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562" w:firstLineChars="200"/>
        <w:jc w:val="center"/>
        <w:rPr>
          <w:rFonts w:hint="eastAsia" w:ascii="宋体" w:hAnsi="宋体" w:cs="宋体"/>
          <w:b/>
          <w:sz w:val="28"/>
          <w:szCs w:val="28"/>
        </w:rPr>
      </w:pPr>
      <w:bookmarkStart w:id="17" w:name="_GoBack"/>
      <w:bookmarkEnd w:id="17"/>
      <w:r>
        <w:rPr>
          <w:rFonts w:hint="eastAsia" w:ascii="宋体" w:hAnsi="宋体" w:cs="宋体"/>
          <w:b/>
          <w:sz w:val="28"/>
          <w:szCs w:val="28"/>
        </w:rPr>
        <w:t>中建路桥集团有限公司桂林分公司</w:t>
      </w:r>
    </w:p>
    <w:p>
      <w:pPr>
        <w:spacing w:line="360" w:lineRule="auto"/>
        <w:ind w:firstLine="562" w:firstLineChars="200"/>
        <w:jc w:val="center"/>
        <w:rPr>
          <w:rFonts w:hint="eastAsia" w:ascii="宋体" w:hAnsi="宋体" w:cs="宋体"/>
          <w:b/>
          <w:bCs/>
          <w:sz w:val="28"/>
          <w:szCs w:val="28"/>
        </w:rPr>
      </w:pPr>
      <w:r>
        <w:rPr>
          <w:rFonts w:hint="eastAsia" w:ascii="宋体" w:hAnsi="宋体" w:cs="宋体"/>
          <w:b/>
          <w:bCs/>
          <w:sz w:val="28"/>
          <w:szCs w:val="28"/>
        </w:rPr>
        <w:t>阳朔县兴坪镇集镇道路改扩建项目</w:t>
      </w:r>
    </w:p>
    <w:p>
      <w:pPr>
        <w:spacing w:line="360" w:lineRule="auto"/>
        <w:ind w:firstLine="562" w:firstLineChars="200"/>
        <w:jc w:val="center"/>
        <w:rPr>
          <w:rFonts w:hint="eastAsia" w:ascii="宋体" w:hAnsi="宋体" w:cs="宋体"/>
          <w:b/>
          <w:sz w:val="28"/>
          <w:szCs w:val="28"/>
        </w:rPr>
      </w:pPr>
      <w:r>
        <w:rPr>
          <w:rFonts w:hint="eastAsia" w:ascii="宋体" w:hAnsi="宋体" w:cs="宋体"/>
          <w:b/>
          <w:sz w:val="28"/>
          <w:szCs w:val="28"/>
        </w:rPr>
        <w:t>管材采购招标文件</w:t>
      </w:r>
    </w:p>
    <w:p>
      <w:pPr>
        <w:spacing w:line="360" w:lineRule="auto"/>
        <w:ind w:firstLine="562" w:firstLineChars="200"/>
        <w:jc w:val="center"/>
        <w:rPr>
          <w:rFonts w:hint="eastAsia" w:ascii="宋体" w:hAnsi="宋体" w:cs="宋体"/>
          <w:b/>
          <w:color w:val="000000"/>
          <w:sz w:val="28"/>
          <w:szCs w:val="28"/>
        </w:rPr>
      </w:pPr>
      <w:r>
        <w:rPr>
          <w:rFonts w:hint="eastAsia" w:ascii="宋体" w:hAnsi="宋体" w:cs="宋体"/>
          <w:b/>
          <w:sz w:val="28"/>
          <w:szCs w:val="28"/>
        </w:rPr>
        <w:t>招标编号:ZJLQ-FG-阳朔项目-2019001号</w:t>
      </w:r>
    </w:p>
    <w:p>
      <w:pPr>
        <w:spacing w:line="360" w:lineRule="auto"/>
        <w:ind w:left="420" w:leftChars="200"/>
        <w:jc w:val="left"/>
        <w:rPr>
          <w:rFonts w:hint="eastAsia" w:ascii="宋体" w:hAnsi="宋体" w:cs="宋体"/>
          <w:bCs/>
          <w:sz w:val="28"/>
          <w:szCs w:val="28"/>
        </w:rPr>
      </w:pPr>
      <w:r>
        <w:rPr>
          <w:rFonts w:hint="eastAsia" w:ascii="宋体" w:hAnsi="宋体" w:cs="宋体"/>
          <w:bCs/>
          <w:sz w:val="28"/>
          <w:szCs w:val="28"/>
        </w:rPr>
        <w:t>一、工程项目概况与招标内容</w:t>
      </w:r>
    </w:p>
    <w:p>
      <w:pPr>
        <w:spacing w:line="360" w:lineRule="auto"/>
        <w:ind w:firstLine="560" w:firstLineChars="200"/>
        <w:jc w:val="center"/>
        <w:rPr>
          <w:rFonts w:hint="eastAsia" w:ascii="宋体" w:hAnsi="宋体" w:cs="宋体"/>
          <w:sz w:val="28"/>
          <w:szCs w:val="28"/>
        </w:rPr>
      </w:pPr>
      <w:r>
        <w:rPr>
          <w:rFonts w:hint="eastAsia" w:ascii="宋体" w:hAnsi="宋体" w:cs="宋体"/>
          <w:sz w:val="28"/>
          <w:szCs w:val="28"/>
        </w:rPr>
        <w:t>1.1桂林市阳朔县兴坪镇集镇道路改扩建项目，项目改扩建道路等级为城市次干道，大致南北走向，起点位于吕寨岩，终点位于火车站连接线交叉口，线路长度为2.526km,其中吕寨岩（规划加油站附近）至莲花桥路段道路长1.587km,莲花桥长0.09km，莲花桥至火车站连接线交叉口路段道路长0.849km,项目建设资金已落实，招标人为中建路桥集</w:t>
      </w:r>
    </w:p>
    <w:p>
      <w:pPr>
        <w:spacing w:line="360" w:lineRule="auto"/>
        <w:rPr>
          <w:rFonts w:hint="eastAsia" w:ascii="宋体" w:hAnsi="宋体" w:cs="宋体"/>
          <w:sz w:val="28"/>
          <w:szCs w:val="28"/>
        </w:rPr>
      </w:pPr>
      <w:r>
        <w:rPr>
          <w:rFonts w:hint="eastAsia" w:ascii="宋体" w:hAnsi="宋体" w:cs="宋体"/>
          <w:sz w:val="28"/>
          <w:szCs w:val="28"/>
        </w:rPr>
        <w:t>团有限公司桂林分公司，本项目涉及的物资已具备招标条件，现进行公开招标。</w:t>
      </w:r>
    </w:p>
    <w:p>
      <w:pPr>
        <w:spacing w:line="360" w:lineRule="auto"/>
        <w:ind w:firstLine="560" w:firstLineChars="200"/>
        <w:jc w:val="left"/>
        <w:rPr>
          <w:rFonts w:hint="eastAsia" w:ascii="宋体" w:hAnsi="宋体" w:cs="宋体"/>
          <w:sz w:val="28"/>
          <w:szCs w:val="28"/>
        </w:rPr>
      </w:pPr>
      <w:r>
        <w:rPr>
          <w:rFonts w:hint="eastAsia" w:ascii="宋体" w:hAnsi="宋体" w:cs="宋体"/>
          <w:sz w:val="28"/>
          <w:szCs w:val="28"/>
        </w:rPr>
        <w:t>工程地址：桂林市阳朔县兴坪镇。</w:t>
      </w:r>
    </w:p>
    <w:p>
      <w:pPr>
        <w:spacing w:line="360" w:lineRule="auto"/>
        <w:ind w:firstLine="560" w:firstLineChars="200"/>
        <w:jc w:val="left"/>
        <w:rPr>
          <w:rFonts w:hint="eastAsia" w:ascii="宋体" w:hAnsi="宋体" w:cs="宋体"/>
          <w:sz w:val="28"/>
          <w:szCs w:val="28"/>
        </w:rPr>
      </w:pPr>
      <w:r>
        <w:rPr>
          <w:rFonts w:hint="eastAsia" w:ascii="宋体" w:hAnsi="宋体" w:cs="宋体"/>
          <w:sz w:val="28"/>
          <w:szCs w:val="28"/>
        </w:rPr>
        <w:t>1.2招标内容：本次招标只设一个包件，每个包件只确定一名中标供方，每个标包响应的投标人至少满足三家及以上。数量、规格型号详见第二十七条：报价单。</w:t>
      </w:r>
    </w:p>
    <w:p>
      <w:pPr>
        <w:spacing w:line="360" w:lineRule="auto"/>
        <w:ind w:firstLine="560" w:firstLineChars="200"/>
        <w:jc w:val="left"/>
        <w:rPr>
          <w:rFonts w:hint="eastAsia" w:ascii="宋体" w:hAnsi="宋体" w:cs="宋体"/>
          <w:sz w:val="28"/>
          <w:szCs w:val="28"/>
        </w:rPr>
      </w:pPr>
      <w:r>
        <w:rPr>
          <w:rFonts w:hint="eastAsia" w:ascii="宋体" w:hAnsi="宋体" w:cs="宋体"/>
          <w:sz w:val="28"/>
          <w:szCs w:val="28"/>
        </w:rPr>
        <w:t>二、基本情况</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2.1中建路桥集团有限公司桂林分公司阳朔县兴坪镇集镇道路改扩建项目管材采购招标。</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2.1.1</w:t>
      </w:r>
      <w:r>
        <w:rPr>
          <w:rFonts w:hint="eastAsia" w:ascii="宋体" w:hAnsi="宋体" w:cs="宋体"/>
          <w:sz w:val="28"/>
          <w:szCs w:val="28"/>
        </w:rPr>
        <w:t>招标物资数量、规格型号、报价方式</w:t>
      </w:r>
      <w:r>
        <w:rPr>
          <w:rFonts w:hint="eastAsia" w:ascii="宋体" w:hAnsi="宋体" w:cs="宋体"/>
          <w:color w:val="000000"/>
          <w:sz w:val="28"/>
          <w:szCs w:val="28"/>
        </w:rPr>
        <w:t>详见第二十七条：报价单。</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2.1.2</w:t>
      </w:r>
      <w:r>
        <w:rPr>
          <w:rFonts w:hint="eastAsia" w:ascii="宋体" w:hAnsi="宋体" w:cs="宋体"/>
          <w:sz w:val="28"/>
          <w:szCs w:val="28"/>
        </w:rPr>
        <w:t>计量方式、结算及付款方式</w:t>
      </w:r>
      <w:r>
        <w:rPr>
          <w:rFonts w:hint="eastAsia" w:ascii="宋体" w:hAnsi="宋体" w:cs="宋体"/>
          <w:color w:val="000000"/>
          <w:sz w:val="28"/>
          <w:szCs w:val="28"/>
        </w:rPr>
        <w:t>详见第二十八条：采购合同。</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2.2招标编号：ZJLQ-FG-兴坪项目-2019001号</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2.3本次招标，投标人</w:t>
      </w:r>
      <w:r>
        <w:rPr>
          <w:rFonts w:hint="eastAsia" w:ascii="宋体" w:hAnsi="宋体" w:cs="宋体"/>
          <w:color w:val="000000"/>
          <w:sz w:val="28"/>
          <w:szCs w:val="28"/>
        </w:rPr>
        <w:t>需在开标前缴纳投标保证金50000.00元（大写：伍万元整）到甲方指</w:t>
      </w:r>
      <w:r>
        <w:rPr>
          <w:rFonts w:hint="eastAsia" w:ascii="宋体" w:hAnsi="宋体" w:cs="宋体"/>
          <w:sz w:val="28"/>
          <w:szCs w:val="28"/>
        </w:rPr>
        <w:t>定对公账户，账户名：中建路桥集团有限公司桂林分公司，账号：555010100100163418，开户行：兴业银行股份有限公司桂林分行。</w:t>
      </w:r>
    </w:p>
    <w:p>
      <w:pPr>
        <w:numPr>
          <w:ilvl w:val="0"/>
          <w:numId w:val="3"/>
        </w:numPr>
        <w:spacing w:line="360" w:lineRule="auto"/>
        <w:ind w:firstLine="560" w:firstLineChars="200"/>
        <w:rPr>
          <w:rFonts w:hint="eastAsia" w:ascii="宋体" w:hAnsi="宋体" w:cs="宋体"/>
          <w:sz w:val="28"/>
          <w:szCs w:val="28"/>
        </w:rPr>
      </w:pPr>
      <w:r>
        <w:rPr>
          <w:rFonts w:hint="eastAsia" w:ascii="宋体" w:hAnsi="宋体" w:cs="宋体"/>
          <w:sz w:val="28"/>
          <w:szCs w:val="28"/>
        </w:rPr>
        <w:t>交货地点：桂林市阳朔县兴坪镇甲方指定卸货地点。</w:t>
      </w:r>
    </w:p>
    <w:p>
      <w:pPr>
        <w:numPr>
          <w:ilvl w:val="0"/>
          <w:numId w:val="3"/>
        </w:numPr>
        <w:spacing w:line="360" w:lineRule="auto"/>
        <w:ind w:firstLine="560" w:firstLineChars="200"/>
        <w:rPr>
          <w:rFonts w:hint="eastAsia" w:ascii="宋体" w:hAnsi="宋体" w:cs="宋体"/>
          <w:sz w:val="28"/>
          <w:szCs w:val="28"/>
        </w:rPr>
      </w:pPr>
      <w:r>
        <w:rPr>
          <w:rFonts w:hint="eastAsia" w:ascii="宋体" w:hAnsi="宋体" w:cs="宋体"/>
          <w:sz w:val="28"/>
          <w:szCs w:val="28"/>
        </w:rPr>
        <w:t>投标人资格要求</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4.1具有中华人民共和国企业独立法人资格，持有工商行政管理部门核发的法人营业执照，具有独立承担民事责任的能力，营业执照经营范围必须涵盖招标产品的生产或销售，具备大规模供货能力、财务状况良好，具有良好信誉和财务状况。具备实施本合同的资金保障能力；</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4.2投标人企业性质必须是一般纳税人，必须可以出具税率为13%的“一票制”增值税专用发票。</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w:t>
      </w:r>
      <w:r>
        <w:rPr>
          <w:rFonts w:hint="eastAsia" w:ascii="宋体" w:hAnsi="宋体" w:cs="宋体"/>
          <w:color w:val="000000"/>
          <w:sz w:val="28"/>
          <w:szCs w:val="28"/>
        </w:rPr>
        <w:t>3生产厂家资质要求，注册资金不低于</w:t>
      </w:r>
      <w:r>
        <w:rPr>
          <w:rFonts w:hint="eastAsia" w:ascii="宋体" w:hAnsi="宋体" w:cs="宋体"/>
          <w:color w:val="000000"/>
          <w:sz w:val="28"/>
          <w:szCs w:val="28"/>
          <w:lang w:val="en-US" w:eastAsia="zh-CN"/>
        </w:rPr>
        <w:t>1</w:t>
      </w:r>
      <w:r>
        <w:rPr>
          <w:rFonts w:hint="eastAsia" w:ascii="宋体" w:hAnsi="宋体" w:cs="宋体"/>
          <w:color w:val="000000"/>
          <w:sz w:val="28"/>
          <w:szCs w:val="28"/>
        </w:rPr>
        <w:t>00万元人民币；</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4.4提供近一年内,由有资质的质量检测机构出具的检测报告。</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4.5代理商必须有生产厂商出具的授权函。</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4.6管材必须满足以下标准及要求，且满足中华人民共和国国家、地方及行业最新颁布的相关标准及技术规范，如果规范、标准、要求适用于同一种情况，则以标准高者为准。</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 xml:space="preserve">4.6.1管材技术标准和技术要求： </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4.6.1.1乙方的产品应符合国家有关环保法律法规的规定以及ISO14000环境体系要求，不能对施工环境造成污染；同时，该货物还应该符合OHSMS18000职业安全健康管理体系标准的要求，不能对接触货物的有关人员及竣工后的使用人员的健康造成危害。</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4.6.1.2管材、配件等必须同时满足以下国家标准：GB/T17219-1988、GJJ/101-2004、GBT13663-2000、GB/T13363.2-2005标准；钢带增强聚乙烯（PE）HDPE双壁波纹管必须符合GJ/T225-2011标准；PE给水管必须符合GB/T 13663.1-2017、GB/T 13663.2-2018。</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4.6.1.3乙方所供材料必须具备材质证明、出厂合格证，实验检测报告等相关资料，产品技术性能经检测合格后方可供货。</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4.6.1.4乙方须保证此等材料在工程当地任何工作情况或天气下其质量、性能均满足要求。乙方必须承担以次充好所造成的经济损失和法律责任。</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具体要求详见合同文件。</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五、标书递交方式</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5.1投标人投标：投标文件采用现场递交方式。概不接受其它形式的投标。</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5.2递交标书地点：中建路桥集团有限公司阳朔县兴坪镇集镇道路改扩建项目物资设备部（项目部地址：桂林市阳朔县燕村附近）。</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5.3递交标书截止时间：北京时间2019年08月1</w:t>
      </w:r>
      <w:r>
        <w:rPr>
          <w:rFonts w:hint="eastAsia" w:ascii="宋体" w:hAnsi="宋体" w:cs="宋体"/>
          <w:sz w:val="28"/>
          <w:szCs w:val="28"/>
          <w:lang w:val="en-US" w:eastAsia="zh-CN"/>
        </w:rPr>
        <w:t>9</w:t>
      </w:r>
      <w:r>
        <w:rPr>
          <w:rFonts w:hint="eastAsia" w:ascii="宋体" w:hAnsi="宋体" w:cs="宋体"/>
          <w:sz w:val="28"/>
          <w:szCs w:val="28"/>
        </w:rPr>
        <w:t>日上午8：30整。</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5.4联系人:   刘延龙   联系电话：13313408211</w:t>
      </w:r>
    </w:p>
    <w:p>
      <w:pPr>
        <w:spacing w:line="360" w:lineRule="auto"/>
        <w:ind w:firstLine="560" w:firstLineChars="200"/>
        <w:jc w:val="lef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lang w:val="en-US" w:eastAsia="zh-CN"/>
        </w:rPr>
        <w:t xml:space="preserve"> </w:t>
      </w:r>
      <w:r>
        <w:rPr>
          <w:rFonts w:hint="eastAsia" w:ascii="宋体" w:hAnsi="宋体" w:cs="宋体"/>
          <w:sz w:val="28"/>
          <w:szCs w:val="28"/>
        </w:rPr>
        <w:t>杨</w:t>
      </w:r>
      <w:r>
        <w:rPr>
          <w:rFonts w:hint="eastAsia" w:ascii="宋体" w:hAnsi="宋体" w:cs="宋体"/>
          <w:sz w:val="28"/>
          <w:szCs w:val="28"/>
          <w:lang w:val="en-US" w:eastAsia="zh-CN"/>
        </w:rPr>
        <w:t xml:space="preserve">  </w:t>
      </w:r>
      <w:r>
        <w:rPr>
          <w:rFonts w:hint="eastAsia" w:ascii="宋体" w:hAnsi="宋体" w:cs="宋体"/>
          <w:sz w:val="28"/>
          <w:szCs w:val="28"/>
        </w:rPr>
        <w:t>钻   联系电话：18775234502</w:t>
      </w:r>
    </w:p>
    <w:p>
      <w:pPr>
        <w:spacing w:line="360" w:lineRule="auto"/>
        <w:ind w:firstLine="560" w:firstLineChars="200"/>
        <w:jc w:val="left"/>
        <w:rPr>
          <w:rFonts w:hint="eastAsia" w:ascii="宋体" w:hAnsi="宋体" w:cs="宋体"/>
          <w:sz w:val="28"/>
          <w:szCs w:val="28"/>
        </w:rPr>
      </w:pPr>
      <w:r>
        <w:rPr>
          <w:rFonts w:hint="eastAsia" w:ascii="宋体" w:hAnsi="宋体" w:cs="宋体"/>
          <w:sz w:val="28"/>
          <w:szCs w:val="28"/>
        </w:rPr>
        <w:t>5.5本次招标采购的物资数量为暂定预估数量，招标人有权在招标前后或合同签订后对数量做出调整。</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六、投标须知</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6.1定义</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6.1.1“招标方”系指组织本次招标的招标机构，即中建路桥集团有限公司桂林分公司。</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6.1.2“投标方”系指向招标方提交投标文件的厂商。</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6.2投标费用：投标人准备和参加投标活动发生的费用自理，无论投标结果如何，投标方均需自行承担参与本次招标所发生的所有费用。</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6.3投标方应仔细阅读招标文件的所有内容，按招标文件的要求提供投标文件，并保证所提供的全部资料的真实性，以使其投标对招标文件作出实质性响应，否则，其投标将被拒绝并承担所造成的一切后果。</w:t>
      </w:r>
    </w:p>
    <w:p>
      <w:pPr>
        <w:spacing w:before="156" w:beforeLines="50" w:after="156" w:afterLines="50" w:line="360" w:lineRule="auto"/>
        <w:ind w:firstLine="560" w:firstLineChars="200"/>
        <w:rPr>
          <w:rFonts w:hint="eastAsia" w:ascii="宋体" w:hAnsi="宋体" w:cs="宋体"/>
          <w:sz w:val="28"/>
          <w:szCs w:val="28"/>
        </w:rPr>
      </w:pPr>
      <w:r>
        <w:rPr>
          <w:rFonts w:hint="eastAsia" w:ascii="宋体" w:hAnsi="宋体" w:cs="宋体"/>
          <w:sz w:val="28"/>
          <w:szCs w:val="28"/>
        </w:rPr>
        <w:t>6.4投标总价：投标人的综合单价是指供方将合格材料安全、环保的运输并卸货至到甲方施工现场指定地点所需的所有费用，包括但不限于乙方将物资运至甲方指定地点的货价、管材配件</w:t>
      </w:r>
      <w:r>
        <w:rPr>
          <w:rFonts w:hint="eastAsia" w:ascii="宋体" w:hAnsi="宋体" w:cs="宋体"/>
          <w:sz w:val="28"/>
          <w:szCs w:val="28"/>
          <w:lang w:eastAsia="zh-CN"/>
        </w:rPr>
        <w:t>（</w:t>
      </w:r>
      <w:r>
        <w:rPr>
          <w:rFonts w:hint="eastAsia" w:ascii="宋体" w:hAnsi="宋体" w:cs="宋体"/>
          <w:sz w:val="28"/>
          <w:szCs w:val="28"/>
          <w:lang w:val="en-US" w:eastAsia="zh-CN"/>
        </w:rPr>
        <w:t>含热熔设备使用费</w:t>
      </w:r>
      <w:r>
        <w:rPr>
          <w:rFonts w:hint="eastAsia" w:ascii="宋体" w:hAnsi="宋体" w:cs="宋体"/>
          <w:sz w:val="28"/>
          <w:szCs w:val="28"/>
          <w:lang w:eastAsia="zh-CN"/>
        </w:rPr>
        <w:t>）</w:t>
      </w:r>
      <w:r>
        <w:rPr>
          <w:rFonts w:hint="eastAsia" w:ascii="宋体" w:hAnsi="宋体" w:cs="宋体"/>
          <w:sz w:val="28"/>
          <w:szCs w:val="28"/>
        </w:rPr>
        <w:t>、运输费、装车费、卸车费、包装费、检测费（除甲方收货时验收检测外）、损耗、管理费、利润、税金（必须是税率为13%的“一票制”增值税专用发票）等一切费用。综合单价不因市场波幅等任何因素而对单价进行调整，否则视为乙方违约。</w:t>
      </w:r>
    </w:p>
    <w:p>
      <w:pPr>
        <w:spacing w:before="156" w:beforeLines="50" w:after="156" w:afterLines="50" w:line="360" w:lineRule="auto"/>
        <w:ind w:firstLine="560" w:firstLineChars="200"/>
        <w:rPr>
          <w:rFonts w:hint="eastAsia" w:ascii="宋体" w:hAnsi="宋体" w:cs="宋体"/>
          <w:sz w:val="28"/>
          <w:szCs w:val="28"/>
        </w:rPr>
      </w:pPr>
      <w:r>
        <w:rPr>
          <w:rFonts w:hint="eastAsia" w:ascii="宋体" w:hAnsi="宋体" w:cs="宋体"/>
          <w:sz w:val="28"/>
          <w:szCs w:val="28"/>
        </w:rPr>
        <w:t>6.5本次招标，投标人必需在开标</w:t>
      </w:r>
      <w:r>
        <w:rPr>
          <w:rFonts w:hint="eastAsia" w:ascii="宋体" w:hAnsi="宋体" w:cs="宋体"/>
          <w:color w:val="000000"/>
          <w:sz w:val="28"/>
          <w:szCs w:val="28"/>
        </w:rPr>
        <w:t>前缴纳投标保证金50000.00元（大写：伍万元整），投标人不</w:t>
      </w:r>
      <w:r>
        <w:rPr>
          <w:rFonts w:hint="eastAsia" w:ascii="宋体" w:hAnsi="宋体" w:cs="宋体"/>
          <w:sz w:val="28"/>
          <w:szCs w:val="28"/>
        </w:rPr>
        <w:t>按招标文件要求提交投标保证金的，其投标文件作废标处理；招标人与中标人签订合同后10个工作日内，一次性无息退还所有投标人投标保证金，未中标人的投标保证金最晚于开标日起20天内全部无息退还。</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6.6投标文件的组成</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6.6.1投标书；</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6.6.2企业法人授权书；</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6.6.3按照规定格式分包件填写报价清单，不得有缺项、空白；</w:t>
      </w:r>
    </w:p>
    <w:p>
      <w:pPr>
        <w:spacing w:line="360" w:lineRule="auto"/>
        <w:ind w:firstLine="560" w:firstLineChars="200"/>
        <w:rPr>
          <w:rFonts w:hint="eastAsia" w:ascii="宋体" w:hAnsi="宋体" w:eastAsia="宋体" w:cs="宋体"/>
          <w:sz w:val="28"/>
          <w:szCs w:val="28"/>
          <w:lang w:eastAsia="zh-CN"/>
        </w:rPr>
      </w:pPr>
      <w:r>
        <w:rPr>
          <w:rFonts w:hint="eastAsia" w:ascii="宋体" w:hAnsi="宋体" w:cs="宋体"/>
          <w:sz w:val="28"/>
          <w:szCs w:val="28"/>
        </w:rPr>
        <w:t>6.6.4投标资格证明文件包括但不限于：营业执照副本、组织机构代码证、税务登记证、银行开户许可证、代理资格证明文件(代理商必须有)、生产许可证等材料的复印件，并加盖公章；质检报告、认证资质、业绩资料等证明材料</w:t>
      </w:r>
      <w:r>
        <w:rPr>
          <w:rFonts w:hint="eastAsia" w:ascii="宋体" w:hAnsi="宋体" w:cs="宋体"/>
          <w:sz w:val="28"/>
          <w:szCs w:val="28"/>
          <w:lang w:eastAsia="zh-CN"/>
        </w:rPr>
        <w:t>。</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6.6.5组织供应、运输、售后服务方案、质量保证及服务承诺等。</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6.6.6投标人需要说明的其他优惠条件、资金周转能力等；</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七、投标文件的装订和标识</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7.1投标方必须将投标文件装订成册；</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7.2投标人应将装订好的投标文件正本（1份）与副本（2份）、U盘电子版（1份）与正本装在密封袋中（投标文件封面应写明“正本”及“副本”字样），所有投标资料必需密封完好。封皮按规定格式填写，四角加盖公章。</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八、投标方须认真阅读投标文件，按招标文件中提供的投标文件格式填写投标书、投标报价清单、投标资格证明文件等。</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8.1投标文件的签署及规定：</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8.1.1投标文件打印并由投标方法人代表或授权代表人亲笔签字；</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8.1.2投标文件中若有涂抹或改写，均需由上述代表在改写处签字或加盖公章确认；</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九、投标方须在规定时间内递交投标文件，招标方有权利拒收投标截止时间点以后的投标文件。</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十、开标</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本次招标邀请所有投标单位参加公开开标，其授权代表人须携带法人授权书及身份证扫描件，经招标方核实后方可进入开标会场。</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十一、评标</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招标方将根据招标物资的特点组建评标委员会，评标委员会组成人数：5人及以上单数人数，根据评标原则,要求对所有符合投标文件要求的投标人进行评审，并确定中标人。</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十二、对投标文件的审查和确定</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12.1在对投标文件进行详细评估之前，招标方将依据投标方提供的资格证明文件重点审查投标方的财务状况、资金能力、质量保证措施、原材料来源、生产能力、存储能力、运输能力等；</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12.2招标方允许修改投标中不构成重大偏离的微小的、非正规、不一致或不规则的地方。</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12.3算术性计算错误的修正评标委员会按照以下规定对投标报价进行算术性计算错误修正：</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12.3.1投标文件中的正本与副本不一致的，以正本为准；大写金额和小写金额不一致的，以大写金额为准；报价金额与单价金额不一致的，以单价金额为准修正总价，但单价金额小数点有明显错误的除外；税后单价计算错误的，以税前单价乘以税率后修正的数值为准；如果用数字表示的金额与用文字表示的金额不一致时，以文字金额为准，并修正数字表示的报价、合价；</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12.3.2对不同文字文本投标文件的解释发生异议的，以中文文本为准。</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十三、评标</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13.1评标工作在评委会内独立进行；</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13.2在开标、评标期间，投标人不得向评委询问情况，不得进行旨在影响评标结果的活动；</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13.3无论评标结果如何,评委会不向落标方解释落标原因，不退还投标方投标文件和购买招标文件费用；</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13.4根据投标、评标情况，招标结果可能是一次定标，也不排除再次竞标的可能性，本次评标采用合理低价中标法进行评标，但低于成本价竞标者除外。</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13.5关于低于成本价投标：在评标过程中，评标委员会发现投标人的报价明显低于其他投标报价或者在设有标底时明显低于标底，使得其投标报价可能低于其生产成本的，该投标人应当做出书面说明并提供相关证明材料。投标人不能合理说明或者不能提供相关证明材料的，评标委员会可以认定该投标人以低于成本报价竞标，其投标作废标处理。</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十四、投标文件的澄清</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为了有助于对投标文件进行审查、评比，评标委员会有权向投标方提出疑问，请投标方澄清其投标内容。投标方有责任按照招标方要求进行答疑和澄清。否则，按照前述条款规定，评标委员会将否决其投标。</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十五、废标处理</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有下列情况之一者，投标文件作为废标处理：</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15.1与评标委员会人员暗箱操作行为；</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15.2未按规定缴纳投标保证金的；</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15.3发现围标行为的；</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15.4投标文件未密封的；</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15.5明显低于成本价的。</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十六、重新招标和不再招标</w:t>
      </w:r>
    </w:p>
    <w:p>
      <w:pPr>
        <w:tabs>
          <w:tab w:val="left" w:pos="709"/>
        </w:tabs>
        <w:spacing w:line="360" w:lineRule="auto"/>
        <w:ind w:firstLine="560" w:firstLineChars="200"/>
        <w:rPr>
          <w:rFonts w:hint="eastAsia" w:ascii="宋体" w:hAnsi="宋体" w:cs="宋体"/>
          <w:sz w:val="28"/>
          <w:szCs w:val="28"/>
        </w:rPr>
      </w:pPr>
      <w:r>
        <w:rPr>
          <w:rFonts w:hint="eastAsia" w:ascii="宋体" w:hAnsi="宋体" w:cs="宋体"/>
          <w:sz w:val="28"/>
          <w:szCs w:val="28"/>
        </w:rPr>
        <w:t>16.1重新招标：有下列情形之一的，招标人将重新招标：</w:t>
      </w:r>
    </w:p>
    <w:p>
      <w:pPr>
        <w:tabs>
          <w:tab w:val="left" w:pos="709"/>
        </w:tabs>
        <w:spacing w:line="360" w:lineRule="auto"/>
        <w:ind w:firstLine="560" w:firstLineChars="200"/>
        <w:rPr>
          <w:rFonts w:hint="eastAsia" w:ascii="宋体" w:hAnsi="宋体" w:cs="宋体"/>
          <w:sz w:val="28"/>
          <w:szCs w:val="28"/>
        </w:rPr>
      </w:pPr>
      <w:r>
        <w:rPr>
          <w:rFonts w:hint="eastAsia" w:ascii="宋体" w:hAnsi="宋体" w:cs="宋体"/>
          <w:sz w:val="28"/>
          <w:szCs w:val="28"/>
        </w:rPr>
        <w:t>16.1.1投标截止时间，有效投标少于3家使得投标明显缺乏竞争的；</w:t>
      </w:r>
    </w:p>
    <w:p>
      <w:pPr>
        <w:tabs>
          <w:tab w:val="left" w:pos="709"/>
        </w:tabs>
        <w:spacing w:line="360" w:lineRule="auto"/>
        <w:ind w:firstLine="560" w:firstLineChars="200"/>
        <w:rPr>
          <w:rFonts w:hint="eastAsia" w:ascii="宋体" w:hAnsi="宋体" w:cs="宋体"/>
          <w:sz w:val="28"/>
          <w:szCs w:val="28"/>
        </w:rPr>
      </w:pPr>
      <w:r>
        <w:rPr>
          <w:rFonts w:hint="eastAsia" w:ascii="宋体" w:hAnsi="宋体" w:cs="宋体"/>
          <w:sz w:val="28"/>
          <w:szCs w:val="28"/>
        </w:rPr>
        <w:t>16.1.2经评标委员会评审后否决所有投标的；</w:t>
      </w:r>
    </w:p>
    <w:p>
      <w:pPr>
        <w:tabs>
          <w:tab w:val="left" w:pos="709"/>
        </w:tabs>
        <w:spacing w:line="360" w:lineRule="auto"/>
        <w:ind w:firstLine="560" w:firstLineChars="200"/>
        <w:rPr>
          <w:rFonts w:hint="eastAsia" w:ascii="宋体" w:hAnsi="宋体" w:cs="宋体"/>
          <w:sz w:val="28"/>
          <w:szCs w:val="28"/>
        </w:rPr>
      </w:pPr>
      <w:r>
        <w:rPr>
          <w:rFonts w:hint="eastAsia" w:ascii="宋体" w:hAnsi="宋体" w:cs="宋体"/>
          <w:sz w:val="28"/>
          <w:szCs w:val="28"/>
        </w:rPr>
        <w:t>16.1.3法律规定的其他情形；</w:t>
      </w:r>
    </w:p>
    <w:p>
      <w:pPr>
        <w:tabs>
          <w:tab w:val="left" w:pos="709"/>
        </w:tabs>
        <w:spacing w:line="360" w:lineRule="auto"/>
        <w:ind w:firstLine="560" w:firstLineChars="200"/>
        <w:rPr>
          <w:rFonts w:hint="eastAsia" w:ascii="宋体" w:hAnsi="宋体" w:cs="宋体"/>
          <w:sz w:val="28"/>
          <w:szCs w:val="28"/>
        </w:rPr>
      </w:pPr>
      <w:r>
        <w:rPr>
          <w:rFonts w:hint="eastAsia" w:ascii="宋体" w:hAnsi="宋体" w:cs="宋体"/>
          <w:sz w:val="28"/>
          <w:szCs w:val="28"/>
        </w:rPr>
        <w:t>16.1.4所有投标报价都高于招标人标底价的。</w:t>
      </w:r>
    </w:p>
    <w:p>
      <w:pPr>
        <w:tabs>
          <w:tab w:val="left" w:pos="709"/>
        </w:tabs>
        <w:spacing w:line="360" w:lineRule="auto"/>
        <w:ind w:firstLine="560" w:firstLineChars="200"/>
        <w:rPr>
          <w:rFonts w:hint="eastAsia" w:ascii="宋体" w:hAnsi="宋体" w:cs="宋体"/>
          <w:sz w:val="28"/>
          <w:szCs w:val="28"/>
        </w:rPr>
      </w:pPr>
      <w:r>
        <w:rPr>
          <w:rFonts w:hint="eastAsia" w:ascii="宋体" w:hAnsi="宋体" w:cs="宋体"/>
          <w:sz w:val="28"/>
          <w:szCs w:val="28"/>
        </w:rPr>
        <w:t>16.2不再招标：重新招标后有效投标仍少于3家或者所有投标被否决的，经招标领导小组批准后不再进行招标，可采用竞争性谈判或询价采购。</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十七、定标，议标</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17.1招标方根据评标结果，每个包件选择合理低价者为中标方,但招标人不承诺低价中标；</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17.2开标会议结束后，招标方将选取每个包件中排序前3名的投标人进行谈判；根据谈判结果，确定每个包件的中标人。</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17.3每个包件只确定一名中标人。</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17.4中标能力：</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17.4.1对前3名候选人均具备履约能力时，评标委员会应根据该投标人的优惠条件、生产能力、供货保证能力、资金能力等因素，评定其最大中标能力，并按照相关包件授标总价最低的原则，在该投标人最大中标能力内，推荐其为第一中标候选人。</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17.4.2招标文件允许投标人为获得整个项目合同而提出优惠，评标委员会可以对投标人提出的整体优惠进行审查，以决定是否将所有招标项目作为一个整体合同授予中标人。将招标项目作为一个整体合同授予的，整体合同中标人的投标应当最有利于招标人。</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17.4.3招标方可自主选择中标方，对未中标的投标方无解释义务；</w:t>
      </w:r>
    </w:p>
    <w:p>
      <w:pPr>
        <w:numPr>
          <w:ilvl w:val="0"/>
          <w:numId w:val="4"/>
        </w:numPr>
        <w:spacing w:line="360" w:lineRule="auto"/>
        <w:ind w:firstLine="560" w:firstLineChars="200"/>
        <w:rPr>
          <w:rFonts w:hint="eastAsia" w:ascii="宋体" w:hAnsi="宋体" w:cs="宋体"/>
          <w:sz w:val="28"/>
          <w:szCs w:val="28"/>
        </w:rPr>
      </w:pPr>
      <w:r>
        <w:rPr>
          <w:rFonts w:hint="eastAsia" w:ascii="宋体" w:hAnsi="宋体" w:cs="宋体"/>
          <w:sz w:val="28"/>
          <w:szCs w:val="28"/>
        </w:rPr>
        <w:t>合同签订</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评标结束后，由招标方通知中标方签订合同。签订合同前，中标方需向招标人</w:t>
      </w:r>
      <w:r>
        <w:rPr>
          <w:rFonts w:hint="eastAsia" w:ascii="宋体" w:hAnsi="宋体" w:cs="宋体"/>
          <w:color w:val="000000"/>
          <w:sz w:val="28"/>
          <w:szCs w:val="28"/>
        </w:rPr>
        <w:t>缴纳50000.00元（大写：人民币伍万元整）履约保证金，中标方</w:t>
      </w:r>
      <w:r>
        <w:rPr>
          <w:rFonts w:hint="eastAsia" w:ascii="宋体" w:hAnsi="宋体" w:cs="宋体"/>
          <w:sz w:val="28"/>
          <w:szCs w:val="28"/>
        </w:rPr>
        <w:t>在中标后7个工作日内将履约保证金汇入招标方指定对公帐户，账户名：中建路桥集团有限公司桂林分公司，账号：555010100100163418，开户行：兴业银行股份有限公司桂林分行。</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如果中标人没有按规定提交履约保证金，招标人将取消该中标，并没收其投标保证金。在此情况下，招标人可将合同授予排名下一位中标候选人，或重新招标。</w:t>
      </w:r>
    </w:p>
    <w:p>
      <w:pPr>
        <w:spacing w:line="360" w:lineRule="auto"/>
        <w:ind w:firstLine="560" w:firstLineChars="200"/>
        <w:rPr>
          <w:rFonts w:hint="eastAsia" w:ascii="宋体" w:hAnsi="宋体" w:cs="宋体"/>
          <w:sz w:val="28"/>
          <w:szCs w:val="28"/>
        </w:rPr>
      </w:pPr>
    </w:p>
    <w:p>
      <w:pPr>
        <w:spacing w:line="360" w:lineRule="auto"/>
        <w:ind w:firstLine="560" w:firstLineChars="200"/>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sz w:val="28"/>
          <w:szCs w:val="28"/>
        </w:rPr>
      </w:pPr>
    </w:p>
    <w:p>
      <w:pPr>
        <w:keepLines/>
        <w:suppressLineNumbers/>
        <w:topLinePunct/>
        <w:spacing w:line="360" w:lineRule="auto"/>
        <w:contextualSpacing/>
        <w:rPr>
          <w:rFonts w:hint="eastAsia" w:ascii="宋体" w:hAnsi="宋体" w:cs="宋体"/>
          <w:sz w:val="28"/>
          <w:szCs w:val="28"/>
        </w:rPr>
      </w:pPr>
      <w:r>
        <w:rPr>
          <w:rFonts w:hint="eastAsia" w:ascii="宋体" w:hAnsi="宋体" w:cs="宋体"/>
          <w:sz w:val="28"/>
          <w:szCs w:val="28"/>
        </w:rPr>
        <w:t>封皮规定格式</w:t>
      </w:r>
    </w:p>
    <w:p>
      <w:pPr>
        <w:keepLines/>
        <w:suppressLineNumbers/>
        <w:topLinePunct/>
        <w:spacing w:line="360" w:lineRule="auto"/>
        <w:contextualSpacing/>
        <w:rPr>
          <w:rFonts w:hint="eastAsia" w:ascii="宋体" w:hAnsi="宋体" w:cs="宋体"/>
          <w:sz w:val="28"/>
          <w:szCs w:val="28"/>
        </w:rPr>
      </w:pPr>
    </w:p>
    <w:p>
      <w:pPr>
        <w:keepLines/>
        <w:suppressLineNumbers/>
        <w:topLinePunct/>
        <w:spacing w:line="360" w:lineRule="auto"/>
        <w:contextualSpacing/>
        <w:rPr>
          <w:rFonts w:hint="eastAsia" w:ascii="宋体" w:hAnsi="宋体" w:cs="宋体"/>
          <w:sz w:val="28"/>
          <w:szCs w:val="28"/>
        </w:rPr>
      </w:pPr>
    </w:p>
    <w:p>
      <w:pPr>
        <w:keepLines/>
        <w:suppressLineNumbers/>
        <w:topLinePunct/>
        <w:spacing w:line="360" w:lineRule="auto"/>
        <w:contextualSpacing/>
        <w:rPr>
          <w:rFonts w:hint="eastAsia" w:ascii="宋体" w:hAnsi="宋体" w:cs="宋体"/>
          <w:sz w:val="28"/>
          <w:szCs w:val="28"/>
        </w:rPr>
      </w:pPr>
    </w:p>
    <w:p>
      <w:pPr>
        <w:keepLines/>
        <w:suppressLineNumbers/>
        <w:topLinePunct/>
        <w:spacing w:line="360" w:lineRule="auto"/>
        <w:contextualSpacing/>
        <w:rPr>
          <w:rFonts w:hint="eastAsia" w:ascii="宋体" w:hAnsi="宋体" w:cs="宋体"/>
          <w:sz w:val="28"/>
          <w:szCs w:val="28"/>
        </w:rPr>
      </w:pPr>
    </w:p>
    <w:p>
      <w:pPr>
        <w:keepLines/>
        <w:suppressLineNumbers/>
        <w:topLinePunct/>
        <w:spacing w:line="360" w:lineRule="auto"/>
        <w:contextualSpacing/>
        <w:rPr>
          <w:rFonts w:hint="eastAsia" w:ascii="宋体" w:hAnsi="宋体" w:cs="宋体"/>
          <w:sz w:val="28"/>
          <w:szCs w:val="28"/>
        </w:rPr>
      </w:pPr>
    </w:p>
    <w:p>
      <w:pPr>
        <w:keepLines/>
        <w:suppressLineNumbers/>
        <w:topLinePunct/>
        <w:spacing w:line="360" w:lineRule="auto"/>
        <w:contextualSpacing/>
        <w:rPr>
          <w:rFonts w:hint="eastAsia" w:ascii="宋体" w:hAnsi="宋体" w:cs="宋体"/>
          <w:sz w:val="28"/>
          <w:szCs w:val="28"/>
        </w:rPr>
      </w:pPr>
    </w:p>
    <w:p>
      <w:pPr>
        <w:keepLines/>
        <w:suppressLineNumbers/>
        <w:topLinePunct/>
        <w:spacing w:line="360" w:lineRule="auto"/>
        <w:contextualSpacing/>
        <w:rPr>
          <w:rFonts w:hint="eastAsia" w:ascii="宋体" w:hAnsi="宋体" w:cs="宋体"/>
          <w:sz w:val="28"/>
          <w:szCs w:val="28"/>
        </w:rPr>
      </w:pPr>
    </w:p>
    <w:tbl>
      <w:tblPr>
        <w:tblStyle w:val="14"/>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80" w:hRule="atLeast"/>
          <w:jc w:val="center"/>
        </w:trPr>
        <w:tc>
          <w:tcPr>
            <w:tcW w:w="8528" w:type="dxa"/>
            <w:vAlign w:val="top"/>
          </w:tcPr>
          <w:p>
            <w:pPr>
              <w:keepLines/>
              <w:suppressLineNumbers/>
              <w:topLinePunct/>
              <w:spacing w:line="360" w:lineRule="auto"/>
              <w:contextualSpacing/>
              <w:jc w:val="center"/>
              <w:rPr>
                <w:rFonts w:hint="eastAsia" w:ascii="宋体" w:hAnsi="宋体" w:cs="宋体"/>
                <w:b/>
                <w:bCs/>
                <w:sz w:val="28"/>
                <w:szCs w:val="28"/>
              </w:rPr>
            </w:pPr>
            <w:r>
              <w:rPr>
                <w:rFonts w:hint="eastAsia" w:ascii="宋体" w:hAnsi="宋体" w:cs="宋体"/>
                <w:b/>
                <w:bCs/>
                <w:sz w:val="28"/>
                <w:szCs w:val="28"/>
              </w:rPr>
              <w:t>投标文件封皮</w:t>
            </w:r>
          </w:p>
          <w:p>
            <w:pPr>
              <w:keepLines/>
              <w:suppressLineNumbers/>
              <w:topLinePunct/>
              <w:spacing w:line="360" w:lineRule="auto"/>
              <w:ind w:firstLine="281" w:firstLineChars="100"/>
              <w:contextualSpacing/>
              <w:rPr>
                <w:rFonts w:hint="eastAsia" w:ascii="宋体" w:hAnsi="宋体" w:cs="宋体"/>
                <w:b/>
                <w:bCs/>
                <w:sz w:val="28"/>
                <w:szCs w:val="28"/>
              </w:rPr>
            </w:pPr>
            <w:r>
              <w:rPr>
                <w:rFonts w:hint="eastAsia" w:ascii="宋体" w:hAnsi="宋体" w:cs="宋体"/>
                <w:b/>
                <w:bCs/>
                <w:sz w:val="28"/>
                <w:szCs w:val="28"/>
              </w:rPr>
              <w:t>投标单位：</w:t>
            </w:r>
          </w:p>
          <w:p>
            <w:pPr>
              <w:keepLines/>
              <w:suppressLineNumbers/>
              <w:topLinePunct/>
              <w:spacing w:line="360" w:lineRule="auto"/>
              <w:ind w:firstLine="281" w:firstLineChars="100"/>
              <w:contextualSpacing/>
              <w:rPr>
                <w:rFonts w:hint="eastAsia" w:ascii="宋体" w:hAnsi="宋体" w:cs="宋体"/>
                <w:b/>
                <w:bCs/>
                <w:sz w:val="28"/>
                <w:szCs w:val="28"/>
              </w:rPr>
            </w:pPr>
            <w:r>
              <w:rPr>
                <w:rFonts w:hint="eastAsia" w:ascii="宋体" w:hAnsi="宋体" w:cs="宋体"/>
                <w:b/>
                <w:bCs/>
                <w:sz w:val="28"/>
                <w:szCs w:val="28"/>
              </w:rPr>
              <w:t>招标标号：</w:t>
            </w:r>
            <w:r>
              <w:rPr>
                <w:rFonts w:hint="eastAsia" w:ascii="宋体" w:hAnsi="宋体" w:cs="宋体"/>
                <w:b/>
                <w:sz w:val="28"/>
                <w:szCs w:val="28"/>
              </w:rPr>
              <w:t>ZJLQ-FG-兴坪项目-2019001号</w:t>
            </w:r>
          </w:p>
          <w:p>
            <w:pPr>
              <w:keepLines/>
              <w:suppressLineNumbers/>
              <w:topLinePunct/>
              <w:spacing w:line="360" w:lineRule="auto"/>
              <w:ind w:firstLine="281" w:firstLineChars="100"/>
              <w:contextualSpacing/>
              <w:rPr>
                <w:rFonts w:hint="eastAsia" w:ascii="宋体" w:hAnsi="宋体" w:cs="宋体"/>
                <w:b/>
                <w:bCs/>
                <w:sz w:val="28"/>
                <w:szCs w:val="28"/>
              </w:rPr>
            </w:pPr>
            <w:r>
              <w:rPr>
                <w:rFonts w:hint="eastAsia" w:ascii="宋体" w:hAnsi="宋体" w:cs="宋体"/>
                <w:b/>
                <w:bCs/>
                <w:sz w:val="28"/>
                <w:szCs w:val="28"/>
              </w:rPr>
              <w:t xml:space="preserve">正/副本：              </w:t>
            </w:r>
          </w:p>
          <w:p>
            <w:pPr>
              <w:keepLines/>
              <w:suppressLineNumbers/>
              <w:topLinePunct/>
              <w:spacing w:line="360" w:lineRule="auto"/>
              <w:ind w:firstLine="281" w:firstLineChars="100"/>
              <w:contextualSpacing/>
              <w:rPr>
                <w:rFonts w:hint="eastAsia" w:ascii="宋体" w:hAnsi="宋体" w:cs="宋体"/>
                <w:b/>
                <w:bCs/>
                <w:sz w:val="28"/>
                <w:szCs w:val="28"/>
              </w:rPr>
            </w:pPr>
            <w:r>
              <w:rPr>
                <w:rFonts w:hint="eastAsia" w:ascii="宋体" w:hAnsi="宋体" w:cs="宋体"/>
                <w:b/>
                <w:bCs/>
                <w:sz w:val="28"/>
                <w:szCs w:val="28"/>
              </w:rPr>
              <w:t>投标日期：</w:t>
            </w:r>
          </w:p>
          <w:p>
            <w:pPr>
              <w:keepLines/>
              <w:suppressLineNumbers/>
              <w:topLinePunct/>
              <w:spacing w:line="360" w:lineRule="auto"/>
              <w:ind w:firstLine="281" w:firstLineChars="100"/>
              <w:contextualSpacing/>
              <w:rPr>
                <w:rFonts w:hint="eastAsia" w:ascii="宋体" w:hAnsi="宋体" w:cs="宋体"/>
                <w:b/>
                <w:bCs/>
                <w:sz w:val="28"/>
                <w:szCs w:val="28"/>
              </w:rPr>
            </w:pPr>
            <w:r>
              <w:rPr>
                <w:rFonts w:hint="eastAsia" w:ascii="宋体" w:hAnsi="宋体" w:cs="宋体"/>
                <w:b/>
                <w:bCs/>
                <w:sz w:val="28"/>
                <w:szCs w:val="28"/>
              </w:rPr>
              <w:t>联系人及联系电话：</w:t>
            </w:r>
          </w:p>
          <w:p>
            <w:pPr>
              <w:keepLines/>
              <w:suppressLineNumbers/>
              <w:topLinePunct/>
              <w:spacing w:line="360" w:lineRule="auto"/>
              <w:contextualSpacing/>
              <w:jc w:val="center"/>
              <w:rPr>
                <w:rFonts w:hint="eastAsia" w:ascii="宋体" w:hAnsi="宋体" w:cs="宋体"/>
                <w:b/>
                <w:bCs/>
                <w:sz w:val="28"/>
                <w:szCs w:val="28"/>
              </w:rPr>
            </w:pPr>
          </w:p>
          <w:p>
            <w:pPr>
              <w:keepLines/>
              <w:suppressLineNumbers/>
              <w:topLinePunct/>
              <w:spacing w:line="360" w:lineRule="auto"/>
              <w:contextualSpacing/>
              <w:rPr>
                <w:rFonts w:hint="eastAsia" w:ascii="宋体" w:hAnsi="宋体" w:cs="宋体"/>
                <w:b/>
                <w:bCs/>
                <w:sz w:val="28"/>
                <w:szCs w:val="28"/>
              </w:rPr>
            </w:pPr>
          </w:p>
        </w:tc>
      </w:tr>
    </w:tbl>
    <w:p>
      <w:pPr>
        <w:keepLines/>
        <w:suppressLineNumbers/>
        <w:topLinePunct/>
        <w:spacing w:line="360" w:lineRule="auto"/>
        <w:contextualSpacing/>
        <w:rPr>
          <w:rFonts w:hint="eastAsia" w:ascii="宋体" w:hAnsi="宋体" w:cs="宋体"/>
          <w:sz w:val="28"/>
          <w:szCs w:val="28"/>
        </w:rPr>
      </w:pPr>
    </w:p>
    <w:p>
      <w:pPr>
        <w:spacing w:line="360" w:lineRule="auto"/>
        <w:ind w:firstLine="560" w:firstLineChars="200"/>
        <w:rPr>
          <w:rFonts w:hint="eastAsia" w:ascii="宋体" w:hAnsi="宋体" w:cs="宋体"/>
          <w:sz w:val="28"/>
          <w:szCs w:val="28"/>
        </w:rPr>
      </w:pPr>
    </w:p>
    <w:p>
      <w:pPr>
        <w:spacing w:line="360" w:lineRule="auto"/>
        <w:ind w:firstLine="560" w:firstLineChars="200"/>
        <w:rPr>
          <w:rFonts w:hint="eastAsia" w:ascii="宋体" w:hAnsi="宋体" w:cs="宋体"/>
          <w:sz w:val="28"/>
          <w:szCs w:val="28"/>
        </w:rPr>
      </w:pPr>
    </w:p>
    <w:p>
      <w:pPr>
        <w:spacing w:line="360" w:lineRule="auto"/>
        <w:ind w:firstLine="560" w:firstLineChars="200"/>
        <w:rPr>
          <w:rFonts w:hint="eastAsia" w:ascii="宋体" w:hAnsi="宋体" w:cs="宋体"/>
          <w:sz w:val="28"/>
          <w:szCs w:val="28"/>
        </w:rPr>
      </w:pPr>
    </w:p>
    <w:p>
      <w:pPr>
        <w:spacing w:line="360" w:lineRule="auto"/>
        <w:ind w:firstLine="560" w:firstLineChars="200"/>
        <w:rPr>
          <w:rFonts w:hint="eastAsia" w:ascii="宋体" w:hAnsi="宋体" w:cs="宋体"/>
          <w:sz w:val="28"/>
          <w:szCs w:val="28"/>
        </w:rPr>
      </w:pPr>
    </w:p>
    <w:p>
      <w:pPr>
        <w:spacing w:line="360" w:lineRule="auto"/>
        <w:rPr>
          <w:rFonts w:hint="eastAsia" w:ascii="宋体" w:hAnsi="宋体" w:cs="宋体"/>
          <w:sz w:val="28"/>
          <w:szCs w:val="28"/>
        </w:rPr>
      </w:pPr>
    </w:p>
    <w:p>
      <w:pPr>
        <w:spacing w:line="360" w:lineRule="auto"/>
        <w:rPr>
          <w:rFonts w:hint="eastAsia" w:ascii="宋体" w:hAnsi="宋体" w:cs="宋体"/>
          <w:b/>
          <w:sz w:val="28"/>
          <w:szCs w:val="28"/>
        </w:rPr>
      </w:pPr>
      <w:r>
        <w:rPr>
          <w:rFonts w:hint="eastAsia" w:ascii="宋体" w:hAnsi="宋体" w:cs="宋体"/>
          <w:b/>
          <w:sz w:val="28"/>
          <w:szCs w:val="28"/>
        </w:rPr>
        <w:t>十九、投标书格式</w:t>
      </w:r>
    </w:p>
    <w:p>
      <w:pPr>
        <w:spacing w:line="360" w:lineRule="auto"/>
        <w:rPr>
          <w:rFonts w:hint="eastAsia" w:ascii="宋体" w:hAnsi="宋体" w:cs="宋体"/>
          <w:b/>
          <w:sz w:val="28"/>
          <w:szCs w:val="28"/>
        </w:rPr>
      </w:pPr>
    </w:p>
    <w:p>
      <w:pPr>
        <w:jc w:val="center"/>
        <w:rPr>
          <w:rFonts w:hint="eastAsia" w:ascii="宋体" w:hAnsi="宋体" w:cs="宋体"/>
          <w:b/>
          <w:color w:val="000000"/>
          <w:sz w:val="28"/>
          <w:szCs w:val="28"/>
        </w:rPr>
      </w:pPr>
      <w:r>
        <w:rPr>
          <w:rFonts w:hint="eastAsia" w:ascii="宋体" w:hAnsi="宋体" w:cs="宋体"/>
          <w:b/>
          <w:color w:val="000000"/>
          <w:sz w:val="28"/>
          <w:szCs w:val="28"/>
        </w:rPr>
        <w:t>投  标  文  件</w:t>
      </w:r>
    </w:p>
    <w:p>
      <w:pPr>
        <w:rPr>
          <w:rFonts w:hint="eastAsia" w:ascii="宋体" w:hAnsi="宋体" w:cs="宋体"/>
          <w:color w:val="000000"/>
          <w:sz w:val="28"/>
          <w:szCs w:val="28"/>
        </w:rPr>
      </w:pPr>
    </w:p>
    <w:p>
      <w:pPr>
        <w:rPr>
          <w:rFonts w:hint="eastAsia" w:ascii="宋体" w:hAnsi="宋体" w:cs="宋体"/>
          <w:color w:val="000000"/>
          <w:sz w:val="28"/>
          <w:szCs w:val="28"/>
        </w:rPr>
      </w:pPr>
    </w:p>
    <w:p>
      <w:pPr>
        <w:rPr>
          <w:rFonts w:hint="eastAsia" w:ascii="宋体" w:hAnsi="宋体" w:cs="宋体"/>
          <w:color w:val="000000"/>
          <w:sz w:val="28"/>
          <w:szCs w:val="28"/>
        </w:rPr>
      </w:pPr>
    </w:p>
    <w:p>
      <w:pPr>
        <w:spacing w:line="360" w:lineRule="auto"/>
        <w:jc w:val="center"/>
        <w:rPr>
          <w:rFonts w:hint="eastAsia" w:ascii="宋体" w:hAnsi="宋体" w:cs="宋体"/>
          <w:b/>
          <w:sz w:val="28"/>
          <w:szCs w:val="28"/>
        </w:rPr>
      </w:pPr>
      <w:r>
        <w:rPr>
          <w:rFonts w:hint="eastAsia" w:ascii="宋体" w:hAnsi="宋体" w:cs="宋体"/>
          <w:b/>
          <w:sz w:val="28"/>
          <w:szCs w:val="28"/>
        </w:rPr>
        <w:t>中建路桥集团有限公司</w:t>
      </w:r>
    </w:p>
    <w:p>
      <w:pPr>
        <w:spacing w:line="360" w:lineRule="auto"/>
        <w:jc w:val="center"/>
        <w:rPr>
          <w:rFonts w:hint="eastAsia" w:ascii="宋体" w:hAnsi="宋体" w:cs="宋体"/>
          <w:b/>
          <w:sz w:val="28"/>
          <w:szCs w:val="28"/>
        </w:rPr>
      </w:pPr>
      <w:r>
        <w:rPr>
          <w:rFonts w:hint="eastAsia" w:ascii="宋体" w:hAnsi="宋体" w:cs="宋体"/>
          <w:b/>
          <w:sz w:val="28"/>
          <w:szCs w:val="28"/>
        </w:rPr>
        <w:t>阳朔县兴坪镇集镇道路改扩建项目</w:t>
      </w:r>
    </w:p>
    <w:p>
      <w:pPr>
        <w:spacing w:line="360" w:lineRule="auto"/>
        <w:jc w:val="center"/>
        <w:rPr>
          <w:rFonts w:hint="eastAsia" w:ascii="宋体" w:hAnsi="宋体" w:cs="宋体"/>
          <w:b/>
          <w:sz w:val="28"/>
          <w:szCs w:val="28"/>
        </w:rPr>
      </w:pPr>
      <w:r>
        <w:rPr>
          <w:rFonts w:hint="eastAsia" w:ascii="宋体" w:hAnsi="宋体" w:cs="宋体"/>
          <w:b/>
          <w:sz w:val="28"/>
          <w:szCs w:val="28"/>
        </w:rPr>
        <w:t>管材采购投标文件</w:t>
      </w:r>
    </w:p>
    <w:p>
      <w:pPr>
        <w:spacing w:line="360" w:lineRule="auto"/>
        <w:jc w:val="center"/>
        <w:rPr>
          <w:rFonts w:hint="eastAsia" w:ascii="宋体" w:hAnsi="宋体" w:cs="宋体"/>
          <w:b/>
          <w:sz w:val="28"/>
          <w:szCs w:val="28"/>
        </w:rPr>
      </w:pPr>
    </w:p>
    <w:p>
      <w:pPr>
        <w:spacing w:line="360" w:lineRule="auto"/>
        <w:jc w:val="center"/>
        <w:rPr>
          <w:rFonts w:hint="eastAsia" w:ascii="宋体" w:hAnsi="宋体" w:cs="宋体"/>
          <w:b/>
          <w:sz w:val="28"/>
          <w:szCs w:val="28"/>
        </w:rPr>
      </w:pPr>
      <w:r>
        <w:rPr>
          <w:rFonts w:hint="eastAsia" w:ascii="宋体" w:hAnsi="宋体" w:cs="宋体"/>
          <w:b/>
          <w:sz w:val="28"/>
          <w:szCs w:val="28"/>
        </w:rPr>
        <w:t>标号:ZJLQ-FG-兴坪项目-2019001号</w:t>
      </w:r>
    </w:p>
    <w:p>
      <w:pPr>
        <w:rPr>
          <w:rFonts w:hint="eastAsia" w:ascii="宋体" w:hAnsi="宋体" w:cs="宋体"/>
          <w:color w:val="000000"/>
          <w:sz w:val="28"/>
          <w:szCs w:val="28"/>
        </w:rPr>
      </w:pPr>
    </w:p>
    <w:p>
      <w:pPr>
        <w:rPr>
          <w:rFonts w:hint="eastAsia" w:ascii="宋体" w:hAnsi="宋体" w:cs="宋体"/>
          <w:color w:val="000000"/>
          <w:sz w:val="28"/>
          <w:szCs w:val="28"/>
        </w:rPr>
      </w:pPr>
    </w:p>
    <w:p>
      <w:pPr>
        <w:rPr>
          <w:rFonts w:hint="eastAsia" w:ascii="宋体" w:hAnsi="宋体" w:cs="宋体"/>
          <w:color w:val="000000"/>
          <w:sz w:val="28"/>
          <w:szCs w:val="28"/>
        </w:rPr>
      </w:pPr>
    </w:p>
    <w:p>
      <w:pPr>
        <w:rPr>
          <w:rFonts w:hint="eastAsia" w:ascii="宋体" w:hAnsi="宋体" w:cs="宋体"/>
          <w:color w:val="000000"/>
          <w:sz w:val="28"/>
          <w:szCs w:val="28"/>
        </w:rPr>
      </w:pPr>
    </w:p>
    <w:p>
      <w:pPr>
        <w:jc w:val="center"/>
        <w:rPr>
          <w:rFonts w:hint="eastAsia" w:ascii="宋体" w:hAnsi="宋体" w:cs="宋体"/>
          <w:b/>
          <w:color w:val="000000"/>
          <w:sz w:val="28"/>
          <w:szCs w:val="28"/>
          <w:u w:val="single"/>
        </w:rPr>
      </w:pPr>
      <w:r>
        <w:rPr>
          <w:rFonts w:hint="eastAsia" w:ascii="宋体" w:hAnsi="宋体" w:cs="宋体"/>
          <w:b/>
          <w:color w:val="000000"/>
          <w:sz w:val="28"/>
          <w:szCs w:val="28"/>
        </w:rPr>
        <w:t>投标人：</w:t>
      </w:r>
      <w:r>
        <w:rPr>
          <w:rFonts w:hint="eastAsia" w:ascii="宋体" w:hAnsi="宋体" w:cs="宋体"/>
          <w:b/>
          <w:color w:val="000000"/>
          <w:sz w:val="28"/>
          <w:szCs w:val="28"/>
          <w:u w:val="single"/>
        </w:rPr>
        <w:t xml:space="preserve">                              </w:t>
      </w:r>
      <w:r>
        <w:rPr>
          <w:rFonts w:hint="eastAsia" w:ascii="宋体" w:hAnsi="宋体" w:cs="宋体"/>
          <w:b/>
          <w:color w:val="000000"/>
          <w:sz w:val="28"/>
          <w:szCs w:val="28"/>
        </w:rPr>
        <w:t>（盖单位章）</w:t>
      </w:r>
    </w:p>
    <w:p>
      <w:pPr>
        <w:jc w:val="center"/>
        <w:rPr>
          <w:rFonts w:hint="eastAsia" w:ascii="宋体" w:hAnsi="宋体" w:cs="宋体"/>
          <w:b/>
          <w:color w:val="000000"/>
          <w:sz w:val="28"/>
          <w:szCs w:val="28"/>
        </w:rPr>
      </w:pPr>
      <w:r>
        <w:rPr>
          <w:rFonts w:hint="eastAsia" w:ascii="宋体" w:hAnsi="宋体" w:cs="宋体"/>
          <w:b/>
          <w:color w:val="000000"/>
          <w:sz w:val="28"/>
          <w:szCs w:val="28"/>
        </w:rPr>
        <w:t>法定代表人或其委托代理人：</w:t>
      </w:r>
      <w:r>
        <w:rPr>
          <w:rFonts w:hint="eastAsia" w:ascii="宋体" w:hAnsi="宋体" w:cs="宋体"/>
          <w:b/>
          <w:color w:val="000000"/>
          <w:sz w:val="28"/>
          <w:szCs w:val="28"/>
          <w:u w:val="single"/>
        </w:rPr>
        <w:t xml:space="preserve">                </w:t>
      </w:r>
      <w:r>
        <w:rPr>
          <w:rFonts w:hint="eastAsia" w:ascii="宋体" w:hAnsi="宋体" w:cs="宋体"/>
          <w:b/>
          <w:color w:val="000000"/>
          <w:sz w:val="28"/>
          <w:szCs w:val="28"/>
        </w:rPr>
        <w:t>（签字）</w:t>
      </w:r>
    </w:p>
    <w:p>
      <w:pPr>
        <w:jc w:val="center"/>
        <w:rPr>
          <w:rFonts w:hint="eastAsia" w:ascii="宋体" w:hAnsi="宋体" w:cs="宋体"/>
          <w:b/>
          <w:color w:val="000000"/>
          <w:sz w:val="28"/>
          <w:szCs w:val="28"/>
        </w:rPr>
      </w:pPr>
      <w:r>
        <w:rPr>
          <w:rFonts w:hint="eastAsia" w:ascii="宋体" w:hAnsi="宋体" w:cs="宋体"/>
          <w:b/>
          <w:color w:val="000000"/>
          <w:sz w:val="28"/>
          <w:szCs w:val="28"/>
          <w:u w:val="single"/>
        </w:rPr>
        <w:t xml:space="preserve">        </w:t>
      </w:r>
      <w:r>
        <w:rPr>
          <w:rFonts w:hint="eastAsia" w:ascii="宋体" w:hAnsi="宋体" w:cs="宋体"/>
          <w:b/>
          <w:color w:val="000000"/>
          <w:sz w:val="28"/>
          <w:szCs w:val="28"/>
        </w:rPr>
        <w:t>年</w:t>
      </w:r>
      <w:r>
        <w:rPr>
          <w:rFonts w:hint="eastAsia" w:ascii="宋体" w:hAnsi="宋体" w:cs="宋体"/>
          <w:b/>
          <w:color w:val="000000"/>
          <w:sz w:val="28"/>
          <w:szCs w:val="28"/>
          <w:u w:val="single"/>
        </w:rPr>
        <w:t xml:space="preserve">        </w:t>
      </w:r>
      <w:r>
        <w:rPr>
          <w:rFonts w:hint="eastAsia" w:ascii="宋体" w:hAnsi="宋体" w:cs="宋体"/>
          <w:b/>
          <w:color w:val="000000"/>
          <w:sz w:val="28"/>
          <w:szCs w:val="28"/>
        </w:rPr>
        <w:t>月</w:t>
      </w:r>
      <w:r>
        <w:rPr>
          <w:rFonts w:hint="eastAsia" w:ascii="宋体" w:hAnsi="宋体" w:cs="宋体"/>
          <w:b/>
          <w:color w:val="000000"/>
          <w:sz w:val="28"/>
          <w:szCs w:val="28"/>
          <w:u w:val="single"/>
        </w:rPr>
        <w:t xml:space="preserve">        </w:t>
      </w:r>
      <w:r>
        <w:rPr>
          <w:rFonts w:hint="eastAsia" w:ascii="宋体" w:hAnsi="宋体" w:cs="宋体"/>
          <w:b/>
          <w:color w:val="000000"/>
          <w:sz w:val="28"/>
          <w:szCs w:val="28"/>
        </w:rPr>
        <w:t>日</w:t>
      </w:r>
    </w:p>
    <w:p>
      <w:pPr>
        <w:spacing w:line="440" w:lineRule="exact"/>
        <w:rPr>
          <w:rFonts w:hint="eastAsia" w:ascii="宋体" w:hAnsi="宋体" w:cs="宋体"/>
          <w:color w:val="000000"/>
          <w:sz w:val="28"/>
          <w:szCs w:val="28"/>
        </w:rPr>
      </w:pPr>
    </w:p>
    <w:p>
      <w:pPr>
        <w:spacing w:line="360" w:lineRule="auto"/>
        <w:rPr>
          <w:rFonts w:hint="eastAsia" w:ascii="宋体" w:hAnsi="宋体" w:cs="宋体"/>
          <w:b/>
          <w:sz w:val="28"/>
          <w:szCs w:val="28"/>
        </w:rPr>
      </w:pPr>
    </w:p>
    <w:p>
      <w:pPr>
        <w:spacing w:line="360" w:lineRule="auto"/>
        <w:rPr>
          <w:rFonts w:hint="eastAsia" w:ascii="宋体" w:hAnsi="宋体" w:cs="宋体"/>
          <w:b/>
          <w:sz w:val="28"/>
          <w:szCs w:val="28"/>
        </w:rPr>
      </w:pPr>
    </w:p>
    <w:p>
      <w:pPr>
        <w:pStyle w:val="12"/>
        <w:spacing w:before="0" w:beforeAutospacing="0" w:after="0" w:afterAutospacing="0" w:line="540" w:lineRule="exact"/>
        <w:jc w:val="both"/>
        <w:rPr>
          <w:rFonts w:hint="eastAsia"/>
          <w:b/>
          <w:sz w:val="28"/>
          <w:szCs w:val="28"/>
        </w:rPr>
      </w:pPr>
    </w:p>
    <w:p>
      <w:pPr>
        <w:rPr>
          <w:rFonts w:hint="eastAsia" w:ascii="宋体" w:hAnsi="宋体" w:cs="宋体"/>
          <w:b/>
          <w:sz w:val="28"/>
          <w:szCs w:val="28"/>
        </w:rPr>
      </w:pPr>
    </w:p>
    <w:p>
      <w:pPr>
        <w:rPr>
          <w:rFonts w:hint="eastAsia" w:ascii="宋体" w:hAnsi="宋体" w:cs="宋体"/>
          <w:b/>
          <w:sz w:val="28"/>
          <w:szCs w:val="28"/>
        </w:rPr>
      </w:pPr>
    </w:p>
    <w:p>
      <w:pPr>
        <w:spacing w:line="360" w:lineRule="auto"/>
        <w:ind w:firstLine="562" w:firstLineChars="200"/>
        <w:rPr>
          <w:rFonts w:hint="eastAsia" w:ascii="宋体" w:hAnsi="宋体" w:cs="宋体"/>
          <w:b/>
          <w:sz w:val="28"/>
          <w:szCs w:val="28"/>
        </w:rPr>
      </w:pPr>
      <w:r>
        <w:rPr>
          <w:rFonts w:hint="eastAsia" w:ascii="宋体" w:hAnsi="宋体" w:cs="宋体"/>
          <w:b/>
          <w:sz w:val="28"/>
          <w:szCs w:val="28"/>
        </w:rPr>
        <w:t>二十、投标承诺书格式</w:t>
      </w:r>
    </w:p>
    <w:p>
      <w:pPr>
        <w:pStyle w:val="12"/>
        <w:spacing w:before="0" w:beforeAutospacing="0" w:after="0" w:afterAutospacing="0" w:line="360" w:lineRule="auto"/>
        <w:ind w:firstLine="562" w:firstLineChars="200"/>
        <w:jc w:val="center"/>
        <w:rPr>
          <w:rFonts w:hint="eastAsia"/>
          <w:kern w:val="2"/>
          <w:sz w:val="28"/>
          <w:szCs w:val="28"/>
        </w:rPr>
      </w:pPr>
      <w:r>
        <w:rPr>
          <w:rFonts w:hint="eastAsia"/>
          <w:b/>
          <w:sz w:val="28"/>
          <w:szCs w:val="28"/>
        </w:rPr>
        <w:t>投标承诺书</w:t>
      </w:r>
    </w:p>
    <w:p>
      <w:pPr>
        <w:pStyle w:val="12"/>
        <w:spacing w:before="0" w:beforeAutospacing="0" w:after="0" w:afterAutospacing="0" w:line="360" w:lineRule="auto"/>
        <w:rPr>
          <w:rFonts w:hint="eastAsia"/>
          <w:kern w:val="2"/>
          <w:sz w:val="28"/>
          <w:szCs w:val="28"/>
          <w:u w:val="single"/>
        </w:rPr>
      </w:pPr>
      <w:r>
        <w:rPr>
          <w:rFonts w:hint="eastAsia"/>
          <w:kern w:val="2"/>
          <w:sz w:val="28"/>
          <w:szCs w:val="28"/>
        </w:rPr>
        <w:t>致：</w:t>
      </w:r>
      <w:r>
        <w:rPr>
          <w:rFonts w:hint="eastAsia"/>
          <w:kern w:val="2"/>
          <w:sz w:val="28"/>
          <w:szCs w:val="28"/>
          <w:u w:val="single"/>
        </w:rPr>
        <w:t>中建路桥集团有限公司桂林分公司</w:t>
      </w:r>
    </w:p>
    <w:p>
      <w:pPr>
        <w:pStyle w:val="12"/>
        <w:spacing w:before="0" w:beforeAutospacing="0" w:after="0" w:afterAutospacing="0" w:line="360" w:lineRule="auto"/>
        <w:ind w:firstLine="560" w:firstLineChars="200"/>
        <w:rPr>
          <w:rFonts w:hint="eastAsia"/>
          <w:color w:val="000000"/>
          <w:sz w:val="28"/>
          <w:szCs w:val="28"/>
        </w:rPr>
      </w:pPr>
      <w:r>
        <w:rPr>
          <w:rFonts w:hint="eastAsia"/>
          <w:kern w:val="2"/>
          <w:sz w:val="28"/>
          <w:szCs w:val="28"/>
        </w:rPr>
        <w:t>（一）在研究了贵单位《中建路桥集团有限公司阳朔县兴坪镇集镇道路改扩建项目管材</w:t>
      </w:r>
      <w:r>
        <w:rPr>
          <w:rFonts w:hint="eastAsia"/>
          <w:color w:val="000000"/>
          <w:kern w:val="2"/>
          <w:sz w:val="28"/>
          <w:szCs w:val="28"/>
        </w:rPr>
        <w:t>招标文件,招标编号:ZJLQ-FG-兴坪项目-2019001号》后，我们愿意遵照招标文件的要求，承担本合同的实施以及质保工作。</w:t>
      </w:r>
    </w:p>
    <w:p>
      <w:pPr>
        <w:pStyle w:val="12"/>
        <w:spacing w:before="0" w:beforeAutospacing="0" w:after="0" w:afterAutospacing="0" w:line="360" w:lineRule="auto"/>
        <w:ind w:firstLine="560" w:firstLineChars="200"/>
        <w:rPr>
          <w:rFonts w:hint="eastAsia"/>
          <w:kern w:val="2"/>
          <w:sz w:val="28"/>
          <w:szCs w:val="28"/>
        </w:rPr>
      </w:pPr>
      <w:r>
        <w:rPr>
          <w:rFonts w:hint="eastAsia"/>
          <w:color w:val="000000"/>
          <w:kern w:val="2"/>
          <w:sz w:val="28"/>
          <w:szCs w:val="28"/>
        </w:rPr>
        <w:t>（二）如果贵单位接</w:t>
      </w:r>
      <w:r>
        <w:rPr>
          <w:rFonts w:hint="eastAsia"/>
          <w:kern w:val="2"/>
          <w:sz w:val="28"/>
          <w:szCs w:val="28"/>
        </w:rPr>
        <w:t xml:space="preserve">受我方的投标，我们将保证在接到中标通知书后，在招标文件要求的时间内，办理相关手续，在规定的时间内缴纳履约保证金，准时签约，并严格履约。承担不合格物资退换货的义务，并承担退换货发生的所有费用，并承担由此给招标人造成的所有损失。 </w:t>
      </w:r>
    </w:p>
    <w:p>
      <w:pPr>
        <w:pStyle w:val="12"/>
        <w:spacing w:before="0" w:beforeAutospacing="0" w:after="0" w:afterAutospacing="0" w:line="360" w:lineRule="auto"/>
        <w:ind w:firstLine="560" w:firstLineChars="200"/>
        <w:rPr>
          <w:rFonts w:hint="eastAsia"/>
          <w:kern w:val="2"/>
          <w:sz w:val="28"/>
          <w:szCs w:val="28"/>
        </w:rPr>
      </w:pPr>
      <w:r>
        <w:rPr>
          <w:rFonts w:hint="eastAsia"/>
          <w:kern w:val="2"/>
          <w:sz w:val="28"/>
          <w:szCs w:val="28"/>
        </w:rPr>
        <w:t>（三）我方同意在从规定的开标之日起，三十天的投标文件有效期内，严格遵守本投标书的各项承诺。在此期限界满之前，本投标书始终对我方有约束力，并随时接受中标。</w:t>
      </w:r>
    </w:p>
    <w:p>
      <w:pPr>
        <w:pStyle w:val="12"/>
        <w:spacing w:before="0" w:beforeAutospacing="0" w:after="0" w:afterAutospacing="0" w:line="360" w:lineRule="auto"/>
        <w:ind w:firstLine="560" w:firstLineChars="200"/>
        <w:rPr>
          <w:rFonts w:hint="eastAsia"/>
          <w:kern w:val="2"/>
          <w:sz w:val="28"/>
          <w:szCs w:val="28"/>
        </w:rPr>
      </w:pPr>
      <w:r>
        <w:rPr>
          <w:rFonts w:hint="eastAsia"/>
          <w:kern w:val="2"/>
          <w:sz w:val="28"/>
          <w:szCs w:val="28"/>
        </w:rPr>
        <w:t>（四）在合同签订生效前，本投标书连同你单位的中标通知书将构成我们双方之间共同遵守的文件，对双方具有约束力。</w:t>
      </w:r>
    </w:p>
    <w:p>
      <w:pPr>
        <w:pStyle w:val="12"/>
        <w:spacing w:before="0" w:beforeAutospacing="0" w:after="0" w:afterAutospacing="0" w:line="360" w:lineRule="auto"/>
        <w:ind w:firstLine="560" w:firstLineChars="200"/>
        <w:rPr>
          <w:rFonts w:hint="eastAsia"/>
          <w:kern w:val="2"/>
          <w:sz w:val="28"/>
          <w:szCs w:val="28"/>
        </w:rPr>
      </w:pPr>
      <w:r>
        <w:rPr>
          <w:rFonts w:hint="eastAsia"/>
          <w:kern w:val="2"/>
          <w:sz w:val="28"/>
          <w:szCs w:val="28"/>
        </w:rPr>
        <w:t>（五）我们理解也接受，你单位不一定接受最低价中标。</w:t>
      </w:r>
    </w:p>
    <w:p>
      <w:pPr>
        <w:pStyle w:val="12"/>
        <w:spacing w:before="0" w:beforeAutospacing="0" w:after="0" w:afterAutospacing="0" w:line="360" w:lineRule="auto"/>
        <w:ind w:firstLine="560" w:firstLineChars="200"/>
        <w:rPr>
          <w:rFonts w:hint="eastAsia"/>
          <w:kern w:val="2"/>
          <w:sz w:val="28"/>
          <w:szCs w:val="28"/>
        </w:rPr>
      </w:pPr>
      <w:r>
        <w:rPr>
          <w:rFonts w:hint="eastAsia"/>
          <w:kern w:val="2"/>
          <w:sz w:val="28"/>
          <w:szCs w:val="28"/>
        </w:rPr>
        <w:t>（六）我方此次投标报价已包含标的物所有成本及市场波动带来的各种风险，包括原材料成本、出厂装车费、运输费、出厂检验费、环保措施费、运输途中的各种保险费、卸车费、增值税税金等所有费用。并承诺，我方中标后不会以任何理由要求涨价(税前</w:t>
      </w:r>
      <w:r>
        <w:rPr>
          <w:rFonts w:hint="eastAsia"/>
          <w:sz w:val="28"/>
          <w:szCs w:val="28"/>
        </w:rPr>
        <w:t>综合单价在供货期内，不作任何调整，税金按实际出具发票票面税率计</w:t>
      </w:r>
      <w:r>
        <w:rPr>
          <w:rFonts w:hint="eastAsia"/>
          <w:kern w:val="2"/>
          <w:sz w:val="28"/>
          <w:szCs w:val="28"/>
        </w:rPr>
        <w:t>)、延迟供货、停止供货，否则视为我方违约。实际供货数量、规格型号、到货时间，具体以招标人根据阳朔县兴坪镇集镇道路改扩建工程施工现场的需求，下达的发货通知单为准。并承诺，如因我方供货质量、到货时间、资金问题等原因，造成施工现场停工待料等损失，我方承担由此造成的一切责任（含经济责任）。</w:t>
      </w:r>
    </w:p>
    <w:p>
      <w:pPr>
        <w:pStyle w:val="12"/>
        <w:spacing w:before="0" w:beforeAutospacing="0" w:after="0" w:afterAutospacing="0" w:line="360" w:lineRule="auto"/>
        <w:ind w:firstLine="560" w:firstLineChars="200"/>
        <w:rPr>
          <w:rFonts w:hint="eastAsia"/>
          <w:kern w:val="2"/>
          <w:sz w:val="28"/>
          <w:szCs w:val="28"/>
        </w:rPr>
      </w:pPr>
      <w:r>
        <w:rPr>
          <w:rFonts w:hint="eastAsia"/>
          <w:kern w:val="2"/>
          <w:sz w:val="28"/>
          <w:szCs w:val="28"/>
        </w:rPr>
        <w:t>（七）我方承诺，我公司可以出具符合招标人要求的税率为13%的“一票制”增值税专用发票。</w:t>
      </w:r>
    </w:p>
    <w:p>
      <w:pPr>
        <w:snapToGrid w:val="0"/>
        <w:spacing w:line="360" w:lineRule="auto"/>
        <w:ind w:firstLine="560" w:firstLineChars="200"/>
        <w:rPr>
          <w:rFonts w:hint="eastAsia"/>
          <w:sz w:val="28"/>
          <w:szCs w:val="28"/>
        </w:rPr>
      </w:pPr>
      <w:r>
        <w:rPr>
          <w:rFonts w:hint="eastAsia" w:cs="宋体"/>
          <w:sz w:val="28"/>
          <w:szCs w:val="28"/>
        </w:rPr>
        <w:t>（八）</w:t>
      </w:r>
      <w:r>
        <w:rPr>
          <w:rFonts w:hint="eastAsia" w:ascii="宋体" w:hAnsi="宋体" w:cs="宋体"/>
          <w:sz w:val="28"/>
          <w:szCs w:val="28"/>
        </w:rPr>
        <w:t>我方保证，本次招标物资或物资的任何一部分，不受第三方提出的侵犯其专利权、商标权或其他知识产权的起诉。如有发生，我方将承担全部责任以及由此所发生的全部费用。</w:t>
      </w:r>
    </w:p>
    <w:p>
      <w:pPr>
        <w:pStyle w:val="12"/>
        <w:spacing w:before="0" w:beforeAutospacing="0" w:after="0" w:afterAutospacing="0" w:line="540" w:lineRule="exact"/>
        <w:jc w:val="both"/>
        <w:rPr>
          <w:rFonts w:hint="eastAsia"/>
          <w:sz w:val="28"/>
          <w:szCs w:val="28"/>
        </w:rPr>
      </w:pPr>
      <w:r>
        <w:rPr>
          <w:rFonts w:hint="eastAsia"/>
          <w:sz w:val="28"/>
          <w:szCs w:val="28"/>
        </w:rPr>
        <w:t xml:space="preserve">      </w:t>
      </w:r>
    </w:p>
    <w:p>
      <w:pPr>
        <w:pStyle w:val="12"/>
        <w:spacing w:before="0" w:beforeAutospacing="0" w:after="0" w:afterAutospacing="0" w:line="540" w:lineRule="exact"/>
        <w:jc w:val="both"/>
        <w:rPr>
          <w:rFonts w:hint="eastAsia"/>
          <w:sz w:val="28"/>
          <w:szCs w:val="28"/>
          <w:u w:val="single"/>
        </w:rPr>
      </w:pPr>
      <w:r>
        <w:rPr>
          <w:rFonts w:hint="eastAsia"/>
          <w:sz w:val="28"/>
          <w:szCs w:val="28"/>
        </w:rPr>
        <w:t xml:space="preserve">                 投标单位名称：</w:t>
      </w:r>
      <w:r>
        <w:rPr>
          <w:rFonts w:hint="eastAsia"/>
          <w:sz w:val="28"/>
          <w:szCs w:val="28"/>
          <w:u w:val="single"/>
        </w:rPr>
        <w:t>               (公章)  </w:t>
      </w:r>
    </w:p>
    <w:p>
      <w:pPr>
        <w:pStyle w:val="12"/>
        <w:spacing w:before="0" w:beforeAutospacing="0" w:after="0" w:afterAutospacing="0" w:line="540" w:lineRule="exact"/>
        <w:jc w:val="both"/>
        <w:rPr>
          <w:rFonts w:hint="eastAsia"/>
          <w:kern w:val="2"/>
          <w:sz w:val="28"/>
          <w:szCs w:val="28"/>
        </w:rPr>
      </w:pPr>
      <w:r>
        <w:rPr>
          <w:rFonts w:hint="eastAsia"/>
          <w:sz w:val="28"/>
          <w:szCs w:val="28"/>
        </w:rPr>
        <w:t xml:space="preserve">                 投标人地址：</w:t>
      </w:r>
      <w:r>
        <w:rPr>
          <w:rFonts w:hint="eastAsia"/>
          <w:sz w:val="28"/>
          <w:szCs w:val="28"/>
          <w:u w:val="single"/>
        </w:rPr>
        <w:t>                 </w:t>
      </w:r>
    </w:p>
    <w:p>
      <w:pPr>
        <w:pStyle w:val="12"/>
        <w:spacing w:before="0" w:beforeAutospacing="0" w:after="0" w:afterAutospacing="0" w:line="540" w:lineRule="exact"/>
        <w:ind w:right="1820"/>
        <w:jc w:val="both"/>
        <w:rPr>
          <w:rFonts w:hint="eastAsia"/>
          <w:sz w:val="28"/>
          <w:szCs w:val="28"/>
          <w:u w:val="single"/>
        </w:rPr>
      </w:pPr>
      <w:r>
        <w:rPr>
          <w:rFonts w:hint="eastAsia"/>
          <w:sz w:val="28"/>
          <w:szCs w:val="28"/>
        </w:rPr>
        <w:t xml:space="preserve">                 法定代表人</w:t>
      </w:r>
      <w:r>
        <w:rPr>
          <w:rStyle w:val="42"/>
          <w:rFonts w:hint="eastAsia"/>
          <w:sz w:val="28"/>
          <w:szCs w:val="28"/>
          <w:u w:val="single"/>
        </w:rPr>
        <w:t> </w:t>
      </w:r>
      <w:r>
        <w:rPr>
          <w:rFonts w:hint="eastAsia"/>
          <w:sz w:val="28"/>
          <w:szCs w:val="28"/>
          <w:u w:val="single"/>
        </w:rPr>
        <w:t>                        </w:t>
      </w:r>
    </w:p>
    <w:p>
      <w:pPr>
        <w:pStyle w:val="12"/>
        <w:spacing w:before="0" w:beforeAutospacing="0" w:after="0" w:afterAutospacing="0" w:line="540" w:lineRule="exact"/>
        <w:ind w:right="1820"/>
        <w:jc w:val="both"/>
        <w:rPr>
          <w:rFonts w:hint="eastAsia"/>
          <w:sz w:val="28"/>
          <w:szCs w:val="28"/>
          <w:u w:val="single"/>
        </w:rPr>
      </w:pPr>
      <w:r>
        <w:rPr>
          <w:rFonts w:hint="eastAsia"/>
          <w:sz w:val="28"/>
          <w:szCs w:val="28"/>
        </w:rPr>
        <w:t xml:space="preserve">                 或其授权代表：</w:t>
      </w:r>
      <w:r>
        <w:rPr>
          <w:rFonts w:hint="eastAsia"/>
          <w:sz w:val="28"/>
          <w:szCs w:val="28"/>
          <w:u w:val="single"/>
        </w:rPr>
        <w:t>                   （签字）</w:t>
      </w:r>
    </w:p>
    <w:p>
      <w:pPr>
        <w:pStyle w:val="12"/>
        <w:spacing w:before="0" w:beforeAutospacing="0" w:after="0" w:afterAutospacing="0" w:line="540" w:lineRule="exact"/>
        <w:jc w:val="both"/>
        <w:rPr>
          <w:rFonts w:hint="eastAsia"/>
          <w:sz w:val="28"/>
          <w:szCs w:val="28"/>
          <w:u w:val="single"/>
        </w:rPr>
      </w:pPr>
      <w:r>
        <w:rPr>
          <w:rFonts w:hint="eastAsia"/>
          <w:sz w:val="28"/>
          <w:szCs w:val="28"/>
        </w:rPr>
        <w:t xml:space="preserve">                 邮箱：</w:t>
      </w:r>
      <w:r>
        <w:rPr>
          <w:rFonts w:hint="eastAsia"/>
          <w:sz w:val="28"/>
          <w:szCs w:val="28"/>
          <w:u w:val="single"/>
        </w:rPr>
        <w:t>                     </w:t>
      </w:r>
    </w:p>
    <w:p>
      <w:pPr>
        <w:pStyle w:val="12"/>
        <w:spacing w:before="0" w:beforeAutospacing="0" w:after="0" w:afterAutospacing="0" w:line="540" w:lineRule="exact"/>
        <w:jc w:val="both"/>
        <w:rPr>
          <w:rFonts w:hint="eastAsia"/>
          <w:sz w:val="28"/>
          <w:szCs w:val="28"/>
          <w:u w:val="single"/>
        </w:rPr>
      </w:pPr>
      <w:r>
        <w:rPr>
          <w:rFonts w:hint="eastAsia"/>
          <w:sz w:val="28"/>
          <w:szCs w:val="28"/>
        </w:rPr>
        <w:t xml:space="preserve">                 电话：</w:t>
      </w:r>
      <w:r>
        <w:rPr>
          <w:rFonts w:hint="eastAsia"/>
          <w:sz w:val="28"/>
          <w:szCs w:val="28"/>
          <w:u w:val="single"/>
        </w:rPr>
        <w:t>                      </w:t>
      </w:r>
    </w:p>
    <w:p>
      <w:pPr>
        <w:pStyle w:val="12"/>
        <w:spacing w:before="0" w:beforeAutospacing="0" w:after="0" w:afterAutospacing="0" w:line="540" w:lineRule="exact"/>
        <w:jc w:val="both"/>
        <w:rPr>
          <w:rFonts w:hint="eastAsia"/>
          <w:sz w:val="28"/>
          <w:szCs w:val="28"/>
          <w:u w:val="single"/>
        </w:rPr>
      </w:pPr>
      <w:r>
        <w:rPr>
          <w:rFonts w:hint="eastAsia"/>
          <w:sz w:val="28"/>
          <w:szCs w:val="28"/>
        </w:rPr>
        <w:t xml:space="preserve">                 传真：</w:t>
      </w:r>
      <w:r>
        <w:rPr>
          <w:rFonts w:hint="eastAsia"/>
          <w:sz w:val="28"/>
          <w:szCs w:val="28"/>
          <w:u w:val="single"/>
        </w:rPr>
        <w:t>                      </w:t>
      </w:r>
    </w:p>
    <w:p>
      <w:pPr>
        <w:pStyle w:val="12"/>
        <w:wordWrap w:val="0"/>
        <w:spacing w:before="0" w:beforeAutospacing="0" w:after="0" w:afterAutospacing="0" w:line="360" w:lineRule="auto"/>
        <w:jc w:val="both"/>
        <w:rPr>
          <w:rFonts w:hint="eastAsia"/>
          <w:sz w:val="28"/>
          <w:szCs w:val="28"/>
        </w:rPr>
      </w:pPr>
      <w:r>
        <w:rPr>
          <w:rFonts w:hint="eastAsia"/>
          <w:sz w:val="28"/>
          <w:szCs w:val="28"/>
        </w:rPr>
        <w:t xml:space="preserve">                 日期：</w:t>
      </w:r>
      <w:r>
        <w:rPr>
          <w:rStyle w:val="42"/>
          <w:rFonts w:hint="eastAsia"/>
          <w:sz w:val="28"/>
          <w:szCs w:val="28"/>
          <w:u w:val="single"/>
        </w:rPr>
        <w:t xml:space="preserve">           </w:t>
      </w:r>
      <w:r>
        <w:rPr>
          <w:rFonts w:hint="eastAsia"/>
          <w:sz w:val="28"/>
          <w:szCs w:val="28"/>
        </w:rPr>
        <w:t>年</w:t>
      </w:r>
      <w:r>
        <w:rPr>
          <w:rStyle w:val="42"/>
          <w:rFonts w:hint="eastAsia"/>
          <w:sz w:val="28"/>
          <w:szCs w:val="28"/>
          <w:u w:val="single"/>
        </w:rPr>
        <w:t xml:space="preserve">          </w:t>
      </w:r>
      <w:r>
        <w:rPr>
          <w:rFonts w:hint="eastAsia"/>
          <w:sz w:val="28"/>
          <w:szCs w:val="28"/>
        </w:rPr>
        <w:t>月</w:t>
      </w:r>
      <w:r>
        <w:rPr>
          <w:rStyle w:val="42"/>
          <w:rFonts w:hint="eastAsia"/>
          <w:sz w:val="28"/>
          <w:szCs w:val="28"/>
          <w:u w:val="single"/>
        </w:rPr>
        <w:t xml:space="preserve">          </w:t>
      </w:r>
      <w:r>
        <w:rPr>
          <w:rFonts w:hint="eastAsia"/>
          <w:sz w:val="28"/>
          <w:szCs w:val="28"/>
        </w:rPr>
        <w:t>日</w:t>
      </w:r>
    </w:p>
    <w:p>
      <w:pPr>
        <w:pStyle w:val="12"/>
        <w:spacing w:before="0" w:beforeAutospacing="0" w:after="0" w:afterAutospacing="0" w:line="360" w:lineRule="auto"/>
        <w:jc w:val="right"/>
        <w:rPr>
          <w:rFonts w:hint="eastAsia"/>
          <w:sz w:val="28"/>
          <w:szCs w:val="28"/>
        </w:rPr>
      </w:pPr>
    </w:p>
    <w:p>
      <w:pPr>
        <w:pStyle w:val="12"/>
        <w:spacing w:before="0" w:beforeAutospacing="0" w:after="0" w:afterAutospacing="0" w:line="360" w:lineRule="auto"/>
        <w:jc w:val="right"/>
        <w:rPr>
          <w:rFonts w:hint="eastAsia"/>
          <w:sz w:val="28"/>
          <w:szCs w:val="28"/>
        </w:rPr>
      </w:pPr>
    </w:p>
    <w:p>
      <w:pPr>
        <w:pStyle w:val="12"/>
        <w:spacing w:before="0" w:beforeAutospacing="0" w:after="0" w:afterAutospacing="0" w:line="360" w:lineRule="auto"/>
        <w:jc w:val="both"/>
        <w:rPr>
          <w:rFonts w:hint="eastAsia"/>
          <w:sz w:val="28"/>
          <w:szCs w:val="28"/>
        </w:rPr>
      </w:pPr>
    </w:p>
    <w:p>
      <w:pPr>
        <w:pStyle w:val="12"/>
        <w:spacing w:before="0" w:beforeAutospacing="0" w:after="0" w:afterAutospacing="0" w:line="360" w:lineRule="auto"/>
        <w:jc w:val="both"/>
        <w:rPr>
          <w:rFonts w:hint="eastAsia"/>
          <w:sz w:val="28"/>
          <w:szCs w:val="28"/>
        </w:rPr>
      </w:pPr>
    </w:p>
    <w:p>
      <w:pPr>
        <w:pStyle w:val="12"/>
        <w:spacing w:before="0" w:beforeAutospacing="0" w:after="0" w:afterAutospacing="0" w:line="360" w:lineRule="auto"/>
        <w:jc w:val="both"/>
        <w:rPr>
          <w:rFonts w:hint="eastAsia"/>
          <w:sz w:val="28"/>
          <w:szCs w:val="28"/>
        </w:rPr>
      </w:pPr>
    </w:p>
    <w:p>
      <w:pPr>
        <w:pStyle w:val="12"/>
        <w:spacing w:before="0" w:beforeAutospacing="0" w:after="0" w:afterAutospacing="0" w:line="360" w:lineRule="auto"/>
        <w:jc w:val="both"/>
        <w:rPr>
          <w:rFonts w:hint="eastAsia"/>
          <w:sz w:val="28"/>
          <w:szCs w:val="28"/>
        </w:rPr>
      </w:pPr>
    </w:p>
    <w:p>
      <w:pPr>
        <w:pStyle w:val="12"/>
        <w:spacing w:before="0" w:beforeAutospacing="0" w:after="0" w:afterAutospacing="0" w:line="360" w:lineRule="auto"/>
        <w:jc w:val="both"/>
        <w:rPr>
          <w:rFonts w:hint="eastAsia"/>
          <w:sz w:val="28"/>
          <w:szCs w:val="28"/>
        </w:rPr>
      </w:pPr>
    </w:p>
    <w:p>
      <w:pPr>
        <w:pStyle w:val="12"/>
        <w:spacing w:before="0" w:beforeAutospacing="0" w:after="0" w:afterAutospacing="0" w:line="360" w:lineRule="auto"/>
        <w:jc w:val="both"/>
        <w:rPr>
          <w:rFonts w:hint="eastAsia"/>
          <w:sz w:val="28"/>
          <w:szCs w:val="28"/>
        </w:rPr>
      </w:pPr>
    </w:p>
    <w:p>
      <w:pPr>
        <w:pStyle w:val="12"/>
        <w:spacing w:before="0" w:beforeAutospacing="0" w:after="0" w:afterAutospacing="0" w:line="360" w:lineRule="auto"/>
        <w:jc w:val="both"/>
        <w:rPr>
          <w:rFonts w:hint="eastAsia"/>
          <w:sz w:val="28"/>
          <w:szCs w:val="28"/>
        </w:rPr>
      </w:pPr>
    </w:p>
    <w:p>
      <w:pPr>
        <w:pStyle w:val="12"/>
        <w:spacing w:before="0" w:beforeAutospacing="0" w:after="0" w:afterAutospacing="0" w:line="360" w:lineRule="auto"/>
        <w:jc w:val="both"/>
        <w:rPr>
          <w:rFonts w:hint="eastAsia"/>
          <w:sz w:val="28"/>
          <w:szCs w:val="28"/>
        </w:rPr>
      </w:pPr>
    </w:p>
    <w:p>
      <w:pPr>
        <w:pStyle w:val="12"/>
        <w:spacing w:before="0" w:beforeAutospacing="0" w:after="0" w:afterAutospacing="0" w:line="360" w:lineRule="auto"/>
        <w:jc w:val="both"/>
        <w:rPr>
          <w:rFonts w:hint="eastAsia"/>
          <w:sz w:val="28"/>
          <w:szCs w:val="28"/>
        </w:rPr>
      </w:pPr>
    </w:p>
    <w:p>
      <w:pPr>
        <w:rPr>
          <w:rFonts w:hint="eastAsia" w:ascii="宋体" w:hAnsi="宋体" w:cs="宋体"/>
          <w:b/>
          <w:sz w:val="28"/>
          <w:szCs w:val="28"/>
        </w:rPr>
      </w:pPr>
      <w:r>
        <w:rPr>
          <w:rFonts w:hint="eastAsia" w:ascii="宋体" w:hAnsi="宋体" w:cs="宋体"/>
          <w:b/>
          <w:sz w:val="28"/>
          <w:szCs w:val="28"/>
        </w:rPr>
        <w:t>二十一、授权书格式</w:t>
      </w:r>
    </w:p>
    <w:p>
      <w:pPr>
        <w:jc w:val="center"/>
        <w:rPr>
          <w:rFonts w:hint="eastAsia" w:ascii="宋体" w:hAnsi="宋体" w:cs="宋体"/>
          <w:b/>
          <w:sz w:val="36"/>
          <w:szCs w:val="36"/>
        </w:rPr>
      </w:pPr>
      <w:r>
        <w:rPr>
          <w:rFonts w:hint="eastAsia" w:ascii="宋体" w:hAnsi="宋体" w:cs="宋体"/>
          <w:b/>
          <w:sz w:val="36"/>
          <w:szCs w:val="36"/>
        </w:rPr>
        <w:t>授权书</w:t>
      </w:r>
    </w:p>
    <w:p>
      <w:pPr>
        <w:pStyle w:val="12"/>
        <w:spacing w:before="0" w:beforeAutospacing="0" w:after="0" w:afterAutospacing="0" w:line="360" w:lineRule="auto"/>
        <w:rPr>
          <w:rFonts w:hint="eastAsia"/>
          <w:sz w:val="28"/>
          <w:szCs w:val="28"/>
        </w:rPr>
      </w:pPr>
      <w:r>
        <w:rPr>
          <w:rFonts w:hint="eastAsia"/>
          <w:sz w:val="28"/>
          <w:szCs w:val="28"/>
        </w:rPr>
        <w:t>致：</w:t>
      </w:r>
      <w:r>
        <w:rPr>
          <w:rFonts w:hint="eastAsia"/>
          <w:kern w:val="2"/>
          <w:sz w:val="28"/>
          <w:szCs w:val="28"/>
          <w:u w:val="single"/>
        </w:rPr>
        <w:t>中建路桥集团有限公司桂林分公司</w:t>
      </w:r>
    </w:p>
    <w:p>
      <w:pPr>
        <w:pStyle w:val="12"/>
        <w:spacing w:before="0" w:beforeAutospacing="0" w:after="0" w:afterAutospacing="0" w:line="360" w:lineRule="auto"/>
        <w:ind w:firstLine="560" w:firstLineChars="200"/>
        <w:rPr>
          <w:rFonts w:hint="eastAsia"/>
          <w:sz w:val="28"/>
          <w:szCs w:val="28"/>
        </w:rPr>
      </w:pPr>
      <w:r>
        <w:rPr>
          <w:rFonts w:hint="eastAsia"/>
          <w:sz w:val="28"/>
          <w:szCs w:val="28"/>
        </w:rPr>
        <w:t>本授权书宣告：</w:t>
      </w:r>
      <w:r>
        <w:rPr>
          <w:rFonts w:hint="eastAsia"/>
          <w:sz w:val="28"/>
          <w:szCs w:val="28"/>
          <w:u w:val="single"/>
        </w:rPr>
        <w:t>（投标人全称）</w:t>
      </w:r>
      <w:r>
        <w:rPr>
          <w:rFonts w:hint="eastAsia"/>
          <w:sz w:val="28"/>
          <w:szCs w:val="28"/>
        </w:rPr>
        <w:t>法定代表人</w:t>
      </w:r>
      <w:r>
        <w:rPr>
          <w:rFonts w:hint="eastAsia"/>
          <w:sz w:val="28"/>
          <w:szCs w:val="28"/>
          <w:u w:val="single"/>
        </w:rPr>
        <w:t>（姓名）</w:t>
      </w:r>
      <w:r>
        <w:rPr>
          <w:rFonts w:hint="eastAsia"/>
          <w:sz w:val="28"/>
          <w:szCs w:val="28"/>
        </w:rPr>
        <w:t>合法的代表我单位，授权</w:t>
      </w:r>
      <w:r>
        <w:rPr>
          <w:rFonts w:hint="eastAsia"/>
          <w:sz w:val="28"/>
          <w:szCs w:val="28"/>
          <w:u w:val="single"/>
        </w:rPr>
        <w:t>（投标人或其下属单位全称）</w:t>
      </w:r>
      <w:r>
        <w:rPr>
          <w:rFonts w:hint="eastAsia"/>
          <w:sz w:val="28"/>
          <w:szCs w:val="28"/>
        </w:rPr>
        <w:t>的</w:t>
      </w:r>
      <w:r>
        <w:rPr>
          <w:rFonts w:hint="eastAsia"/>
          <w:sz w:val="28"/>
          <w:szCs w:val="28"/>
          <w:u w:val="single"/>
        </w:rPr>
        <w:t>（职务）</w:t>
      </w:r>
      <w:r>
        <w:rPr>
          <w:rFonts w:hint="eastAsia"/>
          <w:sz w:val="28"/>
          <w:szCs w:val="28"/>
        </w:rPr>
        <w:t> </w:t>
      </w:r>
      <w:r>
        <w:rPr>
          <w:rFonts w:hint="eastAsia"/>
          <w:sz w:val="28"/>
          <w:szCs w:val="28"/>
          <w:u w:val="single"/>
        </w:rPr>
        <w:t>（姓名） </w:t>
      </w:r>
      <w:r>
        <w:rPr>
          <w:rFonts w:hint="eastAsia"/>
          <w:sz w:val="28"/>
          <w:szCs w:val="28"/>
        </w:rPr>
        <w:t>为我单位代理人，该代理人有权在贵单位中建路桥集团有限公司桂林分公司阳朔县兴坪镇集镇道路改扩建项目</w:t>
      </w:r>
      <w:r>
        <w:rPr>
          <w:rFonts w:hint="eastAsia"/>
          <w:color w:val="000000"/>
          <w:sz w:val="28"/>
          <w:szCs w:val="28"/>
          <w:u w:val="single"/>
        </w:rPr>
        <w:t>管材</w:t>
      </w:r>
      <w:r>
        <w:rPr>
          <w:rFonts w:hint="eastAsia"/>
          <w:color w:val="000000"/>
          <w:sz w:val="28"/>
          <w:szCs w:val="28"/>
        </w:rPr>
        <w:t>［</w:t>
      </w:r>
      <w:r>
        <w:rPr>
          <w:rFonts w:hint="eastAsia"/>
          <w:sz w:val="28"/>
          <w:szCs w:val="28"/>
        </w:rPr>
        <w:t>招标编号：ZJLQ-FG-兴坪项目-2019001号］中的采购招标活动中，以我单位的名义签署投标书和投标文件、与招标人协商、签订合同、办理结算以及执行一切与此有关的事项。</w:t>
      </w:r>
    </w:p>
    <w:p>
      <w:pPr>
        <w:pStyle w:val="12"/>
        <w:spacing w:before="0" w:beforeAutospacing="0" w:after="0" w:afterAutospacing="0" w:line="360" w:lineRule="auto"/>
        <w:ind w:right="560"/>
        <w:rPr>
          <w:rFonts w:hint="eastAsia"/>
          <w:sz w:val="28"/>
          <w:szCs w:val="28"/>
        </w:rPr>
      </w:pPr>
    </w:p>
    <w:p>
      <w:pPr>
        <w:pStyle w:val="12"/>
        <w:spacing w:before="0" w:beforeAutospacing="0" w:after="0" w:afterAutospacing="0" w:line="360" w:lineRule="auto"/>
        <w:jc w:val="both"/>
        <w:rPr>
          <w:rFonts w:hint="eastAsia"/>
          <w:sz w:val="28"/>
          <w:szCs w:val="28"/>
        </w:rPr>
      </w:pPr>
      <w:r>
        <w:rPr>
          <w:rFonts w:hint="eastAsia"/>
          <w:sz w:val="28"/>
          <w:szCs w:val="28"/>
        </w:rPr>
        <w:t xml:space="preserve">                     投标人：</w:t>
      </w:r>
      <w:r>
        <w:rPr>
          <w:rFonts w:hint="eastAsia"/>
          <w:sz w:val="28"/>
          <w:szCs w:val="28"/>
          <w:u w:val="single"/>
        </w:rPr>
        <w:t>          </w:t>
      </w:r>
      <w:r>
        <w:rPr>
          <w:rStyle w:val="42"/>
          <w:rFonts w:hint="eastAsia"/>
          <w:sz w:val="28"/>
          <w:szCs w:val="28"/>
          <w:u w:val="single"/>
        </w:rPr>
        <w:t> </w:t>
      </w:r>
      <w:r>
        <w:rPr>
          <w:rFonts w:hint="eastAsia"/>
          <w:sz w:val="28"/>
          <w:szCs w:val="28"/>
          <w:u w:val="single"/>
        </w:rPr>
        <w:t xml:space="preserve">（盖章）   </w:t>
      </w:r>
    </w:p>
    <w:p>
      <w:pPr>
        <w:pStyle w:val="12"/>
        <w:spacing w:before="0" w:beforeAutospacing="0" w:after="0" w:afterAutospacing="0" w:line="360" w:lineRule="auto"/>
        <w:jc w:val="both"/>
        <w:rPr>
          <w:rFonts w:hint="eastAsia"/>
          <w:sz w:val="28"/>
          <w:szCs w:val="28"/>
        </w:rPr>
      </w:pPr>
      <w:r>
        <w:rPr>
          <w:rFonts w:hint="eastAsia"/>
          <w:sz w:val="28"/>
          <w:szCs w:val="28"/>
        </w:rPr>
        <w:t xml:space="preserve">                     授权人：</w:t>
      </w:r>
      <w:r>
        <w:rPr>
          <w:rFonts w:hint="eastAsia"/>
          <w:sz w:val="28"/>
          <w:szCs w:val="28"/>
          <w:u w:val="single"/>
        </w:rPr>
        <w:t xml:space="preserve">          </w:t>
      </w:r>
      <w:r>
        <w:rPr>
          <w:rStyle w:val="42"/>
          <w:rFonts w:hint="eastAsia"/>
          <w:sz w:val="28"/>
          <w:szCs w:val="28"/>
          <w:u w:val="single"/>
        </w:rPr>
        <w:t> </w:t>
      </w:r>
      <w:r>
        <w:rPr>
          <w:rFonts w:hint="eastAsia"/>
          <w:sz w:val="28"/>
          <w:szCs w:val="28"/>
          <w:u w:val="single"/>
        </w:rPr>
        <w:t>（本人签字）</w:t>
      </w:r>
    </w:p>
    <w:p>
      <w:pPr>
        <w:pStyle w:val="12"/>
        <w:spacing w:before="0" w:beforeAutospacing="0" w:after="0" w:afterAutospacing="0" w:line="360" w:lineRule="auto"/>
        <w:jc w:val="both"/>
        <w:rPr>
          <w:rFonts w:hint="eastAsia"/>
          <w:sz w:val="28"/>
          <w:szCs w:val="28"/>
          <w:u w:val="single"/>
        </w:rPr>
      </w:pPr>
      <w:r>
        <w:rPr>
          <w:rFonts w:hint="eastAsia"/>
          <w:sz w:val="28"/>
          <w:szCs w:val="28"/>
        </w:rPr>
        <w:t xml:space="preserve">                     被授权的代理人：</w:t>
      </w:r>
      <w:r>
        <w:rPr>
          <w:rStyle w:val="42"/>
          <w:rFonts w:hint="eastAsia"/>
          <w:sz w:val="28"/>
          <w:szCs w:val="28"/>
          <w:u w:val="single"/>
        </w:rPr>
        <w:t xml:space="preserve">       </w:t>
      </w:r>
      <w:r>
        <w:rPr>
          <w:rFonts w:hint="eastAsia"/>
          <w:sz w:val="28"/>
          <w:szCs w:val="28"/>
          <w:u w:val="single"/>
        </w:rPr>
        <w:t>（本人签字）</w:t>
      </w:r>
    </w:p>
    <w:p>
      <w:pPr>
        <w:pStyle w:val="12"/>
        <w:spacing w:before="0" w:beforeAutospacing="0" w:after="0" w:afterAutospacing="0" w:line="360" w:lineRule="auto"/>
        <w:jc w:val="both"/>
        <w:rPr>
          <w:rFonts w:hint="eastAsia"/>
          <w:sz w:val="28"/>
          <w:szCs w:val="28"/>
        </w:rPr>
      </w:pPr>
      <w:r>
        <w:rPr>
          <w:rFonts w:hint="eastAsia"/>
          <w:sz w:val="28"/>
          <w:szCs w:val="28"/>
        </w:rPr>
        <w:t xml:space="preserve">                     邮  箱：</w:t>
      </w:r>
      <w:r>
        <w:rPr>
          <w:rFonts w:hint="eastAsia"/>
          <w:sz w:val="28"/>
          <w:szCs w:val="28"/>
          <w:u w:val="single"/>
        </w:rPr>
        <w:t>               </w:t>
      </w:r>
    </w:p>
    <w:p>
      <w:pPr>
        <w:pStyle w:val="12"/>
        <w:spacing w:before="0" w:beforeAutospacing="0" w:after="0" w:afterAutospacing="0" w:line="360" w:lineRule="auto"/>
        <w:jc w:val="both"/>
        <w:rPr>
          <w:rFonts w:hint="eastAsia"/>
          <w:sz w:val="28"/>
          <w:szCs w:val="28"/>
        </w:rPr>
      </w:pPr>
      <w:r>
        <w:rPr>
          <w:rFonts w:hint="eastAsia"/>
          <w:sz w:val="28"/>
          <w:szCs w:val="28"/>
        </w:rPr>
        <w:t xml:space="preserve">                     日  期：</w:t>
      </w:r>
      <w:r>
        <w:rPr>
          <w:rFonts w:hint="eastAsia"/>
          <w:sz w:val="28"/>
          <w:szCs w:val="28"/>
          <w:u w:val="single"/>
        </w:rPr>
        <w:t>   </w:t>
      </w:r>
      <w:r>
        <w:rPr>
          <w:rStyle w:val="42"/>
          <w:rFonts w:hint="eastAsia"/>
          <w:sz w:val="28"/>
          <w:szCs w:val="28"/>
          <w:u w:val="single"/>
        </w:rPr>
        <w:t> </w:t>
      </w:r>
      <w:r>
        <w:rPr>
          <w:rFonts w:hint="eastAsia"/>
          <w:sz w:val="28"/>
          <w:szCs w:val="28"/>
        </w:rPr>
        <w:t>年</w:t>
      </w:r>
      <w:r>
        <w:rPr>
          <w:rFonts w:hint="eastAsia"/>
          <w:sz w:val="28"/>
          <w:szCs w:val="28"/>
          <w:u w:val="single"/>
        </w:rPr>
        <w:t xml:space="preserve">    </w:t>
      </w:r>
      <w:r>
        <w:rPr>
          <w:rStyle w:val="42"/>
          <w:rFonts w:hint="eastAsia"/>
          <w:sz w:val="28"/>
          <w:szCs w:val="28"/>
          <w:u w:val="single"/>
        </w:rPr>
        <w:t> </w:t>
      </w:r>
      <w:r>
        <w:rPr>
          <w:rFonts w:hint="eastAsia"/>
          <w:sz w:val="28"/>
          <w:szCs w:val="28"/>
        </w:rPr>
        <w:t>月</w:t>
      </w:r>
      <w:r>
        <w:rPr>
          <w:rFonts w:hint="eastAsia"/>
          <w:sz w:val="28"/>
          <w:szCs w:val="28"/>
          <w:u w:val="single"/>
        </w:rPr>
        <w:t xml:space="preserve">    </w:t>
      </w:r>
      <w:r>
        <w:rPr>
          <w:rStyle w:val="42"/>
          <w:rFonts w:hint="eastAsia"/>
          <w:sz w:val="28"/>
          <w:szCs w:val="28"/>
          <w:u w:val="single"/>
        </w:rPr>
        <w:t> </w:t>
      </w:r>
      <w:r>
        <w:rPr>
          <w:rFonts w:hint="eastAsia"/>
          <w:sz w:val="28"/>
          <w:szCs w:val="28"/>
        </w:rPr>
        <w:t>日</w:t>
      </w:r>
    </w:p>
    <w:p>
      <w:pPr>
        <w:pStyle w:val="6"/>
        <w:snapToGrid w:val="0"/>
        <w:spacing w:line="360" w:lineRule="auto"/>
        <w:ind w:firstLine="0" w:firstLineChars="0"/>
        <w:jc w:val="center"/>
        <w:rPr>
          <w:rFonts w:hint="eastAsia" w:hAnsi="宋体" w:eastAsia="宋体" w:cs="宋体"/>
          <w:b/>
          <w:color w:val="000000"/>
          <w:sz w:val="28"/>
          <w:szCs w:val="28"/>
        </w:rPr>
      </w:pPr>
      <w:bookmarkStart w:id="0" w:name="_Toc243475880"/>
      <w:bookmarkStart w:id="1" w:name="_Toc238797667"/>
      <w:bookmarkStart w:id="2" w:name="_Toc238552305"/>
    </w:p>
    <w:p>
      <w:pPr>
        <w:pStyle w:val="6"/>
        <w:snapToGrid w:val="0"/>
        <w:spacing w:line="360" w:lineRule="auto"/>
        <w:ind w:firstLine="0" w:firstLineChars="0"/>
        <w:jc w:val="center"/>
        <w:rPr>
          <w:rFonts w:hint="eastAsia" w:hAnsi="宋体" w:eastAsia="宋体" w:cs="宋体"/>
          <w:b/>
          <w:color w:val="000000"/>
          <w:sz w:val="28"/>
          <w:szCs w:val="28"/>
        </w:rPr>
      </w:pPr>
    </w:p>
    <w:p>
      <w:pPr>
        <w:pStyle w:val="6"/>
        <w:snapToGrid w:val="0"/>
        <w:spacing w:line="360" w:lineRule="auto"/>
        <w:ind w:firstLine="0" w:firstLineChars="0"/>
        <w:jc w:val="center"/>
        <w:rPr>
          <w:rFonts w:hint="eastAsia" w:hAnsi="宋体" w:eastAsia="宋体" w:cs="宋体"/>
          <w:b/>
          <w:color w:val="000000"/>
          <w:sz w:val="28"/>
          <w:szCs w:val="28"/>
        </w:rPr>
      </w:pPr>
    </w:p>
    <w:p>
      <w:pPr>
        <w:pStyle w:val="6"/>
        <w:snapToGrid w:val="0"/>
        <w:spacing w:line="360" w:lineRule="auto"/>
        <w:ind w:firstLine="0" w:firstLineChars="0"/>
        <w:jc w:val="center"/>
        <w:rPr>
          <w:rFonts w:hint="eastAsia" w:hAnsi="宋体" w:eastAsia="宋体" w:cs="宋体"/>
          <w:b/>
          <w:color w:val="000000"/>
          <w:sz w:val="28"/>
          <w:szCs w:val="28"/>
        </w:rPr>
      </w:pPr>
    </w:p>
    <w:p>
      <w:pPr>
        <w:pStyle w:val="6"/>
        <w:snapToGrid w:val="0"/>
        <w:spacing w:line="360" w:lineRule="auto"/>
        <w:ind w:firstLine="0" w:firstLineChars="0"/>
        <w:jc w:val="center"/>
        <w:rPr>
          <w:rFonts w:hint="eastAsia" w:hAnsi="宋体" w:eastAsia="宋体" w:cs="宋体"/>
          <w:b/>
          <w:color w:val="000000"/>
          <w:sz w:val="28"/>
          <w:szCs w:val="28"/>
        </w:rPr>
      </w:pPr>
    </w:p>
    <w:p>
      <w:pPr>
        <w:pStyle w:val="6"/>
        <w:snapToGrid w:val="0"/>
        <w:spacing w:line="360" w:lineRule="auto"/>
        <w:ind w:firstLine="0" w:firstLineChars="0"/>
        <w:jc w:val="center"/>
        <w:rPr>
          <w:rFonts w:hint="eastAsia" w:hAnsi="宋体" w:eastAsia="宋体" w:cs="宋体"/>
          <w:b/>
          <w:color w:val="000000"/>
          <w:sz w:val="28"/>
          <w:szCs w:val="28"/>
        </w:rPr>
      </w:pPr>
    </w:p>
    <w:p>
      <w:pPr>
        <w:pStyle w:val="6"/>
        <w:snapToGrid w:val="0"/>
        <w:spacing w:line="360" w:lineRule="auto"/>
        <w:ind w:firstLine="0" w:firstLineChars="0"/>
        <w:jc w:val="center"/>
        <w:rPr>
          <w:rFonts w:hint="eastAsia" w:hAnsi="宋体" w:eastAsia="宋体" w:cs="宋体"/>
          <w:b/>
          <w:color w:val="000000"/>
          <w:sz w:val="28"/>
          <w:szCs w:val="28"/>
        </w:rPr>
      </w:pPr>
    </w:p>
    <w:p>
      <w:pPr>
        <w:pStyle w:val="6"/>
        <w:snapToGrid w:val="0"/>
        <w:spacing w:line="360" w:lineRule="auto"/>
        <w:ind w:firstLine="0" w:firstLineChars="0"/>
        <w:jc w:val="center"/>
        <w:rPr>
          <w:rFonts w:hint="eastAsia" w:hAnsi="宋体" w:eastAsia="宋体" w:cs="宋体"/>
          <w:b/>
          <w:color w:val="000000"/>
          <w:sz w:val="28"/>
          <w:szCs w:val="28"/>
        </w:rPr>
      </w:pPr>
    </w:p>
    <w:p>
      <w:pPr>
        <w:pStyle w:val="6"/>
        <w:snapToGrid w:val="0"/>
        <w:spacing w:line="360" w:lineRule="auto"/>
        <w:ind w:firstLine="0" w:firstLineChars="0"/>
        <w:jc w:val="center"/>
        <w:rPr>
          <w:rFonts w:hint="eastAsia" w:hAnsi="宋体" w:eastAsia="宋体" w:cs="宋体"/>
          <w:b/>
          <w:color w:val="000000"/>
          <w:sz w:val="28"/>
          <w:szCs w:val="28"/>
        </w:rPr>
      </w:pPr>
    </w:p>
    <w:p>
      <w:pPr>
        <w:pStyle w:val="6"/>
        <w:snapToGrid w:val="0"/>
        <w:spacing w:line="360" w:lineRule="auto"/>
        <w:ind w:firstLine="0" w:firstLineChars="0"/>
        <w:jc w:val="center"/>
        <w:rPr>
          <w:rFonts w:hint="eastAsia" w:hAnsi="宋体" w:eastAsia="宋体" w:cs="宋体"/>
          <w:b/>
          <w:color w:val="000000"/>
          <w:sz w:val="28"/>
          <w:szCs w:val="28"/>
        </w:rPr>
      </w:pPr>
    </w:p>
    <w:p>
      <w:pPr>
        <w:pStyle w:val="6"/>
        <w:snapToGrid w:val="0"/>
        <w:spacing w:line="360" w:lineRule="auto"/>
        <w:ind w:firstLine="0" w:firstLineChars="0"/>
        <w:jc w:val="center"/>
        <w:rPr>
          <w:rFonts w:hint="eastAsia" w:hAnsi="宋体" w:eastAsia="宋体" w:cs="宋体"/>
          <w:b/>
          <w:color w:val="000000"/>
          <w:sz w:val="28"/>
          <w:szCs w:val="28"/>
        </w:rPr>
      </w:pPr>
    </w:p>
    <w:p>
      <w:pPr>
        <w:pStyle w:val="25"/>
        <w:numPr>
          <w:ilvl w:val="2"/>
          <w:numId w:val="0"/>
        </w:numPr>
        <w:tabs>
          <w:tab w:val="clear" w:pos="1080"/>
        </w:tabs>
        <w:spacing w:line="360" w:lineRule="auto"/>
        <w:rPr>
          <w:rFonts w:hint="eastAsia" w:ascii="宋体" w:hAnsi="宋体" w:eastAsia="宋体"/>
          <w:b/>
          <w:color w:val="000000"/>
          <w:sz w:val="28"/>
          <w:szCs w:val="28"/>
        </w:rPr>
      </w:pPr>
      <w:bookmarkStart w:id="3" w:name="_Toc31037"/>
      <w:r>
        <w:rPr>
          <w:rFonts w:hint="eastAsia" w:ascii="宋体" w:hAnsi="宋体" w:eastAsia="宋体"/>
          <w:b/>
          <w:color w:val="000000"/>
          <w:sz w:val="28"/>
          <w:szCs w:val="28"/>
        </w:rPr>
        <w:t>二十二、企业资质证明、生产、运输能力证明</w:t>
      </w:r>
      <w:bookmarkEnd w:id="3"/>
    </w:p>
    <w:p>
      <w:pPr>
        <w:topLinePunct/>
        <w:spacing w:line="360" w:lineRule="auto"/>
        <w:ind w:firstLine="560" w:firstLineChars="200"/>
        <w:jc w:val="left"/>
        <w:rPr>
          <w:rFonts w:hint="eastAsia" w:ascii="宋体" w:hAnsi="宋体" w:cs="宋体"/>
          <w:color w:val="000000"/>
          <w:sz w:val="28"/>
          <w:szCs w:val="28"/>
        </w:rPr>
      </w:pPr>
      <w:r>
        <w:rPr>
          <w:rFonts w:hint="eastAsia" w:ascii="宋体" w:hAnsi="宋体" w:cs="宋体"/>
          <w:color w:val="000000"/>
          <w:sz w:val="28"/>
          <w:szCs w:val="28"/>
        </w:rPr>
        <w:t>投标人所有资质，包含但不限于营业执照、税务登记证、组织机构代码证、银行开户许可证等（如果投标人是代理商，则需提供生产商企业资质）复印件，并加盖公章。</w:t>
      </w:r>
    </w:p>
    <w:p>
      <w:pPr>
        <w:topLinePunct/>
        <w:spacing w:line="360" w:lineRule="auto"/>
        <w:ind w:firstLine="560" w:firstLineChars="200"/>
        <w:jc w:val="left"/>
        <w:rPr>
          <w:rFonts w:hint="eastAsia" w:ascii="宋体" w:hAnsi="宋体" w:cs="宋体"/>
          <w:color w:val="000000"/>
          <w:sz w:val="28"/>
          <w:szCs w:val="28"/>
        </w:rPr>
      </w:pPr>
      <w:r>
        <w:rPr>
          <w:rFonts w:hint="eastAsia" w:ascii="宋体" w:hAnsi="宋体" w:cs="宋体"/>
          <w:color w:val="000000"/>
          <w:sz w:val="28"/>
          <w:szCs w:val="28"/>
        </w:rPr>
        <w:t>附生产企业的主要生产设备型号、台套数或生产线条数，日平均生产能力、所生产产品的规格型号和相应检测设备（设施）等证明材料。</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运输能力说明、实力证明材料（可附投标人资金周转能力、运输方案等说明），要求根据本项目所处的地理位置、环境、气候、交通和工期等情况，编制切实可行的方案。</w:t>
      </w:r>
    </w:p>
    <w:p>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格式（下表仅供参考，可以扩展、细化）：</w:t>
      </w:r>
    </w:p>
    <w:p>
      <w:pPr>
        <w:snapToGrid w:val="0"/>
        <w:spacing w:line="360" w:lineRule="auto"/>
        <w:ind w:firstLine="560" w:firstLineChars="200"/>
        <w:jc w:val="center"/>
        <w:rPr>
          <w:rFonts w:hint="eastAsia" w:ascii="宋体" w:hAnsi="宋体" w:cs="宋体"/>
          <w:sz w:val="28"/>
          <w:szCs w:val="28"/>
        </w:rPr>
      </w:pPr>
      <w:r>
        <w:rPr>
          <w:rFonts w:hint="eastAsia" w:ascii="宋体" w:hAnsi="宋体" w:cs="宋体"/>
          <w:sz w:val="28"/>
          <w:szCs w:val="28"/>
        </w:rPr>
        <w:t>拟投入本项目的主要生产设备、检验设备表</w:t>
      </w:r>
    </w:p>
    <w:p>
      <w:pPr>
        <w:snapToGrid w:val="0"/>
        <w:spacing w:line="360" w:lineRule="auto"/>
        <w:ind w:firstLine="504" w:firstLineChars="200"/>
        <w:jc w:val="left"/>
        <w:rPr>
          <w:rFonts w:hint="eastAsia" w:hAnsi="宋体" w:cs="宋体"/>
          <w:sz w:val="28"/>
          <w:szCs w:val="28"/>
        </w:rPr>
      </w:pPr>
      <w:r>
        <w:rPr>
          <w:rFonts w:hint="eastAsia" w:ascii="宋体" w:hAnsi="宋体" w:cs="宋体"/>
          <w:w w:val="90"/>
          <w:sz w:val="28"/>
          <w:szCs w:val="28"/>
        </w:rPr>
        <w:t>投标人名称：             标书编号：             包件号：</w:t>
      </w:r>
    </w:p>
    <w:tbl>
      <w:tblPr>
        <w:tblStyle w:val="14"/>
        <w:tblW w:w="109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
        <w:gridCol w:w="1325"/>
        <w:gridCol w:w="1881"/>
        <w:gridCol w:w="1085"/>
        <w:gridCol w:w="1352"/>
        <w:gridCol w:w="1004"/>
        <w:gridCol w:w="1307"/>
        <w:gridCol w:w="1572"/>
        <w:gridCol w:w="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8" w:hRule="atLeast"/>
          <w:jc w:val="center"/>
        </w:trPr>
        <w:tc>
          <w:tcPr>
            <w:tcW w:w="586" w:type="dxa"/>
            <w:vAlign w:val="center"/>
          </w:tcPr>
          <w:p>
            <w:pPr>
              <w:pStyle w:val="6"/>
              <w:adjustRightInd w:val="0"/>
              <w:snapToGrid w:val="0"/>
              <w:ind w:firstLine="0" w:firstLineChars="0"/>
              <w:jc w:val="center"/>
              <w:rPr>
                <w:rFonts w:hint="eastAsia" w:hAnsi="宋体" w:eastAsia="宋体" w:cs="宋体"/>
              </w:rPr>
            </w:pPr>
            <w:r>
              <w:rPr>
                <w:rFonts w:hint="eastAsia" w:hAnsi="宋体" w:eastAsia="宋体" w:cs="宋体"/>
              </w:rPr>
              <w:t>序号</w:t>
            </w:r>
          </w:p>
        </w:tc>
        <w:tc>
          <w:tcPr>
            <w:tcW w:w="1325" w:type="dxa"/>
            <w:vAlign w:val="center"/>
          </w:tcPr>
          <w:p>
            <w:pPr>
              <w:pStyle w:val="6"/>
              <w:adjustRightInd w:val="0"/>
              <w:snapToGrid w:val="0"/>
              <w:ind w:firstLine="0" w:firstLineChars="0"/>
              <w:jc w:val="center"/>
              <w:rPr>
                <w:rFonts w:hint="eastAsia" w:hAnsi="宋体" w:eastAsia="宋体" w:cs="宋体"/>
              </w:rPr>
            </w:pPr>
            <w:r>
              <w:rPr>
                <w:rFonts w:hint="eastAsia" w:hAnsi="宋体" w:eastAsia="宋体" w:cs="宋体"/>
              </w:rPr>
              <w:t>设备、    仪器名称</w:t>
            </w:r>
          </w:p>
        </w:tc>
        <w:tc>
          <w:tcPr>
            <w:tcW w:w="1881" w:type="dxa"/>
            <w:vAlign w:val="center"/>
          </w:tcPr>
          <w:p>
            <w:pPr>
              <w:pStyle w:val="6"/>
              <w:adjustRightInd w:val="0"/>
              <w:snapToGrid w:val="0"/>
              <w:ind w:firstLine="0" w:firstLineChars="0"/>
              <w:jc w:val="center"/>
              <w:rPr>
                <w:rFonts w:hint="eastAsia" w:hAnsi="宋体" w:eastAsia="宋体" w:cs="宋体"/>
              </w:rPr>
            </w:pPr>
            <w:r>
              <w:rPr>
                <w:rFonts w:hint="eastAsia" w:hAnsi="宋体" w:eastAsia="宋体" w:cs="宋体"/>
              </w:rPr>
              <w:t>制造厂</w:t>
            </w:r>
          </w:p>
        </w:tc>
        <w:tc>
          <w:tcPr>
            <w:tcW w:w="1085" w:type="dxa"/>
            <w:vAlign w:val="center"/>
          </w:tcPr>
          <w:p>
            <w:pPr>
              <w:pStyle w:val="6"/>
              <w:adjustRightInd w:val="0"/>
              <w:snapToGrid w:val="0"/>
              <w:ind w:firstLine="0" w:firstLineChars="0"/>
              <w:jc w:val="center"/>
              <w:rPr>
                <w:rFonts w:hint="eastAsia" w:hAnsi="宋体" w:eastAsia="宋体" w:cs="宋体"/>
              </w:rPr>
            </w:pPr>
            <w:r>
              <w:rPr>
                <w:rFonts w:hint="eastAsia" w:hAnsi="宋体" w:eastAsia="宋体" w:cs="宋体"/>
              </w:rPr>
              <w:t>规格   型号</w:t>
            </w:r>
          </w:p>
        </w:tc>
        <w:tc>
          <w:tcPr>
            <w:tcW w:w="1352" w:type="dxa"/>
            <w:vAlign w:val="center"/>
          </w:tcPr>
          <w:p>
            <w:pPr>
              <w:pStyle w:val="6"/>
              <w:adjustRightInd w:val="0"/>
              <w:snapToGrid w:val="0"/>
              <w:ind w:firstLine="0" w:firstLineChars="0"/>
              <w:jc w:val="center"/>
              <w:rPr>
                <w:rFonts w:hint="eastAsia" w:hAnsi="宋体" w:eastAsia="宋体" w:cs="宋体"/>
              </w:rPr>
            </w:pPr>
            <w:r>
              <w:rPr>
                <w:rFonts w:hint="eastAsia" w:hAnsi="宋体" w:eastAsia="宋体" w:cs="宋体"/>
              </w:rPr>
              <w:t>数量</w:t>
            </w:r>
          </w:p>
        </w:tc>
        <w:tc>
          <w:tcPr>
            <w:tcW w:w="1004" w:type="dxa"/>
            <w:vAlign w:val="center"/>
          </w:tcPr>
          <w:p>
            <w:pPr>
              <w:pStyle w:val="6"/>
              <w:adjustRightInd w:val="0"/>
              <w:snapToGrid w:val="0"/>
              <w:ind w:firstLine="0" w:firstLineChars="0"/>
              <w:jc w:val="center"/>
              <w:rPr>
                <w:rFonts w:hint="eastAsia" w:hAnsi="宋体" w:eastAsia="宋体" w:cs="宋体"/>
              </w:rPr>
            </w:pPr>
            <w:r>
              <w:rPr>
                <w:rFonts w:hint="eastAsia" w:hAnsi="宋体" w:eastAsia="宋体" w:cs="宋体"/>
              </w:rPr>
              <w:t>状况</w:t>
            </w:r>
          </w:p>
        </w:tc>
        <w:tc>
          <w:tcPr>
            <w:tcW w:w="1307" w:type="dxa"/>
            <w:vAlign w:val="center"/>
          </w:tcPr>
          <w:p>
            <w:pPr>
              <w:pStyle w:val="6"/>
              <w:adjustRightInd w:val="0"/>
              <w:snapToGrid w:val="0"/>
              <w:ind w:firstLine="0" w:firstLineChars="0"/>
              <w:jc w:val="center"/>
              <w:rPr>
                <w:rFonts w:hint="eastAsia" w:hAnsi="宋体" w:eastAsia="宋体" w:cs="宋体"/>
              </w:rPr>
            </w:pPr>
            <w:r>
              <w:rPr>
                <w:rFonts w:hint="eastAsia" w:hAnsi="宋体" w:eastAsia="宋体" w:cs="宋体"/>
              </w:rPr>
              <w:t>生产产品  或部件</w:t>
            </w:r>
          </w:p>
        </w:tc>
        <w:tc>
          <w:tcPr>
            <w:tcW w:w="1572" w:type="dxa"/>
            <w:vAlign w:val="center"/>
          </w:tcPr>
          <w:p>
            <w:pPr>
              <w:pStyle w:val="6"/>
              <w:adjustRightInd w:val="0"/>
              <w:snapToGrid w:val="0"/>
              <w:ind w:firstLine="0" w:firstLineChars="0"/>
              <w:jc w:val="center"/>
              <w:rPr>
                <w:rFonts w:hint="eastAsia" w:hAnsi="宋体" w:eastAsia="宋体" w:cs="宋体"/>
              </w:rPr>
            </w:pPr>
            <w:r>
              <w:rPr>
                <w:rFonts w:hint="eastAsia" w:hAnsi="宋体" w:eastAsia="宋体" w:cs="宋体"/>
              </w:rPr>
              <w:t>额定产能或生产参数</w:t>
            </w:r>
          </w:p>
        </w:tc>
        <w:tc>
          <w:tcPr>
            <w:tcW w:w="876" w:type="dxa"/>
            <w:vAlign w:val="center"/>
          </w:tcPr>
          <w:p>
            <w:pPr>
              <w:pStyle w:val="6"/>
              <w:adjustRightInd w:val="0"/>
              <w:snapToGrid w:val="0"/>
              <w:ind w:firstLine="0" w:firstLineChars="0"/>
              <w:jc w:val="center"/>
              <w:rPr>
                <w:rFonts w:hint="eastAsia" w:hAnsi="宋体" w:eastAsia="宋体" w:cs="宋体"/>
              </w:rPr>
            </w:pPr>
            <w:r>
              <w:rPr>
                <w:rFonts w:hint="eastAsia" w:hAnsi="宋体" w:eastAsia="宋体" w:cs="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586" w:type="dxa"/>
            <w:vAlign w:val="center"/>
          </w:tcPr>
          <w:p>
            <w:pPr>
              <w:pStyle w:val="6"/>
              <w:adjustRightInd w:val="0"/>
              <w:snapToGrid w:val="0"/>
              <w:ind w:firstLine="420"/>
              <w:jc w:val="center"/>
              <w:rPr>
                <w:rFonts w:hint="eastAsia" w:hAnsi="宋体" w:eastAsia="宋体" w:cs="宋体"/>
              </w:rPr>
            </w:pPr>
            <w:r>
              <w:rPr>
                <w:rFonts w:hint="eastAsia" w:hAnsi="宋体" w:eastAsia="宋体" w:cs="宋体"/>
              </w:rPr>
              <w:t>一</w:t>
            </w:r>
          </w:p>
        </w:tc>
        <w:tc>
          <w:tcPr>
            <w:tcW w:w="1325" w:type="dxa"/>
            <w:vAlign w:val="center"/>
          </w:tcPr>
          <w:p>
            <w:pPr>
              <w:pStyle w:val="6"/>
              <w:adjustRightInd w:val="0"/>
              <w:snapToGrid w:val="0"/>
              <w:ind w:firstLine="0" w:firstLineChars="0"/>
              <w:jc w:val="center"/>
              <w:rPr>
                <w:rFonts w:hint="eastAsia" w:hAnsi="宋体" w:eastAsia="宋体" w:cs="宋体"/>
              </w:rPr>
            </w:pPr>
            <w:r>
              <w:rPr>
                <w:rFonts w:hint="eastAsia" w:hAnsi="宋体" w:eastAsia="宋体" w:cs="宋体"/>
              </w:rPr>
              <w:t>生产设备</w:t>
            </w:r>
          </w:p>
        </w:tc>
        <w:tc>
          <w:tcPr>
            <w:tcW w:w="1881" w:type="dxa"/>
            <w:vAlign w:val="center"/>
          </w:tcPr>
          <w:p>
            <w:pPr>
              <w:pStyle w:val="6"/>
              <w:adjustRightInd w:val="0"/>
              <w:snapToGrid w:val="0"/>
              <w:ind w:firstLine="420"/>
              <w:jc w:val="center"/>
              <w:rPr>
                <w:rFonts w:hint="eastAsia" w:hAnsi="宋体" w:eastAsia="宋体" w:cs="宋体"/>
              </w:rPr>
            </w:pPr>
          </w:p>
        </w:tc>
        <w:tc>
          <w:tcPr>
            <w:tcW w:w="1085" w:type="dxa"/>
            <w:vAlign w:val="center"/>
          </w:tcPr>
          <w:p>
            <w:pPr>
              <w:pStyle w:val="6"/>
              <w:adjustRightInd w:val="0"/>
              <w:snapToGrid w:val="0"/>
              <w:ind w:firstLine="420"/>
              <w:jc w:val="center"/>
              <w:rPr>
                <w:rFonts w:hint="eastAsia" w:hAnsi="宋体" w:eastAsia="宋体" w:cs="宋体"/>
              </w:rPr>
            </w:pPr>
          </w:p>
        </w:tc>
        <w:tc>
          <w:tcPr>
            <w:tcW w:w="1352" w:type="dxa"/>
            <w:vAlign w:val="center"/>
          </w:tcPr>
          <w:p>
            <w:pPr>
              <w:pStyle w:val="6"/>
              <w:adjustRightInd w:val="0"/>
              <w:snapToGrid w:val="0"/>
              <w:ind w:firstLine="420"/>
              <w:jc w:val="center"/>
              <w:rPr>
                <w:rFonts w:hint="eastAsia" w:hAnsi="宋体" w:eastAsia="宋体" w:cs="宋体"/>
              </w:rPr>
            </w:pPr>
          </w:p>
        </w:tc>
        <w:tc>
          <w:tcPr>
            <w:tcW w:w="1004" w:type="dxa"/>
            <w:vAlign w:val="center"/>
          </w:tcPr>
          <w:p>
            <w:pPr>
              <w:pStyle w:val="6"/>
              <w:adjustRightInd w:val="0"/>
              <w:snapToGrid w:val="0"/>
              <w:ind w:firstLine="420"/>
              <w:jc w:val="center"/>
              <w:rPr>
                <w:rFonts w:hint="eastAsia" w:hAnsi="宋体" w:eastAsia="宋体" w:cs="宋体"/>
              </w:rPr>
            </w:pPr>
          </w:p>
        </w:tc>
        <w:tc>
          <w:tcPr>
            <w:tcW w:w="1307" w:type="dxa"/>
            <w:vAlign w:val="center"/>
          </w:tcPr>
          <w:p>
            <w:pPr>
              <w:pStyle w:val="6"/>
              <w:adjustRightInd w:val="0"/>
              <w:snapToGrid w:val="0"/>
              <w:ind w:firstLine="420"/>
              <w:jc w:val="center"/>
              <w:rPr>
                <w:rFonts w:hint="eastAsia" w:hAnsi="宋体" w:eastAsia="宋体" w:cs="宋体"/>
              </w:rPr>
            </w:pPr>
          </w:p>
        </w:tc>
        <w:tc>
          <w:tcPr>
            <w:tcW w:w="1572" w:type="dxa"/>
            <w:vAlign w:val="center"/>
          </w:tcPr>
          <w:p>
            <w:pPr>
              <w:pStyle w:val="6"/>
              <w:adjustRightInd w:val="0"/>
              <w:snapToGrid w:val="0"/>
              <w:ind w:firstLine="420"/>
              <w:jc w:val="center"/>
              <w:rPr>
                <w:rFonts w:hint="eastAsia" w:hAnsi="宋体" w:eastAsia="宋体" w:cs="宋体"/>
              </w:rPr>
            </w:pPr>
          </w:p>
        </w:tc>
        <w:tc>
          <w:tcPr>
            <w:tcW w:w="876" w:type="dxa"/>
            <w:vAlign w:val="center"/>
          </w:tcPr>
          <w:p>
            <w:pPr>
              <w:pStyle w:val="6"/>
              <w:adjustRightInd w:val="0"/>
              <w:snapToGrid w:val="0"/>
              <w:ind w:firstLine="420"/>
              <w:jc w:val="center"/>
              <w:rPr>
                <w:rFonts w:hint="eastAsia"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586" w:type="dxa"/>
            <w:vAlign w:val="center"/>
          </w:tcPr>
          <w:p>
            <w:pPr>
              <w:pStyle w:val="6"/>
              <w:adjustRightInd w:val="0"/>
              <w:snapToGrid w:val="0"/>
              <w:ind w:firstLine="420"/>
              <w:jc w:val="center"/>
              <w:rPr>
                <w:rFonts w:hint="eastAsia" w:hAnsi="宋体" w:eastAsia="宋体" w:cs="宋体"/>
              </w:rPr>
            </w:pPr>
          </w:p>
        </w:tc>
        <w:tc>
          <w:tcPr>
            <w:tcW w:w="1325" w:type="dxa"/>
            <w:vAlign w:val="center"/>
          </w:tcPr>
          <w:p>
            <w:pPr>
              <w:pStyle w:val="6"/>
              <w:adjustRightInd w:val="0"/>
              <w:snapToGrid w:val="0"/>
              <w:ind w:firstLine="420"/>
              <w:jc w:val="center"/>
              <w:rPr>
                <w:rFonts w:hint="eastAsia" w:hAnsi="宋体" w:eastAsia="宋体" w:cs="宋体"/>
              </w:rPr>
            </w:pPr>
          </w:p>
        </w:tc>
        <w:tc>
          <w:tcPr>
            <w:tcW w:w="1881" w:type="dxa"/>
            <w:vAlign w:val="center"/>
          </w:tcPr>
          <w:p>
            <w:pPr>
              <w:pStyle w:val="6"/>
              <w:adjustRightInd w:val="0"/>
              <w:snapToGrid w:val="0"/>
              <w:ind w:firstLine="420"/>
              <w:jc w:val="center"/>
              <w:rPr>
                <w:rFonts w:hint="eastAsia" w:hAnsi="宋体" w:eastAsia="宋体" w:cs="宋体"/>
              </w:rPr>
            </w:pPr>
          </w:p>
        </w:tc>
        <w:tc>
          <w:tcPr>
            <w:tcW w:w="1085" w:type="dxa"/>
            <w:vAlign w:val="center"/>
          </w:tcPr>
          <w:p>
            <w:pPr>
              <w:pStyle w:val="6"/>
              <w:adjustRightInd w:val="0"/>
              <w:snapToGrid w:val="0"/>
              <w:ind w:firstLine="420"/>
              <w:jc w:val="center"/>
              <w:rPr>
                <w:rFonts w:hint="eastAsia" w:hAnsi="宋体" w:eastAsia="宋体" w:cs="宋体"/>
              </w:rPr>
            </w:pPr>
          </w:p>
        </w:tc>
        <w:tc>
          <w:tcPr>
            <w:tcW w:w="1352" w:type="dxa"/>
            <w:vAlign w:val="center"/>
          </w:tcPr>
          <w:p>
            <w:pPr>
              <w:pStyle w:val="6"/>
              <w:adjustRightInd w:val="0"/>
              <w:snapToGrid w:val="0"/>
              <w:ind w:firstLine="420"/>
              <w:jc w:val="center"/>
              <w:rPr>
                <w:rFonts w:hint="eastAsia" w:hAnsi="宋体" w:eastAsia="宋体" w:cs="宋体"/>
              </w:rPr>
            </w:pPr>
          </w:p>
        </w:tc>
        <w:tc>
          <w:tcPr>
            <w:tcW w:w="1004" w:type="dxa"/>
            <w:vAlign w:val="center"/>
          </w:tcPr>
          <w:p>
            <w:pPr>
              <w:pStyle w:val="6"/>
              <w:adjustRightInd w:val="0"/>
              <w:snapToGrid w:val="0"/>
              <w:ind w:firstLine="420"/>
              <w:jc w:val="center"/>
              <w:rPr>
                <w:rFonts w:hint="eastAsia" w:hAnsi="宋体" w:eastAsia="宋体" w:cs="宋体"/>
              </w:rPr>
            </w:pPr>
          </w:p>
        </w:tc>
        <w:tc>
          <w:tcPr>
            <w:tcW w:w="1307" w:type="dxa"/>
            <w:vAlign w:val="center"/>
          </w:tcPr>
          <w:p>
            <w:pPr>
              <w:pStyle w:val="6"/>
              <w:adjustRightInd w:val="0"/>
              <w:snapToGrid w:val="0"/>
              <w:ind w:firstLine="420"/>
              <w:jc w:val="center"/>
              <w:rPr>
                <w:rFonts w:hint="eastAsia" w:hAnsi="宋体" w:eastAsia="宋体" w:cs="宋体"/>
              </w:rPr>
            </w:pPr>
          </w:p>
        </w:tc>
        <w:tc>
          <w:tcPr>
            <w:tcW w:w="1572" w:type="dxa"/>
            <w:vAlign w:val="center"/>
          </w:tcPr>
          <w:p>
            <w:pPr>
              <w:pStyle w:val="6"/>
              <w:adjustRightInd w:val="0"/>
              <w:snapToGrid w:val="0"/>
              <w:ind w:firstLine="420"/>
              <w:jc w:val="center"/>
              <w:rPr>
                <w:rFonts w:hint="eastAsia" w:hAnsi="宋体" w:eastAsia="宋体" w:cs="宋体"/>
              </w:rPr>
            </w:pPr>
          </w:p>
        </w:tc>
        <w:tc>
          <w:tcPr>
            <w:tcW w:w="876" w:type="dxa"/>
            <w:vAlign w:val="center"/>
          </w:tcPr>
          <w:p>
            <w:pPr>
              <w:pStyle w:val="6"/>
              <w:adjustRightInd w:val="0"/>
              <w:snapToGrid w:val="0"/>
              <w:ind w:firstLine="420"/>
              <w:jc w:val="center"/>
              <w:rPr>
                <w:rFonts w:hint="eastAsia"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3" w:hRule="atLeast"/>
          <w:jc w:val="center"/>
        </w:trPr>
        <w:tc>
          <w:tcPr>
            <w:tcW w:w="586" w:type="dxa"/>
            <w:vAlign w:val="center"/>
          </w:tcPr>
          <w:p>
            <w:pPr>
              <w:pStyle w:val="6"/>
              <w:adjustRightInd w:val="0"/>
              <w:snapToGrid w:val="0"/>
              <w:ind w:firstLine="420"/>
              <w:jc w:val="center"/>
              <w:rPr>
                <w:rFonts w:hint="eastAsia" w:hAnsi="宋体" w:eastAsia="宋体" w:cs="宋体"/>
              </w:rPr>
            </w:pPr>
          </w:p>
        </w:tc>
        <w:tc>
          <w:tcPr>
            <w:tcW w:w="1325" w:type="dxa"/>
            <w:vAlign w:val="center"/>
          </w:tcPr>
          <w:p>
            <w:pPr>
              <w:pStyle w:val="6"/>
              <w:adjustRightInd w:val="0"/>
              <w:snapToGrid w:val="0"/>
              <w:ind w:firstLine="420"/>
              <w:jc w:val="center"/>
              <w:rPr>
                <w:rFonts w:hint="eastAsia" w:hAnsi="宋体" w:eastAsia="宋体" w:cs="宋体"/>
              </w:rPr>
            </w:pPr>
          </w:p>
        </w:tc>
        <w:tc>
          <w:tcPr>
            <w:tcW w:w="1881" w:type="dxa"/>
            <w:vAlign w:val="center"/>
          </w:tcPr>
          <w:p>
            <w:pPr>
              <w:pStyle w:val="6"/>
              <w:adjustRightInd w:val="0"/>
              <w:snapToGrid w:val="0"/>
              <w:ind w:firstLine="420"/>
              <w:jc w:val="center"/>
              <w:rPr>
                <w:rFonts w:hint="eastAsia" w:hAnsi="宋体" w:eastAsia="宋体" w:cs="宋体"/>
              </w:rPr>
            </w:pPr>
          </w:p>
        </w:tc>
        <w:tc>
          <w:tcPr>
            <w:tcW w:w="1085" w:type="dxa"/>
            <w:vAlign w:val="center"/>
          </w:tcPr>
          <w:p>
            <w:pPr>
              <w:pStyle w:val="6"/>
              <w:adjustRightInd w:val="0"/>
              <w:snapToGrid w:val="0"/>
              <w:ind w:firstLine="420"/>
              <w:jc w:val="center"/>
              <w:rPr>
                <w:rFonts w:hint="eastAsia" w:hAnsi="宋体" w:eastAsia="宋体" w:cs="宋体"/>
              </w:rPr>
            </w:pPr>
          </w:p>
        </w:tc>
        <w:tc>
          <w:tcPr>
            <w:tcW w:w="1352" w:type="dxa"/>
            <w:vAlign w:val="center"/>
          </w:tcPr>
          <w:p>
            <w:pPr>
              <w:pStyle w:val="6"/>
              <w:adjustRightInd w:val="0"/>
              <w:snapToGrid w:val="0"/>
              <w:ind w:firstLine="420"/>
              <w:jc w:val="center"/>
              <w:rPr>
                <w:rFonts w:hint="eastAsia" w:hAnsi="宋体" w:eastAsia="宋体" w:cs="宋体"/>
              </w:rPr>
            </w:pPr>
          </w:p>
        </w:tc>
        <w:tc>
          <w:tcPr>
            <w:tcW w:w="1004" w:type="dxa"/>
            <w:vAlign w:val="center"/>
          </w:tcPr>
          <w:p>
            <w:pPr>
              <w:pStyle w:val="6"/>
              <w:adjustRightInd w:val="0"/>
              <w:snapToGrid w:val="0"/>
              <w:ind w:firstLine="420"/>
              <w:jc w:val="center"/>
              <w:rPr>
                <w:rFonts w:hint="eastAsia" w:hAnsi="宋体" w:eastAsia="宋体" w:cs="宋体"/>
              </w:rPr>
            </w:pPr>
          </w:p>
        </w:tc>
        <w:tc>
          <w:tcPr>
            <w:tcW w:w="1307" w:type="dxa"/>
            <w:vAlign w:val="center"/>
          </w:tcPr>
          <w:p>
            <w:pPr>
              <w:pStyle w:val="6"/>
              <w:adjustRightInd w:val="0"/>
              <w:snapToGrid w:val="0"/>
              <w:ind w:firstLine="420"/>
              <w:jc w:val="center"/>
              <w:rPr>
                <w:rFonts w:hint="eastAsia" w:hAnsi="宋体" w:eastAsia="宋体" w:cs="宋体"/>
              </w:rPr>
            </w:pPr>
          </w:p>
        </w:tc>
        <w:tc>
          <w:tcPr>
            <w:tcW w:w="1572" w:type="dxa"/>
            <w:vAlign w:val="center"/>
          </w:tcPr>
          <w:p>
            <w:pPr>
              <w:pStyle w:val="6"/>
              <w:adjustRightInd w:val="0"/>
              <w:snapToGrid w:val="0"/>
              <w:ind w:firstLine="420"/>
              <w:jc w:val="center"/>
              <w:rPr>
                <w:rFonts w:hint="eastAsia" w:hAnsi="宋体" w:eastAsia="宋体" w:cs="宋体"/>
              </w:rPr>
            </w:pPr>
          </w:p>
        </w:tc>
        <w:tc>
          <w:tcPr>
            <w:tcW w:w="876" w:type="dxa"/>
            <w:vAlign w:val="center"/>
          </w:tcPr>
          <w:p>
            <w:pPr>
              <w:pStyle w:val="6"/>
              <w:adjustRightInd w:val="0"/>
              <w:snapToGrid w:val="0"/>
              <w:ind w:firstLine="420"/>
              <w:jc w:val="center"/>
              <w:rPr>
                <w:rFonts w:hint="eastAsia"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586" w:type="dxa"/>
            <w:vAlign w:val="center"/>
          </w:tcPr>
          <w:p>
            <w:pPr>
              <w:pStyle w:val="6"/>
              <w:adjustRightInd w:val="0"/>
              <w:snapToGrid w:val="0"/>
              <w:ind w:firstLine="420"/>
              <w:jc w:val="center"/>
              <w:rPr>
                <w:rFonts w:hint="eastAsia" w:hAnsi="宋体" w:eastAsia="宋体" w:cs="宋体"/>
              </w:rPr>
            </w:pPr>
          </w:p>
        </w:tc>
        <w:tc>
          <w:tcPr>
            <w:tcW w:w="1325" w:type="dxa"/>
            <w:vAlign w:val="center"/>
          </w:tcPr>
          <w:p>
            <w:pPr>
              <w:pStyle w:val="6"/>
              <w:adjustRightInd w:val="0"/>
              <w:snapToGrid w:val="0"/>
              <w:ind w:firstLine="420"/>
              <w:jc w:val="center"/>
              <w:rPr>
                <w:rFonts w:hint="eastAsia" w:hAnsi="宋体" w:eastAsia="宋体" w:cs="宋体"/>
              </w:rPr>
            </w:pPr>
          </w:p>
        </w:tc>
        <w:tc>
          <w:tcPr>
            <w:tcW w:w="1881" w:type="dxa"/>
            <w:vAlign w:val="center"/>
          </w:tcPr>
          <w:p>
            <w:pPr>
              <w:pStyle w:val="6"/>
              <w:adjustRightInd w:val="0"/>
              <w:snapToGrid w:val="0"/>
              <w:ind w:firstLine="420"/>
              <w:jc w:val="center"/>
              <w:rPr>
                <w:rFonts w:hint="eastAsia" w:hAnsi="宋体" w:eastAsia="宋体" w:cs="宋体"/>
              </w:rPr>
            </w:pPr>
          </w:p>
        </w:tc>
        <w:tc>
          <w:tcPr>
            <w:tcW w:w="1085" w:type="dxa"/>
            <w:vAlign w:val="center"/>
          </w:tcPr>
          <w:p>
            <w:pPr>
              <w:pStyle w:val="6"/>
              <w:adjustRightInd w:val="0"/>
              <w:snapToGrid w:val="0"/>
              <w:ind w:firstLine="420"/>
              <w:jc w:val="center"/>
              <w:rPr>
                <w:rFonts w:hint="eastAsia" w:hAnsi="宋体" w:eastAsia="宋体" w:cs="宋体"/>
              </w:rPr>
            </w:pPr>
          </w:p>
        </w:tc>
        <w:tc>
          <w:tcPr>
            <w:tcW w:w="1352" w:type="dxa"/>
            <w:vAlign w:val="center"/>
          </w:tcPr>
          <w:p>
            <w:pPr>
              <w:pStyle w:val="6"/>
              <w:adjustRightInd w:val="0"/>
              <w:snapToGrid w:val="0"/>
              <w:ind w:firstLine="420"/>
              <w:jc w:val="center"/>
              <w:rPr>
                <w:rFonts w:hint="eastAsia" w:hAnsi="宋体" w:eastAsia="宋体" w:cs="宋体"/>
              </w:rPr>
            </w:pPr>
          </w:p>
        </w:tc>
        <w:tc>
          <w:tcPr>
            <w:tcW w:w="1004" w:type="dxa"/>
            <w:vAlign w:val="center"/>
          </w:tcPr>
          <w:p>
            <w:pPr>
              <w:pStyle w:val="6"/>
              <w:adjustRightInd w:val="0"/>
              <w:snapToGrid w:val="0"/>
              <w:ind w:firstLine="420"/>
              <w:jc w:val="center"/>
              <w:rPr>
                <w:rFonts w:hint="eastAsia" w:hAnsi="宋体" w:eastAsia="宋体" w:cs="宋体"/>
              </w:rPr>
            </w:pPr>
          </w:p>
        </w:tc>
        <w:tc>
          <w:tcPr>
            <w:tcW w:w="1307" w:type="dxa"/>
            <w:vAlign w:val="center"/>
          </w:tcPr>
          <w:p>
            <w:pPr>
              <w:pStyle w:val="6"/>
              <w:adjustRightInd w:val="0"/>
              <w:snapToGrid w:val="0"/>
              <w:ind w:firstLine="420"/>
              <w:jc w:val="center"/>
              <w:rPr>
                <w:rFonts w:hint="eastAsia" w:hAnsi="宋体" w:eastAsia="宋体" w:cs="宋体"/>
              </w:rPr>
            </w:pPr>
          </w:p>
        </w:tc>
        <w:tc>
          <w:tcPr>
            <w:tcW w:w="1572" w:type="dxa"/>
            <w:vAlign w:val="center"/>
          </w:tcPr>
          <w:p>
            <w:pPr>
              <w:pStyle w:val="6"/>
              <w:adjustRightInd w:val="0"/>
              <w:snapToGrid w:val="0"/>
              <w:ind w:firstLine="420"/>
              <w:jc w:val="center"/>
              <w:rPr>
                <w:rFonts w:hint="eastAsia" w:hAnsi="宋体" w:eastAsia="宋体" w:cs="宋体"/>
              </w:rPr>
            </w:pPr>
          </w:p>
        </w:tc>
        <w:tc>
          <w:tcPr>
            <w:tcW w:w="876" w:type="dxa"/>
            <w:vAlign w:val="center"/>
          </w:tcPr>
          <w:p>
            <w:pPr>
              <w:pStyle w:val="6"/>
              <w:adjustRightInd w:val="0"/>
              <w:snapToGrid w:val="0"/>
              <w:ind w:firstLine="420"/>
              <w:jc w:val="center"/>
              <w:rPr>
                <w:rFonts w:hint="eastAsia"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586" w:type="dxa"/>
            <w:vAlign w:val="center"/>
          </w:tcPr>
          <w:p>
            <w:pPr>
              <w:pStyle w:val="6"/>
              <w:adjustRightInd w:val="0"/>
              <w:snapToGrid w:val="0"/>
              <w:ind w:firstLine="420"/>
              <w:jc w:val="center"/>
              <w:rPr>
                <w:rFonts w:hint="eastAsia" w:hAnsi="宋体" w:eastAsia="宋体" w:cs="宋体"/>
              </w:rPr>
            </w:pPr>
            <w:r>
              <w:rPr>
                <w:rFonts w:hint="eastAsia" w:hAnsi="宋体" w:eastAsia="宋体" w:cs="宋体"/>
              </w:rPr>
              <w:t>二</w:t>
            </w:r>
          </w:p>
        </w:tc>
        <w:tc>
          <w:tcPr>
            <w:tcW w:w="1325" w:type="dxa"/>
            <w:vAlign w:val="center"/>
          </w:tcPr>
          <w:p>
            <w:pPr>
              <w:pStyle w:val="6"/>
              <w:adjustRightInd w:val="0"/>
              <w:snapToGrid w:val="0"/>
              <w:ind w:firstLine="0" w:firstLineChars="0"/>
              <w:jc w:val="center"/>
              <w:rPr>
                <w:rFonts w:hint="eastAsia" w:hAnsi="宋体" w:eastAsia="宋体" w:cs="宋体"/>
              </w:rPr>
            </w:pPr>
            <w:r>
              <w:rPr>
                <w:rFonts w:hint="eastAsia" w:hAnsi="宋体" w:eastAsia="宋体" w:cs="宋体"/>
              </w:rPr>
              <w:t>检验设备</w:t>
            </w:r>
          </w:p>
        </w:tc>
        <w:tc>
          <w:tcPr>
            <w:tcW w:w="1881" w:type="dxa"/>
            <w:vAlign w:val="center"/>
          </w:tcPr>
          <w:p>
            <w:pPr>
              <w:pStyle w:val="6"/>
              <w:adjustRightInd w:val="0"/>
              <w:snapToGrid w:val="0"/>
              <w:ind w:firstLine="420"/>
              <w:jc w:val="center"/>
              <w:rPr>
                <w:rFonts w:hint="eastAsia" w:hAnsi="宋体" w:eastAsia="宋体" w:cs="宋体"/>
              </w:rPr>
            </w:pPr>
          </w:p>
        </w:tc>
        <w:tc>
          <w:tcPr>
            <w:tcW w:w="1085" w:type="dxa"/>
            <w:vAlign w:val="center"/>
          </w:tcPr>
          <w:p>
            <w:pPr>
              <w:pStyle w:val="6"/>
              <w:adjustRightInd w:val="0"/>
              <w:snapToGrid w:val="0"/>
              <w:ind w:firstLine="420"/>
              <w:jc w:val="center"/>
              <w:rPr>
                <w:rFonts w:hint="eastAsia" w:hAnsi="宋体" w:eastAsia="宋体" w:cs="宋体"/>
              </w:rPr>
            </w:pPr>
          </w:p>
        </w:tc>
        <w:tc>
          <w:tcPr>
            <w:tcW w:w="1352" w:type="dxa"/>
            <w:vAlign w:val="center"/>
          </w:tcPr>
          <w:p>
            <w:pPr>
              <w:pStyle w:val="6"/>
              <w:adjustRightInd w:val="0"/>
              <w:snapToGrid w:val="0"/>
              <w:ind w:firstLine="420"/>
              <w:jc w:val="center"/>
              <w:rPr>
                <w:rFonts w:hint="eastAsia" w:hAnsi="宋体" w:eastAsia="宋体" w:cs="宋体"/>
              </w:rPr>
            </w:pPr>
          </w:p>
        </w:tc>
        <w:tc>
          <w:tcPr>
            <w:tcW w:w="1004" w:type="dxa"/>
            <w:vAlign w:val="center"/>
          </w:tcPr>
          <w:p>
            <w:pPr>
              <w:pStyle w:val="6"/>
              <w:adjustRightInd w:val="0"/>
              <w:snapToGrid w:val="0"/>
              <w:ind w:firstLine="420"/>
              <w:jc w:val="center"/>
              <w:rPr>
                <w:rFonts w:hint="eastAsia" w:hAnsi="宋体" w:eastAsia="宋体" w:cs="宋体"/>
              </w:rPr>
            </w:pPr>
          </w:p>
        </w:tc>
        <w:tc>
          <w:tcPr>
            <w:tcW w:w="1307" w:type="dxa"/>
            <w:vAlign w:val="center"/>
          </w:tcPr>
          <w:p>
            <w:pPr>
              <w:pStyle w:val="6"/>
              <w:adjustRightInd w:val="0"/>
              <w:snapToGrid w:val="0"/>
              <w:ind w:firstLine="420"/>
              <w:jc w:val="center"/>
              <w:rPr>
                <w:rFonts w:hint="eastAsia" w:hAnsi="宋体" w:eastAsia="宋体" w:cs="宋体"/>
              </w:rPr>
            </w:pPr>
          </w:p>
        </w:tc>
        <w:tc>
          <w:tcPr>
            <w:tcW w:w="1572" w:type="dxa"/>
            <w:vAlign w:val="center"/>
          </w:tcPr>
          <w:p>
            <w:pPr>
              <w:pStyle w:val="6"/>
              <w:adjustRightInd w:val="0"/>
              <w:snapToGrid w:val="0"/>
              <w:ind w:firstLine="420"/>
              <w:jc w:val="center"/>
              <w:rPr>
                <w:rFonts w:hint="eastAsia" w:hAnsi="宋体" w:eastAsia="宋体" w:cs="宋体"/>
              </w:rPr>
            </w:pPr>
          </w:p>
        </w:tc>
        <w:tc>
          <w:tcPr>
            <w:tcW w:w="876" w:type="dxa"/>
            <w:vAlign w:val="center"/>
          </w:tcPr>
          <w:p>
            <w:pPr>
              <w:pStyle w:val="6"/>
              <w:adjustRightInd w:val="0"/>
              <w:snapToGrid w:val="0"/>
              <w:ind w:firstLine="420"/>
              <w:jc w:val="center"/>
              <w:rPr>
                <w:rFonts w:hint="eastAsia"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3" w:hRule="atLeast"/>
          <w:jc w:val="center"/>
        </w:trPr>
        <w:tc>
          <w:tcPr>
            <w:tcW w:w="586" w:type="dxa"/>
            <w:vAlign w:val="center"/>
          </w:tcPr>
          <w:p>
            <w:pPr>
              <w:pStyle w:val="6"/>
              <w:adjustRightInd w:val="0"/>
              <w:snapToGrid w:val="0"/>
              <w:ind w:firstLine="420"/>
              <w:jc w:val="center"/>
              <w:rPr>
                <w:rFonts w:hint="eastAsia" w:hAnsi="宋体" w:eastAsia="宋体" w:cs="宋体"/>
              </w:rPr>
            </w:pPr>
          </w:p>
        </w:tc>
        <w:tc>
          <w:tcPr>
            <w:tcW w:w="1325" w:type="dxa"/>
            <w:vAlign w:val="center"/>
          </w:tcPr>
          <w:p>
            <w:pPr>
              <w:pStyle w:val="6"/>
              <w:adjustRightInd w:val="0"/>
              <w:snapToGrid w:val="0"/>
              <w:ind w:firstLine="420"/>
              <w:jc w:val="center"/>
              <w:rPr>
                <w:rFonts w:hint="eastAsia" w:hAnsi="宋体" w:eastAsia="宋体" w:cs="宋体"/>
              </w:rPr>
            </w:pPr>
          </w:p>
        </w:tc>
        <w:tc>
          <w:tcPr>
            <w:tcW w:w="1881" w:type="dxa"/>
            <w:vAlign w:val="center"/>
          </w:tcPr>
          <w:p>
            <w:pPr>
              <w:pStyle w:val="6"/>
              <w:adjustRightInd w:val="0"/>
              <w:snapToGrid w:val="0"/>
              <w:ind w:firstLine="420"/>
              <w:jc w:val="center"/>
              <w:rPr>
                <w:rFonts w:hint="eastAsia" w:hAnsi="宋体" w:eastAsia="宋体" w:cs="宋体"/>
              </w:rPr>
            </w:pPr>
          </w:p>
        </w:tc>
        <w:tc>
          <w:tcPr>
            <w:tcW w:w="1085" w:type="dxa"/>
            <w:vAlign w:val="center"/>
          </w:tcPr>
          <w:p>
            <w:pPr>
              <w:pStyle w:val="6"/>
              <w:adjustRightInd w:val="0"/>
              <w:snapToGrid w:val="0"/>
              <w:ind w:firstLine="420"/>
              <w:jc w:val="center"/>
              <w:rPr>
                <w:rFonts w:hint="eastAsia" w:hAnsi="宋体" w:eastAsia="宋体" w:cs="宋体"/>
              </w:rPr>
            </w:pPr>
          </w:p>
        </w:tc>
        <w:tc>
          <w:tcPr>
            <w:tcW w:w="1352" w:type="dxa"/>
            <w:vAlign w:val="center"/>
          </w:tcPr>
          <w:p>
            <w:pPr>
              <w:pStyle w:val="6"/>
              <w:adjustRightInd w:val="0"/>
              <w:snapToGrid w:val="0"/>
              <w:ind w:firstLine="420"/>
              <w:jc w:val="center"/>
              <w:rPr>
                <w:rFonts w:hint="eastAsia" w:hAnsi="宋体" w:eastAsia="宋体" w:cs="宋体"/>
              </w:rPr>
            </w:pPr>
          </w:p>
        </w:tc>
        <w:tc>
          <w:tcPr>
            <w:tcW w:w="1004" w:type="dxa"/>
            <w:vAlign w:val="center"/>
          </w:tcPr>
          <w:p>
            <w:pPr>
              <w:pStyle w:val="6"/>
              <w:adjustRightInd w:val="0"/>
              <w:snapToGrid w:val="0"/>
              <w:ind w:firstLine="420"/>
              <w:jc w:val="center"/>
              <w:rPr>
                <w:rFonts w:hint="eastAsia" w:hAnsi="宋体" w:eastAsia="宋体" w:cs="宋体"/>
              </w:rPr>
            </w:pPr>
          </w:p>
        </w:tc>
        <w:tc>
          <w:tcPr>
            <w:tcW w:w="1307" w:type="dxa"/>
            <w:vAlign w:val="center"/>
          </w:tcPr>
          <w:p>
            <w:pPr>
              <w:pStyle w:val="6"/>
              <w:adjustRightInd w:val="0"/>
              <w:snapToGrid w:val="0"/>
              <w:ind w:firstLine="420"/>
              <w:jc w:val="center"/>
              <w:rPr>
                <w:rFonts w:hint="eastAsia" w:hAnsi="宋体" w:eastAsia="宋体" w:cs="宋体"/>
              </w:rPr>
            </w:pPr>
          </w:p>
        </w:tc>
        <w:tc>
          <w:tcPr>
            <w:tcW w:w="1572" w:type="dxa"/>
            <w:vAlign w:val="center"/>
          </w:tcPr>
          <w:p>
            <w:pPr>
              <w:pStyle w:val="6"/>
              <w:adjustRightInd w:val="0"/>
              <w:snapToGrid w:val="0"/>
              <w:ind w:firstLine="420"/>
              <w:jc w:val="center"/>
              <w:rPr>
                <w:rFonts w:hint="eastAsia" w:hAnsi="宋体" w:eastAsia="宋体" w:cs="宋体"/>
              </w:rPr>
            </w:pPr>
          </w:p>
        </w:tc>
        <w:tc>
          <w:tcPr>
            <w:tcW w:w="876" w:type="dxa"/>
            <w:vAlign w:val="center"/>
          </w:tcPr>
          <w:p>
            <w:pPr>
              <w:pStyle w:val="6"/>
              <w:adjustRightInd w:val="0"/>
              <w:snapToGrid w:val="0"/>
              <w:ind w:firstLine="420"/>
              <w:jc w:val="center"/>
              <w:rPr>
                <w:rFonts w:hint="eastAsia"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586" w:type="dxa"/>
            <w:vAlign w:val="center"/>
          </w:tcPr>
          <w:p>
            <w:pPr>
              <w:pStyle w:val="6"/>
              <w:adjustRightInd w:val="0"/>
              <w:snapToGrid w:val="0"/>
              <w:ind w:firstLine="420"/>
              <w:jc w:val="center"/>
              <w:rPr>
                <w:rFonts w:hint="eastAsia" w:hAnsi="宋体" w:eastAsia="宋体" w:cs="宋体"/>
              </w:rPr>
            </w:pPr>
          </w:p>
        </w:tc>
        <w:tc>
          <w:tcPr>
            <w:tcW w:w="1325" w:type="dxa"/>
            <w:vAlign w:val="center"/>
          </w:tcPr>
          <w:p>
            <w:pPr>
              <w:pStyle w:val="6"/>
              <w:adjustRightInd w:val="0"/>
              <w:snapToGrid w:val="0"/>
              <w:ind w:firstLine="420"/>
              <w:jc w:val="center"/>
              <w:rPr>
                <w:rFonts w:hint="eastAsia" w:hAnsi="宋体" w:eastAsia="宋体" w:cs="宋体"/>
              </w:rPr>
            </w:pPr>
          </w:p>
        </w:tc>
        <w:tc>
          <w:tcPr>
            <w:tcW w:w="1881" w:type="dxa"/>
            <w:vAlign w:val="center"/>
          </w:tcPr>
          <w:p>
            <w:pPr>
              <w:pStyle w:val="6"/>
              <w:adjustRightInd w:val="0"/>
              <w:snapToGrid w:val="0"/>
              <w:ind w:firstLine="420"/>
              <w:jc w:val="center"/>
              <w:rPr>
                <w:rFonts w:hint="eastAsia" w:hAnsi="宋体" w:eastAsia="宋体" w:cs="宋体"/>
              </w:rPr>
            </w:pPr>
          </w:p>
        </w:tc>
        <w:tc>
          <w:tcPr>
            <w:tcW w:w="1085" w:type="dxa"/>
            <w:vAlign w:val="center"/>
          </w:tcPr>
          <w:p>
            <w:pPr>
              <w:pStyle w:val="6"/>
              <w:adjustRightInd w:val="0"/>
              <w:snapToGrid w:val="0"/>
              <w:ind w:firstLine="420"/>
              <w:jc w:val="center"/>
              <w:rPr>
                <w:rFonts w:hint="eastAsia" w:hAnsi="宋体" w:eastAsia="宋体" w:cs="宋体"/>
              </w:rPr>
            </w:pPr>
          </w:p>
        </w:tc>
        <w:tc>
          <w:tcPr>
            <w:tcW w:w="1352" w:type="dxa"/>
            <w:vAlign w:val="center"/>
          </w:tcPr>
          <w:p>
            <w:pPr>
              <w:pStyle w:val="6"/>
              <w:adjustRightInd w:val="0"/>
              <w:snapToGrid w:val="0"/>
              <w:ind w:firstLine="420"/>
              <w:jc w:val="center"/>
              <w:rPr>
                <w:rFonts w:hint="eastAsia" w:hAnsi="宋体" w:eastAsia="宋体" w:cs="宋体"/>
              </w:rPr>
            </w:pPr>
          </w:p>
        </w:tc>
        <w:tc>
          <w:tcPr>
            <w:tcW w:w="1004" w:type="dxa"/>
            <w:vAlign w:val="center"/>
          </w:tcPr>
          <w:p>
            <w:pPr>
              <w:pStyle w:val="6"/>
              <w:adjustRightInd w:val="0"/>
              <w:snapToGrid w:val="0"/>
              <w:ind w:firstLine="420"/>
              <w:jc w:val="center"/>
              <w:rPr>
                <w:rFonts w:hint="eastAsia" w:hAnsi="宋体" w:eastAsia="宋体" w:cs="宋体"/>
              </w:rPr>
            </w:pPr>
          </w:p>
        </w:tc>
        <w:tc>
          <w:tcPr>
            <w:tcW w:w="1307" w:type="dxa"/>
            <w:vAlign w:val="center"/>
          </w:tcPr>
          <w:p>
            <w:pPr>
              <w:pStyle w:val="6"/>
              <w:adjustRightInd w:val="0"/>
              <w:snapToGrid w:val="0"/>
              <w:ind w:firstLine="420"/>
              <w:jc w:val="center"/>
              <w:rPr>
                <w:rFonts w:hint="eastAsia" w:hAnsi="宋体" w:eastAsia="宋体" w:cs="宋体"/>
              </w:rPr>
            </w:pPr>
          </w:p>
        </w:tc>
        <w:tc>
          <w:tcPr>
            <w:tcW w:w="1572" w:type="dxa"/>
            <w:vAlign w:val="center"/>
          </w:tcPr>
          <w:p>
            <w:pPr>
              <w:pStyle w:val="6"/>
              <w:adjustRightInd w:val="0"/>
              <w:snapToGrid w:val="0"/>
              <w:ind w:firstLine="420"/>
              <w:jc w:val="center"/>
              <w:rPr>
                <w:rFonts w:hint="eastAsia" w:hAnsi="宋体" w:eastAsia="宋体" w:cs="宋体"/>
              </w:rPr>
            </w:pPr>
          </w:p>
        </w:tc>
        <w:tc>
          <w:tcPr>
            <w:tcW w:w="876" w:type="dxa"/>
            <w:vAlign w:val="center"/>
          </w:tcPr>
          <w:p>
            <w:pPr>
              <w:pStyle w:val="6"/>
              <w:adjustRightInd w:val="0"/>
              <w:snapToGrid w:val="0"/>
              <w:ind w:firstLine="420"/>
              <w:jc w:val="center"/>
              <w:rPr>
                <w:rFonts w:hint="eastAsia" w:hAnsi="宋体" w:eastAsia="宋体" w:cs="宋体"/>
              </w:rPr>
            </w:pPr>
          </w:p>
        </w:tc>
      </w:tr>
    </w:tbl>
    <w:p>
      <w:pPr>
        <w:adjustRightInd w:val="0"/>
        <w:snapToGrid w:val="0"/>
        <w:spacing w:line="360" w:lineRule="auto"/>
        <w:rPr>
          <w:rFonts w:hint="eastAsia" w:ascii="宋体" w:hAnsi="宋体" w:cs="宋体"/>
          <w:sz w:val="28"/>
          <w:szCs w:val="28"/>
        </w:rPr>
      </w:pPr>
      <w:r>
        <w:rPr>
          <w:rFonts w:hint="eastAsia" w:ascii="宋体" w:hAnsi="宋体" w:cs="宋体"/>
          <w:sz w:val="28"/>
          <w:szCs w:val="28"/>
        </w:rPr>
        <w:t>注：该表可扩展，申请人可以将制造设备及检验设备分别列表。</w:t>
      </w:r>
    </w:p>
    <w:p>
      <w:pPr>
        <w:adjustRightInd w:val="0"/>
        <w:snapToGrid w:val="0"/>
        <w:spacing w:line="360" w:lineRule="auto"/>
        <w:rPr>
          <w:rFonts w:hint="eastAsia" w:ascii="宋体" w:hAnsi="宋体" w:cs="宋体"/>
          <w:sz w:val="28"/>
          <w:szCs w:val="28"/>
        </w:rPr>
      </w:pPr>
    </w:p>
    <w:p>
      <w:pPr>
        <w:pStyle w:val="6"/>
        <w:snapToGrid w:val="0"/>
        <w:spacing w:line="360" w:lineRule="auto"/>
        <w:ind w:firstLine="560"/>
        <w:rPr>
          <w:rFonts w:hint="eastAsia" w:hAnsi="宋体" w:eastAsia="宋体" w:cs="宋体"/>
          <w:sz w:val="28"/>
          <w:szCs w:val="28"/>
        </w:rPr>
      </w:pPr>
      <w:r>
        <w:rPr>
          <w:rFonts w:hint="eastAsia" w:hAnsi="宋体" w:eastAsia="宋体" w:cs="宋体"/>
          <w:sz w:val="28"/>
          <w:szCs w:val="28"/>
        </w:rPr>
        <w:t xml:space="preserve">                         申请人名称（公章）：</w:t>
      </w:r>
      <w:r>
        <w:rPr>
          <w:rFonts w:hint="eastAsia" w:hAnsi="宋体" w:eastAsia="宋体" w:cs="宋体"/>
          <w:sz w:val="28"/>
          <w:szCs w:val="28"/>
          <w:u w:val="single"/>
        </w:rPr>
        <w:t xml:space="preserve">                      </w:t>
      </w:r>
      <w:r>
        <w:rPr>
          <w:rFonts w:hint="eastAsia" w:hAnsi="宋体" w:eastAsia="宋体" w:cs="宋体"/>
          <w:sz w:val="28"/>
          <w:szCs w:val="28"/>
        </w:rPr>
        <w:t xml:space="preserve"> </w:t>
      </w:r>
    </w:p>
    <w:p>
      <w:pPr>
        <w:pStyle w:val="6"/>
        <w:snapToGrid w:val="0"/>
        <w:spacing w:line="360" w:lineRule="auto"/>
        <w:ind w:firstLine="560"/>
        <w:rPr>
          <w:rFonts w:hint="eastAsia" w:hAnsi="宋体" w:eastAsia="宋体" w:cs="宋体"/>
          <w:sz w:val="28"/>
          <w:szCs w:val="28"/>
        </w:rPr>
      </w:pPr>
      <w:r>
        <w:rPr>
          <w:rFonts w:hint="eastAsia" w:hAnsi="宋体" w:eastAsia="宋体" w:cs="宋体"/>
          <w:sz w:val="28"/>
          <w:szCs w:val="28"/>
        </w:rPr>
        <w:t xml:space="preserve">                         日期：</w:t>
      </w:r>
      <w:r>
        <w:rPr>
          <w:rFonts w:hint="eastAsia" w:hAnsi="宋体" w:eastAsia="宋体" w:cs="宋体"/>
          <w:sz w:val="28"/>
          <w:szCs w:val="28"/>
          <w:u w:val="single"/>
        </w:rPr>
        <w:t xml:space="preserve">     </w:t>
      </w:r>
      <w:r>
        <w:rPr>
          <w:rFonts w:hint="eastAsia" w:hAnsi="宋体" w:eastAsia="宋体" w:cs="宋体"/>
          <w:sz w:val="28"/>
          <w:szCs w:val="28"/>
        </w:rPr>
        <w:t xml:space="preserve"> 年</w:t>
      </w:r>
      <w:r>
        <w:rPr>
          <w:rFonts w:hint="eastAsia" w:hAnsi="宋体" w:eastAsia="宋体" w:cs="宋体"/>
          <w:sz w:val="28"/>
          <w:szCs w:val="28"/>
          <w:u w:val="single"/>
        </w:rPr>
        <w:t xml:space="preserve">    </w:t>
      </w:r>
      <w:r>
        <w:rPr>
          <w:rFonts w:hint="eastAsia" w:hAnsi="宋体" w:eastAsia="宋体" w:cs="宋体"/>
          <w:sz w:val="28"/>
          <w:szCs w:val="28"/>
        </w:rPr>
        <w:t>月</w:t>
      </w:r>
      <w:r>
        <w:rPr>
          <w:rFonts w:hint="eastAsia" w:hAnsi="宋体" w:eastAsia="宋体" w:cs="宋体"/>
          <w:sz w:val="28"/>
          <w:szCs w:val="28"/>
          <w:u w:val="single"/>
        </w:rPr>
        <w:t xml:space="preserve">    </w:t>
      </w:r>
      <w:r>
        <w:rPr>
          <w:rFonts w:hint="eastAsia" w:hAnsi="宋体" w:eastAsia="宋体" w:cs="宋体"/>
          <w:sz w:val="28"/>
          <w:szCs w:val="28"/>
        </w:rPr>
        <w:t>日</w:t>
      </w:r>
    </w:p>
    <w:p>
      <w:pPr>
        <w:snapToGrid w:val="0"/>
        <w:spacing w:after="100"/>
        <w:ind w:firstLine="420" w:firstLineChars="175"/>
        <w:jc w:val="center"/>
        <w:rPr>
          <w:rFonts w:hint="eastAsia" w:ascii="宋体" w:hAnsi="宋体" w:cs="宋体"/>
          <w:sz w:val="24"/>
        </w:rPr>
      </w:pPr>
    </w:p>
    <w:p>
      <w:pPr>
        <w:snapToGrid w:val="0"/>
        <w:spacing w:after="100"/>
        <w:rPr>
          <w:rFonts w:hint="eastAsia" w:ascii="宋体" w:hAnsi="宋体" w:cs="宋体"/>
          <w:sz w:val="24"/>
        </w:rPr>
      </w:pPr>
    </w:p>
    <w:p>
      <w:pPr>
        <w:snapToGrid w:val="0"/>
        <w:spacing w:after="100"/>
        <w:ind w:firstLine="420" w:firstLineChars="175"/>
        <w:jc w:val="center"/>
        <w:rPr>
          <w:rFonts w:hint="eastAsia" w:ascii="宋体" w:hAnsi="宋体" w:cs="宋体"/>
          <w:sz w:val="24"/>
        </w:rPr>
      </w:pPr>
    </w:p>
    <w:p>
      <w:pPr>
        <w:snapToGrid w:val="0"/>
        <w:spacing w:after="100"/>
        <w:ind w:firstLine="420" w:firstLineChars="175"/>
        <w:jc w:val="center"/>
        <w:rPr>
          <w:rFonts w:hint="eastAsia" w:ascii="宋体" w:hAnsi="宋体" w:cs="宋体"/>
          <w:sz w:val="24"/>
        </w:rPr>
      </w:pPr>
    </w:p>
    <w:p>
      <w:pPr>
        <w:snapToGrid w:val="0"/>
        <w:spacing w:after="100" w:line="360" w:lineRule="auto"/>
        <w:ind w:firstLine="560" w:firstLineChars="200"/>
        <w:jc w:val="center"/>
        <w:rPr>
          <w:rFonts w:hint="eastAsia" w:ascii="宋体" w:hAnsi="宋体" w:cs="宋体"/>
          <w:sz w:val="28"/>
          <w:szCs w:val="28"/>
        </w:rPr>
      </w:pPr>
      <w:r>
        <w:rPr>
          <w:rFonts w:hint="eastAsia" w:ascii="宋体" w:hAnsi="宋体" w:cs="宋体"/>
          <w:sz w:val="28"/>
          <w:szCs w:val="28"/>
        </w:rPr>
        <w:t>生产组织生产能力分析表</w:t>
      </w:r>
    </w:p>
    <w:p>
      <w:pPr>
        <w:snapToGrid w:val="0"/>
        <w:spacing w:after="100" w:line="360" w:lineRule="auto"/>
        <w:ind w:firstLine="504" w:firstLineChars="200"/>
        <w:jc w:val="left"/>
        <w:rPr>
          <w:rFonts w:hint="eastAsia" w:ascii="宋体" w:hAnsi="宋体" w:cs="宋体"/>
          <w:w w:val="90"/>
          <w:sz w:val="28"/>
          <w:szCs w:val="28"/>
        </w:rPr>
      </w:pPr>
      <w:r>
        <w:rPr>
          <w:rFonts w:hint="eastAsia" w:ascii="宋体" w:hAnsi="宋体" w:cs="宋体"/>
          <w:w w:val="90"/>
          <w:sz w:val="28"/>
          <w:szCs w:val="28"/>
        </w:rPr>
        <w:t>标书编号：                        包件号：</w:t>
      </w:r>
    </w:p>
    <w:p>
      <w:pPr>
        <w:snapToGrid w:val="0"/>
        <w:spacing w:after="100" w:line="360" w:lineRule="auto"/>
        <w:ind w:firstLine="504" w:firstLineChars="200"/>
        <w:jc w:val="left"/>
        <w:rPr>
          <w:rFonts w:hint="eastAsia" w:ascii="宋体" w:hAnsi="宋体" w:cs="宋体"/>
          <w:sz w:val="28"/>
          <w:szCs w:val="28"/>
        </w:rPr>
      </w:pPr>
      <w:r>
        <w:rPr>
          <w:rFonts w:hint="eastAsia" w:ascii="宋体" w:hAnsi="宋体" w:cs="宋体"/>
          <w:w w:val="90"/>
          <w:sz w:val="28"/>
          <w:szCs w:val="28"/>
        </w:rPr>
        <w:t>投标人名称：</w:t>
      </w:r>
    </w:p>
    <w:tbl>
      <w:tblPr>
        <w:tblStyle w:val="14"/>
        <w:tblW w:w="109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1"/>
        <w:gridCol w:w="4176"/>
        <w:gridCol w:w="3003"/>
        <w:gridCol w:w="2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1" w:hRule="atLeast"/>
          <w:jc w:val="center"/>
        </w:trPr>
        <w:tc>
          <w:tcPr>
            <w:tcW w:w="1311" w:type="dxa"/>
            <w:vAlign w:val="center"/>
          </w:tcPr>
          <w:p>
            <w:pPr>
              <w:pStyle w:val="6"/>
              <w:snapToGrid w:val="0"/>
              <w:spacing w:line="360" w:lineRule="auto"/>
              <w:ind w:firstLine="198" w:firstLineChars="71"/>
              <w:jc w:val="center"/>
              <w:rPr>
                <w:rFonts w:hint="eastAsia" w:hAnsi="宋体" w:eastAsia="宋体" w:cs="宋体"/>
                <w:sz w:val="28"/>
                <w:szCs w:val="28"/>
              </w:rPr>
            </w:pPr>
            <w:r>
              <w:rPr>
                <w:rFonts w:hint="eastAsia" w:hAnsi="宋体" w:eastAsia="宋体" w:cs="宋体"/>
                <w:sz w:val="28"/>
                <w:szCs w:val="28"/>
              </w:rPr>
              <w:t>序号</w:t>
            </w:r>
          </w:p>
        </w:tc>
        <w:tc>
          <w:tcPr>
            <w:tcW w:w="4176" w:type="dxa"/>
            <w:vAlign w:val="center"/>
          </w:tcPr>
          <w:p>
            <w:pPr>
              <w:pStyle w:val="6"/>
              <w:snapToGrid w:val="0"/>
              <w:spacing w:line="360" w:lineRule="auto"/>
              <w:ind w:firstLine="560"/>
              <w:jc w:val="center"/>
              <w:rPr>
                <w:rFonts w:hint="eastAsia" w:hAnsi="宋体" w:eastAsia="宋体" w:cs="宋体"/>
                <w:sz w:val="28"/>
                <w:szCs w:val="28"/>
              </w:rPr>
            </w:pPr>
            <w:r>
              <w:rPr>
                <w:rFonts w:hint="eastAsia" w:hAnsi="宋体" w:eastAsia="宋体" w:cs="宋体"/>
                <w:sz w:val="28"/>
                <w:szCs w:val="28"/>
              </w:rPr>
              <w:t>生产供应能力</w:t>
            </w:r>
          </w:p>
        </w:tc>
        <w:tc>
          <w:tcPr>
            <w:tcW w:w="3003" w:type="dxa"/>
            <w:vAlign w:val="center"/>
          </w:tcPr>
          <w:p>
            <w:pPr>
              <w:pStyle w:val="6"/>
              <w:snapToGrid w:val="0"/>
              <w:spacing w:line="360" w:lineRule="auto"/>
              <w:ind w:firstLine="16" w:firstLineChars="6"/>
              <w:jc w:val="center"/>
              <w:rPr>
                <w:rFonts w:hint="eastAsia" w:hAnsi="宋体" w:eastAsia="宋体" w:cs="宋体"/>
                <w:sz w:val="28"/>
                <w:szCs w:val="28"/>
              </w:rPr>
            </w:pPr>
            <w:r>
              <w:rPr>
                <w:rFonts w:hint="eastAsia" w:hAnsi="宋体" w:eastAsia="宋体" w:cs="宋体"/>
                <w:sz w:val="28"/>
                <w:szCs w:val="28"/>
              </w:rPr>
              <w:t>本次采购的物资名称</w:t>
            </w:r>
          </w:p>
        </w:tc>
        <w:tc>
          <w:tcPr>
            <w:tcW w:w="2498" w:type="dxa"/>
            <w:vAlign w:val="center"/>
          </w:tcPr>
          <w:p>
            <w:pPr>
              <w:pStyle w:val="6"/>
              <w:snapToGrid w:val="0"/>
              <w:spacing w:line="360" w:lineRule="auto"/>
              <w:ind w:firstLine="560"/>
              <w:jc w:val="center"/>
              <w:rPr>
                <w:rFonts w:hint="eastAsia" w:hAnsi="宋体" w:eastAsia="宋体" w:cs="宋体"/>
                <w:sz w:val="28"/>
                <w:szCs w:val="28"/>
              </w:rPr>
            </w:pPr>
            <w:r>
              <w:rPr>
                <w:rFonts w:hint="eastAsia" w:hAnsi="宋体" w:eastAsia="宋体" w:cs="宋体"/>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1" w:hRule="atLeast"/>
          <w:jc w:val="center"/>
        </w:trPr>
        <w:tc>
          <w:tcPr>
            <w:tcW w:w="1311" w:type="dxa"/>
            <w:vAlign w:val="center"/>
          </w:tcPr>
          <w:p>
            <w:pPr>
              <w:pStyle w:val="6"/>
              <w:snapToGrid w:val="0"/>
              <w:spacing w:line="360" w:lineRule="auto"/>
              <w:ind w:firstLine="198" w:firstLineChars="71"/>
              <w:rPr>
                <w:rFonts w:hint="eastAsia" w:hAnsi="宋体" w:eastAsia="宋体" w:cs="宋体"/>
                <w:sz w:val="28"/>
                <w:szCs w:val="28"/>
              </w:rPr>
            </w:pPr>
            <w:r>
              <w:rPr>
                <w:rFonts w:hint="eastAsia" w:hAnsi="宋体" w:eastAsia="宋体" w:cs="宋体"/>
                <w:sz w:val="28"/>
                <w:szCs w:val="28"/>
              </w:rPr>
              <w:t>一</w:t>
            </w:r>
          </w:p>
        </w:tc>
        <w:tc>
          <w:tcPr>
            <w:tcW w:w="4176" w:type="dxa"/>
            <w:vAlign w:val="center"/>
          </w:tcPr>
          <w:p>
            <w:pPr>
              <w:pStyle w:val="6"/>
              <w:snapToGrid w:val="0"/>
              <w:spacing w:line="360" w:lineRule="auto"/>
              <w:ind w:firstLine="560"/>
              <w:jc w:val="center"/>
              <w:rPr>
                <w:rFonts w:hint="eastAsia" w:hAnsi="宋体" w:eastAsia="宋体" w:cs="宋体"/>
                <w:sz w:val="28"/>
                <w:szCs w:val="28"/>
              </w:rPr>
            </w:pPr>
            <w:r>
              <w:rPr>
                <w:rFonts w:hint="eastAsia" w:hAnsi="宋体" w:eastAsia="宋体" w:cs="宋体"/>
                <w:sz w:val="28"/>
                <w:szCs w:val="28"/>
              </w:rPr>
              <w:t>最大月生产能力</w:t>
            </w:r>
          </w:p>
        </w:tc>
        <w:tc>
          <w:tcPr>
            <w:tcW w:w="3003" w:type="dxa"/>
            <w:vAlign w:val="center"/>
          </w:tcPr>
          <w:p>
            <w:pPr>
              <w:pStyle w:val="6"/>
              <w:snapToGrid w:val="0"/>
              <w:spacing w:line="360" w:lineRule="auto"/>
              <w:ind w:firstLine="560"/>
              <w:jc w:val="center"/>
              <w:rPr>
                <w:rFonts w:hint="eastAsia" w:hAnsi="宋体" w:eastAsia="宋体" w:cs="宋体"/>
                <w:sz w:val="28"/>
                <w:szCs w:val="28"/>
              </w:rPr>
            </w:pPr>
          </w:p>
        </w:tc>
        <w:tc>
          <w:tcPr>
            <w:tcW w:w="2498" w:type="dxa"/>
            <w:vAlign w:val="center"/>
          </w:tcPr>
          <w:p>
            <w:pPr>
              <w:pStyle w:val="6"/>
              <w:snapToGrid w:val="0"/>
              <w:spacing w:line="360" w:lineRule="auto"/>
              <w:ind w:firstLine="560"/>
              <w:jc w:val="center"/>
              <w:rPr>
                <w:rFonts w:hint="eastAsia"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1" w:hRule="atLeast"/>
          <w:jc w:val="center"/>
        </w:trPr>
        <w:tc>
          <w:tcPr>
            <w:tcW w:w="1311" w:type="dxa"/>
            <w:vAlign w:val="center"/>
          </w:tcPr>
          <w:p>
            <w:pPr>
              <w:pStyle w:val="6"/>
              <w:snapToGrid w:val="0"/>
              <w:spacing w:line="360" w:lineRule="auto"/>
              <w:ind w:firstLine="198" w:firstLineChars="71"/>
              <w:rPr>
                <w:rFonts w:hint="eastAsia" w:hAnsi="宋体" w:eastAsia="宋体" w:cs="宋体"/>
                <w:sz w:val="28"/>
                <w:szCs w:val="28"/>
              </w:rPr>
            </w:pPr>
          </w:p>
        </w:tc>
        <w:tc>
          <w:tcPr>
            <w:tcW w:w="4176" w:type="dxa"/>
            <w:vAlign w:val="center"/>
          </w:tcPr>
          <w:p>
            <w:pPr>
              <w:pStyle w:val="6"/>
              <w:snapToGrid w:val="0"/>
              <w:spacing w:line="360" w:lineRule="auto"/>
              <w:ind w:firstLine="560"/>
              <w:jc w:val="center"/>
              <w:rPr>
                <w:rFonts w:hint="eastAsia" w:hAnsi="宋体" w:eastAsia="宋体" w:cs="宋体"/>
                <w:sz w:val="28"/>
                <w:szCs w:val="28"/>
              </w:rPr>
            </w:pPr>
          </w:p>
        </w:tc>
        <w:tc>
          <w:tcPr>
            <w:tcW w:w="3003" w:type="dxa"/>
            <w:vAlign w:val="center"/>
          </w:tcPr>
          <w:p>
            <w:pPr>
              <w:pStyle w:val="6"/>
              <w:snapToGrid w:val="0"/>
              <w:spacing w:line="360" w:lineRule="auto"/>
              <w:ind w:firstLine="560"/>
              <w:jc w:val="center"/>
              <w:rPr>
                <w:rFonts w:hint="eastAsia" w:hAnsi="宋体" w:eastAsia="宋体" w:cs="宋体"/>
                <w:sz w:val="28"/>
                <w:szCs w:val="28"/>
              </w:rPr>
            </w:pPr>
          </w:p>
        </w:tc>
        <w:tc>
          <w:tcPr>
            <w:tcW w:w="2498" w:type="dxa"/>
            <w:vAlign w:val="center"/>
          </w:tcPr>
          <w:p>
            <w:pPr>
              <w:pStyle w:val="6"/>
              <w:snapToGrid w:val="0"/>
              <w:spacing w:line="360" w:lineRule="auto"/>
              <w:ind w:firstLine="560"/>
              <w:jc w:val="center"/>
              <w:rPr>
                <w:rFonts w:hint="eastAsia"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jc w:val="center"/>
        </w:trPr>
        <w:tc>
          <w:tcPr>
            <w:tcW w:w="1311" w:type="dxa"/>
            <w:vAlign w:val="center"/>
          </w:tcPr>
          <w:p>
            <w:pPr>
              <w:pStyle w:val="6"/>
              <w:snapToGrid w:val="0"/>
              <w:spacing w:line="360" w:lineRule="auto"/>
              <w:ind w:firstLine="0" w:firstLineChars="0"/>
              <w:jc w:val="center"/>
              <w:rPr>
                <w:rFonts w:hint="eastAsia" w:hAnsi="宋体" w:eastAsia="宋体" w:cs="宋体"/>
                <w:sz w:val="28"/>
                <w:szCs w:val="28"/>
              </w:rPr>
            </w:pPr>
            <w:r>
              <w:rPr>
                <w:rFonts w:hint="eastAsia" w:hAnsi="宋体" w:eastAsia="宋体" w:cs="宋体"/>
                <w:sz w:val="28"/>
                <w:szCs w:val="28"/>
              </w:rPr>
              <w:t>二</w:t>
            </w:r>
          </w:p>
        </w:tc>
        <w:tc>
          <w:tcPr>
            <w:tcW w:w="4176" w:type="dxa"/>
            <w:vAlign w:val="center"/>
          </w:tcPr>
          <w:p>
            <w:pPr>
              <w:pStyle w:val="6"/>
              <w:snapToGrid w:val="0"/>
              <w:spacing w:line="360" w:lineRule="auto"/>
              <w:ind w:firstLine="560"/>
              <w:jc w:val="center"/>
              <w:rPr>
                <w:rFonts w:hint="eastAsia" w:hAnsi="宋体" w:eastAsia="宋体" w:cs="宋体"/>
                <w:sz w:val="28"/>
                <w:szCs w:val="28"/>
              </w:rPr>
            </w:pPr>
            <w:r>
              <w:rPr>
                <w:rFonts w:hint="eastAsia" w:hAnsi="宋体" w:eastAsia="宋体" w:cs="宋体"/>
                <w:sz w:val="28"/>
                <w:szCs w:val="28"/>
              </w:rPr>
              <w:t>已签合同月供应数量</w:t>
            </w:r>
          </w:p>
        </w:tc>
        <w:tc>
          <w:tcPr>
            <w:tcW w:w="3003" w:type="dxa"/>
            <w:vAlign w:val="center"/>
          </w:tcPr>
          <w:p>
            <w:pPr>
              <w:pStyle w:val="6"/>
              <w:snapToGrid w:val="0"/>
              <w:spacing w:line="360" w:lineRule="auto"/>
              <w:ind w:firstLine="560"/>
              <w:jc w:val="center"/>
              <w:rPr>
                <w:rFonts w:hint="eastAsia" w:hAnsi="宋体" w:eastAsia="宋体" w:cs="宋体"/>
                <w:sz w:val="28"/>
                <w:szCs w:val="28"/>
              </w:rPr>
            </w:pPr>
          </w:p>
        </w:tc>
        <w:tc>
          <w:tcPr>
            <w:tcW w:w="2498" w:type="dxa"/>
            <w:vAlign w:val="center"/>
          </w:tcPr>
          <w:p>
            <w:pPr>
              <w:pStyle w:val="6"/>
              <w:snapToGrid w:val="0"/>
              <w:spacing w:line="360" w:lineRule="auto"/>
              <w:ind w:firstLine="560"/>
              <w:jc w:val="center"/>
              <w:rPr>
                <w:rFonts w:hint="eastAsia"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jc w:val="center"/>
        </w:trPr>
        <w:tc>
          <w:tcPr>
            <w:tcW w:w="1311" w:type="dxa"/>
            <w:vAlign w:val="center"/>
          </w:tcPr>
          <w:p>
            <w:pPr>
              <w:pStyle w:val="6"/>
              <w:snapToGrid w:val="0"/>
              <w:spacing w:line="360" w:lineRule="auto"/>
              <w:ind w:firstLine="560"/>
              <w:rPr>
                <w:rFonts w:hint="eastAsia" w:hAnsi="宋体" w:eastAsia="宋体" w:cs="宋体"/>
                <w:sz w:val="28"/>
                <w:szCs w:val="28"/>
              </w:rPr>
            </w:pPr>
          </w:p>
        </w:tc>
        <w:tc>
          <w:tcPr>
            <w:tcW w:w="4176" w:type="dxa"/>
            <w:vAlign w:val="center"/>
          </w:tcPr>
          <w:p>
            <w:pPr>
              <w:pStyle w:val="6"/>
              <w:snapToGrid w:val="0"/>
              <w:spacing w:line="360" w:lineRule="auto"/>
              <w:ind w:firstLine="560"/>
              <w:jc w:val="center"/>
              <w:rPr>
                <w:rFonts w:hint="eastAsia" w:hAnsi="宋体" w:eastAsia="宋体" w:cs="宋体"/>
                <w:sz w:val="28"/>
                <w:szCs w:val="28"/>
              </w:rPr>
            </w:pPr>
          </w:p>
        </w:tc>
        <w:tc>
          <w:tcPr>
            <w:tcW w:w="3003" w:type="dxa"/>
            <w:vAlign w:val="center"/>
          </w:tcPr>
          <w:p>
            <w:pPr>
              <w:pStyle w:val="6"/>
              <w:snapToGrid w:val="0"/>
              <w:spacing w:line="360" w:lineRule="auto"/>
              <w:ind w:firstLine="560"/>
              <w:jc w:val="center"/>
              <w:rPr>
                <w:rFonts w:hint="eastAsia" w:hAnsi="宋体" w:eastAsia="宋体" w:cs="宋体"/>
                <w:sz w:val="28"/>
                <w:szCs w:val="28"/>
              </w:rPr>
            </w:pPr>
          </w:p>
        </w:tc>
        <w:tc>
          <w:tcPr>
            <w:tcW w:w="2498" w:type="dxa"/>
            <w:vAlign w:val="center"/>
          </w:tcPr>
          <w:p>
            <w:pPr>
              <w:pStyle w:val="6"/>
              <w:snapToGrid w:val="0"/>
              <w:spacing w:line="360" w:lineRule="auto"/>
              <w:ind w:firstLine="560"/>
              <w:jc w:val="center"/>
              <w:rPr>
                <w:rFonts w:hint="eastAsia"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1" w:hRule="atLeast"/>
          <w:jc w:val="center"/>
        </w:trPr>
        <w:tc>
          <w:tcPr>
            <w:tcW w:w="1311" w:type="dxa"/>
            <w:vAlign w:val="center"/>
          </w:tcPr>
          <w:p>
            <w:pPr>
              <w:pStyle w:val="6"/>
              <w:snapToGrid w:val="0"/>
              <w:spacing w:line="360" w:lineRule="auto"/>
              <w:ind w:firstLine="560"/>
              <w:rPr>
                <w:rFonts w:hint="eastAsia" w:hAnsi="宋体" w:eastAsia="宋体" w:cs="宋体"/>
                <w:sz w:val="28"/>
                <w:szCs w:val="28"/>
              </w:rPr>
            </w:pPr>
          </w:p>
        </w:tc>
        <w:tc>
          <w:tcPr>
            <w:tcW w:w="4176" w:type="dxa"/>
            <w:vAlign w:val="center"/>
          </w:tcPr>
          <w:p>
            <w:pPr>
              <w:pStyle w:val="6"/>
              <w:snapToGrid w:val="0"/>
              <w:spacing w:line="360" w:lineRule="auto"/>
              <w:ind w:firstLine="560"/>
              <w:jc w:val="center"/>
              <w:rPr>
                <w:rFonts w:hint="eastAsia" w:hAnsi="宋体" w:eastAsia="宋体" w:cs="宋体"/>
                <w:sz w:val="28"/>
                <w:szCs w:val="28"/>
              </w:rPr>
            </w:pPr>
          </w:p>
        </w:tc>
        <w:tc>
          <w:tcPr>
            <w:tcW w:w="3003" w:type="dxa"/>
            <w:vAlign w:val="center"/>
          </w:tcPr>
          <w:p>
            <w:pPr>
              <w:pStyle w:val="6"/>
              <w:snapToGrid w:val="0"/>
              <w:spacing w:line="360" w:lineRule="auto"/>
              <w:ind w:firstLine="560"/>
              <w:jc w:val="center"/>
              <w:rPr>
                <w:rFonts w:hint="eastAsia" w:hAnsi="宋体" w:eastAsia="宋体" w:cs="宋体"/>
                <w:sz w:val="28"/>
                <w:szCs w:val="28"/>
              </w:rPr>
            </w:pPr>
          </w:p>
        </w:tc>
        <w:tc>
          <w:tcPr>
            <w:tcW w:w="2498" w:type="dxa"/>
            <w:vAlign w:val="center"/>
          </w:tcPr>
          <w:p>
            <w:pPr>
              <w:pStyle w:val="6"/>
              <w:snapToGrid w:val="0"/>
              <w:spacing w:line="360" w:lineRule="auto"/>
              <w:ind w:firstLine="560"/>
              <w:jc w:val="center"/>
              <w:rPr>
                <w:rFonts w:hint="eastAsia"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jc w:val="center"/>
        </w:trPr>
        <w:tc>
          <w:tcPr>
            <w:tcW w:w="1311" w:type="dxa"/>
            <w:vAlign w:val="center"/>
          </w:tcPr>
          <w:p>
            <w:pPr>
              <w:pStyle w:val="6"/>
              <w:snapToGrid w:val="0"/>
              <w:spacing w:line="360" w:lineRule="auto"/>
              <w:ind w:firstLine="198" w:firstLineChars="71"/>
              <w:rPr>
                <w:rFonts w:hint="eastAsia" w:hAnsi="宋体" w:eastAsia="宋体" w:cs="宋体"/>
                <w:sz w:val="28"/>
                <w:szCs w:val="28"/>
              </w:rPr>
            </w:pPr>
            <w:r>
              <w:rPr>
                <w:rFonts w:hint="eastAsia" w:hAnsi="宋体" w:eastAsia="宋体" w:cs="宋体"/>
                <w:sz w:val="28"/>
                <w:szCs w:val="28"/>
              </w:rPr>
              <w:t>三</w:t>
            </w:r>
          </w:p>
        </w:tc>
        <w:tc>
          <w:tcPr>
            <w:tcW w:w="4176" w:type="dxa"/>
            <w:vAlign w:val="center"/>
          </w:tcPr>
          <w:p>
            <w:pPr>
              <w:pStyle w:val="6"/>
              <w:snapToGrid w:val="0"/>
              <w:spacing w:line="360" w:lineRule="auto"/>
              <w:ind w:firstLine="560"/>
              <w:jc w:val="center"/>
              <w:rPr>
                <w:rFonts w:hint="eastAsia" w:hAnsi="宋体" w:eastAsia="宋体" w:cs="宋体"/>
                <w:sz w:val="28"/>
                <w:szCs w:val="28"/>
              </w:rPr>
            </w:pPr>
            <w:r>
              <w:rPr>
                <w:rFonts w:hint="eastAsia" w:hAnsi="宋体" w:eastAsia="宋体" w:cs="宋体"/>
                <w:sz w:val="28"/>
                <w:szCs w:val="28"/>
              </w:rPr>
              <w:t>剩余月供应能力</w:t>
            </w:r>
          </w:p>
        </w:tc>
        <w:tc>
          <w:tcPr>
            <w:tcW w:w="3003" w:type="dxa"/>
            <w:vAlign w:val="center"/>
          </w:tcPr>
          <w:p>
            <w:pPr>
              <w:pStyle w:val="6"/>
              <w:snapToGrid w:val="0"/>
              <w:spacing w:line="360" w:lineRule="auto"/>
              <w:ind w:firstLine="560"/>
              <w:jc w:val="center"/>
              <w:rPr>
                <w:rFonts w:hint="eastAsia" w:hAnsi="宋体" w:eastAsia="宋体" w:cs="宋体"/>
                <w:sz w:val="28"/>
                <w:szCs w:val="28"/>
              </w:rPr>
            </w:pPr>
          </w:p>
        </w:tc>
        <w:tc>
          <w:tcPr>
            <w:tcW w:w="2498" w:type="dxa"/>
            <w:vAlign w:val="center"/>
          </w:tcPr>
          <w:p>
            <w:pPr>
              <w:pStyle w:val="6"/>
              <w:snapToGrid w:val="0"/>
              <w:spacing w:line="360" w:lineRule="auto"/>
              <w:ind w:firstLine="560"/>
              <w:jc w:val="center"/>
              <w:rPr>
                <w:rFonts w:hint="eastAsia"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jc w:val="center"/>
        </w:trPr>
        <w:tc>
          <w:tcPr>
            <w:tcW w:w="1311" w:type="dxa"/>
            <w:vAlign w:val="center"/>
          </w:tcPr>
          <w:p>
            <w:pPr>
              <w:pStyle w:val="6"/>
              <w:snapToGrid w:val="0"/>
              <w:spacing w:line="360" w:lineRule="auto"/>
              <w:ind w:firstLine="198" w:firstLineChars="71"/>
              <w:jc w:val="center"/>
              <w:rPr>
                <w:rFonts w:hint="eastAsia" w:hAnsi="宋体" w:eastAsia="宋体" w:cs="宋体"/>
                <w:sz w:val="28"/>
                <w:szCs w:val="28"/>
              </w:rPr>
            </w:pPr>
          </w:p>
        </w:tc>
        <w:tc>
          <w:tcPr>
            <w:tcW w:w="4176" w:type="dxa"/>
            <w:vAlign w:val="center"/>
          </w:tcPr>
          <w:p>
            <w:pPr>
              <w:pStyle w:val="6"/>
              <w:snapToGrid w:val="0"/>
              <w:spacing w:line="360" w:lineRule="auto"/>
              <w:ind w:firstLine="560"/>
              <w:jc w:val="center"/>
              <w:rPr>
                <w:rFonts w:hint="eastAsia" w:hAnsi="宋体" w:eastAsia="宋体" w:cs="宋体"/>
                <w:sz w:val="28"/>
                <w:szCs w:val="28"/>
              </w:rPr>
            </w:pPr>
          </w:p>
        </w:tc>
        <w:tc>
          <w:tcPr>
            <w:tcW w:w="3003" w:type="dxa"/>
            <w:vAlign w:val="center"/>
          </w:tcPr>
          <w:p>
            <w:pPr>
              <w:pStyle w:val="6"/>
              <w:snapToGrid w:val="0"/>
              <w:spacing w:line="360" w:lineRule="auto"/>
              <w:ind w:firstLine="560"/>
              <w:jc w:val="center"/>
              <w:rPr>
                <w:rFonts w:hint="eastAsia" w:hAnsi="宋体" w:eastAsia="宋体" w:cs="宋体"/>
                <w:sz w:val="28"/>
                <w:szCs w:val="28"/>
              </w:rPr>
            </w:pPr>
          </w:p>
        </w:tc>
        <w:tc>
          <w:tcPr>
            <w:tcW w:w="2498" w:type="dxa"/>
            <w:vAlign w:val="center"/>
          </w:tcPr>
          <w:p>
            <w:pPr>
              <w:pStyle w:val="6"/>
              <w:snapToGrid w:val="0"/>
              <w:spacing w:line="360" w:lineRule="auto"/>
              <w:ind w:firstLine="560"/>
              <w:jc w:val="center"/>
              <w:rPr>
                <w:rFonts w:hint="eastAsia"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jc w:val="center"/>
        </w:trPr>
        <w:tc>
          <w:tcPr>
            <w:tcW w:w="1311" w:type="dxa"/>
            <w:vAlign w:val="center"/>
          </w:tcPr>
          <w:p>
            <w:pPr>
              <w:pStyle w:val="6"/>
              <w:snapToGrid w:val="0"/>
              <w:spacing w:line="360" w:lineRule="auto"/>
              <w:ind w:firstLine="198" w:firstLineChars="71"/>
              <w:jc w:val="center"/>
              <w:rPr>
                <w:rFonts w:hint="eastAsia" w:hAnsi="宋体" w:eastAsia="宋体" w:cs="宋体"/>
                <w:sz w:val="28"/>
                <w:szCs w:val="28"/>
              </w:rPr>
            </w:pPr>
          </w:p>
        </w:tc>
        <w:tc>
          <w:tcPr>
            <w:tcW w:w="4176" w:type="dxa"/>
            <w:vAlign w:val="center"/>
          </w:tcPr>
          <w:p>
            <w:pPr>
              <w:pStyle w:val="6"/>
              <w:snapToGrid w:val="0"/>
              <w:spacing w:line="360" w:lineRule="auto"/>
              <w:ind w:firstLine="560"/>
              <w:jc w:val="center"/>
              <w:rPr>
                <w:rFonts w:hint="eastAsia" w:hAnsi="宋体" w:eastAsia="宋体" w:cs="宋体"/>
                <w:sz w:val="28"/>
                <w:szCs w:val="28"/>
              </w:rPr>
            </w:pPr>
          </w:p>
        </w:tc>
        <w:tc>
          <w:tcPr>
            <w:tcW w:w="3003" w:type="dxa"/>
            <w:vAlign w:val="center"/>
          </w:tcPr>
          <w:p>
            <w:pPr>
              <w:pStyle w:val="6"/>
              <w:snapToGrid w:val="0"/>
              <w:spacing w:line="360" w:lineRule="auto"/>
              <w:ind w:firstLine="560"/>
              <w:jc w:val="center"/>
              <w:rPr>
                <w:rFonts w:hint="eastAsia" w:hAnsi="宋体" w:eastAsia="宋体" w:cs="宋体"/>
                <w:sz w:val="28"/>
                <w:szCs w:val="28"/>
              </w:rPr>
            </w:pPr>
          </w:p>
        </w:tc>
        <w:tc>
          <w:tcPr>
            <w:tcW w:w="2498" w:type="dxa"/>
            <w:vAlign w:val="center"/>
          </w:tcPr>
          <w:p>
            <w:pPr>
              <w:pStyle w:val="6"/>
              <w:snapToGrid w:val="0"/>
              <w:spacing w:line="360" w:lineRule="auto"/>
              <w:ind w:firstLine="560"/>
              <w:jc w:val="center"/>
              <w:rPr>
                <w:rFonts w:hint="eastAsia" w:hAnsi="宋体" w:eastAsia="宋体" w:cs="宋体"/>
                <w:sz w:val="28"/>
                <w:szCs w:val="28"/>
              </w:rPr>
            </w:pPr>
          </w:p>
        </w:tc>
      </w:tr>
    </w:tbl>
    <w:p>
      <w:pPr>
        <w:pStyle w:val="6"/>
        <w:snapToGrid w:val="0"/>
        <w:spacing w:line="360" w:lineRule="auto"/>
        <w:ind w:firstLine="560"/>
        <w:rPr>
          <w:rFonts w:hint="eastAsia" w:hAnsi="宋体" w:eastAsia="宋体" w:cs="宋体"/>
          <w:sz w:val="28"/>
          <w:szCs w:val="28"/>
        </w:rPr>
      </w:pPr>
    </w:p>
    <w:p>
      <w:pPr>
        <w:pStyle w:val="6"/>
        <w:snapToGrid w:val="0"/>
        <w:spacing w:line="360" w:lineRule="auto"/>
        <w:ind w:firstLine="560"/>
        <w:rPr>
          <w:rFonts w:hint="eastAsia" w:hAnsi="宋体" w:eastAsia="宋体" w:cs="宋体"/>
          <w:sz w:val="28"/>
          <w:szCs w:val="28"/>
        </w:rPr>
      </w:pPr>
      <w:r>
        <w:rPr>
          <w:rFonts w:hint="eastAsia" w:hAnsi="宋体" w:eastAsia="宋体" w:cs="宋体"/>
          <w:sz w:val="28"/>
          <w:szCs w:val="28"/>
        </w:rPr>
        <w:t xml:space="preserve">                                     申请人名称（公章）：</w:t>
      </w:r>
      <w:r>
        <w:rPr>
          <w:rFonts w:hint="eastAsia" w:hAnsi="宋体" w:eastAsia="宋体" w:cs="宋体"/>
          <w:sz w:val="28"/>
          <w:szCs w:val="28"/>
          <w:u w:val="single"/>
        </w:rPr>
        <w:t xml:space="preserve">         </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 xml:space="preserve">                                      日期：</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topLinePunct/>
        <w:spacing w:line="440" w:lineRule="exact"/>
        <w:rPr>
          <w:rFonts w:hint="eastAsia" w:ascii="宋体" w:hAnsi="宋体" w:cs="宋体"/>
          <w:color w:val="000000"/>
          <w:sz w:val="28"/>
          <w:szCs w:val="28"/>
        </w:rPr>
      </w:pPr>
    </w:p>
    <w:p>
      <w:pPr>
        <w:pStyle w:val="25"/>
        <w:numPr>
          <w:ilvl w:val="2"/>
          <w:numId w:val="0"/>
        </w:numPr>
        <w:tabs>
          <w:tab w:val="clear" w:pos="1080"/>
        </w:tabs>
        <w:spacing w:line="360" w:lineRule="auto"/>
        <w:ind w:left="142"/>
        <w:rPr>
          <w:rFonts w:hint="eastAsia" w:ascii="宋体" w:hAnsi="宋体"/>
          <w:color w:val="000000"/>
          <w:sz w:val="28"/>
          <w:szCs w:val="28"/>
        </w:rPr>
      </w:pPr>
      <w:bookmarkStart w:id="4" w:name="_Toc2155"/>
      <w:bookmarkStart w:id="5" w:name="_Toc238552308"/>
      <w:bookmarkStart w:id="6" w:name="_Toc238797670"/>
      <w:bookmarkStart w:id="7" w:name="_Toc243475883"/>
      <w:r>
        <w:rPr>
          <w:rFonts w:hint="eastAsia" w:ascii="宋体" w:hAnsi="宋体" w:eastAsia="宋体"/>
          <w:b/>
          <w:color w:val="000000"/>
          <w:sz w:val="28"/>
          <w:szCs w:val="28"/>
        </w:rPr>
        <w:t>二十三、近年财务状况表</w:t>
      </w:r>
      <w:bookmarkEnd w:id="4"/>
      <w:bookmarkEnd w:id="5"/>
      <w:bookmarkEnd w:id="6"/>
      <w:bookmarkEnd w:id="7"/>
    </w:p>
    <w:p>
      <w:pPr>
        <w:topLinePunct/>
        <w:spacing w:line="360" w:lineRule="auto"/>
        <w:ind w:firstLine="560" w:firstLineChars="200"/>
        <w:jc w:val="left"/>
        <w:rPr>
          <w:rFonts w:hint="eastAsia" w:ascii="宋体" w:hAnsi="宋体" w:cs="宋体"/>
          <w:color w:val="000000"/>
          <w:sz w:val="28"/>
          <w:szCs w:val="28"/>
        </w:rPr>
      </w:pPr>
      <w:r>
        <w:rPr>
          <w:rFonts w:hint="eastAsia" w:ascii="宋体" w:hAnsi="宋体" w:cs="宋体"/>
          <w:color w:val="000000"/>
          <w:sz w:val="28"/>
          <w:szCs w:val="28"/>
        </w:rPr>
        <w:t>应附投标人经会计师事务所或审计机构审计的财务会计报表，包括资产负债表、现金流量表、利润表和财务情况说明书的复印件。</w:t>
      </w:r>
    </w:p>
    <w:p>
      <w:pPr>
        <w:topLinePunct/>
        <w:spacing w:line="360" w:lineRule="auto"/>
        <w:jc w:val="left"/>
        <w:rPr>
          <w:rFonts w:hint="eastAsia" w:ascii="宋体" w:hAnsi="宋体" w:cs="宋体"/>
          <w:color w:val="000000"/>
          <w:sz w:val="28"/>
          <w:szCs w:val="28"/>
        </w:rPr>
      </w:pPr>
      <w:r>
        <w:rPr>
          <w:rFonts w:hint="eastAsia" w:ascii="宋体" w:hAnsi="宋体" w:cs="宋体"/>
          <w:color w:val="000000"/>
          <w:sz w:val="28"/>
          <w:szCs w:val="28"/>
        </w:rPr>
        <w:br w:type="page"/>
      </w:r>
      <w:bookmarkStart w:id="8" w:name="_Toc4541"/>
      <w:r>
        <w:rPr>
          <w:rFonts w:hint="eastAsia" w:ascii="宋体" w:hAnsi="宋体" w:cs="宋体"/>
          <w:b/>
          <w:color w:val="000000"/>
          <w:sz w:val="28"/>
          <w:szCs w:val="28"/>
        </w:rPr>
        <w:t>二十四、质量保证能力证明</w:t>
      </w:r>
      <w:bookmarkEnd w:id="8"/>
    </w:p>
    <w:p>
      <w:pPr>
        <w:topLinePunct/>
        <w:spacing w:line="360" w:lineRule="auto"/>
        <w:ind w:firstLine="560" w:firstLineChars="200"/>
        <w:jc w:val="left"/>
        <w:rPr>
          <w:rFonts w:hint="eastAsia" w:ascii="宋体" w:hAnsi="宋体" w:cs="宋体"/>
          <w:color w:val="000000"/>
          <w:sz w:val="28"/>
          <w:szCs w:val="28"/>
        </w:rPr>
      </w:pPr>
      <w:r>
        <w:rPr>
          <w:rFonts w:hint="eastAsia" w:ascii="宋体" w:hAnsi="宋体" w:cs="宋体"/>
          <w:color w:val="000000"/>
          <w:sz w:val="28"/>
          <w:szCs w:val="28"/>
        </w:rPr>
        <w:t>应附通过ISO9000质量管理体系认证证书等材料的复印件</w:t>
      </w:r>
    </w:p>
    <w:bookmarkEnd w:id="0"/>
    <w:bookmarkEnd w:id="1"/>
    <w:bookmarkEnd w:id="2"/>
    <w:p>
      <w:pPr>
        <w:pStyle w:val="6"/>
        <w:snapToGrid w:val="0"/>
        <w:spacing w:line="360" w:lineRule="auto"/>
        <w:ind w:firstLine="0" w:firstLineChars="0"/>
        <w:rPr>
          <w:rFonts w:hint="eastAsia" w:hAnsi="宋体" w:eastAsia="宋体" w:cs="宋体"/>
          <w:color w:val="000000"/>
          <w:sz w:val="28"/>
          <w:szCs w:val="28"/>
        </w:rPr>
      </w:pPr>
    </w:p>
    <w:p>
      <w:pPr>
        <w:pStyle w:val="6"/>
        <w:snapToGrid w:val="0"/>
        <w:spacing w:line="360" w:lineRule="auto"/>
        <w:ind w:firstLine="0" w:firstLineChars="0"/>
        <w:rPr>
          <w:rFonts w:hint="eastAsia" w:hAnsi="宋体" w:eastAsia="宋体" w:cs="宋体"/>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rPr>
          <w:rFonts w:hint="eastAsia" w:ascii="宋体" w:hAnsi="宋体" w:cs="宋体"/>
          <w:b/>
          <w:color w:val="000000"/>
          <w:sz w:val="28"/>
          <w:szCs w:val="28"/>
        </w:rPr>
      </w:pPr>
    </w:p>
    <w:p>
      <w:pPr>
        <w:spacing w:line="360" w:lineRule="auto"/>
        <w:jc w:val="left"/>
        <w:rPr>
          <w:rFonts w:hint="eastAsia" w:ascii="宋体" w:hAnsi="宋体" w:cs="宋体"/>
          <w:b/>
          <w:color w:val="000000"/>
          <w:sz w:val="28"/>
          <w:szCs w:val="28"/>
        </w:rPr>
      </w:pPr>
      <w:r>
        <w:rPr>
          <w:rFonts w:hint="eastAsia" w:ascii="宋体" w:hAnsi="宋体" w:cs="宋体"/>
          <w:b/>
          <w:color w:val="000000"/>
          <w:sz w:val="28"/>
          <w:szCs w:val="28"/>
        </w:rPr>
        <w:t>二十五、制造商资格声明</w:t>
      </w:r>
    </w:p>
    <w:p>
      <w:pPr>
        <w:spacing w:line="360" w:lineRule="auto"/>
        <w:jc w:val="center"/>
        <w:rPr>
          <w:rFonts w:hint="eastAsia" w:ascii="宋体" w:hAnsi="宋体" w:cs="宋体"/>
          <w:b/>
          <w:color w:val="000000"/>
          <w:sz w:val="28"/>
          <w:szCs w:val="28"/>
        </w:rPr>
      </w:pPr>
      <w:r>
        <w:rPr>
          <w:rFonts w:hint="eastAsia" w:ascii="宋体" w:hAnsi="宋体" w:cs="宋体"/>
          <w:bCs/>
          <w:color w:val="000000"/>
          <w:sz w:val="28"/>
          <w:szCs w:val="28"/>
        </w:rPr>
        <w:t>制造商资格声明</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1. 名称及概况：</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（1）制造商名称：</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（2）总部地址：</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电传/传真/电话号码：</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（3）成立和/或注册日期：</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（4）实收资本：</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（5）近期资产负债表（到</w:t>
      </w:r>
      <w:r>
        <w:rPr>
          <w:rFonts w:hint="eastAsia" w:ascii="宋体" w:hAnsi="宋体" w:cs="宋体"/>
          <w:color w:val="000000"/>
          <w:sz w:val="28"/>
          <w:szCs w:val="28"/>
          <w:u w:val="single"/>
        </w:rPr>
        <w:t xml:space="preserve">     </w:t>
      </w:r>
      <w:r>
        <w:rPr>
          <w:rFonts w:hint="eastAsia" w:ascii="宋体" w:hAnsi="宋体" w:cs="宋体"/>
          <w:color w:val="000000"/>
          <w:sz w:val="28"/>
          <w:szCs w:val="28"/>
        </w:rPr>
        <w:t>年</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日止）</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①固定资产：</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②流动资产：</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③长期负债：</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④流动负债：</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⑤净    值：</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（6）主要负责人姓名：（可选填）</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（7）制造商在中国的代表的姓名和地址，（如有的话）</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2.（1）关于制造投标货物的设施及其它情况：</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工厂名称地址    生产的项目    年生产能力    职工人数</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（2）本制造商不生产，而需从其它制造商购买的主要零部件:</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制造商名称和地址                  主要零部件名称</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3. 本制造商生产投标货物的经验（包括年限、项目业主、额定能力、商业运营的起始日期等）：</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4. 近3年该货物主要销售给国内、外主要客户的名称地址：</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（1）出口销售</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（名称和地址）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（销售项目）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（2）国内销售</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（名称和地址）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（销售项目）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5. 近三年的年营业额</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年份        国内         出口          总额</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6. 易损件供应商的名称和地址：</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部件名称                      供应商</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7. 最近3年直接或通过贸易公司向中国提供的投标货物：</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合同编号：</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签字日期：</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项目名称：</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数    量：</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合同金额：</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8. 有关开户银行的名称和地址：</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9. 制造商所属的集团公司，如有的话：</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10. 其他情况：</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兹证明上述声明是真实、正确的，并提供了全部能提供的资料和数据，我们同意遵照贵方要求出示有关证明文件。</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制造商名称</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签字人姓名和职务</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签字人签字</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签字日期</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传真</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电话</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u w:val="single"/>
        </w:rPr>
      </w:pPr>
      <w:r>
        <w:rPr>
          <w:rFonts w:hint="eastAsia" w:ascii="宋体" w:hAnsi="宋体" w:cs="宋体"/>
          <w:color w:val="000000"/>
          <w:sz w:val="28"/>
          <w:szCs w:val="28"/>
        </w:rPr>
        <w:t xml:space="preserve">                电子邮箱</w:t>
      </w:r>
      <w:r>
        <w:rPr>
          <w:rFonts w:hint="eastAsia" w:ascii="宋体" w:hAnsi="宋体" w:cs="宋体"/>
          <w:color w:val="000000"/>
          <w:sz w:val="28"/>
          <w:szCs w:val="28"/>
          <w:u w:val="single"/>
        </w:rPr>
        <w:t xml:space="preserve">                                 </w:t>
      </w:r>
    </w:p>
    <w:p>
      <w:pPr>
        <w:pStyle w:val="23"/>
        <w:numPr>
          <w:ilvl w:val="1"/>
          <w:numId w:val="0"/>
        </w:numPr>
        <w:spacing w:before="0" w:beforeAutospacing="0" w:after="0" w:afterAutospacing="0" w:line="360" w:lineRule="auto"/>
        <w:rPr>
          <w:rFonts w:hint="eastAsia" w:ascii="宋体"/>
          <w:b/>
          <w:bCs w:val="0"/>
        </w:rPr>
      </w:pPr>
      <w:r>
        <w:rPr>
          <w:rFonts w:hint="eastAsia" w:ascii="宋体"/>
          <w:u w:val="single"/>
        </w:rPr>
        <w:br w:type="page"/>
      </w:r>
      <w:bookmarkStart w:id="9" w:name="_Toc414627536"/>
      <w:bookmarkStart w:id="10" w:name="_Toc226969368"/>
      <w:bookmarkStart w:id="11" w:name="_Toc227057974"/>
      <w:r>
        <w:rPr>
          <w:rFonts w:hint="eastAsia" w:ascii="宋体"/>
          <w:b/>
          <w:bCs w:val="0"/>
        </w:rPr>
        <w:t>二十六、代理商资格声明</w:t>
      </w:r>
      <w:bookmarkEnd w:id="9"/>
      <w:bookmarkEnd w:id="10"/>
      <w:bookmarkEnd w:id="11"/>
      <w:r>
        <w:rPr>
          <w:rFonts w:hint="eastAsia" w:ascii="宋体"/>
          <w:b/>
          <w:bCs w:val="0"/>
        </w:rPr>
        <w:t>（若投标人为制造商，则可略去此项）</w:t>
      </w:r>
    </w:p>
    <w:p>
      <w:pPr>
        <w:spacing w:line="360" w:lineRule="auto"/>
        <w:jc w:val="center"/>
        <w:rPr>
          <w:rFonts w:hint="eastAsia" w:ascii="宋体" w:hAnsi="宋体" w:cs="宋体"/>
          <w:bCs/>
          <w:color w:val="000000"/>
          <w:sz w:val="28"/>
          <w:szCs w:val="28"/>
        </w:rPr>
      </w:pPr>
      <w:r>
        <w:rPr>
          <w:rFonts w:hint="eastAsia" w:ascii="宋体" w:hAnsi="宋体" w:cs="宋体"/>
          <w:bCs/>
          <w:color w:val="000000"/>
          <w:sz w:val="28"/>
          <w:szCs w:val="28"/>
        </w:rPr>
        <w:t>代理商资格声明</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1. 名称及概况：</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（1）代理商名称：</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（2）总部地址：</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电传/传真/电话号码：</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（3）成立和/或注册日期：</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（4）实收资本：</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（5）近期资产负债表（截止</w:t>
      </w:r>
      <w:r>
        <w:rPr>
          <w:rFonts w:hint="eastAsia" w:ascii="宋体" w:hAnsi="宋体" w:cs="宋体"/>
          <w:color w:val="000000"/>
          <w:sz w:val="28"/>
          <w:szCs w:val="28"/>
          <w:u w:val="single"/>
        </w:rPr>
        <w:t xml:space="preserve">     </w:t>
      </w:r>
      <w:r>
        <w:rPr>
          <w:rFonts w:hint="eastAsia" w:ascii="宋体" w:hAnsi="宋体" w:cs="宋体"/>
          <w:color w:val="000000"/>
          <w:sz w:val="28"/>
          <w:szCs w:val="28"/>
        </w:rPr>
        <w:t>年</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日止）</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①固定资产：</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②流动资产：</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③长期负债：</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④流动负债：</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⑤净    值：</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（6）主要负责人姓名：（可选填）</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2.近三年的年营业额</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年份        国内       出口      总额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3.近3年该货物主要销售给国内、外主要客户的名称地址:</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（1）出口销售</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（名称和地址）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（销售项目）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（名称和地址）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（销售项目）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（2）国内销售</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（名称和地址）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（销售项目）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（名称和地址）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（销售项目）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4.  同意为代理商提供货物的制造商名称、地址（附制造商资格声明）</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5.  由其他制造商提供和制造的货物部件，如有的话：</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制造商名称和地址           制造的部件名称</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6.  近3年向国内公司提供的代理投标货物，如有的话：</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合同编号：</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签字日期：</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项目名称：</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数    量：</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合同金额：</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7.  有关开户银行的名称和地址：</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8.  所属的集团公司，如有的话：</w:t>
      </w:r>
      <w:r>
        <w:rPr>
          <w:rFonts w:hint="eastAsia" w:ascii="宋体" w:hAnsi="宋体" w:cs="宋体"/>
          <w:color w:val="000000"/>
          <w:sz w:val="28"/>
          <w:szCs w:val="28"/>
          <w:u w:val="single"/>
        </w:rPr>
        <w:t xml:space="preserve">                                  </w:t>
      </w:r>
    </w:p>
    <w:p>
      <w:pP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9.  其他情况：</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兹证明上述声明是真实、正确的，并提供了全部能提供的资料和数据，我们同意遵照贵方要求出示有关证明文件。</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代 理 商 名 称：</w:t>
      </w:r>
      <w:r>
        <w:rPr>
          <w:rFonts w:hint="eastAsia" w:ascii="宋体" w:hAnsi="宋体" w:cs="宋体"/>
          <w:color w:val="000000"/>
          <w:sz w:val="28"/>
          <w:szCs w:val="28"/>
          <w:u w:val="single"/>
        </w:rPr>
        <w:t xml:space="preserve">                           </w:t>
      </w:r>
      <w:r>
        <w:rPr>
          <w:rFonts w:hint="eastAsia" w:ascii="宋体" w:hAnsi="宋体" w:cs="宋体"/>
          <w:color w:val="000000"/>
          <w:sz w:val="28"/>
          <w:szCs w:val="28"/>
        </w:rPr>
        <w:t>（盖单位章）</w:t>
      </w:r>
    </w:p>
    <w:p>
      <w:pPr>
        <w:tabs>
          <w:tab w:val="left" w:pos="0"/>
        </w:tabs>
        <w:spacing w:line="360" w:lineRule="auto"/>
        <w:ind w:firstLine="624" w:firstLineChars="200"/>
        <w:rPr>
          <w:rFonts w:hint="eastAsia" w:ascii="宋体" w:hAnsi="宋体" w:cs="宋体"/>
          <w:color w:val="000000"/>
          <w:spacing w:val="16"/>
          <w:sz w:val="28"/>
          <w:szCs w:val="28"/>
        </w:rPr>
      </w:pPr>
      <w:r>
        <w:rPr>
          <w:rFonts w:hint="eastAsia" w:ascii="宋体" w:hAnsi="宋体" w:cs="宋体"/>
          <w:color w:val="000000"/>
          <w:spacing w:val="16"/>
          <w:sz w:val="28"/>
          <w:szCs w:val="28"/>
        </w:rPr>
        <w:t xml:space="preserve">           代理商全权代表：</w:t>
      </w:r>
      <w:r>
        <w:rPr>
          <w:rFonts w:hint="eastAsia" w:ascii="宋体" w:hAnsi="宋体" w:cs="宋体"/>
          <w:color w:val="000000"/>
          <w:spacing w:val="16"/>
          <w:sz w:val="28"/>
          <w:szCs w:val="28"/>
          <w:u w:val="single"/>
        </w:rPr>
        <w:t xml:space="preserve">                     </w:t>
      </w:r>
      <w:r>
        <w:rPr>
          <w:rFonts w:hint="eastAsia" w:ascii="宋体" w:hAnsi="宋体" w:cs="宋体"/>
          <w:color w:val="000000"/>
          <w:spacing w:val="16"/>
          <w:sz w:val="28"/>
          <w:szCs w:val="28"/>
        </w:rPr>
        <w:t>（签字）</w:t>
      </w:r>
    </w:p>
    <w:p>
      <w:pPr>
        <w:tabs>
          <w:tab w:val="left" w:pos="0"/>
        </w:tabs>
        <w:spacing w:line="360" w:lineRule="auto"/>
        <w:ind w:firstLine="608" w:firstLineChars="200"/>
        <w:rPr>
          <w:rFonts w:hint="eastAsia" w:ascii="宋体" w:hAnsi="宋体" w:cs="宋体"/>
          <w:color w:val="000000"/>
          <w:spacing w:val="12"/>
          <w:sz w:val="28"/>
          <w:szCs w:val="28"/>
        </w:rPr>
      </w:pPr>
      <w:r>
        <w:rPr>
          <w:rFonts w:hint="eastAsia" w:ascii="宋体" w:hAnsi="宋体" w:cs="宋体"/>
          <w:color w:val="000000"/>
          <w:spacing w:val="12"/>
          <w:sz w:val="28"/>
          <w:szCs w:val="28"/>
        </w:rPr>
        <w:t xml:space="preserve">            签  字  日  期</w:t>
      </w:r>
      <w:r>
        <w:rPr>
          <w:rFonts w:hint="eastAsia" w:ascii="宋体" w:hAnsi="宋体" w:cs="宋体"/>
          <w:color w:val="000000"/>
          <w:spacing w:val="12"/>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传            真</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电            话</w:t>
      </w:r>
      <w:r>
        <w:rPr>
          <w:rFonts w:hint="eastAsia" w:ascii="宋体" w:hAnsi="宋体" w:cs="宋体"/>
          <w:color w:val="000000"/>
          <w:sz w:val="28"/>
          <w:szCs w:val="28"/>
          <w:u w:val="single"/>
        </w:rPr>
        <w:t xml:space="preserve">                                      </w:t>
      </w:r>
    </w:p>
    <w:p>
      <w:pPr>
        <w:tabs>
          <w:tab w:val="left" w:pos="0"/>
        </w:tabs>
        <w:spacing w:line="360" w:lineRule="auto"/>
        <w:ind w:firstLine="608" w:firstLineChars="200"/>
        <w:rPr>
          <w:rFonts w:hint="eastAsia" w:ascii="宋体" w:hAnsi="宋体" w:cs="宋体"/>
          <w:color w:val="000000"/>
          <w:spacing w:val="12"/>
          <w:sz w:val="28"/>
          <w:szCs w:val="28"/>
          <w:u w:val="single"/>
        </w:rPr>
      </w:pPr>
      <w:r>
        <w:rPr>
          <w:rFonts w:hint="eastAsia" w:ascii="宋体" w:hAnsi="宋体" w:cs="宋体"/>
          <w:color w:val="000000"/>
          <w:spacing w:val="12"/>
          <w:sz w:val="28"/>
          <w:szCs w:val="28"/>
        </w:rPr>
        <w:t xml:space="preserve">            电  子  邮  箱</w:t>
      </w:r>
      <w:r>
        <w:rPr>
          <w:rFonts w:hint="eastAsia" w:ascii="宋体" w:hAnsi="宋体" w:cs="宋体"/>
          <w:color w:val="000000"/>
          <w:spacing w:val="12"/>
          <w:sz w:val="28"/>
          <w:szCs w:val="28"/>
          <w:u w:val="single"/>
        </w:rPr>
        <w:t xml:space="preserve">                               </w:t>
      </w:r>
    </w:p>
    <w:p>
      <w:pPr>
        <w:tabs>
          <w:tab w:val="left" w:pos="0"/>
        </w:tabs>
        <w:spacing w:line="360" w:lineRule="auto"/>
        <w:ind w:firstLine="608" w:firstLineChars="200"/>
        <w:rPr>
          <w:rFonts w:hint="eastAsia" w:ascii="宋体" w:hAnsi="宋体" w:cs="宋体"/>
          <w:color w:val="000000"/>
          <w:spacing w:val="12"/>
          <w:sz w:val="28"/>
          <w:szCs w:val="28"/>
          <w:u w:val="single"/>
        </w:rPr>
      </w:pPr>
    </w:p>
    <w:p>
      <w:pPr>
        <w:pStyle w:val="23"/>
        <w:numPr>
          <w:ilvl w:val="1"/>
          <w:numId w:val="0"/>
        </w:numPr>
        <w:spacing w:before="0" w:beforeAutospacing="0" w:after="0" w:afterAutospacing="0" w:line="360" w:lineRule="auto"/>
        <w:rPr>
          <w:rFonts w:hint="eastAsia" w:ascii="宋体"/>
          <w:b/>
          <w:color w:val="000000"/>
        </w:rPr>
      </w:pPr>
      <w:r>
        <w:rPr>
          <w:rFonts w:hint="eastAsia" w:ascii="宋体"/>
          <w:spacing w:val="12"/>
          <w:u w:val="single"/>
        </w:rPr>
        <w:br w:type="page"/>
      </w:r>
      <w:bookmarkStart w:id="12" w:name="_Toc414627537"/>
      <w:bookmarkStart w:id="13" w:name="_Toc227057975"/>
      <w:bookmarkStart w:id="14" w:name="_Toc226969369"/>
      <w:r>
        <w:rPr>
          <w:rFonts w:hint="eastAsia" w:ascii="宋体"/>
          <w:b/>
          <w:bCs w:val="0"/>
          <w:spacing w:val="12"/>
        </w:rPr>
        <w:t>二十七、</w:t>
      </w:r>
      <w:r>
        <w:rPr>
          <w:rFonts w:hint="eastAsia" w:ascii="宋体"/>
          <w:b/>
          <w:bCs w:val="0"/>
        </w:rPr>
        <w:t>制造商出具的授权函</w:t>
      </w:r>
      <w:bookmarkEnd w:id="12"/>
      <w:bookmarkEnd w:id="13"/>
      <w:bookmarkEnd w:id="14"/>
      <w:r>
        <w:rPr>
          <w:rFonts w:hint="eastAsia" w:ascii="宋体"/>
          <w:b/>
          <w:bCs w:val="0"/>
        </w:rPr>
        <w:t>（若投标人为制造商，则可略去此项）</w:t>
      </w:r>
    </w:p>
    <w:p>
      <w:pPr>
        <w:spacing w:line="360" w:lineRule="auto"/>
        <w:ind w:firstLine="560" w:firstLineChars="200"/>
        <w:jc w:val="center"/>
        <w:rPr>
          <w:rFonts w:hint="eastAsia" w:ascii="宋体" w:hAnsi="宋体" w:cs="宋体"/>
          <w:b/>
          <w:color w:val="000000"/>
          <w:sz w:val="28"/>
          <w:szCs w:val="28"/>
        </w:rPr>
      </w:pPr>
      <w:r>
        <w:rPr>
          <w:rFonts w:hint="eastAsia" w:ascii="宋体" w:hAnsi="宋体" w:cs="宋体"/>
          <w:bCs/>
          <w:color w:val="000000"/>
          <w:sz w:val="28"/>
          <w:szCs w:val="28"/>
        </w:rPr>
        <w:t>制造商出具的授权函</w:t>
      </w:r>
    </w:p>
    <w:p>
      <w:pPr>
        <w:tabs>
          <w:tab w:val="left" w:pos="0"/>
        </w:tabs>
        <w:spacing w:line="360" w:lineRule="auto"/>
        <w:rPr>
          <w:rFonts w:hint="eastAsia" w:ascii="宋体" w:hAnsi="宋体" w:cs="宋体"/>
          <w:color w:val="000000"/>
          <w:sz w:val="28"/>
          <w:szCs w:val="28"/>
          <w:u w:val="single"/>
        </w:rPr>
      </w:pPr>
      <w:r>
        <w:rPr>
          <w:rFonts w:hint="eastAsia" w:ascii="宋体" w:hAnsi="宋体" w:cs="宋体"/>
          <w:color w:val="000000"/>
          <w:sz w:val="28"/>
          <w:szCs w:val="28"/>
        </w:rPr>
        <w:t>致：</w:t>
      </w:r>
      <w:r>
        <w:rPr>
          <w:rFonts w:hint="eastAsia" w:ascii="宋体" w:hAnsi="宋体" w:cs="宋体"/>
          <w:color w:val="000000"/>
          <w:sz w:val="28"/>
          <w:szCs w:val="28"/>
          <w:u w:val="single"/>
        </w:rPr>
        <w:t>（招标人）</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我</w:t>
      </w:r>
      <w:r>
        <w:rPr>
          <w:rFonts w:hint="eastAsia" w:ascii="宋体" w:hAnsi="宋体" w:cs="宋体"/>
          <w:color w:val="000000"/>
          <w:sz w:val="28"/>
          <w:szCs w:val="28"/>
          <w:u w:val="single"/>
        </w:rPr>
        <w:t>（制造商名称）</w:t>
      </w:r>
      <w:r>
        <w:rPr>
          <w:rFonts w:hint="eastAsia" w:ascii="宋体" w:hAnsi="宋体" w:cs="宋体"/>
          <w:color w:val="000000"/>
          <w:sz w:val="28"/>
          <w:szCs w:val="28"/>
        </w:rPr>
        <w:t>是按中华人民共和国法律成立的制造商，主要制造地点设在</w:t>
      </w:r>
      <w:r>
        <w:rPr>
          <w:rFonts w:hint="eastAsia" w:ascii="宋体" w:hAnsi="宋体" w:cs="宋体"/>
          <w:color w:val="000000"/>
          <w:sz w:val="28"/>
          <w:szCs w:val="28"/>
          <w:u w:val="single"/>
        </w:rPr>
        <w:t>（制造商地址）</w:t>
      </w:r>
      <w:r>
        <w:rPr>
          <w:rFonts w:hint="eastAsia" w:ascii="宋体" w:hAnsi="宋体" w:cs="宋体"/>
          <w:color w:val="000000"/>
          <w:sz w:val="28"/>
          <w:szCs w:val="28"/>
        </w:rPr>
        <w:t>。兹指派按</w:t>
      </w:r>
      <w:r>
        <w:rPr>
          <w:rFonts w:hint="eastAsia" w:ascii="宋体" w:hAnsi="宋体" w:cs="宋体"/>
          <w:color w:val="000000"/>
          <w:sz w:val="28"/>
          <w:szCs w:val="28"/>
          <w:u w:val="single"/>
        </w:rPr>
        <w:t>（国家名称）</w:t>
      </w:r>
      <w:r>
        <w:rPr>
          <w:rFonts w:hint="eastAsia" w:ascii="宋体" w:hAnsi="宋体" w:cs="宋体"/>
          <w:color w:val="000000"/>
          <w:sz w:val="28"/>
          <w:szCs w:val="28"/>
        </w:rPr>
        <w:t>的法律正式成立的，主要营业地点设在</w:t>
      </w:r>
      <w:r>
        <w:rPr>
          <w:rFonts w:hint="eastAsia" w:ascii="宋体" w:hAnsi="宋体" w:cs="宋体"/>
          <w:color w:val="000000"/>
          <w:sz w:val="28"/>
          <w:szCs w:val="28"/>
          <w:u w:val="single"/>
        </w:rPr>
        <w:t>（代理商地址）</w:t>
      </w:r>
      <w:r>
        <w:rPr>
          <w:rFonts w:hint="eastAsia" w:ascii="宋体" w:hAnsi="宋体" w:cs="宋体"/>
          <w:color w:val="000000"/>
          <w:sz w:val="28"/>
          <w:szCs w:val="28"/>
        </w:rPr>
        <w:t>的</w:t>
      </w:r>
      <w:r>
        <w:rPr>
          <w:rFonts w:hint="eastAsia" w:ascii="宋体" w:hAnsi="宋体" w:cs="宋体"/>
          <w:color w:val="000000"/>
          <w:sz w:val="28"/>
          <w:szCs w:val="28"/>
          <w:u w:val="single"/>
        </w:rPr>
        <w:t>（代理商名称）</w:t>
      </w:r>
      <w:r>
        <w:rPr>
          <w:rFonts w:hint="eastAsia" w:ascii="宋体" w:hAnsi="宋体" w:cs="宋体"/>
          <w:color w:val="000000"/>
          <w:sz w:val="28"/>
          <w:szCs w:val="28"/>
        </w:rPr>
        <w:t>作为我方合法的代理人进行下列有效的活动：</w:t>
      </w:r>
    </w:p>
    <w:p>
      <w:pPr>
        <w:numPr>
          <w:ilvl w:val="0"/>
          <w:numId w:val="5"/>
        </w:num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代表我方（在中国）办理贵方</w:t>
      </w:r>
      <w:r>
        <w:rPr>
          <w:rFonts w:hint="eastAsia" w:ascii="宋体" w:hAnsi="宋体" w:cs="宋体"/>
          <w:color w:val="000000"/>
          <w:sz w:val="28"/>
          <w:szCs w:val="28"/>
          <w:u w:val="single"/>
        </w:rPr>
        <w:t xml:space="preserve">    </w:t>
      </w:r>
      <w:r>
        <w:rPr>
          <w:rFonts w:hint="eastAsia" w:ascii="宋体" w:hAnsi="宋体" w:cs="宋体"/>
          <w:color w:val="000000"/>
          <w:sz w:val="28"/>
          <w:szCs w:val="28"/>
        </w:rPr>
        <w:t>项目货物投标邀请要求提供的由我方制造的货物的有关事宜，并对我方具有约束力。</w:t>
      </w:r>
    </w:p>
    <w:p>
      <w:pPr>
        <w:numPr>
          <w:ilvl w:val="0"/>
          <w:numId w:val="5"/>
        </w:num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作为制造商，我方保证提供符合招标文件中所规定的货物。</w:t>
      </w:r>
    </w:p>
    <w:p>
      <w:pPr>
        <w:numPr>
          <w:ilvl w:val="0"/>
          <w:numId w:val="5"/>
        </w:num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我方兹授予</w:t>
      </w:r>
      <w:r>
        <w:rPr>
          <w:rFonts w:hint="eastAsia" w:ascii="宋体" w:hAnsi="宋体" w:cs="宋体"/>
          <w:color w:val="000000"/>
          <w:sz w:val="28"/>
          <w:szCs w:val="28"/>
          <w:u w:val="single"/>
        </w:rPr>
        <w:t>（代理商名称）</w:t>
      </w:r>
      <w:r>
        <w:rPr>
          <w:rFonts w:hint="eastAsia" w:ascii="宋体" w:hAnsi="宋体" w:cs="宋体"/>
          <w:color w:val="000000"/>
          <w:sz w:val="28"/>
          <w:szCs w:val="28"/>
        </w:rPr>
        <w:t>全权办理和履行上述我方为完成上述各点所必须的事宜，具有替换或撤消的全权。兹确认</w:t>
      </w:r>
      <w:r>
        <w:rPr>
          <w:rFonts w:hint="eastAsia" w:ascii="宋体" w:hAnsi="宋体" w:cs="宋体"/>
          <w:color w:val="000000"/>
          <w:sz w:val="28"/>
          <w:szCs w:val="28"/>
          <w:u w:val="single"/>
        </w:rPr>
        <w:t>（代理商名称）</w:t>
      </w:r>
      <w:r>
        <w:rPr>
          <w:rFonts w:hint="eastAsia" w:ascii="宋体" w:hAnsi="宋体" w:cs="宋体"/>
          <w:color w:val="000000"/>
          <w:sz w:val="28"/>
          <w:szCs w:val="28"/>
        </w:rPr>
        <w:t>或其正式授权代表依此合法地办理一切事宜。</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我方于</w:t>
      </w:r>
      <w:r>
        <w:rPr>
          <w:rFonts w:hint="eastAsia" w:ascii="宋体" w:hAnsi="宋体" w:cs="宋体"/>
          <w:color w:val="000000"/>
          <w:sz w:val="28"/>
          <w:szCs w:val="28"/>
          <w:u w:val="single"/>
        </w:rPr>
        <w:t xml:space="preserve">    </w:t>
      </w:r>
      <w:r>
        <w:rPr>
          <w:rFonts w:hint="eastAsia" w:ascii="宋体" w:hAnsi="宋体" w:cs="宋体"/>
          <w:color w:val="000000"/>
          <w:sz w:val="28"/>
          <w:szCs w:val="28"/>
        </w:rPr>
        <w:t>年</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日签署本文件，</w:t>
      </w:r>
      <w:r>
        <w:rPr>
          <w:rFonts w:hint="eastAsia" w:ascii="宋体" w:hAnsi="宋体" w:cs="宋体"/>
          <w:color w:val="000000"/>
          <w:sz w:val="28"/>
          <w:szCs w:val="28"/>
          <w:u w:val="single"/>
        </w:rPr>
        <w:t>（代理商名称）</w:t>
      </w:r>
      <w:r>
        <w:rPr>
          <w:rFonts w:hint="eastAsia" w:ascii="宋体" w:hAnsi="宋体" w:cs="宋体"/>
          <w:color w:val="000000"/>
          <w:sz w:val="28"/>
          <w:szCs w:val="28"/>
        </w:rPr>
        <w:t>于</w:t>
      </w:r>
      <w:r>
        <w:rPr>
          <w:rFonts w:hint="eastAsia" w:ascii="宋体" w:hAnsi="宋体" w:cs="宋体"/>
          <w:color w:val="000000"/>
          <w:sz w:val="28"/>
          <w:szCs w:val="28"/>
          <w:u w:val="single"/>
        </w:rPr>
        <w:t xml:space="preserve">    </w:t>
      </w:r>
      <w:r>
        <w:rPr>
          <w:rFonts w:hint="eastAsia" w:ascii="宋体" w:hAnsi="宋体" w:cs="宋体"/>
          <w:color w:val="000000"/>
          <w:sz w:val="28"/>
          <w:szCs w:val="28"/>
        </w:rPr>
        <w:t>年</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日接受此件，以此为证。</w:t>
      </w:r>
    </w:p>
    <w:p>
      <w:pPr>
        <w:tabs>
          <w:tab w:val="left" w:pos="0"/>
        </w:tabs>
        <w:spacing w:line="360" w:lineRule="auto"/>
        <w:ind w:firstLine="560" w:firstLineChars="200"/>
        <w:rPr>
          <w:rFonts w:hint="eastAsia" w:ascii="宋体" w:hAnsi="宋体" w:cs="宋体"/>
          <w:color w:val="000000"/>
          <w:sz w:val="28"/>
          <w:szCs w:val="28"/>
        </w:rPr>
      </w:pP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代理商名称</w:t>
      </w:r>
      <w:r>
        <w:rPr>
          <w:rFonts w:hint="eastAsia" w:ascii="宋体" w:hAnsi="宋体" w:cs="宋体"/>
          <w:color w:val="000000"/>
          <w:sz w:val="28"/>
          <w:szCs w:val="28"/>
          <w:u w:val="single"/>
        </w:rPr>
        <w:t xml:space="preserve">  名称、加盖公章 </w:t>
      </w:r>
      <w:r>
        <w:rPr>
          <w:rFonts w:hint="eastAsia" w:ascii="宋体" w:hAnsi="宋体" w:cs="宋体"/>
          <w:color w:val="000000"/>
          <w:sz w:val="28"/>
          <w:szCs w:val="28"/>
        </w:rPr>
        <w:t xml:space="preserve">   制造商名称</w:t>
      </w:r>
      <w:r>
        <w:rPr>
          <w:rFonts w:hint="eastAsia" w:ascii="宋体" w:hAnsi="宋体" w:cs="宋体"/>
          <w:color w:val="000000"/>
          <w:sz w:val="28"/>
          <w:szCs w:val="28"/>
          <w:u w:val="single"/>
        </w:rPr>
        <w:t xml:space="preserve">              </w:t>
      </w:r>
    </w:p>
    <w:p>
      <w:pPr>
        <w:tabs>
          <w:tab w:val="left" w:pos="0"/>
        </w:tabs>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       签字人职务和部门</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签字人职务和部门</w:t>
      </w:r>
      <w:r>
        <w:rPr>
          <w:rFonts w:hint="eastAsia" w:ascii="宋体" w:hAnsi="宋体" w:cs="宋体"/>
          <w:color w:val="000000"/>
          <w:sz w:val="28"/>
          <w:szCs w:val="28"/>
          <w:u w:val="single"/>
        </w:rPr>
        <w:t xml:space="preserve">        </w:t>
      </w:r>
    </w:p>
    <w:p>
      <w:pPr>
        <w:pStyle w:val="6"/>
        <w:snapToGrid w:val="0"/>
        <w:spacing w:line="360" w:lineRule="auto"/>
        <w:ind w:firstLine="560"/>
        <w:rPr>
          <w:rFonts w:hint="eastAsia" w:ascii="仿宋_GB2312" w:hAnsi="仿宋_GB2312" w:cs="仿宋_GB2312"/>
          <w:color w:val="000000"/>
          <w:sz w:val="28"/>
          <w:szCs w:val="28"/>
          <w:u w:val="single"/>
        </w:rPr>
      </w:pPr>
      <w:r>
        <w:rPr>
          <w:rFonts w:hint="eastAsia" w:hAnsi="宋体" w:eastAsia="宋体" w:cs="宋体"/>
          <w:color w:val="000000"/>
          <w:sz w:val="28"/>
          <w:szCs w:val="28"/>
        </w:rPr>
        <w:t xml:space="preserve">       签字人姓名</w:t>
      </w:r>
      <w:r>
        <w:rPr>
          <w:rFonts w:hint="eastAsia" w:hAnsi="宋体" w:eastAsia="宋体" w:cs="宋体"/>
          <w:color w:val="000000"/>
          <w:sz w:val="28"/>
          <w:szCs w:val="28"/>
          <w:u w:val="single"/>
        </w:rPr>
        <w:t xml:space="preserve">  必须本人亲笔签名</w:t>
      </w:r>
      <w:r>
        <w:rPr>
          <w:rFonts w:hint="eastAsia" w:hAnsi="宋体" w:eastAsia="宋体" w:cs="宋体"/>
          <w:color w:val="000000"/>
          <w:sz w:val="28"/>
          <w:szCs w:val="28"/>
        </w:rPr>
        <w:t xml:space="preserve">  签字人姓名</w:t>
      </w:r>
      <w:r>
        <w:rPr>
          <w:rFonts w:hint="eastAsia" w:hAnsi="宋体" w:eastAsia="宋体" w:cs="宋体"/>
          <w:color w:val="000000"/>
          <w:sz w:val="28"/>
          <w:szCs w:val="28"/>
          <w:u w:val="single"/>
        </w:rPr>
        <w:t xml:space="preserve">        </w:t>
      </w:r>
      <w:r>
        <w:rPr>
          <w:rFonts w:hint="eastAsia" w:ascii="仿宋_GB2312" w:hAnsi="仿宋_GB2312" w:cs="仿宋_GB2312"/>
          <w:color w:val="000000"/>
          <w:sz w:val="28"/>
          <w:szCs w:val="28"/>
          <w:u w:val="single"/>
        </w:rPr>
        <w:t xml:space="preserve">            </w:t>
      </w:r>
    </w:p>
    <w:p>
      <w:pPr>
        <w:pStyle w:val="6"/>
        <w:snapToGrid w:val="0"/>
        <w:spacing w:line="360" w:lineRule="auto"/>
        <w:ind w:firstLine="0" w:firstLineChars="0"/>
        <w:jc w:val="center"/>
        <w:rPr>
          <w:rFonts w:hint="eastAsia" w:hAnsi="宋体" w:eastAsia="宋体" w:cs="宋体"/>
          <w:b/>
          <w:sz w:val="28"/>
          <w:szCs w:val="28"/>
        </w:rPr>
      </w:pPr>
    </w:p>
    <w:p>
      <w:pPr>
        <w:pStyle w:val="6"/>
        <w:snapToGrid w:val="0"/>
        <w:spacing w:line="360" w:lineRule="auto"/>
        <w:ind w:firstLine="0" w:firstLineChars="0"/>
        <w:jc w:val="center"/>
        <w:rPr>
          <w:rFonts w:hint="eastAsia" w:hAnsi="宋体" w:eastAsia="宋体" w:cs="宋体"/>
          <w:b/>
          <w:sz w:val="28"/>
          <w:szCs w:val="28"/>
        </w:rPr>
      </w:pPr>
    </w:p>
    <w:p>
      <w:pPr>
        <w:pStyle w:val="6"/>
        <w:snapToGrid w:val="0"/>
        <w:spacing w:line="360" w:lineRule="auto"/>
        <w:ind w:firstLine="0" w:firstLineChars="0"/>
        <w:jc w:val="center"/>
        <w:rPr>
          <w:rFonts w:hint="eastAsia" w:hAnsi="宋体" w:eastAsia="宋体" w:cs="宋体"/>
          <w:b/>
          <w:sz w:val="28"/>
          <w:szCs w:val="28"/>
        </w:rPr>
      </w:pPr>
    </w:p>
    <w:p>
      <w:pPr>
        <w:pStyle w:val="6"/>
        <w:snapToGrid w:val="0"/>
        <w:spacing w:line="360" w:lineRule="auto"/>
        <w:ind w:firstLine="0" w:firstLineChars="0"/>
        <w:jc w:val="center"/>
        <w:rPr>
          <w:rFonts w:hint="eastAsia" w:hAnsi="宋体" w:eastAsia="宋体" w:cs="宋体"/>
          <w:b/>
          <w:sz w:val="28"/>
          <w:szCs w:val="28"/>
        </w:rPr>
      </w:pPr>
    </w:p>
    <w:p>
      <w:pPr>
        <w:pStyle w:val="6"/>
        <w:snapToGrid w:val="0"/>
        <w:spacing w:line="360" w:lineRule="auto"/>
        <w:ind w:firstLine="0" w:firstLineChars="0"/>
        <w:jc w:val="center"/>
        <w:rPr>
          <w:rFonts w:hint="eastAsia" w:hAnsi="宋体" w:eastAsia="宋体" w:cs="宋体"/>
          <w:b/>
          <w:sz w:val="28"/>
          <w:szCs w:val="28"/>
        </w:rPr>
      </w:pPr>
    </w:p>
    <w:p>
      <w:pPr>
        <w:pStyle w:val="6"/>
        <w:snapToGrid w:val="0"/>
        <w:spacing w:line="360" w:lineRule="auto"/>
        <w:ind w:firstLine="0" w:firstLineChars="0"/>
        <w:rPr>
          <w:rFonts w:hint="eastAsia" w:hAnsi="宋体" w:eastAsia="宋体" w:cs="宋体"/>
          <w:b/>
          <w:sz w:val="28"/>
          <w:szCs w:val="28"/>
        </w:rPr>
      </w:pPr>
    </w:p>
    <w:p>
      <w:pPr>
        <w:pStyle w:val="6"/>
        <w:snapToGrid w:val="0"/>
        <w:spacing w:line="360" w:lineRule="auto"/>
        <w:ind w:firstLine="0" w:firstLineChars="0"/>
        <w:rPr>
          <w:rFonts w:hint="eastAsia" w:hAnsi="宋体" w:eastAsia="宋体" w:cs="宋体"/>
          <w:b/>
          <w:sz w:val="28"/>
          <w:szCs w:val="28"/>
        </w:rPr>
      </w:pPr>
    </w:p>
    <w:p>
      <w:pPr>
        <w:pStyle w:val="6"/>
        <w:snapToGrid w:val="0"/>
        <w:spacing w:line="360" w:lineRule="auto"/>
        <w:ind w:firstLine="0" w:firstLineChars="0"/>
        <w:jc w:val="left"/>
        <w:rPr>
          <w:rFonts w:hint="eastAsia" w:hAnsi="宋体" w:eastAsia="宋体" w:cs="宋体"/>
          <w:b/>
          <w:sz w:val="28"/>
          <w:szCs w:val="28"/>
        </w:rPr>
      </w:pPr>
      <w:r>
        <w:rPr>
          <w:rFonts w:hint="eastAsia" w:hAnsi="宋体" w:eastAsia="宋体" w:cs="宋体"/>
          <w:b/>
          <w:sz w:val="28"/>
          <w:szCs w:val="28"/>
        </w:rPr>
        <w:t>二十八、报价单格式</w:t>
      </w:r>
    </w:p>
    <w:p>
      <w:pPr>
        <w:spacing w:line="360" w:lineRule="auto"/>
        <w:jc w:val="center"/>
        <w:rPr>
          <w:rFonts w:hint="eastAsia" w:ascii="宋体" w:hAnsi="宋体" w:cs="宋体"/>
          <w:b/>
          <w:sz w:val="28"/>
          <w:szCs w:val="28"/>
        </w:rPr>
      </w:pPr>
      <w:r>
        <w:rPr>
          <w:rFonts w:hint="eastAsia" w:ascii="宋体" w:hAnsi="宋体" w:cs="宋体"/>
          <w:b/>
          <w:sz w:val="28"/>
          <w:szCs w:val="28"/>
        </w:rPr>
        <w:t>报价单</w:t>
      </w:r>
    </w:p>
    <w:p>
      <w:pPr>
        <w:spacing w:line="360" w:lineRule="auto"/>
        <w:rPr>
          <w:rFonts w:hint="eastAsia" w:ascii="宋体" w:hAnsi="宋体" w:cs="宋体"/>
          <w:sz w:val="28"/>
          <w:szCs w:val="28"/>
        </w:rPr>
      </w:pPr>
      <w:r>
        <w:rPr>
          <w:rFonts w:hint="eastAsia" w:ascii="宋体" w:hAnsi="宋体" w:cs="宋体"/>
          <w:sz w:val="28"/>
          <w:szCs w:val="28"/>
        </w:rPr>
        <w:t>致：</w:t>
      </w:r>
      <w:r>
        <w:rPr>
          <w:rFonts w:hint="eastAsia" w:ascii="宋体" w:hAnsi="宋体" w:cs="宋体"/>
          <w:sz w:val="28"/>
          <w:szCs w:val="28"/>
          <w:u w:val="single"/>
        </w:rPr>
        <w:t>中建路桥集团有限公司桂林分公司</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我方已充分理解贵方招标文件内容，现按下表内容进行报价。</w:t>
      </w:r>
    </w:p>
    <w:tbl>
      <w:tblPr>
        <w:tblStyle w:val="14"/>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329"/>
        <w:gridCol w:w="2128"/>
        <w:gridCol w:w="819"/>
        <w:gridCol w:w="817"/>
        <w:gridCol w:w="584"/>
        <w:gridCol w:w="751"/>
        <w:gridCol w:w="604"/>
        <w:gridCol w:w="437"/>
        <w:gridCol w:w="949"/>
        <w:gridCol w:w="871"/>
        <w:gridCol w:w="1055"/>
        <w:gridCol w:w="733"/>
        <w:gridCol w:w="7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序号</w:t>
            </w:r>
          </w:p>
        </w:tc>
        <w:tc>
          <w:tcPr>
            <w:tcW w:w="212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物资名称</w:t>
            </w:r>
          </w:p>
        </w:tc>
        <w:tc>
          <w:tcPr>
            <w:tcW w:w="8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规格型号</w:t>
            </w:r>
          </w:p>
        </w:tc>
        <w:tc>
          <w:tcPr>
            <w:tcW w:w="8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等级</w:t>
            </w:r>
          </w:p>
        </w:tc>
        <w:tc>
          <w:tcPr>
            <w:tcW w:w="58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计量单位</w:t>
            </w:r>
          </w:p>
        </w:tc>
        <w:tc>
          <w:tcPr>
            <w:tcW w:w="75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数量</w:t>
            </w:r>
          </w:p>
        </w:tc>
        <w:tc>
          <w:tcPr>
            <w:tcW w:w="6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税前单价</w:t>
            </w: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税率</w:t>
            </w: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税额</w:t>
            </w:r>
          </w:p>
        </w:tc>
        <w:tc>
          <w:tcPr>
            <w:tcW w:w="8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综合单价</w:t>
            </w: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金额合计（元）</w:t>
            </w:r>
          </w:p>
        </w:tc>
        <w:tc>
          <w:tcPr>
            <w:tcW w:w="73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交货地点</w:t>
            </w:r>
          </w:p>
        </w:tc>
        <w:tc>
          <w:tcPr>
            <w:tcW w:w="72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212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58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5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w:t>
            </w:r>
          </w:p>
        </w:tc>
        <w:tc>
          <w:tcPr>
            <w:tcW w:w="6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2</w:t>
            </w: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3</w:t>
            </w: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4=2*13%</w:t>
            </w:r>
          </w:p>
        </w:tc>
        <w:tc>
          <w:tcPr>
            <w:tcW w:w="8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5=2+4</w:t>
            </w: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6=1*5</w:t>
            </w:r>
          </w:p>
        </w:tc>
        <w:tc>
          <w:tcPr>
            <w:tcW w:w="73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2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高密度聚乙烯   （HDPE)双壁波纹管</w:t>
            </w:r>
          </w:p>
        </w:tc>
        <w:tc>
          <w:tcPr>
            <w:tcW w:w="819" w:type="dxa"/>
            <w:tcBorders>
              <w:top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DN400</w:t>
            </w:r>
          </w:p>
        </w:tc>
        <w:tc>
          <w:tcPr>
            <w:tcW w:w="817" w:type="dxa"/>
            <w:tcBorders>
              <w:top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SN8</w:t>
            </w:r>
          </w:p>
        </w:tc>
        <w:tc>
          <w:tcPr>
            <w:tcW w:w="584" w:type="dxa"/>
            <w:tcBorders>
              <w:top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米</w:t>
            </w:r>
          </w:p>
        </w:tc>
        <w:tc>
          <w:tcPr>
            <w:tcW w:w="751" w:type="dxa"/>
            <w:tcBorders>
              <w:top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 xml:space="preserve">1305 </w:t>
            </w:r>
          </w:p>
        </w:tc>
        <w:tc>
          <w:tcPr>
            <w:tcW w:w="604"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13%</w:t>
            </w: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3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桂林市阳朔县兴坪镇招标人指定地点</w:t>
            </w:r>
          </w:p>
        </w:tc>
        <w:tc>
          <w:tcPr>
            <w:tcW w:w="7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2</w:t>
            </w:r>
          </w:p>
        </w:tc>
        <w:tc>
          <w:tcPr>
            <w:tcW w:w="2128" w:type="dxa"/>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高密度聚乙烯   （HDPE)双壁波纹管</w:t>
            </w:r>
          </w:p>
        </w:tc>
        <w:tc>
          <w:tcPr>
            <w:tcW w:w="819"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DN500</w:t>
            </w:r>
          </w:p>
        </w:tc>
        <w:tc>
          <w:tcPr>
            <w:tcW w:w="817"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SN8</w:t>
            </w:r>
          </w:p>
        </w:tc>
        <w:tc>
          <w:tcPr>
            <w:tcW w:w="584"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米</w:t>
            </w:r>
          </w:p>
        </w:tc>
        <w:tc>
          <w:tcPr>
            <w:tcW w:w="751"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 xml:space="preserve">939 </w:t>
            </w:r>
          </w:p>
        </w:tc>
        <w:tc>
          <w:tcPr>
            <w:tcW w:w="604" w:type="dxa"/>
            <w:tcBorders>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13%</w:t>
            </w: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3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3</w:t>
            </w:r>
          </w:p>
        </w:tc>
        <w:tc>
          <w:tcPr>
            <w:tcW w:w="2128" w:type="dxa"/>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高密度聚乙烯    （HDPE)双壁波纹管</w:t>
            </w:r>
          </w:p>
        </w:tc>
        <w:tc>
          <w:tcPr>
            <w:tcW w:w="819"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DN600</w:t>
            </w:r>
          </w:p>
        </w:tc>
        <w:tc>
          <w:tcPr>
            <w:tcW w:w="817"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SN8</w:t>
            </w:r>
          </w:p>
        </w:tc>
        <w:tc>
          <w:tcPr>
            <w:tcW w:w="584"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米</w:t>
            </w:r>
          </w:p>
        </w:tc>
        <w:tc>
          <w:tcPr>
            <w:tcW w:w="751"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 xml:space="preserve">1140 </w:t>
            </w:r>
          </w:p>
        </w:tc>
        <w:tc>
          <w:tcPr>
            <w:tcW w:w="604" w:type="dxa"/>
            <w:tcBorders>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13%</w:t>
            </w: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3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4</w:t>
            </w:r>
          </w:p>
        </w:tc>
        <w:tc>
          <w:tcPr>
            <w:tcW w:w="2128" w:type="dxa"/>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钢带增强聚乙烯   （PE）螺旋波纹管</w:t>
            </w:r>
          </w:p>
        </w:tc>
        <w:tc>
          <w:tcPr>
            <w:tcW w:w="819"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DN800</w:t>
            </w:r>
          </w:p>
        </w:tc>
        <w:tc>
          <w:tcPr>
            <w:tcW w:w="817"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SN12.5</w:t>
            </w:r>
          </w:p>
        </w:tc>
        <w:tc>
          <w:tcPr>
            <w:tcW w:w="584"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米</w:t>
            </w:r>
          </w:p>
        </w:tc>
        <w:tc>
          <w:tcPr>
            <w:tcW w:w="751"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 xml:space="preserve">875 </w:t>
            </w:r>
          </w:p>
        </w:tc>
        <w:tc>
          <w:tcPr>
            <w:tcW w:w="604" w:type="dxa"/>
            <w:tcBorders>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13%</w:t>
            </w: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3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5</w:t>
            </w:r>
          </w:p>
        </w:tc>
        <w:tc>
          <w:tcPr>
            <w:tcW w:w="2128" w:type="dxa"/>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钢带增强聚乙烯   （PE）螺旋波纹管</w:t>
            </w:r>
          </w:p>
        </w:tc>
        <w:tc>
          <w:tcPr>
            <w:tcW w:w="819"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DN1000</w:t>
            </w:r>
          </w:p>
        </w:tc>
        <w:tc>
          <w:tcPr>
            <w:tcW w:w="817"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SN12.5</w:t>
            </w:r>
          </w:p>
        </w:tc>
        <w:tc>
          <w:tcPr>
            <w:tcW w:w="584"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米</w:t>
            </w:r>
          </w:p>
        </w:tc>
        <w:tc>
          <w:tcPr>
            <w:tcW w:w="751"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 xml:space="preserve">781 </w:t>
            </w:r>
          </w:p>
        </w:tc>
        <w:tc>
          <w:tcPr>
            <w:tcW w:w="604" w:type="dxa"/>
            <w:tcBorders>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13%</w:t>
            </w: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3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6</w:t>
            </w:r>
          </w:p>
        </w:tc>
        <w:tc>
          <w:tcPr>
            <w:tcW w:w="2128" w:type="dxa"/>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PE给水管</w:t>
            </w:r>
          </w:p>
        </w:tc>
        <w:tc>
          <w:tcPr>
            <w:tcW w:w="819"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de315</w:t>
            </w:r>
          </w:p>
        </w:tc>
        <w:tc>
          <w:tcPr>
            <w:tcW w:w="817"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1.0MPa</w:t>
            </w:r>
          </w:p>
        </w:tc>
        <w:tc>
          <w:tcPr>
            <w:tcW w:w="584"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米</w:t>
            </w:r>
          </w:p>
        </w:tc>
        <w:tc>
          <w:tcPr>
            <w:tcW w:w="751"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 xml:space="preserve">1700 </w:t>
            </w:r>
          </w:p>
        </w:tc>
        <w:tc>
          <w:tcPr>
            <w:tcW w:w="604" w:type="dxa"/>
            <w:tcBorders>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13%</w:t>
            </w: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3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2457" w:type="dxa"/>
            <w:gridSpan w:val="2"/>
            <w:vMerge w:val="restart"/>
            <w:tcBorders>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金额合计</w:t>
            </w:r>
          </w:p>
        </w:tc>
        <w:tc>
          <w:tcPr>
            <w:tcW w:w="8343" w:type="dxa"/>
            <w:gridSpan w:val="11"/>
            <w:tcBorders>
              <w:bottom w:val="single" w:color="000000" w:sz="4" w:space="0"/>
              <w:right w:val="single" w:color="000000" w:sz="4" w:space="0"/>
            </w:tcBorders>
            <w:vAlign w:val="center"/>
          </w:tcPr>
          <w:p>
            <w:pPr>
              <w:widowControl/>
              <w:textAlignment w:val="center"/>
              <w:rPr>
                <w:rFonts w:hint="eastAsia" w:ascii="宋体" w:hAnsi="宋体" w:cs="宋体"/>
                <w:color w:val="000000"/>
                <w:sz w:val="20"/>
                <w:szCs w:val="20"/>
              </w:rPr>
            </w:pPr>
            <w:r>
              <w:rPr>
                <w:rFonts w:hint="eastAsia" w:ascii="宋体" w:hAnsi="宋体" w:cs="宋体"/>
                <w:color w:val="000000"/>
                <w:kern w:val="0"/>
                <w:sz w:val="20"/>
                <w:szCs w:val="20"/>
              </w:rPr>
              <w:t>不含增值税投标总价：¥</w:t>
            </w:r>
            <w:r>
              <w:rPr>
                <w:rFonts w:hint="eastAsia" w:ascii="宋体" w:hAnsi="宋体" w:cs="宋体"/>
                <w:color w:val="000000"/>
                <w:kern w:val="0"/>
                <w:sz w:val="20"/>
                <w:szCs w:val="20"/>
                <w:u w:val="single"/>
              </w:rPr>
              <w:t xml:space="preserve">        </w:t>
            </w:r>
            <w:r>
              <w:rPr>
                <w:rFonts w:hint="eastAsia" w:ascii="宋体" w:hAnsi="宋体" w:cs="宋体"/>
                <w:color w:val="000000"/>
                <w:kern w:val="0"/>
                <w:sz w:val="20"/>
                <w:szCs w:val="20"/>
              </w:rPr>
              <w:t>元（人民币大写:</w:t>
            </w:r>
            <w:r>
              <w:rPr>
                <w:rFonts w:hint="eastAsia" w:ascii="宋体" w:hAnsi="宋体" w:cs="宋体"/>
                <w:color w:val="000000"/>
                <w:kern w:val="0"/>
                <w:sz w:val="20"/>
                <w:szCs w:val="20"/>
                <w:u w:val="single"/>
              </w:rPr>
              <w:t xml:space="preserve">                </w:t>
            </w:r>
            <w:r>
              <w:rPr>
                <w:rFonts w:hint="eastAsia" w:ascii="宋体" w:hAnsi="宋体" w:cs="宋体"/>
                <w:color w:val="000000"/>
                <w:kern w:val="0"/>
                <w:sz w:val="20"/>
                <w:szCs w:val="2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2457" w:type="dxa"/>
            <w:gridSpan w:val="2"/>
            <w:vMerge w:val="continue"/>
            <w:tcBorders>
              <w:left w:val="single" w:color="000000" w:sz="4" w:space="0"/>
              <w:bottom w:val="single" w:color="000000" w:sz="4" w:space="0"/>
              <w:right w:val="single" w:color="000000" w:sz="4" w:space="0"/>
            </w:tcBorders>
            <w:vAlign w:val="center"/>
          </w:tcPr>
          <w:p>
            <w:pPr>
              <w:jc w:val="center"/>
              <w:rPr>
                <w:rFonts w:hint="eastAsia" w:ascii="宋体" w:hAnsi="宋体" w:cs="宋体"/>
                <w:color w:val="000000"/>
                <w:sz w:val="20"/>
                <w:szCs w:val="20"/>
              </w:rPr>
            </w:pPr>
          </w:p>
        </w:tc>
        <w:tc>
          <w:tcPr>
            <w:tcW w:w="8343" w:type="dxa"/>
            <w:gridSpan w:val="11"/>
            <w:tcBorders>
              <w:bottom w:val="single" w:color="000000" w:sz="4" w:space="0"/>
              <w:right w:val="single" w:color="000000" w:sz="4" w:space="0"/>
            </w:tcBorders>
            <w:vAlign w:val="center"/>
          </w:tcPr>
          <w:p>
            <w:pPr>
              <w:widowControl/>
              <w:textAlignment w:val="center"/>
              <w:rPr>
                <w:rFonts w:hint="eastAsia" w:ascii="宋体" w:hAnsi="宋体" w:cs="宋体"/>
                <w:color w:val="000000"/>
                <w:sz w:val="20"/>
                <w:szCs w:val="20"/>
              </w:rPr>
            </w:pPr>
            <w:r>
              <w:rPr>
                <w:rFonts w:hint="eastAsia" w:ascii="宋体" w:hAnsi="宋体" w:cs="宋体"/>
                <w:color w:val="000000"/>
                <w:kern w:val="0"/>
                <w:sz w:val="20"/>
                <w:szCs w:val="20"/>
              </w:rPr>
              <w:t>增值税金额：¥</w:t>
            </w:r>
            <w:r>
              <w:rPr>
                <w:rFonts w:hint="eastAsia" w:ascii="宋体" w:hAnsi="宋体" w:cs="宋体"/>
                <w:color w:val="000000"/>
                <w:kern w:val="0"/>
                <w:sz w:val="20"/>
                <w:szCs w:val="20"/>
                <w:u w:val="single"/>
              </w:rPr>
              <w:t xml:space="preserve">        </w:t>
            </w:r>
            <w:r>
              <w:rPr>
                <w:rFonts w:hint="eastAsia" w:ascii="宋体" w:hAnsi="宋体" w:cs="宋体"/>
                <w:color w:val="000000"/>
                <w:kern w:val="0"/>
                <w:sz w:val="20"/>
                <w:szCs w:val="20"/>
              </w:rPr>
              <w:t>元（人民币大写:</w:t>
            </w:r>
            <w:r>
              <w:rPr>
                <w:rFonts w:hint="eastAsia" w:ascii="宋体" w:hAnsi="宋体" w:cs="宋体"/>
                <w:color w:val="000000"/>
                <w:kern w:val="0"/>
                <w:sz w:val="20"/>
                <w:szCs w:val="20"/>
                <w:u w:val="single"/>
              </w:rPr>
              <w:t xml:space="preserve">                </w:t>
            </w:r>
            <w:r>
              <w:rPr>
                <w:rFonts w:hint="eastAsia" w:ascii="宋体" w:hAnsi="宋体" w:cs="宋体"/>
                <w:color w:val="000000"/>
                <w:kern w:val="0"/>
                <w:sz w:val="20"/>
                <w:szCs w:val="2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2457" w:type="dxa"/>
            <w:gridSpan w:val="2"/>
            <w:vMerge w:val="continue"/>
            <w:tcBorders>
              <w:left w:val="single" w:color="000000" w:sz="4" w:space="0"/>
              <w:bottom w:val="single" w:color="000000" w:sz="4" w:space="0"/>
              <w:right w:val="single" w:color="000000" w:sz="4" w:space="0"/>
            </w:tcBorders>
            <w:vAlign w:val="center"/>
          </w:tcPr>
          <w:p>
            <w:pPr>
              <w:jc w:val="center"/>
              <w:rPr>
                <w:rFonts w:hint="eastAsia" w:ascii="宋体" w:hAnsi="宋体" w:cs="宋体"/>
                <w:color w:val="000000"/>
                <w:sz w:val="20"/>
                <w:szCs w:val="20"/>
              </w:rPr>
            </w:pPr>
          </w:p>
        </w:tc>
        <w:tc>
          <w:tcPr>
            <w:tcW w:w="8343" w:type="dxa"/>
            <w:gridSpan w:val="11"/>
            <w:tcBorders>
              <w:bottom w:val="single" w:color="000000" w:sz="4" w:space="0"/>
              <w:right w:val="single" w:color="000000" w:sz="4" w:space="0"/>
            </w:tcBorders>
            <w:vAlign w:val="center"/>
          </w:tcPr>
          <w:p>
            <w:pPr>
              <w:widowControl/>
              <w:textAlignment w:val="center"/>
              <w:rPr>
                <w:rFonts w:hint="eastAsia" w:ascii="宋体" w:hAnsi="宋体" w:cs="宋体"/>
                <w:color w:val="000000"/>
                <w:sz w:val="20"/>
                <w:szCs w:val="20"/>
              </w:rPr>
            </w:pPr>
            <w:r>
              <w:rPr>
                <w:rFonts w:hint="eastAsia" w:ascii="宋体" w:hAnsi="宋体" w:cs="宋体"/>
                <w:color w:val="000000"/>
                <w:kern w:val="0"/>
                <w:sz w:val="20"/>
                <w:szCs w:val="20"/>
              </w:rPr>
              <w:t>含增值税合同暂定总价：¥</w:t>
            </w:r>
            <w:r>
              <w:rPr>
                <w:rFonts w:hint="eastAsia" w:ascii="宋体" w:hAnsi="宋体" w:cs="宋体"/>
                <w:color w:val="000000"/>
                <w:kern w:val="0"/>
                <w:sz w:val="20"/>
                <w:szCs w:val="20"/>
                <w:u w:val="single"/>
              </w:rPr>
              <w:t xml:space="preserve">        </w:t>
            </w:r>
            <w:r>
              <w:rPr>
                <w:rFonts w:hint="eastAsia" w:ascii="宋体" w:hAnsi="宋体" w:cs="宋体"/>
                <w:color w:val="000000"/>
                <w:kern w:val="0"/>
                <w:sz w:val="20"/>
                <w:szCs w:val="20"/>
              </w:rPr>
              <w:t>元（人民币大写:</w:t>
            </w:r>
            <w:r>
              <w:rPr>
                <w:rFonts w:hint="eastAsia" w:ascii="宋体" w:hAnsi="宋体" w:cs="宋体"/>
                <w:color w:val="000000"/>
                <w:kern w:val="0"/>
                <w:sz w:val="20"/>
                <w:szCs w:val="20"/>
                <w:u w:val="single"/>
              </w:rPr>
              <w:t xml:space="preserve">                </w:t>
            </w:r>
            <w:r>
              <w:rPr>
                <w:rFonts w:hint="eastAsia" w:ascii="宋体" w:hAnsi="宋体" w:cs="宋体"/>
                <w:color w:val="000000"/>
                <w:kern w:val="0"/>
                <w:sz w:val="20"/>
                <w:szCs w:val="20"/>
              </w:rPr>
              <w:t>）。</w:t>
            </w:r>
          </w:p>
        </w:tc>
      </w:tr>
    </w:tbl>
    <w:p>
      <w:pPr>
        <w:spacing w:before="156" w:beforeLines="50" w:after="156" w:afterLines="50" w:line="360" w:lineRule="auto"/>
        <w:ind w:firstLine="560" w:firstLineChars="200"/>
        <w:rPr>
          <w:rFonts w:hint="eastAsia" w:ascii="宋体" w:hAnsi="宋体" w:cs="宋体"/>
          <w:color w:val="FF0000"/>
          <w:sz w:val="28"/>
          <w:szCs w:val="28"/>
        </w:rPr>
      </w:pPr>
      <w:r>
        <w:rPr>
          <w:rFonts w:hint="eastAsia" w:ascii="宋体" w:hAnsi="宋体" w:cs="宋体"/>
          <w:sz w:val="28"/>
          <w:szCs w:val="28"/>
        </w:rPr>
        <w:t>报价说明：1.综合单价是指：供方将合格材料安全、环保的运输并卸货至到甲方施工现场指定地点所需的所有费用，包括但不限于乙方将物资运至甲方指定地点的货价、管材配件、运输费、装车费、卸车费、包装费、检测费（除甲方收货时验收检测外）、损耗、管理费、利润、税金（必须是税率为13%的“一票制”增值税专用发票）等一切费用。综合单价不因市场波幅等任何因素而对单价进行调整，否则视为乙方违约。</w:t>
      </w:r>
    </w:p>
    <w:p>
      <w:pPr>
        <w:spacing w:before="156" w:beforeLines="50" w:line="360" w:lineRule="auto"/>
        <w:ind w:firstLine="560" w:firstLineChars="200"/>
        <w:rPr>
          <w:rFonts w:hint="eastAsia" w:ascii="宋体" w:hAnsi="宋体" w:cs="宋体"/>
          <w:sz w:val="28"/>
          <w:szCs w:val="28"/>
        </w:rPr>
      </w:pPr>
      <w:r>
        <w:rPr>
          <w:rFonts w:hint="eastAsia" w:ascii="宋体" w:hAnsi="宋体" w:cs="宋体"/>
          <w:sz w:val="28"/>
          <w:szCs w:val="28"/>
        </w:rPr>
        <w:t>2.本次投标报价：不含增值税投标总价：</w:t>
      </w:r>
      <w:r>
        <w:rPr>
          <w:rFonts w:hint="eastAsia" w:ascii="宋体" w:hAnsi="宋体" w:cs="宋体"/>
          <w:sz w:val="28"/>
          <w:szCs w:val="28"/>
          <w:u w:val="single"/>
        </w:rPr>
        <w:t xml:space="preserve">        </w:t>
      </w:r>
      <w:r>
        <w:rPr>
          <w:rFonts w:hint="eastAsia" w:ascii="宋体" w:hAnsi="宋体" w:cs="宋体"/>
          <w:sz w:val="28"/>
          <w:szCs w:val="28"/>
        </w:rPr>
        <w:t>元，增值税金额：</w:t>
      </w:r>
      <w:r>
        <w:rPr>
          <w:rFonts w:hint="eastAsia" w:ascii="宋体" w:hAnsi="宋体" w:cs="宋体"/>
          <w:sz w:val="28"/>
          <w:szCs w:val="28"/>
          <w:u w:val="single"/>
        </w:rPr>
        <w:t xml:space="preserve">          </w:t>
      </w:r>
      <w:r>
        <w:rPr>
          <w:rFonts w:hint="eastAsia" w:ascii="宋体" w:hAnsi="宋体" w:cs="宋体"/>
          <w:sz w:val="28"/>
          <w:szCs w:val="28"/>
        </w:rPr>
        <w:t>元，含增值税合同暂定总价：</w:t>
      </w:r>
      <w:r>
        <w:rPr>
          <w:rFonts w:hint="eastAsia" w:ascii="宋体" w:hAnsi="宋体" w:cs="宋体"/>
          <w:sz w:val="28"/>
          <w:szCs w:val="28"/>
          <w:u w:val="single"/>
        </w:rPr>
        <w:t xml:space="preserve">          </w:t>
      </w:r>
      <w:r>
        <w:rPr>
          <w:rFonts w:hint="eastAsia" w:ascii="宋体" w:hAnsi="宋体" w:cs="宋体"/>
          <w:sz w:val="28"/>
          <w:szCs w:val="28"/>
        </w:rPr>
        <w:t>元。</w:t>
      </w:r>
    </w:p>
    <w:p>
      <w:pPr>
        <w:spacing w:before="156" w:beforeLines="50" w:line="360" w:lineRule="auto"/>
        <w:ind w:firstLine="560" w:firstLineChars="200"/>
        <w:rPr>
          <w:rFonts w:hint="eastAsia"/>
          <w:sz w:val="28"/>
          <w:szCs w:val="28"/>
        </w:rPr>
      </w:pPr>
      <w:r>
        <w:rPr>
          <w:rFonts w:hint="eastAsia" w:ascii="宋体" w:hAnsi="宋体" w:cs="宋体"/>
          <w:sz w:val="28"/>
          <w:szCs w:val="28"/>
        </w:rPr>
        <w:t>3.我公司承诺，可以出具税率为13%的“一票制”增值税专用发票。若我公司中标后，无法出具投标承诺的发票，招标人可以按乙方违约处置。</w:t>
      </w:r>
    </w:p>
    <w:p>
      <w:pPr>
        <w:pStyle w:val="12"/>
        <w:spacing w:before="0" w:beforeAutospacing="0" w:after="0" w:afterAutospacing="0" w:line="360" w:lineRule="auto"/>
        <w:ind w:right="360" w:firstLine="560" w:firstLineChars="200"/>
        <w:jc w:val="both"/>
        <w:rPr>
          <w:rFonts w:hint="eastAsia"/>
          <w:sz w:val="28"/>
          <w:szCs w:val="28"/>
          <w:u w:val="single"/>
        </w:rPr>
      </w:pPr>
      <w:r>
        <w:rPr>
          <w:rFonts w:hint="eastAsia"/>
          <w:sz w:val="28"/>
          <w:szCs w:val="28"/>
        </w:rPr>
        <w:t xml:space="preserve">                     投标人：</w:t>
      </w:r>
      <w:r>
        <w:rPr>
          <w:rFonts w:hint="eastAsia"/>
          <w:sz w:val="28"/>
          <w:szCs w:val="28"/>
          <w:u w:val="single"/>
        </w:rPr>
        <w:t>          </w:t>
      </w:r>
      <w:r>
        <w:rPr>
          <w:rFonts w:hint="eastAsia"/>
          <w:sz w:val="28"/>
          <w:szCs w:val="28"/>
          <w:u w:val="single"/>
          <w:lang w:val="en-US" w:eastAsia="zh-CN"/>
        </w:rPr>
        <w:t xml:space="preserve">  </w:t>
      </w:r>
      <w:r>
        <w:rPr>
          <w:rFonts w:hint="eastAsia"/>
          <w:sz w:val="28"/>
          <w:szCs w:val="28"/>
          <w:u w:val="single"/>
        </w:rPr>
        <w:t>  </w:t>
      </w:r>
      <w:r>
        <w:rPr>
          <w:rStyle w:val="42"/>
          <w:rFonts w:hint="eastAsia"/>
          <w:sz w:val="28"/>
          <w:szCs w:val="28"/>
          <w:u w:val="single"/>
        </w:rPr>
        <w:t> </w:t>
      </w:r>
      <w:r>
        <w:rPr>
          <w:rFonts w:hint="eastAsia"/>
          <w:sz w:val="28"/>
          <w:szCs w:val="28"/>
          <w:u w:val="single"/>
        </w:rPr>
        <w:t>（盖章）</w:t>
      </w:r>
    </w:p>
    <w:p>
      <w:pPr>
        <w:pStyle w:val="12"/>
        <w:spacing w:before="0" w:beforeAutospacing="0" w:after="0" w:afterAutospacing="0" w:line="360" w:lineRule="auto"/>
        <w:ind w:right="360" w:firstLine="560" w:firstLineChars="200"/>
        <w:jc w:val="both"/>
        <w:rPr>
          <w:rFonts w:hint="eastAsia"/>
          <w:sz w:val="28"/>
          <w:szCs w:val="28"/>
          <w:u w:val="single"/>
        </w:rPr>
      </w:pPr>
      <w:r>
        <w:rPr>
          <w:rFonts w:hint="eastAsia"/>
          <w:sz w:val="28"/>
          <w:szCs w:val="28"/>
        </w:rPr>
        <w:t xml:space="preserve">                     法人或被授权的代理人：</w:t>
      </w:r>
      <w:r>
        <w:rPr>
          <w:rStyle w:val="42"/>
          <w:rFonts w:hint="eastAsia"/>
          <w:sz w:val="28"/>
          <w:szCs w:val="28"/>
          <w:u w:val="single"/>
        </w:rPr>
        <w:t xml:space="preserve">       </w:t>
      </w:r>
      <w:r>
        <w:rPr>
          <w:rFonts w:hint="eastAsia"/>
          <w:sz w:val="28"/>
          <w:szCs w:val="28"/>
          <w:u w:val="single"/>
        </w:rPr>
        <w:t>（签字）</w:t>
      </w:r>
    </w:p>
    <w:p>
      <w:pPr>
        <w:pStyle w:val="12"/>
        <w:spacing w:before="0" w:beforeAutospacing="0" w:after="0" w:afterAutospacing="0" w:line="360" w:lineRule="auto"/>
        <w:ind w:right="240" w:firstLine="560" w:firstLineChars="200"/>
        <w:jc w:val="both"/>
        <w:rPr>
          <w:rFonts w:hint="eastAsia"/>
          <w:sz w:val="28"/>
          <w:szCs w:val="28"/>
          <w:u w:val="single"/>
        </w:rPr>
      </w:pPr>
      <w:r>
        <w:rPr>
          <w:rFonts w:hint="eastAsia"/>
          <w:sz w:val="28"/>
          <w:szCs w:val="28"/>
        </w:rPr>
        <w:t xml:space="preserve">                     电  话：</w:t>
      </w:r>
      <w:r>
        <w:rPr>
          <w:rFonts w:hint="eastAsia"/>
          <w:sz w:val="28"/>
          <w:szCs w:val="28"/>
          <w:u w:val="single"/>
        </w:rPr>
        <w:t>          </w:t>
      </w:r>
      <w:r>
        <w:rPr>
          <w:rFonts w:hint="eastAsia"/>
          <w:sz w:val="28"/>
          <w:szCs w:val="28"/>
          <w:u w:val="single"/>
          <w:lang w:val="en-US" w:eastAsia="zh-CN"/>
        </w:rPr>
        <w:t xml:space="preserve"> </w:t>
      </w:r>
      <w:r>
        <w:rPr>
          <w:rFonts w:hint="eastAsia"/>
          <w:sz w:val="28"/>
          <w:szCs w:val="28"/>
          <w:u w:val="single"/>
        </w:rPr>
        <w:t>      </w:t>
      </w:r>
    </w:p>
    <w:p>
      <w:pPr>
        <w:pStyle w:val="12"/>
        <w:spacing w:before="0" w:beforeAutospacing="0" w:after="0" w:afterAutospacing="0" w:line="360" w:lineRule="auto"/>
        <w:ind w:right="240" w:firstLine="560" w:firstLineChars="200"/>
        <w:jc w:val="both"/>
        <w:rPr>
          <w:rFonts w:hint="eastAsia"/>
          <w:sz w:val="28"/>
          <w:szCs w:val="28"/>
        </w:rPr>
      </w:pPr>
      <w:r>
        <w:rPr>
          <w:rFonts w:hint="eastAsia"/>
          <w:sz w:val="28"/>
          <w:szCs w:val="28"/>
        </w:rPr>
        <w:t xml:space="preserve">                     日  期：</w:t>
      </w:r>
      <w:r>
        <w:rPr>
          <w:rFonts w:hint="eastAsia"/>
          <w:sz w:val="28"/>
          <w:szCs w:val="28"/>
          <w:u w:val="single"/>
        </w:rPr>
        <w:t xml:space="preserve">  </w:t>
      </w:r>
      <w:r>
        <w:rPr>
          <w:rFonts w:hint="eastAsia"/>
          <w:sz w:val="28"/>
          <w:szCs w:val="28"/>
          <w:u w:val="single"/>
          <w:lang w:val="en-US" w:eastAsia="zh-CN"/>
        </w:rPr>
        <w:t xml:space="preserve"> </w:t>
      </w:r>
      <w:r>
        <w:rPr>
          <w:rFonts w:hint="eastAsia"/>
          <w:sz w:val="28"/>
          <w:szCs w:val="28"/>
          <w:u w:val="single"/>
        </w:rPr>
        <w:t> </w:t>
      </w:r>
      <w:r>
        <w:rPr>
          <w:rStyle w:val="42"/>
          <w:rFonts w:hint="eastAsia"/>
          <w:sz w:val="28"/>
          <w:szCs w:val="28"/>
          <w:u w:val="single"/>
        </w:rPr>
        <w:t> </w:t>
      </w:r>
      <w:r>
        <w:rPr>
          <w:rFonts w:hint="eastAsia"/>
          <w:sz w:val="28"/>
          <w:szCs w:val="28"/>
        </w:rPr>
        <w:t>年</w:t>
      </w:r>
      <w:r>
        <w:rPr>
          <w:rFonts w:hint="eastAsia"/>
          <w:sz w:val="28"/>
          <w:szCs w:val="28"/>
          <w:u w:val="single"/>
        </w:rPr>
        <w:t xml:space="preserve">     </w:t>
      </w:r>
      <w:r>
        <w:rPr>
          <w:rStyle w:val="42"/>
          <w:rFonts w:hint="eastAsia"/>
          <w:sz w:val="28"/>
          <w:szCs w:val="28"/>
          <w:u w:val="single"/>
        </w:rPr>
        <w:t> </w:t>
      </w:r>
      <w:r>
        <w:rPr>
          <w:rFonts w:hint="eastAsia"/>
          <w:sz w:val="28"/>
          <w:szCs w:val="28"/>
        </w:rPr>
        <w:t>月</w:t>
      </w:r>
      <w:r>
        <w:rPr>
          <w:rFonts w:hint="eastAsia"/>
          <w:sz w:val="28"/>
          <w:szCs w:val="28"/>
          <w:u w:val="single"/>
        </w:rPr>
        <w:t xml:space="preserve">    </w:t>
      </w:r>
      <w:r>
        <w:rPr>
          <w:rStyle w:val="42"/>
          <w:rFonts w:hint="eastAsia"/>
          <w:sz w:val="28"/>
          <w:szCs w:val="28"/>
          <w:u w:val="single"/>
        </w:rPr>
        <w:t> </w:t>
      </w:r>
      <w:r>
        <w:rPr>
          <w:rFonts w:hint="eastAsia"/>
          <w:sz w:val="28"/>
          <w:szCs w:val="28"/>
        </w:rPr>
        <w:t>日</w:t>
      </w:r>
    </w:p>
    <w:p>
      <w:pPr>
        <w:pStyle w:val="12"/>
        <w:spacing w:before="0" w:beforeAutospacing="0" w:after="0" w:afterAutospacing="0"/>
        <w:ind w:right="240" w:firstLine="560" w:firstLineChars="200"/>
        <w:jc w:val="both"/>
        <w:rPr>
          <w:rFonts w:hint="eastAsia"/>
          <w:sz w:val="28"/>
          <w:szCs w:val="28"/>
        </w:rPr>
      </w:pPr>
    </w:p>
    <w:p>
      <w:pPr>
        <w:pStyle w:val="12"/>
        <w:spacing w:before="0" w:beforeAutospacing="0" w:after="0" w:afterAutospacing="0"/>
        <w:ind w:right="240" w:firstLine="560" w:firstLineChars="200"/>
        <w:jc w:val="both"/>
        <w:rPr>
          <w:rFonts w:hint="eastAsia"/>
          <w:sz w:val="28"/>
          <w:szCs w:val="28"/>
        </w:rPr>
      </w:pPr>
    </w:p>
    <w:p>
      <w:pPr>
        <w:pStyle w:val="12"/>
        <w:spacing w:before="0" w:beforeAutospacing="0" w:after="0" w:afterAutospacing="0"/>
        <w:ind w:right="240" w:firstLine="560" w:firstLineChars="200"/>
        <w:jc w:val="both"/>
        <w:rPr>
          <w:rFonts w:hint="eastAsia"/>
          <w:sz w:val="28"/>
          <w:szCs w:val="28"/>
        </w:rPr>
      </w:pPr>
    </w:p>
    <w:p>
      <w:pPr>
        <w:pStyle w:val="12"/>
        <w:spacing w:before="0" w:beforeAutospacing="0" w:after="0" w:afterAutospacing="0"/>
        <w:ind w:right="240" w:firstLine="560" w:firstLineChars="200"/>
        <w:jc w:val="both"/>
        <w:rPr>
          <w:rFonts w:hint="eastAsia"/>
          <w:sz w:val="28"/>
          <w:szCs w:val="28"/>
        </w:rPr>
      </w:pPr>
    </w:p>
    <w:p>
      <w:pPr>
        <w:pStyle w:val="12"/>
        <w:spacing w:before="0" w:beforeAutospacing="0" w:after="0" w:afterAutospacing="0"/>
        <w:ind w:right="240" w:firstLine="560" w:firstLineChars="200"/>
        <w:jc w:val="both"/>
        <w:rPr>
          <w:rFonts w:hint="eastAsia"/>
          <w:sz w:val="28"/>
          <w:szCs w:val="28"/>
        </w:rPr>
      </w:pPr>
    </w:p>
    <w:p>
      <w:pPr>
        <w:pStyle w:val="12"/>
        <w:spacing w:before="0" w:beforeAutospacing="0" w:after="0" w:afterAutospacing="0"/>
        <w:ind w:right="240" w:firstLine="560" w:firstLineChars="200"/>
        <w:jc w:val="both"/>
        <w:rPr>
          <w:rFonts w:hint="eastAsia"/>
          <w:sz w:val="28"/>
          <w:szCs w:val="28"/>
        </w:rPr>
      </w:pPr>
    </w:p>
    <w:p>
      <w:pPr>
        <w:pStyle w:val="12"/>
        <w:spacing w:before="0" w:beforeAutospacing="0" w:after="0" w:afterAutospacing="0"/>
        <w:ind w:right="240" w:firstLine="560" w:firstLineChars="200"/>
        <w:jc w:val="both"/>
        <w:rPr>
          <w:rFonts w:hint="eastAsia"/>
          <w:sz w:val="28"/>
          <w:szCs w:val="28"/>
        </w:rPr>
      </w:pPr>
    </w:p>
    <w:p>
      <w:pPr>
        <w:pStyle w:val="12"/>
        <w:spacing w:before="0" w:beforeAutospacing="0" w:after="0" w:afterAutospacing="0"/>
        <w:ind w:right="240" w:firstLine="560" w:firstLineChars="200"/>
        <w:jc w:val="both"/>
        <w:rPr>
          <w:rFonts w:hint="eastAsia"/>
          <w:sz w:val="28"/>
          <w:szCs w:val="28"/>
        </w:rPr>
      </w:pPr>
    </w:p>
    <w:p>
      <w:pPr>
        <w:pStyle w:val="12"/>
        <w:spacing w:before="0" w:beforeAutospacing="0" w:after="0" w:afterAutospacing="0"/>
        <w:ind w:right="240" w:firstLine="560" w:firstLineChars="200"/>
        <w:jc w:val="both"/>
        <w:rPr>
          <w:rFonts w:hint="eastAsia"/>
          <w:sz w:val="28"/>
          <w:szCs w:val="28"/>
        </w:rPr>
      </w:pPr>
    </w:p>
    <w:p>
      <w:pPr>
        <w:pStyle w:val="12"/>
        <w:spacing w:before="0" w:beforeAutospacing="0" w:after="0" w:afterAutospacing="0"/>
        <w:ind w:right="240" w:firstLine="560" w:firstLineChars="200"/>
        <w:jc w:val="both"/>
        <w:rPr>
          <w:rFonts w:hint="eastAsia"/>
          <w:sz w:val="28"/>
          <w:szCs w:val="28"/>
        </w:rPr>
      </w:pPr>
    </w:p>
    <w:p>
      <w:pPr>
        <w:spacing w:line="360" w:lineRule="auto"/>
        <w:jc w:val="center"/>
        <w:rPr>
          <w:rFonts w:hint="eastAsia" w:ascii="宋体" w:hAnsi="宋体" w:cs="宋体"/>
          <w:b/>
          <w:sz w:val="28"/>
          <w:szCs w:val="28"/>
        </w:rPr>
      </w:pPr>
    </w:p>
    <w:p>
      <w:pPr>
        <w:spacing w:line="360" w:lineRule="auto"/>
        <w:rPr>
          <w:rFonts w:hint="eastAsia" w:ascii="宋体" w:hAnsi="宋体" w:cs="宋体"/>
          <w:b/>
          <w:color w:val="FF0000"/>
          <w:sz w:val="28"/>
          <w:szCs w:val="28"/>
        </w:rPr>
        <w:sectPr>
          <w:footerReference r:id="rId3" w:type="default"/>
          <w:pgSz w:w="11906" w:h="16838"/>
          <w:pgMar w:top="850" w:right="567" w:bottom="850" w:left="567" w:header="567" w:footer="567" w:gutter="0"/>
          <w:cols w:space="720" w:num="1"/>
          <w:docGrid w:type="lines" w:linePitch="312" w:charSpace="0"/>
        </w:sectPr>
      </w:pPr>
    </w:p>
    <w:p>
      <w:pPr>
        <w:spacing w:line="220" w:lineRule="atLeast"/>
        <w:rPr>
          <w:rFonts w:hint="eastAsia" w:ascii="宋体" w:hAnsi="宋体" w:cs="宋体"/>
          <w:b/>
          <w:sz w:val="28"/>
          <w:szCs w:val="28"/>
        </w:rPr>
      </w:pPr>
      <w:r>
        <w:rPr>
          <w:rFonts w:hint="eastAsia" w:ascii="宋体" w:hAnsi="宋体" w:cs="宋体"/>
          <w:b/>
          <w:sz w:val="28"/>
          <w:szCs w:val="28"/>
        </w:rPr>
        <w:t>二十九、采购合同</w:t>
      </w:r>
    </w:p>
    <w:p>
      <w:pPr>
        <w:widowControl/>
        <w:spacing w:line="480" w:lineRule="auto"/>
        <w:rPr>
          <w:rFonts w:ascii="宋体" w:hAnsi="宋体"/>
          <w:sz w:val="28"/>
          <w:szCs w:val="28"/>
        </w:rPr>
      </w:pPr>
      <w:r>
        <w:rPr>
          <w:rFonts w:ascii="Times New Roman" w:hAnsi="Times New Roman" w:eastAsia="宋体" w:cs="Times New Roman"/>
          <w:kern w:val="2"/>
          <w:sz w:val="21"/>
          <w:szCs w:val="24"/>
          <w:lang w:val="en-US" w:eastAsia="zh-CN" w:bidi="ar-SA"/>
        </w:rPr>
        <w:pict>
          <v:rect id="Text Box 7" o:spid="_x0000_s1028" o:spt="1" style="position:absolute;left:0pt;margin-left:230.95pt;margin-top:24.35pt;height:22.55pt;width:208.15pt;z-index:251659264;mso-width-relative:page;mso-height-relative:page;"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rPr>
                      <w:rFonts w:ascii="宋体" w:hAnsi="宋体"/>
                    </w:rPr>
                  </w:pPr>
                  <w:r>
                    <w:rPr>
                      <w:rFonts w:hint="eastAsia" w:ascii="宋体" w:hAnsi="宋体"/>
                    </w:rPr>
                    <w:t>合同编号：</w:t>
                  </w:r>
                  <w:r>
                    <w:rPr>
                      <w:rFonts w:ascii="宋体" w:hAnsi="宋体"/>
                    </w:rPr>
                    <w:t>ZJLQ-FG-</w:t>
                  </w:r>
                  <w:r>
                    <w:rPr>
                      <w:rFonts w:hint="eastAsia" w:ascii="宋体" w:hAnsi="宋体"/>
                    </w:rPr>
                    <w:t>兴坪项目-2019001号</w:t>
                  </w:r>
                </w:p>
              </w:txbxContent>
            </v:textbox>
          </v:rect>
        </w:pict>
      </w:r>
      <w:r>
        <w:rPr>
          <w:rFonts w:hint="eastAsia" w:ascii="宋体" w:hAnsi="宋体"/>
          <w:sz w:val="28"/>
          <w:szCs w:val="28"/>
        </w:rPr>
        <w:tab/>
      </w:r>
      <w:r>
        <w:rPr>
          <w:rFonts w:ascii="宋体" w:hAnsi="宋体"/>
          <w:sz w:val="28"/>
          <w:szCs w:val="28"/>
        </w:rPr>
        <w:tab/>
      </w:r>
      <w:r>
        <w:rPr>
          <w:rFonts w:hint="eastAsia" w:ascii="宋体" w:hAnsi="宋体"/>
          <w:sz w:val="28"/>
          <w:szCs w:val="28"/>
        </w:rPr>
        <w:tab/>
      </w:r>
    </w:p>
    <w:p>
      <w:pPr>
        <w:widowControl/>
        <w:spacing w:line="480" w:lineRule="auto"/>
        <w:rPr>
          <w:rFonts w:ascii="宋体" w:hAnsi="宋体"/>
          <w:sz w:val="28"/>
          <w:szCs w:val="28"/>
        </w:rPr>
      </w:pPr>
    </w:p>
    <w:p>
      <w:pPr>
        <w:tabs>
          <w:tab w:val="left" w:pos="8735"/>
        </w:tabs>
        <w:spacing w:line="360" w:lineRule="auto"/>
        <w:ind w:left="5355" w:leftChars="1250" w:hanging="2730" w:hangingChars="1300"/>
        <w:rPr>
          <w:rFonts w:ascii="宋体" w:hAnsi="宋体"/>
        </w:rPr>
      </w:pPr>
    </w:p>
    <w:p>
      <w:pPr>
        <w:spacing w:line="220" w:lineRule="atLeast"/>
        <w:jc w:val="center"/>
        <w:rPr>
          <w:rFonts w:ascii="黑体" w:hAnsi="黑体" w:eastAsia="黑体"/>
          <w:b/>
          <w:sz w:val="52"/>
          <w:szCs w:val="52"/>
        </w:rPr>
      </w:pPr>
    </w:p>
    <w:p>
      <w:pPr>
        <w:spacing w:line="220" w:lineRule="atLeast"/>
        <w:jc w:val="center"/>
        <w:rPr>
          <w:rFonts w:ascii="黑体" w:hAnsi="黑体" w:eastAsia="黑体"/>
          <w:b/>
          <w:sz w:val="52"/>
          <w:szCs w:val="52"/>
        </w:rPr>
      </w:pPr>
    </w:p>
    <w:p>
      <w:pPr>
        <w:spacing w:line="220" w:lineRule="atLeast"/>
        <w:jc w:val="center"/>
        <w:rPr>
          <w:rFonts w:ascii="黑体" w:hAnsi="黑体" w:eastAsia="黑体"/>
          <w:b/>
          <w:sz w:val="52"/>
          <w:szCs w:val="52"/>
        </w:rPr>
      </w:pPr>
      <w:r>
        <w:rPr>
          <w:rFonts w:hint="eastAsia" w:ascii="黑体" w:hAnsi="黑体" w:eastAsia="黑体"/>
          <w:b/>
          <w:sz w:val="52"/>
          <w:szCs w:val="52"/>
        </w:rPr>
        <w:t>物资购销合同</w:t>
      </w:r>
    </w:p>
    <w:p>
      <w:pPr>
        <w:spacing w:line="220" w:lineRule="atLeast"/>
        <w:jc w:val="center"/>
        <w:rPr>
          <w:rFonts w:ascii="宋体" w:hAnsi="宋体"/>
          <w:sz w:val="28"/>
          <w:szCs w:val="28"/>
        </w:rPr>
      </w:pPr>
      <w:r>
        <w:rPr>
          <w:rFonts w:hint="eastAsia" w:ascii="宋体" w:hAnsi="宋体"/>
          <w:sz w:val="28"/>
          <w:szCs w:val="28"/>
        </w:rPr>
        <w:t xml:space="preserve">                 </w:t>
      </w:r>
    </w:p>
    <w:p>
      <w:pPr>
        <w:pStyle w:val="21"/>
        <w:ind w:firstLine="0" w:firstLineChars="0"/>
        <w:jc w:val="center"/>
        <w:rPr>
          <w:rFonts w:hint="eastAsia" w:cs="宋体"/>
          <w:spacing w:val="-20"/>
          <w:sz w:val="28"/>
          <w:szCs w:val="28"/>
        </w:rPr>
      </w:pPr>
      <w:r>
        <w:rPr>
          <w:rFonts w:hint="eastAsia"/>
          <w:sz w:val="28"/>
          <w:szCs w:val="28"/>
        </w:rPr>
        <w:t xml:space="preserve"> 物资名称：管材</w:t>
      </w:r>
    </w:p>
    <w:p>
      <w:pPr>
        <w:spacing w:line="220" w:lineRule="atLeast"/>
        <w:jc w:val="center"/>
        <w:rPr>
          <w:rFonts w:ascii="黑体" w:hAnsi="黑体" w:eastAsia="黑体"/>
          <w:b/>
          <w:sz w:val="28"/>
          <w:szCs w:val="28"/>
        </w:rPr>
      </w:pPr>
      <w:r>
        <w:rPr>
          <w:rFonts w:hint="eastAsia" w:ascii="宋体" w:hAnsi="宋体"/>
          <w:sz w:val="28"/>
          <w:szCs w:val="28"/>
        </w:rPr>
        <w:t xml:space="preserve">  </w:t>
      </w:r>
      <w:r>
        <w:rPr>
          <w:rFonts w:ascii="宋体" w:hAnsi="宋体" w:eastAsia="宋体" w:cs="Times New Roman"/>
          <w:kern w:val="2"/>
          <w:sz w:val="28"/>
          <w:szCs w:val="28"/>
          <w:lang w:val="en-US" w:eastAsia="zh-CN" w:bidi="ar-SA"/>
        </w:rPr>
        <w:pict>
          <v:group id="Group 5" o:spid="_x0000_s1029" o:spt="203" style="height:23.4pt;width:99pt;" coordsize="1980,468">
            <o:lock v:ext="edit" position="f" selection="f" grouping="f" rotation="f" cropping="f" text="f" aspectratio="f"/>
            <v:rect id="Picture 6" o:spid="_x0000_s1030" o:spt="1" style="position:absolute;left:0;top:0;height:468;width:1980;" fillcolor="#FFFFFF" filled="f" o:preferrelative="t" stroked="f" coordsize="21600,21600">
              <v:path/>
              <v:fill on="f" color2="#FFFFFF" focussize="0,0"/>
              <v:stroke on="f"/>
              <v:imagedata gain="65536f" blacklevel="0f" gamma="0" o:title=""/>
              <o:lock v:ext="edit" position="f" selection="f" grouping="f" rotation="f" cropping="f" text="f" aspectratio="f"/>
            </v:rect>
            <w10:wrap type="none"/>
            <w10:anchorlock/>
          </v:group>
        </w:pict>
      </w:r>
    </w:p>
    <w:p>
      <w:pPr>
        <w:spacing w:line="360" w:lineRule="auto"/>
        <w:rPr>
          <w:rFonts w:ascii="宋体" w:hAnsi="宋体"/>
          <w:b/>
          <w:sz w:val="28"/>
          <w:szCs w:val="28"/>
          <w:u w:val="single"/>
        </w:rPr>
      </w:pPr>
      <w:r>
        <w:rPr>
          <w:rFonts w:hint="eastAsia" w:ascii="宋体" w:hAnsi="宋体"/>
          <w:b/>
          <w:sz w:val="28"/>
          <w:szCs w:val="28"/>
          <w:u w:val="single"/>
        </w:rPr>
        <w:br w:type="textWrapping"/>
      </w:r>
    </w:p>
    <w:p>
      <w:pPr>
        <w:spacing w:line="360" w:lineRule="auto"/>
        <w:jc w:val="center"/>
        <w:rPr>
          <w:rFonts w:ascii="宋体" w:hAnsi="宋体"/>
          <w:sz w:val="28"/>
          <w:szCs w:val="28"/>
          <w:u w:val="single"/>
        </w:rPr>
      </w:pPr>
      <w:r>
        <w:rPr>
          <w:rFonts w:hint="eastAsia" w:ascii="宋体" w:hAnsi="宋体"/>
          <w:sz w:val="28"/>
          <w:szCs w:val="28"/>
        </w:rPr>
        <w:t>甲方：</w:t>
      </w:r>
      <w:r>
        <w:rPr>
          <w:rFonts w:hint="eastAsia" w:cs="宋体"/>
          <w:sz w:val="28"/>
          <w:szCs w:val="28"/>
          <w:u w:val="single"/>
        </w:rPr>
        <w:t>中建路桥集团有限公司桂林分公司</w:t>
      </w:r>
    </w:p>
    <w:p>
      <w:pPr>
        <w:spacing w:line="360" w:lineRule="auto"/>
        <w:ind w:firstLine="1680" w:firstLineChars="600"/>
        <w:rPr>
          <w:rFonts w:ascii="宋体" w:hAnsi="宋体"/>
          <w:sz w:val="28"/>
          <w:szCs w:val="28"/>
          <w:u w:val="single"/>
        </w:rPr>
      </w:pPr>
      <w:r>
        <w:rPr>
          <w:rFonts w:hint="eastAsia" w:ascii="宋体" w:hAnsi="宋体"/>
          <w:sz w:val="28"/>
          <w:szCs w:val="28"/>
        </w:rPr>
        <w:t xml:space="preserve">        乙方：</w:t>
      </w:r>
      <w:r>
        <w:rPr>
          <w:rFonts w:hint="eastAsia" w:ascii="宋体" w:hAnsi="宋体"/>
          <w:sz w:val="28"/>
          <w:szCs w:val="28"/>
          <w:u w:val="single"/>
        </w:rPr>
        <w:t xml:space="preserve">                            </w:t>
      </w:r>
    </w:p>
    <w:p>
      <w:pPr>
        <w:spacing w:line="360" w:lineRule="auto"/>
        <w:ind w:firstLine="1960" w:firstLineChars="700"/>
        <w:rPr>
          <w:rFonts w:ascii="宋体" w:hAnsi="宋体"/>
          <w:b/>
          <w:sz w:val="28"/>
          <w:szCs w:val="28"/>
          <w:u w:val="single"/>
        </w:rPr>
      </w:pPr>
    </w:p>
    <w:p>
      <w:pPr>
        <w:spacing w:line="360" w:lineRule="auto"/>
        <w:ind w:firstLine="1960" w:firstLineChars="700"/>
        <w:rPr>
          <w:rFonts w:ascii="宋体" w:hAnsi="宋体"/>
          <w:b/>
          <w:sz w:val="28"/>
          <w:szCs w:val="28"/>
          <w:u w:val="single"/>
        </w:rPr>
      </w:pPr>
    </w:p>
    <w:p>
      <w:pPr>
        <w:spacing w:line="360" w:lineRule="auto"/>
        <w:rPr>
          <w:rFonts w:ascii="宋体" w:hAnsi="宋体"/>
          <w:b/>
          <w:sz w:val="28"/>
          <w:szCs w:val="28"/>
          <w:u w:val="single"/>
        </w:rPr>
      </w:pPr>
    </w:p>
    <w:p>
      <w:pPr>
        <w:spacing w:line="360" w:lineRule="auto"/>
        <w:jc w:val="center"/>
        <w:rPr>
          <w:rFonts w:ascii="宋体" w:hAnsi="宋体"/>
          <w:sz w:val="28"/>
          <w:szCs w:val="28"/>
        </w:rPr>
      </w:pPr>
      <w:r>
        <w:rPr>
          <w:rFonts w:hint="eastAsia" w:ascii="宋体" w:hAnsi="宋体"/>
          <w:sz w:val="28"/>
          <w:szCs w:val="28"/>
        </w:rPr>
        <w:t>合同订立日期：</w:t>
      </w:r>
      <w:r>
        <w:rPr>
          <w:rFonts w:hint="eastAsia" w:ascii="宋体" w:hAnsi="宋体"/>
          <w:sz w:val="28"/>
          <w:szCs w:val="28"/>
          <w:u w:val="single"/>
        </w:rPr>
        <w:t xml:space="preserve">      </w:t>
      </w:r>
      <w:r>
        <w:rPr>
          <w:rFonts w:hint="eastAsia" w:ascii="宋体" w:hAnsi="宋体"/>
          <w:sz w:val="28"/>
          <w:szCs w:val="28"/>
        </w:rPr>
        <w:t>年</w:t>
      </w:r>
      <w:r>
        <w:rPr>
          <w:rFonts w:hint="eastAsia"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hint="eastAsia" w:ascii="宋体" w:hAnsi="宋体"/>
          <w:sz w:val="28"/>
          <w:szCs w:val="28"/>
        </w:rPr>
        <w:t>日</w:t>
      </w:r>
    </w:p>
    <w:p>
      <w:pPr>
        <w:spacing w:line="360" w:lineRule="auto"/>
        <w:rPr>
          <w:rFonts w:ascii="宋体" w:hAnsi="宋体"/>
          <w:sz w:val="28"/>
          <w:szCs w:val="28"/>
          <w:u w:val="single"/>
        </w:rPr>
      </w:pPr>
      <w:r>
        <w:rPr>
          <w:rFonts w:hint="eastAsia" w:ascii="宋体" w:hAnsi="宋体"/>
          <w:sz w:val="28"/>
          <w:szCs w:val="28"/>
        </w:rPr>
        <w:t xml:space="preserve">                      合同订立地点：</w:t>
      </w:r>
      <w:r>
        <w:rPr>
          <w:rFonts w:hint="eastAsia" w:ascii="宋体" w:hAnsi="宋体"/>
          <w:sz w:val="28"/>
          <w:szCs w:val="28"/>
          <w:u w:val="single"/>
        </w:rPr>
        <w:t>石家庄市</w:t>
      </w:r>
    </w:p>
    <w:p>
      <w:pPr>
        <w:spacing w:line="220" w:lineRule="atLeast"/>
        <w:jc w:val="center"/>
        <w:rPr>
          <w:rFonts w:ascii="宋体" w:hAnsi="宋体"/>
          <w:b/>
          <w:sz w:val="36"/>
          <w:szCs w:val="36"/>
        </w:rPr>
      </w:pPr>
      <w:r>
        <w:rPr>
          <w:rFonts w:ascii="宋体" w:hAnsi="宋体"/>
          <w:b/>
          <w:sz w:val="36"/>
          <w:szCs w:val="36"/>
        </w:rPr>
        <w:br w:type="page"/>
      </w:r>
      <w:r>
        <w:rPr>
          <w:rFonts w:hint="eastAsia" w:ascii="宋体" w:hAnsi="宋体"/>
          <w:b/>
          <w:sz w:val="36"/>
          <w:szCs w:val="36"/>
        </w:rPr>
        <w:t>物资购销合同</w:t>
      </w:r>
    </w:p>
    <w:p>
      <w:pPr>
        <w:spacing w:before="249" w:beforeLines="80" w:line="400" w:lineRule="exact"/>
        <w:jc w:val="center"/>
        <w:rPr>
          <w:rFonts w:ascii="宋体" w:hAnsi="宋体"/>
          <w:b/>
          <w:sz w:val="30"/>
          <w:szCs w:val="30"/>
        </w:rPr>
      </w:pPr>
      <w:r>
        <w:rPr>
          <w:rFonts w:hint="eastAsia" w:ascii="宋体" w:hAnsi="宋体"/>
          <w:b/>
          <w:sz w:val="30"/>
          <w:szCs w:val="30"/>
        </w:rPr>
        <w:t>第一部分 合同协议书</w:t>
      </w:r>
    </w:p>
    <w:p>
      <w:pPr>
        <w:spacing w:line="360" w:lineRule="auto"/>
        <w:rPr>
          <w:rFonts w:ascii="宋体" w:hAnsi="宋体"/>
          <w:szCs w:val="21"/>
        </w:rPr>
      </w:pPr>
      <w:r>
        <w:rPr>
          <w:rFonts w:hint="eastAsia" w:ascii="宋体" w:hAnsi="宋体"/>
          <w:szCs w:val="21"/>
        </w:rPr>
        <w:t>甲方（需方）：</w:t>
      </w:r>
      <w:r>
        <w:rPr>
          <w:rFonts w:hint="eastAsia" w:ascii="宋体" w:hAnsi="宋体"/>
          <w:szCs w:val="21"/>
          <w:u w:val="single"/>
        </w:rPr>
        <w:t>中建路桥集团有限公司桂林分公司</w:t>
      </w:r>
    </w:p>
    <w:p>
      <w:pPr>
        <w:tabs>
          <w:tab w:val="center" w:pos="5081"/>
        </w:tabs>
        <w:spacing w:line="360" w:lineRule="auto"/>
        <w:rPr>
          <w:rFonts w:ascii="宋体" w:hAnsi="宋体"/>
          <w:szCs w:val="21"/>
          <w:u w:val="single"/>
        </w:rPr>
      </w:pPr>
      <w:r>
        <w:rPr>
          <w:rFonts w:hint="eastAsia" w:ascii="宋体" w:hAnsi="宋体"/>
          <w:szCs w:val="21"/>
        </w:rPr>
        <w:t>乙方（供方）：</w:t>
      </w:r>
      <w:r>
        <w:rPr>
          <w:rFonts w:hint="eastAsia" w:ascii="宋体" w:hAnsi="宋体"/>
          <w:szCs w:val="21"/>
          <w:u w:val="single"/>
        </w:rPr>
        <w:t xml:space="preserve">                              </w:t>
      </w:r>
    </w:p>
    <w:p>
      <w:pPr>
        <w:pStyle w:val="21"/>
        <w:spacing w:beforeLines="0" w:line="360" w:lineRule="auto"/>
        <w:jc w:val="left"/>
      </w:pPr>
      <w:r>
        <w:rPr>
          <w:rFonts w:hint="eastAsia"/>
        </w:rPr>
        <w:t>依据《中华人民共和国合同法》及相关法律、法规，遵循平等、自愿、公平和诚实信用的原则，为明确甲方与乙方的权利和义务，经双方协商就物资采购事宜达成一致意见，特签订本合同，双方共同遵照执行。</w:t>
      </w:r>
    </w:p>
    <w:p>
      <w:pPr>
        <w:spacing w:line="360" w:lineRule="auto"/>
        <w:jc w:val="left"/>
        <w:rPr>
          <w:rFonts w:ascii="宋体" w:hAnsi="宋体"/>
          <w:b/>
          <w:szCs w:val="21"/>
        </w:rPr>
      </w:pPr>
      <w:r>
        <w:rPr>
          <w:rFonts w:hint="eastAsia" w:ascii="宋体" w:hAnsi="宋体"/>
          <w:b/>
          <w:szCs w:val="21"/>
        </w:rPr>
        <w:t>一、项目名称和项目地点</w:t>
      </w:r>
    </w:p>
    <w:p>
      <w:pPr>
        <w:spacing w:line="360" w:lineRule="auto"/>
        <w:ind w:firstLine="420" w:firstLineChars="200"/>
        <w:jc w:val="left"/>
        <w:rPr>
          <w:rFonts w:ascii="宋体" w:hAnsi="宋体"/>
          <w:szCs w:val="21"/>
        </w:rPr>
      </w:pPr>
      <w:r>
        <w:rPr>
          <w:rFonts w:hint="eastAsia" w:ascii="宋体" w:hAnsi="宋体"/>
          <w:szCs w:val="21"/>
        </w:rPr>
        <w:t>（一</w:t>
      </w:r>
      <w:r>
        <w:rPr>
          <w:rFonts w:ascii="宋体" w:hAnsi="宋体"/>
          <w:szCs w:val="21"/>
        </w:rPr>
        <w:t>）</w:t>
      </w:r>
      <w:r>
        <w:rPr>
          <w:rFonts w:hint="eastAsia" w:ascii="宋体" w:hAnsi="宋体"/>
          <w:szCs w:val="21"/>
        </w:rPr>
        <w:t>项目名称：</w:t>
      </w:r>
      <w:r>
        <w:rPr>
          <w:rFonts w:hint="eastAsia" w:ascii="宋体" w:hAnsi="宋体"/>
          <w:szCs w:val="21"/>
          <w:u w:val="single"/>
        </w:rPr>
        <w:t>阳朔县兴坪镇集镇道路改扩建工程</w:t>
      </w:r>
      <w:r>
        <w:rPr>
          <w:rFonts w:hint="eastAsia" w:ascii="宋体" w:hAnsi="宋体"/>
          <w:szCs w:val="21"/>
        </w:rPr>
        <w:t>。</w:t>
      </w:r>
    </w:p>
    <w:p>
      <w:pPr>
        <w:spacing w:line="360" w:lineRule="auto"/>
        <w:ind w:firstLine="420" w:firstLineChars="200"/>
        <w:jc w:val="left"/>
        <w:rPr>
          <w:rFonts w:ascii="宋体" w:hAnsi="宋体"/>
          <w:szCs w:val="21"/>
        </w:rPr>
      </w:pPr>
      <w:r>
        <w:rPr>
          <w:rFonts w:hint="eastAsia" w:ascii="宋体" w:hAnsi="宋体"/>
          <w:szCs w:val="21"/>
        </w:rPr>
        <w:t>（</w:t>
      </w:r>
      <w:r>
        <w:rPr>
          <w:rFonts w:ascii="宋体" w:hAnsi="宋体"/>
          <w:szCs w:val="21"/>
        </w:rPr>
        <w:t>二）</w:t>
      </w:r>
      <w:r>
        <w:rPr>
          <w:rFonts w:hint="eastAsia" w:ascii="宋体" w:hAnsi="宋体"/>
          <w:szCs w:val="21"/>
        </w:rPr>
        <w:t>项目地点：</w:t>
      </w:r>
      <w:r>
        <w:rPr>
          <w:rFonts w:hint="eastAsia" w:ascii="宋体" w:hAnsi="宋体"/>
          <w:szCs w:val="21"/>
          <w:u w:val="single"/>
        </w:rPr>
        <w:t xml:space="preserve">桂林市阳朔县兴坪镇 </w:t>
      </w:r>
      <w:r>
        <w:rPr>
          <w:rFonts w:hint="eastAsia" w:ascii="宋体" w:hAnsi="宋体"/>
          <w:szCs w:val="21"/>
        </w:rPr>
        <w:t>。</w:t>
      </w:r>
    </w:p>
    <w:p>
      <w:pPr>
        <w:spacing w:line="360" w:lineRule="auto"/>
        <w:rPr>
          <w:rFonts w:hint="eastAsia" w:ascii="宋体" w:hAnsi="宋体"/>
          <w:b/>
          <w:color w:val="000000"/>
          <w:szCs w:val="21"/>
        </w:rPr>
      </w:pPr>
      <w:r>
        <w:rPr>
          <w:rFonts w:hint="eastAsia" w:ascii="宋体" w:hAnsi="宋体"/>
          <w:b/>
          <w:color w:val="000000"/>
          <w:szCs w:val="21"/>
        </w:rPr>
        <w:t>二、物资信息</w:t>
      </w:r>
    </w:p>
    <w:p>
      <w:pPr>
        <w:spacing w:line="360" w:lineRule="auto"/>
        <w:ind w:firstLine="420" w:firstLineChars="200"/>
        <w:rPr>
          <w:rFonts w:hint="eastAsia" w:ascii="宋体" w:hAnsi="宋体"/>
          <w:szCs w:val="21"/>
        </w:rPr>
      </w:pPr>
      <w:r>
        <w:rPr>
          <w:rFonts w:hint="eastAsia" w:ascii="宋体" w:hAnsi="宋体"/>
          <w:szCs w:val="21"/>
        </w:rPr>
        <w:t>（一）综合单价及合同金额</w:t>
      </w:r>
    </w:p>
    <w:tbl>
      <w:tblPr>
        <w:tblStyle w:val="14"/>
        <w:tblW w:w="108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329"/>
        <w:gridCol w:w="2128"/>
        <w:gridCol w:w="820"/>
        <w:gridCol w:w="817"/>
        <w:gridCol w:w="584"/>
        <w:gridCol w:w="752"/>
        <w:gridCol w:w="603"/>
        <w:gridCol w:w="437"/>
        <w:gridCol w:w="950"/>
        <w:gridCol w:w="871"/>
        <w:gridCol w:w="1054"/>
        <w:gridCol w:w="909"/>
        <w:gridCol w:w="5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序号</w:t>
            </w:r>
          </w:p>
        </w:tc>
        <w:tc>
          <w:tcPr>
            <w:tcW w:w="212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物资名称</w:t>
            </w:r>
          </w:p>
        </w:tc>
        <w:tc>
          <w:tcPr>
            <w:tcW w:w="82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规格型号</w:t>
            </w:r>
          </w:p>
        </w:tc>
        <w:tc>
          <w:tcPr>
            <w:tcW w:w="8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等级</w:t>
            </w:r>
          </w:p>
        </w:tc>
        <w:tc>
          <w:tcPr>
            <w:tcW w:w="58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计量单位</w:t>
            </w:r>
          </w:p>
        </w:tc>
        <w:tc>
          <w:tcPr>
            <w:tcW w:w="7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数量</w:t>
            </w:r>
          </w:p>
        </w:tc>
        <w:tc>
          <w:tcPr>
            <w:tcW w:w="6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税前单价</w:t>
            </w: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税率</w:t>
            </w:r>
          </w:p>
        </w:tc>
        <w:tc>
          <w:tcPr>
            <w:tcW w:w="9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税额</w:t>
            </w:r>
          </w:p>
        </w:tc>
        <w:tc>
          <w:tcPr>
            <w:tcW w:w="8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综合单价</w:t>
            </w:r>
          </w:p>
        </w:tc>
        <w:tc>
          <w:tcPr>
            <w:tcW w:w="105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金额合计（元）</w:t>
            </w:r>
          </w:p>
        </w:tc>
        <w:tc>
          <w:tcPr>
            <w:tcW w:w="90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交货  地点</w:t>
            </w:r>
          </w:p>
        </w:tc>
        <w:tc>
          <w:tcPr>
            <w:tcW w:w="54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212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2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58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7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w:t>
            </w:r>
          </w:p>
        </w:tc>
        <w:tc>
          <w:tcPr>
            <w:tcW w:w="6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2</w:t>
            </w: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3</w:t>
            </w:r>
          </w:p>
        </w:tc>
        <w:tc>
          <w:tcPr>
            <w:tcW w:w="9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4=2*13%</w:t>
            </w:r>
          </w:p>
        </w:tc>
        <w:tc>
          <w:tcPr>
            <w:tcW w:w="8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5=2+4</w:t>
            </w:r>
          </w:p>
        </w:tc>
        <w:tc>
          <w:tcPr>
            <w:tcW w:w="105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6=1*5</w:t>
            </w:r>
          </w:p>
        </w:tc>
        <w:tc>
          <w:tcPr>
            <w:tcW w:w="90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54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高密度聚乙烯   （HDPE)双壁波纹管</w:t>
            </w:r>
          </w:p>
        </w:tc>
        <w:tc>
          <w:tcPr>
            <w:tcW w:w="820" w:type="dxa"/>
            <w:tcBorders>
              <w:top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DN400</w:t>
            </w:r>
          </w:p>
        </w:tc>
        <w:tc>
          <w:tcPr>
            <w:tcW w:w="817" w:type="dxa"/>
            <w:tcBorders>
              <w:top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SN8</w:t>
            </w:r>
          </w:p>
        </w:tc>
        <w:tc>
          <w:tcPr>
            <w:tcW w:w="584" w:type="dxa"/>
            <w:tcBorders>
              <w:top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米</w:t>
            </w:r>
          </w:p>
        </w:tc>
        <w:tc>
          <w:tcPr>
            <w:tcW w:w="752" w:type="dxa"/>
            <w:tcBorders>
              <w:top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 xml:space="preserve">1305 </w:t>
            </w:r>
          </w:p>
        </w:tc>
        <w:tc>
          <w:tcPr>
            <w:tcW w:w="603" w:type="dxa"/>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13%</w:t>
            </w:r>
          </w:p>
        </w:tc>
        <w:tc>
          <w:tcPr>
            <w:tcW w:w="9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105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90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桂林市阳朔县兴坪镇招标人指定地点</w:t>
            </w:r>
          </w:p>
        </w:tc>
        <w:tc>
          <w:tcPr>
            <w:tcW w:w="5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2</w:t>
            </w:r>
          </w:p>
        </w:tc>
        <w:tc>
          <w:tcPr>
            <w:tcW w:w="2128" w:type="dxa"/>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高密度聚乙烯   （HDPE)双壁波纹管</w:t>
            </w:r>
          </w:p>
        </w:tc>
        <w:tc>
          <w:tcPr>
            <w:tcW w:w="820"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DN500</w:t>
            </w:r>
          </w:p>
        </w:tc>
        <w:tc>
          <w:tcPr>
            <w:tcW w:w="817"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SN8</w:t>
            </w:r>
          </w:p>
        </w:tc>
        <w:tc>
          <w:tcPr>
            <w:tcW w:w="584"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米</w:t>
            </w:r>
          </w:p>
        </w:tc>
        <w:tc>
          <w:tcPr>
            <w:tcW w:w="752"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 xml:space="preserve">939 </w:t>
            </w:r>
          </w:p>
        </w:tc>
        <w:tc>
          <w:tcPr>
            <w:tcW w:w="603" w:type="dxa"/>
            <w:tcBorders>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13%</w:t>
            </w:r>
          </w:p>
        </w:tc>
        <w:tc>
          <w:tcPr>
            <w:tcW w:w="9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105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90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5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3</w:t>
            </w:r>
          </w:p>
        </w:tc>
        <w:tc>
          <w:tcPr>
            <w:tcW w:w="2128" w:type="dxa"/>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高密度聚乙烯    （HDPE)双壁波纹管</w:t>
            </w:r>
          </w:p>
        </w:tc>
        <w:tc>
          <w:tcPr>
            <w:tcW w:w="820"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DN600</w:t>
            </w:r>
          </w:p>
        </w:tc>
        <w:tc>
          <w:tcPr>
            <w:tcW w:w="817"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SN8</w:t>
            </w:r>
          </w:p>
        </w:tc>
        <w:tc>
          <w:tcPr>
            <w:tcW w:w="584"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米</w:t>
            </w:r>
          </w:p>
        </w:tc>
        <w:tc>
          <w:tcPr>
            <w:tcW w:w="752"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 xml:space="preserve">1140 </w:t>
            </w:r>
          </w:p>
        </w:tc>
        <w:tc>
          <w:tcPr>
            <w:tcW w:w="603" w:type="dxa"/>
            <w:tcBorders>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13%</w:t>
            </w:r>
          </w:p>
        </w:tc>
        <w:tc>
          <w:tcPr>
            <w:tcW w:w="9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105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90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5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4</w:t>
            </w:r>
          </w:p>
        </w:tc>
        <w:tc>
          <w:tcPr>
            <w:tcW w:w="2128" w:type="dxa"/>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钢带增强聚乙烯   （PE）螺旋波纹管</w:t>
            </w:r>
          </w:p>
        </w:tc>
        <w:tc>
          <w:tcPr>
            <w:tcW w:w="820"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DN800</w:t>
            </w:r>
          </w:p>
        </w:tc>
        <w:tc>
          <w:tcPr>
            <w:tcW w:w="817"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SN12.5</w:t>
            </w:r>
          </w:p>
        </w:tc>
        <w:tc>
          <w:tcPr>
            <w:tcW w:w="584"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米</w:t>
            </w:r>
          </w:p>
        </w:tc>
        <w:tc>
          <w:tcPr>
            <w:tcW w:w="752"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 xml:space="preserve">875 </w:t>
            </w:r>
          </w:p>
        </w:tc>
        <w:tc>
          <w:tcPr>
            <w:tcW w:w="603" w:type="dxa"/>
            <w:tcBorders>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13%</w:t>
            </w:r>
          </w:p>
        </w:tc>
        <w:tc>
          <w:tcPr>
            <w:tcW w:w="9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105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90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5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5</w:t>
            </w:r>
          </w:p>
        </w:tc>
        <w:tc>
          <w:tcPr>
            <w:tcW w:w="2128" w:type="dxa"/>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钢带增强聚乙烯   （PE）螺旋波纹管</w:t>
            </w:r>
          </w:p>
        </w:tc>
        <w:tc>
          <w:tcPr>
            <w:tcW w:w="820"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DN1000</w:t>
            </w:r>
          </w:p>
        </w:tc>
        <w:tc>
          <w:tcPr>
            <w:tcW w:w="817"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SN12.5</w:t>
            </w:r>
          </w:p>
        </w:tc>
        <w:tc>
          <w:tcPr>
            <w:tcW w:w="584"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米</w:t>
            </w:r>
          </w:p>
        </w:tc>
        <w:tc>
          <w:tcPr>
            <w:tcW w:w="752"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 xml:space="preserve">781 </w:t>
            </w:r>
          </w:p>
        </w:tc>
        <w:tc>
          <w:tcPr>
            <w:tcW w:w="603" w:type="dxa"/>
            <w:tcBorders>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13%</w:t>
            </w:r>
          </w:p>
        </w:tc>
        <w:tc>
          <w:tcPr>
            <w:tcW w:w="9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105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90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5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32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6</w:t>
            </w:r>
          </w:p>
        </w:tc>
        <w:tc>
          <w:tcPr>
            <w:tcW w:w="2128" w:type="dxa"/>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PE给水管</w:t>
            </w:r>
          </w:p>
        </w:tc>
        <w:tc>
          <w:tcPr>
            <w:tcW w:w="820"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de315</w:t>
            </w:r>
          </w:p>
        </w:tc>
        <w:tc>
          <w:tcPr>
            <w:tcW w:w="817"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1.0MPa</w:t>
            </w:r>
          </w:p>
        </w:tc>
        <w:tc>
          <w:tcPr>
            <w:tcW w:w="584"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米</w:t>
            </w:r>
          </w:p>
        </w:tc>
        <w:tc>
          <w:tcPr>
            <w:tcW w:w="752" w:type="dxa"/>
            <w:tcBorders>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 xml:space="preserve">1700 </w:t>
            </w:r>
          </w:p>
        </w:tc>
        <w:tc>
          <w:tcPr>
            <w:tcW w:w="603" w:type="dxa"/>
            <w:tcBorders>
              <w:bottom w:val="single" w:color="000000" w:sz="4" w:space="0"/>
              <w:right w:val="single" w:color="000000" w:sz="4" w:space="0"/>
            </w:tcBorders>
            <w:shd w:val="clear" w:color="auto" w:fill="auto"/>
            <w:vAlign w:val="center"/>
          </w:tcPr>
          <w:p>
            <w:pPr>
              <w:jc w:val="center"/>
              <w:rPr>
                <w:rFonts w:hint="eastAsia" w:ascii="宋体" w:hAnsi="宋体" w:cs="宋体"/>
                <w:color w:val="000000"/>
                <w:sz w:val="20"/>
                <w:szCs w:val="20"/>
              </w:rPr>
            </w:pPr>
          </w:p>
        </w:tc>
        <w:tc>
          <w:tcPr>
            <w:tcW w:w="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13%</w:t>
            </w:r>
          </w:p>
        </w:tc>
        <w:tc>
          <w:tcPr>
            <w:tcW w:w="9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8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105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90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c>
          <w:tcPr>
            <w:tcW w:w="54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cs="宋体"/>
                <w:color w:val="000000"/>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2457" w:type="dxa"/>
            <w:gridSpan w:val="2"/>
            <w:vMerge w:val="restart"/>
            <w:tcBorders>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rPr>
              <w:t>金额合计</w:t>
            </w:r>
          </w:p>
        </w:tc>
        <w:tc>
          <w:tcPr>
            <w:tcW w:w="8345" w:type="dxa"/>
            <w:gridSpan w:val="11"/>
            <w:tcBorders>
              <w:bottom w:val="single" w:color="000000" w:sz="4" w:space="0"/>
              <w:right w:val="single" w:color="000000" w:sz="4" w:space="0"/>
            </w:tcBorders>
            <w:vAlign w:val="center"/>
          </w:tcPr>
          <w:p>
            <w:pPr>
              <w:widowControl/>
              <w:textAlignment w:val="center"/>
              <w:rPr>
                <w:rFonts w:hint="eastAsia" w:ascii="宋体" w:hAnsi="宋体" w:cs="宋体"/>
                <w:color w:val="000000"/>
                <w:sz w:val="20"/>
                <w:szCs w:val="20"/>
              </w:rPr>
            </w:pPr>
            <w:r>
              <w:rPr>
                <w:rFonts w:hint="eastAsia" w:ascii="宋体" w:hAnsi="宋体" w:cs="宋体"/>
                <w:color w:val="000000"/>
                <w:kern w:val="0"/>
                <w:sz w:val="20"/>
                <w:szCs w:val="20"/>
              </w:rPr>
              <w:t>不含增值税投标总价：¥</w:t>
            </w:r>
            <w:r>
              <w:rPr>
                <w:rFonts w:hint="eastAsia" w:ascii="宋体" w:hAnsi="宋体" w:cs="宋体"/>
                <w:color w:val="000000"/>
                <w:kern w:val="0"/>
                <w:sz w:val="20"/>
                <w:szCs w:val="20"/>
                <w:u w:val="single"/>
              </w:rPr>
              <w:t xml:space="preserve">        </w:t>
            </w:r>
            <w:r>
              <w:rPr>
                <w:rFonts w:hint="eastAsia" w:ascii="宋体" w:hAnsi="宋体" w:cs="宋体"/>
                <w:color w:val="000000"/>
                <w:kern w:val="0"/>
                <w:sz w:val="20"/>
                <w:szCs w:val="20"/>
              </w:rPr>
              <w:t>元（人民币大写:</w:t>
            </w:r>
            <w:r>
              <w:rPr>
                <w:rFonts w:hint="eastAsia" w:ascii="宋体" w:hAnsi="宋体" w:cs="宋体"/>
                <w:color w:val="000000"/>
                <w:kern w:val="0"/>
                <w:sz w:val="20"/>
                <w:szCs w:val="20"/>
                <w:u w:val="single"/>
              </w:rPr>
              <w:t xml:space="preserve">                </w:t>
            </w:r>
            <w:r>
              <w:rPr>
                <w:rFonts w:hint="eastAsia" w:ascii="宋体" w:hAnsi="宋体" w:cs="宋体"/>
                <w:color w:val="000000"/>
                <w:kern w:val="0"/>
                <w:sz w:val="20"/>
                <w:szCs w:val="2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2457" w:type="dxa"/>
            <w:gridSpan w:val="2"/>
            <w:vMerge w:val="continue"/>
            <w:tcBorders>
              <w:left w:val="single" w:color="000000" w:sz="4" w:space="0"/>
              <w:bottom w:val="single" w:color="000000" w:sz="4" w:space="0"/>
              <w:right w:val="single" w:color="000000" w:sz="4" w:space="0"/>
            </w:tcBorders>
            <w:vAlign w:val="center"/>
          </w:tcPr>
          <w:p>
            <w:pPr>
              <w:jc w:val="center"/>
              <w:rPr>
                <w:rFonts w:hint="eastAsia" w:ascii="宋体" w:hAnsi="宋体" w:cs="宋体"/>
                <w:color w:val="000000"/>
                <w:sz w:val="20"/>
                <w:szCs w:val="20"/>
              </w:rPr>
            </w:pPr>
          </w:p>
        </w:tc>
        <w:tc>
          <w:tcPr>
            <w:tcW w:w="8345" w:type="dxa"/>
            <w:gridSpan w:val="11"/>
            <w:tcBorders>
              <w:bottom w:val="single" w:color="000000" w:sz="4" w:space="0"/>
              <w:right w:val="single" w:color="000000" w:sz="4" w:space="0"/>
            </w:tcBorders>
            <w:vAlign w:val="center"/>
          </w:tcPr>
          <w:p>
            <w:pPr>
              <w:widowControl/>
              <w:textAlignment w:val="center"/>
              <w:rPr>
                <w:rFonts w:hint="eastAsia" w:ascii="宋体" w:hAnsi="宋体" w:cs="宋体"/>
                <w:color w:val="000000"/>
                <w:sz w:val="20"/>
                <w:szCs w:val="20"/>
              </w:rPr>
            </w:pPr>
            <w:r>
              <w:rPr>
                <w:rFonts w:hint="eastAsia" w:ascii="宋体" w:hAnsi="宋体" w:cs="宋体"/>
                <w:color w:val="000000"/>
                <w:kern w:val="0"/>
                <w:sz w:val="20"/>
                <w:szCs w:val="20"/>
              </w:rPr>
              <w:t>增值税金额：¥</w:t>
            </w:r>
            <w:r>
              <w:rPr>
                <w:rFonts w:hint="eastAsia" w:ascii="宋体" w:hAnsi="宋体" w:cs="宋体"/>
                <w:color w:val="000000"/>
                <w:kern w:val="0"/>
                <w:sz w:val="20"/>
                <w:szCs w:val="20"/>
                <w:u w:val="single"/>
              </w:rPr>
              <w:t xml:space="preserve">        </w:t>
            </w:r>
            <w:r>
              <w:rPr>
                <w:rFonts w:hint="eastAsia" w:ascii="宋体" w:hAnsi="宋体" w:cs="宋体"/>
                <w:color w:val="000000"/>
                <w:kern w:val="0"/>
                <w:sz w:val="20"/>
                <w:szCs w:val="20"/>
              </w:rPr>
              <w:t>元（人民币大写:</w:t>
            </w:r>
            <w:r>
              <w:rPr>
                <w:rFonts w:hint="eastAsia" w:ascii="宋体" w:hAnsi="宋体" w:cs="宋体"/>
                <w:color w:val="000000"/>
                <w:kern w:val="0"/>
                <w:sz w:val="20"/>
                <w:szCs w:val="20"/>
                <w:u w:val="single"/>
              </w:rPr>
              <w:t xml:space="preserve">                </w:t>
            </w:r>
            <w:r>
              <w:rPr>
                <w:rFonts w:hint="eastAsia" w:ascii="宋体" w:hAnsi="宋体" w:cs="宋体"/>
                <w:color w:val="000000"/>
                <w:kern w:val="0"/>
                <w:sz w:val="20"/>
                <w:szCs w:val="2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2457" w:type="dxa"/>
            <w:gridSpan w:val="2"/>
            <w:vMerge w:val="continue"/>
            <w:tcBorders>
              <w:left w:val="single" w:color="000000" w:sz="4" w:space="0"/>
              <w:bottom w:val="single" w:color="000000" w:sz="4" w:space="0"/>
              <w:right w:val="single" w:color="000000" w:sz="4" w:space="0"/>
            </w:tcBorders>
            <w:vAlign w:val="center"/>
          </w:tcPr>
          <w:p>
            <w:pPr>
              <w:jc w:val="center"/>
              <w:rPr>
                <w:rFonts w:hint="eastAsia" w:ascii="宋体" w:hAnsi="宋体" w:cs="宋体"/>
                <w:color w:val="000000"/>
                <w:sz w:val="20"/>
                <w:szCs w:val="20"/>
              </w:rPr>
            </w:pPr>
          </w:p>
        </w:tc>
        <w:tc>
          <w:tcPr>
            <w:tcW w:w="8345" w:type="dxa"/>
            <w:gridSpan w:val="11"/>
            <w:tcBorders>
              <w:bottom w:val="single" w:color="000000" w:sz="4" w:space="0"/>
              <w:right w:val="single" w:color="000000" w:sz="4" w:space="0"/>
            </w:tcBorders>
            <w:vAlign w:val="center"/>
          </w:tcPr>
          <w:p>
            <w:pPr>
              <w:widowControl/>
              <w:textAlignment w:val="center"/>
              <w:rPr>
                <w:rFonts w:hint="eastAsia" w:ascii="宋体" w:hAnsi="宋体" w:cs="宋体"/>
                <w:color w:val="000000"/>
                <w:sz w:val="20"/>
                <w:szCs w:val="20"/>
              </w:rPr>
            </w:pPr>
            <w:r>
              <w:rPr>
                <w:rFonts w:hint="eastAsia" w:ascii="宋体" w:hAnsi="宋体" w:cs="宋体"/>
                <w:color w:val="000000"/>
                <w:kern w:val="0"/>
                <w:sz w:val="20"/>
                <w:szCs w:val="20"/>
              </w:rPr>
              <w:t>含增值税合同暂定总价：¥</w:t>
            </w:r>
            <w:r>
              <w:rPr>
                <w:rFonts w:hint="eastAsia" w:ascii="宋体" w:hAnsi="宋体" w:cs="宋体"/>
                <w:color w:val="000000"/>
                <w:kern w:val="0"/>
                <w:sz w:val="20"/>
                <w:szCs w:val="20"/>
                <w:u w:val="single"/>
              </w:rPr>
              <w:t xml:space="preserve">        </w:t>
            </w:r>
            <w:r>
              <w:rPr>
                <w:rFonts w:hint="eastAsia" w:ascii="宋体" w:hAnsi="宋体" w:cs="宋体"/>
                <w:color w:val="000000"/>
                <w:kern w:val="0"/>
                <w:sz w:val="20"/>
                <w:szCs w:val="20"/>
              </w:rPr>
              <w:t>元（人民币大写:</w:t>
            </w:r>
            <w:r>
              <w:rPr>
                <w:rFonts w:hint="eastAsia" w:ascii="宋体" w:hAnsi="宋体" w:cs="宋体"/>
                <w:color w:val="000000"/>
                <w:kern w:val="0"/>
                <w:sz w:val="20"/>
                <w:szCs w:val="20"/>
                <w:u w:val="single"/>
              </w:rPr>
              <w:t xml:space="preserve">                </w:t>
            </w:r>
            <w:r>
              <w:rPr>
                <w:rFonts w:hint="eastAsia" w:ascii="宋体" w:hAnsi="宋体" w:cs="宋体"/>
                <w:color w:val="000000"/>
                <w:kern w:val="0"/>
                <w:sz w:val="20"/>
                <w:szCs w:val="20"/>
              </w:rPr>
              <w:t>）。</w:t>
            </w:r>
          </w:p>
        </w:tc>
      </w:tr>
    </w:tbl>
    <w:p>
      <w:pPr>
        <w:numPr>
          <w:ilvl w:val="0"/>
          <w:numId w:val="6"/>
        </w:numPr>
        <w:spacing w:line="360" w:lineRule="auto"/>
        <w:ind w:firstLine="495"/>
        <w:rPr>
          <w:rFonts w:hint="eastAsia" w:ascii="宋体" w:hAnsi="宋体"/>
          <w:color w:val="000000"/>
          <w:szCs w:val="21"/>
        </w:rPr>
      </w:pPr>
      <w:r>
        <w:rPr>
          <w:rFonts w:hint="eastAsia" w:ascii="宋体" w:hAnsi="宋体"/>
          <w:color w:val="000000"/>
          <w:szCs w:val="21"/>
        </w:rPr>
        <w:t>本合同所示的“综合单价”为物资运至工地的含税落地单价，是指供方将合格材料安全、环保的运输并卸货至到甲方施工现场指定地点所需的所有费用，包括但不限于乙方将物资运至甲方指定地点的货价、管材配件、运输费、装车费、卸车费、包装费、检测费（除甲方收货时验收检测外）、损耗、管理费、利润、税金（必须是税率为13%的“一票制”增值税专用发票）等一切费用，乙方不得以任何理由向甲方另行索要其它费用。综合单价不因市场波幅等任何因素而对单价进行调整，否则视为乙方违约。</w:t>
      </w:r>
    </w:p>
    <w:p>
      <w:pPr>
        <w:numPr>
          <w:ilvl w:val="0"/>
          <w:numId w:val="7"/>
        </w:numPr>
        <w:spacing w:line="360" w:lineRule="auto"/>
        <w:ind w:firstLine="420" w:firstLineChars="200"/>
        <w:rPr>
          <w:rFonts w:hint="eastAsia" w:ascii="宋体" w:hAnsi="宋体"/>
          <w:color w:val="000000"/>
          <w:szCs w:val="21"/>
        </w:rPr>
      </w:pPr>
      <w:r>
        <w:rPr>
          <w:rFonts w:hint="eastAsia" w:ascii="宋体" w:hAnsi="宋体"/>
          <w:color w:val="000000"/>
          <w:szCs w:val="21"/>
        </w:rPr>
        <w:t>本合同约定的“综合单价”为固定价格，</w:t>
      </w:r>
      <w:r>
        <w:rPr>
          <w:rFonts w:hint="eastAsia" w:ascii="宋体" w:hAnsi="宋体"/>
          <w:szCs w:val="21"/>
        </w:rPr>
        <w:t>即</w:t>
      </w:r>
      <w:r>
        <w:rPr>
          <w:rFonts w:hint="eastAsia" w:ascii="宋体" w:hAnsi="宋体"/>
          <w:color w:val="000000"/>
          <w:szCs w:val="21"/>
        </w:rPr>
        <w:t>不受市场变化影响，且无论物资进场数量多少价格亦不发生变化。</w:t>
      </w:r>
    </w:p>
    <w:p>
      <w:pPr>
        <w:numPr>
          <w:ilvl w:val="0"/>
          <w:numId w:val="7"/>
        </w:numPr>
        <w:spacing w:line="360" w:lineRule="auto"/>
        <w:ind w:firstLine="420" w:firstLineChars="200"/>
        <w:rPr>
          <w:rFonts w:hint="eastAsia" w:ascii="宋体" w:hAnsi="宋体"/>
          <w:color w:val="000000"/>
          <w:szCs w:val="21"/>
        </w:rPr>
      </w:pPr>
    </w:p>
    <w:p>
      <w:pPr>
        <w:spacing w:line="360" w:lineRule="auto"/>
        <w:rPr>
          <w:rFonts w:ascii="宋体" w:hAnsi="宋体"/>
          <w:b/>
          <w:color w:val="000000"/>
          <w:szCs w:val="21"/>
        </w:rPr>
      </w:pPr>
      <w:r>
        <w:rPr>
          <w:rFonts w:hint="eastAsia" w:ascii="宋体" w:hAnsi="宋体"/>
          <w:b/>
          <w:color w:val="000000"/>
          <w:szCs w:val="21"/>
        </w:rPr>
        <w:t>三、物资供应及</w:t>
      </w:r>
      <w:r>
        <w:rPr>
          <w:rFonts w:ascii="宋体" w:hAnsi="宋体"/>
          <w:b/>
          <w:color w:val="000000"/>
          <w:szCs w:val="21"/>
        </w:rPr>
        <w:t>计量方式</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（一）乙方应严格按照甲方发出的物资供应</w:t>
      </w:r>
      <w:r>
        <w:rPr>
          <w:rFonts w:ascii="宋体" w:hAnsi="宋体" w:cs="宋体"/>
          <w:color w:val="000000"/>
          <w:szCs w:val="21"/>
        </w:rPr>
        <w:t>计划</w:t>
      </w:r>
      <w:r>
        <w:rPr>
          <w:rFonts w:hint="eastAsia" w:ascii="宋体" w:hAnsi="宋体" w:cs="宋体"/>
          <w:color w:val="000000"/>
          <w:szCs w:val="21"/>
        </w:rPr>
        <w:t>中要求的时间将合同约定的物资保质保量地运至交货地。乙方应在甲方发出进场通知后</w:t>
      </w:r>
      <w:r>
        <w:rPr>
          <w:rFonts w:hint="eastAsia" w:ascii="宋体" w:hAnsi="宋体"/>
          <w:color w:val="000000"/>
          <w:szCs w:val="21"/>
          <w:u w:val="single"/>
        </w:rPr>
        <w:t>3</w:t>
      </w:r>
      <w:r>
        <w:rPr>
          <w:rFonts w:hint="eastAsia" w:ascii="宋体" w:hAnsi="宋体"/>
          <w:color w:val="000000"/>
          <w:szCs w:val="21"/>
        </w:rPr>
        <w:t>个日历天</w:t>
      </w:r>
      <w:r>
        <w:rPr>
          <w:rFonts w:hint="eastAsia" w:ascii="宋体" w:hAnsi="宋体" w:cs="宋体"/>
          <w:color w:val="000000"/>
          <w:szCs w:val="21"/>
        </w:rPr>
        <w:t>内将物资运达交货地点。</w:t>
      </w:r>
    </w:p>
    <w:p>
      <w:pPr>
        <w:spacing w:line="360" w:lineRule="auto"/>
        <w:ind w:firstLine="420" w:firstLineChars="200"/>
        <w:rPr>
          <w:rFonts w:ascii="宋体" w:hAnsi="宋体" w:cs="宋体"/>
          <w:color w:val="000000"/>
          <w:szCs w:val="21"/>
        </w:rPr>
      </w:pPr>
      <w:r>
        <w:rPr>
          <w:rFonts w:hint="eastAsia" w:ascii="宋体" w:hAnsi="宋体" w:cs="宋体"/>
          <w:color w:val="000000"/>
          <w:szCs w:val="21"/>
        </w:rPr>
        <w:t>（二）交货地点：桂林市阳朔县兴坪镇甲方指定卸货地点。</w:t>
      </w:r>
    </w:p>
    <w:p>
      <w:pPr>
        <w:spacing w:line="360" w:lineRule="auto"/>
        <w:ind w:firstLine="420" w:firstLineChars="200"/>
        <w:rPr>
          <w:rFonts w:ascii="宋体" w:hAnsi="宋体"/>
          <w:color w:val="000000"/>
          <w:szCs w:val="21"/>
        </w:rPr>
      </w:pPr>
      <w:r>
        <w:rPr>
          <w:rFonts w:hint="eastAsia" w:ascii="宋体" w:hAnsi="宋体" w:cs="宋体"/>
          <w:color w:val="000000"/>
          <w:szCs w:val="21"/>
        </w:rPr>
        <w:t>（三）</w:t>
      </w:r>
      <w:r>
        <w:rPr>
          <w:rFonts w:hint="eastAsia" w:ascii="宋体" w:hAnsi="宋体"/>
          <w:color w:val="000000"/>
          <w:szCs w:val="21"/>
        </w:rPr>
        <w:t>物资计量方式：验尺计量。</w:t>
      </w:r>
    </w:p>
    <w:p>
      <w:pPr>
        <w:spacing w:line="360" w:lineRule="auto"/>
        <w:rPr>
          <w:rFonts w:ascii="宋体" w:hAnsi="宋体"/>
          <w:b/>
          <w:szCs w:val="21"/>
        </w:rPr>
      </w:pPr>
      <w:r>
        <w:rPr>
          <w:rFonts w:hint="eastAsia" w:ascii="宋体" w:hAnsi="宋体"/>
          <w:b/>
          <w:szCs w:val="21"/>
        </w:rPr>
        <w:t>四、支付、结算</w:t>
      </w:r>
    </w:p>
    <w:p>
      <w:pPr>
        <w:spacing w:line="360" w:lineRule="auto"/>
        <w:ind w:firstLine="420" w:firstLineChars="200"/>
        <w:rPr>
          <w:rFonts w:ascii="宋体" w:hAnsi="宋体"/>
          <w:b/>
          <w:szCs w:val="21"/>
        </w:rPr>
      </w:pPr>
      <w:r>
        <w:rPr>
          <w:rFonts w:ascii="宋体" w:hAnsi="宋体"/>
          <w:szCs w:val="21"/>
        </w:rPr>
        <w:t>(</w:t>
      </w:r>
      <w:r>
        <w:rPr>
          <w:rFonts w:hint="eastAsia" w:ascii="宋体" w:hAnsi="宋体"/>
          <w:szCs w:val="21"/>
        </w:rPr>
        <w:t>一)乙方银行信息：单位名称:</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；开户行：</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；账  号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p>
    <w:p>
      <w:pPr>
        <w:tabs>
          <w:tab w:val="left" w:pos="765"/>
        </w:tabs>
        <w:spacing w:line="360" w:lineRule="auto"/>
        <w:ind w:firstLine="420" w:firstLineChars="200"/>
        <w:jc w:val="left"/>
        <w:rPr>
          <w:rFonts w:ascii="宋体" w:hAnsi="宋体"/>
          <w:szCs w:val="21"/>
          <w:u w:val="single"/>
        </w:rPr>
      </w:pPr>
      <w:r>
        <w:rPr>
          <w:rFonts w:ascii="宋体" w:hAnsi="宋体"/>
          <w:szCs w:val="21"/>
        </w:rPr>
        <w:t>(</w:t>
      </w:r>
      <w:r>
        <w:rPr>
          <w:rFonts w:hint="eastAsia" w:ascii="宋体" w:hAnsi="宋体"/>
          <w:szCs w:val="21"/>
        </w:rPr>
        <w:t>二)乙方结算人:</w:t>
      </w:r>
      <w:r>
        <w:rPr>
          <w:rFonts w:hint="eastAsia" w:ascii="宋体" w:hAnsi="宋体"/>
          <w:szCs w:val="21"/>
          <w:u w:val="single"/>
        </w:rPr>
        <w:t xml:space="preserve">          </w:t>
      </w:r>
      <w:r>
        <w:rPr>
          <w:rFonts w:hint="eastAsia" w:ascii="宋体" w:hAnsi="宋体"/>
          <w:szCs w:val="21"/>
        </w:rPr>
        <w:t>；身份证:</w:t>
      </w:r>
      <w:r>
        <w:rPr>
          <w:rFonts w:hint="eastAsia" w:ascii="宋体" w:hAnsi="宋体"/>
          <w:szCs w:val="21"/>
          <w:u w:val="single"/>
        </w:rPr>
        <w:t xml:space="preserve">                   </w:t>
      </w:r>
      <w:r>
        <w:rPr>
          <w:rFonts w:hint="eastAsia" w:ascii="宋体" w:hAnsi="宋体"/>
          <w:szCs w:val="21"/>
        </w:rPr>
        <w:t>；联系电话:</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p>
    <w:p>
      <w:pPr>
        <w:tabs>
          <w:tab w:val="left" w:pos="765"/>
        </w:tabs>
        <w:spacing w:line="360" w:lineRule="auto"/>
        <w:ind w:firstLine="420" w:firstLineChars="200"/>
        <w:jc w:val="left"/>
        <w:rPr>
          <w:rFonts w:ascii="宋体" w:hAnsi="宋体"/>
          <w:szCs w:val="21"/>
          <w:u w:val="single"/>
        </w:rPr>
      </w:pPr>
      <w:r>
        <w:rPr>
          <w:rFonts w:ascii="宋体" w:hAnsi="宋体"/>
          <w:szCs w:val="21"/>
        </w:rPr>
        <w:t>(</w:t>
      </w:r>
      <w:r>
        <w:rPr>
          <w:rFonts w:hint="eastAsia" w:ascii="宋体" w:hAnsi="宋体"/>
          <w:szCs w:val="21"/>
        </w:rPr>
        <w:t>三)结算方式</w:t>
      </w:r>
      <w:r>
        <w:rPr>
          <w:rFonts w:hint="eastAsia" w:ascii="宋体" w:hAnsi="宋体" w:cs="宋体"/>
          <w:w w:val="90"/>
          <w:szCs w:val="21"/>
        </w:rPr>
        <w:t>：</w:t>
      </w:r>
      <w:r>
        <w:rPr>
          <w:rFonts w:hint="eastAsia" w:ascii="宋体" w:hAnsi="宋体" w:cs="宋体"/>
          <w:szCs w:val="21"/>
        </w:rPr>
        <w:t>本合同约定按月度结算支付。开始供货后双方每月</w:t>
      </w:r>
      <w:r>
        <w:rPr>
          <w:rFonts w:hint="eastAsia" w:ascii="宋体" w:hAnsi="宋体" w:cs="宋体"/>
          <w:szCs w:val="21"/>
          <w:u w:val="single"/>
        </w:rPr>
        <w:t xml:space="preserve"> 21 </w:t>
      </w:r>
      <w:r>
        <w:rPr>
          <w:rFonts w:hint="eastAsia" w:ascii="宋体" w:hAnsi="宋体" w:cs="宋体"/>
          <w:szCs w:val="21"/>
        </w:rPr>
        <w:t>日后将上月</w:t>
      </w:r>
      <w:r>
        <w:rPr>
          <w:rFonts w:hint="eastAsia" w:ascii="宋体" w:hAnsi="宋体" w:cs="宋体"/>
          <w:szCs w:val="21"/>
          <w:u w:val="single"/>
          <w:lang w:val="en-US" w:eastAsia="zh-CN"/>
        </w:rPr>
        <w:t>19</w:t>
      </w:r>
      <w:r>
        <w:rPr>
          <w:rFonts w:hint="eastAsia" w:ascii="宋体" w:hAnsi="宋体" w:cs="宋体"/>
          <w:szCs w:val="21"/>
        </w:rPr>
        <w:t>日至本月</w:t>
      </w:r>
      <w:r>
        <w:rPr>
          <w:rFonts w:hint="eastAsia" w:ascii="宋体" w:hAnsi="宋体"/>
          <w:szCs w:val="21"/>
          <w:u w:val="single"/>
        </w:rPr>
        <w:t>20</w:t>
      </w:r>
      <w:r>
        <w:rPr>
          <w:rFonts w:hint="eastAsia" w:ascii="宋体" w:hAnsi="宋体" w:cs="宋体"/>
          <w:szCs w:val="21"/>
        </w:rPr>
        <w:t>日的供货数量进行核对并及时办理月结手续，乙方向甲方提交等额的符合甲</w:t>
      </w:r>
      <w:r>
        <w:rPr>
          <w:rFonts w:hint="eastAsia" w:ascii="宋体" w:hAnsi="宋体" w:cs="宋体"/>
          <w:color w:val="000000"/>
          <w:szCs w:val="21"/>
        </w:rPr>
        <w:t>方财务和</w:t>
      </w:r>
      <w:r>
        <w:rPr>
          <w:rFonts w:hint="eastAsia" w:ascii="宋体" w:hAnsi="宋体" w:cs="宋体"/>
          <w:szCs w:val="21"/>
        </w:rPr>
        <w:t>国家税法要求的 “一票制”</w:t>
      </w:r>
      <w:r>
        <w:rPr>
          <w:rFonts w:hint="eastAsia" w:ascii="宋体" w:hAnsi="宋体" w:cs="宋体"/>
          <w:b/>
          <w:bCs/>
          <w:szCs w:val="21"/>
        </w:rPr>
        <w:t>增值税专用发票</w:t>
      </w:r>
      <w:r>
        <w:rPr>
          <w:rFonts w:hint="eastAsia" w:ascii="宋体" w:hAnsi="宋体" w:cs="宋体"/>
          <w:b/>
          <w:szCs w:val="21"/>
        </w:rPr>
        <w:t>，发票票面税率</w:t>
      </w:r>
      <w:r>
        <w:rPr>
          <w:rFonts w:hint="eastAsia" w:ascii="宋体" w:hAnsi="宋体"/>
          <w:szCs w:val="21"/>
          <w:u w:val="single"/>
        </w:rPr>
        <w:t>13</w:t>
      </w:r>
      <w:r>
        <w:rPr>
          <w:rFonts w:hint="eastAsia" w:ascii="宋体" w:hAnsi="宋体" w:cs="宋体"/>
          <w:b/>
          <w:szCs w:val="21"/>
        </w:rPr>
        <w:t>%</w:t>
      </w:r>
      <w:r>
        <w:rPr>
          <w:rFonts w:hint="eastAsia" w:ascii="宋体" w:hAnsi="宋体" w:cs="宋体"/>
          <w:szCs w:val="21"/>
        </w:rPr>
        <w:t>，开票信息如下：</w:t>
      </w:r>
    </w:p>
    <w:p>
      <w:pPr>
        <w:spacing w:line="360" w:lineRule="auto"/>
        <w:ind w:firstLine="420" w:firstLineChars="200"/>
        <w:rPr>
          <w:rFonts w:ascii="宋体" w:hAnsi="宋体"/>
          <w:szCs w:val="21"/>
          <w:u w:val="single"/>
        </w:rPr>
      </w:pPr>
      <w:r>
        <w:rPr>
          <w:rFonts w:hint="eastAsia" w:ascii="宋体" w:hAnsi="宋体"/>
          <w:szCs w:val="21"/>
        </w:rPr>
        <w:t>发票抬头：</w:t>
      </w:r>
      <w:r>
        <w:rPr>
          <w:rFonts w:hint="eastAsia" w:ascii="宋体" w:hAnsi="宋体"/>
          <w:szCs w:val="21"/>
          <w:u w:val="single"/>
        </w:rPr>
        <w:t>中建路桥集团有限公司桂林分公司</w:t>
      </w:r>
      <w:r>
        <w:rPr>
          <w:rFonts w:hint="eastAsia" w:ascii="宋体" w:hAnsi="宋体"/>
          <w:szCs w:val="21"/>
        </w:rPr>
        <w:t>；   税号：</w:t>
      </w:r>
      <w:r>
        <w:rPr>
          <w:rFonts w:hint="eastAsia" w:ascii="宋体" w:hAnsi="宋体"/>
          <w:szCs w:val="21"/>
          <w:u w:val="single"/>
        </w:rPr>
        <w:t>9145 0321 MA5N 1L7L 62</w:t>
      </w:r>
      <w:r>
        <w:rPr>
          <w:rFonts w:hint="eastAsia" w:ascii="宋体" w:hAnsi="宋体"/>
          <w:szCs w:val="21"/>
        </w:rPr>
        <w:t xml:space="preserve">； </w:t>
      </w:r>
    </w:p>
    <w:p>
      <w:pPr>
        <w:spacing w:line="360" w:lineRule="auto"/>
        <w:ind w:firstLine="420" w:firstLineChars="200"/>
        <w:rPr>
          <w:rFonts w:ascii="宋体" w:hAnsi="宋体"/>
          <w:szCs w:val="21"/>
        </w:rPr>
      </w:pPr>
      <w:r>
        <w:rPr>
          <w:rFonts w:hint="eastAsia" w:ascii="宋体" w:hAnsi="宋体"/>
          <w:szCs w:val="21"/>
        </w:rPr>
        <w:t>地    址：</w:t>
      </w:r>
      <w:r>
        <w:rPr>
          <w:rFonts w:hint="eastAsia" w:ascii="宋体" w:hAnsi="宋体"/>
          <w:szCs w:val="21"/>
          <w:u w:val="single"/>
        </w:rPr>
        <w:t>阳朔县阳朔镇矮山村委燕村</w:t>
      </w:r>
      <w:r>
        <w:rPr>
          <w:rFonts w:hint="eastAsia" w:ascii="宋体" w:hAnsi="宋体"/>
          <w:szCs w:val="21"/>
        </w:rPr>
        <w:t>；         电话：</w:t>
      </w:r>
      <w:r>
        <w:rPr>
          <w:rFonts w:hint="eastAsia" w:ascii="宋体" w:hAnsi="宋体"/>
          <w:szCs w:val="21"/>
          <w:u w:val="single"/>
        </w:rPr>
        <w:t>18931878924</w:t>
      </w:r>
      <w:r>
        <w:rPr>
          <w:rFonts w:hint="eastAsia" w:ascii="宋体" w:hAnsi="宋体"/>
          <w:szCs w:val="21"/>
        </w:rPr>
        <w:t>；</w:t>
      </w:r>
    </w:p>
    <w:p>
      <w:pPr>
        <w:spacing w:line="360" w:lineRule="auto"/>
        <w:ind w:firstLine="420" w:firstLineChars="200"/>
        <w:rPr>
          <w:rFonts w:ascii="宋体" w:hAnsi="宋体"/>
          <w:szCs w:val="21"/>
        </w:rPr>
      </w:pPr>
      <w:r>
        <w:rPr>
          <w:rFonts w:hint="eastAsia" w:ascii="宋体" w:hAnsi="宋体"/>
          <w:szCs w:val="21"/>
        </w:rPr>
        <w:t>开 户 行：</w:t>
      </w:r>
      <w:r>
        <w:rPr>
          <w:rFonts w:hint="eastAsia" w:ascii="宋体" w:hAnsi="宋体"/>
          <w:szCs w:val="21"/>
          <w:u w:val="single"/>
        </w:rPr>
        <w:t>兴业银行股份有限公司桂林分行</w:t>
      </w:r>
      <w:r>
        <w:rPr>
          <w:rFonts w:hint="eastAsia" w:ascii="宋体" w:hAnsi="宋体"/>
          <w:szCs w:val="21"/>
        </w:rPr>
        <w:t>；     账号：</w:t>
      </w:r>
      <w:r>
        <w:rPr>
          <w:rFonts w:hint="eastAsia" w:ascii="宋体" w:hAnsi="宋体"/>
          <w:szCs w:val="21"/>
          <w:u w:val="single"/>
        </w:rPr>
        <w:t>5550 1010 0100 1634 18</w:t>
      </w:r>
      <w:r>
        <w:rPr>
          <w:rFonts w:hint="eastAsia" w:ascii="宋体" w:hAnsi="宋体"/>
          <w:szCs w:val="21"/>
        </w:rPr>
        <w:t>。</w:t>
      </w:r>
    </w:p>
    <w:p>
      <w:pPr>
        <w:snapToGrid w:val="0"/>
        <w:spacing w:line="360" w:lineRule="auto"/>
        <w:ind w:firstLine="420" w:firstLineChars="200"/>
        <w:rPr>
          <w:rFonts w:hint="eastAsia" w:ascii="宋体" w:hAnsi="宋体"/>
          <w:szCs w:val="21"/>
          <w:highlight w:val="none"/>
        </w:rPr>
      </w:pPr>
      <w:r>
        <w:rPr>
          <w:rFonts w:ascii="宋体" w:hAnsi="宋体"/>
          <w:szCs w:val="21"/>
        </w:rPr>
        <w:t xml:space="preserve"> (</w:t>
      </w:r>
      <w:r>
        <w:rPr>
          <w:rFonts w:hint="eastAsia" w:ascii="宋体" w:hAnsi="宋体"/>
          <w:szCs w:val="21"/>
        </w:rPr>
        <w:t>四)本合同无预付款。</w:t>
      </w:r>
      <w:r>
        <w:rPr>
          <w:rFonts w:hint="eastAsia" w:ascii="宋体" w:hAnsi="宋体"/>
          <w:szCs w:val="21"/>
          <w:highlight w:val="none"/>
        </w:rPr>
        <w:t>每月办理完结算手续后，于2019年11月15日前支付已出具发票部分总额的70%。若无质量问题，2020年01月24日（春节）前通过双方对公帐户支付至</w:t>
      </w:r>
      <w:r>
        <w:rPr>
          <w:rFonts w:hint="eastAsia" w:ascii="宋体" w:hAnsi="宋体"/>
          <w:szCs w:val="21"/>
          <w:highlight w:val="none"/>
          <w:lang w:val="en-US" w:eastAsia="zh-CN"/>
        </w:rPr>
        <w:t>应付货款的</w:t>
      </w:r>
      <w:r>
        <w:rPr>
          <w:rFonts w:hint="eastAsia" w:ascii="宋体" w:hAnsi="宋体"/>
          <w:szCs w:val="21"/>
          <w:highlight w:val="none"/>
        </w:rPr>
        <w:t>100% 。</w:t>
      </w:r>
    </w:p>
    <w:p>
      <w:pPr>
        <w:tabs>
          <w:tab w:val="left" w:pos="765"/>
        </w:tabs>
        <w:spacing w:line="360" w:lineRule="auto"/>
        <w:ind w:firstLine="420" w:firstLineChars="200"/>
        <w:jc w:val="left"/>
        <w:rPr>
          <w:rFonts w:ascii="宋体" w:hAnsi="宋体"/>
          <w:szCs w:val="21"/>
        </w:rPr>
      </w:pPr>
      <w:r>
        <w:rPr>
          <w:rFonts w:ascii="宋体" w:hAnsi="宋体"/>
          <w:szCs w:val="21"/>
        </w:rPr>
        <w:t>(</w:t>
      </w:r>
      <w:r>
        <w:rPr>
          <w:rFonts w:hint="eastAsia" w:ascii="宋体" w:hAnsi="宋体"/>
          <w:szCs w:val="21"/>
        </w:rPr>
        <w:t>五)付款方式：按合同</w:t>
      </w:r>
      <w:r>
        <w:rPr>
          <w:rFonts w:hint="eastAsia" w:ascii="宋体" w:hAnsi="宋体"/>
          <w:color w:val="000000"/>
          <w:szCs w:val="21"/>
        </w:rPr>
        <w:t>约</w:t>
      </w:r>
      <w:r>
        <w:rPr>
          <w:rFonts w:hint="eastAsia" w:ascii="宋体" w:hAnsi="宋体"/>
          <w:szCs w:val="21"/>
        </w:rPr>
        <w:t>定银行账户转账。甲方向乙方付款采用银行电汇形式，乙方须保证对甲方的资金往来账户与本合同所约定账户一致，开票单位名称与合同约定名称一致。</w:t>
      </w:r>
    </w:p>
    <w:p>
      <w:pPr>
        <w:spacing w:line="360" w:lineRule="auto"/>
        <w:rPr>
          <w:rFonts w:ascii="宋体" w:hAnsi="宋体"/>
          <w:color w:val="C0C0C0"/>
          <w:szCs w:val="21"/>
          <w:u w:val="single"/>
        </w:rPr>
      </w:pPr>
      <w:r>
        <w:rPr>
          <w:rFonts w:hint="eastAsia" w:ascii="宋体" w:hAnsi="宋体"/>
          <w:b/>
          <w:szCs w:val="21"/>
        </w:rPr>
        <w:t>五、履约保证金</w:t>
      </w:r>
    </w:p>
    <w:p>
      <w:pPr>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一)本合同履约保证金为</w:t>
      </w:r>
      <w:r>
        <w:rPr>
          <w:rFonts w:hint="eastAsia" w:ascii="宋体" w:hAnsi="宋体"/>
          <w:szCs w:val="21"/>
          <w:u w:val="single"/>
        </w:rPr>
        <w:t>伍</w:t>
      </w:r>
      <w:r>
        <w:rPr>
          <w:rFonts w:hint="eastAsia" w:ascii="宋体" w:hAnsi="宋体"/>
          <w:szCs w:val="21"/>
        </w:rPr>
        <w:t>万元。</w:t>
      </w:r>
    </w:p>
    <w:p>
      <w:pPr>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二)签订合同前，乙方须缴纳履约保证金至甲方指定账户，否则本合同无效。</w:t>
      </w:r>
    </w:p>
    <w:p>
      <w:pPr>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三)在合同完成后</w:t>
      </w:r>
      <w:r>
        <w:rPr>
          <w:rFonts w:hint="eastAsia" w:ascii="宋体" w:hAnsi="宋体"/>
          <w:szCs w:val="21"/>
          <w:u w:val="single"/>
        </w:rPr>
        <w:t>30</w:t>
      </w:r>
      <w:r>
        <w:rPr>
          <w:rFonts w:hint="eastAsia" w:ascii="宋体" w:hAnsi="宋体"/>
          <w:szCs w:val="21"/>
        </w:rPr>
        <w:t>工作日</w:t>
      </w:r>
      <w:r>
        <w:rPr>
          <w:rFonts w:ascii="宋体" w:hAnsi="宋体"/>
          <w:szCs w:val="21"/>
        </w:rPr>
        <w:t>内</w:t>
      </w:r>
      <w:r>
        <w:rPr>
          <w:rFonts w:hint="eastAsia" w:ascii="宋体" w:hAnsi="宋体"/>
          <w:szCs w:val="21"/>
        </w:rPr>
        <w:t>甲方无息退还乙方履约保证金。</w:t>
      </w:r>
    </w:p>
    <w:p>
      <w:pPr>
        <w:spacing w:line="360" w:lineRule="auto"/>
        <w:rPr>
          <w:rFonts w:ascii="宋体" w:hAnsi="宋体"/>
          <w:color w:val="C0C0C0"/>
          <w:szCs w:val="21"/>
          <w:u w:val="single"/>
        </w:rPr>
      </w:pPr>
      <w:r>
        <w:rPr>
          <w:rFonts w:hint="eastAsia" w:ascii="宋体" w:hAnsi="宋体"/>
          <w:b/>
          <w:szCs w:val="21"/>
        </w:rPr>
        <w:t>六、违约金</w:t>
      </w:r>
    </w:p>
    <w:p>
      <w:pPr>
        <w:spacing w:line="360" w:lineRule="auto"/>
        <w:rPr>
          <w:rFonts w:hint="eastAsia" w:ascii="宋体" w:hAnsi="宋体"/>
          <w:szCs w:val="21"/>
        </w:rPr>
      </w:pPr>
      <w:r>
        <w:rPr>
          <w:rFonts w:hint="eastAsia" w:ascii="宋体" w:hAnsi="宋体"/>
          <w:b/>
          <w:szCs w:val="21"/>
        </w:rPr>
        <w:t>七</w:t>
      </w:r>
      <w:r>
        <w:rPr>
          <w:rFonts w:ascii="宋体" w:hAnsi="宋体"/>
          <w:b/>
          <w:szCs w:val="21"/>
        </w:rPr>
        <w:t>、</w:t>
      </w:r>
      <w:r>
        <w:rPr>
          <w:rFonts w:hint="eastAsia" w:ascii="宋体" w:hAnsi="宋体"/>
          <w:b/>
          <w:szCs w:val="21"/>
        </w:rPr>
        <w:t>合同份数：</w:t>
      </w:r>
      <w:r>
        <w:rPr>
          <w:rFonts w:hint="eastAsia" w:ascii="宋体" w:hAnsi="宋体"/>
          <w:szCs w:val="21"/>
        </w:rPr>
        <w:t>本合同一式</w:t>
      </w:r>
      <w:r>
        <w:rPr>
          <w:rFonts w:hint="eastAsia" w:ascii="宋体" w:hAnsi="宋体"/>
          <w:szCs w:val="21"/>
          <w:u w:val="single"/>
        </w:rPr>
        <w:t xml:space="preserve"> 8 </w:t>
      </w:r>
      <w:r>
        <w:rPr>
          <w:rFonts w:hint="eastAsia" w:ascii="宋体" w:hAnsi="宋体"/>
          <w:szCs w:val="21"/>
        </w:rPr>
        <w:t>份，甲方执</w:t>
      </w:r>
      <w:r>
        <w:rPr>
          <w:rFonts w:hint="eastAsia" w:ascii="宋体" w:hAnsi="宋体"/>
          <w:szCs w:val="21"/>
          <w:u w:val="single"/>
        </w:rPr>
        <w:t xml:space="preserve"> 7 </w:t>
      </w:r>
      <w:r>
        <w:rPr>
          <w:rFonts w:hint="eastAsia" w:ascii="宋体" w:hAnsi="宋体"/>
          <w:szCs w:val="21"/>
        </w:rPr>
        <w:t>份，乙方执</w:t>
      </w:r>
      <w:r>
        <w:rPr>
          <w:rFonts w:hint="eastAsia" w:ascii="宋体" w:hAnsi="宋体"/>
          <w:szCs w:val="21"/>
          <w:u w:val="single"/>
        </w:rPr>
        <w:t xml:space="preserve"> 1 </w:t>
      </w:r>
      <w:r>
        <w:rPr>
          <w:rFonts w:hint="eastAsia" w:ascii="宋体" w:hAnsi="宋体"/>
          <w:szCs w:val="21"/>
        </w:rPr>
        <w:t>份。</w:t>
      </w:r>
    </w:p>
    <w:p>
      <w:pPr>
        <w:snapToGrid w:val="0"/>
        <w:spacing w:line="600" w:lineRule="exact"/>
        <w:ind w:firstLine="420" w:firstLineChars="200"/>
        <w:rPr>
          <w:rFonts w:ascii="宋体" w:hAnsi="宋体"/>
          <w:szCs w:val="21"/>
        </w:rPr>
      </w:pPr>
      <w:r>
        <w:rPr>
          <w:rFonts w:hint="eastAsia" w:ascii="宋体" w:hAnsi="宋体"/>
          <w:szCs w:val="21"/>
        </w:rPr>
        <w:t xml:space="preserve">       甲方：（盖章）                               乙方：（盖章） </w:t>
      </w:r>
    </w:p>
    <w:p>
      <w:pPr>
        <w:snapToGrid w:val="0"/>
        <w:spacing w:line="600" w:lineRule="exact"/>
        <w:ind w:firstLine="420" w:firstLineChars="200"/>
        <w:jc w:val="left"/>
        <w:rPr>
          <w:rFonts w:ascii="宋体" w:hAnsi="宋体"/>
          <w:szCs w:val="21"/>
        </w:rPr>
      </w:pPr>
      <w:r>
        <w:rPr>
          <w:rFonts w:hint="eastAsia" w:ascii="宋体" w:hAnsi="宋体"/>
          <w:szCs w:val="21"/>
        </w:rPr>
        <w:t xml:space="preserve">       法定代表人                                   法定代表人 </w:t>
      </w:r>
    </w:p>
    <w:p>
      <w:pPr>
        <w:snapToGrid w:val="0"/>
        <w:spacing w:line="600" w:lineRule="exact"/>
        <w:ind w:firstLine="420" w:firstLineChars="200"/>
        <w:rPr>
          <w:rFonts w:ascii="宋体" w:hAnsi="宋体"/>
          <w:szCs w:val="21"/>
        </w:rPr>
      </w:pPr>
      <w:r>
        <w:rPr>
          <w:rFonts w:hint="eastAsia" w:ascii="宋体" w:hAnsi="宋体"/>
          <w:szCs w:val="21"/>
        </w:rPr>
        <w:t xml:space="preserve">       或被授权人签字：                             或被授权人签字：</w:t>
      </w:r>
    </w:p>
    <w:p>
      <w:pPr>
        <w:snapToGrid w:val="0"/>
        <w:spacing w:line="600" w:lineRule="exact"/>
        <w:ind w:firstLine="420" w:firstLineChars="200"/>
        <w:rPr>
          <w:rFonts w:ascii="宋体" w:hAnsi="宋体"/>
          <w:color w:val="C0C0C0"/>
          <w:szCs w:val="21"/>
          <w:u w:val="single"/>
        </w:rPr>
      </w:pPr>
      <w:r>
        <w:rPr>
          <w:rFonts w:hint="eastAsia" w:ascii="宋体" w:hAnsi="宋体"/>
          <w:szCs w:val="21"/>
        </w:rPr>
        <w:t xml:space="preserve">       联系电话：                                   联系电话：</w:t>
      </w:r>
    </w:p>
    <w:p>
      <w:pPr>
        <w:spacing w:line="400" w:lineRule="exact"/>
        <w:ind w:firstLine="420" w:firstLineChars="200"/>
        <w:rPr>
          <w:rFonts w:ascii="宋体" w:hAnsi="宋体"/>
          <w:color w:val="C0C0C0"/>
          <w:szCs w:val="21"/>
          <w:u w:val="single"/>
        </w:rPr>
      </w:pPr>
    </w:p>
    <w:p>
      <w:pPr>
        <w:spacing w:line="400" w:lineRule="exact"/>
        <w:ind w:firstLine="420" w:firstLineChars="200"/>
        <w:rPr>
          <w:rFonts w:ascii="宋体" w:hAnsi="宋体"/>
          <w:color w:val="C0C0C0"/>
          <w:szCs w:val="21"/>
          <w:u w:val="single"/>
        </w:rPr>
      </w:pPr>
    </w:p>
    <w:p>
      <w:pPr>
        <w:spacing w:line="400" w:lineRule="exact"/>
        <w:ind w:firstLine="420" w:firstLineChars="200"/>
        <w:rPr>
          <w:rFonts w:ascii="宋体" w:hAnsi="宋体"/>
          <w:color w:val="C0C0C0"/>
          <w:szCs w:val="21"/>
          <w:u w:val="single"/>
        </w:rPr>
      </w:pPr>
    </w:p>
    <w:p>
      <w:pPr>
        <w:spacing w:line="400" w:lineRule="exact"/>
        <w:ind w:firstLine="420" w:firstLineChars="200"/>
        <w:rPr>
          <w:rFonts w:ascii="宋体" w:hAnsi="宋体"/>
          <w:color w:val="C0C0C0"/>
          <w:szCs w:val="21"/>
          <w:u w:val="single"/>
        </w:rPr>
      </w:pPr>
    </w:p>
    <w:p>
      <w:pPr>
        <w:spacing w:before="249" w:beforeLines="80" w:line="360" w:lineRule="auto"/>
        <w:ind w:firstLine="600" w:firstLineChars="200"/>
        <w:jc w:val="center"/>
        <w:rPr>
          <w:rFonts w:ascii="宋体" w:hAnsi="宋体"/>
          <w:b/>
          <w:sz w:val="30"/>
          <w:szCs w:val="30"/>
        </w:rPr>
      </w:pPr>
      <w:r>
        <w:rPr>
          <w:rFonts w:hint="eastAsia" w:ascii="宋体" w:hAnsi="宋体"/>
          <w:b/>
          <w:sz w:val="30"/>
          <w:szCs w:val="30"/>
        </w:rPr>
        <w:t>第二部分 通用合同条款</w:t>
      </w:r>
      <w:bookmarkStart w:id="15" w:name="A3"/>
      <w:bookmarkEnd w:id="15"/>
    </w:p>
    <w:p>
      <w:pPr>
        <w:tabs>
          <w:tab w:val="left" w:pos="425"/>
        </w:tabs>
        <w:spacing w:line="360" w:lineRule="auto"/>
        <w:jc w:val="left"/>
        <w:rPr>
          <w:rFonts w:ascii="宋体" w:hAnsi="宋体"/>
          <w:b/>
          <w:szCs w:val="21"/>
        </w:rPr>
      </w:pPr>
      <w:r>
        <w:rPr>
          <w:rFonts w:hint="eastAsia" w:ascii="宋体" w:hAnsi="宋体"/>
          <w:b/>
          <w:szCs w:val="21"/>
        </w:rPr>
        <w:t>1</w:t>
      </w:r>
      <w:r>
        <w:rPr>
          <w:rFonts w:ascii="宋体" w:hAnsi="宋体"/>
          <w:b/>
          <w:szCs w:val="21"/>
        </w:rPr>
        <w:t>.</w:t>
      </w:r>
      <w:r>
        <w:rPr>
          <w:rFonts w:hint="eastAsia" w:ascii="宋体" w:hAnsi="宋体"/>
          <w:b/>
          <w:szCs w:val="21"/>
        </w:rPr>
        <w:t>适用法律法规</w:t>
      </w:r>
    </w:p>
    <w:p>
      <w:pPr>
        <w:tabs>
          <w:tab w:val="left" w:pos="992"/>
        </w:tabs>
        <w:spacing w:line="360" w:lineRule="auto"/>
        <w:ind w:firstLine="420" w:firstLineChars="200"/>
        <w:jc w:val="left"/>
        <w:rPr>
          <w:rFonts w:ascii="宋体" w:hAnsi="宋体"/>
          <w:b/>
          <w:szCs w:val="21"/>
        </w:rPr>
      </w:pPr>
      <w:bookmarkStart w:id="16" w:name="A2"/>
      <w:bookmarkEnd w:id="16"/>
      <w:r>
        <w:rPr>
          <w:rFonts w:hint="eastAsia" w:ascii="宋体" w:hAnsi="宋体"/>
          <w:szCs w:val="21"/>
        </w:rPr>
        <w:t>1.</w:t>
      </w:r>
      <w:r>
        <w:rPr>
          <w:rFonts w:ascii="宋体" w:hAnsi="宋体"/>
          <w:szCs w:val="21"/>
        </w:rPr>
        <w:t>1适用于</w:t>
      </w:r>
      <w:r>
        <w:rPr>
          <w:rFonts w:hint="eastAsia" w:ascii="宋体" w:hAnsi="宋体"/>
          <w:szCs w:val="21"/>
        </w:rPr>
        <w:t>本</w:t>
      </w:r>
      <w:r>
        <w:rPr>
          <w:rFonts w:ascii="宋体" w:hAnsi="宋体"/>
          <w:szCs w:val="21"/>
        </w:rPr>
        <w:t>合同的法律包括中华人民共和国</w:t>
      </w:r>
      <w:r>
        <w:rPr>
          <w:rFonts w:hint="eastAsia" w:ascii="宋体" w:hAnsi="宋体"/>
          <w:szCs w:val="21"/>
        </w:rPr>
        <w:t>正式颁布实施的</w:t>
      </w:r>
      <w:r>
        <w:rPr>
          <w:rFonts w:ascii="宋体" w:hAnsi="宋体"/>
          <w:szCs w:val="21"/>
        </w:rPr>
        <w:t>法律</w:t>
      </w:r>
      <w:r>
        <w:rPr>
          <w:rFonts w:hint="eastAsia" w:ascii="宋体" w:hAnsi="宋体"/>
          <w:szCs w:val="21"/>
        </w:rPr>
        <w:t>、</w:t>
      </w:r>
      <w:r>
        <w:rPr>
          <w:rFonts w:ascii="宋体" w:hAnsi="宋体"/>
          <w:szCs w:val="21"/>
        </w:rPr>
        <w:t>行政法规</w:t>
      </w:r>
      <w:r>
        <w:rPr>
          <w:rFonts w:hint="eastAsia" w:ascii="宋体" w:hAnsi="宋体"/>
          <w:szCs w:val="21"/>
        </w:rPr>
        <w:t>、</w:t>
      </w:r>
      <w:r>
        <w:rPr>
          <w:rFonts w:ascii="宋体" w:hAnsi="宋体"/>
          <w:szCs w:val="21"/>
        </w:rPr>
        <w:t>部门规章，以及</w:t>
      </w:r>
      <w:r>
        <w:rPr>
          <w:rFonts w:hint="eastAsia" w:ascii="宋体" w:hAnsi="宋体"/>
          <w:szCs w:val="21"/>
        </w:rPr>
        <w:t>项目</w:t>
      </w:r>
      <w:r>
        <w:rPr>
          <w:rFonts w:ascii="宋体" w:hAnsi="宋体"/>
          <w:szCs w:val="21"/>
        </w:rPr>
        <w:t>所在地的地方法规</w:t>
      </w:r>
      <w:r>
        <w:rPr>
          <w:rFonts w:hint="eastAsia" w:ascii="宋体" w:hAnsi="宋体"/>
          <w:szCs w:val="21"/>
        </w:rPr>
        <w:t>、</w:t>
      </w:r>
      <w:r>
        <w:rPr>
          <w:rFonts w:ascii="宋体" w:hAnsi="宋体"/>
          <w:szCs w:val="21"/>
        </w:rPr>
        <w:t>自治条例</w:t>
      </w:r>
      <w:r>
        <w:rPr>
          <w:rFonts w:hint="eastAsia" w:ascii="宋体" w:hAnsi="宋体"/>
          <w:szCs w:val="21"/>
        </w:rPr>
        <w:t>、</w:t>
      </w:r>
      <w:r>
        <w:rPr>
          <w:rFonts w:ascii="宋体" w:hAnsi="宋体"/>
          <w:szCs w:val="21"/>
        </w:rPr>
        <w:t>单行条例和地方政府规章</w:t>
      </w:r>
      <w:r>
        <w:rPr>
          <w:rFonts w:hint="eastAsia" w:ascii="宋体" w:hAnsi="宋体"/>
          <w:szCs w:val="21"/>
        </w:rPr>
        <w:t>，包括但不限于</w:t>
      </w:r>
      <w:r>
        <w:rPr>
          <w:rFonts w:hint="eastAsia" w:ascii="宋体" w:hAnsi="宋体"/>
          <w:kern w:val="10"/>
          <w:szCs w:val="21"/>
        </w:rPr>
        <w:t>《中华人民共和国合同法》《中华人民共和国产品质量法》</w:t>
      </w:r>
      <w:r>
        <w:rPr>
          <w:rFonts w:hint="eastAsia" w:ascii="Arial" w:hAnsi="Arial" w:cs="Arial"/>
        </w:rPr>
        <w:t>等。</w:t>
      </w:r>
    </w:p>
    <w:p>
      <w:pPr>
        <w:tabs>
          <w:tab w:val="left" w:pos="425"/>
          <w:tab w:val="left" w:pos="992"/>
        </w:tabs>
        <w:spacing w:line="360" w:lineRule="auto"/>
        <w:ind w:firstLine="420" w:firstLineChars="200"/>
        <w:jc w:val="left"/>
        <w:rPr>
          <w:rFonts w:ascii="宋体" w:hAnsi="宋体"/>
          <w:szCs w:val="21"/>
        </w:rPr>
      </w:pPr>
      <w:r>
        <w:rPr>
          <w:rFonts w:ascii="宋体" w:hAnsi="宋体"/>
          <w:szCs w:val="21"/>
        </w:rPr>
        <w:t>1.2</w:t>
      </w:r>
      <w:r>
        <w:rPr>
          <w:rFonts w:hint="eastAsia" w:ascii="宋体" w:hAnsi="宋体"/>
          <w:szCs w:val="21"/>
        </w:rPr>
        <w:t>如在合同有效期内，颁布新的法律法规或修订了原有法律法规，则后继的法律法规将自动适用于本合同。</w:t>
      </w:r>
    </w:p>
    <w:p>
      <w:pPr>
        <w:tabs>
          <w:tab w:val="left" w:pos="425"/>
        </w:tabs>
        <w:spacing w:line="360" w:lineRule="auto"/>
        <w:jc w:val="left"/>
        <w:rPr>
          <w:rFonts w:ascii="宋体" w:hAnsi="宋体"/>
          <w:b/>
          <w:szCs w:val="21"/>
        </w:rPr>
      </w:pPr>
      <w:r>
        <w:rPr>
          <w:rFonts w:hint="eastAsia" w:ascii="宋体" w:hAnsi="宋体"/>
          <w:b/>
          <w:szCs w:val="21"/>
        </w:rPr>
        <w:t>2</w:t>
      </w:r>
      <w:r>
        <w:rPr>
          <w:rFonts w:ascii="宋体" w:hAnsi="宋体"/>
          <w:b/>
          <w:szCs w:val="21"/>
        </w:rPr>
        <w:t>.</w:t>
      </w:r>
      <w:r>
        <w:rPr>
          <w:rFonts w:hint="eastAsia" w:ascii="宋体" w:hAnsi="宋体"/>
          <w:b/>
          <w:szCs w:val="21"/>
        </w:rPr>
        <w:t>合同文件组成及解释顺序</w:t>
      </w:r>
    </w:p>
    <w:p>
      <w:pPr>
        <w:tabs>
          <w:tab w:val="left" w:pos="425"/>
          <w:tab w:val="left" w:pos="992"/>
        </w:tabs>
        <w:spacing w:line="360" w:lineRule="auto"/>
        <w:ind w:left="420" w:leftChars="200" w:firstLine="420" w:firstLineChars="200"/>
        <w:jc w:val="left"/>
        <w:rPr>
          <w:rFonts w:ascii="宋体" w:hAnsi="宋体"/>
          <w:szCs w:val="21"/>
        </w:rPr>
      </w:pPr>
      <w:r>
        <w:rPr>
          <w:rFonts w:ascii="宋体" w:hAnsi="宋体"/>
          <w:szCs w:val="21"/>
        </w:rPr>
        <w:t>2.1</w:t>
      </w:r>
      <w:r>
        <w:rPr>
          <w:rFonts w:hint="eastAsia" w:ascii="宋体" w:hAnsi="宋体"/>
          <w:szCs w:val="21"/>
        </w:rPr>
        <w:t>除专用合同条款另有约定外，组成本合同的文件及优先解释顺序如下：</w:t>
      </w:r>
    </w:p>
    <w:p>
      <w:pPr>
        <w:spacing w:line="360" w:lineRule="auto"/>
        <w:ind w:left="420" w:leftChars="200" w:firstLine="420" w:firstLineChars="200"/>
        <w:jc w:val="left"/>
        <w:rPr>
          <w:rFonts w:ascii="宋体" w:hAnsi="宋体"/>
          <w:szCs w:val="21"/>
        </w:rPr>
      </w:pPr>
      <w:r>
        <w:rPr>
          <w:rFonts w:ascii="宋体" w:hAnsi="宋体"/>
          <w:szCs w:val="21"/>
        </w:rPr>
        <w:t>2.1.1</w:t>
      </w:r>
      <w:r>
        <w:rPr>
          <w:rFonts w:hint="eastAsia" w:ascii="宋体" w:hAnsi="宋体"/>
          <w:szCs w:val="21"/>
        </w:rPr>
        <w:t>补充协议文件；</w:t>
      </w:r>
    </w:p>
    <w:p>
      <w:pPr>
        <w:spacing w:line="360" w:lineRule="auto"/>
        <w:ind w:left="420" w:leftChars="200" w:firstLine="420" w:firstLineChars="200"/>
        <w:jc w:val="left"/>
        <w:rPr>
          <w:rFonts w:ascii="宋体" w:hAnsi="宋体"/>
          <w:szCs w:val="21"/>
        </w:rPr>
      </w:pPr>
      <w:r>
        <w:rPr>
          <w:rFonts w:ascii="宋体" w:hAnsi="宋体"/>
          <w:szCs w:val="21"/>
        </w:rPr>
        <w:t>2.1.2</w:t>
      </w:r>
      <w:r>
        <w:rPr>
          <w:rFonts w:hint="eastAsia" w:ascii="宋体" w:hAnsi="宋体"/>
          <w:szCs w:val="21"/>
        </w:rPr>
        <w:t>标准、规范及有关</w:t>
      </w:r>
      <w:r>
        <w:rPr>
          <w:rFonts w:ascii="宋体" w:hAnsi="宋体"/>
          <w:szCs w:val="21"/>
        </w:rPr>
        <w:t>技术标准和要求；</w:t>
      </w:r>
    </w:p>
    <w:p>
      <w:pPr>
        <w:spacing w:line="360" w:lineRule="auto"/>
        <w:ind w:left="420" w:leftChars="200" w:firstLine="420" w:firstLineChars="200"/>
        <w:jc w:val="left"/>
        <w:rPr>
          <w:rFonts w:ascii="宋体" w:hAnsi="宋体"/>
          <w:szCs w:val="21"/>
        </w:rPr>
      </w:pPr>
      <w:r>
        <w:rPr>
          <w:rFonts w:ascii="宋体" w:hAnsi="宋体"/>
          <w:szCs w:val="21"/>
        </w:rPr>
        <w:t>2.1.3</w:t>
      </w:r>
      <w:r>
        <w:rPr>
          <w:rFonts w:hint="eastAsia" w:ascii="宋体" w:hAnsi="宋体"/>
          <w:szCs w:val="21"/>
        </w:rPr>
        <w:t>招标文件及补遗文件；</w:t>
      </w:r>
    </w:p>
    <w:p>
      <w:pPr>
        <w:spacing w:line="360" w:lineRule="auto"/>
        <w:ind w:left="420" w:leftChars="200" w:firstLine="420" w:firstLineChars="200"/>
        <w:jc w:val="left"/>
        <w:rPr>
          <w:rFonts w:ascii="宋体" w:hAnsi="宋体"/>
          <w:szCs w:val="21"/>
        </w:rPr>
      </w:pPr>
      <w:r>
        <w:rPr>
          <w:rFonts w:ascii="宋体" w:hAnsi="宋体"/>
          <w:szCs w:val="21"/>
        </w:rPr>
        <w:t>2.1.4</w:t>
      </w:r>
      <w:r>
        <w:rPr>
          <w:rFonts w:hint="eastAsia" w:ascii="宋体" w:hAnsi="宋体"/>
          <w:szCs w:val="21"/>
        </w:rPr>
        <w:t>投标文件；</w:t>
      </w:r>
    </w:p>
    <w:p>
      <w:pPr>
        <w:spacing w:line="360" w:lineRule="auto"/>
        <w:ind w:left="420" w:leftChars="200" w:firstLine="420" w:firstLineChars="200"/>
        <w:jc w:val="left"/>
        <w:rPr>
          <w:rFonts w:ascii="宋体" w:hAnsi="宋体"/>
          <w:szCs w:val="21"/>
        </w:rPr>
      </w:pPr>
      <w:r>
        <w:rPr>
          <w:rFonts w:ascii="宋体" w:hAnsi="宋体"/>
          <w:szCs w:val="21"/>
        </w:rPr>
        <w:t>2.1.5</w:t>
      </w:r>
      <w:r>
        <w:rPr>
          <w:rFonts w:hint="eastAsia" w:ascii="宋体" w:hAnsi="宋体"/>
          <w:szCs w:val="21"/>
        </w:rPr>
        <w:t>与本合同有关的其他文件。</w:t>
      </w:r>
    </w:p>
    <w:p>
      <w:pPr>
        <w:spacing w:line="360" w:lineRule="auto"/>
        <w:ind w:firstLine="420" w:firstLineChars="200"/>
        <w:rPr>
          <w:rFonts w:ascii="宋体" w:hAnsi="宋体"/>
          <w:szCs w:val="21"/>
        </w:rPr>
      </w:pPr>
      <w:r>
        <w:rPr>
          <w:rFonts w:ascii="宋体" w:hAnsi="宋体"/>
          <w:szCs w:val="21"/>
        </w:rPr>
        <w:t>2.2</w:t>
      </w:r>
      <w:r>
        <w:rPr>
          <w:rFonts w:hint="eastAsia" w:ascii="宋体" w:hAnsi="宋体"/>
          <w:szCs w:val="21"/>
        </w:rPr>
        <w:t>合同文件相互解释、互为补充说明，当合同文件与工程规范、技术要求不一致时，应按要求较高的标准执行；当上述文件出现多义性或不一致解释，应由甲方作出解释和校正。</w:t>
      </w:r>
    </w:p>
    <w:p>
      <w:pPr>
        <w:tabs>
          <w:tab w:val="left" w:pos="425"/>
        </w:tabs>
        <w:spacing w:line="360" w:lineRule="auto"/>
        <w:jc w:val="left"/>
        <w:rPr>
          <w:rFonts w:ascii="宋体" w:hAnsi="宋体"/>
          <w:b/>
          <w:szCs w:val="21"/>
        </w:rPr>
      </w:pPr>
      <w:r>
        <w:rPr>
          <w:rFonts w:ascii="宋体" w:hAnsi="宋体"/>
          <w:b/>
          <w:szCs w:val="21"/>
        </w:rPr>
        <w:t>3.</w:t>
      </w:r>
      <w:r>
        <w:rPr>
          <w:rFonts w:hint="eastAsia" w:ascii="宋体" w:hAnsi="宋体"/>
          <w:b/>
          <w:szCs w:val="21"/>
        </w:rPr>
        <w:t>物资质量要求及技术标准</w:t>
      </w:r>
    </w:p>
    <w:p>
      <w:pPr>
        <w:spacing w:line="360" w:lineRule="auto"/>
        <w:ind w:firstLine="420" w:firstLineChars="200"/>
        <w:rPr>
          <w:rFonts w:ascii="宋体" w:hAnsi="宋体"/>
          <w:szCs w:val="21"/>
        </w:rPr>
      </w:pPr>
      <w:r>
        <w:rPr>
          <w:rFonts w:ascii="宋体" w:hAnsi="宋体"/>
          <w:szCs w:val="21"/>
        </w:rPr>
        <w:t>3</w:t>
      </w:r>
      <w:r>
        <w:rPr>
          <w:rFonts w:hint="eastAsia" w:ascii="宋体" w:hAnsi="宋体"/>
          <w:szCs w:val="21"/>
        </w:rPr>
        <w:t>.</w:t>
      </w:r>
      <w:r>
        <w:rPr>
          <w:rFonts w:ascii="宋体" w:hAnsi="宋体"/>
          <w:szCs w:val="21"/>
        </w:rPr>
        <w:t>1</w:t>
      </w:r>
      <w:r>
        <w:rPr>
          <w:rFonts w:hint="eastAsia" w:ascii="宋体" w:hAnsi="宋体"/>
          <w:szCs w:val="21"/>
        </w:rPr>
        <w:t>产品必须满足中华人民共和国国家、地方及行业最新颁布的相关标准及技术规范，如果规范、标准、要求适用于同一种情况，则以标准高者为准。</w:t>
      </w:r>
    </w:p>
    <w:p>
      <w:pPr>
        <w:spacing w:line="360" w:lineRule="auto"/>
        <w:ind w:firstLine="420" w:firstLineChars="200"/>
        <w:rPr>
          <w:rFonts w:ascii="宋体" w:hAnsi="宋体"/>
          <w:szCs w:val="21"/>
        </w:rPr>
      </w:pPr>
      <w:r>
        <w:rPr>
          <w:rFonts w:ascii="宋体" w:hAnsi="宋体"/>
          <w:szCs w:val="21"/>
        </w:rPr>
        <w:t>3</w:t>
      </w:r>
      <w:r>
        <w:rPr>
          <w:rFonts w:hint="eastAsia" w:ascii="宋体" w:hAnsi="宋体"/>
          <w:szCs w:val="21"/>
        </w:rPr>
        <w:t>.</w:t>
      </w:r>
      <w:r>
        <w:rPr>
          <w:rFonts w:ascii="宋体" w:hAnsi="宋体"/>
          <w:szCs w:val="21"/>
        </w:rPr>
        <w:t>2</w:t>
      </w:r>
      <w:r>
        <w:rPr>
          <w:rFonts w:hint="eastAsia" w:ascii="宋体" w:hAnsi="宋体"/>
          <w:szCs w:val="21"/>
        </w:rPr>
        <w:t>乙方对质量负责的条件和期限：如甲方在进行质量检验过程中，发现不符合标准要求的物资，乙方必须在</w:t>
      </w:r>
      <w:r>
        <w:rPr>
          <w:rFonts w:hint="eastAsia" w:ascii="宋体" w:hAnsi="宋体"/>
          <w:color w:val="000000"/>
          <w:szCs w:val="21"/>
        </w:rPr>
        <w:t>48小时内</w:t>
      </w:r>
      <w:r>
        <w:rPr>
          <w:rFonts w:hint="eastAsia" w:ascii="宋体" w:hAnsi="宋体"/>
          <w:szCs w:val="21"/>
        </w:rPr>
        <w:t>将不合格物资无条件清理出场并予以退换，由此造成的一切损失由乙方负担。</w:t>
      </w:r>
    </w:p>
    <w:p>
      <w:pPr>
        <w:spacing w:line="360" w:lineRule="auto"/>
        <w:ind w:firstLine="420" w:firstLineChars="200"/>
        <w:rPr>
          <w:rFonts w:ascii="宋体" w:hAnsi="宋体"/>
          <w:szCs w:val="21"/>
        </w:rPr>
      </w:pPr>
      <w:r>
        <w:rPr>
          <w:rFonts w:hint="eastAsia" w:ascii="宋体" w:hAnsi="宋体"/>
          <w:szCs w:val="21"/>
        </w:rPr>
        <w:t>3.3</w:t>
      </w:r>
      <w:r>
        <w:rPr>
          <w:rFonts w:hint="eastAsia" w:ascii="宋体" w:hAnsi="宋体"/>
          <w:color w:val="000000"/>
          <w:szCs w:val="21"/>
        </w:rPr>
        <w:t>具体物资质量要求及技术标准见专用条款。</w:t>
      </w:r>
    </w:p>
    <w:p>
      <w:pPr>
        <w:spacing w:line="360" w:lineRule="auto"/>
        <w:rPr>
          <w:rFonts w:ascii="宋体" w:hAnsi="宋体"/>
          <w:b/>
          <w:szCs w:val="21"/>
        </w:rPr>
      </w:pPr>
      <w:r>
        <w:rPr>
          <w:rFonts w:ascii="宋体" w:hAnsi="宋体"/>
          <w:b/>
          <w:szCs w:val="21"/>
        </w:rPr>
        <w:t>4.</w:t>
      </w:r>
      <w:r>
        <w:rPr>
          <w:rFonts w:hint="eastAsia" w:ascii="宋体" w:hAnsi="宋体"/>
          <w:b/>
          <w:szCs w:val="21"/>
        </w:rPr>
        <w:t>物资计量验收方式</w:t>
      </w:r>
    </w:p>
    <w:p>
      <w:pPr>
        <w:spacing w:line="360" w:lineRule="auto"/>
        <w:ind w:firstLine="420" w:firstLineChars="200"/>
        <w:rPr>
          <w:rFonts w:ascii="宋体" w:hAnsi="宋体"/>
          <w:bCs/>
          <w:color w:val="000000"/>
          <w:szCs w:val="21"/>
        </w:rPr>
      </w:pPr>
      <w:r>
        <w:rPr>
          <w:rFonts w:ascii="宋体" w:hAnsi="宋体"/>
          <w:color w:val="000000"/>
          <w:szCs w:val="21"/>
        </w:rPr>
        <w:t>4.1</w:t>
      </w:r>
      <w:r>
        <w:rPr>
          <w:rFonts w:hint="eastAsia" w:ascii="宋体" w:hAnsi="宋体"/>
          <w:color w:val="000000"/>
          <w:szCs w:val="21"/>
        </w:rPr>
        <w:t>物资验收地点在甲方指定位置。物资交货时，乙方必须提</w:t>
      </w:r>
      <w:r>
        <w:rPr>
          <w:rFonts w:hint="eastAsia" w:ascii="宋体" w:hAnsi="宋体"/>
          <w:bCs/>
          <w:color w:val="000000"/>
          <w:szCs w:val="21"/>
        </w:rPr>
        <w:t>供送货单、质量证明书、出厂检验报告、材质单等甲方为完成计量、竣工资料等所需要的所有资料，并及时交送到甲方指定负责人处，乙方提供资料均需在有效期内。</w:t>
      </w:r>
    </w:p>
    <w:p>
      <w:pPr>
        <w:spacing w:line="360" w:lineRule="auto"/>
        <w:ind w:firstLine="420" w:firstLineChars="200"/>
        <w:rPr>
          <w:rFonts w:ascii="宋体" w:hAnsi="宋体"/>
          <w:bCs/>
          <w:color w:val="000000"/>
          <w:kern w:val="0"/>
          <w:szCs w:val="21"/>
        </w:rPr>
      </w:pPr>
      <w:r>
        <w:rPr>
          <w:rFonts w:ascii="宋体" w:hAnsi="宋体"/>
          <w:bCs/>
          <w:color w:val="000000"/>
          <w:kern w:val="0"/>
          <w:szCs w:val="21"/>
        </w:rPr>
        <w:t>4.2</w:t>
      </w:r>
      <w:r>
        <w:rPr>
          <w:rFonts w:hint="eastAsia" w:ascii="宋体" w:hAnsi="宋体"/>
          <w:bCs/>
          <w:color w:val="000000"/>
          <w:kern w:val="0"/>
          <w:szCs w:val="21"/>
        </w:rPr>
        <w:t>甲方组织验收时乙方不到场，又不及时通知甲方，甲方将自行组织进场验收，并视为乙方认同验收结果。</w:t>
      </w:r>
    </w:p>
    <w:p>
      <w:pPr>
        <w:spacing w:line="360" w:lineRule="auto"/>
        <w:ind w:firstLine="420" w:firstLineChars="200"/>
        <w:rPr>
          <w:rFonts w:ascii="宋体" w:hAnsi="宋体"/>
          <w:color w:val="000000"/>
          <w:szCs w:val="21"/>
        </w:rPr>
      </w:pPr>
      <w:r>
        <w:rPr>
          <w:rFonts w:ascii="宋体" w:hAnsi="宋体"/>
          <w:color w:val="000000"/>
          <w:szCs w:val="21"/>
        </w:rPr>
        <w:t>4.3</w:t>
      </w:r>
      <w:r>
        <w:rPr>
          <w:rFonts w:hint="eastAsia" w:ascii="宋体" w:hAnsi="宋体"/>
          <w:color w:val="000000"/>
          <w:szCs w:val="21"/>
        </w:rPr>
        <w:t>若物资进场经双倍取样试件不合格，发生相关的试验费用由乙方承担。</w:t>
      </w:r>
    </w:p>
    <w:p>
      <w:pPr>
        <w:spacing w:line="360" w:lineRule="auto"/>
        <w:ind w:firstLine="420" w:firstLineChars="200"/>
        <w:rPr>
          <w:rFonts w:ascii="宋体" w:hAnsi="宋体"/>
          <w:color w:val="000000"/>
          <w:szCs w:val="21"/>
        </w:rPr>
      </w:pPr>
      <w:r>
        <w:rPr>
          <w:rFonts w:ascii="宋体" w:hAnsi="宋体"/>
          <w:color w:val="000000"/>
          <w:szCs w:val="21"/>
        </w:rPr>
        <w:t>4.4</w:t>
      </w:r>
      <w:r>
        <w:rPr>
          <w:rFonts w:hint="eastAsia" w:ascii="宋体" w:hAnsi="宋体"/>
          <w:color w:val="000000"/>
          <w:szCs w:val="21"/>
        </w:rPr>
        <w:t>乙方执行合同所承担的任何责任不因甲方进行了物资进场验收而解除或减弱。</w:t>
      </w:r>
    </w:p>
    <w:p>
      <w:pPr>
        <w:spacing w:line="360" w:lineRule="auto"/>
        <w:ind w:firstLine="420" w:firstLineChars="200"/>
        <w:rPr>
          <w:rFonts w:ascii="宋体" w:hAnsi="宋体"/>
          <w:color w:val="000000"/>
          <w:szCs w:val="21"/>
        </w:rPr>
      </w:pPr>
      <w:r>
        <w:rPr>
          <w:rFonts w:ascii="宋体" w:hAnsi="宋体"/>
          <w:color w:val="000000"/>
          <w:szCs w:val="21"/>
        </w:rPr>
        <w:t>4.5</w:t>
      </w:r>
      <w:r>
        <w:rPr>
          <w:rFonts w:hint="eastAsia" w:ascii="宋体" w:hAnsi="宋体"/>
          <w:color w:val="000000"/>
          <w:szCs w:val="21"/>
        </w:rPr>
        <w:t>物资到指定地点后，由甲方物资管理人员进行数量验收，并开具收料单，收料单不作为结算数量的依据，甲方物资管理人员和乙方人员双方在磅单、收料单上签字确认。待结算时，乙方携收料单与甲方结算，并开具物资验收单，物资验收单作为结算数量的依据。由甲方物资负责人及相应验收收料人员共同签署的收货凭据（包括但不限于过磅单据、收料单、供货小票、月度统计单或其他数量统计文件等）仅作为甲方收到乙方所供应物资的数量、型号、规格、到场时间等的证明，而不作为甲方付款及结算的依据，无论该收货凭据上是否载有单价、合价或合计等涉及价款的内容。甲方项目经理部除物资负责人外的其他任何人员签署的任何形式的收货凭据不作为标的物进场的依据。</w:t>
      </w:r>
    </w:p>
    <w:p>
      <w:pPr>
        <w:spacing w:line="360" w:lineRule="auto"/>
        <w:ind w:firstLine="420" w:firstLineChars="200"/>
        <w:rPr>
          <w:rFonts w:ascii="宋体" w:hAnsi="宋体"/>
          <w:color w:val="000000"/>
          <w:szCs w:val="21"/>
        </w:rPr>
      </w:pPr>
      <w:r>
        <w:rPr>
          <w:rFonts w:hint="eastAsia" w:ascii="宋体" w:hAnsi="宋体"/>
          <w:color w:val="000000"/>
          <w:szCs w:val="21"/>
        </w:rPr>
        <w:t>4</w:t>
      </w:r>
      <w:r>
        <w:rPr>
          <w:rFonts w:ascii="宋体" w:hAnsi="宋体"/>
          <w:color w:val="000000"/>
          <w:szCs w:val="21"/>
        </w:rPr>
        <w:t>.6</w:t>
      </w:r>
      <w:r>
        <w:rPr>
          <w:rFonts w:hint="eastAsia" w:ascii="宋体" w:hAnsi="宋体"/>
          <w:color w:val="000000"/>
          <w:szCs w:val="21"/>
        </w:rPr>
        <w:t>具体的物资计量验收</w:t>
      </w:r>
      <w:r>
        <w:rPr>
          <w:rFonts w:ascii="宋体" w:hAnsi="宋体"/>
          <w:color w:val="000000"/>
          <w:szCs w:val="21"/>
        </w:rPr>
        <w:t>方式</w:t>
      </w:r>
      <w:r>
        <w:rPr>
          <w:rFonts w:hint="eastAsia" w:ascii="宋体" w:hAnsi="宋体"/>
          <w:color w:val="000000"/>
          <w:szCs w:val="21"/>
        </w:rPr>
        <w:t>见专用条款。</w:t>
      </w:r>
    </w:p>
    <w:p>
      <w:pPr>
        <w:spacing w:line="360" w:lineRule="auto"/>
        <w:ind w:firstLine="420" w:firstLineChars="200"/>
        <w:rPr>
          <w:rFonts w:ascii="宋体" w:hAnsi="宋体"/>
          <w:color w:val="000000"/>
          <w:szCs w:val="21"/>
        </w:rPr>
      </w:pPr>
      <w:r>
        <w:rPr>
          <w:rFonts w:ascii="宋体" w:hAnsi="宋体"/>
          <w:color w:val="000000"/>
          <w:szCs w:val="21"/>
        </w:rPr>
        <w:t>4</w:t>
      </w:r>
      <w:r>
        <w:rPr>
          <w:rFonts w:hint="eastAsia" w:ascii="宋体" w:hAnsi="宋体"/>
          <w:color w:val="000000"/>
          <w:szCs w:val="21"/>
        </w:rPr>
        <w:t>.</w:t>
      </w:r>
      <w:r>
        <w:rPr>
          <w:rFonts w:ascii="宋体" w:hAnsi="宋体"/>
          <w:color w:val="000000"/>
          <w:szCs w:val="21"/>
        </w:rPr>
        <w:t>7</w:t>
      </w:r>
      <w:r>
        <w:rPr>
          <w:rFonts w:hint="eastAsia" w:ascii="宋体" w:hAnsi="宋体"/>
          <w:color w:val="000000"/>
          <w:szCs w:val="21"/>
        </w:rPr>
        <w:t>乙方对验收数量有异议时，可要求甲乙双方共同到有相关资质的第三方处复验，相关费用由过错方承担。最终结算数量以甲方</w:t>
      </w:r>
      <w:r>
        <w:rPr>
          <w:rFonts w:hint="eastAsia" w:ascii="宋体" w:hAnsi="宋体" w:cs="宋体"/>
          <w:color w:val="000000"/>
          <w:szCs w:val="21"/>
        </w:rPr>
        <w:t>物资供应</w:t>
      </w:r>
      <w:r>
        <w:rPr>
          <w:rFonts w:ascii="宋体" w:hAnsi="宋体" w:cs="宋体"/>
          <w:color w:val="000000"/>
          <w:szCs w:val="21"/>
        </w:rPr>
        <w:t>计划</w:t>
      </w:r>
      <w:r>
        <w:rPr>
          <w:rFonts w:hint="eastAsia" w:ascii="宋体" w:hAnsi="宋体" w:cs="宋体"/>
          <w:color w:val="000000"/>
          <w:szCs w:val="21"/>
        </w:rPr>
        <w:t>约定范围内</w:t>
      </w:r>
      <w:r>
        <w:rPr>
          <w:rFonts w:hint="eastAsia" w:ascii="宋体" w:hAnsi="宋体"/>
          <w:color w:val="000000"/>
          <w:szCs w:val="21"/>
        </w:rPr>
        <w:t>且实际收到的合格产品数量为准。</w:t>
      </w:r>
    </w:p>
    <w:p>
      <w:pPr>
        <w:spacing w:line="360" w:lineRule="auto"/>
        <w:rPr>
          <w:rFonts w:ascii="宋体" w:hAnsi="宋体"/>
          <w:b/>
          <w:szCs w:val="21"/>
        </w:rPr>
      </w:pPr>
      <w:r>
        <w:rPr>
          <w:rFonts w:ascii="宋体" w:hAnsi="宋体"/>
          <w:b/>
          <w:szCs w:val="21"/>
        </w:rPr>
        <w:t>5.</w:t>
      </w:r>
      <w:r>
        <w:rPr>
          <w:rFonts w:hint="eastAsia" w:ascii="宋体" w:hAnsi="宋体"/>
          <w:b/>
          <w:szCs w:val="21"/>
        </w:rPr>
        <w:t>包装、运输、卸货</w:t>
      </w:r>
    </w:p>
    <w:p>
      <w:pPr>
        <w:spacing w:line="360" w:lineRule="auto"/>
        <w:ind w:firstLine="420" w:firstLineChars="200"/>
        <w:rPr>
          <w:rFonts w:ascii="宋体" w:hAnsi="宋体"/>
          <w:bCs/>
          <w:szCs w:val="21"/>
        </w:rPr>
      </w:pPr>
      <w:r>
        <w:rPr>
          <w:rFonts w:ascii="宋体" w:hAnsi="宋体"/>
          <w:bCs/>
          <w:szCs w:val="21"/>
        </w:rPr>
        <w:t>5.1</w:t>
      </w:r>
      <w:r>
        <w:rPr>
          <w:rFonts w:hint="eastAsia" w:ascii="宋体" w:hAnsi="宋体"/>
          <w:bCs/>
          <w:szCs w:val="21"/>
        </w:rPr>
        <w:t>物资的装车、运输、车辆返回全过程出现的安全事故或其它任何意外均由乙方承担责任。装车和运输途中的物资品质发生变化或丢失由乙方负责，由此造成的损失由乙方承担。</w:t>
      </w:r>
    </w:p>
    <w:p>
      <w:pPr>
        <w:spacing w:line="360" w:lineRule="auto"/>
        <w:ind w:firstLine="420" w:firstLineChars="200"/>
        <w:rPr>
          <w:rFonts w:ascii="宋体" w:hAnsi="宋体" w:cs="宋体"/>
          <w:szCs w:val="21"/>
        </w:rPr>
      </w:pPr>
      <w:r>
        <w:rPr>
          <w:rFonts w:ascii="宋体" w:hAnsi="宋体" w:cs="宋体"/>
          <w:szCs w:val="21"/>
        </w:rPr>
        <w:t>5.2</w:t>
      </w:r>
      <w:r>
        <w:rPr>
          <w:rFonts w:hint="eastAsia" w:ascii="宋体" w:hAnsi="宋体" w:cs="宋体"/>
          <w:szCs w:val="21"/>
        </w:rPr>
        <w:t>乙方应对运输人员进行安全管理和安全教育，运输人员遵守交通法规。若运输过程中发生安全事故，责任全部由乙方承担，与甲方无任何关系。</w:t>
      </w:r>
    </w:p>
    <w:p>
      <w:pPr>
        <w:spacing w:line="360" w:lineRule="auto"/>
        <w:ind w:firstLine="420" w:firstLineChars="200"/>
        <w:rPr>
          <w:rFonts w:ascii="宋体" w:hAnsi="宋体" w:cs="宋体"/>
          <w:szCs w:val="21"/>
        </w:rPr>
      </w:pPr>
      <w:r>
        <w:rPr>
          <w:rFonts w:ascii="宋体" w:hAnsi="宋体" w:cs="宋体"/>
          <w:szCs w:val="21"/>
        </w:rPr>
        <w:t>5.3</w:t>
      </w:r>
      <w:r>
        <w:rPr>
          <w:rFonts w:hint="eastAsia" w:ascii="宋体" w:hAnsi="宋体" w:cs="宋体"/>
          <w:szCs w:val="21"/>
        </w:rPr>
        <w:t>乙方必须保证运输人员不得阻止现场验收人员进行质量检验，不得阻止到达甲方指定地点的运输车辆过磅，卸料时必须服从甲方现场管理人员的安排和指挥。不合格的物资必须在规定时间内无条件运走调换，否则按废弃物处理，损失由乙方承担。</w:t>
      </w:r>
    </w:p>
    <w:p>
      <w:pPr>
        <w:spacing w:line="360" w:lineRule="auto"/>
        <w:ind w:firstLine="420" w:firstLineChars="200"/>
        <w:rPr>
          <w:rFonts w:ascii="宋体" w:hAnsi="宋体" w:cs="宋体"/>
          <w:szCs w:val="21"/>
        </w:rPr>
      </w:pPr>
      <w:r>
        <w:rPr>
          <w:rFonts w:ascii="宋体" w:hAnsi="宋体" w:cs="宋体"/>
          <w:szCs w:val="21"/>
        </w:rPr>
        <w:t>5.4</w:t>
      </w:r>
      <w:r>
        <w:rPr>
          <w:rFonts w:hint="eastAsia" w:ascii="宋体" w:hAnsi="宋体" w:cs="宋体"/>
          <w:szCs w:val="21"/>
        </w:rPr>
        <w:t>乙方不得利用遥控等科技手段控制磅秤增加物资重量，不得进行</w:t>
      </w:r>
      <w:r>
        <w:rPr>
          <w:rFonts w:ascii="宋体" w:hAnsi="宋体" w:cs="宋体"/>
          <w:szCs w:val="21"/>
        </w:rPr>
        <w:t>任何形式的弄虚作假行为</w:t>
      </w:r>
      <w:r>
        <w:rPr>
          <w:rFonts w:hint="eastAsia" w:ascii="宋体" w:hAnsi="宋体" w:cs="宋体"/>
          <w:szCs w:val="21"/>
        </w:rPr>
        <w:t>。一经发现，甲方将按发现作弊或</w:t>
      </w:r>
      <w:r>
        <w:rPr>
          <w:rFonts w:ascii="宋体" w:hAnsi="宋体" w:cs="宋体"/>
          <w:szCs w:val="21"/>
        </w:rPr>
        <w:t>弄虚作假</w:t>
      </w:r>
      <w:r>
        <w:rPr>
          <w:rFonts w:hint="eastAsia" w:ascii="宋体" w:hAnsi="宋体" w:cs="宋体"/>
          <w:szCs w:val="21"/>
        </w:rPr>
        <w:t>数量占本批次运输物资百分比扣除发现作弊日前物资进场总数量对应的货款，并</w:t>
      </w:r>
      <w:r>
        <w:rPr>
          <w:rFonts w:hint="eastAsia" w:ascii="宋体" w:hAnsi="宋体" w:cs="宋体"/>
          <w:color w:val="000000"/>
          <w:szCs w:val="21"/>
        </w:rPr>
        <w:t>交由</w:t>
      </w:r>
      <w:r>
        <w:rPr>
          <w:rFonts w:hint="eastAsia" w:ascii="宋体" w:hAnsi="宋体" w:cs="宋体"/>
          <w:szCs w:val="21"/>
        </w:rPr>
        <w:t>公安机关处理。</w:t>
      </w:r>
    </w:p>
    <w:p>
      <w:pPr>
        <w:spacing w:line="360" w:lineRule="auto"/>
        <w:ind w:firstLine="420" w:firstLineChars="200"/>
        <w:rPr>
          <w:rFonts w:ascii="宋体" w:hAnsi="宋体" w:cs="宋体"/>
          <w:szCs w:val="21"/>
        </w:rPr>
      </w:pPr>
      <w:r>
        <w:rPr>
          <w:rFonts w:ascii="宋体" w:hAnsi="宋体" w:cs="宋体"/>
          <w:szCs w:val="21"/>
        </w:rPr>
        <w:t>5.5</w:t>
      </w:r>
      <w:r>
        <w:rPr>
          <w:rFonts w:hint="eastAsia" w:ascii="宋体" w:hAnsi="宋体" w:cs="宋体"/>
          <w:szCs w:val="21"/>
        </w:rPr>
        <w:t>甲方物资管理人员要为物资进场提供必要的便利，及时验收质量与数量，不得无故拖延时间、扣减物资数量。</w:t>
      </w:r>
    </w:p>
    <w:p>
      <w:pPr>
        <w:spacing w:line="360" w:lineRule="auto"/>
        <w:ind w:firstLine="420" w:firstLineChars="200"/>
        <w:rPr>
          <w:rFonts w:ascii="宋体" w:hAnsi="宋体" w:cs="宋体"/>
          <w:szCs w:val="21"/>
        </w:rPr>
      </w:pPr>
      <w:r>
        <w:rPr>
          <w:rFonts w:ascii="宋体" w:hAnsi="宋体" w:cs="宋体"/>
          <w:szCs w:val="21"/>
        </w:rPr>
        <w:t>5.6</w:t>
      </w:r>
      <w:r>
        <w:rPr>
          <w:rFonts w:hint="eastAsia" w:ascii="宋体" w:hAnsi="宋体" w:cs="宋体"/>
          <w:szCs w:val="21"/>
        </w:rPr>
        <w:t>乙方不得因双方分歧寻衅滋事，否则，甲方有权随时终止合同。</w:t>
      </w:r>
    </w:p>
    <w:p>
      <w:pPr>
        <w:spacing w:line="360" w:lineRule="auto"/>
        <w:ind w:firstLine="420" w:firstLineChars="200"/>
        <w:rPr>
          <w:rFonts w:ascii="宋体" w:hAnsi="宋体" w:cs="宋体"/>
          <w:szCs w:val="21"/>
        </w:rPr>
      </w:pPr>
      <w:r>
        <w:rPr>
          <w:rFonts w:ascii="宋体" w:hAnsi="宋体" w:cs="宋体"/>
          <w:szCs w:val="21"/>
        </w:rPr>
        <w:t>5.</w:t>
      </w:r>
      <w:r>
        <w:rPr>
          <w:rFonts w:hint="eastAsia" w:ascii="宋体" w:hAnsi="宋体" w:cs="宋体"/>
          <w:szCs w:val="21"/>
          <w:lang w:val="en-US" w:eastAsia="zh-CN"/>
        </w:rPr>
        <w:t>7</w:t>
      </w:r>
      <w:r>
        <w:rPr>
          <w:rFonts w:hint="eastAsia"/>
        </w:rPr>
        <w:t>乙方必须配合甲方的</w:t>
      </w:r>
      <w:r>
        <w:rPr>
          <w:rFonts w:hint="eastAsia" w:ascii="宋体" w:hAnsi="宋体" w:cs="宋体"/>
          <w:color w:val="000000"/>
          <w:szCs w:val="21"/>
        </w:rPr>
        <w:t>物资供应</w:t>
      </w:r>
      <w:r>
        <w:rPr>
          <w:rFonts w:ascii="宋体" w:hAnsi="宋体" w:cs="宋体"/>
          <w:color w:val="000000"/>
          <w:szCs w:val="21"/>
        </w:rPr>
        <w:t>计划</w:t>
      </w:r>
      <w:r>
        <w:rPr>
          <w:rFonts w:hint="eastAsia"/>
        </w:rPr>
        <w:t>，虽然此计划会在工程进行中不断修订，乙方仍须在修订后的计划时间内，以甲方可接受的次序方式，根据甲方的要求供应一切合同约定物资。甲方更改工程需用物资计划的行为不作为乙方索赔、延迟供货、合同价格变更等的理由。</w:t>
      </w:r>
    </w:p>
    <w:p>
      <w:pPr>
        <w:tabs>
          <w:tab w:val="left" w:pos="765"/>
        </w:tabs>
        <w:spacing w:line="360" w:lineRule="auto"/>
        <w:jc w:val="left"/>
        <w:rPr>
          <w:rFonts w:ascii="宋体"/>
          <w:b/>
          <w:szCs w:val="21"/>
        </w:rPr>
      </w:pPr>
      <w:r>
        <w:rPr>
          <w:rFonts w:ascii="宋体" w:hAnsi="宋体"/>
          <w:b/>
          <w:szCs w:val="21"/>
        </w:rPr>
        <w:t>6</w:t>
      </w:r>
      <w:r>
        <w:rPr>
          <w:rFonts w:hint="eastAsia" w:ascii="宋体" w:hAnsi="宋体"/>
          <w:b/>
          <w:szCs w:val="21"/>
        </w:rPr>
        <w:t>．环境﹑安全保护原则</w:t>
      </w:r>
    </w:p>
    <w:p>
      <w:pPr>
        <w:tabs>
          <w:tab w:val="left" w:pos="765"/>
        </w:tabs>
        <w:spacing w:line="360" w:lineRule="auto"/>
        <w:ind w:firstLine="420" w:firstLineChars="200"/>
        <w:jc w:val="left"/>
      </w:pPr>
      <w:r>
        <w:rPr>
          <w:rFonts w:ascii="宋体" w:hAnsi="宋体"/>
          <w:szCs w:val="21"/>
        </w:rPr>
        <w:t>6.1</w:t>
      </w:r>
      <w:r>
        <w:rPr>
          <w:rFonts w:hint="eastAsia"/>
        </w:rPr>
        <w:t>乙方必须遵守环境﹑安全保护的法律法规。</w:t>
      </w:r>
    </w:p>
    <w:p>
      <w:pPr>
        <w:tabs>
          <w:tab w:val="left" w:pos="765"/>
        </w:tabs>
        <w:spacing w:line="360" w:lineRule="auto"/>
        <w:ind w:firstLine="420" w:firstLineChars="200"/>
        <w:jc w:val="left"/>
        <w:rPr>
          <w:rFonts w:ascii="宋体" w:hAnsi="宋体"/>
        </w:rPr>
      </w:pPr>
      <w:r>
        <w:rPr>
          <w:rFonts w:ascii="宋体" w:hAnsi="宋体"/>
        </w:rPr>
        <w:t>6.2</w:t>
      </w:r>
      <w:r>
        <w:rPr>
          <w:rFonts w:hint="eastAsia" w:ascii="宋体" w:hAnsi="宋体"/>
        </w:rPr>
        <w:t>乙方所供物资，在保证质量的同时，还应确保材质符合环境﹑安全保护要求。</w:t>
      </w:r>
    </w:p>
    <w:p>
      <w:pPr>
        <w:tabs>
          <w:tab w:val="left" w:pos="765"/>
        </w:tabs>
        <w:spacing w:line="360" w:lineRule="auto"/>
        <w:ind w:firstLine="420" w:firstLineChars="200"/>
        <w:jc w:val="left"/>
        <w:rPr>
          <w:rFonts w:ascii="宋体" w:hAnsi="宋体"/>
        </w:rPr>
      </w:pPr>
      <w:r>
        <w:rPr>
          <w:rFonts w:ascii="宋体" w:hAnsi="宋体"/>
        </w:rPr>
        <w:t>6.3</w:t>
      </w:r>
      <w:r>
        <w:rPr>
          <w:rFonts w:hint="eastAsia" w:ascii="宋体" w:hAnsi="宋体"/>
        </w:rPr>
        <w:t>乙方供货时，物资的包装必须满足环境﹑安全管理要求，并在外包装商做标志，以便于物资的验证和保管。</w:t>
      </w:r>
    </w:p>
    <w:p>
      <w:pPr>
        <w:tabs>
          <w:tab w:val="left" w:pos="765"/>
        </w:tabs>
        <w:spacing w:line="360" w:lineRule="auto"/>
        <w:ind w:firstLine="420" w:firstLineChars="200"/>
        <w:jc w:val="left"/>
        <w:rPr>
          <w:rFonts w:ascii="宋体" w:hAnsi="宋体"/>
        </w:rPr>
      </w:pPr>
      <w:r>
        <w:rPr>
          <w:rFonts w:ascii="宋体" w:hAnsi="宋体"/>
        </w:rPr>
        <w:t>6.4</w:t>
      </w:r>
      <w:r>
        <w:rPr>
          <w:rFonts w:hint="eastAsia" w:ascii="宋体" w:hAnsi="宋体"/>
        </w:rPr>
        <w:t>在物资运输过程中，粉尘﹑噪声及尾气排放必须满足国家及地方的有关规定</w:t>
      </w:r>
      <w:r>
        <w:rPr>
          <w:rFonts w:hint="eastAsia" w:ascii="宋体" w:hAnsi="宋体"/>
          <w:szCs w:val="21"/>
        </w:rPr>
        <w:t>采取必要措施防止运输中发生有害物质泄漏，对周边环境造成污染</w:t>
      </w:r>
      <w:r>
        <w:rPr>
          <w:rFonts w:hint="eastAsia" w:ascii="宋体" w:hAnsi="宋体"/>
        </w:rPr>
        <w:t>。如有违反行为发生，按国家有关规定进行处理，责任由乙方承担。</w:t>
      </w:r>
    </w:p>
    <w:p>
      <w:pPr>
        <w:spacing w:line="360" w:lineRule="auto"/>
        <w:ind w:firstLine="420" w:firstLineChars="200"/>
      </w:pPr>
      <w:r>
        <w:rPr>
          <w:rFonts w:ascii="宋体" w:hAnsi="宋体"/>
        </w:rPr>
        <w:t>6.5</w:t>
      </w:r>
      <w:r>
        <w:rPr>
          <w:rFonts w:hint="eastAsia"/>
        </w:rPr>
        <w:t>乙方进入施工现场的人员</w:t>
      </w:r>
      <w:r>
        <w:rPr>
          <w:rFonts w:hint="eastAsia" w:ascii="宋体" w:hAnsi="宋体"/>
          <w:szCs w:val="21"/>
        </w:rPr>
        <w:t>车辆必须听从甲方现场人员的统一指挥和安排、</w:t>
      </w:r>
      <w:r>
        <w:rPr>
          <w:rFonts w:hint="eastAsia"/>
        </w:rPr>
        <w:t>必须按甲方要求穿戴个人防护物品，做好个人防护。</w:t>
      </w:r>
    </w:p>
    <w:p>
      <w:pPr>
        <w:tabs>
          <w:tab w:val="left" w:pos="765"/>
        </w:tabs>
        <w:spacing w:line="360" w:lineRule="auto"/>
        <w:ind w:firstLine="420" w:firstLineChars="200"/>
        <w:jc w:val="left"/>
        <w:rPr>
          <w:rFonts w:ascii="宋体" w:hAnsi="宋体"/>
          <w:szCs w:val="21"/>
        </w:rPr>
      </w:pPr>
      <w:r>
        <w:rPr>
          <w:rFonts w:ascii="宋体" w:hAnsi="宋体"/>
          <w:szCs w:val="21"/>
        </w:rPr>
        <w:t>6.6</w:t>
      </w:r>
      <w:r>
        <w:rPr>
          <w:rFonts w:hint="eastAsia" w:ascii="宋体" w:hAnsi="宋体"/>
          <w:szCs w:val="21"/>
        </w:rPr>
        <w:t>当乙方违反上述条款</w:t>
      </w:r>
      <w:r>
        <w:rPr>
          <w:rFonts w:ascii="宋体" w:hAnsi="宋体"/>
          <w:szCs w:val="21"/>
        </w:rPr>
        <w:t>3</w:t>
      </w:r>
      <w:r>
        <w:rPr>
          <w:rFonts w:hint="eastAsia" w:ascii="宋体" w:hAnsi="宋体"/>
          <w:szCs w:val="21"/>
        </w:rPr>
        <w:t>次以下</w:t>
      </w:r>
      <w:r>
        <w:rPr>
          <w:rFonts w:ascii="宋体" w:hAnsi="宋体"/>
          <w:szCs w:val="21"/>
        </w:rPr>
        <w:t>1</w:t>
      </w:r>
      <w:r>
        <w:rPr>
          <w:rFonts w:hint="eastAsia" w:ascii="宋体" w:hAnsi="宋体"/>
          <w:szCs w:val="21"/>
        </w:rPr>
        <w:t>次以上时（含</w:t>
      </w:r>
      <w:r>
        <w:rPr>
          <w:rFonts w:ascii="宋体" w:hAnsi="宋体"/>
          <w:szCs w:val="21"/>
        </w:rPr>
        <w:t>1</w:t>
      </w:r>
      <w:r>
        <w:rPr>
          <w:rFonts w:hint="eastAsia" w:ascii="宋体" w:hAnsi="宋体"/>
          <w:szCs w:val="21"/>
        </w:rPr>
        <w:t>次），甲方将向乙方提出警告；</w:t>
      </w:r>
      <w:r>
        <w:rPr>
          <w:rFonts w:ascii="宋体" w:hAnsi="宋体"/>
          <w:szCs w:val="21"/>
        </w:rPr>
        <w:t>3</w:t>
      </w:r>
      <w:r>
        <w:rPr>
          <w:rFonts w:hint="eastAsia" w:ascii="宋体" w:hAnsi="宋体"/>
          <w:szCs w:val="21"/>
        </w:rPr>
        <w:t>次以上（含</w:t>
      </w:r>
      <w:r>
        <w:rPr>
          <w:rFonts w:ascii="宋体" w:hAnsi="宋体"/>
          <w:szCs w:val="21"/>
        </w:rPr>
        <w:t>3</w:t>
      </w:r>
      <w:r>
        <w:rPr>
          <w:rFonts w:hint="eastAsia" w:ascii="宋体" w:hAnsi="宋体"/>
          <w:szCs w:val="21"/>
        </w:rPr>
        <w:t>次），甲方将有权终止正在执行的合同，一切后果由乙方承担。</w:t>
      </w:r>
    </w:p>
    <w:p>
      <w:pPr>
        <w:spacing w:line="360" w:lineRule="auto"/>
        <w:rPr>
          <w:rFonts w:ascii="宋体" w:hAnsi="宋体"/>
          <w:b/>
          <w:szCs w:val="21"/>
        </w:rPr>
      </w:pPr>
      <w:r>
        <w:rPr>
          <w:rFonts w:ascii="宋体" w:hAnsi="宋体"/>
          <w:b/>
          <w:szCs w:val="21"/>
        </w:rPr>
        <w:t>7.</w:t>
      </w:r>
      <w:r>
        <w:rPr>
          <w:rFonts w:hint="eastAsia" w:ascii="宋体" w:hAnsi="宋体"/>
          <w:b/>
          <w:szCs w:val="21"/>
        </w:rPr>
        <w:t>甲方的责任和义务</w:t>
      </w:r>
    </w:p>
    <w:p>
      <w:pPr>
        <w:tabs>
          <w:tab w:val="left" w:pos="765"/>
        </w:tabs>
        <w:spacing w:line="360" w:lineRule="auto"/>
        <w:ind w:firstLine="420" w:firstLineChars="200"/>
        <w:jc w:val="left"/>
        <w:rPr>
          <w:rFonts w:ascii="宋体" w:hAnsi="宋体"/>
          <w:szCs w:val="21"/>
        </w:rPr>
      </w:pPr>
      <w:r>
        <w:rPr>
          <w:rFonts w:ascii="宋体" w:hAnsi="宋体"/>
          <w:szCs w:val="21"/>
        </w:rPr>
        <w:t>7.1</w:t>
      </w:r>
      <w:r>
        <w:rPr>
          <w:rFonts w:hint="eastAsia" w:ascii="宋体" w:hAnsi="宋体"/>
          <w:color w:val="000000"/>
          <w:szCs w:val="21"/>
        </w:rPr>
        <w:t>提供物资供应计划</w:t>
      </w:r>
      <w:r>
        <w:rPr>
          <w:rFonts w:hint="eastAsia" w:ascii="宋体" w:hAnsi="宋体"/>
          <w:szCs w:val="21"/>
        </w:rPr>
        <w:t>。</w:t>
      </w:r>
    </w:p>
    <w:p>
      <w:pPr>
        <w:tabs>
          <w:tab w:val="left" w:pos="765"/>
        </w:tabs>
        <w:spacing w:line="360" w:lineRule="auto"/>
        <w:ind w:firstLine="420" w:firstLineChars="200"/>
        <w:jc w:val="left"/>
        <w:rPr>
          <w:rFonts w:ascii="宋体" w:hAnsi="宋体"/>
          <w:szCs w:val="21"/>
        </w:rPr>
      </w:pPr>
      <w:r>
        <w:rPr>
          <w:rFonts w:ascii="宋体" w:hAnsi="宋体"/>
          <w:szCs w:val="21"/>
        </w:rPr>
        <w:t>7.</w:t>
      </w:r>
      <w:r>
        <w:rPr>
          <w:rFonts w:hint="eastAsia" w:ascii="宋体" w:hAnsi="宋体"/>
          <w:szCs w:val="21"/>
        </w:rPr>
        <w:t>2对乙方运抵的物资及时验收并为乙方卸货提供必要的方便。</w:t>
      </w:r>
    </w:p>
    <w:p>
      <w:pPr>
        <w:tabs>
          <w:tab w:val="left" w:pos="765"/>
        </w:tabs>
        <w:spacing w:line="360" w:lineRule="auto"/>
        <w:ind w:firstLine="420" w:firstLineChars="200"/>
        <w:jc w:val="left"/>
        <w:rPr>
          <w:rFonts w:ascii="宋体" w:hAnsi="宋体"/>
          <w:szCs w:val="21"/>
        </w:rPr>
      </w:pPr>
      <w:r>
        <w:rPr>
          <w:rFonts w:ascii="宋体" w:hAnsi="宋体"/>
          <w:szCs w:val="21"/>
        </w:rPr>
        <w:t>7.3</w:t>
      </w:r>
      <w:r>
        <w:rPr>
          <w:rFonts w:hint="eastAsia" w:ascii="宋体" w:hAnsi="宋体"/>
          <w:szCs w:val="21"/>
        </w:rPr>
        <w:t>及时组织物资质量检测，检测合格，及时签收确认；检测不合格，甲方有权拒收,由此产生的费用全部由乙方承担。</w:t>
      </w:r>
    </w:p>
    <w:p>
      <w:pPr>
        <w:tabs>
          <w:tab w:val="left" w:pos="765"/>
        </w:tabs>
        <w:spacing w:line="360" w:lineRule="auto"/>
        <w:ind w:firstLine="420" w:firstLineChars="200"/>
        <w:jc w:val="left"/>
        <w:rPr>
          <w:rFonts w:ascii="宋体" w:hAnsi="宋体"/>
          <w:szCs w:val="21"/>
        </w:rPr>
      </w:pPr>
      <w:r>
        <w:rPr>
          <w:rFonts w:ascii="宋体" w:hAnsi="宋体"/>
          <w:szCs w:val="21"/>
        </w:rPr>
        <w:t>7.4</w:t>
      </w:r>
      <w:r>
        <w:rPr>
          <w:rFonts w:hint="eastAsia" w:ascii="宋体" w:hAnsi="宋体"/>
          <w:szCs w:val="21"/>
        </w:rPr>
        <w:t>按约定支付乙方货款。</w:t>
      </w:r>
    </w:p>
    <w:p>
      <w:pPr>
        <w:tabs>
          <w:tab w:val="left" w:pos="765"/>
        </w:tabs>
        <w:spacing w:line="360" w:lineRule="auto"/>
        <w:jc w:val="left"/>
        <w:rPr>
          <w:rFonts w:ascii="宋体" w:hAnsi="宋体"/>
          <w:b/>
          <w:szCs w:val="21"/>
        </w:rPr>
      </w:pPr>
      <w:r>
        <w:rPr>
          <w:rFonts w:ascii="宋体" w:hAnsi="宋体"/>
          <w:b/>
          <w:szCs w:val="21"/>
        </w:rPr>
        <w:t>8.</w:t>
      </w:r>
      <w:r>
        <w:rPr>
          <w:rFonts w:hint="eastAsia" w:ascii="宋体" w:hAnsi="宋体"/>
          <w:b/>
          <w:szCs w:val="21"/>
        </w:rPr>
        <w:t>乙方的责任和义务</w:t>
      </w:r>
    </w:p>
    <w:p>
      <w:pPr>
        <w:tabs>
          <w:tab w:val="left" w:pos="765"/>
        </w:tabs>
        <w:spacing w:line="360" w:lineRule="auto"/>
        <w:ind w:firstLine="420" w:firstLineChars="200"/>
        <w:jc w:val="left"/>
        <w:rPr>
          <w:rFonts w:ascii="宋体" w:hAnsi="宋体"/>
          <w:szCs w:val="21"/>
        </w:rPr>
      </w:pPr>
      <w:r>
        <w:rPr>
          <w:rFonts w:ascii="宋体" w:hAnsi="宋体"/>
          <w:color w:val="000000"/>
          <w:szCs w:val="21"/>
        </w:rPr>
        <w:t>8</w:t>
      </w:r>
      <w:r>
        <w:rPr>
          <w:rFonts w:hint="eastAsia" w:ascii="宋体" w:hAnsi="宋体"/>
          <w:color w:val="000000"/>
          <w:szCs w:val="21"/>
        </w:rPr>
        <w:t>.1将物资送至规定地点，</w:t>
      </w:r>
      <w:r>
        <w:rPr>
          <w:rFonts w:hint="eastAsia" w:ascii="宋体" w:hAnsi="宋体"/>
          <w:szCs w:val="21"/>
        </w:rPr>
        <w:t>配合卸货并码放整齐，保证堆放安全，否则甲方有权不予验收，由此给甲方造成的损失由乙方承担。</w:t>
      </w:r>
    </w:p>
    <w:p>
      <w:pPr>
        <w:tabs>
          <w:tab w:val="left" w:pos="765"/>
        </w:tabs>
        <w:spacing w:line="360" w:lineRule="auto"/>
        <w:ind w:firstLine="420" w:firstLineChars="200"/>
        <w:jc w:val="left"/>
        <w:rPr>
          <w:rFonts w:ascii="宋体" w:hAnsi="宋体" w:cs="宋体"/>
          <w:szCs w:val="21"/>
        </w:rPr>
      </w:pPr>
      <w:r>
        <w:rPr>
          <w:rFonts w:ascii="宋体" w:hAnsi="宋体" w:cs="宋体"/>
          <w:szCs w:val="21"/>
        </w:rPr>
        <w:t>8</w:t>
      </w:r>
      <w:r>
        <w:rPr>
          <w:rFonts w:hint="eastAsia" w:ascii="宋体" w:hAnsi="宋体" w:cs="宋体"/>
          <w:szCs w:val="21"/>
        </w:rPr>
        <w:t>.2发货前应及时通知甲方，以便甲方做好接货准备。乙方不得因甲方要求延期交货而向甲方提出索赔。</w:t>
      </w:r>
    </w:p>
    <w:p>
      <w:pPr>
        <w:tabs>
          <w:tab w:val="left" w:pos="765"/>
        </w:tabs>
        <w:spacing w:line="360" w:lineRule="auto"/>
        <w:ind w:firstLine="420" w:firstLineChars="200"/>
        <w:jc w:val="left"/>
        <w:rPr>
          <w:rFonts w:ascii="宋体" w:hAnsi="宋体"/>
          <w:szCs w:val="21"/>
        </w:rPr>
      </w:pPr>
      <w:r>
        <w:rPr>
          <w:rFonts w:ascii="宋体" w:hAnsi="宋体"/>
          <w:szCs w:val="21"/>
        </w:rPr>
        <w:t>8.3</w:t>
      </w:r>
      <w:r>
        <w:rPr>
          <w:rFonts w:hint="eastAsia" w:ascii="宋体" w:hAnsi="宋体"/>
          <w:szCs w:val="21"/>
        </w:rPr>
        <w:t>向甲方提供必要的报检证明和结算证明（账户、开户行相关证件复印件及验收单等）。</w:t>
      </w:r>
    </w:p>
    <w:p>
      <w:pPr>
        <w:tabs>
          <w:tab w:val="left" w:pos="765"/>
        </w:tabs>
        <w:spacing w:line="360" w:lineRule="auto"/>
        <w:ind w:firstLine="420" w:firstLineChars="200"/>
        <w:jc w:val="left"/>
        <w:rPr>
          <w:rFonts w:ascii="宋体" w:hAnsi="宋体"/>
          <w:szCs w:val="21"/>
        </w:rPr>
      </w:pPr>
      <w:r>
        <w:rPr>
          <w:rFonts w:ascii="宋体" w:hAnsi="宋体"/>
          <w:szCs w:val="21"/>
        </w:rPr>
        <w:t>8.4</w:t>
      </w:r>
      <w:r>
        <w:rPr>
          <w:rFonts w:hint="eastAsia" w:ascii="宋体" w:hAnsi="宋体"/>
          <w:szCs w:val="21"/>
        </w:rPr>
        <w:t>供应的物资必须符合中华人民共和国国家、地方及行业最新颁布的相关标准及技术规范和甲方施工要求。</w:t>
      </w:r>
    </w:p>
    <w:p>
      <w:pPr>
        <w:spacing w:line="360" w:lineRule="auto"/>
        <w:ind w:firstLine="420" w:firstLineChars="200"/>
        <w:rPr>
          <w:rFonts w:ascii="宋体" w:hAnsi="宋体"/>
          <w:szCs w:val="21"/>
        </w:rPr>
      </w:pPr>
      <w:r>
        <w:rPr>
          <w:rFonts w:ascii="宋体" w:hAnsi="宋体"/>
          <w:szCs w:val="21"/>
        </w:rPr>
        <w:t>8.5</w:t>
      </w:r>
      <w:r>
        <w:rPr>
          <w:rFonts w:hint="eastAsia" w:ascii="宋体" w:hAnsi="宋体"/>
          <w:szCs w:val="21"/>
        </w:rPr>
        <w:t>保证物资在运输过程中不受污染，做好物资运输过程中的防雨、防潮工作。</w:t>
      </w:r>
    </w:p>
    <w:p>
      <w:pPr>
        <w:spacing w:line="360" w:lineRule="auto"/>
        <w:ind w:firstLine="420" w:firstLineChars="200"/>
        <w:rPr>
          <w:rFonts w:ascii="宋体" w:hAnsi="宋体"/>
          <w:szCs w:val="21"/>
        </w:rPr>
      </w:pPr>
      <w:r>
        <w:rPr>
          <w:rFonts w:ascii="宋体" w:hAnsi="宋体"/>
          <w:szCs w:val="21"/>
        </w:rPr>
        <w:t>8.6</w:t>
      </w:r>
      <w:r>
        <w:rPr>
          <w:rFonts w:hint="eastAsia" w:ascii="宋体" w:hAnsi="宋体"/>
          <w:szCs w:val="21"/>
        </w:rPr>
        <w:t>承担在供货过程中发生的交通事故、人身伤害、通讯或电力线路损害、污染物泄漏等突发事件造成的损失、罚款及其他一切责任。</w:t>
      </w:r>
    </w:p>
    <w:p>
      <w:pPr>
        <w:tabs>
          <w:tab w:val="left" w:pos="765"/>
        </w:tabs>
        <w:spacing w:line="360" w:lineRule="auto"/>
        <w:ind w:firstLine="420" w:firstLineChars="200"/>
        <w:jc w:val="left"/>
        <w:rPr>
          <w:rFonts w:ascii="宋体" w:hAnsi="宋体"/>
          <w:szCs w:val="21"/>
        </w:rPr>
      </w:pPr>
      <w:r>
        <w:rPr>
          <w:rFonts w:ascii="宋体" w:hAnsi="宋体"/>
          <w:szCs w:val="21"/>
        </w:rPr>
        <w:t>8.7</w:t>
      </w:r>
      <w:r>
        <w:rPr>
          <w:rFonts w:hint="eastAsia" w:ascii="宋体" w:hAnsi="宋体"/>
          <w:szCs w:val="21"/>
        </w:rPr>
        <w:t>遵守甲方有关的规章制度，并负责己方人员及运输设备的安全。</w:t>
      </w:r>
    </w:p>
    <w:p>
      <w:pPr>
        <w:tabs>
          <w:tab w:val="left" w:pos="765"/>
        </w:tabs>
        <w:spacing w:line="360" w:lineRule="auto"/>
        <w:ind w:firstLine="420" w:firstLineChars="200"/>
        <w:jc w:val="left"/>
        <w:rPr>
          <w:rFonts w:ascii="宋体" w:hAnsi="宋体"/>
          <w:szCs w:val="21"/>
        </w:rPr>
      </w:pPr>
      <w:r>
        <w:rPr>
          <w:rFonts w:ascii="宋体" w:hAnsi="宋体"/>
          <w:szCs w:val="21"/>
        </w:rPr>
        <w:t>8.8</w:t>
      </w:r>
      <w:r>
        <w:rPr>
          <w:rFonts w:hint="eastAsia" w:ascii="宋体" w:hAnsi="宋体"/>
          <w:szCs w:val="21"/>
        </w:rPr>
        <w:t>物资供应必须及时并保证满足甲方施工生产需要，如因乙方问题造成甲方停工待料，除不可抗力外，全部损失由乙方承担。</w:t>
      </w:r>
    </w:p>
    <w:p>
      <w:pPr>
        <w:tabs>
          <w:tab w:val="left" w:pos="810"/>
        </w:tabs>
        <w:spacing w:line="360" w:lineRule="auto"/>
        <w:ind w:firstLine="420" w:firstLineChars="200"/>
        <w:jc w:val="left"/>
        <w:rPr>
          <w:rFonts w:ascii="宋体" w:hAnsi="宋体"/>
          <w:szCs w:val="21"/>
        </w:rPr>
      </w:pPr>
      <w:r>
        <w:rPr>
          <w:rFonts w:ascii="宋体" w:hAnsi="宋体"/>
          <w:szCs w:val="21"/>
        </w:rPr>
        <w:t>8.9</w:t>
      </w:r>
      <w:r>
        <w:rPr>
          <w:rFonts w:hint="eastAsia" w:ascii="宋体" w:hAnsi="宋体"/>
          <w:szCs w:val="21"/>
        </w:rPr>
        <w:t>必须按甲方提供的</w:t>
      </w:r>
      <w:r>
        <w:rPr>
          <w:rFonts w:hint="eastAsia" w:ascii="宋体" w:hAnsi="宋体"/>
          <w:color w:val="000000"/>
          <w:szCs w:val="21"/>
        </w:rPr>
        <w:t>物资供应计划</w:t>
      </w:r>
      <w:r>
        <w:rPr>
          <w:rFonts w:hint="eastAsia" w:ascii="宋体" w:hAnsi="宋体"/>
          <w:szCs w:val="21"/>
        </w:rPr>
        <w:t>的数量、时间供货，不得擅自改变计划内容。乙方对超出供货需求量供应的物资承担相应费用和责任，包括但不限于物资进场、退场的运输、装车、保管等。</w:t>
      </w:r>
    </w:p>
    <w:p>
      <w:pPr>
        <w:spacing w:line="360" w:lineRule="auto"/>
        <w:ind w:firstLine="420" w:firstLineChars="200"/>
        <w:rPr>
          <w:rFonts w:ascii="宋体" w:hAnsi="宋体" w:cs="宋体"/>
          <w:szCs w:val="21"/>
        </w:rPr>
      </w:pPr>
      <w:r>
        <w:rPr>
          <w:rFonts w:ascii="宋体" w:hAnsi="宋体" w:cs="宋体"/>
          <w:szCs w:val="21"/>
        </w:rPr>
        <w:t>8.10</w:t>
      </w:r>
      <w:r>
        <w:rPr>
          <w:rFonts w:hint="eastAsia" w:ascii="宋体" w:hAnsi="宋体" w:cs="宋体"/>
          <w:szCs w:val="21"/>
        </w:rPr>
        <w:t>应精心组织物资加工，参照甲方</w:t>
      </w:r>
      <w:r>
        <w:rPr>
          <w:rFonts w:hint="eastAsia" w:ascii="宋体" w:hAnsi="宋体"/>
          <w:color w:val="000000"/>
          <w:szCs w:val="21"/>
        </w:rPr>
        <w:t>物资供应计划</w:t>
      </w:r>
      <w:r>
        <w:rPr>
          <w:rFonts w:hint="eastAsia" w:ascii="宋体" w:hAnsi="宋体" w:cs="宋体"/>
          <w:szCs w:val="21"/>
        </w:rPr>
        <w:t>，做好物资的储备工作，合理安排运输力量。如乙方不能按期完成甲方计划，应提前</w:t>
      </w:r>
      <w:r>
        <w:rPr>
          <w:rFonts w:hint="eastAsia" w:ascii="宋体" w:hAnsi="宋体" w:cs="宋体"/>
          <w:color w:val="000000"/>
          <w:szCs w:val="21"/>
        </w:rPr>
        <w:t>5</w:t>
      </w:r>
      <w:r>
        <w:rPr>
          <w:rFonts w:hint="eastAsia" w:ascii="宋体" w:hAnsi="宋体" w:cs="宋体"/>
          <w:szCs w:val="21"/>
        </w:rPr>
        <w:t>日历天向甲方说明，甲方将另行组织货源。如由于乙方原因影响甲方工程进度，甲方将扣除乙方相应货款作为违约金。</w:t>
      </w:r>
    </w:p>
    <w:p>
      <w:pPr>
        <w:spacing w:line="360" w:lineRule="auto"/>
        <w:ind w:firstLine="420" w:firstLineChars="200"/>
        <w:rPr>
          <w:rFonts w:ascii="宋体" w:hAnsi="宋体"/>
          <w:szCs w:val="21"/>
        </w:rPr>
      </w:pPr>
      <w:r>
        <w:rPr>
          <w:rFonts w:ascii="宋体" w:hAnsi="宋体"/>
          <w:szCs w:val="21"/>
        </w:rPr>
        <w:t>8.11</w:t>
      </w:r>
      <w:r>
        <w:rPr>
          <w:rFonts w:hint="eastAsia" w:ascii="宋体" w:hAnsi="宋体"/>
          <w:szCs w:val="21"/>
        </w:rPr>
        <w:t>必须无条件满足合同内物资的供应，不得以生产商设备检修停产、未安排生产计划等为由在合同约定供货期内停止供货。</w:t>
      </w:r>
    </w:p>
    <w:p>
      <w:pPr>
        <w:snapToGrid w:val="0"/>
        <w:spacing w:line="360" w:lineRule="auto"/>
        <w:ind w:firstLine="420" w:firstLineChars="200"/>
        <w:rPr>
          <w:rFonts w:ascii="宋体" w:hAnsi="宋体"/>
          <w:szCs w:val="21"/>
        </w:rPr>
      </w:pPr>
      <w:r>
        <w:rPr>
          <w:rFonts w:hint="eastAsia" w:ascii="宋体" w:hAnsi="宋体"/>
          <w:szCs w:val="21"/>
        </w:rPr>
        <w:t>8.12乙方需正确填写发票，</w:t>
      </w:r>
      <w:r>
        <w:rPr>
          <w:rFonts w:hint="eastAsia" w:ascii="宋体" w:hAnsi="宋体"/>
          <w:color w:val="000000"/>
          <w:szCs w:val="21"/>
        </w:rPr>
        <w:t>因乙方发票填写错误，造成甲方损失的，由乙方进行全额赔偿，并支付“问题发票”等额的违约金给甲方。</w:t>
      </w:r>
      <w:r>
        <w:rPr>
          <w:rFonts w:hint="eastAsia" w:ascii="宋体" w:hAnsi="宋体"/>
          <w:szCs w:val="21"/>
        </w:rPr>
        <w:t>乙方在申请本合同下的货款和开据发票过程中发生的各种费用由</w:t>
      </w:r>
      <w:r>
        <w:rPr>
          <w:rFonts w:hint="eastAsia" w:ascii="宋体" w:hAnsi="宋体"/>
          <w:color w:val="000000"/>
          <w:szCs w:val="21"/>
        </w:rPr>
        <w:t>己</w:t>
      </w:r>
      <w:r>
        <w:rPr>
          <w:rFonts w:hint="eastAsia" w:ascii="宋体" w:hAnsi="宋体"/>
          <w:szCs w:val="21"/>
        </w:rPr>
        <w:t>方承担。</w:t>
      </w:r>
    </w:p>
    <w:p>
      <w:pPr>
        <w:spacing w:line="360" w:lineRule="auto"/>
        <w:rPr>
          <w:rFonts w:ascii="宋体" w:hAnsi="宋体"/>
          <w:b/>
          <w:szCs w:val="21"/>
        </w:rPr>
      </w:pPr>
      <w:r>
        <w:rPr>
          <w:rFonts w:ascii="宋体" w:hAnsi="宋体"/>
          <w:b/>
          <w:szCs w:val="21"/>
        </w:rPr>
        <w:t>9.</w:t>
      </w:r>
      <w:r>
        <w:rPr>
          <w:rFonts w:hint="eastAsia" w:ascii="宋体" w:hAnsi="宋体"/>
          <w:b/>
          <w:szCs w:val="21"/>
        </w:rPr>
        <w:t>违约责任</w:t>
      </w:r>
    </w:p>
    <w:p>
      <w:pPr>
        <w:spacing w:line="360" w:lineRule="auto"/>
        <w:ind w:firstLine="420" w:firstLineChars="200"/>
        <w:rPr>
          <w:rFonts w:ascii="宋体" w:hAnsi="宋体"/>
          <w:szCs w:val="21"/>
        </w:rPr>
      </w:pPr>
      <w:r>
        <w:rPr>
          <w:rFonts w:ascii="宋体" w:hAnsi="宋体"/>
          <w:szCs w:val="21"/>
        </w:rPr>
        <w:t>9.1</w:t>
      </w:r>
      <w:r>
        <w:rPr>
          <w:rFonts w:hint="eastAsia" w:ascii="宋体" w:hAnsi="宋体"/>
          <w:szCs w:val="21"/>
        </w:rPr>
        <w:t>以下情况乙方向甲方支付违约金，具体违约金金额在第一部分合同</w:t>
      </w:r>
      <w:r>
        <w:rPr>
          <w:rFonts w:ascii="宋体" w:hAnsi="宋体"/>
          <w:szCs w:val="21"/>
        </w:rPr>
        <w:t>协议书</w:t>
      </w:r>
      <w:r>
        <w:rPr>
          <w:rFonts w:hint="eastAsia" w:ascii="宋体" w:hAnsi="宋体"/>
          <w:szCs w:val="21"/>
        </w:rPr>
        <w:t>中进行约定。此违约金在应付货款中直接扣除，情况严重时甲方有权单方终止合同。</w:t>
      </w:r>
    </w:p>
    <w:p>
      <w:pPr>
        <w:spacing w:line="360" w:lineRule="auto"/>
        <w:ind w:firstLine="420" w:firstLineChars="200"/>
        <w:rPr>
          <w:rFonts w:ascii="宋体" w:hAnsi="宋体"/>
          <w:szCs w:val="21"/>
        </w:rPr>
      </w:pPr>
      <w:r>
        <w:rPr>
          <w:rFonts w:ascii="宋体" w:hAnsi="宋体"/>
          <w:szCs w:val="21"/>
        </w:rPr>
        <w:t>9.1.1</w:t>
      </w:r>
      <w:r>
        <w:rPr>
          <w:rFonts w:hint="eastAsia" w:ascii="宋体" w:hAnsi="宋体"/>
          <w:szCs w:val="21"/>
        </w:rPr>
        <w:t>乙方未按甲方物资供应计划要求供应本合同约定物资</w:t>
      </w:r>
    </w:p>
    <w:p>
      <w:pPr>
        <w:spacing w:line="360" w:lineRule="auto"/>
        <w:ind w:firstLine="420" w:firstLineChars="200"/>
        <w:rPr>
          <w:rFonts w:ascii="宋体" w:hAnsi="宋体"/>
          <w:szCs w:val="21"/>
        </w:rPr>
      </w:pPr>
      <w:r>
        <w:rPr>
          <w:rFonts w:ascii="宋体" w:hAnsi="宋体"/>
          <w:szCs w:val="21"/>
        </w:rPr>
        <w:t>9.1.2</w:t>
      </w:r>
      <w:r>
        <w:rPr>
          <w:rFonts w:hint="eastAsia" w:ascii="宋体" w:hAnsi="宋体"/>
          <w:szCs w:val="21"/>
        </w:rPr>
        <w:t>乙方所供应物资检测不合格，且</w:t>
      </w:r>
      <w:r>
        <w:rPr>
          <w:rFonts w:hint="eastAsia" w:ascii="宋体" w:hAnsi="宋体"/>
          <w:color w:val="000000"/>
          <w:szCs w:val="21"/>
        </w:rPr>
        <w:t>48小时</w:t>
      </w:r>
      <w:r>
        <w:rPr>
          <w:rFonts w:hint="eastAsia" w:ascii="宋体" w:hAnsi="宋体"/>
          <w:bCs/>
          <w:color w:val="000000"/>
          <w:kern w:val="0"/>
          <w:szCs w:val="21"/>
        </w:rPr>
        <w:t>内未予处理的。</w:t>
      </w:r>
    </w:p>
    <w:p>
      <w:pPr>
        <w:spacing w:line="360" w:lineRule="auto"/>
        <w:ind w:firstLine="420" w:firstLineChars="200"/>
        <w:rPr>
          <w:rFonts w:ascii="宋体" w:hAnsi="宋体"/>
          <w:szCs w:val="21"/>
        </w:rPr>
      </w:pPr>
      <w:r>
        <w:rPr>
          <w:rFonts w:ascii="宋体" w:hAnsi="宋体"/>
          <w:szCs w:val="21"/>
        </w:rPr>
        <w:t>9.2</w:t>
      </w:r>
      <w:r>
        <w:rPr>
          <w:rFonts w:hint="eastAsia" w:ascii="宋体" w:hAnsi="宋体"/>
          <w:szCs w:val="21"/>
        </w:rPr>
        <w:t>由于乙方原因造成甲方人员人身伤害，乙方应立即采取补救措施，并全额赔偿甲方相关人员损失。</w:t>
      </w:r>
    </w:p>
    <w:p>
      <w:pPr>
        <w:spacing w:line="360" w:lineRule="auto"/>
        <w:ind w:firstLine="420" w:firstLineChars="200"/>
        <w:rPr>
          <w:rFonts w:ascii="宋体" w:hAnsi="宋体"/>
          <w:szCs w:val="21"/>
        </w:rPr>
      </w:pPr>
      <w:r>
        <w:rPr>
          <w:rFonts w:ascii="宋体" w:hAnsi="宋体"/>
          <w:szCs w:val="21"/>
        </w:rPr>
        <w:t>9.3</w:t>
      </w:r>
      <w:r>
        <w:rPr>
          <w:rFonts w:hint="eastAsia" w:ascii="宋体" w:hAnsi="宋体"/>
          <w:szCs w:val="21"/>
        </w:rPr>
        <w:t>如果由于物资质量问题，引起工程事故，导致甲方人员或财产损失的，乙方应承担相应的法律责任和经济责任，因此所导致的一切损失由乙方承担，该责任不因合同的终止而减小或解除。</w:t>
      </w:r>
    </w:p>
    <w:p>
      <w:pPr>
        <w:spacing w:line="360" w:lineRule="auto"/>
        <w:ind w:firstLine="420" w:firstLineChars="200"/>
        <w:rPr>
          <w:rFonts w:ascii="宋体" w:hAnsi="宋体"/>
          <w:szCs w:val="21"/>
        </w:rPr>
      </w:pPr>
      <w:r>
        <w:rPr>
          <w:rFonts w:ascii="宋体" w:hAnsi="宋体"/>
          <w:szCs w:val="21"/>
        </w:rPr>
        <w:t>9.4</w:t>
      </w:r>
      <w:r>
        <w:rPr>
          <w:rFonts w:hint="eastAsia" w:ascii="宋体" w:hAnsi="宋体"/>
          <w:szCs w:val="21"/>
        </w:rPr>
        <w:t>甲乙双方明确约定，对于在本合同项下产生的或与本合同相关的事宜产生的乙方对甲方的债权，乙方承诺：不经过甲方的书面同意不将其转让给第三方，否则，乙方须在违约转让债权之日起五日内，按照违约转让债权总额的5%向甲方支付违约金，逾期支付违约金应承担违约付款责任，同时债权转让不发生法律效力。</w:t>
      </w:r>
    </w:p>
    <w:p>
      <w:pPr>
        <w:spacing w:line="360" w:lineRule="auto"/>
        <w:ind w:firstLine="420" w:firstLineChars="200"/>
        <w:jc w:val="left"/>
        <w:rPr>
          <w:rFonts w:ascii="宋体" w:hAnsi="宋体"/>
          <w:b/>
          <w:szCs w:val="21"/>
        </w:rPr>
      </w:pPr>
      <w:r>
        <w:rPr>
          <w:rFonts w:ascii="宋体" w:hAnsi="宋体"/>
          <w:szCs w:val="21"/>
        </w:rPr>
        <w:t>9.5</w:t>
      </w:r>
      <w:r>
        <w:rPr>
          <w:rFonts w:hint="eastAsia" w:ascii="宋体" w:hAnsi="宋体"/>
          <w:szCs w:val="21"/>
        </w:rPr>
        <w:t>乙方收到甲方的索赔通知后</w:t>
      </w:r>
      <w:r>
        <w:rPr>
          <w:rFonts w:ascii="宋体" w:hAnsi="宋体"/>
          <w:szCs w:val="21"/>
        </w:rPr>
        <w:t>10</w:t>
      </w:r>
      <w:r>
        <w:rPr>
          <w:rFonts w:hint="eastAsia" w:ascii="宋体" w:hAnsi="宋体"/>
          <w:szCs w:val="21"/>
        </w:rPr>
        <w:t>日历天内不作出书面答复，视为乙方同意甲方提出的一切索赔要求。</w:t>
      </w:r>
    </w:p>
    <w:p>
      <w:pPr>
        <w:spacing w:line="360" w:lineRule="auto"/>
        <w:ind w:firstLine="420" w:firstLineChars="200"/>
        <w:rPr>
          <w:rFonts w:ascii="宋体" w:hAnsi="宋体"/>
          <w:szCs w:val="21"/>
        </w:rPr>
      </w:pPr>
      <w:r>
        <w:rPr>
          <w:rFonts w:ascii="宋体" w:hAnsi="宋体"/>
          <w:szCs w:val="21"/>
        </w:rPr>
        <w:t>9.6</w:t>
      </w:r>
      <w:r>
        <w:rPr>
          <w:rFonts w:hint="eastAsia" w:ascii="宋体" w:hAnsi="宋体"/>
          <w:szCs w:val="21"/>
        </w:rPr>
        <w:t>甲方发出解除或终止合同通知后10日历天内乙方不作出书面答复，视为乙方同意解除或终止合同。合同解除或终止后乙方仍承担由于乙方原因而产生的违约金和因此给甲方造成的全部直接、间接经济损失。乙方在收到解除或终止合同的通知后应无条件配合甲方处理善后事宜。甲方因行使本条规定的事项权利所发生的合理费用，包括但不限于诉讼费、鉴定费.律师费等全部由乙方承担。</w:t>
      </w:r>
    </w:p>
    <w:p>
      <w:pPr>
        <w:spacing w:line="360" w:lineRule="auto"/>
        <w:ind w:firstLine="420" w:firstLineChars="200"/>
        <w:rPr>
          <w:rFonts w:ascii="宋体" w:hAnsi="宋体"/>
          <w:szCs w:val="21"/>
        </w:rPr>
      </w:pPr>
      <w:r>
        <w:rPr>
          <w:rFonts w:hint="eastAsia" w:ascii="宋体" w:hAnsi="宋体"/>
          <w:szCs w:val="21"/>
        </w:rPr>
        <w:t>9.7如发生以下任何一种情况履约保证金不予退还：</w:t>
      </w:r>
    </w:p>
    <w:p>
      <w:pPr>
        <w:spacing w:line="360" w:lineRule="auto"/>
        <w:ind w:firstLine="420" w:firstLineChars="200"/>
        <w:rPr>
          <w:rFonts w:ascii="宋体" w:hAnsi="宋体"/>
          <w:szCs w:val="21"/>
        </w:rPr>
      </w:pPr>
      <w:r>
        <w:rPr>
          <w:rFonts w:hint="eastAsia" w:ascii="宋体" w:hAnsi="宋体"/>
          <w:szCs w:val="21"/>
        </w:rPr>
        <w:t>9.7.1无法正常供货的情况，包括任何原因的不供货或连续5日历天未能按甲方要求的数量供货。</w:t>
      </w:r>
    </w:p>
    <w:p>
      <w:pPr>
        <w:spacing w:line="360" w:lineRule="auto"/>
        <w:ind w:firstLine="420" w:firstLineChars="200"/>
        <w:rPr>
          <w:rFonts w:ascii="宋体" w:hAnsi="宋体"/>
          <w:szCs w:val="21"/>
        </w:rPr>
      </w:pPr>
      <w:r>
        <w:rPr>
          <w:rFonts w:hint="eastAsia" w:ascii="宋体" w:hAnsi="宋体"/>
          <w:szCs w:val="21"/>
        </w:rPr>
        <w:t>9.7.2供应的物资不符合国家、甲方、业主和监理相关标准和要求，且在规定时间内不予调换、处理的情况。</w:t>
      </w:r>
    </w:p>
    <w:p>
      <w:pPr>
        <w:spacing w:line="360" w:lineRule="auto"/>
        <w:ind w:firstLine="420" w:firstLineChars="200"/>
        <w:rPr>
          <w:rFonts w:ascii="宋体" w:hAnsi="宋体"/>
          <w:szCs w:val="21"/>
        </w:rPr>
      </w:pPr>
      <w:r>
        <w:rPr>
          <w:rFonts w:hint="eastAsia" w:ascii="宋体" w:hAnsi="宋体"/>
          <w:szCs w:val="21"/>
        </w:rPr>
        <w:t>9.7.3不服从甲方管理的。</w:t>
      </w:r>
    </w:p>
    <w:p>
      <w:pPr>
        <w:spacing w:line="360" w:lineRule="auto"/>
        <w:ind w:firstLine="420" w:firstLineChars="200"/>
        <w:rPr>
          <w:rFonts w:ascii="宋体" w:hAnsi="宋体"/>
          <w:szCs w:val="21"/>
        </w:rPr>
      </w:pPr>
      <w:r>
        <w:rPr>
          <w:rFonts w:hint="eastAsia" w:ascii="宋体" w:hAnsi="宋体"/>
          <w:szCs w:val="21"/>
        </w:rPr>
        <w:t>9.7.4因乙方原因给甲方造成损失的。</w:t>
      </w:r>
    </w:p>
    <w:p>
      <w:pPr>
        <w:spacing w:line="360" w:lineRule="auto"/>
        <w:jc w:val="left"/>
        <w:rPr>
          <w:rFonts w:ascii="宋体" w:hAnsi="宋体"/>
          <w:b/>
          <w:szCs w:val="21"/>
        </w:rPr>
      </w:pPr>
      <w:r>
        <w:rPr>
          <w:rFonts w:ascii="宋体" w:hAnsi="宋体"/>
          <w:b/>
          <w:szCs w:val="21"/>
        </w:rPr>
        <w:t>10.</w:t>
      </w:r>
      <w:r>
        <w:rPr>
          <w:rFonts w:hint="eastAsia" w:ascii="宋体" w:hAnsi="宋体"/>
          <w:b/>
          <w:szCs w:val="21"/>
        </w:rPr>
        <w:t>通知</w:t>
      </w:r>
    </w:p>
    <w:p>
      <w:pPr>
        <w:spacing w:line="360" w:lineRule="auto"/>
        <w:ind w:firstLine="420" w:firstLineChars="200"/>
        <w:jc w:val="left"/>
        <w:rPr>
          <w:rFonts w:ascii="宋体" w:hAnsi="宋体"/>
          <w:szCs w:val="21"/>
        </w:rPr>
      </w:pPr>
      <w:r>
        <w:rPr>
          <w:rFonts w:ascii="宋体" w:hAnsi="宋体"/>
          <w:szCs w:val="21"/>
        </w:rPr>
        <w:t>10.1</w:t>
      </w:r>
      <w:r>
        <w:rPr>
          <w:rFonts w:hint="eastAsia" w:ascii="宋体" w:hAnsi="宋体"/>
          <w:szCs w:val="21"/>
        </w:rPr>
        <w:t>根据本合同需要发出的双方的往来文件及与本合同有关的通知和要求等，</w:t>
      </w:r>
      <w:r>
        <w:rPr>
          <w:rFonts w:hint="eastAsia" w:ascii="宋体" w:hAnsi="宋体" w:cs="宋体"/>
          <w:szCs w:val="21"/>
        </w:rPr>
        <w:t>可以选择通过传真、电子邮件、</w:t>
      </w:r>
      <w:r>
        <w:rPr>
          <w:rFonts w:hint="eastAsia" w:ascii="宋体" w:hAnsi="宋体"/>
          <w:szCs w:val="21"/>
        </w:rPr>
        <w:t>邮寄、当面送交</w:t>
      </w:r>
      <w:r>
        <w:rPr>
          <w:rFonts w:hint="eastAsia" w:ascii="宋体" w:hAnsi="宋体" w:cs="宋体"/>
          <w:szCs w:val="21"/>
        </w:rPr>
        <w:t>等方式</w:t>
      </w:r>
      <w:r>
        <w:rPr>
          <w:rFonts w:hint="eastAsia" w:ascii="宋体" w:hAnsi="宋体"/>
          <w:szCs w:val="21"/>
        </w:rPr>
        <w:t>传递。以上方式无法送达的，方可采取公告送达的方式。</w:t>
      </w:r>
    </w:p>
    <w:p>
      <w:pPr>
        <w:spacing w:line="360" w:lineRule="auto"/>
        <w:ind w:firstLine="420" w:firstLineChars="200"/>
        <w:jc w:val="left"/>
        <w:rPr>
          <w:rFonts w:ascii="宋体" w:hAnsi="宋体"/>
          <w:szCs w:val="21"/>
        </w:rPr>
      </w:pPr>
      <w:r>
        <w:rPr>
          <w:rFonts w:ascii="宋体" w:hAnsi="宋体"/>
          <w:szCs w:val="21"/>
        </w:rPr>
        <w:t>10.2</w:t>
      </w:r>
      <w:r>
        <w:rPr>
          <w:rFonts w:hint="eastAsia" w:ascii="宋体" w:hAnsi="宋体"/>
          <w:szCs w:val="21"/>
        </w:rPr>
        <w:t>乙方若要变更通讯方式，应提前5日历天以书面形式通知对甲方，并告知变更生效日期，否则，甲方按照原通讯方式向乙方发出任何书面通知、文件5日历天后即视为有效送达，乙方应承担由此导致的一切法律后果。</w:t>
      </w:r>
    </w:p>
    <w:p>
      <w:pPr>
        <w:spacing w:line="360" w:lineRule="auto"/>
        <w:jc w:val="left"/>
        <w:rPr>
          <w:rFonts w:ascii="宋体" w:hAnsi="宋体"/>
          <w:b/>
          <w:szCs w:val="21"/>
        </w:rPr>
      </w:pPr>
      <w:r>
        <w:rPr>
          <w:rFonts w:hint="eastAsia" w:ascii="宋体" w:hAnsi="宋体"/>
          <w:b/>
          <w:szCs w:val="21"/>
        </w:rPr>
        <w:t>1</w:t>
      </w:r>
      <w:r>
        <w:rPr>
          <w:rFonts w:ascii="宋体" w:hAnsi="宋体"/>
          <w:b/>
          <w:szCs w:val="21"/>
        </w:rPr>
        <w:t>1.</w:t>
      </w:r>
      <w:r>
        <w:rPr>
          <w:rFonts w:hint="eastAsia" w:ascii="宋体" w:hAnsi="宋体"/>
          <w:b/>
          <w:szCs w:val="21"/>
        </w:rPr>
        <w:t>争议的处理</w:t>
      </w:r>
    </w:p>
    <w:p>
      <w:pPr>
        <w:spacing w:line="360" w:lineRule="auto"/>
        <w:ind w:firstLine="420" w:firstLineChars="200"/>
        <w:jc w:val="left"/>
        <w:rPr>
          <w:rFonts w:ascii="宋体" w:hAnsi="宋体"/>
          <w:szCs w:val="21"/>
        </w:rPr>
      </w:pPr>
      <w:r>
        <w:rPr>
          <w:rFonts w:hint="eastAsia" w:ascii="宋体" w:hAnsi="宋体"/>
          <w:szCs w:val="21"/>
        </w:rPr>
        <w:t>本合同在履行过程中发生的争议或与本合同有关的任何纠纷，由双方当事人协商解决，也可由有关部门调解。协商或调解不成，双方约定依法向石家庄仲裁委员会申请仲裁。</w:t>
      </w:r>
    </w:p>
    <w:p>
      <w:pPr>
        <w:tabs>
          <w:tab w:val="left" w:pos="810"/>
        </w:tabs>
        <w:spacing w:line="360" w:lineRule="auto"/>
        <w:jc w:val="left"/>
        <w:rPr>
          <w:rFonts w:ascii="宋体" w:hAnsi="宋体"/>
          <w:b/>
          <w:szCs w:val="21"/>
        </w:rPr>
      </w:pPr>
      <w:r>
        <w:rPr>
          <w:rFonts w:hint="eastAsia" w:ascii="宋体" w:hAnsi="宋体"/>
          <w:b/>
          <w:szCs w:val="21"/>
        </w:rPr>
        <w:t>1</w:t>
      </w:r>
      <w:r>
        <w:rPr>
          <w:rFonts w:ascii="宋体" w:hAnsi="宋体"/>
          <w:b/>
          <w:szCs w:val="21"/>
        </w:rPr>
        <w:t>2.</w:t>
      </w:r>
      <w:r>
        <w:rPr>
          <w:rFonts w:hint="eastAsia" w:ascii="宋体" w:hAnsi="宋体"/>
          <w:b/>
          <w:szCs w:val="21"/>
        </w:rPr>
        <w:t xml:space="preserve">不可抗力 </w:t>
      </w:r>
    </w:p>
    <w:p>
      <w:pPr>
        <w:spacing w:line="360" w:lineRule="auto"/>
        <w:ind w:firstLine="420" w:firstLineChars="200"/>
        <w:rPr>
          <w:rFonts w:ascii="宋体" w:hAnsi="宋体"/>
          <w:szCs w:val="21"/>
        </w:rPr>
      </w:pPr>
      <w:r>
        <w:rPr>
          <w:rFonts w:hint="eastAsia" w:ascii="宋体" w:hAnsi="宋体"/>
          <w:szCs w:val="21"/>
        </w:rPr>
        <w:t>甲乙双方的任何一方由于不可抗力的原因不能履行或不能完全履行合同时，应及时向对方通报不能履行或不能完全履行合同的理由，协商延期、变更或者解除合同；根据情况可部分或全部免予承担违约责任。</w:t>
      </w:r>
    </w:p>
    <w:p>
      <w:pPr>
        <w:spacing w:line="360" w:lineRule="auto"/>
        <w:rPr>
          <w:rFonts w:ascii="宋体" w:hAnsi="宋体"/>
          <w:b/>
          <w:szCs w:val="21"/>
        </w:rPr>
      </w:pPr>
      <w:r>
        <w:rPr>
          <w:rFonts w:hint="eastAsia" w:ascii="宋体" w:hAnsi="宋体"/>
          <w:b/>
          <w:szCs w:val="21"/>
        </w:rPr>
        <w:t>1</w:t>
      </w:r>
      <w:r>
        <w:rPr>
          <w:rFonts w:ascii="宋体" w:hAnsi="宋体"/>
          <w:b/>
          <w:szCs w:val="21"/>
        </w:rPr>
        <w:t>3.</w:t>
      </w:r>
      <w:r>
        <w:rPr>
          <w:rFonts w:hint="eastAsia" w:ascii="宋体" w:hAnsi="宋体"/>
          <w:b/>
          <w:szCs w:val="21"/>
        </w:rPr>
        <w:t>其他约定事项</w:t>
      </w:r>
    </w:p>
    <w:p>
      <w:pPr>
        <w:widowControl/>
        <w:spacing w:line="360" w:lineRule="auto"/>
        <w:ind w:firstLine="420" w:firstLineChars="200"/>
        <w:jc w:val="left"/>
        <w:rPr>
          <w:rFonts w:ascii="宋体" w:hAnsi="宋体"/>
          <w:szCs w:val="21"/>
        </w:rPr>
      </w:pPr>
      <w:r>
        <w:rPr>
          <w:rFonts w:ascii="宋体" w:hAnsi="宋体"/>
          <w:szCs w:val="21"/>
        </w:rPr>
        <w:t>13.1</w:t>
      </w:r>
      <w:r>
        <w:rPr>
          <w:rFonts w:hint="eastAsia" w:ascii="宋体" w:hAnsi="宋体"/>
          <w:szCs w:val="21"/>
        </w:rPr>
        <w:t>本合同未尽事宜，双方另行协商并签订补充协议。</w:t>
      </w:r>
      <w:r>
        <w:rPr>
          <w:rFonts w:hint="eastAsia" w:ascii="宋体" w:hAnsi="宋体"/>
          <w:color w:val="000000"/>
          <w:szCs w:val="21"/>
        </w:rPr>
        <w:t>当乙方所供</w:t>
      </w:r>
      <w:r>
        <w:rPr>
          <w:rFonts w:ascii="宋体" w:hAnsi="宋体"/>
          <w:color w:val="000000"/>
          <w:szCs w:val="21"/>
        </w:rPr>
        <w:t>物资</w:t>
      </w:r>
      <w:r>
        <w:rPr>
          <w:rFonts w:hint="eastAsia" w:ascii="宋体" w:hAnsi="宋体"/>
          <w:color w:val="000000"/>
          <w:szCs w:val="21"/>
        </w:rPr>
        <w:t>超出原合同价款的</w:t>
      </w:r>
      <w:r>
        <w:rPr>
          <w:rFonts w:ascii="宋体" w:hAnsi="宋体"/>
          <w:color w:val="000000"/>
          <w:szCs w:val="21"/>
        </w:rPr>
        <w:t>10%</w:t>
      </w:r>
      <w:r>
        <w:rPr>
          <w:rFonts w:hint="eastAsia" w:ascii="宋体" w:hAnsi="宋体"/>
          <w:color w:val="000000"/>
          <w:szCs w:val="21"/>
        </w:rPr>
        <w:t>时，甲乙</w:t>
      </w:r>
      <w:r>
        <w:rPr>
          <w:rFonts w:ascii="宋体" w:hAnsi="宋体"/>
          <w:color w:val="000000"/>
          <w:szCs w:val="21"/>
        </w:rPr>
        <w:t>双方</w:t>
      </w:r>
      <w:r>
        <w:rPr>
          <w:rFonts w:hint="eastAsia" w:ascii="宋体" w:hAnsi="宋体"/>
          <w:color w:val="000000"/>
          <w:szCs w:val="21"/>
        </w:rPr>
        <w:t>必须签订补充协议。</w:t>
      </w:r>
      <w:r>
        <w:rPr>
          <w:rFonts w:hint="eastAsia" w:ascii="宋体" w:hAnsi="宋体"/>
          <w:szCs w:val="21"/>
        </w:rPr>
        <w:t>补充协议作为本合同附件，与本合同具有同等法律效力。</w:t>
      </w:r>
    </w:p>
    <w:p>
      <w:pPr>
        <w:spacing w:line="360" w:lineRule="auto"/>
        <w:ind w:firstLine="420" w:firstLineChars="200"/>
        <w:rPr>
          <w:rFonts w:ascii="宋体" w:hAnsi="宋体"/>
          <w:szCs w:val="21"/>
        </w:rPr>
      </w:pPr>
      <w:r>
        <w:rPr>
          <w:rFonts w:ascii="宋体" w:hAnsi="宋体"/>
          <w:szCs w:val="21"/>
        </w:rPr>
        <w:t>13.2</w:t>
      </w:r>
      <w:r>
        <w:rPr>
          <w:rFonts w:hint="eastAsia" w:ascii="宋体" w:hAnsi="宋体"/>
          <w:szCs w:val="21"/>
        </w:rPr>
        <w:t>因工程建设单位、监理单位及相关部门出台的相关规定文件、市场准入制度造成合同不能执行，甲方不承担任何责任。</w:t>
      </w:r>
    </w:p>
    <w:p>
      <w:pPr>
        <w:spacing w:line="360" w:lineRule="auto"/>
        <w:ind w:firstLine="420" w:firstLineChars="200"/>
        <w:rPr>
          <w:rFonts w:ascii="宋体" w:hAnsi="宋体"/>
          <w:color w:val="000000"/>
          <w:szCs w:val="21"/>
        </w:rPr>
      </w:pPr>
      <w:r>
        <w:rPr>
          <w:rFonts w:ascii="宋体" w:hAnsi="宋体"/>
          <w:szCs w:val="21"/>
        </w:rPr>
        <w:t>13.3</w:t>
      </w:r>
      <w:r>
        <w:rPr>
          <w:rFonts w:hint="eastAsia" w:ascii="宋体" w:hAnsi="宋体"/>
          <w:color w:val="000000"/>
          <w:szCs w:val="21"/>
        </w:rPr>
        <w:t>本合同自双方签字盖章之日起生效。</w:t>
      </w:r>
    </w:p>
    <w:p>
      <w:pPr>
        <w:spacing w:line="360" w:lineRule="auto"/>
        <w:jc w:val="left"/>
        <w:rPr>
          <w:rFonts w:ascii="宋体" w:hAnsi="宋体"/>
          <w:b/>
          <w:szCs w:val="21"/>
        </w:rPr>
      </w:pPr>
      <w:r>
        <w:rPr>
          <w:rFonts w:ascii="宋体" w:hAnsi="宋体"/>
          <w:b/>
          <w:szCs w:val="21"/>
        </w:rPr>
        <w:t>14</w:t>
      </w:r>
      <w:r>
        <w:rPr>
          <w:rFonts w:hint="eastAsia" w:ascii="宋体" w:hAnsi="宋体"/>
          <w:b/>
          <w:szCs w:val="21"/>
        </w:rPr>
        <w:t>.附件</w:t>
      </w:r>
    </w:p>
    <w:p>
      <w:pPr>
        <w:spacing w:line="360" w:lineRule="auto"/>
        <w:ind w:firstLine="420" w:firstLineChars="200"/>
        <w:rPr>
          <w:rFonts w:ascii="宋体" w:hAnsi="宋体"/>
          <w:szCs w:val="21"/>
        </w:rPr>
      </w:pPr>
      <w:r>
        <w:rPr>
          <w:rFonts w:hint="eastAsia" w:ascii="宋体" w:hAnsi="宋体"/>
          <w:szCs w:val="21"/>
        </w:rPr>
        <w:t>附件</w:t>
      </w:r>
      <w:r>
        <w:rPr>
          <w:rFonts w:ascii="宋体" w:hAnsi="宋体"/>
          <w:szCs w:val="21"/>
        </w:rPr>
        <w:t>：</w:t>
      </w:r>
      <w:r>
        <w:rPr>
          <w:rFonts w:hint="eastAsia" w:ascii="宋体" w:hAnsi="宋体"/>
          <w:szCs w:val="21"/>
        </w:rPr>
        <w:t>分供</w:t>
      </w:r>
      <w:r>
        <w:rPr>
          <w:rFonts w:ascii="宋体" w:hAnsi="宋体"/>
          <w:szCs w:val="21"/>
        </w:rPr>
        <w:t>廉政合同</w:t>
      </w:r>
    </w:p>
    <w:p>
      <w:pPr>
        <w:spacing w:line="400" w:lineRule="exact"/>
        <w:ind w:firstLine="420" w:firstLineChars="200"/>
        <w:rPr>
          <w:rFonts w:ascii="宋体" w:hAnsi="宋体"/>
          <w:szCs w:val="21"/>
        </w:rPr>
      </w:pPr>
    </w:p>
    <w:p>
      <w:pPr>
        <w:spacing w:line="360" w:lineRule="auto"/>
        <w:ind w:firstLine="600" w:firstLineChars="200"/>
        <w:jc w:val="center"/>
        <w:rPr>
          <w:rFonts w:hint="eastAsia" w:ascii="宋体" w:hAnsi="宋体"/>
          <w:b/>
          <w:sz w:val="30"/>
          <w:szCs w:val="30"/>
        </w:rPr>
      </w:pPr>
    </w:p>
    <w:p>
      <w:pPr>
        <w:spacing w:line="360" w:lineRule="auto"/>
        <w:ind w:firstLine="600" w:firstLineChars="200"/>
        <w:jc w:val="center"/>
        <w:rPr>
          <w:rFonts w:ascii="宋体" w:hAnsi="宋体"/>
          <w:b/>
          <w:sz w:val="30"/>
          <w:szCs w:val="30"/>
        </w:rPr>
      </w:pPr>
      <w:r>
        <w:rPr>
          <w:rFonts w:hint="eastAsia" w:ascii="宋体" w:hAnsi="宋体"/>
          <w:b/>
          <w:sz w:val="30"/>
          <w:szCs w:val="30"/>
        </w:rPr>
        <w:t>第三部分 专用合同条款</w:t>
      </w:r>
    </w:p>
    <w:p>
      <w:pPr>
        <w:tabs>
          <w:tab w:val="left" w:pos="425"/>
        </w:tabs>
        <w:spacing w:line="360" w:lineRule="auto"/>
        <w:jc w:val="left"/>
        <w:rPr>
          <w:rFonts w:ascii="宋体" w:hAnsi="宋体"/>
          <w:b/>
          <w:szCs w:val="21"/>
        </w:rPr>
      </w:pPr>
      <w:r>
        <w:rPr>
          <w:rFonts w:hint="eastAsia" w:ascii="宋体" w:hAnsi="宋体"/>
          <w:b/>
          <w:szCs w:val="21"/>
        </w:rPr>
        <w:t>1.适用法律法规</w:t>
      </w:r>
    </w:p>
    <w:p>
      <w:pPr>
        <w:spacing w:line="360" w:lineRule="auto"/>
        <w:ind w:firstLine="420" w:firstLineChars="200"/>
        <w:rPr>
          <w:rFonts w:hint="eastAsia" w:ascii="宋体" w:hAnsi="宋体"/>
          <w:color w:val="C0C0C0"/>
          <w:szCs w:val="21"/>
          <w:u w:val="single"/>
        </w:rPr>
      </w:pPr>
      <w:r>
        <w:rPr>
          <w:rFonts w:hint="eastAsia" w:ascii="宋体" w:hAnsi="宋体"/>
          <w:szCs w:val="21"/>
          <w:u w:val="single"/>
        </w:rPr>
        <w:t>见通用合同条款。</w:t>
      </w:r>
    </w:p>
    <w:p>
      <w:pPr>
        <w:spacing w:line="360" w:lineRule="auto"/>
        <w:ind w:firstLine="420" w:firstLineChars="200"/>
        <w:rPr>
          <w:rFonts w:ascii="宋体" w:hAnsi="宋体"/>
          <w:szCs w:val="21"/>
        </w:rPr>
      </w:pPr>
      <w:r>
        <w:rPr>
          <w:rFonts w:hint="eastAsia" w:ascii="宋体" w:hAnsi="宋体"/>
          <w:szCs w:val="21"/>
        </w:rPr>
        <w:t>需要明示其他的法律、行政法规：</w:t>
      </w:r>
    </w:p>
    <w:p>
      <w:pPr>
        <w:tabs>
          <w:tab w:val="left" w:pos="425"/>
        </w:tabs>
        <w:spacing w:line="360" w:lineRule="auto"/>
        <w:jc w:val="left"/>
        <w:rPr>
          <w:rFonts w:ascii="宋体" w:hAnsi="宋体"/>
          <w:b/>
          <w:szCs w:val="21"/>
        </w:rPr>
      </w:pPr>
      <w:r>
        <w:rPr>
          <w:rFonts w:hint="eastAsia" w:ascii="宋体" w:hAnsi="宋体"/>
          <w:b/>
          <w:szCs w:val="21"/>
        </w:rPr>
        <w:t>2.合同文件组成及解释顺序</w:t>
      </w:r>
    </w:p>
    <w:p>
      <w:pPr>
        <w:spacing w:line="360" w:lineRule="auto"/>
        <w:ind w:firstLine="420" w:firstLineChars="200"/>
        <w:rPr>
          <w:rFonts w:ascii="宋体" w:hAnsi="宋体"/>
          <w:color w:val="000000"/>
          <w:szCs w:val="21"/>
        </w:rPr>
      </w:pPr>
      <w:r>
        <w:rPr>
          <w:rFonts w:hint="eastAsia" w:ascii="宋体" w:hAnsi="宋体"/>
          <w:szCs w:val="21"/>
          <w:u w:val="single"/>
        </w:rPr>
        <w:t>见通用合同条款。</w:t>
      </w:r>
    </w:p>
    <w:p>
      <w:pPr>
        <w:spacing w:line="360" w:lineRule="auto"/>
        <w:rPr>
          <w:rFonts w:ascii="宋体" w:hAnsi="宋体"/>
          <w:b/>
          <w:szCs w:val="21"/>
        </w:rPr>
      </w:pPr>
      <w:r>
        <w:rPr>
          <w:rFonts w:ascii="宋体" w:hAnsi="宋体"/>
          <w:b/>
          <w:szCs w:val="21"/>
        </w:rPr>
        <w:t>3.</w:t>
      </w:r>
      <w:r>
        <w:rPr>
          <w:rFonts w:hint="eastAsia" w:ascii="宋体" w:hAnsi="宋体"/>
          <w:b/>
          <w:szCs w:val="21"/>
        </w:rPr>
        <w:t>质量要求及技术标准</w:t>
      </w:r>
    </w:p>
    <w:p>
      <w:pPr>
        <w:spacing w:line="360" w:lineRule="auto"/>
        <w:ind w:firstLine="420" w:firstLineChars="200"/>
        <w:rPr>
          <w:rFonts w:ascii="宋体" w:hAnsi="宋体"/>
          <w:color w:val="000000"/>
          <w:szCs w:val="21"/>
        </w:rPr>
      </w:pPr>
      <w:r>
        <w:rPr>
          <w:rFonts w:hint="eastAsia" w:ascii="宋体" w:hAnsi="宋体"/>
          <w:szCs w:val="21"/>
        </w:rPr>
        <w:t>3</w:t>
      </w:r>
      <w:r>
        <w:rPr>
          <w:rFonts w:ascii="宋体" w:hAnsi="宋体"/>
          <w:szCs w:val="21"/>
        </w:rPr>
        <w:t>.1</w:t>
      </w:r>
      <w:r>
        <w:rPr>
          <w:rFonts w:hint="eastAsia" w:ascii="宋体" w:hAnsi="宋体"/>
          <w:szCs w:val="21"/>
          <w:u w:val="single"/>
        </w:rPr>
        <w:t>见通用合同条款。</w:t>
      </w:r>
    </w:p>
    <w:p>
      <w:pPr>
        <w:spacing w:line="360" w:lineRule="auto"/>
        <w:jc w:val="left"/>
        <w:rPr>
          <w:rFonts w:hint="eastAsia" w:ascii="宋体" w:hAnsi="宋体"/>
          <w:b/>
          <w:szCs w:val="21"/>
        </w:rPr>
      </w:pPr>
      <w:r>
        <w:rPr>
          <w:rFonts w:ascii="宋体" w:hAnsi="宋体"/>
          <w:b/>
          <w:szCs w:val="21"/>
        </w:rPr>
        <w:t>3.2</w:t>
      </w:r>
      <w:r>
        <w:rPr>
          <w:rFonts w:hint="eastAsia" w:ascii="宋体" w:hAnsi="宋体"/>
          <w:b/>
          <w:szCs w:val="21"/>
        </w:rPr>
        <w:t>物资质量要求及技术标准。</w:t>
      </w:r>
    </w:p>
    <w:p>
      <w:pPr>
        <w:pStyle w:val="4"/>
        <w:numPr>
          <w:ilvl w:val="2"/>
          <w:numId w:val="0"/>
        </w:numPr>
        <w:spacing w:line="360" w:lineRule="auto"/>
        <w:ind w:firstLine="420" w:firstLineChars="200"/>
        <w:rPr>
          <w:rFonts w:hint="eastAsia" w:ascii="宋体" w:hAnsi="宋体" w:cs="宋体"/>
          <w:b/>
          <w:bCs w:val="0"/>
          <w:szCs w:val="21"/>
        </w:rPr>
      </w:pPr>
      <w:r>
        <w:rPr>
          <w:rFonts w:hint="eastAsia" w:ascii="宋体" w:hAnsi="宋体" w:cs="宋体"/>
          <w:szCs w:val="21"/>
        </w:rPr>
        <w:t>3.2.1执行标准：</w:t>
      </w:r>
    </w:p>
    <w:p>
      <w:pPr>
        <w:spacing w:line="360" w:lineRule="auto"/>
        <w:ind w:firstLine="420" w:firstLineChars="200"/>
        <w:rPr>
          <w:rFonts w:hint="eastAsia" w:ascii="宋体" w:hAnsi="宋体" w:cs="宋体"/>
        </w:rPr>
      </w:pPr>
      <w:r>
        <w:rPr>
          <w:rFonts w:hint="eastAsia" w:ascii="宋体" w:hAnsi="宋体" w:cs="宋体"/>
        </w:rPr>
        <w:t>管材、配件等必须同时满足以下国家标准：GB/T17219-1988、GJJ/101-2004、GBT13663-2000、GB/T13363.2-2005标准；钢带增强聚乙烯（PE）HDPE双壁波纹管必须符合GJ/T225-2011标准；PE给水管必须符合GB/T 13663.1-2017、GB/T 13663.2-2018。</w:t>
      </w:r>
    </w:p>
    <w:p>
      <w:pPr>
        <w:spacing w:line="360" w:lineRule="auto"/>
        <w:ind w:firstLine="420" w:firstLineChars="200"/>
        <w:jc w:val="left"/>
        <w:rPr>
          <w:rFonts w:hint="eastAsia" w:ascii="宋体" w:hAnsi="宋体" w:cs="宋体"/>
          <w:szCs w:val="21"/>
        </w:rPr>
      </w:pPr>
      <w:r>
        <w:rPr>
          <w:rFonts w:hint="eastAsia" w:ascii="宋体" w:hAnsi="宋体" w:cs="宋体"/>
          <w:szCs w:val="21"/>
        </w:rPr>
        <w:t>3.2.2本合同下交付的物资应同时满足以上标准。如果没有提及适用标准，则应符合最新版本的国家标准或行业、甲方施工图纸要求，如无相应标准，应以满足合同物资使用要求相适应的技术参数为准。</w:t>
      </w:r>
    </w:p>
    <w:p>
      <w:pPr>
        <w:spacing w:line="360" w:lineRule="auto"/>
        <w:rPr>
          <w:rFonts w:ascii="宋体" w:hAnsi="宋体"/>
          <w:b/>
          <w:szCs w:val="21"/>
        </w:rPr>
      </w:pPr>
      <w:r>
        <w:rPr>
          <w:rFonts w:ascii="宋体" w:hAnsi="宋体"/>
          <w:b/>
          <w:szCs w:val="21"/>
        </w:rPr>
        <w:t>4.</w:t>
      </w:r>
      <w:r>
        <w:rPr>
          <w:rFonts w:hint="eastAsia" w:ascii="宋体" w:hAnsi="宋体"/>
          <w:b/>
          <w:szCs w:val="21"/>
        </w:rPr>
        <w:t>物资计量验收方式</w:t>
      </w:r>
    </w:p>
    <w:p>
      <w:pPr>
        <w:spacing w:line="360" w:lineRule="auto"/>
        <w:ind w:firstLine="420" w:firstLineChars="200"/>
        <w:rPr>
          <w:rFonts w:hint="eastAsia" w:ascii="宋体" w:hAnsi="宋体"/>
          <w:szCs w:val="21"/>
          <w:u w:val="single"/>
        </w:rPr>
      </w:pPr>
      <w:r>
        <w:rPr>
          <w:rFonts w:ascii="宋体" w:hAnsi="宋体"/>
          <w:szCs w:val="21"/>
        </w:rPr>
        <w:t>4.1</w:t>
      </w:r>
      <w:r>
        <w:rPr>
          <w:rFonts w:hint="eastAsia" w:ascii="宋体" w:hAnsi="宋体"/>
          <w:szCs w:val="21"/>
          <w:u w:val="single"/>
        </w:rPr>
        <w:t>见通用合同条款。</w:t>
      </w:r>
    </w:p>
    <w:p>
      <w:pPr>
        <w:spacing w:line="360" w:lineRule="auto"/>
        <w:ind w:firstLine="420" w:firstLineChars="200"/>
        <w:rPr>
          <w:rFonts w:hint="eastAsia" w:ascii="宋体" w:hAnsi="宋体"/>
          <w:color w:val="000000"/>
          <w:szCs w:val="21"/>
        </w:rPr>
      </w:pPr>
      <w:r>
        <w:rPr>
          <w:rFonts w:ascii="宋体" w:hAnsi="宋体"/>
          <w:color w:val="000000"/>
          <w:szCs w:val="21"/>
        </w:rPr>
        <w:t>4.2</w:t>
      </w:r>
      <w:r>
        <w:rPr>
          <w:rFonts w:hint="eastAsia" w:ascii="宋体" w:hAnsi="宋体"/>
          <w:color w:val="000000"/>
          <w:szCs w:val="21"/>
        </w:rPr>
        <w:t>物资验收方式：</w:t>
      </w:r>
      <w:r>
        <w:rPr>
          <w:rFonts w:hint="eastAsia" w:ascii="宋体" w:hAnsi="宋体"/>
          <w:color w:val="000000"/>
          <w:szCs w:val="21"/>
          <w:u w:val="single"/>
          <w:lang w:val="en-US" w:eastAsia="zh-CN"/>
        </w:rPr>
        <w:t>检</w:t>
      </w:r>
      <w:r>
        <w:rPr>
          <w:rFonts w:hint="eastAsia" w:ascii="宋体" w:hAnsi="宋体"/>
          <w:color w:val="000000"/>
          <w:szCs w:val="21"/>
          <w:u w:val="single"/>
        </w:rPr>
        <w:t>尺计量</w:t>
      </w:r>
      <w:r>
        <w:rPr>
          <w:rFonts w:hint="eastAsia" w:ascii="宋体" w:hAnsi="宋体"/>
          <w:color w:val="000000"/>
          <w:szCs w:val="21"/>
        </w:rPr>
        <w:t>。</w:t>
      </w:r>
    </w:p>
    <w:p>
      <w:pPr>
        <w:spacing w:line="360" w:lineRule="auto"/>
        <w:rPr>
          <w:rFonts w:ascii="宋体" w:hAnsi="宋体"/>
          <w:b/>
          <w:szCs w:val="21"/>
        </w:rPr>
      </w:pPr>
      <w:r>
        <w:rPr>
          <w:rFonts w:ascii="宋体" w:hAnsi="宋体"/>
          <w:b/>
          <w:szCs w:val="21"/>
        </w:rPr>
        <w:t>5.</w:t>
      </w:r>
      <w:r>
        <w:rPr>
          <w:rFonts w:hint="eastAsia" w:ascii="宋体" w:hAnsi="宋体"/>
          <w:b/>
          <w:szCs w:val="21"/>
        </w:rPr>
        <w:t>包装、运输、卸货</w:t>
      </w:r>
    </w:p>
    <w:p>
      <w:pPr>
        <w:spacing w:line="360" w:lineRule="auto"/>
        <w:ind w:firstLine="420" w:firstLineChars="200"/>
        <w:rPr>
          <w:rFonts w:ascii="宋体" w:hAnsi="宋体"/>
          <w:color w:val="C0C0C0"/>
          <w:szCs w:val="21"/>
          <w:u w:val="single"/>
        </w:rPr>
      </w:pPr>
      <w:r>
        <w:rPr>
          <w:rFonts w:hint="eastAsia" w:ascii="宋体" w:hAnsi="宋体"/>
          <w:szCs w:val="21"/>
          <w:u w:val="single"/>
        </w:rPr>
        <w:t>见通用合同条款。</w:t>
      </w:r>
    </w:p>
    <w:p>
      <w:pPr>
        <w:tabs>
          <w:tab w:val="left" w:pos="765"/>
        </w:tabs>
        <w:spacing w:line="360" w:lineRule="auto"/>
        <w:jc w:val="left"/>
        <w:rPr>
          <w:rFonts w:ascii="宋体"/>
          <w:b/>
          <w:szCs w:val="21"/>
        </w:rPr>
      </w:pPr>
      <w:r>
        <w:rPr>
          <w:rFonts w:ascii="宋体" w:hAnsi="宋体"/>
          <w:b/>
          <w:szCs w:val="21"/>
        </w:rPr>
        <w:t>6</w:t>
      </w:r>
      <w:r>
        <w:rPr>
          <w:rFonts w:hint="eastAsia" w:ascii="宋体" w:hAnsi="宋体"/>
          <w:b/>
          <w:szCs w:val="21"/>
        </w:rPr>
        <w:t>．环境﹑安全保护原则</w:t>
      </w:r>
    </w:p>
    <w:p>
      <w:pPr>
        <w:spacing w:line="360" w:lineRule="auto"/>
        <w:ind w:firstLine="420" w:firstLineChars="200"/>
        <w:rPr>
          <w:rFonts w:ascii="宋体" w:hAnsi="宋体"/>
          <w:color w:val="C0C0C0"/>
          <w:szCs w:val="21"/>
          <w:u w:val="single"/>
        </w:rPr>
      </w:pPr>
      <w:r>
        <w:rPr>
          <w:rFonts w:hint="eastAsia" w:ascii="宋体" w:hAnsi="宋体"/>
          <w:szCs w:val="21"/>
          <w:u w:val="single"/>
        </w:rPr>
        <w:t>见通用合同条款。</w:t>
      </w:r>
    </w:p>
    <w:p>
      <w:pPr>
        <w:spacing w:line="360" w:lineRule="auto"/>
        <w:rPr>
          <w:rFonts w:ascii="宋体" w:hAnsi="宋体"/>
          <w:b/>
          <w:szCs w:val="21"/>
        </w:rPr>
      </w:pPr>
      <w:r>
        <w:rPr>
          <w:rFonts w:ascii="宋体" w:hAnsi="宋体"/>
          <w:b/>
          <w:szCs w:val="21"/>
        </w:rPr>
        <w:t>7.</w:t>
      </w:r>
      <w:r>
        <w:rPr>
          <w:rFonts w:hint="eastAsia" w:ascii="宋体" w:hAnsi="宋体"/>
          <w:b/>
          <w:szCs w:val="21"/>
        </w:rPr>
        <w:t>甲方的责任和义务</w:t>
      </w:r>
    </w:p>
    <w:p>
      <w:pPr>
        <w:spacing w:line="360" w:lineRule="auto"/>
        <w:ind w:firstLine="420" w:firstLineChars="200"/>
        <w:rPr>
          <w:rFonts w:ascii="宋体" w:hAnsi="宋体"/>
          <w:color w:val="C0C0C0"/>
          <w:szCs w:val="21"/>
          <w:u w:val="single"/>
        </w:rPr>
      </w:pPr>
      <w:r>
        <w:rPr>
          <w:rFonts w:hint="eastAsia" w:ascii="宋体" w:hAnsi="宋体"/>
          <w:szCs w:val="21"/>
          <w:u w:val="single"/>
        </w:rPr>
        <w:t>见通用合同条款。</w:t>
      </w:r>
    </w:p>
    <w:p>
      <w:pPr>
        <w:tabs>
          <w:tab w:val="left" w:pos="765"/>
        </w:tabs>
        <w:spacing w:line="360" w:lineRule="auto"/>
        <w:jc w:val="left"/>
        <w:rPr>
          <w:rFonts w:ascii="宋体" w:hAnsi="宋体"/>
          <w:b/>
          <w:szCs w:val="21"/>
        </w:rPr>
      </w:pPr>
      <w:r>
        <w:rPr>
          <w:rFonts w:ascii="宋体" w:hAnsi="宋体"/>
          <w:b/>
          <w:szCs w:val="21"/>
        </w:rPr>
        <w:t>8.</w:t>
      </w:r>
      <w:r>
        <w:rPr>
          <w:rFonts w:hint="eastAsia" w:ascii="宋体" w:hAnsi="宋体"/>
          <w:b/>
          <w:szCs w:val="21"/>
        </w:rPr>
        <w:t>乙方的责任和义务</w:t>
      </w:r>
    </w:p>
    <w:p>
      <w:pPr>
        <w:spacing w:line="360" w:lineRule="auto"/>
        <w:ind w:firstLine="420" w:firstLineChars="200"/>
        <w:rPr>
          <w:rFonts w:ascii="宋体" w:hAnsi="宋体"/>
          <w:color w:val="C0C0C0"/>
          <w:szCs w:val="21"/>
          <w:u w:val="single"/>
        </w:rPr>
      </w:pPr>
      <w:r>
        <w:rPr>
          <w:rFonts w:hint="eastAsia" w:ascii="宋体" w:hAnsi="宋体"/>
          <w:szCs w:val="21"/>
          <w:u w:val="single"/>
        </w:rPr>
        <w:t>见通用合同条款。</w:t>
      </w:r>
    </w:p>
    <w:p>
      <w:pPr>
        <w:spacing w:line="360" w:lineRule="auto"/>
        <w:rPr>
          <w:rFonts w:ascii="宋体" w:hAnsi="宋体"/>
          <w:b/>
          <w:szCs w:val="21"/>
        </w:rPr>
      </w:pPr>
      <w:r>
        <w:rPr>
          <w:rFonts w:ascii="宋体" w:hAnsi="宋体"/>
          <w:b/>
          <w:szCs w:val="21"/>
        </w:rPr>
        <w:t>9.</w:t>
      </w:r>
      <w:r>
        <w:rPr>
          <w:rFonts w:hint="eastAsia" w:ascii="宋体" w:hAnsi="宋体"/>
          <w:b/>
          <w:szCs w:val="21"/>
        </w:rPr>
        <w:t>违约责任</w:t>
      </w:r>
    </w:p>
    <w:p>
      <w:pPr>
        <w:spacing w:line="360" w:lineRule="auto"/>
        <w:ind w:firstLine="420" w:firstLineChars="200"/>
        <w:rPr>
          <w:rFonts w:ascii="宋体" w:hAnsi="宋体"/>
          <w:color w:val="C0C0C0"/>
          <w:szCs w:val="21"/>
          <w:u w:val="single"/>
        </w:rPr>
      </w:pPr>
      <w:r>
        <w:rPr>
          <w:rFonts w:hint="eastAsia" w:ascii="宋体" w:hAnsi="宋体"/>
          <w:szCs w:val="21"/>
          <w:u w:val="single"/>
        </w:rPr>
        <w:t>见通用合同条款。</w:t>
      </w:r>
    </w:p>
    <w:p>
      <w:pPr>
        <w:spacing w:line="360" w:lineRule="auto"/>
        <w:jc w:val="left"/>
        <w:rPr>
          <w:rFonts w:ascii="宋体" w:hAnsi="宋体"/>
          <w:b/>
          <w:szCs w:val="21"/>
        </w:rPr>
      </w:pPr>
      <w:r>
        <w:rPr>
          <w:rFonts w:hint="eastAsia" w:ascii="宋体" w:hAnsi="宋体"/>
          <w:b/>
          <w:szCs w:val="21"/>
        </w:rPr>
        <w:t>1</w:t>
      </w:r>
      <w:r>
        <w:rPr>
          <w:rFonts w:ascii="宋体" w:hAnsi="宋体"/>
          <w:b/>
          <w:szCs w:val="21"/>
        </w:rPr>
        <w:t>0.</w:t>
      </w:r>
      <w:r>
        <w:rPr>
          <w:rFonts w:hint="eastAsia" w:ascii="宋体" w:hAnsi="宋体"/>
          <w:b/>
          <w:szCs w:val="21"/>
        </w:rPr>
        <w:t>通知</w:t>
      </w:r>
    </w:p>
    <w:p>
      <w:pPr>
        <w:spacing w:line="360" w:lineRule="auto"/>
        <w:ind w:firstLine="420" w:firstLineChars="200"/>
        <w:rPr>
          <w:rFonts w:ascii="宋体" w:hAnsi="宋体"/>
          <w:color w:val="C0C0C0"/>
          <w:szCs w:val="21"/>
          <w:u w:val="single"/>
        </w:rPr>
      </w:pPr>
      <w:r>
        <w:rPr>
          <w:rFonts w:hint="eastAsia" w:ascii="宋体" w:hAnsi="宋体"/>
          <w:szCs w:val="21"/>
          <w:u w:val="single"/>
        </w:rPr>
        <w:t>见通用合同条款。</w:t>
      </w:r>
    </w:p>
    <w:p>
      <w:pPr>
        <w:spacing w:line="360" w:lineRule="auto"/>
        <w:jc w:val="left"/>
        <w:rPr>
          <w:rFonts w:ascii="宋体" w:hAnsi="宋体"/>
          <w:b/>
          <w:szCs w:val="21"/>
        </w:rPr>
      </w:pPr>
      <w:r>
        <w:rPr>
          <w:rFonts w:hint="eastAsia" w:ascii="宋体" w:hAnsi="宋体"/>
          <w:b/>
          <w:szCs w:val="21"/>
        </w:rPr>
        <w:t>1</w:t>
      </w:r>
      <w:r>
        <w:rPr>
          <w:rFonts w:ascii="宋体" w:hAnsi="宋体"/>
          <w:b/>
          <w:szCs w:val="21"/>
        </w:rPr>
        <w:t>1.</w:t>
      </w:r>
      <w:r>
        <w:rPr>
          <w:rFonts w:hint="eastAsia" w:ascii="宋体" w:hAnsi="宋体"/>
          <w:b/>
          <w:szCs w:val="21"/>
        </w:rPr>
        <w:t>争议的处理</w:t>
      </w:r>
    </w:p>
    <w:p>
      <w:pPr>
        <w:spacing w:line="360" w:lineRule="auto"/>
        <w:ind w:firstLine="420" w:firstLineChars="200"/>
        <w:rPr>
          <w:rFonts w:ascii="宋体" w:hAnsi="宋体"/>
          <w:color w:val="C0C0C0"/>
          <w:szCs w:val="21"/>
          <w:u w:val="single"/>
        </w:rPr>
      </w:pPr>
      <w:r>
        <w:rPr>
          <w:rFonts w:hint="eastAsia" w:ascii="宋体" w:hAnsi="宋体"/>
          <w:szCs w:val="21"/>
          <w:u w:val="single"/>
        </w:rPr>
        <w:t>见通用合同条款。</w:t>
      </w:r>
    </w:p>
    <w:p>
      <w:pPr>
        <w:numPr>
          <w:ilvl w:val="0"/>
          <w:numId w:val="8"/>
        </w:numPr>
        <w:tabs>
          <w:tab w:val="left" w:pos="810"/>
        </w:tabs>
        <w:spacing w:line="360" w:lineRule="auto"/>
        <w:jc w:val="left"/>
        <w:rPr>
          <w:rFonts w:hint="eastAsia" w:ascii="宋体" w:hAnsi="宋体"/>
          <w:b/>
          <w:szCs w:val="21"/>
        </w:rPr>
      </w:pPr>
      <w:r>
        <w:rPr>
          <w:rFonts w:hint="eastAsia" w:ascii="宋体" w:hAnsi="宋体"/>
          <w:b/>
          <w:szCs w:val="21"/>
        </w:rPr>
        <w:t xml:space="preserve">不可抗力 </w:t>
      </w:r>
    </w:p>
    <w:p>
      <w:pPr>
        <w:tabs>
          <w:tab w:val="left" w:pos="810"/>
        </w:tabs>
        <w:spacing w:line="360" w:lineRule="auto"/>
        <w:ind w:firstLine="420" w:firstLineChars="200"/>
        <w:jc w:val="left"/>
        <w:rPr>
          <w:rFonts w:ascii="宋体" w:hAnsi="宋体"/>
          <w:color w:val="C0C0C0"/>
          <w:szCs w:val="21"/>
          <w:u w:val="single"/>
        </w:rPr>
      </w:pPr>
      <w:r>
        <w:rPr>
          <w:rFonts w:hint="eastAsia" w:ascii="宋体" w:hAnsi="宋体"/>
          <w:szCs w:val="21"/>
          <w:u w:val="single"/>
        </w:rPr>
        <w:t>见通用合同条款。</w:t>
      </w:r>
    </w:p>
    <w:p>
      <w:pPr>
        <w:spacing w:line="360" w:lineRule="auto"/>
        <w:rPr>
          <w:rFonts w:ascii="宋体" w:hAnsi="宋体"/>
          <w:b/>
          <w:szCs w:val="21"/>
        </w:rPr>
      </w:pPr>
      <w:r>
        <w:rPr>
          <w:rFonts w:hint="eastAsia" w:ascii="宋体" w:hAnsi="宋体"/>
          <w:b/>
          <w:szCs w:val="21"/>
        </w:rPr>
        <w:t>1</w:t>
      </w:r>
      <w:r>
        <w:rPr>
          <w:rFonts w:ascii="宋体" w:hAnsi="宋体"/>
          <w:b/>
          <w:szCs w:val="21"/>
        </w:rPr>
        <w:t>3.</w:t>
      </w:r>
      <w:r>
        <w:rPr>
          <w:rFonts w:hint="eastAsia" w:ascii="宋体" w:hAnsi="宋体"/>
          <w:b/>
          <w:szCs w:val="21"/>
        </w:rPr>
        <w:t>其他约定事项</w:t>
      </w:r>
    </w:p>
    <w:p>
      <w:pPr>
        <w:spacing w:line="360" w:lineRule="auto"/>
        <w:jc w:val="left"/>
        <w:rPr>
          <w:rFonts w:hint="default" w:ascii="宋体" w:hAnsi="宋体"/>
          <w:szCs w:val="21"/>
          <w:u w:val="single"/>
          <w:lang w:val="en-US" w:eastAsia="zh-CN"/>
        </w:rPr>
      </w:pPr>
      <w:r>
        <w:rPr>
          <w:rFonts w:hint="eastAsia" w:ascii="宋体" w:hAnsi="宋体"/>
          <w:szCs w:val="21"/>
          <w:u w:val="single"/>
          <w:lang w:val="en-US" w:eastAsia="zh-CN"/>
        </w:rPr>
        <w:t>乙方免费提供管材连接用热熔设备，供甲方使用。</w:t>
      </w:r>
    </w:p>
    <w:p>
      <w:pPr>
        <w:spacing w:line="360" w:lineRule="auto"/>
        <w:jc w:val="left"/>
        <w:rPr>
          <w:rFonts w:hint="eastAsia" w:ascii="仿宋_GB2312" w:hAnsi="宋体" w:eastAsia="仿宋_GB2312"/>
          <w:sz w:val="24"/>
        </w:rPr>
      </w:pPr>
      <w:r>
        <w:rPr>
          <w:rFonts w:ascii="宋体" w:hAnsi="宋体"/>
          <w:b/>
          <w:szCs w:val="21"/>
        </w:rPr>
        <w:t>14</w:t>
      </w:r>
      <w:r>
        <w:rPr>
          <w:rFonts w:hint="eastAsia" w:ascii="宋体" w:hAnsi="宋体"/>
          <w:b/>
          <w:szCs w:val="21"/>
        </w:rPr>
        <w:t>.附件</w:t>
      </w:r>
    </w:p>
    <w:sectPr>
      <w:footerReference r:id="rId4" w:type="default"/>
      <w:pgSz w:w="11906" w:h="16838"/>
      <w:pgMar w:top="567" w:right="567" w:bottom="567" w:left="567" w:header="567" w:footer="567" w:gutter="0"/>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jc w:val="center"/>
    </w:pPr>
    <w:r>
      <w:rPr>
        <w:rFonts w:ascii="Times New Roman" w:hAnsi="Times New Roman" w:eastAsia="宋体" w:cs="Times New Roman"/>
        <w:kern w:val="2"/>
        <w:sz w:val="18"/>
        <w:szCs w:val="18"/>
        <w:lang w:val="en-US" w:eastAsia="zh-CN" w:bidi="ar-SA"/>
      </w:rPr>
      <w:pict>
        <v:rect id="文本框 2061" o:spid="_x0000_s2049" o:spt="1" style="position:absolute;left:0pt;margin-top:0pt;height:144pt;width:144pt;mso-position-horizontal:center;mso-position-horizontal-relative:margin;mso-wrap-style:none;z-index:251658240;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pStyle w:val="9"/>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lang w:val="en-US" w:eastAsia="zh-CN"/>
                  </w:rPr>
                  <w:t>31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lang w:val="en-US" w:eastAsia="zh-CN"/>
                  </w:rPr>
                  <w:t>42</w:t>
                </w:r>
                <w:r>
                  <w:rPr>
                    <w:rFonts w:hint="eastAsia"/>
                  </w:rPr>
                  <w:fldChar w:fldCharType="end"/>
                </w:r>
                <w:r>
                  <w:rPr>
                    <w:rFonts w:hint="eastAsia"/>
                  </w:rPr>
                  <w:t xml:space="preserve"> 页</w:t>
                </w:r>
              </w:p>
            </w:txbxContent>
          </v:textbox>
        </v:rect>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r>
      <w:rPr>
        <w:rFonts w:ascii="Times New Roman" w:hAnsi="Times New Roman" w:eastAsia="宋体" w:cs="Times New Roman"/>
        <w:kern w:val="2"/>
        <w:sz w:val="18"/>
        <w:szCs w:val="18"/>
        <w:lang w:val="en-US" w:eastAsia="zh-CN" w:bidi="ar-SA"/>
      </w:rPr>
      <w:pict>
        <v:rect id="文本框 2064" o:spid="_x0000_s2050" o:spt="1" style="position:absolute;left:0pt;margin-top:0.05pt;height:11.65pt;width:133.15pt;mso-position-horizontal:center;mso-position-horizontal-relative:margin;z-index:251659264;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pPr>
                  <w:pStyle w:val="9"/>
                  <w:rPr>
                    <w:rFonts w:hint="eastAsia"/>
                    <w:sz w:val="15"/>
                  </w:rPr>
                </w:pPr>
                <w:r>
                  <w:rPr>
                    <w:rFonts w:hint="eastAsia"/>
                    <w:sz w:val="15"/>
                  </w:rPr>
                  <w:t xml:space="preserve">第 </w:t>
                </w:r>
                <w:r>
                  <w:rPr>
                    <w:rFonts w:hint="eastAsia"/>
                    <w:sz w:val="15"/>
                  </w:rPr>
                  <w:fldChar w:fldCharType="begin"/>
                </w:r>
                <w:r>
                  <w:rPr>
                    <w:rFonts w:hint="eastAsia"/>
                    <w:sz w:val="15"/>
                  </w:rPr>
                  <w:instrText xml:space="preserve"> PAGE  \* MERGEFORMAT </w:instrText>
                </w:r>
                <w:r>
                  <w:rPr>
                    <w:rFonts w:hint="eastAsia"/>
                    <w:sz w:val="15"/>
                  </w:rPr>
                  <w:fldChar w:fldCharType="separate"/>
                </w:r>
                <w:r>
                  <w:rPr>
                    <w:sz w:val="15"/>
                    <w:lang w:val="en-US" w:eastAsia="zh-CN"/>
                  </w:rPr>
                  <w:t>42</w:t>
                </w:r>
                <w:r>
                  <w:rPr>
                    <w:rFonts w:hint="eastAsia"/>
                    <w:sz w:val="15"/>
                  </w:rPr>
                  <w:fldChar w:fldCharType="end"/>
                </w:r>
                <w:r>
                  <w:rPr>
                    <w:rFonts w:hint="eastAsia"/>
                    <w:sz w:val="15"/>
                  </w:rPr>
                  <w:t xml:space="preserve"> 页 共 </w:t>
                </w:r>
                <w:r>
                  <w:rPr>
                    <w:rFonts w:hint="eastAsia"/>
                    <w:sz w:val="15"/>
                  </w:rPr>
                  <w:fldChar w:fldCharType="begin"/>
                </w:r>
                <w:r>
                  <w:rPr>
                    <w:rFonts w:hint="eastAsia"/>
                    <w:sz w:val="15"/>
                  </w:rPr>
                  <w:instrText xml:space="preserve"> NUMPAGES  \* MERGEFORMAT </w:instrText>
                </w:r>
                <w:r>
                  <w:rPr>
                    <w:rFonts w:hint="eastAsia"/>
                    <w:sz w:val="15"/>
                  </w:rPr>
                  <w:fldChar w:fldCharType="separate"/>
                </w:r>
                <w:r>
                  <w:rPr>
                    <w:sz w:val="15"/>
                    <w:lang w:val="en-US" w:eastAsia="zh-CN"/>
                  </w:rPr>
                  <w:t>42</w:t>
                </w:r>
                <w:r>
                  <w:rPr>
                    <w:rFonts w:hint="eastAsia"/>
                    <w:sz w:val="15"/>
                  </w:rPr>
                  <w:fldChar w:fldCharType="end"/>
                </w:r>
                <w:r>
                  <w:rPr>
                    <w:rFonts w:hint="eastAsia"/>
                    <w:sz w:val="15"/>
                  </w:rPr>
                  <w:t xml:space="preserve"> 页</w:t>
                </w:r>
              </w:p>
            </w:txbxContent>
          </v:textbox>
        </v:rect>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119A9"/>
    <w:multiLevelType w:val="multilevel"/>
    <w:tmpl w:val="073119A9"/>
    <w:lvl w:ilvl="0" w:tentative="0">
      <w:start w:val="1"/>
      <w:numFmt w:val="chineseCountingThousand"/>
      <w:lvlText w:val="第%1条"/>
      <w:lvlJc w:val="left"/>
      <w:pPr>
        <w:ind w:left="704" w:hanging="420"/>
      </w:pPr>
      <w:rPr>
        <w:rFonts w:hint="eastAsia" w:eastAsia="黑体"/>
      </w:rPr>
    </w:lvl>
    <w:lvl w:ilvl="1" w:tentative="0">
      <w:start w:val="1"/>
      <w:numFmt w:val="decimal"/>
      <w:isLgl/>
      <w:lvlText w:val="%1.%2"/>
      <w:lvlJc w:val="left"/>
      <w:pPr>
        <w:tabs>
          <w:tab w:val="left" w:pos="567"/>
        </w:tabs>
        <w:ind w:left="567" w:hanging="567"/>
      </w:pPr>
      <w:rPr>
        <w:rFonts w:hint="eastAsia"/>
        <w:color w:val="000000"/>
        <w:sz w:val="21"/>
        <w:szCs w:val="21"/>
      </w:rPr>
    </w:lvl>
    <w:lvl w:ilvl="2" w:tentative="0">
      <w:start w:val="1"/>
      <w:numFmt w:val="decimal"/>
      <w:pStyle w:val="4"/>
      <w:isLgl/>
      <w:lvlText w:val="%1.%2.%3"/>
      <w:lvlJc w:val="left"/>
      <w:pPr>
        <w:tabs>
          <w:tab w:val="left" w:pos="1080"/>
        </w:tabs>
        <w:ind w:left="720" w:hanging="720"/>
      </w:pPr>
      <w:rPr>
        <w:rFonts w:hint="eastAsia"/>
      </w:rPr>
    </w:lvl>
    <w:lvl w:ilvl="3" w:tentative="0">
      <w:start w:val="1"/>
      <w:numFmt w:val="decimal"/>
      <w:lvlText w:val="%1.%2.%3.%4"/>
      <w:lvlJc w:val="left"/>
      <w:pPr>
        <w:tabs>
          <w:tab w:val="left" w:pos="1080"/>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4DAC762D"/>
    <w:multiLevelType w:val="multilevel"/>
    <w:tmpl w:val="4DAC762D"/>
    <w:lvl w:ilvl="0" w:tentative="0">
      <w:start w:val="1"/>
      <w:numFmt w:val="decimal"/>
      <w:lvlText w:val="%1"/>
      <w:lvlJc w:val="left"/>
      <w:pPr>
        <w:tabs>
          <w:tab w:val="left" w:pos="432"/>
        </w:tabs>
        <w:ind w:left="432" w:hanging="432"/>
      </w:pPr>
      <w:rPr>
        <w:rFonts w:hint="eastAsia"/>
      </w:rPr>
    </w:lvl>
    <w:lvl w:ilvl="1" w:tentative="0">
      <w:start w:val="1"/>
      <w:numFmt w:val="decimal"/>
      <w:pStyle w:val="23"/>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5A024C75"/>
    <w:multiLevelType w:val="singleLevel"/>
    <w:tmpl w:val="5A024C75"/>
    <w:lvl w:ilvl="0" w:tentative="0">
      <w:start w:val="18"/>
      <w:numFmt w:val="chineseCounting"/>
      <w:suff w:val="nothing"/>
      <w:lvlText w:val="%1、"/>
      <w:lvlJc w:val="left"/>
    </w:lvl>
  </w:abstractNum>
  <w:abstractNum w:abstractNumId="3">
    <w:nsid w:val="5D4A543E"/>
    <w:multiLevelType w:val="singleLevel"/>
    <w:tmpl w:val="5D4A543E"/>
    <w:lvl w:ilvl="0" w:tentative="0">
      <w:start w:val="2"/>
      <w:numFmt w:val="chineseCounting"/>
      <w:suff w:val="nothing"/>
      <w:lvlText w:val="（%1）"/>
      <w:lvlJc w:val="left"/>
    </w:lvl>
  </w:abstractNum>
  <w:abstractNum w:abstractNumId="4">
    <w:nsid w:val="5D4A5517"/>
    <w:multiLevelType w:val="singleLevel"/>
    <w:tmpl w:val="5D4A5517"/>
    <w:lvl w:ilvl="0" w:tentative="0">
      <w:start w:val="4"/>
      <w:numFmt w:val="chineseCounting"/>
      <w:suff w:val="nothing"/>
      <w:lvlText w:val="（%1）"/>
      <w:lvlJc w:val="left"/>
    </w:lvl>
  </w:abstractNum>
  <w:abstractNum w:abstractNumId="5">
    <w:nsid w:val="5D4A5A5A"/>
    <w:multiLevelType w:val="singleLevel"/>
    <w:tmpl w:val="5D4A5A5A"/>
    <w:lvl w:ilvl="0" w:tentative="0">
      <w:start w:val="3"/>
      <w:numFmt w:val="chineseCounting"/>
      <w:suff w:val="nothing"/>
      <w:lvlText w:val="%1、"/>
      <w:lvlJc w:val="left"/>
    </w:lvl>
  </w:abstractNum>
  <w:abstractNum w:abstractNumId="6">
    <w:nsid w:val="5D4A5C94"/>
    <w:multiLevelType w:val="singleLevel"/>
    <w:tmpl w:val="5D4A5C94"/>
    <w:lvl w:ilvl="0" w:tentative="0">
      <w:start w:val="1"/>
      <w:numFmt w:val="decimal"/>
      <w:suff w:val="nothing"/>
      <w:lvlText w:val="（%1）"/>
      <w:lvlJc w:val="left"/>
    </w:lvl>
  </w:abstractNum>
  <w:abstractNum w:abstractNumId="7">
    <w:nsid w:val="5D4A5F55"/>
    <w:multiLevelType w:val="singleLevel"/>
    <w:tmpl w:val="5D4A5F55"/>
    <w:lvl w:ilvl="0" w:tentative="0">
      <w:start w:val="12"/>
      <w:numFmt w:val="decimal"/>
      <w:suff w:val="nothing"/>
      <w:lvlText w:val="%1."/>
      <w:lvlJc w:val="left"/>
    </w:lvl>
  </w:abstractNum>
  <w:num w:numId="1">
    <w:abstractNumId w:val="0"/>
  </w:num>
  <w:num w:numId="2">
    <w:abstractNumId w:val="1"/>
  </w:num>
  <w:num w:numId="3">
    <w:abstractNumId w:val="5"/>
  </w:num>
  <w:num w:numId="4">
    <w:abstractNumId w:val="2"/>
  </w:num>
  <w:num w:numId="5">
    <w:abstractNumId w:val="6"/>
  </w:num>
  <w:num w:numId="6">
    <w:abstractNumId w:val="3"/>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2"/>
  </w:compat>
  <w:rsids>
    <w:rsidRoot w:val="00B57500"/>
    <w:rsid w:val="000011EE"/>
    <w:rsid w:val="00001A82"/>
    <w:rsid w:val="00004B13"/>
    <w:rsid w:val="00013CE3"/>
    <w:rsid w:val="000205A1"/>
    <w:rsid w:val="00025138"/>
    <w:rsid w:val="000269B7"/>
    <w:rsid w:val="00027F1C"/>
    <w:rsid w:val="0003244D"/>
    <w:rsid w:val="00034971"/>
    <w:rsid w:val="00036260"/>
    <w:rsid w:val="00040293"/>
    <w:rsid w:val="000402A7"/>
    <w:rsid w:val="00040C2D"/>
    <w:rsid w:val="00042CD2"/>
    <w:rsid w:val="0004626E"/>
    <w:rsid w:val="0004699E"/>
    <w:rsid w:val="00054CC6"/>
    <w:rsid w:val="00054E85"/>
    <w:rsid w:val="0005621A"/>
    <w:rsid w:val="00062293"/>
    <w:rsid w:val="00070C0F"/>
    <w:rsid w:val="0007272E"/>
    <w:rsid w:val="00073F42"/>
    <w:rsid w:val="000746F8"/>
    <w:rsid w:val="000832AB"/>
    <w:rsid w:val="00083E8F"/>
    <w:rsid w:val="00084422"/>
    <w:rsid w:val="00085357"/>
    <w:rsid w:val="00086B95"/>
    <w:rsid w:val="000871FD"/>
    <w:rsid w:val="00087DE9"/>
    <w:rsid w:val="00087FAD"/>
    <w:rsid w:val="000911CE"/>
    <w:rsid w:val="00091D57"/>
    <w:rsid w:val="000953BA"/>
    <w:rsid w:val="000A6FAE"/>
    <w:rsid w:val="000B167D"/>
    <w:rsid w:val="000B2897"/>
    <w:rsid w:val="000B4E67"/>
    <w:rsid w:val="000B5281"/>
    <w:rsid w:val="000B556D"/>
    <w:rsid w:val="000B5D41"/>
    <w:rsid w:val="000B70F0"/>
    <w:rsid w:val="000C21A9"/>
    <w:rsid w:val="000C3F35"/>
    <w:rsid w:val="000C7AE3"/>
    <w:rsid w:val="000E10EC"/>
    <w:rsid w:val="000E132D"/>
    <w:rsid w:val="000E2FE2"/>
    <w:rsid w:val="000E7644"/>
    <w:rsid w:val="000F1DAE"/>
    <w:rsid w:val="000F457C"/>
    <w:rsid w:val="0010012F"/>
    <w:rsid w:val="0010295D"/>
    <w:rsid w:val="0010321C"/>
    <w:rsid w:val="00104BA2"/>
    <w:rsid w:val="00115EC9"/>
    <w:rsid w:val="001160CC"/>
    <w:rsid w:val="0012009E"/>
    <w:rsid w:val="001208BC"/>
    <w:rsid w:val="00122E24"/>
    <w:rsid w:val="00123E24"/>
    <w:rsid w:val="001243F3"/>
    <w:rsid w:val="00124856"/>
    <w:rsid w:val="00140A1E"/>
    <w:rsid w:val="00140C93"/>
    <w:rsid w:val="00142943"/>
    <w:rsid w:val="00142D92"/>
    <w:rsid w:val="0014588E"/>
    <w:rsid w:val="00145D1D"/>
    <w:rsid w:val="00147BAB"/>
    <w:rsid w:val="00152002"/>
    <w:rsid w:val="00153D04"/>
    <w:rsid w:val="00162D97"/>
    <w:rsid w:val="00162EB8"/>
    <w:rsid w:val="00163FEB"/>
    <w:rsid w:val="00167C93"/>
    <w:rsid w:val="001829E9"/>
    <w:rsid w:val="00183871"/>
    <w:rsid w:val="00193A1B"/>
    <w:rsid w:val="001A3744"/>
    <w:rsid w:val="001A5835"/>
    <w:rsid w:val="001A5888"/>
    <w:rsid w:val="001A5BE5"/>
    <w:rsid w:val="001C3F9F"/>
    <w:rsid w:val="001C4612"/>
    <w:rsid w:val="001C5322"/>
    <w:rsid w:val="001C7E44"/>
    <w:rsid w:val="001D1005"/>
    <w:rsid w:val="001D190C"/>
    <w:rsid w:val="001D39D5"/>
    <w:rsid w:val="001D3B30"/>
    <w:rsid w:val="001D3D18"/>
    <w:rsid w:val="001D4B7C"/>
    <w:rsid w:val="001D4C58"/>
    <w:rsid w:val="001D6478"/>
    <w:rsid w:val="001E2395"/>
    <w:rsid w:val="001E35A4"/>
    <w:rsid w:val="001E7313"/>
    <w:rsid w:val="001F157E"/>
    <w:rsid w:val="001F2E34"/>
    <w:rsid w:val="001F48C8"/>
    <w:rsid w:val="002017E2"/>
    <w:rsid w:val="00201929"/>
    <w:rsid w:val="002044CA"/>
    <w:rsid w:val="00205234"/>
    <w:rsid w:val="00206952"/>
    <w:rsid w:val="00206F78"/>
    <w:rsid w:val="00206FDF"/>
    <w:rsid w:val="00214B01"/>
    <w:rsid w:val="00221D39"/>
    <w:rsid w:val="00231C58"/>
    <w:rsid w:val="002331A2"/>
    <w:rsid w:val="00235AD2"/>
    <w:rsid w:val="00236F91"/>
    <w:rsid w:val="00241124"/>
    <w:rsid w:val="00246E42"/>
    <w:rsid w:val="00247543"/>
    <w:rsid w:val="00247CE0"/>
    <w:rsid w:val="002503E0"/>
    <w:rsid w:val="002507BA"/>
    <w:rsid w:val="00255ADA"/>
    <w:rsid w:val="00260896"/>
    <w:rsid w:val="00276FCD"/>
    <w:rsid w:val="00282A38"/>
    <w:rsid w:val="0028318A"/>
    <w:rsid w:val="0029275B"/>
    <w:rsid w:val="00292EB8"/>
    <w:rsid w:val="00294343"/>
    <w:rsid w:val="00296C1F"/>
    <w:rsid w:val="002A004F"/>
    <w:rsid w:val="002A4FC6"/>
    <w:rsid w:val="002A576D"/>
    <w:rsid w:val="002A7EE4"/>
    <w:rsid w:val="002B1330"/>
    <w:rsid w:val="002B1F95"/>
    <w:rsid w:val="002B62E0"/>
    <w:rsid w:val="002C2E33"/>
    <w:rsid w:val="002C4F6D"/>
    <w:rsid w:val="002C6B17"/>
    <w:rsid w:val="002C77CC"/>
    <w:rsid w:val="002E5719"/>
    <w:rsid w:val="002E6A68"/>
    <w:rsid w:val="002F2739"/>
    <w:rsid w:val="002F4062"/>
    <w:rsid w:val="002F5743"/>
    <w:rsid w:val="00300F26"/>
    <w:rsid w:val="00304BFF"/>
    <w:rsid w:val="003054D5"/>
    <w:rsid w:val="00312D5E"/>
    <w:rsid w:val="003161DD"/>
    <w:rsid w:val="00316426"/>
    <w:rsid w:val="00316581"/>
    <w:rsid w:val="00320227"/>
    <w:rsid w:val="003233F1"/>
    <w:rsid w:val="0032382F"/>
    <w:rsid w:val="00347908"/>
    <w:rsid w:val="00353095"/>
    <w:rsid w:val="00357019"/>
    <w:rsid w:val="00360445"/>
    <w:rsid w:val="00361D21"/>
    <w:rsid w:val="0036201F"/>
    <w:rsid w:val="003621D0"/>
    <w:rsid w:val="00365C81"/>
    <w:rsid w:val="003716AF"/>
    <w:rsid w:val="00374742"/>
    <w:rsid w:val="00376AC5"/>
    <w:rsid w:val="003779F0"/>
    <w:rsid w:val="00381B02"/>
    <w:rsid w:val="00383C4D"/>
    <w:rsid w:val="00385CBF"/>
    <w:rsid w:val="00386661"/>
    <w:rsid w:val="00392D07"/>
    <w:rsid w:val="00394B93"/>
    <w:rsid w:val="003A242C"/>
    <w:rsid w:val="003A3126"/>
    <w:rsid w:val="003A57A7"/>
    <w:rsid w:val="003A588A"/>
    <w:rsid w:val="003A7FFC"/>
    <w:rsid w:val="003B1A76"/>
    <w:rsid w:val="003B203E"/>
    <w:rsid w:val="003B60FC"/>
    <w:rsid w:val="003D2768"/>
    <w:rsid w:val="003D2AF4"/>
    <w:rsid w:val="003D7B2A"/>
    <w:rsid w:val="003F06BA"/>
    <w:rsid w:val="003F4816"/>
    <w:rsid w:val="003F5AAA"/>
    <w:rsid w:val="0040198D"/>
    <w:rsid w:val="00402906"/>
    <w:rsid w:val="004033E7"/>
    <w:rsid w:val="0040388B"/>
    <w:rsid w:val="0040412A"/>
    <w:rsid w:val="00415E38"/>
    <w:rsid w:val="00416C51"/>
    <w:rsid w:val="00425455"/>
    <w:rsid w:val="0042770C"/>
    <w:rsid w:val="00437062"/>
    <w:rsid w:val="00440AF2"/>
    <w:rsid w:val="00440F0B"/>
    <w:rsid w:val="00441A14"/>
    <w:rsid w:val="00441BCB"/>
    <w:rsid w:val="00442A19"/>
    <w:rsid w:val="004447AE"/>
    <w:rsid w:val="0045111F"/>
    <w:rsid w:val="00452A53"/>
    <w:rsid w:val="00453043"/>
    <w:rsid w:val="00454975"/>
    <w:rsid w:val="0045668C"/>
    <w:rsid w:val="00460179"/>
    <w:rsid w:val="004667F5"/>
    <w:rsid w:val="00474D47"/>
    <w:rsid w:val="00477869"/>
    <w:rsid w:val="0048086F"/>
    <w:rsid w:val="00481C30"/>
    <w:rsid w:val="004859B2"/>
    <w:rsid w:val="00486BA1"/>
    <w:rsid w:val="00487A89"/>
    <w:rsid w:val="00493A57"/>
    <w:rsid w:val="00495091"/>
    <w:rsid w:val="004958E9"/>
    <w:rsid w:val="0049689E"/>
    <w:rsid w:val="00496B7B"/>
    <w:rsid w:val="00497BEA"/>
    <w:rsid w:val="004A5D3B"/>
    <w:rsid w:val="004A6565"/>
    <w:rsid w:val="004B7DB1"/>
    <w:rsid w:val="004C24B2"/>
    <w:rsid w:val="004C3A4D"/>
    <w:rsid w:val="004D25FC"/>
    <w:rsid w:val="004D4A25"/>
    <w:rsid w:val="004E128B"/>
    <w:rsid w:val="004E3359"/>
    <w:rsid w:val="004E7315"/>
    <w:rsid w:val="004E7668"/>
    <w:rsid w:val="004F5299"/>
    <w:rsid w:val="004F6D39"/>
    <w:rsid w:val="004F6EC3"/>
    <w:rsid w:val="005023A1"/>
    <w:rsid w:val="0050592E"/>
    <w:rsid w:val="00505B92"/>
    <w:rsid w:val="005110E1"/>
    <w:rsid w:val="005112BE"/>
    <w:rsid w:val="0051590D"/>
    <w:rsid w:val="005163A8"/>
    <w:rsid w:val="0051684E"/>
    <w:rsid w:val="00517113"/>
    <w:rsid w:val="00521B64"/>
    <w:rsid w:val="00522643"/>
    <w:rsid w:val="00527A18"/>
    <w:rsid w:val="00527EBA"/>
    <w:rsid w:val="0053137E"/>
    <w:rsid w:val="00533673"/>
    <w:rsid w:val="00533AB3"/>
    <w:rsid w:val="0053501C"/>
    <w:rsid w:val="005504FD"/>
    <w:rsid w:val="00551A9B"/>
    <w:rsid w:val="00560B8E"/>
    <w:rsid w:val="005623BE"/>
    <w:rsid w:val="005632EF"/>
    <w:rsid w:val="00563928"/>
    <w:rsid w:val="00577E00"/>
    <w:rsid w:val="00581440"/>
    <w:rsid w:val="00582ABF"/>
    <w:rsid w:val="00585567"/>
    <w:rsid w:val="00586339"/>
    <w:rsid w:val="00590617"/>
    <w:rsid w:val="00590CED"/>
    <w:rsid w:val="00594299"/>
    <w:rsid w:val="00597971"/>
    <w:rsid w:val="005A2F49"/>
    <w:rsid w:val="005A3CFC"/>
    <w:rsid w:val="005A44E5"/>
    <w:rsid w:val="005A4ED5"/>
    <w:rsid w:val="005A5155"/>
    <w:rsid w:val="005B037C"/>
    <w:rsid w:val="005B3336"/>
    <w:rsid w:val="005C06EC"/>
    <w:rsid w:val="005C0882"/>
    <w:rsid w:val="005C3E51"/>
    <w:rsid w:val="005D0493"/>
    <w:rsid w:val="005D51B2"/>
    <w:rsid w:val="005D5265"/>
    <w:rsid w:val="005E1061"/>
    <w:rsid w:val="005E5450"/>
    <w:rsid w:val="005F3E5D"/>
    <w:rsid w:val="00600373"/>
    <w:rsid w:val="00600F8D"/>
    <w:rsid w:val="00604588"/>
    <w:rsid w:val="00606101"/>
    <w:rsid w:val="006070D5"/>
    <w:rsid w:val="00610C3B"/>
    <w:rsid w:val="00612483"/>
    <w:rsid w:val="00613DA8"/>
    <w:rsid w:val="006226EC"/>
    <w:rsid w:val="00625565"/>
    <w:rsid w:val="006257F9"/>
    <w:rsid w:val="00625BA8"/>
    <w:rsid w:val="00626758"/>
    <w:rsid w:val="006271B3"/>
    <w:rsid w:val="006336C5"/>
    <w:rsid w:val="006338A4"/>
    <w:rsid w:val="00633DD0"/>
    <w:rsid w:val="00636E85"/>
    <w:rsid w:val="00652F2A"/>
    <w:rsid w:val="00655C8B"/>
    <w:rsid w:val="00655FA1"/>
    <w:rsid w:val="0065713F"/>
    <w:rsid w:val="00665DC8"/>
    <w:rsid w:val="006710A3"/>
    <w:rsid w:val="00671FB5"/>
    <w:rsid w:val="006723E5"/>
    <w:rsid w:val="00674AC6"/>
    <w:rsid w:val="0067507B"/>
    <w:rsid w:val="00675D43"/>
    <w:rsid w:val="006761C7"/>
    <w:rsid w:val="00685193"/>
    <w:rsid w:val="006866BF"/>
    <w:rsid w:val="006909DE"/>
    <w:rsid w:val="00697389"/>
    <w:rsid w:val="006A41B9"/>
    <w:rsid w:val="006A6553"/>
    <w:rsid w:val="006B1FA9"/>
    <w:rsid w:val="006B7962"/>
    <w:rsid w:val="006B7D2C"/>
    <w:rsid w:val="006C05C5"/>
    <w:rsid w:val="006C364E"/>
    <w:rsid w:val="006C67CC"/>
    <w:rsid w:val="006D62A5"/>
    <w:rsid w:val="006D6360"/>
    <w:rsid w:val="006D63F9"/>
    <w:rsid w:val="006D7280"/>
    <w:rsid w:val="006E2A6B"/>
    <w:rsid w:val="006E33E7"/>
    <w:rsid w:val="006E3439"/>
    <w:rsid w:val="006E4560"/>
    <w:rsid w:val="006E57A9"/>
    <w:rsid w:val="006E6A78"/>
    <w:rsid w:val="006F1F94"/>
    <w:rsid w:val="006F5874"/>
    <w:rsid w:val="006F69E4"/>
    <w:rsid w:val="006F6D96"/>
    <w:rsid w:val="0070060C"/>
    <w:rsid w:val="00704813"/>
    <w:rsid w:val="00704FB6"/>
    <w:rsid w:val="007075C8"/>
    <w:rsid w:val="00707DB9"/>
    <w:rsid w:val="00707FDC"/>
    <w:rsid w:val="00711DFF"/>
    <w:rsid w:val="0071222D"/>
    <w:rsid w:val="007128BD"/>
    <w:rsid w:val="00714A84"/>
    <w:rsid w:val="00714E0A"/>
    <w:rsid w:val="007153C7"/>
    <w:rsid w:val="00716411"/>
    <w:rsid w:val="0072329B"/>
    <w:rsid w:val="00724CAB"/>
    <w:rsid w:val="007305B4"/>
    <w:rsid w:val="00741154"/>
    <w:rsid w:val="00743263"/>
    <w:rsid w:val="00744052"/>
    <w:rsid w:val="007445F7"/>
    <w:rsid w:val="00745B6A"/>
    <w:rsid w:val="00747435"/>
    <w:rsid w:val="007507C3"/>
    <w:rsid w:val="00752493"/>
    <w:rsid w:val="007549C1"/>
    <w:rsid w:val="00754AB2"/>
    <w:rsid w:val="007623C4"/>
    <w:rsid w:val="00763438"/>
    <w:rsid w:val="00766214"/>
    <w:rsid w:val="00766457"/>
    <w:rsid w:val="00771A3E"/>
    <w:rsid w:val="00771DE2"/>
    <w:rsid w:val="00776AD1"/>
    <w:rsid w:val="007776E6"/>
    <w:rsid w:val="007802AB"/>
    <w:rsid w:val="007802B9"/>
    <w:rsid w:val="00782B17"/>
    <w:rsid w:val="00782E72"/>
    <w:rsid w:val="00785FBA"/>
    <w:rsid w:val="007872F4"/>
    <w:rsid w:val="00790533"/>
    <w:rsid w:val="00790763"/>
    <w:rsid w:val="00792FF2"/>
    <w:rsid w:val="00794812"/>
    <w:rsid w:val="007A04A1"/>
    <w:rsid w:val="007A3346"/>
    <w:rsid w:val="007A6A85"/>
    <w:rsid w:val="007A7714"/>
    <w:rsid w:val="007B153F"/>
    <w:rsid w:val="007B1CC4"/>
    <w:rsid w:val="007B41FB"/>
    <w:rsid w:val="007C0BEE"/>
    <w:rsid w:val="007C1228"/>
    <w:rsid w:val="007C2B16"/>
    <w:rsid w:val="007C2B74"/>
    <w:rsid w:val="007C75ED"/>
    <w:rsid w:val="007D06B7"/>
    <w:rsid w:val="007D0C22"/>
    <w:rsid w:val="007D3B58"/>
    <w:rsid w:val="007D6498"/>
    <w:rsid w:val="007D671B"/>
    <w:rsid w:val="007E0156"/>
    <w:rsid w:val="007E5590"/>
    <w:rsid w:val="007E6E3A"/>
    <w:rsid w:val="007F4590"/>
    <w:rsid w:val="00804E14"/>
    <w:rsid w:val="00805C63"/>
    <w:rsid w:val="008105F1"/>
    <w:rsid w:val="00811022"/>
    <w:rsid w:val="008112F6"/>
    <w:rsid w:val="008170B6"/>
    <w:rsid w:val="008172AE"/>
    <w:rsid w:val="00824955"/>
    <w:rsid w:val="00826C64"/>
    <w:rsid w:val="008278D4"/>
    <w:rsid w:val="008400DE"/>
    <w:rsid w:val="00840437"/>
    <w:rsid w:val="008411A4"/>
    <w:rsid w:val="00841445"/>
    <w:rsid w:val="008431DE"/>
    <w:rsid w:val="0084417F"/>
    <w:rsid w:val="0084559D"/>
    <w:rsid w:val="00851537"/>
    <w:rsid w:val="00851AAF"/>
    <w:rsid w:val="00852363"/>
    <w:rsid w:val="00853AF6"/>
    <w:rsid w:val="00854202"/>
    <w:rsid w:val="00854C3A"/>
    <w:rsid w:val="00860019"/>
    <w:rsid w:val="00861FF1"/>
    <w:rsid w:val="00864863"/>
    <w:rsid w:val="008650AE"/>
    <w:rsid w:val="008657E1"/>
    <w:rsid w:val="008664D8"/>
    <w:rsid w:val="00867482"/>
    <w:rsid w:val="00871874"/>
    <w:rsid w:val="0087233C"/>
    <w:rsid w:val="00873249"/>
    <w:rsid w:val="008760A7"/>
    <w:rsid w:val="008803B2"/>
    <w:rsid w:val="00880E66"/>
    <w:rsid w:val="0088165C"/>
    <w:rsid w:val="0088305D"/>
    <w:rsid w:val="00884D8A"/>
    <w:rsid w:val="00886151"/>
    <w:rsid w:val="0088709D"/>
    <w:rsid w:val="0089050E"/>
    <w:rsid w:val="00890F1E"/>
    <w:rsid w:val="00891320"/>
    <w:rsid w:val="00893D15"/>
    <w:rsid w:val="00894044"/>
    <w:rsid w:val="008A03DE"/>
    <w:rsid w:val="008A220C"/>
    <w:rsid w:val="008A2E5F"/>
    <w:rsid w:val="008A617A"/>
    <w:rsid w:val="008B7286"/>
    <w:rsid w:val="008B7D76"/>
    <w:rsid w:val="008C0DDB"/>
    <w:rsid w:val="008C305C"/>
    <w:rsid w:val="008D0BF9"/>
    <w:rsid w:val="008D123F"/>
    <w:rsid w:val="008D1A72"/>
    <w:rsid w:val="008D729A"/>
    <w:rsid w:val="008E1E6B"/>
    <w:rsid w:val="008E385A"/>
    <w:rsid w:val="008E56B3"/>
    <w:rsid w:val="008F22B2"/>
    <w:rsid w:val="009006B0"/>
    <w:rsid w:val="00903704"/>
    <w:rsid w:val="0091038C"/>
    <w:rsid w:val="00914754"/>
    <w:rsid w:val="00916A64"/>
    <w:rsid w:val="00916B4C"/>
    <w:rsid w:val="00920F92"/>
    <w:rsid w:val="00927670"/>
    <w:rsid w:val="00933406"/>
    <w:rsid w:val="00937B36"/>
    <w:rsid w:val="00940DE9"/>
    <w:rsid w:val="00941600"/>
    <w:rsid w:val="00941EC4"/>
    <w:rsid w:val="00943B28"/>
    <w:rsid w:val="00944202"/>
    <w:rsid w:val="00944B8A"/>
    <w:rsid w:val="00945C16"/>
    <w:rsid w:val="009521A8"/>
    <w:rsid w:val="00953433"/>
    <w:rsid w:val="00955DAD"/>
    <w:rsid w:val="009601DD"/>
    <w:rsid w:val="00961B0B"/>
    <w:rsid w:val="009642A9"/>
    <w:rsid w:val="00970402"/>
    <w:rsid w:val="009739D9"/>
    <w:rsid w:val="00976239"/>
    <w:rsid w:val="00976FE6"/>
    <w:rsid w:val="009818BD"/>
    <w:rsid w:val="0098473F"/>
    <w:rsid w:val="009906D7"/>
    <w:rsid w:val="009931B3"/>
    <w:rsid w:val="00994B40"/>
    <w:rsid w:val="00994E66"/>
    <w:rsid w:val="00995B5E"/>
    <w:rsid w:val="009A0812"/>
    <w:rsid w:val="009A1673"/>
    <w:rsid w:val="009A27DD"/>
    <w:rsid w:val="009A45D3"/>
    <w:rsid w:val="009A71EE"/>
    <w:rsid w:val="009A7862"/>
    <w:rsid w:val="009B0323"/>
    <w:rsid w:val="009B266D"/>
    <w:rsid w:val="009C51C0"/>
    <w:rsid w:val="009D67F8"/>
    <w:rsid w:val="009E0478"/>
    <w:rsid w:val="009E78AE"/>
    <w:rsid w:val="009F094B"/>
    <w:rsid w:val="009F3420"/>
    <w:rsid w:val="009F4F8A"/>
    <w:rsid w:val="009F562F"/>
    <w:rsid w:val="00A002D2"/>
    <w:rsid w:val="00A02116"/>
    <w:rsid w:val="00A05D6B"/>
    <w:rsid w:val="00A06F6C"/>
    <w:rsid w:val="00A07E10"/>
    <w:rsid w:val="00A13432"/>
    <w:rsid w:val="00A145FB"/>
    <w:rsid w:val="00A14ABD"/>
    <w:rsid w:val="00A274EB"/>
    <w:rsid w:val="00A278AA"/>
    <w:rsid w:val="00A307B0"/>
    <w:rsid w:val="00A37ECD"/>
    <w:rsid w:val="00A40628"/>
    <w:rsid w:val="00A5026E"/>
    <w:rsid w:val="00A55F5D"/>
    <w:rsid w:val="00A60B3B"/>
    <w:rsid w:val="00A62BE4"/>
    <w:rsid w:val="00A64276"/>
    <w:rsid w:val="00A643FE"/>
    <w:rsid w:val="00A6550D"/>
    <w:rsid w:val="00A65784"/>
    <w:rsid w:val="00A665A6"/>
    <w:rsid w:val="00A66D4E"/>
    <w:rsid w:val="00A76B05"/>
    <w:rsid w:val="00A819C5"/>
    <w:rsid w:val="00A833D7"/>
    <w:rsid w:val="00A8463B"/>
    <w:rsid w:val="00A85701"/>
    <w:rsid w:val="00A91E2B"/>
    <w:rsid w:val="00A925EC"/>
    <w:rsid w:val="00A935BA"/>
    <w:rsid w:val="00A95720"/>
    <w:rsid w:val="00AA0684"/>
    <w:rsid w:val="00AA225B"/>
    <w:rsid w:val="00AB1316"/>
    <w:rsid w:val="00AB19DA"/>
    <w:rsid w:val="00AB2A05"/>
    <w:rsid w:val="00AB39E9"/>
    <w:rsid w:val="00AB3DDC"/>
    <w:rsid w:val="00AB3EB6"/>
    <w:rsid w:val="00AB6DA1"/>
    <w:rsid w:val="00AB78AB"/>
    <w:rsid w:val="00AC1301"/>
    <w:rsid w:val="00AC19F7"/>
    <w:rsid w:val="00AC43C0"/>
    <w:rsid w:val="00AD14EA"/>
    <w:rsid w:val="00AD5A7E"/>
    <w:rsid w:val="00AD6962"/>
    <w:rsid w:val="00AD703F"/>
    <w:rsid w:val="00AD749C"/>
    <w:rsid w:val="00AE58B1"/>
    <w:rsid w:val="00AE5B77"/>
    <w:rsid w:val="00AF2680"/>
    <w:rsid w:val="00AF3EDD"/>
    <w:rsid w:val="00B01B02"/>
    <w:rsid w:val="00B14129"/>
    <w:rsid w:val="00B20D7C"/>
    <w:rsid w:val="00B22281"/>
    <w:rsid w:val="00B24851"/>
    <w:rsid w:val="00B25158"/>
    <w:rsid w:val="00B300A1"/>
    <w:rsid w:val="00B31EF3"/>
    <w:rsid w:val="00B32494"/>
    <w:rsid w:val="00B33BEA"/>
    <w:rsid w:val="00B34988"/>
    <w:rsid w:val="00B35BAD"/>
    <w:rsid w:val="00B364E6"/>
    <w:rsid w:val="00B367DE"/>
    <w:rsid w:val="00B41EC6"/>
    <w:rsid w:val="00B42772"/>
    <w:rsid w:val="00B42A9D"/>
    <w:rsid w:val="00B50913"/>
    <w:rsid w:val="00B527E2"/>
    <w:rsid w:val="00B5306A"/>
    <w:rsid w:val="00B57500"/>
    <w:rsid w:val="00B57516"/>
    <w:rsid w:val="00B57F31"/>
    <w:rsid w:val="00B61252"/>
    <w:rsid w:val="00B62926"/>
    <w:rsid w:val="00B65570"/>
    <w:rsid w:val="00B92F07"/>
    <w:rsid w:val="00B964E8"/>
    <w:rsid w:val="00B96AA2"/>
    <w:rsid w:val="00BB19E9"/>
    <w:rsid w:val="00BB7738"/>
    <w:rsid w:val="00BC500D"/>
    <w:rsid w:val="00BC71D3"/>
    <w:rsid w:val="00BC7CE1"/>
    <w:rsid w:val="00BD04CA"/>
    <w:rsid w:val="00BD3103"/>
    <w:rsid w:val="00BE1683"/>
    <w:rsid w:val="00C02552"/>
    <w:rsid w:val="00C06EEC"/>
    <w:rsid w:val="00C1135C"/>
    <w:rsid w:val="00C1220F"/>
    <w:rsid w:val="00C126D5"/>
    <w:rsid w:val="00C15A33"/>
    <w:rsid w:val="00C15EA6"/>
    <w:rsid w:val="00C20E5C"/>
    <w:rsid w:val="00C24CDA"/>
    <w:rsid w:val="00C2561F"/>
    <w:rsid w:val="00C27428"/>
    <w:rsid w:val="00C31A2E"/>
    <w:rsid w:val="00C34EDA"/>
    <w:rsid w:val="00C4005F"/>
    <w:rsid w:val="00C40820"/>
    <w:rsid w:val="00C42628"/>
    <w:rsid w:val="00C427F0"/>
    <w:rsid w:val="00C466AC"/>
    <w:rsid w:val="00C51CD9"/>
    <w:rsid w:val="00C52CB7"/>
    <w:rsid w:val="00C60796"/>
    <w:rsid w:val="00C618C4"/>
    <w:rsid w:val="00C64F7E"/>
    <w:rsid w:val="00C654CC"/>
    <w:rsid w:val="00C6775C"/>
    <w:rsid w:val="00C760F0"/>
    <w:rsid w:val="00C80639"/>
    <w:rsid w:val="00C831A4"/>
    <w:rsid w:val="00C914E0"/>
    <w:rsid w:val="00C95BC0"/>
    <w:rsid w:val="00CA576D"/>
    <w:rsid w:val="00CA627E"/>
    <w:rsid w:val="00CA7056"/>
    <w:rsid w:val="00CB4253"/>
    <w:rsid w:val="00CB4380"/>
    <w:rsid w:val="00CC10CF"/>
    <w:rsid w:val="00CC34C1"/>
    <w:rsid w:val="00CC4F90"/>
    <w:rsid w:val="00CC5326"/>
    <w:rsid w:val="00CD28D9"/>
    <w:rsid w:val="00CD7D66"/>
    <w:rsid w:val="00CE01DC"/>
    <w:rsid w:val="00CE3648"/>
    <w:rsid w:val="00CE42F3"/>
    <w:rsid w:val="00CE7D50"/>
    <w:rsid w:val="00D005D0"/>
    <w:rsid w:val="00D02610"/>
    <w:rsid w:val="00D0266F"/>
    <w:rsid w:val="00D02AAA"/>
    <w:rsid w:val="00D10B93"/>
    <w:rsid w:val="00D168AB"/>
    <w:rsid w:val="00D21D02"/>
    <w:rsid w:val="00D22858"/>
    <w:rsid w:val="00D26725"/>
    <w:rsid w:val="00D30605"/>
    <w:rsid w:val="00D320BE"/>
    <w:rsid w:val="00D3458E"/>
    <w:rsid w:val="00D3501A"/>
    <w:rsid w:val="00D35C7B"/>
    <w:rsid w:val="00D362AB"/>
    <w:rsid w:val="00D41F39"/>
    <w:rsid w:val="00D42BD1"/>
    <w:rsid w:val="00D42D3A"/>
    <w:rsid w:val="00D4539F"/>
    <w:rsid w:val="00D53AE0"/>
    <w:rsid w:val="00D54330"/>
    <w:rsid w:val="00D54A4C"/>
    <w:rsid w:val="00D54BCF"/>
    <w:rsid w:val="00D63303"/>
    <w:rsid w:val="00D676FB"/>
    <w:rsid w:val="00D735B6"/>
    <w:rsid w:val="00D73B27"/>
    <w:rsid w:val="00D73C91"/>
    <w:rsid w:val="00D7707F"/>
    <w:rsid w:val="00D80412"/>
    <w:rsid w:val="00D806A4"/>
    <w:rsid w:val="00D80EB0"/>
    <w:rsid w:val="00D814FD"/>
    <w:rsid w:val="00D81F47"/>
    <w:rsid w:val="00D87636"/>
    <w:rsid w:val="00D90693"/>
    <w:rsid w:val="00D94C02"/>
    <w:rsid w:val="00D95279"/>
    <w:rsid w:val="00DA4139"/>
    <w:rsid w:val="00DA79A8"/>
    <w:rsid w:val="00DB127D"/>
    <w:rsid w:val="00DB65BF"/>
    <w:rsid w:val="00DB6669"/>
    <w:rsid w:val="00DC2907"/>
    <w:rsid w:val="00DD14D0"/>
    <w:rsid w:val="00DD1AC5"/>
    <w:rsid w:val="00DE13AD"/>
    <w:rsid w:val="00DE1A67"/>
    <w:rsid w:val="00DE35C5"/>
    <w:rsid w:val="00DF0542"/>
    <w:rsid w:val="00DF0879"/>
    <w:rsid w:val="00DF622A"/>
    <w:rsid w:val="00DF6935"/>
    <w:rsid w:val="00E0010F"/>
    <w:rsid w:val="00E004DC"/>
    <w:rsid w:val="00E05D40"/>
    <w:rsid w:val="00E06D25"/>
    <w:rsid w:val="00E07AE1"/>
    <w:rsid w:val="00E10CA7"/>
    <w:rsid w:val="00E234F9"/>
    <w:rsid w:val="00E24BB9"/>
    <w:rsid w:val="00E325CB"/>
    <w:rsid w:val="00E3662E"/>
    <w:rsid w:val="00E36CD9"/>
    <w:rsid w:val="00E37DF4"/>
    <w:rsid w:val="00E44107"/>
    <w:rsid w:val="00E5183C"/>
    <w:rsid w:val="00E51963"/>
    <w:rsid w:val="00E5201A"/>
    <w:rsid w:val="00E5362E"/>
    <w:rsid w:val="00E537BC"/>
    <w:rsid w:val="00E54FCD"/>
    <w:rsid w:val="00E62CFB"/>
    <w:rsid w:val="00E6638B"/>
    <w:rsid w:val="00E725B7"/>
    <w:rsid w:val="00E73C22"/>
    <w:rsid w:val="00E763B3"/>
    <w:rsid w:val="00E816F5"/>
    <w:rsid w:val="00E82BB6"/>
    <w:rsid w:val="00E82C2A"/>
    <w:rsid w:val="00E83D5C"/>
    <w:rsid w:val="00E85CCA"/>
    <w:rsid w:val="00E86C64"/>
    <w:rsid w:val="00E9214B"/>
    <w:rsid w:val="00E928DA"/>
    <w:rsid w:val="00E95CBD"/>
    <w:rsid w:val="00E96E59"/>
    <w:rsid w:val="00EA545E"/>
    <w:rsid w:val="00EB1D07"/>
    <w:rsid w:val="00EB3134"/>
    <w:rsid w:val="00EB3ADC"/>
    <w:rsid w:val="00EC2A12"/>
    <w:rsid w:val="00EC3C4F"/>
    <w:rsid w:val="00EC3F9F"/>
    <w:rsid w:val="00ED1879"/>
    <w:rsid w:val="00ED2D42"/>
    <w:rsid w:val="00ED4DAB"/>
    <w:rsid w:val="00ED644C"/>
    <w:rsid w:val="00EE1E0E"/>
    <w:rsid w:val="00EE2C9A"/>
    <w:rsid w:val="00EE3FCE"/>
    <w:rsid w:val="00EF375D"/>
    <w:rsid w:val="00EF3C45"/>
    <w:rsid w:val="00F10219"/>
    <w:rsid w:val="00F107B1"/>
    <w:rsid w:val="00F1094B"/>
    <w:rsid w:val="00F1119D"/>
    <w:rsid w:val="00F1194A"/>
    <w:rsid w:val="00F3219B"/>
    <w:rsid w:val="00F33DA5"/>
    <w:rsid w:val="00F47FA5"/>
    <w:rsid w:val="00F549CF"/>
    <w:rsid w:val="00F54E3C"/>
    <w:rsid w:val="00F5791A"/>
    <w:rsid w:val="00F62298"/>
    <w:rsid w:val="00F63AE0"/>
    <w:rsid w:val="00F65EF3"/>
    <w:rsid w:val="00F7325B"/>
    <w:rsid w:val="00F7580C"/>
    <w:rsid w:val="00F7622A"/>
    <w:rsid w:val="00F80CFB"/>
    <w:rsid w:val="00F85B8E"/>
    <w:rsid w:val="00F97364"/>
    <w:rsid w:val="00FA1CFC"/>
    <w:rsid w:val="00FA77BD"/>
    <w:rsid w:val="00FB1925"/>
    <w:rsid w:val="00FB2961"/>
    <w:rsid w:val="00FB46D2"/>
    <w:rsid w:val="00FB562A"/>
    <w:rsid w:val="00FB666B"/>
    <w:rsid w:val="00FB74A8"/>
    <w:rsid w:val="00FB79F7"/>
    <w:rsid w:val="00FC0479"/>
    <w:rsid w:val="00FC070F"/>
    <w:rsid w:val="00FC0B05"/>
    <w:rsid w:val="00FC5092"/>
    <w:rsid w:val="00FC52D7"/>
    <w:rsid w:val="00FD15FE"/>
    <w:rsid w:val="00FE1DE9"/>
    <w:rsid w:val="00FE2946"/>
    <w:rsid w:val="00FE5BD3"/>
    <w:rsid w:val="00FE6079"/>
    <w:rsid w:val="00FF299E"/>
    <w:rsid w:val="00FF6688"/>
    <w:rsid w:val="01514363"/>
    <w:rsid w:val="015542BD"/>
    <w:rsid w:val="0166575B"/>
    <w:rsid w:val="01B75E96"/>
    <w:rsid w:val="01D55A0F"/>
    <w:rsid w:val="01E272A3"/>
    <w:rsid w:val="020A78B8"/>
    <w:rsid w:val="0212737D"/>
    <w:rsid w:val="021970A2"/>
    <w:rsid w:val="022A1D3A"/>
    <w:rsid w:val="025473E1"/>
    <w:rsid w:val="027B1020"/>
    <w:rsid w:val="0285629F"/>
    <w:rsid w:val="02E45B19"/>
    <w:rsid w:val="03140771"/>
    <w:rsid w:val="031867CB"/>
    <w:rsid w:val="03755A7F"/>
    <w:rsid w:val="0379277F"/>
    <w:rsid w:val="03FC1A59"/>
    <w:rsid w:val="040B0B0E"/>
    <w:rsid w:val="041A5C49"/>
    <w:rsid w:val="041F565E"/>
    <w:rsid w:val="04492F15"/>
    <w:rsid w:val="044A3361"/>
    <w:rsid w:val="0494477D"/>
    <w:rsid w:val="049B7560"/>
    <w:rsid w:val="04C8389A"/>
    <w:rsid w:val="05511909"/>
    <w:rsid w:val="05586CC2"/>
    <w:rsid w:val="05796E8A"/>
    <w:rsid w:val="061C6D4F"/>
    <w:rsid w:val="061C6E11"/>
    <w:rsid w:val="062A36AD"/>
    <w:rsid w:val="068917F6"/>
    <w:rsid w:val="069B36CD"/>
    <w:rsid w:val="06C31976"/>
    <w:rsid w:val="06C67AD6"/>
    <w:rsid w:val="07046048"/>
    <w:rsid w:val="073327CC"/>
    <w:rsid w:val="0753322C"/>
    <w:rsid w:val="07551B3E"/>
    <w:rsid w:val="07782245"/>
    <w:rsid w:val="078052F2"/>
    <w:rsid w:val="07A6491A"/>
    <w:rsid w:val="07D459E5"/>
    <w:rsid w:val="07F27872"/>
    <w:rsid w:val="083257D3"/>
    <w:rsid w:val="08392857"/>
    <w:rsid w:val="08A458FC"/>
    <w:rsid w:val="08A9287F"/>
    <w:rsid w:val="08C75D52"/>
    <w:rsid w:val="0924148E"/>
    <w:rsid w:val="09272E13"/>
    <w:rsid w:val="092E279E"/>
    <w:rsid w:val="09394178"/>
    <w:rsid w:val="096A3AA9"/>
    <w:rsid w:val="09A9086F"/>
    <w:rsid w:val="0A02431C"/>
    <w:rsid w:val="0A1112B6"/>
    <w:rsid w:val="0A4A1C71"/>
    <w:rsid w:val="0A7A640F"/>
    <w:rsid w:val="0AC24DB3"/>
    <w:rsid w:val="0AFC6116"/>
    <w:rsid w:val="0B1326D9"/>
    <w:rsid w:val="0B167BB4"/>
    <w:rsid w:val="0B5A0FB1"/>
    <w:rsid w:val="0BAC202A"/>
    <w:rsid w:val="0C786AA0"/>
    <w:rsid w:val="0C830742"/>
    <w:rsid w:val="0CA02145"/>
    <w:rsid w:val="0CC36162"/>
    <w:rsid w:val="0D2C74E3"/>
    <w:rsid w:val="0D587888"/>
    <w:rsid w:val="0DA47FD1"/>
    <w:rsid w:val="0E1F3F4B"/>
    <w:rsid w:val="0E4D7E4A"/>
    <w:rsid w:val="0E605EE8"/>
    <w:rsid w:val="0F090849"/>
    <w:rsid w:val="0F131BCA"/>
    <w:rsid w:val="0FAC7401"/>
    <w:rsid w:val="102A4284"/>
    <w:rsid w:val="1059157A"/>
    <w:rsid w:val="10717588"/>
    <w:rsid w:val="10DC6327"/>
    <w:rsid w:val="10EA370C"/>
    <w:rsid w:val="11C562CD"/>
    <w:rsid w:val="11CA3FDA"/>
    <w:rsid w:val="11F8610A"/>
    <w:rsid w:val="12845CEE"/>
    <w:rsid w:val="12E06408"/>
    <w:rsid w:val="12E4404B"/>
    <w:rsid w:val="12EB3A18"/>
    <w:rsid w:val="135E1422"/>
    <w:rsid w:val="136278DA"/>
    <w:rsid w:val="138046D0"/>
    <w:rsid w:val="13A825CD"/>
    <w:rsid w:val="13BD5762"/>
    <w:rsid w:val="140933A5"/>
    <w:rsid w:val="14270899"/>
    <w:rsid w:val="144C1BB4"/>
    <w:rsid w:val="14907B81"/>
    <w:rsid w:val="14BB327E"/>
    <w:rsid w:val="14BE03EB"/>
    <w:rsid w:val="14E44553"/>
    <w:rsid w:val="15046E5E"/>
    <w:rsid w:val="15925F57"/>
    <w:rsid w:val="15DF5611"/>
    <w:rsid w:val="160C0A2D"/>
    <w:rsid w:val="16AD48E4"/>
    <w:rsid w:val="16BE50DE"/>
    <w:rsid w:val="16DF55E7"/>
    <w:rsid w:val="16E71927"/>
    <w:rsid w:val="170532D4"/>
    <w:rsid w:val="179929C8"/>
    <w:rsid w:val="17A96F9E"/>
    <w:rsid w:val="17B26C70"/>
    <w:rsid w:val="181147CA"/>
    <w:rsid w:val="181A472E"/>
    <w:rsid w:val="1855708C"/>
    <w:rsid w:val="1889457D"/>
    <w:rsid w:val="18A946D5"/>
    <w:rsid w:val="18B942E7"/>
    <w:rsid w:val="18CE3D98"/>
    <w:rsid w:val="19173FB9"/>
    <w:rsid w:val="194D7716"/>
    <w:rsid w:val="19593C43"/>
    <w:rsid w:val="195C5DF6"/>
    <w:rsid w:val="19A54377"/>
    <w:rsid w:val="19A84EA8"/>
    <w:rsid w:val="19AF6561"/>
    <w:rsid w:val="19D96275"/>
    <w:rsid w:val="1A07749C"/>
    <w:rsid w:val="1A340661"/>
    <w:rsid w:val="1A4E2E54"/>
    <w:rsid w:val="1A7D7DA7"/>
    <w:rsid w:val="1AB75599"/>
    <w:rsid w:val="1AE554AD"/>
    <w:rsid w:val="1AF61A13"/>
    <w:rsid w:val="1B1336A7"/>
    <w:rsid w:val="1B4E313C"/>
    <w:rsid w:val="1BA05BE1"/>
    <w:rsid w:val="1C46127E"/>
    <w:rsid w:val="1C7810B0"/>
    <w:rsid w:val="1CC266DD"/>
    <w:rsid w:val="1CD64AAF"/>
    <w:rsid w:val="1D4A06D6"/>
    <w:rsid w:val="1DAD016C"/>
    <w:rsid w:val="1E6E28BE"/>
    <w:rsid w:val="1E9258A7"/>
    <w:rsid w:val="1E984AFE"/>
    <w:rsid w:val="1ED82908"/>
    <w:rsid w:val="1EF000E1"/>
    <w:rsid w:val="1FB56110"/>
    <w:rsid w:val="1FC972B5"/>
    <w:rsid w:val="1FD07556"/>
    <w:rsid w:val="2014062E"/>
    <w:rsid w:val="202B3AD6"/>
    <w:rsid w:val="203E31AF"/>
    <w:rsid w:val="209D3AA2"/>
    <w:rsid w:val="20B7773F"/>
    <w:rsid w:val="214851A7"/>
    <w:rsid w:val="2154281B"/>
    <w:rsid w:val="216A0D40"/>
    <w:rsid w:val="21B5063C"/>
    <w:rsid w:val="21C969FA"/>
    <w:rsid w:val="220027E8"/>
    <w:rsid w:val="22094E01"/>
    <w:rsid w:val="229A0DA8"/>
    <w:rsid w:val="22A25082"/>
    <w:rsid w:val="22B5526D"/>
    <w:rsid w:val="2317207D"/>
    <w:rsid w:val="232756F8"/>
    <w:rsid w:val="235479E2"/>
    <w:rsid w:val="239651E0"/>
    <w:rsid w:val="245875EF"/>
    <w:rsid w:val="24802279"/>
    <w:rsid w:val="24B07B64"/>
    <w:rsid w:val="2568465F"/>
    <w:rsid w:val="259941BD"/>
    <w:rsid w:val="259B76C0"/>
    <w:rsid w:val="25AC1B1F"/>
    <w:rsid w:val="25C40884"/>
    <w:rsid w:val="25E41974"/>
    <w:rsid w:val="261E3285"/>
    <w:rsid w:val="262B173F"/>
    <w:rsid w:val="262D62A6"/>
    <w:rsid w:val="266A586C"/>
    <w:rsid w:val="2677766E"/>
    <w:rsid w:val="26E334E9"/>
    <w:rsid w:val="270B2840"/>
    <w:rsid w:val="27187FF9"/>
    <w:rsid w:val="271D32CA"/>
    <w:rsid w:val="27327424"/>
    <w:rsid w:val="275C12F4"/>
    <w:rsid w:val="27CB7DAD"/>
    <w:rsid w:val="27FD4FF2"/>
    <w:rsid w:val="282573E4"/>
    <w:rsid w:val="28357077"/>
    <w:rsid w:val="283E1E92"/>
    <w:rsid w:val="284121AA"/>
    <w:rsid w:val="28486096"/>
    <w:rsid w:val="28F15411"/>
    <w:rsid w:val="28F61640"/>
    <w:rsid w:val="29050F89"/>
    <w:rsid w:val="293933AF"/>
    <w:rsid w:val="293B5BC2"/>
    <w:rsid w:val="29752813"/>
    <w:rsid w:val="29A60081"/>
    <w:rsid w:val="29DE3B3C"/>
    <w:rsid w:val="2A105BD0"/>
    <w:rsid w:val="2A782F03"/>
    <w:rsid w:val="2A9845F0"/>
    <w:rsid w:val="2AA45E84"/>
    <w:rsid w:val="2ABF44AF"/>
    <w:rsid w:val="2AF46F08"/>
    <w:rsid w:val="2B150308"/>
    <w:rsid w:val="2BD47FCA"/>
    <w:rsid w:val="2C43682A"/>
    <w:rsid w:val="2CAB53EC"/>
    <w:rsid w:val="2D0E621F"/>
    <w:rsid w:val="2D4F49F3"/>
    <w:rsid w:val="2D507561"/>
    <w:rsid w:val="2E047B0F"/>
    <w:rsid w:val="2E1C2410"/>
    <w:rsid w:val="2E6E0612"/>
    <w:rsid w:val="2E7573CD"/>
    <w:rsid w:val="2E770D48"/>
    <w:rsid w:val="2E8056F3"/>
    <w:rsid w:val="2EA234D9"/>
    <w:rsid w:val="2EF16493"/>
    <w:rsid w:val="2EF263A1"/>
    <w:rsid w:val="2F622B2A"/>
    <w:rsid w:val="2F747966"/>
    <w:rsid w:val="2F987F26"/>
    <w:rsid w:val="2FD00080"/>
    <w:rsid w:val="2FF40DAE"/>
    <w:rsid w:val="30E51398"/>
    <w:rsid w:val="316C169E"/>
    <w:rsid w:val="32004625"/>
    <w:rsid w:val="321118B3"/>
    <w:rsid w:val="329D6F19"/>
    <w:rsid w:val="33381316"/>
    <w:rsid w:val="33503073"/>
    <w:rsid w:val="342753C3"/>
    <w:rsid w:val="34765817"/>
    <w:rsid w:val="34830ED2"/>
    <w:rsid w:val="349372F6"/>
    <w:rsid w:val="349C045F"/>
    <w:rsid w:val="34D76563"/>
    <w:rsid w:val="34DD7448"/>
    <w:rsid w:val="355D7298"/>
    <w:rsid w:val="35780832"/>
    <w:rsid w:val="35AE0BFA"/>
    <w:rsid w:val="35CA0456"/>
    <w:rsid w:val="360E1AD1"/>
    <w:rsid w:val="36111F18"/>
    <w:rsid w:val="36227ADF"/>
    <w:rsid w:val="36643DCC"/>
    <w:rsid w:val="36A662D2"/>
    <w:rsid w:val="36BF53DF"/>
    <w:rsid w:val="36CE7BF8"/>
    <w:rsid w:val="36ED7B46"/>
    <w:rsid w:val="36F32F57"/>
    <w:rsid w:val="374A4272"/>
    <w:rsid w:val="37C921F0"/>
    <w:rsid w:val="380534F8"/>
    <w:rsid w:val="38393871"/>
    <w:rsid w:val="38E70F82"/>
    <w:rsid w:val="39627BB1"/>
    <w:rsid w:val="39627DF6"/>
    <w:rsid w:val="39752FF6"/>
    <w:rsid w:val="3A254774"/>
    <w:rsid w:val="3A7C332F"/>
    <w:rsid w:val="3AC035F9"/>
    <w:rsid w:val="3AC8171C"/>
    <w:rsid w:val="3B3A3290"/>
    <w:rsid w:val="3B4D2E87"/>
    <w:rsid w:val="3B692505"/>
    <w:rsid w:val="3B9D52DD"/>
    <w:rsid w:val="3BC31082"/>
    <w:rsid w:val="3C555745"/>
    <w:rsid w:val="3C755D81"/>
    <w:rsid w:val="3CEC05FD"/>
    <w:rsid w:val="3D446913"/>
    <w:rsid w:val="3D6E2C16"/>
    <w:rsid w:val="3D805014"/>
    <w:rsid w:val="3DE94717"/>
    <w:rsid w:val="3DFF7046"/>
    <w:rsid w:val="3E10253E"/>
    <w:rsid w:val="3E4B5743"/>
    <w:rsid w:val="3E98151F"/>
    <w:rsid w:val="3EB56A4B"/>
    <w:rsid w:val="3EC07FAA"/>
    <w:rsid w:val="3F14038A"/>
    <w:rsid w:val="3F471954"/>
    <w:rsid w:val="3F4D655A"/>
    <w:rsid w:val="3F565079"/>
    <w:rsid w:val="3F5A21CF"/>
    <w:rsid w:val="3FC24B60"/>
    <w:rsid w:val="40225A46"/>
    <w:rsid w:val="402E6461"/>
    <w:rsid w:val="406D6960"/>
    <w:rsid w:val="407045E9"/>
    <w:rsid w:val="40BA1823"/>
    <w:rsid w:val="40C25922"/>
    <w:rsid w:val="40E24777"/>
    <w:rsid w:val="40F3224B"/>
    <w:rsid w:val="41163B68"/>
    <w:rsid w:val="41516780"/>
    <w:rsid w:val="416A49D3"/>
    <w:rsid w:val="418479F3"/>
    <w:rsid w:val="419B66A8"/>
    <w:rsid w:val="41A0578D"/>
    <w:rsid w:val="41CA6CFC"/>
    <w:rsid w:val="41E31027"/>
    <w:rsid w:val="41F70B90"/>
    <w:rsid w:val="425A4E85"/>
    <w:rsid w:val="42883C37"/>
    <w:rsid w:val="42A554D5"/>
    <w:rsid w:val="42F454E4"/>
    <w:rsid w:val="43863BFE"/>
    <w:rsid w:val="43DA5AB2"/>
    <w:rsid w:val="44EF415E"/>
    <w:rsid w:val="452644FF"/>
    <w:rsid w:val="453244E3"/>
    <w:rsid w:val="455F7B5C"/>
    <w:rsid w:val="458E6AAB"/>
    <w:rsid w:val="45934309"/>
    <w:rsid w:val="459A4B6B"/>
    <w:rsid w:val="45B30569"/>
    <w:rsid w:val="45B4268E"/>
    <w:rsid w:val="45B569AC"/>
    <w:rsid w:val="461A6091"/>
    <w:rsid w:val="46641988"/>
    <w:rsid w:val="4699780D"/>
    <w:rsid w:val="46CF40C7"/>
    <w:rsid w:val="473F6920"/>
    <w:rsid w:val="478A130C"/>
    <w:rsid w:val="479020BC"/>
    <w:rsid w:val="47B904C0"/>
    <w:rsid w:val="47DF2983"/>
    <w:rsid w:val="47FA2CD3"/>
    <w:rsid w:val="485F0EE2"/>
    <w:rsid w:val="48872ED5"/>
    <w:rsid w:val="4891035F"/>
    <w:rsid w:val="48A03271"/>
    <w:rsid w:val="48C414C7"/>
    <w:rsid w:val="4949131B"/>
    <w:rsid w:val="49611371"/>
    <w:rsid w:val="49AB58EA"/>
    <w:rsid w:val="4A1B3711"/>
    <w:rsid w:val="4A966FD8"/>
    <w:rsid w:val="4A99267A"/>
    <w:rsid w:val="4AB634A1"/>
    <w:rsid w:val="4B165ACC"/>
    <w:rsid w:val="4B592C7B"/>
    <w:rsid w:val="4B7C0988"/>
    <w:rsid w:val="4B8A6769"/>
    <w:rsid w:val="4C1258D3"/>
    <w:rsid w:val="4CEA3281"/>
    <w:rsid w:val="4D1E7B13"/>
    <w:rsid w:val="4D351A02"/>
    <w:rsid w:val="4D3F38CB"/>
    <w:rsid w:val="4DC360A2"/>
    <w:rsid w:val="4E1068EF"/>
    <w:rsid w:val="4E227533"/>
    <w:rsid w:val="4E8B1D60"/>
    <w:rsid w:val="4EA330F5"/>
    <w:rsid w:val="4F084944"/>
    <w:rsid w:val="4F4D7B7C"/>
    <w:rsid w:val="4F5B6B51"/>
    <w:rsid w:val="4F6D065C"/>
    <w:rsid w:val="4F99651F"/>
    <w:rsid w:val="4FB938C3"/>
    <w:rsid w:val="4FBF2665"/>
    <w:rsid w:val="50713406"/>
    <w:rsid w:val="50B63066"/>
    <w:rsid w:val="50D4285D"/>
    <w:rsid w:val="50DF4CBB"/>
    <w:rsid w:val="51647F2D"/>
    <w:rsid w:val="517E6D21"/>
    <w:rsid w:val="51EE3947"/>
    <w:rsid w:val="52427F0F"/>
    <w:rsid w:val="52553A8E"/>
    <w:rsid w:val="528A78CE"/>
    <w:rsid w:val="52C078FF"/>
    <w:rsid w:val="52EB40AD"/>
    <w:rsid w:val="531C72F7"/>
    <w:rsid w:val="5337366C"/>
    <w:rsid w:val="53473239"/>
    <w:rsid w:val="53783587"/>
    <w:rsid w:val="53B25248"/>
    <w:rsid w:val="53BF6CEA"/>
    <w:rsid w:val="54244A97"/>
    <w:rsid w:val="54401F64"/>
    <w:rsid w:val="544C30FD"/>
    <w:rsid w:val="545A2A35"/>
    <w:rsid w:val="54C75926"/>
    <w:rsid w:val="54CE05AF"/>
    <w:rsid w:val="55070170"/>
    <w:rsid w:val="556128FC"/>
    <w:rsid w:val="556D7279"/>
    <w:rsid w:val="55883C90"/>
    <w:rsid w:val="559076BE"/>
    <w:rsid w:val="55A84474"/>
    <w:rsid w:val="562027A1"/>
    <w:rsid w:val="5632648A"/>
    <w:rsid w:val="56437F8B"/>
    <w:rsid w:val="564657EB"/>
    <w:rsid w:val="566509DC"/>
    <w:rsid w:val="56977153"/>
    <w:rsid w:val="56CA0B11"/>
    <w:rsid w:val="56E45655"/>
    <w:rsid w:val="56FA2670"/>
    <w:rsid w:val="57577B81"/>
    <w:rsid w:val="579B4A1B"/>
    <w:rsid w:val="57AF6EC6"/>
    <w:rsid w:val="57E15357"/>
    <w:rsid w:val="57EC7CA7"/>
    <w:rsid w:val="583852A6"/>
    <w:rsid w:val="58434704"/>
    <w:rsid w:val="58507739"/>
    <w:rsid w:val="58576A7B"/>
    <w:rsid w:val="58742882"/>
    <w:rsid w:val="58C615DA"/>
    <w:rsid w:val="58ED796E"/>
    <w:rsid w:val="58FD3073"/>
    <w:rsid w:val="58FF2084"/>
    <w:rsid w:val="590D25A4"/>
    <w:rsid w:val="5921524A"/>
    <w:rsid w:val="592715DA"/>
    <w:rsid w:val="5957153B"/>
    <w:rsid w:val="599629F1"/>
    <w:rsid w:val="599D18A2"/>
    <w:rsid w:val="5A211220"/>
    <w:rsid w:val="5A3D45A8"/>
    <w:rsid w:val="5A4F2439"/>
    <w:rsid w:val="5A524811"/>
    <w:rsid w:val="5A7820CF"/>
    <w:rsid w:val="5ABE1ECB"/>
    <w:rsid w:val="5AC6297D"/>
    <w:rsid w:val="5ADE626F"/>
    <w:rsid w:val="5AE25B65"/>
    <w:rsid w:val="5B3B15AF"/>
    <w:rsid w:val="5B8C62AF"/>
    <w:rsid w:val="5BC53EFB"/>
    <w:rsid w:val="5C0C7E11"/>
    <w:rsid w:val="5C1A6DFF"/>
    <w:rsid w:val="5C2930F0"/>
    <w:rsid w:val="5C421A94"/>
    <w:rsid w:val="5C585A4F"/>
    <w:rsid w:val="5CF53A48"/>
    <w:rsid w:val="5D281862"/>
    <w:rsid w:val="5D7D14CE"/>
    <w:rsid w:val="5DAD5A1F"/>
    <w:rsid w:val="5DC13A57"/>
    <w:rsid w:val="5DC27F99"/>
    <w:rsid w:val="5E1B3DBC"/>
    <w:rsid w:val="5E6074D7"/>
    <w:rsid w:val="5E836D45"/>
    <w:rsid w:val="5ED71DAC"/>
    <w:rsid w:val="5F744B9B"/>
    <w:rsid w:val="5F8B59A9"/>
    <w:rsid w:val="5FC26FD7"/>
    <w:rsid w:val="6039376E"/>
    <w:rsid w:val="60C206B2"/>
    <w:rsid w:val="60DF0E88"/>
    <w:rsid w:val="611D350D"/>
    <w:rsid w:val="612509A6"/>
    <w:rsid w:val="61342A4E"/>
    <w:rsid w:val="61B81AC2"/>
    <w:rsid w:val="61E673B2"/>
    <w:rsid w:val="61EB3135"/>
    <w:rsid w:val="620B42E8"/>
    <w:rsid w:val="62553FEF"/>
    <w:rsid w:val="625B01CB"/>
    <w:rsid w:val="62A2415E"/>
    <w:rsid w:val="62CA3721"/>
    <w:rsid w:val="63352BDE"/>
    <w:rsid w:val="634B0772"/>
    <w:rsid w:val="634C5CC4"/>
    <w:rsid w:val="63B96F9F"/>
    <w:rsid w:val="63DE0FE6"/>
    <w:rsid w:val="63F332F9"/>
    <w:rsid w:val="649A46B9"/>
    <w:rsid w:val="64A17054"/>
    <w:rsid w:val="64B56BD1"/>
    <w:rsid w:val="6633785A"/>
    <w:rsid w:val="66FA5010"/>
    <w:rsid w:val="67080599"/>
    <w:rsid w:val="67087475"/>
    <w:rsid w:val="674D476C"/>
    <w:rsid w:val="67531A48"/>
    <w:rsid w:val="675534EE"/>
    <w:rsid w:val="6763366A"/>
    <w:rsid w:val="67660B7C"/>
    <w:rsid w:val="679B3F4E"/>
    <w:rsid w:val="67EB6F5C"/>
    <w:rsid w:val="68385E70"/>
    <w:rsid w:val="686F0DE5"/>
    <w:rsid w:val="6873077C"/>
    <w:rsid w:val="68EF48A8"/>
    <w:rsid w:val="69024AA7"/>
    <w:rsid w:val="69262B12"/>
    <w:rsid w:val="69400F3E"/>
    <w:rsid w:val="69503D8D"/>
    <w:rsid w:val="695F55A5"/>
    <w:rsid w:val="6976347A"/>
    <w:rsid w:val="69BF00F7"/>
    <w:rsid w:val="6A144213"/>
    <w:rsid w:val="6B084D7C"/>
    <w:rsid w:val="6B2A0BF7"/>
    <w:rsid w:val="6B58494B"/>
    <w:rsid w:val="6C1A3DE9"/>
    <w:rsid w:val="6C7E5424"/>
    <w:rsid w:val="6CA517CF"/>
    <w:rsid w:val="6CC232FE"/>
    <w:rsid w:val="6D4942B0"/>
    <w:rsid w:val="6D4F67E9"/>
    <w:rsid w:val="6D9B51DF"/>
    <w:rsid w:val="6D9E3F65"/>
    <w:rsid w:val="6DAE066A"/>
    <w:rsid w:val="6DB345EC"/>
    <w:rsid w:val="6DDC65FC"/>
    <w:rsid w:val="6E1E28E8"/>
    <w:rsid w:val="6E84188C"/>
    <w:rsid w:val="6F9E0B96"/>
    <w:rsid w:val="6FA14630"/>
    <w:rsid w:val="6FA66539"/>
    <w:rsid w:val="6FC72F22"/>
    <w:rsid w:val="6FC91304"/>
    <w:rsid w:val="701D64FE"/>
    <w:rsid w:val="70290570"/>
    <w:rsid w:val="709E2354"/>
    <w:rsid w:val="70C614B3"/>
    <w:rsid w:val="70F64F02"/>
    <w:rsid w:val="71171849"/>
    <w:rsid w:val="71371F07"/>
    <w:rsid w:val="715352FB"/>
    <w:rsid w:val="71637B14"/>
    <w:rsid w:val="71BE5B5D"/>
    <w:rsid w:val="71BE6005"/>
    <w:rsid w:val="71CF260D"/>
    <w:rsid w:val="72141AA3"/>
    <w:rsid w:val="722A6BF4"/>
    <w:rsid w:val="725B5F14"/>
    <w:rsid w:val="726E12CB"/>
    <w:rsid w:val="732B6EC6"/>
    <w:rsid w:val="73BC6D0C"/>
    <w:rsid w:val="7454526A"/>
    <w:rsid w:val="74566BED"/>
    <w:rsid w:val="74572674"/>
    <w:rsid w:val="74A75B69"/>
    <w:rsid w:val="7527372F"/>
    <w:rsid w:val="754F19F0"/>
    <w:rsid w:val="75581C92"/>
    <w:rsid w:val="75B97E1C"/>
    <w:rsid w:val="761D1815"/>
    <w:rsid w:val="763D7D1D"/>
    <w:rsid w:val="76BA0B96"/>
    <w:rsid w:val="76DF3DD5"/>
    <w:rsid w:val="76F47C77"/>
    <w:rsid w:val="770A657D"/>
    <w:rsid w:val="773A71C4"/>
    <w:rsid w:val="77DA173C"/>
    <w:rsid w:val="77EB31F2"/>
    <w:rsid w:val="77F43BE7"/>
    <w:rsid w:val="7806471A"/>
    <w:rsid w:val="781115A5"/>
    <w:rsid w:val="78304CBF"/>
    <w:rsid w:val="78C95E4D"/>
    <w:rsid w:val="79F954D1"/>
    <w:rsid w:val="7A2C4B46"/>
    <w:rsid w:val="7A4C74E9"/>
    <w:rsid w:val="7A625AC2"/>
    <w:rsid w:val="7A947737"/>
    <w:rsid w:val="7AD04378"/>
    <w:rsid w:val="7AF3383E"/>
    <w:rsid w:val="7B971504"/>
    <w:rsid w:val="7C4E6A4E"/>
    <w:rsid w:val="7C515CBA"/>
    <w:rsid w:val="7CA25845"/>
    <w:rsid w:val="7CCC7819"/>
    <w:rsid w:val="7D00187A"/>
    <w:rsid w:val="7D0254C1"/>
    <w:rsid w:val="7D156746"/>
    <w:rsid w:val="7D203BE6"/>
    <w:rsid w:val="7D39206D"/>
    <w:rsid w:val="7D8A4E40"/>
    <w:rsid w:val="7DCA3081"/>
    <w:rsid w:val="7E9C5849"/>
    <w:rsid w:val="7F461479"/>
    <w:rsid w:val="7F975C6F"/>
    <w:rsid w:val="7F9B3B66"/>
    <w:rsid w:val="7FA02979"/>
    <w:rsid w:val="7FB564B9"/>
    <w:rsid w:val="7FCE10E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widowControl/>
      <w:spacing w:before="100" w:beforeAutospacing="1" w:after="100" w:afterAutospacing="1"/>
      <w:jc w:val="left"/>
      <w:outlineLvl w:val="1"/>
    </w:pPr>
    <w:rPr>
      <w:rFonts w:ascii="宋体" w:hAnsi="宋体" w:cs="宋体"/>
      <w:b/>
      <w:bCs/>
      <w:kern w:val="0"/>
      <w:sz w:val="36"/>
      <w:szCs w:val="36"/>
    </w:rPr>
  </w:style>
  <w:style w:type="paragraph" w:styleId="4">
    <w:name w:val="heading 3"/>
    <w:basedOn w:val="1"/>
    <w:next w:val="1"/>
    <w:link w:val="32"/>
    <w:qFormat/>
    <w:uiPriority w:val="0"/>
    <w:pPr>
      <w:numPr>
        <w:ilvl w:val="2"/>
        <w:numId w:val="1"/>
      </w:numPr>
      <w:tabs>
        <w:tab w:val="left" w:pos="567"/>
        <w:tab w:val="clear" w:pos="1080"/>
      </w:tabs>
      <w:adjustRightInd w:val="0"/>
      <w:spacing w:before="156" w:beforeLines="50"/>
      <w:ind w:left="0" w:firstLine="142"/>
      <w:textAlignment w:val="baseline"/>
      <w:outlineLvl w:val="2"/>
    </w:pPr>
    <w:rPr>
      <w:bCs/>
      <w:kern w:val="0"/>
      <w:szCs w:val="28"/>
    </w:rPr>
  </w:style>
  <w:style w:type="character" w:default="1" w:styleId="16">
    <w:name w:val="Default Paragraph Font"/>
    <w:semiHidden/>
    <w:qFormat/>
    <w:uiPriority w:val="0"/>
  </w:style>
  <w:style w:type="table" w:default="1" w:styleId="14">
    <w:name w:val="Normal Table"/>
    <w:semiHidden/>
    <w:qFormat/>
    <w:uiPriority w:val="0"/>
    <w:tblPr>
      <w:tblLayout w:type="fixed"/>
      <w:tblCellMar>
        <w:top w:w="0" w:type="dxa"/>
        <w:left w:w="108" w:type="dxa"/>
        <w:bottom w:w="0" w:type="dxa"/>
        <w:right w:w="108" w:type="dxa"/>
      </w:tblCellMar>
    </w:tblPr>
  </w:style>
  <w:style w:type="paragraph" w:styleId="5">
    <w:name w:val="annotation text"/>
    <w:basedOn w:val="1"/>
    <w:link w:val="38"/>
    <w:qFormat/>
    <w:uiPriority w:val="0"/>
    <w:pPr>
      <w:jc w:val="left"/>
    </w:pPr>
  </w:style>
  <w:style w:type="paragraph" w:styleId="6">
    <w:name w:val="Plain Text"/>
    <w:basedOn w:val="1"/>
    <w:qFormat/>
    <w:uiPriority w:val="0"/>
    <w:pPr>
      <w:ind w:firstLine="200" w:firstLineChars="200"/>
    </w:pPr>
    <w:rPr>
      <w:rFonts w:ascii="宋体" w:hAnsi="Courier New" w:eastAsia="仿宋_GB2312" w:cs="Courier New"/>
      <w:szCs w:val="21"/>
    </w:rPr>
  </w:style>
  <w:style w:type="paragraph" w:styleId="7">
    <w:name w:val="Date"/>
    <w:basedOn w:val="1"/>
    <w:next w:val="1"/>
    <w:qFormat/>
    <w:uiPriority w:val="0"/>
    <w:pPr>
      <w:ind w:left="100" w:leftChars="2500"/>
    </w:pPr>
  </w:style>
  <w:style w:type="paragraph" w:styleId="8">
    <w:name w:val="Balloon Text"/>
    <w:basedOn w:val="1"/>
    <w:semiHidden/>
    <w:qFormat/>
    <w:uiPriority w:val="0"/>
    <w:rPr>
      <w:sz w:val="18"/>
      <w:szCs w:val="18"/>
    </w:rPr>
  </w:style>
  <w:style w:type="paragraph" w:styleId="9">
    <w:name w:val="footer"/>
    <w:basedOn w:val="1"/>
    <w:link w:val="44"/>
    <w:qFormat/>
    <w:uiPriority w:val="0"/>
    <w:pPr>
      <w:tabs>
        <w:tab w:val="center" w:pos="4153"/>
        <w:tab w:val="right" w:pos="8306"/>
      </w:tabs>
      <w:snapToGrid w:val="0"/>
      <w:jc w:val="left"/>
    </w:pPr>
    <w:rPr>
      <w:sz w:val="18"/>
      <w:szCs w:val="18"/>
    </w:rPr>
  </w:style>
  <w:style w:type="paragraph" w:styleId="10">
    <w:name w:val="header"/>
    <w:basedOn w:val="1"/>
    <w:link w:val="39"/>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2"/>
    <w:basedOn w:val="1"/>
    <w:qFormat/>
    <w:uiPriority w:val="0"/>
    <w:pPr>
      <w:spacing w:after="120" w:line="480" w:lineRule="auto"/>
    </w:pPr>
  </w:style>
  <w:style w:type="paragraph" w:styleId="12">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3">
    <w:name w:val="annotation subject"/>
    <w:basedOn w:val="5"/>
    <w:next w:val="5"/>
    <w:link w:val="41"/>
    <w:qFormat/>
    <w:uiPriority w:val="0"/>
    <w:rPr>
      <w:b/>
      <w:bCs/>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7">
    <w:name w:val="Strong"/>
    <w:qFormat/>
    <w:uiPriority w:val="0"/>
    <w:rPr>
      <w:b/>
      <w:bCs/>
    </w:rPr>
  </w:style>
  <w:style w:type="character" w:styleId="18">
    <w:name w:val="page number"/>
    <w:basedOn w:val="16"/>
    <w:qFormat/>
    <w:uiPriority w:val="0"/>
  </w:style>
  <w:style w:type="character" w:styleId="19">
    <w:name w:val="Emphasis"/>
    <w:qFormat/>
    <w:uiPriority w:val="20"/>
    <w:rPr>
      <w:color w:val="CC0000"/>
    </w:rPr>
  </w:style>
  <w:style w:type="character" w:styleId="20">
    <w:name w:val="annotation reference"/>
    <w:qFormat/>
    <w:uiPriority w:val="0"/>
    <w:rPr>
      <w:sz w:val="21"/>
      <w:szCs w:val="21"/>
    </w:rPr>
  </w:style>
  <w:style w:type="paragraph" w:customStyle="1" w:styleId="21">
    <w:name w:val="正文 首行缩进"/>
    <w:basedOn w:val="1"/>
    <w:link w:val="29"/>
    <w:qFormat/>
    <w:uiPriority w:val="0"/>
    <w:pPr>
      <w:overflowPunct w:val="0"/>
      <w:topLinePunct/>
      <w:adjustRightInd w:val="0"/>
      <w:spacing w:before="156" w:beforeLines="50"/>
      <w:ind w:firstLine="420" w:firstLineChars="200"/>
      <w:textAlignment w:val="baseline"/>
    </w:pPr>
    <w:rPr>
      <w:rFonts w:ascii="宋体" w:hAnsi="宋体"/>
      <w:color w:val="000000"/>
      <w:kern w:val="0"/>
      <w:szCs w:val="21"/>
    </w:rPr>
  </w:style>
  <w:style w:type="paragraph" w:customStyle="1" w:styleId="22">
    <w:name w:val="样式1"/>
    <w:basedOn w:val="21"/>
    <w:link w:val="45"/>
    <w:qFormat/>
    <w:uiPriority w:val="0"/>
    <w:pPr>
      <w:spacing w:before="0"/>
    </w:pPr>
    <w:rPr>
      <w:rFonts w:cs="宋体"/>
    </w:rPr>
  </w:style>
  <w:style w:type="paragraph" w:customStyle="1" w:styleId="23">
    <w:name w:val="节"/>
    <w:basedOn w:val="3"/>
    <w:qFormat/>
    <w:uiPriority w:val="0"/>
    <w:pPr>
      <w:numPr>
        <w:ilvl w:val="1"/>
        <w:numId w:val="2"/>
      </w:numPr>
      <w:tabs>
        <w:tab w:val="left" w:pos="432"/>
      </w:tabs>
    </w:pPr>
    <w:rPr>
      <w:rFonts w:ascii="黑体"/>
      <w:b w:val="0"/>
      <w:sz w:val="28"/>
      <w:szCs w:val="28"/>
    </w:rPr>
  </w:style>
  <w:style w:type="paragraph" w:customStyle="1" w:styleId="24">
    <w:name w:val="_Style 1"/>
    <w:basedOn w:val="1"/>
    <w:qFormat/>
    <w:uiPriority w:val="34"/>
    <w:pPr>
      <w:ind w:left="720"/>
      <w:contextualSpacing/>
    </w:pPr>
  </w:style>
  <w:style w:type="paragraph" w:customStyle="1" w:styleId="25">
    <w:name w:val="样式 标题 3 + (中文) 黑体 小四 非加粗 段前: 7.8 磅 段后: 0 磅 行距: 固定值 20 磅"/>
    <w:basedOn w:val="4"/>
    <w:qFormat/>
    <w:uiPriority w:val="0"/>
    <w:pPr>
      <w:tabs>
        <w:tab w:val="left" w:pos="1080"/>
        <w:tab w:val="clear" w:pos="567"/>
      </w:tabs>
      <w:spacing w:line="400" w:lineRule="exact"/>
    </w:pPr>
    <w:rPr>
      <w:rFonts w:eastAsia="黑体" w:cs="宋体"/>
      <w:bCs w:val="0"/>
      <w:szCs w:val="20"/>
    </w:rPr>
  </w:style>
  <w:style w:type="paragraph" w:customStyle="1" w:styleId="26">
    <w:name w:val="样式 标题 2 + Times New Roman 四号 非加粗 段前: 5 磅 段后: 0 磅 行距: 固定值 20..."/>
    <w:basedOn w:val="3"/>
    <w:qFormat/>
    <w:uiPriority w:val="99"/>
    <w:pPr>
      <w:spacing w:line="400" w:lineRule="exact"/>
    </w:pPr>
    <w:rPr>
      <w:rFonts w:ascii="Times New Roman" w:hAnsi="Times New Roman"/>
      <w:b w:val="0"/>
      <w:bCs w:val="0"/>
      <w:szCs w:val="20"/>
    </w:rPr>
  </w:style>
  <w:style w:type="paragraph" w:customStyle="1" w:styleId="27">
    <w:name w:val="List Paragraph"/>
    <w:basedOn w:val="1"/>
    <w:qFormat/>
    <w:uiPriority w:val="0"/>
    <w:pPr>
      <w:ind w:firstLine="420" w:firstLineChars="200"/>
    </w:pPr>
    <w:rPr>
      <w:rFonts w:ascii="Calibri" w:hAnsi="Calibri"/>
      <w:szCs w:val="22"/>
    </w:rPr>
  </w:style>
  <w:style w:type="paragraph" w:customStyle="1" w:styleId="28">
    <w:name w:val="p0"/>
    <w:basedOn w:val="1"/>
    <w:qFormat/>
    <w:uiPriority w:val="0"/>
    <w:pPr>
      <w:widowControl/>
      <w:spacing w:before="100" w:beforeAutospacing="1" w:after="100" w:afterAutospacing="1"/>
      <w:jc w:val="left"/>
    </w:pPr>
    <w:rPr>
      <w:rFonts w:ascii="宋体" w:hAnsi="宋体" w:cs="宋体"/>
      <w:kern w:val="0"/>
      <w:sz w:val="24"/>
    </w:rPr>
  </w:style>
  <w:style w:type="character" w:customStyle="1" w:styleId="29">
    <w:name w:val="正文 首行缩进 Char"/>
    <w:link w:val="21"/>
    <w:qFormat/>
    <w:uiPriority w:val="0"/>
    <w:rPr>
      <w:rFonts w:ascii="宋体" w:hAnsi="宋体"/>
      <w:color w:val="000000"/>
      <w:sz w:val="21"/>
      <w:szCs w:val="21"/>
      <w:lang w:bidi="ar-SA"/>
    </w:rPr>
  </w:style>
  <w:style w:type="character" w:customStyle="1" w:styleId="30">
    <w:name w:val="font51"/>
    <w:qFormat/>
    <w:uiPriority w:val="0"/>
    <w:rPr>
      <w:rFonts w:hint="default" w:ascii="font-weight : 400" w:hAnsi="font-weight : 400" w:eastAsia="font-weight : 400" w:cs="font-weight : 400"/>
      <w:color w:val="000000"/>
      <w:sz w:val="15"/>
      <w:szCs w:val="15"/>
      <w:u w:val="none"/>
    </w:rPr>
  </w:style>
  <w:style w:type="character" w:customStyle="1" w:styleId="31">
    <w:name w:val="font41"/>
    <w:qFormat/>
    <w:uiPriority w:val="0"/>
    <w:rPr>
      <w:rFonts w:ascii="Arial" w:hAnsi="Arial" w:cs="Arial"/>
      <w:color w:val="000000"/>
      <w:sz w:val="21"/>
      <w:szCs w:val="21"/>
      <w:u w:val="none"/>
    </w:rPr>
  </w:style>
  <w:style w:type="character" w:customStyle="1" w:styleId="32">
    <w:name w:val="标题 3 字符"/>
    <w:link w:val="4"/>
    <w:qFormat/>
    <w:uiPriority w:val="0"/>
    <w:rPr>
      <w:bCs/>
      <w:sz w:val="21"/>
      <w:szCs w:val="28"/>
    </w:rPr>
  </w:style>
  <w:style w:type="character" w:customStyle="1" w:styleId="33">
    <w:name w:val="font21"/>
    <w:qFormat/>
    <w:uiPriority w:val="0"/>
    <w:rPr>
      <w:rFonts w:ascii="Arial" w:hAnsi="Arial" w:cs="Arial"/>
      <w:color w:val="000000"/>
      <w:sz w:val="21"/>
      <w:szCs w:val="21"/>
      <w:u w:val="none"/>
    </w:rPr>
  </w:style>
  <w:style w:type="character" w:customStyle="1" w:styleId="34">
    <w:name w:val="font11"/>
    <w:qFormat/>
    <w:uiPriority w:val="0"/>
    <w:rPr>
      <w:rFonts w:hint="eastAsia" w:ascii="宋体" w:hAnsi="宋体" w:eastAsia="宋体" w:cs="宋体"/>
      <w:color w:val="000000"/>
      <w:sz w:val="21"/>
      <w:szCs w:val="21"/>
      <w:u w:val="none"/>
    </w:rPr>
  </w:style>
  <w:style w:type="character" w:customStyle="1" w:styleId="35">
    <w:name w:val="font71"/>
    <w:qFormat/>
    <w:uiPriority w:val="0"/>
    <w:rPr>
      <w:rFonts w:ascii="font-weight : 400" w:hAnsi="font-weight : 400" w:eastAsia="font-weight : 400" w:cs="font-weight : 400"/>
      <w:color w:val="000000"/>
      <w:sz w:val="21"/>
      <w:szCs w:val="21"/>
      <w:u w:val="single"/>
    </w:rPr>
  </w:style>
  <w:style w:type="character" w:customStyle="1" w:styleId="36">
    <w:name w:val="font01"/>
    <w:qFormat/>
    <w:uiPriority w:val="0"/>
    <w:rPr>
      <w:rFonts w:hint="eastAsia" w:ascii="宋体" w:hAnsi="宋体" w:eastAsia="宋体" w:cs="宋体"/>
      <w:color w:val="000000"/>
      <w:sz w:val="21"/>
      <w:szCs w:val="21"/>
      <w:u w:val="single"/>
    </w:rPr>
  </w:style>
  <w:style w:type="character" w:customStyle="1" w:styleId="37">
    <w:name w:val="font31"/>
    <w:qFormat/>
    <w:uiPriority w:val="0"/>
    <w:rPr>
      <w:rFonts w:hint="eastAsia" w:ascii="宋体" w:hAnsi="宋体" w:eastAsia="宋体" w:cs="宋体"/>
      <w:color w:val="000000"/>
      <w:sz w:val="21"/>
      <w:szCs w:val="21"/>
      <w:u w:val="none"/>
    </w:rPr>
  </w:style>
  <w:style w:type="character" w:customStyle="1" w:styleId="38">
    <w:name w:val="批注文字 字符"/>
    <w:link w:val="5"/>
    <w:qFormat/>
    <w:uiPriority w:val="0"/>
    <w:rPr>
      <w:kern w:val="2"/>
      <w:sz w:val="21"/>
      <w:szCs w:val="24"/>
    </w:rPr>
  </w:style>
  <w:style w:type="character" w:customStyle="1" w:styleId="39">
    <w:name w:val="页眉 字符"/>
    <w:link w:val="10"/>
    <w:qFormat/>
    <w:uiPriority w:val="0"/>
    <w:rPr>
      <w:kern w:val="2"/>
      <w:sz w:val="18"/>
      <w:szCs w:val="18"/>
    </w:rPr>
  </w:style>
  <w:style w:type="character" w:customStyle="1" w:styleId="40">
    <w:name w:val="a-size-large"/>
    <w:basedOn w:val="16"/>
    <w:qFormat/>
    <w:uiPriority w:val="0"/>
  </w:style>
  <w:style w:type="character" w:customStyle="1" w:styleId="41">
    <w:name w:val="批注主题 字符"/>
    <w:link w:val="13"/>
    <w:qFormat/>
    <w:uiPriority w:val="0"/>
    <w:rPr>
      <w:b/>
      <w:bCs/>
      <w:kern w:val="2"/>
      <w:sz w:val="21"/>
      <w:szCs w:val="24"/>
    </w:rPr>
  </w:style>
  <w:style w:type="character" w:customStyle="1" w:styleId="42">
    <w:name w:val="apple-converted-space"/>
    <w:basedOn w:val="16"/>
    <w:qFormat/>
    <w:uiPriority w:val="0"/>
  </w:style>
  <w:style w:type="character" w:customStyle="1" w:styleId="43">
    <w:name w:val="font61"/>
    <w:qFormat/>
    <w:uiPriority w:val="0"/>
    <w:rPr>
      <w:rFonts w:hint="default" w:ascii="font-weight : 400" w:hAnsi="font-weight : 400" w:eastAsia="font-weight : 400" w:cs="font-weight : 400"/>
      <w:color w:val="000000"/>
      <w:sz w:val="21"/>
      <w:szCs w:val="21"/>
      <w:u w:val="none"/>
    </w:rPr>
  </w:style>
  <w:style w:type="character" w:customStyle="1" w:styleId="44">
    <w:name w:val="页脚 字符"/>
    <w:link w:val="9"/>
    <w:qFormat/>
    <w:uiPriority w:val="0"/>
    <w:rPr>
      <w:kern w:val="2"/>
      <w:sz w:val="18"/>
      <w:szCs w:val="18"/>
    </w:rPr>
  </w:style>
  <w:style w:type="character" w:customStyle="1" w:styleId="45">
    <w:name w:val="样式1 Char"/>
    <w:link w:val="22"/>
    <w:qFormat/>
    <w:uiPriority w:val="0"/>
    <w:rPr>
      <w:rFonts w:ascii="宋体" w:hAnsi="宋体" w:cs="宋体"/>
      <w:color w:val="000000"/>
      <w:sz w:val="21"/>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2050"/>
    <customShpInfo spid="_x0000_s1028"/>
    <customShpInfo spid="_x0000_s1030"/>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PCDIY.China.</Company>
  <Pages>37</Pages>
  <Words>3294</Words>
  <Characters>18777</Characters>
  <Lines>156</Lines>
  <Paragraphs>44</Paragraphs>
  <TotalTime>8</TotalTime>
  <ScaleCrop>false</ScaleCrop>
  <LinksUpToDate>false</LinksUpToDate>
  <CharactersWithSpaces>0</CharactersWithSpaces>
  <Application>WPS Office_11.3.0.8632_F1E327BC-269C-435d-A152-05C5408002CA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2019-08-07T07:27:00Z</dcterms:created>
  <dc:creator>MC SYSTEM</dc:creator>
  <cp:lastModifiedBy>~</cp:lastModifiedBy>
  <cp:lastPrinted>2017-12-14T02:04:00Z</cp:lastPrinted>
  <dcterms:modified xsi:type="dcterms:W3CDTF">2019-08-13T06:10:53Z</dcterms:modified>
  <dc:title>中建路桥集团有限公司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2052-11.3.0.8632</vt:lpwstr>
  </property>
</Properties>
</file>