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5"/>
        <w:snapToGrid w:val="0"/>
        <w:spacing w:line="360" w:lineRule="auto"/>
        <w:ind w:left="909" w:leftChars="34" w:hanging="838" w:hangingChars="298"/>
        <w:rPr>
          <w:rFonts w:ascii="宋体" w:hAnsi="宋体" w:eastAsia="宋体"/>
          <w:b/>
          <w:sz w:val="28"/>
          <w:szCs w:val="28"/>
        </w:rPr>
      </w:pPr>
    </w:p>
    <w:p>
      <w:pPr>
        <w:pStyle w:val="45"/>
        <w:snapToGrid w:val="0"/>
        <w:spacing w:line="360" w:lineRule="auto"/>
        <w:ind w:left="0" w:firstLine="0" w:firstLineChars="0"/>
        <w:rPr>
          <w:rFonts w:ascii="宋体" w:hAnsi="宋体" w:eastAsia="宋体"/>
          <w:b/>
          <w:szCs w:val="24"/>
        </w:rPr>
      </w:pPr>
      <w:r>
        <w:rPr>
          <w:rFonts w:hint="eastAsia" w:ascii="宋体" w:hAnsi="宋体" w:eastAsia="宋体"/>
          <w:b/>
          <w:sz w:val="28"/>
          <w:szCs w:val="28"/>
        </w:rPr>
        <w:t xml:space="preserve">     </w:t>
      </w:r>
    </w:p>
    <w:p>
      <w:pPr>
        <w:spacing w:line="360" w:lineRule="auto"/>
        <w:jc w:val="center"/>
        <w:rPr>
          <w:rFonts w:ascii="宋体" w:hAnsi="宋体"/>
          <w:b/>
          <w:sz w:val="52"/>
          <w:szCs w:val="52"/>
        </w:rPr>
      </w:pPr>
      <w:r>
        <w:rPr>
          <w:rFonts w:hint="eastAsia" w:ascii="宋体" w:hAnsi="宋体"/>
          <w:b/>
          <w:sz w:val="52"/>
          <w:szCs w:val="52"/>
        </w:rPr>
        <w:t>中建路桥集团有限公司</w:t>
      </w:r>
    </w:p>
    <w:p>
      <w:pPr>
        <w:spacing w:line="360" w:lineRule="auto"/>
        <w:jc w:val="center"/>
        <w:rPr>
          <w:rFonts w:ascii="宋体" w:hAnsi="宋体"/>
          <w:b/>
          <w:sz w:val="52"/>
          <w:szCs w:val="52"/>
        </w:rPr>
      </w:pPr>
      <w:r>
        <w:rPr>
          <w:rFonts w:hint="eastAsia" w:ascii="宋体" w:hAnsi="宋体"/>
          <w:b/>
          <w:sz w:val="52"/>
          <w:szCs w:val="52"/>
        </w:rPr>
        <w:t>国道310郑州西南段改建工程SG04标段项目部预制梁板采购</w:t>
      </w:r>
    </w:p>
    <w:p>
      <w:pPr>
        <w:spacing w:line="360" w:lineRule="auto"/>
        <w:jc w:val="center"/>
        <w:rPr>
          <w:rFonts w:ascii="宋体" w:hAnsi="宋体"/>
          <w:bCs/>
          <w:sz w:val="72"/>
          <w:szCs w:val="72"/>
        </w:rPr>
      </w:pPr>
      <w:r>
        <w:rPr>
          <w:rFonts w:hint="eastAsia" w:ascii="宋体" w:hAnsi="宋体"/>
          <w:bCs/>
          <w:sz w:val="72"/>
          <w:szCs w:val="72"/>
        </w:rPr>
        <w:t>招标文件</w:t>
      </w: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招标编号</w:t>
      </w:r>
    </w:p>
    <w:p>
      <w:pPr>
        <w:ind w:firstLine="1968" w:firstLineChars="700"/>
        <w:rPr>
          <w:rFonts w:ascii="宋体" w:hAnsi="宋体"/>
          <w:b/>
          <w:sz w:val="28"/>
          <w:szCs w:val="28"/>
        </w:rPr>
      </w:pPr>
      <w:r>
        <w:rPr>
          <w:rFonts w:hint="eastAsia" w:ascii="宋体" w:hAnsi="宋体"/>
          <w:b/>
          <w:sz w:val="28"/>
          <w:szCs w:val="28"/>
        </w:rPr>
        <w:t>（ZJLQ-FGZB-国道310项目-2019041号）</w:t>
      </w:r>
    </w:p>
    <w:p>
      <w:pPr>
        <w:spacing w:line="400" w:lineRule="exact"/>
        <w:ind w:firstLine="2800" w:firstLineChars="1000"/>
        <w:rPr>
          <w:rFonts w:ascii="宋体" w:hAnsi="宋体"/>
          <w:bCs/>
          <w:color w:val="000000"/>
          <w:sz w:val="28"/>
          <w:szCs w:val="28"/>
        </w:rPr>
      </w:pPr>
    </w:p>
    <w:p>
      <w:pPr>
        <w:spacing w:line="400" w:lineRule="exact"/>
        <w:ind w:firstLine="2800" w:firstLineChars="1000"/>
        <w:rPr>
          <w:rFonts w:ascii="宋体" w:hAnsi="宋体"/>
          <w:bCs/>
          <w:color w:val="000000"/>
          <w:sz w:val="28"/>
          <w:szCs w:val="28"/>
        </w:rPr>
      </w:pPr>
    </w:p>
    <w:p>
      <w:pPr>
        <w:spacing w:line="400" w:lineRule="exact"/>
        <w:ind w:firstLine="2800" w:firstLineChars="1000"/>
        <w:rPr>
          <w:rFonts w:ascii="宋体" w:hAnsi="宋体"/>
          <w:bCs/>
          <w:color w:val="000000"/>
          <w:sz w:val="28"/>
          <w:szCs w:val="28"/>
        </w:rPr>
      </w:pPr>
    </w:p>
    <w:p>
      <w:pPr>
        <w:spacing w:line="400" w:lineRule="exact"/>
        <w:ind w:firstLine="2800" w:firstLineChars="1000"/>
        <w:rPr>
          <w:rFonts w:ascii="宋体" w:hAnsi="宋体"/>
          <w:bCs/>
          <w:color w:val="000000"/>
          <w:sz w:val="28"/>
          <w:szCs w:val="28"/>
        </w:rPr>
      </w:pPr>
    </w:p>
    <w:p>
      <w:pPr>
        <w:spacing w:line="400" w:lineRule="exact"/>
        <w:ind w:firstLine="2800" w:firstLineChars="1000"/>
        <w:rPr>
          <w:rFonts w:ascii="宋体" w:hAnsi="宋体"/>
          <w:bCs/>
          <w:color w:val="000000"/>
          <w:sz w:val="28"/>
          <w:szCs w:val="28"/>
        </w:rPr>
      </w:pPr>
    </w:p>
    <w:p>
      <w:pPr>
        <w:spacing w:line="400" w:lineRule="exact"/>
        <w:ind w:firstLine="2800" w:firstLineChars="1000"/>
        <w:rPr>
          <w:rFonts w:ascii="宋体" w:hAnsi="宋体"/>
          <w:bCs/>
          <w:color w:val="000000"/>
          <w:sz w:val="28"/>
          <w:szCs w:val="28"/>
        </w:rPr>
      </w:pPr>
    </w:p>
    <w:p>
      <w:pPr>
        <w:spacing w:line="400" w:lineRule="exact"/>
        <w:ind w:firstLine="2800" w:firstLineChars="1000"/>
        <w:rPr>
          <w:rFonts w:ascii="宋体" w:hAnsi="宋体"/>
          <w:bCs/>
          <w:color w:val="000000"/>
          <w:sz w:val="28"/>
          <w:szCs w:val="28"/>
        </w:rPr>
      </w:pPr>
    </w:p>
    <w:p>
      <w:pPr>
        <w:spacing w:line="400" w:lineRule="exact"/>
        <w:ind w:firstLine="2800" w:firstLineChars="1000"/>
        <w:rPr>
          <w:rFonts w:ascii="宋体" w:hAnsi="宋体"/>
          <w:bCs/>
          <w:color w:val="000000"/>
          <w:sz w:val="28"/>
          <w:szCs w:val="28"/>
        </w:rPr>
      </w:pPr>
    </w:p>
    <w:p>
      <w:pPr>
        <w:spacing w:line="400" w:lineRule="exact"/>
        <w:ind w:firstLine="2800" w:firstLineChars="1000"/>
        <w:rPr>
          <w:rFonts w:ascii="宋体" w:hAnsi="宋体"/>
          <w:bCs/>
          <w:color w:val="000000"/>
          <w:sz w:val="28"/>
          <w:szCs w:val="28"/>
        </w:rPr>
      </w:pPr>
    </w:p>
    <w:p>
      <w:pPr>
        <w:spacing w:line="400" w:lineRule="exact"/>
        <w:ind w:firstLine="2800" w:firstLineChars="1000"/>
        <w:rPr>
          <w:rFonts w:ascii="宋体" w:hAnsi="宋体"/>
          <w:bCs/>
          <w:color w:val="000000"/>
          <w:sz w:val="28"/>
          <w:szCs w:val="28"/>
        </w:rPr>
      </w:pPr>
    </w:p>
    <w:p>
      <w:pPr>
        <w:spacing w:line="400" w:lineRule="exact"/>
        <w:ind w:firstLine="2800" w:firstLineChars="1000"/>
        <w:rPr>
          <w:rFonts w:ascii="宋体" w:hAnsi="宋体"/>
          <w:bCs/>
          <w:color w:val="000000"/>
          <w:sz w:val="28"/>
          <w:szCs w:val="28"/>
        </w:rPr>
      </w:pPr>
    </w:p>
    <w:p>
      <w:pPr>
        <w:spacing w:line="400" w:lineRule="exact"/>
        <w:ind w:firstLine="2800" w:firstLineChars="1000"/>
        <w:rPr>
          <w:rFonts w:ascii="宋体" w:hAnsi="宋体"/>
          <w:bCs/>
          <w:color w:val="000000"/>
          <w:sz w:val="28"/>
          <w:szCs w:val="28"/>
        </w:rPr>
      </w:pPr>
    </w:p>
    <w:p>
      <w:pPr>
        <w:spacing w:line="400" w:lineRule="exact"/>
        <w:jc w:val="center"/>
        <w:rPr>
          <w:rFonts w:ascii="宋体" w:hAnsi="宋体"/>
          <w:bCs/>
          <w:color w:val="000000"/>
          <w:sz w:val="28"/>
          <w:szCs w:val="28"/>
        </w:rPr>
      </w:pPr>
      <w:r>
        <w:rPr>
          <w:rFonts w:hint="eastAsia" w:ascii="宋体" w:hAnsi="宋体"/>
          <w:bCs/>
          <w:color w:val="000000"/>
          <w:sz w:val="28"/>
          <w:szCs w:val="28"/>
        </w:rPr>
        <w:t>招标单位：中建路桥集团有限公司</w:t>
      </w:r>
    </w:p>
    <w:p>
      <w:pPr>
        <w:spacing w:line="400" w:lineRule="exact"/>
        <w:jc w:val="center"/>
        <w:rPr>
          <w:rFonts w:ascii="宋体" w:hAnsi="宋体"/>
          <w:bCs/>
          <w:kern w:val="10"/>
          <w:sz w:val="28"/>
          <w:szCs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bCs/>
          <w:color w:val="000000"/>
          <w:kern w:val="0"/>
          <w:sz w:val="28"/>
          <w:szCs w:val="28"/>
        </w:rPr>
        <w:t>时    间：2019</w:t>
      </w:r>
      <w:r>
        <w:rPr>
          <w:rFonts w:hint="eastAsia" w:ascii="宋体" w:hAnsi="宋体"/>
          <w:bCs/>
          <w:color w:val="000000"/>
          <w:kern w:val="10"/>
          <w:sz w:val="28"/>
          <w:szCs w:val="28"/>
        </w:rPr>
        <w:t xml:space="preserve"> 年9月</w:t>
      </w:r>
    </w:p>
    <w:p>
      <w:pPr>
        <w:spacing w:line="400" w:lineRule="exact"/>
        <w:ind w:left="-21" w:leftChars="-10" w:firstLine="377" w:firstLineChars="149"/>
        <w:rPr>
          <w:rFonts w:ascii="宋体" w:hAnsi="宋体"/>
          <w:b/>
          <w:w w:val="90"/>
          <w:kern w:val="0"/>
          <w:sz w:val="28"/>
          <w:szCs w:val="28"/>
        </w:rPr>
      </w:pPr>
    </w:p>
    <w:p>
      <w:pPr>
        <w:spacing w:line="400" w:lineRule="exact"/>
        <w:ind w:left="-21" w:leftChars="-10" w:firstLine="377" w:firstLineChars="149"/>
        <w:jc w:val="center"/>
        <w:rPr>
          <w:rFonts w:ascii="宋体" w:hAnsi="宋体"/>
          <w:b/>
          <w:w w:val="90"/>
          <w:sz w:val="28"/>
          <w:szCs w:val="28"/>
        </w:rPr>
      </w:pPr>
      <w:r>
        <w:rPr>
          <w:rFonts w:hint="eastAsia" w:ascii="宋体" w:hAnsi="宋体"/>
          <w:b/>
          <w:w w:val="90"/>
          <w:sz w:val="28"/>
          <w:szCs w:val="28"/>
        </w:rPr>
        <w:t>第一部分    投标须知</w:t>
      </w:r>
    </w:p>
    <w:p>
      <w:pPr>
        <w:numPr>
          <w:ilvl w:val="0"/>
          <w:numId w:val="1"/>
        </w:numPr>
        <w:adjustRightInd w:val="0"/>
        <w:snapToGrid w:val="0"/>
        <w:spacing w:after="100" w:line="360" w:lineRule="atLeast"/>
        <w:jc w:val="left"/>
        <w:textAlignment w:val="baseline"/>
        <w:rPr>
          <w:rFonts w:ascii="宋体" w:hAnsi="宋体"/>
          <w:b/>
          <w:w w:val="90"/>
          <w:sz w:val="24"/>
        </w:rPr>
      </w:pPr>
      <w:r>
        <w:rPr>
          <w:rFonts w:hint="eastAsia" w:ascii="宋体" w:hAnsi="宋体"/>
          <w:b/>
          <w:w w:val="90"/>
          <w:sz w:val="24"/>
        </w:rPr>
        <w:t>投标人</w:t>
      </w:r>
    </w:p>
    <w:p>
      <w:pPr>
        <w:snapToGrid w:val="0"/>
        <w:spacing w:after="100" w:line="360" w:lineRule="auto"/>
        <w:ind w:left="420" w:leftChars="200" w:firstLine="470" w:firstLineChars="196"/>
        <w:rPr>
          <w:rFonts w:ascii="宋体" w:hAnsi="宋体"/>
          <w:kern w:val="0"/>
          <w:sz w:val="24"/>
        </w:rPr>
      </w:pPr>
      <w:r>
        <w:rPr>
          <w:rFonts w:hint="eastAsia" w:ascii="宋体" w:hAnsi="宋体"/>
          <w:kern w:val="0"/>
          <w:sz w:val="24"/>
        </w:rPr>
        <w:t>投标人必须是独立法人资格的经济实体，投标人须提交相关证明供招标人验证，同时投标人应提供近三年的相关业绩资料。投标人必须保证预制梁板的质量并保证能按招标人规定期限进场，有能力实现这两个目标的投标人才有投标资格。</w:t>
      </w:r>
    </w:p>
    <w:p>
      <w:pPr>
        <w:numPr>
          <w:ilvl w:val="0"/>
          <w:numId w:val="1"/>
        </w:numPr>
        <w:adjustRightInd w:val="0"/>
        <w:snapToGrid w:val="0"/>
        <w:spacing w:after="100" w:line="360" w:lineRule="atLeast"/>
        <w:jc w:val="left"/>
        <w:textAlignment w:val="baseline"/>
        <w:rPr>
          <w:rFonts w:ascii="宋体" w:hAnsi="宋体"/>
          <w:b/>
          <w:w w:val="90"/>
          <w:sz w:val="24"/>
        </w:rPr>
      </w:pPr>
      <w:r>
        <w:rPr>
          <w:rFonts w:hint="eastAsia" w:ascii="宋体" w:hAnsi="宋体"/>
          <w:b/>
          <w:w w:val="90"/>
          <w:sz w:val="24"/>
        </w:rPr>
        <w:t>投标人代表</w:t>
      </w:r>
    </w:p>
    <w:p>
      <w:pPr>
        <w:snapToGrid w:val="0"/>
        <w:spacing w:after="100"/>
        <w:ind w:left="420" w:leftChars="200" w:firstLine="423" w:firstLineChars="196"/>
        <w:rPr>
          <w:rFonts w:ascii="宋体" w:hAnsi="宋体"/>
          <w:kern w:val="0"/>
          <w:sz w:val="24"/>
        </w:rPr>
      </w:pPr>
      <w:r>
        <w:rPr>
          <w:rFonts w:hint="eastAsia" w:ascii="宋体" w:hAnsi="宋体"/>
          <w:w w:val="90"/>
          <w:sz w:val="24"/>
        </w:rPr>
        <w:t>参</w:t>
      </w:r>
      <w:r>
        <w:rPr>
          <w:rFonts w:hint="eastAsia" w:ascii="宋体" w:hAnsi="宋体"/>
          <w:kern w:val="0"/>
          <w:sz w:val="24"/>
        </w:rPr>
        <w:t>加本次投标的单位代表，必须是单位的法人代表或持有法人代表亲自签署授权委托书的代理者。</w:t>
      </w:r>
    </w:p>
    <w:p>
      <w:pPr>
        <w:numPr>
          <w:ilvl w:val="0"/>
          <w:numId w:val="1"/>
        </w:numPr>
        <w:adjustRightInd w:val="0"/>
        <w:snapToGrid w:val="0"/>
        <w:spacing w:before="240" w:after="100" w:line="360" w:lineRule="atLeast"/>
        <w:jc w:val="left"/>
        <w:textAlignment w:val="baseline"/>
        <w:rPr>
          <w:rFonts w:ascii="宋体" w:hAnsi="宋体"/>
          <w:b/>
          <w:w w:val="90"/>
          <w:sz w:val="24"/>
        </w:rPr>
      </w:pPr>
      <w:r>
        <w:rPr>
          <w:rFonts w:hint="eastAsia" w:ascii="宋体" w:hAnsi="宋体"/>
          <w:b/>
          <w:w w:val="90"/>
          <w:sz w:val="24"/>
        </w:rPr>
        <w:t>投标注意事项</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3.1投标人必须是设备租赁商或代理商，具有独立法人资格，依法取得有效的营业执照，营业执照经营范围必须涵盖招标产品的生产或销售。</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3.2具有一般纳税人资格，有良好的社会和银行信誉、充足的资金保证。在国家有关部门和行业的监督检查中没有不良记录，与中建股份下属项目历史合作良好，具备较强的供货能力。</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3.3具有设备设计、制造、质量控制、经营管理的相应资格和能力。具有完善的质量保证体系。</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3.4生产厂商注册资金要求。注册资金0.1亿元以上。</w:t>
      </w:r>
    </w:p>
    <w:p>
      <w:pPr>
        <w:numPr>
          <w:ilvl w:val="0"/>
          <w:numId w:val="1"/>
        </w:numPr>
        <w:adjustRightInd w:val="0"/>
        <w:snapToGrid w:val="0"/>
        <w:spacing w:before="240" w:after="100" w:line="360" w:lineRule="atLeast"/>
        <w:jc w:val="left"/>
        <w:textAlignment w:val="baseline"/>
        <w:rPr>
          <w:rFonts w:ascii="宋体" w:hAnsi="宋体"/>
          <w:b/>
          <w:w w:val="90"/>
          <w:sz w:val="24"/>
        </w:rPr>
      </w:pPr>
      <w:r>
        <w:rPr>
          <w:rFonts w:hint="eastAsia" w:ascii="宋体" w:hAnsi="宋体"/>
          <w:b/>
          <w:w w:val="90"/>
          <w:sz w:val="24"/>
        </w:rPr>
        <w:t>招标文件的获取</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凡有意参加投标的，请在中建路桥集团有限公司网站（http://rb.comm.cscec.com/）下载招标文件（标书下载方法：进入招标方官网页面-进入新闻中心页面-进入商业合作页面-选择所投标的招标公告，即可下载招标文件）。</w:t>
      </w:r>
    </w:p>
    <w:p>
      <w:pPr>
        <w:numPr>
          <w:ilvl w:val="0"/>
          <w:numId w:val="1"/>
        </w:numPr>
        <w:adjustRightInd w:val="0"/>
        <w:snapToGrid w:val="0"/>
        <w:spacing w:before="240" w:after="100" w:line="360" w:lineRule="atLeast"/>
        <w:jc w:val="left"/>
        <w:textAlignment w:val="baseline"/>
        <w:rPr>
          <w:rFonts w:ascii="宋体" w:hAnsi="宋体"/>
          <w:b/>
          <w:w w:val="90"/>
          <w:sz w:val="24"/>
        </w:rPr>
      </w:pPr>
      <w:r>
        <w:rPr>
          <w:rFonts w:hint="eastAsia" w:ascii="宋体" w:hAnsi="宋体"/>
          <w:b/>
          <w:w w:val="90"/>
          <w:sz w:val="24"/>
        </w:rPr>
        <w:t>投标文件的递交</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5.1投标文件递交截止时间2019年9月1</w:t>
      </w:r>
      <w:r>
        <w:rPr>
          <w:rFonts w:hint="eastAsia" w:ascii="宋体" w:hAnsi="宋体"/>
          <w:kern w:val="0"/>
          <w:sz w:val="24"/>
          <w:lang w:val="en-US" w:eastAsia="zh-CN"/>
        </w:rPr>
        <w:t>2</w:t>
      </w:r>
      <w:r>
        <w:rPr>
          <w:rFonts w:hint="eastAsia" w:ascii="宋体" w:hAnsi="宋体"/>
          <w:kern w:val="0"/>
          <w:sz w:val="24"/>
        </w:rPr>
        <w:t>日10点整。</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5.2递交地点：河南省郑州新密市白寨镇东岗新村南侧国道310郑州西南段改建工程SG04标段项目部。</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5.3逾期送达的或者未送达指定地点的投标文件，招标人不予受理。</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5.4开标时间：2019年9月1</w:t>
      </w:r>
      <w:r>
        <w:rPr>
          <w:rFonts w:hint="eastAsia" w:ascii="宋体" w:hAnsi="宋体"/>
          <w:kern w:val="0"/>
          <w:sz w:val="24"/>
          <w:lang w:val="en-US" w:eastAsia="zh-CN"/>
        </w:rPr>
        <w:t>2</w:t>
      </w:r>
      <w:r>
        <w:rPr>
          <w:rFonts w:hint="eastAsia" w:ascii="宋体" w:hAnsi="宋体"/>
          <w:kern w:val="0"/>
          <w:sz w:val="24"/>
        </w:rPr>
        <w:t>日10点整。</w:t>
      </w:r>
    </w:p>
    <w:p>
      <w:pPr>
        <w:numPr>
          <w:ilvl w:val="0"/>
          <w:numId w:val="1"/>
        </w:numPr>
        <w:adjustRightInd w:val="0"/>
        <w:snapToGrid w:val="0"/>
        <w:spacing w:after="100" w:line="360" w:lineRule="atLeast"/>
        <w:jc w:val="left"/>
        <w:textAlignment w:val="baseline"/>
        <w:rPr>
          <w:rFonts w:ascii="宋体" w:hAnsi="宋体"/>
          <w:b/>
          <w:w w:val="90"/>
          <w:sz w:val="24"/>
          <w:u w:val="double"/>
        </w:rPr>
      </w:pPr>
      <w:r>
        <w:rPr>
          <w:rFonts w:hint="eastAsia" w:ascii="宋体" w:hAnsi="宋体"/>
          <w:b/>
          <w:w w:val="90"/>
          <w:sz w:val="24"/>
          <w:u w:val="double"/>
        </w:rPr>
        <w:t>招标工作安排</w:t>
      </w:r>
    </w:p>
    <w:p>
      <w:pPr>
        <w:tabs>
          <w:tab w:val="left" w:pos="6184"/>
        </w:tabs>
        <w:adjustRightInd w:val="0"/>
        <w:snapToGrid w:val="0"/>
        <w:spacing w:after="100" w:line="276" w:lineRule="auto"/>
        <w:ind w:left="840"/>
        <w:jc w:val="left"/>
        <w:textAlignment w:val="baseline"/>
        <w:rPr>
          <w:rFonts w:ascii="宋体" w:hAnsi="宋体"/>
          <w:kern w:val="0"/>
          <w:sz w:val="24"/>
        </w:rPr>
      </w:pPr>
      <w:r>
        <w:rPr>
          <w:rFonts w:hint="eastAsia" w:ascii="宋体" w:hAnsi="宋体"/>
          <w:kern w:val="0"/>
          <w:sz w:val="24"/>
        </w:rPr>
        <w:t>招标人经办人：</w:t>
      </w:r>
      <w:r>
        <w:rPr>
          <w:rFonts w:hint="eastAsia" w:ascii="宋体" w:hAnsi="宋体"/>
          <w:kern w:val="0"/>
          <w:sz w:val="24"/>
        </w:rPr>
        <w:tab/>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公    司：李占斌：联系电话 ：0319-2676916  孙江涛   联系电话:0319-2676989</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项    目：邢世强  电话:17897665889</w:t>
      </w:r>
    </w:p>
    <w:p>
      <w:pPr>
        <w:adjustRightInd w:val="0"/>
        <w:snapToGrid w:val="0"/>
        <w:spacing w:after="100" w:line="360" w:lineRule="atLeast"/>
        <w:ind w:firstLine="960" w:firstLineChars="400"/>
        <w:jc w:val="left"/>
        <w:textAlignment w:val="baseline"/>
        <w:rPr>
          <w:rFonts w:ascii="宋体" w:hAnsi="宋体"/>
          <w:kern w:val="0"/>
          <w:sz w:val="24"/>
        </w:rPr>
      </w:pPr>
      <w:r>
        <w:rPr>
          <w:rFonts w:hint="eastAsia" w:ascii="宋体" w:hAnsi="宋体"/>
          <w:kern w:val="0"/>
          <w:sz w:val="24"/>
        </w:rPr>
        <w:t>项目联系地点：河南省郑州新密市白寨镇东岗新村南侧国道310郑州西南段改建工程SG04标段项目部</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勘探现场及答疑时间：投标人自行考虑</w:t>
      </w:r>
    </w:p>
    <w:p>
      <w:pPr>
        <w:snapToGrid w:val="0"/>
        <w:spacing w:line="400" w:lineRule="exact"/>
        <w:ind w:left="840"/>
        <w:rPr>
          <w:rFonts w:ascii="宋体" w:hAnsi="宋体"/>
          <w:kern w:val="0"/>
          <w:sz w:val="24"/>
        </w:rPr>
      </w:pPr>
      <w:r>
        <w:rPr>
          <w:rFonts w:hint="eastAsia" w:ascii="宋体" w:hAnsi="宋体"/>
          <w:kern w:val="0"/>
          <w:sz w:val="24"/>
        </w:rPr>
        <w:t>勘探现场及答疑联系人：邢世强</w:t>
      </w:r>
    </w:p>
    <w:p>
      <w:pPr>
        <w:numPr>
          <w:ilvl w:val="0"/>
          <w:numId w:val="1"/>
        </w:numPr>
        <w:adjustRightInd w:val="0"/>
        <w:snapToGrid w:val="0"/>
        <w:spacing w:after="100" w:line="400" w:lineRule="exact"/>
        <w:jc w:val="left"/>
        <w:textAlignment w:val="baseline"/>
        <w:rPr>
          <w:rFonts w:ascii="宋体" w:hAnsi="宋体"/>
          <w:b/>
          <w:w w:val="90"/>
          <w:sz w:val="24"/>
        </w:rPr>
      </w:pPr>
      <w:r>
        <w:rPr>
          <w:rFonts w:hint="eastAsia" w:ascii="宋体" w:hAnsi="宋体"/>
          <w:b/>
          <w:w w:val="90"/>
          <w:sz w:val="24"/>
        </w:rPr>
        <w:t>投标费用</w:t>
      </w:r>
    </w:p>
    <w:p>
      <w:pPr>
        <w:snapToGrid w:val="0"/>
        <w:spacing w:line="400" w:lineRule="exact"/>
        <w:ind w:firstLine="480" w:firstLineChars="200"/>
        <w:rPr>
          <w:rFonts w:ascii="宋体" w:hAnsi="宋体"/>
          <w:kern w:val="0"/>
          <w:sz w:val="24"/>
        </w:rPr>
      </w:pPr>
      <w:r>
        <w:rPr>
          <w:rFonts w:hint="eastAsia" w:ascii="宋体" w:hAnsi="宋体"/>
          <w:kern w:val="0"/>
          <w:sz w:val="24"/>
        </w:rPr>
        <w:t>5.1无论投标过程中的做法和结果如何，投标人自行承担所有与编写、提交投标文件和参加投标有关的全部费用。招标人在任何情况下无义务和责任承担这些费用；招标人对未中标人不予任何补偿。</w:t>
      </w:r>
    </w:p>
    <w:p>
      <w:pPr>
        <w:adjustRightInd w:val="0"/>
        <w:snapToGrid w:val="0"/>
        <w:spacing w:after="100" w:line="400" w:lineRule="exact"/>
        <w:ind w:firstLine="480" w:firstLineChars="200"/>
        <w:jc w:val="left"/>
        <w:textAlignment w:val="baseline"/>
        <w:rPr>
          <w:rFonts w:ascii="宋体" w:hAnsi="宋体"/>
          <w:kern w:val="0"/>
          <w:sz w:val="24"/>
        </w:rPr>
      </w:pPr>
      <w:r>
        <w:rPr>
          <w:rFonts w:hint="eastAsia" w:ascii="宋体" w:hAnsi="宋体"/>
          <w:kern w:val="0"/>
          <w:sz w:val="24"/>
        </w:rPr>
        <w:t>5.2．投标保证金:</w:t>
      </w:r>
      <w:r>
        <w:rPr>
          <w:rFonts w:hint="eastAsia" w:ascii="宋体" w:hAnsi="宋体"/>
          <w:kern w:val="0"/>
          <w:sz w:val="24"/>
          <w:u w:val="single"/>
        </w:rPr>
        <w:t>2</w:t>
      </w:r>
      <w:r>
        <w:rPr>
          <w:rFonts w:hint="eastAsia" w:ascii="宋体" w:hAnsi="宋体"/>
          <w:kern w:val="0"/>
          <w:sz w:val="24"/>
        </w:rPr>
        <w:t>万元，投标方在投标完成后且开标之前，以网银形式汇入下列账户。</w:t>
      </w:r>
    </w:p>
    <w:p>
      <w:pPr>
        <w:adjustRightInd w:val="0"/>
        <w:snapToGrid w:val="0"/>
        <w:spacing w:after="100" w:line="400" w:lineRule="exact"/>
        <w:ind w:firstLine="480" w:firstLineChars="200"/>
        <w:jc w:val="left"/>
        <w:textAlignment w:val="baseline"/>
        <w:rPr>
          <w:rFonts w:ascii="宋体" w:hAnsi="宋体"/>
          <w:kern w:val="0"/>
          <w:sz w:val="24"/>
        </w:rPr>
      </w:pPr>
      <w:r>
        <w:rPr>
          <w:rFonts w:hint="eastAsia" w:ascii="宋体" w:hAnsi="宋体"/>
          <w:kern w:val="0"/>
          <w:sz w:val="24"/>
        </w:rPr>
        <w:t>5.3  单位名称:中建路桥集团有限公司中天路桥有限公司联合体国道310线郑州西南段改建工程SG04标段</w:t>
      </w:r>
      <w:bookmarkStart w:id="2" w:name="_GoBack"/>
      <w:bookmarkEnd w:id="2"/>
    </w:p>
    <w:p>
      <w:pPr>
        <w:snapToGrid w:val="0"/>
        <w:spacing w:line="400" w:lineRule="exact"/>
        <w:ind w:firstLine="480" w:firstLineChars="200"/>
        <w:rPr>
          <w:rFonts w:ascii="宋体" w:hAnsi="宋体"/>
          <w:kern w:val="0"/>
          <w:sz w:val="24"/>
        </w:rPr>
      </w:pPr>
      <w:r>
        <w:rPr>
          <w:rFonts w:hint="eastAsia" w:ascii="宋体" w:hAnsi="宋体"/>
          <w:kern w:val="0"/>
          <w:sz w:val="24"/>
        </w:rPr>
        <w:t>开户行:郑州银行</w:t>
      </w:r>
    </w:p>
    <w:p>
      <w:pPr>
        <w:snapToGrid w:val="0"/>
        <w:spacing w:line="400" w:lineRule="exact"/>
        <w:ind w:firstLine="480" w:firstLineChars="200"/>
        <w:rPr>
          <w:rFonts w:ascii="宋体" w:hAnsi="宋体"/>
          <w:kern w:val="0"/>
          <w:sz w:val="24"/>
        </w:rPr>
      </w:pPr>
      <w:r>
        <w:rPr>
          <w:rFonts w:hint="eastAsia" w:ascii="宋体" w:hAnsi="宋体"/>
          <w:kern w:val="0"/>
          <w:sz w:val="24"/>
        </w:rPr>
        <w:t>银行账号:999156000470000163</w:t>
      </w:r>
    </w:p>
    <w:p>
      <w:pPr>
        <w:snapToGrid w:val="0"/>
        <w:spacing w:line="400" w:lineRule="exact"/>
        <w:ind w:firstLine="480" w:firstLineChars="200"/>
        <w:rPr>
          <w:rFonts w:ascii="宋体" w:hAnsi="宋体"/>
          <w:kern w:val="0"/>
          <w:sz w:val="24"/>
        </w:rPr>
      </w:pPr>
      <w:r>
        <w:rPr>
          <w:rFonts w:hint="eastAsia" w:ascii="宋体" w:hAnsi="宋体"/>
          <w:kern w:val="0"/>
          <w:sz w:val="24"/>
        </w:rPr>
        <w:t>汇款时请以投标单位名义办理，并注明项目简称及物资名称。</w:t>
      </w:r>
    </w:p>
    <w:p>
      <w:pPr>
        <w:snapToGrid w:val="0"/>
        <w:spacing w:line="400" w:lineRule="exact"/>
        <w:ind w:firstLine="480" w:firstLineChars="200"/>
        <w:rPr>
          <w:rFonts w:ascii="宋体" w:hAnsi="宋体"/>
          <w:kern w:val="0"/>
          <w:sz w:val="24"/>
        </w:rPr>
      </w:pPr>
      <w:r>
        <w:rPr>
          <w:rFonts w:hint="eastAsia" w:ascii="宋体" w:hAnsi="宋体"/>
          <w:kern w:val="0"/>
          <w:sz w:val="24"/>
        </w:rPr>
        <w:t>5.4重要说明：保证金请以转账形式汇入，不收取现金。由对公账户汇入，请注明“中建路桥集团有限公司国道310项目预制梁板投标保证金”，投标保证金不得以个人名义转入，否则作为废标处理 。</w:t>
      </w:r>
    </w:p>
    <w:p>
      <w:pPr>
        <w:snapToGrid w:val="0"/>
        <w:spacing w:line="400" w:lineRule="exact"/>
        <w:ind w:firstLine="480" w:firstLineChars="200"/>
        <w:rPr>
          <w:rFonts w:ascii="宋体" w:hAnsi="宋体"/>
          <w:kern w:val="0"/>
          <w:sz w:val="24"/>
        </w:rPr>
      </w:pPr>
      <w:r>
        <w:rPr>
          <w:rFonts w:hint="eastAsia" w:ascii="宋体" w:hAnsi="宋体"/>
          <w:kern w:val="0"/>
          <w:sz w:val="24"/>
        </w:rPr>
        <w:t>5.5投标人未按招标文件要求提交足额有效的投标保证金，其投标将被拒绝，作废标处理。</w:t>
      </w:r>
    </w:p>
    <w:p>
      <w:pPr>
        <w:snapToGrid w:val="0"/>
        <w:spacing w:line="400" w:lineRule="exact"/>
        <w:ind w:firstLine="480" w:firstLineChars="200"/>
        <w:rPr>
          <w:rFonts w:ascii="宋体" w:hAnsi="宋体"/>
          <w:kern w:val="0"/>
          <w:sz w:val="24"/>
        </w:rPr>
      </w:pPr>
      <w:r>
        <w:rPr>
          <w:rFonts w:hint="eastAsia" w:ascii="宋体" w:hAnsi="宋体"/>
          <w:kern w:val="0"/>
          <w:sz w:val="24"/>
        </w:rPr>
        <w:t>5.6投标保证金在投标有效期满后30天内保持有效，招标人如果按规定延长了投标有效期，则投标保证金的有效期也相应延长。</w:t>
      </w:r>
    </w:p>
    <w:p>
      <w:pPr>
        <w:snapToGrid w:val="0"/>
        <w:spacing w:line="400" w:lineRule="exact"/>
        <w:ind w:firstLine="480" w:firstLineChars="200"/>
        <w:rPr>
          <w:rFonts w:ascii="宋体" w:hAnsi="宋体"/>
          <w:kern w:val="0"/>
          <w:sz w:val="24"/>
        </w:rPr>
      </w:pPr>
      <w:r>
        <w:rPr>
          <w:rFonts w:hint="eastAsia" w:ascii="宋体" w:hAnsi="宋体"/>
          <w:kern w:val="0"/>
          <w:sz w:val="24"/>
        </w:rPr>
        <w:t>5.7</w:t>
      </w:r>
      <w:r>
        <w:rPr>
          <w:rFonts w:hint="eastAsia" w:ascii="宋体" w:hAnsi="宋体" w:cs="宋体"/>
          <w:kern w:val="0"/>
          <w:sz w:val="24"/>
        </w:rPr>
        <w:t>中标投标人上交的投标保证金在招标方与中标单位签订供应合同后转为履约保证金，不足部分10日内由中标单位补足，履约保证金为中合同额的</w:t>
      </w:r>
      <w:r>
        <w:rPr>
          <w:rFonts w:ascii="宋体" w:hAnsi="宋体" w:cs="宋体"/>
          <w:kern w:val="0"/>
          <w:sz w:val="24"/>
        </w:rPr>
        <w:t>2</w:t>
      </w:r>
      <w:r>
        <w:rPr>
          <w:rFonts w:hint="eastAsia" w:ascii="宋体" w:hAnsi="宋体" w:cs="宋体"/>
          <w:kern w:val="0"/>
          <w:sz w:val="24"/>
        </w:rPr>
        <w:t>%。未中标投标人上交的投标保证金在收到未中标通知后30个工作日无息予以退还。</w:t>
      </w:r>
    </w:p>
    <w:p>
      <w:pPr>
        <w:snapToGrid w:val="0"/>
        <w:spacing w:line="400" w:lineRule="exact"/>
        <w:ind w:firstLine="480" w:firstLineChars="200"/>
        <w:rPr>
          <w:rFonts w:ascii="宋体" w:hAnsi="宋体"/>
          <w:kern w:val="0"/>
          <w:sz w:val="24"/>
        </w:rPr>
      </w:pPr>
      <w:r>
        <w:rPr>
          <w:rFonts w:hint="eastAsia" w:ascii="宋体" w:hAnsi="宋体"/>
          <w:kern w:val="0"/>
          <w:sz w:val="24"/>
        </w:rPr>
        <w:t>5.8投标人有如下情况之一，将被没收其投标保证金。</w:t>
      </w:r>
    </w:p>
    <w:p>
      <w:pPr>
        <w:snapToGrid w:val="0"/>
        <w:spacing w:line="400" w:lineRule="exact"/>
        <w:ind w:firstLine="480" w:firstLineChars="200"/>
        <w:rPr>
          <w:rFonts w:ascii="宋体" w:hAnsi="宋体"/>
          <w:kern w:val="0"/>
          <w:sz w:val="24"/>
        </w:rPr>
      </w:pPr>
      <w:r>
        <w:rPr>
          <w:rFonts w:hint="eastAsia" w:ascii="宋体" w:hAnsi="宋体"/>
          <w:kern w:val="0"/>
          <w:sz w:val="24"/>
        </w:rPr>
        <w:t>5.8.1投标人因个人原因不到场议标谈判，且不事先通知招标方（投标方应提前24小时通知）。</w:t>
      </w:r>
    </w:p>
    <w:p>
      <w:pPr>
        <w:snapToGrid w:val="0"/>
        <w:spacing w:line="400" w:lineRule="exact"/>
        <w:ind w:firstLine="480" w:firstLineChars="200"/>
        <w:rPr>
          <w:rFonts w:ascii="宋体" w:hAnsi="宋体"/>
          <w:kern w:val="0"/>
          <w:sz w:val="24"/>
        </w:rPr>
      </w:pPr>
      <w:r>
        <w:rPr>
          <w:rFonts w:hint="eastAsia" w:ascii="宋体" w:hAnsi="宋体"/>
          <w:kern w:val="0"/>
          <w:sz w:val="24"/>
        </w:rPr>
        <w:t>5.8.2中标人收到中标通知书后拒绝与招标方签订供应合同的。</w:t>
      </w:r>
    </w:p>
    <w:p>
      <w:pPr>
        <w:adjustRightInd w:val="0"/>
        <w:snapToGrid w:val="0"/>
        <w:spacing w:after="100" w:line="400" w:lineRule="exact"/>
        <w:ind w:firstLine="480" w:firstLineChars="200"/>
        <w:jc w:val="left"/>
        <w:textAlignment w:val="baseline"/>
        <w:rPr>
          <w:rFonts w:ascii="宋体" w:hAnsi="宋体"/>
          <w:kern w:val="0"/>
          <w:sz w:val="24"/>
        </w:rPr>
      </w:pPr>
    </w:p>
    <w:p>
      <w:pPr>
        <w:numPr>
          <w:ilvl w:val="0"/>
          <w:numId w:val="1"/>
        </w:numPr>
        <w:adjustRightInd w:val="0"/>
        <w:snapToGrid w:val="0"/>
        <w:spacing w:after="100" w:line="400" w:lineRule="exact"/>
        <w:jc w:val="left"/>
        <w:textAlignment w:val="baseline"/>
        <w:rPr>
          <w:rFonts w:ascii="宋体" w:hAnsi="宋体"/>
          <w:b/>
          <w:w w:val="90"/>
          <w:sz w:val="24"/>
        </w:rPr>
      </w:pPr>
      <w:r>
        <w:rPr>
          <w:rFonts w:hint="eastAsia" w:ascii="宋体" w:hAnsi="宋体"/>
          <w:b/>
          <w:w w:val="90"/>
          <w:sz w:val="24"/>
        </w:rPr>
        <w:t>投标文件要求</w:t>
      </w:r>
    </w:p>
    <w:p>
      <w:pPr>
        <w:spacing w:before="156" w:beforeLines="50" w:after="156" w:afterLines="50" w:line="400" w:lineRule="exact"/>
        <w:ind w:firstLine="960" w:firstLineChars="400"/>
        <w:rPr>
          <w:rFonts w:ascii="宋体" w:hAnsi="宋体"/>
          <w:kern w:val="0"/>
          <w:sz w:val="24"/>
        </w:rPr>
      </w:pPr>
      <w:r>
        <w:rPr>
          <w:rFonts w:hint="eastAsia" w:ascii="宋体" w:hAnsi="宋体"/>
          <w:kern w:val="0"/>
          <w:sz w:val="24"/>
        </w:rPr>
        <w:t>6.1投标人编写的投标文件应包括下列内容（但不限于以下内容）：</w:t>
      </w:r>
    </w:p>
    <w:p>
      <w:pPr>
        <w:spacing w:before="156" w:beforeLines="50" w:after="156" w:afterLines="50" w:line="400" w:lineRule="exact"/>
        <w:ind w:firstLine="960" w:firstLineChars="400"/>
        <w:rPr>
          <w:rFonts w:ascii="宋体" w:hAnsi="宋体"/>
          <w:kern w:val="0"/>
          <w:sz w:val="24"/>
        </w:rPr>
      </w:pPr>
      <w:r>
        <w:rPr>
          <w:rFonts w:hint="eastAsia" w:ascii="宋体" w:hAnsi="宋体"/>
          <w:kern w:val="0"/>
          <w:sz w:val="24"/>
        </w:rPr>
        <w:t>6.1.1投标书（附件1）</w:t>
      </w:r>
    </w:p>
    <w:p>
      <w:pPr>
        <w:spacing w:before="156" w:beforeLines="50" w:after="156" w:afterLines="50" w:line="400" w:lineRule="exact"/>
        <w:ind w:firstLine="960" w:firstLineChars="400"/>
        <w:rPr>
          <w:rFonts w:ascii="宋体" w:hAnsi="宋体"/>
          <w:kern w:val="0"/>
          <w:sz w:val="24"/>
        </w:rPr>
      </w:pPr>
      <w:r>
        <w:rPr>
          <w:rFonts w:hint="eastAsia" w:ascii="宋体" w:hAnsi="宋体"/>
          <w:kern w:val="0"/>
          <w:sz w:val="24"/>
        </w:rPr>
        <w:t>6.1.2报价单（附件2）【经投标方法人代表或其委托人签名，盖章并标注回标时间】</w:t>
      </w:r>
    </w:p>
    <w:p>
      <w:pPr>
        <w:spacing w:before="156" w:beforeLines="50" w:after="156" w:afterLines="50" w:line="400" w:lineRule="exact"/>
        <w:ind w:firstLine="960" w:firstLineChars="400"/>
        <w:rPr>
          <w:rFonts w:ascii="宋体" w:hAnsi="宋体"/>
          <w:kern w:val="0"/>
          <w:sz w:val="24"/>
        </w:rPr>
      </w:pPr>
      <w:r>
        <w:rPr>
          <w:rFonts w:hint="eastAsia" w:ascii="宋体" w:hAnsi="宋体"/>
          <w:kern w:val="0"/>
          <w:sz w:val="24"/>
        </w:rPr>
        <w:t>6.1.3法定代表人授权书（附件3）</w:t>
      </w:r>
    </w:p>
    <w:p>
      <w:pPr>
        <w:spacing w:before="156" w:beforeLines="50" w:after="156" w:afterLines="50" w:line="400" w:lineRule="exact"/>
        <w:ind w:firstLine="960" w:firstLineChars="400"/>
        <w:rPr>
          <w:rFonts w:ascii="宋体" w:hAnsi="宋体"/>
          <w:kern w:val="0"/>
          <w:sz w:val="24"/>
        </w:rPr>
      </w:pPr>
      <w:r>
        <w:rPr>
          <w:rFonts w:hint="eastAsia" w:ascii="宋体" w:hAnsi="宋体"/>
          <w:kern w:val="0"/>
          <w:sz w:val="24"/>
        </w:rPr>
        <w:t>6.1.4 投标人资格证书：</w:t>
      </w:r>
    </w:p>
    <w:p>
      <w:pPr>
        <w:spacing w:before="156" w:beforeLines="50" w:after="156" w:afterLines="50" w:line="400" w:lineRule="exact"/>
        <w:ind w:firstLine="1320" w:firstLineChars="550"/>
        <w:rPr>
          <w:rFonts w:ascii="宋体" w:hAnsi="宋体"/>
          <w:kern w:val="0"/>
          <w:sz w:val="24"/>
        </w:rPr>
      </w:pPr>
      <w:r>
        <w:rPr>
          <w:rFonts w:hint="eastAsia" w:ascii="宋体" w:hAnsi="宋体"/>
          <w:kern w:val="0"/>
          <w:sz w:val="24"/>
        </w:rPr>
        <w:t>⑴中华人民共和国企业法人营业执照、税务登记证、组织机构代码证；</w:t>
      </w:r>
    </w:p>
    <w:p>
      <w:pPr>
        <w:spacing w:before="156" w:beforeLines="50" w:after="156" w:afterLines="50" w:line="400" w:lineRule="exact"/>
        <w:ind w:firstLine="1320" w:firstLineChars="550"/>
        <w:rPr>
          <w:rFonts w:ascii="宋体" w:hAnsi="宋体"/>
          <w:kern w:val="0"/>
          <w:sz w:val="24"/>
        </w:rPr>
      </w:pPr>
      <w:r>
        <w:rPr>
          <w:rFonts w:hint="eastAsia" w:ascii="宋体" w:hAnsi="宋体"/>
          <w:kern w:val="0"/>
          <w:sz w:val="24"/>
        </w:rPr>
        <w:t>⑵中华人民共和国中外合资经营企业批准证书（仅对中外合资经营企业）；</w:t>
      </w:r>
    </w:p>
    <w:p>
      <w:pPr>
        <w:tabs>
          <w:tab w:val="left" w:pos="2100"/>
        </w:tabs>
        <w:spacing w:before="156" w:beforeLines="50" w:after="156" w:afterLines="50" w:line="400" w:lineRule="exact"/>
        <w:ind w:firstLine="1320" w:firstLineChars="550"/>
        <w:rPr>
          <w:rFonts w:ascii="宋体" w:hAnsi="宋体"/>
          <w:kern w:val="0"/>
          <w:sz w:val="24"/>
        </w:rPr>
      </w:pPr>
      <w:r>
        <w:rPr>
          <w:rFonts w:hint="eastAsia" w:ascii="宋体" w:hAnsi="宋体"/>
          <w:kern w:val="0"/>
          <w:sz w:val="24"/>
        </w:rPr>
        <w:t xml:space="preserve">⑶有效的产品生产许可证或销售许可证；   </w:t>
      </w:r>
    </w:p>
    <w:p>
      <w:pPr>
        <w:spacing w:before="156" w:beforeLines="50" w:after="156" w:afterLines="50" w:line="400" w:lineRule="exact"/>
        <w:ind w:firstLine="1320" w:firstLineChars="550"/>
        <w:rPr>
          <w:rFonts w:ascii="宋体" w:hAnsi="宋体"/>
          <w:kern w:val="0"/>
          <w:sz w:val="24"/>
        </w:rPr>
      </w:pPr>
      <w:r>
        <w:rPr>
          <w:rFonts w:hint="eastAsia" w:ascii="宋体" w:hAnsi="宋体"/>
          <w:kern w:val="0"/>
          <w:sz w:val="24"/>
        </w:rPr>
        <w:t>⑷有效的产品鉴定证书和检测报告；</w:t>
      </w:r>
    </w:p>
    <w:p>
      <w:pPr>
        <w:tabs>
          <w:tab w:val="left" w:pos="2100"/>
        </w:tabs>
        <w:spacing w:before="156" w:beforeLines="50" w:after="156" w:afterLines="50" w:line="400" w:lineRule="exact"/>
        <w:ind w:firstLine="1320" w:firstLineChars="550"/>
        <w:rPr>
          <w:rFonts w:ascii="宋体" w:hAnsi="宋体"/>
          <w:kern w:val="0"/>
          <w:sz w:val="24"/>
        </w:rPr>
      </w:pPr>
      <w:r>
        <w:rPr>
          <w:rFonts w:hint="eastAsia" w:ascii="宋体" w:hAnsi="宋体"/>
          <w:kern w:val="0"/>
          <w:sz w:val="24"/>
        </w:rPr>
        <w:t>⑸企业ISO9000和ISO14000系列认证（如有须提供，外文须译成中文）。</w:t>
      </w:r>
    </w:p>
    <w:p>
      <w:pPr>
        <w:snapToGrid w:val="0"/>
        <w:spacing w:after="100" w:line="400" w:lineRule="exact"/>
        <w:ind w:left="390" w:firstLine="403" w:firstLineChars="168"/>
        <w:rPr>
          <w:rFonts w:ascii="宋体" w:hAnsi="宋体"/>
          <w:kern w:val="0"/>
          <w:sz w:val="24"/>
        </w:rPr>
      </w:pPr>
      <w:r>
        <w:rPr>
          <w:rFonts w:hint="eastAsia" w:ascii="宋体" w:hAnsi="宋体"/>
          <w:kern w:val="0"/>
          <w:sz w:val="24"/>
        </w:rPr>
        <w:t>6.1.5业绩证明资料（近三年的类似工程施工合同复印件，提供原件备查）</w:t>
      </w:r>
    </w:p>
    <w:p>
      <w:pPr>
        <w:snapToGrid w:val="0"/>
        <w:spacing w:after="100" w:line="400" w:lineRule="exact"/>
        <w:ind w:firstLine="900" w:firstLineChars="375"/>
        <w:rPr>
          <w:rFonts w:ascii="宋体" w:hAnsi="宋体"/>
          <w:kern w:val="0"/>
          <w:sz w:val="24"/>
        </w:rPr>
      </w:pPr>
      <w:r>
        <w:rPr>
          <w:rFonts w:hint="eastAsia" w:ascii="宋体" w:hAnsi="宋体"/>
          <w:kern w:val="0"/>
          <w:sz w:val="24"/>
        </w:rPr>
        <w:t>6.2投标文件编制要求：</w:t>
      </w:r>
    </w:p>
    <w:p>
      <w:pPr>
        <w:snapToGrid w:val="0"/>
        <w:spacing w:after="100" w:line="400" w:lineRule="exact"/>
        <w:ind w:firstLine="900" w:firstLineChars="375"/>
        <w:rPr>
          <w:rFonts w:ascii="宋体" w:hAnsi="宋体"/>
          <w:kern w:val="0"/>
          <w:sz w:val="24"/>
        </w:rPr>
      </w:pPr>
      <w:r>
        <w:rPr>
          <w:rFonts w:hint="eastAsia" w:ascii="宋体" w:hAnsi="宋体"/>
          <w:kern w:val="0"/>
          <w:sz w:val="24"/>
        </w:rPr>
        <w:t>6.2.1投标书的内容应按照招标单位提供的表样文件的要求，详细填写，请勿遗漏；</w:t>
      </w:r>
    </w:p>
    <w:p>
      <w:pPr>
        <w:snapToGrid w:val="0"/>
        <w:spacing w:after="100" w:line="400" w:lineRule="exact"/>
        <w:ind w:firstLine="900" w:firstLineChars="375"/>
        <w:rPr>
          <w:rFonts w:ascii="宋体" w:hAnsi="宋体"/>
          <w:kern w:val="0"/>
          <w:sz w:val="24"/>
        </w:rPr>
      </w:pPr>
      <w:r>
        <w:rPr>
          <w:rFonts w:hint="eastAsia" w:ascii="宋体" w:hAnsi="宋体"/>
          <w:kern w:val="0"/>
          <w:sz w:val="24"/>
        </w:rPr>
        <w:t>6.2.2投标文件要求的附件1-5和资格证书等以原件的扫描件形式在投标文件电子版中体现；</w:t>
      </w:r>
    </w:p>
    <w:p>
      <w:pPr>
        <w:snapToGrid w:val="0"/>
        <w:spacing w:after="100" w:line="400" w:lineRule="exact"/>
        <w:ind w:left="229" w:leftChars="109" w:firstLine="537" w:firstLineChars="224"/>
        <w:rPr>
          <w:rFonts w:ascii="宋体" w:hAnsi="宋体"/>
          <w:kern w:val="0"/>
          <w:sz w:val="24"/>
        </w:rPr>
      </w:pPr>
      <w:r>
        <w:rPr>
          <w:rFonts w:hint="eastAsia" w:ascii="宋体" w:hAnsi="宋体"/>
          <w:kern w:val="0"/>
          <w:sz w:val="24"/>
        </w:rPr>
        <w:t>6.2.3投标文件用中文编制。</w:t>
      </w:r>
    </w:p>
    <w:p>
      <w:pPr>
        <w:snapToGrid w:val="0"/>
        <w:spacing w:after="100" w:line="400" w:lineRule="exact"/>
        <w:ind w:left="-2" w:leftChars="-1" w:firstLine="900" w:firstLineChars="375"/>
        <w:rPr>
          <w:rFonts w:ascii="宋体" w:hAnsi="宋体"/>
          <w:kern w:val="0"/>
          <w:sz w:val="24"/>
        </w:rPr>
      </w:pPr>
      <w:r>
        <w:rPr>
          <w:rFonts w:hint="eastAsia" w:ascii="宋体" w:hAnsi="宋体"/>
          <w:kern w:val="0"/>
          <w:sz w:val="24"/>
        </w:rPr>
        <w:t>6.3标书有下列情况之一无效：</w:t>
      </w:r>
    </w:p>
    <w:p>
      <w:pPr>
        <w:snapToGrid w:val="0"/>
        <w:spacing w:after="100" w:line="400" w:lineRule="exact"/>
        <w:ind w:left="-1" w:firstLine="900" w:firstLineChars="375"/>
        <w:rPr>
          <w:rFonts w:ascii="宋体" w:hAnsi="宋体"/>
          <w:kern w:val="0"/>
          <w:sz w:val="24"/>
        </w:rPr>
      </w:pPr>
      <w:r>
        <w:rPr>
          <w:rFonts w:hint="eastAsia" w:ascii="宋体" w:hAnsi="宋体"/>
          <w:kern w:val="0"/>
          <w:sz w:val="24"/>
        </w:rPr>
        <w:t>6.3.1投标书未按规定盖公章和法人代表印鉴；</w:t>
      </w:r>
    </w:p>
    <w:p>
      <w:pPr>
        <w:snapToGrid w:val="0"/>
        <w:spacing w:after="100" w:line="400" w:lineRule="exact"/>
        <w:ind w:left="-1" w:firstLine="900" w:firstLineChars="375"/>
        <w:rPr>
          <w:rFonts w:ascii="宋体" w:hAnsi="宋体"/>
          <w:kern w:val="0"/>
          <w:sz w:val="24"/>
        </w:rPr>
      </w:pPr>
      <w:r>
        <w:rPr>
          <w:rFonts w:hint="eastAsia" w:ascii="宋体" w:hAnsi="宋体"/>
          <w:kern w:val="0"/>
          <w:sz w:val="24"/>
        </w:rPr>
        <w:t>6.3.2投标书内容不全、字迹模糊难以辨认或未按规定填写；</w:t>
      </w:r>
    </w:p>
    <w:p>
      <w:pPr>
        <w:snapToGrid w:val="0"/>
        <w:spacing w:after="100" w:line="400" w:lineRule="exact"/>
        <w:ind w:left="284" w:firstLine="480" w:firstLineChars="200"/>
        <w:rPr>
          <w:rFonts w:ascii="宋体" w:hAnsi="宋体"/>
          <w:kern w:val="0"/>
          <w:sz w:val="24"/>
        </w:rPr>
      </w:pPr>
      <w:r>
        <w:rPr>
          <w:rFonts w:hint="eastAsia" w:ascii="宋体" w:hAnsi="宋体"/>
          <w:kern w:val="0"/>
          <w:sz w:val="24"/>
        </w:rPr>
        <w:t>6.3.3投标企业法人代表未参加议标会议，又无指定的代理人【以法人代表委托书为准】，参加会议或虽参加会议但无证件者。</w:t>
      </w:r>
    </w:p>
    <w:p>
      <w:pPr>
        <w:snapToGrid w:val="0"/>
        <w:spacing w:after="100" w:line="400" w:lineRule="exact"/>
        <w:ind w:left="-1" w:firstLine="900" w:firstLineChars="375"/>
        <w:rPr>
          <w:rFonts w:ascii="宋体" w:hAnsi="宋体"/>
          <w:kern w:val="0"/>
          <w:sz w:val="24"/>
        </w:rPr>
      </w:pPr>
      <w:r>
        <w:rPr>
          <w:rFonts w:hint="eastAsia" w:ascii="宋体" w:hAnsi="宋体"/>
          <w:kern w:val="0"/>
          <w:sz w:val="24"/>
        </w:rPr>
        <w:t>6.4投标有效期</w:t>
      </w:r>
    </w:p>
    <w:p>
      <w:pPr>
        <w:snapToGrid w:val="0"/>
        <w:spacing w:after="100" w:line="400" w:lineRule="exact"/>
        <w:ind w:left="284" w:firstLine="535" w:firstLineChars="223"/>
        <w:rPr>
          <w:rFonts w:ascii="宋体" w:hAnsi="宋体"/>
          <w:kern w:val="0"/>
          <w:sz w:val="24"/>
        </w:rPr>
      </w:pPr>
      <w:r>
        <w:rPr>
          <w:rFonts w:hint="eastAsia" w:ascii="宋体" w:hAnsi="宋体"/>
          <w:kern w:val="0"/>
          <w:sz w:val="24"/>
        </w:rPr>
        <w:t>6.4.1投标有效期为：规定的投标截止之日后90天内投标文件有效。有效期内投标人不得自行改变其投标文件内容。投标人投标有效期缩短的，招标人可以视为未响应招标文件而被拒绝。</w:t>
      </w:r>
    </w:p>
    <w:p>
      <w:pPr>
        <w:snapToGrid w:val="0"/>
        <w:spacing w:after="100" w:line="400" w:lineRule="exact"/>
        <w:ind w:left="284" w:firstLine="535" w:firstLineChars="223"/>
        <w:rPr>
          <w:rFonts w:ascii="宋体" w:hAnsi="宋体"/>
          <w:kern w:val="0"/>
          <w:sz w:val="24"/>
        </w:rPr>
      </w:pPr>
      <w:r>
        <w:rPr>
          <w:rFonts w:hint="eastAsia" w:ascii="宋体" w:hAnsi="宋体"/>
          <w:kern w:val="0"/>
          <w:sz w:val="24"/>
        </w:rPr>
        <w:t>6.4.2投标有效期的延长：在原定投标文件有效期届满之前,如招标人因故未能确定中标人,投标人须同意招标人延长其投标文件有效期,延长有效期的通知将以书面形式发送投标人。在投标有效期延长期限内，不需要也不允许投标人修改其投标文件。</w:t>
      </w:r>
    </w:p>
    <w:p>
      <w:pPr>
        <w:snapToGrid w:val="0"/>
        <w:spacing w:after="100" w:line="400" w:lineRule="exact"/>
        <w:ind w:left="-1" w:firstLine="900" w:firstLineChars="375"/>
        <w:rPr>
          <w:rFonts w:ascii="宋体" w:hAnsi="宋体"/>
          <w:kern w:val="0"/>
          <w:sz w:val="24"/>
        </w:rPr>
      </w:pPr>
      <w:r>
        <w:rPr>
          <w:rFonts w:hint="eastAsia" w:ascii="宋体" w:hAnsi="宋体"/>
          <w:kern w:val="0"/>
          <w:sz w:val="24"/>
        </w:rPr>
        <w:t>6.4.3投标人投标有效期缩短的，招标人可以视为未响应招标文件而被拒绝。</w:t>
      </w:r>
    </w:p>
    <w:p>
      <w:pPr>
        <w:numPr>
          <w:ilvl w:val="0"/>
          <w:numId w:val="1"/>
        </w:numPr>
        <w:adjustRightInd w:val="0"/>
        <w:snapToGrid w:val="0"/>
        <w:spacing w:after="100" w:line="400" w:lineRule="exact"/>
        <w:jc w:val="left"/>
        <w:textAlignment w:val="baseline"/>
        <w:rPr>
          <w:rFonts w:ascii="宋体" w:hAnsi="宋体"/>
          <w:b/>
          <w:w w:val="90"/>
          <w:sz w:val="24"/>
        </w:rPr>
      </w:pPr>
      <w:r>
        <w:rPr>
          <w:rFonts w:hint="eastAsia" w:ascii="宋体" w:hAnsi="宋体"/>
          <w:b/>
          <w:w w:val="90"/>
          <w:sz w:val="24"/>
        </w:rPr>
        <w:t>评标与定标</w:t>
      </w:r>
    </w:p>
    <w:p>
      <w:pPr>
        <w:tabs>
          <w:tab w:val="left" w:pos="940"/>
        </w:tabs>
        <w:snapToGrid w:val="0"/>
        <w:spacing w:after="100" w:line="400" w:lineRule="exact"/>
        <w:ind w:firstLine="900" w:firstLineChars="375"/>
        <w:rPr>
          <w:rFonts w:ascii="宋体" w:hAnsi="宋体"/>
          <w:kern w:val="0"/>
          <w:sz w:val="24"/>
        </w:rPr>
      </w:pPr>
      <w:r>
        <w:rPr>
          <w:rFonts w:hint="eastAsia" w:ascii="宋体" w:hAnsi="宋体"/>
          <w:kern w:val="0"/>
          <w:sz w:val="24"/>
        </w:rPr>
        <w:t>7.1评标原则：招标方评标遵循公平、公正、科学和择优的原则。</w:t>
      </w:r>
    </w:p>
    <w:p>
      <w:pPr>
        <w:tabs>
          <w:tab w:val="left" w:pos="940"/>
        </w:tabs>
        <w:snapToGrid w:val="0"/>
        <w:spacing w:after="100" w:line="400" w:lineRule="exact"/>
        <w:ind w:left="25" w:leftChars="12" w:firstLine="840" w:firstLineChars="350"/>
        <w:rPr>
          <w:rFonts w:ascii="宋体" w:hAnsi="宋体"/>
          <w:kern w:val="0"/>
          <w:sz w:val="24"/>
        </w:rPr>
      </w:pPr>
      <w:r>
        <w:rPr>
          <w:rFonts w:hint="eastAsia" w:ascii="宋体" w:hAnsi="宋体"/>
          <w:kern w:val="0"/>
          <w:sz w:val="24"/>
        </w:rPr>
        <w:t>7.2定标</w:t>
      </w:r>
    </w:p>
    <w:p>
      <w:pPr>
        <w:snapToGrid w:val="0"/>
        <w:spacing w:after="100" w:line="400" w:lineRule="exact"/>
        <w:ind w:left="23" w:leftChars="11" w:firstLine="840" w:firstLineChars="350"/>
        <w:rPr>
          <w:rFonts w:ascii="宋体" w:hAnsi="宋体"/>
          <w:kern w:val="0"/>
          <w:sz w:val="24"/>
        </w:rPr>
      </w:pPr>
      <w:r>
        <w:rPr>
          <w:rFonts w:hint="eastAsia" w:ascii="宋体" w:hAnsi="宋体"/>
          <w:kern w:val="0"/>
          <w:sz w:val="24"/>
        </w:rPr>
        <w:t>7.2.1招标人</w:t>
      </w:r>
      <w:r>
        <w:rPr>
          <w:rFonts w:ascii="宋体" w:hAnsi="宋体"/>
          <w:kern w:val="0"/>
          <w:sz w:val="24"/>
        </w:rPr>
        <w:t>根据综合评标结果</w:t>
      </w:r>
      <w:r>
        <w:rPr>
          <w:rFonts w:hint="eastAsia" w:ascii="宋体" w:hAnsi="宋体"/>
          <w:kern w:val="0"/>
          <w:sz w:val="24"/>
        </w:rPr>
        <w:t>选择合理最低价为中标人；</w:t>
      </w:r>
    </w:p>
    <w:p>
      <w:pPr>
        <w:snapToGrid w:val="0"/>
        <w:spacing w:after="100" w:line="400" w:lineRule="exact"/>
        <w:ind w:left="23" w:leftChars="11" w:firstLine="840" w:firstLineChars="350"/>
        <w:rPr>
          <w:rFonts w:ascii="宋体" w:hAnsi="宋体"/>
          <w:kern w:val="0"/>
          <w:sz w:val="24"/>
        </w:rPr>
      </w:pPr>
      <w:r>
        <w:rPr>
          <w:rFonts w:hint="eastAsia" w:ascii="宋体" w:hAnsi="宋体"/>
          <w:kern w:val="0"/>
          <w:sz w:val="24"/>
        </w:rPr>
        <w:t>7.2.2招标人可自主选择中标人，对未中标的投标人无解释义务。</w:t>
      </w:r>
    </w:p>
    <w:p>
      <w:pPr>
        <w:numPr>
          <w:ilvl w:val="0"/>
          <w:numId w:val="1"/>
        </w:numPr>
        <w:adjustRightInd w:val="0"/>
        <w:snapToGrid w:val="0"/>
        <w:spacing w:after="100" w:line="400" w:lineRule="exact"/>
        <w:jc w:val="left"/>
        <w:textAlignment w:val="baseline"/>
        <w:rPr>
          <w:rFonts w:ascii="宋体" w:hAnsi="宋体"/>
          <w:b/>
          <w:w w:val="90"/>
          <w:sz w:val="24"/>
        </w:rPr>
      </w:pPr>
      <w:r>
        <w:rPr>
          <w:rFonts w:hint="eastAsia" w:ascii="宋体" w:hAnsi="宋体"/>
          <w:b/>
          <w:w w:val="90"/>
          <w:sz w:val="24"/>
        </w:rPr>
        <w:t>招标单位重要声明</w:t>
      </w:r>
    </w:p>
    <w:p>
      <w:pPr>
        <w:snapToGrid w:val="0"/>
        <w:spacing w:after="100" w:line="400" w:lineRule="exact"/>
        <w:ind w:left="284" w:firstLine="537" w:firstLineChars="224"/>
        <w:rPr>
          <w:rFonts w:ascii="宋体" w:hAnsi="宋体"/>
          <w:kern w:val="0"/>
          <w:sz w:val="24"/>
        </w:rPr>
      </w:pPr>
      <w:r>
        <w:rPr>
          <w:rFonts w:hint="eastAsia" w:ascii="宋体" w:hAnsi="宋体"/>
          <w:kern w:val="0"/>
          <w:sz w:val="24"/>
        </w:rPr>
        <w:t>8.1本次招标为中建路桥集团有限公司国道310郑州西南段改建工程SG04标段项目工程预制梁板招标，招标单位将按工程项目与中标单位签署供货合同，投标方应按照招标方项目的需求分批次保证供货；</w:t>
      </w:r>
    </w:p>
    <w:p>
      <w:pPr>
        <w:snapToGrid w:val="0"/>
        <w:spacing w:after="100" w:line="400" w:lineRule="exact"/>
        <w:ind w:left="284" w:firstLine="537" w:firstLineChars="224"/>
        <w:rPr>
          <w:rFonts w:ascii="宋体" w:hAnsi="宋体"/>
          <w:kern w:val="0"/>
          <w:sz w:val="24"/>
        </w:rPr>
      </w:pPr>
      <w:r>
        <w:rPr>
          <w:rFonts w:hint="eastAsia" w:ascii="宋体" w:hAnsi="宋体"/>
          <w:kern w:val="0"/>
          <w:sz w:val="24"/>
        </w:rPr>
        <w:t>8.2投标单位对招标单位上述授予合同的方式应完全接受，不得以任何理由回绝；</w:t>
      </w:r>
    </w:p>
    <w:p>
      <w:pPr>
        <w:snapToGrid w:val="0"/>
        <w:spacing w:after="100" w:line="400" w:lineRule="exact"/>
        <w:ind w:left="284" w:firstLine="537" w:firstLineChars="224"/>
        <w:rPr>
          <w:rFonts w:ascii="宋体" w:hAnsi="宋体"/>
          <w:kern w:val="0"/>
          <w:sz w:val="24"/>
        </w:rPr>
      </w:pPr>
      <w:r>
        <w:rPr>
          <w:rFonts w:hint="eastAsia" w:ascii="宋体" w:hAnsi="宋体"/>
          <w:kern w:val="0"/>
          <w:sz w:val="24"/>
        </w:rPr>
        <w:t>8.3投标单位一旦回标视为对本招标文件内容的完全接受，并有可能随时在有效期内被接纳。</w:t>
      </w:r>
    </w:p>
    <w:p>
      <w:pPr>
        <w:snapToGrid w:val="0"/>
        <w:spacing w:after="100" w:line="400" w:lineRule="exact"/>
        <w:ind w:left="284" w:firstLine="537" w:firstLineChars="224"/>
        <w:rPr>
          <w:rFonts w:hint="eastAsia" w:ascii="宋体" w:hAnsi="宋体"/>
          <w:kern w:val="0"/>
          <w:sz w:val="24"/>
        </w:rPr>
      </w:pPr>
      <w:r>
        <w:rPr>
          <w:rFonts w:hint="eastAsia" w:ascii="宋体" w:hAnsi="宋体"/>
          <w:kern w:val="0"/>
          <w:sz w:val="24"/>
        </w:rPr>
        <w:t>8.4投标人的投标文件一旦被招标人接受，本招标文件连同投标人的投标文件将构成对双方具有法律约束力的文件。</w:t>
      </w:r>
    </w:p>
    <w:p>
      <w:pPr>
        <w:pStyle w:val="2"/>
        <w:ind w:firstLine="864" w:firstLineChars="300"/>
        <w:rPr>
          <w:rFonts w:hint="eastAsia" w:hAnsi="宋体"/>
          <w:spacing w:val="0"/>
          <w:sz w:val="24"/>
          <w:szCs w:val="24"/>
        </w:rPr>
      </w:pPr>
      <w:r>
        <w:rPr>
          <w:rFonts w:hint="eastAsia" w:hAnsi="宋体"/>
          <w:sz w:val="24"/>
        </w:rPr>
        <w:t>8.5</w:t>
      </w:r>
      <w:r>
        <w:rPr>
          <w:rFonts w:hint="eastAsia" w:hAnsi="宋体"/>
          <w:spacing w:val="0"/>
          <w:sz w:val="24"/>
          <w:szCs w:val="24"/>
        </w:rPr>
        <w:t>依据招标人市场价格调查，本次招标将选取报价较低且合理的分供商进入议标，报价较高或异常的分供商不进入议标，请投标人谨慎报价。</w:t>
      </w:r>
    </w:p>
    <w:p>
      <w:pPr>
        <w:pStyle w:val="2"/>
      </w:pPr>
    </w:p>
    <w:p>
      <w:pPr>
        <w:snapToGrid w:val="0"/>
        <w:jc w:val="center"/>
        <w:rPr>
          <w:rFonts w:ascii="宋体" w:hAnsi="宋体"/>
          <w:b/>
          <w:w w:val="90"/>
          <w:sz w:val="28"/>
          <w:szCs w:val="28"/>
        </w:rPr>
      </w:pPr>
      <w:r>
        <w:rPr>
          <w:rFonts w:ascii="宋体" w:hAnsi="宋体"/>
          <w:w w:val="90"/>
          <w:sz w:val="24"/>
        </w:rPr>
        <w:br w:type="page"/>
      </w:r>
      <w:r>
        <w:rPr>
          <w:rFonts w:hint="eastAsia" w:ascii="宋体" w:hAnsi="宋体"/>
          <w:b/>
          <w:w w:val="90"/>
          <w:sz w:val="28"/>
          <w:szCs w:val="28"/>
        </w:rPr>
        <w:t>第二部分  招标范围及招标说明</w:t>
      </w:r>
    </w:p>
    <w:p>
      <w:pPr>
        <w:pStyle w:val="45"/>
        <w:snapToGrid w:val="0"/>
        <w:spacing w:after="144" w:line="360" w:lineRule="exact"/>
        <w:ind w:left="0" w:firstLine="0" w:firstLineChars="0"/>
        <w:jc w:val="left"/>
        <w:outlineLvl w:val="0"/>
        <w:rPr>
          <w:rFonts w:ascii="宋体" w:hAnsi="宋体" w:eastAsia="宋体"/>
          <w:b/>
          <w:w w:val="90"/>
          <w:szCs w:val="24"/>
          <w:u w:val="double"/>
        </w:rPr>
      </w:pPr>
      <w:r>
        <w:rPr>
          <w:rFonts w:hint="eastAsia" w:ascii="宋体" w:hAnsi="宋体" w:eastAsia="宋体"/>
          <w:b/>
          <w:w w:val="90"/>
          <w:szCs w:val="24"/>
          <w:u w:val="double"/>
        </w:rPr>
        <w:t>一、工程概况</w:t>
      </w:r>
    </w:p>
    <w:p>
      <w:pPr>
        <w:pStyle w:val="45"/>
        <w:tabs>
          <w:tab w:val="left" w:pos="785"/>
        </w:tabs>
        <w:snapToGrid w:val="0"/>
        <w:spacing w:after="144" w:line="276" w:lineRule="auto"/>
        <w:ind w:left="0" w:firstLine="0" w:firstLineChars="0"/>
        <w:jc w:val="left"/>
        <w:rPr>
          <w:rFonts w:ascii="宋体" w:hAnsi="宋体" w:eastAsia="宋体"/>
          <w:szCs w:val="24"/>
        </w:rPr>
      </w:pPr>
      <w:r>
        <w:rPr>
          <w:rFonts w:hint="eastAsia" w:ascii="宋体" w:hAnsi="宋体" w:eastAsia="宋体"/>
          <w:szCs w:val="24"/>
        </w:rPr>
        <w:t>1、工程名称：国道310郑州西南段改建工程SG04标段</w:t>
      </w:r>
    </w:p>
    <w:p>
      <w:pPr>
        <w:pStyle w:val="45"/>
        <w:tabs>
          <w:tab w:val="left" w:pos="785"/>
        </w:tabs>
        <w:snapToGrid w:val="0"/>
        <w:spacing w:after="144" w:line="276" w:lineRule="auto"/>
        <w:ind w:left="0" w:firstLine="0" w:firstLineChars="0"/>
        <w:jc w:val="left"/>
        <w:rPr>
          <w:rFonts w:ascii="宋体" w:hAnsi="宋体" w:eastAsia="宋体"/>
          <w:szCs w:val="24"/>
        </w:rPr>
      </w:pPr>
      <w:r>
        <w:rPr>
          <w:rFonts w:hint="eastAsia" w:ascii="宋体" w:hAnsi="宋体" w:eastAsia="宋体"/>
          <w:szCs w:val="24"/>
        </w:rPr>
        <w:t>2、工程地点：河南省郑州新密市</w:t>
      </w:r>
    </w:p>
    <w:p>
      <w:pPr>
        <w:pStyle w:val="45"/>
        <w:tabs>
          <w:tab w:val="left" w:pos="785"/>
        </w:tabs>
        <w:snapToGrid w:val="0"/>
        <w:spacing w:after="144" w:line="276" w:lineRule="auto"/>
        <w:ind w:left="0" w:firstLine="0" w:firstLineChars="0"/>
        <w:jc w:val="left"/>
        <w:rPr>
          <w:rFonts w:ascii="宋体" w:hAnsi="宋体" w:eastAsia="宋体"/>
          <w:szCs w:val="24"/>
        </w:rPr>
      </w:pPr>
      <w:r>
        <w:rPr>
          <w:rFonts w:hint="eastAsia" w:ascii="宋体" w:hAnsi="宋体" w:eastAsia="宋体"/>
          <w:szCs w:val="24"/>
        </w:rPr>
        <w:t>3、现场条件：现场一切条件及运输过程中的各种障碍、各种意想不到的费用等均由投标人自行考虑，费用自行承担。</w:t>
      </w:r>
    </w:p>
    <w:p>
      <w:pPr>
        <w:pStyle w:val="45"/>
        <w:snapToGrid w:val="0"/>
        <w:spacing w:after="144" w:line="360" w:lineRule="exact"/>
        <w:ind w:left="0" w:firstLine="0" w:firstLineChars="0"/>
        <w:jc w:val="left"/>
        <w:outlineLvl w:val="0"/>
        <w:rPr>
          <w:rFonts w:ascii="宋体" w:hAnsi="宋体" w:eastAsia="宋体"/>
          <w:b/>
          <w:szCs w:val="24"/>
          <w:u w:val="double"/>
        </w:rPr>
      </w:pPr>
      <w:r>
        <w:rPr>
          <w:rFonts w:hint="eastAsia" w:ascii="宋体" w:hAnsi="宋体" w:eastAsia="宋体"/>
          <w:b/>
          <w:szCs w:val="24"/>
          <w:u w:val="double"/>
        </w:rPr>
        <w:t>二、招标形式及招标范围</w:t>
      </w:r>
    </w:p>
    <w:p>
      <w:pPr>
        <w:pStyle w:val="45"/>
        <w:snapToGrid w:val="0"/>
        <w:spacing w:after="144" w:line="276" w:lineRule="auto"/>
        <w:ind w:left="425" w:firstLine="0" w:firstLineChars="0"/>
        <w:jc w:val="left"/>
        <w:rPr>
          <w:rFonts w:ascii="宋体" w:hAnsi="宋体" w:eastAsia="宋体"/>
          <w:szCs w:val="24"/>
        </w:rPr>
      </w:pPr>
      <w:r>
        <w:rPr>
          <w:rFonts w:hint="eastAsia" w:ascii="宋体" w:hAnsi="宋体" w:eastAsia="宋体"/>
          <w:szCs w:val="24"/>
        </w:rPr>
        <w:t>1.  本招标工程采用公开招标综合评定的方式。</w:t>
      </w:r>
    </w:p>
    <w:p>
      <w:pPr>
        <w:pStyle w:val="45"/>
        <w:snapToGrid w:val="0"/>
        <w:spacing w:after="144" w:line="276" w:lineRule="auto"/>
        <w:ind w:left="425" w:firstLine="0" w:firstLineChars="0"/>
        <w:jc w:val="left"/>
        <w:rPr>
          <w:rFonts w:ascii="宋体" w:hAnsi="宋体" w:eastAsia="宋体"/>
          <w:szCs w:val="24"/>
        </w:rPr>
      </w:pPr>
      <w:r>
        <w:rPr>
          <w:rFonts w:hint="eastAsia" w:ascii="宋体" w:hAnsi="宋体" w:eastAsia="宋体"/>
          <w:szCs w:val="24"/>
        </w:rPr>
        <w:t xml:space="preserve">2.  本次招标范围：完成本招标工程之预制梁板供应工程。 </w:t>
      </w:r>
    </w:p>
    <w:p>
      <w:pPr>
        <w:pStyle w:val="20"/>
        <w:widowControl w:val="0"/>
        <w:tabs>
          <w:tab w:val="left" w:pos="-105"/>
          <w:tab w:val="left" w:pos="440"/>
          <w:tab w:val="left" w:pos="550"/>
        </w:tabs>
        <w:adjustRightInd w:val="0"/>
        <w:snapToGrid w:val="0"/>
        <w:spacing w:before="0" w:after="144" w:line="360" w:lineRule="auto"/>
        <w:textAlignment w:val="baseline"/>
        <w:outlineLvl w:val="0"/>
        <w:rPr>
          <w:b/>
          <w:w w:val="90"/>
          <w:szCs w:val="24"/>
          <w:u w:val="double"/>
        </w:rPr>
      </w:pPr>
      <w:r>
        <w:rPr>
          <w:rFonts w:hint="eastAsia"/>
          <w:b/>
          <w:w w:val="90"/>
          <w:szCs w:val="24"/>
          <w:u w:val="double"/>
        </w:rPr>
        <w:t>三、投标报价及结算方式</w:t>
      </w:r>
    </w:p>
    <w:p>
      <w:pPr>
        <w:spacing w:line="360" w:lineRule="auto"/>
        <w:ind w:firstLine="352" w:firstLineChars="147"/>
        <w:rPr>
          <w:rFonts w:ascii="宋体" w:hAnsi="宋体"/>
          <w:kern w:val="0"/>
          <w:sz w:val="24"/>
        </w:rPr>
      </w:pPr>
      <w:r>
        <w:rPr>
          <w:rFonts w:hint="eastAsia" w:ascii="宋体" w:hAnsi="宋体"/>
          <w:kern w:val="0"/>
          <w:sz w:val="24"/>
        </w:rPr>
        <w:t>（一）投标报价</w:t>
      </w:r>
    </w:p>
    <w:p>
      <w:pPr>
        <w:snapToGrid w:val="0"/>
        <w:spacing w:after="100" w:line="400" w:lineRule="exact"/>
        <w:ind w:left="284" w:firstLine="537" w:firstLineChars="224"/>
        <w:rPr>
          <w:rFonts w:ascii="宋体" w:hAnsi="宋体"/>
          <w:kern w:val="0"/>
          <w:sz w:val="24"/>
        </w:rPr>
      </w:pPr>
      <w:r>
        <w:rPr>
          <w:rFonts w:hint="eastAsia" w:ascii="宋体" w:hAnsi="宋体"/>
          <w:kern w:val="0"/>
          <w:sz w:val="24"/>
        </w:rPr>
        <w:t xml:space="preserve">1.投标报价的一般原则：按招标文件中各种规格物资详细要求进行报价，投标方所报价格包括装卸及运输费用、各种损耗、验收、售后服务及利润、税金、人工、政府部门的各种收费等所有相关费用； </w:t>
      </w:r>
    </w:p>
    <w:p>
      <w:pPr>
        <w:snapToGrid w:val="0"/>
        <w:spacing w:after="100" w:line="400" w:lineRule="exact"/>
        <w:ind w:firstLine="720" w:firstLineChars="300"/>
        <w:rPr>
          <w:rFonts w:ascii="宋体" w:hAnsi="宋体"/>
          <w:kern w:val="0"/>
          <w:sz w:val="24"/>
        </w:rPr>
      </w:pPr>
      <w:r>
        <w:rPr>
          <w:rFonts w:hint="eastAsia" w:ascii="宋体" w:hAnsi="宋体"/>
          <w:kern w:val="0"/>
          <w:sz w:val="24"/>
        </w:rPr>
        <w:t>2.报价方式：按</w:t>
      </w:r>
      <w:r>
        <w:rPr>
          <w:rFonts w:hint="eastAsia" w:ascii="宋体" w:hAnsi="宋体"/>
          <w:sz w:val="24"/>
        </w:rPr>
        <w:t>本合同单价采用固定单价。</w:t>
      </w:r>
      <w:r>
        <w:rPr>
          <w:rFonts w:hint="eastAsia" w:ascii="宋体" w:hAnsi="宋体"/>
          <w:kern w:val="0"/>
          <w:sz w:val="24"/>
        </w:rPr>
        <w:t xml:space="preserve">综合单价的价格随国家规定的税率进行调整。单价（包括预制梁板价格、管理费、利润、税金（增值税发票）、风险等一切费用，运杂费包括道路运输的运输费、道路运杂费、道路协调费、装车费等；）投标单位在报价表中填写上述固定综合费用中的费用单价，招标方按此费用单价之和组成的综合单价作为评标的依据。网上报价表如下（PDF投标文件报价单见附件二）:  </w:t>
      </w:r>
    </w:p>
    <w:p>
      <w:pPr>
        <w:pStyle w:val="2"/>
        <w:rPr>
          <w:rFonts w:ascii="仿宋_GB2312" w:eastAsia="仿宋_GB2312"/>
          <w:b/>
          <w:sz w:val="32"/>
          <w:szCs w:val="32"/>
        </w:rPr>
      </w:pPr>
    </w:p>
    <w:p>
      <w:pPr>
        <w:spacing w:before="156" w:beforeLines="50"/>
        <w:jc w:val="center"/>
        <w:rPr>
          <w:rFonts w:ascii="宋体" w:hAnsi="宋体"/>
          <w:b/>
          <w:color w:val="000000"/>
          <w:sz w:val="36"/>
          <w:szCs w:val="36"/>
        </w:rPr>
      </w:pPr>
    </w:p>
    <w:tbl>
      <w:tblPr>
        <w:tblStyle w:val="22"/>
        <w:tblW w:w="13360" w:type="dxa"/>
        <w:jc w:val="center"/>
        <w:tblInd w:w="0" w:type="dxa"/>
        <w:tblLayout w:type="fixed"/>
        <w:tblCellMar>
          <w:top w:w="15" w:type="dxa"/>
          <w:left w:w="15" w:type="dxa"/>
          <w:bottom w:w="15" w:type="dxa"/>
          <w:right w:w="15" w:type="dxa"/>
        </w:tblCellMar>
      </w:tblPr>
      <w:tblGrid>
        <w:gridCol w:w="430"/>
        <w:gridCol w:w="2030"/>
        <w:gridCol w:w="430"/>
        <w:gridCol w:w="430"/>
        <w:gridCol w:w="830"/>
        <w:gridCol w:w="1430"/>
        <w:gridCol w:w="1230"/>
        <w:gridCol w:w="630"/>
        <w:gridCol w:w="830"/>
        <w:gridCol w:w="2430"/>
        <w:gridCol w:w="2230"/>
        <w:gridCol w:w="430"/>
      </w:tblGrid>
      <w:tr>
        <w:tblPrEx>
          <w:tblLayout w:type="fixed"/>
          <w:tblCellMar>
            <w:top w:w="15" w:type="dxa"/>
            <w:left w:w="15" w:type="dxa"/>
            <w:bottom w:w="15" w:type="dxa"/>
            <w:right w:w="15" w:type="dxa"/>
          </w:tblCellMar>
        </w:tblPrEx>
        <w:trPr>
          <w:trHeight w:val="285"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20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物资名称</w:t>
            </w:r>
          </w:p>
        </w:tc>
        <w:tc>
          <w:tcPr>
            <w:tcW w:w="4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规格</w:t>
            </w:r>
          </w:p>
        </w:tc>
        <w:tc>
          <w:tcPr>
            <w:tcW w:w="4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8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暂定数量</w:t>
            </w:r>
          </w:p>
        </w:tc>
        <w:tc>
          <w:tcPr>
            <w:tcW w:w="412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综合单价（元）</w:t>
            </w:r>
          </w:p>
        </w:tc>
        <w:tc>
          <w:tcPr>
            <w:tcW w:w="24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不含增值税金额合计（元）</w:t>
            </w:r>
          </w:p>
        </w:tc>
        <w:tc>
          <w:tcPr>
            <w:tcW w:w="22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含增值税金额合计（元）</w:t>
            </w:r>
          </w:p>
        </w:tc>
        <w:tc>
          <w:tcPr>
            <w:tcW w:w="4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备注</w:t>
            </w:r>
          </w:p>
        </w:tc>
      </w:tr>
      <w:tr>
        <w:tblPrEx>
          <w:tblLayout w:type="fixed"/>
          <w:tblCellMar>
            <w:top w:w="15" w:type="dxa"/>
            <w:left w:w="15" w:type="dxa"/>
            <w:bottom w:w="15" w:type="dxa"/>
            <w:right w:w="15" w:type="dxa"/>
          </w:tblCellMar>
        </w:tblPrEx>
        <w:trPr>
          <w:trHeight w:val="285"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20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1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不含增值税单价</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发票票面税率</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税额</w:t>
            </w:r>
          </w:p>
        </w:tc>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综合单价</w:t>
            </w:r>
          </w:p>
        </w:tc>
        <w:tc>
          <w:tcPr>
            <w:tcW w:w="24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22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1</w:t>
            </w:r>
          </w:p>
        </w:tc>
        <w:tc>
          <w:tcPr>
            <w:tcW w:w="20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T型梁（中梁）</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 xml:space="preserve">30m  </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片</w:t>
            </w:r>
          </w:p>
        </w:tc>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142</w:t>
            </w:r>
          </w:p>
        </w:tc>
        <w:tc>
          <w:tcPr>
            <w:tcW w:w="1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2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2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43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2</w:t>
            </w:r>
          </w:p>
        </w:tc>
        <w:tc>
          <w:tcPr>
            <w:tcW w:w="20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T型梁（ 边梁）</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 xml:space="preserve">30m </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片</w:t>
            </w:r>
          </w:p>
        </w:tc>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342</w:t>
            </w:r>
          </w:p>
        </w:tc>
        <w:tc>
          <w:tcPr>
            <w:tcW w:w="1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2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2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43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3</w:t>
            </w:r>
          </w:p>
        </w:tc>
        <w:tc>
          <w:tcPr>
            <w:tcW w:w="20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预应力空心板（中板）</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16m</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片</w:t>
            </w:r>
          </w:p>
        </w:tc>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48</w:t>
            </w:r>
          </w:p>
        </w:tc>
        <w:tc>
          <w:tcPr>
            <w:tcW w:w="1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2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2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43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4</w:t>
            </w:r>
          </w:p>
        </w:tc>
        <w:tc>
          <w:tcPr>
            <w:tcW w:w="20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预应力空心板（边板）</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16m</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片</w:t>
            </w:r>
          </w:p>
        </w:tc>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18</w:t>
            </w:r>
          </w:p>
        </w:tc>
        <w:tc>
          <w:tcPr>
            <w:tcW w:w="1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2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2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43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5</w:t>
            </w:r>
          </w:p>
        </w:tc>
        <w:tc>
          <w:tcPr>
            <w:tcW w:w="20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箱梁</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25m</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片</w:t>
            </w:r>
          </w:p>
        </w:tc>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2</w:t>
            </w:r>
          </w:p>
        </w:tc>
        <w:tc>
          <w:tcPr>
            <w:tcW w:w="1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2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2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43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289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不含增值税金额合计（元）</w:t>
            </w:r>
          </w:p>
        </w:tc>
        <w:tc>
          <w:tcPr>
            <w:tcW w:w="3920"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大写：</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小写：</w:t>
            </w:r>
          </w:p>
        </w:tc>
        <w:tc>
          <w:tcPr>
            <w:tcW w:w="592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289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增值税金额合计（元）</w:t>
            </w:r>
          </w:p>
        </w:tc>
        <w:tc>
          <w:tcPr>
            <w:tcW w:w="3920"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大写：</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小写：</w:t>
            </w:r>
          </w:p>
        </w:tc>
        <w:tc>
          <w:tcPr>
            <w:tcW w:w="5920" w:type="dxa"/>
            <w:gridSpan w:val="4"/>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289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含增值税金额合计（元）</w:t>
            </w:r>
          </w:p>
        </w:tc>
        <w:tc>
          <w:tcPr>
            <w:tcW w:w="3920"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大写：</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小写：</w:t>
            </w:r>
          </w:p>
        </w:tc>
        <w:tc>
          <w:tcPr>
            <w:tcW w:w="5920" w:type="dxa"/>
            <w:gridSpan w:val="4"/>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13360" w:type="dxa"/>
            <w:gridSpan w:val="12"/>
            <w:tcBorders>
              <w:top w:val="single" w:color="000000" w:sz="4" w:space="0"/>
              <w:left w:val="single" w:color="000000" w:sz="4" w:space="0"/>
              <w:bottom w:val="single" w:color="000000" w:sz="4" w:space="0"/>
              <w:right w:val="single" w:color="000000" w:sz="4" w:space="0"/>
            </w:tcBorders>
            <w:vAlign w:val="center"/>
          </w:tcPr>
          <w:p>
            <w:r>
              <w:rPr>
                <w:rFonts w:hint="eastAsia"/>
              </w:rPr>
              <w:t>1、合同所示的货物数量为暂定数量，结算数量以乙方实际完成且经甲方验收合格的数量为准。</w:t>
            </w:r>
          </w:p>
          <w:p>
            <w:r>
              <w:rPr>
                <w:rFonts w:hint="eastAsia"/>
              </w:rPr>
              <w:t xml:space="preserve">2、提供增值税13%专用发票；    </w:t>
            </w:r>
          </w:p>
          <w:p>
            <w:r>
              <w:rPr>
                <w:rFonts w:hint="eastAsia"/>
              </w:rPr>
              <w:t>3、</w:t>
            </w:r>
            <w:r>
              <w:t>2019</w:t>
            </w:r>
            <w:r>
              <w:rPr>
                <w:rFonts w:hint="eastAsia"/>
              </w:rPr>
              <w:t>年1</w:t>
            </w:r>
            <w:r>
              <w:t>2</w:t>
            </w:r>
            <w:r>
              <w:rPr>
                <w:rFonts w:hint="eastAsia"/>
              </w:rPr>
              <w:t>月3</w:t>
            </w:r>
            <w:r>
              <w:t>1</w:t>
            </w:r>
            <w:r>
              <w:rPr>
                <w:rFonts w:hint="eastAsia"/>
              </w:rPr>
              <w:t>日前完成，材料不调整价差，2</w:t>
            </w:r>
            <w:r>
              <w:t>019</w:t>
            </w:r>
            <w:r>
              <w:rPr>
                <w:rFonts w:hint="eastAsia"/>
              </w:rPr>
              <w:t>年1</w:t>
            </w:r>
            <w:r>
              <w:t>2</w:t>
            </w:r>
            <w:r>
              <w:rPr>
                <w:rFonts w:hint="eastAsia"/>
              </w:rPr>
              <w:t>月3</w:t>
            </w:r>
            <w:r>
              <w:t>1</w:t>
            </w:r>
            <w:r>
              <w:rPr>
                <w:rFonts w:hint="eastAsia"/>
              </w:rPr>
              <w:t>日后完成工程量以2</w:t>
            </w:r>
            <w:r>
              <w:t>019</w:t>
            </w:r>
            <w:r>
              <w:rPr>
                <w:rFonts w:hint="eastAsia"/>
              </w:rPr>
              <w:t>年第二季度预制梁场所在地市级定额站发布信息价为基准，混凝土、钢筋、钢铰线材料价超过</w:t>
            </w:r>
            <w:r>
              <w:t>±5%</w:t>
            </w:r>
            <w:r>
              <w:rPr>
                <w:rFonts w:hint="eastAsia"/>
              </w:rPr>
              <w:t>时，</w:t>
            </w:r>
            <w:r>
              <w:t>超出部分进行</w:t>
            </w:r>
            <w:r>
              <w:rPr>
                <w:rFonts w:hint="eastAsia"/>
              </w:rPr>
              <w:t>调整。</w:t>
            </w:r>
          </w:p>
          <w:p>
            <w:r>
              <w:rPr>
                <w:rFonts w:hint="eastAsia"/>
              </w:rPr>
              <w:t>4、</w:t>
            </w:r>
            <w:r>
              <w:t>单价</w:t>
            </w:r>
            <w:r>
              <w:rPr>
                <w:rFonts w:hint="eastAsia"/>
              </w:rPr>
              <w:t>应包含架</w:t>
            </w:r>
            <w:r>
              <w:t>梁费用</w:t>
            </w:r>
            <w:r>
              <w:rPr>
                <w:rFonts w:hint="eastAsia"/>
              </w:rPr>
              <w:t>。</w:t>
            </w:r>
          </w:p>
          <w:p>
            <w:r>
              <w:rPr>
                <w:rFonts w:hint="eastAsia"/>
              </w:rPr>
              <w:t>5、单价包括预制梁板成品价格、管理费、利润、税金（增值税发票）、风险等一切费用，运杂费包括道路运输的运输费、道路运杂费、道路协调费、装车费等。</w:t>
            </w:r>
          </w:p>
        </w:tc>
      </w:tr>
    </w:tbl>
    <w:p>
      <w:pPr>
        <w:snapToGrid w:val="0"/>
        <w:spacing w:before="100" w:line="360" w:lineRule="exact"/>
        <w:ind w:left="315" w:leftChars="150" w:firstLine="470" w:firstLineChars="196"/>
        <w:rPr>
          <w:rFonts w:ascii="宋体" w:hAnsi="宋体"/>
          <w:sz w:val="24"/>
        </w:rPr>
      </w:pPr>
      <w:r>
        <w:rPr>
          <w:rFonts w:hint="eastAsia" w:ascii="宋体" w:hAnsi="宋体"/>
          <w:sz w:val="24"/>
        </w:rPr>
        <w:t>预制梁板价格清单说明：</w:t>
      </w:r>
    </w:p>
    <w:p>
      <w:pPr>
        <w:snapToGrid w:val="0"/>
        <w:spacing w:after="100" w:line="400" w:lineRule="exact"/>
        <w:ind w:firstLine="720" w:firstLineChars="300"/>
        <w:rPr>
          <w:rFonts w:ascii="宋体" w:hAnsi="宋体"/>
          <w:kern w:val="0"/>
          <w:sz w:val="24"/>
        </w:rPr>
      </w:pPr>
      <w:r>
        <w:rPr>
          <w:rFonts w:hint="eastAsia" w:ascii="宋体" w:hAnsi="宋体"/>
          <w:sz w:val="24"/>
        </w:rPr>
        <w:t>1本合同单价采用固定单价，</w:t>
      </w:r>
      <w:r>
        <w:rPr>
          <w:rFonts w:hint="eastAsia" w:ascii="宋体" w:hAnsi="宋体"/>
          <w:kern w:val="0"/>
          <w:sz w:val="24"/>
        </w:rPr>
        <w:t>综合单价的价格随国家规定的税率进行调整。</w:t>
      </w:r>
    </w:p>
    <w:p>
      <w:pPr>
        <w:snapToGrid w:val="0"/>
        <w:spacing w:after="100" w:line="400" w:lineRule="exact"/>
        <w:ind w:firstLine="720" w:firstLineChars="300"/>
        <w:rPr>
          <w:rFonts w:ascii="宋体" w:hAnsi="宋体"/>
          <w:b/>
          <w:bCs/>
          <w:sz w:val="24"/>
        </w:rPr>
      </w:pPr>
      <w:r>
        <w:rPr>
          <w:rFonts w:hint="eastAsia" w:ascii="宋体" w:hAnsi="宋体"/>
          <w:sz w:val="24"/>
        </w:rPr>
        <w:t>预制梁板</w:t>
      </w:r>
      <w:r>
        <w:rPr>
          <w:rFonts w:hint="eastAsia" w:ascii="宋体" w:hAnsi="宋体"/>
          <w:b/>
          <w:bCs/>
          <w:kern w:val="0"/>
          <w:sz w:val="24"/>
        </w:rPr>
        <w:t>分批次送货至项目施工现场。</w:t>
      </w:r>
    </w:p>
    <w:p>
      <w:pPr>
        <w:snapToGrid w:val="0"/>
        <w:spacing w:after="100" w:line="400" w:lineRule="exact"/>
        <w:ind w:firstLine="720" w:firstLineChars="300"/>
        <w:rPr>
          <w:rFonts w:ascii="宋体" w:hAnsi="宋体"/>
          <w:kern w:val="0"/>
          <w:sz w:val="24"/>
        </w:rPr>
      </w:pPr>
      <w:r>
        <w:rPr>
          <w:rFonts w:hint="eastAsia" w:ascii="宋体" w:hAnsi="宋体"/>
          <w:sz w:val="24"/>
        </w:rPr>
        <w:t>说明：以上报价为含税固定报价，若我公司中标，在供货期内，加价不作任何调整。</w:t>
      </w:r>
    </w:p>
    <w:p>
      <w:pPr>
        <w:snapToGrid w:val="0"/>
        <w:spacing w:after="100" w:line="400" w:lineRule="exact"/>
        <w:ind w:firstLine="720" w:firstLineChars="300"/>
        <w:rPr>
          <w:rFonts w:ascii="宋体" w:hAnsi="宋体"/>
          <w:sz w:val="24"/>
        </w:rPr>
      </w:pPr>
      <w:r>
        <w:rPr>
          <w:rFonts w:hint="eastAsia" w:ascii="宋体" w:hAnsi="宋体"/>
          <w:sz w:val="24"/>
        </w:rPr>
        <w:t>2.预制梁板生产厂家要求：</w:t>
      </w:r>
    </w:p>
    <w:p>
      <w:pPr>
        <w:snapToGrid w:val="0"/>
        <w:spacing w:before="100" w:line="360" w:lineRule="exact"/>
        <w:ind w:left="315" w:leftChars="150" w:firstLine="470" w:firstLineChars="196"/>
        <w:rPr>
          <w:rFonts w:ascii="宋体" w:hAnsi="宋体"/>
          <w:sz w:val="24"/>
        </w:rPr>
      </w:pPr>
      <w:r>
        <w:rPr>
          <w:rFonts w:hint="eastAsia" w:ascii="宋体" w:hAnsi="宋体"/>
          <w:sz w:val="24"/>
        </w:rPr>
        <w:t>1）具有独立法人资格，具有政府有关部门颁发的预制梁板生产许可证和产品质量证书，通过ISO9001质量体系认证；</w:t>
      </w:r>
    </w:p>
    <w:p>
      <w:pPr>
        <w:snapToGrid w:val="0"/>
        <w:spacing w:before="100" w:line="360" w:lineRule="exact"/>
        <w:ind w:left="315" w:leftChars="150" w:firstLine="470" w:firstLineChars="196"/>
        <w:rPr>
          <w:rFonts w:ascii="宋体" w:hAnsi="宋体"/>
          <w:sz w:val="24"/>
        </w:rPr>
      </w:pPr>
      <w:r>
        <w:rPr>
          <w:rFonts w:hint="eastAsia" w:ascii="宋体" w:hAnsi="宋体"/>
          <w:sz w:val="24"/>
        </w:rPr>
        <w:t>2）供应能力要求：预制梁板供应能力应达到项目部使用要求；</w:t>
      </w:r>
    </w:p>
    <w:p>
      <w:pPr>
        <w:snapToGrid w:val="0"/>
        <w:spacing w:before="100" w:line="360" w:lineRule="exact"/>
        <w:ind w:left="315" w:leftChars="150" w:firstLine="470" w:firstLineChars="196"/>
        <w:rPr>
          <w:rFonts w:ascii="宋体" w:hAnsi="宋体"/>
          <w:sz w:val="24"/>
        </w:rPr>
      </w:pPr>
      <w:r>
        <w:rPr>
          <w:rFonts w:hint="eastAsia" w:ascii="宋体" w:hAnsi="宋体"/>
          <w:sz w:val="24"/>
        </w:rPr>
        <w:t>3）工艺装备要求：采用国家规定新型生产工艺；</w:t>
      </w:r>
    </w:p>
    <w:p>
      <w:pPr>
        <w:snapToGrid w:val="0"/>
        <w:spacing w:before="100" w:line="360" w:lineRule="exact"/>
        <w:ind w:left="315" w:leftChars="150" w:firstLine="470" w:firstLineChars="196"/>
        <w:rPr>
          <w:rFonts w:ascii="宋体" w:hAnsi="宋体"/>
          <w:sz w:val="24"/>
        </w:rPr>
      </w:pPr>
      <w:r>
        <w:rPr>
          <w:rFonts w:hint="eastAsia" w:ascii="宋体" w:hAnsi="宋体"/>
          <w:sz w:val="24"/>
        </w:rPr>
        <w:t>3、风险因素：现场一切条件、供货周期、结算月延后、运输过程中的各种障碍、各种意想不到的费用等均由投标方自行考虑，费用自行承担。</w:t>
      </w:r>
    </w:p>
    <w:p>
      <w:pPr>
        <w:snapToGrid w:val="0"/>
        <w:spacing w:before="100" w:line="360" w:lineRule="exact"/>
        <w:ind w:left="315" w:leftChars="150" w:firstLine="470" w:firstLineChars="196"/>
        <w:rPr>
          <w:rFonts w:ascii="宋体" w:hAnsi="宋体"/>
          <w:sz w:val="24"/>
        </w:rPr>
      </w:pPr>
      <w:r>
        <w:rPr>
          <w:rFonts w:hint="eastAsia" w:ascii="宋体" w:hAnsi="宋体"/>
          <w:sz w:val="24"/>
        </w:rPr>
        <w:t>4、以上报价的运杂费为固定价格，不因任何市场因素如人工、材料、机械、运输及当地政府收费、税金的变动、政府文件的颁发而调整；该等变动因素均属于投标方自身经营风险，视为已经事先充分估计并已经列入报价之中。</w:t>
      </w:r>
    </w:p>
    <w:p>
      <w:pPr>
        <w:snapToGrid w:val="0"/>
        <w:spacing w:before="100" w:line="360" w:lineRule="exact"/>
        <w:ind w:left="315" w:leftChars="150" w:firstLine="470" w:firstLineChars="196"/>
        <w:rPr>
          <w:rFonts w:ascii="宋体" w:hAnsi="宋体"/>
          <w:sz w:val="24"/>
        </w:rPr>
      </w:pPr>
      <w:r>
        <w:rPr>
          <w:rFonts w:hint="eastAsia" w:ascii="宋体" w:hAnsi="宋体"/>
          <w:sz w:val="24"/>
        </w:rPr>
        <w:t>（二）结算方式</w:t>
      </w:r>
    </w:p>
    <w:p>
      <w:pPr>
        <w:snapToGrid w:val="0"/>
        <w:spacing w:before="100" w:line="360" w:lineRule="exact"/>
        <w:ind w:left="315" w:leftChars="150" w:firstLine="470" w:firstLineChars="196"/>
        <w:rPr>
          <w:rFonts w:ascii="宋体" w:hAnsi="宋体"/>
          <w:sz w:val="24"/>
        </w:rPr>
      </w:pPr>
      <w:r>
        <w:rPr>
          <w:rFonts w:hint="eastAsia" w:ascii="宋体" w:hAnsi="宋体"/>
          <w:sz w:val="24"/>
        </w:rPr>
        <w:t>1、投标人一旦中标，结算单价为综合单价，其固定价格结算时不予调整，投标人报价时须考虑市场风险。</w:t>
      </w:r>
    </w:p>
    <w:p>
      <w:pPr>
        <w:snapToGrid w:val="0"/>
        <w:spacing w:before="100" w:line="360" w:lineRule="exact"/>
        <w:ind w:left="315" w:leftChars="150" w:firstLine="470" w:firstLineChars="196"/>
        <w:rPr>
          <w:rFonts w:ascii="宋体" w:hAnsi="宋体"/>
          <w:sz w:val="24"/>
        </w:rPr>
      </w:pPr>
      <w:r>
        <w:rPr>
          <w:rFonts w:hint="eastAsia" w:ascii="宋体" w:hAnsi="宋体"/>
          <w:sz w:val="24"/>
        </w:rPr>
        <w:t>2、计量标准：验收方法：预制梁板到指定地点后，由甲方预制梁板管理人员进行现场实际测量验收，并开具单据，单据不作为结算数量的依据，甲方管理人员和乙方人员双方在单据上签字确认。待结算时，乙方携单据与甲方材料会计结算，并开具预制梁板入库单，预制梁板入库单作为结算数量的依据。由甲方预制梁板负责人及相应验收预制梁板管理人员共同签署的收货凭据（包括但不仅限于过磅单据、收料单、供货小票、月度统计单或其他数量统计文件等）仅作为甲方收到乙方所供应预制梁板的数量、型号、规格、到场时间等的证明，而不作为甲方付款及结算的依据，无论该收货凭据上是否载有单价或合价或合计等涉及价款的内容。甲方项目经理部除预制梁板负责人外的其他任何人员签署的任何形式的收货凭据不作为预制梁板进场的依据。</w:t>
      </w:r>
    </w:p>
    <w:p>
      <w:pPr>
        <w:snapToGrid w:val="0"/>
        <w:spacing w:before="100" w:line="360" w:lineRule="exact"/>
        <w:ind w:left="315" w:leftChars="150" w:firstLine="470" w:firstLineChars="196"/>
        <w:rPr>
          <w:rFonts w:ascii="宋体" w:hAnsi="宋体"/>
          <w:sz w:val="24"/>
        </w:rPr>
      </w:pPr>
      <w:r>
        <w:rPr>
          <w:rFonts w:hint="eastAsia" w:ascii="宋体" w:hAnsi="宋体"/>
          <w:sz w:val="24"/>
        </w:rPr>
        <w:t>甲方须及时对进场预制梁板进行质量检验，如认定乙方产品有质量问题时，应立即通知乙方，乙方接到甲方书面异议后，应在24小时内派人到工地现场解决，否则，视为乙方默认甲方提出的异议和处理意见。</w:t>
      </w:r>
    </w:p>
    <w:p>
      <w:pPr>
        <w:snapToGrid w:val="0"/>
        <w:spacing w:before="100" w:line="360" w:lineRule="exact"/>
        <w:ind w:left="315" w:leftChars="150" w:firstLine="472" w:firstLineChars="196"/>
        <w:rPr>
          <w:rFonts w:ascii="宋体" w:hAnsi="宋体"/>
          <w:sz w:val="24"/>
        </w:rPr>
      </w:pPr>
      <w:r>
        <w:rPr>
          <w:rFonts w:hint="eastAsia" w:ascii="宋体" w:hAnsi="宋体"/>
          <w:b/>
          <w:bCs/>
          <w:sz w:val="24"/>
        </w:rPr>
        <w:t>计量方法：预制梁板运至甲方指定地点以现场实际测量验收为准，计量单位为片。</w:t>
      </w:r>
    </w:p>
    <w:p>
      <w:pPr>
        <w:spacing w:line="360" w:lineRule="auto"/>
        <w:ind w:firstLine="720" w:firstLineChars="300"/>
        <w:rPr>
          <w:rFonts w:ascii="宋体" w:hAnsi="宋体"/>
          <w:sz w:val="24"/>
        </w:rPr>
      </w:pPr>
      <w:r>
        <w:rPr>
          <w:rFonts w:hint="eastAsia" w:ascii="宋体" w:hAnsi="宋体"/>
          <w:sz w:val="24"/>
        </w:rPr>
        <w:t>3、本合同预付款为不超过合同额10%，以相同额度的银行保函、或与本单位的往来欠款等形式抵押担保确定预付款金额，货款先抵扣预付款。15号后办理上月16号至本月15号对账结算，在甲乙双方完成本月度物资结算手续且甲方收到乙方相应全额发票后，次月月底前支付100%货款。</w:t>
      </w:r>
    </w:p>
    <w:p>
      <w:pPr>
        <w:snapToGrid w:val="0"/>
        <w:spacing w:before="100" w:line="360" w:lineRule="exact"/>
        <w:ind w:left="315" w:leftChars="150" w:firstLine="470" w:firstLineChars="196"/>
        <w:rPr>
          <w:rFonts w:ascii="宋体" w:hAnsi="宋体"/>
          <w:sz w:val="24"/>
        </w:rPr>
      </w:pPr>
      <w:r>
        <w:rPr>
          <w:rFonts w:hint="eastAsia" w:ascii="宋体" w:hAnsi="宋体"/>
          <w:sz w:val="24"/>
        </w:rPr>
        <w:t>4、交货时间及地点由招标人与中标方在采购合同中具体规定。具体的供货数量在合同中规定，结算时以实际供货数量为准。</w:t>
      </w:r>
    </w:p>
    <w:p>
      <w:pPr>
        <w:pStyle w:val="20"/>
        <w:widowControl w:val="0"/>
        <w:tabs>
          <w:tab w:val="left" w:pos="-105"/>
          <w:tab w:val="left" w:pos="440"/>
          <w:tab w:val="left" w:pos="550"/>
        </w:tabs>
        <w:adjustRightInd w:val="0"/>
        <w:snapToGrid w:val="0"/>
        <w:spacing w:before="0" w:after="144" w:line="360" w:lineRule="exact"/>
        <w:textAlignment w:val="baseline"/>
        <w:outlineLvl w:val="0"/>
        <w:rPr>
          <w:b/>
          <w:szCs w:val="24"/>
          <w:u w:val="double"/>
        </w:rPr>
      </w:pPr>
      <w:r>
        <w:rPr>
          <w:rFonts w:hint="eastAsia"/>
          <w:b/>
          <w:szCs w:val="24"/>
          <w:u w:val="double"/>
        </w:rPr>
        <w:t>四、投标人应尽的其它义务</w:t>
      </w:r>
    </w:p>
    <w:p>
      <w:pPr>
        <w:snapToGrid w:val="0"/>
        <w:spacing w:before="100" w:line="360" w:lineRule="exact"/>
        <w:ind w:firstLine="470" w:firstLineChars="196"/>
        <w:rPr>
          <w:rFonts w:ascii="宋体" w:hAnsi="宋体"/>
          <w:sz w:val="24"/>
        </w:rPr>
      </w:pPr>
      <w:r>
        <w:rPr>
          <w:rFonts w:hint="eastAsia" w:ascii="宋体" w:hAnsi="宋体"/>
          <w:sz w:val="24"/>
        </w:rPr>
        <w:t>1. 投标人一旦中标，在整个合同履约过程中其相关费用已含在标价之内，招标单位不再另行单独给付。</w:t>
      </w:r>
    </w:p>
    <w:p>
      <w:pPr>
        <w:snapToGrid w:val="0"/>
        <w:spacing w:before="100" w:line="360" w:lineRule="exact"/>
        <w:ind w:firstLine="470" w:firstLineChars="196"/>
        <w:rPr>
          <w:rFonts w:ascii="宋体" w:hAnsi="宋体"/>
          <w:sz w:val="24"/>
        </w:rPr>
      </w:pPr>
      <w:r>
        <w:rPr>
          <w:rFonts w:hint="eastAsia" w:ascii="宋体" w:hAnsi="宋体"/>
          <w:sz w:val="24"/>
        </w:rPr>
        <w:t>2. 资源保障；投标人应保证预制梁板及时进场，并能保证招标人的连续使用。</w:t>
      </w:r>
    </w:p>
    <w:p>
      <w:pPr>
        <w:pStyle w:val="20"/>
        <w:widowControl w:val="0"/>
        <w:tabs>
          <w:tab w:val="left" w:pos="-105"/>
          <w:tab w:val="left" w:pos="440"/>
          <w:tab w:val="left" w:pos="550"/>
        </w:tabs>
        <w:adjustRightInd w:val="0"/>
        <w:snapToGrid w:val="0"/>
        <w:spacing w:before="0" w:after="144" w:line="360" w:lineRule="exact"/>
        <w:textAlignment w:val="baseline"/>
        <w:outlineLvl w:val="0"/>
        <w:rPr>
          <w:b/>
          <w:szCs w:val="24"/>
          <w:u w:val="double"/>
        </w:rPr>
      </w:pPr>
      <w:r>
        <w:rPr>
          <w:rFonts w:hint="eastAsia"/>
          <w:b/>
          <w:szCs w:val="24"/>
          <w:u w:val="double"/>
        </w:rPr>
        <w:t>五、工期与质量、技术条件、技术规范清单</w:t>
      </w:r>
    </w:p>
    <w:p>
      <w:pPr>
        <w:tabs>
          <w:tab w:val="left" w:pos="0"/>
        </w:tabs>
        <w:snapToGrid w:val="0"/>
        <w:spacing w:after="144" w:line="360" w:lineRule="exact"/>
        <w:ind w:firstLine="470" w:firstLineChars="196"/>
        <w:rPr>
          <w:rFonts w:ascii="宋体" w:hAnsi="宋体"/>
          <w:sz w:val="24"/>
        </w:rPr>
      </w:pPr>
      <w:r>
        <w:rPr>
          <w:rFonts w:hint="eastAsia" w:ascii="宋体" w:hAnsi="宋体"/>
          <w:sz w:val="24"/>
        </w:rPr>
        <w:t xml:space="preserve">1.  工期： </w:t>
      </w:r>
    </w:p>
    <w:p>
      <w:pPr>
        <w:snapToGrid w:val="0"/>
        <w:spacing w:before="100" w:line="360" w:lineRule="exact"/>
        <w:ind w:firstLine="470" w:firstLineChars="196"/>
        <w:rPr>
          <w:rFonts w:ascii="宋体" w:hAnsi="宋体"/>
          <w:sz w:val="24"/>
        </w:rPr>
      </w:pPr>
      <w:r>
        <w:rPr>
          <w:rFonts w:hint="eastAsia" w:ascii="宋体" w:hAnsi="宋体"/>
          <w:sz w:val="24"/>
        </w:rPr>
        <w:t>具体供货数量按照招标人需求计划为准。具体的施工工期以招标方实际开工日期起到所有建安工程竣工止。</w:t>
      </w:r>
    </w:p>
    <w:p>
      <w:pPr>
        <w:numPr>
          <w:ilvl w:val="0"/>
          <w:numId w:val="2"/>
        </w:numPr>
        <w:spacing w:line="360" w:lineRule="auto"/>
        <w:rPr>
          <w:rFonts w:ascii="宋体" w:hAnsi="宋体"/>
          <w:sz w:val="24"/>
        </w:rPr>
      </w:pPr>
      <w:r>
        <w:rPr>
          <w:rFonts w:hint="eastAsia" w:ascii="宋体" w:hAnsi="宋体"/>
          <w:sz w:val="24"/>
        </w:rPr>
        <w:t>质量要求：</w:t>
      </w:r>
    </w:p>
    <w:p>
      <w:pPr>
        <w:spacing w:line="360" w:lineRule="auto"/>
        <w:ind w:left="525"/>
        <w:rPr>
          <w:rFonts w:ascii="宋体" w:hAnsi="宋体"/>
          <w:sz w:val="24"/>
        </w:rPr>
      </w:pPr>
      <w:r>
        <w:rPr>
          <w:rFonts w:hint="eastAsia" w:ascii="宋体" w:hAnsi="宋体"/>
          <w:sz w:val="24"/>
        </w:rPr>
        <w:t>2.1所供物资各项指标均须满足国家最新标准。</w:t>
      </w:r>
    </w:p>
    <w:p>
      <w:pPr>
        <w:snapToGrid w:val="0"/>
        <w:spacing w:before="100" w:line="360" w:lineRule="exact"/>
        <w:ind w:firstLine="480" w:firstLineChars="200"/>
        <w:rPr>
          <w:rFonts w:ascii="宋体" w:hAnsi="宋体"/>
          <w:sz w:val="24"/>
        </w:rPr>
      </w:pPr>
      <w:r>
        <w:rPr>
          <w:rFonts w:hint="eastAsia" w:ascii="宋体" w:hAnsi="宋体"/>
          <w:sz w:val="24"/>
        </w:rPr>
        <w:t>2.2材质证明书：</w:t>
      </w:r>
    </w:p>
    <w:p>
      <w:pPr>
        <w:snapToGrid w:val="0"/>
        <w:spacing w:before="100" w:line="360" w:lineRule="exact"/>
        <w:ind w:firstLine="480" w:firstLineChars="200"/>
        <w:rPr>
          <w:rFonts w:ascii="宋体" w:hAnsi="宋体"/>
          <w:sz w:val="24"/>
        </w:rPr>
      </w:pPr>
      <w:r>
        <w:rPr>
          <w:rFonts w:hint="eastAsia" w:ascii="宋体" w:hAnsi="宋体"/>
          <w:sz w:val="24"/>
        </w:rPr>
        <w:t>2.3服务质量：应承诺严格执行招标人随时提出的计划要求，并对招标人对质量配合提出的问题及时予以解决。</w:t>
      </w:r>
    </w:p>
    <w:p>
      <w:pPr>
        <w:pStyle w:val="45"/>
        <w:snapToGrid w:val="0"/>
        <w:spacing w:after="144" w:line="360" w:lineRule="exact"/>
        <w:ind w:left="0" w:firstLine="480"/>
        <w:jc w:val="left"/>
        <w:rPr>
          <w:rFonts w:ascii="宋体" w:hAnsi="宋体" w:eastAsia="宋体"/>
          <w:szCs w:val="24"/>
        </w:rPr>
      </w:pPr>
      <w:r>
        <w:rPr>
          <w:rFonts w:hint="eastAsia" w:ascii="宋体" w:hAnsi="宋体" w:eastAsia="宋体"/>
          <w:szCs w:val="24"/>
        </w:rPr>
        <w:t>3.  技术规范清单：</w:t>
      </w:r>
    </w:p>
    <w:p>
      <w:pPr>
        <w:pStyle w:val="45"/>
        <w:snapToGrid w:val="0"/>
        <w:spacing w:after="144" w:line="360" w:lineRule="exact"/>
        <w:ind w:left="987" w:leftChars="149" w:hanging="674" w:hangingChars="281"/>
        <w:jc w:val="left"/>
        <w:rPr>
          <w:rFonts w:ascii="宋体" w:hAnsi="宋体" w:eastAsia="宋体"/>
          <w:szCs w:val="24"/>
        </w:rPr>
      </w:pPr>
      <w:r>
        <w:rPr>
          <w:rFonts w:hint="eastAsia" w:ascii="宋体" w:hAnsi="宋体" w:eastAsia="宋体"/>
          <w:szCs w:val="24"/>
        </w:rPr>
        <w:t>3.1.国家现行设计、施工及验收规范、规程、标准的规定。</w:t>
      </w:r>
    </w:p>
    <w:p>
      <w:pPr>
        <w:spacing w:line="400" w:lineRule="exact"/>
        <w:ind w:firstLine="240" w:firstLineChars="100"/>
        <w:rPr>
          <w:rFonts w:ascii="宋体" w:hAnsi="宋体"/>
          <w:color w:val="000000"/>
          <w:kern w:val="0"/>
          <w:sz w:val="24"/>
        </w:rPr>
      </w:pPr>
      <w:r>
        <w:rPr>
          <w:rFonts w:hint="eastAsia" w:ascii="宋体" w:hAnsi="宋体"/>
          <w:kern w:val="0"/>
          <w:sz w:val="24"/>
        </w:rPr>
        <w:t>3.2.</w:t>
      </w:r>
      <w:r>
        <w:rPr>
          <w:rFonts w:hint="eastAsia" w:ascii="宋体" w:hAnsi="宋体"/>
          <w:color w:val="000000"/>
          <w:kern w:val="0"/>
          <w:sz w:val="24"/>
        </w:rPr>
        <w:t>JTG_TF50-2011 《公路桥涵施工技术规范-国家标准行业规范》、</w:t>
      </w:r>
    </w:p>
    <w:p>
      <w:pPr>
        <w:spacing w:line="400" w:lineRule="exact"/>
        <w:ind w:firstLine="480" w:firstLineChars="200"/>
        <w:rPr>
          <w:rFonts w:ascii="宋体" w:hAnsi="宋体"/>
          <w:color w:val="000000"/>
          <w:kern w:val="0"/>
          <w:sz w:val="24"/>
        </w:rPr>
      </w:pPr>
      <w:r>
        <w:rPr>
          <w:rFonts w:hint="eastAsia" w:ascii="宋体" w:hAnsi="宋体"/>
          <w:color w:val="000000"/>
          <w:kern w:val="0"/>
          <w:sz w:val="24"/>
        </w:rPr>
        <w:t>JTG F80-1-2017 《公路工程质量检验评定标准》</w:t>
      </w:r>
    </w:p>
    <w:p>
      <w:pPr>
        <w:spacing w:line="400" w:lineRule="exact"/>
        <w:ind w:firstLine="480" w:firstLineChars="200"/>
        <w:rPr>
          <w:rFonts w:ascii="宋体" w:hAnsi="宋体"/>
          <w:color w:val="000000"/>
          <w:kern w:val="0"/>
          <w:sz w:val="24"/>
        </w:rPr>
      </w:pPr>
      <w:r>
        <w:rPr>
          <w:rFonts w:hint="eastAsia" w:ascii="宋体" w:hAnsi="宋体"/>
          <w:color w:val="000000"/>
          <w:kern w:val="0"/>
          <w:sz w:val="24"/>
        </w:rPr>
        <w:t>GBT 714-2015 《桥梁用结构钢》</w:t>
      </w:r>
    </w:p>
    <w:p>
      <w:pPr>
        <w:spacing w:line="400" w:lineRule="exact"/>
        <w:ind w:firstLine="240" w:firstLineChars="100"/>
        <w:rPr>
          <w:rFonts w:ascii="宋体" w:hAnsi="宋体"/>
          <w:color w:val="000000"/>
          <w:kern w:val="0"/>
          <w:sz w:val="24"/>
        </w:rPr>
      </w:pPr>
      <w:r>
        <w:rPr>
          <w:rFonts w:hint="eastAsia" w:ascii="宋体" w:hAnsi="宋体"/>
          <w:color w:val="000000"/>
          <w:kern w:val="0"/>
          <w:sz w:val="24"/>
        </w:rPr>
        <w:t>《低碳钢热轧圆盘条》GB/T701-2008；</w:t>
      </w:r>
    </w:p>
    <w:p>
      <w:pPr>
        <w:spacing w:line="400" w:lineRule="exact"/>
        <w:ind w:firstLine="240" w:firstLineChars="100"/>
        <w:rPr>
          <w:rFonts w:ascii="宋体" w:hAnsi="宋体"/>
          <w:color w:val="000000"/>
          <w:kern w:val="0"/>
          <w:sz w:val="24"/>
        </w:rPr>
      </w:pPr>
      <w:r>
        <w:rPr>
          <w:rFonts w:hint="eastAsia" w:ascii="宋体" w:hAnsi="宋体"/>
          <w:color w:val="000000"/>
          <w:kern w:val="0"/>
          <w:sz w:val="24"/>
        </w:rPr>
        <w:t>《钢筋混凝土用钢 第1部分：热轧光圆钢筋》（GB/T 1499.1-2017）；</w:t>
      </w:r>
    </w:p>
    <w:p>
      <w:pPr>
        <w:spacing w:line="400" w:lineRule="exact"/>
        <w:ind w:firstLine="240" w:firstLineChars="100"/>
        <w:rPr>
          <w:rFonts w:ascii="宋体" w:hAnsi="宋体"/>
          <w:color w:val="000000"/>
          <w:kern w:val="0"/>
          <w:sz w:val="24"/>
        </w:rPr>
      </w:pPr>
      <w:r>
        <w:rPr>
          <w:rFonts w:hint="eastAsia" w:ascii="宋体" w:hAnsi="宋体"/>
          <w:color w:val="000000"/>
          <w:kern w:val="0"/>
          <w:sz w:val="24"/>
        </w:rPr>
        <w:t>《钢筋混凝土用钢 第2部分：热轧带肋钢筋》（GB∕T 1499.2-2018）；</w:t>
      </w:r>
    </w:p>
    <w:p>
      <w:pPr>
        <w:spacing w:line="400" w:lineRule="exact"/>
        <w:ind w:firstLine="240" w:firstLineChars="100"/>
        <w:rPr>
          <w:rFonts w:ascii="宋体" w:hAnsi="宋体"/>
          <w:color w:val="000000"/>
          <w:kern w:val="0"/>
          <w:sz w:val="24"/>
        </w:rPr>
      </w:pPr>
      <w:r>
        <w:rPr>
          <w:rFonts w:hint="eastAsia" w:ascii="宋体" w:hAnsi="宋体"/>
          <w:color w:val="000000"/>
          <w:kern w:val="0"/>
          <w:sz w:val="24"/>
        </w:rPr>
        <w:t>《金属材料拉伸试验 第1部分：室温试验方法》(GB/T228.1-2010)；</w:t>
      </w:r>
    </w:p>
    <w:p>
      <w:pPr>
        <w:pStyle w:val="13"/>
        <w:spacing w:before="156" w:beforeLines="50" w:after="120" w:line="360" w:lineRule="exact"/>
        <w:ind w:left="736" w:leftChars="144" w:hanging="434" w:hangingChars="181"/>
        <w:sectPr>
          <w:headerReference r:id="rId7" w:type="first"/>
          <w:footerReference r:id="rId10" w:type="first"/>
          <w:headerReference r:id="rId5" w:type="default"/>
          <w:footerReference r:id="rId8" w:type="default"/>
          <w:headerReference r:id="rId6" w:type="even"/>
          <w:footerReference r:id="rId9" w:type="even"/>
          <w:pgSz w:w="16838" w:h="11906" w:orient="landscape"/>
          <w:pgMar w:top="1800" w:right="1440" w:bottom="1800" w:left="1440" w:header="851" w:footer="992" w:gutter="0"/>
          <w:pgNumType w:start="1"/>
          <w:cols w:space="720" w:num="1"/>
          <w:docGrid w:type="lines" w:linePitch="312" w:charSpace="0"/>
        </w:sectPr>
      </w:pPr>
      <w:r>
        <w:rPr>
          <w:rFonts w:hint="eastAsia" w:ascii="宋体" w:hAnsi="宋体"/>
          <w:szCs w:val="24"/>
        </w:rPr>
        <w:t>3.3 其他由业主或监理工程师指定的工程规范和技术说明。</w:t>
      </w:r>
    </w:p>
    <w:p>
      <w:pPr>
        <w:widowControl/>
        <w:spacing w:line="480" w:lineRule="auto"/>
        <w:rPr>
          <w:sz w:val="28"/>
          <w:szCs w:val="28"/>
        </w:rPr>
      </w:pPr>
      <w:r>
        <mc:AlternateContent>
          <mc:Choice Requires="wps">
            <w:drawing>
              <wp:anchor distT="0" distB="0" distL="114300" distR="114300" simplePos="0" relativeHeight="251658240" behindDoc="0" locked="0" layoutInCell="1" allowOverlap="1">
                <wp:simplePos x="0" y="0"/>
                <wp:positionH relativeFrom="column">
                  <wp:posOffset>2557780</wp:posOffset>
                </wp:positionH>
                <wp:positionV relativeFrom="paragraph">
                  <wp:posOffset>304165</wp:posOffset>
                </wp:positionV>
                <wp:extent cx="2712720" cy="28638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712720" cy="28638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宋体" w:hAnsi="宋体"/>
                              </w:rPr>
                              <w:t>合同编号：ZJLQ-FG-国道310项目-041</w:t>
                            </w:r>
                          </w:p>
                        </w:txbxContent>
                      </wps:txbx>
                      <wps:bodyPr upright="1"/>
                    </wps:wsp>
                  </a:graphicData>
                </a:graphic>
              </wp:anchor>
            </w:drawing>
          </mc:Choice>
          <mc:Fallback>
            <w:pict>
              <v:shape id="_x0000_s1026" o:spid="_x0000_s1026" o:spt="202" type="#_x0000_t202" style="position:absolute;left:0pt;margin-left:201.4pt;margin-top:23.95pt;height:22.55pt;width:213.6pt;z-index:251658240;mso-width-relative:page;mso-height-relative:page;" fillcolor="#FFFFFF" filled="t" stroked="t" coordsize="21600,21600" o:gfxdata="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EBfkDYAAAACQEAAA8AAAAAAAAAAQAgAAAAIgAAAGRycy9kb3ducmV2LnhtbFBLAQIUABQA&#10;AAAIAIdO4kCxQZaa8AEAAOgDAAAOAAAAAAAAAAEAIAAAACcBAABkcnMvZTJvRG9jLnhtbFBLBQYA&#10;AAAABgAGAFkBAACJBQAAAAA=&#10;">
                <v:fill on="t" focussize="0,0"/>
                <v:stroke color="#000000" joinstyle="miter"/>
                <v:imagedata o:title=""/>
                <o:lock v:ext="edit" aspectratio="f"/>
                <v:textbox>
                  <w:txbxContent>
                    <w:p>
                      <w:r>
                        <w:rPr>
                          <w:rFonts w:hint="eastAsia" w:ascii="宋体" w:hAnsi="宋体"/>
                        </w:rPr>
                        <w:t>合同编号：ZJLQ-FG-国道310项目-041</w:t>
                      </w:r>
                    </w:p>
                  </w:txbxContent>
                </v:textbox>
              </v:shape>
            </w:pict>
          </mc:Fallback>
        </mc:AlternateContent>
      </w:r>
      <w:r>
        <w:rPr>
          <w:rFonts w:hint="eastAsia" w:ascii="宋体" w:hAnsi="宋体"/>
          <w:b/>
          <w:kern w:val="0"/>
          <w:sz w:val="24"/>
          <w:u w:val="double"/>
        </w:rPr>
        <w:t>六、合同文本：</w:t>
      </w:r>
    </w:p>
    <w:p>
      <w:pPr>
        <w:tabs>
          <w:tab w:val="left" w:pos="8735"/>
        </w:tabs>
        <w:spacing w:line="360" w:lineRule="auto"/>
        <w:ind w:left="5355" w:leftChars="1250" w:hanging="2730" w:hangingChars="1300"/>
      </w:pPr>
    </w:p>
    <w:p>
      <w:pPr>
        <w:spacing w:line="220" w:lineRule="atLeast"/>
        <w:jc w:val="center"/>
        <w:rPr>
          <w:rFonts w:eastAsia="黑体"/>
          <w:b/>
          <w:sz w:val="52"/>
          <w:szCs w:val="52"/>
        </w:rPr>
      </w:pPr>
    </w:p>
    <w:p>
      <w:pPr>
        <w:spacing w:line="220" w:lineRule="atLeast"/>
        <w:jc w:val="center"/>
        <w:rPr>
          <w:rFonts w:eastAsia="黑体"/>
          <w:b/>
          <w:sz w:val="52"/>
          <w:szCs w:val="52"/>
        </w:rPr>
      </w:pPr>
    </w:p>
    <w:p>
      <w:pPr>
        <w:spacing w:line="220" w:lineRule="atLeast"/>
        <w:jc w:val="center"/>
        <w:rPr>
          <w:rFonts w:eastAsia="黑体"/>
          <w:b/>
          <w:sz w:val="52"/>
          <w:szCs w:val="52"/>
        </w:rPr>
      </w:pPr>
    </w:p>
    <w:p>
      <w:pPr>
        <w:spacing w:line="220" w:lineRule="atLeast"/>
        <w:jc w:val="center"/>
        <w:rPr>
          <w:rFonts w:eastAsia="黑体"/>
          <w:b/>
          <w:sz w:val="52"/>
          <w:szCs w:val="52"/>
        </w:rPr>
      </w:pPr>
      <w:r>
        <w:rPr>
          <w:rFonts w:eastAsia="黑体"/>
          <w:b/>
          <w:sz w:val="52"/>
          <w:szCs w:val="52"/>
        </w:rPr>
        <w:t>物资购销合同</w:t>
      </w:r>
    </w:p>
    <w:p>
      <w:pPr>
        <w:spacing w:line="220" w:lineRule="atLeast"/>
        <w:jc w:val="center"/>
        <w:rPr>
          <w:sz w:val="28"/>
          <w:szCs w:val="28"/>
        </w:rPr>
      </w:pPr>
    </w:p>
    <w:p>
      <w:pPr>
        <w:spacing w:line="220" w:lineRule="atLeast"/>
        <w:jc w:val="center"/>
        <w:rPr>
          <w:b/>
          <w:sz w:val="52"/>
          <w:szCs w:val="52"/>
        </w:rPr>
      </w:pPr>
      <w:r>
        <w:rPr>
          <w:sz w:val="28"/>
          <w:szCs w:val="28"/>
        </w:rPr>
        <w:t xml:space="preserve">  物资名称：</w:t>
      </w:r>
      <w:r>
        <w:rPr>
          <w:rFonts w:hint="eastAsia"/>
          <w:sz w:val="28"/>
          <w:szCs w:val="28"/>
          <w:u w:val="single"/>
        </w:rPr>
        <w:t>预制梁板</w:t>
      </w:r>
    </w:p>
    <w:p>
      <w:pPr>
        <w:spacing w:line="360" w:lineRule="auto"/>
        <w:jc w:val="center"/>
        <w:outlineLvl w:val="0"/>
        <w:rPr>
          <w:b/>
          <w:spacing w:val="-20"/>
          <w:sz w:val="48"/>
          <w:szCs w:val="48"/>
        </w:rPr>
      </w:pPr>
    </w:p>
    <w:p>
      <w:pPr>
        <w:spacing w:line="360" w:lineRule="auto"/>
        <w:outlineLvl w:val="0"/>
        <w:rPr>
          <w:b/>
          <w:spacing w:val="-20"/>
          <w:sz w:val="52"/>
          <w:szCs w:val="52"/>
        </w:rPr>
      </w:pPr>
    </w:p>
    <w:p>
      <w:pPr>
        <w:spacing w:line="360" w:lineRule="auto"/>
        <w:rPr>
          <w:b/>
          <w:sz w:val="24"/>
          <w:u w:val="single"/>
        </w:rPr>
      </w:pPr>
    </w:p>
    <w:p>
      <w:pPr>
        <w:spacing w:line="360" w:lineRule="auto"/>
        <w:rPr>
          <w:b/>
          <w:sz w:val="24"/>
          <w:u w:val="single"/>
        </w:rPr>
      </w:pPr>
      <w:r>
        <w:rPr>
          <w:b/>
          <w:sz w:val="24"/>
          <w:u w:val="single"/>
        </w:rPr>
        <w:br w:type="textWrapping"/>
      </w:r>
    </w:p>
    <w:p>
      <w:pPr>
        <w:spacing w:line="360" w:lineRule="auto"/>
        <w:ind w:left="3780" w:leftChars="1200" w:hanging="1260" w:hangingChars="450"/>
        <w:rPr>
          <w:sz w:val="28"/>
          <w:szCs w:val="28"/>
          <w:u w:val="single"/>
        </w:rPr>
      </w:pPr>
      <w:r>
        <w:rPr>
          <w:sz w:val="28"/>
          <w:szCs w:val="28"/>
        </w:rPr>
        <w:t>甲方：</w:t>
      </w:r>
      <w:r>
        <w:rPr>
          <w:sz w:val="28"/>
          <w:szCs w:val="28"/>
          <w:u w:val="single"/>
        </w:rPr>
        <w:t>中建路桥集团有限公司</w:t>
      </w:r>
    </w:p>
    <w:p>
      <w:pPr>
        <w:spacing w:line="360" w:lineRule="auto"/>
        <w:ind w:left="3780" w:leftChars="1200" w:hanging="1260" w:hangingChars="450"/>
        <w:rPr>
          <w:b/>
          <w:bCs/>
          <w:sz w:val="30"/>
          <w:szCs w:val="30"/>
          <w:u w:val="single"/>
        </w:rPr>
      </w:pPr>
      <w:r>
        <w:rPr>
          <w:sz w:val="28"/>
          <w:szCs w:val="28"/>
        </w:rPr>
        <w:t>乙方：</w:t>
      </w:r>
    </w:p>
    <w:p>
      <w:pPr>
        <w:spacing w:line="360" w:lineRule="auto"/>
        <w:ind w:firstLine="2520" w:firstLineChars="900"/>
        <w:rPr>
          <w:sz w:val="28"/>
          <w:szCs w:val="28"/>
          <w:u w:val="single"/>
        </w:rPr>
      </w:pPr>
    </w:p>
    <w:p>
      <w:pPr>
        <w:spacing w:line="360" w:lineRule="auto"/>
        <w:ind w:firstLine="1687" w:firstLineChars="700"/>
        <w:rPr>
          <w:b/>
          <w:sz w:val="24"/>
          <w:u w:val="single"/>
        </w:rPr>
      </w:pPr>
    </w:p>
    <w:p>
      <w:pPr>
        <w:spacing w:line="360" w:lineRule="auto"/>
        <w:ind w:firstLine="1687" w:firstLineChars="700"/>
        <w:rPr>
          <w:b/>
          <w:sz w:val="24"/>
          <w:u w:val="single"/>
        </w:rPr>
      </w:pPr>
    </w:p>
    <w:p>
      <w:pPr>
        <w:spacing w:line="360" w:lineRule="auto"/>
        <w:rPr>
          <w:b/>
          <w:sz w:val="24"/>
          <w:u w:val="single"/>
        </w:rPr>
      </w:pPr>
    </w:p>
    <w:p>
      <w:pPr>
        <w:spacing w:line="360" w:lineRule="auto"/>
        <w:jc w:val="center"/>
        <w:rPr>
          <w:sz w:val="28"/>
          <w:szCs w:val="28"/>
        </w:rPr>
      </w:pPr>
      <w:r>
        <w:rPr>
          <w:sz w:val="28"/>
          <w:szCs w:val="28"/>
        </w:rPr>
        <w:t>合同订立日期：</w:t>
      </w:r>
      <w:r>
        <w:rPr>
          <w:rFonts w:hint="eastAsia"/>
          <w:sz w:val="28"/>
          <w:szCs w:val="28"/>
        </w:rPr>
        <w:t xml:space="preserve">   </w:t>
      </w:r>
      <w:r>
        <w:rPr>
          <w:sz w:val="28"/>
          <w:szCs w:val="28"/>
        </w:rPr>
        <w:t>年</w:t>
      </w:r>
      <w:r>
        <w:rPr>
          <w:rFonts w:hint="eastAsia"/>
          <w:sz w:val="28"/>
          <w:szCs w:val="28"/>
        </w:rPr>
        <w:t xml:space="preserve">   </w:t>
      </w:r>
      <w:r>
        <w:rPr>
          <w:sz w:val="28"/>
          <w:szCs w:val="28"/>
        </w:rPr>
        <w:t>月</w:t>
      </w:r>
      <w:r>
        <w:rPr>
          <w:rFonts w:hint="eastAsia"/>
          <w:sz w:val="28"/>
          <w:szCs w:val="28"/>
        </w:rPr>
        <w:t xml:space="preserve">   </w:t>
      </w:r>
      <w:r>
        <w:rPr>
          <w:sz w:val="28"/>
          <w:szCs w:val="28"/>
        </w:rPr>
        <w:t>日</w:t>
      </w:r>
    </w:p>
    <w:p>
      <w:pPr>
        <w:spacing w:line="360" w:lineRule="auto"/>
        <w:jc w:val="center"/>
        <w:rPr>
          <w:sz w:val="28"/>
          <w:szCs w:val="28"/>
        </w:rPr>
      </w:pPr>
      <w:r>
        <w:rPr>
          <w:sz w:val="28"/>
          <w:szCs w:val="28"/>
        </w:rPr>
        <w:t>合同订立地点：石家庄市</w:t>
      </w:r>
    </w:p>
    <w:p>
      <w:pPr>
        <w:spacing w:line="220" w:lineRule="atLeast"/>
        <w:jc w:val="center"/>
        <w:rPr>
          <w:b/>
          <w:sz w:val="36"/>
          <w:szCs w:val="36"/>
        </w:rPr>
        <w:sectPr>
          <w:headerReference r:id="rId11" w:type="default"/>
          <w:pgSz w:w="11906" w:h="16838"/>
          <w:pgMar w:top="1440" w:right="1800" w:bottom="1440" w:left="1800" w:header="283" w:footer="992" w:gutter="0"/>
          <w:cols w:space="720" w:num="1"/>
          <w:titlePg/>
          <w:docGrid w:type="lines" w:linePitch="312" w:charSpace="0"/>
        </w:sectPr>
      </w:pPr>
    </w:p>
    <w:p>
      <w:pPr>
        <w:spacing w:line="220" w:lineRule="atLeast"/>
        <w:jc w:val="center"/>
        <w:rPr>
          <w:b/>
          <w:sz w:val="36"/>
          <w:szCs w:val="36"/>
        </w:rPr>
      </w:pPr>
      <w:r>
        <w:rPr>
          <w:b/>
          <w:sz w:val="36"/>
          <w:szCs w:val="36"/>
        </w:rPr>
        <w:t>物资购销合同</w:t>
      </w:r>
    </w:p>
    <w:p>
      <w:pPr>
        <w:spacing w:before="249" w:beforeLines="80" w:line="220" w:lineRule="atLeast"/>
        <w:jc w:val="center"/>
        <w:rPr>
          <w:b/>
          <w:sz w:val="30"/>
          <w:szCs w:val="30"/>
        </w:rPr>
      </w:pPr>
      <w:r>
        <w:rPr>
          <w:b/>
          <w:sz w:val="30"/>
          <w:szCs w:val="30"/>
        </w:rPr>
        <w:t>第一部分  合同协议书</w:t>
      </w:r>
    </w:p>
    <w:p>
      <w:pPr>
        <w:spacing w:line="400" w:lineRule="exact"/>
        <w:rPr>
          <w:szCs w:val="21"/>
        </w:rPr>
      </w:pPr>
      <w:r>
        <w:rPr>
          <w:szCs w:val="21"/>
        </w:rPr>
        <w:t>甲方（需方）：</w:t>
      </w:r>
      <w:r>
        <w:rPr>
          <w:szCs w:val="21"/>
          <w:u w:val="single"/>
        </w:rPr>
        <w:t>中建路桥集团有限公司</w:t>
      </w:r>
    </w:p>
    <w:p>
      <w:pPr>
        <w:tabs>
          <w:tab w:val="center" w:pos="5081"/>
        </w:tabs>
        <w:spacing w:line="400" w:lineRule="exact"/>
        <w:rPr>
          <w:szCs w:val="21"/>
          <w:u w:val="single"/>
        </w:rPr>
      </w:pPr>
      <w:r>
        <w:rPr>
          <w:szCs w:val="21"/>
        </w:rPr>
        <w:t>乙方（供方）：</w:t>
      </w:r>
      <w:r>
        <w:rPr>
          <w:rFonts w:hint="eastAsia"/>
          <w:szCs w:val="21"/>
          <w:u w:val="single"/>
        </w:rPr>
        <w:t xml:space="preserve">                    </w:t>
      </w:r>
    </w:p>
    <w:p>
      <w:pPr>
        <w:pStyle w:val="34"/>
        <w:spacing w:beforeLines="0" w:line="400" w:lineRule="exact"/>
        <w:ind w:firstLine="420"/>
        <w:jc w:val="left"/>
        <w:rPr>
          <w:rFonts w:ascii="Times New Roman" w:hAnsi="Times New Roman"/>
        </w:rPr>
      </w:pPr>
      <w:r>
        <w:rPr>
          <w:rFonts w:ascii="Times New Roman" w:hAnsi="Times New Roman"/>
        </w:rPr>
        <w:t>依据《中华人民共和国合同法》及相关法律、法规，遵循平等、自愿、公平和诚实信用的原则，为明确甲方与乙方的权利和义务，经双方协商就物资采购事宜达成一致意见，特签订本合同，双方共同遵照执行。</w:t>
      </w:r>
    </w:p>
    <w:p>
      <w:pPr>
        <w:spacing w:line="400" w:lineRule="exact"/>
        <w:ind w:firstLine="422" w:firstLineChars="200"/>
        <w:jc w:val="left"/>
        <w:rPr>
          <w:b/>
          <w:szCs w:val="21"/>
        </w:rPr>
      </w:pPr>
      <w:r>
        <w:rPr>
          <w:b/>
          <w:szCs w:val="21"/>
        </w:rPr>
        <w:t>一、项目名称和项目地点</w:t>
      </w:r>
    </w:p>
    <w:p>
      <w:pPr>
        <w:spacing w:line="400" w:lineRule="exact"/>
        <w:ind w:firstLine="420" w:firstLineChars="200"/>
        <w:jc w:val="left"/>
        <w:rPr>
          <w:szCs w:val="21"/>
        </w:rPr>
      </w:pPr>
      <w:r>
        <w:rPr>
          <w:szCs w:val="21"/>
        </w:rPr>
        <w:t>(一)项目名称：</w:t>
      </w:r>
      <w:r>
        <w:rPr>
          <w:rFonts w:hint="eastAsia" w:ascii="宋体" w:hAnsi="宋体"/>
          <w:szCs w:val="21"/>
          <w:u w:val="single"/>
        </w:rPr>
        <w:t>国道310线郑州西南段改建工程SG04标段</w:t>
      </w:r>
    </w:p>
    <w:p>
      <w:pPr>
        <w:spacing w:line="400" w:lineRule="exact"/>
        <w:ind w:firstLine="420" w:firstLineChars="200"/>
        <w:jc w:val="left"/>
        <w:rPr>
          <w:szCs w:val="21"/>
        </w:rPr>
      </w:pPr>
      <w:r>
        <w:rPr>
          <w:szCs w:val="21"/>
        </w:rPr>
        <w:t>(二)项目地点：</w:t>
      </w:r>
      <w:r>
        <w:rPr>
          <w:rFonts w:hint="eastAsia"/>
          <w:szCs w:val="21"/>
          <w:u w:val="single"/>
        </w:rPr>
        <w:t>河南省</w:t>
      </w:r>
      <w:r>
        <w:rPr>
          <w:szCs w:val="21"/>
          <w:u w:val="single"/>
        </w:rPr>
        <w:t>郑州</w:t>
      </w:r>
      <w:r>
        <w:rPr>
          <w:rFonts w:hint="eastAsia"/>
          <w:szCs w:val="21"/>
          <w:u w:val="single"/>
        </w:rPr>
        <w:t>市</w:t>
      </w:r>
      <w:r>
        <w:rPr>
          <w:szCs w:val="21"/>
          <w:u w:val="single"/>
        </w:rPr>
        <w:t>新密市</w:t>
      </w:r>
    </w:p>
    <w:p>
      <w:pPr>
        <w:spacing w:line="400" w:lineRule="exact"/>
        <w:ind w:firstLine="422" w:firstLineChars="200"/>
        <w:rPr>
          <w:color w:val="000000"/>
          <w:szCs w:val="21"/>
          <w:u w:val="single"/>
        </w:rPr>
      </w:pPr>
      <w:r>
        <w:rPr>
          <w:b/>
          <w:color w:val="000000"/>
          <w:szCs w:val="21"/>
        </w:rPr>
        <w:t>二、物资信息</w:t>
      </w:r>
    </w:p>
    <w:p>
      <w:pPr>
        <w:spacing w:line="400" w:lineRule="exact"/>
        <w:ind w:firstLine="315" w:firstLineChars="150"/>
        <w:rPr>
          <w:color w:val="000000"/>
          <w:szCs w:val="21"/>
        </w:rPr>
      </w:pPr>
      <w:r>
        <w:rPr>
          <w:color w:val="000000"/>
          <w:szCs w:val="21"/>
        </w:rPr>
        <w:t>(一)综合单价</w:t>
      </w:r>
    </w:p>
    <w:tbl>
      <w:tblPr>
        <w:tblStyle w:val="22"/>
        <w:tblW w:w="8840" w:type="dxa"/>
        <w:jc w:val="center"/>
        <w:tblInd w:w="0" w:type="dxa"/>
        <w:tblLayout w:type="fixed"/>
        <w:tblCellMar>
          <w:top w:w="15" w:type="dxa"/>
          <w:left w:w="15" w:type="dxa"/>
          <w:bottom w:w="15" w:type="dxa"/>
          <w:right w:w="15" w:type="dxa"/>
        </w:tblCellMar>
      </w:tblPr>
      <w:tblGrid>
        <w:gridCol w:w="349"/>
        <w:gridCol w:w="1261"/>
        <w:gridCol w:w="420"/>
        <w:gridCol w:w="350"/>
        <w:gridCol w:w="595"/>
        <w:gridCol w:w="787"/>
        <w:gridCol w:w="700"/>
        <w:gridCol w:w="578"/>
        <w:gridCol w:w="525"/>
        <w:gridCol w:w="1506"/>
        <w:gridCol w:w="1419"/>
        <w:gridCol w:w="350"/>
      </w:tblGrid>
      <w:tr>
        <w:tblPrEx>
          <w:tblLayout w:type="fixed"/>
          <w:tblCellMar>
            <w:top w:w="15" w:type="dxa"/>
            <w:left w:w="15" w:type="dxa"/>
            <w:bottom w:w="15" w:type="dxa"/>
            <w:right w:w="15" w:type="dxa"/>
          </w:tblCellMar>
        </w:tblPrEx>
        <w:trPr>
          <w:trHeight w:val="285" w:hRule="atLeast"/>
          <w:jc w:val="center"/>
        </w:trPr>
        <w:tc>
          <w:tcPr>
            <w:tcW w:w="3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物资名称</w:t>
            </w:r>
          </w:p>
        </w:tc>
        <w:tc>
          <w:tcPr>
            <w:tcW w:w="4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规格</w:t>
            </w:r>
          </w:p>
        </w:tc>
        <w:tc>
          <w:tcPr>
            <w:tcW w:w="3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5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暂定数量</w:t>
            </w:r>
          </w:p>
        </w:tc>
        <w:tc>
          <w:tcPr>
            <w:tcW w:w="259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综合单价（元）</w:t>
            </w:r>
          </w:p>
        </w:tc>
        <w:tc>
          <w:tcPr>
            <w:tcW w:w="15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不含增值税金额合计（元）</w:t>
            </w:r>
          </w:p>
        </w:tc>
        <w:tc>
          <w:tcPr>
            <w:tcW w:w="14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含增值税金额合计（元）</w:t>
            </w:r>
          </w:p>
        </w:tc>
        <w:tc>
          <w:tcPr>
            <w:tcW w:w="3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备注</w:t>
            </w:r>
          </w:p>
        </w:tc>
      </w:tr>
      <w:tr>
        <w:tblPrEx>
          <w:tblLayout w:type="fixed"/>
          <w:tblCellMar>
            <w:top w:w="15" w:type="dxa"/>
            <w:left w:w="15" w:type="dxa"/>
            <w:bottom w:w="15" w:type="dxa"/>
            <w:right w:w="15" w:type="dxa"/>
          </w:tblCellMar>
        </w:tblPrEx>
        <w:trPr>
          <w:trHeight w:val="285" w:hRule="atLeast"/>
          <w:jc w:val="center"/>
        </w:trPr>
        <w:tc>
          <w:tcPr>
            <w:tcW w:w="3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3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5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不含增值税单价</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发票票面税率</w:t>
            </w:r>
          </w:p>
        </w:tc>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税额</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综合单价</w:t>
            </w: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14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3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3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1</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T型梁（中梁）</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 xml:space="preserve">30m  </w:t>
            </w:r>
          </w:p>
        </w:tc>
        <w:tc>
          <w:tcPr>
            <w:tcW w:w="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片</w:t>
            </w:r>
          </w:p>
        </w:tc>
        <w:tc>
          <w:tcPr>
            <w:tcW w:w="5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142</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5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35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3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2</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T型梁（ 边梁）</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 xml:space="preserve">30m </w:t>
            </w:r>
          </w:p>
        </w:tc>
        <w:tc>
          <w:tcPr>
            <w:tcW w:w="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片</w:t>
            </w:r>
          </w:p>
        </w:tc>
        <w:tc>
          <w:tcPr>
            <w:tcW w:w="5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342</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5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35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3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3</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预应力空心板（中板）</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16m</w:t>
            </w:r>
          </w:p>
        </w:tc>
        <w:tc>
          <w:tcPr>
            <w:tcW w:w="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片</w:t>
            </w:r>
          </w:p>
        </w:tc>
        <w:tc>
          <w:tcPr>
            <w:tcW w:w="5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48</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5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35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3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4</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预应力空心板（边板）</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16m</w:t>
            </w:r>
          </w:p>
        </w:tc>
        <w:tc>
          <w:tcPr>
            <w:tcW w:w="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片</w:t>
            </w:r>
          </w:p>
        </w:tc>
        <w:tc>
          <w:tcPr>
            <w:tcW w:w="5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18</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5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35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3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5</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箱梁</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25m</w:t>
            </w:r>
          </w:p>
        </w:tc>
        <w:tc>
          <w:tcPr>
            <w:tcW w:w="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片</w:t>
            </w:r>
          </w:p>
        </w:tc>
        <w:tc>
          <w:tcPr>
            <w:tcW w:w="5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2</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5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35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20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不含增值税金额合计（元）</w:t>
            </w:r>
          </w:p>
        </w:tc>
        <w:tc>
          <w:tcPr>
            <w:tcW w:w="2432"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大写：</w:t>
            </w:r>
          </w:p>
        </w:tc>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小写：</w:t>
            </w:r>
          </w:p>
        </w:tc>
        <w:tc>
          <w:tcPr>
            <w:tcW w:w="380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20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增值税金额合计（元）</w:t>
            </w:r>
          </w:p>
        </w:tc>
        <w:tc>
          <w:tcPr>
            <w:tcW w:w="2432"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大写：</w:t>
            </w:r>
          </w:p>
        </w:tc>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小写：</w:t>
            </w:r>
          </w:p>
        </w:tc>
        <w:tc>
          <w:tcPr>
            <w:tcW w:w="3800" w:type="dxa"/>
            <w:gridSpan w:val="4"/>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20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含增值税金额合计（元）</w:t>
            </w:r>
          </w:p>
        </w:tc>
        <w:tc>
          <w:tcPr>
            <w:tcW w:w="2432"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大写：</w:t>
            </w:r>
          </w:p>
        </w:tc>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小写：</w:t>
            </w:r>
          </w:p>
        </w:tc>
        <w:tc>
          <w:tcPr>
            <w:tcW w:w="3450" w:type="dxa"/>
            <w:gridSpan w:val="3"/>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350"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8840" w:type="dxa"/>
            <w:gridSpan w:val="1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Cs w:val="21"/>
              </w:rPr>
            </w:pPr>
            <w:r>
              <w:rPr>
                <w:rFonts w:hint="eastAsia" w:ascii="Times New Roman" w:hAnsi="Times New Roman"/>
                <w:color w:val="000000"/>
                <w:szCs w:val="21"/>
              </w:rPr>
              <w:t>1、合同所示的货物数量为暂定数量，结算数量以乙方实际完成且经甲方验收合格的数量为准。</w:t>
            </w:r>
          </w:p>
          <w:p>
            <w:pPr>
              <w:rPr>
                <w:rFonts w:ascii="Times New Roman" w:hAnsi="Times New Roman"/>
                <w:color w:val="000000"/>
                <w:szCs w:val="21"/>
              </w:rPr>
            </w:pPr>
            <w:r>
              <w:rPr>
                <w:rFonts w:hint="eastAsia" w:ascii="Times New Roman" w:hAnsi="Times New Roman"/>
                <w:color w:val="000000"/>
                <w:szCs w:val="21"/>
              </w:rPr>
              <w:t xml:space="preserve">2、提供增值税13%专用发票；    </w:t>
            </w:r>
          </w:p>
          <w:p>
            <w:pPr>
              <w:rPr>
                <w:rFonts w:ascii="Times New Roman" w:hAnsi="Times New Roman"/>
                <w:color w:val="000000"/>
                <w:szCs w:val="21"/>
              </w:rPr>
            </w:pPr>
            <w:r>
              <w:rPr>
                <w:rFonts w:hint="eastAsia" w:ascii="Times New Roman" w:hAnsi="Times New Roman"/>
                <w:color w:val="000000"/>
                <w:szCs w:val="21"/>
              </w:rPr>
              <w:t>3、2019年12月31日前完成，材料不调整价差，2019年12月31日后完成工程量以2019年第二季度预制梁场所在地市级定额站发布信息价为基准，混凝土、钢筋、钢铰线材料价超过±5%时，超出部分进行调整。</w:t>
            </w:r>
          </w:p>
          <w:p>
            <w:pPr>
              <w:rPr>
                <w:rFonts w:ascii="Times New Roman" w:hAnsi="Times New Roman"/>
                <w:color w:val="000000"/>
                <w:szCs w:val="21"/>
              </w:rPr>
            </w:pPr>
            <w:r>
              <w:rPr>
                <w:rFonts w:hint="eastAsia" w:ascii="Times New Roman" w:hAnsi="Times New Roman"/>
                <w:color w:val="000000"/>
                <w:szCs w:val="21"/>
              </w:rPr>
              <w:t>4、单价应包含架梁费用。</w:t>
            </w:r>
          </w:p>
          <w:p>
            <w:r>
              <w:rPr>
                <w:rFonts w:hint="eastAsia" w:ascii="Times New Roman" w:hAnsi="Times New Roman"/>
                <w:color w:val="000000"/>
                <w:szCs w:val="21"/>
              </w:rPr>
              <w:t>5、单价包括预制梁板成品价格、管理费、利润、税金（增值税发票）、风险等一切费用，运杂费包括道路运输的运输费、道路运杂费、道路协调费、装车费等。</w:t>
            </w:r>
          </w:p>
        </w:tc>
      </w:tr>
    </w:tbl>
    <w:p>
      <w:pPr>
        <w:pStyle w:val="45"/>
        <w:tabs>
          <w:tab w:val="left" w:pos="425"/>
          <w:tab w:val="left" w:pos="720"/>
        </w:tabs>
        <w:snapToGrid w:val="0"/>
        <w:spacing w:line="400" w:lineRule="exact"/>
        <w:ind w:left="0" w:firstLine="420"/>
        <w:jc w:val="left"/>
        <w:rPr>
          <w:rFonts w:ascii="Times New Roman" w:hAnsi="Times New Roman" w:eastAsia="宋体"/>
          <w:kern w:val="2"/>
          <w:sz w:val="21"/>
          <w:szCs w:val="21"/>
        </w:rPr>
      </w:pPr>
      <w:r>
        <w:rPr>
          <w:rFonts w:hint="eastAsia" w:ascii="Times New Roman" w:hAnsi="Times New Roman" w:eastAsia="宋体"/>
          <w:kern w:val="2"/>
          <w:sz w:val="21"/>
          <w:szCs w:val="21"/>
        </w:rPr>
        <w:t>（二）合同单价所示的“综合单价”为物资运至工地的单价,包括但不限于乙方将物资运至甲方指定地点的货价、出库费、运费、装车费、包装费、交货前的采保费、检测费（除甲方收货时验收检测外）、资料费、财务费、架梁费、损耗、管理费、利润、税金、风险费等一切费用，乙方不得以任何理由向甲方另行索要其它费用。</w:t>
      </w:r>
    </w:p>
    <w:p>
      <w:pPr>
        <w:pStyle w:val="45"/>
        <w:tabs>
          <w:tab w:val="left" w:pos="425"/>
          <w:tab w:val="left" w:pos="720"/>
        </w:tabs>
        <w:snapToGrid w:val="0"/>
        <w:spacing w:line="400" w:lineRule="exact"/>
        <w:ind w:left="0" w:firstLine="420"/>
        <w:jc w:val="left"/>
        <w:rPr>
          <w:rFonts w:ascii="Times New Roman" w:hAnsi="Times New Roman" w:eastAsia="宋体"/>
          <w:kern w:val="2"/>
          <w:sz w:val="21"/>
          <w:szCs w:val="21"/>
        </w:rPr>
      </w:pPr>
      <w:r>
        <w:rPr>
          <w:rFonts w:hint="eastAsia" w:ascii="Times New Roman" w:hAnsi="Times New Roman" w:eastAsia="宋体"/>
          <w:kern w:val="2"/>
          <w:sz w:val="21"/>
          <w:szCs w:val="21"/>
        </w:rPr>
        <w:t>（三）本合同约定的“综合单价”为固定单价，即不受市场变化影响，且无论进场数量多少价格亦不发生变化。</w:t>
      </w:r>
    </w:p>
    <w:p>
      <w:pPr>
        <w:spacing w:line="400" w:lineRule="exact"/>
        <w:ind w:firstLine="420" w:firstLineChars="200"/>
        <w:rPr>
          <w:rFonts w:ascii="宋体" w:hAnsi="宋体"/>
          <w:color w:val="000000"/>
          <w:szCs w:val="21"/>
        </w:rPr>
      </w:pPr>
      <w:r>
        <w:rPr>
          <w:rFonts w:hint="eastAsia" w:ascii="宋体" w:hAnsi="宋体"/>
          <w:color w:val="000000"/>
          <w:szCs w:val="21"/>
        </w:rPr>
        <w:t>(四)乙方所供物资必须为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公司生产产品。</w:t>
      </w:r>
    </w:p>
    <w:p>
      <w:pPr>
        <w:spacing w:line="400" w:lineRule="exact"/>
        <w:ind w:firstLine="422" w:firstLineChars="200"/>
        <w:rPr>
          <w:rFonts w:ascii="宋体" w:hAnsi="宋体" w:cs="宋体"/>
          <w:color w:val="000000"/>
          <w:szCs w:val="21"/>
        </w:rPr>
      </w:pPr>
      <w:r>
        <w:rPr>
          <w:rFonts w:hint="eastAsia" w:ascii="宋体" w:hAnsi="宋体" w:cs="宋体"/>
          <w:b/>
          <w:color w:val="000000"/>
          <w:szCs w:val="21"/>
        </w:rPr>
        <w:t>三、物资供应及计量方式</w:t>
      </w:r>
    </w:p>
    <w:p>
      <w:pPr>
        <w:spacing w:line="400" w:lineRule="exact"/>
        <w:ind w:firstLine="420" w:firstLineChars="200"/>
        <w:rPr>
          <w:color w:val="000000"/>
          <w:szCs w:val="21"/>
        </w:rPr>
      </w:pPr>
      <w:r>
        <w:rPr>
          <w:rFonts w:hint="eastAsia" w:ascii="宋体" w:hAnsi="宋体" w:cs="宋体"/>
          <w:color w:val="000000"/>
          <w:szCs w:val="21"/>
        </w:rPr>
        <w:t>（一）乙方应严格按照甲方发出的物资供应计划中要求的时间将合同约定的物资保质保量地运至交货地。乙方应在甲方发出进场通知后</w:t>
      </w:r>
      <w:r>
        <w:rPr>
          <w:rFonts w:hint="eastAsia" w:ascii="宋体" w:hAnsi="宋体" w:cs="宋体"/>
          <w:color w:val="000000"/>
          <w:szCs w:val="21"/>
          <w:u w:val="single"/>
        </w:rPr>
        <w:t>3</w:t>
      </w:r>
      <w:r>
        <w:rPr>
          <w:rFonts w:hint="eastAsia" w:ascii="宋体" w:hAnsi="宋体" w:cs="宋体"/>
          <w:color w:val="000000"/>
          <w:szCs w:val="21"/>
        </w:rPr>
        <w:t>个日历天内将物资运达交</w:t>
      </w:r>
      <w:r>
        <w:rPr>
          <w:color w:val="000000"/>
          <w:szCs w:val="21"/>
        </w:rPr>
        <w:t>货地点。</w:t>
      </w:r>
    </w:p>
    <w:p>
      <w:pPr>
        <w:spacing w:line="400" w:lineRule="exact"/>
        <w:ind w:firstLine="420" w:firstLineChars="200"/>
        <w:rPr>
          <w:rFonts w:ascii="宋体" w:hAnsi="宋体"/>
          <w:color w:val="000000"/>
          <w:szCs w:val="21"/>
        </w:rPr>
      </w:pPr>
      <w:r>
        <w:rPr>
          <w:rFonts w:hint="eastAsia" w:ascii="宋体" w:hAnsi="宋体" w:cs="宋体"/>
          <w:color w:val="000000"/>
          <w:szCs w:val="21"/>
        </w:rPr>
        <w:t>（二）</w:t>
      </w:r>
      <w:r>
        <w:rPr>
          <w:rFonts w:hint="eastAsia" w:ascii="宋体" w:hAnsi="宋体"/>
          <w:color w:val="000000"/>
          <w:szCs w:val="21"/>
        </w:rPr>
        <w:t>物资计量方式：过磅□ 计件☑ 检尺□ 其他计量方式</w:t>
      </w:r>
      <w:r>
        <w:rPr>
          <w:rFonts w:hint="eastAsia" w:ascii="宋体" w:hAnsi="宋体"/>
          <w:color w:val="000000"/>
          <w:szCs w:val="21"/>
          <w:u w:val="single"/>
        </w:rPr>
        <w:t xml:space="preserve"> 以片计量 </w:t>
      </w:r>
      <w:r>
        <w:rPr>
          <w:rFonts w:hint="eastAsia" w:ascii="宋体" w:hAnsi="宋体"/>
          <w:color w:val="000000"/>
          <w:szCs w:val="21"/>
        </w:rPr>
        <w:t>。</w:t>
      </w:r>
    </w:p>
    <w:p>
      <w:pPr>
        <w:spacing w:line="400" w:lineRule="exact"/>
        <w:ind w:firstLine="422" w:firstLineChars="200"/>
        <w:rPr>
          <w:b/>
          <w:szCs w:val="21"/>
        </w:rPr>
      </w:pPr>
      <w:r>
        <w:rPr>
          <w:b/>
          <w:szCs w:val="21"/>
        </w:rPr>
        <w:t>四、支付、结算</w:t>
      </w:r>
    </w:p>
    <w:p>
      <w:pPr>
        <w:spacing w:line="400" w:lineRule="exact"/>
        <w:ind w:firstLine="420" w:firstLineChars="200"/>
        <w:rPr>
          <w:b/>
          <w:szCs w:val="21"/>
        </w:rPr>
      </w:pPr>
      <w:r>
        <w:rPr>
          <w:szCs w:val="21"/>
        </w:rPr>
        <w:t>(一)乙方银行信息：单位名称:</w:t>
      </w:r>
      <w:r>
        <w:rPr>
          <w:rFonts w:hint="eastAsia"/>
        </w:rPr>
        <w:t xml:space="preserve"> </w:t>
      </w:r>
      <w:r>
        <w:rPr>
          <w:rFonts w:hint="eastAsia"/>
          <w:szCs w:val="21"/>
          <w:u w:val="single"/>
        </w:rPr>
        <w:t xml:space="preserve">        </w:t>
      </w:r>
      <w:r>
        <w:rPr>
          <w:szCs w:val="21"/>
        </w:rPr>
        <w:t xml:space="preserve"> ；开户行：</w:t>
      </w:r>
      <w:r>
        <w:rPr>
          <w:rFonts w:hint="eastAsia"/>
          <w:szCs w:val="21"/>
          <w:u w:val="single"/>
        </w:rPr>
        <w:t xml:space="preserve">             </w:t>
      </w:r>
      <w:r>
        <w:rPr>
          <w:szCs w:val="21"/>
          <w:u w:val="single"/>
        </w:rPr>
        <w:t xml:space="preserve"> </w:t>
      </w:r>
      <w:r>
        <w:rPr>
          <w:szCs w:val="21"/>
        </w:rPr>
        <w:t>；账  号 :</w:t>
      </w:r>
      <w:r>
        <w:t xml:space="preserve"> </w:t>
      </w:r>
      <w:r>
        <w:rPr>
          <w:rFonts w:hint="eastAsia" w:ascii="宋体" w:hAnsi="宋体" w:cs="宋体"/>
          <w:kern w:val="0"/>
          <w:sz w:val="24"/>
          <w:u w:val="single"/>
        </w:rPr>
        <w:t xml:space="preserve">            </w:t>
      </w:r>
    </w:p>
    <w:p>
      <w:pPr>
        <w:spacing w:line="400" w:lineRule="exact"/>
        <w:ind w:firstLine="420" w:firstLineChars="200"/>
        <w:rPr>
          <w:szCs w:val="21"/>
        </w:rPr>
      </w:pPr>
      <w:r>
        <w:rPr>
          <w:szCs w:val="21"/>
        </w:rPr>
        <w:t>(二)乙方结算人:</w:t>
      </w:r>
      <w:r>
        <w:rPr>
          <w:rFonts w:hint="eastAsia"/>
          <w:szCs w:val="21"/>
        </w:rPr>
        <w:t xml:space="preserve"> </w:t>
      </w:r>
      <w:r>
        <w:rPr>
          <w:rFonts w:hint="eastAsia"/>
          <w:szCs w:val="21"/>
          <w:u w:val="single"/>
        </w:rPr>
        <w:t xml:space="preserve">       </w:t>
      </w:r>
      <w:r>
        <w:rPr>
          <w:szCs w:val="21"/>
        </w:rPr>
        <w:t>；身份证:</w:t>
      </w:r>
      <w:r>
        <w:rPr>
          <w:szCs w:val="21"/>
          <w:u w:val="single"/>
        </w:rPr>
        <w:t xml:space="preserve"> </w:t>
      </w:r>
      <w:r>
        <w:rPr>
          <w:rFonts w:hint="eastAsia"/>
          <w:szCs w:val="21"/>
          <w:u w:val="single"/>
        </w:rPr>
        <w:t xml:space="preserve">        </w:t>
      </w:r>
      <w:r>
        <w:rPr>
          <w:szCs w:val="21"/>
        </w:rPr>
        <w:t>；联系电话:</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rFonts w:hint="eastAsia"/>
          <w:szCs w:val="21"/>
        </w:rPr>
        <w:t>。</w:t>
      </w:r>
    </w:p>
    <w:p>
      <w:pPr>
        <w:tabs>
          <w:tab w:val="left" w:pos="765"/>
        </w:tabs>
        <w:spacing w:line="400" w:lineRule="exact"/>
        <w:ind w:firstLine="420" w:firstLineChars="200"/>
        <w:jc w:val="left"/>
        <w:rPr>
          <w:szCs w:val="21"/>
          <w:u w:val="single"/>
        </w:rPr>
      </w:pPr>
      <w:r>
        <w:rPr>
          <w:szCs w:val="21"/>
        </w:rPr>
        <w:t>(三)结算方式</w:t>
      </w:r>
      <w:r>
        <w:rPr>
          <w:w w:val="90"/>
          <w:szCs w:val="21"/>
        </w:rPr>
        <w:t>：</w:t>
      </w:r>
      <w:r>
        <w:rPr>
          <w:szCs w:val="21"/>
        </w:rPr>
        <w:t>本合同约定按月度结算支付。开始供货后双方每月</w:t>
      </w:r>
      <w:r>
        <w:rPr>
          <w:rFonts w:hint="eastAsia"/>
          <w:szCs w:val="21"/>
          <w:u w:val="single"/>
        </w:rPr>
        <w:t>15</w:t>
      </w:r>
      <w:r>
        <w:rPr>
          <w:szCs w:val="21"/>
        </w:rPr>
        <w:t>日后将上月</w:t>
      </w:r>
      <w:r>
        <w:rPr>
          <w:rFonts w:hint="eastAsia"/>
          <w:szCs w:val="21"/>
          <w:u w:val="single"/>
        </w:rPr>
        <w:t>16</w:t>
      </w:r>
      <w:r>
        <w:rPr>
          <w:szCs w:val="21"/>
        </w:rPr>
        <w:t>日至本月</w:t>
      </w:r>
      <w:r>
        <w:rPr>
          <w:szCs w:val="21"/>
          <w:u w:val="single"/>
        </w:rPr>
        <w:t xml:space="preserve"> </w:t>
      </w:r>
      <w:r>
        <w:rPr>
          <w:rFonts w:hint="eastAsia"/>
          <w:szCs w:val="21"/>
          <w:u w:val="single"/>
        </w:rPr>
        <w:t>1</w:t>
      </w:r>
      <w:r>
        <w:rPr>
          <w:szCs w:val="21"/>
          <w:u w:val="single"/>
        </w:rPr>
        <w:t xml:space="preserve">5 </w:t>
      </w:r>
      <w:r>
        <w:rPr>
          <w:szCs w:val="21"/>
        </w:rPr>
        <w:t>日的供货数量进行核对并及时办理月结手续，乙方向甲方提交等额的符合甲</w:t>
      </w:r>
      <w:r>
        <w:rPr>
          <w:color w:val="000000"/>
          <w:szCs w:val="21"/>
        </w:rPr>
        <w:t>方财务和</w:t>
      </w:r>
      <w:r>
        <w:rPr>
          <w:szCs w:val="21"/>
        </w:rPr>
        <w:t>国家税法要求的</w:t>
      </w:r>
      <w:r>
        <w:rPr>
          <w:b/>
          <w:bCs/>
          <w:szCs w:val="21"/>
        </w:rPr>
        <w:t>增值税专用发票</w:t>
      </w:r>
      <w:r>
        <w:rPr>
          <w:b/>
          <w:szCs w:val="21"/>
        </w:rPr>
        <w:t>，发票票面税率</w:t>
      </w:r>
      <w:r>
        <w:rPr>
          <w:szCs w:val="21"/>
          <w:u w:val="single"/>
        </w:rPr>
        <w:t xml:space="preserve">  </w:t>
      </w:r>
      <w:r>
        <w:rPr>
          <w:rFonts w:hint="eastAsia"/>
          <w:szCs w:val="21"/>
          <w:u w:val="single"/>
        </w:rPr>
        <w:t>13</w:t>
      </w:r>
      <w:r>
        <w:rPr>
          <w:szCs w:val="21"/>
          <w:u w:val="single"/>
        </w:rPr>
        <w:t xml:space="preserve">  </w:t>
      </w:r>
      <w:r>
        <w:rPr>
          <w:b/>
          <w:szCs w:val="21"/>
        </w:rPr>
        <w:t>%</w:t>
      </w:r>
      <w:r>
        <w:rPr>
          <w:szCs w:val="21"/>
        </w:rPr>
        <w:t>，开票信息如下：</w:t>
      </w:r>
    </w:p>
    <w:p>
      <w:pPr>
        <w:tabs>
          <w:tab w:val="left" w:pos="765"/>
        </w:tabs>
        <w:spacing w:line="400" w:lineRule="exact"/>
        <w:ind w:firstLine="420" w:firstLineChars="200"/>
        <w:jc w:val="left"/>
        <w:rPr>
          <w:szCs w:val="21"/>
        </w:rPr>
      </w:pPr>
      <w:r>
        <w:rPr>
          <w:szCs w:val="21"/>
        </w:rPr>
        <w:t>发票抬头：中建路桥集团有限公司；税号：91130000401700454L；</w:t>
      </w:r>
    </w:p>
    <w:p>
      <w:pPr>
        <w:tabs>
          <w:tab w:val="left" w:pos="765"/>
        </w:tabs>
        <w:spacing w:line="400" w:lineRule="exact"/>
        <w:ind w:firstLine="420" w:firstLineChars="200"/>
        <w:jc w:val="left"/>
        <w:rPr>
          <w:szCs w:val="21"/>
        </w:rPr>
      </w:pPr>
      <w:r>
        <w:rPr>
          <w:szCs w:val="21"/>
        </w:rPr>
        <w:t>地址：石家庄市建设南大街70号；电话：0311-86028814；</w:t>
      </w:r>
    </w:p>
    <w:p>
      <w:pPr>
        <w:tabs>
          <w:tab w:val="left" w:pos="765"/>
        </w:tabs>
        <w:spacing w:line="400" w:lineRule="exact"/>
        <w:ind w:firstLine="420" w:firstLineChars="200"/>
        <w:jc w:val="left"/>
        <w:rPr>
          <w:szCs w:val="21"/>
        </w:rPr>
      </w:pPr>
      <w:r>
        <w:rPr>
          <w:szCs w:val="21"/>
        </w:rPr>
        <w:t>开户行：石家庄市建行平安大街支行；账号：13001618601050504927；</w:t>
      </w:r>
    </w:p>
    <w:p>
      <w:pPr>
        <w:snapToGrid w:val="0"/>
        <w:spacing w:line="400" w:lineRule="exact"/>
        <w:ind w:firstLine="420" w:firstLineChars="200"/>
        <w:rPr>
          <w:szCs w:val="21"/>
          <w:u w:val="single"/>
        </w:rPr>
      </w:pPr>
      <w:r>
        <w:rPr>
          <w:szCs w:val="21"/>
        </w:rPr>
        <w:t>备注：</w:t>
      </w:r>
      <w:r>
        <w:rPr>
          <w:rFonts w:hint="eastAsia"/>
          <w:szCs w:val="21"/>
          <w:u w:val="single"/>
        </w:rPr>
        <w:t>国道310线郑州西南段改建工程SG04标段项目部</w:t>
      </w:r>
    </w:p>
    <w:p>
      <w:pPr>
        <w:spacing w:before="62" w:beforeLines="20" w:line="500" w:lineRule="exact"/>
        <w:ind w:firstLine="420" w:firstLineChars="200"/>
        <w:rPr>
          <w:rFonts w:ascii="宋体" w:hAnsi="宋体"/>
          <w:szCs w:val="21"/>
        </w:rPr>
      </w:pPr>
      <w:r>
        <w:rPr>
          <w:szCs w:val="21"/>
        </w:rPr>
        <w:t>(</w:t>
      </w:r>
      <w:r>
        <w:rPr>
          <w:rFonts w:hint="eastAsia"/>
          <w:szCs w:val="21"/>
        </w:rPr>
        <w:t>四</w:t>
      </w:r>
      <w:r>
        <w:rPr>
          <w:szCs w:val="21"/>
        </w:rPr>
        <w:t>)</w:t>
      </w:r>
      <w:r>
        <w:rPr>
          <w:rFonts w:hint="eastAsia" w:ascii="宋体" w:hAnsi="宋体"/>
          <w:szCs w:val="21"/>
        </w:rPr>
        <w:t>本合同预付款为不超过合同额10%，以相同额度的银行保函、或与本单位的往来欠款等形式抵押担保确定预付款金额，货款先抵扣预付款。乙方完成梁板预制150片时，甲方支付已完工程进度【150片梁】的70%；T梁、空心板、箱梁全部预制完成且验收合格，开始运至现场前付至80%，吊装全部完成后付至95%，留取5%质保金，桥面开始铺装沥青面层时，一个月内支付剩余质保金。</w:t>
      </w:r>
      <w:r>
        <w:rPr>
          <w:rFonts w:hint="eastAsia"/>
          <w:szCs w:val="21"/>
        </w:rPr>
        <w:t>如因本工程业主计量滞后工程款不能及时到位，付款时间相应顺延，甲方不承担任何利息或其他费用。</w:t>
      </w:r>
    </w:p>
    <w:p>
      <w:pPr>
        <w:tabs>
          <w:tab w:val="left" w:pos="765"/>
        </w:tabs>
        <w:spacing w:line="400" w:lineRule="exact"/>
        <w:ind w:firstLine="420" w:firstLineChars="200"/>
        <w:jc w:val="left"/>
        <w:rPr>
          <w:rFonts w:ascii="宋体" w:hAnsi="宋体"/>
          <w:szCs w:val="21"/>
        </w:rPr>
      </w:pPr>
      <w:r>
        <w:rPr>
          <w:rFonts w:ascii="宋体" w:hAnsi="宋体"/>
          <w:szCs w:val="21"/>
        </w:rPr>
        <w:t>(</w:t>
      </w:r>
      <w:r>
        <w:rPr>
          <w:rFonts w:hint="eastAsia" w:ascii="宋体" w:hAnsi="宋体"/>
          <w:szCs w:val="21"/>
        </w:rPr>
        <w:t>五)付款方式：按合同</w:t>
      </w:r>
      <w:r>
        <w:rPr>
          <w:rFonts w:hint="eastAsia" w:ascii="宋体" w:hAnsi="宋体"/>
          <w:color w:val="000000"/>
          <w:szCs w:val="21"/>
        </w:rPr>
        <w:t>约</w:t>
      </w:r>
      <w:r>
        <w:rPr>
          <w:rFonts w:hint="eastAsia" w:ascii="宋体" w:hAnsi="宋体"/>
          <w:szCs w:val="21"/>
        </w:rPr>
        <w:t>定银行账户转账。甲方向乙方付款采用银行电汇形式，乙方须保证对甲方的资金往来账户与本合同所约定账户一致，开票单位名称与合同约定名称一致。</w:t>
      </w:r>
    </w:p>
    <w:p>
      <w:pPr>
        <w:spacing w:line="400" w:lineRule="exact"/>
        <w:rPr>
          <w:b/>
          <w:szCs w:val="21"/>
        </w:rPr>
      </w:pPr>
      <w:r>
        <w:rPr>
          <w:b/>
          <w:szCs w:val="21"/>
        </w:rPr>
        <w:t>五、履约保证金</w:t>
      </w:r>
    </w:p>
    <w:p>
      <w:pPr>
        <w:spacing w:line="400" w:lineRule="exact"/>
        <w:ind w:firstLine="420"/>
        <w:rPr>
          <w:szCs w:val="21"/>
        </w:rPr>
      </w:pPr>
      <w:r>
        <w:rPr>
          <w:szCs w:val="21"/>
        </w:rPr>
        <w:t>（一）本合同履约保证金为</w:t>
      </w:r>
      <w:r>
        <w:rPr>
          <w:rFonts w:hint="eastAsia"/>
          <w:b/>
          <w:szCs w:val="21"/>
          <w:u w:val="single"/>
        </w:rPr>
        <w:t xml:space="preserve"> /    </w:t>
      </w:r>
      <w:r>
        <w:rPr>
          <w:szCs w:val="21"/>
        </w:rPr>
        <w:t>万元（</w:t>
      </w:r>
      <w:r>
        <w:rPr>
          <w:rFonts w:hint="eastAsia"/>
          <w:szCs w:val="21"/>
        </w:rPr>
        <w:t>大写：</w:t>
      </w:r>
      <w:r>
        <w:rPr>
          <w:rFonts w:hint="eastAsia"/>
          <w:b/>
          <w:szCs w:val="21"/>
          <w:u w:val="single"/>
        </w:rPr>
        <w:t xml:space="preserve">       /      </w:t>
      </w:r>
      <w:r>
        <w:rPr>
          <w:szCs w:val="21"/>
        </w:rPr>
        <w:t>）。</w:t>
      </w:r>
    </w:p>
    <w:p>
      <w:pPr>
        <w:spacing w:line="400" w:lineRule="exact"/>
        <w:ind w:firstLine="420" w:firstLineChars="200"/>
        <w:rPr>
          <w:szCs w:val="21"/>
        </w:rPr>
      </w:pPr>
      <w:r>
        <w:rPr>
          <w:szCs w:val="21"/>
        </w:rPr>
        <w:t>（二）签订合同前，乙方须缴纳履约保证金至甲方指定账户，否则本合同无效。</w:t>
      </w:r>
    </w:p>
    <w:p>
      <w:pPr>
        <w:pStyle w:val="44"/>
        <w:spacing w:line="400" w:lineRule="exact"/>
        <w:ind w:left="420" w:firstLine="0" w:firstLineChars="0"/>
        <w:rPr>
          <w:szCs w:val="21"/>
        </w:rPr>
      </w:pPr>
      <w:r>
        <w:rPr>
          <w:szCs w:val="21"/>
        </w:rPr>
        <w:t>（三）在合同履约完成后</w:t>
      </w:r>
      <w:r>
        <w:rPr>
          <w:szCs w:val="21"/>
          <w:u w:val="single"/>
        </w:rPr>
        <w:t>90</w:t>
      </w:r>
      <w:r>
        <w:rPr>
          <w:szCs w:val="21"/>
        </w:rPr>
        <w:t>工作日内，甲方无息退还乙方履约保证金。</w:t>
      </w:r>
    </w:p>
    <w:p>
      <w:pPr>
        <w:spacing w:line="400" w:lineRule="exact"/>
        <w:rPr>
          <w:b/>
          <w:szCs w:val="21"/>
        </w:rPr>
      </w:pPr>
      <w:r>
        <w:rPr>
          <w:b/>
          <w:szCs w:val="21"/>
        </w:rPr>
        <w:t>六、违约金</w:t>
      </w:r>
    </w:p>
    <w:p>
      <w:pPr>
        <w:spacing w:line="400" w:lineRule="exact"/>
        <w:ind w:firstLine="420" w:firstLineChars="200"/>
        <w:rPr>
          <w:b/>
          <w:szCs w:val="21"/>
        </w:rPr>
      </w:pPr>
      <w:r>
        <w:rPr>
          <w:szCs w:val="21"/>
        </w:rPr>
        <w:t>乙方按人民币</w:t>
      </w:r>
      <w:r>
        <w:rPr>
          <w:rFonts w:hint="eastAsia"/>
          <w:szCs w:val="21"/>
          <w:u w:val="single"/>
        </w:rPr>
        <w:t xml:space="preserve">  /</w:t>
      </w:r>
      <w:r>
        <w:rPr>
          <w:szCs w:val="21"/>
          <w:u w:val="single"/>
        </w:rPr>
        <w:t xml:space="preserve"> </w:t>
      </w:r>
      <w:r>
        <w:rPr>
          <w:szCs w:val="21"/>
        </w:rPr>
        <w:t>元/日历天向甲方支付违约金</w:t>
      </w:r>
      <w:r>
        <w:rPr>
          <w:rFonts w:hint="eastAsia"/>
          <w:szCs w:val="21"/>
        </w:rPr>
        <w:t>。</w:t>
      </w:r>
    </w:p>
    <w:p>
      <w:pPr>
        <w:spacing w:line="400" w:lineRule="exact"/>
        <w:rPr>
          <w:szCs w:val="21"/>
        </w:rPr>
      </w:pPr>
      <w:r>
        <w:rPr>
          <w:b/>
          <w:szCs w:val="21"/>
        </w:rPr>
        <w:t>七、合同份数：</w:t>
      </w:r>
      <w:r>
        <w:rPr>
          <w:szCs w:val="21"/>
        </w:rPr>
        <w:t>本合同一式</w:t>
      </w:r>
      <w:r>
        <w:rPr>
          <w:szCs w:val="21"/>
          <w:u w:val="single"/>
        </w:rPr>
        <w:t xml:space="preserve"> 捌 </w:t>
      </w:r>
      <w:r>
        <w:rPr>
          <w:szCs w:val="21"/>
        </w:rPr>
        <w:t>份，甲方执</w:t>
      </w:r>
      <w:r>
        <w:rPr>
          <w:szCs w:val="21"/>
          <w:u w:val="single"/>
        </w:rPr>
        <w:t xml:space="preserve"> 柒 </w:t>
      </w:r>
      <w:r>
        <w:rPr>
          <w:szCs w:val="21"/>
        </w:rPr>
        <w:t>份，乙方执</w:t>
      </w:r>
      <w:r>
        <w:rPr>
          <w:szCs w:val="21"/>
          <w:u w:val="single"/>
        </w:rPr>
        <w:t xml:space="preserve"> 壹 </w:t>
      </w:r>
      <w:r>
        <w:rPr>
          <w:szCs w:val="21"/>
        </w:rPr>
        <w:t>份。</w:t>
      </w:r>
    </w:p>
    <w:p>
      <w:pPr>
        <w:snapToGrid w:val="0"/>
        <w:spacing w:line="400" w:lineRule="exact"/>
        <w:ind w:firstLine="420" w:firstLineChars="200"/>
        <w:rPr>
          <w:szCs w:val="21"/>
        </w:rPr>
      </w:pPr>
    </w:p>
    <w:p>
      <w:pPr>
        <w:snapToGrid w:val="0"/>
        <w:spacing w:line="400" w:lineRule="exact"/>
        <w:rPr>
          <w:szCs w:val="21"/>
        </w:rPr>
      </w:pPr>
    </w:p>
    <w:p>
      <w:pPr>
        <w:snapToGrid w:val="0"/>
        <w:spacing w:line="400" w:lineRule="exact"/>
        <w:ind w:firstLine="420" w:firstLineChars="200"/>
        <w:rPr>
          <w:szCs w:val="21"/>
        </w:rPr>
      </w:pPr>
    </w:p>
    <w:p>
      <w:pPr>
        <w:snapToGrid w:val="0"/>
        <w:spacing w:line="480" w:lineRule="auto"/>
        <w:ind w:firstLine="420" w:firstLineChars="200"/>
        <w:rPr>
          <w:szCs w:val="21"/>
        </w:rPr>
      </w:pPr>
      <w:r>
        <w:rPr>
          <w:szCs w:val="21"/>
        </w:rPr>
        <w:t xml:space="preserve">甲方：（盖章）                               乙方：（盖章） </w:t>
      </w:r>
    </w:p>
    <w:p>
      <w:pPr>
        <w:snapToGrid w:val="0"/>
        <w:spacing w:line="480" w:lineRule="auto"/>
        <w:ind w:firstLine="420" w:firstLineChars="200"/>
        <w:jc w:val="left"/>
        <w:rPr>
          <w:szCs w:val="21"/>
        </w:rPr>
      </w:pPr>
      <w:r>
        <w:rPr>
          <w:szCs w:val="21"/>
        </w:rPr>
        <w:t xml:space="preserve">法定代表人                                   法定代表人 </w:t>
      </w:r>
    </w:p>
    <w:p>
      <w:pPr>
        <w:snapToGrid w:val="0"/>
        <w:spacing w:line="480" w:lineRule="auto"/>
        <w:ind w:firstLine="420" w:firstLineChars="200"/>
        <w:rPr>
          <w:szCs w:val="21"/>
        </w:rPr>
      </w:pPr>
      <w:r>
        <w:rPr>
          <w:szCs w:val="21"/>
        </w:rPr>
        <w:t>或被授权人签字：                             或被授权人签字：</w:t>
      </w:r>
    </w:p>
    <w:p>
      <w:pPr>
        <w:snapToGrid w:val="0"/>
        <w:spacing w:line="480" w:lineRule="auto"/>
        <w:ind w:firstLine="420" w:firstLineChars="200"/>
        <w:rPr>
          <w:b/>
          <w:sz w:val="30"/>
          <w:szCs w:val="30"/>
        </w:rPr>
      </w:pPr>
      <w:r>
        <w:rPr>
          <w:szCs w:val="21"/>
        </w:rPr>
        <w:t>联系电话：                                   联系电话：</w:t>
      </w:r>
    </w:p>
    <w:p>
      <w:pPr>
        <w:spacing w:before="249" w:beforeLines="80" w:line="360" w:lineRule="exact"/>
        <w:jc w:val="center"/>
        <w:rPr>
          <w:rFonts w:ascii="宋体" w:hAnsi="宋体"/>
          <w:b/>
          <w:sz w:val="30"/>
          <w:szCs w:val="30"/>
        </w:rPr>
      </w:pPr>
    </w:p>
    <w:p>
      <w:pPr>
        <w:spacing w:before="249" w:beforeLines="80" w:line="360" w:lineRule="exact"/>
        <w:jc w:val="center"/>
        <w:rPr>
          <w:rFonts w:ascii="宋体" w:hAnsi="宋体"/>
          <w:b/>
          <w:sz w:val="30"/>
          <w:szCs w:val="30"/>
        </w:rPr>
      </w:pPr>
    </w:p>
    <w:p>
      <w:pPr>
        <w:pStyle w:val="2"/>
        <w:rPr>
          <w:rFonts w:hAnsi="宋体"/>
          <w:b/>
          <w:sz w:val="30"/>
          <w:szCs w:val="30"/>
        </w:rPr>
      </w:pPr>
    </w:p>
    <w:p>
      <w:pPr>
        <w:pStyle w:val="3"/>
        <w:rPr>
          <w:rFonts w:hAnsi="宋体"/>
          <w:b/>
          <w:sz w:val="30"/>
          <w:szCs w:val="30"/>
        </w:rPr>
      </w:pPr>
    </w:p>
    <w:p>
      <w:pPr>
        <w:pStyle w:val="3"/>
        <w:rPr>
          <w:rFonts w:hAnsi="宋体"/>
          <w:b/>
          <w:sz w:val="30"/>
          <w:szCs w:val="30"/>
        </w:rPr>
      </w:pPr>
    </w:p>
    <w:p>
      <w:pPr>
        <w:pStyle w:val="3"/>
        <w:rPr>
          <w:rFonts w:hAnsi="宋体"/>
          <w:b/>
          <w:sz w:val="30"/>
          <w:szCs w:val="30"/>
        </w:rPr>
      </w:pPr>
    </w:p>
    <w:p>
      <w:pPr>
        <w:pStyle w:val="3"/>
        <w:rPr>
          <w:rFonts w:hAnsi="宋体"/>
          <w:b/>
          <w:sz w:val="30"/>
          <w:szCs w:val="30"/>
        </w:rPr>
      </w:pPr>
    </w:p>
    <w:p>
      <w:pPr>
        <w:pStyle w:val="3"/>
        <w:rPr>
          <w:rFonts w:hAnsi="宋体"/>
          <w:b/>
          <w:sz w:val="30"/>
          <w:szCs w:val="30"/>
        </w:rPr>
      </w:pPr>
    </w:p>
    <w:p>
      <w:pPr>
        <w:pStyle w:val="3"/>
        <w:rPr>
          <w:rFonts w:hAnsi="宋体"/>
          <w:b/>
          <w:sz w:val="30"/>
          <w:szCs w:val="30"/>
        </w:rPr>
      </w:pPr>
    </w:p>
    <w:p>
      <w:pPr>
        <w:pStyle w:val="3"/>
        <w:rPr>
          <w:rFonts w:hAnsi="宋体"/>
          <w:b/>
          <w:sz w:val="30"/>
          <w:szCs w:val="30"/>
        </w:rPr>
      </w:pPr>
    </w:p>
    <w:p>
      <w:pPr>
        <w:pStyle w:val="3"/>
        <w:rPr>
          <w:rFonts w:hAnsi="宋体"/>
          <w:b/>
          <w:sz w:val="30"/>
          <w:szCs w:val="30"/>
        </w:rPr>
      </w:pPr>
    </w:p>
    <w:p>
      <w:pPr>
        <w:pStyle w:val="3"/>
        <w:rPr>
          <w:rFonts w:hAnsi="宋体"/>
          <w:b/>
          <w:sz w:val="30"/>
          <w:szCs w:val="30"/>
        </w:rPr>
      </w:pPr>
    </w:p>
    <w:p>
      <w:pPr>
        <w:pStyle w:val="3"/>
        <w:rPr>
          <w:rFonts w:hAnsi="宋体"/>
          <w:b/>
          <w:sz w:val="30"/>
          <w:szCs w:val="30"/>
        </w:rPr>
      </w:pPr>
    </w:p>
    <w:p>
      <w:pPr>
        <w:spacing w:before="249" w:beforeLines="80" w:line="360" w:lineRule="exact"/>
        <w:jc w:val="center"/>
        <w:rPr>
          <w:rFonts w:ascii="宋体" w:hAnsi="宋体"/>
          <w:b/>
          <w:sz w:val="30"/>
          <w:szCs w:val="30"/>
        </w:rPr>
      </w:pPr>
      <w:r>
        <w:rPr>
          <w:rFonts w:hint="eastAsia" w:ascii="宋体" w:hAnsi="宋体"/>
          <w:b/>
          <w:sz w:val="30"/>
          <w:szCs w:val="30"/>
        </w:rPr>
        <w:t>第二部分 通用合同条款</w:t>
      </w:r>
      <w:bookmarkStart w:id="0" w:name="A3"/>
      <w:bookmarkEnd w:id="0"/>
    </w:p>
    <w:p>
      <w:pPr>
        <w:tabs>
          <w:tab w:val="left" w:pos="425"/>
        </w:tabs>
        <w:spacing w:line="400" w:lineRule="exact"/>
        <w:ind w:firstLine="422" w:firstLineChars="200"/>
        <w:jc w:val="left"/>
        <w:rPr>
          <w:rFonts w:ascii="宋体" w:hAnsi="宋体"/>
          <w:b/>
          <w:szCs w:val="21"/>
        </w:rPr>
      </w:pPr>
      <w:r>
        <w:rPr>
          <w:rFonts w:hint="eastAsia" w:ascii="宋体" w:hAnsi="宋体"/>
          <w:b/>
          <w:szCs w:val="21"/>
        </w:rPr>
        <w:t>1</w:t>
      </w:r>
      <w:r>
        <w:rPr>
          <w:rFonts w:ascii="宋体" w:hAnsi="宋体"/>
          <w:b/>
          <w:szCs w:val="21"/>
        </w:rPr>
        <w:t>.</w:t>
      </w:r>
      <w:r>
        <w:rPr>
          <w:rFonts w:hint="eastAsia" w:ascii="宋体" w:hAnsi="宋体"/>
          <w:b/>
          <w:szCs w:val="21"/>
        </w:rPr>
        <w:t>适用法律法规</w:t>
      </w:r>
    </w:p>
    <w:p>
      <w:pPr>
        <w:tabs>
          <w:tab w:val="left" w:pos="992"/>
        </w:tabs>
        <w:spacing w:line="400" w:lineRule="exact"/>
        <w:ind w:firstLine="420" w:firstLineChars="200"/>
        <w:jc w:val="left"/>
        <w:rPr>
          <w:rFonts w:ascii="宋体" w:hAnsi="宋体"/>
          <w:b/>
          <w:szCs w:val="21"/>
        </w:rPr>
      </w:pPr>
      <w:bookmarkStart w:id="1" w:name="A2"/>
      <w:bookmarkEnd w:id="1"/>
      <w:r>
        <w:rPr>
          <w:rFonts w:hint="eastAsia" w:ascii="宋体" w:hAnsi="宋体"/>
          <w:szCs w:val="21"/>
        </w:rPr>
        <w:t>1.</w:t>
      </w:r>
      <w:r>
        <w:rPr>
          <w:rFonts w:ascii="宋体" w:hAnsi="宋体"/>
          <w:szCs w:val="21"/>
        </w:rPr>
        <w:t>1适用于</w:t>
      </w:r>
      <w:r>
        <w:rPr>
          <w:rFonts w:hint="eastAsia" w:ascii="宋体" w:hAnsi="宋体"/>
          <w:szCs w:val="21"/>
        </w:rPr>
        <w:t>本</w:t>
      </w:r>
      <w:r>
        <w:rPr>
          <w:rFonts w:ascii="宋体" w:hAnsi="宋体"/>
          <w:szCs w:val="21"/>
        </w:rPr>
        <w:t>合同的法律包括中华人民共和国</w:t>
      </w:r>
      <w:r>
        <w:rPr>
          <w:rFonts w:hint="eastAsia" w:ascii="宋体" w:hAnsi="宋体"/>
          <w:szCs w:val="21"/>
        </w:rPr>
        <w:t>正式颁布实施的</w:t>
      </w:r>
      <w:r>
        <w:rPr>
          <w:rFonts w:ascii="宋体" w:hAnsi="宋体"/>
          <w:szCs w:val="21"/>
        </w:rPr>
        <w:t>法律</w:t>
      </w:r>
      <w:r>
        <w:rPr>
          <w:rFonts w:hint="eastAsia" w:ascii="宋体" w:hAnsi="宋体"/>
          <w:szCs w:val="21"/>
        </w:rPr>
        <w:t>、</w:t>
      </w:r>
      <w:r>
        <w:rPr>
          <w:rFonts w:ascii="宋体" w:hAnsi="宋体"/>
          <w:szCs w:val="21"/>
        </w:rPr>
        <w:t>行政法规</w:t>
      </w:r>
      <w:r>
        <w:rPr>
          <w:rFonts w:hint="eastAsia" w:ascii="宋体" w:hAnsi="宋体"/>
          <w:szCs w:val="21"/>
        </w:rPr>
        <w:t>、</w:t>
      </w:r>
      <w:r>
        <w:rPr>
          <w:rFonts w:ascii="宋体" w:hAnsi="宋体"/>
          <w:szCs w:val="21"/>
        </w:rPr>
        <w:t>部门规章，以及</w:t>
      </w:r>
      <w:r>
        <w:rPr>
          <w:rFonts w:hint="eastAsia" w:ascii="宋体" w:hAnsi="宋体"/>
          <w:szCs w:val="21"/>
        </w:rPr>
        <w:t>项目</w:t>
      </w:r>
      <w:r>
        <w:rPr>
          <w:rFonts w:ascii="宋体" w:hAnsi="宋体"/>
          <w:szCs w:val="21"/>
        </w:rPr>
        <w:t>所在地的地方法规</w:t>
      </w:r>
      <w:r>
        <w:rPr>
          <w:rFonts w:hint="eastAsia" w:ascii="宋体" w:hAnsi="宋体"/>
          <w:szCs w:val="21"/>
        </w:rPr>
        <w:t>、</w:t>
      </w:r>
      <w:r>
        <w:rPr>
          <w:rFonts w:ascii="宋体" w:hAnsi="宋体"/>
          <w:szCs w:val="21"/>
        </w:rPr>
        <w:t>自治条例</w:t>
      </w:r>
      <w:r>
        <w:rPr>
          <w:rFonts w:hint="eastAsia" w:ascii="宋体" w:hAnsi="宋体"/>
          <w:szCs w:val="21"/>
        </w:rPr>
        <w:t>、</w:t>
      </w:r>
      <w:r>
        <w:rPr>
          <w:rFonts w:ascii="宋体" w:hAnsi="宋体"/>
          <w:szCs w:val="21"/>
        </w:rPr>
        <w:t>单行条例和地方政府规章</w:t>
      </w:r>
      <w:r>
        <w:rPr>
          <w:rFonts w:hint="eastAsia" w:ascii="宋体" w:hAnsi="宋体"/>
          <w:szCs w:val="21"/>
        </w:rPr>
        <w:t>，包括但不限于</w:t>
      </w:r>
      <w:r>
        <w:rPr>
          <w:rFonts w:hint="eastAsia" w:ascii="宋体" w:hAnsi="宋体"/>
          <w:kern w:val="10"/>
          <w:szCs w:val="21"/>
        </w:rPr>
        <w:t>《中华人民共和国合同法》《中华人民共和国产品质量法》</w:t>
      </w:r>
      <w:r>
        <w:rPr>
          <w:rFonts w:hint="eastAsia" w:ascii="Arial" w:hAnsi="Arial" w:cs="Arial"/>
        </w:rPr>
        <w:t>等。</w:t>
      </w:r>
    </w:p>
    <w:p>
      <w:pPr>
        <w:tabs>
          <w:tab w:val="left" w:pos="425"/>
          <w:tab w:val="left" w:pos="992"/>
        </w:tabs>
        <w:spacing w:line="400" w:lineRule="exact"/>
        <w:ind w:firstLine="420" w:firstLineChars="200"/>
        <w:jc w:val="left"/>
        <w:rPr>
          <w:rFonts w:ascii="宋体" w:hAnsi="宋体"/>
          <w:szCs w:val="21"/>
        </w:rPr>
      </w:pPr>
      <w:r>
        <w:rPr>
          <w:rFonts w:ascii="宋体" w:hAnsi="宋体"/>
          <w:szCs w:val="21"/>
        </w:rPr>
        <w:t>1.2</w:t>
      </w:r>
      <w:r>
        <w:rPr>
          <w:rFonts w:hint="eastAsia" w:ascii="宋体" w:hAnsi="宋体"/>
          <w:szCs w:val="21"/>
        </w:rPr>
        <w:t>如在合同有效期内，颁布新的法律法规或修订了原有法律法规，则后继的法律法规将自动适用于本合同。</w:t>
      </w:r>
    </w:p>
    <w:p>
      <w:pPr>
        <w:tabs>
          <w:tab w:val="left" w:pos="425"/>
        </w:tabs>
        <w:spacing w:line="400" w:lineRule="exact"/>
        <w:ind w:firstLine="422" w:firstLineChars="200"/>
        <w:jc w:val="left"/>
        <w:rPr>
          <w:rFonts w:ascii="宋体" w:hAnsi="宋体"/>
          <w:b/>
          <w:szCs w:val="21"/>
        </w:rPr>
      </w:pPr>
      <w:r>
        <w:rPr>
          <w:rFonts w:hint="eastAsia" w:ascii="宋体" w:hAnsi="宋体"/>
          <w:b/>
          <w:szCs w:val="21"/>
        </w:rPr>
        <w:t>2</w:t>
      </w:r>
      <w:r>
        <w:rPr>
          <w:rFonts w:ascii="宋体" w:hAnsi="宋体"/>
          <w:b/>
          <w:szCs w:val="21"/>
        </w:rPr>
        <w:t>.</w:t>
      </w:r>
      <w:r>
        <w:rPr>
          <w:rFonts w:hint="eastAsia" w:ascii="宋体" w:hAnsi="宋体"/>
          <w:b/>
          <w:szCs w:val="21"/>
        </w:rPr>
        <w:t>合同文件组成及解释顺序</w:t>
      </w:r>
    </w:p>
    <w:p>
      <w:pPr>
        <w:tabs>
          <w:tab w:val="left" w:pos="425"/>
          <w:tab w:val="left" w:pos="992"/>
        </w:tabs>
        <w:spacing w:line="400" w:lineRule="exact"/>
        <w:ind w:left="420" w:leftChars="200"/>
        <w:jc w:val="left"/>
        <w:rPr>
          <w:rFonts w:ascii="宋体" w:hAnsi="宋体"/>
          <w:szCs w:val="21"/>
        </w:rPr>
      </w:pPr>
      <w:r>
        <w:rPr>
          <w:rFonts w:ascii="宋体" w:hAnsi="宋体"/>
          <w:szCs w:val="21"/>
        </w:rPr>
        <w:t>2.1</w:t>
      </w:r>
      <w:r>
        <w:rPr>
          <w:rFonts w:hint="eastAsia" w:ascii="宋体" w:hAnsi="宋体"/>
          <w:szCs w:val="21"/>
        </w:rPr>
        <w:t>除专用合同条款另有约定外，组成本合同的文件及优先解释顺序如下：</w:t>
      </w:r>
    </w:p>
    <w:p>
      <w:pPr>
        <w:spacing w:line="400" w:lineRule="exact"/>
        <w:ind w:left="420" w:leftChars="200"/>
        <w:jc w:val="left"/>
        <w:rPr>
          <w:rFonts w:ascii="宋体" w:hAnsi="宋体"/>
          <w:szCs w:val="21"/>
        </w:rPr>
      </w:pPr>
      <w:r>
        <w:rPr>
          <w:rFonts w:ascii="宋体" w:hAnsi="宋体"/>
          <w:szCs w:val="21"/>
        </w:rPr>
        <w:t>2.1.1</w:t>
      </w:r>
      <w:r>
        <w:rPr>
          <w:rFonts w:hint="eastAsia" w:ascii="宋体" w:hAnsi="宋体"/>
          <w:szCs w:val="21"/>
        </w:rPr>
        <w:t>补充协议文件；</w:t>
      </w:r>
    </w:p>
    <w:p>
      <w:pPr>
        <w:spacing w:line="400" w:lineRule="exact"/>
        <w:ind w:left="420" w:leftChars="200"/>
        <w:jc w:val="left"/>
        <w:rPr>
          <w:rFonts w:ascii="宋体" w:hAnsi="宋体"/>
          <w:szCs w:val="21"/>
        </w:rPr>
      </w:pPr>
      <w:r>
        <w:rPr>
          <w:rFonts w:ascii="宋体" w:hAnsi="宋体"/>
          <w:szCs w:val="21"/>
        </w:rPr>
        <w:t>2.1.2</w:t>
      </w:r>
      <w:r>
        <w:rPr>
          <w:rFonts w:hint="eastAsia" w:ascii="宋体" w:hAnsi="宋体"/>
          <w:szCs w:val="21"/>
        </w:rPr>
        <w:t>标准、规范及有关</w:t>
      </w:r>
      <w:r>
        <w:rPr>
          <w:rFonts w:ascii="宋体" w:hAnsi="宋体"/>
          <w:szCs w:val="21"/>
        </w:rPr>
        <w:t>技术标准和要求；</w:t>
      </w:r>
    </w:p>
    <w:p>
      <w:pPr>
        <w:spacing w:line="400" w:lineRule="exact"/>
        <w:ind w:left="420" w:leftChars="200"/>
        <w:jc w:val="left"/>
        <w:rPr>
          <w:rFonts w:ascii="宋体" w:hAnsi="宋体"/>
          <w:szCs w:val="21"/>
        </w:rPr>
      </w:pPr>
      <w:r>
        <w:rPr>
          <w:rFonts w:ascii="宋体" w:hAnsi="宋体"/>
          <w:szCs w:val="21"/>
        </w:rPr>
        <w:t>2.1.3</w:t>
      </w:r>
      <w:r>
        <w:rPr>
          <w:rFonts w:hint="eastAsia" w:ascii="宋体" w:hAnsi="宋体"/>
          <w:szCs w:val="21"/>
        </w:rPr>
        <w:t>招标文件及补遗文件；</w:t>
      </w:r>
    </w:p>
    <w:p>
      <w:pPr>
        <w:spacing w:line="400" w:lineRule="exact"/>
        <w:ind w:left="420" w:leftChars="200"/>
        <w:jc w:val="left"/>
        <w:rPr>
          <w:rFonts w:ascii="宋体" w:hAnsi="宋体"/>
          <w:szCs w:val="21"/>
        </w:rPr>
      </w:pPr>
      <w:r>
        <w:rPr>
          <w:rFonts w:ascii="宋体" w:hAnsi="宋体"/>
          <w:szCs w:val="21"/>
        </w:rPr>
        <w:t>2.1.4</w:t>
      </w:r>
      <w:r>
        <w:rPr>
          <w:rFonts w:hint="eastAsia" w:ascii="宋体" w:hAnsi="宋体"/>
          <w:szCs w:val="21"/>
        </w:rPr>
        <w:t>投标文件；</w:t>
      </w:r>
    </w:p>
    <w:p>
      <w:pPr>
        <w:spacing w:line="400" w:lineRule="exact"/>
        <w:ind w:left="420" w:leftChars="200"/>
        <w:jc w:val="left"/>
        <w:rPr>
          <w:rFonts w:ascii="宋体" w:hAnsi="宋体"/>
          <w:szCs w:val="21"/>
        </w:rPr>
      </w:pPr>
      <w:r>
        <w:rPr>
          <w:rFonts w:ascii="宋体" w:hAnsi="宋体"/>
          <w:szCs w:val="21"/>
        </w:rPr>
        <w:t>2.1.5</w:t>
      </w:r>
      <w:r>
        <w:rPr>
          <w:rFonts w:hint="eastAsia" w:ascii="宋体" w:hAnsi="宋体"/>
          <w:szCs w:val="21"/>
        </w:rPr>
        <w:t>与本合同有关的其他文件。</w:t>
      </w:r>
    </w:p>
    <w:p>
      <w:pPr>
        <w:spacing w:line="400" w:lineRule="exact"/>
        <w:ind w:firstLine="420" w:firstLineChars="200"/>
        <w:rPr>
          <w:rFonts w:ascii="宋体" w:hAnsi="宋体"/>
          <w:szCs w:val="21"/>
        </w:rPr>
      </w:pPr>
      <w:r>
        <w:rPr>
          <w:rFonts w:ascii="宋体" w:hAnsi="宋体"/>
          <w:szCs w:val="21"/>
        </w:rPr>
        <w:t>2.2</w:t>
      </w:r>
      <w:r>
        <w:rPr>
          <w:rFonts w:hint="eastAsia" w:ascii="宋体" w:hAnsi="宋体"/>
          <w:szCs w:val="21"/>
        </w:rPr>
        <w:t>合同文件相互解释、互为补充说明，当合同文件与工程规范、技术要求不一致时，应按要求较高的标准执行；当上述文件出现多义性或不一致解释，应由甲方作出解释和校正。</w:t>
      </w:r>
    </w:p>
    <w:p>
      <w:pPr>
        <w:tabs>
          <w:tab w:val="left" w:pos="425"/>
        </w:tabs>
        <w:spacing w:line="400" w:lineRule="exact"/>
        <w:ind w:firstLine="422" w:firstLineChars="200"/>
        <w:jc w:val="left"/>
        <w:rPr>
          <w:rFonts w:ascii="宋体" w:hAnsi="宋体"/>
          <w:b/>
          <w:szCs w:val="21"/>
        </w:rPr>
      </w:pPr>
      <w:r>
        <w:rPr>
          <w:rFonts w:ascii="宋体" w:hAnsi="宋体"/>
          <w:b/>
          <w:szCs w:val="21"/>
        </w:rPr>
        <w:t>3.</w:t>
      </w:r>
      <w:r>
        <w:rPr>
          <w:rFonts w:hint="eastAsia" w:ascii="宋体" w:hAnsi="宋体"/>
          <w:b/>
          <w:szCs w:val="21"/>
        </w:rPr>
        <w:t>物资质量要求及技术标准</w:t>
      </w:r>
    </w:p>
    <w:p>
      <w:pPr>
        <w:spacing w:line="400" w:lineRule="exact"/>
        <w:ind w:firstLine="420" w:firstLineChars="200"/>
        <w:rPr>
          <w:rFonts w:ascii="宋体" w:hAnsi="宋体"/>
          <w:szCs w:val="21"/>
        </w:rPr>
      </w:pPr>
      <w:r>
        <w:rPr>
          <w:rFonts w:ascii="宋体" w:hAnsi="宋体"/>
          <w:szCs w:val="21"/>
        </w:rPr>
        <w:t>3</w:t>
      </w:r>
      <w:r>
        <w:rPr>
          <w:rFonts w:hint="eastAsia" w:ascii="宋体" w:hAnsi="宋体"/>
          <w:szCs w:val="21"/>
        </w:rPr>
        <w:t>.</w:t>
      </w:r>
      <w:r>
        <w:rPr>
          <w:rFonts w:ascii="宋体" w:hAnsi="宋体"/>
          <w:szCs w:val="21"/>
        </w:rPr>
        <w:t>1</w:t>
      </w:r>
      <w:r>
        <w:rPr>
          <w:rFonts w:hint="eastAsia" w:ascii="宋体" w:hAnsi="宋体"/>
          <w:szCs w:val="21"/>
        </w:rPr>
        <w:t>产品必须满足中华人民共和国国家、地方及行业最新颁布的相关标准及技术规范，如果规范、标准、要求适用于同一种情况，则以标准高者为准。</w:t>
      </w:r>
    </w:p>
    <w:p>
      <w:pPr>
        <w:spacing w:line="400" w:lineRule="exact"/>
        <w:ind w:firstLine="420" w:firstLineChars="200"/>
        <w:rPr>
          <w:rFonts w:ascii="宋体" w:hAnsi="宋体"/>
          <w:szCs w:val="21"/>
        </w:rPr>
      </w:pPr>
      <w:r>
        <w:rPr>
          <w:rFonts w:ascii="宋体" w:hAnsi="宋体"/>
          <w:szCs w:val="21"/>
        </w:rPr>
        <w:t>3</w:t>
      </w:r>
      <w:r>
        <w:rPr>
          <w:rFonts w:hint="eastAsia" w:ascii="宋体" w:hAnsi="宋体"/>
          <w:szCs w:val="21"/>
        </w:rPr>
        <w:t>.</w:t>
      </w:r>
      <w:r>
        <w:rPr>
          <w:rFonts w:ascii="宋体" w:hAnsi="宋体"/>
          <w:szCs w:val="21"/>
        </w:rPr>
        <w:t>2</w:t>
      </w:r>
      <w:r>
        <w:rPr>
          <w:rFonts w:hint="eastAsia" w:ascii="宋体" w:hAnsi="宋体"/>
          <w:szCs w:val="21"/>
        </w:rPr>
        <w:t>乙方对质量负责的条件和期限：如甲方在进行质量检验过程中，发现不符合标准要求的物资，乙方必须在</w:t>
      </w:r>
      <w:r>
        <w:rPr>
          <w:rFonts w:hint="eastAsia" w:ascii="宋体" w:hAnsi="宋体"/>
          <w:color w:val="000000"/>
          <w:szCs w:val="21"/>
        </w:rPr>
        <w:t>48小时内</w:t>
      </w:r>
      <w:r>
        <w:rPr>
          <w:rFonts w:hint="eastAsia" w:ascii="宋体" w:hAnsi="宋体"/>
          <w:szCs w:val="21"/>
        </w:rPr>
        <w:t>将不合格物资无条件清理出场并予以退换，由此造成的一切损失由乙方负担。</w:t>
      </w:r>
    </w:p>
    <w:p>
      <w:pPr>
        <w:spacing w:line="400" w:lineRule="exact"/>
        <w:ind w:firstLine="420" w:firstLineChars="200"/>
        <w:rPr>
          <w:rFonts w:ascii="宋体" w:hAnsi="宋体"/>
          <w:szCs w:val="21"/>
        </w:rPr>
      </w:pPr>
      <w:r>
        <w:rPr>
          <w:rFonts w:hint="eastAsia" w:ascii="宋体" w:hAnsi="宋体"/>
          <w:szCs w:val="21"/>
        </w:rPr>
        <w:t>3.3</w:t>
      </w:r>
      <w:r>
        <w:rPr>
          <w:rFonts w:hint="eastAsia" w:ascii="宋体" w:hAnsi="宋体"/>
          <w:color w:val="000000"/>
          <w:szCs w:val="21"/>
        </w:rPr>
        <w:t>具体物资质量要求及技术标准见专用条款。</w:t>
      </w:r>
    </w:p>
    <w:p>
      <w:pPr>
        <w:spacing w:line="400" w:lineRule="exact"/>
        <w:ind w:firstLine="422" w:firstLineChars="200"/>
        <w:rPr>
          <w:rFonts w:ascii="宋体" w:hAnsi="宋体"/>
          <w:b/>
          <w:szCs w:val="21"/>
        </w:rPr>
      </w:pPr>
      <w:r>
        <w:rPr>
          <w:rFonts w:ascii="宋体" w:hAnsi="宋体"/>
          <w:b/>
          <w:szCs w:val="21"/>
        </w:rPr>
        <w:t>4.</w:t>
      </w:r>
      <w:r>
        <w:rPr>
          <w:rFonts w:hint="eastAsia" w:ascii="宋体" w:hAnsi="宋体"/>
          <w:b/>
          <w:szCs w:val="21"/>
        </w:rPr>
        <w:t>物资计量验收方式</w:t>
      </w:r>
    </w:p>
    <w:p>
      <w:pPr>
        <w:spacing w:line="400" w:lineRule="exact"/>
        <w:ind w:firstLine="420" w:firstLineChars="200"/>
        <w:rPr>
          <w:rFonts w:ascii="宋体" w:hAnsi="宋体"/>
          <w:bCs/>
          <w:color w:val="000000"/>
          <w:szCs w:val="21"/>
        </w:rPr>
      </w:pPr>
      <w:r>
        <w:rPr>
          <w:rFonts w:ascii="宋体" w:hAnsi="宋体"/>
          <w:color w:val="000000"/>
          <w:szCs w:val="21"/>
        </w:rPr>
        <w:t>4.1</w:t>
      </w:r>
      <w:r>
        <w:rPr>
          <w:rFonts w:hint="eastAsia" w:ascii="宋体" w:hAnsi="宋体"/>
          <w:color w:val="000000"/>
          <w:szCs w:val="21"/>
        </w:rPr>
        <w:t>物资验收地点在甲方指定位置。物资交货时，乙方必须提</w:t>
      </w:r>
      <w:r>
        <w:rPr>
          <w:rFonts w:hint="eastAsia" w:ascii="宋体" w:hAnsi="宋体"/>
          <w:bCs/>
          <w:color w:val="000000"/>
          <w:szCs w:val="21"/>
        </w:rPr>
        <w:t>供质量证明书、出厂检验报告.材质单等甲方为完成计量、竣工资料等所需要的所有资料，并及时交送到甲方指定负责人处，乙方提供资料均需在有效期内。</w:t>
      </w:r>
    </w:p>
    <w:p>
      <w:pPr>
        <w:spacing w:line="400" w:lineRule="exact"/>
        <w:ind w:firstLine="420" w:firstLineChars="200"/>
        <w:rPr>
          <w:rFonts w:ascii="宋体" w:hAnsi="宋体"/>
          <w:bCs/>
          <w:color w:val="000000"/>
          <w:kern w:val="0"/>
          <w:szCs w:val="21"/>
        </w:rPr>
      </w:pPr>
      <w:r>
        <w:rPr>
          <w:rFonts w:ascii="宋体" w:hAnsi="宋体"/>
          <w:bCs/>
          <w:color w:val="000000"/>
          <w:kern w:val="0"/>
          <w:szCs w:val="21"/>
        </w:rPr>
        <w:t>4.2</w:t>
      </w:r>
      <w:r>
        <w:rPr>
          <w:rFonts w:hint="eastAsia" w:ascii="宋体" w:hAnsi="宋体"/>
          <w:bCs/>
          <w:color w:val="000000"/>
          <w:kern w:val="0"/>
          <w:szCs w:val="21"/>
        </w:rPr>
        <w:t>甲方组织验收时乙方不到场，又不及时通知甲方，甲方将自行组织进场验收，并视为乙方认同验收结果。</w:t>
      </w:r>
    </w:p>
    <w:p>
      <w:pPr>
        <w:spacing w:line="400" w:lineRule="exact"/>
        <w:ind w:firstLine="420" w:firstLineChars="200"/>
        <w:rPr>
          <w:rFonts w:ascii="宋体" w:hAnsi="宋体"/>
          <w:color w:val="000000"/>
          <w:szCs w:val="21"/>
        </w:rPr>
      </w:pPr>
      <w:r>
        <w:rPr>
          <w:rFonts w:ascii="宋体" w:hAnsi="宋体"/>
          <w:color w:val="000000"/>
          <w:szCs w:val="21"/>
        </w:rPr>
        <w:t>4.3</w:t>
      </w:r>
      <w:r>
        <w:rPr>
          <w:rFonts w:hint="eastAsia" w:ascii="宋体" w:hAnsi="宋体"/>
          <w:color w:val="000000"/>
          <w:szCs w:val="21"/>
        </w:rPr>
        <w:t>若物资进场经双倍取样试件不合格，发生相关的试验费用由乙方承担。</w:t>
      </w:r>
    </w:p>
    <w:p>
      <w:pPr>
        <w:spacing w:line="400" w:lineRule="exact"/>
        <w:ind w:firstLine="420" w:firstLineChars="200"/>
        <w:rPr>
          <w:rFonts w:ascii="宋体" w:hAnsi="宋体"/>
          <w:color w:val="000000"/>
          <w:szCs w:val="21"/>
        </w:rPr>
      </w:pPr>
      <w:r>
        <w:rPr>
          <w:rFonts w:ascii="宋体" w:hAnsi="宋体"/>
          <w:color w:val="000000"/>
          <w:szCs w:val="21"/>
        </w:rPr>
        <w:t>4.4</w:t>
      </w:r>
      <w:r>
        <w:rPr>
          <w:rFonts w:hint="eastAsia" w:ascii="宋体" w:hAnsi="宋体"/>
          <w:color w:val="000000"/>
          <w:szCs w:val="21"/>
        </w:rPr>
        <w:t>乙方执行合同所承担的任何责任不因甲方进行了物资进场验收而解除或减弱。</w:t>
      </w:r>
    </w:p>
    <w:p>
      <w:pPr>
        <w:spacing w:line="400" w:lineRule="exact"/>
        <w:ind w:firstLine="420" w:firstLineChars="200"/>
        <w:rPr>
          <w:rFonts w:ascii="宋体" w:hAnsi="宋体"/>
          <w:color w:val="000000"/>
          <w:szCs w:val="21"/>
        </w:rPr>
      </w:pPr>
      <w:r>
        <w:rPr>
          <w:rFonts w:ascii="宋体" w:hAnsi="宋体"/>
          <w:color w:val="000000"/>
          <w:szCs w:val="21"/>
        </w:rPr>
        <w:t>4.5</w:t>
      </w:r>
      <w:r>
        <w:rPr>
          <w:rFonts w:hint="eastAsia" w:ascii="宋体" w:hAnsi="宋体"/>
          <w:color w:val="000000"/>
          <w:szCs w:val="21"/>
        </w:rPr>
        <w:t>物资到指定地点后，由甲方物资管理人员进行数量验收，并开具收料单，收料单不作为结算数量的依据，甲方物资管理人员和乙方人员双方在磅单、收料单上签字确认。待结算时，乙方携收料单与甲方结算，并开具物资验收单，物资验收单作为结算数量的依据。由甲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依据，无论该收货凭据上是否载有单价、合价或合计等涉及价款的内容。甲方项目经理部除物资负责人外的其他任何人员签署的任何形式的收货凭据不作为标的物进场的依据。</w:t>
      </w:r>
    </w:p>
    <w:p>
      <w:pPr>
        <w:spacing w:line="400" w:lineRule="exact"/>
        <w:ind w:firstLine="420" w:firstLineChars="200"/>
        <w:rPr>
          <w:rFonts w:ascii="宋体" w:hAnsi="宋体"/>
          <w:color w:val="000000"/>
          <w:szCs w:val="21"/>
        </w:rPr>
      </w:pPr>
      <w:r>
        <w:rPr>
          <w:rFonts w:hint="eastAsia" w:ascii="宋体" w:hAnsi="宋体"/>
          <w:color w:val="000000"/>
          <w:szCs w:val="21"/>
        </w:rPr>
        <w:t>4</w:t>
      </w:r>
      <w:r>
        <w:rPr>
          <w:rFonts w:ascii="宋体" w:hAnsi="宋体"/>
          <w:color w:val="000000"/>
          <w:szCs w:val="21"/>
        </w:rPr>
        <w:t>.6</w:t>
      </w:r>
      <w:r>
        <w:rPr>
          <w:rFonts w:hint="eastAsia" w:ascii="宋体" w:hAnsi="宋体"/>
          <w:color w:val="000000"/>
          <w:szCs w:val="21"/>
        </w:rPr>
        <w:t>具体的物资计量验收</w:t>
      </w:r>
      <w:r>
        <w:rPr>
          <w:rFonts w:ascii="宋体" w:hAnsi="宋体"/>
          <w:color w:val="000000"/>
          <w:szCs w:val="21"/>
        </w:rPr>
        <w:t>方式</w:t>
      </w:r>
      <w:r>
        <w:rPr>
          <w:rFonts w:hint="eastAsia" w:ascii="宋体" w:hAnsi="宋体"/>
          <w:color w:val="000000"/>
          <w:szCs w:val="21"/>
        </w:rPr>
        <w:t>见专用条款。</w:t>
      </w:r>
    </w:p>
    <w:p>
      <w:pPr>
        <w:spacing w:line="400" w:lineRule="exact"/>
        <w:ind w:firstLine="420" w:firstLineChars="200"/>
        <w:rPr>
          <w:rFonts w:ascii="宋体" w:hAnsi="宋体"/>
          <w:color w:val="000000"/>
          <w:szCs w:val="21"/>
        </w:rPr>
      </w:pPr>
      <w:r>
        <w:rPr>
          <w:rFonts w:ascii="宋体" w:hAnsi="宋体"/>
          <w:color w:val="000000"/>
          <w:szCs w:val="21"/>
        </w:rPr>
        <w:t>4</w:t>
      </w: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乙方对验收数量有异议时，可要求甲乙双方共同到有相关资质的第三方处复验，相关费用由过错方承担。最终结算数量以甲方</w:t>
      </w:r>
      <w:r>
        <w:rPr>
          <w:rFonts w:hint="eastAsia" w:ascii="宋体" w:hAnsi="宋体" w:cs="宋体"/>
          <w:color w:val="000000"/>
          <w:szCs w:val="21"/>
        </w:rPr>
        <w:t>物资供应</w:t>
      </w:r>
      <w:r>
        <w:rPr>
          <w:rFonts w:ascii="宋体" w:hAnsi="宋体" w:cs="宋体"/>
          <w:color w:val="000000"/>
          <w:szCs w:val="21"/>
        </w:rPr>
        <w:t>计划</w:t>
      </w:r>
      <w:r>
        <w:rPr>
          <w:rFonts w:hint="eastAsia" w:ascii="宋体" w:hAnsi="宋体" w:cs="宋体"/>
          <w:color w:val="000000"/>
          <w:szCs w:val="21"/>
        </w:rPr>
        <w:t>约定范围内</w:t>
      </w:r>
      <w:r>
        <w:rPr>
          <w:rFonts w:hint="eastAsia" w:ascii="宋体" w:hAnsi="宋体"/>
          <w:color w:val="000000"/>
          <w:szCs w:val="21"/>
        </w:rPr>
        <w:t>且实际收到的合格产品数量为准。</w:t>
      </w:r>
    </w:p>
    <w:p>
      <w:pPr>
        <w:spacing w:line="400" w:lineRule="exact"/>
        <w:ind w:firstLine="422" w:firstLineChars="200"/>
        <w:rPr>
          <w:rFonts w:ascii="宋体" w:hAnsi="宋体"/>
          <w:b/>
          <w:szCs w:val="21"/>
        </w:rPr>
      </w:pPr>
      <w:r>
        <w:rPr>
          <w:rFonts w:ascii="宋体" w:hAnsi="宋体"/>
          <w:b/>
          <w:szCs w:val="21"/>
        </w:rPr>
        <w:t>5.</w:t>
      </w:r>
      <w:r>
        <w:rPr>
          <w:rFonts w:hint="eastAsia" w:ascii="宋体" w:hAnsi="宋体"/>
          <w:b/>
          <w:szCs w:val="21"/>
        </w:rPr>
        <w:t>包装、运输、卸货</w:t>
      </w:r>
    </w:p>
    <w:p>
      <w:pPr>
        <w:spacing w:line="400" w:lineRule="exact"/>
        <w:ind w:firstLine="420" w:firstLineChars="200"/>
        <w:rPr>
          <w:rFonts w:ascii="宋体" w:hAnsi="宋体"/>
          <w:bCs/>
          <w:szCs w:val="21"/>
        </w:rPr>
      </w:pPr>
      <w:r>
        <w:rPr>
          <w:rFonts w:ascii="宋体" w:hAnsi="宋体"/>
          <w:bCs/>
          <w:szCs w:val="21"/>
        </w:rPr>
        <w:t>5.1</w:t>
      </w:r>
      <w:r>
        <w:rPr>
          <w:rFonts w:hint="eastAsia" w:ascii="宋体" w:hAnsi="宋体"/>
          <w:bCs/>
          <w:szCs w:val="21"/>
        </w:rPr>
        <w:t>物资的装车、运输、车辆返回全过程出现的安全事故或其它任何意外均由乙方承担责任。装车和运输途中的物资品质发生变化或丢失由乙方负责，由此造成的损失由乙方承担。</w:t>
      </w:r>
    </w:p>
    <w:p>
      <w:pPr>
        <w:spacing w:line="400" w:lineRule="exact"/>
        <w:ind w:firstLine="420" w:firstLineChars="200"/>
        <w:rPr>
          <w:rFonts w:ascii="宋体" w:hAnsi="宋体" w:cs="宋体"/>
          <w:szCs w:val="21"/>
        </w:rPr>
      </w:pPr>
      <w:r>
        <w:rPr>
          <w:rFonts w:ascii="宋体" w:hAnsi="宋体" w:cs="宋体"/>
          <w:szCs w:val="21"/>
        </w:rPr>
        <w:t>5.2</w:t>
      </w:r>
      <w:r>
        <w:rPr>
          <w:rFonts w:hint="eastAsia" w:ascii="宋体" w:hAnsi="宋体" w:cs="宋体"/>
          <w:szCs w:val="21"/>
        </w:rPr>
        <w:t>乙方应对运输人员进行安全管理和安全教育，运输人员遵守交通法规。若运输过程中发生安全事故，责任全部由乙方承担，与甲方无任何关系。</w:t>
      </w:r>
    </w:p>
    <w:p>
      <w:pPr>
        <w:spacing w:line="400" w:lineRule="exact"/>
        <w:ind w:firstLine="420" w:firstLineChars="200"/>
        <w:rPr>
          <w:rFonts w:ascii="宋体" w:hAnsi="宋体" w:cs="宋体"/>
          <w:szCs w:val="21"/>
        </w:rPr>
      </w:pPr>
      <w:r>
        <w:rPr>
          <w:rFonts w:ascii="宋体" w:hAnsi="宋体" w:cs="宋体"/>
          <w:szCs w:val="21"/>
        </w:rPr>
        <w:t>5.3</w:t>
      </w:r>
      <w:r>
        <w:rPr>
          <w:rFonts w:hint="eastAsia" w:ascii="宋体" w:hAnsi="宋体" w:cs="宋体"/>
          <w:szCs w:val="21"/>
        </w:rPr>
        <w:t>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pPr>
        <w:spacing w:line="400" w:lineRule="exact"/>
        <w:ind w:firstLine="420" w:firstLineChars="200"/>
        <w:rPr>
          <w:rFonts w:ascii="宋体" w:hAnsi="宋体" w:cs="宋体"/>
          <w:szCs w:val="21"/>
        </w:rPr>
      </w:pPr>
      <w:r>
        <w:rPr>
          <w:rFonts w:ascii="宋体" w:hAnsi="宋体" w:cs="宋体"/>
          <w:szCs w:val="21"/>
        </w:rPr>
        <w:t>5.4</w:t>
      </w:r>
      <w:r>
        <w:rPr>
          <w:rFonts w:hint="eastAsia" w:ascii="宋体" w:hAnsi="宋体" w:cs="宋体"/>
          <w:szCs w:val="21"/>
        </w:rPr>
        <w:t>乙方不得利用遥控等科技手段控制磅秤增加物资重量，不得进行</w:t>
      </w:r>
      <w:r>
        <w:rPr>
          <w:rFonts w:ascii="宋体" w:hAnsi="宋体" w:cs="宋体"/>
          <w:szCs w:val="21"/>
        </w:rPr>
        <w:t>任何形式的弄虚作假行为</w:t>
      </w:r>
      <w:r>
        <w:rPr>
          <w:rFonts w:hint="eastAsia" w:ascii="宋体" w:hAnsi="宋体" w:cs="宋体"/>
          <w:szCs w:val="21"/>
        </w:rPr>
        <w:t>。一经发现，甲方将按发现作弊或</w:t>
      </w:r>
      <w:r>
        <w:rPr>
          <w:rFonts w:ascii="宋体" w:hAnsi="宋体" w:cs="宋体"/>
          <w:szCs w:val="21"/>
        </w:rPr>
        <w:t>弄虚作假</w:t>
      </w:r>
      <w:r>
        <w:rPr>
          <w:rFonts w:hint="eastAsia" w:ascii="宋体" w:hAnsi="宋体" w:cs="宋体"/>
          <w:szCs w:val="21"/>
        </w:rPr>
        <w:t>数量占本批次运输物资百分比扣除发现作弊日前物资进场总数量对应的货款，并</w:t>
      </w:r>
      <w:r>
        <w:rPr>
          <w:rFonts w:hint="eastAsia" w:ascii="宋体" w:hAnsi="宋体" w:cs="宋体"/>
          <w:color w:val="000000"/>
          <w:szCs w:val="21"/>
        </w:rPr>
        <w:t>交由</w:t>
      </w:r>
      <w:r>
        <w:rPr>
          <w:rFonts w:hint="eastAsia" w:ascii="宋体" w:hAnsi="宋体" w:cs="宋体"/>
          <w:szCs w:val="21"/>
        </w:rPr>
        <w:t>公安机关处理。</w:t>
      </w:r>
    </w:p>
    <w:p>
      <w:pPr>
        <w:spacing w:line="400" w:lineRule="exact"/>
        <w:ind w:firstLine="420" w:firstLineChars="200"/>
        <w:rPr>
          <w:rFonts w:ascii="宋体" w:hAnsi="宋体" w:cs="宋体"/>
          <w:szCs w:val="21"/>
        </w:rPr>
      </w:pPr>
      <w:r>
        <w:rPr>
          <w:rFonts w:ascii="宋体" w:hAnsi="宋体" w:cs="宋体"/>
          <w:szCs w:val="21"/>
        </w:rPr>
        <w:t>5.5</w:t>
      </w:r>
      <w:r>
        <w:rPr>
          <w:rFonts w:hint="eastAsia" w:ascii="宋体" w:hAnsi="宋体" w:cs="宋体"/>
          <w:szCs w:val="21"/>
        </w:rPr>
        <w:t>甲方物资管理人员要为物资进场提供必要的便利，及时验收质量与数量，不得无故拖延时间、扣减物资数量。</w:t>
      </w:r>
    </w:p>
    <w:p>
      <w:pPr>
        <w:spacing w:line="400" w:lineRule="exact"/>
        <w:ind w:firstLine="420" w:firstLineChars="200"/>
        <w:rPr>
          <w:rFonts w:ascii="宋体" w:hAnsi="宋体" w:cs="宋体"/>
          <w:szCs w:val="21"/>
        </w:rPr>
      </w:pPr>
      <w:r>
        <w:rPr>
          <w:rFonts w:ascii="宋体" w:hAnsi="宋体" w:cs="宋体"/>
          <w:szCs w:val="21"/>
        </w:rPr>
        <w:t>5.6</w:t>
      </w:r>
      <w:r>
        <w:rPr>
          <w:rFonts w:hint="eastAsia" w:ascii="宋体" w:hAnsi="宋体" w:cs="宋体"/>
          <w:szCs w:val="21"/>
        </w:rPr>
        <w:t>乙方不得因双方分歧寻衅滋事，否则，甲方有权随时终止合同。</w:t>
      </w:r>
    </w:p>
    <w:p>
      <w:pPr>
        <w:spacing w:line="400" w:lineRule="exact"/>
        <w:ind w:firstLine="420" w:firstLineChars="200"/>
        <w:rPr>
          <w:rFonts w:ascii="宋体" w:hAnsi="宋体" w:cs="宋体"/>
          <w:szCs w:val="21"/>
        </w:rPr>
      </w:pPr>
      <w:r>
        <w:t>5.7</w:t>
      </w:r>
      <w:r>
        <w:rPr>
          <w:rFonts w:hint="eastAsia"/>
        </w:rPr>
        <w:t>乙方必须配合甲方的</w:t>
      </w:r>
      <w:r>
        <w:rPr>
          <w:rFonts w:hint="eastAsia" w:ascii="宋体" w:hAnsi="宋体" w:cs="宋体"/>
          <w:color w:val="000000"/>
          <w:szCs w:val="21"/>
        </w:rPr>
        <w:t>物资供应</w:t>
      </w:r>
      <w:r>
        <w:rPr>
          <w:rFonts w:ascii="宋体" w:hAnsi="宋体" w:cs="宋体"/>
          <w:color w:val="000000"/>
          <w:szCs w:val="21"/>
        </w:rPr>
        <w:t>计划</w:t>
      </w:r>
      <w:r>
        <w:rPr>
          <w:rFonts w:hint="eastAsia"/>
        </w:rPr>
        <w:t>，虽然此计划会在工程进行中不断修订，乙方仍须在修订后的计划时间内，以甲方可接受的次序方式，根据甲方的要求供应一切合同约定物资。甲方更改工程需用物资计划的行为不作为乙方索赔、延迟供货、合同价格变更等的理由。</w:t>
      </w:r>
    </w:p>
    <w:p>
      <w:pPr>
        <w:tabs>
          <w:tab w:val="left" w:pos="765"/>
        </w:tabs>
        <w:spacing w:line="400" w:lineRule="exact"/>
        <w:ind w:firstLine="422" w:firstLineChars="200"/>
        <w:jc w:val="left"/>
        <w:rPr>
          <w:rFonts w:ascii="宋体"/>
          <w:b/>
          <w:szCs w:val="21"/>
        </w:rPr>
      </w:pPr>
      <w:r>
        <w:rPr>
          <w:rFonts w:ascii="宋体" w:hAnsi="宋体"/>
          <w:b/>
          <w:szCs w:val="21"/>
        </w:rPr>
        <w:t>6</w:t>
      </w:r>
      <w:r>
        <w:rPr>
          <w:rFonts w:hint="eastAsia" w:ascii="宋体" w:hAnsi="宋体"/>
          <w:b/>
          <w:szCs w:val="21"/>
        </w:rPr>
        <w:t>．环境﹑安全保护原则</w:t>
      </w:r>
    </w:p>
    <w:p>
      <w:pPr>
        <w:tabs>
          <w:tab w:val="left" w:pos="765"/>
        </w:tabs>
        <w:spacing w:line="400" w:lineRule="exact"/>
        <w:ind w:firstLine="420" w:firstLineChars="200"/>
        <w:jc w:val="left"/>
      </w:pPr>
      <w:r>
        <w:rPr>
          <w:rFonts w:ascii="宋体" w:hAnsi="宋体"/>
          <w:szCs w:val="21"/>
        </w:rPr>
        <w:t>6.1</w:t>
      </w:r>
      <w:r>
        <w:rPr>
          <w:rFonts w:hint="eastAsia"/>
        </w:rPr>
        <w:t>乙方必须遵守环境﹑安全保护的法律法规。</w:t>
      </w:r>
    </w:p>
    <w:p>
      <w:pPr>
        <w:tabs>
          <w:tab w:val="left" w:pos="765"/>
        </w:tabs>
        <w:spacing w:line="400" w:lineRule="exact"/>
        <w:ind w:firstLine="420" w:firstLineChars="200"/>
        <w:jc w:val="left"/>
        <w:rPr>
          <w:rFonts w:ascii="宋体" w:hAnsi="宋体"/>
        </w:rPr>
      </w:pPr>
      <w:r>
        <w:rPr>
          <w:rFonts w:ascii="宋体" w:hAnsi="宋体"/>
        </w:rPr>
        <w:t>6.2</w:t>
      </w:r>
      <w:r>
        <w:rPr>
          <w:rFonts w:hint="eastAsia" w:ascii="宋体" w:hAnsi="宋体"/>
        </w:rPr>
        <w:t>乙方所供物资，在保证质量的同时，还应确保材质符合环境﹑安全保护要求。</w:t>
      </w:r>
    </w:p>
    <w:p>
      <w:pPr>
        <w:tabs>
          <w:tab w:val="left" w:pos="765"/>
        </w:tabs>
        <w:spacing w:line="400" w:lineRule="exact"/>
        <w:ind w:firstLine="420" w:firstLineChars="200"/>
        <w:jc w:val="left"/>
        <w:rPr>
          <w:rFonts w:ascii="宋体" w:hAnsi="宋体"/>
        </w:rPr>
      </w:pPr>
      <w:r>
        <w:rPr>
          <w:rFonts w:ascii="宋体" w:hAnsi="宋体"/>
        </w:rPr>
        <w:t>6.3</w:t>
      </w:r>
      <w:r>
        <w:rPr>
          <w:rFonts w:hint="eastAsia" w:ascii="宋体" w:hAnsi="宋体"/>
        </w:rPr>
        <w:t>乙方供货时，物资的包装必须满足环境﹑安全管理要求，并在外包装商做标志，以便于物资的验证和保管。</w:t>
      </w:r>
    </w:p>
    <w:p>
      <w:pPr>
        <w:tabs>
          <w:tab w:val="left" w:pos="765"/>
        </w:tabs>
        <w:spacing w:line="400" w:lineRule="exact"/>
        <w:ind w:firstLine="420" w:firstLineChars="200"/>
        <w:jc w:val="left"/>
        <w:rPr>
          <w:rFonts w:ascii="宋体" w:hAnsi="宋体"/>
        </w:rPr>
      </w:pPr>
      <w:r>
        <w:rPr>
          <w:rFonts w:ascii="宋体" w:hAnsi="宋体"/>
        </w:rPr>
        <w:t>6.4</w:t>
      </w:r>
      <w:r>
        <w:rPr>
          <w:rFonts w:hint="eastAsia" w:ascii="宋体" w:hAnsi="宋体"/>
        </w:rPr>
        <w:t>在物资运输过程中，粉尘﹑噪声及尾气排放必须满足国家及地方的有关规定</w:t>
      </w:r>
      <w:r>
        <w:rPr>
          <w:rFonts w:hint="eastAsia" w:ascii="宋体" w:hAnsi="宋体"/>
          <w:szCs w:val="21"/>
        </w:rPr>
        <w:t>采取必要措施防止运输中发生有害物质泄漏，对周边环境造成污染</w:t>
      </w:r>
      <w:r>
        <w:rPr>
          <w:rFonts w:hint="eastAsia" w:ascii="宋体" w:hAnsi="宋体"/>
        </w:rPr>
        <w:t>。如有违反行为发生，按国家有关规定进行处理，责任由乙方承担。</w:t>
      </w:r>
    </w:p>
    <w:p>
      <w:pPr>
        <w:spacing w:line="400" w:lineRule="exact"/>
        <w:ind w:firstLine="480"/>
      </w:pPr>
      <w:r>
        <w:rPr>
          <w:rFonts w:ascii="宋体" w:hAnsi="宋体"/>
        </w:rPr>
        <w:t>6.5</w:t>
      </w:r>
      <w:r>
        <w:rPr>
          <w:rFonts w:hint="eastAsia"/>
        </w:rPr>
        <w:t>乙方进入施工现场的人员</w:t>
      </w:r>
      <w:r>
        <w:rPr>
          <w:rFonts w:hint="eastAsia" w:ascii="宋体" w:hAnsi="宋体"/>
          <w:szCs w:val="21"/>
        </w:rPr>
        <w:t>车辆必须听从甲方现场人员的统一指挥和安排、</w:t>
      </w:r>
      <w:r>
        <w:rPr>
          <w:rFonts w:hint="eastAsia"/>
        </w:rPr>
        <w:t>必须按甲方要求穿戴个人防护物品，做好个人防护。</w:t>
      </w:r>
    </w:p>
    <w:p>
      <w:pPr>
        <w:tabs>
          <w:tab w:val="left" w:pos="765"/>
        </w:tabs>
        <w:spacing w:line="400" w:lineRule="exact"/>
        <w:ind w:firstLine="420" w:firstLineChars="200"/>
        <w:jc w:val="left"/>
        <w:rPr>
          <w:rFonts w:ascii="宋体" w:hAnsi="宋体"/>
          <w:szCs w:val="21"/>
        </w:rPr>
      </w:pPr>
      <w:r>
        <w:rPr>
          <w:rFonts w:ascii="宋体" w:hAnsi="宋体"/>
          <w:szCs w:val="21"/>
        </w:rPr>
        <w:t>6.6</w:t>
      </w:r>
      <w:r>
        <w:rPr>
          <w:rFonts w:hint="eastAsia" w:ascii="宋体" w:hAnsi="宋体"/>
          <w:szCs w:val="21"/>
        </w:rPr>
        <w:t>当乙方违反上述条款</w:t>
      </w:r>
      <w:r>
        <w:rPr>
          <w:rFonts w:ascii="宋体" w:hAnsi="宋体"/>
          <w:szCs w:val="21"/>
        </w:rPr>
        <w:t>3</w:t>
      </w:r>
      <w:r>
        <w:rPr>
          <w:rFonts w:hint="eastAsia" w:ascii="宋体" w:hAnsi="宋体"/>
          <w:szCs w:val="21"/>
        </w:rPr>
        <w:t>次以下</w:t>
      </w:r>
      <w:r>
        <w:rPr>
          <w:rFonts w:ascii="宋体" w:hAnsi="宋体"/>
          <w:szCs w:val="21"/>
        </w:rPr>
        <w:t>1</w:t>
      </w:r>
      <w:r>
        <w:rPr>
          <w:rFonts w:hint="eastAsia" w:ascii="宋体" w:hAnsi="宋体"/>
          <w:szCs w:val="21"/>
        </w:rPr>
        <w:t>次以上时（含</w:t>
      </w:r>
      <w:r>
        <w:rPr>
          <w:rFonts w:ascii="宋体" w:hAnsi="宋体"/>
          <w:szCs w:val="21"/>
        </w:rPr>
        <w:t>1</w:t>
      </w:r>
      <w:r>
        <w:rPr>
          <w:rFonts w:hint="eastAsia" w:ascii="宋体" w:hAnsi="宋体"/>
          <w:szCs w:val="21"/>
        </w:rPr>
        <w:t>次），甲方将向乙方提出警告；</w:t>
      </w:r>
      <w:r>
        <w:rPr>
          <w:rFonts w:ascii="宋体" w:hAnsi="宋体"/>
          <w:szCs w:val="21"/>
        </w:rPr>
        <w:t>3</w:t>
      </w:r>
      <w:r>
        <w:rPr>
          <w:rFonts w:hint="eastAsia" w:ascii="宋体" w:hAnsi="宋体"/>
          <w:szCs w:val="21"/>
        </w:rPr>
        <w:t>次以上（含</w:t>
      </w:r>
      <w:r>
        <w:rPr>
          <w:rFonts w:ascii="宋体" w:hAnsi="宋体"/>
          <w:szCs w:val="21"/>
        </w:rPr>
        <w:t>3</w:t>
      </w:r>
      <w:r>
        <w:rPr>
          <w:rFonts w:hint="eastAsia" w:ascii="宋体" w:hAnsi="宋体"/>
          <w:szCs w:val="21"/>
        </w:rPr>
        <w:t>次），甲方将有权终止正在执行的合同，一切后果由乙方承担。</w:t>
      </w:r>
    </w:p>
    <w:p>
      <w:pPr>
        <w:spacing w:line="400" w:lineRule="exact"/>
        <w:ind w:firstLine="422" w:firstLineChars="200"/>
        <w:rPr>
          <w:rFonts w:ascii="宋体" w:hAnsi="宋体"/>
          <w:b/>
          <w:szCs w:val="21"/>
        </w:rPr>
      </w:pPr>
      <w:r>
        <w:rPr>
          <w:rFonts w:ascii="宋体" w:hAnsi="宋体"/>
          <w:b/>
          <w:szCs w:val="21"/>
        </w:rPr>
        <w:t>7.</w:t>
      </w:r>
      <w:r>
        <w:rPr>
          <w:rFonts w:hint="eastAsia" w:ascii="宋体" w:hAnsi="宋体"/>
          <w:b/>
          <w:szCs w:val="21"/>
        </w:rPr>
        <w:t>甲方的责任和义务</w:t>
      </w:r>
    </w:p>
    <w:p>
      <w:pPr>
        <w:tabs>
          <w:tab w:val="left" w:pos="765"/>
        </w:tabs>
        <w:spacing w:line="400" w:lineRule="exact"/>
        <w:ind w:firstLine="420" w:firstLineChars="200"/>
        <w:jc w:val="left"/>
        <w:rPr>
          <w:rFonts w:ascii="宋体" w:hAnsi="宋体"/>
          <w:szCs w:val="21"/>
        </w:rPr>
      </w:pPr>
      <w:r>
        <w:rPr>
          <w:rFonts w:ascii="宋体" w:hAnsi="宋体"/>
          <w:szCs w:val="21"/>
        </w:rPr>
        <w:t>7.1</w:t>
      </w:r>
      <w:r>
        <w:rPr>
          <w:rFonts w:hint="eastAsia" w:ascii="宋体" w:hAnsi="宋体"/>
          <w:color w:val="000000"/>
          <w:szCs w:val="21"/>
        </w:rPr>
        <w:t>提供物资供应计划</w:t>
      </w:r>
      <w:r>
        <w:rPr>
          <w:rFonts w:hint="eastAsia" w:ascii="宋体" w:hAnsi="宋体"/>
          <w:szCs w:val="21"/>
        </w:rPr>
        <w:t>。</w:t>
      </w:r>
    </w:p>
    <w:p>
      <w:pPr>
        <w:tabs>
          <w:tab w:val="left" w:pos="765"/>
        </w:tabs>
        <w:spacing w:line="400" w:lineRule="exact"/>
        <w:ind w:firstLine="420" w:firstLineChars="200"/>
        <w:jc w:val="left"/>
        <w:rPr>
          <w:rFonts w:ascii="宋体" w:hAnsi="宋体"/>
          <w:szCs w:val="21"/>
        </w:rPr>
      </w:pPr>
      <w:r>
        <w:rPr>
          <w:rFonts w:ascii="宋体" w:hAnsi="宋体"/>
          <w:szCs w:val="21"/>
        </w:rPr>
        <w:t>7.</w:t>
      </w:r>
      <w:r>
        <w:rPr>
          <w:rFonts w:hint="eastAsia" w:ascii="宋体" w:hAnsi="宋体"/>
          <w:szCs w:val="21"/>
        </w:rPr>
        <w:t>2对乙方运抵的物资及时验收并为乙方卸货提供必要的方便。</w:t>
      </w:r>
    </w:p>
    <w:p>
      <w:pPr>
        <w:tabs>
          <w:tab w:val="left" w:pos="765"/>
        </w:tabs>
        <w:spacing w:line="400" w:lineRule="exact"/>
        <w:ind w:firstLine="420" w:firstLineChars="200"/>
        <w:jc w:val="left"/>
        <w:rPr>
          <w:rFonts w:ascii="宋体" w:hAnsi="宋体"/>
          <w:szCs w:val="21"/>
        </w:rPr>
      </w:pPr>
      <w:r>
        <w:rPr>
          <w:rFonts w:ascii="宋体" w:hAnsi="宋体"/>
          <w:szCs w:val="21"/>
        </w:rPr>
        <w:t>7.3</w:t>
      </w:r>
      <w:r>
        <w:rPr>
          <w:rFonts w:hint="eastAsia" w:ascii="宋体" w:hAnsi="宋体"/>
          <w:szCs w:val="21"/>
        </w:rPr>
        <w:t>及时组织物资质量检测，检测合格，及时签收确认；检测不合格，甲方有权拒收,由此产生的费用全部由乙方承担。</w:t>
      </w:r>
    </w:p>
    <w:p>
      <w:pPr>
        <w:tabs>
          <w:tab w:val="left" w:pos="765"/>
        </w:tabs>
        <w:spacing w:line="400" w:lineRule="exact"/>
        <w:ind w:firstLine="420" w:firstLineChars="200"/>
        <w:jc w:val="left"/>
        <w:rPr>
          <w:rFonts w:ascii="宋体" w:hAnsi="宋体"/>
          <w:szCs w:val="21"/>
        </w:rPr>
      </w:pPr>
      <w:r>
        <w:rPr>
          <w:rFonts w:ascii="宋体" w:hAnsi="宋体"/>
          <w:szCs w:val="21"/>
        </w:rPr>
        <w:t>7.4</w:t>
      </w:r>
      <w:r>
        <w:rPr>
          <w:rFonts w:hint="eastAsia" w:ascii="宋体" w:hAnsi="宋体"/>
          <w:szCs w:val="21"/>
        </w:rPr>
        <w:t>按约定支付乙方货款。</w:t>
      </w:r>
    </w:p>
    <w:p>
      <w:pPr>
        <w:tabs>
          <w:tab w:val="left" w:pos="765"/>
        </w:tabs>
        <w:spacing w:line="400" w:lineRule="exact"/>
        <w:ind w:firstLine="422" w:firstLineChars="200"/>
        <w:jc w:val="left"/>
        <w:rPr>
          <w:rFonts w:ascii="宋体" w:hAnsi="宋体"/>
          <w:b/>
          <w:szCs w:val="21"/>
        </w:rPr>
      </w:pPr>
      <w:r>
        <w:rPr>
          <w:rFonts w:ascii="宋体" w:hAnsi="宋体"/>
          <w:b/>
          <w:szCs w:val="21"/>
        </w:rPr>
        <w:t>8.</w:t>
      </w:r>
      <w:r>
        <w:rPr>
          <w:rFonts w:hint="eastAsia" w:ascii="宋体" w:hAnsi="宋体"/>
          <w:b/>
          <w:szCs w:val="21"/>
        </w:rPr>
        <w:t>乙方的责任和义务</w:t>
      </w:r>
    </w:p>
    <w:p>
      <w:pPr>
        <w:tabs>
          <w:tab w:val="left" w:pos="765"/>
        </w:tabs>
        <w:spacing w:line="400" w:lineRule="exact"/>
        <w:ind w:firstLine="420" w:firstLineChars="200"/>
        <w:jc w:val="left"/>
        <w:rPr>
          <w:rFonts w:ascii="宋体" w:hAnsi="宋体"/>
          <w:szCs w:val="21"/>
        </w:rPr>
      </w:pPr>
      <w:r>
        <w:rPr>
          <w:rFonts w:ascii="宋体" w:hAnsi="宋体"/>
          <w:color w:val="000000"/>
          <w:szCs w:val="21"/>
        </w:rPr>
        <w:t>8</w:t>
      </w:r>
      <w:r>
        <w:rPr>
          <w:rFonts w:hint="eastAsia" w:ascii="宋体" w:hAnsi="宋体"/>
          <w:color w:val="000000"/>
          <w:szCs w:val="21"/>
        </w:rPr>
        <w:t>.1将物资送至规定地点，</w:t>
      </w:r>
      <w:r>
        <w:rPr>
          <w:rFonts w:hint="eastAsia" w:ascii="宋体" w:hAnsi="宋体"/>
          <w:szCs w:val="21"/>
        </w:rPr>
        <w:t>配合卸货并码放整齐，保证堆放安全，否则甲方有权不予验收，由此给甲方造成的损失由乙方承担。</w:t>
      </w:r>
    </w:p>
    <w:p>
      <w:pPr>
        <w:tabs>
          <w:tab w:val="left" w:pos="765"/>
        </w:tabs>
        <w:spacing w:line="400" w:lineRule="exact"/>
        <w:ind w:firstLine="420" w:firstLineChars="200"/>
        <w:jc w:val="left"/>
        <w:rPr>
          <w:rFonts w:ascii="宋体" w:hAnsi="宋体" w:cs="宋体"/>
          <w:szCs w:val="21"/>
        </w:rPr>
      </w:pPr>
      <w:r>
        <w:rPr>
          <w:rFonts w:ascii="宋体" w:hAnsi="宋体" w:cs="宋体"/>
          <w:szCs w:val="21"/>
        </w:rPr>
        <w:t>8</w:t>
      </w:r>
      <w:r>
        <w:rPr>
          <w:rFonts w:hint="eastAsia" w:ascii="宋体" w:hAnsi="宋体" w:cs="宋体"/>
          <w:szCs w:val="21"/>
        </w:rPr>
        <w:t>.2发货前应及时通知甲方，以便甲方做好接货准备。乙方不得因甲方要求延期交货而向甲方提出索赔。</w:t>
      </w:r>
    </w:p>
    <w:p>
      <w:pPr>
        <w:tabs>
          <w:tab w:val="left" w:pos="765"/>
        </w:tabs>
        <w:spacing w:line="400" w:lineRule="exact"/>
        <w:ind w:firstLine="420" w:firstLineChars="200"/>
        <w:jc w:val="left"/>
        <w:rPr>
          <w:rFonts w:ascii="宋体" w:hAnsi="宋体"/>
          <w:szCs w:val="21"/>
        </w:rPr>
      </w:pPr>
      <w:r>
        <w:rPr>
          <w:rFonts w:ascii="宋体" w:hAnsi="宋体"/>
          <w:szCs w:val="21"/>
        </w:rPr>
        <w:t>8.3</w:t>
      </w:r>
      <w:r>
        <w:rPr>
          <w:rFonts w:hint="eastAsia" w:ascii="宋体" w:hAnsi="宋体"/>
          <w:szCs w:val="21"/>
        </w:rPr>
        <w:t>向甲方提供必要的报检证明和结算证明（账户、开户行相关证件复印件及验收单等）。</w:t>
      </w:r>
    </w:p>
    <w:p>
      <w:pPr>
        <w:tabs>
          <w:tab w:val="left" w:pos="765"/>
        </w:tabs>
        <w:spacing w:line="400" w:lineRule="exact"/>
        <w:ind w:firstLine="420" w:firstLineChars="200"/>
        <w:jc w:val="left"/>
        <w:rPr>
          <w:rFonts w:ascii="宋体" w:hAnsi="宋体"/>
          <w:szCs w:val="21"/>
        </w:rPr>
      </w:pPr>
      <w:r>
        <w:rPr>
          <w:rFonts w:ascii="宋体" w:hAnsi="宋体"/>
          <w:szCs w:val="21"/>
        </w:rPr>
        <w:t>8.4</w:t>
      </w:r>
      <w:r>
        <w:rPr>
          <w:rFonts w:hint="eastAsia" w:ascii="宋体" w:hAnsi="宋体"/>
          <w:szCs w:val="21"/>
        </w:rPr>
        <w:t>供应的物资必须符合中华人民共和国国家、地方及行业最新颁布的相关标准及技术规范和甲方施工要求。</w:t>
      </w:r>
    </w:p>
    <w:p>
      <w:pPr>
        <w:spacing w:line="400" w:lineRule="exact"/>
        <w:ind w:firstLine="420" w:firstLineChars="200"/>
        <w:rPr>
          <w:rFonts w:ascii="宋体" w:hAnsi="宋体"/>
          <w:szCs w:val="21"/>
        </w:rPr>
      </w:pPr>
      <w:r>
        <w:rPr>
          <w:rFonts w:ascii="宋体" w:hAnsi="宋体"/>
          <w:szCs w:val="21"/>
        </w:rPr>
        <w:t>8.5</w:t>
      </w:r>
      <w:r>
        <w:rPr>
          <w:rFonts w:hint="eastAsia" w:ascii="宋体" w:hAnsi="宋体"/>
          <w:szCs w:val="21"/>
        </w:rPr>
        <w:t>保证物资在运输过程中不受污染，做好物资运输过程中的防雨、防潮工作。</w:t>
      </w:r>
    </w:p>
    <w:p>
      <w:pPr>
        <w:spacing w:line="400" w:lineRule="exact"/>
        <w:ind w:firstLine="420" w:firstLineChars="200"/>
        <w:rPr>
          <w:rFonts w:ascii="宋体" w:hAnsi="宋体"/>
          <w:szCs w:val="21"/>
        </w:rPr>
      </w:pPr>
      <w:r>
        <w:rPr>
          <w:rFonts w:ascii="宋体" w:hAnsi="宋体"/>
          <w:szCs w:val="21"/>
        </w:rPr>
        <w:t>8.6</w:t>
      </w:r>
      <w:r>
        <w:rPr>
          <w:rFonts w:hint="eastAsia" w:ascii="宋体" w:hAnsi="宋体"/>
          <w:szCs w:val="21"/>
        </w:rPr>
        <w:t>承担在供货过程中发生的交通事故、人身伤害、通讯或电力线路损害、污染物泄漏等突发事件造成的损失、罚款及其他一切责任。</w:t>
      </w:r>
    </w:p>
    <w:p>
      <w:pPr>
        <w:tabs>
          <w:tab w:val="left" w:pos="765"/>
        </w:tabs>
        <w:spacing w:line="400" w:lineRule="exact"/>
        <w:ind w:firstLine="420" w:firstLineChars="200"/>
        <w:jc w:val="left"/>
        <w:rPr>
          <w:rFonts w:ascii="宋体" w:hAnsi="宋体"/>
          <w:szCs w:val="21"/>
        </w:rPr>
      </w:pPr>
      <w:r>
        <w:rPr>
          <w:rFonts w:ascii="宋体" w:hAnsi="宋体"/>
          <w:szCs w:val="21"/>
        </w:rPr>
        <w:t>8.7</w:t>
      </w:r>
      <w:r>
        <w:rPr>
          <w:rFonts w:hint="eastAsia" w:ascii="宋体" w:hAnsi="宋体"/>
          <w:szCs w:val="21"/>
        </w:rPr>
        <w:t>遵守甲方有关的规章制度，并负责己方人员及运输设备的安全。</w:t>
      </w:r>
    </w:p>
    <w:p>
      <w:pPr>
        <w:tabs>
          <w:tab w:val="left" w:pos="765"/>
        </w:tabs>
        <w:spacing w:line="400" w:lineRule="exact"/>
        <w:ind w:firstLine="420" w:firstLineChars="200"/>
        <w:jc w:val="left"/>
        <w:rPr>
          <w:rFonts w:ascii="宋体" w:hAnsi="宋体"/>
          <w:szCs w:val="21"/>
        </w:rPr>
      </w:pPr>
      <w:r>
        <w:rPr>
          <w:rFonts w:ascii="宋体" w:hAnsi="宋体"/>
          <w:szCs w:val="21"/>
        </w:rPr>
        <w:t>8.8</w:t>
      </w:r>
      <w:r>
        <w:rPr>
          <w:rFonts w:hint="eastAsia" w:ascii="宋体" w:hAnsi="宋体"/>
          <w:szCs w:val="21"/>
        </w:rPr>
        <w:t>物资供应必须及时并保证满足甲方施工生产需要，如因乙方问题造成甲方停工待料，除不可抗力外，全部损失由乙方承担。</w:t>
      </w:r>
    </w:p>
    <w:p>
      <w:pPr>
        <w:tabs>
          <w:tab w:val="left" w:pos="810"/>
        </w:tabs>
        <w:spacing w:line="400" w:lineRule="exact"/>
        <w:ind w:firstLine="420" w:firstLineChars="200"/>
        <w:jc w:val="left"/>
        <w:rPr>
          <w:rFonts w:ascii="宋体" w:hAnsi="宋体"/>
          <w:szCs w:val="21"/>
        </w:rPr>
      </w:pPr>
      <w:r>
        <w:rPr>
          <w:rFonts w:ascii="宋体" w:hAnsi="宋体"/>
          <w:szCs w:val="21"/>
        </w:rPr>
        <w:t>8.9</w:t>
      </w:r>
      <w:r>
        <w:rPr>
          <w:rFonts w:hint="eastAsia" w:ascii="宋体" w:hAnsi="宋体"/>
          <w:szCs w:val="21"/>
        </w:rPr>
        <w:t>必须按甲方提供的</w:t>
      </w:r>
      <w:r>
        <w:rPr>
          <w:rFonts w:hint="eastAsia" w:ascii="宋体" w:hAnsi="宋体"/>
          <w:color w:val="000000"/>
          <w:szCs w:val="21"/>
        </w:rPr>
        <w:t>物资供应计划</w:t>
      </w:r>
      <w:r>
        <w:rPr>
          <w:rFonts w:hint="eastAsia" w:ascii="宋体" w:hAnsi="宋体"/>
          <w:szCs w:val="21"/>
        </w:rPr>
        <w:t>的数量、时间供货，不得擅自改变计划内容。乙方对超出供货需求量供应的物资承担相应费用和责任，包括但不限于物资进场、退场的运输、装车、保管等。</w:t>
      </w:r>
    </w:p>
    <w:p>
      <w:pPr>
        <w:spacing w:line="400" w:lineRule="exact"/>
        <w:ind w:firstLine="420" w:firstLineChars="200"/>
        <w:rPr>
          <w:rFonts w:ascii="宋体" w:hAnsi="宋体" w:cs="宋体"/>
          <w:szCs w:val="21"/>
        </w:rPr>
      </w:pPr>
      <w:r>
        <w:rPr>
          <w:rFonts w:ascii="宋体" w:hAnsi="宋体" w:cs="宋体"/>
          <w:szCs w:val="21"/>
        </w:rPr>
        <w:t>8.10</w:t>
      </w:r>
      <w:r>
        <w:rPr>
          <w:rFonts w:hint="eastAsia" w:ascii="宋体" w:hAnsi="宋体" w:cs="宋体"/>
          <w:szCs w:val="21"/>
        </w:rPr>
        <w:t>应精心组织物资加工，参照甲方</w:t>
      </w:r>
      <w:r>
        <w:rPr>
          <w:rFonts w:hint="eastAsia" w:ascii="宋体" w:hAnsi="宋体"/>
          <w:color w:val="000000"/>
          <w:szCs w:val="21"/>
        </w:rPr>
        <w:t>物资供应计划</w:t>
      </w:r>
      <w:r>
        <w:rPr>
          <w:rFonts w:hint="eastAsia" w:ascii="宋体" w:hAnsi="宋体" w:cs="宋体"/>
          <w:szCs w:val="21"/>
        </w:rPr>
        <w:t>，做好物资的储备工作，合理安排运输力量。如乙方不能按期完成甲方计划，应提前</w:t>
      </w:r>
      <w:r>
        <w:rPr>
          <w:rFonts w:hint="eastAsia" w:ascii="宋体" w:hAnsi="宋体" w:cs="宋体"/>
          <w:color w:val="000000"/>
          <w:szCs w:val="21"/>
        </w:rPr>
        <w:t>5</w:t>
      </w:r>
      <w:r>
        <w:rPr>
          <w:rFonts w:hint="eastAsia" w:ascii="宋体" w:hAnsi="宋体" w:cs="宋体"/>
          <w:szCs w:val="21"/>
        </w:rPr>
        <w:t>日历天向甲方说明，甲方将另行组织货源。如由于乙方原因影响甲方工程进度，甲方将扣除乙方相应货款作为违约金。</w:t>
      </w:r>
    </w:p>
    <w:p>
      <w:pPr>
        <w:spacing w:line="400" w:lineRule="exact"/>
        <w:ind w:firstLine="420" w:firstLineChars="200"/>
        <w:rPr>
          <w:rFonts w:ascii="宋体" w:hAnsi="宋体"/>
          <w:szCs w:val="21"/>
        </w:rPr>
      </w:pPr>
      <w:r>
        <w:rPr>
          <w:rFonts w:ascii="宋体" w:hAnsi="宋体"/>
          <w:szCs w:val="21"/>
        </w:rPr>
        <w:t>8.11</w:t>
      </w:r>
      <w:r>
        <w:rPr>
          <w:rFonts w:hint="eastAsia" w:ascii="宋体" w:hAnsi="宋体"/>
          <w:szCs w:val="21"/>
        </w:rPr>
        <w:t>必须无条件满足合同内物资的供应，不得以生产商设备检修停产、未安排生产计划等为由在合同约定供货期内停止供货。</w:t>
      </w:r>
    </w:p>
    <w:p>
      <w:pPr>
        <w:snapToGrid w:val="0"/>
        <w:spacing w:line="400" w:lineRule="exact"/>
        <w:ind w:firstLine="420" w:firstLineChars="200"/>
        <w:rPr>
          <w:rFonts w:ascii="宋体" w:hAnsi="宋体"/>
          <w:szCs w:val="21"/>
        </w:rPr>
      </w:pPr>
      <w:r>
        <w:rPr>
          <w:rFonts w:hint="eastAsia" w:ascii="宋体" w:hAnsi="宋体"/>
          <w:szCs w:val="21"/>
        </w:rPr>
        <w:t>8.12乙方需正确填写发票，</w:t>
      </w:r>
      <w:r>
        <w:rPr>
          <w:rFonts w:hint="eastAsia" w:ascii="宋体" w:hAnsi="宋体"/>
          <w:color w:val="000000"/>
          <w:szCs w:val="21"/>
        </w:rPr>
        <w:t>因乙方发票填写错误，造成甲方损失的，由乙方进行全额赔偿，并支付“问题发票”等额的违约金给甲方。</w:t>
      </w:r>
      <w:r>
        <w:rPr>
          <w:rFonts w:hint="eastAsia" w:ascii="宋体" w:hAnsi="宋体"/>
          <w:szCs w:val="21"/>
        </w:rPr>
        <w:t>乙方在申请本合同下的货款和开据发票过程中发生的各种费用由</w:t>
      </w:r>
      <w:r>
        <w:rPr>
          <w:rFonts w:hint="eastAsia" w:ascii="宋体" w:hAnsi="宋体"/>
          <w:color w:val="000000"/>
          <w:szCs w:val="21"/>
        </w:rPr>
        <w:t>乙</w:t>
      </w:r>
      <w:r>
        <w:rPr>
          <w:rFonts w:hint="eastAsia" w:ascii="宋体" w:hAnsi="宋体"/>
          <w:szCs w:val="21"/>
        </w:rPr>
        <w:t>方承担。</w:t>
      </w:r>
    </w:p>
    <w:p>
      <w:pPr>
        <w:spacing w:line="400" w:lineRule="exact"/>
        <w:ind w:firstLine="422" w:firstLineChars="200"/>
        <w:rPr>
          <w:rFonts w:ascii="宋体" w:hAnsi="宋体"/>
          <w:b/>
          <w:szCs w:val="21"/>
        </w:rPr>
      </w:pPr>
      <w:r>
        <w:rPr>
          <w:rFonts w:ascii="宋体" w:hAnsi="宋体"/>
          <w:b/>
          <w:szCs w:val="21"/>
        </w:rPr>
        <w:t>9.</w:t>
      </w:r>
      <w:r>
        <w:rPr>
          <w:rFonts w:hint="eastAsia" w:ascii="宋体" w:hAnsi="宋体"/>
          <w:b/>
          <w:szCs w:val="21"/>
        </w:rPr>
        <w:t>违约责任</w:t>
      </w:r>
    </w:p>
    <w:p>
      <w:pPr>
        <w:spacing w:line="400" w:lineRule="exact"/>
        <w:ind w:firstLine="420" w:firstLineChars="200"/>
        <w:rPr>
          <w:rFonts w:ascii="宋体" w:hAnsi="宋体"/>
          <w:szCs w:val="21"/>
        </w:rPr>
      </w:pPr>
      <w:r>
        <w:rPr>
          <w:rFonts w:ascii="宋体" w:hAnsi="宋体"/>
          <w:szCs w:val="21"/>
        </w:rPr>
        <w:t>9.1</w:t>
      </w:r>
      <w:r>
        <w:rPr>
          <w:rFonts w:hint="eastAsia" w:ascii="宋体" w:hAnsi="宋体"/>
          <w:szCs w:val="21"/>
        </w:rPr>
        <w:t>以下情况乙方向甲方支付违约金，具体违约金金额在第一部分合同</w:t>
      </w:r>
      <w:r>
        <w:rPr>
          <w:rFonts w:ascii="宋体" w:hAnsi="宋体"/>
          <w:szCs w:val="21"/>
        </w:rPr>
        <w:t>协议书</w:t>
      </w:r>
      <w:r>
        <w:rPr>
          <w:rFonts w:hint="eastAsia" w:ascii="宋体" w:hAnsi="宋体"/>
          <w:szCs w:val="21"/>
        </w:rPr>
        <w:t>中进行约定。此违约金在应付货款中直接扣除，情况严重时甲方有权单方终止合同。</w:t>
      </w:r>
    </w:p>
    <w:p>
      <w:pPr>
        <w:spacing w:line="400" w:lineRule="exact"/>
        <w:ind w:firstLine="420" w:firstLineChars="200"/>
        <w:rPr>
          <w:rFonts w:ascii="宋体" w:hAnsi="宋体"/>
          <w:szCs w:val="21"/>
        </w:rPr>
      </w:pPr>
      <w:r>
        <w:rPr>
          <w:rFonts w:ascii="宋体" w:hAnsi="宋体"/>
          <w:szCs w:val="21"/>
        </w:rPr>
        <w:t>9.1.1</w:t>
      </w:r>
      <w:r>
        <w:rPr>
          <w:rFonts w:hint="eastAsia" w:ascii="宋体" w:hAnsi="宋体"/>
          <w:szCs w:val="21"/>
        </w:rPr>
        <w:t>乙方未按甲方物资供应计划要求供应本合同约定物资</w:t>
      </w:r>
    </w:p>
    <w:p>
      <w:pPr>
        <w:spacing w:line="400" w:lineRule="exact"/>
        <w:ind w:firstLine="420" w:firstLineChars="200"/>
        <w:rPr>
          <w:rFonts w:ascii="宋体" w:hAnsi="宋体"/>
          <w:szCs w:val="21"/>
        </w:rPr>
      </w:pPr>
      <w:r>
        <w:rPr>
          <w:rFonts w:ascii="宋体" w:hAnsi="宋体"/>
          <w:szCs w:val="21"/>
        </w:rPr>
        <w:t>9.1.2</w:t>
      </w:r>
      <w:r>
        <w:rPr>
          <w:rFonts w:hint="eastAsia" w:ascii="宋体" w:hAnsi="宋体"/>
          <w:szCs w:val="21"/>
        </w:rPr>
        <w:t>乙方所供应物资检测不合格，且</w:t>
      </w:r>
      <w:r>
        <w:rPr>
          <w:rFonts w:hint="eastAsia" w:ascii="宋体" w:hAnsi="宋体"/>
          <w:color w:val="000000"/>
          <w:szCs w:val="21"/>
        </w:rPr>
        <w:t>48小时</w:t>
      </w:r>
      <w:r>
        <w:rPr>
          <w:rFonts w:hint="eastAsia" w:ascii="宋体" w:hAnsi="宋体"/>
          <w:bCs/>
          <w:color w:val="000000"/>
          <w:kern w:val="0"/>
          <w:szCs w:val="21"/>
        </w:rPr>
        <w:t>内未予处理的。</w:t>
      </w:r>
    </w:p>
    <w:p>
      <w:pPr>
        <w:spacing w:line="400" w:lineRule="exact"/>
        <w:ind w:firstLine="420" w:firstLineChars="200"/>
        <w:rPr>
          <w:rFonts w:ascii="宋体" w:hAnsi="宋体"/>
          <w:szCs w:val="21"/>
        </w:rPr>
      </w:pPr>
      <w:r>
        <w:rPr>
          <w:rFonts w:ascii="宋体" w:hAnsi="宋体"/>
          <w:szCs w:val="21"/>
        </w:rPr>
        <w:t>9.2</w:t>
      </w:r>
      <w:r>
        <w:rPr>
          <w:rFonts w:hint="eastAsia" w:ascii="宋体" w:hAnsi="宋体"/>
          <w:szCs w:val="21"/>
        </w:rPr>
        <w:t>由于乙方原因造成甲方人员人身伤害，乙方应立即采取补救措施，并全额赔偿甲方相关人员损失。</w:t>
      </w:r>
    </w:p>
    <w:p>
      <w:pPr>
        <w:spacing w:line="400" w:lineRule="exact"/>
        <w:ind w:firstLine="420" w:firstLineChars="200"/>
        <w:rPr>
          <w:rFonts w:ascii="宋体" w:hAnsi="宋体"/>
          <w:szCs w:val="21"/>
        </w:rPr>
      </w:pPr>
      <w:r>
        <w:rPr>
          <w:rFonts w:ascii="宋体" w:hAnsi="宋体"/>
          <w:szCs w:val="21"/>
        </w:rPr>
        <w:t>9.3</w:t>
      </w:r>
      <w:r>
        <w:rPr>
          <w:rFonts w:hint="eastAsia" w:ascii="宋体" w:hAnsi="宋体"/>
          <w:szCs w:val="21"/>
        </w:rPr>
        <w:t>如果由于物资质量问题，引起工程事故，导致甲方人员或财产损失的，乙方应承担相应的法律责任和经济责任，因此所导致的一切损失由乙方承担，该责任不因合同的终止而减小或解除。</w:t>
      </w:r>
    </w:p>
    <w:p>
      <w:pPr>
        <w:spacing w:line="400" w:lineRule="exact"/>
        <w:ind w:firstLine="420" w:firstLineChars="200"/>
        <w:rPr>
          <w:rFonts w:ascii="宋体" w:hAnsi="宋体"/>
          <w:szCs w:val="21"/>
        </w:rPr>
      </w:pPr>
      <w:r>
        <w:rPr>
          <w:rFonts w:ascii="宋体" w:hAnsi="宋体"/>
          <w:szCs w:val="21"/>
        </w:rPr>
        <w:t>9.4</w:t>
      </w:r>
      <w:r>
        <w:rPr>
          <w:rFonts w:hint="eastAsia" w:ascii="宋体" w:hAnsi="宋体"/>
          <w:szCs w:val="21"/>
        </w:rPr>
        <w:t>甲乙双方明确约定，对于在本合同项下产生的或与本合同相关的事宜产生的乙方对甲方的债权，乙方承诺：不经过甲方的书面同意不将其转让给第三方，否则，乙方须在违约转让债权之日起五日内，按照违约转让债权总额的5%向甲方支付违约金，逾期支付违约金应承担违约付款责任，同时债权转让不发生法律效力。</w:t>
      </w:r>
    </w:p>
    <w:p>
      <w:pPr>
        <w:spacing w:line="400" w:lineRule="exact"/>
        <w:ind w:firstLine="420" w:firstLineChars="200"/>
        <w:jc w:val="left"/>
        <w:rPr>
          <w:rFonts w:ascii="宋体" w:hAnsi="宋体"/>
          <w:b/>
          <w:szCs w:val="21"/>
        </w:rPr>
      </w:pPr>
      <w:r>
        <w:rPr>
          <w:rFonts w:ascii="宋体" w:hAnsi="宋体"/>
          <w:szCs w:val="21"/>
        </w:rPr>
        <w:t>9.5</w:t>
      </w:r>
      <w:r>
        <w:rPr>
          <w:rFonts w:hint="eastAsia" w:ascii="宋体" w:hAnsi="宋体"/>
          <w:szCs w:val="21"/>
        </w:rPr>
        <w:t>乙方收到甲方的索赔通知后</w:t>
      </w:r>
      <w:r>
        <w:rPr>
          <w:rFonts w:ascii="宋体" w:hAnsi="宋体"/>
          <w:szCs w:val="21"/>
        </w:rPr>
        <w:t>10</w:t>
      </w:r>
      <w:r>
        <w:rPr>
          <w:rFonts w:hint="eastAsia" w:ascii="宋体" w:hAnsi="宋体"/>
          <w:szCs w:val="21"/>
        </w:rPr>
        <w:t>日历天内不作出书面答复，视为乙方同意甲方提出的一切索赔要求。</w:t>
      </w:r>
    </w:p>
    <w:p>
      <w:pPr>
        <w:spacing w:line="400" w:lineRule="exact"/>
        <w:ind w:firstLine="420" w:firstLineChars="200"/>
        <w:rPr>
          <w:rFonts w:ascii="宋体" w:hAnsi="宋体"/>
          <w:szCs w:val="21"/>
        </w:rPr>
      </w:pPr>
      <w:r>
        <w:rPr>
          <w:rFonts w:ascii="宋体" w:hAnsi="宋体"/>
          <w:szCs w:val="21"/>
        </w:rPr>
        <w:t>9.6</w:t>
      </w:r>
      <w:r>
        <w:rPr>
          <w:rFonts w:hint="eastAsia" w:ascii="宋体" w:hAnsi="宋体"/>
          <w:szCs w:val="21"/>
        </w:rPr>
        <w:t>甲方发出解除或终止合同通知后10日历天内乙方不作出书面答复，视为乙方同意解除或终止合同。合同解除或终止后乙方仍承担由于乙方原因而产生的违约金和因此给甲方造成的全部直接、间接经济损失。乙方在收到解除或终止合同的通知后应无条件配合甲方处理善后事宜。甲方因行使本条规定的事项权利所发生的合理费用，包括但不限于诉讼费、鉴定费.律师费等全部由乙方承担。</w:t>
      </w:r>
    </w:p>
    <w:p>
      <w:pPr>
        <w:spacing w:line="400" w:lineRule="exact"/>
        <w:ind w:firstLine="420" w:firstLineChars="200"/>
        <w:rPr>
          <w:rFonts w:ascii="宋体" w:hAnsi="宋体"/>
          <w:szCs w:val="21"/>
        </w:rPr>
      </w:pPr>
      <w:r>
        <w:rPr>
          <w:rFonts w:hint="eastAsia" w:ascii="宋体" w:hAnsi="宋体"/>
          <w:szCs w:val="21"/>
        </w:rPr>
        <w:t>9.7如发生以下任何一种情况履约保证金不予退还：</w:t>
      </w:r>
    </w:p>
    <w:p>
      <w:pPr>
        <w:spacing w:line="400" w:lineRule="exact"/>
        <w:ind w:firstLine="420" w:firstLineChars="200"/>
        <w:rPr>
          <w:rFonts w:ascii="宋体" w:hAnsi="宋体"/>
          <w:szCs w:val="21"/>
        </w:rPr>
      </w:pPr>
      <w:r>
        <w:rPr>
          <w:rFonts w:hint="eastAsia" w:ascii="宋体" w:hAnsi="宋体"/>
          <w:szCs w:val="21"/>
        </w:rPr>
        <w:t>9.7.1无法正常供货的情况，包括任何原因的不供货或连续5日历天未能按甲方要求的数量供货。</w:t>
      </w:r>
    </w:p>
    <w:p>
      <w:pPr>
        <w:spacing w:line="400" w:lineRule="exact"/>
        <w:ind w:firstLine="420" w:firstLineChars="200"/>
        <w:rPr>
          <w:rFonts w:ascii="宋体" w:hAnsi="宋体"/>
          <w:szCs w:val="21"/>
        </w:rPr>
      </w:pPr>
      <w:r>
        <w:rPr>
          <w:rFonts w:hint="eastAsia" w:ascii="宋体" w:hAnsi="宋体"/>
          <w:szCs w:val="21"/>
        </w:rPr>
        <w:t>9.7.2供应的物资不符合国家、甲方、业主和监理相关标准和要求，且在规定时间内不予调换、处理的情况。</w:t>
      </w:r>
    </w:p>
    <w:p>
      <w:pPr>
        <w:spacing w:line="400" w:lineRule="exact"/>
        <w:ind w:firstLine="420" w:firstLineChars="200"/>
        <w:rPr>
          <w:rFonts w:ascii="宋体" w:hAnsi="宋体"/>
          <w:szCs w:val="21"/>
        </w:rPr>
      </w:pPr>
      <w:r>
        <w:rPr>
          <w:rFonts w:hint="eastAsia" w:ascii="宋体" w:hAnsi="宋体"/>
          <w:szCs w:val="21"/>
        </w:rPr>
        <w:t>9.7.3不服从甲方管理的。</w:t>
      </w:r>
    </w:p>
    <w:p>
      <w:pPr>
        <w:spacing w:line="400" w:lineRule="exact"/>
        <w:ind w:firstLine="420" w:firstLineChars="200"/>
        <w:rPr>
          <w:rFonts w:ascii="宋体" w:hAnsi="宋体"/>
          <w:szCs w:val="21"/>
        </w:rPr>
      </w:pPr>
      <w:r>
        <w:rPr>
          <w:rFonts w:hint="eastAsia" w:ascii="宋体" w:hAnsi="宋体"/>
          <w:szCs w:val="21"/>
        </w:rPr>
        <w:t>9.7.4因乙方原因给甲方造成损失的。</w:t>
      </w:r>
    </w:p>
    <w:p>
      <w:pPr>
        <w:spacing w:line="400" w:lineRule="exact"/>
        <w:ind w:firstLine="422" w:firstLineChars="200"/>
        <w:jc w:val="left"/>
        <w:rPr>
          <w:rFonts w:ascii="宋体" w:hAnsi="宋体"/>
          <w:b/>
          <w:szCs w:val="21"/>
        </w:rPr>
      </w:pPr>
      <w:r>
        <w:rPr>
          <w:rFonts w:ascii="宋体" w:hAnsi="宋体"/>
          <w:b/>
          <w:szCs w:val="21"/>
        </w:rPr>
        <w:t>10.</w:t>
      </w:r>
      <w:r>
        <w:rPr>
          <w:rFonts w:hint="eastAsia" w:ascii="宋体" w:hAnsi="宋体"/>
          <w:b/>
          <w:szCs w:val="21"/>
        </w:rPr>
        <w:t>通知</w:t>
      </w:r>
    </w:p>
    <w:p>
      <w:pPr>
        <w:spacing w:line="400" w:lineRule="exact"/>
        <w:ind w:firstLine="420" w:firstLineChars="200"/>
        <w:jc w:val="left"/>
        <w:rPr>
          <w:rFonts w:ascii="宋体" w:hAnsi="宋体"/>
          <w:szCs w:val="21"/>
        </w:rPr>
      </w:pPr>
      <w:r>
        <w:rPr>
          <w:rFonts w:ascii="宋体" w:hAnsi="宋体"/>
          <w:szCs w:val="21"/>
        </w:rPr>
        <w:t>10.1</w:t>
      </w:r>
      <w:r>
        <w:rPr>
          <w:rFonts w:hint="eastAsia" w:ascii="宋体" w:hAnsi="宋体"/>
          <w:szCs w:val="21"/>
        </w:rPr>
        <w:t>根据本合同需要发出的双方的往来文件及与本合同有关的通知和要求等，</w:t>
      </w:r>
      <w:r>
        <w:rPr>
          <w:rFonts w:hint="eastAsia" w:ascii="宋体" w:hAnsi="宋体" w:cs="宋体"/>
          <w:szCs w:val="21"/>
        </w:rPr>
        <w:t>可以选择通过传真、电子邮件、</w:t>
      </w:r>
      <w:r>
        <w:rPr>
          <w:rFonts w:hint="eastAsia" w:ascii="宋体" w:hAnsi="宋体"/>
          <w:szCs w:val="21"/>
        </w:rPr>
        <w:t>邮寄、当面送交</w:t>
      </w:r>
      <w:r>
        <w:rPr>
          <w:rFonts w:hint="eastAsia" w:ascii="宋体" w:hAnsi="宋体" w:cs="宋体"/>
          <w:szCs w:val="21"/>
        </w:rPr>
        <w:t>等方式</w:t>
      </w:r>
      <w:r>
        <w:rPr>
          <w:rFonts w:hint="eastAsia" w:ascii="宋体" w:hAnsi="宋体"/>
          <w:szCs w:val="21"/>
        </w:rPr>
        <w:t>传递。以上方式无法送达的，方可采取公告送达的方式。</w:t>
      </w:r>
    </w:p>
    <w:p>
      <w:pPr>
        <w:spacing w:line="400" w:lineRule="exact"/>
        <w:ind w:firstLine="420" w:firstLineChars="200"/>
        <w:jc w:val="left"/>
        <w:rPr>
          <w:rFonts w:ascii="宋体" w:hAnsi="宋体"/>
          <w:szCs w:val="21"/>
        </w:rPr>
      </w:pPr>
      <w:r>
        <w:rPr>
          <w:rFonts w:ascii="宋体" w:hAnsi="宋体"/>
          <w:szCs w:val="21"/>
        </w:rPr>
        <w:t>10.2</w:t>
      </w:r>
      <w:r>
        <w:rPr>
          <w:rFonts w:hint="eastAsia" w:ascii="宋体" w:hAnsi="宋体"/>
          <w:szCs w:val="21"/>
        </w:rPr>
        <w:t>乙方若要变更通讯方式，应提前5日历天以书面形式通知对甲方，并告知变更生效日期，否则，甲方按照原通讯方式向乙方发出任何书面通知、文件5日历天后即视为有效送达，乙方应承担由此导致的一切法律后果。</w:t>
      </w:r>
    </w:p>
    <w:p>
      <w:pPr>
        <w:spacing w:line="400" w:lineRule="exact"/>
        <w:ind w:firstLine="422" w:firstLineChars="200"/>
        <w:jc w:val="left"/>
        <w:rPr>
          <w:rFonts w:ascii="宋体" w:hAnsi="宋体"/>
          <w:b/>
          <w:szCs w:val="21"/>
        </w:rPr>
      </w:pPr>
      <w:r>
        <w:rPr>
          <w:rFonts w:hint="eastAsia" w:ascii="宋体" w:hAnsi="宋体"/>
          <w:b/>
          <w:szCs w:val="21"/>
        </w:rPr>
        <w:t>1</w:t>
      </w:r>
      <w:r>
        <w:rPr>
          <w:rFonts w:ascii="宋体" w:hAnsi="宋体"/>
          <w:b/>
          <w:szCs w:val="21"/>
        </w:rPr>
        <w:t>1.</w:t>
      </w:r>
      <w:r>
        <w:rPr>
          <w:rFonts w:hint="eastAsia" w:ascii="宋体" w:hAnsi="宋体"/>
          <w:b/>
          <w:szCs w:val="21"/>
        </w:rPr>
        <w:t>争议的处理</w:t>
      </w:r>
    </w:p>
    <w:p>
      <w:pPr>
        <w:spacing w:line="400" w:lineRule="exact"/>
        <w:ind w:firstLine="420" w:firstLineChars="200"/>
        <w:jc w:val="left"/>
        <w:rPr>
          <w:rFonts w:ascii="宋体" w:hAnsi="宋体"/>
          <w:szCs w:val="21"/>
        </w:rPr>
      </w:pPr>
      <w:r>
        <w:rPr>
          <w:rFonts w:hint="eastAsia" w:ascii="宋体" w:hAnsi="宋体"/>
          <w:szCs w:val="21"/>
        </w:rPr>
        <w:t>本合同在履行过程中发生的争议或与本合同有关的任何纠纷，由双方当事人协商解决，也可由有关部门调解。协商或调解不成，双方约定依法向石家庄仲裁委员会申请仲裁。</w:t>
      </w:r>
    </w:p>
    <w:p>
      <w:pPr>
        <w:tabs>
          <w:tab w:val="left" w:pos="810"/>
        </w:tabs>
        <w:spacing w:line="400" w:lineRule="exact"/>
        <w:ind w:firstLine="422" w:firstLineChars="200"/>
        <w:jc w:val="left"/>
        <w:rPr>
          <w:rFonts w:ascii="宋体" w:hAnsi="宋体"/>
          <w:b/>
          <w:szCs w:val="21"/>
        </w:rPr>
      </w:pPr>
      <w:r>
        <w:rPr>
          <w:rFonts w:hint="eastAsia" w:ascii="宋体" w:hAnsi="宋体"/>
          <w:b/>
          <w:szCs w:val="21"/>
        </w:rPr>
        <w:t>1</w:t>
      </w:r>
      <w:r>
        <w:rPr>
          <w:rFonts w:ascii="宋体" w:hAnsi="宋体"/>
          <w:b/>
          <w:szCs w:val="21"/>
        </w:rPr>
        <w:t>2.</w:t>
      </w:r>
      <w:r>
        <w:rPr>
          <w:rFonts w:hint="eastAsia" w:ascii="宋体" w:hAnsi="宋体"/>
          <w:b/>
          <w:szCs w:val="21"/>
        </w:rPr>
        <w:t xml:space="preserve">不可抗力 </w:t>
      </w:r>
    </w:p>
    <w:p>
      <w:pPr>
        <w:spacing w:line="400" w:lineRule="exact"/>
        <w:ind w:firstLine="420" w:firstLineChars="200"/>
        <w:rPr>
          <w:rFonts w:ascii="宋体" w:hAnsi="宋体"/>
          <w:szCs w:val="21"/>
        </w:rPr>
      </w:pPr>
      <w:r>
        <w:rPr>
          <w:rFonts w:hint="eastAsia" w:ascii="宋体" w:hAnsi="宋体"/>
          <w:szCs w:val="21"/>
        </w:rPr>
        <w:t>甲.乙双方的任何一方由于不可抗力的原因不能履行或不能完全履行合同时，应及时向对方通报不能履行或不能完全履行合同的理由，协商延期、变更或者解除合同；根据情况可部分或全部免予承担违约责任。</w:t>
      </w:r>
    </w:p>
    <w:p>
      <w:pPr>
        <w:spacing w:line="400" w:lineRule="exact"/>
        <w:ind w:firstLine="422" w:firstLineChars="200"/>
        <w:rPr>
          <w:rFonts w:ascii="宋体" w:hAnsi="宋体"/>
          <w:b/>
          <w:szCs w:val="21"/>
        </w:rPr>
      </w:pPr>
      <w:r>
        <w:rPr>
          <w:rFonts w:hint="eastAsia" w:ascii="宋体" w:hAnsi="宋体"/>
          <w:b/>
          <w:szCs w:val="21"/>
        </w:rPr>
        <w:t>1</w:t>
      </w:r>
      <w:r>
        <w:rPr>
          <w:rFonts w:ascii="宋体" w:hAnsi="宋体"/>
          <w:b/>
          <w:szCs w:val="21"/>
        </w:rPr>
        <w:t>3.</w:t>
      </w:r>
      <w:r>
        <w:rPr>
          <w:rFonts w:hint="eastAsia" w:ascii="宋体" w:hAnsi="宋体"/>
          <w:b/>
          <w:szCs w:val="21"/>
        </w:rPr>
        <w:t>其他约定事项</w:t>
      </w:r>
    </w:p>
    <w:p>
      <w:pPr>
        <w:widowControl/>
        <w:spacing w:line="360" w:lineRule="exact"/>
        <w:ind w:firstLine="420" w:firstLineChars="200"/>
        <w:jc w:val="left"/>
        <w:rPr>
          <w:rFonts w:ascii="宋体" w:hAnsi="宋体"/>
          <w:szCs w:val="21"/>
        </w:rPr>
      </w:pPr>
      <w:r>
        <w:rPr>
          <w:rFonts w:ascii="宋体" w:hAnsi="宋体"/>
          <w:szCs w:val="21"/>
        </w:rPr>
        <w:t>13.1</w:t>
      </w:r>
      <w:r>
        <w:rPr>
          <w:rFonts w:hint="eastAsia" w:ascii="宋体" w:hAnsi="宋体"/>
          <w:szCs w:val="21"/>
        </w:rPr>
        <w:t>本合同未尽事宜，双方另行协商并签订补充协议。</w:t>
      </w:r>
      <w:r>
        <w:rPr>
          <w:rFonts w:hint="eastAsia" w:ascii="宋体" w:hAnsi="宋体"/>
          <w:color w:val="000000"/>
          <w:szCs w:val="21"/>
        </w:rPr>
        <w:t>当乙方所供</w:t>
      </w:r>
      <w:r>
        <w:rPr>
          <w:rFonts w:ascii="宋体" w:hAnsi="宋体"/>
          <w:color w:val="000000"/>
          <w:szCs w:val="21"/>
        </w:rPr>
        <w:t>物资</w:t>
      </w:r>
      <w:r>
        <w:rPr>
          <w:rFonts w:hint="eastAsia" w:ascii="宋体" w:hAnsi="宋体"/>
          <w:color w:val="000000"/>
          <w:szCs w:val="21"/>
        </w:rPr>
        <w:t>超出原合同价款的</w:t>
      </w:r>
      <w:r>
        <w:rPr>
          <w:rFonts w:ascii="宋体" w:hAnsi="宋体"/>
          <w:color w:val="000000"/>
          <w:szCs w:val="21"/>
        </w:rPr>
        <w:t>10%</w:t>
      </w:r>
      <w:r>
        <w:rPr>
          <w:rFonts w:hint="eastAsia" w:ascii="宋体" w:hAnsi="宋体"/>
          <w:color w:val="000000"/>
          <w:szCs w:val="21"/>
        </w:rPr>
        <w:t>时，甲乙</w:t>
      </w:r>
      <w:r>
        <w:rPr>
          <w:rFonts w:ascii="宋体" w:hAnsi="宋体"/>
          <w:color w:val="000000"/>
          <w:szCs w:val="21"/>
        </w:rPr>
        <w:t>双方</w:t>
      </w:r>
      <w:r>
        <w:rPr>
          <w:rFonts w:hint="eastAsia" w:ascii="宋体" w:hAnsi="宋体"/>
          <w:color w:val="000000"/>
          <w:szCs w:val="21"/>
        </w:rPr>
        <w:t>必须签订补充协议。</w:t>
      </w:r>
      <w:r>
        <w:rPr>
          <w:rFonts w:hint="eastAsia" w:ascii="宋体" w:hAnsi="宋体"/>
          <w:szCs w:val="21"/>
        </w:rPr>
        <w:t>补充协议作为本合同附件，与本合同具有同等法律效力。</w:t>
      </w:r>
    </w:p>
    <w:p>
      <w:pPr>
        <w:spacing w:line="400" w:lineRule="exact"/>
        <w:ind w:firstLine="420" w:firstLineChars="200"/>
        <w:rPr>
          <w:rFonts w:ascii="宋体" w:hAnsi="宋体"/>
          <w:szCs w:val="21"/>
        </w:rPr>
      </w:pPr>
      <w:r>
        <w:rPr>
          <w:rFonts w:ascii="宋体" w:hAnsi="宋体"/>
          <w:szCs w:val="21"/>
        </w:rPr>
        <w:t>13.2</w:t>
      </w:r>
      <w:r>
        <w:rPr>
          <w:rFonts w:hint="eastAsia" w:ascii="宋体" w:hAnsi="宋体"/>
          <w:szCs w:val="21"/>
        </w:rPr>
        <w:t>因工程建设单位、监理单位及相关部门出台的相关规定文件、市场准入制度造成合同不能执行，甲方不承担任何责任。</w:t>
      </w:r>
    </w:p>
    <w:p>
      <w:pPr>
        <w:spacing w:line="400" w:lineRule="exact"/>
        <w:ind w:firstLine="420" w:firstLineChars="200"/>
        <w:rPr>
          <w:rFonts w:ascii="宋体" w:hAnsi="宋体"/>
          <w:color w:val="000000"/>
          <w:szCs w:val="21"/>
        </w:rPr>
      </w:pPr>
      <w:r>
        <w:rPr>
          <w:rFonts w:ascii="宋体" w:hAnsi="宋体"/>
          <w:szCs w:val="21"/>
        </w:rPr>
        <w:t>13.3</w:t>
      </w:r>
      <w:r>
        <w:rPr>
          <w:rFonts w:hint="eastAsia" w:ascii="宋体" w:hAnsi="宋体"/>
          <w:color w:val="000000"/>
          <w:szCs w:val="21"/>
        </w:rPr>
        <w:t>本合同自双方签字盖章之日起生效。</w:t>
      </w:r>
    </w:p>
    <w:p>
      <w:pPr>
        <w:spacing w:line="360" w:lineRule="exact"/>
        <w:ind w:firstLine="411" w:firstLineChars="195"/>
        <w:jc w:val="left"/>
        <w:rPr>
          <w:rFonts w:ascii="宋体" w:hAnsi="宋体"/>
          <w:b/>
          <w:szCs w:val="21"/>
        </w:rPr>
      </w:pPr>
      <w:r>
        <w:rPr>
          <w:rFonts w:ascii="宋体" w:hAnsi="宋体"/>
          <w:b/>
          <w:szCs w:val="21"/>
        </w:rPr>
        <w:t>14</w:t>
      </w:r>
      <w:r>
        <w:rPr>
          <w:rFonts w:hint="eastAsia" w:ascii="宋体" w:hAnsi="宋体"/>
          <w:b/>
          <w:szCs w:val="21"/>
        </w:rPr>
        <w:t>.附件</w:t>
      </w:r>
    </w:p>
    <w:p>
      <w:pPr>
        <w:spacing w:line="400" w:lineRule="exact"/>
        <w:ind w:firstLine="420" w:firstLineChars="200"/>
        <w:rPr>
          <w:rFonts w:ascii="宋体" w:hAnsi="宋体"/>
          <w:szCs w:val="21"/>
        </w:rPr>
      </w:pPr>
      <w:r>
        <w:rPr>
          <w:rFonts w:hint="eastAsia" w:ascii="宋体" w:hAnsi="宋体"/>
          <w:szCs w:val="21"/>
        </w:rPr>
        <w:t>附件</w:t>
      </w:r>
      <w:r>
        <w:rPr>
          <w:rFonts w:ascii="宋体" w:hAnsi="宋体"/>
          <w:szCs w:val="21"/>
        </w:rPr>
        <w:t>：</w:t>
      </w:r>
      <w:r>
        <w:rPr>
          <w:rFonts w:hint="eastAsia" w:ascii="宋体" w:hAnsi="宋体"/>
          <w:szCs w:val="21"/>
        </w:rPr>
        <w:t>分供</w:t>
      </w:r>
      <w:r>
        <w:rPr>
          <w:rFonts w:ascii="宋体" w:hAnsi="宋体"/>
          <w:szCs w:val="21"/>
        </w:rPr>
        <w:t>廉政合同</w:t>
      </w:r>
    </w:p>
    <w:p>
      <w:pPr>
        <w:spacing w:line="360" w:lineRule="exact"/>
        <w:jc w:val="center"/>
        <w:rPr>
          <w:rFonts w:ascii="宋体" w:hAnsi="宋体"/>
          <w:b/>
          <w:sz w:val="30"/>
          <w:szCs w:val="30"/>
        </w:rPr>
      </w:pPr>
    </w:p>
    <w:p>
      <w:pPr>
        <w:spacing w:line="360" w:lineRule="exact"/>
        <w:jc w:val="center"/>
        <w:rPr>
          <w:b/>
          <w:sz w:val="30"/>
          <w:szCs w:val="30"/>
        </w:rPr>
      </w:pPr>
    </w:p>
    <w:p>
      <w:pPr>
        <w:spacing w:line="360" w:lineRule="exact"/>
        <w:jc w:val="center"/>
        <w:rPr>
          <w:b/>
          <w:sz w:val="30"/>
          <w:szCs w:val="30"/>
        </w:rPr>
      </w:pPr>
    </w:p>
    <w:p>
      <w:pPr>
        <w:spacing w:line="360" w:lineRule="exact"/>
        <w:jc w:val="center"/>
        <w:rPr>
          <w:b/>
          <w:sz w:val="30"/>
          <w:szCs w:val="30"/>
        </w:rPr>
      </w:pPr>
    </w:p>
    <w:p>
      <w:pPr>
        <w:spacing w:line="360" w:lineRule="exact"/>
        <w:jc w:val="center"/>
        <w:rPr>
          <w:b/>
          <w:sz w:val="30"/>
          <w:szCs w:val="30"/>
        </w:rPr>
      </w:pPr>
    </w:p>
    <w:p>
      <w:pPr>
        <w:spacing w:line="360" w:lineRule="exact"/>
        <w:jc w:val="center"/>
        <w:rPr>
          <w:b/>
          <w:sz w:val="30"/>
          <w:szCs w:val="30"/>
        </w:rPr>
      </w:pPr>
    </w:p>
    <w:p>
      <w:pPr>
        <w:spacing w:line="360" w:lineRule="exact"/>
        <w:jc w:val="center"/>
        <w:rPr>
          <w:b/>
          <w:sz w:val="30"/>
          <w:szCs w:val="30"/>
        </w:rPr>
      </w:pPr>
    </w:p>
    <w:p>
      <w:pPr>
        <w:spacing w:line="360" w:lineRule="exact"/>
        <w:jc w:val="center"/>
        <w:rPr>
          <w:b/>
          <w:sz w:val="30"/>
          <w:szCs w:val="30"/>
        </w:rPr>
      </w:pPr>
    </w:p>
    <w:p>
      <w:pPr>
        <w:spacing w:line="360" w:lineRule="exact"/>
        <w:jc w:val="center"/>
        <w:rPr>
          <w:b/>
          <w:sz w:val="30"/>
          <w:szCs w:val="30"/>
        </w:rPr>
      </w:pPr>
    </w:p>
    <w:p>
      <w:pPr>
        <w:spacing w:line="360" w:lineRule="exact"/>
        <w:jc w:val="center"/>
        <w:rPr>
          <w:b/>
          <w:sz w:val="30"/>
          <w:szCs w:val="30"/>
        </w:rPr>
      </w:pPr>
    </w:p>
    <w:p>
      <w:pPr>
        <w:spacing w:line="360" w:lineRule="exact"/>
        <w:jc w:val="center"/>
        <w:rPr>
          <w:b/>
          <w:sz w:val="30"/>
          <w:szCs w:val="30"/>
        </w:rPr>
      </w:pPr>
    </w:p>
    <w:p>
      <w:pPr>
        <w:spacing w:line="360" w:lineRule="exact"/>
        <w:jc w:val="center"/>
        <w:rPr>
          <w:b/>
          <w:sz w:val="30"/>
          <w:szCs w:val="30"/>
        </w:rPr>
      </w:pPr>
    </w:p>
    <w:p>
      <w:pPr>
        <w:spacing w:line="360" w:lineRule="exact"/>
        <w:jc w:val="center"/>
        <w:rPr>
          <w:b/>
          <w:sz w:val="30"/>
          <w:szCs w:val="30"/>
        </w:rPr>
      </w:pPr>
    </w:p>
    <w:p>
      <w:pPr>
        <w:spacing w:line="360" w:lineRule="exact"/>
        <w:jc w:val="center"/>
        <w:rPr>
          <w:b/>
          <w:sz w:val="30"/>
          <w:szCs w:val="30"/>
        </w:rPr>
      </w:pPr>
    </w:p>
    <w:p>
      <w:pPr>
        <w:spacing w:line="360" w:lineRule="exact"/>
        <w:jc w:val="center"/>
        <w:rPr>
          <w:b/>
          <w:sz w:val="30"/>
          <w:szCs w:val="30"/>
        </w:rPr>
      </w:pPr>
    </w:p>
    <w:p>
      <w:pPr>
        <w:spacing w:line="360" w:lineRule="exact"/>
        <w:jc w:val="center"/>
        <w:rPr>
          <w:b/>
          <w:sz w:val="30"/>
          <w:szCs w:val="30"/>
        </w:rPr>
      </w:pPr>
    </w:p>
    <w:p>
      <w:pPr>
        <w:spacing w:line="360" w:lineRule="exact"/>
        <w:jc w:val="center"/>
        <w:rPr>
          <w:b/>
          <w:sz w:val="30"/>
          <w:szCs w:val="30"/>
        </w:rPr>
      </w:pPr>
    </w:p>
    <w:p>
      <w:pPr>
        <w:spacing w:line="360" w:lineRule="exact"/>
        <w:jc w:val="center"/>
        <w:rPr>
          <w:b/>
          <w:sz w:val="30"/>
          <w:szCs w:val="30"/>
        </w:rPr>
      </w:pPr>
    </w:p>
    <w:p>
      <w:pPr>
        <w:spacing w:line="360" w:lineRule="exact"/>
        <w:jc w:val="center"/>
        <w:rPr>
          <w:b/>
          <w:sz w:val="30"/>
          <w:szCs w:val="30"/>
        </w:rPr>
      </w:pPr>
    </w:p>
    <w:p>
      <w:pPr>
        <w:spacing w:line="360" w:lineRule="exact"/>
        <w:jc w:val="center"/>
        <w:rPr>
          <w:b/>
          <w:sz w:val="30"/>
          <w:szCs w:val="30"/>
        </w:rPr>
      </w:pPr>
    </w:p>
    <w:p>
      <w:pPr>
        <w:spacing w:line="360" w:lineRule="exact"/>
        <w:jc w:val="center"/>
        <w:rPr>
          <w:b/>
          <w:sz w:val="30"/>
          <w:szCs w:val="30"/>
        </w:rPr>
      </w:pPr>
    </w:p>
    <w:p>
      <w:pPr>
        <w:pStyle w:val="2"/>
        <w:rPr>
          <w:rFonts w:ascii="仿宋_GB2312" w:eastAsia="仿宋_GB2312"/>
          <w:b/>
          <w:sz w:val="32"/>
          <w:szCs w:val="32"/>
        </w:rPr>
      </w:pPr>
    </w:p>
    <w:p>
      <w:pPr>
        <w:spacing w:line="360" w:lineRule="exact"/>
        <w:jc w:val="center"/>
        <w:rPr>
          <w:b/>
          <w:sz w:val="30"/>
          <w:szCs w:val="30"/>
        </w:rPr>
      </w:pPr>
      <w:r>
        <w:rPr>
          <w:b/>
          <w:sz w:val="30"/>
          <w:szCs w:val="30"/>
        </w:rPr>
        <w:t>第三部分 专用合同条款</w:t>
      </w:r>
    </w:p>
    <w:p>
      <w:pPr>
        <w:tabs>
          <w:tab w:val="left" w:pos="425"/>
        </w:tabs>
        <w:spacing w:line="400" w:lineRule="exact"/>
        <w:ind w:left="420"/>
        <w:jc w:val="left"/>
        <w:rPr>
          <w:b/>
          <w:szCs w:val="21"/>
        </w:rPr>
      </w:pPr>
      <w:r>
        <w:rPr>
          <w:b/>
          <w:szCs w:val="21"/>
        </w:rPr>
        <w:t>1.适用法律法规</w:t>
      </w:r>
    </w:p>
    <w:p>
      <w:pPr>
        <w:spacing w:line="360" w:lineRule="exact"/>
        <w:ind w:firstLine="420" w:firstLineChars="200"/>
        <w:rPr>
          <w:szCs w:val="21"/>
        </w:rPr>
      </w:pPr>
      <w:r>
        <w:rPr>
          <w:szCs w:val="21"/>
          <w:u w:val="single"/>
        </w:rPr>
        <w:t>见通用合同条款。</w:t>
      </w:r>
    </w:p>
    <w:p>
      <w:pPr>
        <w:tabs>
          <w:tab w:val="left" w:pos="425"/>
        </w:tabs>
        <w:spacing w:line="400" w:lineRule="exact"/>
        <w:ind w:left="420" w:leftChars="200"/>
        <w:jc w:val="left"/>
        <w:rPr>
          <w:b/>
          <w:szCs w:val="21"/>
        </w:rPr>
      </w:pPr>
      <w:r>
        <w:rPr>
          <w:b/>
          <w:szCs w:val="21"/>
        </w:rPr>
        <w:t>2.合同文件组成及解释顺序</w:t>
      </w:r>
    </w:p>
    <w:p>
      <w:pPr>
        <w:spacing w:line="400" w:lineRule="exact"/>
        <w:ind w:firstLine="420" w:firstLineChars="200"/>
        <w:rPr>
          <w:color w:val="000000"/>
          <w:szCs w:val="21"/>
        </w:rPr>
      </w:pPr>
      <w:r>
        <w:rPr>
          <w:szCs w:val="21"/>
          <w:u w:val="single"/>
        </w:rPr>
        <w:t>见通用合同条款。</w:t>
      </w:r>
    </w:p>
    <w:p>
      <w:pPr>
        <w:spacing w:line="400" w:lineRule="exact"/>
        <w:ind w:firstLine="422" w:firstLineChars="200"/>
        <w:rPr>
          <w:b/>
          <w:szCs w:val="21"/>
        </w:rPr>
      </w:pPr>
      <w:r>
        <w:rPr>
          <w:b/>
          <w:szCs w:val="21"/>
        </w:rPr>
        <w:t>3.质量要求及技术标准</w:t>
      </w:r>
    </w:p>
    <w:p>
      <w:pPr>
        <w:spacing w:line="400" w:lineRule="exact"/>
        <w:ind w:firstLine="420" w:firstLineChars="200"/>
        <w:rPr>
          <w:szCs w:val="21"/>
        </w:rPr>
      </w:pPr>
      <w:r>
        <w:rPr>
          <w:rFonts w:hint="eastAsia"/>
          <w:szCs w:val="21"/>
        </w:rPr>
        <w:t>条款</w:t>
      </w:r>
      <w:r>
        <w:rPr>
          <w:szCs w:val="21"/>
        </w:rPr>
        <w:t>3.3 修改为：</w:t>
      </w:r>
    </w:p>
    <w:p>
      <w:pPr>
        <w:spacing w:line="400" w:lineRule="exact"/>
        <w:ind w:firstLine="420" w:firstLineChars="200"/>
        <w:rPr>
          <w:szCs w:val="21"/>
        </w:rPr>
      </w:pPr>
      <w:r>
        <w:rPr>
          <w:szCs w:val="21"/>
        </w:rPr>
        <w:t>3.3.1  上述物资各项指标均必须满足甲方施工技术要求，且满足中华人民共和国国家、地方及行业最新颁布的相关标准及技术规范，如果规范、标准、要求适用于同一种情况，则以标准高着为准</w:t>
      </w:r>
      <w:r>
        <w:rPr>
          <w:rFonts w:hint="eastAsia"/>
          <w:szCs w:val="21"/>
        </w:rPr>
        <w:t>，参考标准为：</w:t>
      </w:r>
    </w:p>
    <w:p>
      <w:pPr>
        <w:spacing w:line="400" w:lineRule="exact"/>
        <w:ind w:firstLine="420" w:firstLineChars="200"/>
        <w:rPr>
          <w:szCs w:val="21"/>
        </w:rPr>
      </w:pPr>
      <w:r>
        <w:rPr>
          <w:rFonts w:hint="eastAsia"/>
          <w:szCs w:val="21"/>
        </w:rPr>
        <w:t>JTG_TF50-2011 《公路桥涵施工技术规范-国家标准行业规范》、</w:t>
      </w:r>
    </w:p>
    <w:p>
      <w:pPr>
        <w:spacing w:line="400" w:lineRule="exact"/>
        <w:ind w:firstLine="420" w:firstLineChars="200"/>
        <w:rPr>
          <w:szCs w:val="21"/>
        </w:rPr>
      </w:pPr>
      <w:r>
        <w:rPr>
          <w:rFonts w:hint="eastAsia"/>
          <w:szCs w:val="21"/>
        </w:rPr>
        <w:t>JTG F80-1-2017 《公路工程质量检验评定标准》</w:t>
      </w:r>
    </w:p>
    <w:p>
      <w:pPr>
        <w:spacing w:line="400" w:lineRule="exact"/>
        <w:ind w:firstLine="420" w:firstLineChars="200"/>
        <w:rPr>
          <w:szCs w:val="21"/>
        </w:rPr>
      </w:pPr>
      <w:r>
        <w:rPr>
          <w:rFonts w:hint="eastAsia"/>
          <w:szCs w:val="21"/>
        </w:rPr>
        <w:t>GBT 714-2015 《桥梁用结构钢》</w:t>
      </w:r>
    </w:p>
    <w:p>
      <w:pPr>
        <w:spacing w:line="400" w:lineRule="exact"/>
        <w:ind w:firstLine="420" w:firstLineChars="200"/>
        <w:rPr>
          <w:szCs w:val="21"/>
        </w:rPr>
      </w:pPr>
      <w:r>
        <w:rPr>
          <w:rFonts w:hint="eastAsia"/>
          <w:szCs w:val="21"/>
        </w:rPr>
        <w:t>《低碳钢热轧圆盘条》GB/T701-2008；</w:t>
      </w:r>
    </w:p>
    <w:p>
      <w:pPr>
        <w:spacing w:line="400" w:lineRule="exact"/>
        <w:ind w:firstLine="420" w:firstLineChars="200"/>
        <w:rPr>
          <w:szCs w:val="21"/>
        </w:rPr>
      </w:pPr>
      <w:r>
        <w:rPr>
          <w:rFonts w:hint="eastAsia"/>
          <w:szCs w:val="21"/>
        </w:rPr>
        <w:t>《钢筋混凝土用钢 第1部分：热轧光圆钢筋》（GB/T 1499.1-2017）；</w:t>
      </w:r>
    </w:p>
    <w:p>
      <w:pPr>
        <w:spacing w:line="400" w:lineRule="exact"/>
        <w:ind w:firstLine="420" w:firstLineChars="200"/>
        <w:rPr>
          <w:szCs w:val="21"/>
        </w:rPr>
      </w:pPr>
      <w:r>
        <w:rPr>
          <w:rFonts w:hint="eastAsia"/>
          <w:szCs w:val="21"/>
        </w:rPr>
        <w:t>《钢筋混凝土用钢 第2部分：热轧带肋钢筋》（GB∕T 1499.2-2018）；</w:t>
      </w:r>
    </w:p>
    <w:p>
      <w:pPr>
        <w:spacing w:line="400" w:lineRule="exact"/>
        <w:ind w:firstLine="420" w:firstLineChars="200"/>
        <w:rPr>
          <w:szCs w:val="21"/>
        </w:rPr>
      </w:pPr>
      <w:r>
        <w:rPr>
          <w:rFonts w:hint="eastAsia"/>
          <w:szCs w:val="21"/>
        </w:rPr>
        <w:t>《金属材料拉伸试验 第1部分：室温试验方法》(GB/T228.1-2010)；</w:t>
      </w:r>
    </w:p>
    <w:p>
      <w:pPr>
        <w:spacing w:line="400" w:lineRule="exact"/>
        <w:ind w:firstLine="420" w:firstLineChars="200"/>
        <w:rPr>
          <w:szCs w:val="21"/>
        </w:rPr>
      </w:pPr>
      <w:r>
        <w:rPr>
          <w:szCs w:val="21"/>
        </w:rPr>
        <w:t xml:space="preserve">3.3.2  </w:t>
      </w:r>
      <w:r>
        <w:rPr>
          <w:rFonts w:hint="eastAsia" w:ascii="宋体" w:hAnsi="宋体"/>
          <w:szCs w:val="21"/>
        </w:rPr>
        <w:t>表观质量验收：预制梁板应清楚标明工厂名称、生产许可证编号、品种、名称、代号、及包装年、月、日和编号。</w:t>
      </w:r>
    </w:p>
    <w:p>
      <w:pPr>
        <w:spacing w:line="400" w:lineRule="exact"/>
        <w:ind w:firstLine="420" w:firstLineChars="200"/>
        <w:rPr>
          <w:szCs w:val="21"/>
        </w:rPr>
      </w:pPr>
      <w:r>
        <w:rPr>
          <w:szCs w:val="21"/>
        </w:rPr>
        <w:t>3.3.</w:t>
      </w:r>
      <w:r>
        <w:rPr>
          <w:rFonts w:hint="eastAsia"/>
          <w:szCs w:val="21"/>
        </w:rPr>
        <w:t>3</w:t>
      </w:r>
      <w:r>
        <w:rPr>
          <w:szCs w:val="21"/>
        </w:rPr>
        <w:t xml:space="preserve">  乙方供应的每一批货物必须提供该产品的合格证、出厂质量证明和检验报告单，并满足甲方的外委试验报告要求。</w:t>
      </w:r>
    </w:p>
    <w:p>
      <w:pPr>
        <w:spacing w:line="400" w:lineRule="exact"/>
        <w:ind w:firstLine="420" w:firstLineChars="200"/>
        <w:jc w:val="left"/>
        <w:rPr>
          <w:szCs w:val="21"/>
        </w:rPr>
      </w:pPr>
      <w:r>
        <w:rPr>
          <w:szCs w:val="21"/>
        </w:rPr>
        <w:t>3.3.</w:t>
      </w:r>
      <w:r>
        <w:rPr>
          <w:rFonts w:hint="eastAsia"/>
          <w:szCs w:val="21"/>
        </w:rPr>
        <w:t>4</w:t>
      </w:r>
      <w:r>
        <w:rPr>
          <w:szCs w:val="21"/>
        </w:rPr>
        <w:t xml:space="preserve">  供应过程中每一批次进行</w:t>
      </w:r>
      <w:r>
        <w:rPr>
          <w:rFonts w:hint="eastAsia"/>
          <w:szCs w:val="21"/>
        </w:rPr>
        <w:t>施工前</w:t>
      </w:r>
      <w:r>
        <w:rPr>
          <w:szCs w:val="21"/>
        </w:rPr>
        <w:t>检测并留有样品，若发现不符合技术和质量要求的材料</w:t>
      </w:r>
      <w:r>
        <w:rPr>
          <w:rFonts w:hint="eastAsia"/>
          <w:szCs w:val="21"/>
        </w:rPr>
        <w:t>，乙方承担全部责任</w:t>
      </w:r>
      <w:r>
        <w:rPr>
          <w:szCs w:val="21"/>
        </w:rPr>
        <w:t>。</w:t>
      </w:r>
    </w:p>
    <w:p>
      <w:pPr>
        <w:spacing w:line="400" w:lineRule="exact"/>
        <w:ind w:firstLine="420" w:firstLineChars="200"/>
        <w:rPr>
          <w:color w:val="C0C0C0"/>
          <w:szCs w:val="21"/>
          <w:u w:val="single"/>
        </w:rPr>
      </w:pPr>
      <w:r>
        <w:rPr>
          <w:szCs w:val="21"/>
          <w:u w:val="single"/>
        </w:rPr>
        <w:t>见通用合同条款</w:t>
      </w:r>
      <w:r>
        <w:rPr>
          <w:rFonts w:hint="eastAsia"/>
          <w:szCs w:val="21"/>
          <w:u w:val="single"/>
        </w:rPr>
        <w:t>。</w:t>
      </w:r>
    </w:p>
    <w:p>
      <w:pPr>
        <w:spacing w:line="400" w:lineRule="exact"/>
        <w:ind w:firstLine="422" w:firstLineChars="200"/>
        <w:rPr>
          <w:b/>
          <w:szCs w:val="21"/>
        </w:rPr>
      </w:pPr>
      <w:r>
        <w:rPr>
          <w:b/>
          <w:szCs w:val="21"/>
        </w:rPr>
        <w:t>4.物资计量验收方式</w:t>
      </w:r>
    </w:p>
    <w:p>
      <w:pPr>
        <w:spacing w:line="400" w:lineRule="exact"/>
        <w:ind w:firstLine="420" w:firstLineChars="200"/>
        <w:rPr>
          <w:szCs w:val="21"/>
        </w:rPr>
      </w:pPr>
      <w:r>
        <w:rPr>
          <w:rFonts w:hint="eastAsia"/>
          <w:szCs w:val="21"/>
        </w:rPr>
        <w:t>条款</w:t>
      </w:r>
      <w:r>
        <w:rPr>
          <w:szCs w:val="21"/>
        </w:rPr>
        <w:t>4.5修改为：</w:t>
      </w:r>
    </w:p>
    <w:p>
      <w:pPr>
        <w:spacing w:line="400" w:lineRule="exact"/>
        <w:ind w:firstLine="420" w:firstLineChars="200"/>
        <w:rPr>
          <w:color w:val="C0C0C0"/>
          <w:szCs w:val="21"/>
          <w:u w:val="single"/>
        </w:rPr>
      </w:pPr>
      <w:r>
        <w:rPr>
          <w:szCs w:val="21"/>
        </w:rPr>
        <w:t>4.5.1</w:t>
      </w:r>
      <w:r>
        <w:rPr>
          <w:color w:val="000000"/>
          <w:szCs w:val="21"/>
        </w:rPr>
        <w:t>物资到指定地点后，由甲方物资管理人员进行数量验收，并开具收料单，收料单不作为结算数量的依据，甲方物资管理人员和乙方人员双方在磅单、收料单上签字确认。待结算时，乙方携收料单与甲方结算，并开具物资验收单，物资验收单作为结算数量的依据。由甲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依据，无论该收货凭据上是否载有单价、合价或合计等涉及价款的内容。甲方项目经理部除物资负责人外的其他任何人员签署的任何形式的收货凭据不作为标的物进场的依据。</w:t>
      </w:r>
    </w:p>
    <w:p>
      <w:pPr>
        <w:tabs>
          <w:tab w:val="left" w:pos="675"/>
        </w:tabs>
        <w:spacing w:line="400" w:lineRule="exact"/>
        <w:ind w:firstLine="420" w:firstLineChars="200"/>
        <w:rPr>
          <w:szCs w:val="21"/>
        </w:rPr>
      </w:pPr>
      <w:r>
        <w:rPr>
          <w:szCs w:val="21"/>
        </w:rPr>
        <w:t>4.5.2  收料单（供货联）作为供货验收的重要依据，由乙方自行保管，严禁倒卖。对私自涂改、褶皱造成的字迹不清、丢失等情况，甲方将视情节轻重予以警告、拒绝验收（结算）、1倍处罚、终止合同。</w:t>
      </w:r>
    </w:p>
    <w:p>
      <w:pPr>
        <w:spacing w:line="400" w:lineRule="exact"/>
        <w:ind w:firstLine="420" w:firstLineChars="200"/>
        <w:rPr>
          <w:color w:val="000000"/>
          <w:szCs w:val="21"/>
        </w:rPr>
      </w:pPr>
      <w:r>
        <w:rPr>
          <w:rFonts w:hint="eastAsia"/>
          <w:szCs w:val="21"/>
        </w:rPr>
        <w:t>条款</w:t>
      </w:r>
      <w:r>
        <w:rPr>
          <w:color w:val="000000"/>
          <w:szCs w:val="21"/>
        </w:rPr>
        <w:t>4.6修改为</w:t>
      </w:r>
      <w:r>
        <w:rPr>
          <w:rFonts w:hint="eastAsia"/>
          <w:color w:val="000000"/>
          <w:szCs w:val="21"/>
        </w:rPr>
        <w:t>：</w:t>
      </w:r>
    </w:p>
    <w:p>
      <w:pPr>
        <w:tabs>
          <w:tab w:val="left" w:pos="7740"/>
        </w:tabs>
        <w:spacing w:line="400" w:lineRule="exact"/>
        <w:ind w:firstLine="525" w:firstLineChars="250"/>
        <w:rPr>
          <w:rFonts w:ascii="宋体" w:hAnsi="宋体" w:cs="宋体"/>
          <w:color w:val="000000"/>
          <w:kern w:val="0"/>
          <w:szCs w:val="21"/>
        </w:rPr>
      </w:pPr>
      <w:r>
        <w:rPr>
          <w:rFonts w:hint="eastAsia" w:ascii="宋体" w:hAnsi="宋体" w:cs="宋体"/>
          <w:kern w:val="0"/>
          <w:szCs w:val="21"/>
        </w:rPr>
        <w:t xml:space="preserve"> 预制梁板</w:t>
      </w:r>
      <w:r>
        <w:rPr>
          <w:rFonts w:hint="eastAsia" w:ascii="宋体" w:hAnsi="宋体" w:cs="宋体"/>
          <w:color w:val="000000"/>
          <w:kern w:val="0"/>
          <w:szCs w:val="21"/>
        </w:rPr>
        <w:t>验收方式为：</w:t>
      </w:r>
      <w:r>
        <w:rPr>
          <w:rFonts w:hint="eastAsia" w:ascii="宋体" w:hAnsi="宋体"/>
          <w:color w:val="000000"/>
          <w:szCs w:val="21"/>
        </w:rPr>
        <w:t>以实际</w:t>
      </w:r>
      <w:r>
        <w:rPr>
          <w:rFonts w:hint="eastAsia" w:ascii="宋体" w:hAnsi="宋体" w:cs="宋体"/>
          <w:color w:val="000000"/>
          <w:kern w:val="0"/>
          <w:szCs w:val="21"/>
        </w:rPr>
        <w:t>数量为准，若计量存在争议，可以在双方认可的基础上复核。</w:t>
      </w:r>
    </w:p>
    <w:p>
      <w:pPr>
        <w:spacing w:line="400" w:lineRule="exact"/>
        <w:ind w:firstLine="420" w:firstLineChars="200"/>
        <w:rPr>
          <w:color w:val="C0C0C0"/>
          <w:szCs w:val="21"/>
          <w:u w:val="single"/>
        </w:rPr>
      </w:pPr>
      <w:r>
        <w:rPr>
          <w:szCs w:val="21"/>
          <w:u w:val="single"/>
        </w:rPr>
        <w:t>见通用合同条款</w:t>
      </w:r>
      <w:r>
        <w:rPr>
          <w:rFonts w:hint="eastAsia"/>
          <w:szCs w:val="21"/>
          <w:u w:val="single"/>
        </w:rPr>
        <w:t>。</w:t>
      </w:r>
    </w:p>
    <w:p>
      <w:pPr>
        <w:spacing w:line="400" w:lineRule="exact"/>
        <w:ind w:firstLine="422" w:firstLineChars="200"/>
        <w:rPr>
          <w:b/>
          <w:szCs w:val="21"/>
        </w:rPr>
      </w:pPr>
      <w:r>
        <w:rPr>
          <w:b/>
          <w:szCs w:val="21"/>
        </w:rPr>
        <w:t>5.包装、运输、卸货</w:t>
      </w:r>
    </w:p>
    <w:p>
      <w:pPr>
        <w:spacing w:line="400" w:lineRule="exact"/>
        <w:ind w:firstLine="420" w:firstLineChars="200"/>
        <w:jc w:val="left"/>
        <w:rPr>
          <w:rFonts w:ascii="宋体" w:hAnsi="宋体" w:cs="宋体"/>
          <w:szCs w:val="21"/>
        </w:rPr>
      </w:pPr>
      <w:r>
        <w:rPr>
          <w:szCs w:val="21"/>
        </w:rPr>
        <w:t>增加条款5.</w:t>
      </w:r>
      <w:r>
        <w:rPr>
          <w:rFonts w:hint="eastAsia"/>
          <w:szCs w:val="21"/>
        </w:rPr>
        <w:t>8</w:t>
      </w:r>
      <w:r>
        <w:rPr>
          <w:rFonts w:hint="eastAsia" w:ascii="宋体" w:hAnsi="宋体" w:cs="宋体"/>
          <w:szCs w:val="21"/>
        </w:rPr>
        <w:t>：交货地点：甲方材料人员指定的国道310线郑州西南段改建工程GS04标段项目部指定位置。</w:t>
      </w:r>
    </w:p>
    <w:p>
      <w:pPr>
        <w:tabs>
          <w:tab w:val="left" w:pos="765"/>
        </w:tabs>
        <w:spacing w:line="400" w:lineRule="exact"/>
        <w:ind w:firstLine="420" w:firstLineChars="200"/>
        <w:jc w:val="left"/>
        <w:rPr>
          <w:rFonts w:ascii="宋体" w:hAnsi="宋体" w:cs="宋体"/>
          <w:szCs w:val="21"/>
        </w:rPr>
      </w:pPr>
      <w:r>
        <w:rPr>
          <w:szCs w:val="21"/>
        </w:rPr>
        <w:t>增加条款5.</w:t>
      </w:r>
      <w:r>
        <w:rPr>
          <w:rFonts w:hint="eastAsia"/>
          <w:szCs w:val="21"/>
        </w:rPr>
        <w:t>9</w:t>
      </w:r>
      <w:r>
        <w:rPr>
          <w:rFonts w:hint="eastAsia" w:ascii="宋体" w:hAnsi="宋体" w:cs="宋体"/>
          <w:szCs w:val="21"/>
        </w:rPr>
        <w:t>：乙方负责将预制梁板运到甲方指定地点，乙方原因造成的预制梁板损坏、丢失由乙方全部更换，由此造成的损失由乙方承担。</w:t>
      </w:r>
    </w:p>
    <w:p>
      <w:pPr>
        <w:spacing w:line="400" w:lineRule="exact"/>
        <w:ind w:firstLine="420" w:firstLineChars="200"/>
      </w:pPr>
      <w:r>
        <w:rPr>
          <w:szCs w:val="21"/>
          <w:u w:val="single"/>
        </w:rPr>
        <w:t>见通用合同条款</w:t>
      </w:r>
      <w:r>
        <w:rPr>
          <w:rFonts w:hint="eastAsia"/>
          <w:szCs w:val="21"/>
          <w:u w:val="single"/>
        </w:rPr>
        <w:t>。</w:t>
      </w:r>
    </w:p>
    <w:p>
      <w:pPr>
        <w:tabs>
          <w:tab w:val="left" w:pos="765"/>
        </w:tabs>
        <w:spacing w:line="400" w:lineRule="exact"/>
        <w:ind w:firstLine="422" w:firstLineChars="200"/>
        <w:jc w:val="left"/>
        <w:rPr>
          <w:b/>
          <w:szCs w:val="21"/>
        </w:rPr>
      </w:pPr>
      <w:r>
        <w:rPr>
          <w:b/>
          <w:szCs w:val="21"/>
        </w:rPr>
        <w:t>6．环境﹑安全保护原则</w:t>
      </w:r>
    </w:p>
    <w:p>
      <w:pPr>
        <w:spacing w:line="400" w:lineRule="exact"/>
        <w:ind w:firstLine="420" w:firstLineChars="200"/>
        <w:rPr>
          <w:color w:val="C0C0C0"/>
          <w:szCs w:val="21"/>
          <w:u w:val="single"/>
        </w:rPr>
      </w:pPr>
      <w:r>
        <w:rPr>
          <w:szCs w:val="21"/>
          <w:u w:val="single"/>
        </w:rPr>
        <w:t>见通用合同条款</w:t>
      </w:r>
      <w:r>
        <w:rPr>
          <w:rFonts w:hint="eastAsia"/>
          <w:szCs w:val="21"/>
          <w:u w:val="single"/>
        </w:rPr>
        <w:t>。</w:t>
      </w:r>
    </w:p>
    <w:p>
      <w:pPr>
        <w:numPr>
          <w:ilvl w:val="0"/>
          <w:numId w:val="3"/>
        </w:numPr>
        <w:spacing w:line="400" w:lineRule="exact"/>
        <w:ind w:firstLine="422" w:firstLineChars="200"/>
        <w:rPr>
          <w:b/>
          <w:szCs w:val="21"/>
        </w:rPr>
      </w:pPr>
      <w:r>
        <w:rPr>
          <w:b/>
          <w:szCs w:val="21"/>
        </w:rPr>
        <w:t>甲方的责任和义务</w:t>
      </w:r>
    </w:p>
    <w:p>
      <w:pPr>
        <w:spacing w:line="400" w:lineRule="exact"/>
        <w:ind w:firstLine="420" w:firstLineChars="200"/>
        <w:rPr>
          <w:szCs w:val="21"/>
        </w:rPr>
      </w:pPr>
      <w:r>
        <w:rPr>
          <w:rFonts w:hint="eastAsia"/>
          <w:szCs w:val="21"/>
        </w:rPr>
        <w:t>条款</w:t>
      </w:r>
      <w:r>
        <w:rPr>
          <w:szCs w:val="21"/>
        </w:rPr>
        <w:t>7.1修改为：提供物资供应计划，包括但不限于书面、口头、传真、电话、电子邮件方式</w:t>
      </w:r>
      <w:r>
        <w:rPr>
          <w:rFonts w:hint="eastAsia"/>
          <w:szCs w:val="21"/>
        </w:rPr>
        <w:t>，提前2历日，以便乙方备货。</w:t>
      </w:r>
    </w:p>
    <w:p>
      <w:pPr>
        <w:spacing w:line="400" w:lineRule="exact"/>
        <w:ind w:firstLine="420" w:firstLineChars="200"/>
        <w:rPr>
          <w:szCs w:val="21"/>
        </w:rPr>
      </w:pPr>
      <w:r>
        <w:rPr>
          <w:rFonts w:hint="eastAsia"/>
          <w:szCs w:val="21"/>
        </w:rPr>
        <w:t>条款7.2修改为：对乙方运抵的物资及时验收并为乙方卸货提供必要的方便，保证施工场地</w:t>
      </w:r>
    </w:p>
    <w:p>
      <w:pPr>
        <w:spacing w:line="400" w:lineRule="exact"/>
        <w:ind w:firstLine="420" w:firstLineChars="200"/>
        <w:rPr>
          <w:szCs w:val="21"/>
        </w:rPr>
      </w:pPr>
      <w:r>
        <w:rPr>
          <w:rFonts w:hint="eastAsia"/>
          <w:szCs w:val="21"/>
        </w:rPr>
        <w:t>道路畅通。</w:t>
      </w:r>
    </w:p>
    <w:p>
      <w:pPr>
        <w:ind w:firstLine="420" w:firstLineChars="200"/>
        <w:rPr>
          <w:sz w:val="32"/>
          <w:szCs w:val="32"/>
        </w:rPr>
      </w:pPr>
      <w:r>
        <w:rPr>
          <w:rFonts w:hint="eastAsia"/>
          <w:szCs w:val="21"/>
        </w:rPr>
        <w:t>条款7.4修改为：按约定支付乙方货款，因款项到达不及时，乙方不负责逾期交货责任。</w:t>
      </w:r>
    </w:p>
    <w:p>
      <w:pPr>
        <w:spacing w:line="400" w:lineRule="exact"/>
        <w:ind w:firstLine="420" w:firstLineChars="200"/>
        <w:rPr>
          <w:color w:val="C0C0C0"/>
          <w:szCs w:val="21"/>
          <w:u w:val="single"/>
        </w:rPr>
      </w:pPr>
      <w:r>
        <w:rPr>
          <w:szCs w:val="21"/>
          <w:u w:val="single"/>
        </w:rPr>
        <w:t>见通用合同条款</w:t>
      </w:r>
      <w:r>
        <w:rPr>
          <w:rFonts w:hint="eastAsia"/>
          <w:szCs w:val="21"/>
          <w:u w:val="single"/>
        </w:rPr>
        <w:t>。</w:t>
      </w:r>
    </w:p>
    <w:p>
      <w:pPr>
        <w:tabs>
          <w:tab w:val="left" w:pos="765"/>
        </w:tabs>
        <w:spacing w:line="400" w:lineRule="exact"/>
        <w:ind w:firstLine="422" w:firstLineChars="200"/>
        <w:jc w:val="left"/>
        <w:rPr>
          <w:b/>
          <w:szCs w:val="21"/>
        </w:rPr>
      </w:pPr>
      <w:r>
        <w:rPr>
          <w:b/>
          <w:szCs w:val="21"/>
        </w:rPr>
        <w:t>8.乙方的责任和义务</w:t>
      </w:r>
    </w:p>
    <w:p>
      <w:pPr>
        <w:spacing w:line="400" w:lineRule="exact"/>
        <w:ind w:firstLine="420" w:firstLineChars="200"/>
        <w:rPr>
          <w:szCs w:val="21"/>
        </w:rPr>
      </w:pPr>
      <w:r>
        <w:rPr>
          <w:rFonts w:hint="eastAsia"/>
          <w:szCs w:val="21"/>
        </w:rPr>
        <w:t>条款8.2修改为：乙方发货前应及时通知甲方，以便甲方做好接货准备。乙方不得因甲方要求延期交货而向甲方提出索赔。乙方应严格按照甲方发出的供货通知中要求的时间将合同约定的物资保质保量地运至交货地。乙方应在甲方发出进场通知后3个日历天内将物资运达交货地点。</w:t>
      </w:r>
    </w:p>
    <w:p>
      <w:pPr>
        <w:spacing w:line="400" w:lineRule="exact"/>
        <w:ind w:firstLine="420" w:firstLineChars="200"/>
        <w:rPr>
          <w:szCs w:val="21"/>
        </w:rPr>
      </w:pPr>
      <w:r>
        <w:rPr>
          <w:rFonts w:hint="eastAsia"/>
          <w:szCs w:val="21"/>
        </w:rPr>
        <w:t>8.13增加条款内容：如遇政策法规、环境检查致使停工停产，天气原因、运输道路等不可抗力除外。</w:t>
      </w:r>
    </w:p>
    <w:p>
      <w:pPr>
        <w:spacing w:line="400" w:lineRule="exact"/>
        <w:ind w:firstLine="420" w:firstLineChars="200"/>
        <w:rPr>
          <w:szCs w:val="21"/>
        </w:rPr>
      </w:pPr>
      <w:r>
        <w:rPr>
          <w:rFonts w:hint="eastAsia"/>
          <w:szCs w:val="21"/>
        </w:rPr>
        <w:t>8.14增加条款内容：乙方必须按照施工图纸和施工规范要求按期完成。</w:t>
      </w:r>
    </w:p>
    <w:p>
      <w:pPr>
        <w:spacing w:line="400" w:lineRule="exact"/>
        <w:ind w:firstLine="420" w:firstLineChars="200"/>
        <w:rPr>
          <w:szCs w:val="21"/>
        </w:rPr>
      </w:pPr>
      <w:r>
        <w:rPr>
          <w:rFonts w:hint="eastAsia"/>
          <w:szCs w:val="21"/>
        </w:rPr>
        <w:t>8.15增加条款内容：合同内的预应力砼梁乙方终身负责其质量责任。</w:t>
      </w:r>
    </w:p>
    <w:p>
      <w:pPr>
        <w:spacing w:line="400" w:lineRule="exact"/>
        <w:ind w:firstLine="420" w:firstLineChars="200"/>
        <w:rPr>
          <w:szCs w:val="21"/>
        </w:rPr>
      </w:pPr>
      <w:r>
        <w:rPr>
          <w:rFonts w:hint="eastAsia"/>
          <w:szCs w:val="21"/>
        </w:rPr>
        <w:t>8.16增加条款内容：负责保质保量地完成砼梁的预制、运输（梁场至新密白寨协调工作由乙方承担）至甲方指定的地点按照施工图纸要求安装到位。</w:t>
      </w:r>
    </w:p>
    <w:p>
      <w:pPr>
        <w:spacing w:line="400" w:lineRule="exact"/>
        <w:ind w:firstLine="420" w:firstLineChars="200"/>
        <w:rPr>
          <w:szCs w:val="21"/>
        </w:rPr>
      </w:pPr>
      <w:r>
        <w:rPr>
          <w:rFonts w:hint="eastAsia"/>
          <w:szCs w:val="21"/>
        </w:rPr>
        <w:t>8.17增加条款内容：保证30mT梁、空心板、箱梁内在质量、外形尺寸符合设计文件和规范的有关要求，并提供各种质量合格的资料。</w:t>
      </w:r>
    </w:p>
    <w:p>
      <w:pPr>
        <w:spacing w:line="400" w:lineRule="exact"/>
        <w:ind w:firstLine="420" w:firstLineChars="200"/>
        <w:rPr>
          <w:szCs w:val="21"/>
        </w:rPr>
      </w:pPr>
      <w:r>
        <w:rPr>
          <w:rFonts w:hint="eastAsia"/>
          <w:szCs w:val="21"/>
        </w:rPr>
        <w:t>8.18增加条款内容：梁板预制、运输、安装出现任何质量安全事故，由乙方承担全部责任。</w:t>
      </w:r>
    </w:p>
    <w:p>
      <w:pPr>
        <w:spacing w:line="400" w:lineRule="exact"/>
        <w:ind w:firstLine="420" w:firstLineChars="200"/>
        <w:rPr>
          <w:szCs w:val="21"/>
        </w:rPr>
      </w:pPr>
      <w:r>
        <w:rPr>
          <w:rFonts w:hint="eastAsia"/>
          <w:szCs w:val="21"/>
        </w:rPr>
        <w:t>8.19增加条款内容：梁板质量检测费用由乙方承担【不包括静载试验、动载试验、破坏性试验】。</w:t>
      </w:r>
    </w:p>
    <w:p>
      <w:pPr>
        <w:spacing w:line="400" w:lineRule="exact"/>
        <w:ind w:firstLine="420" w:firstLineChars="200"/>
        <w:rPr>
          <w:szCs w:val="21"/>
        </w:rPr>
      </w:pPr>
      <w:r>
        <w:rPr>
          <w:rFonts w:hint="eastAsia"/>
          <w:szCs w:val="21"/>
        </w:rPr>
        <w:t>8.20增加条款内容：钢筋加工设备采用数控设备，钢筋张拉压浆设备采用自动设备，成品梁板养护采用自动喷淋设备。</w:t>
      </w:r>
    </w:p>
    <w:p>
      <w:pPr>
        <w:spacing w:line="400" w:lineRule="exact"/>
        <w:ind w:firstLine="420" w:firstLineChars="200"/>
        <w:rPr>
          <w:szCs w:val="21"/>
        </w:rPr>
      </w:pPr>
      <w:r>
        <w:rPr>
          <w:rFonts w:hint="eastAsia"/>
          <w:szCs w:val="21"/>
        </w:rPr>
        <w:t>8.21增加条款内容：从预制场至新密白寨所有环保责任由乙方承担。</w:t>
      </w:r>
    </w:p>
    <w:p>
      <w:pPr>
        <w:spacing w:line="400" w:lineRule="exact"/>
        <w:ind w:firstLine="420" w:firstLineChars="200"/>
        <w:rPr>
          <w:color w:val="C0C0C0"/>
          <w:szCs w:val="21"/>
          <w:u w:val="single"/>
        </w:rPr>
      </w:pPr>
      <w:r>
        <w:rPr>
          <w:szCs w:val="21"/>
          <w:u w:val="single"/>
        </w:rPr>
        <w:t>见通用合同条款</w:t>
      </w:r>
      <w:r>
        <w:rPr>
          <w:rFonts w:hint="eastAsia"/>
          <w:szCs w:val="21"/>
          <w:u w:val="single"/>
        </w:rPr>
        <w:t>。</w:t>
      </w:r>
    </w:p>
    <w:p>
      <w:pPr>
        <w:spacing w:line="400" w:lineRule="exact"/>
        <w:ind w:firstLine="422" w:firstLineChars="200"/>
        <w:rPr>
          <w:b/>
          <w:szCs w:val="21"/>
        </w:rPr>
      </w:pPr>
      <w:r>
        <w:rPr>
          <w:b/>
          <w:szCs w:val="21"/>
        </w:rPr>
        <w:t>9.违约责任</w:t>
      </w:r>
    </w:p>
    <w:p>
      <w:pPr>
        <w:spacing w:line="400" w:lineRule="exact"/>
        <w:ind w:firstLine="420" w:firstLineChars="200"/>
        <w:rPr>
          <w:color w:val="C0C0C0"/>
          <w:szCs w:val="21"/>
          <w:u w:val="single"/>
        </w:rPr>
      </w:pPr>
      <w:r>
        <w:rPr>
          <w:szCs w:val="21"/>
          <w:u w:val="single"/>
        </w:rPr>
        <w:t>见通用合同条款。</w:t>
      </w:r>
    </w:p>
    <w:p>
      <w:pPr>
        <w:spacing w:line="400" w:lineRule="exact"/>
        <w:ind w:firstLine="422" w:firstLineChars="200"/>
        <w:jc w:val="left"/>
        <w:rPr>
          <w:b/>
          <w:szCs w:val="21"/>
        </w:rPr>
      </w:pPr>
      <w:r>
        <w:rPr>
          <w:b/>
          <w:szCs w:val="21"/>
        </w:rPr>
        <w:t>10.通知</w:t>
      </w:r>
    </w:p>
    <w:p>
      <w:pPr>
        <w:spacing w:line="400" w:lineRule="exact"/>
        <w:ind w:firstLine="420" w:firstLineChars="200"/>
        <w:rPr>
          <w:color w:val="C0C0C0"/>
          <w:szCs w:val="21"/>
          <w:u w:val="single"/>
        </w:rPr>
      </w:pPr>
      <w:r>
        <w:rPr>
          <w:szCs w:val="21"/>
          <w:u w:val="single"/>
        </w:rPr>
        <w:t>见通用合同条款。</w:t>
      </w:r>
    </w:p>
    <w:p>
      <w:pPr>
        <w:spacing w:line="400" w:lineRule="exact"/>
        <w:ind w:firstLine="422" w:firstLineChars="200"/>
        <w:jc w:val="left"/>
        <w:rPr>
          <w:b/>
          <w:szCs w:val="21"/>
        </w:rPr>
      </w:pPr>
      <w:r>
        <w:rPr>
          <w:b/>
          <w:szCs w:val="21"/>
        </w:rPr>
        <w:t>11.争议的处理</w:t>
      </w:r>
    </w:p>
    <w:p>
      <w:pPr>
        <w:spacing w:line="400" w:lineRule="exact"/>
        <w:ind w:firstLine="420" w:firstLineChars="200"/>
        <w:rPr>
          <w:color w:val="C0C0C0"/>
          <w:szCs w:val="21"/>
          <w:u w:val="single"/>
        </w:rPr>
      </w:pPr>
      <w:r>
        <w:rPr>
          <w:szCs w:val="21"/>
          <w:u w:val="single"/>
        </w:rPr>
        <w:t>见通用合同条款。</w:t>
      </w:r>
    </w:p>
    <w:p>
      <w:pPr>
        <w:tabs>
          <w:tab w:val="left" w:pos="810"/>
        </w:tabs>
        <w:spacing w:line="400" w:lineRule="exact"/>
        <w:ind w:firstLine="422" w:firstLineChars="200"/>
        <w:jc w:val="left"/>
        <w:rPr>
          <w:b/>
          <w:szCs w:val="21"/>
        </w:rPr>
      </w:pPr>
      <w:r>
        <w:rPr>
          <w:b/>
          <w:szCs w:val="21"/>
        </w:rPr>
        <w:t xml:space="preserve">12.不可抗力 </w:t>
      </w:r>
    </w:p>
    <w:p>
      <w:pPr>
        <w:spacing w:line="400" w:lineRule="exact"/>
        <w:ind w:firstLine="420" w:firstLineChars="200"/>
        <w:rPr>
          <w:color w:val="C0C0C0"/>
          <w:szCs w:val="21"/>
          <w:u w:val="single"/>
        </w:rPr>
      </w:pPr>
      <w:r>
        <w:rPr>
          <w:szCs w:val="21"/>
          <w:u w:val="single"/>
        </w:rPr>
        <w:t>见通用合同条款。</w:t>
      </w:r>
    </w:p>
    <w:p>
      <w:pPr>
        <w:spacing w:line="400" w:lineRule="exact"/>
        <w:ind w:firstLine="422" w:firstLineChars="200"/>
        <w:rPr>
          <w:b/>
          <w:szCs w:val="21"/>
        </w:rPr>
      </w:pPr>
      <w:r>
        <w:rPr>
          <w:b/>
          <w:szCs w:val="21"/>
        </w:rPr>
        <w:t>13.其他约定事项</w:t>
      </w:r>
    </w:p>
    <w:p>
      <w:pPr>
        <w:spacing w:line="400" w:lineRule="exact"/>
        <w:ind w:firstLine="420" w:firstLineChars="200"/>
        <w:rPr>
          <w:color w:val="C0C0C0"/>
          <w:szCs w:val="21"/>
          <w:u w:val="single"/>
        </w:rPr>
      </w:pPr>
      <w:r>
        <w:rPr>
          <w:szCs w:val="21"/>
          <w:u w:val="single"/>
        </w:rPr>
        <w:t>见通用合同条款</w:t>
      </w:r>
      <w:r>
        <w:rPr>
          <w:rFonts w:hint="eastAsia"/>
          <w:szCs w:val="21"/>
          <w:u w:val="single"/>
        </w:rPr>
        <w:t>。</w:t>
      </w:r>
    </w:p>
    <w:p>
      <w:pPr>
        <w:spacing w:line="360" w:lineRule="exact"/>
        <w:ind w:firstLine="411" w:firstLineChars="195"/>
        <w:jc w:val="left"/>
        <w:rPr>
          <w:b/>
          <w:szCs w:val="21"/>
        </w:rPr>
      </w:pPr>
      <w:r>
        <w:rPr>
          <w:b/>
          <w:szCs w:val="21"/>
        </w:rPr>
        <w:t>14.附件</w:t>
      </w:r>
    </w:p>
    <w:p>
      <w:pPr>
        <w:spacing w:line="400" w:lineRule="exact"/>
        <w:ind w:firstLine="420" w:firstLineChars="200"/>
        <w:rPr>
          <w:szCs w:val="21"/>
          <w:u w:val="single"/>
        </w:rPr>
      </w:pPr>
      <w:r>
        <w:rPr>
          <w:rFonts w:hint="eastAsia"/>
          <w:szCs w:val="21"/>
          <w:u w:val="single"/>
        </w:rPr>
        <w:t xml:space="preserve">附件:分供廉政合同 </w:t>
      </w:r>
    </w:p>
    <w:p>
      <w:pPr>
        <w:pStyle w:val="2"/>
        <w:rPr>
          <w:rFonts w:hAnsi="宋体" w:cs="宋体"/>
          <w:w w:val="90"/>
          <w:sz w:val="24"/>
        </w:rPr>
      </w:pPr>
    </w:p>
    <w:p>
      <w:pPr>
        <w:pStyle w:val="3"/>
        <w:rPr>
          <w:rFonts w:hAnsi="宋体"/>
          <w:w w:val="90"/>
        </w:rPr>
      </w:pPr>
    </w:p>
    <w:p>
      <w:pPr>
        <w:pStyle w:val="3"/>
        <w:rPr>
          <w:rFonts w:hAnsi="宋体"/>
          <w:w w:val="90"/>
        </w:rPr>
      </w:pPr>
    </w:p>
    <w:p>
      <w:pPr>
        <w:pStyle w:val="3"/>
        <w:rPr>
          <w:rFonts w:hAnsi="宋体"/>
          <w:w w:val="90"/>
        </w:rPr>
      </w:pPr>
    </w:p>
    <w:p>
      <w:pPr>
        <w:pStyle w:val="3"/>
        <w:rPr>
          <w:rFonts w:hAnsi="宋体"/>
          <w:w w:val="90"/>
        </w:rPr>
      </w:pPr>
    </w:p>
    <w:p>
      <w:pPr>
        <w:pStyle w:val="3"/>
        <w:rPr>
          <w:rFonts w:hAnsi="宋体"/>
          <w:w w:val="90"/>
        </w:rPr>
      </w:pPr>
    </w:p>
    <w:p>
      <w:pPr>
        <w:pStyle w:val="3"/>
        <w:rPr>
          <w:rFonts w:hAnsi="宋体"/>
          <w:w w:val="90"/>
        </w:rPr>
      </w:pPr>
    </w:p>
    <w:p>
      <w:pPr>
        <w:pStyle w:val="3"/>
        <w:rPr>
          <w:rFonts w:hAnsi="宋体"/>
          <w:w w:val="90"/>
        </w:rPr>
      </w:pPr>
    </w:p>
    <w:p>
      <w:pPr>
        <w:pStyle w:val="3"/>
        <w:rPr>
          <w:rFonts w:hAnsi="宋体"/>
          <w:w w:val="90"/>
        </w:rPr>
      </w:pPr>
    </w:p>
    <w:p>
      <w:pPr>
        <w:pStyle w:val="3"/>
        <w:rPr>
          <w:rFonts w:hAnsi="宋体"/>
          <w:w w:val="90"/>
        </w:rPr>
      </w:pPr>
    </w:p>
    <w:p>
      <w:pPr>
        <w:pStyle w:val="3"/>
        <w:rPr>
          <w:rFonts w:hAnsi="宋体"/>
          <w:w w:val="90"/>
        </w:rPr>
      </w:pPr>
    </w:p>
    <w:p>
      <w:pPr>
        <w:pStyle w:val="3"/>
        <w:rPr>
          <w:rFonts w:hAnsi="宋体"/>
          <w:w w:val="90"/>
        </w:rPr>
      </w:pPr>
    </w:p>
    <w:p>
      <w:pPr>
        <w:pStyle w:val="3"/>
        <w:rPr>
          <w:rFonts w:hAnsi="宋体"/>
          <w:w w:val="90"/>
        </w:rPr>
      </w:pPr>
    </w:p>
    <w:p>
      <w:pPr>
        <w:pStyle w:val="3"/>
        <w:rPr>
          <w:rFonts w:hAnsi="宋体"/>
          <w:w w:val="90"/>
        </w:rPr>
      </w:pPr>
    </w:p>
    <w:p>
      <w:pPr>
        <w:pStyle w:val="3"/>
        <w:rPr>
          <w:rFonts w:hAnsi="宋体"/>
          <w:w w:val="90"/>
        </w:rPr>
      </w:pPr>
    </w:p>
    <w:p>
      <w:pPr>
        <w:pStyle w:val="3"/>
        <w:rPr>
          <w:rFonts w:hAnsi="宋体"/>
          <w:w w:val="90"/>
        </w:rPr>
      </w:pPr>
    </w:p>
    <w:p>
      <w:pPr>
        <w:pStyle w:val="3"/>
        <w:rPr>
          <w:rFonts w:hAnsi="宋体"/>
          <w:w w:val="90"/>
        </w:rPr>
      </w:pPr>
    </w:p>
    <w:p>
      <w:pPr>
        <w:pStyle w:val="3"/>
        <w:rPr>
          <w:rFonts w:hAnsi="宋体"/>
          <w:w w:val="90"/>
        </w:rPr>
      </w:pPr>
    </w:p>
    <w:p>
      <w:pPr>
        <w:pStyle w:val="3"/>
        <w:rPr>
          <w:rFonts w:hAnsi="宋体"/>
          <w:w w:val="90"/>
        </w:rPr>
      </w:pPr>
    </w:p>
    <w:p>
      <w:pPr>
        <w:pStyle w:val="3"/>
        <w:rPr>
          <w:rFonts w:hAnsi="宋体"/>
          <w:w w:val="90"/>
        </w:rPr>
      </w:pPr>
    </w:p>
    <w:p>
      <w:pPr>
        <w:pStyle w:val="3"/>
        <w:rPr>
          <w:rFonts w:hAnsi="宋体"/>
          <w:w w:val="90"/>
        </w:rPr>
      </w:pPr>
    </w:p>
    <w:p>
      <w:pPr>
        <w:pStyle w:val="3"/>
        <w:rPr>
          <w:rFonts w:hAnsi="宋体"/>
          <w:w w:val="90"/>
        </w:rPr>
      </w:pPr>
    </w:p>
    <w:p>
      <w:pPr>
        <w:pStyle w:val="3"/>
        <w:rPr>
          <w:rFonts w:hAnsi="宋体"/>
          <w:w w:val="90"/>
        </w:rPr>
      </w:pPr>
    </w:p>
    <w:p>
      <w:pPr>
        <w:pStyle w:val="3"/>
        <w:rPr>
          <w:rFonts w:hAnsi="宋体"/>
          <w:w w:val="90"/>
        </w:rPr>
      </w:pPr>
    </w:p>
    <w:p>
      <w:pPr>
        <w:spacing w:line="360" w:lineRule="auto"/>
        <w:rPr>
          <w:rFonts w:ascii="宋体" w:hAnsi="宋体" w:cs="宋体"/>
          <w:w w:val="90"/>
        </w:rPr>
      </w:pPr>
      <w:r>
        <w:rPr>
          <w:rFonts w:hint="eastAsia" w:ascii="宋体" w:hAnsi="宋体" w:cs="宋体"/>
          <w:w w:val="90"/>
          <w:sz w:val="24"/>
        </w:rPr>
        <w:t xml:space="preserve">附件一   </w:t>
      </w:r>
      <w:r>
        <w:rPr>
          <w:rFonts w:hint="eastAsia" w:ascii="宋体" w:hAnsi="宋体" w:cs="宋体"/>
          <w:w w:val="90"/>
        </w:rPr>
        <w:t xml:space="preserve">                  </w:t>
      </w:r>
    </w:p>
    <w:p>
      <w:pPr>
        <w:spacing w:line="360" w:lineRule="auto"/>
        <w:jc w:val="center"/>
        <w:rPr>
          <w:rFonts w:ascii="宋体" w:hAnsi="宋体" w:cs="宋体"/>
          <w:sz w:val="40"/>
          <w:szCs w:val="40"/>
        </w:rPr>
      </w:pPr>
      <w:r>
        <w:rPr>
          <w:rFonts w:hint="eastAsia" w:ascii="宋体" w:hAnsi="宋体" w:cs="宋体"/>
          <w:b/>
          <w:sz w:val="40"/>
          <w:szCs w:val="40"/>
        </w:rPr>
        <w:t>投标书</w:t>
      </w:r>
    </w:p>
    <w:p>
      <w:pPr>
        <w:pStyle w:val="20"/>
        <w:spacing w:before="0" w:after="0" w:line="540" w:lineRule="exact"/>
        <w:rPr>
          <w:kern w:val="2"/>
        </w:rPr>
      </w:pPr>
      <w:r>
        <w:rPr>
          <w:rFonts w:hint="eastAsia"/>
          <w:kern w:val="2"/>
        </w:rPr>
        <w:t>致：</w:t>
      </w:r>
      <w:r>
        <w:rPr>
          <w:rFonts w:hint="eastAsia"/>
          <w:kern w:val="2"/>
          <w:u w:val="single"/>
        </w:rPr>
        <w:t>中建路桥集团</w:t>
      </w:r>
      <w:r>
        <w:rPr>
          <w:rFonts w:hint="eastAsia"/>
          <w:kern w:val="2"/>
          <w:u w:val="single"/>
          <w:lang w:eastAsia="zh-CN"/>
        </w:rPr>
        <w:t>第四工程</w:t>
      </w:r>
      <w:r>
        <w:rPr>
          <w:rFonts w:hint="eastAsia"/>
          <w:kern w:val="2"/>
          <w:u w:val="single"/>
        </w:rPr>
        <w:t>有限公司</w:t>
      </w:r>
    </w:p>
    <w:p>
      <w:pPr>
        <w:pStyle w:val="20"/>
        <w:spacing w:before="0" w:after="0" w:line="540" w:lineRule="exact"/>
        <w:ind w:firstLine="560"/>
      </w:pPr>
      <w:r>
        <w:rPr>
          <w:rFonts w:hint="eastAsia"/>
          <w:kern w:val="2"/>
        </w:rPr>
        <w:t>（一）在研究了贵单位《</w:t>
      </w:r>
      <w:r>
        <w:rPr>
          <w:rFonts w:hint="eastAsia"/>
        </w:rPr>
        <w:t>中建路桥集团有限公司国道310线郑州西南段改建工程SG04标段）物资采购</w:t>
      </w:r>
      <w:r>
        <w:rPr>
          <w:rFonts w:hint="eastAsia"/>
          <w:kern w:val="2"/>
        </w:rPr>
        <w:t>招标文件［招标编号：ZJLQ-FGZB-国道310项目-2019041号］》后，我们愿意遵照招标文件的要求承担本合同的实施以及质保工作。</w:t>
      </w:r>
    </w:p>
    <w:p>
      <w:pPr>
        <w:pStyle w:val="20"/>
        <w:spacing w:before="0" w:after="0" w:line="540" w:lineRule="exact"/>
        <w:ind w:firstLine="560"/>
        <w:rPr>
          <w:kern w:val="2"/>
        </w:rPr>
      </w:pPr>
      <w:r>
        <w:rPr>
          <w:rFonts w:hint="eastAsia"/>
          <w:kern w:val="2"/>
        </w:rPr>
        <w:t>（二）如果贵单位接受我方的投标，我们将保证在接到中标通知书后，在招标文件要求的时间准时提供招标所用预制梁板达到合同规定的要求，并承担不符合使用要求进行退货更换的义务以及由此带来质量责任。</w:t>
      </w:r>
    </w:p>
    <w:p>
      <w:pPr>
        <w:pStyle w:val="20"/>
        <w:spacing w:before="0" w:after="0" w:line="540" w:lineRule="exact"/>
        <w:ind w:firstLine="560"/>
        <w:rPr>
          <w:kern w:val="2"/>
        </w:rPr>
      </w:pPr>
      <w:r>
        <w:rPr>
          <w:rFonts w:hint="eastAsia"/>
          <w:kern w:val="2"/>
        </w:rPr>
        <w:t>（三）我方同意在从规定的开标之日起，六十天的投标文件有效期内，严格遵守本投标书的各项承诺。在此期限界满之前，本投标书始终对我方有约束力，并随时接受中标。</w:t>
      </w:r>
    </w:p>
    <w:p>
      <w:pPr>
        <w:pStyle w:val="20"/>
        <w:spacing w:before="0" w:after="0" w:line="540" w:lineRule="exact"/>
        <w:ind w:firstLine="560"/>
        <w:rPr>
          <w:kern w:val="2"/>
        </w:rPr>
      </w:pPr>
      <w:r>
        <w:rPr>
          <w:rFonts w:hint="eastAsia"/>
          <w:kern w:val="2"/>
        </w:rPr>
        <w:t>（四）在合同签订生效前，本投标书连同你单位的中标通知书将构成我们双方之间共同遵守的文件，对双方具有约束力。</w:t>
      </w:r>
    </w:p>
    <w:p>
      <w:pPr>
        <w:pStyle w:val="20"/>
        <w:spacing w:before="0" w:after="0" w:line="540" w:lineRule="exact"/>
        <w:ind w:firstLine="560"/>
        <w:rPr>
          <w:kern w:val="2"/>
        </w:rPr>
      </w:pPr>
      <w:r>
        <w:rPr>
          <w:rFonts w:hint="eastAsia"/>
          <w:kern w:val="2"/>
        </w:rPr>
        <w:t>（五）我们理解，你单位不一定接受最低的投标或你单位接到的其他任何投标。同时也理解，你单位不负担我们的任何投标费用。</w:t>
      </w:r>
    </w:p>
    <w:p>
      <w:pPr>
        <w:pStyle w:val="20"/>
        <w:spacing w:before="0" w:after="0" w:line="540" w:lineRule="exact"/>
        <w:ind w:firstLine="560"/>
        <w:jc w:val="right"/>
      </w:pPr>
    </w:p>
    <w:p>
      <w:pPr>
        <w:pStyle w:val="20"/>
        <w:spacing w:before="0" w:after="0" w:line="540" w:lineRule="exact"/>
        <w:ind w:firstLine="560"/>
        <w:jc w:val="right"/>
        <w:rPr>
          <w:kern w:val="2"/>
        </w:rPr>
      </w:pPr>
      <w:r>
        <w:rPr>
          <w:rFonts w:hint="eastAsia"/>
        </w:rPr>
        <w:t>投标单位名称：</w:t>
      </w:r>
      <w:r>
        <w:rPr>
          <w:rFonts w:hint="eastAsia"/>
          <w:u w:val="single"/>
        </w:rPr>
        <w:t>            (公章)    </w:t>
      </w:r>
    </w:p>
    <w:p>
      <w:pPr>
        <w:pStyle w:val="20"/>
        <w:spacing w:before="0" w:after="0" w:line="540" w:lineRule="exact"/>
        <w:ind w:firstLine="560"/>
        <w:jc w:val="right"/>
        <w:rPr>
          <w:kern w:val="2"/>
        </w:rPr>
      </w:pPr>
      <w:r>
        <w:rPr>
          <w:rFonts w:hint="eastAsia"/>
        </w:rPr>
        <w:t>投标人地址：</w:t>
      </w:r>
      <w:r>
        <w:rPr>
          <w:rFonts w:hint="eastAsia"/>
          <w:u w:val="single"/>
        </w:rPr>
        <w:t>                      </w:t>
      </w:r>
    </w:p>
    <w:p>
      <w:pPr>
        <w:pStyle w:val="20"/>
        <w:spacing w:before="0" w:after="0" w:line="540" w:lineRule="exact"/>
        <w:ind w:left="720" w:leftChars="343" w:right="1820"/>
        <w:jc w:val="right"/>
      </w:pPr>
      <w:r>
        <w:rPr>
          <w:rFonts w:hint="eastAsia"/>
        </w:rPr>
        <w:t>法定代表人</w:t>
      </w:r>
      <w:r>
        <w:rPr>
          <w:rStyle w:val="31"/>
          <w:rFonts w:hint="eastAsia"/>
        </w:rPr>
        <w:t> </w:t>
      </w:r>
      <w:r>
        <w:rPr>
          <w:rFonts w:hint="eastAsia"/>
        </w:rPr>
        <w:t>          </w:t>
      </w:r>
    </w:p>
    <w:p>
      <w:pPr>
        <w:pStyle w:val="20"/>
        <w:spacing w:before="0" w:after="0" w:line="540" w:lineRule="exact"/>
        <w:ind w:firstLine="560"/>
        <w:jc w:val="right"/>
        <w:rPr>
          <w:u w:val="single"/>
        </w:rPr>
      </w:pPr>
      <w:r>
        <w:rPr>
          <w:rFonts w:hint="eastAsia"/>
        </w:rPr>
        <w:t>或其授权代表：</w:t>
      </w:r>
      <w:r>
        <w:rPr>
          <w:rFonts w:hint="eastAsia"/>
          <w:u w:val="single"/>
        </w:rPr>
        <w:t>     （签字）         </w:t>
      </w:r>
    </w:p>
    <w:p>
      <w:pPr>
        <w:pStyle w:val="20"/>
        <w:spacing w:before="0" w:after="0" w:line="540" w:lineRule="exact"/>
        <w:ind w:firstLine="560"/>
        <w:jc w:val="right"/>
        <w:rPr>
          <w:u w:val="single"/>
        </w:rPr>
      </w:pPr>
      <w:r>
        <w:rPr>
          <w:rFonts w:hint="eastAsia"/>
        </w:rPr>
        <w:t>邮箱：</w:t>
      </w:r>
      <w:r>
        <w:rPr>
          <w:rFonts w:hint="eastAsia"/>
          <w:u w:val="single"/>
        </w:rPr>
        <w:t>                      </w:t>
      </w:r>
    </w:p>
    <w:p>
      <w:pPr>
        <w:pStyle w:val="20"/>
        <w:spacing w:before="0" w:after="0" w:line="540" w:lineRule="exact"/>
        <w:ind w:firstLine="560"/>
        <w:jc w:val="right"/>
        <w:rPr>
          <w:u w:val="single"/>
        </w:rPr>
      </w:pPr>
      <w:r>
        <w:rPr>
          <w:rFonts w:hint="eastAsia"/>
        </w:rPr>
        <w:t>电话：</w:t>
      </w:r>
      <w:r>
        <w:rPr>
          <w:rFonts w:hint="eastAsia"/>
          <w:u w:val="single"/>
        </w:rPr>
        <w:t>                      </w:t>
      </w:r>
    </w:p>
    <w:p>
      <w:pPr>
        <w:pStyle w:val="20"/>
        <w:spacing w:before="0" w:after="0" w:line="540" w:lineRule="exact"/>
        <w:ind w:firstLine="560"/>
        <w:jc w:val="right"/>
        <w:rPr>
          <w:u w:val="single"/>
        </w:rPr>
      </w:pPr>
      <w:r>
        <w:rPr>
          <w:rFonts w:hint="eastAsia"/>
        </w:rPr>
        <w:t>传真：</w:t>
      </w:r>
      <w:r>
        <w:rPr>
          <w:rFonts w:hint="eastAsia"/>
          <w:u w:val="single"/>
        </w:rPr>
        <w:t>                      </w:t>
      </w:r>
    </w:p>
    <w:p>
      <w:pPr>
        <w:pStyle w:val="20"/>
        <w:wordWrap w:val="0"/>
        <w:spacing w:before="0" w:after="0" w:line="360" w:lineRule="auto"/>
        <w:jc w:val="right"/>
        <w:rPr>
          <w:rFonts w:cs="宋体"/>
          <w:b/>
          <w:w w:val="90"/>
        </w:rPr>
        <w:sectPr>
          <w:headerReference r:id="rId12" w:type="default"/>
          <w:footerReference r:id="rId13" w:type="default"/>
          <w:pgSz w:w="11906" w:h="16838"/>
          <w:pgMar w:top="1440" w:right="1463" w:bottom="1440" w:left="1633" w:header="851" w:footer="992" w:gutter="0"/>
          <w:pgNumType w:start="1"/>
          <w:cols w:space="720" w:num="1"/>
          <w:docGrid w:type="lines" w:linePitch="312" w:charSpace="0"/>
        </w:sect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pacing w:line="360" w:lineRule="auto"/>
        <w:jc w:val="left"/>
        <w:rPr>
          <w:rFonts w:ascii="宋体" w:hAnsi="宋体" w:cs="宋体"/>
          <w:w w:val="90"/>
          <w:sz w:val="24"/>
        </w:rPr>
      </w:pPr>
      <w:r>
        <w:rPr>
          <w:rFonts w:hint="eastAsia" w:ascii="宋体" w:hAnsi="宋体" w:cs="宋体"/>
          <w:w w:val="90"/>
          <w:sz w:val="24"/>
        </w:rPr>
        <w:t xml:space="preserve">附件二                                                </w:t>
      </w:r>
    </w:p>
    <w:p>
      <w:pPr>
        <w:spacing w:line="360" w:lineRule="auto"/>
        <w:jc w:val="left"/>
        <w:rPr>
          <w:rFonts w:ascii="宋体" w:hAnsi="宋体" w:cs="宋体"/>
          <w:w w:val="90"/>
          <w:sz w:val="24"/>
        </w:rPr>
      </w:pPr>
      <w:r>
        <w:rPr>
          <w:rFonts w:hint="eastAsia" w:ascii="宋体" w:hAnsi="宋体" w:cs="宋体"/>
          <w:w w:val="90"/>
          <w:sz w:val="24"/>
        </w:rPr>
        <w:t xml:space="preserve">                                                      </w:t>
      </w:r>
      <w:r>
        <w:rPr>
          <w:rFonts w:hint="eastAsia" w:ascii="宋体" w:hAnsi="宋体"/>
          <w:b/>
          <w:color w:val="000000"/>
          <w:sz w:val="36"/>
          <w:szCs w:val="36"/>
        </w:rPr>
        <w:t>报价单</w:t>
      </w:r>
    </w:p>
    <w:tbl>
      <w:tblPr>
        <w:tblStyle w:val="22"/>
        <w:tblW w:w="13988" w:type="dxa"/>
        <w:jc w:val="center"/>
        <w:tblInd w:w="0" w:type="dxa"/>
        <w:tblLayout w:type="fixed"/>
        <w:tblCellMar>
          <w:top w:w="15" w:type="dxa"/>
          <w:left w:w="15" w:type="dxa"/>
          <w:bottom w:w="15" w:type="dxa"/>
          <w:right w:w="15" w:type="dxa"/>
        </w:tblCellMar>
      </w:tblPr>
      <w:tblGrid>
        <w:gridCol w:w="484"/>
        <w:gridCol w:w="2081"/>
        <w:gridCol w:w="522"/>
        <w:gridCol w:w="485"/>
        <w:gridCol w:w="893"/>
        <w:gridCol w:w="1414"/>
        <w:gridCol w:w="1228"/>
        <w:gridCol w:w="744"/>
        <w:gridCol w:w="856"/>
        <w:gridCol w:w="2491"/>
        <w:gridCol w:w="2305"/>
        <w:gridCol w:w="485"/>
      </w:tblGrid>
      <w:tr>
        <w:tblPrEx>
          <w:tblLayout w:type="fixed"/>
          <w:tblCellMar>
            <w:top w:w="15" w:type="dxa"/>
            <w:left w:w="15" w:type="dxa"/>
            <w:bottom w:w="15" w:type="dxa"/>
            <w:right w:w="15" w:type="dxa"/>
          </w:tblCellMar>
        </w:tblPrEx>
        <w:trPr>
          <w:trHeight w:val="285" w:hRule="atLeast"/>
          <w:jc w:val="center"/>
        </w:trPr>
        <w:tc>
          <w:tcPr>
            <w:tcW w:w="4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20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物资名称</w:t>
            </w:r>
          </w:p>
        </w:tc>
        <w:tc>
          <w:tcPr>
            <w:tcW w:w="52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规格</w:t>
            </w:r>
          </w:p>
        </w:tc>
        <w:tc>
          <w:tcPr>
            <w:tcW w:w="4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8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暂定数量</w:t>
            </w:r>
          </w:p>
        </w:tc>
        <w:tc>
          <w:tcPr>
            <w:tcW w:w="424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综合单价（元）</w:t>
            </w:r>
          </w:p>
        </w:tc>
        <w:tc>
          <w:tcPr>
            <w:tcW w:w="249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不含增值税金额合计（元）</w:t>
            </w:r>
          </w:p>
        </w:tc>
        <w:tc>
          <w:tcPr>
            <w:tcW w:w="23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含增值税金额合计（元）</w:t>
            </w:r>
          </w:p>
        </w:tc>
        <w:tc>
          <w:tcPr>
            <w:tcW w:w="4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备注</w:t>
            </w:r>
          </w:p>
        </w:tc>
      </w:tr>
      <w:tr>
        <w:tblPrEx>
          <w:tblLayout w:type="fixed"/>
          <w:tblCellMar>
            <w:top w:w="15" w:type="dxa"/>
            <w:left w:w="15" w:type="dxa"/>
            <w:bottom w:w="15" w:type="dxa"/>
            <w:right w:w="15" w:type="dxa"/>
          </w:tblCellMar>
        </w:tblPrEx>
        <w:trPr>
          <w:trHeight w:val="285" w:hRule="atLeast"/>
          <w:jc w:val="center"/>
        </w:trPr>
        <w:tc>
          <w:tcPr>
            <w:tcW w:w="4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208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52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4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14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不含增值税单价</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发票票面税率</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税额</w:t>
            </w: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综合单价</w:t>
            </w:r>
          </w:p>
        </w:tc>
        <w:tc>
          <w:tcPr>
            <w:tcW w:w="2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4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1</w:t>
            </w:r>
          </w:p>
        </w:tc>
        <w:tc>
          <w:tcPr>
            <w:tcW w:w="2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T型梁（中梁）</w:t>
            </w:r>
          </w:p>
        </w:tc>
        <w:tc>
          <w:tcPr>
            <w:tcW w:w="5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 xml:space="preserve">30m  </w:t>
            </w:r>
          </w:p>
        </w:tc>
        <w:tc>
          <w:tcPr>
            <w:tcW w:w="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片</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142</w:t>
            </w:r>
          </w:p>
        </w:tc>
        <w:tc>
          <w:tcPr>
            <w:tcW w:w="14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48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2</w:t>
            </w:r>
          </w:p>
        </w:tc>
        <w:tc>
          <w:tcPr>
            <w:tcW w:w="2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T型梁（ 边梁）</w:t>
            </w:r>
          </w:p>
        </w:tc>
        <w:tc>
          <w:tcPr>
            <w:tcW w:w="5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 xml:space="preserve">30m </w:t>
            </w:r>
          </w:p>
        </w:tc>
        <w:tc>
          <w:tcPr>
            <w:tcW w:w="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片</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342</w:t>
            </w:r>
          </w:p>
        </w:tc>
        <w:tc>
          <w:tcPr>
            <w:tcW w:w="14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48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3</w:t>
            </w:r>
          </w:p>
        </w:tc>
        <w:tc>
          <w:tcPr>
            <w:tcW w:w="2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预应力空心板（中板）</w:t>
            </w:r>
          </w:p>
        </w:tc>
        <w:tc>
          <w:tcPr>
            <w:tcW w:w="5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16m</w:t>
            </w:r>
          </w:p>
        </w:tc>
        <w:tc>
          <w:tcPr>
            <w:tcW w:w="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片</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48</w:t>
            </w:r>
          </w:p>
        </w:tc>
        <w:tc>
          <w:tcPr>
            <w:tcW w:w="14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48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4</w:t>
            </w:r>
          </w:p>
        </w:tc>
        <w:tc>
          <w:tcPr>
            <w:tcW w:w="2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预应力空心板（边板）</w:t>
            </w:r>
          </w:p>
        </w:tc>
        <w:tc>
          <w:tcPr>
            <w:tcW w:w="5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16m</w:t>
            </w:r>
          </w:p>
        </w:tc>
        <w:tc>
          <w:tcPr>
            <w:tcW w:w="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片</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18</w:t>
            </w:r>
          </w:p>
        </w:tc>
        <w:tc>
          <w:tcPr>
            <w:tcW w:w="14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48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5</w:t>
            </w:r>
          </w:p>
        </w:tc>
        <w:tc>
          <w:tcPr>
            <w:tcW w:w="2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箱梁</w:t>
            </w:r>
          </w:p>
        </w:tc>
        <w:tc>
          <w:tcPr>
            <w:tcW w:w="5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25m</w:t>
            </w:r>
          </w:p>
        </w:tc>
        <w:tc>
          <w:tcPr>
            <w:tcW w:w="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片</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lang w:bidi="ar"/>
              </w:rPr>
            </w:pPr>
            <w:r>
              <w:rPr>
                <w:rFonts w:hint="eastAsia" w:ascii="宋体" w:hAnsi="宋体" w:cs="宋体"/>
                <w:sz w:val="20"/>
                <w:szCs w:val="20"/>
              </w:rPr>
              <w:t>2</w:t>
            </w:r>
          </w:p>
        </w:tc>
        <w:tc>
          <w:tcPr>
            <w:tcW w:w="14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8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2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48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30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不含增值税金额合计（元）</w:t>
            </w:r>
          </w:p>
        </w:tc>
        <w:tc>
          <w:tcPr>
            <w:tcW w:w="4020"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大写：</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小写：</w:t>
            </w:r>
          </w:p>
        </w:tc>
        <w:tc>
          <w:tcPr>
            <w:tcW w:w="6137"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30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增值税金额合计（元）</w:t>
            </w:r>
          </w:p>
        </w:tc>
        <w:tc>
          <w:tcPr>
            <w:tcW w:w="4020"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大写：</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小写：</w:t>
            </w:r>
          </w:p>
        </w:tc>
        <w:tc>
          <w:tcPr>
            <w:tcW w:w="6137" w:type="dxa"/>
            <w:gridSpan w:val="4"/>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30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含增值税金额合计（元）</w:t>
            </w:r>
          </w:p>
        </w:tc>
        <w:tc>
          <w:tcPr>
            <w:tcW w:w="4020"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大写：</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小写：</w:t>
            </w:r>
          </w:p>
        </w:tc>
        <w:tc>
          <w:tcPr>
            <w:tcW w:w="5652" w:type="dxa"/>
            <w:gridSpan w:val="3"/>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485"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600" w:hRule="atLeast"/>
          <w:jc w:val="center"/>
        </w:trPr>
        <w:tc>
          <w:tcPr>
            <w:tcW w:w="13988" w:type="dxa"/>
            <w:gridSpan w:val="1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Cs w:val="21"/>
              </w:rPr>
            </w:pPr>
            <w:r>
              <w:rPr>
                <w:rFonts w:hint="eastAsia" w:ascii="Times New Roman" w:hAnsi="Times New Roman"/>
                <w:color w:val="000000"/>
                <w:szCs w:val="21"/>
              </w:rPr>
              <w:t>1、合同所示的货物数量为暂定数量，结算数量以乙方实际完成且经甲方验收合格的数量为准。</w:t>
            </w:r>
          </w:p>
          <w:p>
            <w:pPr>
              <w:rPr>
                <w:rFonts w:ascii="Times New Roman" w:hAnsi="Times New Roman"/>
                <w:color w:val="000000"/>
                <w:szCs w:val="21"/>
              </w:rPr>
            </w:pPr>
            <w:r>
              <w:rPr>
                <w:rFonts w:hint="eastAsia" w:ascii="Times New Roman" w:hAnsi="Times New Roman"/>
                <w:color w:val="000000"/>
                <w:szCs w:val="21"/>
              </w:rPr>
              <w:t xml:space="preserve">2、提供增值税13%专用发票；    </w:t>
            </w:r>
          </w:p>
          <w:p>
            <w:pPr>
              <w:rPr>
                <w:rFonts w:ascii="Times New Roman" w:hAnsi="Times New Roman"/>
                <w:color w:val="000000"/>
                <w:szCs w:val="21"/>
              </w:rPr>
            </w:pPr>
            <w:r>
              <w:rPr>
                <w:rFonts w:hint="eastAsia" w:ascii="Times New Roman" w:hAnsi="Times New Roman"/>
                <w:color w:val="000000"/>
                <w:szCs w:val="21"/>
              </w:rPr>
              <w:t>3、2019年12月31日前完成，材料不调整价差，2019年12月31日后完成工程量以2019年第二季度预制梁场所在地市级定额站发布信息价为基准，混凝土、钢筋、钢铰线材料价超过±5%时，超出部分进行调整。</w:t>
            </w:r>
          </w:p>
          <w:p>
            <w:pPr>
              <w:rPr>
                <w:rFonts w:ascii="Times New Roman" w:hAnsi="Times New Roman"/>
                <w:color w:val="000000"/>
                <w:szCs w:val="21"/>
              </w:rPr>
            </w:pPr>
            <w:r>
              <w:rPr>
                <w:rFonts w:hint="eastAsia" w:ascii="Times New Roman" w:hAnsi="Times New Roman"/>
                <w:color w:val="000000"/>
                <w:szCs w:val="21"/>
              </w:rPr>
              <w:t>4、单价应包含架梁费用。</w:t>
            </w:r>
          </w:p>
          <w:p>
            <w:r>
              <w:rPr>
                <w:rFonts w:hint="eastAsia" w:ascii="Times New Roman" w:hAnsi="Times New Roman"/>
                <w:color w:val="000000"/>
                <w:szCs w:val="21"/>
              </w:rPr>
              <w:t>5、单价包括预制梁板成品价格、管理费、利润、税金（增值税发票）、风险等一切费用，运杂费包括道路运输的运输费、道路运杂费、道路协调费、装车费等。</w:t>
            </w:r>
          </w:p>
        </w:tc>
      </w:tr>
    </w:tbl>
    <w:p>
      <w:pPr>
        <w:numPr>
          <w:ilvl w:val="0"/>
          <w:numId w:val="4"/>
        </w:numPr>
        <w:spacing w:line="360" w:lineRule="auto"/>
        <w:ind w:left="334"/>
        <w:jc w:val="left"/>
        <w:rPr>
          <w:rFonts w:ascii="宋体" w:hAnsi="宋体" w:cs="宋体"/>
          <w:color w:val="000000"/>
          <w:szCs w:val="21"/>
        </w:rPr>
      </w:pPr>
      <w:r>
        <w:rPr>
          <w:rFonts w:hint="eastAsia"/>
          <w:b/>
          <w:bCs/>
          <w:u w:val="single"/>
        </w:rPr>
        <w:t>预制梁板</w:t>
      </w:r>
      <w:r>
        <w:rPr>
          <w:rFonts w:hint="eastAsia" w:ascii="宋体" w:hAnsi="宋体" w:cs="宋体"/>
          <w:szCs w:val="21"/>
        </w:rPr>
        <w:t>基本情况：</w:t>
      </w:r>
      <w:r>
        <w:rPr>
          <w:rFonts w:hint="eastAsia" w:ascii="宋体" w:hAnsi="宋体" w:cs="宋体"/>
          <w:szCs w:val="21"/>
        </w:rPr>
        <w:fldChar w:fldCharType="begin"/>
      </w:r>
      <w:r>
        <w:rPr>
          <w:rFonts w:hint="eastAsia" w:ascii="宋体" w:hAnsi="宋体" w:cs="宋体"/>
          <w:szCs w:val="21"/>
        </w:rPr>
        <w:instrText xml:space="preserve"> = 1 \* GB3 </w:instrText>
      </w:r>
      <w:r>
        <w:rPr>
          <w:rFonts w:hint="eastAsia" w:ascii="宋体" w:hAnsi="宋体" w:cs="宋体"/>
          <w:szCs w:val="21"/>
        </w:rPr>
        <w:fldChar w:fldCharType="separate"/>
      </w:r>
      <w:r>
        <w:rPr>
          <w:rFonts w:hint="eastAsia" w:ascii="宋体" w:hAnsi="宋体" w:cs="宋体"/>
          <w:szCs w:val="21"/>
        </w:rPr>
        <w:t>①</w:t>
      </w:r>
      <w:r>
        <w:rPr>
          <w:rFonts w:hint="eastAsia" w:ascii="宋体" w:hAnsi="宋体" w:cs="宋体"/>
          <w:szCs w:val="21"/>
        </w:rPr>
        <w:fldChar w:fldCharType="end"/>
      </w:r>
      <w:r>
        <w:rPr>
          <w:rFonts w:hint="eastAsia" w:ascii="宋体" w:hAnsi="宋体" w:cs="宋体"/>
          <w:szCs w:val="21"/>
        </w:rPr>
        <w:t xml:space="preserve">生产单位：          </w:t>
      </w:r>
      <w:r>
        <w:rPr>
          <w:rFonts w:hint="eastAsia" w:ascii="宋体" w:hAnsi="宋体" w:cs="宋体"/>
          <w:kern w:val="0"/>
          <w:szCs w:val="21"/>
        </w:rPr>
        <w:fldChar w:fldCharType="begin"/>
      </w:r>
      <w:r>
        <w:rPr>
          <w:rFonts w:hint="eastAsia" w:ascii="宋体" w:hAnsi="宋体" w:cs="宋体"/>
          <w:kern w:val="0"/>
          <w:szCs w:val="21"/>
        </w:rPr>
        <w:instrText xml:space="preserve"> = 2 \* GB3 </w:instrText>
      </w:r>
      <w:r>
        <w:rPr>
          <w:rFonts w:hint="eastAsia" w:ascii="宋体" w:hAnsi="宋体" w:cs="宋体"/>
          <w:kern w:val="0"/>
          <w:szCs w:val="21"/>
        </w:rPr>
        <w:fldChar w:fldCharType="separate"/>
      </w:r>
      <w:r>
        <w:rPr>
          <w:rFonts w:hint="eastAsia" w:ascii="宋体" w:hAnsi="宋体" w:cs="宋体"/>
          <w:kern w:val="0"/>
          <w:szCs w:val="21"/>
        </w:rPr>
        <w:t>②</w:t>
      </w:r>
      <w:r>
        <w:rPr>
          <w:rFonts w:hint="eastAsia" w:ascii="宋体" w:hAnsi="宋体" w:cs="宋体"/>
          <w:kern w:val="0"/>
          <w:szCs w:val="21"/>
        </w:rPr>
        <w:fldChar w:fldCharType="end"/>
      </w:r>
      <w:r>
        <w:rPr>
          <w:rFonts w:hint="eastAsia" w:ascii="宋体" w:hAnsi="宋体" w:cs="宋体"/>
          <w:kern w:val="0"/>
          <w:szCs w:val="21"/>
        </w:rPr>
        <w:t xml:space="preserve">品牌/商标：         </w:t>
      </w:r>
      <w:r>
        <w:rPr>
          <w:rFonts w:hint="eastAsia" w:ascii="宋体" w:hAnsi="宋体" w:cs="宋体"/>
          <w:kern w:val="0"/>
          <w:szCs w:val="21"/>
        </w:rPr>
        <w:fldChar w:fldCharType="begin"/>
      </w:r>
      <w:r>
        <w:rPr>
          <w:rFonts w:hint="eastAsia" w:ascii="宋体" w:hAnsi="宋体" w:cs="宋体"/>
          <w:kern w:val="0"/>
          <w:szCs w:val="21"/>
        </w:rPr>
        <w:instrText xml:space="preserve"> = 3 \* GB3 </w:instrText>
      </w:r>
      <w:r>
        <w:rPr>
          <w:rFonts w:hint="eastAsia" w:ascii="宋体" w:hAnsi="宋体" w:cs="宋体"/>
          <w:kern w:val="0"/>
          <w:szCs w:val="21"/>
        </w:rPr>
        <w:fldChar w:fldCharType="separate"/>
      </w:r>
      <w:r>
        <w:rPr>
          <w:rFonts w:hint="eastAsia" w:ascii="宋体" w:hAnsi="宋体" w:cs="宋体"/>
          <w:kern w:val="0"/>
          <w:szCs w:val="21"/>
        </w:rPr>
        <w:t>③</w:t>
      </w:r>
      <w:r>
        <w:rPr>
          <w:rFonts w:hint="eastAsia" w:ascii="宋体" w:hAnsi="宋体" w:cs="宋体"/>
          <w:kern w:val="0"/>
          <w:szCs w:val="21"/>
        </w:rPr>
        <w:fldChar w:fldCharType="end"/>
      </w:r>
      <w:r>
        <w:rPr>
          <w:rFonts w:hint="eastAsia" w:ascii="宋体" w:hAnsi="宋体" w:cs="宋体"/>
          <w:kern w:val="0"/>
          <w:szCs w:val="21"/>
        </w:rPr>
        <w:t>产地：</w:t>
      </w:r>
      <w:r>
        <w:rPr>
          <w:rFonts w:hint="eastAsia" w:ascii="宋体" w:hAnsi="宋体" w:cs="宋体"/>
          <w:color w:val="000000"/>
          <w:w w:val="90"/>
          <w:szCs w:val="21"/>
        </w:rPr>
        <w:t xml:space="preserve">            </w:t>
      </w:r>
      <w:r>
        <w:rPr>
          <w:rFonts w:hint="eastAsia" w:ascii="宋体" w:hAnsi="宋体" w:cs="宋体"/>
          <w:szCs w:val="21"/>
        </w:rPr>
        <w:t>为主。不得选用小</w:t>
      </w:r>
      <w:r>
        <w:rPr>
          <w:rFonts w:hint="eastAsia"/>
          <w:b/>
          <w:bCs/>
          <w:u w:val="single"/>
        </w:rPr>
        <w:t>预制梁板</w:t>
      </w:r>
      <w:r>
        <w:rPr>
          <w:rFonts w:hint="eastAsia" w:ascii="宋体" w:hAnsi="宋体" w:cs="宋体"/>
          <w:szCs w:val="21"/>
        </w:rPr>
        <w:t>厂产品。</w:t>
      </w:r>
    </w:p>
    <w:p>
      <w:pPr>
        <w:numPr>
          <w:ilvl w:val="0"/>
          <w:numId w:val="4"/>
        </w:numPr>
        <w:spacing w:line="360" w:lineRule="auto"/>
        <w:ind w:left="334"/>
        <w:jc w:val="left"/>
        <w:rPr>
          <w:rFonts w:ascii="宋体" w:hAnsi="宋体" w:cs="宋体"/>
          <w:szCs w:val="21"/>
        </w:rPr>
      </w:pPr>
      <w:r>
        <w:rPr>
          <w:rFonts w:hint="eastAsia" w:ascii="宋体" w:hAnsi="宋体" w:cs="宋体"/>
          <w:szCs w:val="21"/>
        </w:rPr>
        <w:t>合同价格说明：</w:t>
      </w:r>
      <w:r>
        <w:rPr>
          <w:rFonts w:hint="eastAsia" w:ascii="宋体" w:hAnsi="宋体" w:cs="宋体"/>
          <w:szCs w:val="21"/>
          <w:lang w:bidi="ar"/>
        </w:rPr>
        <w:t>合同所示的</w:t>
      </w:r>
      <w:r>
        <w:rPr>
          <w:rFonts w:hint="eastAsia"/>
          <w:b/>
          <w:bCs/>
          <w:u w:val="single"/>
        </w:rPr>
        <w:t>预制梁板</w:t>
      </w:r>
      <w:r>
        <w:rPr>
          <w:rFonts w:hint="eastAsia" w:ascii="宋体" w:hAnsi="宋体" w:cs="宋体"/>
          <w:szCs w:val="21"/>
          <w:lang w:bidi="ar"/>
        </w:rPr>
        <w:t>数量为暂定计划数量，最终结算数量以甲方通知进场且实际收到的合格产品数量为准；实际结算综合单价为中标单价。本合同所示的单价为综合单价，包括但不限于开具增值税专用发票税费、运至甲方施工指定现场的</w:t>
      </w:r>
      <w:r>
        <w:rPr>
          <w:rFonts w:hint="eastAsia"/>
          <w:b/>
          <w:bCs/>
          <w:u w:val="single"/>
        </w:rPr>
        <w:t>预制梁板</w:t>
      </w:r>
      <w:r>
        <w:rPr>
          <w:rFonts w:hint="eastAsia" w:ascii="宋体" w:hAnsi="宋体" w:cs="宋体"/>
          <w:szCs w:val="21"/>
          <w:lang w:bidi="ar"/>
        </w:rPr>
        <w:t>货款、出库费、运费、装卸费、交货前的采保费、除甲方收货时验收检测外的其他检测费、资料费、财务费、、</w:t>
      </w:r>
      <w:r>
        <w:rPr>
          <w:rFonts w:hint="eastAsia" w:ascii="Times New Roman" w:hAnsi="Times New Roman"/>
          <w:color w:val="000000"/>
          <w:szCs w:val="21"/>
        </w:rPr>
        <w:t>架梁费、</w:t>
      </w:r>
      <w:r>
        <w:rPr>
          <w:rFonts w:hint="eastAsia" w:ascii="宋体" w:hAnsi="宋体" w:cs="宋体"/>
          <w:szCs w:val="21"/>
          <w:lang w:bidi="ar"/>
        </w:rPr>
        <w:t>损耗、管理费、利润、税金、风险金等一切费用，乙方不得以任何理由向甲方另行索要其它费用。</w:t>
      </w:r>
    </w:p>
    <w:p>
      <w:pPr>
        <w:numPr>
          <w:ilvl w:val="0"/>
          <w:numId w:val="4"/>
        </w:numPr>
        <w:spacing w:line="360" w:lineRule="auto"/>
        <w:ind w:left="334"/>
        <w:jc w:val="left"/>
        <w:rPr>
          <w:rFonts w:ascii="宋体" w:hAnsi="宋体" w:cs="宋体"/>
          <w:szCs w:val="21"/>
          <w:lang w:bidi="ar"/>
        </w:rPr>
      </w:pPr>
      <w:r>
        <w:rPr>
          <w:rFonts w:hint="eastAsia" w:ascii="宋体" w:hAnsi="宋体" w:cs="宋体"/>
          <w:szCs w:val="21"/>
          <w:lang w:bidi="ar"/>
        </w:rPr>
        <w:t>分供商需提供运输车，</w:t>
      </w:r>
      <w:r>
        <w:rPr>
          <w:rFonts w:hint="eastAsia"/>
          <w:b/>
          <w:bCs/>
          <w:u w:val="single"/>
        </w:rPr>
        <w:t>预制梁板</w:t>
      </w:r>
      <w:r>
        <w:rPr>
          <w:rFonts w:hint="eastAsia" w:ascii="宋体" w:hAnsi="宋体" w:cs="宋体"/>
          <w:szCs w:val="21"/>
          <w:lang w:bidi="ar"/>
        </w:rPr>
        <w:t>分批次送货至项目施工现场。</w:t>
      </w:r>
    </w:p>
    <w:p>
      <w:pPr>
        <w:numPr>
          <w:ilvl w:val="0"/>
          <w:numId w:val="4"/>
        </w:numPr>
        <w:spacing w:line="360" w:lineRule="auto"/>
        <w:ind w:left="334"/>
        <w:jc w:val="left"/>
        <w:rPr>
          <w:rFonts w:ascii="宋体" w:hAnsi="宋体" w:cs="宋体"/>
          <w:color w:val="000000"/>
          <w:szCs w:val="21"/>
        </w:rPr>
      </w:pPr>
      <w:r>
        <w:rPr>
          <w:rFonts w:hint="eastAsia" w:ascii="宋体" w:hAnsi="宋体" w:cs="宋体"/>
          <w:color w:val="000000"/>
          <w:szCs w:val="21"/>
        </w:rPr>
        <w:t>以上报价为综合报价，若我公司中标，在供货期内，其固定单价不作任何调整。</w:t>
      </w:r>
    </w:p>
    <w:p>
      <w:pPr>
        <w:numPr>
          <w:ilvl w:val="0"/>
          <w:numId w:val="4"/>
        </w:numPr>
        <w:spacing w:line="360" w:lineRule="auto"/>
        <w:ind w:left="334"/>
        <w:jc w:val="left"/>
        <w:rPr>
          <w:rFonts w:ascii="宋体" w:hAnsi="宋体" w:cs="宋体"/>
          <w:color w:val="000000"/>
          <w:szCs w:val="21"/>
        </w:rPr>
      </w:pPr>
      <w:r>
        <w:rPr>
          <w:rFonts w:hint="eastAsia" w:ascii="宋体" w:hAnsi="宋体" w:cs="宋体"/>
          <w:color w:val="000000"/>
          <w:szCs w:val="21"/>
        </w:rPr>
        <w:t>本报价有效期30天，若中标，</w:t>
      </w:r>
      <w:r>
        <w:rPr>
          <w:rFonts w:hint="eastAsia" w:ascii="宋体" w:hAnsi="宋体" w:cs="宋体"/>
          <w:color w:val="000000"/>
          <w:szCs w:val="21"/>
          <w:u w:val="single"/>
        </w:rPr>
        <w:t xml:space="preserve">       </w:t>
      </w:r>
      <w:r>
        <w:rPr>
          <w:rFonts w:hint="eastAsia" w:ascii="宋体" w:hAnsi="宋体" w:cs="宋体"/>
          <w:color w:val="000000"/>
          <w:szCs w:val="21"/>
        </w:rPr>
        <w:t>日内具备交货条件。</w:t>
      </w:r>
    </w:p>
    <w:p>
      <w:pPr>
        <w:spacing w:before="156" w:beforeLines="50"/>
        <w:rPr>
          <w:rFonts w:ascii="新宋体" w:hAnsi="新宋体" w:eastAsia="新宋体"/>
          <w:bCs/>
          <w:color w:val="000000"/>
          <w:szCs w:val="21"/>
        </w:rPr>
      </w:pPr>
      <w:r>
        <w:rPr>
          <w:rFonts w:hint="eastAsia" w:ascii="新宋体" w:hAnsi="新宋体" w:eastAsia="新宋体"/>
          <w:bCs/>
          <w:color w:val="000000"/>
          <w:szCs w:val="21"/>
        </w:rPr>
        <w:t xml:space="preserve">                                       </w:t>
      </w:r>
      <w:r>
        <w:rPr>
          <w:rFonts w:hint="eastAsia" w:ascii="宋体" w:hAnsi="宋体" w:cs="宋体"/>
          <w:kern w:val="0"/>
          <w:szCs w:val="21"/>
        </w:rPr>
        <w:t xml:space="preserve">     </w:t>
      </w:r>
      <w:r>
        <w:rPr>
          <w:rFonts w:hint="eastAsia" w:ascii="宋体" w:hAnsi="宋体"/>
          <w:szCs w:val="21"/>
        </w:rPr>
        <w:t>投标人</w:t>
      </w:r>
      <w:r>
        <w:rPr>
          <w:rFonts w:ascii="宋体" w:hAnsi="宋体"/>
        </w:rPr>
        <w:t>：</w:t>
      </w:r>
      <w:r>
        <w:rPr>
          <w:rFonts w:hint="eastAsia" w:ascii="宋体" w:hAnsi="宋体"/>
          <w:u w:val="single"/>
        </w:rPr>
        <w:t xml:space="preserve">                      </w:t>
      </w:r>
      <w:r>
        <w:rPr>
          <w:rFonts w:ascii="宋体" w:hAnsi="宋体"/>
        </w:rPr>
        <w:t>（</w:t>
      </w:r>
      <w:r>
        <w:rPr>
          <w:rFonts w:hint="eastAsia" w:ascii="宋体" w:hAnsi="宋体"/>
        </w:rPr>
        <w:t>盖章</w:t>
      </w:r>
      <w:r>
        <w:rPr>
          <w:rFonts w:ascii="宋体" w:hAnsi="宋体"/>
        </w:rPr>
        <w:t xml:space="preserve">）        </w:t>
      </w:r>
      <w:r>
        <w:rPr>
          <w:rFonts w:hint="eastAsia" w:ascii="宋体" w:hAnsi="宋体"/>
        </w:rPr>
        <w:t xml:space="preserve">   </w:t>
      </w:r>
    </w:p>
    <w:p>
      <w:pPr>
        <w:snapToGrid w:val="0"/>
        <w:spacing w:before="156" w:beforeLines="50" w:after="100" w:line="360" w:lineRule="auto"/>
        <w:ind w:firstLine="4620" w:firstLineChars="2200"/>
        <w:rPr>
          <w:rFonts w:ascii="宋体" w:hAnsi="宋体"/>
        </w:rPr>
      </w:pPr>
      <w:r>
        <w:rPr>
          <w:rFonts w:ascii="宋体" w:hAnsi="宋体"/>
        </w:rPr>
        <w:t>法人代表人</w:t>
      </w:r>
      <w:r>
        <w:rPr>
          <w:rFonts w:hint="eastAsia" w:ascii="宋体" w:hAnsi="宋体"/>
        </w:rPr>
        <w:t>或代理人</w:t>
      </w:r>
      <w:r>
        <w:rPr>
          <w:rFonts w:ascii="宋体" w:hAnsi="宋体"/>
        </w:rPr>
        <w:t>：</w:t>
      </w:r>
      <w:r>
        <w:rPr>
          <w:rFonts w:hint="eastAsia" w:ascii="宋体" w:hAnsi="宋体"/>
        </w:rPr>
        <w:t xml:space="preserve"> </w:t>
      </w:r>
      <w:r>
        <w:rPr>
          <w:rFonts w:hint="eastAsia" w:ascii="宋体" w:hAnsi="宋体"/>
          <w:u w:val="single"/>
        </w:rPr>
        <w:t xml:space="preserve">                </w:t>
      </w:r>
      <w:r>
        <w:rPr>
          <w:rFonts w:ascii="宋体" w:hAnsi="宋体"/>
        </w:rPr>
        <w:t>（</w:t>
      </w:r>
      <w:r>
        <w:rPr>
          <w:rFonts w:hint="eastAsia" w:ascii="宋体" w:hAnsi="宋体"/>
        </w:rPr>
        <w:t>签</w:t>
      </w:r>
      <w:r>
        <w:rPr>
          <w:rFonts w:ascii="宋体" w:hAnsi="宋体"/>
        </w:rPr>
        <w:t xml:space="preserve">章）    </w:t>
      </w:r>
      <w:r>
        <w:rPr>
          <w:rFonts w:hint="eastAsia" w:ascii="宋体" w:hAnsi="宋体"/>
        </w:rPr>
        <w:t xml:space="preserve">     </w:t>
      </w:r>
      <w:r>
        <w:rPr>
          <w:rFonts w:ascii="宋体" w:hAnsi="宋体"/>
        </w:rPr>
        <w:t xml:space="preserve"> </w:t>
      </w:r>
    </w:p>
    <w:p>
      <w:pPr>
        <w:spacing w:line="360" w:lineRule="auto"/>
        <w:ind w:firstLine="4620" w:firstLineChars="2200"/>
        <w:rPr>
          <w:rFonts w:ascii="宋体" w:hAnsi="宋体"/>
          <w:w w:val="90"/>
          <w:sz w:val="24"/>
        </w:rPr>
      </w:pPr>
      <w:r>
        <w:rPr>
          <w:rFonts w:ascii="宋体" w:hAnsi="宋体"/>
        </w:rPr>
        <w:t>日期：</w:t>
      </w:r>
      <w:r>
        <w:rPr>
          <w:rFonts w:ascii="宋体" w:hAnsi="宋体"/>
          <w:u w:val="single"/>
        </w:rPr>
        <w:t xml:space="preserve"> </w:t>
      </w:r>
      <w:r>
        <w:rPr>
          <w:rFonts w:hint="eastAsia" w:ascii="宋体" w:hAnsi="宋体"/>
          <w:u w:val="single"/>
        </w:rPr>
        <w:t xml:space="preserve">     </w:t>
      </w:r>
      <w:r>
        <w:rPr>
          <w:rFonts w:ascii="宋体" w:hAnsi="宋体"/>
        </w:rPr>
        <w:t xml:space="preserve"> 年</w:t>
      </w:r>
      <w:r>
        <w:rPr>
          <w:rFonts w:ascii="宋体" w:hAnsi="宋体"/>
          <w:u w:val="single"/>
        </w:rPr>
        <w:t xml:space="preserve"> </w:t>
      </w:r>
      <w:r>
        <w:rPr>
          <w:rFonts w:hint="eastAsia" w:ascii="宋体" w:hAnsi="宋体"/>
          <w:u w:val="single"/>
        </w:rPr>
        <w:t xml:space="preserve">    </w:t>
      </w:r>
      <w:r>
        <w:rPr>
          <w:rFonts w:ascii="宋体" w:hAnsi="宋体"/>
        </w:rPr>
        <w:t xml:space="preserve">月 </w:t>
      </w:r>
      <w:r>
        <w:rPr>
          <w:rFonts w:hint="eastAsia" w:ascii="宋体" w:hAnsi="宋体"/>
          <w:u w:val="single"/>
        </w:rPr>
        <w:t xml:space="preserve">    </w:t>
      </w:r>
      <w:r>
        <w:rPr>
          <w:rFonts w:ascii="宋体" w:hAnsi="宋体"/>
        </w:rPr>
        <w:t xml:space="preserve"> 日</w:t>
      </w:r>
      <w:r>
        <w:rPr>
          <w:rFonts w:hint="eastAsia" w:ascii="宋体" w:hAnsi="宋体"/>
        </w:rPr>
        <w:t xml:space="preserve">  </w:t>
      </w:r>
    </w:p>
    <w:p>
      <w:pPr>
        <w:spacing w:line="400" w:lineRule="exact"/>
        <w:rPr>
          <w:rFonts w:ascii="宋体" w:hAnsi="宋体" w:cs="宋体"/>
          <w:b/>
          <w:w w:val="90"/>
          <w:sz w:val="24"/>
        </w:rPr>
        <w:sectPr>
          <w:pgSz w:w="16838" w:h="11906" w:orient="landscape"/>
          <w:pgMar w:top="1633" w:right="1440" w:bottom="1576" w:left="1440" w:header="851" w:footer="992" w:gutter="0"/>
          <w:cols w:space="720" w:num="1"/>
          <w:docGrid w:type="lines" w:linePitch="312" w:charSpace="0"/>
        </w:sectPr>
      </w:pPr>
    </w:p>
    <w:p>
      <w:pPr>
        <w:jc w:val="left"/>
        <w:rPr>
          <w:rFonts w:ascii="宋体" w:hAnsi="宋体" w:cs="宋体"/>
          <w:w w:val="90"/>
          <w:sz w:val="24"/>
        </w:rPr>
      </w:pPr>
      <w:r>
        <w:rPr>
          <w:rFonts w:hint="eastAsia" w:ascii="宋体" w:hAnsi="宋体" w:cs="宋体"/>
          <w:w w:val="90"/>
          <w:sz w:val="24"/>
        </w:rPr>
        <w:t xml:space="preserve">附件三  </w:t>
      </w:r>
    </w:p>
    <w:p>
      <w:pPr>
        <w:rPr>
          <w:rFonts w:ascii="宋体" w:hAnsi="宋体" w:cs="宋体"/>
          <w:b/>
          <w:sz w:val="28"/>
          <w:szCs w:val="28"/>
        </w:rPr>
      </w:pPr>
      <w:r>
        <w:rPr>
          <w:rFonts w:hint="eastAsia" w:ascii="宋体" w:hAnsi="宋体" w:cs="宋体"/>
          <w:b/>
          <w:sz w:val="28"/>
          <w:szCs w:val="28"/>
        </w:rPr>
        <w:t>授权书格式</w:t>
      </w:r>
    </w:p>
    <w:p>
      <w:pPr>
        <w:jc w:val="center"/>
        <w:rPr>
          <w:rFonts w:ascii="宋体" w:hAnsi="宋体" w:cs="宋体"/>
          <w:b/>
          <w:sz w:val="40"/>
          <w:szCs w:val="40"/>
        </w:rPr>
      </w:pPr>
      <w:r>
        <w:rPr>
          <w:rFonts w:hint="eastAsia" w:ascii="宋体" w:hAnsi="宋体" w:cs="宋体"/>
          <w:b/>
          <w:sz w:val="40"/>
          <w:szCs w:val="40"/>
        </w:rPr>
        <w:t>授权书</w:t>
      </w:r>
    </w:p>
    <w:p>
      <w:pPr>
        <w:jc w:val="center"/>
        <w:rPr>
          <w:rFonts w:ascii="宋体" w:hAnsi="宋体" w:cs="宋体"/>
          <w:b/>
          <w:sz w:val="36"/>
          <w:szCs w:val="36"/>
        </w:rPr>
      </w:pPr>
    </w:p>
    <w:p>
      <w:pPr>
        <w:pStyle w:val="20"/>
        <w:spacing w:before="0" w:after="0" w:line="480" w:lineRule="auto"/>
        <w:rPr>
          <w:kern w:val="2"/>
        </w:rPr>
      </w:pPr>
      <w:r>
        <w:rPr>
          <w:rFonts w:hint="eastAsia"/>
        </w:rPr>
        <w:t>致：</w:t>
      </w:r>
      <w:r>
        <w:rPr>
          <w:rFonts w:hint="eastAsia"/>
          <w:kern w:val="2"/>
          <w:u w:val="single"/>
        </w:rPr>
        <w:t>中建路桥集团</w:t>
      </w:r>
      <w:r>
        <w:rPr>
          <w:rFonts w:hint="eastAsia"/>
          <w:kern w:val="2"/>
          <w:u w:val="single"/>
          <w:lang w:eastAsia="zh-CN"/>
        </w:rPr>
        <w:t>第四工程</w:t>
      </w:r>
      <w:r>
        <w:rPr>
          <w:rFonts w:hint="eastAsia"/>
          <w:kern w:val="2"/>
          <w:u w:val="single"/>
        </w:rPr>
        <w:t>有限公司</w:t>
      </w:r>
    </w:p>
    <w:p>
      <w:pPr>
        <w:pStyle w:val="20"/>
        <w:spacing w:before="0" w:after="0" w:line="480" w:lineRule="auto"/>
        <w:ind w:firstLine="561"/>
      </w:pPr>
      <w:r>
        <w:rPr>
          <w:rFonts w:hint="eastAsia"/>
        </w:rPr>
        <w:t>本授权书宣告：</w:t>
      </w:r>
      <w:r>
        <w:rPr>
          <w:rFonts w:hint="eastAsia"/>
          <w:u w:val="single"/>
        </w:rPr>
        <w:t>（投标人全称）</w:t>
      </w:r>
      <w:r>
        <w:rPr>
          <w:rFonts w:hint="eastAsia"/>
        </w:rPr>
        <w:t>法定代表人</w:t>
      </w:r>
      <w:r>
        <w:rPr>
          <w:rFonts w:hint="eastAsia"/>
          <w:u w:val="single"/>
        </w:rPr>
        <w:t>（姓名）</w:t>
      </w:r>
      <w:r>
        <w:rPr>
          <w:rFonts w:hint="eastAsia"/>
        </w:rPr>
        <w:t>合法的代表我单位，授权 </w:t>
      </w:r>
      <w:r>
        <w:rPr>
          <w:rFonts w:hint="eastAsia"/>
          <w:u w:val="single"/>
        </w:rPr>
        <w:t>（投标人或其下属单位全称）</w:t>
      </w:r>
      <w:r>
        <w:rPr>
          <w:rFonts w:hint="eastAsia"/>
        </w:rPr>
        <w:t>的</w:t>
      </w:r>
      <w:r>
        <w:rPr>
          <w:rFonts w:hint="eastAsia"/>
          <w:u w:val="single"/>
        </w:rPr>
        <w:t>（职务）</w:t>
      </w:r>
      <w:r>
        <w:rPr>
          <w:rFonts w:hint="eastAsia"/>
        </w:rPr>
        <w:t> </w:t>
      </w:r>
      <w:r>
        <w:rPr>
          <w:rFonts w:hint="eastAsia"/>
          <w:u w:val="single"/>
        </w:rPr>
        <w:t>（姓名） </w:t>
      </w:r>
      <w:r>
        <w:rPr>
          <w:rFonts w:hint="eastAsia"/>
        </w:rPr>
        <w:t>为我单位代理人，该代理人有权在贵单位</w:t>
      </w:r>
      <w:r>
        <w:rPr>
          <w:rFonts w:hint="eastAsia"/>
          <w:u w:val="single"/>
        </w:rPr>
        <w:t>中建路桥集团有限公司国道310线郑州西南段改建工程SG04标段物资采购招标文件［招标编号：ZJLQ-FGZB-国道310项目-2019041号］</w:t>
      </w:r>
      <w:r>
        <w:rPr>
          <w:rFonts w:hint="eastAsia"/>
          <w:kern w:val="2"/>
        </w:rPr>
        <w:t>中的</w:t>
      </w:r>
      <w:r>
        <w:rPr>
          <w:rFonts w:hint="eastAsia"/>
          <w:b/>
          <w:bCs/>
          <w:kern w:val="2"/>
          <w:u w:val="single"/>
        </w:rPr>
        <w:t>预制梁板</w:t>
      </w:r>
      <w:r>
        <w:rPr>
          <w:rFonts w:hint="eastAsia"/>
        </w:rPr>
        <w:t>采购招标活动中，以我单位的名义签署投标书和投标文件、与招标人协商、签订合同以及执行一切与此有关的事项。</w:t>
      </w:r>
    </w:p>
    <w:p>
      <w:pPr>
        <w:pStyle w:val="20"/>
        <w:spacing w:before="0" w:after="0" w:line="480" w:lineRule="auto"/>
        <w:jc w:val="right"/>
      </w:pPr>
    </w:p>
    <w:p>
      <w:pPr>
        <w:pStyle w:val="20"/>
        <w:spacing w:before="0" w:after="0" w:line="480" w:lineRule="auto"/>
        <w:jc w:val="right"/>
      </w:pPr>
    </w:p>
    <w:p>
      <w:pPr>
        <w:pStyle w:val="20"/>
        <w:spacing w:before="0" w:after="0" w:line="480" w:lineRule="auto"/>
        <w:jc w:val="right"/>
      </w:pPr>
    </w:p>
    <w:p>
      <w:pPr>
        <w:pStyle w:val="20"/>
        <w:spacing w:before="0" w:after="0" w:line="480" w:lineRule="auto"/>
        <w:jc w:val="right"/>
      </w:pPr>
      <w:r>
        <w:rPr>
          <w:rFonts w:hint="eastAsia"/>
        </w:rPr>
        <w:t>投标人：</w:t>
      </w:r>
      <w:r>
        <w:rPr>
          <w:rFonts w:hint="eastAsia"/>
          <w:u w:val="single"/>
        </w:rPr>
        <w:t>          </w:t>
      </w:r>
      <w:r>
        <w:rPr>
          <w:rStyle w:val="31"/>
          <w:rFonts w:hint="eastAsia"/>
          <w:u w:val="single"/>
        </w:rPr>
        <w:t> </w:t>
      </w:r>
      <w:r>
        <w:rPr>
          <w:rFonts w:hint="eastAsia"/>
          <w:u w:val="single"/>
        </w:rPr>
        <w:t>（盖章）</w:t>
      </w:r>
    </w:p>
    <w:p>
      <w:pPr>
        <w:pStyle w:val="20"/>
        <w:spacing w:before="0" w:after="0" w:line="480" w:lineRule="auto"/>
        <w:jc w:val="right"/>
      </w:pPr>
      <w:r>
        <w:rPr>
          <w:rFonts w:hint="eastAsia"/>
        </w:rPr>
        <w:t>授权人：</w:t>
      </w:r>
      <w:r>
        <w:rPr>
          <w:rFonts w:hint="eastAsia"/>
          <w:u w:val="single"/>
        </w:rPr>
        <w:t>          </w:t>
      </w:r>
      <w:r>
        <w:rPr>
          <w:rStyle w:val="31"/>
          <w:rFonts w:hint="eastAsia"/>
          <w:u w:val="single"/>
        </w:rPr>
        <w:t> </w:t>
      </w:r>
      <w:r>
        <w:rPr>
          <w:rFonts w:hint="eastAsia"/>
          <w:u w:val="single"/>
        </w:rPr>
        <w:t>（签字）</w:t>
      </w:r>
    </w:p>
    <w:p>
      <w:pPr>
        <w:pStyle w:val="20"/>
        <w:spacing w:before="0" w:after="0" w:line="480" w:lineRule="auto"/>
        <w:jc w:val="right"/>
        <w:rPr>
          <w:u w:val="single"/>
        </w:rPr>
      </w:pPr>
      <w:r>
        <w:rPr>
          <w:rFonts w:hint="eastAsia"/>
        </w:rPr>
        <w:t>被授权的代理人：</w:t>
      </w:r>
      <w:r>
        <w:rPr>
          <w:rStyle w:val="31"/>
          <w:rFonts w:hint="eastAsia"/>
          <w:u w:val="single"/>
        </w:rPr>
        <w:t xml:space="preserve">   </w:t>
      </w:r>
      <w:r>
        <w:rPr>
          <w:rFonts w:hint="eastAsia"/>
          <w:u w:val="single"/>
        </w:rPr>
        <w:t>（签字）</w:t>
      </w:r>
    </w:p>
    <w:p>
      <w:pPr>
        <w:pStyle w:val="20"/>
        <w:spacing w:before="0" w:after="0" w:line="480" w:lineRule="auto"/>
        <w:jc w:val="right"/>
      </w:pPr>
      <w:r>
        <w:rPr>
          <w:rFonts w:hint="eastAsia"/>
        </w:rPr>
        <w:t>邮  箱：</w:t>
      </w:r>
      <w:r>
        <w:rPr>
          <w:rFonts w:hint="eastAsia"/>
          <w:u w:val="single"/>
        </w:rPr>
        <w:t>                   </w:t>
      </w:r>
    </w:p>
    <w:p>
      <w:pPr>
        <w:pStyle w:val="20"/>
        <w:spacing w:before="0" w:after="0" w:line="480" w:lineRule="auto"/>
        <w:jc w:val="right"/>
      </w:pPr>
      <w:r>
        <w:rPr>
          <w:rFonts w:hint="eastAsia"/>
        </w:rPr>
        <w:t>日  期：</w:t>
      </w:r>
      <w:r>
        <w:rPr>
          <w:rFonts w:hint="eastAsia"/>
          <w:u w:val="single"/>
        </w:rPr>
        <w:t>    </w:t>
      </w:r>
      <w:r>
        <w:rPr>
          <w:rStyle w:val="31"/>
          <w:rFonts w:hint="eastAsia"/>
          <w:u w:val="single"/>
        </w:rPr>
        <w:t> </w:t>
      </w:r>
      <w:r>
        <w:rPr>
          <w:rFonts w:hint="eastAsia"/>
        </w:rPr>
        <w:t>年 </w:t>
      </w:r>
      <w:r>
        <w:rPr>
          <w:rFonts w:hint="eastAsia"/>
          <w:u w:val="single"/>
        </w:rPr>
        <w:t xml:space="preserve">  </w:t>
      </w:r>
      <w:r>
        <w:rPr>
          <w:rStyle w:val="31"/>
          <w:rFonts w:hint="eastAsia"/>
          <w:u w:val="single"/>
        </w:rPr>
        <w:t> </w:t>
      </w:r>
      <w:r>
        <w:rPr>
          <w:rFonts w:hint="eastAsia"/>
        </w:rPr>
        <w:t>月 </w:t>
      </w:r>
      <w:r>
        <w:rPr>
          <w:rFonts w:hint="eastAsia"/>
          <w:u w:val="single"/>
        </w:rPr>
        <w:t xml:space="preserve">  </w:t>
      </w:r>
      <w:r>
        <w:rPr>
          <w:rStyle w:val="31"/>
          <w:rFonts w:hint="eastAsia"/>
          <w:u w:val="single"/>
        </w:rPr>
        <w:t> </w:t>
      </w:r>
      <w:r>
        <w:rPr>
          <w:rFonts w:hint="eastAsia"/>
        </w:rPr>
        <w:t>日</w:t>
      </w:r>
    </w:p>
    <w:p>
      <w:pPr>
        <w:jc w:val="left"/>
        <w:rPr>
          <w:rFonts w:ascii="宋体" w:hAnsi="宋体" w:cs="宋体"/>
          <w:w w:val="90"/>
          <w:sz w:val="24"/>
        </w:rPr>
      </w:pPr>
    </w:p>
    <w:p>
      <w:pPr>
        <w:spacing w:line="360" w:lineRule="auto"/>
        <w:jc w:val="left"/>
        <w:rPr>
          <w:rFonts w:ascii="宋体" w:hAnsi="宋体" w:cs="宋体"/>
          <w:szCs w:val="21"/>
        </w:rPr>
      </w:pPr>
    </w:p>
    <w:p>
      <w:pPr>
        <w:spacing w:line="360" w:lineRule="auto"/>
        <w:jc w:val="left"/>
        <w:rPr>
          <w:rFonts w:ascii="宋体" w:hAnsi="宋体" w:cs="宋体"/>
          <w:w w:val="90"/>
          <w:sz w:val="24"/>
        </w:rPr>
      </w:pPr>
    </w:p>
    <w:p>
      <w:pPr>
        <w:spacing w:line="360" w:lineRule="auto"/>
        <w:jc w:val="left"/>
        <w:rPr>
          <w:rFonts w:ascii="宋体" w:hAnsi="宋体" w:cs="宋体"/>
          <w:w w:val="90"/>
          <w:sz w:val="24"/>
        </w:rPr>
      </w:pPr>
    </w:p>
    <w:p>
      <w:pPr>
        <w:spacing w:line="360" w:lineRule="auto"/>
        <w:jc w:val="left"/>
        <w:rPr>
          <w:rFonts w:ascii="宋体" w:hAnsi="宋体" w:cs="宋体"/>
          <w:w w:val="90"/>
          <w:sz w:val="24"/>
        </w:rPr>
      </w:pPr>
    </w:p>
    <w:p>
      <w:pPr>
        <w:spacing w:line="360" w:lineRule="auto"/>
        <w:jc w:val="left"/>
        <w:rPr>
          <w:rFonts w:ascii="宋体" w:hAnsi="宋体" w:cs="宋体"/>
          <w:w w:val="90"/>
          <w:sz w:val="24"/>
        </w:rPr>
      </w:pPr>
    </w:p>
    <w:p>
      <w:pPr>
        <w:spacing w:line="360" w:lineRule="auto"/>
        <w:jc w:val="left"/>
        <w:rPr>
          <w:rFonts w:ascii="宋体" w:hAnsi="宋体" w:cs="宋体"/>
          <w:szCs w:val="21"/>
        </w:rPr>
      </w:pPr>
      <w:r>
        <w:rPr>
          <w:rFonts w:hint="eastAsia" w:ascii="宋体" w:hAnsi="宋体" w:cs="宋体"/>
          <w:w w:val="90"/>
          <w:sz w:val="24"/>
        </w:rPr>
        <w:t>附件四</w:t>
      </w:r>
    </w:p>
    <w:p>
      <w:pPr>
        <w:spacing w:line="360" w:lineRule="auto"/>
        <w:jc w:val="left"/>
        <w:rPr>
          <w:rFonts w:ascii="宋体" w:hAnsi="宋体" w:cs="宋体"/>
          <w:szCs w:val="21"/>
        </w:rPr>
      </w:pPr>
    </w:p>
    <w:p>
      <w:pPr>
        <w:spacing w:line="360" w:lineRule="auto"/>
        <w:jc w:val="left"/>
        <w:rPr>
          <w:rFonts w:ascii="宋体" w:hAnsi="宋体" w:cs="宋体"/>
          <w:szCs w:val="21"/>
        </w:rPr>
      </w:pPr>
    </w:p>
    <w:p>
      <w:pPr>
        <w:spacing w:line="360" w:lineRule="auto"/>
        <w:jc w:val="left"/>
        <w:rPr>
          <w:rFonts w:ascii="宋体" w:hAnsi="宋体" w:cs="宋体"/>
          <w:szCs w:val="21"/>
        </w:rPr>
      </w:pPr>
    </w:p>
    <w:p>
      <w:pPr>
        <w:spacing w:line="360" w:lineRule="auto"/>
        <w:jc w:val="left"/>
        <w:rPr>
          <w:rFonts w:ascii="宋体" w:hAnsi="宋体" w:cs="宋体"/>
          <w:szCs w:val="21"/>
        </w:rPr>
      </w:pPr>
    </w:p>
    <w:tbl>
      <w:tblPr>
        <w:tblStyle w:val="22"/>
        <w:tblpPr w:leftFromText="180" w:rightFromText="180" w:vertAnchor="text" w:horzAnchor="page" w:tblpX="6134" w:tblpY="930"/>
        <w:tblOverlap w:val="never"/>
        <w:tblW w:w="3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1" w:hRule="atLeast"/>
        </w:trPr>
        <w:tc>
          <w:tcPr>
            <w:tcW w:w="3690" w:type="dxa"/>
          </w:tcPr>
          <w:p>
            <w:pPr>
              <w:pStyle w:val="49"/>
              <w:spacing w:before="312" w:beforeLines="100" w:line="360" w:lineRule="auto"/>
              <w:jc w:val="both"/>
              <w:rPr>
                <w:rFonts w:ascii="宋体" w:eastAsia="宋体"/>
                <w:b w:val="0"/>
              </w:rPr>
            </w:pPr>
          </w:p>
          <w:p>
            <w:pPr>
              <w:pStyle w:val="49"/>
              <w:spacing w:before="312" w:beforeLines="100" w:line="360" w:lineRule="auto"/>
              <w:jc w:val="both"/>
              <w:rPr>
                <w:rFonts w:ascii="宋体" w:eastAsia="宋体"/>
                <w:b w:val="0"/>
              </w:rPr>
            </w:pPr>
            <w:r>
              <w:rPr>
                <w:rFonts w:hint="eastAsia" w:ascii="宋体" w:eastAsia="宋体"/>
                <w:b w:val="0"/>
              </w:rPr>
              <w:t xml:space="preserve">  授权代理人身份证（扫描件）</w:t>
            </w:r>
          </w:p>
        </w:tc>
      </w:tr>
    </w:tbl>
    <w:p>
      <w:pPr>
        <w:spacing w:line="360" w:lineRule="auto"/>
        <w:jc w:val="left"/>
        <w:rPr>
          <w:rFonts w:ascii="宋体" w:hAnsi="宋体" w:cs="宋体"/>
          <w:szCs w:val="21"/>
        </w:rPr>
      </w:pPr>
    </w:p>
    <w:p>
      <w:pPr>
        <w:pStyle w:val="2"/>
        <w:rPr>
          <w:rFonts w:ascii="仿宋_GB2312" w:eastAsia="仿宋_GB2312"/>
          <w:b/>
          <w:sz w:val="32"/>
          <w:szCs w:val="32"/>
        </w:rPr>
      </w:pPr>
    </w:p>
    <w:tbl>
      <w:tblPr>
        <w:tblStyle w:val="22"/>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trPr>
        <w:tc>
          <w:tcPr>
            <w:tcW w:w="3635" w:type="dxa"/>
          </w:tcPr>
          <w:p>
            <w:pPr>
              <w:pStyle w:val="49"/>
              <w:spacing w:before="312" w:beforeLines="100" w:line="360" w:lineRule="auto"/>
              <w:jc w:val="both"/>
              <w:rPr>
                <w:rFonts w:ascii="宋体" w:eastAsia="宋体"/>
                <w:b w:val="0"/>
              </w:rPr>
            </w:pPr>
            <w:r>
              <w:rPr>
                <w:rFonts w:hint="eastAsia" w:ascii="宋体" w:eastAsia="宋体"/>
                <w:b w:val="0"/>
              </w:rPr>
              <w:t xml:space="preserve">       </w:t>
            </w:r>
          </w:p>
          <w:p>
            <w:pPr>
              <w:pStyle w:val="49"/>
              <w:spacing w:before="312" w:beforeLines="100" w:line="360" w:lineRule="auto"/>
              <w:jc w:val="both"/>
              <w:rPr>
                <w:rFonts w:ascii="宋体" w:eastAsia="宋体"/>
                <w:b w:val="0"/>
              </w:rPr>
            </w:pPr>
            <w:r>
              <w:rPr>
                <w:rFonts w:hint="eastAsia" w:ascii="宋体" w:eastAsia="宋体"/>
                <w:b w:val="0"/>
              </w:rPr>
              <w:t xml:space="preserve">    法人身份证（扫描件）</w:t>
            </w:r>
          </w:p>
        </w:tc>
      </w:tr>
    </w:tbl>
    <w:p>
      <w:pPr>
        <w:pStyle w:val="49"/>
        <w:spacing w:before="312" w:beforeLines="100" w:line="360" w:lineRule="auto"/>
        <w:jc w:val="both"/>
        <w:rPr>
          <w:rFonts w:ascii="宋体" w:eastAsia="宋体"/>
          <w:b w:val="0"/>
        </w:rPr>
      </w:pPr>
      <w:r>
        <w:rPr>
          <w:rFonts w:hint="eastAsia" w:ascii="宋体" w:eastAsia="宋体"/>
          <w:b w:val="0"/>
        </w:rPr>
        <w:t xml:space="preserve"> </w:t>
      </w:r>
    </w:p>
    <w:p>
      <w:pPr>
        <w:rPr>
          <w:rFonts w:ascii="宋体" w:hAnsi="宋体" w:cs="宋体"/>
        </w:rPr>
      </w:pPr>
    </w:p>
    <w:p>
      <w:pPr>
        <w:spacing w:before="156" w:beforeLines="50" w:line="276" w:lineRule="auto"/>
        <w:rPr>
          <w:rFonts w:ascii="宋体" w:hAnsi="宋体" w:cs="宋体"/>
          <w:szCs w:val="21"/>
        </w:rPr>
      </w:pPr>
    </w:p>
    <w:p>
      <w:pPr>
        <w:ind w:firstLine="480"/>
        <w:rPr>
          <w:rFonts w:ascii="宋体" w:hAnsi="宋体" w:cs="宋体"/>
          <w:szCs w:val="21"/>
        </w:rPr>
      </w:pPr>
    </w:p>
    <w:p>
      <w:pPr>
        <w:spacing w:line="360" w:lineRule="auto"/>
        <w:ind w:firstLine="4752" w:firstLineChars="2200"/>
        <w:rPr>
          <w:rFonts w:ascii="宋体" w:hAnsi="宋体"/>
          <w:w w:val="90"/>
          <w:sz w:val="24"/>
        </w:rPr>
      </w:pPr>
    </w:p>
    <w:sectPr>
      <w:headerReference r:id="rId14" w:type="first"/>
      <w:footerReference r:id="rId15" w:type="first"/>
      <w:pgSz w:w="11906" w:h="16838"/>
      <w:pgMar w:top="1440" w:right="1406" w:bottom="1440" w:left="1463"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Century Schoolbook">
    <w:panose1 w:val="02040604050505020304"/>
    <w:charset w:val="00"/>
    <w:family w:val="roman"/>
    <w:pitch w:val="default"/>
    <w:sig w:usb0="00000287" w:usb1="00000000" w:usb2="00000000" w:usb3="00000000" w:csb0="2000009F" w:csb1="DFD70000"/>
  </w:font>
  <w:font w:name="Garamond">
    <w:panose1 w:val="02020404030301010803"/>
    <w:charset w:val="00"/>
    <w:family w:val="roman"/>
    <w:pitch w:val="default"/>
    <w:sig w:usb0="00000287" w:usb1="00000000" w:usb2="00000000" w:usb3="00000000" w:csb0="0000009F" w:csb1="DFD70000"/>
  </w:font>
  <w:font w:name="Courier New">
    <w:panose1 w:val="02070309020205020404"/>
    <w:charset w:val="00"/>
    <w:family w:val="modern"/>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6205" cy="139700"/>
              <wp:effectExtent l="3175" t="0" r="4445" b="3810"/>
              <wp:wrapNone/>
              <wp:docPr id="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1pt;width:9.15pt;mso-position-horizontal:center;mso-position-horizontal-relative:margin;mso-wrap-style:none;z-index:25165824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YulhTQ&#10;AAAAAwEAAA8AAAAAAAAAAQAgAAAAIgAAAGRycy9kb3ducmV2LnhtbFBLAQIUABQAAAAIAIdO4kAQ&#10;MqSa7wEAALQDAAAOAAAAAAAAAAEAIAAAAB8BAABkcnMvZTJvRG9jLnhtbFBLBQYAAAAABgAGAFkB&#10;AACABQ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right"/>
      <w:rPr>
        <w:lang w:val="zh-CN"/>
      </w:rPr>
    </w:pPr>
  </w:p>
  <w:p>
    <w:pPr>
      <w:pStyle w:val="18"/>
      <w:ind w:firstLine="360"/>
      <w:jc w:val="center"/>
      <w:rPr>
        <w:color w:val="FFFFFF"/>
      </w:rPr>
    </w:pPr>
    <w:r>
      <w:rPr>
        <w:color w:val="FFFFFF"/>
        <w:lang w:val="zh-CN"/>
      </w:rPr>
      <w:t xml:space="preserve"> </w:t>
    </w:r>
    <w:r>
      <w:rPr>
        <w:b/>
        <w:color w:val="FFFFFF"/>
      </w:rPr>
      <w:fldChar w:fldCharType="begin"/>
    </w:r>
    <w:r>
      <w:rPr>
        <w:b/>
        <w:color w:val="FFFFFF"/>
      </w:rPr>
      <w:instrText xml:space="preserve">PAGE</w:instrText>
    </w:r>
    <w:r>
      <w:rPr>
        <w:b/>
        <w:color w:val="FFFFFF"/>
      </w:rPr>
      <w:fldChar w:fldCharType="separate"/>
    </w:r>
    <w:r>
      <w:rPr>
        <w:b/>
        <w:color w:val="FFFFFF"/>
      </w:rPr>
      <w:t>11</w:t>
    </w:r>
    <w:r>
      <w:rPr>
        <w:b/>
        <w:color w:val="FFFFFF"/>
      </w:rPr>
      <w:fldChar w:fldCharType="end"/>
    </w:r>
    <w:r>
      <w:rPr>
        <w:color w:val="FFFFFF"/>
        <w:lang w:val="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1905" b="0"/>
              <wp:wrapNone/>
              <wp:docPr id="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1u5d9AA&#10;AAACAQAADwAAAAAAAAABACAAAAAiAAAAZHJzL2Rvd25yZXYueG1sUEsBAhQAFAAAAAgAh07iQNPY&#10;fN7uAQAAswMAAA4AAAAAAAAAAQAgAAAAHwEAAGRycy9lMm9Eb2MueG1sUEsFBgAAAAAGAAYAWQEA&#10;AH8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right"/>
      <w:rPr>
        <w:lang w:val="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2540" r="1905" b="635"/>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i6WFNAA&#10;AAADAQAADwAAAAAAAAABACAAAAAiAAAAZHJzL2Rvd25yZXYueG1sUEsBAhQAFAAAAAgAh07iQOHg&#10;xrHuAQAAtAMAAA4AAAAAAAAAAQAgAAAAHwEAAGRycy9lMm9Eb2MueG1sUEsFBgAAAAAGAAYAWQEA&#10;AH8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p>
    <w:pPr>
      <w:pStyle w:val="18"/>
      <w:ind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w:pict>
        <v:shape id="_x0000_s2051" o:spid="_x0000_s2051" o:spt="75" type="#_x0000_t75" style="position:absolute;left:0pt;margin-left:-16.95pt;margin-top:-11.35pt;height:25.7pt;width:27pt;mso-wrap-distance-bottom:0pt;mso-wrap-distance-top:0pt;z-index:251657216;mso-width-relative:page;mso-height-relative:page;" o:ole="t" filled="f" o:preferrelative="t" stroked="f" coordsize="21600,21600">
          <v:path/>
          <v:fill on="f" focussize="0,0"/>
          <v:stroke on="f" joinstyle="miter"/>
          <v:imagedata r:id="rId2" o:title=""/>
          <o:lock v:ext="edit" aspectratio="t"/>
          <w10:wrap type="topAndBottom"/>
        </v:shape>
        <o:OLEObject Type="Embed" ProgID="Word.Picture.8" ShapeID="_x0000_s2051" DrawAspect="Content" ObjectID="_1468075725" r:id="rId1">
          <o:LockedField>false</o:LockedField>
        </o:OLEObject>
      </w:pict>
    </w:r>
    <w:r>
      <w:rPr>
        <w:rFonts w:hint="eastAsia"/>
      </w:rPr>
      <w:t xml:space="preserve">  中建路桥集团有限公司</w:t>
    </w:r>
    <w:r>
      <w:rPr>
        <w:rFonts w:hint="eastAsia" w:ascii="宋体" w:hAnsi="宋体"/>
        <w:szCs w:val="24"/>
      </w:rPr>
      <w:t>国道310郑州西南段改建工程SG04标段预制梁板</w:t>
    </w:r>
    <w:r>
      <w:rPr>
        <w:rFonts w:hint="eastAsia"/>
      </w:rPr>
      <w:t>采购招标文件</w:t>
    </w:r>
  </w:p>
  <w:p>
    <w:pPr>
      <w:pStyle w:val="19"/>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p>
  <w:p>
    <w:pPr>
      <w:pStyle w:val="19"/>
      <w:jc w:val="both"/>
    </w:pPr>
  </w:p>
  <w:p>
    <w:pPr>
      <w:pStyle w:val="19"/>
      <w:ind w:firstLine="720" w:firstLineChars="400"/>
      <w:jc w:val="both"/>
    </w:pPr>
    <w:r>
      <w:rPr>
        <w:rFonts w:hint="eastAsia"/>
      </w:rPr>
      <w:t>中建路桥集团有限公司</w:t>
    </w:r>
    <w:r>
      <w:rPr>
        <w:rFonts w:hint="eastAsia" w:ascii="宋体" w:hAnsi="宋体"/>
        <w:szCs w:val="24"/>
      </w:rPr>
      <w:t>国道310郑州西南段改建工程SG04标段预制梁板</w:t>
    </w:r>
    <w:r>
      <w:rPr>
        <w:rFonts w:hint="eastAsia"/>
      </w:rPr>
      <w:t>采购招标文件</w:t>
    </w:r>
    <w:r>
      <w:pict>
        <v:shape id="Picture 4" o:spid="_x0000_s2049" o:spt="75" type="#_x0000_t75" style="position:absolute;left:0pt;margin-left:-3.15pt;margin-top:-14.05pt;height:25.7pt;width:27pt;mso-wrap-distance-bottom:0pt;mso-wrap-distance-top:0pt;z-index:251654144;mso-width-relative:page;mso-height-relative:page;" o:ole="t" filled="f" o:preferrelative="t" stroked="f" coordsize="21600,21600">
          <v:path/>
          <v:fill on="f" focussize="0,0"/>
          <v:stroke on="f" joinstyle="miter"/>
          <v:imagedata r:id="rId2" o:title=""/>
          <o:lock v:ext="edit" aspectratio="t"/>
          <w10:wrap type="topAndBottom"/>
        </v:shape>
        <o:OLEObject Type="Embed" ProgID="Word.Picture.8" ShapeID="Picture 4" DrawAspect="Content" ObjectID="_1468075726" r:id="rId1">
          <o:LockedField>false</o:LockedField>
        </o:OLEObj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542" w:type="dxa"/>
      <w:tblCellSpacing w:w="0" w:type="dxa"/>
      <w:tblInd w:w="0" w:type="dxa"/>
      <w:tblLayout w:type="fixed"/>
      <w:tblCellMar>
        <w:top w:w="0" w:type="dxa"/>
        <w:left w:w="0" w:type="dxa"/>
        <w:bottom w:w="0" w:type="dxa"/>
        <w:right w:w="0" w:type="dxa"/>
      </w:tblCellMar>
    </w:tblPr>
    <w:tblGrid>
      <w:gridCol w:w="20"/>
      <w:gridCol w:w="522"/>
    </w:tblGrid>
    <w:tr>
      <w:tblPrEx>
        <w:tblLayout w:type="fixed"/>
        <w:tblCellMar>
          <w:top w:w="0" w:type="dxa"/>
          <w:left w:w="0" w:type="dxa"/>
          <w:bottom w:w="0" w:type="dxa"/>
          <w:right w:w="0" w:type="dxa"/>
        </w:tblCellMar>
      </w:tblPrEx>
      <w:trPr>
        <w:tblCellSpacing w:w="0" w:type="dxa"/>
      </w:trPr>
      <w:tc>
        <w:tcPr>
          <w:tcW w:w="20" w:type="dxa"/>
          <w:vAlign w:val="center"/>
        </w:tcPr>
        <w:p>
          <w:pPr>
            <w:widowControl/>
            <w:jc w:val="center"/>
            <w:rPr>
              <w:rFonts w:eastAsia="Times New Roman"/>
              <w:kern w:val="0"/>
              <w:sz w:val="20"/>
              <w:szCs w:val="20"/>
            </w:rPr>
          </w:pPr>
          <w:r>
            <w:rPr>
              <w:rFonts w:ascii="宋体" w:hAnsi="宋体" w:cs="宋体"/>
              <w:kern w:val="0"/>
              <w:sz w:val="24"/>
            </w:rPr>
            <w:drawing>
              <wp:anchor distT="0" distB="0" distL="0" distR="0" simplePos="0" relativeHeight="251659264" behindDoc="0" locked="0" layoutInCell="1" allowOverlap="1">
                <wp:simplePos x="0" y="0"/>
                <wp:positionH relativeFrom="column">
                  <wp:posOffset>10795</wp:posOffset>
                </wp:positionH>
                <wp:positionV relativeFrom="paragraph">
                  <wp:posOffset>-9525</wp:posOffset>
                </wp:positionV>
                <wp:extent cx="340360" cy="329565"/>
                <wp:effectExtent l="0" t="0" r="0" b="0"/>
                <wp:wrapNone/>
                <wp:docPr id="12" name="图片 4" descr="C:\Temp\ksohtml\wps63D3.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C:\Temp\ksohtml\wps63D3.tm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0360" cy="329565"/>
                        </a:xfrm>
                        <a:prstGeom prst="rect">
                          <a:avLst/>
                        </a:prstGeom>
                        <a:noFill/>
                        <a:ln>
                          <a:noFill/>
                        </a:ln>
                      </pic:spPr>
                    </pic:pic>
                  </a:graphicData>
                </a:graphic>
              </wp:anchor>
            </w:drawing>
          </w:r>
        </w:p>
      </w:tc>
      <w:tc>
        <w:tcPr>
          <w:tcW w:w="522" w:type="dxa"/>
          <w:vAlign w:val="center"/>
        </w:tcPr>
        <w:p>
          <w:pPr>
            <w:widowControl/>
            <w:jc w:val="center"/>
            <w:rPr>
              <w:rFonts w:ascii="宋体" w:hAnsi="宋体" w:cs="宋体"/>
              <w:kern w:val="0"/>
              <w:sz w:val="24"/>
            </w:rPr>
          </w:pPr>
        </w:p>
      </w:tc>
    </w:tr>
  </w:tbl>
  <w:p>
    <w:pPr>
      <w:pStyle w:val="19"/>
    </w:pPr>
    <w:r>
      <w:rPr>
        <w:rFonts w:hint="eastAsia" w:ascii="宋体" w:hAnsi="宋体"/>
      </w:rPr>
      <w:t>中建路桥集团有限公司</w:t>
    </w:r>
    <w:r>
      <w:rPr>
        <w:rFonts w:hint="eastAsia" w:ascii="宋体" w:hAnsi="宋体" w:cs="宋体"/>
      </w:rPr>
      <w:t>国道310线郑州市西南段改建项目工程水泥</w:t>
    </w:r>
    <w:r>
      <w:rPr>
        <w:rFonts w:hint="eastAsia" w:ascii="宋体" w:hAnsi="宋体"/>
      </w:rPr>
      <w:t>合同</w:t>
    </w:r>
  </w:p>
  <w:p>
    <w:pPr>
      <w:pStyle w:val="19"/>
      <w:pBdr>
        <w:bottom w:val="single" w:color="auto" w:sz="4"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542" w:type="dxa"/>
      <w:tblCellSpacing w:w="0" w:type="dxa"/>
      <w:tblInd w:w="0" w:type="dxa"/>
      <w:tblLayout w:type="fixed"/>
      <w:tblCellMar>
        <w:top w:w="0" w:type="dxa"/>
        <w:left w:w="0" w:type="dxa"/>
        <w:bottom w:w="0" w:type="dxa"/>
        <w:right w:w="0" w:type="dxa"/>
      </w:tblCellMar>
    </w:tblPr>
    <w:tblGrid>
      <w:gridCol w:w="20"/>
      <w:gridCol w:w="522"/>
    </w:tblGrid>
    <w:tr>
      <w:tblPrEx>
        <w:tblLayout w:type="fixed"/>
        <w:tblCellMar>
          <w:top w:w="0" w:type="dxa"/>
          <w:left w:w="0" w:type="dxa"/>
          <w:bottom w:w="0" w:type="dxa"/>
          <w:right w:w="0" w:type="dxa"/>
        </w:tblCellMar>
      </w:tblPrEx>
      <w:trPr>
        <w:tblCellSpacing w:w="0" w:type="dxa"/>
      </w:trPr>
      <w:tc>
        <w:tcPr>
          <w:tcW w:w="20" w:type="dxa"/>
          <w:vAlign w:val="center"/>
        </w:tcPr>
        <w:p>
          <w:pPr>
            <w:widowControl/>
            <w:jc w:val="center"/>
            <w:rPr>
              <w:rFonts w:eastAsia="Times New Roman"/>
              <w:kern w:val="0"/>
              <w:sz w:val="20"/>
              <w:szCs w:val="20"/>
            </w:rPr>
          </w:pPr>
          <w:r>
            <w:rPr>
              <w:rFonts w:ascii="宋体" w:hAnsi="宋体" w:cs="宋体"/>
              <w:kern w:val="0"/>
              <w:sz w:val="24"/>
            </w:rPr>
            <w:drawing>
              <wp:anchor distT="0" distB="0" distL="0" distR="0" simplePos="0" relativeHeight="251655168" behindDoc="0" locked="0" layoutInCell="1" allowOverlap="1">
                <wp:simplePos x="0" y="0"/>
                <wp:positionH relativeFrom="column">
                  <wp:posOffset>10795</wp:posOffset>
                </wp:positionH>
                <wp:positionV relativeFrom="paragraph">
                  <wp:posOffset>-9525</wp:posOffset>
                </wp:positionV>
                <wp:extent cx="340360" cy="329565"/>
                <wp:effectExtent l="0" t="0" r="0" b="0"/>
                <wp:wrapNone/>
                <wp:docPr id="9" name="图片 4" descr="C:\Temp\ksohtml\wps63D3.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C:\Temp\ksohtml\wps63D3.tm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0360" cy="329565"/>
                        </a:xfrm>
                        <a:prstGeom prst="rect">
                          <a:avLst/>
                        </a:prstGeom>
                        <a:noFill/>
                        <a:ln>
                          <a:noFill/>
                        </a:ln>
                      </pic:spPr>
                    </pic:pic>
                  </a:graphicData>
                </a:graphic>
              </wp:anchor>
            </w:drawing>
          </w:r>
        </w:p>
      </w:tc>
      <w:tc>
        <w:tcPr>
          <w:tcW w:w="522" w:type="dxa"/>
          <w:vAlign w:val="center"/>
        </w:tcPr>
        <w:p>
          <w:pPr>
            <w:widowControl/>
            <w:jc w:val="center"/>
            <w:rPr>
              <w:rFonts w:ascii="宋体" w:hAnsi="宋体" w:cs="宋体"/>
              <w:kern w:val="0"/>
              <w:sz w:val="24"/>
            </w:rPr>
          </w:pPr>
        </w:p>
      </w:tc>
    </w:tr>
  </w:tbl>
  <w:p>
    <w:pPr>
      <w:pStyle w:val="19"/>
      <w:ind w:firstLine="720" w:firstLineChars="400"/>
      <w:jc w:val="both"/>
      <w:rPr>
        <w:rFonts w:ascii="宋体" w:hAnsi="宋体"/>
      </w:rPr>
    </w:pPr>
    <w:r>
      <w:rPr>
        <w:rFonts w:hint="eastAsia"/>
      </w:rPr>
      <w:t>中建路桥集团有限公司</w:t>
    </w:r>
    <w:r>
      <w:rPr>
        <w:rFonts w:hint="eastAsia" w:ascii="宋体" w:hAnsi="宋体"/>
        <w:szCs w:val="24"/>
      </w:rPr>
      <w:t>国道310郑州西南段改建工程SG04标段预制梁板</w:t>
    </w:r>
    <w:r>
      <w:rPr>
        <w:rFonts w:hint="eastAsia"/>
      </w:rPr>
      <w:t>采购招标文件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180" w:firstLineChars="100"/>
      <w:jc w:val="both"/>
    </w:pPr>
    <w:r>
      <w:pict>
        <v:shape id="_x0000_s2050" o:spid="_x0000_s2050" o:spt="75" type="#_x0000_t75" style="position:absolute;left:0pt;margin-left:-10.95pt;margin-top:-13.6pt;height:25.7pt;width:27pt;mso-wrap-distance-bottom:0pt;mso-wrap-distance-top:0pt;z-index:251656192;mso-width-relative:page;mso-height-relative:page;" o:ole="t" filled="f" o:preferrelative="t" stroked="f" coordsize="21600,21600">
          <v:path/>
          <v:fill on="f" focussize="0,0"/>
          <v:stroke on="f" joinstyle="miter"/>
          <v:imagedata r:id="rId2" o:title=""/>
          <o:lock v:ext="edit" aspectratio="t"/>
          <w10:wrap type="topAndBottom"/>
        </v:shape>
        <o:OLEObject Type="Embed" ProgID="Word.Picture.8" ShapeID="_x0000_s2050" DrawAspect="Content" ObjectID="_1468075727" r:id="rId1">
          <o:LockedField>false</o:LockedField>
        </o:OLEObject>
      </w:pict>
    </w:r>
    <w:r>
      <w:rPr>
        <w:rFonts w:hint="eastAsia"/>
      </w:rPr>
      <w:t xml:space="preserve"> 中建路桥集团有限公司</w:t>
    </w:r>
    <w:r>
      <w:rPr>
        <w:rFonts w:hint="eastAsia" w:ascii="宋体" w:hAnsi="宋体"/>
        <w:szCs w:val="24"/>
      </w:rPr>
      <w:t>国道310郑州西南段改建工程SG04标段预制梁板</w:t>
    </w:r>
    <w:r>
      <w:rPr>
        <w:rFonts w:hint="eastAsia"/>
      </w:rPr>
      <w:t>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50798B"/>
    <w:multiLevelType w:val="singleLevel"/>
    <w:tmpl w:val="ED50798B"/>
    <w:lvl w:ilvl="0" w:tentative="0">
      <w:start w:val="1"/>
      <w:numFmt w:val="decimal"/>
      <w:suff w:val="space"/>
      <w:lvlText w:val="%1."/>
      <w:lvlJc w:val="left"/>
      <w:pPr>
        <w:ind w:left="333" w:firstLine="0"/>
      </w:pPr>
    </w:lvl>
  </w:abstractNum>
  <w:abstractNum w:abstractNumId="1">
    <w:nsid w:val="00000005"/>
    <w:multiLevelType w:val="multilevel"/>
    <w:tmpl w:val="00000005"/>
    <w:lvl w:ilvl="0" w:tentative="0">
      <w:start w:val="1"/>
      <w:numFmt w:val="japaneseCounting"/>
      <w:lvlText w:val="第%1条"/>
      <w:lvlJc w:val="left"/>
      <w:pPr>
        <w:tabs>
          <w:tab w:val="left" w:pos="840"/>
        </w:tabs>
        <w:ind w:left="840" w:hanging="840"/>
      </w:pPr>
      <w:rPr>
        <w:rFonts w:hint="eastAsia"/>
      </w:rPr>
    </w:lvl>
    <w:lvl w:ilvl="1" w:tentative="0">
      <w:start w:val="1"/>
      <w:numFmt w:val="decimal"/>
      <w:lvlText w:val="%1.%2"/>
      <w:lvlJc w:val="left"/>
      <w:pPr>
        <w:tabs>
          <w:tab w:val="left" w:pos="420"/>
        </w:tabs>
        <w:ind w:left="420" w:hanging="42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
    <w:nsid w:val="46F8CF7C"/>
    <w:multiLevelType w:val="singleLevel"/>
    <w:tmpl w:val="46F8CF7C"/>
    <w:lvl w:ilvl="0" w:tentative="0">
      <w:start w:val="2"/>
      <w:numFmt w:val="decimal"/>
      <w:suff w:val="space"/>
      <w:lvlText w:val="%1."/>
      <w:lvlJc w:val="left"/>
      <w:pPr>
        <w:ind w:left="525" w:firstLine="0"/>
      </w:pPr>
    </w:lvl>
  </w:abstractNum>
  <w:abstractNum w:abstractNumId="3">
    <w:nsid w:val="6A7601DB"/>
    <w:multiLevelType w:val="singleLevel"/>
    <w:tmpl w:val="6A7601DB"/>
    <w:lvl w:ilvl="0" w:tentative="0">
      <w:start w:val="7"/>
      <w:numFmt w:val="decimal"/>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064"/>
    <w:rsid w:val="00022AE3"/>
    <w:rsid w:val="0003680A"/>
    <w:rsid w:val="00051C3F"/>
    <w:rsid w:val="00074E6C"/>
    <w:rsid w:val="00077ED5"/>
    <w:rsid w:val="000B492D"/>
    <w:rsid w:val="000B6B4D"/>
    <w:rsid w:val="000D4583"/>
    <w:rsid w:val="000E4AF5"/>
    <w:rsid w:val="000F06EE"/>
    <w:rsid w:val="00114B19"/>
    <w:rsid w:val="00144D4B"/>
    <w:rsid w:val="00165ADE"/>
    <w:rsid w:val="00172A27"/>
    <w:rsid w:val="001B4013"/>
    <w:rsid w:val="001D1C2D"/>
    <w:rsid w:val="001E5E16"/>
    <w:rsid w:val="002053FD"/>
    <w:rsid w:val="0021340F"/>
    <w:rsid w:val="00213FD9"/>
    <w:rsid w:val="00225206"/>
    <w:rsid w:val="00240BB1"/>
    <w:rsid w:val="00240D4F"/>
    <w:rsid w:val="002463ED"/>
    <w:rsid w:val="00273BB7"/>
    <w:rsid w:val="00281D78"/>
    <w:rsid w:val="00285F8E"/>
    <w:rsid w:val="002875EB"/>
    <w:rsid w:val="00297011"/>
    <w:rsid w:val="002A49DB"/>
    <w:rsid w:val="002A5234"/>
    <w:rsid w:val="002D1653"/>
    <w:rsid w:val="002E654A"/>
    <w:rsid w:val="002F724C"/>
    <w:rsid w:val="003010CF"/>
    <w:rsid w:val="00303727"/>
    <w:rsid w:val="003048E5"/>
    <w:rsid w:val="00311236"/>
    <w:rsid w:val="00313B86"/>
    <w:rsid w:val="00327FB7"/>
    <w:rsid w:val="00330A36"/>
    <w:rsid w:val="003369E8"/>
    <w:rsid w:val="003461AD"/>
    <w:rsid w:val="00350A23"/>
    <w:rsid w:val="00356CB7"/>
    <w:rsid w:val="003623BB"/>
    <w:rsid w:val="0037184F"/>
    <w:rsid w:val="00376AD2"/>
    <w:rsid w:val="00380D62"/>
    <w:rsid w:val="003839F3"/>
    <w:rsid w:val="003A385B"/>
    <w:rsid w:val="003C19AD"/>
    <w:rsid w:val="003C6528"/>
    <w:rsid w:val="003D333E"/>
    <w:rsid w:val="003E1925"/>
    <w:rsid w:val="003E2F03"/>
    <w:rsid w:val="003E4F27"/>
    <w:rsid w:val="003F368A"/>
    <w:rsid w:val="003F5D20"/>
    <w:rsid w:val="004549FD"/>
    <w:rsid w:val="00470CAB"/>
    <w:rsid w:val="0049478C"/>
    <w:rsid w:val="004961A9"/>
    <w:rsid w:val="00496E30"/>
    <w:rsid w:val="004A15C6"/>
    <w:rsid w:val="004A58EA"/>
    <w:rsid w:val="004A591F"/>
    <w:rsid w:val="004A7546"/>
    <w:rsid w:val="004B50AD"/>
    <w:rsid w:val="004D2353"/>
    <w:rsid w:val="00502587"/>
    <w:rsid w:val="00523A82"/>
    <w:rsid w:val="005530C0"/>
    <w:rsid w:val="005A1979"/>
    <w:rsid w:val="005A5D54"/>
    <w:rsid w:val="005D2360"/>
    <w:rsid w:val="005D2A53"/>
    <w:rsid w:val="005D7E2E"/>
    <w:rsid w:val="005E1E84"/>
    <w:rsid w:val="005F16D1"/>
    <w:rsid w:val="005F574A"/>
    <w:rsid w:val="006070D7"/>
    <w:rsid w:val="006243D3"/>
    <w:rsid w:val="006311F8"/>
    <w:rsid w:val="006403B7"/>
    <w:rsid w:val="0064370D"/>
    <w:rsid w:val="00651C56"/>
    <w:rsid w:val="00654B42"/>
    <w:rsid w:val="00661050"/>
    <w:rsid w:val="00680545"/>
    <w:rsid w:val="00697A9E"/>
    <w:rsid w:val="006A6E01"/>
    <w:rsid w:val="006B3351"/>
    <w:rsid w:val="006C1C55"/>
    <w:rsid w:val="006D2723"/>
    <w:rsid w:val="006D28AB"/>
    <w:rsid w:val="006D5EBA"/>
    <w:rsid w:val="006E5590"/>
    <w:rsid w:val="006E6EDC"/>
    <w:rsid w:val="00701312"/>
    <w:rsid w:val="00702274"/>
    <w:rsid w:val="0071332E"/>
    <w:rsid w:val="00742897"/>
    <w:rsid w:val="007545EF"/>
    <w:rsid w:val="00766431"/>
    <w:rsid w:val="00774CD8"/>
    <w:rsid w:val="0079452F"/>
    <w:rsid w:val="007A1039"/>
    <w:rsid w:val="007A1FE5"/>
    <w:rsid w:val="007C31BB"/>
    <w:rsid w:val="007C5287"/>
    <w:rsid w:val="007D39BD"/>
    <w:rsid w:val="007E15D8"/>
    <w:rsid w:val="007E166F"/>
    <w:rsid w:val="00800072"/>
    <w:rsid w:val="00816B47"/>
    <w:rsid w:val="00837910"/>
    <w:rsid w:val="008522D2"/>
    <w:rsid w:val="00874918"/>
    <w:rsid w:val="00876E9C"/>
    <w:rsid w:val="00890C42"/>
    <w:rsid w:val="008A0A9D"/>
    <w:rsid w:val="008A5AC5"/>
    <w:rsid w:val="008A7C0F"/>
    <w:rsid w:val="008B00F6"/>
    <w:rsid w:val="008B0C76"/>
    <w:rsid w:val="008B139D"/>
    <w:rsid w:val="008B47A6"/>
    <w:rsid w:val="008D1D2D"/>
    <w:rsid w:val="008E0A9A"/>
    <w:rsid w:val="0090391F"/>
    <w:rsid w:val="0094760E"/>
    <w:rsid w:val="00980995"/>
    <w:rsid w:val="009809B6"/>
    <w:rsid w:val="009939B1"/>
    <w:rsid w:val="009A3CE0"/>
    <w:rsid w:val="009B58A4"/>
    <w:rsid w:val="009B7A50"/>
    <w:rsid w:val="009C0393"/>
    <w:rsid w:val="009C4058"/>
    <w:rsid w:val="00A51477"/>
    <w:rsid w:val="00A53656"/>
    <w:rsid w:val="00A60ABE"/>
    <w:rsid w:val="00A671E8"/>
    <w:rsid w:val="00A71DA8"/>
    <w:rsid w:val="00AB06DC"/>
    <w:rsid w:val="00AC35A9"/>
    <w:rsid w:val="00AC794E"/>
    <w:rsid w:val="00AD79A0"/>
    <w:rsid w:val="00AF6EDB"/>
    <w:rsid w:val="00B301D6"/>
    <w:rsid w:val="00B73D75"/>
    <w:rsid w:val="00B81B79"/>
    <w:rsid w:val="00B9184B"/>
    <w:rsid w:val="00B9324F"/>
    <w:rsid w:val="00B9473C"/>
    <w:rsid w:val="00B9687A"/>
    <w:rsid w:val="00BC5CDD"/>
    <w:rsid w:val="00BD6C5D"/>
    <w:rsid w:val="00BE517C"/>
    <w:rsid w:val="00C27592"/>
    <w:rsid w:val="00C363D1"/>
    <w:rsid w:val="00C47497"/>
    <w:rsid w:val="00C65DCD"/>
    <w:rsid w:val="00C66679"/>
    <w:rsid w:val="00C761BE"/>
    <w:rsid w:val="00C77A74"/>
    <w:rsid w:val="00C86207"/>
    <w:rsid w:val="00C922D6"/>
    <w:rsid w:val="00C95C37"/>
    <w:rsid w:val="00CA3E1B"/>
    <w:rsid w:val="00CA41BC"/>
    <w:rsid w:val="00CC2428"/>
    <w:rsid w:val="00D12473"/>
    <w:rsid w:val="00D2561A"/>
    <w:rsid w:val="00D26F36"/>
    <w:rsid w:val="00D52DD0"/>
    <w:rsid w:val="00D7661E"/>
    <w:rsid w:val="00D8192B"/>
    <w:rsid w:val="00D85FD6"/>
    <w:rsid w:val="00D87BB1"/>
    <w:rsid w:val="00D92A94"/>
    <w:rsid w:val="00DB7CA2"/>
    <w:rsid w:val="00DC3E65"/>
    <w:rsid w:val="00DD6462"/>
    <w:rsid w:val="00DD793C"/>
    <w:rsid w:val="00E0397F"/>
    <w:rsid w:val="00E06D7A"/>
    <w:rsid w:val="00E10A8E"/>
    <w:rsid w:val="00E11AB9"/>
    <w:rsid w:val="00E31FE6"/>
    <w:rsid w:val="00E46834"/>
    <w:rsid w:val="00E52FE6"/>
    <w:rsid w:val="00E63AD0"/>
    <w:rsid w:val="00E86EC5"/>
    <w:rsid w:val="00E9521F"/>
    <w:rsid w:val="00EA6937"/>
    <w:rsid w:val="00EB3F23"/>
    <w:rsid w:val="00EC3298"/>
    <w:rsid w:val="00EE22E1"/>
    <w:rsid w:val="00EF23F7"/>
    <w:rsid w:val="00EF5582"/>
    <w:rsid w:val="00EF5748"/>
    <w:rsid w:val="00F0512D"/>
    <w:rsid w:val="00F148F5"/>
    <w:rsid w:val="00F1729E"/>
    <w:rsid w:val="00F30392"/>
    <w:rsid w:val="00F34FC7"/>
    <w:rsid w:val="00F470B8"/>
    <w:rsid w:val="00F91AB8"/>
    <w:rsid w:val="00F96CE6"/>
    <w:rsid w:val="00FA2A90"/>
    <w:rsid w:val="00FD361F"/>
    <w:rsid w:val="00FD53D5"/>
    <w:rsid w:val="00FE45BE"/>
    <w:rsid w:val="00FE47CF"/>
    <w:rsid w:val="0140551C"/>
    <w:rsid w:val="017930F7"/>
    <w:rsid w:val="017F5000"/>
    <w:rsid w:val="01886CFF"/>
    <w:rsid w:val="018E309C"/>
    <w:rsid w:val="019D7E34"/>
    <w:rsid w:val="029C4247"/>
    <w:rsid w:val="02A44DE3"/>
    <w:rsid w:val="02FB57F1"/>
    <w:rsid w:val="033433CD"/>
    <w:rsid w:val="035A0D23"/>
    <w:rsid w:val="039332A0"/>
    <w:rsid w:val="03974870"/>
    <w:rsid w:val="03B954B9"/>
    <w:rsid w:val="03C57D2F"/>
    <w:rsid w:val="042A29E9"/>
    <w:rsid w:val="04352076"/>
    <w:rsid w:val="04607242"/>
    <w:rsid w:val="0496630F"/>
    <w:rsid w:val="049E16DB"/>
    <w:rsid w:val="04D321DC"/>
    <w:rsid w:val="04D8690D"/>
    <w:rsid w:val="055F2A5D"/>
    <w:rsid w:val="0581451D"/>
    <w:rsid w:val="05A2224D"/>
    <w:rsid w:val="05BB3177"/>
    <w:rsid w:val="061620C6"/>
    <w:rsid w:val="063277BC"/>
    <w:rsid w:val="06393A45"/>
    <w:rsid w:val="06C253D6"/>
    <w:rsid w:val="06F6028C"/>
    <w:rsid w:val="07067916"/>
    <w:rsid w:val="075E7FA4"/>
    <w:rsid w:val="076012A9"/>
    <w:rsid w:val="07665F99"/>
    <w:rsid w:val="076D4D3B"/>
    <w:rsid w:val="077446C6"/>
    <w:rsid w:val="07813522"/>
    <w:rsid w:val="07901C8E"/>
    <w:rsid w:val="081552E4"/>
    <w:rsid w:val="08257D6D"/>
    <w:rsid w:val="082F067D"/>
    <w:rsid w:val="08410597"/>
    <w:rsid w:val="085527F6"/>
    <w:rsid w:val="0856053C"/>
    <w:rsid w:val="089D0F23"/>
    <w:rsid w:val="08A32FB8"/>
    <w:rsid w:val="08AE26FE"/>
    <w:rsid w:val="08DB0795"/>
    <w:rsid w:val="096473F5"/>
    <w:rsid w:val="096C2283"/>
    <w:rsid w:val="09937F44"/>
    <w:rsid w:val="09B82702"/>
    <w:rsid w:val="0A3010C7"/>
    <w:rsid w:val="0A6726C4"/>
    <w:rsid w:val="0AAE6112"/>
    <w:rsid w:val="0AFD4F98"/>
    <w:rsid w:val="0B0B0D99"/>
    <w:rsid w:val="0B3A2A02"/>
    <w:rsid w:val="0B8E34A4"/>
    <w:rsid w:val="0C036021"/>
    <w:rsid w:val="0C2A4705"/>
    <w:rsid w:val="0C4E2436"/>
    <w:rsid w:val="0C686768"/>
    <w:rsid w:val="0C7A7AB2"/>
    <w:rsid w:val="0CF11609"/>
    <w:rsid w:val="0D814CB6"/>
    <w:rsid w:val="0DCE4DB6"/>
    <w:rsid w:val="0E064F10"/>
    <w:rsid w:val="0E1F0038"/>
    <w:rsid w:val="0E4272F3"/>
    <w:rsid w:val="0ED65352"/>
    <w:rsid w:val="0F1572CB"/>
    <w:rsid w:val="0F1E59DC"/>
    <w:rsid w:val="0F644D2C"/>
    <w:rsid w:val="0F73136E"/>
    <w:rsid w:val="0F7F0EF9"/>
    <w:rsid w:val="0F880544"/>
    <w:rsid w:val="0FE444A1"/>
    <w:rsid w:val="1022200A"/>
    <w:rsid w:val="1061170D"/>
    <w:rsid w:val="10685BAB"/>
    <w:rsid w:val="108B39B5"/>
    <w:rsid w:val="11062F33"/>
    <w:rsid w:val="11476891"/>
    <w:rsid w:val="11806E48"/>
    <w:rsid w:val="118A2253"/>
    <w:rsid w:val="11B2748B"/>
    <w:rsid w:val="12576123"/>
    <w:rsid w:val="125B0F87"/>
    <w:rsid w:val="1268244F"/>
    <w:rsid w:val="12B51D40"/>
    <w:rsid w:val="131961E1"/>
    <w:rsid w:val="132A6CA2"/>
    <w:rsid w:val="13465DAC"/>
    <w:rsid w:val="13527640"/>
    <w:rsid w:val="141C71CA"/>
    <w:rsid w:val="148854BE"/>
    <w:rsid w:val="14935A4E"/>
    <w:rsid w:val="14C95F28"/>
    <w:rsid w:val="14E05B4D"/>
    <w:rsid w:val="14E754D8"/>
    <w:rsid w:val="150A4793"/>
    <w:rsid w:val="15CD05DA"/>
    <w:rsid w:val="16B953D3"/>
    <w:rsid w:val="16E62A1F"/>
    <w:rsid w:val="17116473"/>
    <w:rsid w:val="178E6402"/>
    <w:rsid w:val="17C168D8"/>
    <w:rsid w:val="17C87269"/>
    <w:rsid w:val="17DD05E3"/>
    <w:rsid w:val="180E5D05"/>
    <w:rsid w:val="18181E97"/>
    <w:rsid w:val="182C29CB"/>
    <w:rsid w:val="184F0BAE"/>
    <w:rsid w:val="18E759E8"/>
    <w:rsid w:val="191F35C3"/>
    <w:rsid w:val="19233342"/>
    <w:rsid w:val="194B570C"/>
    <w:rsid w:val="1A013938"/>
    <w:rsid w:val="1A0C641E"/>
    <w:rsid w:val="1A3A32CE"/>
    <w:rsid w:val="1A852DC2"/>
    <w:rsid w:val="1B034A5E"/>
    <w:rsid w:val="1B4A2C53"/>
    <w:rsid w:val="1B5763F9"/>
    <w:rsid w:val="1B5B2EEE"/>
    <w:rsid w:val="1BD11C33"/>
    <w:rsid w:val="1C286DBE"/>
    <w:rsid w:val="1C4A2935"/>
    <w:rsid w:val="1CF4520D"/>
    <w:rsid w:val="1D7A676B"/>
    <w:rsid w:val="1D8E1B25"/>
    <w:rsid w:val="1DAD243E"/>
    <w:rsid w:val="1E1F34F5"/>
    <w:rsid w:val="1E4C6AC4"/>
    <w:rsid w:val="1E9B46A3"/>
    <w:rsid w:val="1ECB378D"/>
    <w:rsid w:val="1EF06AF2"/>
    <w:rsid w:val="1EF42755"/>
    <w:rsid w:val="1F7B06F9"/>
    <w:rsid w:val="1F8A740E"/>
    <w:rsid w:val="1FA4323D"/>
    <w:rsid w:val="20564352"/>
    <w:rsid w:val="21113C18"/>
    <w:rsid w:val="21B520AE"/>
    <w:rsid w:val="22590985"/>
    <w:rsid w:val="226B5F52"/>
    <w:rsid w:val="22850432"/>
    <w:rsid w:val="233D7BE1"/>
    <w:rsid w:val="23415568"/>
    <w:rsid w:val="23757D3B"/>
    <w:rsid w:val="23906297"/>
    <w:rsid w:val="23BB04AF"/>
    <w:rsid w:val="24295260"/>
    <w:rsid w:val="24B306C9"/>
    <w:rsid w:val="24F756D1"/>
    <w:rsid w:val="2590132F"/>
    <w:rsid w:val="25B92756"/>
    <w:rsid w:val="25D17B9A"/>
    <w:rsid w:val="25EF28E7"/>
    <w:rsid w:val="260A0FF9"/>
    <w:rsid w:val="26164E0B"/>
    <w:rsid w:val="26197F8E"/>
    <w:rsid w:val="263947EF"/>
    <w:rsid w:val="264542D6"/>
    <w:rsid w:val="266D329C"/>
    <w:rsid w:val="269E5D27"/>
    <w:rsid w:val="26BD0A9C"/>
    <w:rsid w:val="26C7487C"/>
    <w:rsid w:val="26E910A0"/>
    <w:rsid w:val="27256687"/>
    <w:rsid w:val="27B35B31"/>
    <w:rsid w:val="27BF488B"/>
    <w:rsid w:val="27CA1ED3"/>
    <w:rsid w:val="27D150E1"/>
    <w:rsid w:val="27DF7FB3"/>
    <w:rsid w:val="27E53D82"/>
    <w:rsid w:val="280A47B2"/>
    <w:rsid w:val="28156ACF"/>
    <w:rsid w:val="28801A02"/>
    <w:rsid w:val="288D2A94"/>
    <w:rsid w:val="28975DA4"/>
    <w:rsid w:val="28DF529E"/>
    <w:rsid w:val="29AD116F"/>
    <w:rsid w:val="29DB09B9"/>
    <w:rsid w:val="29EF40A4"/>
    <w:rsid w:val="29F205DF"/>
    <w:rsid w:val="2A055081"/>
    <w:rsid w:val="2A4B3BB9"/>
    <w:rsid w:val="2B0A10AB"/>
    <w:rsid w:val="2B1F57CD"/>
    <w:rsid w:val="2B4514B4"/>
    <w:rsid w:val="2B6251FC"/>
    <w:rsid w:val="2B9D19A2"/>
    <w:rsid w:val="2BDA5F01"/>
    <w:rsid w:val="2BE14EB3"/>
    <w:rsid w:val="2C405BEE"/>
    <w:rsid w:val="2D3E57C8"/>
    <w:rsid w:val="2D5768D8"/>
    <w:rsid w:val="2D5D4F13"/>
    <w:rsid w:val="2D7B562D"/>
    <w:rsid w:val="2D986D43"/>
    <w:rsid w:val="2DAE12FF"/>
    <w:rsid w:val="2E2D1CE3"/>
    <w:rsid w:val="2E3B6F3A"/>
    <w:rsid w:val="2E7B51CF"/>
    <w:rsid w:val="2EB40A21"/>
    <w:rsid w:val="2EF03BDB"/>
    <w:rsid w:val="2EFA38AC"/>
    <w:rsid w:val="2F3E2D0F"/>
    <w:rsid w:val="2F5F3244"/>
    <w:rsid w:val="2FA07530"/>
    <w:rsid w:val="2FA12A4E"/>
    <w:rsid w:val="2FA5723B"/>
    <w:rsid w:val="2FB36551"/>
    <w:rsid w:val="301F3366"/>
    <w:rsid w:val="30355730"/>
    <w:rsid w:val="30401638"/>
    <w:rsid w:val="30806D46"/>
    <w:rsid w:val="3095284D"/>
    <w:rsid w:val="30AC15B7"/>
    <w:rsid w:val="311652AF"/>
    <w:rsid w:val="314F235C"/>
    <w:rsid w:val="316D3E35"/>
    <w:rsid w:val="31DE235E"/>
    <w:rsid w:val="31E33031"/>
    <w:rsid w:val="31F9420D"/>
    <w:rsid w:val="324131C1"/>
    <w:rsid w:val="3284056D"/>
    <w:rsid w:val="3314366B"/>
    <w:rsid w:val="33C22E94"/>
    <w:rsid w:val="33FB079B"/>
    <w:rsid w:val="340C7DAC"/>
    <w:rsid w:val="344F7234"/>
    <w:rsid w:val="34605B72"/>
    <w:rsid w:val="34C3689E"/>
    <w:rsid w:val="34CB6DA6"/>
    <w:rsid w:val="34D739CA"/>
    <w:rsid w:val="34D7553F"/>
    <w:rsid w:val="352F0364"/>
    <w:rsid w:val="355C203A"/>
    <w:rsid w:val="35AE1D02"/>
    <w:rsid w:val="360408DF"/>
    <w:rsid w:val="368C55AE"/>
    <w:rsid w:val="36997676"/>
    <w:rsid w:val="36A2002D"/>
    <w:rsid w:val="375E1A65"/>
    <w:rsid w:val="37604F68"/>
    <w:rsid w:val="377F58F1"/>
    <w:rsid w:val="37F62BC2"/>
    <w:rsid w:val="38051693"/>
    <w:rsid w:val="382F0E32"/>
    <w:rsid w:val="383A2A0D"/>
    <w:rsid w:val="384C4957"/>
    <w:rsid w:val="385318CA"/>
    <w:rsid w:val="386B64D6"/>
    <w:rsid w:val="386B671F"/>
    <w:rsid w:val="389804E8"/>
    <w:rsid w:val="38DD7958"/>
    <w:rsid w:val="39B750BD"/>
    <w:rsid w:val="39C0669A"/>
    <w:rsid w:val="39C34753"/>
    <w:rsid w:val="39C443D2"/>
    <w:rsid w:val="3A9202A3"/>
    <w:rsid w:val="3A954AAB"/>
    <w:rsid w:val="3A9647F9"/>
    <w:rsid w:val="3B3F4F44"/>
    <w:rsid w:val="3B5F4174"/>
    <w:rsid w:val="3C4334ED"/>
    <w:rsid w:val="3CA80C93"/>
    <w:rsid w:val="3CB43802"/>
    <w:rsid w:val="3CCD3451"/>
    <w:rsid w:val="3CF82CBE"/>
    <w:rsid w:val="3D85737C"/>
    <w:rsid w:val="3DA47C31"/>
    <w:rsid w:val="3DB25E8D"/>
    <w:rsid w:val="3DF56736"/>
    <w:rsid w:val="3E0E22CB"/>
    <w:rsid w:val="3E8B031C"/>
    <w:rsid w:val="3E98013E"/>
    <w:rsid w:val="3EDE324A"/>
    <w:rsid w:val="3F4D6968"/>
    <w:rsid w:val="4068268E"/>
    <w:rsid w:val="407F255D"/>
    <w:rsid w:val="40865137"/>
    <w:rsid w:val="408C1872"/>
    <w:rsid w:val="408F23A1"/>
    <w:rsid w:val="41074C5A"/>
    <w:rsid w:val="41122DD0"/>
    <w:rsid w:val="412020E6"/>
    <w:rsid w:val="41876B67"/>
    <w:rsid w:val="428824A3"/>
    <w:rsid w:val="429C2608"/>
    <w:rsid w:val="42BA494D"/>
    <w:rsid w:val="43266BDA"/>
    <w:rsid w:val="433B3311"/>
    <w:rsid w:val="43FF214B"/>
    <w:rsid w:val="44683D27"/>
    <w:rsid w:val="44CB00BD"/>
    <w:rsid w:val="44F97D55"/>
    <w:rsid w:val="451E64A8"/>
    <w:rsid w:val="4546332C"/>
    <w:rsid w:val="45A458A4"/>
    <w:rsid w:val="46087A9B"/>
    <w:rsid w:val="4630529D"/>
    <w:rsid w:val="463E4FCC"/>
    <w:rsid w:val="46483611"/>
    <w:rsid w:val="46523C6D"/>
    <w:rsid w:val="466C7F7C"/>
    <w:rsid w:val="46781FBF"/>
    <w:rsid w:val="467A73AF"/>
    <w:rsid w:val="468125DF"/>
    <w:rsid w:val="470E1E21"/>
    <w:rsid w:val="47881AEB"/>
    <w:rsid w:val="47A6276D"/>
    <w:rsid w:val="47BC6AD3"/>
    <w:rsid w:val="47E87586"/>
    <w:rsid w:val="47EE17FF"/>
    <w:rsid w:val="48605F4B"/>
    <w:rsid w:val="49F31A33"/>
    <w:rsid w:val="4A2347F8"/>
    <w:rsid w:val="4A641E98"/>
    <w:rsid w:val="4A713CC8"/>
    <w:rsid w:val="4A8C2D30"/>
    <w:rsid w:val="4ACB3542"/>
    <w:rsid w:val="4B2679D8"/>
    <w:rsid w:val="4B315D69"/>
    <w:rsid w:val="4B6670D8"/>
    <w:rsid w:val="4B7359CD"/>
    <w:rsid w:val="4B8135E3"/>
    <w:rsid w:val="4BFE1C3A"/>
    <w:rsid w:val="4C3A427E"/>
    <w:rsid w:val="4C6F31F2"/>
    <w:rsid w:val="4CA248E6"/>
    <w:rsid w:val="4D1F5594"/>
    <w:rsid w:val="4D42484F"/>
    <w:rsid w:val="4DB71173"/>
    <w:rsid w:val="4DC360A2"/>
    <w:rsid w:val="4DF67387"/>
    <w:rsid w:val="4E160799"/>
    <w:rsid w:val="4E463026"/>
    <w:rsid w:val="4EAE4DA6"/>
    <w:rsid w:val="4ECE7859"/>
    <w:rsid w:val="4F7E6576"/>
    <w:rsid w:val="4FE57021"/>
    <w:rsid w:val="50342DCC"/>
    <w:rsid w:val="508A77AF"/>
    <w:rsid w:val="511C4C69"/>
    <w:rsid w:val="51317043"/>
    <w:rsid w:val="51B24905"/>
    <w:rsid w:val="52242AD2"/>
    <w:rsid w:val="522B0D96"/>
    <w:rsid w:val="526A510C"/>
    <w:rsid w:val="52892AF8"/>
    <w:rsid w:val="52C670DA"/>
    <w:rsid w:val="52CF4092"/>
    <w:rsid w:val="52DA0197"/>
    <w:rsid w:val="53EC6EBC"/>
    <w:rsid w:val="54105DF7"/>
    <w:rsid w:val="547F3EAC"/>
    <w:rsid w:val="548979DD"/>
    <w:rsid w:val="54BB6290"/>
    <w:rsid w:val="54D01E68"/>
    <w:rsid w:val="54F46B2B"/>
    <w:rsid w:val="55137DDD"/>
    <w:rsid w:val="55DA5B8E"/>
    <w:rsid w:val="562A3ABF"/>
    <w:rsid w:val="566D1CBE"/>
    <w:rsid w:val="567F277A"/>
    <w:rsid w:val="5697058F"/>
    <w:rsid w:val="569C45C9"/>
    <w:rsid w:val="56D82D87"/>
    <w:rsid w:val="570C71D4"/>
    <w:rsid w:val="570F3A2F"/>
    <w:rsid w:val="573444FC"/>
    <w:rsid w:val="5780229B"/>
    <w:rsid w:val="579212BC"/>
    <w:rsid w:val="57BA3F6D"/>
    <w:rsid w:val="58144D0D"/>
    <w:rsid w:val="5817463F"/>
    <w:rsid w:val="58FB7038"/>
    <w:rsid w:val="59174E00"/>
    <w:rsid w:val="596909FA"/>
    <w:rsid w:val="59B04C40"/>
    <w:rsid w:val="5A1A6C94"/>
    <w:rsid w:val="5A7C7D4E"/>
    <w:rsid w:val="5A8058A8"/>
    <w:rsid w:val="5AC43D28"/>
    <w:rsid w:val="5AFF0F58"/>
    <w:rsid w:val="5B073DE6"/>
    <w:rsid w:val="5B27469B"/>
    <w:rsid w:val="5B301727"/>
    <w:rsid w:val="5B7831A0"/>
    <w:rsid w:val="5B86287A"/>
    <w:rsid w:val="5BA94CF4"/>
    <w:rsid w:val="5BDD0CD8"/>
    <w:rsid w:val="5C236097"/>
    <w:rsid w:val="5C957797"/>
    <w:rsid w:val="5CB702A9"/>
    <w:rsid w:val="5CF4010E"/>
    <w:rsid w:val="5D281862"/>
    <w:rsid w:val="5D441192"/>
    <w:rsid w:val="5D625155"/>
    <w:rsid w:val="5DA541CC"/>
    <w:rsid w:val="5DC13FDF"/>
    <w:rsid w:val="5DD52C7F"/>
    <w:rsid w:val="5E056C46"/>
    <w:rsid w:val="5E103D5E"/>
    <w:rsid w:val="5E7C05AA"/>
    <w:rsid w:val="5E864037"/>
    <w:rsid w:val="5EE665AD"/>
    <w:rsid w:val="5EEE5CBF"/>
    <w:rsid w:val="5F037E6E"/>
    <w:rsid w:val="5F5D6B7D"/>
    <w:rsid w:val="5F621D1B"/>
    <w:rsid w:val="5FF81680"/>
    <w:rsid w:val="600D3922"/>
    <w:rsid w:val="604A666A"/>
    <w:rsid w:val="60DA0D23"/>
    <w:rsid w:val="60E34BC0"/>
    <w:rsid w:val="613F521A"/>
    <w:rsid w:val="61753E64"/>
    <w:rsid w:val="61886913"/>
    <w:rsid w:val="61E437AA"/>
    <w:rsid w:val="61EE1B3B"/>
    <w:rsid w:val="621D1385"/>
    <w:rsid w:val="62747816"/>
    <w:rsid w:val="62D27ADD"/>
    <w:rsid w:val="62E52A9B"/>
    <w:rsid w:val="62F77B79"/>
    <w:rsid w:val="63222E31"/>
    <w:rsid w:val="63306794"/>
    <w:rsid w:val="634E7639"/>
    <w:rsid w:val="636C5B81"/>
    <w:rsid w:val="63A24A04"/>
    <w:rsid w:val="63BC55AE"/>
    <w:rsid w:val="63C11A36"/>
    <w:rsid w:val="63C21518"/>
    <w:rsid w:val="63D92402"/>
    <w:rsid w:val="63DB5E63"/>
    <w:rsid w:val="6443678C"/>
    <w:rsid w:val="648839FD"/>
    <w:rsid w:val="6491688B"/>
    <w:rsid w:val="650A6555"/>
    <w:rsid w:val="65590980"/>
    <w:rsid w:val="655D664C"/>
    <w:rsid w:val="6589040D"/>
    <w:rsid w:val="659B63C9"/>
    <w:rsid w:val="666E7C07"/>
    <w:rsid w:val="66D76745"/>
    <w:rsid w:val="670A4A85"/>
    <w:rsid w:val="67474CE1"/>
    <w:rsid w:val="675A1A43"/>
    <w:rsid w:val="678B3DA9"/>
    <w:rsid w:val="67973300"/>
    <w:rsid w:val="67CE4ADF"/>
    <w:rsid w:val="67D401EA"/>
    <w:rsid w:val="67EA0B8C"/>
    <w:rsid w:val="68172955"/>
    <w:rsid w:val="68582E84"/>
    <w:rsid w:val="68735530"/>
    <w:rsid w:val="68BC78B3"/>
    <w:rsid w:val="68DB4786"/>
    <w:rsid w:val="68E56825"/>
    <w:rsid w:val="697357DC"/>
    <w:rsid w:val="69971AE1"/>
    <w:rsid w:val="6A0F4DF8"/>
    <w:rsid w:val="6A7C2B14"/>
    <w:rsid w:val="6A9D5B77"/>
    <w:rsid w:val="6AA9520C"/>
    <w:rsid w:val="6AAA0710"/>
    <w:rsid w:val="6AAC3C13"/>
    <w:rsid w:val="6AB45017"/>
    <w:rsid w:val="6ADA345D"/>
    <w:rsid w:val="6AF13082"/>
    <w:rsid w:val="6B617CB4"/>
    <w:rsid w:val="6B854876"/>
    <w:rsid w:val="6BAC13C4"/>
    <w:rsid w:val="6BDC04AA"/>
    <w:rsid w:val="6C010F2D"/>
    <w:rsid w:val="6C5A6D6D"/>
    <w:rsid w:val="6C9A7BBB"/>
    <w:rsid w:val="6CA52FFC"/>
    <w:rsid w:val="6CC509FF"/>
    <w:rsid w:val="6D0875B2"/>
    <w:rsid w:val="6D956B14"/>
    <w:rsid w:val="6E056E54"/>
    <w:rsid w:val="6E4C2E04"/>
    <w:rsid w:val="6E5D63F4"/>
    <w:rsid w:val="6F416B95"/>
    <w:rsid w:val="6FC84BE4"/>
    <w:rsid w:val="6FF7658F"/>
    <w:rsid w:val="70483B44"/>
    <w:rsid w:val="70977146"/>
    <w:rsid w:val="709A26CB"/>
    <w:rsid w:val="70AA6167"/>
    <w:rsid w:val="70C66990"/>
    <w:rsid w:val="70D43ACB"/>
    <w:rsid w:val="70EE302E"/>
    <w:rsid w:val="71653017"/>
    <w:rsid w:val="716B29A1"/>
    <w:rsid w:val="71932861"/>
    <w:rsid w:val="71B248D3"/>
    <w:rsid w:val="71D46B4E"/>
    <w:rsid w:val="71DE080F"/>
    <w:rsid w:val="71FB7B51"/>
    <w:rsid w:val="7203399A"/>
    <w:rsid w:val="72307267"/>
    <w:rsid w:val="723B6D93"/>
    <w:rsid w:val="72F96CB0"/>
    <w:rsid w:val="73262C77"/>
    <w:rsid w:val="746570F4"/>
    <w:rsid w:val="74745E15"/>
    <w:rsid w:val="74853D58"/>
    <w:rsid w:val="74D516B9"/>
    <w:rsid w:val="756B2EB1"/>
    <w:rsid w:val="756D083E"/>
    <w:rsid w:val="75722457"/>
    <w:rsid w:val="75F17C5D"/>
    <w:rsid w:val="75F840D0"/>
    <w:rsid w:val="761A109A"/>
    <w:rsid w:val="76905212"/>
    <w:rsid w:val="76972D70"/>
    <w:rsid w:val="76BE2EDE"/>
    <w:rsid w:val="76C81EB5"/>
    <w:rsid w:val="770C03DF"/>
    <w:rsid w:val="77100FE4"/>
    <w:rsid w:val="77450B2B"/>
    <w:rsid w:val="775C3917"/>
    <w:rsid w:val="775D10E3"/>
    <w:rsid w:val="781A4E36"/>
    <w:rsid w:val="78410C4C"/>
    <w:rsid w:val="78C36BA2"/>
    <w:rsid w:val="78C95A4A"/>
    <w:rsid w:val="78EA2D3E"/>
    <w:rsid w:val="78F04C75"/>
    <w:rsid w:val="78F14D7D"/>
    <w:rsid w:val="78FA7C0B"/>
    <w:rsid w:val="79FB7AD0"/>
    <w:rsid w:val="7A4024A0"/>
    <w:rsid w:val="7ABF53DD"/>
    <w:rsid w:val="7AC65BFC"/>
    <w:rsid w:val="7AE26DF1"/>
    <w:rsid w:val="7B1135BA"/>
    <w:rsid w:val="7B440A49"/>
    <w:rsid w:val="7C330351"/>
    <w:rsid w:val="7C4354F6"/>
    <w:rsid w:val="7C5546F2"/>
    <w:rsid w:val="7C8548D8"/>
    <w:rsid w:val="7CCF5FD1"/>
    <w:rsid w:val="7D5826B2"/>
    <w:rsid w:val="7D6E2658"/>
    <w:rsid w:val="7D817FF3"/>
    <w:rsid w:val="7D926A6A"/>
    <w:rsid w:val="7DF24E2F"/>
    <w:rsid w:val="7E1C6030"/>
    <w:rsid w:val="7E4E3EC4"/>
    <w:rsid w:val="7E553C6C"/>
    <w:rsid w:val="7E983E5B"/>
    <w:rsid w:val="7EA52354"/>
    <w:rsid w:val="7EBC353C"/>
    <w:rsid w:val="7ECB5D7E"/>
    <w:rsid w:val="7F2A143E"/>
    <w:rsid w:val="7F7165A5"/>
    <w:rsid w:val="7FF12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nhideWhenUsed="0" w:uiPriority="0" w:semiHidden="0"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uiPriority="99" w:semiHidden="0" w:name="FollowedHyperlink"/>
    <w:lsdException w:qFormat="1" w:unhideWhenUsed="0" w:uiPriority="22" w:semiHidden="0" w:name="Strong"/>
    <w:lsdException w:qFormat="1" w:unhideWhenUsed="0" w:uiPriority="0" w:semiHidden="0" w:name="Emphasis"/>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6"/>
    <w:qFormat/>
    <w:uiPriority w:val="0"/>
    <w:pPr>
      <w:tabs>
        <w:tab w:val="left" w:pos="840"/>
      </w:tabs>
      <w:adjustRightInd w:val="0"/>
      <w:spacing w:before="156" w:beforeLines="50"/>
      <w:ind w:left="840" w:hanging="840"/>
      <w:jc w:val="left"/>
      <w:textAlignment w:val="baseline"/>
      <w:outlineLvl w:val="0"/>
    </w:pPr>
    <w:rPr>
      <w:rFonts w:eastAsia="黑体" w:cs="黑体"/>
      <w:bCs/>
      <w:kern w:val="44"/>
      <w:szCs w:val="36"/>
    </w:rPr>
  </w:style>
  <w:style w:type="paragraph" w:styleId="5">
    <w:name w:val="heading 2"/>
    <w:basedOn w:val="1"/>
    <w:next w:val="1"/>
    <w:link w:val="43"/>
    <w:qFormat/>
    <w:uiPriority w:val="0"/>
    <w:pPr>
      <w:tabs>
        <w:tab w:val="left" w:pos="1080"/>
      </w:tabs>
      <w:adjustRightInd w:val="0"/>
      <w:spacing w:before="156" w:beforeLines="50"/>
      <w:ind w:left="420" w:hanging="420"/>
      <w:textAlignment w:val="baseline"/>
      <w:outlineLvl w:val="1"/>
    </w:pPr>
    <w:rPr>
      <w:rFonts w:cs="黑体"/>
      <w:bCs/>
      <w:kern w:val="0"/>
      <w:szCs w:val="30"/>
    </w:rPr>
  </w:style>
  <w:style w:type="paragraph" w:styleId="6">
    <w:name w:val="heading 3"/>
    <w:basedOn w:val="1"/>
    <w:next w:val="1"/>
    <w:link w:val="29"/>
    <w:qFormat/>
    <w:uiPriority w:val="0"/>
    <w:pPr>
      <w:tabs>
        <w:tab w:val="left" w:pos="709"/>
      </w:tabs>
      <w:adjustRightInd w:val="0"/>
      <w:spacing w:before="156" w:beforeLines="50"/>
      <w:ind w:left="720" w:hanging="720"/>
      <w:textAlignment w:val="baseline"/>
      <w:outlineLvl w:val="2"/>
    </w:pPr>
    <w:rPr>
      <w:rFonts w:ascii="宋体" w:hAnsi="宋体"/>
      <w:bCs/>
      <w:color w:val="000000"/>
      <w:kern w:val="0"/>
      <w:szCs w:val="21"/>
    </w:rPr>
  </w:style>
  <w:style w:type="paragraph" w:styleId="7">
    <w:name w:val="heading 4"/>
    <w:basedOn w:val="1"/>
    <w:next w:val="1"/>
    <w:qFormat/>
    <w:uiPriority w:val="0"/>
    <w:pPr>
      <w:keepNext/>
      <w:keepLines/>
      <w:tabs>
        <w:tab w:val="left" w:pos="720"/>
      </w:tabs>
      <w:adjustRightInd w:val="0"/>
      <w:spacing w:before="156" w:beforeLines="50" w:after="156" w:afterLines="50"/>
      <w:ind w:left="862" w:hanging="862"/>
      <w:jc w:val="left"/>
      <w:textAlignment w:val="baseline"/>
      <w:outlineLvl w:val="3"/>
    </w:pPr>
    <w:rPr>
      <w:rFonts w:ascii="Arial" w:hAnsi="Arial" w:eastAsia="黑体" w:cs="Arial"/>
      <w:kern w:val="0"/>
      <w:sz w:val="28"/>
      <w:szCs w:val="28"/>
    </w:rPr>
  </w:style>
  <w:style w:type="paragraph" w:styleId="8">
    <w:name w:val="heading 5"/>
    <w:basedOn w:val="1"/>
    <w:next w:val="1"/>
    <w:qFormat/>
    <w:uiPriority w:val="0"/>
    <w:pPr>
      <w:keepNext/>
      <w:keepLines/>
      <w:tabs>
        <w:tab w:val="left" w:pos="1080"/>
      </w:tabs>
      <w:adjustRightInd w:val="0"/>
      <w:spacing w:before="280" w:after="290" w:line="376" w:lineRule="atLeast"/>
      <w:ind w:left="1080" w:hanging="1080"/>
      <w:jc w:val="left"/>
      <w:textAlignment w:val="baseline"/>
      <w:outlineLvl w:val="4"/>
    </w:pPr>
    <w:rPr>
      <w:b/>
      <w:bCs/>
      <w:kern w:val="0"/>
      <w:sz w:val="28"/>
      <w:szCs w:val="28"/>
    </w:rPr>
  </w:style>
  <w:style w:type="paragraph" w:styleId="9">
    <w:name w:val="heading 6"/>
    <w:basedOn w:val="1"/>
    <w:next w:val="1"/>
    <w:qFormat/>
    <w:uiPriority w:val="0"/>
    <w:pPr>
      <w:keepNext/>
      <w:keepLines/>
      <w:tabs>
        <w:tab w:val="left" w:pos="1080"/>
      </w:tabs>
      <w:adjustRightInd w:val="0"/>
      <w:spacing w:before="240" w:after="64" w:line="320" w:lineRule="atLeast"/>
      <w:ind w:left="1080" w:hanging="1080"/>
      <w:jc w:val="left"/>
      <w:textAlignment w:val="baseline"/>
      <w:outlineLvl w:val="5"/>
    </w:pPr>
    <w:rPr>
      <w:rFonts w:ascii="Arial" w:hAnsi="Arial" w:eastAsia="黑体" w:cs="Arial"/>
      <w:b/>
      <w:bCs/>
      <w:kern w:val="0"/>
      <w:sz w:val="24"/>
    </w:rPr>
  </w:style>
  <w:style w:type="paragraph" w:styleId="10">
    <w:name w:val="heading 7"/>
    <w:basedOn w:val="1"/>
    <w:next w:val="1"/>
    <w:qFormat/>
    <w:uiPriority w:val="0"/>
    <w:pPr>
      <w:keepNext/>
      <w:keepLines/>
      <w:tabs>
        <w:tab w:val="left" w:pos="1440"/>
      </w:tabs>
      <w:adjustRightInd w:val="0"/>
      <w:spacing w:before="240" w:after="64" w:line="320" w:lineRule="atLeast"/>
      <w:ind w:left="1440" w:hanging="1440"/>
      <w:jc w:val="left"/>
      <w:textAlignment w:val="baseline"/>
      <w:outlineLvl w:val="6"/>
    </w:pPr>
    <w:rPr>
      <w:b/>
      <w:bCs/>
      <w:kern w:val="0"/>
      <w:sz w:val="24"/>
    </w:rPr>
  </w:style>
  <w:style w:type="paragraph" w:styleId="11">
    <w:name w:val="heading 8"/>
    <w:basedOn w:val="1"/>
    <w:next w:val="1"/>
    <w:qFormat/>
    <w:uiPriority w:val="0"/>
    <w:pPr>
      <w:keepNext/>
      <w:keepLines/>
      <w:tabs>
        <w:tab w:val="left" w:pos="1440"/>
      </w:tabs>
      <w:adjustRightInd w:val="0"/>
      <w:spacing w:before="240" w:after="64" w:line="320" w:lineRule="atLeast"/>
      <w:ind w:left="1440" w:hanging="1440"/>
      <w:jc w:val="left"/>
      <w:textAlignment w:val="baseline"/>
      <w:outlineLvl w:val="7"/>
    </w:pPr>
    <w:rPr>
      <w:rFonts w:ascii="Arial" w:hAnsi="Arial" w:eastAsia="黑体" w:cs="Arial"/>
      <w:kern w:val="0"/>
      <w:sz w:val="24"/>
    </w:rPr>
  </w:style>
  <w:style w:type="paragraph" w:styleId="12">
    <w:name w:val="heading 9"/>
    <w:basedOn w:val="1"/>
    <w:next w:val="1"/>
    <w:qFormat/>
    <w:uiPriority w:val="0"/>
    <w:pPr>
      <w:keepNext/>
      <w:keepLines/>
      <w:tabs>
        <w:tab w:val="left" w:pos="1800"/>
      </w:tabs>
      <w:adjustRightInd w:val="0"/>
      <w:spacing w:before="240" w:after="64" w:line="320" w:lineRule="atLeast"/>
      <w:ind w:left="1800" w:hanging="1800"/>
      <w:jc w:val="left"/>
      <w:textAlignment w:val="baseline"/>
      <w:outlineLvl w:val="8"/>
    </w:pPr>
    <w:rPr>
      <w:rFonts w:ascii="Arial" w:hAnsi="Arial" w:eastAsia="黑体" w:cs="Arial"/>
      <w:kern w:val="0"/>
      <w:szCs w:val="21"/>
    </w:rPr>
  </w:style>
  <w:style w:type="character" w:default="1" w:styleId="23">
    <w:name w:val="Default Paragraph Font"/>
    <w:semiHidden/>
    <w:unhideWhenUsed/>
    <w:uiPriority w:val="1"/>
  </w:style>
  <w:style w:type="table" w:default="1" w:styleId="22">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autoSpaceDE w:val="0"/>
      <w:autoSpaceDN w:val="0"/>
      <w:adjustRightInd w:val="0"/>
      <w:snapToGrid w:val="0"/>
      <w:spacing w:line="240" w:lineRule="atLeast"/>
    </w:pPr>
    <w:rPr>
      <w:rFonts w:ascii="宋体"/>
      <w:spacing w:val="24"/>
      <w:kern w:val="0"/>
      <w:sz w:val="28"/>
      <w:szCs w:val="21"/>
    </w:r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Normal Indent"/>
    <w:basedOn w:val="1"/>
    <w:qFormat/>
    <w:uiPriority w:val="0"/>
    <w:pPr>
      <w:adjustRightInd w:val="0"/>
      <w:spacing w:line="360" w:lineRule="atLeast"/>
      <w:ind w:firstLine="420"/>
      <w:jc w:val="left"/>
      <w:textAlignment w:val="baseline"/>
    </w:pPr>
    <w:rPr>
      <w:kern w:val="0"/>
      <w:sz w:val="24"/>
      <w:szCs w:val="20"/>
    </w:rPr>
  </w:style>
  <w:style w:type="paragraph" w:styleId="14">
    <w:name w:val="Closing"/>
    <w:basedOn w:val="1"/>
    <w:link w:val="30"/>
    <w:uiPriority w:val="0"/>
    <w:pPr>
      <w:ind w:left="100" w:leftChars="2100"/>
    </w:pPr>
    <w:rPr>
      <w:sz w:val="28"/>
    </w:rPr>
  </w:style>
  <w:style w:type="paragraph" w:styleId="15">
    <w:name w:val="Body Text Indent"/>
    <w:basedOn w:val="1"/>
    <w:qFormat/>
    <w:uiPriority w:val="0"/>
    <w:pPr>
      <w:spacing w:after="120"/>
      <w:ind w:left="420" w:leftChars="200"/>
    </w:pPr>
  </w:style>
  <w:style w:type="paragraph" w:styleId="16">
    <w:name w:val="Plain Text"/>
    <w:basedOn w:val="1"/>
    <w:uiPriority w:val="0"/>
    <w:rPr>
      <w:rFonts w:ascii="黑体" w:hAnsi="Courier New" w:eastAsia="黑体"/>
      <w:szCs w:val="20"/>
    </w:rPr>
  </w:style>
  <w:style w:type="paragraph" w:styleId="17">
    <w:name w:val="Body Text Indent 2"/>
    <w:basedOn w:val="1"/>
    <w:uiPriority w:val="0"/>
    <w:pPr>
      <w:spacing w:line="360" w:lineRule="auto"/>
      <w:ind w:left="900"/>
    </w:pPr>
    <w:rPr>
      <w:rFonts w:ascii="宋体"/>
      <w:sz w:val="24"/>
      <w:szCs w:val="20"/>
    </w:rPr>
  </w:style>
  <w:style w:type="paragraph" w:styleId="18">
    <w:name w:val="footer"/>
    <w:basedOn w:val="1"/>
    <w:link w:val="41"/>
    <w:uiPriority w:val="0"/>
    <w:pPr>
      <w:tabs>
        <w:tab w:val="center" w:pos="4153"/>
        <w:tab w:val="right" w:pos="8306"/>
      </w:tabs>
      <w:snapToGrid w:val="0"/>
      <w:jc w:val="left"/>
    </w:pPr>
    <w:rPr>
      <w:sz w:val="18"/>
      <w:szCs w:val="18"/>
    </w:rPr>
  </w:style>
  <w:style w:type="paragraph" w:styleId="19">
    <w:name w:val="header"/>
    <w:basedOn w:val="1"/>
    <w:link w:val="38"/>
    <w:uiPriority w:val="99"/>
    <w:pPr>
      <w:pBdr>
        <w:bottom w:val="single" w:color="auto" w:sz="6" w:space="1"/>
      </w:pBdr>
      <w:tabs>
        <w:tab w:val="center" w:pos="4153"/>
        <w:tab w:val="right" w:pos="8306"/>
      </w:tabs>
      <w:snapToGrid w:val="0"/>
      <w:jc w:val="center"/>
    </w:pPr>
    <w:rPr>
      <w:sz w:val="18"/>
      <w:szCs w:val="18"/>
    </w:rPr>
  </w:style>
  <w:style w:type="paragraph" w:styleId="20">
    <w:name w:val="Normal (Web)"/>
    <w:basedOn w:val="1"/>
    <w:qFormat/>
    <w:uiPriority w:val="99"/>
    <w:pPr>
      <w:widowControl/>
      <w:spacing w:before="100" w:after="100"/>
      <w:jc w:val="left"/>
    </w:pPr>
    <w:rPr>
      <w:rFonts w:ascii="宋体" w:hAnsi="宋体"/>
      <w:kern w:val="0"/>
      <w:sz w:val="24"/>
      <w:szCs w:val="20"/>
    </w:rPr>
  </w:style>
  <w:style w:type="paragraph" w:styleId="21">
    <w:name w:val="Body Text First Indent 2"/>
    <w:basedOn w:val="15"/>
    <w:qFormat/>
    <w:uiPriority w:val="0"/>
    <w:pPr>
      <w:ind w:firstLine="420"/>
    </w:pPr>
  </w:style>
  <w:style w:type="character" w:styleId="24">
    <w:name w:val="page number"/>
    <w:basedOn w:val="23"/>
    <w:qFormat/>
    <w:uiPriority w:val="0"/>
    <w:rPr>
      <w:rFonts w:ascii="仿宋_GB2312" w:eastAsia="仿宋_GB2312"/>
      <w:b/>
      <w:sz w:val="32"/>
      <w:szCs w:val="32"/>
    </w:rPr>
  </w:style>
  <w:style w:type="character" w:styleId="25">
    <w:name w:val="FollowedHyperlink"/>
    <w:unhideWhenUsed/>
    <w:uiPriority w:val="99"/>
    <w:rPr>
      <w:rFonts w:hint="eastAsia" w:ascii="宋体" w:hAnsi="宋体" w:eastAsia="宋体" w:cs="宋体"/>
      <w:b/>
      <w:color w:val="333333"/>
      <w:sz w:val="32"/>
      <w:szCs w:val="32"/>
      <w:u w:val="none"/>
    </w:rPr>
  </w:style>
  <w:style w:type="character" w:styleId="26">
    <w:name w:val="Emphasis"/>
    <w:qFormat/>
    <w:uiPriority w:val="0"/>
    <w:rPr>
      <w:color w:val="CC0000"/>
    </w:rPr>
  </w:style>
  <w:style w:type="character" w:styleId="27">
    <w:name w:val="line number"/>
    <w:qFormat/>
    <w:uiPriority w:val="0"/>
    <w:rPr>
      <w:rFonts w:ascii="Century Schoolbook" w:hAnsi="Century Schoolbook" w:eastAsia="Times New Roman"/>
      <w:sz w:val="20"/>
    </w:rPr>
  </w:style>
  <w:style w:type="character" w:styleId="28">
    <w:name w:val="Hyperlink"/>
    <w:qFormat/>
    <w:uiPriority w:val="0"/>
    <w:rPr>
      <w:rFonts w:hint="eastAsia" w:ascii="宋体" w:hAnsi="宋体" w:eastAsia="宋体" w:cs="宋体"/>
      <w:b/>
      <w:color w:val="333333"/>
      <w:sz w:val="32"/>
      <w:szCs w:val="32"/>
      <w:u w:val="none"/>
    </w:rPr>
  </w:style>
  <w:style w:type="character" w:customStyle="1" w:styleId="29">
    <w:name w:val="标题 3 Char"/>
    <w:link w:val="6"/>
    <w:uiPriority w:val="0"/>
    <w:rPr>
      <w:rFonts w:ascii="宋体" w:hAnsi="宋体"/>
      <w:bCs/>
      <w:color w:val="000000"/>
      <w:sz w:val="21"/>
      <w:szCs w:val="21"/>
    </w:rPr>
  </w:style>
  <w:style w:type="character" w:customStyle="1" w:styleId="30">
    <w:name w:val="结束语 Char"/>
    <w:link w:val="14"/>
    <w:qFormat/>
    <w:uiPriority w:val="0"/>
    <w:rPr>
      <w:kern w:val="2"/>
      <w:sz w:val="28"/>
      <w:szCs w:val="24"/>
    </w:rPr>
  </w:style>
  <w:style w:type="character" w:customStyle="1" w:styleId="31">
    <w:name w:val="apple-converted-space"/>
    <w:basedOn w:val="23"/>
    <w:qFormat/>
    <w:uiPriority w:val="0"/>
    <w:rPr>
      <w:rFonts w:ascii="仿宋_GB2312" w:eastAsia="仿宋_GB2312"/>
      <w:b/>
      <w:sz w:val="32"/>
      <w:szCs w:val="32"/>
    </w:rPr>
  </w:style>
  <w:style w:type="character" w:customStyle="1" w:styleId="32">
    <w:name w:val="标题 3 Char Char"/>
    <w:qFormat/>
    <w:uiPriority w:val="0"/>
    <w:rPr>
      <w:rFonts w:cs="黑体"/>
      <w:bCs/>
      <w:color w:val="000000"/>
      <w:sz w:val="21"/>
      <w:szCs w:val="28"/>
    </w:rPr>
  </w:style>
  <w:style w:type="character" w:customStyle="1" w:styleId="33">
    <w:name w:val="正文 首行缩进 Char"/>
    <w:link w:val="34"/>
    <w:uiPriority w:val="0"/>
    <w:rPr>
      <w:rFonts w:ascii="宋体" w:hAnsi="宋体" w:cs="宋体"/>
      <w:color w:val="000000"/>
      <w:sz w:val="21"/>
      <w:szCs w:val="21"/>
    </w:rPr>
  </w:style>
  <w:style w:type="paragraph" w:customStyle="1" w:styleId="34">
    <w:name w:val="正文 首行缩进"/>
    <w:basedOn w:val="1"/>
    <w:link w:val="33"/>
    <w:qFormat/>
    <w:uiPriority w:val="0"/>
    <w:pPr>
      <w:overflowPunct w:val="0"/>
      <w:topLinePunct/>
      <w:adjustRightInd w:val="0"/>
      <w:spacing w:before="156" w:beforeLines="50"/>
      <w:ind w:firstLine="480" w:firstLineChars="200"/>
      <w:textAlignment w:val="baseline"/>
    </w:pPr>
    <w:rPr>
      <w:rFonts w:ascii="宋体" w:hAnsi="宋体"/>
      <w:color w:val="000000"/>
      <w:kern w:val="0"/>
      <w:szCs w:val="21"/>
    </w:rPr>
  </w:style>
  <w:style w:type="character" w:customStyle="1" w:styleId="35">
    <w:name w:val="Char Char13"/>
    <w:uiPriority w:val="0"/>
    <w:rPr>
      <w:rFonts w:ascii="Times New Roman" w:hAnsi="Times New Roman" w:cs="黑体"/>
      <w:bCs/>
      <w:sz w:val="21"/>
      <w:szCs w:val="30"/>
    </w:rPr>
  </w:style>
  <w:style w:type="character" w:customStyle="1" w:styleId="36">
    <w:name w:val="标题 1 Char"/>
    <w:link w:val="4"/>
    <w:uiPriority w:val="0"/>
    <w:rPr>
      <w:rFonts w:eastAsia="黑体" w:cs="黑体"/>
      <w:bCs/>
      <w:kern w:val="44"/>
      <w:sz w:val="21"/>
      <w:szCs w:val="36"/>
    </w:rPr>
  </w:style>
  <w:style w:type="character" w:customStyle="1" w:styleId="37">
    <w:name w:val="Char Char12"/>
    <w:uiPriority w:val="0"/>
    <w:rPr>
      <w:rFonts w:ascii="Times New Roman" w:hAnsi="Times New Roman" w:cs="黑体"/>
      <w:bCs/>
      <w:color w:val="000000"/>
      <w:sz w:val="21"/>
      <w:szCs w:val="28"/>
    </w:rPr>
  </w:style>
  <w:style w:type="character" w:customStyle="1" w:styleId="38">
    <w:name w:val="页眉 Char"/>
    <w:link w:val="19"/>
    <w:uiPriority w:val="99"/>
    <w:rPr>
      <w:rFonts w:eastAsia="宋体"/>
      <w:kern w:val="2"/>
      <w:sz w:val="18"/>
      <w:szCs w:val="18"/>
      <w:lang w:val="en-US" w:eastAsia="zh-CN" w:bidi="ar-SA"/>
    </w:rPr>
  </w:style>
  <w:style w:type="character" w:customStyle="1" w:styleId="39">
    <w:name w:val="font01"/>
    <w:basedOn w:val="23"/>
    <w:qFormat/>
    <w:uiPriority w:val="0"/>
    <w:rPr>
      <w:rFonts w:hint="eastAsia" w:ascii="宋体" w:hAnsi="宋体" w:eastAsia="宋体" w:cs="宋体"/>
      <w:b/>
      <w:color w:val="000000"/>
      <w:sz w:val="21"/>
      <w:szCs w:val="21"/>
      <w:u w:val="single"/>
    </w:rPr>
  </w:style>
  <w:style w:type="character" w:customStyle="1" w:styleId="40">
    <w:name w:val="Char Char14"/>
    <w:qFormat/>
    <w:uiPriority w:val="0"/>
    <w:rPr>
      <w:rFonts w:ascii="Times New Roman" w:hAnsi="Times New Roman" w:eastAsia="黑体" w:cs="黑体"/>
      <w:bCs/>
      <w:kern w:val="44"/>
      <w:sz w:val="21"/>
      <w:szCs w:val="36"/>
    </w:rPr>
  </w:style>
  <w:style w:type="character" w:customStyle="1" w:styleId="41">
    <w:name w:val="页脚 Char"/>
    <w:link w:val="18"/>
    <w:uiPriority w:val="0"/>
    <w:rPr>
      <w:kern w:val="2"/>
      <w:sz w:val="18"/>
      <w:szCs w:val="18"/>
    </w:rPr>
  </w:style>
  <w:style w:type="character" w:customStyle="1" w:styleId="42">
    <w:name w:val="正文 首行缩进 Char Char"/>
    <w:uiPriority w:val="0"/>
    <w:rPr>
      <w:rFonts w:ascii="宋体" w:hAnsi="宋体" w:eastAsia="宋体"/>
      <w:color w:val="000000"/>
      <w:sz w:val="21"/>
      <w:szCs w:val="21"/>
      <w:lang w:bidi="ar-SA"/>
    </w:rPr>
  </w:style>
  <w:style w:type="character" w:customStyle="1" w:styleId="43">
    <w:name w:val="标题 2 Char"/>
    <w:link w:val="5"/>
    <w:uiPriority w:val="0"/>
    <w:rPr>
      <w:rFonts w:cs="黑体"/>
      <w:bCs/>
      <w:sz w:val="21"/>
      <w:szCs w:val="30"/>
    </w:rPr>
  </w:style>
  <w:style w:type="paragraph" w:customStyle="1" w:styleId="44">
    <w:name w:val="列出段落1"/>
    <w:basedOn w:val="1"/>
    <w:qFormat/>
    <w:uiPriority w:val="99"/>
    <w:pPr>
      <w:ind w:firstLine="420" w:firstLineChars="200"/>
    </w:pPr>
  </w:style>
  <w:style w:type="paragraph" w:customStyle="1" w:styleId="45">
    <w:name w:val="样式1"/>
    <w:basedOn w:val="34"/>
    <w:qFormat/>
    <w:uiPriority w:val="0"/>
    <w:pPr>
      <w:tabs>
        <w:tab w:val="left" w:pos="840"/>
      </w:tabs>
      <w:ind w:left="840" w:hanging="840"/>
    </w:pPr>
    <w:rPr>
      <w:rFonts w:ascii="仿宋_GB2312" w:hAnsi="Garamond" w:eastAsia="仿宋_GB2312"/>
      <w:sz w:val="24"/>
      <w:szCs w:val="20"/>
    </w:rPr>
  </w:style>
  <w:style w:type="paragraph" w:customStyle="1" w:styleId="46">
    <w:name w:val="Char Char Char Char"/>
    <w:basedOn w:val="1"/>
    <w:qFormat/>
    <w:uiPriority w:val="0"/>
    <w:rPr>
      <w:rFonts w:ascii="仿宋_GB2312" w:eastAsia="仿宋_GB2312"/>
      <w:b/>
      <w:sz w:val="32"/>
      <w:szCs w:val="32"/>
    </w:rPr>
  </w:style>
  <w:style w:type="paragraph" w:customStyle="1" w:styleId="47">
    <w:name w:val="Char Char Char Char1"/>
    <w:basedOn w:val="1"/>
    <w:qFormat/>
    <w:uiPriority w:val="0"/>
    <w:pPr>
      <w:tabs>
        <w:tab w:val="left" w:pos="900"/>
      </w:tabs>
      <w:ind w:firstLine="538" w:firstLineChars="168"/>
    </w:pPr>
    <w:rPr>
      <w:rFonts w:ascii="仿宋_GB2312" w:eastAsia="仿宋_GB2312"/>
      <w:sz w:val="32"/>
      <w:szCs w:val="32"/>
    </w:rPr>
  </w:style>
  <w:style w:type="paragraph" w:customStyle="1" w:styleId="48">
    <w:name w:val="正文 居中"/>
    <w:basedOn w:val="1"/>
    <w:uiPriority w:val="0"/>
    <w:pPr>
      <w:adjustRightInd w:val="0"/>
      <w:jc w:val="center"/>
      <w:textAlignment w:val="baseline"/>
    </w:pPr>
    <w:rPr>
      <w:rFonts w:eastAsia="黑体"/>
      <w:kern w:val="0"/>
      <w:szCs w:val="21"/>
    </w:rPr>
  </w:style>
  <w:style w:type="paragraph" w:customStyle="1" w:styleId="49">
    <w:name w:val="样式 标题 3 + 仿宋_GB2312 小四 段前: 0 磅 段后: 0 磅"/>
    <w:basedOn w:val="6"/>
    <w:qFormat/>
    <w:uiPriority w:val="0"/>
    <w:pPr>
      <w:keepNext/>
      <w:keepLines/>
      <w:tabs>
        <w:tab w:val="left" w:pos="567"/>
        <w:tab w:val="left" w:pos="720"/>
        <w:tab w:val="clear" w:pos="709"/>
      </w:tabs>
      <w:adjustRightInd/>
      <w:spacing w:before="0" w:beforeLines="0" w:line="415" w:lineRule="auto"/>
      <w:ind w:left="0" w:firstLine="0"/>
      <w:jc w:val="center"/>
      <w:textAlignment w:val="auto"/>
    </w:pPr>
    <w:rPr>
      <w:rFonts w:ascii="仿宋_GB2312" w:eastAsia="仿宋_GB2312" w:cs="宋体"/>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2.bin"/></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1"/>
    <customShpInfo spid="_x0000_s2049"/>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2476</Words>
  <Characters>14115</Characters>
  <Lines>117</Lines>
  <Paragraphs>33</Paragraphs>
  <TotalTime>5</TotalTime>
  <ScaleCrop>false</ScaleCrop>
  <LinksUpToDate>false</LinksUpToDate>
  <CharactersWithSpaces>16558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2019-09-03T03:15:00Z</dcterms:created>
  <dc:creator>微软用户</dc:creator>
  <cp:lastModifiedBy>Supreme</cp:lastModifiedBy>
  <cp:lastPrinted>2016-08-04T01:30:00Z</cp:lastPrinted>
  <dcterms:modified xsi:type="dcterms:W3CDTF">2019-09-09T01:59:22Z</dcterms:modified>
  <dc:title>招标文件编号：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