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numPr>
          <w:ilvl w:val="0"/>
          <w:numId w:val="0"/>
        </w:numPr>
        <w:snapToGrid w:val="0"/>
        <w:spacing w:line="360" w:lineRule="auto"/>
        <w:ind w:left="909" w:leftChars="34" w:hanging="838" w:hangingChars="298"/>
        <w:rPr>
          <w:rFonts w:ascii="宋体" w:hAnsi="宋体" w:eastAsia="宋体" w:cs="Times New Roman"/>
          <w:b/>
          <w:bCs/>
          <w:sz w:val="28"/>
          <w:szCs w:val="28"/>
        </w:rPr>
      </w:pPr>
    </w:p>
    <w:p>
      <w:pPr>
        <w:pStyle w:val="46"/>
        <w:numPr>
          <w:ilvl w:val="0"/>
          <w:numId w:val="0"/>
        </w:numPr>
        <w:snapToGrid w:val="0"/>
        <w:spacing w:line="360" w:lineRule="auto"/>
        <w:rPr>
          <w:rFonts w:ascii="宋体" w:hAnsi="宋体" w:eastAsia="宋体" w:cs="Times New Roman"/>
          <w:b/>
          <w:bCs/>
        </w:rPr>
      </w:pPr>
      <w:r>
        <w:rPr>
          <w:rFonts w:ascii="宋体" w:hAnsi="宋体" w:eastAsia="宋体" w:cs="宋体"/>
          <w:b/>
          <w:bCs/>
          <w:sz w:val="28"/>
          <w:szCs w:val="28"/>
        </w:rPr>
        <w:t xml:space="preserve">     </w:t>
      </w:r>
    </w:p>
    <w:p>
      <w:pPr>
        <w:spacing w:line="360" w:lineRule="auto"/>
        <w:jc w:val="center"/>
        <w:rPr>
          <w:rFonts w:hint="eastAsia" w:ascii="宋体" w:hAnsi="宋体" w:cs="宋体"/>
          <w:b/>
          <w:bCs/>
          <w:sz w:val="52"/>
          <w:szCs w:val="52"/>
          <w:lang w:val="en-US" w:eastAsia="zh-CN"/>
        </w:rPr>
      </w:pPr>
      <w:r>
        <w:rPr>
          <w:rFonts w:hint="eastAsia" w:ascii="宋体" w:hAnsi="宋体" w:cs="宋体"/>
          <w:b/>
          <w:bCs/>
          <w:sz w:val="52"/>
          <w:szCs w:val="52"/>
          <w:lang w:val="en-US" w:eastAsia="zh-CN"/>
        </w:rPr>
        <w:t>国道G338肃临线至石衡界段</w:t>
      </w:r>
    </w:p>
    <w:p>
      <w:pPr>
        <w:spacing w:line="360" w:lineRule="auto"/>
        <w:jc w:val="center"/>
        <w:rPr>
          <w:rFonts w:hint="default" w:ascii="宋体" w:hAnsi="宋体" w:cs="宋体"/>
          <w:b/>
          <w:bCs/>
          <w:sz w:val="52"/>
          <w:szCs w:val="52"/>
          <w:lang w:val="en-US" w:eastAsia="zh-CN"/>
        </w:rPr>
      </w:pPr>
      <w:r>
        <w:rPr>
          <w:rFonts w:hint="eastAsia" w:ascii="宋体" w:hAnsi="宋体" w:cs="宋体"/>
          <w:b/>
          <w:bCs/>
          <w:sz w:val="52"/>
          <w:szCs w:val="52"/>
          <w:lang w:val="en-US" w:eastAsia="zh-CN"/>
        </w:rPr>
        <w:t>改建工程三合同项目</w:t>
      </w:r>
    </w:p>
    <w:p>
      <w:pPr>
        <w:spacing w:line="360" w:lineRule="auto"/>
        <w:jc w:val="center"/>
        <w:rPr>
          <w:rFonts w:hint="eastAsia" w:ascii="宋体" w:hAnsi="宋体" w:cs="宋体"/>
          <w:b/>
          <w:bCs/>
          <w:sz w:val="52"/>
          <w:szCs w:val="52"/>
          <w:lang w:val="en-US" w:eastAsia="zh-CN"/>
        </w:rPr>
      </w:pPr>
    </w:p>
    <w:p>
      <w:pPr>
        <w:spacing w:line="360" w:lineRule="auto"/>
        <w:jc w:val="center"/>
        <w:rPr>
          <w:rFonts w:ascii="宋体"/>
          <w:sz w:val="72"/>
          <w:szCs w:val="72"/>
        </w:rPr>
      </w:pPr>
      <w:r>
        <w:rPr>
          <w:rFonts w:hint="eastAsia" w:ascii="宋体" w:hAnsi="宋体" w:cs="宋体"/>
          <w:sz w:val="72"/>
          <w:szCs w:val="72"/>
          <w:highlight w:val="none"/>
          <w:u w:val="single"/>
          <w:lang w:val="en-US" w:eastAsia="zh-CN"/>
        </w:rPr>
        <w:t>面层碎石</w:t>
      </w:r>
      <w:r>
        <w:rPr>
          <w:rFonts w:hint="eastAsia" w:ascii="宋体" w:hAnsi="宋体" w:cs="宋体"/>
          <w:sz w:val="72"/>
          <w:szCs w:val="72"/>
        </w:rPr>
        <w:t>招标文件</w:t>
      </w:r>
    </w:p>
    <w:p>
      <w:pPr>
        <w:jc w:val="center"/>
        <w:rPr>
          <w:rFonts w:ascii="宋体"/>
          <w:b/>
          <w:bCs/>
          <w:sz w:val="28"/>
          <w:szCs w:val="28"/>
        </w:rPr>
      </w:pPr>
    </w:p>
    <w:p>
      <w:pPr>
        <w:jc w:val="center"/>
        <w:rPr>
          <w:rFonts w:ascii="宋体"/>
          <w:b/>
          <w:bCs/>
          <w:sz w:val="28"/>
          <w:szCs w:val="28"/>
        </w:rPr>
      </w:pPr>
    </w:p>
    <w:p>
      <w:pPr>
        <w:jc w:val="center"/>
        <w:rPr>
          <w:rFonts w:ascii="宋体"/>
          <w:b/>
          <w:bCs/>
          <w:sz w:val="28"/>
          <w:szCs w:val="28"/>
        </w:rPr>
      </w:pPr>
      <w:r>
        <w:rPr>
          <w:rFonts w:hint="eastAsia" w:ascii="宋体" w:hAnsi="宋体" w:cs="宋体"/>
          <w:b/>
          <w:bCs/>
          <w:sz w:val="28"/>
          <w:szCs w:val="28"/>
        </w:rPr>
        <w:t>招标编号</w:t>
      </w:r>
    </w:p>
    <w:p>
      <w:pPr>
        <w:ind w:firstLine="2530" w:firstLineChars="900"/>
        <w:rPr>
          <w:rFonts w:ascii="宋体"/>
          <w:b/>
          <w:bCs/>
          <w:sz w:val="28"/>
          <w:szCs w:val="28"/>
        </w:rPr>
      </w:pPr>
      <w:r>
        <w:rPr>
          <w:rFonts w:hint="eastAsia" w:ascii="宋体" w:hAnsi="宋体" w:cs="宋体"/>
          <w:b/>
          <w:bCs/>
          <w:sz w:val="28"/>
          <w:szCs w:val="28"/>
        </w:rPr>
        <w:t>（</w:t>
      </w:r>
      <w:r>
        <w:rPr>
          <w:rFonts w:ascii="宋体" w:hAnsi="宋体" w:cs="宋体"/>
          <w:b/>
          <w:bCs/>
          <w:sz w:val="28"/>
          <w:szCs w:val="28"/>
          <w:highlight w:val="none"/>
        </w:rPr>
        <w:t>ZJLQ-HC-FG-201</w:t>
      </w:r>
      <w:r>
        <w:rPr>
          <w:rFonts w:hint="eastAsia" w:ascii="宋体" w:hAnsi="宋体" w:cs="宋体"/>
          <w:b/>
          <w:bCs/>
          <w:sz w:val="28"/>
          <w:szCs w:val="28"/>
          <w:highlight w:val="none"/>
          <w:lang w:val="en-US" w:eastAsia="zh-CN"/>
        </w:rPr>
        <w:t>9</w:t>
      </w:r>
      <w:r>
        <w:rPr>
          <w:rFonts w:ascii="宋体" w:hAnsi="宋体" w:cs="宋体"/>
          <w:b/>
          <w:bCs/>
          <w:sz w:val="28"/>
          <w:szCs w:val="28"/>
          <w:highlight w:val="none"/>
        </w:rPr>
        <w:t>0</w:t>
      </w:r>
      <w:r>
        <w:rPr>
          <w:rFonts w:hint="eastAsia" w:ascii="宋体" w:hAnsi="宋体" w:cs="宋体"/>
          <w:b/>
          <w:bCs/>
          <w:sz w:val="28"/>
          <w:szCs w:val="28"/>
          <w:highlight w:val="none"/>
          <w:lang w:val="en-US" w:eastAsia="zh-CN"/>
        </w:rPr>
        <w:t>13</w:t>
      </w:r>
      <w:r>
        <w:rPr>
          <w:rFonts w:hint="eastAsia" w:ascii="宋体" w:hAnsi="宋体" w:cs="宋体"/>
          <w:b/>
          <w:bCs/>
          <w:sz w:val="28"/>
          <w:szCs w:val="28"/>
          <w:highlight w:val="none"/>
        </w:rPr>
        <w:t>号</w:t>
      </w:r>
      <w:r>
        <w:rPr>
          <w:rFonts w:hint="eastAsia" w:ascii="宋体" w:hAnsi="宋体" w:cs="宋体"/>
          <w:b/>
          <w:bCs/>
          <w:sz w:val="28"/>
          <w:szCs w:val="28"/>
        </w:rPr>
        <w:t>）</w:t>
      </w:r>
    </w:p>
    <w:p>
      <w:pPr>
        <w:spacing w:line="400" w:lineRule="exact"/>
        <w:ind w:firstLine="2800" w:firstLineChars="1000"/>
        <w:rPr>
          <w:rFonts w:ascii="宋体"/>
          <w:sz w:val="28"/>
          <w:szCs w:val="28"/>
        </w:rPr>
      </w:pPr>
    </w:p>
    <w:p>
      <w:pPr>
        <w:spacing w:line="400" w:lineRule="exact"/>
        <w:ind w:firstLine="2800" w:firstLineChars="1000"/>
        <w:rPr>
          <w:rFonts w:ascii="宋体"/>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jc w:val="center"/>
        <w:rPr>
          <w:rFonts w:ascii="宋体"/>
          <w:sz w:val="28"/>
          <w:szCs w:val="28"/>
        </w:rPr>
      </w:pPr>
      <w:r>
        <w:rPr>
          <w:rFonts w:hint="eastAsia" w:ascii="宋体" w:hAnsi="宋体" w:cs="宋体"/>
          <w:sz w:val="28"/>
          <w:szCs w:val="28"/>
        </w:rPr>
        <w:t>招标单位：中建路桥集团有限公司</w:t>
      </w:r>
    </w:p>
    <w:p>
      <w:pPr>
        <w:spacing w:line="400" w:lineRule="exact"/>
        <w:jc w:val="center"/>
        <w:rPr>
          <w:rFonts w:ascii="宋体"/>
          <w:kern w:val="10"/>
          <w:sz w:val="28"/>
          <w:szCs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ascii="宋体" w:hAnsi="宋体" w:cs="宋体"/>
          <w:kern w:val="0"/>
          <w:sz w:val="28"/>
          <w:szCs w:val="28"/>
        </w:rPr>
        <w:t xml:space="preserve"> </w:t>
      </w:r>
      <w:r>
        <w:rPr>
          <w:rFonts w:hint="eastAsia" w:ascii="宋体" w:hAnsi="宋体" w:cs="宋体"/>
          <w:kern w:val="0"/>
          <w:sz w:val="28"/>
          <w:szCs w:val="28"/>
        </w:rPr>
        <w:t>时</w:t>
      </w:r>
      <w:r>
        <w:rPr>
          <w:rFonts w:ascii="宋体" w:hAnsi="宋体" w:cs="宋体"/>
          <w:kern w:val="0"/>
          <w:sz w:val="28"/>
          <w:szCs w:val="28"/>
        </w:rPr>
        <w:t xml:space="preserve">    </w:t>
      </w:r>
      <w:r>
        <w:rPr>
          <w:rFonts w:hint="eastAsia" w:ascii="宋体" w:hAnsi="宋体" w:cs="宋体"/>
          <w:kern w:val="0"/>
          <w:sz w:val="28"/>
          <w:szCs w:val="28"/>
        </w:rPr>
        <w:t>间：</w:t>
      </w:r>
      <w:r>
        <w:rPr>
          <w:rFonts w:hint="eastAsia" w:ascii="宋体" w:hAnsi="宋体" w:cs="宋体"/>
          <w:kern w:val="10"/>
          <w:sz w:val="28"/>
          <w:szCs w:val="28"/>
        </w:rPr>
        <w:t>二</w:t>
      </w:r>
      <w:r>
        <w:rPr>
          <w:rFonts w:ascii="宋体" w:hAnsi="宋体" w:cs="宋体"/>
          <w:kern w:val="10"/>
          <w:sz w:val="28"/>
          <w:szCs w:val="28"/>
        </w:rPr>
        <w:t xml:space="preserve"> </w:t>
      </w:r>
      <w:r>
        <w:rPr>
          <w:rFonts w:hint="eastAsia" w:ascii="宋体" w:hAnsi="宋体" w:cs="宋体"/>
          <w:kern w:val="10"/>
          <w:sz w:val="28"/>
          <w:szCs w:val="28"/>
        </w:rPr>
        <w:t>○</w:t>
      </w:r>
      <w:r>
        <w:rPr>
          <w:rFonts w:ascii="宋体" w:hAnsi="宋体" w:cs="宋体"/>
          <w:kern w:val="10"/>
          <w:sz w:val="28"/>
          <w:szCs w:val="28"/>
        </w:rPr>
        <w:t xml:space="preserve"> </w:t>
      </w:r>
      <w:r>
        <w:rPr>
          <w:rFonts w:hint="eastAsia" w:ascii="宋体" w:hAnsi="宋体" w:cs="宋体"/>
          <w:kern w:val="10"/>
          <w:sz w:val="28"/>
          <w:szCs w:val="28"/>
        </w:rPr>
        <w:t>一</w:t>
      </w:r>
      <w:r>
        <w:rPr>
          <w:rFonts w:ascii="宋体" w:hAnsi="宋体" w:cs="宋体"/>
          <w:kern w:val="10"/>
          <w:sz w:val="28"/>
          <w:szCs w:val="28"/>
        </w:rPr>
        <w:t xml:space="preserve"> </w:t>
      </w:r>
      <w:r>
        <w:rPr>
          <w:rFonts w:hint="eastAsia" w:ascii="宋体" w:hAnsi="宋体" w:cs="宋体"/>
          <w:kern w:val="10"/>
          <w:sz w:val="28"/>
          <w:szCs w:val="28"/>
          <w:lang w:val="en-US" w:eastAsia="zh-CN"/>
        </w:rPr>
        <w:t>九</w:t>
      </w:r>
      <w:r>
        <w:rPr>
          <w:rFonts w:ascii="宋体" w:hAnsi="宋体" w:cs="宋体"/>
          <w:kern w:val="10"/>
          <w:sz w:val="28"/>
          <w:szCs w:val="28"/>
        </w:rPr>
        <w:t xml:space="preserve"> </w:t>
      </w:r>
      <w:r>
        <w:rPr>
          <w:rFonts w:hint="eastAsia" w:ascii="宋体" w:hAnsi="宋体" w:cs="宋体"/>
          <w:kern w:val="10"/>
          <w:sz w:val="28"/>
          <w:szCs w:val="28"/>
        </w:rPr>
        <w:t>年</w:t>
      </w:r>
      <w:r>
        <w:rPr>
          <w:rFonts w:hint="eastAsia" w:ascii="宋体" w:hAnsi="宋体" w:cs="宋体"/>
          <w:kern w:val="10"/>
          <w:sz w:val="28"/>
          <w:szCs w:val="28"/>
          <w:lang w:val="en-US" w:eastAsia="zh-CN"/>
        </w:rPr>
        <w:t xml:space="preserve"> 九</w:t>
      </w:r>
      <w:r>
        <w:rPr>
          <w:rFonts w:ascii="宋体" w:hAnsi="宋体" w:cs="宋体"/>
          <w:kern w:val="10"/>
          <w:sz w:val="28"/>
          <w:szCs w:val="28"/>
        </w:rPr>
        <w:t xml:space="preserve"> </w:t>
      </w:r>
      <w:r>
        <w:rPr>
          <w:rFonts w:hint="eastAsia" w:ascii="宋体" w:hAnsi="宋体" w:cs="宋体"/>
          <w:kern w:val="10"/>
          <w:sz w:val="28"/>
          <w:szCs w:val="28"/>
        </w:rPr>
        <w:t>月</w:t>
      </w:r>
    </w:p>
    <w:p>
      <w:pPr>
        <w:spacing w:line="400" w:lineRule="exact"/>
        <w:ind w:left="-21" w:leftChars="-10" w:firstLine="377" w:firstLineChars="149"/>
        <w:rPr>
          <w:rFonts w:ascii="宋体"/>
          <w:b/>
          <w:bCs/>
          <w:w w:val="90"/>
          <w:kern w:val="0"/>
          <w:sz w:val="28"/>
          <w:szCs w:val="28"/>
        </w:rPr>
      </w:pPr>
    </w:p>
    <w:p>
      <w:pPr>
        <w:spacing w:line="400" w:lineRule="exact"/>
        <w:ind w:left="-21" w:leftChars="-10" w:firstLine="377" w:firstLineChars="149"/>
        <w:jc w:val="center"/>
        <w:rPr>
          <w:rFonts w:ascii="宋体"/>
          <w:b/>
          <w:bCs/>
          <w:w w:val="90"/>
          <w:sz w:val="28"/>
          <w:szCs w:val="28"/>
        </w:rPr>
      </w:pPr>
      <w:r>
        <w:rPr>
          <w:rFonts w:hint="eastAsia" w:ascii="宋体" w:hAnsi="宋体" w:cs="宋体"/>
          <w:b/>
          <w:bCs/>
          <w:w w:val="90"/>
          <w:sz w:val="28"/>
          <w:szCs w:val="28"/>
        </w:rPr>
        <w:t>第一部分</w:t>
      </w:r>
      <w:r>
        <w:rPr>
          <w:rFonts w:ascii="宋体" w:hAnsi="宋体" w:cs="宋体"/>
          <w:b/>
          <w:bCs/>
          <w:w w:val="90"/>
          <w:sz w:val="28"/>
          <w:szCs w:val="28"/>
        </w:rPr>
        <w:t xml:space="preserve">    </w:t>
      </w:r>
      <w:r>
        <w:rPr>
          <w:rFonts w:hint="eastAsia" w:ascii="宋体" w:hAnsi="宋体" w:cs="宋体"/>
          <w:b/>
          <w:bCs/>
          <w:w w:val="90"/>
          <w:sz w:val="28"/>
          <w:szCs w:val="28"/>
        </w:rPr>
        <w:t>投标须知</w:t>
      </w:r>
    </w:p>
    <w:p>
      <w:pPr>
        <w:numPr>
          <w:ilvl w:val="0"/>
          <w:numId w:val="1"/>
        </w:numPr>
        <w:adjustRightInd w:val="0"/>
        <w:snapToGrid w:val="0"/>
        <w:spacing w:after="100" w:line="360" w:lineRule="atLeast"/>
        <w:jc w:val="left"/>
        <w:textAlignment w:val="baseline"/>
        <w:rPr>
          <w:rFonts w:ascii="宋体"/>
          <w:b/>
          <w:bCs/>
          <w:w w:val="90"/>
          <w:sz w:val="24"/>
          <w:szCs w:val="24"/>
        </w:rPr>
      </w:pPr>
      <w:r>
        <w:rPr>
          <w:rFonts w:hint="eastAsia" w:ascii="宋体" w:hAnsi="宋体" w:cs="宋体"/>
          <w:b/>
          <w:bCs/>
          <w:w w:val="90"/>
          <w:sz w:val="24"/>
          <w:szCs w:val="24"/>
        </w:rPr>
        <w:t>投标人</w:t>
      </w:r>
    </w:p>
    <w:p>
      <w:pPr>
        <w:snapToGrid w:val="0"/>
        <w:spacing w:after="100" w:line="360" w:lineRule="auto"/>
        <w:ind w:left="420" w:leftChars="200" w:firstLine="470" w:firstLineChars="196"/>
        <w:rPr>
          <w:rFonts w:ascii="宋体"/>
          <w:kern w:val="0"/>
          <w:sz w:val="24"/>
          <w:szCs w:val="24"/>
        </w:rPr>
      </w:pPr>
      <w:r>
        <w:rPr>
          <w:rFonts w:hint="eastAsia" w:ascii="宋体" w:hAnsi="宋体" w:cs="宋体"/>
          <w:kern w:val="0"/>
          <w:sz w:val="24"/>
          <w:szCs w:val="24"/>
        </w:rPr>
        <w:t>投标人必须是独立法人资格的经济实体，投标人须提交相关证明供招标人验证，同时投标人应提供近三年的相关业绩资料。投标人必须保</w:t>
      </w:r>
      <w:r>
        <w:rPr>
          <w:rFonts w:hint="eastAsia" w:ascii="宋体" w:hAnsi="宋体" w:cs="宋体"/>
          <w:kern w:val="0"/>
          <w:sz w:val="24"/>
          <w:szCs w:val="24"/>
          <w:highlight w:val="none"/>
        </w:rPr>
        <w:t>证</w:t>
      </w:r>
      <w:r>
        <w:rPr>
          <w:rFonts w:hint="eastAsia" w:ascii="宋体" w:hAnsi="宋体" w:cs="宋体"/>
          <w:kern w:val="0"/>
          <w:sz w:val="24"/>
          <w:szCs w:val="24"/>
          <w:highlight w:val="none"/>
          <w:u w:val="single"/>
          <w:lang w:val="en-US" w:eastAsia="zh-CN"/>
        </w:rPr>
        <w:t>面层碎石</w:t>
      </w:r>
      <w:r>
        <w:rPr>
          <w:rFonts w:hint="eastAsia" w:ascii="宋体" w:hAnsi="宋体" w:cs="宋体"/>
          <w:kern w:val="0"/>
          <w:sz w:val="24"/>
          <w:szCs w:val="24"/>
          <w:highlight w:val="none"/>
        </w:rPr>
        <w:t>的质</w:t>
      </w:r>
      <w:r>
        <w:rPr>
          <w:rFonts w:hint="eastAsia" w:ascii="宋体" w:hAnsi="宋体" w:cs="宋体"/>
          <w:kern w:val="0"/>
          <w:sz w:val="24"/>
          <w:szCs w:val="24"/>
        </w:rPr>
        <w:t>量并保证能按招标人规定期限进场，有能力实现这两个目标的投标人才有投标资格。</w:t>
      </w:r>
    </w:p>
    <w:p>
      <w:pPr>
        <w:numPr>
          <w:ilvl w:val="0"/>
          <w:numId w:val="1"/>
        </w:numPr>
        <w:adjustRightInd w:val="0"/>
        <w:snapToGrid w:val="0"/>
        <w:spacing w:after="100" w:line="360" w:lineRule="atLeast"/>
        <w:jc w:val="left"/>
        <w:textAlignment w:val="baseline"/>
        <w:rPr>
          <w:rFonts w:ascii="宋体"/>
          <w:b/>
          <w:bCs/>
          <w:w w:val="90"/>
          <w:sz w:val="24"/>
          <w:szCs w:val="24"/>
        </w:rPr>
      </w:pPr>
      <w:r>
        <w:rPr>
          <w:rFonts w:hint="eastAsia" w:ascii="宋体" w:hAnsi="宋体" w:cs="宋体"/>
          <w:b/>
          <w:bCs/>
          <w:w w:val="90"/>
          <w:sz w:val="24"/>
          <w:szCs w:val="24"/>
        </w:rPr>
        <w:t>投标人代表</w:t>
      </w:r>
    </w:p>
    <w:p>
      <w:pPr>
        <w:snapToGrid w:val="0"/>
        <w:spacing w:after="100"/>
        <w:ind w:left="420" w:leftChars="200" w:firstLine="423" w:firstLineChars="196"/>
        <w:rPr>
          <w:rFonts w:ascii="宋体"/>
          <w:kern w:val="0"/>
          <w:sz w:val="24"/>
          <w:szCs w:val="24"/>
        </w:rPr>
      </w:pPr>
      <w:r>
        <w:rPr>
          <w:rFonts w:hint="eastAsia" w:ascii="宋体" w:hAnsi="宋体" w:cs="宋体"/>
          <w:w w:val="90"/>
          <w:sz w:val="24"/>
          <w:szCs w:val="24"/>
        </w:rPr>
        <w:t>参</w:t>
      </w:r>
      <w:r>
        <w:rPr>
          <w:rFonts w:hint="eastAsia" w:ascii="宋体" w:hAnsi="宋体" w:cs="宋体"/>
          <w:kern w:val="0"/>
          <w:sz w:val="24"/>
          <w:szCs w:val="24"/>
        </w:rPr>
        <w:t>加本次投标的单位代表，必须是单位的法人代表或持有法人代表亲自签署授权委托书的代理者。</w:t>
      </w:r>
    </w:p>
    <w:p>
      <w:pPr>
        <w:numPr>
          <w:ilvl w:val="0"/>
          <w:numId w:val="1"/>
        </w:numPr>
        <w:adjustRightInd w:val="0"/>
        <w:snapToGrid w:val="0"/>
        <w:spacing w:before="240" w:after="100" w:line="360" w:lineRule="atLeast"/>
        <w:jc w:val="left"/>
        <w:textAlignment w:val="baseline"/>
        <w:rPr>
          <w:rFonts w:ascii="宋体" w:hAnsi="宋体"/>
          <w:b/>
          <w:w w:val="90"/>
          <w:sz w:val="24"/>
        </w:rPr>
      </w:pPr>
      <w:r>
        <w:rPr>
          <w:rFonts w:hint="eastAsia" w:ascii="宋体" w:hAnsi="宋体"/>
          <w:b/>
          <w:w w:val="90"/>
          <w:sz w:val="24"/>
        </w:rPr>
        <w:t>投标注意事项</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3.1投标人必须是物资生产商或代理商，具有独立法人资格，依法取得有效的营业执照，营业执照经营范围必须涵盖招标物资的销售。</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3.2具有一般</w:t>
      </w:r>
      <w:r>
        <w:rPr>
          <w:rFonts w:hint="eastAsia" w:ascii="宋体" w:hAnsi="宋体"/>
          <w:kern w:val="0"/>
          <w:sz w:val="24"/>
          <w:lang w:val="en-US" w:eastAsia="zh-CN"/>
        </w:rPr>
        <w:t>/小规模</w:t>
      </w:r>
      <w:r>
        <w:rPr>
          <w:rFonts w:hint="eastAsia" w:ascii="宋体" w:hAnsi="宋体"/>
          <w:kern w:val="0"/>
          <w:sz w:val="24"/>
        </w:rPr>
        <w:t>纳税人资格，有良好的社会和银行信誉、充足的资金保证。在国家有关部门和行业的监督检查中没有不良记录，与中建股份下属项目历史合作良好，具备较强的供货能力。</w:t>
      </w:r>
    </w:p>
    <w:p>
      <w:pPr>
        <w:adjustRightInd w:val="0"/>
        <w:snapToGrid w:val="0"/>
        <w:spacing w:after="100" w:line="360" w:lineRule="atLeast"/>
        <w:ind w:left="840"/>
        <w:jc w:val="left"/>
        <w:textAlignment w:val="baseline"/>
        <w:rPr>
          <w:rFonts w:hint="eastAsia" w:ascii="宋体" w:hAnsi="宋体"/>
          <w:kern w:val="0"/>
          <w:sz w:val="24"/>
        </w:rPr>
      </w:pPr>
      <w:r>
        <w:rPr>
          <w:rFonts w:hint="eastAsia" w:ascii="宋体" w:hAnsi="宋体"/>
          <w:kern w:val="0"/>
          <w:sz w:val="24"/>
        </w:rPr>
        <w:t>3.3具有经营管理的相应资格和能力，具有完善的质量保证体系，具有固定的办公场所和专职管理人员。</w:t>
      </w:r>
    </w:p>
    <w:p>
      <w:pPr>
        <w:adjustRightInd w:val="0"/>
        <w:snapToGrid w:val="0"/>
        <w:spacing w:after="100" w:line="360" w:lineRule="atLeast"/>
        <w:ind w:left="840"/>
        <w:jc w:val="left"/>
        <w:textAlignment w:val="baseline"/>
        <w:rPr>
          <w:rFonts w:hint="eastAsia" w:ascii="宋体" w:hAnsi="宋体"/>
          <w:kern w:val="0"/>
          <w:sz w:val="24"/>
        </w:rPr>
      </w:pPr>
      <w:r>
        <w:rPr>
          <w:rFonts w:hint="eastAsia" w:ascii="宋体" w:hAnsi="宋体"/>
          <w:kern w:val="0"/>
          <w:sz w:val="24"/>
        </w:rPr>
        <w:t>3.4生产厂商注册资金要求。注册资金</w:t>
      </w:r>
      <w:r>
        <w:rPr>
          <w:rFonts w:hint="eastAsia" w:ascii="宋体" w:hAnsi="宋体"/>
          <w:kern w:val="0"/>
          <w:sz w:val="24"/>
          <w:u w:val="single"/>
          <w:lang w:val="en-US" w:eastAsia="zh-CN"/>
        </w:rPr>
        <w:t xml:space="preserve">  / </w:t>
      </w:r>
      <w:r>
        <w:rPr>
          <w:rFonts w:hint="eastAsia" w:ascii="宋体" w:hAnsi="宋体"/>
          <w:kern w:val="0"/>
          <w:sz w:val="24"/>
        </w:rPr>
        <w:t>亿元以上。</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lang w:val="en-US" w:eastAsia="zh-CN"/>
        </w:rPr>
        <w:t>3</w:t>
      </w:r>
      <w:r>
        <w:rPr>
          <w:rFonts w:hint="eastAsia" w:ascii="宋体" w:hAnsi="宋体"/>
          <w:kern w:val="0"/>
          <w:sz w:val="24"/>
        </w:rPr>
        <w:t>.6分供商注册资金要求。注册资金</w:t>
      </w:r>
      <w:r>
        <w:rPr>
          <w:rFonts w:hint="eastAsia" w:ascii="宋体" w:hAnsi="宋体"/>
          <w:kern w:val="0"/>
          <w:sz w:val="24"/>
          <w:u w:val="single"/>
        </w:rPr>
        <w:t xml:space="preserve"> </w:t>
      </w:r>
      <w:r>
        <w:rPr>
          <w:rFonts w:hint="eastAsia" w:ascii="宋体" w:hAnsi="宋体"/>
          <w:kern w:val="0"/>
          <w:sz w:val="24"/>
          <w:u w:val="single"/>
          <w:lang w:val="en-US" w:eastAsia="zh-CN"/>
        </w:rPr>
        <w:t>/</w:t>
      </w:r>
      <w:r>
        <w:rPr>
          <w:rFonts w:hint="eastAsia" w:ascii="宋体" w:hAnsi="宋体"/>
          <w:kern w:val="0"/>
          <w:sz w:val="24"/>
          <w:u w:val="single"/>
        </w:rPr>
        <w:t xml:space="preserve"> </w:t>
      </w:r>
      <w:r>
        <w:rPr>
          <w:rFonts w:hint="eastAsia" w:ascii="宋体" w:hAnsi="宋体"/>
          <w:kern w:val="0"/>
          <w:sz w:val="24"/>
        </w:rPr>
        <w:t>万元以上。</w:t>
      </w:r>
    </w:p>
    <w:p>
      <w:pPr>
        <w:numPr>
          <w:ilvl w:val="0"/>
          <w:numId w:val="1"/>
        </w:numPr>
        <w:adjustRightInd w:val="0"/>
        <w:snapToGrid w:val="0"/>
        <w:spacing w:before="240" w:after="100" w:line="360" w:lineRule="atLeast"/>
        <w:jc w:val="left"/>
        <w:textAlignment w:val="baseline"/>
        <w:rPr>
          <w:rFonts w:ascii="宋体" w:hAnsi="宋体"/>
          <w:b/>
          <w:w w:val="90"/>
          <w:sz w:val="24"/>
        </w:rPr>
      </w:pPr>
      <w:r>
        <w:rPr>
          <w:rFonts w:hint="eastAsia" w:ascii="宋体" w:hAnsi="宋体"/>
          <w:b/>
          <w:w w:val="90"/>
          <w:sz w:val="24"/>
        </w:rPr>
        <w:t>招标文件的获取</w:t>
      </w:r>
    </w:p>
    <w:p>
      <w:pPr>
        <w:snapToGrid w:val="0"/>
        <w:spacing w:after="100" w:line="360" w:lineRule="auto"/>
        <w:ind w:left="420" w:leftChars="200"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凡有意参加投标的，请在中建路桥集团有限公司网站（http://rb.comm.cscec.com/）下载招标文件（标书下载方法：进入招标方官网页面-进入新闻中心页面-进入商业合作页面-选择所投标的招标公告，即可下载招标文件）。</w:t>
      </w:r>
    </w:p>
    <w:p>
      <w:pPr>
        <w:numPr>
          <w:ilvl w:val="0"/>
          <w:numId w:val="1"/>
        </w:numPr>
        <w:adjustRightInd w:val="0"/>
        <w:snapToGrid w:val="0"/>
        <w:spacing w:before="240" w:after="100" w:line="360" w:lineRule="atLeast"/>
        <w:jc w:val="left"/>
        <w:textAlignment w:val="baseline"/>
        <w:rPr>
          <w:rFonts w:ascii="宋体" w:hAnsi="宋体"/>
          <w:b/>
          <w:w w:val="90"/>
          <w:sz w:val="24"/>
        </w:rPr>
      </w:pPr>
      <w:r>
        <w:rPr>
          <w:rFonts w:hint="eastAsia" w:ascii="宋体" w:hAnsi="宋体"/>
          <w:b/>
          <w:w w:val="90"/>
          <w:sz w:val="24"/>
        </w:rPr>
        <w:t>投标文件的递交</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5.1投标文件递交截止时间</w:t>
      </w:r>
      <w:r>
        <w:rPr>
          <w:rFonts w:hint="eastAsia" w:ascii="宋体" w:hAnsi="宋体"/>
          <w:kern w:val="0"/>
          <w:sz w:val="24"/>
          <w:u w:val="single"/>
        </w:rPr>
        <w:t>2019年9月</w:t>
      </w:r>
      <w:r>
        <w:rPr>
          <w:rFonts w:hint="eastAsia" w:ascii="宋体" w:hAnsi="宋体"/>
          <w:kern w:val="0"/>
          <w:sz w:val="24"/>
          <w:u w:val="single"/>
          <w:lang w:val="en-US" w:eastAsia="zh-CN"/>
        </w:rPr>
        <w:t>28</w:t>
      </w:r>
      <w:r>
        <w:rPr>
          <w:rFonts w:hint="eastAsia" w:ascii="宋体" w:hAnsi="宋体"/>
          <w:kern w:val="0"/>
          <w:sz w:val="24"/>
          <w:u w:val="single"/>
        </w:rPr>
        <w:t>日</w:t>
      </w:r>
      <w:r>
        <w:rPr>
          <w:rFonts w:hint="eastAsia" w:ascii="宋体" w:hAnsi="宋体"/>
          <w:kern w:val="0"/>
          <w:sz w:val="24"/>
          <w:u w:val="single"/>
          <w:lang w:val="en-US" w:eastAsia="zh-CN"/>
        </w:rPr>
        <w:t>上午</w:t>
      </w:r>
      <w:r>
        <w:rPr>
          <w:rFonts w:hint="eastAsia" w:ascii="宋体" w:hAnsi="宋体"/>
          <w:kern w:val="0"/>
          <w:sz w:val="24"/>
          <w:u w:val="single"/>
        </w:rPr>
        <w:t>10点整。</w:t>
      </w:r>
    </w:p>
    <w:p>
      <w:pPr>
        <w:adjustRightInd w:val="0"/>
        <w:snapToGrid w:val="0"/>
        <w:spacing w:after="100" w:line="360" w:lineRule="atLeast"/>
        <w:ind w:left="840"/>
        <w:jc w:val="left"/>
        <w:textAlignment w:val="baseline"/>
        <w:rPr>
          <w:rFonts w:hint="eastAsia" w:ascii="宋体" w:hAnsi="宋体" w:eastAsia="宋体" w:cs="Times New Roman"/>
          <w:kern w:val="0"/>
          <w:sz w:val="24"/>
          <w:lang w:val="en-US" w:eastAsia="zh-CN"/>
        </w:rPr>
      </w:pPr>
      <w:r>
        <w:rPr>
          <w:rFonts w:hint="eastAsia" w:ascii="宋体" w:hAnsi="宋体"/>
          <w:kern w:val="0"/>
          <w:sz w:val="24"/>
        </w:rPr>
        <w:t>5.2递交地点：</w:t>
      </w:r>
      <w:r>
        <w:rPr>
          <w:rFonts w:hint="eastAsia" w:ascii="宋体" w:hAnsi="宋体" w:eastAsia="宋体" w:cs="Times New Roman"/>
          <w:kern w:val="0"/>
          <w:sz w:val="24"/>
          <w:lang w:val="en-US" w:eastAsia="zh-CN"/>
        </w:rPr>
        <w:t>河北省衡水市安平县大子文乡前子文村村口中建路桥集团有限公司国道G338肃临线至石衡界段改建工程三合同项目部。</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5.3逾期送达的或者未送达指定地点的投标文件，招标人不予受理。</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5.4开标时间：</w:t>
      </w:r>
      <w:r>
        <w:rPr>
          <w:rFonts w:hint="eastAsia" w:ascii="宋体" w:hAnsi="宋体"/>
          <w:kern w:val="0"/>
          <w:sz w:val="24"/>
          <w:u w:val="single"/>
        </w:rPr>
        <w:t>2019年9月</w:t>
      </w:r>
      <w:r>
        <w:rPr>
          <w:rFonts w:hint="eastAsia" w:ascii="宋体" w:hAnsi="宋体"/>
          <w:kern w:val="0"/>
          <w:sz w:val="24"/>
          <w:u w:val="single"/>
          <w:lang w:val="en-US" w:eastAsia="zh-CN"/>
        </w:rPr>
        <w:t>28</w:t>
      </w:r>
      <w:bookmarkStart w:id="0" w:name="_GoBack"/>
      <w:bookmarkEnd w:id="0"/>
      <w:r>
        <w:rPr>
          <w:rFonts w:hint="eastAsia" w:ascii="宋体" w:hAnsi="宋体"/>
          <w:kern w:val="0"/>
          <w:sz w:val="24"/>
          <w:u w:val="single"/>
        </w:rPr>
        <w:t>日</w:t>
      </w:r>
      <w:r>
        <w:rPr>
          <w:rFonts w:hint="eastAsia" w:ascii="宋体" w:hAnsi="宋体"/>
          <w:kern w:val="0"/>
          <w:sz w:val="24"/>
          <w:u w:val="single"/>
          <w:lang w:val="en-US" w:eastAsia="zh-CN"/>
        </w:rPr>
        <w:t>上午</w:t>
      </w:r>
      <w:r>
        <w:rPr>
          <w:rFonts w:hint="eastAsia" w:ascii="宋体" w:hAnsi="宋体"/>
          <w:kern w:val="0"/>
          <w:sz w:val="24"/>
          <w:u w:val="single"/>
        </w:rPr>
        <w:t>10点整</w:t>
      </w:r>
      <w:r>
        <w:rPr>
          <w:rFonts w:hint="eastAsia" w:ascii="宋体" w:hAnsi="宋体"/>
          <w:kern w:val="0"/>
          <w:sz w:val="24"/>
        </w:rPr>
        <w:t>。</w:t>
      </w:r>
    </w:p>
    <w:p>
      <w:pPr>
        <w:numPr>
          <w:ilvl w:val="0"/>
          <w:numId w:val="1"/>
        </w:numPr>
        <w:adjustRightInd w:val="0"/>
        <w:snapToGrid w:val="0"/>
        <w:spacing w:after="100" w:line="360" w:lineRule="atLeast"/>
        <w:jc w:val="left"/>
        <w:textAlignment w:val="baseline"/>
        <w:rPr>
          <w:rFonts w:ascii="宋体"/>
          <w:b/>
          <w:bCs/>
          <w:w w:val="90"/>
          <w:sz w:val="24"/>
          <w:szCs w:val="24"/>
          <w:u w:val="double"/>
        </w:rPr>
      </w:pPr>
      <w:r>
        <w:rPr>
          <w:rFonts w:hint="eastAsia" w:ascii="宋体" w:hAnsi="宋体" w:cs="宋体"/>
          <w:b/>
          <w:bCs/>
          <w:w w:val="90"/>
          <w:sz w:val="24"/>
          <w:szCs w:val="24"/>
          <w:u w:val="double"/>
        </w:rPr>
        <w:t>招标工作安排</w:t>
      </w:r>
    </w:p>
    <w:p>
      <w:pPr>
        <w:adjustRightInd w:val="0"/>
        <w:snapToGrid w:val="0"/>
        <w:spacing w:after="100" w:line="276" w:lineRule="auto"/>
        <w:ind w:left="840"/>
        <w:jc w:val="left"/>
        <w:textAlignment w:val="baseline"/>
        <w:rPr>
          <w:rFonts w:ascii="仿宋_GB2312" w:eastAsia="仿宋_GB2312" w:cs="仿宋_GB2312"/>
          <w:color w:val="000000"/>
          <w:sz w:val="28"/>
          <w:szCs w:val="28"/>
        </w:rPr>
      </w:pPr>
      <w:r>
        <w:rPr>
          <w:rFonts w:hint="eastAsia" w:ascii="宋体" w:hAnsi="宋体" w:cs="宋体"/>
          <w:kern w:val="0"/>
          <w:sz w:val="24"/>
          <w:szCs w:val="24"/>
        </w:rPr>
        <w:t>招标人经办人：</w:t>
      </w:r>
      <w:r>
        <w:rPr>
          <w:rFonts w:hint="eastAsia" w:ascii="宋体" w:hAnsi="宋体" w:cs="宋体"/>
          <w:kern w:val="0"/>
          <w:sz w:val="24"/>
          <w:szCs w:val="24"/>
          <w:lang w:val="en-US" w:eastAsia="zh-CN"/>
        </w:rPr>
        <w:t xml:space="preserve"> </w:t>
      </w:r>
      <w:r>
        <w:rPr>
          <w:rFonts w:hint="eastAsia" w:ascii="宋体" w:hAnsi="宋体" w:cs="宋体"/>
          <w:kern w:val="0"/>
          <w:sz w:val="24"/>
          <w:szCs w:val="24"/>
        </w:rPr>
        <w:t>谢立群</w:t>
      </w:r>
    </w:p>
    <w:p>
      <w:pPr>
        <w:keepNext w:val="0"/>
        <w:keepLines w:val="0"/>
        <w:pageBreakBefore w:val="0"/>
        <w:widowControl w:val="0"/>
        <w:kinsoku/>
        <w:wordWrap/>
        <w:overflowPunct/>
        <w:topLinePunct w:val="0"/>
        <w:autoSpaceDE/>
        <w:autoSpaceDN/>
        <w:bidi w:val="0"/>
        <w:adjustRightInd w:val="0"/>
        <w:snapToGrid w:val="0"/>
        <w:spacing w:after="100" w:line="360" w:lineRule="atLeast"/>
        <w:ind w:firstLine="960" w:firstLineChars="400"/>
        <w:jc w:val="both"/>
        <w:textAlignment w:val="baseline"/>
        <w:outlineLvl w:val="9"/>
        <w:rPr>
          <w:rFonts w:hint="eastAsia" w:ascii="宋体" w:eastAsia="宋体"/>
          <w:kern w:val="0"/>
          <w:sz w:val="24"/>
          <w:szCs w:val="24"/>
          <w:u w:val="single"/>
          <w:lang w:val="en-US" w:eastAsia="zh-CN"/>
        </w:rPr>
      </w:pPr>
      <w:r>
        <w:rPr>
          <w:rFonts w:hint="eastAsia" w:ascii="宋体" w:hAnsi="宋体" w:cs="宋体"/>
          <w:kern w:val="0"/>
          <w:sz w:val="24"/>
          <w:szCs w:val="24"/>
        </w:rPr>
        <w:t>一 公 司：</w:t>
      </w:r>
      <w:r>
        <w:rPr>
          <w:rFonts w:hint="eastAsia" w:ascii="宋体" w:hAnsi="宋体" w:cs="宋体"/>
          <w:kern w:val="0"/>
          <w:sz w:val="24"/>
          <w:szCs w:val="24"/>
          <w:lang w:val="en-US" w:eastAsia="zh-CN"/>
        </w:rPr>
        <w:t xml:space="preserve"> </w:t>
      </w:r>
      <w:r>
        <w:rPr>
          <w:rFonts w:hint="eastAsia" w:ascii="宋体" w:hAnsi="宋体" w:cs="宋体"/>
          <w:kern w:val="0"/>
          <w:sz w:val="24"/>
          <w:szCs w:val="24"/>
        </w:rPr>
        <w:t>谢立群</w:t>
      </w:r>
      <w:r>
        <w:rPr>
          <w:rFonts w:ascii="宋体" w:hAnsi="宋体" w:cs="宋体"/>
          <w:kern w:val="0"/>
          <w:sz w:val="24"/>
          <w:szCs w:val="24"/>
        </w:rPr>
        <w:t xml:space="preserve"> </w:t>
      </w:r>
      <w:r>
        <w:rPr>
          <w:rFonts w:hint="eastAsia" w:ascii="宋体" w:hAnsi="宋体" w:cs="宋体"/>
          <w:kern w:val="0"/>
          <w:sz w:val="24"/>
          <w:szCs w:val="24"/>
        </w:rPr>
        <w:t>联系电话</w:t>
      </w:r>
      <w:r>
        <w:rPr>
          <w:rFonts w:ascii="宋体" w:hAnsi="宋体" w:cs="宋体"/>
          <w:kern w:val="0"/>
          <w:sz w:val="24"/>
          <w:szCs w:val="24"/>
        </w:rPr>
        <w:t>:</w:t>
      </w:r>
      <w:r>
        <w:rPr>
          <w:rFonts w:hint="eastAsia" w:ascii="宋体" w:hAnsi="宋体" w:cs="宋体"/>
          <w:kern w:val="0"/>
          <w:sz w:val="24"/>
          <w:szCs w:val="24"/>
          <w:lang w:val="en-US" w:eastAsia="zh-CN"/>
        </w:rPr>
        <w:t xml:space="preserve"> </w:t>
      </w:r>
      <w:r>
        <w:rPr>
          <w:rFonts w:hint="eastAsia" w:ascii="宋体" w:hAnsi="宋体" w:cs="宋体"/>
          <w:kern w:val="0"/>
          <w:sz w:val="24"/>
          <w:szCs w:val="24"/>
          <w:u w:val="single"/>
        </w:rPr>
        <w:t xml:space="preserve"> </w:t>
      </w:r>
      <w:r>
        <w:rPr>
          <w:rFonts w:ascii="宋体" w:hAnsi="宋体" w:cs="宋体"/>
          <w:kern w:val="0"/>
          <w:sz w:val="24"/>
          <w:szCs w:val="24"/>
          <w:u w:val="single"/>
        </w:rPr>
        <w:t>13315457925</w:t>
      </w:r>
      <w:r>
        <w:rPr>
          <w:rFonts w:hint="eastAsia" w:ascii="宋体" w:hAnsi="宋体" w:cs="宋体"/>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100" w:line="360" w:lineRule="atLeast"/>
        <w:ind w:left="840" w:firstLine="0" w:firstLineChars="0"/>
        <w:jc w:val="both"/>
        <w:textAlignment w:val="baseline"/>
        <w:outlineLvl w:val="9"/>
        <w:rPr>
          <w:rFonts w:ascii="宋体"/>
          <w:kern w:val="0"/>
          <w:sz w:val="24"/>
          <w:szCs w:val="24"/>
          <w:highlight w:val="none"/>
          <w:u w:val="single"/>
        </w:rPr>
      </w:pPr>
      <w:r>
        <w:rPr>
          <w:rFonts w:hint="eastAsia" w:ascii="宋体" w:hAnsi="宋体" w:cs="宋体"/>
          <w:kern w:val="0"/>
          <w:sz w:val="24"/>
          <w:szCs w:val="24"/>
          <w:highlight w:val="none"/>
        </w:rPr>
        <w:t>项</w:t>
      </w:r>
      <w:r>
        <w:rPr>
          <w:rFonts w:ascii="宋体" w:hAnsi="宋体" w:cs="宋体"/>
          <w:kern w:val="0"/>
          <w:sz w:val="24"/>
          <w:szCs w:val="24"/>
          <w:highlight w:val="none"/>
        </w:rPr>
        <w:t xml:space="preserve">   </w:t>
      </w:r>
      <w:r>
        <w:rPr>
          <w:rFonts w:hint="eastAsia" w:ascii="宋体" w:hAnsi="宋体" w:cs="宋体"/>
          <w:kern w:val="0"/>
          <w:sz w:val="24"/>
          <w:szCs w:val="24"/>
          <w:highlight w:val="none"/>
          <w:lang w:val="en-US" w:eastAsia="zh-CN"/>
        </w:rPr>
        <w:t xml:space="preserve"> </w:t>
      </w:r>
      <w:r>
        <w:rPr>
          <w:rFonts w:ascii="宋体" w:hAnsi="宋体" w:cs="宋体"/>
          <w:kern w:val="0"/>
          <w:sz w:val="24"/>
          <w:szCs w:val="24"/>
          <w:highlight w:val="none"/>
        </w:rPr>
        <w:t xml:space="preserve"> </w:t>
      </w:r>
      <w:r>
        <w:rPr>
          <w:rFonts w:hint="eastAsia" w:ascii="宋体" w:hAnsi="宋体" w:cs="宋体"/>
          <w:kern w:val="0"/>
          <w:sz w:val="24"/>
          <w:szCs w:val="24"/>
          <w:highlight w:val="none"/>
        </w:rPr>
        <w:t>目：</w:t>
      </w:r>
      <w:r>
        <w:rPr>
          <w:rFonts w:hint="eastAsia" w:ascii="宋体" w:hAnsi="宋体" w:cs="宋体"/>
          <w:kern w:val="0"/>
          <w:sz w:val="24"/>
          <w:szCs w:val="24"/>
          <w:highlight w:val="none"/>
          <w:lang w:val="en-US" w:eastAsia="zh-CN"/>
        </w:rPr>
        <w:t xml:space="preserve">  赵  岭</w:t>
      </w:r>
      <w:r>
        <w:rPr>
          <w:rFonts w:ascii="宋体" w:hAnsi="宋体" w:cs="宋体"/>
          <w:kern w:val="0"/>
          <w:sz w:val="24"/>
          <w:szCs w:val="24"/>
          <w:highlight w:val="none"/>
        </w:rPr>
        <w:t xml:space="preserve"> </w:t>
      </w:r>
      <w:r>
        <w:rPr>
          <w:rFonts w:hint="eastAsia" w:ascii="宋体" w:hAnsi="宋体" w:cs="宋体"/>
          <w:kern w:val="0"/>
          <w:sz w:val="24"/>
          <w:szCs w:val="24"/>
          <w:highlight w:val="none"/>
        </w:rPr>
        <w:t>联系电话：</w:t>
      </w:r>
      <w:r>
        <w:rPr>
          <w:rFonts w:hint="eastAsia" w:ascii="宋体" w:hAnsi="宋体" w:cs="宋体"/>
          <w:kern w:val="0"/>
          <w:sz w:val="24"/>
          <w:szCs w:val="24"/>
          <w:highlight w:val="none"/>
          <w:u w:val="single"/>
        </w:rPr>
        <w:t>18931959285</w:t>
      </w:r>
    </w:p>
    <w:p>
      <w:pPr>
        <w:adjustRightInd w:val="0"/>
        <w:snapToGrid w:val="0"/>
        <w:spacing w:after="100" w:line="360" w:lineRule="atLeast"/>
        <w:ind w:left="840"/>
        <w:jc w:val="left"/>
        <w:textAlignment w:val="baseline"/>
        <w:rPr>
          <w:rFonts w:ascii="宋体"/>
          <w:kern w:val="0"/>
          <w:sz w:val="24"/>
          <w:szCs w:val="24"/>
          <w:highlight w:val="none"/>
        </w:rPr>
      </w:pPr>
      <w:r>
        <w:rPr>
          <w:rFonts w:hint="eastAsia" w:ascii="宋体" w:hAnsi="宋体" w:cs="宋体"/>
          <w:kern w:val="0"/>
          <w:sz w:val="24"/>
          <w:szCs w:val="24"/>
          <w:highlight w:val="none"/>
        </w:rPr>
        <w:t>项目联系地点：河北省</w:t>
      </w:r>
      <w:r>
        <w:rPr>
          <w:rFonts w:hint="eastAsia" w:ascii="宋体" w:hAnsi="宋体" w:cs="宋体"/>
          <w:kern w:val="0"/>
          <w:sz w:val="24"/>
          <w:szCs w:val="24"/>
          <w:highlight w:val="none"/>
          <w:lang w:val="en-US" w:eastAsia="zh-CN"/>
        </w:rPr>
        <w:t>衡水市安平县</w:t>
      </w:r>
      <w:r>
        <w:rPr>
          <w:rFonts w:hint="eastAsia" w:ascii="宋体" w:hAnsi="宋体" w:cs="宋体"/>
          <w:kern w:val="0"/>
          <w:sz w:val="24"/>
          <w:szCs w:val="24"/>
          <w:highlight w:val="none"/>
        </w:rPr>
        <w:t>中建路桥集团有限公司</w:t>
      </w:r>
      <w:r>
        <w:rPr>
          <w:rFonts w:hint="eastAsia" w:ascii="宋体" w:hAnsi="宋体" w:cs="宋体"/>
          <w:kern w:val="0"/>
          <w:sz w:val="24"/>
          <w:szCs w:val="24"/>
          <w:highlight w:val="none"/>
          <w:lang w:val="en-US" w:eastAsia="zh-CN"/>
        </w:rPr>
        <w:t>国道G338肃临线至石衡界段改建工程三合同</w:t>
      </w:r>
      <w:r>
        <w:rPr>
          <w:rFonts w:hint="eastAsia" w:ascii="宋体" w:hAnsi="宋体" w:cs="宋体"/>
          <w:kern w:val="0"/>
          <w:sz w:val="24"/>
          <w:szCs w:val="24"/>
          <w:highlight w:val="none"/>
        </w:rPr>
        <w:t>项目部。</w:t>
      </w:r>
    </w:p>
    <w:p>
      <w:pPr>
        <w:adjustRightInd w:val="0"/>
        <w:snapToGrid w:val="0"/>
        <w:spacing w:after="100" w:line="360" w:lineRule="atLeast"/>
        <w:ind w:left="840"/>
        <w:jc w:val="left"/>
        <w:textAlignment w:val="baseline"/>
        <w:rPr>
          <w:rFonts w:ascii="宋体"/>
          <w:kern w:val="0"/>
          <w:sz w:val="24"/>
          <w:szCs w:val="24"/>
          <w:highlight w:val="none"/>
        </w:rPr>
      </w:pPr>
      <w:r>
        <w:rPr>
          <w:rFonts w:hint="eastAsia" w:ascii="宋体" w:hAnsi="宋体" w:cs="宋体"/>
          <w:kern w:val="0"/>
          <w:sz w:val="24"/>
          <w:szCs w:val="24"/>
          <w:highlight w:val="none"/>
        </w:rPr>
        <w:t>勘探现场及答疑时间：投标人自行考虑</w:t>
      </w:r>
    </w:p>
    <w:p>
      <w:pPr>
        <w:adjustRightInd w:val="0"/>
        <w:snapToGrid w:val="0"/>
        <w:spacing w:after="100" w:line="360" w:lineRule="atLeast"/>
        <w:ind w:left="840"/>
        <w:jc w:val="left"/>
        <w:textAlignment w:val="baseline"/>
        <w:rPr>
          <w:rFonts w:hint="eastAsia" w:ascii="宋体" w:eastAsia="宋体"/>
          <w:kern w:val="0"/>
          <w:sz w:val="24"/>
          <w:szCs w:val="24"/>
          <w:highlight w:val="none"/>
          <w:lang w:eastAsia="zh-CN"/>
        </w:rPr>
      </w:pPr>
      <w:r>
        <w:rPr>
          <w:rFonts w:hint="eastAsia" w:ascii="宋体" w:hAnsi="宋体" w:cs="宋体"/>
          <w:kern w:val="0"/>
          <w:sz w:val="24"/>
          <w:szCs w:val="24"/>
          <w:highlight w:val="none"/>
        </w:rPr>
        <w:t>勘探现场及答疑联系人：</w:t>
      </w:r>
      <w:r>
        <w:rPr>
          <w:rFonts w:hint="eastAsia" w:ascii="宋体" w:hAnsi="宋体" w:cs="宋体"/>
          <w:kern w:val="0"/>
          <w:sz w:val="24"/>
          <w:szCs w:val="24"/>
          <w:highlight w:val="none"/>
          <w:lang w:val="en-US" w:eastAsia="zh-CN"/>
        </w:rPr>
        <w:t>赵 岭</w:t>
      </w:r>
    </w:p>
    <w:p>
      <w:pPr>
        <w:numPr>
          <w:ilvl w:val="0"/>
          <w:numId w:val="1"/>
        </w:numPr>
        <w:adjustRightInd w:val="0"/>
        <w:snapToGrid w:val="0"/>
        <w:spacing w:after="100" w:line="400" w:lineRule="exact"/>
        <w:jc w:val="left"/>
        <w:textAlignment w:val="baseline"/>
        <w:rPr>
          <w:rFonts w:ascii="宋体"/>
          <w:b/>
          <w:bCs/>
          <w:w w:val="90"/>
          <w:sz w:val="24"/>
          <w:szCs w:val="24"/>
        </w:rPr>
      </w:pPr>
      <w:r>
        <w:rPr>
          <w:rFonts w:hint="eastAsia" w:ascii="宋体" w:hAnsi="宋体" w:cs="宋体"/>
          <w:b/>
          <w:bCs/>
          <w:w w:val="90"/>
          <w:sz w:val="24"/>
          <w:szCs w:val="24"/>
        </w:rPr>
        <w:t>投标费用</w:t>
      </w:r>
    </w:p>
    <w:p>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.1无论投标过程中的做法和结果如何，投标人自行承担所有与编写、提交投标文件和参加投标有关的全部费用。招标人在任何情况下无义务和责任承担这些费用；招标人对未中标人不予任何补偿。</w:t>
      </w:r>
    </w:p>
    <w:p>
      <w:pPr>
        <w:numPr>
          <w:ilvl w:val="0"/>
          <w:numId w:val="1"/>
        </w:numPr>
        <w:adjustRightInd w:val="0"/>
        <w:snapToGrid w:val="0"/>
        <w:spacing w:after="100" w:line="400" w:lineRule="exact"/>
        <w:jc w:val="left"/>
        <w:textAlignment w:val="baseline"/>
        <w:rPr>
          <w:rFonts w:ascii="宋体"/>
          <w:b/>
          <w:bCs/>
          <w:w w:val="90"/>
          <w:sz w:val="24"/>
          <w:szCs w:val="24"/>
        </w:rPr>
      </w:pPr>
      <w:r>
        <w:rPr>
          <w:rFonts w:hint="eastAsia" w:ascii="宋体" w:hAnsi="宋体" w:cs="宋体"/>
          <w:b/>
          <w:bCs/>
          <w:w w:val="90"/>
          <w:sz w:val="24"/>
          <w:szCs w:val="24"/>
        </w:rPr>
        <w:t>投标文件要求</w:t>
      </w:r>
    </w:p>
    <w:p>
      <w:pPr>
        <w:snapToGrid w:val="0"/>
        <w:spacing w:after="100" w:line="400" w:lineRule="exact"/>
        <w:ind w:firstLine="825" w:firstLineChars="344"/>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.1</w:t>
      </w:r>
      <w:r>
        <w:rPr>
          <w:rFonts w:hint="eastAsia" w:ascii="宋体" w:hAnsi="宋体" w:cs="宋体"/>
          <w:kern w:val="0"/>
          <w:sz w:val="24"/>
          <w:szCs w:val="24"/>
        </w:rPr>
        <w:t>投标人编写的投标文件应包括下列内容（但不限于以下内容）：</w:t>
      </w:r>
    </w:p>
    <w:p>
      <w:pPr>
        <w:snapToGrid w:val="0"/>
        <w:spacing w:after="100" w:line="400" w:lineRule="exact"/>
        <w:ind w:firstLine="799" w:firstLineChars="333"/>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.1.1</w:t>
      </w:r>
      <w:r>
        <w:rPr>
          <w:rFonts w:hint="eastAsia" w:ascii="宋体" w:hAnsi="宋体" w:cs="宋体"/>
          <w:kern w:val="0"/>
          <w:sz w:val="24"/>
          <w:szCs w:val="24"/>
        </w:rPr>
        <w:t>投标书（附件</w:t>
      </w:r>
      <w:r>
        <w:rPr>
          <w:rFonts w:hint="eastAsia" w:ascii="宋体" w:hAnsi="宋体" w:cs="宋体"/>
          <w:kern w:val="0"/>
          <w:sz w:val="24"/>
          <w:szCs w:val="24"/>
          <w:lang w:val="en-US" w:eastAsia="zh-CN"/>
        </w:rPr>
        <w:t>2</w:t>
      </w:r>
      <w:r>
        <w:rPr>
          <w:rFonts w:hint="eastAsia" w:ascii="宋体" w:hAnsi="宋体" w:cs="宋体"/>
          <w:kern w:val="0"/>
          <w:sz w:val="24"/>
          <w:szCs w:val="24"/>
        </w:rPr>
        <w:t>）</w:t>
      </w:r>
    </w:p>
    <w:p>
      <w:pPr>
        <w:snapToGrid w:val="0"/>
        <w:spacing w:after="100" w:line="400" w:lineRule="exact"/>
        <w:ind w:firstLine="830" w:firstLineChars="346"/>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.1.2</w:t>
      </w:r>
      <w:r>
        <w:rPr>
          <w:rFonts w:hint="eastAsia" w:ascii="宋体" w:hAnsi="宋体" w:cs="宋体"/>
          <w:kern w:val="0"/>
          <w:sz w:val="24"/>
          <w:szCs w:val="24"/>
        </w:rPr>
        <w:t>报价单（附件</w:t>
      </w:r>
      <w:r>
        <w:rPr>
          <w:rFonts w:hint="eastAsia" w:ascii="宋体" w:hAnsi="宋体" w:cs="宋体"/>
          <w:kern w:val="0"/>
          <w:sz w:val="24"/>
          <w:szCs w:val="24"/>
          <w:lang w:val="en-US" w:eastAsia="zh-CN"/>
        </w:rPr>
        <w:t>3</w:t>
      </w:r>
      <w:r>
        <w:rPr>
          <w:rFonts w:hint="eastAsia" w:ascii="宋体" w:hAnsi="宋体" w:cs="宋体"/>
          <w:kern w:val="0"/>
          <w:sz w:val="24"/>
          <w:szCs w:val="24"/>
        </w:rPr>
        <w:t>）【经投标方法人代表或其委托人签名，盖章并标注回标时间】</w:t>
      </w:r>
    </w:p>
    <w:p>
      <w:pPr>
        <w:spacing w:beforeLines="50" w:afterLines="50" w:line="400" w:lineRule="exact"/>
        <w:ind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.1.3</w:t>
      </w:r>
      <w:r>
        <w:rPr>
          <w:rFonts w:hint="eastAsia" w:ascii="宋体" w:hAnsi="宋体" w:cs="宋体"/>
          <w:kern w:val="0"/>
          <w:sz w:val="24"/>
          <w:szCs w:val="24"/>
        </w:rPr>
        <w:t>法定代表人授权书（附件</w:t>
      </w:r>
      <w:r>
        <w:rPr>
          <w:rFonts w:hint="eastAsia" w:ascii="宋体" w:hAnsi="宋体" w:cs="宋体"/>
          <w:kern w:val="0"/>
          <w:sz w:val="24"/>
          <w:szCs w:val="24"/>
          <w:lang w:val="en-US" w:eastAsia="zh-CN"/>
        </w:rPr>
        <w:t>1</w:t>
      </w:r>
      <w:r>
        <w:rPr>
          <w:rFonts w:hint="eastAsia" w:ascii="宋体" w:hAnsi="宋体" w:cs="宋体"/>
          <w:kern w:val="0"/>
          <w:sz w:val="24"/>
          <w:szCs w:val="24"/>
        </w:rPr>
        <w:t>）</w:t>
      </w:r>
    </w:p>
    <w:p>
      <w:pPr>
        <w:snapToGrid w:val="0"/>
        <w:spacing w:after="100" w:line="360" w:lineRule="auto"/>
        <w:ind w:left="340" w:leftChars="162" w:firstLine="468" w:firstLineChars="19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 xml:space="preserve">.1.4 </w:t>
      </w:r>
      <w:r>
        <w:rPr>
          <w:rFonts w:hint="eastAsia" w:ascii="宋体" w:hAnsi="宋体" w:cs="宋体"/>
          <w:kern w:val="0"/>
          <w:sz w:val="24"/>
          <w:szCs w:val="24"/>
        </w:rPr>
        <w:t>投标人资格证书：</w:t>
      </w:r>
    </w:p>
    <w:p>
      <w:pPr>
        <w:spacing w:beforeLines="50" w:afterLines="50" w:line="400" w:lineRule="exact"/>
        <w:ind w:firstLine="1320" w:firstLineChars="550"/>
        <w:rPr>
          <w:rFonts w:ascii="宋体"/>
          <w:kern w:val="0"/>
          <w:sz w:val="24"/>
          <w:szCs w:val="24"/>
        </w:rPr>
      </w:pPr>
      <w:r>
        <w:rPr>
          <w:rFonts w:hint="eastAsia" w:ascii="宋体" w:hAnsi="宋体" w:cs="宋体"/>
          <w:kern w:val="0"/>
          <w:sz w:val="24"/>
          <w:szCs w:val="24"/>
        </w:rPr>
        <w:t>⑴中华人民共和国企业法人营业执照、税务登记证、组织机构代码证；</w:t>
      </w:r>
    </w:p>
    <w:p>
      <w:pPr>
        <w:spacing w:beforeLines="50" w:afterLines="50" w:line="400" w:lineRule="exact"/>
        <w:ind w:firstLine="1320" w:firstLineChars="550"/>
        <w:rPr>
          <w:rFonts w:ascii="宋体"/>
          <w:kern w:val="0"/>
          <w:sz w:val="24"/>
          <w:szCs w:val="24"/>
        </w:rPr>
      </w:pPr>
      <w:r>
        <w:rPr>
          <w:rFonts w:hint="eastAsia" w:ascii="宋体" w:hAnsi="宋体" w:cs="宋体"/>
          <w:kern w:val="0"/>
          <w:sz w:val="24"/>
          <w:szCs w:val="24"/>
        </w:rPr>
        <w:t>⑵中华人民共和国中外合资经营企业批准证书（仅对中外合资经营企业）；</w:t>
      </w:r>
    </w:p>
    <w:p>
      <w:pPr>
        <w:tabs>
          <w:tab w:val="left" w:pos="2100"/>
        </w:tabs>
        <w:spacing w:beforeLines="50" w:afterLines="50" w:line="400" w:lineRule="exact"/>
        <w:ind w:firstLine="1320" w:firstLineChars="550"/>
        <w:rPr>
          <w:rFonts w:ascii="宋体"/>
          <w:kern w:val="0"/>
          <w:sz w:val="24"/>
          <w:szCs w:val="24"/>
        </w:rPr>
      </w:pPr>
      <w:r>
        <w:rPr>
          <w:rFonts w:hint="eastAsia" w:ascii="宋体" w:hAnsi="宋体" w:cs="宋体"/>
          <w:kern w:val="0"/>
          <w:sz w:val="24"/>
          <w:szCs w:val="24"/>
        </w:rPr>
        <w:t>⑶有效的产品生产许可证或销售许可证；</w:t>
      </w:r>
      <w:r>
        <w:rPr>
          <w:rFonts w:ascii="宋体" w:hAnsi="宋体" w:cs="宋体"/>
          <w:kern w:val="0"/>
          <w:sz w:val="24"/>
          <w:szCs w:val="24"/>
        </w:rPr>
        <w:t xml:space="preserve">   </w:t>
      </w:r>
    </w:p>
    <w:p>
      <w:pPr>
        <w:spacing w:beforeLines="50" w:afterLines="50" w:line="400" w:lineRule="exact"/>
        <w:ind w:firstLine="1320" w:firstLineChars="550"/>
        <w:rPr>
          <w:rFonts w:ascii="宋体"/>
          <w:kern w:val="0"/>
          <w:sz w:val="24"/>
          <w:szCs w:val="24"/>
        </w:rPr>
      </w:pPr>
      <w:r>
        <w:rPr>
          <w:rFonts w:hint="eastAsia" w:ascii="宋体" w:hAnsi="宋体" w:cs="宋体"/>
          <w:kern w:val="0"/>
          <w:sz w:val="24"/>
          <w:szCs w:val="24"/>
        </w:rPr>
        <w:t>⑷有效的产品鉴定证书和检测报告；</w:t>
      </w:r>
    </w:p>
    <w:p>
      <w:pPr>
        <w:tabs>
          <w:tab w:val="left" w:pos="2100"/>
        </w:tabs>
        <w:spacing w:beforeLines="50" w:afterLines="50" w:line="400" w:lineRule="exact"/>
        <w:ind w:firstLine="1320" w:firstLineChars="550"/>
        <w:rPr>
          <w:rFonts w:ascii="宋体"/>
          <w:kern w:val="0"/>
          <w:sz w:val="24"/>
          <w:szCs w:val="24"/>
        </w:rPr>
      </w:pPr>
      <w:r>
        <w:rPr>
          <w:rFonts w:hint="eastAsia" w:ascii="宋体" w:hAnsi="宋体" w:cs="宋体"/>
          <w:kern w:val="0"/>
          <w:sz w:val="24"/>
          <w:szCs w:val="24"/>
        </w:rPr>
        <w:t>⑸企业</w:t>
      </w:r>
      <w:r>
        <w:rPr>
          <w:rFonts w:ascii="宋体" w:hAnsi="宋体" w:cs="宋体"/>
          <w:kern w:val="0"/>
          <w:sz w:val="24"/>
          <w:szCs w:val="24"/>
        </w:rPr>
        <w:t>ISO9000</w:t>
      </w:r>
      <w:r>
        <w:rPr>
          <w:rFonts w:hint="eastAsia" w:ascii="宋体" w:hAnsi="宋体" w:cs="宋体"/>
          <w:kern w:val="0"/>
          <w:sz w:val="24"/>
          <w:szCs w:val="24"/>
        </w:rPr>
        <w:t>和</w:t>
      </w:r>
      <w:r>
        <w:rPr>
          <w:rFonts w:ascii="宋体" w:hAnsi="宋体" w:cs="宋体"/>
          <w:kern w:val="0"/>
          <w:sz w:val="24"/>
          <w:szCs w:val="24"/>
        </w:rPr>
        <w:t>ISO14000</w:t>
      </w:r>
      <w:r>
        <w:rPr>
          <w:rFonts w:hint="eastAsia" w:ascii="宋体" w:hAnsi="宋体" w:cs="宋体"/>
          <w:kern w:val="0"/>
          <w:sz w:val="24"/>
          <w:szCs w:val="24"/>
        </w:rPr>
        <w:t>系列认证（如有须提供，外文须译成中文）。</w:t>
      </w:r>
    </w:p>
    <w:p>
      <w:pPr>
        <w:snapToGrid w:val="0"/>
        <w:spacing w:after="100" w:line="400" w:lineRule="exact"/>
        <w:ind w:left="390" w:firstLine="403" w:firstLineChars="168"/>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.1.5</w:t>
      </w:r>
      <w:r>
        <w:rPr>
          <w:rFonts w:hint="eastAsia" w:ascii="宋体" w:hAnsi="宋体" w:cs="宋体"/>
          <w:kern w:val="0"/>
          <w:sz w:val="24"/>
          <w:szCs w:val="24"/>
        </w:rPr>
        <w:t>业绩证明资料（近三年的类似工程施工合同复印件，提供原件备查）</w:t>
      </w:r>
    </w:p>
    <w:p>
      <w:pPr>
        <w:snapToGrid w:val="0"/>
        <w:spacing w:after="100" w:line="400" w:lineRule="exact"/>
        <w:ind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.2</w:t>
      </w:r>
      <w:r>
        <w:rPr>
          <w:rFonts w:hint="eastAsia" w:ascii="宋体" w:hAnsi="宋体" w:cs="宋体"/>
          <w:kern w:val="0"/>
          <w:sz w:val="24"/>
          <w:szCs w:val="24"/>
        </w:rPr>
        <w:t>投标文件编制要求：</w:t>
      </w:r>
    </w:p>
    <w:p>
      <w:pPr>
        <w:snapToGrid w:val="0"/>
        <w:spacing w:after="100" w:line="400" w:lineRule="exact"/>
        <w:ind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.2.1</w:t>
      </w:r>
      <w:r>
        <w:rPr>
          <w:rFonts w:hint="eastAsia" w:ascii="宋体" w:hAnsi="宋体" w:cs="宋体"/>
          <w:kern w:val="0"/>
          <w:sz w:val="24"/>
          <w:szCs w:val="24"/>
        </w:rPr>
        <w:t>投标书的内容应按照招标单位提供的表样文件的要求，详细填写，请勿遗漏；</w:t>
      </w:r>
    </w:p>
    <w:p>
      <w:pPr>
        <w:snapToGrid w:val="0"/>
        <w:spacing w:after="100" w:line="400" w:lineRule="exact"/>
        <w:ind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.2.2</w:t>
      </w:r>
      <w:r>
        <w:rPr>
          <w:rFonts w:hint="eastAsia" w:ascii="宋体" w:hAnsi="宋体" w:cs="宋体"/>
          <w:kern w:val="0"/>
          <w:sz w:val="24"/>
          <w:szCs w:val="24"/>
        </w:rPr>
        <w:t>投标文件要求的附件</w:t>
      </w:r>
      <w:r>
        <w:rPr>
          <w:rFonts w:ascii="宋体" w:hAnsi="宋体" w:cs="宋体"/>
          <w:kern w:val="0"/>
          <w:sz w:val="24"/>
          <w:szCs w:val="24"/>
        </w:rPr>
        <w:t>1-3</w:t>
      </w:r>
      <w:r>
        <w:rPr>
          <w:rFonts w:hint="eastAsia" w:ascii="宋体" w:hAnsi="宋体" w:cs="宋体"/>
          <w:kern w:val="0"/>
          <w:sz w:val="24"/>
          <w:szCs w:val="24"/>
        </w:rPr>
        <w:t>和资格证书等以原件的扫描件形式在投标文件电子版中体现；</w:t>
      </w:r>
    </w:p>
    <w:p>
      <w:pPr>
        <w:snapToGrid w:val="0"/>
        <w:spacing w:after="100" w:line="400" w:lineRule="exact"/>
        <w:ind w:left="229" w:leftChars="109" w:firstLine="537" w:firstLineChars="224"/>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.2.3</w:t>
      </w:r>
      <w:r>
        <w:rPr>
          <w:rFonts w:hint="eastAsia" w:ascii="宋体" w:hAnsi="宋体" w:cs="宋体"/>
          <w:kern w:val="0"/>
          <w:sz w:val="24"/>
          <w:szCs w:val="24"/>
        </w:rPr>
        <w:t>投标文件用中文编制。</w:t>
      </w:r>
    </w:p>
    <w:p>
      <w:pPr>
        <w:snapToGrid w:val="0"/>
        <w:spacing w:after="100" w:line="400" w:lineRule="exact"/>
        <w:ind w:left="-2" w:leftChars="-1"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.3</w:t>
      </w:r>
      <w:r>
        <w:rPr>
          <w:rFonts w:hint="eastAsia" w:ascii="宋体" w:hAnsi="宋体" w:cs="宋体"/>
          <w:kern w:val="0"/>
          <w:sz w:val="24"/>
          <w:szCs w:val="24"/>
        </w:rPr>
        <w:t>标书有下列情况之一无效：</w:t>
      </w:r>
    </w:p>
    <w:p>
      <w:pPr>
        <w:snapToGrid w:val="0"/>
        <w:spacing w:after="100" w:line="400" w:lineRule="exact"/>
        <w:ind w:left="-1"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.3.1</w:t>
      </w:r>
      <w:r>
        <w:rPr>
          <w:rFonts w:hint="eastAsia" w:ascii="宋体" w:hAnsi="宋体" w:cs="宋体"/>
          <w:kern w:val="0"/>
          <w:sz w:val="24"/>
          <w:szCs w:val="24"/>
        </w:rPr>
        <w:t>投标书未按规定盖公章和法人代表印鉴；</w:t>
      </w:r>
    </w:p>
    <w:p>
      <w:pPr>
        <w:snapToGrid w:val="0"/>
        <w:spacing w:after="100" w:line="400" w:lineRule="exact"/>
        <w:ind w:left="-1"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.3.2</w:t>
      </w:r>
      <w:r>
        <w:rPr>
          <w:rFonts w:hint="eastAsia" w:ascii="宋体" w:hAnsi="宋体" w:cs="宋体"/>
          <w:kern w:val="0"/>
          <w:sz w:val="24"/>
          <w:szCs w:val="24"/>
        </w:rPr>
        <w:t>投标书内容不全、字迹模糊难以辨认或未按规定填写；</w:t>
      </w:r>
    </w:p>
    <w:p>
      <w:pPr>
        <w:snapToGrid w:val="0"/>
        <w:spacing w:after="100" w:line="400" w:lineRule="exact"/>
        <w:ind w:left="284" w:firstLine="480" w:firstLineChars="200"/>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.3.3</w:t>
      </w:r>
      <w:r>
        <w:rPr>
          <w:rFonts w:hint="eastAsia" w:ascii="宋体" w:hAnsi="宋体" w:cs="宋体"/>
          <w:kern w:val="0"/>
          <w:sz w:val="24"/>
          <w:szCs w:val="24"/>
        </w:rPr>
        <w:t>投标企业法人代表未参加议标会议，又无指定的代理人【以法人代表委托书为准】参加会议或虽参加会议但无证件者。</w:t>
      </w:r>
    </w:p>
    <w:p>
      <w:pPr>
        <w:snapToGrid w:val="0"/>
        <w:spacing w:after="100" w:line="400" w:lineRule="exact"/>
        <w:ind w:left="-1"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.4</w:t>
      </w:r>
      <w:r>
        <w:rPr>
          <w:rFonts w:hint="eastAsia" w:ascii="宋体" w:hAnsi="宋体" w:cs="宋体"/>
          <w:kern w:val="0"/>
          <w:sz w:val="24"/>
          <w:szCs w:val="24"/>
        </w:rPr>
        <w:t>投标有效期</w:t>
      </w:r>
    </w:p>
    <w:p>
      <w:pPr>
        <w:snapToGrid w:val="0"/>
        <w:spacing w:after="100" w:line="400" w:lineRule="exact"/>
        <w:ind w:left="284" w:firstLine="535" w:firstLineChars="223"/>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.4.1</w:t>
      </w:r>
      <w:r>
        <w:rPr>
          <w:rFonts w:hint="eastAsia" w:ascii="宋体" w:hAnsi="宋体" w:cs="宋体"/>
          <w:kern w:val="0"/>
          <w:sz w:val="24"/>
          <w:szCs w:val="24"/>
        </w:rPr>
        <w:t>投标有效期为：规定的投标截止之日后</w:t>
      </w:r>
      <w:r>
        <w:rPr>
          <w:rFonts w:ascii="宋体" w:hAnsi="宋体" w:cs="宋体"/>
          <w:kern w:val="0"/>
          <w:sz w:val="24"/>
          <w:szCs w:val="24"/>
        </w:rPr>
        <w:t>90</w:t>
      </w:r>
      <w:r>
        <w:rPr>
          <w:rFonts w:hint="eastAsia" w:ascii="宋体" w:hAnsi="宋体" w:cs="宋体"/>
          <w:kern w:val="0"/>
          <w:sz w:val="24"/>
          <w:szCs w:val="24"/>
        </w:rPr>
        <w:t>天内投标文件有效。有效期内投标人不得自行改变其投标文件内容。投标人投标有效期缩短的，招标人可以视为未响应招标文件而被拒绝。</w:t>
      </w:r>
    </w:p>
    <w:p>
      <w:pPr>
        <w:snapToGrid w:val="0"/>
        <w:spacing w:after="100" w:line="400" w:lineRule="exact"/>
        <w:ind w:left="284" w:firstLine="535" w:firstLineChars="223"/>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.4.2</w:t>
      </w:r>
      <w:r>
        <w:rPr>
          <w:rFonts w:hint="eastAsia" w:ascii="宋体" w:hAnsi="宋体" w:cs="宋体"/>
          <w:kern w:val="0"/>
          <w:sz w:val="24"/>
          <w:szCs w:val="24"/>
        </w:rPr>
        <w:t>投标有效期的延长：在原定投标文件有效期届满之前</w:t>
      </w:r>
      <w:r>
        <w:rPr>
          <w:rFonts w:ascii="宋体" w:cs="宋体"/>
          <w:kern w:val="0"/>
          <w:sz w:val="24"/>
          <w:szCs w:val="24"/>
        </w:rPr>
        <w:t>,</w:t>
      </w:r>
      <w:r>
        <w:rPr>
          <w:rFonts w:hint="eastAsia" w:ascii="宋体" w:hAnsi="宋体" w:cs="宋体"/>
          <w:kern w:val="0"/>
          <w:sz w:val="24"/>
          <w:szCs w:val="24"/>
        </w:rPr>
        <w:t>如招标人因故未能确定中标人</w:t>
      </w:r>
      <w:r>
        <w:rPr>
          <w:rFonts w:ascii="宋体" w:cs="宋体"/>
          <w:kern w:val="0"/>
          <w:sz w:val="24"/>
          <w:szCs w:val="24"/>
        </w:rPr>
        <w:t>,</w:t>
      </w:r>
      <w:r>
        <w:rPr>
          <w:rFonts w:hint="eastAsia" w:ascii="宋体" w:hAnsi="宋体" w:cs="宋体"/>
          <w:kern w:val="0"/>
          <w:sz w:val="24"/>
          <w:szCs w:val="24"/>
        </w:rPr>
        <w:t>投标人须同意招标人延长其投标文件有效期</w:t>
      </w:r>
      <w:r>
        <w:rPr>
          <w:rFonts w:ascii="宋体" w:cs="宋体"/>
          <w:kern w:val="0"/>
          <w:sz w:val="24"/>
          <w:szCs w:val="24"/>
        </w:rPr>
        <w:t>,</w:t>
      </w:r>
      <w:r>
        <w:rPr>
          <w:rFonts w:hint="eastAsia" w:ascii="宋体" w:hAnsi="宋体" w:cs="宋体"/>
          <w:kern w:val="0"/>
          <w:sz w:val="24"/>
          <w:szCs w:val="24"/>
        </w:rPr>
        <w:t>延长有效期的通知将以书面形式发送投标人。在投标有效期延长期限内，不需要也不允许投标人修改其投标文件。</w:t>
      </w:r>
    </w:p>
    <w:p>
      <w:pPr>
        <w:snapToGrid w:val="0"/>
        <w:spacing w:after="100" w:line="400" w:lineRule="exact"/>
        <w:ind w:left="-1"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.4.3</w:t>
      </w:r>
      <w:r>
        <w:rPr>
          <w:rFonts w:hint="eastAsia" w:ascii="宋体" w:hAnsi="宋体" w:cs="宋体"/>
          <w:kern w:val="0"/>
          <w:sz w:val="24"/>
          <w:szCs w:val="24"/>
        </w:rPr>
        <w:t>投标人投标有效期缩短的，招标人可以视为未响应招标文件而被拒绝。</w:t>
      </w:r>
    </w:p>
    <w:p>
      <w:pPr>
        <w:numPr>
          <w:ilvl w:val="0"/>
          <w:numId w:val="1"/>
        </w:numPr>
        <w:adjustRightInd w:val="0"/>
        <w:snapToGrid w:val="0"/>
        <w:spacing w:after="100" w:line="400" w:lineRule="exact"/>
        <w:jc w:val="left"/>
        <w:textAlignment w:val="baseline"/>
        <w:rPr>
          <w:rFonts w:ascii="宋体"/>
          <w:b/>
          <w:bCs/>
          <w:w w:val="90"/>
          <w:sz w:val="24"/>
          <w:szCs w:val="24"/>
        </w:rPr>
      </w:pPr>
      <w:r>
        <w:rPr>
          <w:rFonts w:hint="eastAsia" w:ascii="宋体" w:hAnsi="宋体" w:cs="宋体"/>
          <w:b/>
          <w:bCs/>
          <w:w w:val="90"/>
          <w:sz w:val="24"/>
          <w:szCs w:val="24"/>
        </w:rPr>
        <w:t>评标与定标</w:t>
      </w:r>
    </w:p>
    <w:p>
      <w:pPr>
        <w:tabs>
          <w:tab w:val="left" w:pos="940"/>
        </w:tabs>
        <w:snapToGrid w:val="0"/>
        <w:spacing w:after="100" w:line="400" w:lineRule="exact"/>
        <w:ind w:firstLine="900" w:firstLineChars="375"/>
        <w:rPr>
          <w:rFonts w:ascii="宋体"/>
          <w:kern w:val="0"/>
          <w:sz w:val="24"/>
          <w:szCs w:val="24"/>
        </w:rPr>
      </w:pPr>
      <w:r>
        <w:rPr>
          <w:rFonts w:hint="eastAsia" w:ascii="宋体" w:hAnsi="宋体" w:cs="宋体"/>
          <w:kern w:val="0"/>
          <w:sz w:val="24"/>
          <w:szCs w:val="24"/>
          <w:lang w:val="en-US" w:eastAsia="zh-CN"/>
        </w:rPr>
        <w:t>9</w:t>
      </w:r>
      <w:r>
        <w:rPr>
          <w:rFonts w:ascii="宋体" w:hAnsi="宋体" w:cs="宋体"/>
          <w:kern w:val="0"/>
          <w:sz w:val="24"/>
          <w:szCs w:val="24"/>
        </w:rPr>
        <w:t>.1</w:t>
      </w:r>
      <w:r>
        <w:rPr>
          <w:rFonts w:hint="eastAsia" w:ascii="宋体" w:hAnsi="宋体" w:cs="宋体"/>
          <w:kern w:val="0"/>
          <w:sz w:val="24"/>
          <w:szCs w:val="24"/>
        </w:rPr>
        <w:t>评标原则：招标方评标遵循公平、公正、科学和择优的原则。</w:t>
      </w:r>
    </w:p>
    <w:p>
      <w:pPr>
        <w:tabs>
          <w:tab w:val="left" w:pos="940"/>
        </w:tabs>
        <w:snapToGrid w:val="0"/>
        <w:spacing w:after="100" w:line="400" w:lineRule="exact"/>
        <w:ind w:left="25" w:leftChars="12" w:firstLine="840" w:firstLineChars="350"/>
        <w:rPr>
          <w:rFonts w:ascii="宋体"/>
          <w:kern w:val="0"/>
          <w:sz w:val="24"/>
          <w:szCs w:val="24"/>
        </w:rPr>
      </w:pPr>
      <w:r>
        <w:rPr>
          <w:rFonts w:hint="eastAsia" w:ascii="宋体" w:hAnsi="宋体" w:cs="宋体"/>
          <w:kern w:val="0"/>
          <w:sz w:val="24"/>
          <w:szCs w:val="24"/>
          <w:lang w:val="en-US" w:eastAsia="zh-CN"/>
        </w:rPr>
        <w:t>9</w:t>
      </w:r>
      <w:r>
        <w:rPr>
          <w:rFonts w:ascii="宋体" w:hAnsi="宋体" w:cs="宋体"/>
          <w:kern w:val="0"/>
          <w:sz w:val="24"/>
          <w:szCs w:val="24"/>
        </w:rPr>
        <w:t>.2</w:t>
      </w:r>
      <w:r>
        <w:rPr>
          <w:rFonts w:hint="eastAsia" w:ascii="宋体" w:hAnsi="宋体" w:cs="宋体"/>
          <w:kern w:val="0"/>
          <w:sz w:val="24"/>
          <w:szCs w:val="24"/>
        </w:rPr>
        <w:t>定标</w:t>
      </w:r>
    </w:p>
    <w:p>
      <w:pPr>
        <w:snapToGrid w:val="0"/>
        <w:spacing w:after="100" w:line="400" w:lineRule="exact"/>
        <w:ind w:left="23" w:leftChars="11" w:firstLine="840" w:firstLineChars="350"/>
        <w:rPr>
          <w:rFonts w:ascii="宋体"/>
          <w:kern w:val="0"/>
          <w:sz w:val="24"/>
          <w:szCs w:val="24"/>
        </w:rPr>
      </w:pPr>
      <w:r>
        <w:rPr>
          <w:rFonts w:hint="eastAsia" w:ascii="宋体" w:hAnsi="宋体" w:cs="宋体"/>
          <w:kern w:val="0"/>
          <w:sz w:val="24"/>
          <w:szCs w:val="24"/>
          <w:lang w:val="en-US" w:eastAsia="zh-CN"/>
        </w:rPr>
        <w:t>9</w:t>
      </w:r>
      <w:r>
        <w:rPr>
          <w:rFonts w:ascii="宋体" w:hAnsi="宋体" w:cs="宋体"/>
          <w:kern w:val="0"/>
          <w:sz w:val="24"/>
          <w:szCs w:val="24"/>
        </w:rPr>
        <w:t>.2.1</w:t>
      </w:r>
      <w:r>
        <w:rPr>
          <w:rFonts w:hint="eastAsia" w:ascii="宋体" w:hAnsi="宋体" w:cs="宋体"/>
          <w:kern w:val="0"/>
          <w:sz w:val="24"/>
          <w:szCs w:val="24"/>
        </w:rPr>
        <w:t>招标人根据综合评标结果选择合理最低价为中标人；</w:t>
      </w:r>
    </w:p>
    <w:p>
      <w:pPr>
        <w:snapToGrid w:val="0"/>
        <w:spacing w:after="100" w:line="400" w:lineRule="exact"/>
        <w:ind w:left="23" w:leftChars="11" w:firstLine="840" w:firstLineChars="350"/>
        <w:rPr>
          <w:rFonts w:ascii="宋体"/>
          <w:kern w:val="0"/>
          <w:sz w:val="24"/>
          <w:szCs w:val="24"/>
        </w:rPr>
      </w:pPr>
      <w:r>
        <w:rPr>
          <w:rFonts w:hint="eastAsia" w:ascii="宋体" w:hAnsi="宋体" w:cs="宋体"/>
          <w:kern w:val="0"/>
          <w:sz w:val="24"/>
          <w:szCs w:val="24"/>
          <w:lang w:val="en-US" w:eastAsia="zh-CN"/>
        </w:rPr>
        <w:t>9</w:t>
      </w:r>
      <w:r>
        <w:rPr>
          <w:rFonts w:ascii="宋体" w:hAnsi="宋体" w:cs="宋体"/>
          <w:kern w:val="0"/>
          <w:sz w:val="24"/>
          <w:szCs w:val="24"/>
        </w:rPr>
        <w:t>.2.2</w:t>
      </w:r>
      <w:r>
        <w:rPr>
          <w:rFonts w:hint="eastAsia" w:ascii="宋体" w:hAnsi="宋体" w:cs="宋体"/>
          <w:kern w:val="0"/>
          <w:sz w:val="24"/>
          <w:szCs w:val="24"/>
        </w:rPr>
        <w:t>招标人可自主选择中标人，对未中标的投标人无解释义务。</w:t>
      </w:r>
    </w:p>
    <w:p>
      <w:pPr>
        <w:numPr>
          <w:ilvl w:val="0"/>
          <w:numId w:val="1"/>
        </w:numPr>
        <w:adjustRightInd w:val="0"/>
        <w:snapToGrid w:val="0"/>
        <w:spacing w:after="100" w:line="400" w:lineRule="exact"/>
        <w:jc w:val="left"/>
        <w:textAlignment w:val="baseline"/>
        <w:rPr>
          <w:rFonts w:ascii="宋体"/>
          <w:b/>
          <w:bCs/>
          <w:w w:val="90"/>
          <w:sz w:val="24"/>
          <w:szCs w:val="24"/>
        </w:rPr>
      </w:pPr>
      <w:r>
        <w:rPr>
          <w:rFonts w:hint="eastAsia" w:ascii="宋体" w:hAnsi="宋体" w:cs="宋体"/>
          <w:b/>
          <w:bCs/>
          <w:w w:val="90"/>
          <w:sz w:val="24"/>
          <w:szCs w:val="24"/>
        </w:rPr>
        <w:t>招标单位重要声明</w:t>
      </w:r>
    </w:p>
    <w:p>
      <w:pPr>
        <w:snapToGrid w:val="0"/>
        <w:spacing w:after="100" w:line="400" w:lineRule="exact"/>
        <w:ind w:left="284" w:firstLine="537" w:firstLineChars="224"/>
        <w:rPr>
          <w:rFonts w:ascii="宋体"/>
          <w:kern w:val="0"/>
          <w:sz w:val="24"/>
          <w:szCs w:val="24"/>
        </w:rPr>
      </w:pPr>
      <w:r>
        <w:rPr>
          <w:rFonts w:hint="eastAsia" w:ascii="宋体" w:hAnsi="宋体" w:cs="宋体"/>
          <w:kern w:val="0"/>
          <w:sz w:val="24"/>
          <w:szCs w:val="24"/>
          <w:lang w:val="en-US" w:eastAsia="zh-CN"/>
        </w:rPr>
        <w:t>10</w:t>
      </w:r>
      <w:r>
        <w:rPr>
          <w:rFonts w:ascii="宋体" w:hAnsi="宋体" w:cs="宋体"/>
          <w:kern w:val="0"/>
          <w:sz w:val="24"/>
          <w:szCs w:val="24"/>
        </w:rPr>
        <w:t>.1</w:t>
      </w:r>
      <w:r>
        <w:rPr>
          <w:rFonts w:hint="eastAsia" w:ascii="宋体" w:hAnsi="宋体" w:cs="宋体"/>
          <w:kern w:val="0"/>
          <w:sz w:val="24"/>
          <w:szCs w:val="24"/>
        </w:rPr>
        <w:t>本次招标为</w:t>
      </w:r>
      <w:r>
        <w:rPr>
          <w:rFonts w:hint="eastAsia" w:ascii="宋体" w:hAnsi="宋体" w:cs="宋体"/>
          <w:kern w:val="0"/>
          <w:sz w:val="24"/>
          <w:szCs w:val="24"/>
          <w:highlight w:val="none"/>
          <w:u w:val="single"/>
        </w:rPr>
        <w:t>国道G338肃临线至石衡界段改建工程三合同</w:t>
      </w:r>
      <w:r>
        <w:rPr>
          <w:rFonts w:hint="eastAsia" w:ascii="宋体" w:hAnsi="宋体" w:cs="宋体"/>
          <w:kern w:val="0"/>
          <w:sz w:val="24"/>
          <w:szCs w:val="24"/>
          <w:highlight w:val="none"/>
        </w:rPr>
        <w:t>项目部</w:t>
      </w:r>
      <w:r>
        <w:rPr>
          <w:rFonts w:hint="eastAsia" w:ascii="宋体" w:hAnsi="宋体" w:cs="宋体"/>
          <w:kern w:val="0"/>
          <w:sz w:val="24"/>
          <w:szCs w:val="24"/>
          <w:highlight w:val="none"/>
          <w:u w:val="single"/>
          <w:lang w:val="en-US" w:eastAsia="zh-CN"/>
        </w:rPr>
        <w:t>面层碎石</w:t>
      </w:r>
      <w:r>
        <w:rPr>
          <w:rFonts w:hint="eastAsia" w:ascii="宋体" w:hAnsi="宋体" w:cs="宋体"/>
          <w:kern w:val="0"/>
          <w:sz w:val="24"/>
          <w:szCs w:val="24"/>
          <w:highlight w:val="none"/>
        </w:rPr>
        <w:t>招标</w:t>
      </w:r>
      <w:r>
        <w:rPr>
          <w:rFonts w:hint="eastAsia" w:ascii="宋体" w:hAnsi="宋体" w:cs="宋体"/>
          <w:kern w:val="0"/>
          <w:sz w:val="24"/>
          <w:szCs w:val="24"/>
        </w:rPr>
        <w:t>，招标单位将按工程项目与中标单位签署供货合同，投标方应按照招标方项目的需求分批次保证供货；</w:t>
      </w:r>
    </w:p>
    <w:p>
      <w:pPr>
        <w:snapToGrid w:val="0"/>
        <w:spacing w:after="100" w:line="400" w:lineRule="exact"/>
        <w:ind w:left="284" w:firstLine="537" w:firstLineChars="224"/>
        <w:rPr>
          <w:rFonts w:ascii="宋体"/>
          <w:kern w:val="0"/>
          <w:sz w:val="24"/>
          <w:szCs w:val="24"/>
        </w:rPr>
      </w:pPr>
      <w:r>
        <w:rPr>
          <w:rFonts w:hint="eastAsia" w:ascii="宋体" w:hAnsi="宋体" w:cs="宋体"/>
          <w:kern w:val="0"/>
          <w:sz w:val="24"/>
          <w:szCs w:val="24"/>
          <w:lang w:val="en-US" w:eastAsia="zh-CN"/>
        </w:rPr>
        <w:t>10</w:t>
      </w:r>
      <w:r>
        <w:rPr>
          <w:rFonts w:ascii="宋体" w:hAnsi="宋体" w:cs="宋体"/>
          <w:kern w:val="0"/>
          <w:sz w:val="24"/>
          <w:szCs w:val="24"/>
        </w:rPr>
        <w:t>.2</w:t>
      </w:r>
      <w:r>
        <w:rPr>
          <w:rFonts w:hint="eastAsia" w:ascii="宋体" w:hAnsi="宋体" w:cs="宋体"/>
          <w:kern w:val="0"/>
          <w:sz w:val="24"/>
          <w:szCs w:val="24"/>
        </w:rPr>
        <w:t>投标单位对招标单位上述授予合同的方式应完全接受，不得以任何理由回绝；</w:t>
      </w:r>
    </w:p>
    <w:p>
      <w:pPr>
        <w:snapToGrid w:val="0"/>
        <w:spacing w:after="100" w:line="400" w:lineRule="exact"/>
        <w:ind w:left="284" w:firstLine="537" w:firstLineChars="224"/>
        <w:rPr>
          <w:rFonts w:ascii="宋体"/>
          <w:kern w:val="0"/>
          <w:sz w:val="24"/>
          <w:szCs w:val="24"/>
        </w:rPr>
      </w:pPr>
      <w:r>
        <w:rPr>
          <w:rFonts w:hint="eastAsia" w:ascii="宋体" w:hAnsi="宋体" w:cs="宋体"/>
          <w:kern w:val="0"/>
          <w:sz w:val="24"/>
          <w:szCs w:val="24"/>
          <w:lang w:val="en-US" w:eastAsia="zh-CN"/>
        </w:rPr>
        <w:t>10</w:t>
      </w:r>
      <w:r>
        <w:rPr>
          <w:rFonts w:ascii="宋体" w:hAnsi="宋体" w:cs="宋体"/>
          <w:kern w:val="0"/>
          <w:sz w:val="24"/>
          <w:szCs w:val="24"/>
        </w:rPr>
        <w:t>.3</w:t>
      </w:r>
      <w:r>
        <w:rPr>
          <w:rFonts w:hint="eastAsia" w:ascii="宋体" w:hAnsi="宋体" w:cs="宋体"/>
          <w:kern w:val="0"/>
          <w:sz w:val="24"/>
          <w:szCs w:val="24"/>
        </w:rPr>
        <w:t>投标单位一旦回标视为对本招标文件内容的完全接受，并有可能随时在有效期内被接纳。</w:t>
      </w:r>
    </w:p>
    <w:p>
      <w:pPr>
        <w:snapToGrid w:val="0"/>
        <w:spacing w:after="100" w:line="400" w:lineRule="exact"/>
        <w:ind w:left="284" w:firstLine="537" w:firstLineChars="224"/>
        <w:rPr>
          <w:rFonts w:ascii="宋体"/>
          <w:kern w:val="0"/>
          <w:sz w:val="24"/>
          <w:szCs w:val="24"/>
        </w:rPr>
      </w:pPr>
      <w:r>
        <w:rPr>
          <w:rFonts w:hint="eastAsia" w:ascii="宋体" w:hAnsi="宋体" w:cs="宋体"/>
          <w:kern w:val="0"/>
          <w:sz w:val="24"/>
          <w:szCs w:val="24"/>
          <w:lang w:val="en-US" w:eastAsia="zh-CN"/>
        </w:rPr>
        <w:t>10</w:t>
      </w:r>
      <w:r>
        <w:rPr>
          <w:rFonts w:ascii="宋体" w:hAnsi="宋体" w:cs="宋体"/>
          <w:kern w:val="0"/>
          <w:sz w:val="24"/>
          <w:szCs w:val="24"/>
        </w:rPr>
        <w:t>.4</w:t>
      </w:r>
      <w:r>
        <w:rPr>
          <w:rFonts w:hint="eastAsia" w:ascii="宋体" w:hAnsi="宋体" w:cs="宋体"/>
          <w:kern w:val="0"/>
          <w:sz w:val="24"/>
          <w:szCs w:val="24"/>
        </w:rPr>
        <w:t>投标人的投标文件一旦被招标人接受，本招标文件连同投标人的投标文件将构成对双方具有法律约束力的文件。</w:t>
      </w:r>
    </w:p>
    <w:p>
      <w:pPr>
        <w:snapToGrid w:val="0"/>
        <w:spacing w:after="100" w:line="400" w:lineRule="exact"/>
        <w:ind w:left="284" w:firstLine="483" w:firstLineChars="224"/>
        <w:jc w:val="center"/>
        <w:rPr>
          <w:rFonts w:ascii="宋体"/>
          <w:b/>
          <w:bCs/>
          <w:w w:val="90"/>
          <w:sz w:val="28"/>
          <w:szCs w:val="28"/>
        </w:rPr>
      </w:pPr>
      <w:r>
        <w:rPr>
          <w:rFonts w:ascii="宋体"/>
          <w:w w:val="90"/>
          <w:sz w:val="24"/>
          <w:szCs w:val="24"/>
        </w:rPr>
        <w:br w:type="page"/>
      </w:r>
      <w:r>
        <w:rPr>
          <w:rFonts w:hint="eastAsia" w:ascii="宋体" w:hAnsi="宋体" w:cs="宋体"/>
          <w:b/>
          <w:bCs/>
          <w:w w:val="90"/>
          <w:sz w:val="28"/>
          <w:szCs w:val="28"/>
        </w:rPr>
        <w:t>第二部分</w:t>
      </w:r>
      <w:r>
        <w:rPr>
          <w:rFonts w:ascii="宋体" w:hAnsi="宋体" w:cs="宋体"/>
          <w:b/>
          <w:bCs/>
          <w:w w:val="90"/>
          <w:sz w:val="28"/>
          <w:szCs w:val="28"/>
        </w:rPr>
        <w:t xml:space="preserve">  </w:t>
      </w:r>
      <w:r>
        <w:rPr>
          <w:rFonts w:hint="eastAsia" w:ascii="宋体" w:hAnsi="宋体" w:cs="宋体"/>
          <w:b/>
          <w:bCs/>
          <w:w w:val="90"/>
          <w:sz w:val="28"/>
          <w:szCs w:val="28"/>
        </w:rPr>
        <w:t>招标范围及招标说明</w:t>
      </w:r>
    </w:p>
    <w:p>
      <w:pPr>
        <w:pStyle w:val="46"/>
        <w:numPr>
          <w:ilvl w:val="0"/>
          <w:numId w:val="0"/>
        </w:numPr>
        <w:adjustRightInd w:val="0"/>
        <w:snapToGrid w:val="0"/>
        <w:spacing w:after="144" w:line="360" w:lineRule="exact"/>
        <w:jc w:val="left"/>
        <w:outlineLvl w:val="0"/>
        <w:rPr>
          <w:rFonts w:ascii="宋体" w:hAnsi="宋体" w:eastAsia="宋体" w:cs="Times New Roman"/>
          <w:b/>
          <w:bCs/>
          <w:w w:val="90"/>
          <w:u w:val="double"/>
        </w:rPr>
      </w:pPr>
      <w:r>
        <w:rPr>
          <w:rFonts w:hint="eastAsia" w:ascii="宋体" w:hAnsi="宋体" w:eastAsia="宋体" w:cs="宋体"/>
          <w:b/>
          <w:bCs/>
          <w:w w:val="90"/>
          <w:u w:val="double"/>
        </w:rPr>
        <w:t>一、工程概况</w:t>
      </w:r>
    </w:p>
    <w:p>
      <w:pPr>
        <w:pStyle w:val="46"/>
        <w:numPr>
          <w:ilvl w:val="0"/>
          <w:numId w:val="0"/>
        </w:numPr>
        <w:tabs>
          <w:tab w:val="left" w:pos="785"/>
        </w:tabs>
        <w:adjustRightInd w:val="0"/>
        <w:snapToGrid w:val="0"/>
        <w:spacing w:after="144" w:line="276" w:lineRule="auto"/>
        <w:jc w:val="left"/>
        <w:rPr>
          <w:rFonts w:ascii="宋体" w:hAnsi="宋体" w:eastAsia="宋体" w:cs="Times New Roman"/>
          <w:highlight w:val="none"/>
        </w:rPr>
      </w:pPr>
      <w:r>
        <w:rPr>
          <w:rFonts w:ascii="宋体" w:hAnsi="宋体" w:eastAsia="宋体" w:cs="宋体"/>
        </w:rPr>
        <w:t>1</w:t>
      </w:r>
      <w:r>
        <w:rPr>
          <w:rFonts w:hint="eastAsia" w:ascii="宋体" w:hAnsi="宋体" w:eastAsia="宋体" w:cs="宋体"/>
        </w:rPr>
        <w:t>、工程名称：</w:t>
      </w:r>
      <w:r>
        <w:rPr>
          <w:rFonts w:hint="eastAsia" w:ascii="宋体" w:hAnsi="宋体" w:eastAsia="宋体" w:cs="宋体"/>
          <w:highlight w:val="none"/>
        </w:rPr>
        <w:t>中建路桥集团有限公司国道G338肃临线至石衡界段改建工程三合同</w:t>
      </w:r>
    </w:p>
    <w:p>
      <w:pPr>
        <w:pStyle w:val="46"/>
        <w:numPr>
          <w:ilvl w:val="0"/>
          <w:numId w:val="0"/>
        </w:numPr>
        <w:tabs>
          <w:tab w:val="left" w:pos="785"/>
        </w:tabs>
        <w:adjustRightInd w:val="0"/>
        <w:snapToGrid w:val="0"/>
        <w:spacing w:after="144" w:line="276" w:lineRule="auto"/>
        <w:jc w:val="left"/>
        <w:rPr>
          <w:rFonts w:hint="eastAsia" w:ascii="宋体" w:hAnsi="宋体" w:eastAsia="宋体" w:cs="Times New Roman"/>
          <w:highlight w:val="none"/>
          <w:lang w:val="en-US" w:eastAsia="zh-CN"/>
        </w:rPr>
      </w:pPr>
      <w:r>
        <w:rPr>
          <w:rFonts w:ascii="宋体" w:hAnsi="宋体" w:eastAsia="宋体" w:cs="宋体"/>
          <w:highlight w:val="none"/>
        </w:rPr>
        <w:t>2</w:t>
      </w:r>
      <w:r>
        <w:rPr>
          <w:rFonts w:hint="eastAsia" w:ascii="宋体" w:hAnsi="宋体" w:eastAsia="宋体" w:cs="宋体"/>
          <w:highlight w:val="none"/>
        </w:rPr>
        <w:t>、工程地点：河北省</w:t>
      </w:r>
      <w:r>
        <w:rPr>
          <w:rFonts w:hint="eastAsia" w:ascii="宋体" w:hAnsi="宋体" w:eastAsia="宋体" w:cs="宋体"/>
          <w:highlight w:val="none"/>
          <w:lang w:val="en-US" w:eastAsia="zh-CN"/>
        </w:rPr>
        <w:t>衡水市安平县大子文乡</w:t>
      </w:r>
    </w:p>
    <w:p>
      <w:pPr>
        <w:pStyle w:val="46"/>
        <w:numPr>
          <w:ilvl w:val="0"/>
          <w:numId w:val="0"/>
        </w:numPr>
        <w:tabs>
          <w:tab w:val="left" w:pos="785"/>
        </w:tabs>
        <w:adjustRightInd w:val="0"/>
        <w:snapToGrid w:val="0"/>
        <w:spacing w:after="144" w:line="276" w:lineRule="auto"/>
        <w:jc w:val="left"/>
        <w:rPr>
          <w:rFonts w:ascii="宋体" w:hAnsi="宋体" w:eastAsia="宋体" w:cs="Times New Roman"/>
        </w:rPr>
      </w:pPr>
      <w:r>
        <w:rPr>
          <w:rFonts w:ascii="宋体" w:hAnsi="宋体" w:eastAsia="宋体" w:cs="宋体"/>
          <w:highlight w:val="none"/>
        </w:rPr>
        <w:t>3</w:t>
      </w:r>
      <w:r>
        <w:rPr>
          <w:rFonts w:hint="eastAsia" w:ascii="宋体" w:hAnsi="宋体" w:eastAsia="宋体" w:cs="宋体"/>
          <w:highlight w:val="none"/>
        </w:rPr>
        <w:t>、现场条件：现场一切条件及运输过程中的各种障碍、各种意想不到的费用等均由投标人自行考虑，费用自行承担</w:t>
      </w:r>
      <w:r>
        <w:rPr>
          <w:rFonts w:hint="eastAsia" w:ascii="宋体" w:hAnsi="宋体" w:eastAsia="宋体" w:cs="宋体"/>
        </w:rPr>
        <w:t>。</w:t>
      </w:r>
    </w:p>
    <w:p>
      <w:pPr>
        <w:pStyle w:val="46"/>
        <w:numPr>
          <w:ilvl w:val="0"/>
          <w:numId w:val="0"/>
        </w:numPr>
        <w:adjustRightInd w:val="0"/>
        <w:snapToGrid w:val="0"/>
        <w:spacing w:after="144" w:line="360" w:lineRule="exact"/>
        <w:jc w:val="left"/>
        <w:outlineLvl w:val="0"/>
        <w:rPr>
          <w:rFonts w:ascii="宋体" w:hAnsi="宋体" w:eastAsia="宋体" w:cs="Times New Roman"/>
          <w:b/>
          <w:bCs/>
          <w:u w:val="double"/>
        </w:rPr>
      </w:pPr>
      <w:r>
        <w:rPr>
          <w:rFonts w:hint="eastAsia" w:ascii="宋体" w:hAnsi="宋体" w:eastAsia="宋体" w:cs="宋体"/>
          <w:b/>
          <w:bCs/>
          <w:u w:val="double"/>
        </w:rPr>
        <w:t>二、招标形式及招标范围</w:t>
      </w:r>
    </w:p>
    <w:p>
      <w:pPr>
        <w:pStyle w:val="46"/>
        <w:numPr>
          <w:ilvl w:val="0"/>
          <w:numId w:val="0"/>
        </w:numPr>
        <w:adjustRightInd w:val="0"/>
        <w:snapToGrid w:val="0"/>
        <w:spacing w:after="144" w:line="276" w:lineRule="auto"/>
        <w:ind w:left="425"/>
        <w:jc w:val="left"/>
        <w:rPr>
          <w:rFonts w:ascii="宋体" w:hAnsi="宋体" w:eastAsia="宋体" w:cs="Times New Roman"/>
        </w:rPr>
      </w:pPr>
      <w:r>
        <w:rPr>
          <w:rFonts w:ascii="宋体" w:hAnsi="宋体" w:eastAsia="宋体" w:cs="宋体"/>
        </w:rPr>
        <w:t xml:space="preserve">1.  </w:t>
      </w:r>
      <w:r>
        <w:rPr>
          <w:rFonts w:hint="eastAsia" w:ascii="宋体" w:hAnsi="宋体" w:eastAsia="宋体" w:cs="宋体"/>
        </w:rPr>
        <w:t>本招标工程采用公开招标综合评定的方式。</w:t>
      </w:r>
    </w:p>
    <w:p>
      <w:pPr>
        <w:pStyle w:val="46"/>
        <w:numPr>
          <w:ilvl w:val="0"/>
          <w:numId w:val="0"/>
        </w:numPr>
        <w:adjustRightInd w:val="0"/>
        <w:snapToGrid w:val="0"/>
        <w:spacing w:after="144" w:line="276" w:lineRule="auto"/>
        <w:ind w:left="425"/>
        <w:jc w:val="left"/>
        <w:rPr>
          <w:rFonts w:ascii="宋体" w:hAnsi="宋体" w:eastAsia="宋体" w:cs="宋体"/>
        </w:rPr>
      </w:pPr>
      <w:r>
        <w:rPr>
          <w:rFonts w:ascii="宋体" w:hAnsi="宋体" w:eastAsia="宋体" w:cs="宋体"/>
        </w:rPr>
        <w:t xml:space="preserve">2.  </w:t>
      </w:r>
      <w:r>
        <w:rPr>
          <w:rFonts w:hint="eastAsia" w:ascii="宋体" w:hAnsi="宋体" w:eastAsia="宋体" w:cs="宋体"/>
        </w:rPr>
        <w:t>本次招标范围：完成本招标工程之</w:t>
      </w:r>
      <w:r>
        <w:rPr>
          <w:rFonts w:hint="eastAsia" w:ascii="宋体" w:hAnsi="宋体" w:eastAsia="宋体" w:cs="宋体"/>
          <w:highlight w:val="none"/>
          <w:u w:val="single"/>
          <w:lang w:val="en-US" w:eastAsia="zh-CN"/>
        </w:rPr>
        <w:t>面层碎石</w:t>
      </w:r>
      <w:r>
        <w:rPr>
          <w:rFonts w:hint="eastAsia" w:ascii="宋体" w:hAnsi="宋体" w:eastAsia="宋体" w:cs="宋体"/>
          <w:highlight w:val="none"/>
        </w:rPr>
        <w:t>供应</w:t>
      </w:r>
      <w:r>
        <w:rPr>
          <w:rFonts w:hint="eastAsia" w:ascii="宋体" w:hAnsi="宋体" w:eastAsia="宋体" w:cs="宋体"/>
        </w:rPr>
        <w:t>工程。</w:t>
      </w:r>
      <w:r>
        <w:rPr>
          <w:rFonts w:ascii="宋体" w:hAnsi="宋体" w:eastAsia="宋体" w:cs="宋体"/>
        </w:rPr>
        <w:t xml:space="preserve">  </w:t>
      </w:r>
    </w:p>
    <w:p>
      <w:pPr>
        <w:pStyle w:val="21"/>
        <w:widowControl w:val="0"/>
        <w:tabs>
          <w:tab w:val="left" w:pos="-105"/>
          <w:tab w:val="left" w:pos="440"/>
          <w:tab w:val="left" w:pos="550"/>
        </w:tabs>
        <w:adjustRightInd w:val="0"/>
        <w:snapToGrid w:val="0"/>
        <w:spacing w:after="144" w:line="360" w:lineRule="auto"/>
        <w:textAlignment w:val="baseline"/>
        <w:outlineLvl w:val="0"/>
        <w:rPr>
          <w:rFonts w:cs="Times New Roman"/>
          <w:b/>
          <w:bCs/>
          <w:w w:val="90"/>
          <w:u w:val="double"/>
        </w:rPr>
      </w:pPr>
      <w:r>
        <w:rPr>
          <w:rFonts w:hint="eastAsia"/>
          <w:b/>
          <w:bCs/>
          <w:w w:val="90"/>
          <w:u w:val="double"/>
        </w:rPr>
        <w:t>三、投标报价及结算方式</w:t>
      </w:r>
    </w:p>
    <w:p>
      <w:pPr>
        <w:spacing w:line="360" w:lineRule="auto"/>
        <w:ind w:firstLine="352" w:firstLineChars="147"/>
        <w:rPr>
          <w:rFonts w:ascii="宋体"/>
          <w:kern w:val="0"/>
          <w:sz w:val="24"/>
          <w:szCs w:val="24"/>
        </w:rPr>
      </w:pPr>
      <w:r>
        <w:rPr>
          <w:rFonts w:hint="eastAsia" w:ascii="宋体" w:hAnsi="宋体" w:cs="宋体"/>
          <w:kern w:val="0"/>
          <w:sz w:val="24"/>
          <w:szCs w:val="24"/>
        </w:rPr>
        <w:t>（一）投标报价</w:t>
      </w:r>
    </w:p>
    <w:p>
      <w:pPr>
        <w:snapToGrid w:val="0"/>
        <w:spacing w:after="100" w:line="400" w:lineRule="exact"/>
        <w:ind w:left="284" w:firstLine="537" w:firstLineChars="224"/>
        <w:rPr>
          <w:rFonts w:ascii="宋体"/>
          <w:kern w:val="0"/>
          <w:sz w:val="24"/>
          <w:szCs w:val="24"/>
        </w:rPr>
      </w:pPr>
      <w:r>
        <w:rPr>
          <w:rFonts w:ascii="宋体" w:hAnsi="宋体" w:cs="宋体"/>
          <w:kern w:val="0"/>
          <w:sz w:val="24"/>
          <w:szCs w:val="24"/>
        </w:rPr>
        <w:t>1.</w:t>
      </w:r>
      <w:r>
        <w:rPr>
          <w:rFonts w:hint="eastAsia" w:ascii="宋体" w:hAnsi="宋体" w:cs="宋体"/>
          <w:kern w:val="0"/>
          <w:sz w:val="24"/>
          <w:szCs w:val="24"/>
        </w:rPr>
        <w:t>投标报价的一般原则：按招标文件中各种规格物资详细要求进行报价，投标方所报价格包括装卸及运输费用、各种损耗、验收、试验（负责进场前外委试验费）、售后服务及利润、税金、人工、政府部门的各种收费等所有相关费用；</w:t>
      </w:r>
      <w:r>
        <w:rPr>
          <w:rFonts w:ascii="宋体" w:hAnsi="宋体" w:cs="宋体"/>
          <w:kern w:val="0"/>
          <w:sz w:val="24"/>
          <w:szCs w:val="24"/>
        </w:rPr>
        <w:t xml:space="preserve"> </w:t>
      </w:r>
    </w:p>
    <w:p>
      <w:pPr>
        <w:snapToGrid w:val="0"/>
        <w:spacing w:after="100" w:line="400" w:lineRule="exact"/>
        <w:ind w:left="284" w:firstLine="537" w:firstLineChars="224"/>
        <w:rPr>
          <w:rFonts w:ascii="宋体"/>
          <w:kern w:val="0"/>
          <w:sz w:val="24"/>
          <w:szCs w:val="24"/>
        </w:rPr>
      </w:pPr>
      <w:r>
        <w:rPr>
          <w:rFonts w:ascii="宋体" w:hAnsi="宋体" w:cs="宋体"/>
          <w:kern w:val="0"/>
          <w:sz w:val="24"/>
          <w:szCs w:val="24"/>
        </w:rPr>
        <w:t>2.</w:t>
      </w:r>
      <w:r>
        <w:rPr>
          <w:rFonts w:hint="eastAsia" w:ascii="宋体" w:hAnsi="宋体" w:cs="宋体"/>
          <w:kern w:val="0"/>
          <w:sz w:val="24"/>
          <w:szCs w:val="24"/>
        </w:rPr>
        <w:t>报价方式：按综合单价招标，综合单价（包括</w:t>
      </w:r>
      <w:r>
        <w:rPr>
          <w:rFonts w:hint="eastAsia" w:ascii="宋体" w:hAnsi="宋体" w:cs="宋体"/>
          <w:sz w:val="24"/>
          <w:szCs w:val="24"/>
          <w:highlight w:val="none"/>
          <w:u w:val="single"/>
          <w:lang w:val="en-US" w:eastAsia="zh-CN"/>
        </w:rPr>
        <w:t>面层碎石</w:t>
      </w:r>
      <w:r>
        <w:rPr>
          <w:rFonts w:hint="eastAsia" w:ascii="宋体" w:hAnsi="宋体" w:cs="宋体"/>
          <w:kern w:val="0"/>
          <w:sz w:val="24"/>
          <w:szCs w:val="24"/>
        </w:rPr>
        <w:t>价格、运杂费、管理费、利润、税金（增值税专用发票）、风险等一切费用，其中运杂费包括道路运输的运输费、道路运杂费、道路协调费、装车卸车费等；）投标单位在</w:t>
      </w:r>
      <w:r>
        <w:rPr>
          <w:rFonts w:hint="eastAsia" w:ascii="宋体" w:hAnsi="宋体" w:cs="宋体"/>
          <w:kern w:val="0"/>
          <w:sz w:val="24"/>
          <w:szCs w:val="24"/>
          <w:lang w:val="en-US" w:eastAsia="zh-CN"/>
        </w:rPr>
        <w:t>投标文件</w:t>
      </w:r>
      <w:r>
        <w:rPr>
          <w:rFonts w:hint="eastAsia" w:ascii="宋体" w:hAnsi="宋体" w:cs="宋体"/>
          <w:kern w:val="0"/>
          <w:sz w:val="24"/>
          <w:szCs w:val="24"/>
        </w:rPr>
        <w:t>报价表中填写上述固定综合费用中的费用单价，招标方按此费用单价之和组成的综合单价作为评标的依据。</w:t>
      </w:r>
      <w:r>
        <w:rPr>
          <w:rFonts w:hint="eastAsia" w:ascii="宋体" w:hAnsi="宋体"/>
          <w:kern w:val="0"/>
          <w:sz w:val="24"/>
          <w:highlight w:val="none"/>
        </w:rPr>
        <w:t>重要提示，依据招标人市场价格调查，本次招标将选取报价较低且合理的分供商进入议标，报价较高或异常的分供商不进入议标，请投标人谨慎报价。</w:t>
      </w:r>
      <w:r>
        <w:rPr>
          <w:rFonts w:hint="eastAsia" w:ascii="宋体" w:hAnsi="宋体" w:cs="宋体"/>
          <w:kern w:val="0"/>
          <w:sz w:val="24"/>
          <w:szCs w:val="24"/>
        </w:rPr>
        <w:t>报价表如下（</w:t>
      </w:r>
      <w:r>
        <w:rPr>
          <w:rFonts w:ascii="宋体" w:hAnsi="宋体" w:cs="宋体"/>
          <w:kern w:val="0"/>
          <w:sz w:val="24"/>
          <w:szCs w:val="24"/>
        </w:rPr>
        <w:t>PDF</w:t>
      </w:r>
      <w:r>
        <w:rPr>
          <w:rFonts w:hint="eastAsia" w:ascii="宋体" w:hAnsi="宋体" w:cs="宋体"/>
          <w:kern w:val="0"/>
          <w:sz w:val="24"/>
          <w:szCs w:val="24"/>
        </w:rPr>
        <w:t>投标文件报价单见附件二）</w:t>
      </w:r>
      <w:r>
        <w:rPr>
          <w:rFonts w:ascii="宋体" w:hAnsi="宋体" w:cs="宋体"/>
          <w:kern w:val="0"/>
          <w:sz w:val="24"/>
          <w:szCs w:val="24"/>
        </w:rPr>
        <w:t xml:space="preserve">:  </w:t>
      </w:r>
    </w:p>
    <w:p>
      <w:pPr>
        <w:spacing w:beforeLines="50"/>
        <w:jc w:val="center"/>
        <w:rPr>
          <w:rFonts w:ascii="宋体"/>
          <w:b/>
          <w:bCs/>
          <w:color w:val="000000"/>
          <w:sz w:val="36"/>
          <w:szCs w:val="36"/>
          <w:highlight w:val="none"/>
        </w:rPr>
      </w:pPr>
      <w:r>
        <w:rPr>
          <w:rFonts w:hint="eastAsia" w:ascii="宋体" w:hAnsi="宋体" w:cs="宋体"/>
          <w:b/>
          <w:bCs/>
          <w:color w:val="000000"/>
          <w:sz w:val="36"/>
          <w:szCs w:val="36"/>
          <w:highlight w:val="none"/>
        </w:rPr>
        <w:t>报价单</w:t>
      </w:r>
    </w:p>
    <w:tbl>
      <w:tblPr>
        <w:tblStyle w:val="27"/>
        <w:tblW w:w="130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16"/>
        <w:gridCol w:w="1092"/>
        <w:gridCol w:w="1080"/>
        <w:gridCol w:w="600"/>
        <w:gridCol w:w="1068"/>
        <w:gridCol w:w="1272"/>
        <w:gridCol w:w="926"/>
        <w:gridCol w:w="1209"/>
        <w:gridCol w:w="1549"/>
        <w:gridCol w:w="1308"/>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425" w:type="dxa"/>
            <w:vMerge w:val="restart"/>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序号</w:t>
            </w:r>
          </w:p>
        </w:tc>
        <w:tc>
          <w:tcPr>
            <w:tcW w:w="1116" w:type="dxa"/>
            <w:vMerge w:val="restart"/>
            <w:vAlign w:val="center"/>
          </w:tcPr>
          <w:p>
            <w:pPr>
              <w:widowControl/>
              <w:adjustRightInd w:val="0"/>
              <w:snapToGrid w:val="0"/>
              <w:jc w:val="center"/>
              <w:rPr>
                <w:rFonts w:ascii="仿宋_GB2312" w:hAnsi="宋体" w:eastAsia="仿宋_GB2312"/>
                <w:kern w:val="0"/>
                <w:sz w:val="21"/>
                <w:szCs w:val="21"/>
                <w:highlight w:val="none"/>
              </w:rPr>
            </w:pPr>
            <w:r>
              <w:rPr>
                <w:rFonts w:hint="eastAsia" w:ascii="仿宋_GB2312" w:hAnsi="宋体" w:eastAsia="仿宋_GB2312" w:cs="仿宋_GB2312"/>
                <w:kern w:val="0"/>
                <w:sz w:val="21"/>
                <w:szCs w:val="21"/>
                <w:highlight w:val="none"/>
              </w:rPr>
              <w:t>物资名称</w:t>
            </w:r>
          </w:p>
        </w:tc>
        <w:tc>
          <w:tcPr>
            <w:tcW w:w="1092" w:type="dxa"/>
            <w:vMerge w:val="restart"/>
            <w:vAlign w:val="center"/>
          </w:tcPr>
          <w:p>
            <w:pPr>
              <w:adjustRightInd w:val="0"/>
              <w:snapToGrid w:val="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产地或生产厂家</w:t>
            </w:r>
          </w:p>
        </w:tc>
        <w:tc>
          <w:tcPr>
            <w:tcW w:w="1080" w:type="dxa"/>
            <w:vMerge w:val="restart"/>
            <w:vAlign w:val="center"/>
          </w:tcPr>
          <w:p>
            <w:pPr>
              <w:adjustRightInd w:val="0"/>
              <w:snapToGrid w:val="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型号规格</w:t>
            </w:r>
          </w:p>
        </w:tc>
        <w:tc>
          <w:tcPr>
            <w:tcW w:w="600" w:type="dxa"/>
            <w:vMerge w:val="restart"/>
            <w:vAlign w:val="center"/>
          </w:tcPr>
          <w:p>
            <w:pPr>
              <w:adjustRightInd w:val="0"/>
              <w:snapToGrid w:val="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单位</w:t>
            </w:r>
          </w:p>
        </w:tc>
        <w:tc>
          <w:tcPr>
            <w:tcW w:w="1068" w:type="dxa"/>
            <w:vMerge w:val="restart"/>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暂定数量</w:t>
            </w:r>
          </w:p>
        </w:tc>
        <w:tc>
          <w:tcPr>
            <w:tcW w:w="6264" w:type="dxa"/>
            <w:gridSpan w:val="5"/>
            <w:vAlign w:val="center"/>
          </w:tcPr>
          <w:p>
            <w:pPr>
              <w:adjustRightInd w:val="0"/>
              <w:snapToGrid w:val="0"/>
              <w:spacing w:afterLines="50"/>
              <w:jc w:val="center"/>
              <w:rPr>
                <w:rFonts w:ascii="仿宋_GB2312" w:hAnsi="宋体" w:eastAsia="仿宋_GB2312" w:cs="仿宋_GB2312"/>
                <w:sz w:val="21"/>
                <w:szCs w:val="21"/>
                <w:highlight w:val="none"/>
              </w:rPr>
            </w:pPr>
            <w:r>
              <w:rPr>
                <w:rFonts w:hint="eastAsia" w:ascii="仿宋_GB2312" w:hAnsi="宋体" w:eastAsia="仿宋_GB2312" w:cs="仿宋_GB2312"/>
                <w:sz w:val="21"/>
                <w:szCs w:val="21"/>
                <w:highlight w:val="none"/>
              </w:rPr>
              <w:t>卸货地点：</w:t>
            </w:r>
            <w:r>
              <w:rPr>
                <w:rFonts w:hint="eastAsia" w:ascii="仿宋_GB2312" w:hAnsi="宋体" w:eastAsia="仿宋_GB2312" w:cs="仿宋_GB2312"/>
                <w:sz w:val="21"/>
                <w:szCs w:val="21"/>
                <w:highlight w:val="none"/>
                <w:lang w:val="en-US" w:eastAsia="zh-CN"/>
              </w:rPr>
              <w:t>衡水市安平县</w:t>
            </w:r>
            <w:r>
              <w:rPr>
                <w:rFonts w:ascii="仿宋_GB2312" w:hAnsi="宋体" w:eastAsia="仿宋_GB2312" w:cs="仿宋_GB2312"/>
                <w:sz w:val="21"/>
                <w:szCs w:val="21"/>
                <w:highlight w:val="none"/>
              </w:rPr>
              <w:t xml:space="preserve"> </w:t>
            </w:r>
          </w:p>
        </w:tc>
        <w:tc>
          <w:tcPr>
            <w:tcW w:w="1396"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425" w:type="dxa"/>
            <w:vMerge w:val="continue"/>
            <w:vAlign w:val="center"/>
          </w:tcPr>
          <w:p>
            <w:pPr>
              <w:adjustRightInd w:val="0"/>
              <w:snapToGrid w:val="0"/>
              <w:spacing w:afterLines="50"/>
              <w:jc w:val="center"/>
              <w:rPr>
                <w:rFonts w:ascii="仿宋_GB2312" w:hAnsi="宋体" w:eastAsia="仿宋_GB2312"/>
                <w:sz w:val="21"/>
                <w:szCs w:val="21"/>
                <w:highlight w:val="none"/>
              </w:rPr>
            </w:pPr>
          </w:p>
        </w:tc>
        <w:tc>
          <w:tcPr>
            <w:tcW w:w="1116" w:type="dxa"/>
            <w:vMerge w:val="continue"/>
            <w:vAlign w:val="center"/>
          </w:tcPr>
          <w:p>
            <w:pPr>
              <w:adjustRightInd w:val="0"/>
              <w:snapToGrid w:val="0"/>
              <w:jc w:val="center"/>
              <w:rPr>
                <w:rFonts w:ascii="仿宋_GB2312" w:hAnsi="宋体" w:eastAsia="仿宋_GB2312"/>
                <w:kern w:val="0"/>
                <w:sz w:val="21"/>
                <w:szCs w:val="21"/>
                <w:highlight w:val="none"/>
              </w:rPr>
            </w:pPr>
          </w:p>
        </w:tc>
        <w:tc>
          <w:tcPr>
            <w:tcW w:w="1092" w:type="dxa"/>
            <w:vMerge w:val="continue"/>
            <w:vAlign w:val="center"/>
          </w:tcPr>
          <w:p>
            <w:pPr>
              <w:adjustRightInd w:val="0"/>
              <w:snapToGrid w:val="0"/>
              <w:jc w:val="center"/>
              <w:rPr>
                <w:rFonts w:ascii="仿宋_GB2312" w:hAnsi="宋体" w:eastAsia="仿宋_GB2312"/>
                <w:sz w:val="21"/>
                <w:szCs w:val="21"/>
                <w:highlight w:val="none"/>
              </w:rPr>
            </w:pPr>
          </w:p>
        </w:tc>
        <w:tc>
          <w:tcPr>
            <w:tcW w:w="1080" w:type="dxa"/>
            <w:vMerge w:val="continue"/>
            <w:vAlign w:val="center"/>
          </w:tcPr>
          <w:p>
            <w:pPr>
              <w:adjustRightInd w:val="0"/>
              <w:snapToGrid w:val="0"/>
              <w:jc w:val="center"/>
              <w:rPr>
                <w:rFonts w:ascii="仿宋_GB2312" w:hAnsi="宋体" w:eastAsia="仿宋_GB2312"/>
                <w:sz w:val="21"/>
                <w:szCs w:val="21"/>
                <w:highlight w:val="none"/>
              </w:rPr>
            </w:pPr>
          </w:p>
        </w:tc>
        <w:tc>
          <w:tcPr>
            <w:tcW w:w="600" w:type="dxa"/>
            <w:vMerge w:val="continue"/>
            <w:vAlign w:val="center"/>
          </w:tcPr>
          <w:p>
            <w:pPr>
              <w:adjustRightInd w:val="0"/>
              <w:snapToGrid w:val="0"/>
              <w:jc w:val="center"/>
              <w:rPr>
                <w:rFonts w:ascii="仿宋_GB2312" w:hAnsi="宋体" w:eastAsia="仿宋_GB2312"/>
                <w:sz w:val="21"/>
                <w:szCs w:val="21"/>
                <w:highlight w:val="none"/>
              </w:rPr>
            </w:pPr>
          </w:p>
        </w:tc>
        <w:tc>
          <w:tcPr>
            <w:tcW w:w="1068" w:type="dxa"/>
            <w:vMerge w:val="continue"/>
            <w:vAlign w:val="center"/>
          </w:tcPr>
          <w:p>
            <w:pPr>
              <w:adjustRightInd w:val="0"/>
              <w:snapToGrid w:val="0"/>
              <w:spacing w:afterLines="50"/>
              <w:jc w:val="center"/>
              <w:rPr>
                <w:rFonts w:ascii="仿宋_GB2312" w:hAnsi="宋体" w:eastAsia="仿宋_GB2312"/>
                <w:sz w:val="21"/>
                <w:szCs w:val="21"/>
                <w:highlight w:val="none"/>
              </w:rPr>
            </w:pPr>
          </w:p>
        </w:tc>
        <w:tc>
          <w:tcPr>
            <w:tcW w:w="1272"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不含税单价</w:t>
            </w:r>
            <w:r>
              <w:rPr>
                <w:rFonts w:ascii="仿宋_GB2312" w:hAnsi="宋体" w:eastAsia="仿宋_GB2312" w:cs="仿宋_GB2312"/>
                <w:sz w:val="21"/>
                <w:szCs w:val="21"/>
                <w:highlight w:val="none"/>
              </w:rPr>
              <w:t xml:space="preserve"> </w:t>
            </w:r>
            <w:r>
              <w:rPr>
                <w:rFonts w:hint="eastAsia" w:ascii="仿宋_GB2312" w:hAnsi="宋体" w:eastAsia="仿宋_GB2312" w:cs="仿宋_GB2312"/>
                <w:sz w:val="21"/>
                <w:szCs w:val="21"/>
                <w:highlight w:val="none"/>
              </w:rPr>
              <w:t>（元</w:t>
            </w:r>
            <w:r>
              <w:rPr>
                <w:rFonts w:ascii="仿宋_GB2312" w:hAnsi="宋体" w:eastAsia="仿宋_GB2312" w:cs="仿宋_GB2312"/>
                <w:sz w:val="21"/>
                <w:szCs w:val="21"/>
                <w:highlight w:val="none"/>
              </w:rPr>
              <w:t>/</w:t>
            </w:r>
            <w:r>
              <w:rPr>
                <w:rFonts w:hint="eastAsia" w:ascii="仿宋_GB2312" w:hAnsi="宋体" w:eastAsia="仿宋_GB2312" w:cs="仿宋_GB2312"/>
                <w:sz w:val="21"/>
                <w:szCs w:val="21"/>
                <w:highlight w:val="none"/>
              </w:rPr>
              <w:t>吨）</w:t>
            </w:r>
          </w:p>
        </w:tc>
        <w:tc>
          <w:tcPr>
            <w:tcW w:w="926"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发票税率</w:t>
            </w:r>
          </w:p>
        </w:tc>
        <w:tc>
          <w:tcPr>
            <w:tcW w:w="1209"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税额（元</w:t>
            </w:r>
            <w:r>
              <w:rPr>
                <w:rFonts w:ascii="仿宋_GB2312" w:hAnsi="宋体" w:eastAsia="仿宋_GB2312" w:cs="仿宋_GB2312"/>
                <w:sz w:val="21"/>
                <w:szCs w:val="21"/>
                <w:highlight w:val="none"/>
              </w:rPr>
              <w:t>/</w:t>
            </w:r>
            <w:r>
              <w:rPr>
                <w:rFonts w:hint="eastAsia" w:ascii="仿宋_GB2312" w:hAnsi="宋体" w:eastAsia="仿宋_GB2312" w:cs="仿宋_GB2312"/>
                <w:sz w:val="21"/>
                <w:szCs w:val="21"/>
                <w:highlight w:val="none"/>
              </w:rPr>
              <w:t>吨）</w:t>
            </w:r>
          </w:p>
        </w:tc>
        <w:tc>
          <w:tcPr>
            <w:tcW w:w="1549"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价税综合合单价</w:t>
            </w:r>
            <w:r>
              <w:rPr>
                <w:rFonts w:ascii="仿宋_GB2312" w:hAnsi="宋体" w:eastAsia="仿宋_GB2312" w:cs="仿宋_GB2312"/>
                <w:sz w:val="21"/>
                <w:szCs w:val="21"/>
                <w:highlight w:val="none"/>
              </w:rPr>
              <w:t xml:space="preserve"> </w:t>
            </w:r>
            <w:r>
              <w:rPr>
                <w:rFonts w:hint="eastAsia" w:ascii="仿宋_GB2312" w:hAnsi="宋体" w:eastAsia="仿宋_GB2312" w:cs="仿宋_GB2312"/>
                <w:sz w:val="21"/>
                <w:szCs w:val="21"/>
                <w:highlight w:val="none"/>
              </w:rPr>
              <w:t>（元</w:t>
            </w:r>
            <w:r>
              <w:rPr>
                <w:rFonts w:ascii="仿宋_GB2312" w:hAnsi="宋体" w:eastAsia="仿宋_GB2312" w:cs="仿宋_GB2312"/>
                <w:sz w:val="21"/>
                <w:szCs w:val="21"/>
                <w:highlight w:val="none"/>
              </w:rPr>
              <w:t>/</w:t>
            </w:r>
            <w:r>
              <w:rPr>
                <w:rFonts w:hint="eastAsia" w:ascii="仿宋_GB2312" w:hAnsi="宋体" w:eastAsia="仿宋_GB2312" w:cs="仿宋_GB2312"/>
                <w:sz w:val="21"/>
                <w:szCs w:val="21"/>
                <w:highlight w:val="none"/>
              </w:rPr>
              <w:t>吨）</w:t>
            </w:r>
          </w:p>
        </w:tc>
        <w:tc>
          <w:tcPr>
            <w:tcW w:w="1308" w:type="dxa"/>
            <w:vAlign w:val="center"/>
          </w:tcPr>
          <w:p>
            <w:pPr>
              <w:adjustRightInd w:val="0"/>
              <w:snapToGrid w:val="0"/>
              <w:spacing w:afterLines="50"/>
              <w:rPr>
                <w:rFonts w:ascii="仿宋_GB2312" w:hAnsi="宋体" w:eastAsia="仿宋_GB2312"/>
                <w:sz w:val="21"/>
                <w:szCs w:val="21"/>
                <w:highlight w:val="none"/>
              </w:rPr>
            </w:pPr>
            <w:r>
              <w:rPr>
                <w:rFonts w:hint="eastAsia" w:ascii="仿宋_GB2312" w:hAnsi="宋体" w:eastAsia="仿宋_GB2312" w:cs="仿宋_GB2312"/>
                <w:sz w:val="21"/>
                <w:szCs w:val="21"/>
                <w:highlight w:val="none"/>
              </w:rPr>
              <w:t>合计金额（元）</w:t>
            </w:r>
          </w:p>
        </w:tc>
        <w:tc>
          <w:tcPr>
            <w:tcW w:w="1396" w:type="dxa"/>
            <w:vAlign w:val="center"/>
          </w:tcPr>
          <w:p>
            <w:pPr>
              <w:adjustRightInd w:val="0"/>
              <w:snapToGrid w:val="0"/>
              <w:spacing w:afterLines="50"/>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1</w:t>
            </w:r>
          </w:p>
        </w:tc>
        <w:tc>
          <w:tcPr>
            <w:tcW w:w="1116" w:type="dxa"/>
            <w:vAlign w:val="center"/>
          </w:tcPr>
          <w:p>
            <w:pPr>
              <w:adjustRightInd w:val="0"/>
              <w:snapToGrid w:val="0"/>
              <w:jc w:val="center"/>
              <w:rPr>
                <w:rFonts w:hint="eastAsia" w:ascii="仿宋_GB2312" w:hAnsi="宋体" w:eastAsia="仿宋_GB2312" w:cs="仿宋_GB2312"/>
                <w:sz w:val="21"/>
                <w:szCs w:val="21"/>
                <w:highlight w:val="none"/>
                <w:lang w:val="en-US" w:eastAsia="zh-CN"/>
              </w:rPr>
            </w:pPr>
            <w:r>
              <w:rPr>
                <w:rFonts w:hint="eastAsia" w:ascii="仿宋_GB2312" w:hAnsi="宋体" w:eastAsia="仿宋_GB2312" w:cs="仿宋_GB2312"/>
                <w:sz w:val="21"/>
                <w:szCs w:val="21"/>
                <w:highlight w:val="none"/>
                <w:lang w:val="en-US" w:eastAsia="zh-CN"/>
              </w:rPr>
              <w:t>面层碎石</w:t>
            </w:r>
          </w:p>
        </w:tc>
        <w:tc>
          <w:tcPr>
            <w:tcW w:w="1092" w:type="dxa"/>
            <w:vAlign w:val="center"/>
          </w:tcPr>
          <w:p>
            <w:pPr>
              <w:adjustRightInd w:val="0"/>
              <w:snapToGrid w:val="0"/>
              <w:jc w:val="center"/>
              <w:rPr>
                <w:rFonts w:hint="eastAsia" w:ascii="仿宋_GB2312" w:hAnsi="宋体" w:eastAsia="仿宋_GB2312" w:cs="仿宋_GB2312"/>
                <w:sz w:val="21"/>
                <w:szCs w:val="21"/>
                <w:highlight w:val="none"/>
              </w:rPr>
            </w:pPr>
          </w:p>
        </w:tc>
        <w:tc>
          <w:tcPr>
            <w:tcW w:w="1080" w:type="dxa"/>
            <w:vAlign w:val="center"/>
          </w:tcPr>
          <w:p>
            <w:pPr>
              <w:adjustRightInd w:val="0"/>
              <w:snapToGrid w:val="0"/>
              <w:jc w:val="center"/>
              <w:rPr>
                <w:rFonts w:hint="eastAsia" w:ascii="仿宋_GB2312" w:hAnsi="宋体" w:eastAsia="仿宋_GB2312" w:cs="仿宋_GB2312"/>
                <w:sz w:val="21"/>
                <w:szCs w:val="21"/>
                <w:highlight w:val="none"/>
                <w:lang w:val="en-US" w:eastAsia="zh-CN"/>
              </w:rPr>
            </w:pPr>
            <w:r>
              <w:rPr>
                <w:rFonts w:hint="eastAsia" w:ascii="仿宋_GB2312" w:hAnsi="宋体" w:eastAsia="仿宋_GB2312" w:cs="仿宋_GB2312"/>
                <w:sz w:val="21"/>
                <w:szCs w:val="21"/>
                <w:highlight w:val="none"/>
                <w:lang w:val="en-US" w:eastAsia="zh-CN"/>
              </w:rPr>
              <w:t>10-20mm</w:t>
            </w:r>
          </w:p>
        </w:tc>
        <w:tc>
          <w:tcPr>
            <w:tcW w:w="600" w:type="dxa"/>
            <w:vAlign w:val="center"/>
          </w:tcPr>
          <w:p>
            <w:pPr>
              <w:adjustRightInd w:val="0"/>
              <w:snapToGrid w:val="0"/>
              <w:jc w:val="center"/>
              <w:rPr>
                <w:rFonts w:hint="eastAsia" w:ascii="仿宋_GB2312" w:hAnsi="宋体" w:eastAsia="仿宋_GB2312" w:cs="仿宋_GB2312"/>
                <w:sz w:val="21"/>
                <w:szCs w:val="21"/>
                <w:highlight w:val="none"/>
              </w:rPr>
            </w:pPr>
            <w:r>
              <w:rPr>
                <w:rFonts w:hint="eastAsia" w:ascii="仿宋_GB2312" w:hAnsi="宋体" w:eastAsia="仿宋_GB2312" w:cs="仿宋_GB2312"/>
                <w:sz w:val="21"/>
                <w:szCs w:val="21"/>
                <w:highlight w:val="none"/>
                <w:lang w:val="en-US" w:eastAsia="zh-CN"/>
              </w:rPr>
              <w:t>吨</w:t>
            </w:r>
          </w:p>
        </w:tc>
        <w:tc>
          <w:tcPr>
            <w:tcW w:w="1068" w:type="dxa"/>
            <w:vAlign w:val="center"/>
          </w:tcPr>
          <w:p>
            <w:pPr>
              <w:keepNext w:val="0"/>
              <w:keepLines w:val="0"/>
              <w:widowControl/>
              <w:suppressLineNumbers w:val="0"/>
              <w:jc w:val="center"/>
              <w:textAlignment w:val="center"/>
              <w:rPr>
                <w:rFonts w:hint="eastAsia" w:ascii="仿宋_GB2312" w:hAnsi="宋体" w:eastAsia="仿宋_GB2312" w:cs="仿宋_GB2312"/>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13587</w:t>
            </w:r>
          </w:p>
        </w:tc>
        <w:tc>
          <w:tcPr>
            <w:tcW w:w="1272"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926" w:type="dxa"/>
            <w:vAlign w:val="center"/>
          </w:tcPr>
          <w:p>
            <w:pPr>
              <w:adjustRightInd w:val="0"/>
              <w:snapToGrid w:val="0"/>
              <w:spacing w:afterLines="50"/>
              <w:jc w:val="center"/>
              <w:rPr>
                <w:rFonts w:ascii="仿宋_GB2312" w:hAnsi="宋体" w:eastAsia="仿宋_GB2312"/>
                <w:sz w:val="21"/>
                <w:szCs w:val="21"/>
                <w:highlight w:val="none"/>
              </w:rPr>
            </w:pPr>
          </w:p>
        </w:tc>
        <w:tc>
          <w:tcPr>
            <w:tcW w:w="1209" w:type="dxa"/>
            <w:vAlign w:val="center"/>
          </w:tcPr>
          <w:p>
            <w:pPr>
              <w:adjustRightInd w:val="0"/>
              <w:snapToGrid w:val="0"/>
              <w:spacing w:afterLines="50"/>
              <w:jc w:val="center"/>
              <w:rPr>
                <w:rFonts w:ascii="仿宋_GB2312" w:hAnsi="宋体" w:eastAsia="仿宋_GB2312"/>
                <w:sz w:val="21"/>
                <w:szCs w:val="21"/>
                <w:highlight w:val="none"/>
              </w:rPr>
            </w:pPr>
          </w:p>
        </w:tc>
        <w:tc>
          <w:tcPr>
            <w:tcW w:w="1549" w:type="dxa"/>
          </w:tcPr>
          <w:p>
            <w:pPr>
              <w:adjustRightInd w:val="0"/>
              <w:snapToGrid w:val="0"/>
              <w:spacing w:afterLines="50"/>
              <w:jc w:val="center"/>
              <w:rPr>
                <w:rFonts w:ascii="仿宋_GB2312" w:hAnsi="宋体" w:eastAsia="仿宋_GB2312"/>
                <w:sz w:val="21"/>
                <w:szCs w:val="21"/>
                <w:highlight w:val="none"/>
              </w:rPr>
            </w:pPr>
          </w:p>
        </w:tc>
        <w:tc>
          <w:tcPr>
            <w:tcW w:w="1308" w:type="dxa"/>
          </w:tcPr>
          <w:p>
            <w:pPr>
              <w:adjustRightInd w:val="0"/>
              <w:snapToGrid w:val="0"/>
              <w:spacing w:afterLines="50"/>
              <w:jc w:val="center"/>
              <w:rPr>
                <w:rFonts w:ascii="仿宋_GB2312" w:hAnsi="宋体" w:eastAsia="仿宋_GB2312"/>
                <w:sz w:val="21"/>
                <w:szCs w:val="21"/>
                <w:highlight w:val="none"/>
              </w:rPr>
            </w:pPr>
          </w:p>
        </w:tc>
        <w:tc>
          <w:tcPr>
            <w:tcW w:w="1396"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2</w:t>
            </w:r>
          </w:p>
        </w:tc>
        <w:tc>
          <w:tcPr>
            <w:tcW w:w="1116" w:type="dxa"/>
            <w:vAlign w:val="center"/>
          </w:tcPr>
          <w:p>
            <w:pPr>
              <w:adjustRightInd w:val="0"/>
              <w:snapToGrid w:val="0"/>
              <w:jc w:val="center"/>
              <w:rPr>
                <w:rFonts w:hint="eastAsia" w:ascii="仿宋_GB2312" w:hAnsi="宋体" w:eastAsia="仿宋_GB2312" w:cs="仿宋_GB2312"/>
                <w:sz w:val="21"/>
                <w:szCs w:val="21"/>
                <w:highlight w:val="none"/>
                <w:lang w:val="en-US" w:eastAsia="zh-CN"/>
              </w:rPr>
            </w:pPr>
            <w:r>
              <w:rPr>
                <w:rFonts w:hint="eastAsia" w:ascii="仿宋_GB2312" w:hAnsi="宋体" w:eastAsia="仿宋_GB2312" w:cs="仿宋_GB2312"/>
                <w:sz w:val="21"/>
                <w:szCs w:val="21"/>
                <w:highlight w:val="none"/>
                <w:lang w:val="en-US" w:eastAsia="zh-CN"/>
              </w:rPr>
              <w:t>面层碎石</w:t>
            </w:r>
          </w:p>
        </w:tc>
        <w:tc>
          <w:tcPr>
            <w:tcW w:w="1092" w:type="dxa"/>
            <w:vAlign w:val="center"/>
          </w:tcPr>
          <w:p>
            <w:pPr>
              <w:adjustRightInd w:val="0"/>
              <w:snapToGrid w:val="0"/>
              <w:jc w:val="center"/>
              <w:rPr>
                <w:rFonts w:hint="eastAsia" w:ascii="仿宋_GB2312" w:hAnsi="宋体" w:eastAsia="仿宋_GB2312" w:cs="仿宋_GB2312"/>
                <w:sz w:val="21"/>
                <w:szCs w:val="21"/>
                <w:highlight w:val="none"/>
              </w:rPr>
            </w:pPr>
          </w:p>
        </w:tc>
        <w:tc>
          <w:tcPr>
            <w:tcW w:w="1080" w:type="dxa"/>
            <w:vAlign w:val="center"/>
          </w:tcPr>
          <w:p>
            <w:pPr>
              <w:adjustRightInd w:val="0"/>
              <w:snapToGrid w:val="0"/>
              <w:jc w:val="center"/>
              <w:rPr>
                <w:rFonts w:hint="eastAsia" w:ascii="仿宋_GB2312" w:hAnsi="宋体" w:eastAsia="仿宋_GB2312" w:cs="仿宋_GB2312"/>
                <w:sz w:val="21"/>
                <w:szCs w:val="21"/>
                <w:highlight w:val="none"/>
                <w:lang w:val="en-US" w:eastAsia="zh-CN"/>
              </w:rPr>
            </w:pPr>
            <w:r>
              <w:rPr>
                <w:rFonts w:hint="eastAsia" w:ascii="仿宋_GB2312" w:hAnsi="宋体" w:eastAsia="仿宋_GB2312" w:cs="仿宋_GB2312"/>
                <w:sz w:val="21"/>
                <w:szCs w:val="21"/>
                <w:highlight w:val="none"/>
                <w:lang w:val="en-US" w:eastAsia="zh-CN"/>
              </w:rPr>
              <w:t>10-15mm</w:t>
            </w:r>
          </w:p>
        </w:tc>
        <w:tc>
          <w:tcPr>
            <w:tcW w:w="600" w:type="dxa"/>
            <w:vAlign w:val="center"/>
          </w:tcPr>
          <w:p>
            <w:pPr>
              <w:adjustRightInd w:val="0"/>
              <w:snapToGrid w:val="0"/>
              <w:jc w:val="center"/>
              <w:rPr>
                <w:rFonts w:hint="eastAsia" w:ascii="仿宋_GB2312" w:hAnsi="宋体" w:eastAsia="仿宋_GB2312" w:cs="仿宋_GB2312"/>
                <w:sz w:val="21"/>
                <w:szCs w:val="21"/>
                <w:highlight w:val="none"/>
              </w:rPr>
            </w:pPr>
            <w:r>
              <w:rPr>
                <w:rFonts w:hint="eastAsia" w:ascii="仿宋_GB2312" w:hAnsi="宋体" w:eastAsia="仿宋_GB2312" w:cs="仿宋_GB2312"/>
                <w:sz w:val="21"/>
                <w:szCs w:val="21"/>
                <w:highlight w:val="none"/>
                <w:lang w:val="en-US" w:eastAsia="zh-CN"/>
              </w:rPr>
              <w:t>吨</w:t>
            </w:r>
          </w:p>
        </w:tc>
        <w:tc>
          <w:tcPr>
            <w:tcW w:w="1068" w:type="dxa"/>
            <w:vAlign w:val="center"/>
          </w:tcPr>
          <w:p>
            <w:pPr>
              <w:keepNext w:val="0"/>
              <w:keepLines w:val="0"/>
              <w:widowControl/>
              <w:suppressLineNumbers w:val="0"/>
              <w:jc w:val="center"/>
              <w:textAlignment w:val="center"/>
              <w:rPr>
                <w:rFonts w:hint="eastAsia" w:ascii="仿宋_GB2312" w:hAnsi="宋体" w:eastAsia="仿宋_GB2312" w:cs="仿宋_GB2312"/>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5828</w:t>
            </w:r>
          </w:p>
        </w:tc>
        <w:tc>
          <w:tcPr>
            <w:tcW w:w="1272"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926" w:type="dxa"/>
            <w:vAlign w:val="center"/>
          </w:tcPr>
          <w:p>
            <w:pPr>
              <w:adjustRightInd w:val="0"/>
              <w:snapToGrid w:val="0"/>
              <w:spacing w:afterLines="50"/>
              <w:jc w:val="center"/>
              <w:rPr>
                <w:rFonts w:ascii="仿宋_GB2312" w:hAnsi="宋体" w:eastAsia="仿宋_GB2312"/>
                <w:sz w:val="21"/>
                <w:szCs w:val="21"/>
                <w:highlight w:val="none"/>
              </w:rPr>
            </w:pPr>
          </w:p>
        </w:tc>
        <w:tc>
          <w:tcPr>
            <w:tcW w:w="1209" w:type="dxa"/>
            <w:vAlign w:val="center"/>
          </w:tcPr>
          <w:p>
            <w:pPr>
              <w:adjustRightInd w:val="0"/>
              <w:snapToGrid w:val="0"/>
              <w:spacing w:afterLines="50"/>
              <w:jc w:val="center"/>
              <w:rPr>
                <w:rFonts w:ascii="仿宋_GB2312" w:hAnsi="宋体" w:eastAsia="仿宋_GB2312"/>
                <w:sz w:val="21"/>
                <w:szCs w:val="21"/>
                <w:highlight w:val="none"/>
              </w:rPr>
            </w:pPr>
          </w:p>
        </w:tc>
        <w:tc>
          <w:tcPr>
            <w:tcW w:w="1549" w:type="dxa"/>
          </w:tcPr>
          <w:p>
            <w:pPr>
              <w:adjustRightInd w:val="0"/>
              <w:snapToGrid w:val="0"/>
              <w:spacing w:afterLines="50"/>
              <w:jc w:val="center"/>
              <w:rPr>
                <w:rFonts w:ascii="仿宋_GB2312" w:hAnsi="宋体" w:eastAsia="仿宋_GB2312"/>
                <w:sz w:val="21"/>
                <w:szCs w:val="21"/>
                <w:highlight w:val="none"/>
              </w:rPr>
            </w:pPr>
          </w:p>
        </w:tc>
        <w:tc>
          <w:tcPr>
            <w:tcW w:w="1308" w:type="dxa"/>
          </w:tcPr>
          <w:p>
            <w:pPr>
              <w:adjustRightInd w:val="0"/>
              <w:snapToGrid w:val="0"/>
              <w:spacing w:afterLines="50"/>
              <w:jc w:val="center"/>
              <w:rPr>
                <w:rFonts w:ascii="仿宋_GB2312" w:hAnsi="宋体" w:eastAsia="仿宋_GB2312"/>
                <w:sz w:val="21"/>
                <w:szCs w:val="21"/>
                <w:highlight w:val="none"/>
              </w:rPr>
            </w:pPr>
          </w:p>
        </w:tc>
        <w:tc>
          <w:tcPr>
            <w:tcW w:w="1396"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widowControl/>
              <w:adjustRightInd w:val="0"/>
              <w:snapToGrid w:val="0"/>
              <w:jc w:val="center"/>
              <w:rPr>
                <w:rFonts w:hint="default"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3</w:t>
            </w:r>
          </w:p>
        </w:tc>
        <w:tc>
          <w:tcPr>
            <w:tcW w:w="1116" w:type="dxa"/>
            <w:vAlign w:val="center"/>
          </w:tcPr>
          <w:p>
            <w:pPr>
              <w:adjustRightInd w:val="0"/>
              <w:snapToGrid w:val="0"/>
              <w:jc w:val="center"/>
              <w:rPr>
                <w:rFonts w:hint="eastAsia" w:ascii="仿宋_GB2312" w:hAnsi="宋体" w:eastAsia="仿宋_GB2312" w:cs="仿宋_GB2312"/>
                <w:sz w:val="21"/>
                <w:szCs w:val="21"/>
                <w:highlight w:val="none"/>
                <w:lang w:val="en-US" w:eastAsia="zh-CN"/>
              </w:rPr>
            </w:pPr>
            <w:r>
              <w:rPr>
                <w:rFonts w:hint="eastAsia" w:ascii="仿宋_GB2312" w:hAnsi="宋体" w:eastAsia="仿宋_GB2312" w:cs="仿宋_GB2312"/>
                <w:sz w:val="21"/>
                <w:szCs w:val="21"/>
                <w:highlight w:val="none"/>
                <w:lang w:val="en-US" w:eastAsia="zh-CN"/>
              </w:rPr>
              <w:t>面层碎石</w:t>
            </w:r>
          </w:p>
        </w:tc>
        <w:tc>
          <w:tcPr>
            <w:tcW w:w="1092" w:type="dxa"/>
            <w:vAlign w:val="center"/>
          </w:tcPr>
          <w:p>
            <w:pPr>
              <w:adjustRightInd w:val="0"/>
              <w:snapToGrid w:val="0"/>
              <w:jc w:val="center"/>
              <w:rPr>
                <w:rFonts w:hint="eastAsia" w:ascii="仿宋_GB2312" w:hAnsi="宋体" w:eastAsia="仿宋_GB2312" w:cs="仿宋_GB2312"/>
                <w:sz w:val="21"/>
                <w:szCs w:val="21"/>
                <w:highlight w:val="none"/>
              </w:rPr>
            </w:pPr>
          </w:p>
        </w:tc>
        <w:tc>
          <w:tcPr>
            <w:tcW w:w="1080" w:type="dxa"/>
            <w:vAlign w:val="center"/>
          </w:tcPr>
          <w:p>
            <w:pPr>
              <w:adjustRightInd w:val="0"/>
              <w:snapToGrid w:val="0"/>
              <w:jc w:val="center"/>
              <w:rPr>
                <w:rFonts w:hint="eastAsia" w:ascii="仿宋_GB2312" w:hAnsi="宋体" w:eastAsia="仿宋_GB2312" w:cs="仿宋_GB2312"/>
                <w:sz w:val="21"/>
                <w:szCs w:val="21"/>
                <w:highlight w:val="none"/>
                <w:lang w:val="en-US" w:eastAsia="zh-CN"/>
              </w:rPr>
            </w:pPr>
            <w:r>
              <w:rPr>
                <w:rFonts w:hint="eastAsia" w:ascii="仿宋_GB2312" w:hAnsi="宋体" w:eastAsia="仿宋_GB2312" w:cs="仿宋_GB2312"/>
                <w:sz w:val="21"/>
                <w:szCs w:val="21"/>
                <w:highlight w:val="none"/>
                <w:lang w:val="en-US" w:eastAsia="zh-CN"/>
              </w:rPr>
              <w:t>5-10mm</w:t>
            </w:r>
          </w:p>
        </w:tc>
        <w:tc>
          <w:tcPr>
            <w:tcW w:w="600" w:type="dxa"/>
            <w:vAlign w:val="center"/>
          </w:tcPr>
          <w:p>
            <w:pPr>
              <w:adjustRightInd w:val="0"/>
              <w:snapToGrid w:val="0"/>
              <w:jc w:val="center"/>
              <w:rPr>
                <w:rFonts w:hint="eastAsia" w:ascii="仿宋_GB2312" w:hAnsi="宋体" w:eastAsia="仿宋_GB2312" w:cs="仿宋_GB2312"/>
                <w:sz w:val="21"/>
                <w:szCs w:val="21"/>
                <w:highlight w:val="none"/>
                <w:lang w:val="en-US" w:eastAsia="zh-CN"/>
              </w:rPr>
            </w:pPr>
            <w:r>
              <w:rPr>
                <w:rFonts w:hint="eastAsia" w:ascii="仿宋_GB2312" w:hAnsi="宋体" w:eastAsia="仿宋_GB2312" w:cs="仿宋_GB2312"/>
                <w:sz w:val="21"/>
                <w:szCs w:val="21"/>
                <w:highlight w:val="none"/>
                <w:lang w:val="en-US" w:eastAsia="zh-CN"/>
              </w:rPr>
              <w:t>吨</w:t>
            </w:r>
          </w:p>
        </w:tc>
        <w:tc>
          <w:tcPr>
            <w:tcW w:w="1068" w:type="dxa"/>
            <w:vAlign w:val="center"/>
          </w:tcPr>
          <w:p>
            <w:pPr>
              <w:keepNext w:val="0"/>
              <w:keepLines w:val="0"/>
              <w:widowControl/>
              <w:suppressLineNumbers w:val="0"/>
              <w:jc w:val="center"/>
              <w:textAlignment w:val="center"/>
              <w:rPr>
                <w:rFonts w:hint="eastAsia" w:ascii="仿宋_GB2312" w:hAnsi="宋体" w:eastAsia="仿宋_GB2312" w:cs="仿宋_GB2312"/>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10751</w:t>
            </w:r>
          </w:p>
        </w:tc>
        <w:tc>
          <w:tcPr>
            <w:tcW w:w="1272"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926" w:type="dxa"/>
            <w:vAlign w:val="center"/>
          </w:tcPr>
          <w:p>
            <w:pPr>
              <w:adjustRightInd w:val="0"/>
              <w:snapToGrid w:val="0"/>
              <w:spacing w:afterLines="50"/>
              <w:jc w:val="center"/>
              <w:rPr>
                <w:rFonts w:ascii="仿宋_GB2312" w:hAnsi="宋体" w:eastAsia="仿宋_GB2312"/>
                <w:sz w:val="21"/>
                <w:szCs w:val="21"/>
                <w:highlight w:val="none"/>
              </w:rPr>
            </w:pPr>
          </w:p>
        </w:tc>
        <w:tc>
          <w:tcPr>
            <w:tcW w:w="1209" w:type="dxa"/>
            <w:vAlign w:val="center"/>
          </w:tcPr>
          <w:p>
            <w:pPr>
              <w:adjustRightInd w:val="0"/>
              <w:snapToGrid w:val="0"/>
              <w:spacing w:afterLines="50"/>
              <w:jc w:val="center"/>
              <w:rPr>
                <w:rFonts w:ascii="仿宋_GB2312" w:hAnsi="宋体" w:eastAsia="仿宋_GB2312"/>
                <w:sz w:val="21"/>
                <w:szCs w:val="21"/>
                <w:highlight w:val="none"/>
              </w:rPr>
            </w:pPr>
          </w:p>
        </w:tc>
        <w:tc>
          <w:tcPr>
            <w:tcW w:w="1549" w:type="dxa"/>
          </w:tcPr>
          <w:p>
            <w:pPr>
              <w:adjustRightInd w:val="0"/>
              <w:snapToGrid w:val="0"/>
              <w:spacing w:afterLines="50"/>
              <w:jc w:val="center"/>
              <w:rPr>
                <w:rFonts w:ascii="仿宋_GB2312" w:hAnsi="宋体" w:eastAsia="仿宋_GB2312"/>
                <w:sz w:val="21"/>
                <w:szCs w:val="21"/>
                <w:highlight w:val="none"/>
              </w:rPr>
            </w:pPr>
          </w:p>
        </w:tc>
        <w:tc>
          <w:tcPr>
            <w:tcW w:w="1308" w:type="dxa"/>
          </w:tcPr>
          <w:p>
            <w:pPr>
              <w:adjustRightInd w:val="0"/>
              <w:snapToGrid w:val="0"/>
              <w:spacing w:afterLines="50"/>
              <w:jc w:val="center"/>
              <w:rPr>
                <w:rFonts w:ascii="仿宋_GB2312" w:hAnsi="宋体" w:eastAsia="仿宋_GB2312"/>
                <w:sz w:val="21"/>
                <w:szCs w:val="21"/>
                <w:highlight w:val="none"/>
              </w:rPr>
            </w:pPr>
          </w:p>
        </w:tc>
        <w:tc>
          <w:tcPr>
            <w:tcW w:w="1396"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widowControl/>
              <w:adjustRightInd w:val="0"/>
              <w:snapToGrid w:val="0"/>
              <w:jc w:val="center"/>
              <w:rPr>
                <w:rFonts w:hint="default"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4</w:t>
            </w:r>
          </w:p>
        </w:tc>
        <w:tc>
          <w:tcPr>
            <w:tcW w:w="1116" w:type="dxa"/>
            <w:vAlign w:val="center"/>
          </w:tcPr>
          <w:p>
            <w:pPr>
              <w:adjustRightInd w:val="0"/>
              <w:snapToGrid w:val="0"/>
              <w:jc w:val="center"/>
              <w:rPr>
                <w:rFonts w:hint="eastAsia" w:ascii="仿宋_GB2312" w:hAnsi="宋体" w:eastAsia="仿宋_GB2312" w:cs="仿宋_GB2312"/>
                <w:sz w:val="21"/>
                <w:szCs w:val="21"/>
                <w:highlight w:val="none"/>
                <w:lang w:val="en-US" w:eastAsia="zh-CN"/>
              </w:rPr>
            </w:pPr>
            <w:r>
              <w:rPr>
                <w:rFonts w:hint="eastAsia" w:ascii="仿宋_GB2312" w:hAnsi="宋体" w:eastAsia="仿宋_GB2312" w:cs="仿宋_GB2312"/>
                <w:sz w:val="21"/>
                <w:szCs w:val="21"/>
                <w:highlight w:val="none"/>
                <w:lang w:val="en-US" w:eastAsia="zh-CN"/>
              </w:rPr>
              <w:t>面层碎石</w:t>
            </w:r>
          </w:p>
        </w:tc>
        <w:tc>
          <w:tcPr>
            <w:tcW w:w="1092" w:type="dxa"/>
            <w:vAlign w:val="center"/>
          </w:tcPr>
          <w:p>
            <w:pPr>
              <w:adjustRightInd w:val="0"/>
              <w:snapToGrid w:val="0"/>
              <w:jc w:val="center"/>
              <w:rPr>
                <w:rFonts w:hint="eastAsia" w:ascii="仿宋_GB2312" w:hAnsi="宋体" w:eastAsia="仿宋_GB2312" w:cs="仿宋_GB2312"/>
                <w:sz w:val="21"/>
                <w:szCs w:val="21"/>
                <w:highlight w:val="none"/>
              </w:rPr>
            </w:pPr>
          </w:p>
        </w:tc>
        <w:tc>
          <w:tcPr>
            <w:tcW w:w="1080" w:type="dxa"/>
            <w:vAlign w:val="center"/>
          </w:tcPr>
          <w:p>
            <w:pPr>
              <w:adjustRightInd w:val="0"/>
              <w:snapToGrid w:val="0"/>
              <w:jc w:val="center"/>
              <w:rPr>
                <w:rFonts w:hint="eastAsia" w:ascii="仿宋_GB2312" w:hAnsi="宋体" w:eastAsia="仿宋_GB2312" w:cs="仿宋_GB2312"/>
                <w:sz w:val="21"/>
                <w:szCs w:val="21"/>
                <w:highlight w:val="none"/>
                <w:lang w:val="en-US" w:eastAsia="zh-CN"/>
              </w:rPr>
            </w:pPr>
            <w:r>
              <w:rPr>
                <w:rFonts w:hint="eastAsia" w:ascii="仿宋_GB2312" w:hAnsi="宋体" w:eastAsia="仿宋_GB2312" w:cs="仿宋_GB2312"/>
                <w:sz w:val="21"/>
                <w:szCs w:val="21"/>
                <w:highlight w:val="none"/>
                <w:lang w:val="en-US" w:eastAsia="zh-CN"/>
              </w:rPr>
              <w:t>3-5mm</w:t>
            </w:r>
          </w:p>
        </w:tc>
        <w:tc>
          <w:tcPr>
            <w:tcW w:w="600" w:type="dxa"/>
            <w:vAlign w:val="center"/>
          </w:tcPr>
          <w:p>
            <w:pPr>
              <w:adjustRightInd w:val="0"/>
              <w:snapToGrid w:val="0"/>
              <w:jc w:val="center"/>
              <w:rPr>
                <w:rFonts w:hint="eastAsia" w:ascii="仿宋_GB2312" w:hAnsi="宋体" w:eastAsia="仿宋_GB2312" w:cs="仿宋_GB2312"/>
                <w:sz w:val="21"/>
                <w:szCs w:val="21"/>
                <w:highlight w:val="none"/>
                <w:lang w:val="en-US" w:eastAsia="zh-CN"/>
              </w:rPr>
            </w:pPr>
            <w:r>
              <w:rPr>
                <w:rFonts w:hint="eastAsia" w:ascii="仿宋_GB2312" w:hAnsi="宋体" w:eastAsia="仿宋_GB2312" w:cs="仿宋_GB2312"/>
                <w:sz w:val="21"/>
                <w:szCs w:val="21"/>
                <w:highlight w:val="none"/>
                <w:lang w:val="en-US" w:eastAsia="zh-CN"/>
              </w:rPr>
              <w:t>吨</w:t>
            </w:r>
          </w:p>
        </w:tc>
        <w:tc>
          <w:tcPr>
            <w:tcW w:w="1068" w:type="dxa"/>
            <w:vAlign w:val="center"/>
          </w:tcPr>
          <w:p>
            <w:pPr>
              <w:keepNext w:val="0"/>
              <w:keepLines w:val="0"/>
              <w:widowControl/>
              <w:suppressLineNumbers w:val="0"/>
              <w:jc w:val="center"/>
              <w:textAlignment w:val="center"/>
              <w:rPr>
                <w:rFonts w:hint="eastAsia" w:ascii="仿宋_GB2312" w:hAnsi="宋体" w:eastAsia="仿宋_GB2312" w:cs="仿宋_GB2312"/>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4137</w:t>
            </w:r>
          </w:p>
        </w:tc>
        <w:tc>
          <w:tcPr>
            <w:tcW w:w="1272"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926" w:type="dxa"/>
            <w:vAlign w:val="center"/>
          </w:tcPr>
          <w:p>
            <w:pPr>
              <w:adjustRightInd w:val="0"/>
              <w:snapToGrid w:val="0"/>
              <w:spacing w:afterLines="50"/>
              <w:jc w:val="center"/>
              <w:rPr>
                <w:rFonts w:ascii="仿宋_GB2312" w:hAnsi="宋体" w:eastAsia="仿宋_GB2312"/>
                <w:sz w:val="21"/>
                <w:szCs w:val="21"/>
                <w:highlight w:val="none"/>
              </w:rPr>
            </w:pPr>
          </w:p>
        </w:tc>
        <w:tc>
          <w:tcPr>
            <w:tcW w:w="1209" w:type="dxa"/>
            <w:vAlign w:val="center"/>
          </w:tcPr>
          <w:p>
            <w:pPr>
              <w:adjustRightInd w:val="0"/>
              <w:snapToGrid w:val="0"/>
              <w:spacing w:afterLines="50"/>
              <w:jc w:val="center"/>
              <w:rPr>
                <w:rFonts w:ascii="仿宋_GB2312" w:hAnsi="宋体" w:eastAsia="仿宋_GB2312"/>
                <w:sz w:val="21"/>
                <w:szCs w:val="21"/>
                <w:highlight w:val="none"/>
              </w:rPr>
            </w:pPr>
          </w:p>
        </w:tc>
        <w:tc>
          <w:tcPr>
            <w:tcW w:w="1549" w:type="dxa"/>
          </w:tcPr>
          <w:p>
            <w:pPr>
              <w:adjustRightInd w:val="0"/>
              <w:snapToGrid w:val="0"/>
              <w:spacing w:afterLines="50"/>
              <w:jc w:val="center"/>
              <w:rPr>
                <w:rFonts w:ascii="仿宋_GB2312" w:hAnsi="宋体" w:eastAsia="仿宋_GB2312"/>
                <w:sz w:val="21"/>
                <w:szCs w:val="21"/>
                <w:highlight w:val="none"/>
              </w:rPr>
            </w:pPr>
          </w:p>
        </w:tc>
        <w:tc>
          <w:tcPr>
            <w:tcW w:w="1308" w:type="dxa"/>
          </w:tcPr>
          <w:p>
            <w:pPr>
              <w:adjustRightInd w:val="0"/>
              <w:snapToGrid w:val="0"/>
              <w:spacing w:afterLines="50"/>
              <w:jc w:val="center"/>
              <w:rPr>
                <w:rFonts w:ascii="仿宋_GB2312" w:hAnsi="宋体" w:eastAsia="仿宋_GB2312"/>
                <w:sz w:val="21"/>
                <w:szCs w:val="21"/>
                <w:highlight w:val="none"/>
              </w:rPr>
            </w:pPr>
          </w:p>
        </w:tc>
        <w:tc>
          <w:tcPr>
            <w:tcW w:w="1396"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widowControl/>
              <w:adjustRightInd w:val="0"/>
              <w:snapToGrid w:val="0"/>
              <w:jc w:val="center"/>
              <w:rPr>
                <w:rFonts w:hint="default"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5</w:t>
            </w:r>
          </w:p>
        </w:tc>
        <w:tc>
          <w:tcPr>
            <w:tcW w:w="1116" w:type="dxa"/>
            <w:vAlign w:val="center"/>
          </w:tcPr>
          <w:p>
            <w:pPr>
              <w:adjustRightInd w:val="0"/>
              <w:snapToGrid w:val="0"/>
              <w:jc w:val="center"/>
              <w:rPr>
                <w:rFonts w:hint="eastAsia" w:ascii="仿宋_GB2312" w:hAnsi="宋体" w:eastAsia="仿宋_GB2312" w:cs="仿宋_GB2312"/>
                <w:sz w:val="21"/>
                <w:szCs w:val="21"/>
                <w:highlight w:val="none"/>
                <w:lang w:val="en-US" w:eastAsia="zh-CN"/>
              </w:rPr>
            </w:pPr>
            <w:r>
              <w:rPr>
                <w:rFonts w:hint="eastAsia" w:ascii="仿宋_GB2312" w:hAnsi="宋体" w:eastAsia="仿宋_GB2312" w:cs="仿宋_GB2312"/>
                <w:sz w:val="21"/>
                <w:szCs w:val="21"/>
                <w:highlight w:val="none"/>
                <w:lang w:val="en-US" w:eastAsia="zh-CN"/>
              </w:rPr>
              <w:t>机制砂</w:t>
            </w:r>
          </w:p>
        </w:tc>
        <w:tc>
          <w:tcPr>
            <w:tcW w:w="1092" w:type="dxa"/>
            <w:vAlign w:val="center"/>
          </w:tcPr>
          <w:p>
            <w:pPr>
              <w:adjustRightInd w:val="0"/>
              <w:snapToGrid w:val="0"/>
              <w:jc w:val="center"/>
              <w:rPr>
                <w:rFonts w:hint="eastAsia" w:ascii="仿宋_GB2312" w:hAnsi="宋体" w:eastAsia="仿宋_GB2312" w:cs="仿宋_GB2312"/>
                <w:sz w:val="21"/>
                <w:szCs w:val="21"/>
                <w:highlight w:val="none"/>
              </w:rPr>
            </w:pPr>
          </w:p>
        </w:tc>
        <w:tc>
          <w:tcPr>
            <w:tcW w:w="1080" w:type="dxa"/>
            <w:vAlign w:val="center"/>
          </w:tcPr>
          <w:p>
            <w:pPr>
              <w:adjustRightInd w:val="0"/>
              <w:snapToGrid w:val="0"/>
              <w:jc w:val="center"/>
              <w:rPr>
                <w:rFonts w:hint="eastAsia" w:ascii="仿宋_GB2312" w:hAnsi="宋体" w:eastAsia="仿宋_GB2312" w:cs="仿宋_GB2312"/>
                <w:sz w:val="21"/>
                <w:szCs w:val="21"/>
                <w:highlight w:val="none"/>
                <w:lang w:val="en-US" w:eastAsia="zh-CN"/>
              </w:rPr>
            </w:pPr>
            <w:r>
              <w:rPr>
                <w:rFonts w:hint="eastAsia" w:ascii="仿宋_GB2312" w:hAnsi="宋体" w:eastAsia="仿宋_GB2312" w:cs="仿宋_GB2312"/>
                <w:sz w:val="21"/>
                <w:szCs w:val="21"/>
                <w:highlight w:val="none"/>
                <w:lang w:val="en-US" w:eastAsia="zh-CN"/>
              </w:rPr>
              <w:t>/</w:t>
            </w:r>
          </w:p>
        </w:tc>
        <w:tc>
          <w:tcPr>
            <w:tcW w:w="600" w:type="dxa"/>
            <w:vAlign w:val="center"/>
          </w:tcPr>
          <w:p>
            <w:pPr>
              <w:adjustRightInd w:val="0"/>
              <w:snapToGrid w:val="0"/>
              <w:jc w:val="center"/>
              <w:rPr>
                <w:rFonts w:hint="eastAsia" w:ascii="仿宋_GB2312" w:hAnsi="宋体" w:eastAsia="仿宋_GB2312" w:cs="仿宋_GB2312"/>
                <w:sz w:val="21"/>
                <w:szCs w:val="21"/>
                <w:highlight w:val="none"/>
                <w:lang w:val="en-US" w:eastAsia="zh-CN"/>
              </w:rPr>
            </w:pPr>
            <w:r>
              <w:rPr>
                <w:rFonts w:hint="eastAsia" w:ascii="仿宋_GB2312" w:hAnsi="宋体" w:eastAsia="仿宋_GB2312" w:cs="仿宋_GB2312"/>
                <w:sz w:val="21"/>
                <w:szCs w:val="21"/>
                <w:highlight w:val="none"/>
                <w:lang w:val="en-US" w:eastAsia="zh-CN"/>
              </w:rPr>
              <w:t>吨</w:t>
            </w:r>
          </w:p>
        </w:tc>
        <w:tc>
          <w:tcPr>
            <w:tcW w:w="1068" w:type="dxa"/>
            <w:vAlign w:val="center"/>
          </w:tcPr>
          <w:p>
            <w:pPr>
              <w:keepNext w:val="0"/>
              <w:keepLines w:val="0"/>
              <w:widowControl/>
              <w:suppressLineNumbers w:val="0"/>
              <w:jc w:val="center"/>
              <w:textAlignment w:val="center"/>
              <w:rPr>
                <w:rFonts w:hint="eastAsia" w:ascii="仿宋_GB2312" w:hAnsi="宋体" w:eastAsia="仿宋_GB2312" w:cs="仿宋_GB2312"/>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17010</w:t>
            </w:r>
          </w:p>
        </w:tc>
        <w:tc>
          <w:tcPr>
            <w:tcW w:w="1272"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926" w:type="dxa"/>
            <w:vAlign w:val="center"/>
          </w:tcPr>
          <w:p>
            <w:pPr>
              <w:adjustRightInd w:val="0"/>
              <w:snapToGrid w:val="0"/>
              <w:spacing w:afterLines="50"/>
              <w:jc w:val="center"/>
              <w:rPr>
                <w:rFonts w:ascii="仿宋_GB2312" w:hAnsi="宋体" w:eastAsia="仿宋_GB2312"/>
                <w:sz w:val="21"/>
                <w:szCs w:val="21"/>
                <w:highlight w:val="none"/>
              </w:rPr>
            </w:pPr>
          </w:p>
        </w:tc>
        <w:tc>
          <w:tcPr>
            <w:tcW w:w="1209" w:type="dxa"/>
            <w:vAlign w:val="center"/>
          </w:tcPr>
          <w:p>
            <w:pPr>
              <w:adjustRightInd w:val="0"/>
              <w:snapToGrid w:val="0"/>
              <w:spacing w:afterLines="50"/>
              <w:jc w:val="center"/>
              <w:rPr>
                <w:rFonts w:ascii="仿宋_GB2312" w:hAnsi="宋体" w:eastAsia="仿宋_GB2312"/>
                <w:sz w:val="21"/>
                <w:szCs w:val="21"/>
                <w:highlight w:val="none"/>
              </w:rPr>
            </w:pPr>
          </w:p>
        </w:tc>
        <w:tc>
          <w:tcPr>
            <w:tcW w:w="1549" w:type="dxa"/>
          </w:tcPr>
          <w:p>
            <w:pPr>
              <w:adjustRightInd w:val="0"/>
              <w:snapToGrid w:val="0"/>
              <w:spacing w:afterLines="50"/>
              <w:jc w:val="center"/>
              <w:rPr>
                <w:rFonts w:ascii="仿宋_GB2312" w:hAnsi="宋体" w:eastAsia="仿宋_GB2312"/>
                <w:sz w:val="21"/>
                <w:szCs w:val="21"/>
                <w:highlight w:val="none"/>
              </w:rPr>
            </w:pPr>
          </w:p>
        </w:tc>
        <w:tc>
          <w:tcPr>
            <w:tcW w:w="1308" w:type="dxa"/>
          </w:tcPr>
          <w:p>
            <w:pPr>
              <w:adjustRightInd w:val="0"/>
              <w:snapToGrid w:val="0"/>
              <w:spacing w:afterLines="50"/>
              <w:jc w:val="center"/>
              <w:rPr>
                <w:rFonts w:ascii="仿宋_GB2312" w:hAnsi="宋体" w:eastAsia="仿宋_GB2312"/>
                <w:sz w:val="21"/>
                <w:szCs w:val="21"/>
                <w:highlight w:val="none"/>
              </w:rPr>
            </w:pPr>
          </w:p>
        </w:tc>
        <w:tc>
          <w:tcPr>
            <w:tcW w:w="1396"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6</w:t>
            </w:r>
          </w:p>
        </w:tc>
        <w:tc>
          <w:tcPr>
            <w:tcW w:w="1116" w:type="dxa"/>
            <w:vAlign w:val="center"/>
          </w:tcPr>
          <w:p>
            <w:pPr>
              <w:adjustRightInd w:val="0"/>
              <w:snapToGrid w:val="0"/>
              <w:jc w:val="center"/>
              <w:rPr>
                <w:rFonts w:hint="eastAsia" w:ascii="仿宋_GB2312" w:hAnsi="宋体" w:eastAsia="仿宋_GB2312" w:cs="仿宋_GB2312"/>
                <w:sz w:val="21"/>
                <w:szCs w:val="21"/>
                <w:highlight w:val="none"/>
                <w:lang w:val="en-US" w:eastAsia="zh-CN"/>
              </w:rPr>
            </w:pPr>
            <w:r>
              <w:rPr>
                <w:rFonts w:hint="eastAsia" w:ascii="仿宋_GB2312" w:hAnsi="宋体" w:eastAsia="仿宋_GB2312" w:cs="仿宋_GB2312"/>
                <w:sz w:val="21"/>
                <w:szCs w:val="21"/>
                <w:highlight w:val="none"/>
                <w:lang w:val="en-US" w:eastAsia="zh-CN"/>
              </w:rPr>
              <w:t>矿粉</w:t>
            </w:r>
          </w:p>
        </w:tc>
        <w:tc>
          <w:tcPr>
            <w:tcW w:w="1092" w:type="dxa"/>
            <w:vAlign w:val="center"/>
          </w:tcPr>
          <w:p>
            <w:pPr>
              <w:adjustRightInd w:val="0"/>
              <w:snapToGrid w:val="0"/>
              <w:jc w:val="center"/>
              <w:rPr>
                <w:rFonts w:hint="eastAsia" w:ascii="仿宋_GB2312" w:hAnsi="宋体" w:eastAsia="仿宋_GB2312" w:cs="仿宋_GB2312"/>
                <w:sz w:val="21"/>
                <w:szCs w:val="21"/>
                <w:highlight w:val="none"/>
              </w:rPr>
            </w:pPr>
          </w:p>
        </w:tc>
        <w:tc>
          <w:tcPr>
            <w:tcW w:w="1080" w:type="dxa"/>
            <w:vAlign w:val="center"/>
          </w:tcPr>
          <w:p>
            <w:pPr>
              <w:adjustRightInd w:val="0"/>
              <w:snapToGrid w:val="0"/>
              <w:jc w:val="center"/>
              <w:rPr>
                <w:rFonts w:hint="eastAsia" w:ascii="仿宋_GB2312" w:hAnsi="宋体" w:eastAsia="仿宋_GB2312" w:cs="仿宋_GB2312"/>
                <w:sz w:val="21"/>
                <w:szCs w:val="21"/>
                <w:highlight w:val="none"/>
                <w:lang w:val="en-US" w:eastAsia="zh-CN"/>
              </w:rPr>
            </w:pPr>
            <w:r>
              <w:rPr>
                <w:rFonts w:hint="eastAsia" w:ascii="仿宋_GB2312" w:hAnsi="宋体" w:eastAsia="仿宋_GB2312" w:cs="仿宋_GB2312"/>
                <w:sz w:val="21"/>
                <w:szCs w:val="21"/>
                <w:highlight w:val="none"/>
                <w:lang w:val="en-US" w:eastAsia="zh-CN"/>
              </w:rPr>
              <w:t>/</w:t>
            </w:r>
          </w:p>
        </w:tc>
        <w:tc>
          <w:tcPr>
            <w:tcW w:w="600" w:type="dxa"/>
            <w:vAlign w:val="center"/>
          </w:tcPr>
          <w:p>
            <w:pPr>
              <w:adjustRightInd w:val="0"/>
              <w:snapToGrid w:val="0"/>
              <w:jc w:val="center"/>
              <w:rPr>
                <w:rFonts w:hint="eastAsia" w:ascii="仿宋_GB2312" w:hAnsi="宋体" w:eastAsia="仿宋_GB2312" w:cs="仿宋_GB2312"/>
                <w:sz w:val="21"/>
                <w:szCs w:val="21"/>
                <w:highlight w:val="none"/>
              </w:rPr>
            </w:pPr>
            <w:r>
              <w:rPr>
                <w:rFonts w:hint="eastAsia" w:ascii="仿宋_GB2312" w:hAnsi="宋体" w:eastAsia="仿宋_GB2312" w:cs="仿宋_GB2312"/>
                <w:sz w:val="21"/>
                <w:szCs w:val="21"/>
                <w:highlight w:val="none"/>
                <w:lang w:val="en-US" w:eastAsia="zh-CN"/>
              </w:rPr>
              <w:t>吨</w:t>
            </w:r>
          </w:p>
        </w:tc>
        <w:tc>
          <w:tcPr>
            <w:tcW w:w="1068" w:type="dxa"/>
            <w:vAlign w:val="center"/>
          </w:tcPr>
          <w:p>
            <w:pPr>
              <w:keepNext w:val="0"/>
              <w:keepLines w:val="0"/>
              <w:widowControl/>
              <w:suppressLineNumbers w:val="0"/>
              <w:jc w:val="center"/>
              <w:textAlignment w:val="center"/>
              <w:rPr>
                <w:rFonts w:hint="eastAsia" w:ascii="仿宋_GB2312" w:hAnsi="宋体" w:eastAsia="仿宋_GB2312" w:cs="仿宋_GB2312"/>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2700</w:t>
            </w:r>
          </w:p>
        </w:tc>
        <w:tc>
          <w:tcPr>
            <w:tcW w:w="1272"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926" w:type="dxa"/>
            <w:vAlign w:val="center"/>
          </w:tcPr>
          <w:p>
            <w:pPr>
              <w:adjustRightInd w:val="0"/>
              <w:snapToGrid w:val="0"/>
              <w:spacing w:afterLines="50"/>
              <w:jc w:val="center"/>
              <w:rPr>
                <w:rFonts w:ascii="仿宋_GB2312" w:hAnsi="宋体" w:eastAsia="仿宋_GB2312"/>
                <w:sz w:val="21"/>
                <w:szCs w:val="21"/>
                <w:highlight w:val="none"/>
              </w:rPr>
            </w:pPr>
          </w:p>
        </w:tc>
        <w:tc>
          <w:tcPr>
            <w:tcW w:w="1209" w:type="dxa"/>
            <w:vAlign w:val="center"/>
          </w:tcPr>
          <w:p>
            <w:pPr>
              <w:adjustRightInd w:val="0"/>
              <w:snapToGrid w:val="0"/>
              <w:spacing w:afterLines="50"/>
              <w:jc w:val="center"/>
              <w:rPr>
                <w:rFonts w:ascii="仿宋_GB2312" w:hAnsi="宋体" w:eastAsia="仿宋_GB2312"/>
                <w:sz w:val="21"/>
                <w:szCs w:val="21"/>
                <w:highlight w:val="none"/>
              </w:rPr>
            </w:pPr>
          </w:p>
        </w:tc>
        <w:tc>
          <w:tcPr>
            <w:tcW w:w="1549" w:type="dxa"/>
          </w:tcPr>
          <w:p>
            <w:pPr>
              <w:adjustRightInd w:val="0"/>
              <w:snapToGrid w:val="0"/>
              <w:spacing w:afterLines="50"/>
              <w:jc w:val="center"/>
              <w:rPr>
                <w:rFonts w:ascii="仿宋_GB2312" w:hAnsi="宋体" w:eastAsia="仿宋_GB2312"/>
                <w:sz w:val="21"/>
                <w:szCs w:val="21"/>
                <w:highlight w:val="none"/>
              </w:rPr>
            </w:pPr>
          </w:p>
        </w:tc>
        <w:tc>
          <w:tcPr>
            <w:tcW w:w="1308" w:type="dxa"/>
          </w:tcPr>
          <w:p>
            <w:pPr>
              <w:adjustRightInd w:val="0"/>
              <w:snapToGrid w:val="0"/>
              <w:spacing w:afterLines="50"/>
              <w:jc w:val="center"/>
              <w:rPr>
                <w:rFonts w:ascii="仿宋_GB2312" w:hAnsi="宋体" w:eastAsia="仿宋_GB2312"/>
                <w:sz w:val="21"/>
                <w:szCs w:val="21"/>
                <w:highlight w:val="none"/>
              </w:rPr>
            </w:pPr>
          </w:p>
        </w:tc>
        <w:tc>
          <w:tcPr>
            <w:tcW w:w="1396"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0337" w:type="dxa"/>
            <w:gridSpan w:val="10"/>
            <w:vAlign w:val="center"/>
          </w:tcPr>
          <w:p>
            <w:pPr>
              <w:spacing w:afterLines="50"/>
              <w:jc w:val="left"/>
              <w:rPr>
                <w:rFonts w:ascii="仿宋_GB2312" w:hAnsi="宋体" w:eastAsia="仿宋_GB2312"/>
                <w:sz w:val="21"/>
                <w:szCs w:val="21"/>
                <w:highlight w:val="none"/>
              </w:rPr>
            </w:pPr>
            <w:r>
              <w:rPr>
                <w:rFonts w:hint="eastAsia" w:ascii="仿宋_GB2312" w:hAnsi="宋体" w:eastAsia="仿宋_GB2312" w:cs="仿宋_GB2312"/>
                <w:sz w:val="21"/>
                <w:szCs w:val="21"/>
                <w:highlight w:val="none"/>
              </w:rPr>
              <w:t>总计金额：</w:t>
            </w:r>
          </w:p>
        </w:tc>
        <w:tc>
          <w:tcPr>
            <w:tcW w:w="1308" w:type="dxa"/>
          </w:tcPr>
          <w:p>
            <w:pPr>
              <w:spacing w:afterLines="50"/>
              <w:jc w:val="left"/>
              <w:rPr>
                <w:rFonts w:ascii="仿宋_GB2312" w:hAnsi="宋体" w:eastAsia="仿宋_GB2312"/>
                <w:sz w:val="21"/>
                <w:szCs w:val="21"/>
                <w:highlight w:val="none"/>
              </w:rPr>
            </w:pPr>
            <w:r>
              <w:rPr>
                <w:rFonts w:hint="eastAsia" w:ascii="仿宋_GB2312" w:hAnsi="宋体" w:eastAsia="仿宋_GB2312" w:cs="仿宋_GB2312"/>
                <w:sz w:val="21"/>
                <w:szCs w:val="21"/>
                <w:highlight w:val="none"/>
              </w:rPr>
              <w:t>￥</w:t>
            </w:r>
          </w:p>
        </w:tc>
        <w:tc>
          <w:tcPr>
            <w:tcW w:w="1396" w:type="dxa"/>
            <w:vAlign w:val="center"/>
          </w:tcPr>
          <w:p>
            <w:pPr>
              <w:spacing w:afterLines="50"/>
              <w:jc w:val="left"/>
              <w:rPr>
                <w:rFonts w:ascii="仿宋_GB2312" w:hAnsi="宋体" w:eastAsia="仿宋_GB2312"/>
                <w:sz w:val="21"/>
                <w:szCs w:val="21"/>
                <w:highlight w:val="none"/>
              </w:rPr>
            </w:pPr>
          </w:p>
        </w:tc>
      </w:tr>
    </w:tbl>
    <w:p>
      <w:pPr>
        <w:snapToGrid w:val="0"/>
        <w:spacing w:before="100" w:line="360" w:lineRule="exact"/>
        <w:ind w:firstLine="480" w:firstLineChars="200"/>
        <w:rPr>
          <w:rFonts w:ascii="宋体"/>
          <w:sz w:val="24"/>
          <w:szCs w:val="24"/>
          <w:highlight w:val="none"/>
        </w:rPr>
      </w:pPr>
      <w:r>
        <w:rPr>
          <w:rFonts w:hint="eastAsia" w:ascii="宋体" w:hAnsi="宋体" w:cs="宋体"/>
          <w:kern w:val="0"/>
          <w:sz w:val="24"/>
          <w:szCs w:val="24"/>
          <w:highlight w:val="none"/>
          <w:u w:val="single"/>
          <w:lang w:val="en-US" w:eastAsia="zh-CN"/>
        </w:rPr>
        <w:t>面层碎石</w:t>
      </w:r>
      <w:r>
        <w:rPr>
          <w:rFonts w:hint="eastAsia" w:ascii="宋体" w:hAnsi="宋体" w:cs="宋体"/>
          <w:sz w:val="24"/>
          <w:szCs w:val="24"/>
          <w:highlight w:val="none"/>
        </w:rPr>
        <w:t>价格清单说明：</w:t>
      </w:r>
    </w:p>
    <w:p>
      <w:pPr>
        <w:numPr>
          <w:ilvl w:val="0"/>
          <w:numId w:val="2"/>
        </w:numPr>
        <w:snapToGrid w:val="0"/>
        <w:spacing w:after="100" w:line="400" w:lineRule="exact"/>
        <w:ind w:firstLine="630" w:firstLineChars="300"/>
        <w:rPr>
          <w:rFonts w:ascii="宋体" w:hAnsi="宋体" w:cs="宋体"/>
          <w:kern w:val="0"/>
          <w:sz w:val="24"/>
          <w:szCs w:val="24"/>
        </w:rPr>
      </w:pPr>
      <w:r>
        <w:t xml:space="preserve"> </w:t>
      </w:r>
      <w:r>
        <w:rPr>
          <w:rFonts w:hint="eastAsia" w:ascii="宋体" w:hAnsi="宋体" w:cs="宋体"/>
          <w:sz w:val="24"/>
          <w:szCs w:val="24"/>
        </w:rPr>
        <w:t>单价组成：</w:t>
      </w:r>
      <w:r>
        <w:rPr>
          <w:rFonts w:hint="eastAsia" w:ascii="宋体" w:hAnsi="宋体" w:cs="宋体"/>
          <w:kern w:val="0"/>
          <w:sz w:val="24"/>
          <w:szCs w:val="24"/>
        </w:rPr>
        <w:t>综合单价（包括</w:t>
      </w:r>
      <w:r>
        <w:rPr>
          <w:rFonts w:hint="eastAsia" w:ascii="宋体" w:hAnsi="宋体" w:cs="宋体"/>
          <w:kern w:val="0"/>
          <w:sz w:val="24"/>
          <w:szCs w:val="24"/>
          <w:highlight w:val="none"/>
          <w:u w:val="single"/>
          <w:lang w:val="en-US" w:eastAsia="zh-CN"/>
        </w:rPr>
        <w:t>面层碎石</w:t>
      </w:r>
      <w:r>
        <w:rPr>
          <w:rFonts w:hint="eastAsia" w:ascii="宋体" w:hAnsi="宋体" w:cs="宋体"/>
          <w:kern w:val="0"/>
          <w:sz w:val="24"/>
          <w:szCs w:val="24"/>
        </w:rPr>
        <w:t>价格、运杂费、管理费、利润、税金（增值税专用发票）、风险等一切费用，其中运杂费包括道路运输的运输费、道路运杂费、道路协调费、装车卸车费等；）</w:t>
      </w:r>
      <w:r>
        <w:rPr>
          <w:rFonts w:hint="eastAsia" w:ascii="宋体" w:hAnsi="宋体" w:cs="宋体"/>
          <w:kern w:val="0"/>
          <w:sz w:val="24"/>
          <w:szCs w:val="24"/>
          <w:lang w:eastAsia="zh-CN"/>
        </w:rPr>
        <w:t>；</w:t>
      </w:r>
      <w:r>
        <w:rPr>
          <w:rFonts w:hint="eastAsia" w:ascii="宋体" w:hAnsi="宋体"/>
          <w:kern w:val="0"/>
          <w:sz w:val="24"/>
        </w:rPr>
        <w:t>综合单价的价格随国家规定的税率进行调整。</w:t>
      </w:r>
    </w:p>
    <w:p>
      <w:pPr>
        <w:snapToGrid w:val="0"/>
        <w:spacing w:after="100" w:line="40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highlight w:val="none"/>
          <w:u w:val="single"/>
          <w:lang w:val="en-US" w:eastAsia="zh-CN"/>
        </w:rPr>
        <w:t>面层碎石</w:t>
      </w:r>
      <w:r>
        <w:rPr>
          <w:rFonts w:hint="eastAsia" w:ascii="宋体" w:hAnsi="宋体" w:cs="宋体"/>
          <w:sz w:val="24"/>
          <w:szCs w:val="24"/>
          <w:highlight w:val="none"/>
        </w:rPr>
        <w:t>生</w:t>
      </w:r>
      <w:r>
        <w:rPr>
          <w:rFonts w:hint="eastAsia" w:ascii="宋体" w:hAnsi="宋体" w:cs="宋体"/>
          <w:sz w:val="24"/>
          <w:szCs w:val="24"/>
        </w:rPr>
        <w:t>产厂家及品牌要求：</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1</w:t>
      </w:r>
      <w:r>
        <w:rPr>
          <w:rFonts w:hint="eastAsia" w:ascii="宋体" w:hAnsi="宋体" w:cs="宋体"/>
          <w:sz w:val="24"/>
          <w:szCs w:val="24"/>
        </w:rPr>
        <w:t>）具有独立法人资格，具有政府有关部门颁发的有效生产许可证和产品质量证书，通过</w:t>
      </w:r>
      <w:r>
        <w:rPr>
          <w:rFonts w:ascii="宋体" w:hAnsi="宋体" w:cs="宋体"/>
          <w:sz w:val="24"/>
          <w:szCs w:val="24"/>
        </w:rPr>
        <w:t>ISO9001</w:t>
      </w:r>
      <w:r>
        <w:rPr>
          <w:rFonts w:hint="eastAsia" w:ascii="宋体" w:hAnsi="宋体" w:cs="宋体"/>
          <w:sz w:val="24"/>
          <w:szCs w:val="24"/>
        </w:rPr>
        <w:t>质量体系认证；</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2</w:t>
      </w:r>
      <w:r>
        <w:rPr>
          <w:rFonts w:hint="eastAsia" w:ascii="宋体" w:hAnsi="宋体" w:cs="宋体"/>
          <w:sz w:val="24"/>
          <w:szCs w:val="24"/>
        </w:rPr>
        <w:t>）生产能力要求：</w:t>
      </w:r>
      <w:r>
        <w:rPr>
          <w:rFonts w:hint="eastAsia" w:ascii="宋体" w:hAnsi="宋体" w:cs="宋体"/>
          <w:sz w:val="24"/>
          <w:szCs w:val="24"/>
          <w:u w:val="single"/>
          <w:lang w:val="en-US" w:eastAsia="zh-CN"/>
        </w:rPr>
        <w:t>面层碎石</w:t>
      </w:r>
      <w:r>
        <w:rPr>
          <w:rFonts w:hint="eastAsia" w:ascii="宋体" w:hAnsi="宋体" w:cs="宋体"/>
          <w:sz w:val="24"/>
          <w:szCs w:val="24"/>
        </w:rPr>
        <w:t>生产能力满足项目进度需求。</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3</w:t>
      </w:r>
      <w:r>
        <w:rPr>
          <w:rFonts w:hint="eastAsia" w:ascii="宋体" w:hAnsi="宋体" w:cs="宋体"/>
          <w:sz w:val="24"/>
          <w:szCs w:val="24"/>
        </w:rPr>
        <w:t>）工艺装备要求：采用国家规定新型生产工艺；</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4</w:t>
      </w:r>
      <w:r>
        <w:rPr>
          <w:rFonts w:hint="eastAsia" w:ascii="宋体" w:hAnsi="宋体" w:cs="宋体"/>
          <w:sz w:val="24"/>
          <w:szCs w:val="24"/>
        </w:rPr>
        <w:t>）供应业绩要求：近</w:t>
      </w:r>
      <w:r>
        <w:rPr>
          <w:rFonts w:ascii="宋体" w:hAnsi="宋体" w:cs="宋体"/>
          <w:sz w:val="24"/>
          <w:szCs w:val="24"/>
        </w:rPr>
        <w:t>3</w:t>
      </w:r>
      <w:r>
        <w:rPr>
          <w:rFonts w:hint="eastAsia" w:ascii="宋体" w:hAnsi="宋体" w:cs="宋体"/>
          <w:sz w:val="24"/>
          <w:szCs w:val="24"/>
        </w:rPr>
        <w:t>年有供应高速、市政、铁路等重点工程的业绩（以合同为准），相关工程用户无不良产品质量、服务评价意见。</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3</w:t>
      </w:r>
      <w:r>
        <w:rPr>
          <w:rFonts w:hint="eastAsia" w:ascii="宋体" w:hAnsi="宋体" w:cs="宋体"/>
          <w:sz w:val="24"/>
          <w:szCs w:val="24"/>
        </w:rPr>
        <w:t>、风险因素：现场一切条件、供货周期、结算月延后、运输过程中的各种障碍、各种意想不到的费用等均由投标方自行考虑，费用自行承担。</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4</w:t>
      </w:r>
      <w:r>
        <w:rPr>
          <w:rFonts w:hint="eastAsia" w:ascii="宋体" w:hAnsi="宋体" w:cs="宋体"/>
          <w:sz w:val="24"/>
          <w:szCs w:val="24"/>
        </w:rPr>
        <w:t>、以上报价的运杂费为固定价格，</w:t>
      </w:r>
      <w:r>
        <w:rPr>
          <w:rFonts w:hint="eastAsia" w:ascii="宋体" w:hAnsi="宋体" w:cs="宋体"/>
          <w:sz w:val="24"/>
          <w:szCs w:val="24"/>
          <w:lang w:val="en-US" w:eastAsia="zh-CN"/>
        </w:rPr>
        <w:t>任何</w:t>
      </w:r>
      <w:r>
        <w:rPr>
          <w:rFonts w:hint="eastAsia" w:ascii="宋体" w:hAnsi="宋体" w:cs="宋体"/>
          <w:sz w:val="24"/>
          <w:szCs w:val="24"/>
        </w:rPr>
        <w:t>变动因素均属于投标方自身经营风险，视为已经事先充分估计并已经列入报价之中。</w:t>
      </w:r>
    </w:p>
    <w:p>
      <w:pPr>
        <w:snapToGrid w:val="0"/>
        <w:spacing w:before="100" w:line="360" w:lineRule="exact"/>
        <w:ind w:left="315" w:leftChars="150" w:firstLine="470" w:firstLineChars="196"/>
        <w:rPr>
          <w:rFonts w:ascii="宋体" w:hAnsi="宋体" w:cs="宋体"/>
          <w:sz w:val="24"/>
          <w:szCs w:val="24"/>
        </w:rPr>
      </w:pPr>
      <w:r>
        <w:rPr>
          <w:rFonts w:ascii="宋体" w:hAnsi="宋体" w:cs="宋体"/>
          <w:sz w:val="24"/>
          <w:szCs w:val="24"/>
        </w:rPr>
        <w:t>5</w:t>
      </w:r>
      <w:r>
        <w:rPr>
          <w:rFonts w:hint="eastAsia" w:ascii="宋体" w:hAnsi="宋体" w:cs="宋体"/>
          <w:sz w:val="24"/>
          <w:szCs w:val="24"/>
        </w:rPr>
        <w:t>、实际签订合同数量以甲方分配数量为准。</w:t>
      </w:r>
    </w:p>
    <w:p>
      <w:pPr>
        <w:snapToGrid w:val="0"/>
        <w:spacing w:before="100" w:line="360" w:lineRule="exact"/>
        <w:ind w:left="315" w:leftChars="150" w:firstLine="470" w:firstLineChars="196"/>
        <w:rPr>
          <w:rFonts w:ascii="宋体"/>
          <w:sz w:val="24"/>
          <w:szCs w:val="24"/>
        </w:rPr>
      </w:pPr>
      <w:r>
        <w:rPr>
          <w:rFonts w:hint="eastAsia" w:ascii="宋体" w:hAnsi="宋体" w:cs="宋体"/>
          <w:sz w:val="24"/>
          <w:szCs w:val="24"/>
        </w:rPr>
        <w:t>（二）结算方式</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1</w:t>
      </w:r>
      <w:r>
        <w:rPr>
          <w:rFonts w:hint="eastAsia" w:ascii="宋体" w:hAnsi="宋体" w:cs="宋体"/>
          <w:sz w:val="24"/>
          <w:szCs w:val="24"/>
        </w:rPr>
        <w:t>、投标人一旦中标，结算单价为固定价，结算时不予调整，投标人报价时须考虑市场风险。</w:t>
      </w:r>
    </w:p>
    <w:p>
      <w:pPr>
        <w:snapToGrid w:val="0"/>
        <w:spacing w:before="100" w:line="360" w:lineRule="exact"/>
        <w:ind w:left="315" w:leftChars="150" w:firstLine="470" w:firstLineChars="196"/>
        <w:rPr>
          <w:rFonts w:hint="eastAsia" w:ascii="宋体" w:hAnsi="宋体" w:cs="宋体"/>
          <w:sz w:val="24"/>
          <w:szCs w:val="24"/>
        </w:rPr>
      </w:pPr>
      <w:r>
        <w:rPr>
          <w:rFonts w:hint="eastAsia" w:ascii="宋体" w:hAnsi="宋体" w:cs="宋体"/>
          <w:sz w:val="24"/>
          <w:szCs w:val="24"/>
        </w:rPr>
        <w:t>2、计量标准：清单</w:t>
      </w:r>
      <w:r>
        <w:rPr>
          <w:rFonts w:hint="eastAsia" w:ascii="宋体" w:hAnsi="宋体" w:cs="宋体"/>
          <w:sz w:val="24"/>
          <w:szCs w:val="24"/>
          <w:u w:val="single"/>
          <w:lang w:val="en-US" w:eastAsia="zh-CN"/>
        </w:rPr>
        <w:t>面层碎石</w:t>
      </w:r>
      <w:r>
        <w:rPr>
          <w:rFonts w:hint="eastAsia" w:ascii="宋体" w:hAnsi="宋体" w:cs="宋体"/>
          <w:sz w:val="24"/>
          <w:szCs w:val="24"/>
        </w:rPr>
        <w:t>数量为暂定数量，结算数量以验收合格后买方书面确认的过磅数量为准，实际供货数量有效凭证为现场指定验收人员签字（磅单双签）。买方可随时进行抽检复磅，若抽检复磅的数量与卖方提供的过磅数量之间的差值在±3‰以内的，该批</w:t>
      </w:r>
      <w:r>
        <w:rPr>
          <w:rFonts w:hint="eastAsia" w:ascii="宋体" w:hAnsi="宋体" w:cs="宋体"/>
          <w:sz w:val="24"/>
          <w:szCs w:val="24"/>
          <w:lang w:val="en-US" w:eastAsia="zh-CN"/>
        </w:rPr>
        <w:t>面层碎石</w:t>
      </w:r>
      <w:r>
        <w:rPr>
          <w:rFonts w:hint="eastAsia" w:ascii="宋体" w:hAnsi="宋体" w:cs="宋体"/>
          <w:sz w:val="24"/>
          <w:szCs w:val="24"/>
        </w:rPr>
        <w:t>的结算数量以卖方的过磅数量为准，复磅费用由买方承担；若差值超过±3‰，以买方过磅数量为准。若多次误差太大有异议并需经第三方地磅进行复磅的，该批</w:t>
      </w:r>
      <w:r>
        <w:rPr>
          <w:rFonts w:hint="eastAsia" w:ascii="宋体" w:hAnsi="宋体" w:cs="宋体"/>
          <w:sz w:val="24"/>
          <w:szCs w:val="24"/>
          <w:lang w:val="en-US" w:eastAsia="zh-CN"/>
        </w:rPr>
        <w:t>基层碎石</w:t>
      </w:r>
      <w:r>
        <w:rPr>
          <w:rFonts w:hint="eastAsia" w:ascii="宋体" w:hAnsi="宋体" w:cs="宋体"/>
          <w:sz w:val="24"/>
          <w:szCs w:val="24"/>
        </w:rPr>
        <w:t>的结算数量以与第三方复磅数量相差较小的一方的过磅数量为准，复磅费用由提出异议的一方承担。</w:t>
      </w:r>
    </w:p>
    <w:p>
      <w:pPr>
        <w:snapToGrid w:val="0"/>
        <w:spacing w:before="100" w:line="360" w:lineRule="exact"/>
        <w:ind w:left="315" w:leftChars="150" w:firstLine="470" w:firstLineChars="196"/>
        <w:rPr>
          <w:rFonts w:hint="eastAsia" w:ascii="宋体" w:hAnsi="宋体"/>
          <w:sz w:val="24"/>
          <w:highlight w:val="none"/>
        </w:rPr>
      </w:pPr>
      <w:r>
        <w:rPr>
          <w:rFonts w:hint="eastAsia" w:ascii="宋体" w:hAnsi="宋体" w:cs="宋体"/>
          <w:sz w:val="24"/>
          <w:szCs w:val="24"/>
        </w:rPr>
        <w:t>3、结算及支付方式：</w:t>
      </w:r>
      <w:r>
        <w:rPr>
          <w:rFonts w:hint="eastAsia" w:ascii="宋体" w:hAnsi="宋体"/>
          <w:sz w:val="24"/>
          <w:highlight w:val="none"/>
        </w:rPr>
        <w:t>根据合同约定的计价模式确定当月结算金额，当月办理月度结算后</w:t>
      </w:r>
      <w:r>
        <w:rPr>
          <w:rFonts w:hint="eastAsia" w:ascii="宋体" w:hAnsi="宋体"/>
          <w:sz w:val="24"/>
          <w:highlight w:val="none"/>
          <w:lang w:val="en-US" w:eastAsia="zh-CN"/>
        </w:rPr>
        <w:t>1个</w:t>
      </w:r>
      <w:r>
        <w:rPr>
          <w:rFonts w:hint="eastAsia" w:ascii="宋体" w:hAnsi="宋体"/>
          <w:sz w:val="24"/>
          <w:highlight w:val="none"/>
        </w:rPr>
        <w:t>月</w:t>
      </w:r>
      <w:r>
        <w:rPr>
          <w:rFonts w:hint="eastAsia" w:ascii="宋体" w:hAnsi="宋体"/>
          <w:sz w:val="24"/>
          <w:highlight w:val="none"/>
          <w:lang w:val="en-US" w:eastAsia="zh-CN"/>
        </w:rPr>
        <w:t>内</w:t>
      </w:r>
      <w:r>
        <w:rPr>
          <w:rFonts w:hint="eastAsia" w:ascii="宋体" w:hAnsi="宋体"/>
          <w:sz w:val="24"/>
          <w:highlight w:val="none"/>
        </w:rPr>
        <w:t>支付</w:t>
      </w:r>
      <w:r>
        <w:rPr>
          <w:rFonts w:hint="eastAsia" w:ascii="宋体" w:hAnsi="宋体"/>
          <w:sz w:val="24"/>
          <w:highlight w:val="none"/>
          <w:lang w:val="en-US" w:eastAsia="zh-CN"/>
        </w:rPr>
        <w:t>当期货款的7</w:t>
      </w:r>
      <w:r>
        <w:rPr>
          <w:rFonts w:hint="eastAsia" w:ascii="宋体" w:hAnsi="宋体"/>
          <w:sz w:val="24"/>
          <w:highlight w:val="none"/>
        </w:rPr>
        <w:t>0%，</w:t>
      </w:r>
      <w:r>
        <w:rPr>
          <w:rFonts w:hint="eastAsia" w:ascii="宋体" w:hAnsi="宋体"/>
          <w:sz w:val="24"/>
          <w:highlight w:val="none"/>
          <w:lang w:val="en-US" w:eastAsia="zh-CN"/>
        </w:rPr>
        <w:t>3个月内支付到当期货款的90%，剩余10</w:t>
      </w:r>
      <w:r>
        <w:rPr>
          <w:rFonts w:hint="eastAsia" w:ascii="宋体" w:hAnsi="宋体"/>
          <w:sz w:val="24"/>
          <w:highlight w:val="none"/>
        </w:rPr>
        <w:t>%作为质量保证金，</w:t>
      </w:r>
      <w:r>
        <w:rPr>
          <w:rFonts w:hint="eastAsia" w:ascii="宋体" w:hAnsi="宋体" w:cs="宋体"/>
          <w:sz w:val="24"/>
          <w:szCs w:val="24"/>
          <w:highlight w:val="none"/>
        </w:rPr>
        <w:t>在完工后</w:t>
      </w:r>
      <w:r>
        <w:rPr>
          <w:rFonts w:ascii="宋体" w:hAnsi="宋体" w:cs="宋体"/>
          <w:sz w:val="24"/>
          <w:szCs w:val="24"/>
          <w:highlight w:val="none"/>
        </w:rPr>
        <w:t>3</w:t>
      </w:r>
      <w:r>
        <w:rPr>
          <w:rFonts w:hint="eastAsia" w:ascii="宋体" w:hAnsi="宋体" w:cs="宋体"/>
          <w:sz w:val="24"/>
          <w:szCs w:val="24"/>
          <w:highlight w:val="none"/>
        </w:rPr>
        <w:t>个月内支付</w:t>
      </w:r>
      <w:r>
        <w:rPr>
          <w:rFonts w:hint="eastAsia" w:ascii="宋体" w:hAnsi="宋体"/>
          <w:sz w:val="24"/>
          <w:highlight w:val="none"/>
        </w:rPr>
        <w:t>。在办理月度结算后七日内提供同等金额的供货增值税</w:t>
      </w:r>
      <w:r>
        <w:rPr>
          <w:rFonts w:hint="eastAsia" w:ascii="宋体" w:hAnsi="宋体"/>
          <w:sz w:val="24"/>
          <w:highlight w:val="none"/>
          <w:lang w:val="en-US" w:eastAsia="zh-CN"/>
        </w:rPr>
        <w:t>专用</w:t>
      </w:r>
      <w:r>
        <w:rPr>
          <w:rFonts w:hint="eastAsia" w:ascii="宋体" w:hAnsi="宋体"/>
          <w:sz w:val="24"/>
          <w:highlight w:val="none"/>
        </w:rPr>
        <w:t>发票，否则不予支付工程款。</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4</w:t>
      </w:r>
      <w:r>
        <w:rPr>
          <w:rFonts w:hint="eastAsia" w:ascii="宋体" w:hAnsi="宋体" w:cs="宋体"/>
          <w:sz w:val="24"/>
          <w:szCs w:val="24"/>
        </w:rPr>
        <w:t>、交货时间及地点由招标人与中标方在采购合同中具体规定。具体的供货数量在合同中规定，结算时以实际供货数量为准。</w:t>
      </w:r>
    </w:p>
    <w:p>
      <w:pPr>
        <w:snapToGrid w:val="0"/>
        <w:spacing w:before="100" w:line="360" w:lineRule="exact"/>
        <w:ind w:left="315" w:leftChars="150" w:firstLine="470" w:firstLineChars="196"/>
        <w:rPr>
          <w:rFonts w:ascii="宋体"/>
          <w:sz w:val="24"/>
          <w:szCs w:val="24"/>
        </w:rPr>
      </w:pPr>
      <w:r>
        <w:rPr>
          <w:rFonts w:hint="eastAsia" w:ascii="宋体" w:hAnsi="宋体" w:cs="宋体"/>
          <w:sz w:val="24"/>
          <w:szCs w:val="24"/>
        </w:rPr>
        <w:t>（三）、投标保证金</w:t>
      </w:r>
    </w:p>
    <w:p>
      <w:pPr>
        <w:snapToGrid w:val="0"/>
        <w:spacing w:before="100" w:line="360" w:lineRule="exact"/>
        <w:ind w:left="315" w:leftChars="150" w:firstLine="470" w:firstLineChars="196"/>
        <w:rPr>
          <w:rFonts w:ascii="宋体"/>
          <w:sz w:val="24"/>
          <w:szCs w:val="24"/>
        </w:rPr>
      </w:pPr>
      <w:r>
        <w:rPr>
          <w:rFonts w:hint="eastAsia" w:ascii="宋体" w:hAnsi="宋体" w:cs="宋体"/>
          <w:sz w:val="24"/>
          <w:szCs w:val="24"/>
          <w:highlight w:val="none"/>
        </w:rPr>
        <w:t>投标保证金</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肆</w:t>
      </w:r>
      <w:r>
        <w:rPr>
          <w:rFonts w:hint="eastAsia" w:ascii="宋体" w:hAnsi="宋体" w:cs="宋体"/>
          <w:sz w:val="24"/>
          <w:szCs w:val="24"/>
          <w:highlight w:val="none"/>
        </w:rPr>
        <w:t>万元整（￥：</w:t>
      </w:r>
      <w:r>
        <w:rPr>
          <w:rFonts w:hint="eastAsia" w:ascii="宋体" w:hAnsi="宋体" w:cs="宋体"/>
          <w:sz w:val="24"/>
          <w:szCs w:val="24"/>
          <w:highlight w:val="none"/>
          <w:lang w:val="en-US" w:eastAsia="zh-CN"/>
        </w:rPr>
        <w:t>40</w:t>
      </w:r>
      <w:r>
        <w:rPr>
          <w:rFonts w:ascii="宋体" w:hAnsi="宋体" w:cs="宋体"/>
          <w:sz w:val="24"/>
          <w:szCs w:val="24"/>
          <w:highlight w:val="none"/>
        </w:rPr>
        <w:t>000</w:t>
      </w:r>
      <w:r>
        <w:rPr>
          <w:rFonts w:hint="eastAsia" w:ascii="宋体" w:hAnsi="宋体" w:cs="宋体"/>
          <w:sz w:val="24"/>
          <w:szCs w:val="24"/>
          <w:highlight w:val="none"/>
        </w:rPr>
        <w:t>元）</w:t>
      </w:r>
      <w:r>
        <w:rPr>
          <w:rFonts w:hint="eastAsia" w:ascii="宋体" w:hAnsi="宋体" w:cs="宋体"/>
          <w:sz w:val="24"/>
          <w:szCs w:val="24"/>
        </w:rPr>
        <w:t>，在递交投标书之前电汇汇入下列账户：</w:t>
      </w:r>
    </w:p>
    <w:p>
      <w:pPr>
        <w:snapToGrid w:val="0"/>
        <w:spacing w:before="100" w:line="360" w:lineRule="exact"/>
        <w:ind w:left="315" w:leftChars="150" w:firstLine="470" w:firstLineChars="196"/>
        <w:rPr>
          <w:rFonts w:ascii="宋体"/>
          <w:sz w:val="24"/>
          <w:szCs w:val="24"/>
          <w:highlight w:val="none"/>
        </w:rPr>
      </w:pPr>
      <w:r>
        <w:rPr>
          <w:rFonts w:hint="eastAsia" w:ascii="宋体" w:hAnsi="宋体" w:cs="宋体"/>
          <w:sz w:val="24"/>
          <w:szCs w:val="24"/>
          <w:highlight w:val="none"/>
        </w:rPr>
        <w:t>账户名称：</w:t>
      </w:r>
      <w:r>
        <w:rPr>
          <w:rFonts w:ascii="宋体" w:hAnsi="宋体" w:eastAsia="宋体" w:cs="宋体"/>
          <w:b/>
          <w:bCs/>
          <w:kern w:val="0"/>
          <w:sz w:val="24"/>
          <w:szCs w:val="24"/>
          <w:lang w:val="en-US" w:eastAsia="zh-CN" w:bidi="ar"/>
        </w:rPr>
        <w:t>中建路桥集团有限公司G338肃临线至石衡界段改建工程三合同项目经理部</w:t>
      </w:r>
    </w:p>
    <w:p>
      <w:pPr>
        <w:snapToGrid w:val="0"/>
        <w:spacing w:before="100" w:line="360" w:lineRule="exact"/>
        <w:ind w:left="315" w:leftChars="150" w:firstLine="470" w:firstLineChars="196"/>
        <w:rPr>
          <w:rFonts w:ascii="宋体" w:hAnsi="宋体" w:eastAsia="宋体" w:cs="宋体"/>
          <w:b/>
          <w:bCs/>
          <w:kern w:val="0"/>
          <w:sz w:val="24"/>
          <w:szCs w:val="24"/>
          <w:lang w:val="en-US" w:eastAsia="zh-CN" w:bidi="ar"/>
        </w:rPr>
      </w:pPr>
      <w:r>
        <w:rPr>
          <w:rFonts w:hint="eastAsia" w:ascii="宋体" w:hAnsi="宋体" w:cs="宋体"/>
          <w:sz w:val="24"/>
          <w:szCs w:val="24"/>
          <w:highlight w:val="none"/>
        </w:rPr>
        <w:t>账</w:t>
      </w:r>
      <w:r>
        <w:rPr>
          <w:rFonts w:ascii="宋体" w:hAnsi="宋体" w:cs="宋体"/>
          <w:sz w:val="24"/>
          <w:szCs w:val="24"/>
          <w:highlight w:val="none"/>
        </w:rPr>
        <w:t xml:space="preserve">    </w:t>
      </w:r>
      <w:r>
        <w:rPr>
          <w:rFonts w:hint="eastAsia" w:ascii="宋体" w:hAnsi="宋体" w:cs="宋体"/>
          <w:sz w:val="24"/>
          <w:szCs w:val="24"/>
          <w:highlight w:val="none"/>
        </w:rPr>
        <w:t>号：</w:t>
      </w:r>
      <w:r>
        <w:rPr>
          <w:rFonts w:ascii="宋体" w:hAnsi="宋体" w:eastAsia="宋体" w:cs="宋体"/>
          <w:b/>
          <w:bCs/>
          <w:kern w:val="0"/>
          <w:sz w:val="24"/>
          <w:szCs w:val="24"/>
          <w:lang w:val="en-US" w:eastAsia="zh-CN" w:bidi="ar"/>
        </w:rPr>
        <w:t>1305 0171 7708 0000 2339</w:t>
      </w:r>
    </w:p>
    <w:p>
      <w:pPr>
        <w:snapToGrid w:val="0"/>
        <w:spacing w:before="100" w:line="360" w:lineRule="exact"/>
        <w:ind w:left="315" w:leftChars="150" w:firstLine="470" w:firstLineChars="196"/>
        <w:rPr>
          <w:rFonts w:ascii="宋体"/>
          <w:sz w:val="24"/>
          <w:szCs w:val="24"/>
          <w:highlight w:val="none"/>
        </w:rPr>
      </w:pPr>
      <w:r>
        <w:rPr>
          <w:rFonts w:hint="eastAsia" w:ascii="宋体" w:hAnsi="宋体" w:cs="宋体"/>
          <w:sz w:val="24"/>
          <w:szCs w:val="24"/>
          <w:highlight w:val="none"/>
        </w:rPr>
        <w:t>开户银行：</w:t>
      </w:r>
      <w:r>
        <w:rPr>
          <w:rFonts w:ascii="宋体" w:hAnsi="宋体" w:eastAsia="宋体" w:cs="宋体"/>
          <w:b/>
          <w:bCs/>
          <w:kern w:val="0"/>
          <w:sz w:val="24"/>
          <w:szCs w:val="24"/>
          <w:lang w:val="en-US" w:eastAsia="zh-CN" w:bidi="ar"/>
        </w:rPr>
        <w:t>建行衡水安平支行</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投标保证金缴纳方式：从投标人基本账户转出，务必在用途栏中注明</w:t>
      </w:r>
      <w:r>
        <w:rPr>
          <w:rFonts w:hint="eastAsia" w:ascii="宋体" w:hAnsi="宋体" w:cs="宋体"/>
          <w:sz w:val="24"/>
          <w:szCs w:val="24"/>
          <w:highlight w:val="none"/>
        </w:rPr>
        <w:t>“国道G338肃临线至石衡界段改建工程三合同</w:t>
      </w:r>
      <w:r>
        <w:rPr>
          <w:rFonts w:hint="eastAsia" w:ascii="宋体" w:hAnsi="宋体" w:cs="宋体"/>
          <w:sz w:val="24"/>
          <w:szCs w:val="24"/>
          <w:highlight w:val="none"/>
          <w:u w:val="single"/>
          <w:lang w:val="en-US" w:eastAsia="zh-CN"/>
        </w:rPr>
        <w:t>碎石</w:t>
      </w:r>
      <w:r>
        <w:rPr>
          <w:rFonts w:hint="eastAsia" w:ascii="宋体" w:hAnsi="宋体" w:cs="宋体"/>
          <w:sz w:val="24"/>
          <w:szCs w:val="24"/>
          <w:highlight w:val="none"/>
        </w:rPr>
        <w:t>投标保证金”</w:t>
      </w:r>
      <w:r>
        <w:rPr>
          <w:rFonts w:hint="eastAsia" w:ascii="宋体" w:hAnsi="宋体" w:cs="宋体"/>
          <w:sz w:val="24"/>
          <w:szCs w:val="24"/>
        </w:rPr>
        <w:t>，上交的投标保证金在招标方与中标单位签订供应合同后转为履约保证金，</w:t>
      </w:r>
      <w:r>
        <w:rPr>
          <w:rFonts w:hint="eastAsia" w:ascii="宋体" w:hAnsi="宋体"/>
          <w:sz w:val="24"/>
          <w:highlight w:val="none"/>
        </w:rPr>
        <w:t>不足部分10日内由中标单位补足，履约保证金为中标合同额的2%。</w:t>
      </w:r>
      <w:r>
        <w:rPr>
          <w:rFonts w:hint="eastAsia" w:ascii="宋体" w:hAnsi="宋体" w:cs="宋体"/>
          <w:sz w:val="24"/>
          <w:szCs w:val="24"/>
        </w:rPr>
        <w:t>未中标投标人上交的投标保证金在收到未中标通知后</w:t>
      </w:r>
      <w:r>
        <w:rPr>
          <w:rFonts w:ascii="宋体" w:hAnsi="宋体" w:cs="宋体"/>
          <w:sz w:val="24"/>
          <w:szCs w:val="24"/>
        </w:rPr>
        <w:t>30</w:t>
      </w:r>
      <w:r>
        <w:rPr>
          <w:rFonts w:hint="eastAsia" w:ascii="宋体" w:hAnsi="宋体" w:cs="宋体"/>
          <w:sz w:val="24"/>
          <w:szCs w:val="24"/>
        </w:rPr>
        <w:t>个工作日予以退还。未缴纳标书款及投标保证金单位，其投标文件不予受理。</w:t>
      </w:r>
    </w:p>
    <w:p>
      <w:pPr>
        <w:snapToGrid w:val="0"/>
        <w:spacing w:line="400" w:lineRule="exact"/>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投标人有如下情况之一，将被没收其投标保证金。</w:t>
      </w:r>
    </w:p>
    <w:p>
      <w:pPr>
        <w:snapToGrid w:val="0"/>
        <w:spacing w:line="400" w:lineRule="exact"/>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1</w:t>
      </w:r>
      <w:r>
        <w:rPr>
          <w:rFonts w:hint="eastAsia" w:ascii="宋体" w:hAnsi="宋体" w:eastAsia="宋体" w:cs="Times New Roman"/>
          <w:kern w:val="0"/>
          <w:sz w:val="24"/>
          <w:lang w:val="en-US" w:eastAsia="zh-CN"/>
        </w:rPr>
        <w:t>.</w:t>
      </w:r>
      <w:r>
        <w:rPr>
          <w:rFonts w:hint="eastAsia" w:ascii="宋体" w:hAnsi="宋体" w:eastAsia="宋体" w:cs="Times New Roman"/>
          <w:kern w:val="0"/>
          <w:sz w:val="24"/>
        </w:rPr>
        <w:t>投标人因个人原因不到场议标谈判，且不事先通知招标方（投标方应提前24小时通知）。</w:t>
      </w:r>
    </w:p>
    <w:p>
      <w:pPr>
        <w:snapToGrid w:val="0"/>
        <w:spacing w:line="400" w:lineRule="exact"/>
        <w:ind w:firstLine="480" w:firstLineChars="200"/>
        <w:rPr>
          <w:rFonts w:ascii="宋体"/>
          <w:sz w:val="24"/>
          <w:szCs w:val="24"/>
        </w:rPr>
      </w:pPr>
      <w:r>
        <w:rPr>
          <w:rFonts w:hint="eastAsia" w:ascii="宋体" w:hAnsi="宋体" w:eastAsia="宋体" w:cs="Times New Roman"/>
          <w:kern w:val="0"/>
          <w:sz w:val="24"/>
          <w:lang w:val="en-US" w:eastAsia="zh-CN"/>
        </w:rPr>
        <w:t>2.</w:t>
      </w:r>
      <w:r>
        <w:rPr>
          <w:rFonts w:hint="eastAsia" w:ascii="宋体" w:hAnsi="宋体" w:eastAsia="宋体" w:cs="Times New Roman"/>
          <w:kern w:val="0"/>
          <w:sz w:val="24"/>
        </w:rPr>
        <w:t>中标人收到中标通知书后拒绝与招标方签订供应合同的。</w:t>
      </w:r>
    </w:p>
    <w:p>
      <w:pPr>
        <w:pStyle w:val="21"/>
        <w:widowControl w:val="0"/>
        <w:tabs>
          <w:tab w:val="left" w:pos="-105"/>
          <w:tab w:val="left" w:pos="440"/>
          <w:tab w:val="left" w:pos="550"/>
        </w:tabs>
        <w:adjustRightInd w:val="0"/>
        <w:snapToGrid w:val="0"/>
        <w:spacing w:after="144" w:line="360" w:lineRule="exact"/>
        <w:textAlignment w:val="baseline"/>
        <w:outlineLvl w:val="0"/>
        <w:rPr>
          <w:rFonts w:cs="Times New Roman"/>
          <w:b/>
          <w:bCs/>
          <w:u w:val="double"/>
        </w:rPr>
      </w:pPr>
      <w:r>
        <w:rPr>
          <w:rFonts w:hint="eastAsia"/>
          <w:b/>
          <w:bCs/>
          <w:u w:val="double"/>
        </w:rPr>
        <w:t>四、投标人应尽的其它义务</w:t>
      </w:r>
    </w:p>
    <w:p>
      <w:pPr>
        <w:snapToGrid w:val="0"/>
        <w:spacing w:before="100" w:line="360" w:lineRule="exact"/>
        <w:ind w:firstLine="470" w:firstLineChars="196"/>
        <w:rPr>
          <w:rFonts w:ascii="宋体"/>
          <w:sz w:val="24"/>
          <w:szCs w:val="24"/>
        </w:rPr>
      </w:pPr>
      <w:r>
        <w:rPr>
          <w:rFonts w:ascii="宋体" w:hAnsi="宋体" w:cs="宋体"/>
          <w:sz w:val="24"/>
          <w:szCs w:val="24"/>
        </w:rPr>
        <w:t xml:space="preserve">1. </w:t>
      </w:r>
      <w:r>
        <w:rPr>
          <w:rFonts w:hint="eastAsia" w:ascii="宋体" w:hAnsi="宋体" w:cs="宋体"/>
          <w:sz w:val="24"/>
          <w:szCs w:val="24"/>
        </w:rPr>
        <w:t>投标人一旦中标，在整个合同履约过程中其相关费用已含在标价之内，招标单位不再另行单独给付。</w:t>
      </w:r>
    </w:p>
    <w:p>
      <w:pPr>
        <w:snapToGrid w:val="0"/>
        <w:spacing w:before="100" w:line="360" w:lineRule="exact"/>
        <w:ind w:firstLine="470" w:firstLineChars="196"/>
        <w:rPr>
          <w:rFonts w:ascii="宋体" w:hAnsi="宋体" w:cs="宋体"/>
          <w:sz w:val="24"/>
          <w:szCs w:val="24"/>
        </w:rPr>
      </w:pPr>
      <w:r>
        <w:rPr>
          <w:rFonts w:ascii="宋体" w:hAnsi="宋体" w:cs="宋体"/>
          <w:sz w:val="24"/>
          <w:szCs w:val="24"/>
        </w:rPr>
        <w:t xml:space="preserve">2. </w:t>
      </w:r>
      <w:r>
        <w:rPr>
          <w:rFonts w:hint="eastAsia" w:ascii="宋体" w:hAnsi="宋体" w:cs="宋体"/>
          <w:sz w:val="24"/>
          <w:szCs w:val="24"/>
        </w:rPr>
        <w:t>资源保障；投标人应保证</w:t>
      </w:r>
      <w:r>
        <w:rPr>
          <w:rFonts w:hint="eastAsia" w:ascii="宋体" w:hAnsi="宋体" w:cs="宋体"/>
          <w:kern w:val="0"/>
          <w:sz w:val="24"/>
          <w:szCs w:val="24"/>
          <w:highlight w:val="none"/>
          <w:u w:val="single"/>
          <w:lang w:val="en-US" w:eastAsia="zh-CN"/>
        </w:rPr>
        <w:t>面层碎石</w:t>
      </w:r>
      <w:r>
        <w:rPr>
          <w:rFonts w:hint="eastAsia" w:ascii="宋体" w:hAnsi="宋体" w:cs="宋体"/>
          <w:sz w:val="24"/>
          <w:szCs w:val="24"/>
        </w:rPr>
        <w:t>及时进场，并能保证招标人的连续使用。</w:t>
      </w:r>
    </w:p>
    <w:p>
      <w:pPr>
        <w:pStyle w:val="21"/>
        <w:widowControl w:val="0"/>
        <w:tabs>
          <w:tab w:val="left" w:pos="-105"/>
          <w:tab w:val="left" w:pos="440"/>
          <w:tab w:val="left" w:pos="550"/>
        </w:tabs>
        <w:adjustRightInd w:val="0"/>
        <w:snapToGrid w:val="0"/>
        <w:spacing w:after="144" w:line="360" w:lineRule="exact"/>
        <w:textAlignment w:val="baseline"/>
        <w:outlineLvl w:val="0"/>
        <w:rPr>
          <w:rFonts w:cs="Times New Roman"/>
          <w:b/>
          <w:bCs/>
          <w:u w:val="double"/>
        </w:rPr>
      </w:pPr>
      <w:r>
        <w:rPr>
          <w:rFonts w:hint="eastAsia"/>
          <w:b/>
          <w:bCs/>
          <w:u w:val="double"/>
        </w:rPr>
        <w:t>五、工期与质量、技术条件、技术规范清单</w:t>
      </w:r>
    </w:p>
    <w:p>
      <w:pPr>
        <w:tabs>
          <w:tab w:val="left" w:pos="0"/>
        </w:tabs>
        <w:snapToGrid w:val="0"/>
        <w:spacing w:after="144" w:line="360" w:lineRule="exact"/>
        <w:ind w:firstLine="480" w:firstLineChars="200"/>
        <w:rPr>
          <w:rFonts w:ascii="宋体"/>
          <w:sz w:val="24"/>
          <w:szCs w:val="24"/>
        </w:rPr>
      </w:pPr>
      <w:r>
        <w:rPr>
          <w:rFonts w:ascii="宋体" w:hAnsi="宋体" w:cs="宋体"/>
          <w:sz w:val="24"/>
          <w:szCs w:val="24"/>
        </w:rPr>
        <w:t xml:space="preserve">1. </w:t>
      </w:r>
      <w:r>
        <w:rPr>
          <w:rFonts w:hint="eastAsia" w:ascii="宋体" w:hAnsi="宋体" w:cs="宋体"/>
          <w:sz w:val="24"/>
          <w:szCs w:val="24"/>
        </w:rPr>
        <w:t>工期：</w:t>
      </w:r>
      <w:r>
        <w:rPr>
          <w:rFonts w:ascii="宋体" w:hAnsi="宋体" w:cs="宋体"/>
          <w:sz w:val="24"/>
          <w:szCs w:val="24"/>
        </w:rPr>
        <w:t xml:space="preserve"> </w:t>
      </w:r>
    </w:p>
    <w:p>
      <w:pPr>
        <w:snapToGrid w:val="0"/>
        <w:spacing w:before="100" w:line="360" w:lineRule="exact"/>
        <w:ind w:firstLine="470" w:firstLineChars="196"/>
        <w:rPr>
          <w:rFonts w:ascii="宋体"/>
          <w:sz w:val="24"/>
          <w:szCs w:val="24"/>
        </w:rPr>
      </w:pPr>
      <w:r>
        <w:rPr>
          <w:rFonts w:hint="eastAsia" w:ascii="宋体" w:hAnsi="宋体" w:cs="宋体"/>
          <w:sz w:val="24"/>
          <w:szCs w:val="24"/>
        </w:rPr>
        <w:t>具体供货时间按照招标人需求计划为准。具体的施工工期以招标方实际开工日期起到该项目施工结束。</w:t>
      </w:r>
    </w:p>
    <w:p>
      <w:pPr>
        <w:numPr>
          <w:ilvl w:val="0"/>
          <w:numId w:val="3"/>
        </w:numPr>
        <w:snapToGrid w:val="0"/>
        <w:spacing w:before="100" w:line="360" w:lineRule="exact"/>
        <w:rPr>
          <w:rFonts w:ascii="宋体"/>
          <w:sz w:val="24"/>
          <w:szCs w:val="24"/>
        </w:rPr>
      </w:pPr>
      <w:r>
        <w:rPr>
          <w:rFonts w:hint="eastAsia" w:ascii="宋体" w:hAnsi="宋体" w:cs="宋体"/>
          <w:sz w:val="24"/>
          <w:szCs w:val="24"/>
          <w:highlight w:val="none"/>
          <w:lang w:val="en-US" w:eastAsia="zh-CN"/>
        </w:rPr>
        <w:t>碎石</w:t>
      </w:r>
      <w:r>
        <w:rPr>
          <w:rFonts w:hint="eastAsia" w:ascii="宋体" w:hAnsi="宋体" w:cs="宋体"/>
          <w:sz w:val="24"/>
          <w:szCs w:val="24"/>
        </w:rPr>
        <w:t>质量要求：</w:t>
      </w:r>
    </w:p>
    <w:p>
      <w:pPr>
        <w:snapToGrid w:val="0"/>
        <w:spacing w:before="100" w:line="360" w:lineRule="exact"/>
        <w:ind w:firstLine="470" w:firstLineChars="196"/>
        <w:rPr>
          <w:rFonts w:ascii="宋体"/>
          <w:sz w:val="24"/>
          <w:szCs w:val="24"/>
        </w:rPr>
      </w:pPr>
      <w:r>
        <w:rPr>
          <w:rFonts w:hint="eastAsia" w:ascii="宋体" w:hAnsi="宋体" w:cs="宋体"/>
          <w:sz w:val="24"/>
          <w:szCs w:val="24"/>
        </w:rPr>
        <w:t>产品必须满足甲方施工技术要求，且满足中华人民共和国国家、地方及行业最新颁布的相关标准及技术规范，如果规范、标准、要求适用于同一种情况，则以标准高者为准：</w:t>
      </w:r>
    </w:p>
    <w:p>
      <w:pPr>
        <w:snapToGrid w:val="0"/>
        <w:spacing w:before="100" w:line="360" w:lineRule="exact"/>
        <w:ind w:firstLine="470" w:firstLineChars="196"/>
        <w:rPr>
          <w:rFonts w:hint="eastAsia" w:ascii="宋体" w:hAnsi="宋体" w:cs="宋体"/>
          <w:sz w:val="24"/>
          <w:szCs w:val="24"/>
        </w:rPr>
      </w:pPr>
      <w:r>
        <w:rPr>
          <w:rFonts w:hint="eastAsia" w:ascii="宋体" w:hAnsi="宋体" w:cs="宋体"/>
          <w:sz w:val="24"/>
          <w:szCs w:val="24"/>
        </w:rPr>
        <w:t>《公路工程无机结合料稳定材料试验规程》（JTG E51-20</w:t>
      </w:r>
      <w:r>
        <w:rPr>
          <w:rFonts w:hint="eastAsia" w:ascii="宋体" w:hAnsi="宋体" w:cs="宋体"/>
          <w:sz w:val="24"/>
          <w:szCs w:val="24"/>
          <w:lang w:val="en-US" w:eastAsia="zh-CN"/>
        </w:rPr>
        <w:t>15</w:t>
      </w:r>
      <w:r>
        <w:rPr>
          <w:rFonts w:hint="eastAsia" w:ascii="宋体" w:hAnsi="宋体" w:cs="宋体"/>
          <w:sz w:val="24"/>
          <w:szCs w:val="24"/>
        </w:rPr>
        <w:t>）；</w:t>
      </w:r>
    </w:p>
    <w:p>
      <w:pPr>
        <w:snapToGrid w:val="0"/>
        <w:spacing w:before="100" w:line="360" w:lineRule="exact"/>
        <w:ind w:firstLine="470" w:firstLineChars="196"/>
        <w:rPr>
          <w:rFonts w:hint="eastAsia" w:ascii="宋体" w:hAnsi="宋体" w:cs="宋体"/>
          <w:sz w:val="24"/>
          <w:szCs w:val="24"/>
        </w:rPr>
      </w:pPr>
      <w:r>
        <w:rPr>
          <w:rFonts w:hint="eastAsia" w:ascii="宋体" w:hAnsi="宋体" w:cs="宋体"/>
          <w:sz w:val="24"/>
          <w:szCs w:val="24"/>
        </w:rPr>
        <w:t>《公路工程集料试验规程》（JTG E42-20</w:t>
      </w:r>
      <w:r>
        <w:rPr>
          <w:rFonts w:hint="eastAsia" w:ascii="宋体" w:hAnsi="宋体" w:cs="宋体"/>
          <w:sz w:val="24"/>
          <w:szCs w:val="24"/>
          <w:lang w:val="en-US" w:eastAsia="zh-CN"/>
        </w:rPr>
        <w:t>0</w:t>
      </w:r>
      <w:r>
        <w:rPr>
          <w:rFonts w:hint="eastAsia" w:ascii="宋体" w:hAnsi="宋体" w:cs="宋体"/>
          <w:sz w:val="24"/>
          <w:szCs w:val="24"/>
        </w:rPr>
        <w:t>5）；</w:t>
      </w:r>
    </w:p>
    <w:p>
      <w:pPr>
        <w:snapToGrid w:val="0"/>
        <w:spacing w:before="100" w:line="360" w:lineRule="exact"/>
        <w:ind w:firstLine="470" w:firstLineChars="196"/>
        <w:rPr>
          <w:rFonts w:hint="eastAsia" w:ascii="宋体" w:hAnsi="宋体" w:cs="宋体"/>
          <w:sz w:val="24"/>
          <w:szCs w:val="24"/>
        </w:rPr>
      </w:pPr>
      <w:r>
        <w:rPr>
          <w:rFonts w:hint="eastAsia" w:ascii="宋体" w:hAnsi="宋体" w:cs="宋体"/>
          <w:sz w:val="24"/>
          <w:szCs w:val="24"/>
        </w:rPr>
        <w:t>《公路路面基层施工技术细则》（JTG/T F20-2015）；</w:t>
      </w:r>
    </w:p>
    <w:p>
      <w:pPr>
        <w:snapToGrid w:val="0"/>
        <w:spacing w:before="100" w:line="360" w:lineRule="exact"/>
        <w:ind w:firstLine="470" w:firstLineChars="196"/>
        <w:rPr>
          <w:rFonts w:hint="eastAsia" w:ascii="宋体" w:hAnsi="宋体" w:eastAsia="宋体" w:cs="宋体"/>
          <w:sz w:val="24"/>
          <w:szCs w:val="24"/>
          <w:lang w:eastAsia="zh-CN"/>
        </w:rPr>
      </w:pPr>
      <w:r>
        <w:rPr>
          <w:rFonts w:hint="eastAsia" w:ascii="宋体" w:hAnsi="宋体" w:cs="宋体"/>
          <w:sz w:val="24"/>
          <w:szCs w:val="24"/>
        </w:rPr>
        <w:t>《公路沥青路面施工技术规范》（JTG F40-20</w:t>
      </w:r>
      <w:r>
        <w:rPr>
          <w:rFonts w:hint="eastAsia" w:ascii="宋体" w:hAnsi="宋体" w:cs="宋体"/>
          <w:sz w:val="24"/>
          <w:szCs w:val="24"/>
          <w:lang w:val="en-US" w:eastAsia="zh-CN"/>
        </w:rPr>
        <w:t>17</w:t>
      </w:r>
      <w:r>
        <w:rPr>
          <w:rFonts w:hint="eastAsia" w:ascii="宋体" w:hAnsi="宋体" w:cs="宋体"/>
          <w:sz w:val="24"/>
          <w:szCs w:val="24"/>
        </w:rPr>
        <w:t>）</w:t>
      </w:r>
      <w:r>
        <w:rPr>
          <w:rFonts w:hint="eastAsia" w:ascii="宋体" w:hAnsi="宋体" w:cs="宋体"/>
          <w:sz w:val="24"/>
          <w:szCs w:val="24"/>
          <w:lang w:eastAsia="zh-CN"/>
        </w:rPr>
        <w:t>；</w:t>
      </w:r>
    </w:p>
    <w:p>
      <w:pPr>
        <w:snapToGrid w:val="0"/>
        <w:spacing w:before="100" w:line="360" w:lineRule="exact"/>
        <w:ind w:firstLine="470" w:firstLineChars="196"/>
        <w:rPr>
          <w:rFonts w:hint="eastAsia" w:ascii="宋体" w:hAnsi="宋体" w:cs="宋体"/>
          <w:sz w:val="24"/>
          <w:szCs w:val="24"/>
        </w:rPr>
      </w:pPr>
      <w:r>
        <w:rPr>
          <w:rFonts w:hint="eastAsia" w:ascii="宋体" w:hAnsi="宋体" w:cs="宋体"/>
          <w:sz w:val="24"/>
          <w:szCs w:val="24"/>
        </w:rPr>
        <w:t>施工图纸、技术规范、及业主、监理下发的相关文件要求。</w:t>
      </w:r>
    </w:p>
    <w:p>
      <w:pPr>
        <w:snapToGrid w:val="0"/>
        <w:spacing w:before="100" w:line="360" w:lineRule="exact"/>
        <w:ind w:firstLine="470" w:firstLineChars="196"/>
        <w:rPr>
          <w:rFonts w:hint="eastAsia" w:ascii="宋体"/>
          <w:sz w:val="24"/>
          <w:szCs w:val="24"/>
        </w:rPr>
      </w:pPr>
      <w:r>
        <w:rPr>
          <w:rFonts w:hint="eastAsia" w:ascii="宋体"/>
          <w:sz w:val="24"/>
          <w:szCs w:val="24"/>
          <w:lang w:val="en-US" w:eastAsia="zh-CN"/>
        </w:rPr>
        <w:t>碎石</w:t>
      </w:r>
      <w:r>
        <w:rPr>
          <w:rFonts w:hint="eastAsia" w:ascii="宋体"/>
          <w:sz w:val="24"/>
          <w:szCs w:val="24"/>
        </w:rPr>
        <w:t>应石料坚硬、近似立方体颗粒，颜色一致，碎石不含软弱颗粒、山皮土和石粉。粒级不得掺配混杂。乙方要经常检查料场筛网的完好程度，及时更换损坏的筛网，采取措施保证材料质量满足要求，不符质量要求的材料不得进场，到场材料甲方人员拒绝验收。</w:t>
      </w:r>
    </w:p>
    <w:p>
      <w:pPr>
        <w:snapToGrid w:val="0"/>
        <w:spacing w:before="100" w:line="360" w:lineRule="exact"/>
        <w:ind w:firstLine="470" w:firstLineChars="196"/>
        <w:rPr>
          <w:rFonts w:hint="default" w:ascii="宋体" w:hAnsi="宋体" w:eastAsia="宋体" w:cs="宋体"/>
          <w:sz w:val="24"/>
          <w:szCs w:val="24"/>
          <w:vertAlign w:val="baseline"/>
          <w:lang w:val="en-US" w:eastAsia="zh-CN"/>
        </w:rPr>
      </w:pPr>
      <w:r>
        <w:rPr>
          <w:rFonts w:hint="eastAsia" w:ascii="宋体" w:hAnsi="宋体" w:cs="宋体"/>
          <w:sz w:val="24"/>
          <w:szCs w:val="24"/>
          <w:lang w:val="en-US" w:eastAsia="zh-CN"/>
        </w:rPr>
        <w:t>机制砂应洁净、干燥、无风化、无杂质，并有适当的颗粒级配。机制砂以砂当量（适用于0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4.75mm）或亚甲蓝值（适用于0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2.36mm或0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0.15mm）表示。其质量要求见下表：</w:t>
      </w:r>
    </w:p>
    <w:tbl>
      <w:tblPr>
        <w:tblStyle w:val="28"/>
        <w:tblW w:w="9972" w:type="dxa"/>
        <w:tblInd w:w="1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0"/>
        <w:gridCol w:w="1752"/>
        <w:gridCol w:w="1932"/>
        <w:gridCol w:w="2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40"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项   目</w:t>
            </w:r>
          </w:p>
        </w:tc>
        <w:tc>
          <w:tcPr>
            <w:tcW w:w="1752"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单 位</w:t>
            </w:r>
          </w:p>
        </w:tc>
        <w:tc>
          <w:tcPr>
            <w:tcW w:w="1932"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一级公路</w:t>
            </w:r>
          </w:p>
        </w:tc>
        <w:tc>
          <w:tcPr>
            <w:tcW w:w="2448"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40"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表观相对密度，不小于</w:t>
            </w:r>
          </w:p>
        </w:tc>
        <w:tc>
          <w:tcPr>
            <w:tcW w:w="1752"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T/m³</w:t>
            </w:r>
          </w:p>
        </w:tc>
        <w:tc>
          <w:tcPr>
            <w:tcW w:w="1932"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2.5</w:t>
            </w:r>
          </w:p>
        </w:tc>
        <w:tc>
          <w:tcPr>
            <w:tcW w:w="2448"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T 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40"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坚固性（&gt;0.3mm部分），不小于</w:t>
            </w:r>
          </w:p>
        </w:tc>
        <w:tc>
          <w:tcPr>
            <w:tcW w:w="1752"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932"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12</w:t>
            </w:r>
          </w:p>
        </w:tc>
        <w:tc>
          <w:tcPr>
            <w:tcW w:w="2448"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T 0340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40"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含泥量（&lt;0.075mm的含量），不小于</w:t>
            </w:r>
          </w:p>
        </w:tc>
        <w:tc>
          <w:tcPr>
            <w:tcW w:w="1752"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932"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c>
          <w:tcPr>
            <w:tcW w:w="2448"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T 0333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40"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砂当量，不小于</w:t>
            </w:r>
          </w:p>
        </w:tc>
        <w:tc>
          <w:tcPr>
            <w:tcW w:w="1752"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932"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5060</w:t>
            </w:r>
          </w:p>
        </w:tc>
        <w:tc>
          <w:tcPr>
            <w:tcW w:w="2448"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T 0334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40"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亚甲蓝值，不小于</w:t>
            </w:r>
          </w:p>
        </w:tc>
        <w:tc>
          <w:tcPr>
            <w:tcW w:w="1752"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g/kg</w:t>
            </w:r>
          </w:p>
        </w:tc>
        <w:tc>
          <w:tcPr>
            <w:tcW w:w="1932"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25</w:t>
            </w:r>
          </w:p>
        </w:tc>
        <w:tc>
          <w:tcPr>
            <w:tcW w:w="2448"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T 0349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40"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棱角性（流动性），不小于</w:t>
            </w:r>
          </w:p>
        </w:tc>
        <w:tc>
          <w:tcPr>
            <w:tcW w:w="1752"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s</w:t>
            </w:r>
          </w:p>
        </w:tc>
        <w:tc>
          <w:tcPr>
            <w:tcW w:w="1932"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30</w:t>
            </w:r>
          </w:p>
        </w:tc>
        <w:tc>
          <w:tcPr>
            <w:tcW w:w="2448" w:type="dxa"/>
          </w:tcPr>
          <w:p>
            <w:pPr>
              <w:snapToGrid w:val="0"/>
              <w:spacing w:before="100" w:line="36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T 0345</w:t>
            </w:r>
          </w:p>
        </w:tc>
      </w:tr>
    </w:tbl>
    <w:p>
      <w:pPr>
        <w:snapToGrid w:val="0"/>
        <w:spacing w:before="100" w:line="360" w:lineRule="exact"/>
        <w:ind w:firstLine="470" w:firstLineChars="196"/>
        <w:jc w:val="both"/>
        <w:rPr>
          <w:rFonts w:hint="eastAsia" w:ascii="宋体" w:hAnsi="宋体" w:cs="宋体"/>
          <w:sz w:val="24"/>
          <w:szCs w:val="24"/>
          <w:lang w:val="en-US" w:eastAsia="zh-CN"/>
        </w:rPr>
      </w:pPr>
      <w:r>
        <w:rPr>
          <w:rFonts w:hint="eastAsia" w:ascii="宋体" w:hAnsi="宋体" w:cs="宋体"/>
          <w:sz w:val="24"/>
          <w:szCs w:val="24"/>
          <w:lang w:val="en-US" w:eastAsia="zh-CN"/>
        </w:rPr>
        <w:t>矿粉采用石灰岩石料磨制而成的矿粉，矿粉应干燥、洁净，其质量满足《公路沥青路面施工技术规范》要求。</w:t>
      </w:r>
    </w:p>
    <w:tbl>
      <w:tblPr>
        <w:tblStyle w:val="28"/>
        <w:tblW w:w="9996" w:type="dxa"/>
        <w:tblInd w:w="1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844"/>
        <w:gridCol w:w="3636"/>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2" w:type="dxa"/>
            <w:gridSpan w:val="2"/>
            <w:vMerge w:val="restart"/>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指    标</w:t>
            </w:r>
          </w:p>
        </w:tc>
        <w:tc>
          <w:tcPr>
            <w:tcW w:w="3636" w:type="dxa"/>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技术要求</w:t>
            </w:r>
          </w:p>
        </w:tc>
        <w:tc>
          <w:tcPr>
            <w:tcW w:w="2508" w:type="dxa"/>
            <w:vMerge w:val="restart"/>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2" w:type="dxa"/>
            <w:gridSpan w:val="2"/>
            <w:vMerge w:val="continue"/>
          </w:tcPr>
          <w:p>
            <w:pPr>
              <w:snapToGrid w:val="0"/>
              <w:spacing w:before="100" w:line="360" w:lineRule="exact"/>
              <w:jc w:val="center"/>
              <w:rPr>
                <w:rFonts w:hint="default" w:ascii="宋体" w:hAnsi="宋体" w:cs="宋体"/>
                <w:sz w:val="24"/>
                <w:szCs w:val="24"/>
                <w:vertAlign w:val="baseline"/>
                <w:lang w:val="en-US" w:eastAsia="zh-CN"/>
              </w:rPr>
            </w:pPr>
          </w:p>
        </w:tc>
        <w:tc>
          <w:tcPr>
            <w:tcW w:w="3636" w:type="dxa"/>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一级公路</w:t>
            </w:r>
          </w:p>
        </w:tc>
        <w:tc>
          <w:tcPr>
            <w:tcW w:w="2508" w:type="dxa"/>
            <w:vMerge w:val="continue"/>
          </w:tcPr>
          <w:p>
            <w:pPr>
              <w:snapToGrid w:val="0"/>
              <w:spacing w:before="100" w:line="360" w:lineRule="exact"/>
              <w:jc w:val="center"/>
              <w:rPr>
                <w:rFonts w:hint="default"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2" w:type="dxa"/>
            <w:gridSpan w:val="2"/>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表观相对密度，不小于（t/m³）</w:t>
            </w:r>
          </w:p>
        </w:tc>
        <w:tc>
          <w:tcPr>
            <w:tcW w:w="3636" w:type="dxa"/>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2.5</w:t>
            </w:r>
          </w:p>
        </w:tc>
        <w:tc>
          <w:tcPr>
            <w:tcW w:w="2508" w:type="dxa"/>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T 0352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2" w:type="dxa"/>
            <w:gridSpan w:val="2"/>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含水量    不大于（%）</w:t>
            </w:r>
          </w:p>
        </w:tc>
        <w:tc>
          <w:tcPr>
            <w:tcW w:w="3636" w:type="dxa"/>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2508" w:type="dxa"/>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T0103烘干法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Merge w:val="restart"/>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粒度范围（%）</w:t>
            </w:r>
          </w:p>
        </w:tc>
        <w:tc>
          <w:tcPr>
            <w:tcW w:w="2844" w:type="dxa"/>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&lt;0.6mm</w:t>
            </w:r>
          </w:p>
        </w:tc>
        <w:tc>
          <w:tcPr>
            <w:tcW w:w="3636" w:type="dxa"/>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100</w:t>
            </w:r>
          </w:p>
        </w:tc>
        <w:tc>
          <w:tcPr>
            <w:tcW w:w="2508" w:type="dxa"/>
            <w:vMerge w:val="restart"/>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T0351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Merge w:val="continue"/>
          </w:tcPr>
          <w:p>
            <w:pPr>
              <w:snapToGrid w:val="0"/>
              <w:spacing w:before="100" w:line="360" w:lineRule="exact"/>
              <w:jc w:val="center"/>
              <w:rPr>
                <w:rFonts w:hint="default" w:ascii="宋体" w:hAnsi="宋体" w:cs="宋体"/>
                <w:sz w:val="24"/>
                <w:szCs w:val="24"/>
                <w:vertAlign w:val="baseline"/>
                <w:lang w:val="en-US" w:eastAsia="zh-CN"/>
              </w:rPr>
            </w:pPr>
          </w:p>
        </w:tc>
        <w:tc>
          <w:tcPr>
            <w:tcW w:w="2844" w:type="dxa"/>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&lt;0.15mm</w:t>
            </w:r>
          </w:p>
        </w:tc>
        <w:tc>
          <w:tcPr>
            <w:tcW w:w="3636" w:type="dxa"/>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90</w:t>
            </w:r>
            <w:r>
              <w:rPr>
                <w:rFonts w:hint="eastAsia" w:ascii="宋体" w:hAnsi="宋体" w:eastAsia="宋体" w:cs="宋体"/>
                <w:sz w:val="24"/>
                <w:szCs w:val="24"/>
                <w:vertAlign w:val="baseline"/>
                <w:lang w:val="en-US" w:eastAsia="zh-CN"/>
              </w:rPr>
              <w:t>～</w:t>
            </w:r>
            <w:r>
              <w:rPr>
                <w:rFonts w:hint="eastAsia" w:ascii="宋体" w:hAnsi="宋体" w:cs="宋体"/>
                <w:sz w:val="24"/>
                <w:szCs w:val="24"/>
                <w:vertAlign w:val="baseline"/>
                <w:lang w:val="en-US" w:eastAsia="zh-CN"/>
              </w:rPr>
              <w:t>100</w:t>
            </w:r>
          </w:p>
        </w:tc>
        <w:tc>
          <w:tcPr>
            <w:tcW w:w="2508" w:type="dxa"/>
            <w:vMerge w:val="continue"/>
          </w:tcPr>
          <w:p>
            <w:pPr>
              <w:snapToGrid w:val="0"/>
              <w:spacing w:before="100" w:line="360" w:lineRule="exact"/>
              <w:jc w:val="center"/>
              <w:rPr>
                <w:rFonts w:hint="default"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Merge w:val="continue"/>
          </w:tcPr>
          <w:p>
            <w:pPr>
              <w:snapToGrid w:val="0"/>
              <w:spacing w:before="100" w:line="360" w:lineRule="exact"/>
              <w:jc w:val="center"/>
              <w:rPr>
                <w:rFonts w:hint="default" w:ascii="宋体" w:hAnsi="宋体" w:cs="宋体"/>
                <w:sz w:val="24"/>
                <w:szCs w:val="24"/>
                <w:vertAlign w:val="baseline"/>
                <w:lang w:val="en-US" w:eastAsia="zh-CN"/>
              </w:rPr>
            </w:pPr>
          </w:p>
        </w:tc>
        <w:tc>
          <w:tcPr>
            <w:tcW w:w="2844" w:type="dxa"/>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&lt;0.075mm</w:t>
            </w:r>
          </w:p>
        </w:tc>
        <w:tc>
          <w:tcPr>
            <w:tcW w:w="3636" w:type="dxa"/>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75</w:t>
            </w:r>
            <w:r>
              <w:rPr>
                <w:rFonts w:hint="eastAsia" w:ascii="宋体" w:hAnsi="宋体" w:eastAsia="宋体" w:cs="宋体"/>
                <w:sz w:val="24"/>
                <w:szCs w:val="24"/>
                <w:vertAlign w:val="baseline"/>
                <w:lang w:val="en-US" w:eastAsia="zh-CN"/>
              </w:rPr>
              <w:t>～</w:t>
            </w:r>
            <w:r>
              <w:rPr>
                <w:rFonts w:hint="eastAsia" w:ascii="宋体" w:hAnsi="宋体" w:cs="宋体"/>
                <w:sz w:val="24"/>
                <w:szCs w:val="24"/>
                <w:vertAlign w:val="baseline"/>
                <w:lang w:val="en-US" w:eastAsia="zh-CN"/>
              </w:rPr>
              <w:t>100</w:t>
            </w:r>
          </w:p>
        </w:tc>
        <w:tc>
          <w:tcPr>
            <w:tcW w:w="2508" w:type="dxa"/>
            <w:vMerge w:val="continue"/>
          </w:tcPr>
          <w:p>
            <w:pPr>
              <w:snapToGrid w:val="0"/>
              <w:spacing w:before="100" w:line="360" w:lineRule="exact"/>
              <w:jc w:val="center"/>
              <w:rPr>
                <w:rFonts w:hint="default"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2" w:type="dxa"/>
            <w:gridSpan w:val="2"/>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外观</w:t>
            </w:r>
          </w:p>
        </w:tc>
        <w:tc>
          <w:tcPr>
            <w:tcW w:w="3636" w:type="dxa"/>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无团粒结块</w:t>
            </w:r>
          </w:p>
        </w:tc>
        <w:tc>
          <w:tcPr>
            <w:tcW w:w="2508" w:type="dxa"/>
          </w:tcPr>
          <w:p>
            <w:pPr>
              <w:snapToGrid w:val="0"/>
              <w:spacing w:before="100" w:line="360" w:lineRule="exact"/>
              <w:jc w:val="center"/>
              <w:rPr>
                <w:rFonts w:hint="default"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2" w:type="dxa"/>
            <w:gridSpan w:val="2"/>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亲水系数</w:t>
            </w:r>
          </w:p>
        </w:tc>
        <w:tc>
          <w:tcPr>
            <w:tcW w:w="3636" w:type="dxa"/>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&lt;1</w:t>
            </w:r>
          </w:p>
        </w:tc>
        <w:tc>
          <w:tcPr>
            <w:tcW w:w="2508" w:type="dxa"/>
            <w:vAlign w:val="top"/>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T0353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2" w:type="dxa"/>
            <w:gridSpan w:val="2"/>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塑性指数（%）</w:t>
            </w:r>
          </w:p>
        </w:tc>
        <w:tc>
          <w:tcPr>
            <w:tcW w:w="3636" w:type="dxa"/>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&lt;4</w:t>
            </w:r>
          </w:p>
        </w:tc>
        <w:tc>
          <w:tcPr>
            <w:tcW w:w="2508" w:type="dxa"/>
            <w:vAlign w:val="top"/>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T0354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2" w:type="dxa"/>
            <w:gridSpan w:val="2"/>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加热稳定性</w:t>
            </w:r>
          </w:p>
        </w:tc>
        <w:tc>
          <w:tcPr>
            <w:tcW w:w="3636" w:type="dxa"/>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实测记录</w:t>
            </w:r>
          </w:p>
        </w:tc>
        <w:tc>
          <w:tcPr>
            <w:tcW w:w="2508" w:type="dxa"/>
            <w:vAlign w:val="top"/>
          </w:tcPr>
          <w:p>
            <w:pPr>
              <w:snapToGrid w:val="0"/>
              <w:spacing w:before="100" w:line="36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T0355</w:t>
            </w:r>
          </w:p>
        </w:tc>
      </w:tr>
    </w:tbl>
    <w:p>
      <w:pPr>
        <w:snapToGrid w:val="0"/>
        <w:spacing w:before="100" w:line="360" w:lineRule="exact"/>
        <w:ind w:firstLine="470" w:firstLineChars="196"/>
        <w:rPr>
          <w:rFonts w:hint="eastAsia" w:ascii="宋体"/>
          <w:sz w:val="24"/>
          <w:szCs w:val="24"/>
        </w:rPr>
      </w:pPr>
      <w:r>
        <w:rPr>
          <w:rFonts w:hint="eastAsia" w:ascii="宋体"/>
          <w:sz w:val="24"/>
          <w:szCs w:val="24"/>
        </w:rPr>
        <w:t>乙方供应材料的质量必须完全符合国家有关技术标准、规范的要求、达到乙方提供的碎石资料所述性能，并满足甲方制定的有关技术方案、措施的要求。不合格物资无条件更换、退货，乙方承担所有费用。</w:t>
      </w:r>
    </w:p>
    <w:p>
      <w:pPr>
        <w:snapToGrid w:val="0"/>
        <w:spacing w:before="100" w:line="360" w:lineRule="exact"/>
        <w:ind w:firstLine="470" w:firstLineChars="196"/>
        <w:rPr>
          <w:rFonts w:ascii="宋体"/>
          <w:sz w:val="24"/>
          <w:szCs w:val="24"/>
        </w:rPr>
      </w:pPr>
      <w:r>
        <w:rPr>
          <w:rFonts w:hint="eastAsia" w:ascii="宋体" w:hAnsi="宋体" w:cs="宋体"/>
          <w:sz w:val="24"/>
          <w:szCs w:val="24"/>
        </w:rPr>
        <w:t>进场时应附有厂商的</w:t>
      </w:r>
      <w:r>
        <w:rPr>
          <w:rFonts w:hint="eastAsia" w:ascii="宋体" w:hAnsi="宋体" w:cs="宋体"/>
          <w:sz w:val="24"/>
          <w:szCs w:val="24"/>
          <w:lang w:val="en-US" w:eastAsia="zh-CN"/>
        </w:rPr>
        <w:t>基层碎石</w:t>
      </w:r>
      <w:r>
        <w:rPr>
          <w:rFonts w:hint="eastAsia" w:ascii="宋体" w:hAnsi="宋体" w:cs="宋体"/>
          <w:sz w:val="24"/>
          <w:szCs w:val="24"/>
        </w:rPr>
        <w:t>品质</w:t>
      </w:r>
      <w:r>
        <w:rPr>
          <w:rFonts w:hint="eastAsia" w:ascii="宋体" w:hAnsi="宋体" w:cs="宋体"/>
          <w:sz w:val="24"/>
          <w:szCs w:val="24"/>
          <w:lang w:val="en-US" w:eastAsia="zh-CN"/>
        </w:rPr>
        <w:t>试</w:t>
      </w:r>
      <w:r>
        <w:rPr>
          <w:rFonts w:hint="eastAsia" w:ascii="宋体" w:hAnsi="宋体" w:cs="宋体"/>
          <w:sz w:val="24"/>
          <w:szCs w:val="24"/>
        </w:rPr>
        <w:t>验报告、质量保证单和出厂合格证等合格证明文件，并按其品种强度证明文件及出场时间等情况分批进行检查验收。</w:t>
      </w:r>
    </w:p>
    <w:p>
      <w:pPr>
        <w:snapToGrid w:val="0"/>
        <w:spacing w:before="100" w:line="360" w:lineRule="exact"/>
        <w:ind w:firstLine="470" w:firstLineChars="196"/>
        <w:rPr>
          <w:rFonts w:ascii="宋体"/>
          <w:sz w:val="28"/>
          <w:szCs w:val="28"/>
        </w:rPr>
      </w:pPr>
      <w:r>
        <w:rPr>
          <w:rFonts w:hint="eastAsia" w:ascii="宋体" w:hAnsi="宋体" w:cs="宋体"/>
          <w:sz w:val="24"/>
          <w:szCs w:val="24"/>
        </w:rPr>
        <w:t>若乙方提供的产品确实存在质量问题，乙方不得以货物已经验收、签收、使用及其他原因为由进行抗辩免责，对于甲方的损失应承担全部责任。</w:t>
      </w:r>
    </w:p>
    <w:p>
      <w:pPr>
        <w:spacing w:line="360" w:lineRule="auto"/>
        <w:rPr>
          <w:kern w:val="0"/>
        </w:rPr>
      </w:pPr>
      <w:r>
        <w:rPr>
          <w:rFonts w:hint="eastAsia" w:cs="宋体"/>
          <w:kern w:val="0"/>
        </w:rPr>
        <w:t>（以下无正文）</w:t>
      </w:r>
    </w:p>
    <w:p>
      <w:pPr>
        <w:snapToGrid w:val="0"/>
        <w:spacing w:before="100" w:line="360" w:lineRule="exact"/>
        <w:rPr>
          <w:kern w:val="0"/>
        </w:rPr>
      </w:pPr>
    </w:p>
    <w:p>
      <w:pPr>
        <w:snapToGrid w:val="0"/>
        <w:spacing w:before="100" w:line="360" w:lineRule="exact"/>
        <w:rPr>
          <w:kern w:val="0"/>
        </w:rPr>
      </w:pPr>
    </w:p>
    <w:p>
      <w:r>
        <w:rPr>
          <w:rFonts w:hint="eastAsia" w:ascii="宋体" w:hAnsi="宋体" w:cs="宋体"/>
          <w:b/>
          <w:bCs/>
          <w:w w:val="90"/>
          <w:sz w:val="28"/>
          <w:szCs w:val="28"/>
        </w:rPr>
        <w:t>六、附件</w:t>
      </w:r>
    </w:p>
    <w:p>
      <w:pPr>
        <w:tabs>
          <w:tab w:val="left" w:pos="1245"/>
        </w:tabs>
        <w:spacing w:line="400" w:lineRule="exact"/>
        <w:ind w:firstLine="484" w:firstLineChars="202"/>
        <w:rPr>
          <w:rFonts w:ascii="宋体"/>
          <w:sz w:val="24"/>
          <w:szCs w:val="24"/>
        </w:rPr>
      </w:pPr>
      <w:r>
        <w:rPr>
          <w:rFonts w:hint="eastAsia" w:ascii="宋体" w:hAnsi="宋体" w:cs="宋体"/>
          <w:sz w:val="24"/>
          <w:szCs w:val="24"/>
        </w:rPr>
        <w:t>附件</w:t>
      </w:r>
      <w:r>
        <w:rPr>
          <w:rFonts w:ascii="宋体" w:hAnsi="宋体" w:cs="宋体"/>
          <w:sz w:val="24"/>
          <w:szCs w:val="24"/>
        </w:rPr>
        <w:t xml:space="preserve">[1]  </w:t>
      </w:r>
      <w:r>
        <w:rPr>
          <w:rFonts w:hint="eastAsia" w:ascii="宋体" w:hAnsi="宋体" w:cs="宋体"/>
          <w:sz w:val="24"/>
          <w:szCs w:val="24"/>
        </w:rPr>
        <w:t>法人授权委托书</w:t>
      </w:r>
    </w:p>
    <w:p>
      <w:pPr>
        <w:tabs>
          <w:tab w:val="left" w:pos="1245"/>
        </w:tabs>
        <w:spacing w:line="400" w:lineRule="exact"/>
        <w:ind w:firstLine="484" w:firstLineChars="202"/>
        <w:rPr>
          <w:rFonts w:ascii="宋体"/>
          <w:sz w:val="24"/>
          <w:szCs w:val="24"/>
        </w:rPr>
      </w:pPr>
      <w:r>
        <w:rPr>
          <w:rFonts w:hint="eastAsia" w:ascii="宋体" w:hAnsi="宋体" w:cs="宋体"/>
          <w:sz w:val="24"/>
          <w:szCs w:val="24"/>
        </w:rPr>
        <w:t>附件</w:t>
      </w:r>
      <w:r>
        <w:rPr>
          <w:rFonts w:ascii="宋体" w:hAnsi="宋体" w:cs="宋体"/>
          <w:sz w:val="24"/>
          <w:szCs w:val="24"/>
        </w:rPr>
        <w:t xml:space="preserve">[2]  </w:t>
      </w:r>
      <w:r>
        <w:rPr>
          <w:rFonts w:hint="eastAsia" w:ascii="宋体" w:hAnsi="宋体" w:cs="宋体"/>
          <w:sz w:val="24"/>
          <w:szCs w:val="24"/>
        </w:rPr>
        <w:t>投标承诺书</w:t>
      </w:r>
    </w:p>
    <w:p>
      <w:pPr>
        <w:tabs>
          <w:tab w:val="left" w:pos="1245"/>
        </w:tabs>
        <w:spacing w:line="400" w:lineRule="exact"/>
        <w:ind w:firstLine="484" w:firstLineChars="202"/>
        <w:rPr>
          <w:rFonts w:ascii="宋体" w:hAnsi="宋体" w:cs="宋体"/>
          <w:sz w:val="24"/>
          <w:szCs w:val="24"/>
        </w:rPr>
      </w:pPr>
      <w:r>
        <w:rPr>
          <w:rFonts w:hint="eastAsia" w:ascii="宋体" w:hAnsi="宋体" w:cs="宋体"/>
          <w:sz w:val="24"/>
          <w:szCs w:val="24"/>
        </w:rPr>
        <w:t>附件</w:t>
      </w:r>
      <w:r>
        <w:rPr>
          <w:rFonts w:ascii="宋体" w:hAnsi="宋体" w:cs="宋体"/>
          <w:sz w:val="24"/>
          <w:szCs w:val="24"/>
        </w:rPr>
        <w:t xml:space="preserve">[3]  </w:t>
      </w:r>
      <w:r>
        <w:rPr>
          <w:rFonts w:hint="eastAsia" w:ascii="宋体" w:hAnsi="宋体" w:cs="宋体"/>
          <w:sz w:val="24"/>
          <w:szCs w:val="24"/>
        </w:rPr>
        <w:t>投标报价单</w:t>
      </w:r>
    </w:p>
    <w:p>
      <w:pPr>
        <w:spacing w:line="400" w:lineRule="exact"/>
        <w:rPr>
          <w:rFonts w:ascii="宋体"/>
          <w:w w:val="90"/>
          <w:sz w:val="24"/>
          <w:szCs w:val="24"/>
        </w:rPr>
      </w:pPr>
      <w:r>
        <w:rPr>
          <w:rFonts w:hint="eastAsia" w:ascii="宋体" w:hAnsi="宋体" w:cs="宋体"/>
          <w:b/>
          <w:bCs/>
          <w:w w:val="90"/>
          <w:sz w:val="24"/>
          <w:szCs w:val="24"/>
        </w:rPr>
        <w:br w:type="page"/>
      </w:r>
      <w:r>
        <w:rPr>
          <w:rFonts w:hint="eastAsia" w:ascii="宋体" w:hAnsi="宋体" w:cs="宋体"/>
          <w:b/>
          <w:bCs/>
          <w:w w:val="90"/>
          <w:sz w:val="24"/>
          <w:szCs w:val="24"/>
        </w:rPr>
        <w:t>附件</w:t>
      </w:r>
      <w:r>
        <w:rPr>
          <w:rFonts w:ascii="宋体" w:hAnsi="宋体" w:cs="宋体"/>
          <w:b/>
          <w:bCs/>
          <w:w w:val="90"/>
          <w:sz w:val="24"/>
          <w:szCs w:val="24"/>
        </w:rPr>
        <w:t>[1]</w:t>
      </w:r>
    </w:p>
    <w:p>
      <w:pPr>
        <w:spacing w:line="400" w:lineRule="exact"/>
        <w:jc w:val="center"/>
        <w:rPr>
          <w:rFonts w:ascii="宋体"/>
          <w:b/>
          <w:bCs/>
          <w:sz w:val="32"/>
          <w:szCs w:val="32"/>
        </w:rPr>
      </w:pPr>
      <w:r>
        <w:rPr>
          <w:rFonts w:hint="eastAsia" w:ascii="宋体" w:hAnsi="宋体" w:cs="宋体"/>
          <w:b/>
          <w:bCs/>
          <w:sz w:val="32"/>
          <w:szCs w:val="32"/>
        </w:rPr>
        <w:t>法人代表授权书</w:t>
      </w:r>
    </w:p>
    <w:p>
      <w:pPr>
        <w:spacing w:line="400" w:lineRule="exact"/>
        <w:rPr>
          <w:rFonts w:ascii="宋体"/>
          <w:sz w:val="24"/>
          <w:szCs w:val="24"/>
        </w:rPr>
      </w:pPr>
    </w:p>
    <w:p>
      <w:pPr>
        <w:spacing w:line="400" w:lineRule="exact"/>
        <w:ind w:firstLine="480" w:firstLineChars="200"/>
        <w:rPr>
          <w:rFonts w:ascii="宋体"/>
          <w:sz w:val="24"/>
          <w:szCs w:val="24"/>
        </w:rPr>
      </w:pPr>
      <w:r>
        <w:rPr>
          <w:rFonts w:hint="eastAsia" w:ascii="宋体" w:hAnsi="宋体" w:cs="宋体"/>
          <w:sz w:val="24"/>
          <w:szCs w:val="24"/>
        </w:rPr>
        <w:t>致招标人：</w:t>
      </w:r>
      <w:r>
        <w:rPr>
          <w:rFonts w:ascii="宋体" w:hAnsi="宋体" w:cs="宋体"/>
          <w:sz w:val="24"/>
          <w:szCs w:val="24"/>
        </w:rPr>
        <w:t xml:space="preserve"> </w:t>
      </w:r>
    </w:p>
    <w:p>
      <w:pPr>
        <w:spacing w:line="400" w:lineRule="exact"/>
        <w:ind w:left="240" w:hanging="240" w:hangingChars="100"/>
        <w:rPr>
          <w:rFonts w:ascii="宋体"/>
          <w:sz w:val="24"/>
          <w:szCs w:val="24"/>
        </w:rPr>
      </w:pPr>
      <w:r>
        <w:rPr>
          <w:rFonts w:ascii="宋体" w:hAnsi="宋体" w:cs="宋体"/>
          <w:sz w:val="24"/>
          <w:szCs w:val="24"/>
        </w:rPr>
        <w:t xml:space="preserve">    </w:t>
      </w:r>
      <w:r>
        <w:rPr>
          <w:rFonts w:hint="eastAsia" w:ascii="宋体" w:hAnsi="宋体" w:cs="宋体"/>
          <w:sz w:val="24"/>
          <w:szCs w:val="24"/>
        </w:rPr>
        <w:t>本授权书宣告：</w:t>
      </w:r>
      <w:r>
        <w:rPr>
          <w:rFonts w:ascii="宋体" w:hAnsi="宋体" w:cs="宋体"/>
          <w:sz w:val="24"/>
          <w:szCs w:val="24"/>
          <w:u w:val="single"/>
        </w:rPr>
        <w:t xml:space="preserve">                          </w:t>
      </w:r>
      <w:r>
        <w:rPr>
          <w:rFonts w:hint="eastAsia" w:ascii="宋体" w:hAnsi="宋体" w:cs="宋体"/>
          <w:sz w:val="24"/>
          <w:szCs w:val="24"/>
          <w:u w:val="single"/>
        </w:rPr>
        <w:t>公司</w:t>
      </w:r>
      <w:r>
        <w:rPr>
          <w:rFonts w:hint="eastAsia" w:ascii="宋体" w:hAnsi="宋体" w:cs="宋体"/>
          <w:sz w:val="24"/>
          <w:szCs w:val="24"/>
        </w:rPr>
        <w:t>的法定代表人</w:t>
      </w:r>
      <w:r>
        <w:rPr>
          <w:rFonts w:ascii="宋体" w:hAnsi="宋体" w:cs="宋体"/>
          <w:sz w:val="24"/>
          <w:szCs w:val="24"/>
          <w:u w:val="single"/>
        </w:rPr>
        <w:t xml:space="preserve">       </w:t>
      </w:r>
      <w:r>
        <w:rPr>
          <w:rFonts w:hint="eastAsia" w:ascii="宋体" w:hAnsi="宋体" w:cs="宋体"/>
          <w:sz w:val="24"/>
          <w:szCs w:val="24"/>
        </w:rPr>
        <w:t>合法地代表我单位，授权</w:t>
      </w:r>
      <w:r>
        <w:rPr>
          <w:rFonts w:ascii="宋体" w:hAnsi="宋体" w:cs="宋体"/>
          <w:sz w:val="24"/>
          <w:szCs w:val="24"/>
          <w:u w:val="single"/>
        </w:rPr>
        <w:t xml:space="preserve">                   </w:t>
      </w:r>
      <w:r>
        <w:rPr>
          <w:rFonts w:hint="eastAsia" w:ascii="宋体" w:hAnsi="宋体" w:cs="宋体"/>
          <w:sz w:val="24"/>
          <w:szCs w:val="24"/>
          <w:u w:val="single"/>
        </w:rPr>
        <w:t>公司</w:t>
      </w:r>
      <w:r>
        <w:rPr>
          <w:rFonts w:hint="eastAsia" w:ascii="宋体" w:hAnsi="宋体" w:cs="宋体"/>
          <w:sz w:val="24"/>
          <w:szCs w:val="24"/>
        </w:rPr>
        <w:t>的</w:t>
      </w:r>
      <w:r>
        <w:rPr>
          <w:rFonts w:ascii="宋体" w:hAnsi="宋体" w:cs="宋体"/>
          <w:sz w:val="24"/>
          <w:szCs w:val="24"/>
          <w:u w:val="single"/>
        </w:rPr>
        <w:t xml:space="preserve">           </w:t>
      </w:r>
      <w:r>
        <w:rPr>
          <w:rFonts w:hint="eastAsia" w:ascii="宋体" w:hAnsi="宋体" w:cs="宋体"/>
          <w:sz w:val="24"/>
          <w:szCs w:val="24"/>
          <w:u w:val="single"/>
        </w:rPr>
        <w:t>（职务，姓名）</w:t>
      </w:r>
      <w:r>
        <w:rPr>
          <w:rFonts w:hint="eastAsia" w:ascii="宋体" w:hAnsi="宋体" w:cs="宋体"/>
          <w:sz w:val="24"/>
          <w:szCs w:val="24"/>
        </w:rPr>
        <w:t>为我单位代理人，该代理人有权在</w:t>
      </w:r>
      <w:r>
        <w:rPr>
          <w:rFonts w:ascii="宋体" w:hAnsi="宋体" w:cs="宋体"/>
          <w:sz w:val="24"/>
          <w:szCs w:val="24"/>
          <w:u w:val="single"/>
        </w:rPr>
        <w:t xml:space="preserve"> </w:t>
      </w:r>
      <w:r>
        <w:rPr>
          <w:rFonts w:hint="eastAsia" w:ascii="宋体" w:hAnsi="宋体" w:cs="宋体"/>
          <w:sz w:val="24"/>
          <w:szCs w:val="24"/>
          <w:u w:val="single"/>
        </w:rPr>
        <w:t>中建路桥集团有限公司</w:t>
      </w:r>
      <w:r>
        <w:rPr>
          <w:rFonts w:hint="eastAsia" w:ascii="宋体" w:hAnsi="宋体" w:cs="宋体"/>
          <w:sz w:val="24"/>
          <w:szCs w:val="24"/>
          <w:u w:val="single"/>
          <w:lang w:val="en-US" w:eastAsia="zh-CN"/>
        </w:rPr>
        <w:t>国道G338肃临线至石衡界段改建工程三合同</w:t>
      </w:r>
      <w:r>
        <w:rPr>
          <w:rFonts w:hint="eastAsia" w:ascii="宋体" w:hAnsi="宋体" w:cs="宋体"/>
          <w:sz w:val="24"/>
          <w:szCs w:val="24"/>
        </w:rPr>
        <w:t>施工招标的活动中，以我单位的名义签署投标的相关文件、与招标单位协商以及执行一切与此有关的事项。</w:t>
      </w:r>
    </w:p>
    <w:p>
      <w:pPr>
        <w:spacing w:line="400" w:lineRule="exact"/>
        <w:rPr>
          <w:rFonts w:ascii="宋体"/>
          <w:sz w:val="24"/>
          <w:szCs w:val="24"/>
        </w:rPr>
      </w:pPr>
    </w:p>
    <w:p>
      <w:pPr>
        <w:spacing w:line="400" w:lineRule="exact"/>
        <w:rPr>
          <w:rFonts w:ascii="宋体"/>
          <w:sz w:val="24"/>
          <w:szCs w:val="24"/>
        </w:rPr>
      </w:pPr>
      <w:r>
        <w:rPr>
          <w:rFonts w:ascii="宋体" w:hAnsi="宋体" w:cs="宋体"/>
          <w:sz w:val="24"/>
          <w:szCs w:val="24"/>
        </w:rPr>
        <w:t xml:space="preserve">                        </w:t>
      </w:r>
    </w:p>
    <w:p>
      <w:pPr>
        <w:spacing w:line="400" w:lineRule="exact"/>
        <w:ind w:firstLine="1920" w:firstLineChars="800"/>
        <w:rPr>
          <w:rFonts w:ascii="宋体"/>
          <w:sz w:val="24"/>
          <w:szCs w:val="24"/>
        </w:rPr>
      </w:pPr>
    </w:p>
    <w:p>
      <w:pPr>
        <w:spacing w:line="400" w:lineRule="exact"/>
        <w:ind w:firstLine="1920" w:firstLineChars="800"/>
        <w:rPr>
          <w:rFonts w:ascii="宋体"/>
          <w:sz w:val="24"/>
          <w:szCs w:val="24"/>
          <w:u w:val="single"/>
        </w:rPr>
      </w:pPr>
      <w:r>
        <w:rPr>
          <w:rFonts w:hint="eastAsia" w:ascii="宋体" w:hAnsi="宋体" w:cs="宋体"/>
          <w:sz w:val="24"/>
          <w:szCs w:val="24"/>
        </w:rPr>
        <w:t>申请人</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公司</w:t>
      </w:r>
      <w:r>
        <w:rPr>
          <w:rFonts w:ascii="宋体" w:hAnsi="宋体" w:cs="宋体"/>
          <w:sz w:val="24"/>
          <w:szCs w:val="24"/>
          <w:u w:val="single"/>
        </w:rPr>
        <w:t>(</w:t>
      </w:r>
      <w:r>
        <w:rPr>
          <w:rFonts w:hint="eastAsia" w:ascii="宋体" w:hAnsi="宋体" w:cs="宋体"/>
          <w:sz w:val="24"/>
          <w:szCs w:val="24"/>
          <w:u w:val="single"/>
        </w:rPr>
        <w:t>公章</w:t>
      </w:r>
      <w:r>
        <w:rPr>
          <w:rFonts w:ascii="宋体" w:hAnsi="宋体" w:cs="宋体"/>
          <w:sz w:val="24"/>
          <w:szCs w:val="24"/>
          <w:u w:val="single"/>
        </w:rPr>
        <w:t>)</w:t>
      </w:r>
    </w:p>
    <w:p>
      <w:pPr>
        <w:spacing w:line="400" w:lineRule="exact"/>
        <w:rPr>
          <w:rFonts w:ascii="宋体"/>
          <w:sz w:val="24"/>
          <w:szCs w:val="24"/>
        </w:rPr>
      </w:pPr>
      <w:r>
        <w:rPr>
          <w:rFonts w:ascii="宋体" w:hAnsi="宋体" w:cs="宋体"/>
          <w:sz w:val="24"/>
          <w:szCs w:val="24"/>
        </w:rPr>
        <w:t xml:space="preserve">                        </w:t>
      </w:r>
    </w:p>
    <w:p>
      <w:pPr>
        <w:spacing w:line="400" w:lineRule="exact"/>
        <w:ind w:firstLine="1920" w:firstLineChars="800"/>
        <w:rPr>
          <w:rFonts w:ascii="宋体"/>
          <w:sz w:val="24"/>
          <w:szCs w:val="24"/>
          <w:u w:val="single"/>
        </w:rPr>
      </w:pPr>
      <w:r>
        <w:rPr>
          <w:rFonts w:hint="eastAsia" w:ascii="宋体" w:hAnsi="宋体" w:cs="宋体"/>
          <w:sz w:val="24"/>
          <w:szCs w:val="24"/>
        </w:rPr>
        <w:t>授权人</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签字</w:t>
      </w:r>
      <w:r>
        <w:rPr>
          <w:rFonts w:ascii="宋体" w:hAnsi="宋体" w:cs="宋体"/>
          <w:sz w:val="24"/>
          <w:szCs w:val="24"/>
          <w:u w:val="single"/>
        </w:rPr>
        <w:t>)</w:t>
      </w:r>
    </w:p>
    <w:p>
      <w:pPr>
        <w:spacing w:line="400" w:lineRule="exact"/>
        <w:ind w:firstLine="1850" w:firstLineChars="771"/>
        <w:rPr>
          <w:rFonts w:ascii="宋体"/>
          <w:sz w:val="24"/>
          <w:szCs w:val="24"/>
        </w:rPr>
      </w:pPr>
    </w:p>
    <w:p>
      <w:pPr>
        <w:spacing w:line="400" w:lineRule="exact"/>
        <w:ind w:firstLine="1920" w:firstLineChars="800"/>
        <w:rPr>
          <w:rFonts w:ascii="宋体"/>
          <w:sz w:val="24"/>
          <w:szCs w:val="24"/>
        </w:rPr>
      </w:pPr>
      <w:r>
        <w:rPr>
          <w:rFonts w:hint="eastAsia" w:ascii="宋体" w:hAnsi="宋体" w:cs="宋体"/>
          <w:sz w:val="24"/>
          <w:szCs w:val="24"/>
        </w:rPr>
        <w:t>被授权的代理人：</w:t>
      </w:r>
      <w:r>
        <w:rPr>
          <w:rFonts w:ascii="宋体" w:hAnsi="宋体" w:cs="宋体"/>
          <w:sz w:val="24"/>
          <w:szCs w:val="24"/>
          <w:u w:val="single"/>
        </w:rPr>
        <w:t xml:space="preserve">                          (</w:t>
      </w:r>
      <w:r>
        <w:rPr>
          <w:rFonts w:hint="eastAsia" w:ascii="宋体" w:hAnsi="宋体" w:cs="宋体"/>
          <w:sz w:val="24"/>
          <w:szCs w:val="24"/>
          <w:u w:val="single"/>
        </w:rPr>
        <w:t>签字</w:t>
      </w:r>
      <w:r>
        <w:rPr>
          <w:rFonts w:ascii="宋体" w:hAnsi="宋体" w:cs="宋体"/>
          <w:sz w:val="24"/>
          <w:szCs w:val="24"/>
          <w:u w:val="single"/>
        </w:rPr>
        <w:t>)</w:t>
      </w:r>
    </w:p>
    <w:p>
      <w:pPr>
        <w:spacing w:line="400" w:lineRule="exact"/>
        <w:rPr>
          <w:rFonts w:ascii="宋体"/>
          <w:sz w:val="24"/>
          <w:szCs w:val="24"/>
        </w:rPr>
      </w:pPr>
      <w:r>
        <w:rPr>
          <w:rFonts w:ascii="宋体" w:hAnsi="宋体" w:cs="宋体"/>
          <w:sz w:val="24"/>
          <w:szCs w:val="24"/>
        </w:rPr>
        <w:t xml:space="preserve">                       </w:t>
      </w:r>
    </w:p>
    <w:p>
      <w:pPr>
        <w:spacing w:line="400" w:lineRule="exact"/>
        <w:ind w:firstLine="1920" w:firstLineChars="800"/>
        <w:rPr>
          <w:rFonts w:ascii="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日</w:t>
      </w:r>
    </w:p>
    <w:p>
      <w:pPr>
        <w:snapToGrid w:val="0"/>
        <w:spacing w:after="100" w:line="400" w:lineRule="exact"/>
        <w:rPr>
          <w:rFonts w:ascii="宋体"/>
          <w:b/>
          <w:bCs/>
          <w:w w:val="90"/>
          <w:sz w:val="24"/>
          <w:szCs w:val="24"/>
        </w:rPr>
      </w:pPr>
    </w:p>
    <w:p>
      <w:pPr>
        <w:spacing w:line="400" w:lineRule="exact"/>
        <w:jc w:val="left"/>
        <w:rPr>
          <w:rFonts w:hint="eastAsia" w:ascii="宋体" w:eastAsia="宋体"/>
          <w:b w:val="0"/>
          <w:sz w:val="24"/>
          <w:szCs w:val="24"/>
        </w:rPr>
      </w:pPr>
    </w:p>
    <w:p>
      <w:pPr>
        <w:spacing w:line="400" w:lineRule="exact"/>
        <w:jc w:val="left"/>
        <w:rPr>
          <w:rFonts w:hint="eastAsia" w:ascii="宋体" w:eastAsia="宋体"/>
          <w:b w:val="0"/>
          <w:sz w:val="24"/>
          <w:szCs w:val="24"/>
        </w:rPr>
      </w:pPr>
    </w:p>
    <w:p>
      <w:pPr>
        <w:spacing w:line="400" w:lineRule="exact"/>
        <w:jc w:val="left"/>
        <w:rPr>
          <w:rFonts w:hint="default" w:ascii="宋体" w:eastAsia="宋体"/>
          <w:sz w:val="24"/>
          <w:szCs w:val="24"/>
          <w:lang w:val="en-US" w:eastAsia="zh-CN"/>
        </w:rPr>
      </w:pPr>
      <w:r>
        <w:rPr>
          <w:rFonts w:hint="eastAsia" w:ascii="宋体" w:eastAsia="宋体"/>
          <w:b w:val="0"/>
          <w:sz w:val="24"/>
          <w:szCs w:val="24"/>
        </w:rPr>
        <w:t>法人身份证</w:t>
      </w:r>
      <w:r>
        <w:rPr>
          <w:rFonts w:hint="eastAsia" w:ascii="宋体"/>
          <w:b w:val="0"/>
          <w:sz w:val="24"/>
          <w:szCs w:val="24"/>
          <w:lang w:val="en-US" w:eastAsia="zh-CN"/>
        </w:rPr>
        <w:t>和授权委托人身份证扫描件：</w:t>
      </w:r>
    </w:p>
    <w:p>
      <w:pPr>
        <w:snapToGrid w:val="0"/>
        <w:spacing w:after="100" w:line="400" w:lineRule="exact"/>
        <w:rPr>
          <w:rFonts w:ascii="宋体"/>
          <w:b/>
          <w:bCs/>
          <w:w w:val="90"/>
          <w:sz w:val="24"/>
          <w:szCs w:val="24"/>
        </w:rPr>
      </w:pPr>
    </w:p>
    <w:tbl>
      <w:tblPr>
        <w:tblStyle w:val="27"/>
        <w:tblpPr w:leftFromText="180" w:rightFromText="180" w:vertAnchor="text" w:horzAnchor="page" w:tblpX="3067" w:tblpY="249"/>
        <w:tblOverlap w:val="never"/>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58"/>
              <w:numPr>
                <w:ilvl w:val="2"/>
                <w:numId w:val="0"/>
              </w:numPr>
              <w:tabs>
                <w:tab w:val="clear" w:pos="720"/>
              </w:tabs>
              <w:spacing w:before="312" w:beforeLines="100" w:line="360" w:lineRule="auto"/>
              <w:ind w:leftChars="0"/>
              <w:jc w:val="center"/>
              <w:rPr>
                <w:rFonts w:ascii="宋体" w:eastAsia="宋体"/>
                <w:b w:val="0"/>
              </w:rPr>
            </w:pPr>
            <w:r>
              <w:rPr>
                <w:rFonts w:hint="eastAsia" w:ascii="宋体" w:eastAsia="宋体"/>
                <w:b w:val="0"/>
              </w:rPr>
              <w:t>法人身份证（扫描件）</w:t>
            </w:r>
          </w:p>
        </w:tc>
      </w:tr>
    </w:tbl>
    <w:tbl>
      <w:tblPr>
        <w:tblStyle w:val="27"/>
        <w:tblpPr w:leftFromText="180" w:rightFromText="180" w:vertAnchor="text" w:horzAnchor="page" w:tblpX="9247" w:tblpY="309"/>
        <w:tblOverlap w:val="never"/>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58"/>
              <w:numPr>
                <w:ilvl w:val="2"/>
                <w:numId w:val="0"/>
              </w:numPr>
              <w:tabs>
                <w:tab w:val="clear" w:pos="720"/>
              </w:tabs>
              <w:spacing w:before="312" w:beforeLines="100" w:line="360" w:lineRule="auto"/>
              <w:ind w:leftChars="0"/>
              <w:jc w:val="center"/>
              <w:rPr>
                <w:rFonts w:ascii="宋体" w:eastAsia="宋体"/>
                <w:b w:val="0"/>
              </w:rPr>
            </w:pPr>
            <w:r>
              <w:rPr>
                <w:rFonts w:hint="eastAsia" w:ascii="宋体" w:eastAsia="宋体"/>
                <w:b w:val="0"/>
                <w:lang w:val="en-US" w:eastAsia="zh-CN"/>
              </w:rPr>
              <w:t>授权委托人</w:t>
            </w:r>
            <w:r>
              <w:rPr>
                <w:rFonts w:hint="eastAsia" w:ascii="宋体" w:eastAsia="宋体"/>
                <w:b w:val="0"/>
              </w:rPr>
              <w:t>（扫描件）</w:t>
            </w:r>
          </w:p>
        </w:tc>
      </w:tr>
    </w:tbl>
    <w:p>
      <w:pPr>
        <w:pStyle w:val="15"/>
      </w:pPr>
    </w:p>
    <w:p>
      <w:pPr>
        <w:snapToGrid w:val="0"/>
        <w:spacing w:after="100" w:line="400" w:lineRule="exact"/>
        <w:rPr>
          <w:rFonts w:ascii="宋体"/>
          <w:b/>
          <w:bCs/>
          <w:w w:val="90"/>
          <w:sz w:val="24"/>
          <w:szCs w:val="24"/>
        </w:rPr>
      </w:pPr>
      <w:r>
        <w:rPr>
          <w:rFonts w:hint="eastAsia" w:ascii="宋体" w:hAnsi="宋体" w:cs="宋体"/>
          <w:b/>
          <w:bCs/>
          <w:w w:val="90"/>
          <w:sz w:val="24"/>
          <w:szCs w:val="24"/>
        </w:rPr>
        <w:br w:type="page"/>
      </w:r>
      <w:r>
        <w:rPr>
          <w:rFonts w:hint="eastAsia" w:ascii="宋体" w:hAnsi="宋体" w:cs="宋体"/>
          <w:b/>
          <w:bCs/>
          <w:w w:val="90"/>
          <w:sz w:val="24"/>
          <w:szCs w:val="24"/>
        </w:rPr>
        <w:t>附件</w:t>
      </w:r>
      <w:r>
        <w:rPr>
          <w:rFonts w:ascii="宋体" w:hAnsi="宋体" w:cs="宋体"/>
          <w:b/>
          <w:bCs/>
          <w:w w:val="90"/>
          <w:sz w:val="24"/>
          <w:szCs w:val="24"/>
        </w:rPr>
        <w:t xml:space="preserve">[2] </w:t>
      </w:r>
    </w:p>
    <w:p>
      <w:pPr>
        <w:snapToGrid w:val="0"/>
        <w:spacing w:after="100" w:line="400" w:lineRule="exact"/>
        <w:jc w:val="center"/>
        <w:rPr>
          <w:rFonts w:ascii="宋体"/>
          <w:b/>
          <w:bCs/>
          <w:w w:val="90"/>
          <w:sz w:val="32"/>
          <w:szCs w:val="32"/>
        </w:rPr>
      </w:pPr>
      <w:r>
        <w:rPr>
          <w:rFonts w:hint="eastAsia" w:ascii="宋体" w:hAnsi="宋体" w:cs="宋体"/>
          <w:b/>
          <w:bCs/>
          <w:w w:val="90"/>
          <w:sz w:val="32"/>
          <w:szCs w:val="32"/>
        </w:rPr>
        <w:t>投标承诺书</w:t>
      </w:r>
    </w:p>
    <w:p>
      <w:pPr>
        <w:snapToGrid w:val="0"/>
        <w:spacing w:after="100" w:line="400" w:lineRule="exact"/>
        <w:ind w:left="785" w:leftChars="374"/>
        <w:jc w:val="center"/>
        <w:rPr>
          <w:rFonts w:ascii="宋体"/>
          <w:b/>
          <w:bCs/>
          <w:w w:val="90"/>
          <w:sz w:val="24"/>
          <w:szCs w:val="24"/>
        </w:rPr>
      </w:pPr>
    </w:p>
    <w:p>
      <w:pPr>
        <w:snapToGrid w:val="0"/>
        <w:spacing w:after="100" w:line="400" w:lineRule="exact"/>
        <w:ind w:left="785" w:leftChars="374"/>
        <w:rPr>
          <w:rFonts w:ascii="宋体"/>
          <w:sz w:val="24"/>
          <w:szCs w:val="24"/>
        </w:rPr>
      </w:pPr>
      <w:r>
        <w:rPr>
          <w:rFonts w:hint="eastAsia" w:ascii="宋体" w:hAnsi="宋体" w:cs="宋体"/>
          <w:b/>
          <w:bCs/>
          <w:sz w:val="28"/>
          <w:szCs w:val="28"/>
        </w:rPr>
        <w:t>致：中建路桥集团有限公司</w:t>
      </w:r>
    </w:p>
    <w:p>
      <w:pPr>
        <w:snapToGrid w:val="0"/>
        <w:spacing w:after="100" w:line="400" w:lineRule="exact"/>
        <w:ind w:left="458" w:leftChars="218" w:firstLine="404" w:firstLineChars="214"/>
        <w:rPr>
          <w:rFonts w:ascii="宋体"/>
        </w:rPr>
      </w:pPr>
      <w:r>
        <w:rPr>
          <w:rFonts w:hint="eastAsia" w:ascii="宋体" w:hAnsi="宋体" w:cs="宋体"/>
          <w:w w:val="90"/>
        </w:rPr>
        <w:t>（一）</w:t>
      </w:r>
      <w:r>
        <w:rPr>
          <w:rFonts w:hint="eastAsia" w:ascii="宋体" w:hAnsi="宋体" w:cs="宋体"/>
        </w:rPr>
        <w:t>根据已收</w:t>
      </w:r>
      <w:r>
        <w:rPr>
          <w:rFonts w:hint="eastAsia" w:ascii="宋体" w:hAnsi="宋体" w:cs="宋体"/>
          <w:u w:val="single"/>
        </w:rPr>
        <w:t>中建路桥集团有限公司</w:t>
      </w:r>
      <w:r>
        <w:rPr>
          <w:rFonts w:hint="eastAsia" w:ascii="宋体" w:hAnsi="宋体" w:cs="宋体"/>
          <w:highlight w:val="none"/>
          <w:u w:val="single"/>
          <w:lang w:val="en-US" w:eastAsia="zh-CN"/>
        </w:rPr>
        <w:t>国道G338肃临线至石衡界段改建工程三合同</w:t>
      </w:r>
      <w:r>
        <w:rPr>
          <w:rFonts w:hint="eastAsia" w:ascii="宋体" w:hAnsi="宋体" w:cs="宋体"/>
          <w:highlight w:val="none"/>
        </w:rPr>
        <w:t>的</w:t>
      </w:r>
      <w:r>
        <w:rPr>
          <w:rFonts w:hint="eastAsia" w:ascii="宋体" w:hAnsi="宋体" w:cs="宋体"/>
          <w:kern w:val="0"/>
          <w:highlight w:val="none"/>
          <w:u w:val="single"/>
          <w:lang w:val="en-US" w:eastAsia="zh-CN"/>
        </w:rPr>
        <w:t>面层碎石</w:t>
      </w:r>
      <w:r>
        <w:rPr>
          <w:rFonts w:hint="eastAsia" w:ascii="宋体" w:hAnsi="宋体" w:cs="宋体"/>
          <w:highlight w:val="none"/>
        </w:rPr>
        <w:t>招标</w:t>
      </w:r>
      <w:r>
        <w:rPr>
          <w:rFonts w:hint="eastAsia" w:ascii="宋体" w:hAnsi="宋体" w:cs="宋体"/>
        </w:rPr>
        <w:t>文件，我单位经考察现场和研究上述招标文件的投标须知、合同条款、材料标准及其他有关文件后对我方的报价负责，按招标文件的要求承包本次招标范围内的</w:t>
      </w:r>
      <w:r>
        <w:rPr>
          <w:rFonts w:hint="eastAsia" w:ascii="宋体" w:hAnsi="宋体" w:cs="宋体"/>
          <w:u w:val="single"/>
          <w:lang w:val="en-US" w:eastAsia="zh-CN"/>
        </w:rPr>
        <w:t>面层碎石</w:t>
      </w:r>
      <w:r>
        <w:rPr>
          <w:rFonts w:hint="eastAsia" w:ascii="宋体" w:hAnsi="宋体" w:cs="宋体"/>
        </w:rPr>
        <w:t>，并承担任何质量缺陷责任。</w:t>
      </w:r>
    </w:p>
    <w:p>
      <w:pPr>
        <w:numPr>
          <w:ilvl w:val="0"/>
          <w:numId w:val="4"/>
        </w:numPr>
        <w:adjustRightInd w:val="0"/>
        <w:snapToGrid w:val="0"/>
        <w:spacing w:after="100" w:line="400" w:lineRule="exact"/>
        <w:ind w:left="458" w:leftChars="218" w:firstLine="403" w:firstLineChars="192"/>
        <w:jc w:val="left"/>
        <w:textAlignment w:val="baseline"/>
        <w:rPr>
          <w:rFonts w:ascii="宋体"/>
        </w:rPr>
      </w:pPr>
      <w:r>
        <w:rPr>
          <w:rFonts w:hint="eastAsia" w:ascii="宋体" w:hAnsi="宋体" w:cs="宋体"/>
        </w:rPr>
        <w:t>我单位保证不因资金的迟付与缓付而停供，保证所有</w:t>
      </w:r>
      <w:r>
        <w:rPr>
          <w:rFonts w:hint="eastAsia" w:ascii="宋体" w:hAnsi="宋体" w:cs="宋体"/>
          <w:kern w:val="0"/>
          <w:u w:val="single"/>
          <w:lang w:val="en-US" w:eastAsia="zh-CN"/>
        </w:rPr>
        <w:t>面层碎石</w:t>
      </w:r>
      <w:r>
        <w:rPr>
          <w:rFonts w:hint="eastAsia" w:ascii="宋体" w:hAnsi="宋体" w:cs="宋体"/>
        </w:rPr>
        <w:t>按时供应、验收、使用，保证所有进场</w:t>
      </w:r>
      <w:r>
        <w:rPr>
          <w:rFonts w:hint="eastAsia" w:ascii="宋体" w:hAnsi="宋体" w:cs="宋体"/>
          <w:kern w:val="0"/>
          <w:highlight w:val="none"/>
          <w:u w:val="single"/>
          <w:lang w:val="en-US" w:eastAsia="zh-CN"/>
        </w:rPr>
        <w:t>面层碎石</w:t>
      </w:r>
      <w:r>
        <w:rPr>
          <w:rFonts w:hint="eastAsia" w:ascii="宋体" w:hAnsi="宋体" w:cs="宋体"/>
        </w:rPr>
        <w:t>的质量均能达到一次验收合格率</w:t>
      </w:r>
      <w:r>
        <w:rPr>
          <w:rFonts w:ascii="宋体" w:hAnsi="宋体" w:cs="宋体"/>
        </w:rPr>
        <w:t>100%</w:t>
      </w:r>
      <w:r>
        <w:rPr>
          <w:rFonts w:hint="eastAsia" w:ascii="宋体" w:hAnsi="宋体" w:cs="宋体"/>
        </w:rPr>
        <w:t>。</w:t>
      </w:r>
    </w:p>
    <w:p>
      <w:pPr>
        <w:numPr>
          <w:ilvl w:val="0"/>
          <w:numId w:val="5"/>
        </w:numPr>
        <w:adjustRightInd w:val="0"/>
        <w:snapToGrid w:val="0"/>
        <w:spacing w:after="100" w:line="400" w:lineRule="exact"/>
        <w:ind w:left="1145" w:leftChars="374" w:hanging="360"/>
        <w:jc w:val="left"/>
        <w:textAlignment w:val="baseline"/>
        <w:rPr>
          <w:rFonts w:ascii="宋体"/>
          <w:w w:val="90"/>
        </w:rPr>
      </w:pPr>
      <w:r>
        <w:rPr>
          <w:rFonts w:hint="eastAsia" w:ascii="宋体" w:hAnsi="宋体" w:cs="宋体"/>
        </w:rPr>
        <w:t>贵单位的以上招标文件、中标通知书和本投标书将构成约束我们双方的合同。</w:t>
      </w:r>
    </w:p>
    <w:p>
      <w:pPr>
        <w:snapToGrid w:val="0"/>
        <w:spacing w:after="100" w:line="400" w:lineRule="exact"/>
        <w:ind w:left="785" w:leftChars="374"/>
        <w:rPr>
          <w:rFonts w:ascii="宋体"/>
          <w:w w:val="90"/>
        </w:rPr>
      </w:pPr>
    </w:p>
    <w:p>
      <w:pPr>
        <w:snapToGrid w:val="0"/>
        <w:spacing w:after="100" w:line="400" w:lineRule="exact"/>
        <w:ind w:left="785" w:leftChars="374" w:firstLine="3885" w:firstLineChars="1850"/>
        <w:rPr>
          <w:rFonts w:ascii="宋体"/>
        </w:rPr>
      </w:pPr>
      <w:r>
        <w:rPr>
          <w:rFonts w:hint="eastAsia" w:ascii="宋体" w:hAnsi="宋体" w:cs="宋体"/>
        </w:rPr>
        <w:t>投标人：（盖章）</w:t>
      </w:r>
      <w:r>
        <w:rPr>
          <w:rFonts w:ascii="宋体" w:hAnsi="宋体" w:cs="宋体"/>
        </w:rPr>
        <w:t xml:space="preserve">          </w:t>
      </w:r>
    </w:p>
    <w:p>
      <w:pPr>
        <w:snapToGrid w:val="0"/>
        <w:spacing w:after="100" w:line="400" w:lineRule="exact"/>
        <w:ind w:left="785" w:leftChars="374" w:firstLine="3885" w:firstLineChars="1850"/>
        <w:rPr>
          <w:rFonts w:ascii="宋体"/>
        </w:rPr>
      </w:pPr>
      <w:r>
        <w:rPr>
          <w:rFonts w:ascii="宋体" w:hAnsi="宋体" w:cs="宋体"/>
        </w:rPr>
        <w:t xml:space="preserve">               </w:t>
      </w:r>
    </w:p>
    <w:p>
      <w:pPr>
        <w:snapToGrid w:val="0"/>
        <w:spacing w:after="100" w:line="400" w:lineRule="exact"/>
        <w:ind w:left="785" w:leftChars="374" w:firstLine="3885" w:firstLineChars="1850"/>
        <w:rPr>
          <w:rFonts w:ascii="宋体"/>
        </w:rPr>
      </w:pPr>
      <w:r>
        <w:rPr>
          <w:rFonts w:hint="eastAsia" w:ascii="宋体" w:hAnsi="宋体" w:cs="宋体"/>
        </w:rPr>
        <w:t>法人代表人或代理人：（签章）</w:t>
      </w:r>
      <w:r>
        <w:rPr>
          <w:rFonts w:ascii="宋体" w:hAnsi="宋体" w:cs="宋体"/>
        </w:rPr>
        <w:t xml:space="preserve">   </w:t>
      </w:r>
    </w:p>
    <w:p>
      <w:pPr>
        <w:snapToGrid w:val="0"/>
        <w:spacing w:after="100" w:line="400" w:lineRule="exact"/>
        <w:ind w:left="785" w:leftChars="374" w:firstLine="3885" w:firstLineChars="1850"/>
        <w:rPr>
          <w:rFonts w:ascii="宋体"/>
        </w:rPr>
      </w:pPr>
      <w:r>
        <w:rPr>
          <w:rFonts w:ascii="宋体" w:hAnsi="宋体" w:cs="宋体"/>
        </w:rPr>
        <w:t xml:space="preserve">           </w:t>
      </w:r>
    </w:p>
    <w:p>
      <w:pPr>
        <w:snapToGrid w:val="0"/>
        <w:spacing w:after="100" w:line="400" w:lineRule="exact"/>
        <w:ind w:left="785" w:leftChars="374" w:firstLine="3885" w:firstLineChars="1850"/>
        <w:rPr>
          <w:rFonts w:ascii="宋体"/>
          <w:w w:val="90"/>
        </w:rPr>
      </w:pPr>
      <w:r>
        <w:rPr>
          <w:rFonts w:hint="eastAsia" w:ascii="宋体" w:hAnsi="宋体" w:cs="宋体"/>
        </w:rPr>
        <w:t>日期：</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r>
        <w:rPr>
          <w:rFonts w:ascii="宋体" w:hAnsi="宋体" w:cs="宋体"/>
        </w:rPr>
        <w:t xml:space="preserve">  </w:t>
      </w:r>
      <w:r>
        <w:rPr>
          <w:rFonts w:ascii="宋体" w:hAnsi="宋体" w:cs="宋体"/>
          <w:w w:val="90"/>
        </w:rPr>
        <w:t xml:space="preserve">  </w:t>
      </w:r>
    </w:p>
    <w:p>
      <w:pPr>
        <w:snapToGrid w:val="0"/>
        <w:spacing w:after="100" w:line="400" w:lineRule="exact"/>
        <w:ind w:left="785" w:leftChars="374" w:firstLine="3496" w:firstLineChars="1850"/>
        <w:rPr>
          <w:rFonts w:ascii="宋体"/>
          <w:w w:val="90"/>
        </w:rPr>
      </w:pPr>
    </w:p>
    <w:p>
      <w:pPr>
        <w:spacing w:beforeLines="50"/>
        <w:jc w:val="both"/>
        <w:rPr>
          <w:rFonts w:ascii="宋体"/>
          <w:b/>
          <w:bCs/>
          <w:color w:val="000000"/>
          <w:sz w:val="36"/>
          <w:szCs w:val="36"/>
          <w:highlight w:val="none"/>
        </w:rPr>
      </w:pPr>
      <w:r>
        <w:rPr>
          <w:rFonts w:hint="eastAsia" w:ascii="宋体" w:hAnsi="宋体" w:cs="宋体"/>
          <w:b/>
          <w:bCs/>
          <w:w w:val="90"/>
          <w:sz w:val="24"/>
          <w:szCs w:val="24"/>
        </w:rPr>
        <w:br w:type="page"/>
      </w:r>
      <w:r>
        <w:rPr>
          <w:rFonts w:hint="eastAsia" w:ascii="宋体" w:hAnsi="宋体" w:cs="宋体"/>
          <w:b/>
          <w:bCs/>
          <w:w w:val="90"/>
          <w:sz w:val="24"/>
          <w:szCs w:val="24"/>
        </w:rPr>
        <w:t>附件</w:t>
      </w:r>
      <w:r>
        <w:rPr>
          <w:rFonts w:ascii="宋体" w:hAnsi="宋体" w:cs="宋体"/>
          <w:b/>
          <w:bCs/>
          <w:w w:val="90"/>
          <w:sz w:val="24"/>
          <w:szCs w:val="24"/>
        </w:rPr>
        <w:t>[3]</w:t>
      </w:r>
      <w:r>
        <w:rPr>
          <w:rFonts w:hint="eastAsia" w:ascii="宋体" w:hAnsi="宋体" w:cs="宋体"/>
          <w:b/>
          <w:bCs/>
          <w:w w:val="90"/>
          <w:sz w:val="32"/>
          <w:szCs w:val="32"/>
        </w:rPr>
        <w:t>：</w:t>
      </w:r>
      <w:r>
        <w:rPr>
          <w:rFonts w:ascii="宋体" w:hAnsi="宋体" w:cs="宋体"/>
          <w:b/>
          <w:bCs/>
          <w:w w:val="90"/>
          <w:sz w:val="32"/>
          <w:szCs w:val="32"/>
        </w:rPr>
        <w:t xml:space="preserve">                          </w:t>
      </w:r>
      <w:r>
        <w:rPr>
          <w:rFonts w:hint="eastAsia" w:ascii="宋体" w:hAnsi="宋体" w:cs="宋体"/>
          <w:b/>
          <w:bCs/>
          <w:color w:val="000000"/>
          <w:sz w:val="36"/>
          <w:szCs w:val="36"/>
          <w:highlight w:val="none"/>
        </w:rPr>
        <w:t>报价单</w:t>
      </w:r>
    </w:p>
    <w:tbl>
      <w:tblPr>
        <w:tblStyle w:val="27"/>
        <w:tblW w:w="130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056"/>
        <w:gridCol w:w="1140"/>
        <w:gridCol w:w="972"/>
        <w:gridCol w:w="456"/>
        <w:gridCol w:w="1056"/>
        <w:gridCol w:w="1272"/>
        <w:gridCol w:w="924"/>
        <w:gridCol w:w="1104"/>
        <w:gridCol w:w="1824"/>
        <w:gridCol w:w="1176"/>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557" w:type="dxa"/>
            <w:vMerge w:val="restart"/>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序号</w:t>
            </w:r>
          </w:p>
        </w:tc>
        <w:tc>
          <w:tcPr>
            <w:tcW w:w="1056" w:type="dxa"/>
            <w:vMerge w:val="restart"/>
            <w:vAlign w:val="center"/>
          </w:tcPr>
          <w:p>
            <w:pPr>
              <w:widowControl/>
              <w:adjustRightInd w:val="0"/>
              <w:snapToGrid w:val="0"/>
              <w:jc w:val="center"/>
              <w:rPr>
                <w:rFonts w:ascii="仿宋_GB2312" w:hAnsi="宋体" w:eastAsia="仿宋_GB2312"/>
                <w:kern w:val="0"/>
                <w:sz w:val="21"/>
                <w:szCs w:val="21"/>
                <w:highlight w:val="none"/>
              </w:rPr>
            </w:pPr>
            <w:r>
              <w:rPr>
                <w:rFonts w:hint="eastAsia" w:ascii="仿宋_GB2312" w:hAnsi="宋体" w:eastAsia="仿宋_GB2312" w:cs="仿宋_GB2312"/>
                <w:kern w:val="0"/>
                <w:sz w:val="21"/>
                <w:szCs w:val="21"/>
                <w:highlight w:val="none"/>
              </w:rPr>
              <w:t>物资名称</w:t>
            </w:r>
          </w:p>
        </w:tc>
        <w:tc>
          <w:tcPr>
            <w:tcW w:w="1140" w:type="dxa"/>
            <w:vMerge w:val="restart"/>
            <w:vAlign w:val="center"/>
          </w:tcPr>
          <w:p>
            <w:pPr>
              <w:adjustRightInd w:val="0"/>
              <w:snapToGrid w:val="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产地或生产厂家</w:t>
            </w:r>
          </w:p>
        </w:tc>
        <w:tc>
          <w:tcPr>
            <w:tcW w:w="972" w:type="dxa"/>
            <w:vMerge w:val="restart"/>
            <w:vAlign w:val="center"/>
          </w:tcPr>
          <w:p>
            <w:pPr>
              <w:adjustRightInd w:val="0"/>
              <w:snapToGrid w:val="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型号规格</w:t>
            </w:r>
          </w:p>
        </w:tc>
        <w:tc>
          <w:tcPr>
            <w:tcW w:w="456" w:type="dxa"/>
            <w:vMerge w:val="restart"/>
            <w:vAlign w:val="center"/>
          </w:tcPr>
          <w:p>
            <w:pPr>
              <w:adjustRightInd w:val="0"/>
              <w:snapToGrid w:val="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单位</w:t>
            </w:r>
          </w:p>
        </w:tc>
        <w:tc>
          <w:tcPr>
            <w:tcW w:w="1056" w:type="dxa"/>
            <w:vMerge w:val="restart"/>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暂定数量</w:t>
            </w:r>
          </w:p>
        </w:tc>
        <w:tc>
          <w:tcPr>
            <w:tcW w:w="6300" w:type="dxa"/>
            <w:gridSpan w:val="5"/>
            <w:vAlign w:val="center"/>
          </w:tcPr>
          <w:p>
            <w:pPr>
              <w:adjustRightInd w:val="0"/>
              <w:snapToGrid w:val="0"/>
              <w:spacing w:afterLines="50"/>
              <w:jc w:val="center"/>
              <w:rPr>
                <w:rFonts w:ascii="仿宋_GB2312" w:hAnsi="宋体" w:eastAsia="仿宋_GB2312" w:cs="仿宋_GB2312"/>
                <w:sz w:val="21"/>
                <w:szCs w:val="21"/>
                <w:highlight w:val="none"/>
              </w:rPr>
            </w:pPr>
            <w:r>
              <w:rPr>
                <w:rFonts w:hint="eastAsia" w:ascii="仿宋_GB2312" w:hAnsi="宋体" w:eastAsia="仿宋_GB2312" w:cs="仿宋_GB2312"/>
                <w:sz w:val="21"/>
                <w:szCs w:val="21"/>
                <w:highlight w:val="none"/>
              </w:rPr>
              <w:t>卸货地点：</w:t>
            </w:r>
            <w:r>
              <w:rPr>
                <w:rFonts w:hint="eastAsia" w:ascii="仿宋_GB2312" w:hAnsi="宋体" w:eastAsia="仿宋_GB2312" w:cs="仿宋_GB2312"/>
                <w:sz w:val="21"/>
                <w:szCs w:val="21"/>
                <w:highlight w:val="none"/>
                <w:lang w:val="en-US" w:eastAsia="zh-CN"/>
              </w:rPr>
              <w:t>衡水市安平县</w:t>
            </w:r>
            <w:r>
              <w:rPr>
                <w:rFonts w:ascii="仿宋_GB2312" w:hAnsi="宋体" w:eastAsia="仿宋_GB2312" w:cs="仿宋_GB2312"/>
                <w:sz w:val="21"/>
                <w:szCs w:val="21"/>
                <w:highlight w:val="none"/>
              </w:rPr>
              <w:t xml:space="preserve"> </w:t>
            </w:r>
          </w:p>
        </w:tc>
        <w:tc>
          <w:tcPr>
            <w:tcW w:w="1504"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557" w:type="dxa"/>
            <w:vMerge w:val="continue"/>
            <w:vAlign w:val="center"/>
          </w:tcPr>
          <w:p>
            <w:pPr>
              <w:adjustRightInd w:val="0"/>
              <w:snapToGrid w:val="0"/>
              <w:spacing w:afterLines="50"/>
              <w:jc w:val="center"/>
              <w:rPr>
                <w:rFonts w:ascii="仿宋_GB2312" w:hAnsi="宋体" w:eastAsia="仿宋_GB2312"/>
                <w:sz w:val="21"/>
                <w:szCs w:val="21"/>
                <w:highlight w:val="none"/>
              </w:rPr>
            </w:pPr>
          </w:p>
        </w:tc>
        <w:tc>
          <w:tcPr>
            <w:tcW w:w="1056" w:type="dxa"/>
            <w:vMerge w:val="continue"/>
            <w:vAlign w:val="center"/>
          </w:tcPr>
          <w:p>
            <w:pPr>
              <w:adjustRightInd w:val="0"/>
              <w:snapToGrid w:val="0"/>
              <w:jc w:val="center"/>
              <w:rPr>
                <w:rFonts w:ascii="仿宋_GB2312" w:hAnsi="宋体" w:eastAsia="仿宋_GB2312"/>
                <w:kern w:val="0"/>
                <w:sz w:val="21"/>
                <w:szCs w:val="21"/>
                <w:highlight w:val="none"/>
              </w:rPr>
            </w:pPr>
          </w:p>
        </w:tc>
        <w:tc>
          <w:tcPr>
            <w:tcW w:w="1140" w:type="dxa"/>
            <w:vMerge w:val="continue"/>
            <w:vAlign w:val="center"/>
          </w:tcPr>
          <w:p>
            <w:pPr>
              <w:adjustRightInd w:val="0"/>
              <w:snapToGrid w:val="0"/>
              <w:jc w:val="center"/>
              <w:rPr>
                <w:rFonts w:ascii="仿宋_GB2312" w:hAnsi="宋体" w:eastAsia="仿宋_GB2312"/>
                <w:sz w:val="21"/>
                <w:szCs w:val="21"/>
                <w:highlight w:val="none"/>
              </w:rPr>
            </w:pPr>
          </w:p>
        </w:tc>
        <w:tc>
          <w:tcPr>
            <w:tcW w:w="972" w:type="dxa"/>
            <w:vMerge w:val="continue"/>
            <w:vAlign w:val="center"/>
          </w:tcPr>
          <w:p>
            <w:pPr>
              <w:adjustRightInd w:val="0"/>
              <w:snapToGrid w:val="0"/>
              <w:jc w:val="center"/>
              <w:rPr>
                <w:rFonts w:ascii="仿宋_GB2312" w:hAnsi="宋体" w:eastAsia="仿宋_GB2312"/>
                <w:sz w:val="21"/>
                <w:szCs w:val="21"/>
                <w:highlight w:val="none"/>
              </w:rPr>
            </w:pPr>
          </w:p>
        </w:tc>
        <w:tc>
          <w:tcPr>
            <w:tcW w:w="456" w:type="dxa"/>
            <w:vMerge w:val="continue"/>
            <w:vAlign w:val="center"/>
          </w:tcPr>
          <w:p>
            <w:pPr>
              <w:adjustRightInd w:val="0"/>
              <w:snapToGrid w:val="0"/>
              <w:jc w:val="center"/>
              <w:rPr>
                <w:rFonts w:ascii="仿宋_GB2312" w:hAnsi="宋体" w:eastAsia="仿宋_GB2312"/>
                <w:sz w:val="21"/>
                <w:szCs w:val="21"/>
                <w:highlight w:val="none"/>
              </w:rPr>
            </w:pPr>
          </w:p>
        </w:tc>
        <w:tc>
          <w:tcPr>
            <w:tcW w:w="1056" w:type="dxa"/>
            <w:vMerge w:val="continue"/>
            <w:vAlign w:val="center"/>
          </w:tcPr>
          <w:p>
            <w:pPr>
              <w:adjustRightInd w:val="0"/>
              <w:snapToGrid w:val="0"/>
              <w:spacing w:afterLines="50"/>
              <w:jc w:val="center"/>
              <w:rPr>
                <w:rFonts w:ascii="仿宋_GB2312" w:hAnsi="宋体" w:eastAsia="仿宋_GB2312"/>
                <w:sz w:val="21"/>
                <w:szCs w:val="21"/>
                <w:highlight w:val="none"/>
              </w:rPr>
            </w:pPr>
          </w:p>
        </w:tc>
        <w:tc>
          <w:tcPr>
            <w:tcW w:w="1272"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不含税单价</w:t>
            </w:r>
            <w:r>
              <w:rPr>
                <w:rFonts w:ascii="仿宋_GB2312" w:hAnsi="宋体" w:eastAsia="仿宋_GB2312" w:cs="仿宋_GB2312"/>
                <w:sz w:val="21"/>
                <w:szCs w:val="21"/>
                <w:highlight w:val="none"/>
              </w:rPr>
              <w:t xml:space="preserve"> </w:t>
            </w:r>
            <w:r>
              <w:rPr>
                <w:rFonts w:hint="eastAsia" w:ascii="仿宋_GB2312" w:hAnsi="宋体" w:eastAsia="仿宋_GB2312" w:cs="仿宋_GB2312"/>
                <w:sz w:val="21"/>
                <w:szCs w:val="21"/>
                <w:highlight w:val="none"/>
              </w:rPr>
              <w:t>（元</w:t>
            </w:r>
            <w:r>
              <w:rPr>
                <w:rFonts w:ascii="仿宋_GB2312" w:hAnsi="宋体" w:eastAsia="仿宋_GB2312" w:cs="仿宋_GB2312"/>
                <w:sz w:val="21"/>
                <w:szCs w:val="21"/>
                <w:highlight w:val="none"/>
              </w:rPr>
              <w:t>/</w:t>
            </w:r>
            <w:r>
              <w:rPr>
                <w:rFonts w:hint="eastAsia" w:ascii="仿宋_GB2312" w:hAnsi="宋体" w:eastAsia="仿宋_GB2312" w:cs="仿宋_GB2312"/>
                <w:sz w:val="21"/>
                <w:szCs w:val="21"/>
                <w:highlight w:val="none"/>
              </w:rPr>
              <w:t>吨）</w:t>
            </w:r>
          </w:p>
        </w:tc>
        <w:tc>
          <w:tcPr>
            <w:tcW w:w="924"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发票税率</w:t>
            </w:r>
          </w:p>
        </w:tc>
        <w:tc>
          <w:tcPr>
            <w:tcW w:w="1104"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税额（元</w:t>
            </w:r>
            <w:r>
              <w:rPr>
                <w:rFonts w:ascii="仿宋_GB2312" w:hAnsi="宋体" w:eastAsia="仿宋_GB2312" w:cs="仿宋_GB2312"/>
                <w:sz w:val="21"/>
                <w:szCs w:val="21"/>
                <w:highlight w:val="none"/>
              </w:rPr>
              <w:t>/</w:t>
            </w:r>
            <w:r>
              <w:rPr>
                <w:rFonts w:hint="eastAsia" w:ascii="仿宋_GB2312" w:hAnsi="宋体" w:eastAsia="仿宋_GB2312" w:cs="仿宋_GB2312"/>
                <w:sz w:val="21"/>
                <w:szCs w:val="21"/>
                <w:highlight w:val="none"/>
              </w:rPr>
              <w:t>吨）</w:t>
            </w:r>
          </w:p>
        </w:tc>
        <w:tc>
          <w:tcPr>
            <w:tcW w:w="1824" w:type="dxa"/>
            <w:vAlign w:val="center"/>
          </w:tcPr>
          <w:p>
            <w:pPr>
              <w:adjustRightInd w:val="0"/>
              <w:snapToGrid w:val="0"/>
              <w:spacing w:afterLines="50"/>
              <w:jc w:val="center"/>
              <w:rPr>
                <w:rFonts w:ascii="仿宋_GB2312" w:hAnsi="宋体" w:eastAsia="仿宋_GB2312"/>
                <w:sz w:val="21"/>
                <w:szCs w:val="21"/>
                <w:highlight w:val="none"/>
              </w:rPr>
            </w:pPr>
            <w:r>
              <w:rPr>
                <w:rFonts w:hint="eastAsia" w:ascii="仿宋_GB2312" w:hAnsi="宋体" w:eastAsia="仿宋_GB2312" w:cs="仿宋_GB2312"/>
                <w:sz w:val="21"/>
                <w:szCs w:val="21"/>
                <w:highlight w:val="none"/>
              </w:rPr>
              <w:t>价税综合合单价</w:t>
            </w:r>
            <w:r>
              <w:rPr>
                <w:rFonts w:ascii="仿宋_GB2312" w:hAnsi="宋体" w:eastAsia="仿宋_GB2312" w:cs="仿宋_GB2312"/>
                <w:sz w:val="21"/>
                <w:szCs w:val="21"/>
                <w:highlight w:val="none"/>
              </w:rPr>
              <w:t xml:space="preserve"> </w:t>
            </w:r>
            <w:r>
              <w:rPr>
                <w:rFonts w:hint="eastAsia" w:ascii="仿宋_GB2312" w:hAnsi="宋体" w:eastAsia="仿宋_GB2312" w:cs="仿宋_GB2312"/>
                <w:sz w:val="21"/>
                <w:szCs w:val="21"/>
                <w:highlight w:val="none"/>
              </w:rPr>
              <w:t>（元</w:t>
            </w:r>
            <w:r>
              <w:rPr>
                <w:rFonts w:ascii="仿宋_GB2312" w:hAnsi="宋体" w:eastAsia="仿宋_GB2312" w:cs="仿宋_GB2312"/>
                <w:sz w:val="21"/>
                <w:szCs w:val="21"/>
                <w:highlight w:val="none"/>
              </w:rPr>
              <w:t>/</w:t>
            </w:r>
            <w:r>
              <w:rPr>
                <w:rFonts w:hint="eastAsia" w:ascii="仿宋_GB2312" w:hAnsi="宋体" w:eastAsia="仿宋_GB2312" w:cs="仿宋_GB2312"/>
                <w:sz w:val="21"/>
                <w:szCs w:val="21"/>
                <w:highlight w:val="none"/>
              </w:rPr>
              <w:t>吨）</w:t>
            </w:r>
          </w:p>
        </w:tc>
        <w:tc>
          <w:tcPr>
            <w:tcW w:w="1176" w:type="dxa"/>
            <w:vAlign w:val="center"/>
          </w:tcPr>
          <w:p>
            <w:pPr>
              <w:adjustRightInd w:val="0"/>
              <w:snapToGrid w:val="0"/>
              <w:spacing w:afterLines="50"/>
              <w:rPr>
                <w:rFonts w:ascii="仿宋_GB2312" w:hAnsi="宋体" w:eastAsia="仿宋_GB2312"/>
                <w:sz w:val="21"/>
                <w:szCs w:val="21"/>
                <w:highlight w:val="none"/>
              </w:rPr>
            </w:pPr>
            <w:r>
              <w:rPr>
                <w:rFonts w:hint="eastAsia" w:ascii="仿宋_GB2312" w:hAnsi="宋体" w:eastAsia="仿宋_GB2312" w:cs="仿宋_GB2312"/>
                <w:sz w:val="21"/>
                <w:szCs w:val="21"/>
                <w:highlight w:val="none"/>
              </w:rPr>
              <w:t>合计金额（元）</w:t>
            </w:r>
          </w:p>
        </w:tc>
        <w:tc>
          <w:tcPr>
            <w:tcW w:w="1504" w:type="dxa"/>
            <w:vAlign w:val="center"/>
          </w:tcPr>
          <w:p>
            <w:pPr>
              <w:adjustRightInd w:val="0"/>
              <w:snapToGrid w:val="0"/>
              <w:spacing w:afterLines="50"/>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7" w:type="dxa"/>
            <w:vAlign w:val="center"/>
          </w:tcPr>
          <w:p>
            <w:pPr>
              <w:widowControl/>
              <w:adjustRightInd w:val="0"/>
              <w:snapToGrid w:val="0"/>
              <w:jc w:val="center"/>
              <w:rPr>
                <w:rFonts w:hint="default"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1</w:t>
            </w:r>
          </w:p>
        </w:tc>
        <w:tc>
          <w:tcPr>
            <w:tcW w:w="1056" w:type="dxa"/>
            <w:vAlign w:val="center"/>
          </w:tcPr>
          <w:p>
            <w:pPr>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sz w:val="21"/>
                <w:szCs w:val="21"/>
                <w:highlight w:val="none"/>
                <w:lang w:val="en-US" w:eastAsia="zh-CN"/>
              </w:rPr>
              <w:t>面层碎石</w:t>
            </w:r>
          </w:p>
        </w:tc>
        <w:tc>
          <w:tcPr>
            <w:tcW w:w="1140" w:type="dxa"/>
            <w:vAlign w:val="center"/>
          </w:tcPr>
          <w:p>
            <w:pPr>
              <w:adjustRightInd w:val="0"/>
              <w:snapToGrid w:val="0"/>
              <w:jc w:val="center"/>
              <w:rPr>
                <w:rFonts w:hint="eastAsia" w:ascii="仿宋_GB2312" w:hAnsi="宋体" w:eastAsia="仿宋_GB2312" w:cs="仿宋_GB2312"/>
                <w:kern w:val="0"/>
                <w:sz w:val="21"/>
                <w:szCs w:val="21"/>
                <w:highlight w:val="none"/>
              </w:rPr>
            </w:pPr>
          </w:p>
        </w:tc>
        <w:tc>
          <w:tcPr>
            <w:tcW w:w="972" w:type="dxa"/>
            <w:vAlign w:val="center"/>
          </w:tcPr>
          <w:p>
            <w:pPr>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sz w:val="21"/>
                <w:szCs w:val="21"/>
                <w:highlight w:val="none"/>
                <w:lang w:val="en-US" w:eastAsia="zh-CN"/>
              </w:rPr>
              <w:t>10-20mm</w:t>
            </w:r>
          </w:p>
        </w:tc>
        <w:tc>
          <w:tcPr>
            <w:tcW w:w="456" w:type="dxa"/>
            <w:vAlign w:val="center"/>
          </w:tcPr>
          <w:p>
            <w:pPr>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sz w:val="21"/>
                <w:szCs w:val="21"/>
                <w:highlight w:val="none"/>
                <w:lang w:val="en-US" w:eastAsia="zh-CN"/>
              </w:rPr>
              <w:t>吨</w:t>
            </w:r>
          </w:p>
        </w:tc>
        <w:tc>
          <w:tcPr>
            <w:tcW w:w="1056" w:type="dxa"/>
            <w:vAlign w:val="center"/>
          </w:tcPr>
          <w:p>
            <w:pPr>
              <w:keepNext w:val="0"/>
              <w:keepLines w:val="0"/>
              <w:widowControl/>
              <w:suppressLineNumbers w:val="0"/>
              <w:jc w:val="center"/>
              <w:textAlignment w:val="center"/>
              <w:rPr>
                <w:rFonts w:hint="eastAsia" w:ascii="仿宋_GB2312" w:hAnsi="宋体" w:eastAsia="仿宋_GB2312" w:cs="仿宋_GB2312"/>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13587</w:t>
            </w:r>
          </w:p>
        </w:tc>
        <w:tc>
          <w:tcPr>
            <w:tcW w:w="1272"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924" w:type="dxa"/>
            <w:vAlign w:val="center"/>
          </w:tcPr>
          <w:p>
            <w:pPr>
              <w:adjustRightInd w:val="0"/>
              <w:snapToGrid w:val="0"/>
              <w:spacing w:afterLines="50"/>
              <w:jc w:val="center"/>
              <w:rPr>
                <w:rFonts w:ascii="仿宋_GB2312" w:hAnsi="宋体" w:eastAsia="仿宋_GB2312"/>
                <w:sz w:val="21"/>
                <w:szCs w:val="21"/>
                <w:highlight w:val="none"/>
              </w:rPr>
            </w:pPr>
          </w:p>
        </w:tc>
        <w:tc>
          <w:tcPr>
            <w:tcW w:w="1104" w:type="dxa"/>
            <w:vAlign w:val="center"/>
          </w:tcPr>
          <w:p>
            <w:pPr>
              <w:adjustRightInd w:val="0"/>
              <w:snapToGrid w:val="0"/>
              <w:spacing w:afterLines="50"/>
              <w:jc w:val="center"/>
              <w:rPr>
                <w:rFonts w:ascii="仿宋_GB2312" w:hAnsi="宋体" w:eastAsia="仿宋_GB2312"/>
                <w:sz w:val="21"/>
                <w:szCs w:val="21"/>
                <w:highlight w:val="none"/>
              </w:rPr>
            </w:pPr>
          </w:p>
        </w:tc>
        <w:tc>
          <w:tcPr>
            <w:tcW w:w="1824" w:type="dxa"/>
          </w:tcPr>
          <w:p>
            <w:pPr>
              <w:adjustRightInd w:val="0"/>
              <w:snapToGrid w:val="0"/>
              <w:spacing w:afterLines="50"/>
              <w:jc w:val="center"/>
              <w:rPr>
                <w:rFonts w:ascii="仿宋_GB2312" w:hAnsi="宋体" w:eastAsia="仿宋_GB2312"/>
                <w:sz w:val="21"/>
                <w:szCs w:val="21"/>
                <w:highlight w:val="none"/>
              </w:rPr>
            </w:pPr>
          </w:p>
        </w:tc>
        <w:tc>
          <w:tcPr>
            <w:tcW w:w="1176" w:type="dxa"/>
          </w:tcPr>
          <w:p>
            <w:pPr>
              <w:adjustRightInd w:val="0"/>
              <w:snapToGrid w:val="0"/>
              <w:spacing w:afterLines="50"/>
              <w:jc w:val="center"/>
              <w:rPr>
                <w:rFonts w:ascii="仿宋_GB2312" w:hAnsi="宋体" w:eastAsia="仿宋_GB2312"/>
                <w:sz w:val="21"/>
                <w:szCs w:val="21"/>
                <w:highlight w:val="none"/>
              </w:rPr>
            </w:pPr>
          </w:p>
        </w:tc>
        <w:tc>
          <w:tcPr>
            <w:tcW w:w="1504"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7" w:type="dxa"/>
            <w:vAlign w:val="center"/>
          </w:tcPr>
          <w:p>
            <w:pPr>
              <w:widowControl/>
              <w:adjustRightInd w:val="0"/>
              <w:snapToGrid w:val="0"/>
              <w:jc w:val="center"/>
              <w:rPr>
                <w:rFonts w:hint="default"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2</w:t>
            </w:r>
          </w:p>
        </w:tc>
        <w:tc>
          <w:tcPr>
            <w:tcW w:w="1056" w:type="dxa"/>
            <w:vAlign w:val="center"/>
          </w:tcPr>
          <w:p>
            <w:pPr>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sz w:val="21"/>
                <w:szCs w:val="21"/>
                <w:highlight w:val="none"/>
                <w:lang w:val="en-US" w:eastAsia="zh-CN"/>
              </w:rPr>
              <w:t>面层碎石</w:t>
            </w:r>
          </w:p>
        </w:tc>
        <w:tc>
          <w:tcPr>
            <w:tcW w:w="1140" w:type="dxa"/>
            <w:vAlign w:val="center"/>
          </w:tcPr>
          <w:p>
            <w:pPr>
              <w:adjustRightInd w:val="0"/>
              <w:snapToGrid w:val="0"/>
              <w:jc w:val="center"/>
              <w:rPr>
                <w:rFonts w:hint="eastAsia" w:ascii="仿宋_GB2312" w:hAnsi="宋体" w:eastAsia="仿宋_GB2312" w:cs="仿宋_GB2312"/>
                <w:kern w:val="0"/>
                <w:sz w:val="21"/>
                <w:szCs w:val="21"/>
                <w:highlight w:val="none"/>
              </w:rPr>
            </w:pPr>
          </w:p>
        </w:tc>
        <w:tc>
          <w:tcPr>
            <w:tcW w:w="972" w:type="dxa"/>
            <w:vAlign w:val="center"/>
          </w:tcPr>
          <w:p>
            <w:pPr>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sz w:val="21"/>
                <w:szCs w:val="21"/>
                <w:highlight w:val="none"/>
                <w:lang w:val="en-US" w:eastAsia="zh-CN"/>
              </w:rPr>
              <w:t>10-15mm</w:t>
            </w:r>
          </w:p>
        </w:tc>
        <w:tc>
          <w:tcPr>
            <w:tcW w:w="456" w:type="dxa"/>
            <w:vAlign w:val="center"/>
          </w:tcPr>
          <w:p>
            <w:pPr>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sz w:val="21"/>
                <w:szCs w:val="21"/>
                <w:highlight w:val="none"/>
                <w:lang w:val="en-US" w:eastAsia="zh-CN"/>
              </w:rPr>
              <w:t>吨</w:t>
            </w:r>
          </w:p>
        </w:tc>
        <w:tc>
          <w:tcPr>
            <w:tcW w:w="1056" w:type="dxa"/>
            <w:vAlign w:val="center"/>
          </w:tcPr>
          <w:p>
            <w:pPr>
              <w:keepNext w:val="0"/>
              <w:keepLines w:val="0"/>
              <w:widowControl/>
              <w:suppressLineNumbers w:val="0"/>
              <w:jc w:val="center"/>
              <w:textAlignment w:val="center"/>
              <w:rPr>
                <w:rFonts w:hint="eastAsia" w:ascii="仿宋_GB2312" w:hAnsi="宋体" w:eastAsia="仿宋_GB2312" w:cs="仿宋_GB2312"/>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5828</w:t>
            </w:r>
          </w:p>
        </w:tc>
        <w:tc>
          <w:tcPr>
            <w:tcW w:w="1272"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924" w:type="dxa"/>
            <w:vAlign w:val="center"/>
          </w:tcPr>
          <w:p>
            <w:pPr>
              <w:adjustRightInd w:val="0"/>
              <w:snapToGrid w:val="0"/>
              <w:spacing w:afterLines="50"/>
              <w:jc w:val="center"/>
              <w:rPr>
                <w:rFonts w:ascii="仿宋_GB2312" w:hAnsi="宋体" w:eastAsia="仿宋_GB2312"/>
                <w:sz w:val="21"/>
                <w:szCs w:val="21"/>
                <w:highlight w:val="none"/>
              </w:rPr>
            </w:pPr>
          </w:p>
        </w:tc>
        <w:tc>
          <w:tcPr>
            <w:tcW w:w="1104" w:type="dxa"/>
            <w:vAlign w:val="center"/>
          </w:tcPr>
          <w:p>
            <w:pPr>
              <w:adjustRightInd w:val="0"/>
              <w:snapToGrid w:val="0"/>
              <w:spacing w:afterLines="50"/>
              <w:jc w:val="center"/>
              <w:rPr>
                <w:rFonts w:ascii="仿宋_GB2312" w:hAnsi="宋体" w:eastAsia="仿宋_GB2312"/>
                <w:sz w:val="21"/>
                <w:szCs w:val="21"/>
                <w:highlight w:val="none"/>
              </w:rPr>
            </w:pPr>
          </w:p>
        </w:tc>
        <w:tc>
          <w:tcPr>
            <w:tcW w:w="1824" w:type="dxa"/>
          </w:tcPr>
          <w:p>
            <w:pPr>
              <w:adjustRightInd w:val="0"/>
              <w:snapToGrid w:val="0"/>
              <w:spacing w:afterLines="50"/>
              <w:jc w:val="center"/>
              <w:rPr>
                <w:rFonts w:ascii="仿宋_GB2312" w:hAnsi="宋体" w:eastAsia="仿宋_GB2312"/>
                <w:sz w:val="21"/>
                <w:szCs w:val="21"/>
                <w:highlight w:val="none"/>
              </w:rPr>
            </w:pPr>
          </w:p>
        </w:tc>
        <w:tc>
          <w:tcPr>
            <w:tcW w:w="1176" w:type="dxa"/>
          </w:tcPr>
          <w:p>
            <w:pPr>
              <w:adjustRightInd w:val="0"/>
              <w:snapToGrid w:val="0"/>
              <w:spacing w:afterLines="50"/>
              <w:jc w:val="center"/>
              <w:rPr>
                <w:rFonts w:ascii="仿宋_GB2312" w:hAnsi="宋体" w:eastAsia="仿宋_GB2312"/>
                <w:sz w:val="21"/>
                <w:szCs w:val="21"/>
                <w:highlight w:val="none"/>
              </w:rPr>
            </w:pPr>
          </w:p>
        </w:tc>
        <w:tc>
          <w:tcPr>
            <w:tcW w:w="1504"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7" w:type="dxa"/>
            <w:vAlign w:val="center"/>
          </w:tcPr>
          <w:p>
            <w:pPr>
              <w:widowControl/>
              <w:adjustRightInd w:val="0"/>
              <w:snapToGrid w:val="0"/>
              <w:jc w:val="center"/>
              <w:rPr>
                <w:rFonts w:hint="default"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3</w:t>
            </w:r>
          </w:p>
        </w:tc>
        <w:tc>
          <w:tcPr>
            <w:tcW w:w="1056" w:type="dxa"/>
            <w:vAlign w:val="center"/>
          </w:tcPr>
          <w:p>
            <w:pPr>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sz w:val="21"/>
                <w:szCs w:val="21"/>
                <w:highlight w:val="none"/>
                <w:lang w:val="en-US" w:eastAsia="zh-CN"/>
              </w:rPr>
              <w:t>面层碎石</w:t>
            </w:r>
          </w:p>
        </w:tc>
        <w:tc>
          <w:tcPr>
            <w:tcW w:w="1140" w:type="dxa"/>
            <w:vAlign w:val="center"/>
          </w:tcPr>
          <w:p>
            <w:pPr>
              <w:adjustRightInd w:val="0"/>
              <w:snapToGrid w:val="0"/>
              <w:jc w:val="center"/>
              <w:rPr>
                <w:rFonts w:hint="eastAsia" w:ascii="仿宋_GB2312" w:hAnsi="宋体" w:eastAsia="仿宋_GB2312" w:cs="仿宋_GB2312"/>
                <w:kern w:val="0"/>
                <w:sz w:val="21"/>
                <w:szCs w:val="21"/>
                <w:highlight w:val="none"/>
              </w:rPr>
            </w:pPr>
          </w:p>
        </w:tc>
        <w:tc>
          <w:tcPr>
            <w:tcW w:w="972" w:type="dxa"/>
            <w:vAlign w:val="center"/>
          </w:tcPr>
          <w:p>
            <w:pPr>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sz w:val="21"/>
                <w:szCs w:val="21"/>
                <w:highlight w:val="none"/>
                <w:lang w:val="en-US" w:eastAsia="zh-CN"/>
              </w:rPr>
              <w:t>5-10mm</w:t>
            </w:r>
          </w:p>
        </w:tc>
        <w:tc>
          <w:tcPr>
            <w:tcW w:w="456" w:type="dxa"/>
            <w:vAlign w:val="center"/>
          </w:tcPr>
          <w:p>
            <w:pPr>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sz w:val="21"/>
                <w:szCs w:val="21"/>
                <w:highlight w:val="none"/>
                <w:lang w:val="en-US" w:eastAsia="zh-CN"/>
              </w:rPr>
              <w:t>吨</w:t>
            </w:r>
          </w:p>
        </w:tc>
        <w:tc>
          <w:tcPr>
            <w:tcW w:w="1056" w:type="dxa"/>
            <w:vAlign w:val="center"/>
          </w:tcPr>
          <w:p>
            <w:pPr>
              <w:keepNext w:val="0"/>
              <w:keepLines w:val="0"/>
              <w:widowControl/>
              <w:suppressLineNumbers w:val="0"/>
              <w:jc w:val="center"/>
              <w:textAlignment w:val="center"/>
              <w:rPr>
                <w:rFonts w:hint="eastAsia" w:ascii="仿宋_GB2312" w:hAnsi="宋体" w:eastAsia="仿宋_GB2312" w:cs="仿宋_GB2312"/>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10751</w:t>
            </w:r>
          </w:p>
        </w:tc>
        <w:tc>
          <w:tcPr>
            <w:tcW w:w="1272"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924" w:type="dxa"/>
            <w:vAlign w:val="center"/>
          </w:tcPr>
          <w:p>
            <w:pPr>
              <w:adjustRightInd w:val="0"/>
              <w:snapToGrid w:val="0"/>
              <w:spacing w:afterLines="50"/>
              <w:jc w:val="center"/>
              <w:rPr>
                <w:rFonts w:ascii="仿宋_GB2312" w:hAnsi="宋体" w:eastAsia="仿宋_GB2312"/>
                <w:sz w:val="21"/>
                <w:szCs w:val="21"/>
                <w:highlight w:val="none"/>
              </w:rPr>
            </w:pPr>
          </w:p>
        </w:tc>
        <w:tc>
          <w:tcPr>
            <w:tcW w:w="1104" w:type="dxa"/>
            <w:vAlign w:val="center"/>
          </w:tcPr>
          <w:p>
            <w:pPr>
              <w:adjustRightInd w:val="0"/>
              <w:snapToGrid w:val="0"/>
              <w:spacing w:afterLines="50"/>
              <w:jc w:val="center"/>
              <w:rPr>
                <w:rFonts w:ascii="仿宋_GB2312" w:hAnsi="宋体" w:eastAsia="仿宋_GB2312"/>
                <w:sz w:val="21"/>
                <w:szCs w:val="21"/>
                <w:highlight w:val="none"/>
              </w:rPr>
            </w:pPr>
          </w:p>
        </w:tc>
        <w:tc>
          <w:tcPr>
            <w:tcW w:w="1824" w:type="dxa"/>
          </w:tcPr>
          <w:p>
            <w:pPr>
              <w:adjustRightInd w:val="0"/>
              <w:snapToGrid w:val="0"/>
              <w:spacing w:afterLines="50"/>
              <w:jc w:val="center"/>
              <w:rPr>
                <w:rFonts w:ascii="仿宋_GB2312" w:hAnsi="宋体" w:eastAsia="仿宋_GB2312"/>
                <w:sz w:val="21"/>
                <w:szCs w:val="21"/>
                <w:highlight w:val="none"/>
              </w:rPr>
            </w:pPr>
          </w:p>
        </w:tc>
        <w:tc>
          <w:tcPr>
            <w:tcW w:w="1176" w:type="dxa"/>
          </w:tcPr>
          <w:p>
            <w:pPr>
              <w:adjustRightInd w:val="0"/>
              <w:snapToGrid w:val="0"/>
              <w:spacing w:afterLines="50"/>
              <w:jc w:val="center"/>
              <w:rPr>
                <w:rFonts w:ascii="仿宋_GB2312" w:hAnsi="宋体" w:eastAsia="仿宋_GB2312"/>
                <w:sz w:val="21"/>
                <w:szCs w:val="21"/>
                <w:highlight w:val="none"/>
              </w:rPr>
            </w:pPr>
          </w:p>
        </w:tc>
        <w:tc>
          <w:tcPr>
            <w:tcW w:w="1504"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7" w:type="dxa"/>
            <w:vAlign w:val="center"/>
          </w:tcPr>
          <w:p>
            <w:pPr>
              <w:widowControl/>
              <w:adjustRightInd w:val="0"/>
              <w:snapToGrid w:val="0"/>
              <w:jc w:val="center"/>
              <w:rPr>
                <w:rFonts w:hint="default" w:ascii="仿宋_GB2312" w:hAnsi="宋体" w:eastAsia="仿宋_GB2312" w:cs="仿宋_GB2312"/>
                <w:kern w:val="0"/>
                <w:sz w:val="21"/>
                <w:szCs w:val="21"/>
                <w:highlight w:val="none"/>
                <w:lang w:val="en-US" w:eastAsia="zh-CN"/>
              </w:rPr>
            </w:pPr>
            <w:r>
              <w:rPr>
                <w:rFonts w:hint="eastAsia" w:ascii="仿宋_GB2312" w:hAnsi="宋体" w:eastAsia="仿宋_GB2312" w:cs="仿宋_GB2312"/>
                <w:kern w:val="0"/>
                <w:sz w:val="21"/>
                <w:szCs w:val="21"/>
                <w:highlight w:val="none"/>
                <w:lang w:val="en-US" w:eastAsia="zh-CN"/>
              </w:rPr>
              <w:t>4</w:t>
            </w:r>
          </w:p>
        </w:tc>
        <w:tc>
          <w:tcPr>
            <w:tcW w:w="1056" w:type="dxa"/>
            <w:vAlign w:val="center"/>
          </w:tcPr>
          <w:p>
            <w:pPr>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sz w:val="21"/>
                <w:szCs w:val="21"/>
                <w:highlight w:val="none"/>
                <w:lang w:val="en-US" w:eastAsia="zh-CN"/>
              </w:rPr>
              <w:t>面层碎石</w:t>
            </w:r>
          </w:p>
        </w:tc>
        <w:tc>
          <w:tcPr>
            <w:tcW w:w="1140" w:type="dxa"/>
            <w:vAlign w:val="center"/>
          </w:tcPr>
          <w:p>
            <w:pPr>
              <w:adjustRightInd w:val="0"/>
              <w:snapToGrid w:val="0"/>
              <w:jc w:val="center"/>
              <w:rPr>
                <w:rFonts w:hint="eastAsia" w:ascii="仿宋_GB2312" w:hAnsi="宋体" w:eastAsia="仿宋_GB2312" w:cs="仿宋_GB2312"/>
                <w:kern w:val="0"/>
                <w:sz w:val="21"/>
                <w:szCs w:val="21"/>
                <w:highlight w:val="none"/>
              </w:rPr>
            </w:pPr>
          </w:p>
        </w:tc>
        <w:tc>
          <w:tcPr>
            <w:tcW w:w="972" w:type="dxa"/>
            <w:vAlign w:val="center"/>
          </w:tcPr>
          <w:p>
            <w:pPr>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sz w:val="21"/>
                <w:szCs w:val="21"/>
                <w:highlight w:val="none"/>
                <w:lang w:val="en-US" w:eastAsia="zh-CN"/>
              </w:rPr>
              <w:t>3-5mm</w:t>
            </w:r>
          </w:p>
        </w:tc>
        <w:tc>
          <w:tcPr>
            <w:tcW w:w="456" w:type="dxa"/>
            <w:vAlign w:val="center"/>
          </w:tcPr>
          <w:p>
            <w:pPr>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sz w:val="21"/>
                <w:szCs w:val="21"/>
                <w:highlight w:val="none"/>
                <w:lang w:val="en-US" w:eastAsia="zh-CN"/>
              </w:rPr>
              <w:t>吨</w:t>
            </w:r>
          </w:p>
        </w:tc>
        <w:tc>
          <w:tcPr>
            <w:tcW w:w="1056" w:type="dxa"/>
            <w:vAlign w:val="center"/>
          </w:tcPr>
          <w:p>
            <w:pPr>
              <w:keepNext w:val="0"/>
              <w:keepLines w:val="0"/>
              <w:widowControl/>
              <w:suppressLineNumbers w:val="0"/>
              <w:jc w:val="center"/>
              <w:textAlignment w:val="center"/>
              <w:rPr>
                <w:rFonts w:hint="eastAsia" w:ascii="仿宋_GB2312" w:hAnsi="宋体" w:eastAsia="仿宋_GB2312" w:cs="仿宋_GB2312"/>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4137</w:t>
            </w:r>
          </w:p>
        </w:tc>
        <w:tc>
          <w:tcPr>
            <w:tcW w:w="1272"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924" w:type="dxa"/>
            <w:vAlign w:val="center"/>
          </w:tcPr>
          <w:p>
            <w:pPr>
              <w:adjustRightInd w:val="0"/>
              <w:snapToGrid w:val="0"/>
              <w:spacing w:afterLines="50"/>
              <w:jc w:val="center"/>
              <w:rPr>
                <w:rFonts w:ascii="仿宋_GB2312" w:hAnsi="宋体" w:eastAsia="仿宋_GB2312"/>
                <w:sz w:val="21"/>
                <w:szCs w:val="21"/>
                <w:highlight w:val="none"/>
              </w:rPr>
            </w:pPr>
          </w:p>
        </w:tc>
        <w:tc>
          <w:tcPr>
            <w:tcW w:w="1104" w:type="dxa"/>
            <w:vAlign w:val="center"/>
          </w:tcPr>
          <w:p>
            <w:pPr>
              <w:adjustRightInd w:val="0"/>
              <w:snapToGrid w:val="0"/>
              <w:spacing w:afterLines="50"/>
              <w:jc w:val="center"/>
              <w:rPr>
                <w:rFonts w:ascii="仿宋_GB2312" w:hAnsi="宋体" w:eastAsia="仿宋_GB2312"/>
                <w:sz w:val="21"/>
                <w:szCs w:val="21"/>
                <w:highlight w:val="none"/>
              </w:rPr>
            </w:pPr>
          </w:p>
        </w:tc>
        <w:tc>
          <w:tcPr>
            <w:tcW w:w="1824" w:type="dxa"/>
          </w:tcPr>
          <w:p>
            <w:pPr>
              <w:adjustRightInd w:val="0"/>
              <w:snapToGrid w:val="0"/>
              <w:spacing w:afterLines="50"/>
              <w:jc w:val="center"/>
              <w:rPr>
                <w:rFonts w:ascii="仿宋_GB2312" w:hAnsi="宋体" w:eastAsia="仿宋_GB2312"/>
                <w:sz w:val="21"/>
                <w:szCs w:val="21"/>
                <w:highlight w:val="none"/>
              </w:rPr>
            </w:pPr>
          </w:p>
        </w:tc>
        <w:tc>
          <w:tcPr>
            <w:tcW w:w="1176" w:type="dxa"/>
          </w:tcPr>
          <w:p>
            <w:pPr>
              <w:adjustRightInd w:val="0"/>
              <w:snapToGrid w:val="0"/>
              <w:spacing w:afterLines="50"/>
              <w:jc w:val="center"/>
              <w:rPr>
                <w:rFonts w:ascii="仿宋_GB2312" w:hAnsi="宋体" w:eastAsia="仿宋_GB2312"/>
                <w:sz w:val="21"/>
                <w:szCs w:val="21"/>
                <w:highlight w:val="none"/>
              </w:rPr>
            </w:pPr>
          </w:p>
        </w:tc>
        <w:tc>
          <w:tcPr>
            <w:tcW w:w="1504"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7"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5</w:t>
            </w:r>
          </w:p>
        </w:tc>
        <w:tc>
          <w:tcPr>
            <w:tcW w:w="1056" w:type="dxa"/>
            <w:vAlign w:val="center"/>
          </w:tcPr>
          <w:p>
            <w:pPr>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sz w:val="21"/>
                <w:szCs w:val="21"/>
                <w:highlight w:val="none"/>
                <w:lang w:val="en-US" w:eastAsia="zh-CN"/>
              </w:rPr>
              <w:t>机制砂</w:t>
            </w:r>
          </w:p>
        </w:tc>
        <w:tc>
          <w:tcPr>
            <w:tcW w:w="1140" w:type="dxa"/>
            <w:vAlign w:val="center"/>
          </w:tcPr>
          <w:p>
            <w:pPr>
              <w:adjustRightInd w:val="0"/>
              <w:snapToGrid w:val="0"/>
              <w:jc w:val="center"/>
              <w:rPr>
                <w:rFonts w:hint="eastAsia" w:ascii="仿宋_GB2312" w:hAnsi="宋体" w:eastAsia="仿宋_GB2312" w:cs="仿宋_GB2312"/>
                <w:kern w:val="0"/>
                <w:sz w:val="21"/>
                <w:szCs w:val="21"/>
                <w:highlight w:val="none"/>
              </w:rPr>
            </w:pPr>
          </w:p>
        </w:tc>
        <w:tc>
          <w:tcPr>
            <w:tcW w:w="972" w:type="dxa"/>
            <w:vAlign w:val="center"/>
          </w:tcPr>
          <w:p>
            <w:pPr>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sz w:val="21"/>
                <w:szCs w:val="21"/>
                <w:highlight w:val="none"/>
                <w:lang w:val="en-US" w:eastAsia="zh-CN"/>
              </w:rPr>
              <w:t>/</w:t>
            </w:r>
          </w:p>
        </w:tc>
        <w:tc>
          <w:tcPr>
            <w:tcW w:w="456" w:type="dxa"/>
            <w:vAlign w:val="center"/>
          </w:tcPr>
          <w:p>
            <w:pPr>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sz w:val="21"/>
                <w:szCs w:val="21"/>
                <w:highlight w:val="none"/>
                <w:lang w:val="en-US" w:eastAsia="zh-CN"/>
              </w:rPr>
              <w:t>吨</w:t>
            </w:r>
          </w:p>
        </w:tc>
        <w:tc>
          <w:tcPr>
            <w:tcW w:w="1056" w:type="dxa"/>
            <w:vAlign w:val="center"/>
          </w:tcPr>
          <w:p>
            <w:pPr>
              <w:keepNext w:val="0"/>
              <w:keepLines w:val="0"/>
              <w:widowControl/>
              <w:suppressLineNumbers w:val="0"/>
              <w:jc w:val="center"/>
              <w:textAlignment w:val="center"/>
              <w:rPr>
                <w:rFonts w:hint="eastAsia" w:ascii="仿宋_GB2312" w:hAnsi="宋体" w:eastAsia="仿宋_GB2312" w:cs="仿宋_GB2312"/>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17010</w:t>
            </w:r>
          </w:p>
        </w:tc>
        <w:tc>
          <w:tcPr>
            <w:tcW w:w="1272"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924" w:type="dxa"/>
            <w:vAlign w:val="center"/>
          </w:tcPr>
          <w:p>
            <w:pPr>
              <w:adjustRightInd w:val="0"/>
              <w:snapToGrid w:val="0"/>
              <w:spacing w:afterLines="50"/>
              <w:jc w:val="center"/>
              <w:rPr>
                <w:rFonts w:ascii="仿宋_GB2312" w:hAnsi="宋体" w:eastAsia="仿宋_GB2312"/>
                <w:sz w:val="21"/>
                <w:szCs w:val="21"/>
                <w:highlight w:val="none"/>
              </w:rPr>
            </w:pPr>
          </w:p>
        </w:tc>
        <w:tc>
          <w:tcPr>
            <w:tcW w:w="1104" w:type="dxa"/>
            <w:vAlign w:val="center"/>
          </w:tcPr>
          <w:p>
            <w:pPr>
              <w:adjustRightInd w:val="0"/>
              <w:snapToGrid w:val="0"/>
              <w:spacing w:afterLines="50"/>
              <w:jc w:val="center"/>
              <w:rPr>
                <w:rFonts w:ascii="仿宋_GB2312" w:hAnsi="宋体" w:eastAsia="仿宋_GB2312"/>
                <w:sz w:val="21"/>
                <w:szCs w:val="21"/>
                <w:highlight w:val="none"/>
              </w:rPr>
            </w:pPr>
          </w:p>
        </w:tc>
        <w:tc>
          <w:tcPr>
            <w:tcW w:w="1824" w:type="dxa"/>
          </w:tcPr>
          <w:p>
            <w:pPr>
              <w:adjustRightInd w:val="0"/>
              <w:snapToGrid w:val="0"/>
              <w:spacing w:afterLines="50"/>
              <w:jc w:val="center"/>
              <w:rPr>
                <w:rFonts w:ascii="仿宋_GB2312" w:hAnsi="宋体" w:eastAsia="仿宋_GB2312"/>
                <w:sz w:val="21"/>
                <w:szCs w:val="21"/>
                <w:highlight w:val="none"/>
              </w:rPr>
            </w:pPr>
          </w:p>
        </w:tc>
        <w:tc>
          <w:tcPr>
            <w:tcW w:w="1176" w:type="dxa"/>
          </w:tcPr>
          <w:p>
            <w:pPr>
              <w:adjustRightInd w:val="0"/>
              <w:snapToGrid w:val="0"/>
              <w:spacing w:afterLines="50"/>
              <w:jc w:val="center"/>
              <w:rPr>
                <w:rFonts w:ascii="仿宋_GB2312" w:hAnsi="宋体" w:eastAsia="仿宋_GB2312"/>
                <w:sz w:val="21"/>
                <w:szCs w:val="21"/>
                <w:highlight w:val="none"/>
              </w:rPr>
            </w:pPr>
          </w:p>
        </w:tc>
        <w:tc>
          <w:tcPr>
            <w:tcW w:w="1504"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7" w:type="dxa"/>
            <w:vAlign w:val="center"/>
          </w:tcPr>
          <w:p>
            <w:pPr>
              <w:widowControl/>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lang w:val="en-US" w:eastAsia="zh-CN"/>
              </w:rPr>
              <w:t>6</w:t>
            </w:r>
          </w:p>
        </w:tc>
        <w:tc>
          <w:tcPr>
            <w:tcW w:w="1056" w:type="dxa"/>
            <w:vAlign w:val="center"/>
          </w:tcPr>
          <w:p>
            <w:pPr>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sz w:val="21"/>
                <w:szCs w:val="21"/>
                <w:highlight w:val="none"/>
                <w:lang w:val="en-US" w:eastAsia="zh-CN"/>
              </w:rPr>
              <w:t>矿粉</w:t>
            </w:r>
          </w:p>
        </w:tc>
        <w:tc>
          <w:tcPr>
            <w:tcW w:w="1140" w:type="dxa"/>
            <w:vAlign w:val="center"/>
          </w:tcPr>
          <w:p>
            <w:pPr>
              <w:adjustRightInd w:val="0"/>
              <w:snapToGrid w:val="0"/>
              <w:jc w:val="center"/>
              <w:rPr>
                <w:rFonts w:hint="eastAsia" w:ascii="仿宋_GB2312" w:hAnsi="宋体" w:eastAsia="仿宋_GB2312" w:cs="仿宋_GB2312"/>
                <w:kern w:val="0"/>
                <w:sz w:val="21"/>
                <w:szCs w:val="21"/>
                <w:highlight w:val="none"/>
              </w:rPr>
            </w:pPr>
          </w:p>
        </w:tc>
        <w:tc>
          <w:tcPr>
            <w:tcW w:w="972" w:type="dxa"/>
            <w:vAlign w:val="center"/>
          </w:tcPr>
          <w:p>
            <w:pPr>
              <w:adjustRightInd w:val="0"/>
              <w:snapToGrid w:val="0"/>
              <w:jc w:val="center"/>
              <w:rPr>
                <w:rFonts w:hint="eastAsia" w:ascii="仿宋_GB2312" w:hAnsi="宋体" w:eastAsia="仿宋_GB2312" w:cs="仿宋_GB2312"/>
                <w:kern w:val="0"/>
                <w:sz w:val="21"/>
                <w:szCs w:val="21"/>
                <w:highlight w:val="none"/>
                <w:lang w:val="en-US" w:eastAsia="zh-CN"/>
              </w:rPr>
            </w:pPr>
            <w:r>
              <w:rPr>
                <w:rFonts w:hint="eastAsia" w:ascii="仿宋_GB2312" w:hAnsi="宋体" w:eastAsia="仿宋_GB2312" w:cs="仿宋_GB2312"/>
                <w:sz w:val="21"/>
                <w:szCs w:val="21"/>
                <w:highlight w:val="none"/>
                <w:lang w:val="en-US" w:eastAsia="zh-CN"/>
              </w:rPr>
              <w:t>/</w:t>
            </w:r>
          </w:p>
        </w:tc>
        <w:tc>
          <w:tcPr>
            <w:tcW w:w="456" w:type="dxa"/>
            <w:vAlign w:val="center"/>
          </w:tcPr>
          <w:p>
            <w:pPr>
              <w:adjustRightInd w:val="0"/>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sz w:val="21"/>
                <w:szCs w:val="21"/>
                <w:highlight w:val="none"/>
                <w:lang w:val="en-US" w:eastAsia="zh-CN"/>
              </w:rPr>
              <w:t>吨</w:t>
            </w:r>
          </w:p>
        </w:tc>
        <w:tc>
          <w:tcPr>
            <w:tcW w:w="1056" w:type="dxa"/>
            <w:vAlign w:val="center"/>
          </w:tcPr>
          <w:p>
            <w:pPr>
              <w:keepNext w:val="0"/>
              <w:keepLines w:val="0"/>
              <w:widowControl/>
              <w:suppressLineNumbers w:val="0"/>
              <w:jc w:val="center"/>
              <w:textAlignment w:val="center"/>
              <w:rPr>
                <w:rFonts w:hint="eastAsia" w:ascii="仿宋_GB2312" w:hAnsi="宋体" w:eastAsia="仿宋_GB2312" w:cs="仿宋_GB2312"/>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2700</w:t>
            </w:r>
          </w:p>
        </w:tc>
        <w:tc>
          <w:tcPr>
            <w:tcW w:w="1272" w:type="dxa"/>
            <w:vAlign w:val="center"/>
          </w:tcPr>
          <w:p>
            <w:pPr>
              <w:adjustRightInd w:val="0"/>
              <w:snapToGrid w:val="0"/>
              <w:spacing w:afterLines="50"/>
              <w:jc w:val="center"/>
              <w:rPr>
                <w:rFonts w:ascii="仿宋_GB2312" w:hAnsi="宋体" w:eastAsia="仿宋_GB2312"/>
                <w:kern w:val="0"/>
                <w:sz w:val="21"/>
                <w:szCs w:val="21"/>
                <w:highlight w:val="none"/>
              </w:rPr>
            </w:pPr>
          </w:p>
        </w:tc>
        <w:tc>
          <w:tcPr>
            <w:tcW w:w="924" w:type="dxa"/>
            <w:vAlign w:val="center"/>
          </w:tcPr>
          <w:p>
            <w:pPr>
              <w:adjustRightInd w:val="0"/>
              <w:snapToGrid w:val="0"/>
              <w:spacing w:afterLines="50"/>
              <w:jc w:val="center"/>
              <w:rPr>
                <w:rFonts w:ascii="仿宋_GB2312" w:hAnsi="宋体" w:eastAsia="仿宋_GB2312"/>
                <w:sz w:val="21"/>
                <w:szCs w:val="21"/>
                <w:highlight w:val="none"/>
              </w:rPr>
            </w:pPr>
          </w:p>
        </w:tc>
        <w:tc>
          <w:tcPr>
            <w:tcW w:w="1104" w:type="dxa"/>
            <w:vAlign w:val="center"/>
          </w:tcPr>
          <w:p>
            <w:pPr>
              <w:adjustRightInd w:val="0"/>
              <w:snapToGrid w:val="0"/>
              <w:spacing w:afterLines="50"/>
              <w:jc w:val="center"/>
              <w:rPr>
                <w:rFonts w:ascii="仿宋_GB2312" w:hAnsi="宋体" w:eastAsia="仿宋_GB2312"/>
                <w:sz w:val="21"/>
                <w:szCs w:val="21"/>
                <w:highlight w:val="none"/>
              </w:rPr>
            </w:pPr>
          </w:p>
        </w:tc>
        <w:tc>
          <w:tcPr>
            <w:tcW w:w="1824" w:type="dxa"/>
          </w:tcPr>
          <w:p>
            <w:pPr>
              <w:adjustRightInd w:val="0"/>
              <w:snapToGrid w:val="0"/>
              <w:spacing w:afterLines="50"/>
              <w:jc w:val="center"/>
              <w:rPr>
                <w:rFonts w:ascii="仿宋_GB2312" w:hAnsi="宋体" w:eastAsia="仿宋_GB2312"/>
                <w:sz w:val="21"/>
                <w:szCs w:val="21"/>
                <w:highlight w:val="none"/>
              </w:rPr>
            </w:pPr>
          </w:p>
        </w:tc>
        <w:tc>
          <w:tcPr>
            <w:tcW w:w="1176" w:type="dxa"/>
          </w:tcPr>
          <w:p>
            <w:pPr>
              <w:adjustRightInd w:val="0"/>
              <w:snapToGrid w:val="0"/>
              <w:spacing w:afterLines="50"/>
              <w:jc w:val="center"/>
              <w:rPr>
                <w:rFonts w:ascii="仿宋_GB2312" w:hAnsi="宋体" w:eastAsia="仿宋_GB2312"/>
                <w:sz w:val="21"/>
                <w:szCs w:val="21"/>
                <w:highlight w:val="none"/>
              </w:rPr>
            </w:pPr>
          </w:p>
        </w:tc>
        <w:tc>
          <w:tcPr>
            <w:tcW w:w="1504" w:type="dxa"/>
            <w:vAlign w:val="center"/>
          </w:tcPr>
          <w:p>
            <w:pPr>
              <w:adjustRightInd w:val="0"/>
              <w:snapToGrid w:val="0"/>
              <w:spacing w:afterLines="50"/>
              <w:jc w:val="center"/>
              <w:rPr>
                <w:rFonts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0361" w:type="dxa"/>
            <w:gridSpan w:val="10"/>
            <w:vAlign w:val="center"/>
          </w:tcPr>
          <w:p>
            <w:pPr>
              <w:spacing w:afterLines="50"/>
              <w:jc w:val="left"/>
              <w:rPr>
                <w:rFonts w:ascii="仿宋_GB2312" w:hAnsi="宋体" w:eastAsia="仿宋_GB2312"/>
                <w:sz w:val="21"/>
                <w:szCs w:val="21"/>
                <w:highlight w:val="none"/>
              </w:rPr>
            </w:pPr>
            <w:r>
              <w:rPr>
                <w:rFonts w:hint="eastAsia" w:ascii="仿宋_GB2312" w:hAnsi="宋体" w:eastAsia="仿宋_GB2312" w:cs="仿宋_GB2312"/>
                <w:sz w:val="21"/>
                <w:szCs w:val="21"/>
                <w:highlight w:val="none"/>
              </w:rPr>
              <w:t>总计金额：</w:t>
            </w:r>
          </w:p>
        </w:tc>
        <w:tc>
          <w:tcPr>
            <w:tcW w:w="1176" w:type="dxa"/>
          </w:tcPr>
          <w:p>
            <w:pPr>
              <w:spacing w:afterLines="50"/>
              <w:jc w:val="left"/>
              <w:rPr>
                <w:rFonts w:ascii="仿宋_GB2312" w:hAnsi="宋体" w:eastAsia="仿宋_GB2312"/>
                <w:sz w:val="21"/>
                <w:szCs w:val="21"/>
                <w:highlight w:val="none"/>
              </w:rPr>
            </w:pPr>
            <w:r>
              <w:rPr>
                <w:rFonts w:hint="eastAsia" w:ascii="仿宋_GB2312" w:hAnsi="宋体" w:eastAsia="仿宋_GB2312" w:cs="仿宋_GB2312"/>
                <w:sz w:val="21"/>
                <w:szCs w:val="21"/>
                <w:highlight w:val="none"/>
              </w:rPr>
              <w:t>￥</w:t>
            </w:r>
          </w:p>
        </w:tc>
        <w:tc>
          <w:tcPr>
            <w:tcW w:w="1504" w:type="dxa"/>
            <w:vAlign w:val="center"/>
          </w:tcPr>
          <w:p>
            <w:pPr>
              <w:spacing w:afterLines="50"/>
              <w:jc w:val="left"/>
              <w:rPr>
                <w:rFonts w:ascii="仿宋_GB2312" w:hAnsi="宋体" w:eastAsia="仿宋_GB2312"/>
                <w:sz w:val="21"/>
                <w:szCs w:val="21"/>
                <w:highlight w:val="none"/>
              </w:rPr>
            </w:pPr>
          </w:p>
        </w:tc>
      </w:tr>
    </w:tbl>
    <w:p>
      <w:pPr>
        <w:numPr>
          <w:ilvl w:val="0"/>
          <w:numId w:val="6"/>
        </w:numPr>
        <w:spacing w:line="360" w:lineRule="auto"/>
        <w:ind w:left="334"/>
        <w:jc w:val="left"/>
        <w:rPr>
          <w:rFonts w:ascii="宋体"/>
          <w:color w:val="000000"/>
        </w:rPr>
      </w:pPr>
      <w:r>
        <w:rPr>
          <w:rFonts w:hint="eastAsia" w:ascii="宋体" w:hAnsi="宋体" w:cs="宋体"/>
          <w:lang w:val="en-US" w:eastAsia="zh-CN"/>
        </w:rPr>
        <w:t>面层碎石</w:t>
      </w:r>
      <w:r>
        <w:rPr>
          <w:rFonts w:hint="eastAsia" w:ascii="宋体" w:hAnsi="宋体" w:cs="宋体"/>
        </w:rPr>
        <w:t>基本情况：</w:t>
      </w:r>
      <w:r>
        <w:rPr>
          <w:rFonts w:ascii="宋体" w:hAnsi="宋体" w:cs="宋体"/>
        </w:rPr>
        <w:fldChar w:fldCharType="begin"/>
      </w:r>
      <w:r>
        <w:rPr>
          <w:rFonts w:ascii="宋体" w:hAnsi="宋体" w:cs="宋体"/>
        </w:rPr>
        <w:instrText xml:space="preserve"> = 1 \* GB3 </w:instrText>
      </w:r>
      <w:r>
        <w:rPr>
          <w:rFonts w:ascii="宋体" w:hAnsi="宋体" w:cs="宋体"/>
        </w:rPr>
        <w:fldChar w:fldCharType="separate"/>
      </w:r>
      <w:r>
        <w:rPr>
          <w:rFonts w:hint="eastAsia" w:ascii="宋体" w:hAnsi="宋体" w:cs="宋体"/>
        </w:rPr>
        <w:t>①</w:t>
      </w:r>
      <w:r>
        <w:rPr>
          <w:rFonts w:ascii="宋体" w:hAnsi="宋体" w:cs="宋体"/>
        </w:rPr>
        <w:fldChar w:fldCharType="end"/>
      </w:r>
      <w:r>
        <w:rPr>
          <w:rFonts w:hint="eastAsia" w:ascii="宋体" w:hAnsi="宋体" w:cs="宋体"/>
        </w:rPr>
        <w:t>生产单位：</w:t>
      </w:r>
      <w:r>
        <w:rPr>
          <w:rFonts w:ascii="宋体" w:hAnsi="宋体" w:cs="宋体"/>
        </w:rPr>
        <w:t xml:space="preserve">         </w:t>
      </w:r>
      <w:r>
        <w:rPr>
          <w:rFonts w:ascii="宋体" w:hAnsi="宋体" w:cs="宋体"/>
          <w:kern w:val="0"/>
        </w:rPr>
        <w:fldChar w:fldCharType="begin"/>
      </w:r>
      <w:r>
        <w:rPr>
          <w:rFonts w:ascii="宋体" w:hAnsi="宋体" w:cs="宋体"/>
          <w:kern w:val="0"/>
        </w:rPr>
        <w:instrText xml:space="preserve"> = 2 \* GB3 </w:instrText>
      </w:r>
      <w:r>
        <w:rPr>
          <w:rFonts w:ascii="宋体" w:hAnsi="宋体" w:cs="宋体"/>
          <w:kern w:val="0"/>
        </w:rPr>
        <w:fldChar w:fldCharType="separate"/>
      </w:r>
      <w:r>
        <w:rPr>
          <w:rFonts w:hint="eastAsia" w:ascii="宋体" w:hAnsi="宋体" w:cs="宋体"/>
          <w:kern w:val="0"/>
        </w:rPr>
        <w:t>②</w:t>
      </w:r>
      <w:r>
        <w:rPr>
          <w:rFonts w:ascii="宋体" w:hAnsi="宋体" w:cs="宋体"/>
          <w:kern w:val="0"/>
        </w:rPr>
        <w:fldChar w:fldCharType="end"/>
      </w:r>
      <w:r>
        <w:rPr>
          <w:rFonts w:hint="eastAsia" w:ascii="宋体" w:hAnsi="宋体" w:cs="宋体"/>
          <w:kern w:val="0"/>
        </w:rPr>
        <w:t>品牌</w:t>
      </w:r>
      <w:r>
        <w:rPr>
          <w:rFonts w:ascii="宋体" w:hAnsi="宋体" w:cs="宋体"/>
          <w:kern w:val="0"/>
        </w:rPr>
        <w:t>/</w:t>
      </w:r>
      <w:r>
        <w:rPr>
          <w:rFonts w:hint="eastAsia" w:ascii="宋体" w:hAnsi="宋体" w:cs="宋体"/>
          <w:kern w:val="0"/>
        </w:rPr>
        <w:t>商标：</w:t>
      </w:r>
      <w:r>
        <w:rPr>
          <w:rFonts w:ascii="宋体" w:hAnsi="宋体" w:cs="宋体"/>
          <w:kern w:val="0"/>
        </w:rPr>
        <w:t xml:space="preserve">         </w:t>
      </w:r>
      <w:r>
        <w:rPr>
          <w:rFonts w:ascii="宋体" w:hAnsi="宋体" w:cs="宋体"/>
          <w:kern w:val="0"/>
        </w:rPr>
        <w:fldChar w:fldCharType="begin"/>
      </w:r>
      <w:r>
        <w:rPr>
          <w:rFonts w:ascii="宋体" w:hAnsi="宋体" w:cs="宋体"/>
          <w:kern w:val="0"/>
        </w:rPr>
        <w:instrText xml:space="preserve"> = 3 \* GB3 </w:instrText>
      </w:r>
      <w:r>
        <w:rPr>
          <w:rFonts w:ascii="宋体" w:hAnsi="宋体" w:cs="宋体"/>
          <w:kern w:val="0"/>
        </w:rPr>
        <w:fldChar w:fldCharType="separate"/>
      </w:r>
      <w:r>
        <w:rPr>
          <w:rFonts w:hint="eastAsia" w:ascii="宋体" w:hAnsi="宋体" w:cs="宋体"/>
          <w:kern w:val="0"/>
        </w:rPr>
        <w:t>③</w:t>
      </w:r>
      <w:r>
        <w:rPr>
          <w:rFonts w:ascii="宋体" w:hAnsi="宋体" w:cs="宋体"/>
          <w:kern w:val="0"/>
        </w:rPr>
        <w:fldChar w:fldCharType="end"/>
      </w:r>
      <w:r>
        <w:rPr>
          <w:rFonts w:hint="eastAsia" w:ascii="宋体" w:hAnsi="宋体" w:cs="宋体"/>
          <w:kern w:val="0"/>
        </w:rPr>
        <w:t>产地：</w:t>
      </w:r>
      <w:r>
        <w:rPr>
          <w:rFonts w:ascii="宋体" w:hAnsi="宋体" w:cs="宋体"/>
          <w:color w:val="000000"/>
          <w:w w:val="90"/>
        </w:rPr>
        <w:t xml:space="preserve">            </w:t>
      </w:r>
      <w:r>
        <w:rPr>
          <w:rFonts w:hint="eastAsia" w:ascii="宋体" w:hAnsi="宋体" w:cs="宋体"/>
        </w:rPr>
        <w:t>为主。</w:t>
      </w:r>
    </w:p>
    <w:p>
      <w:pPr>
        <w:snapToGrid w:val="0"/>
        <w:spacing w:after="100" w:line="400" w:lineRule="exact"/>
        <w:ind w:firstLine="630" w:firstLineChars="300"/>
        <w:rPr>
          <w:rFonts w:ascii="宋体"/>
          <w:kern w:val="0"/>
          <w:sz w:val="24"/>
          <w:szCs w:val="24"/>
        </w:rPr>
      </w:pPr>
      <w:r>
        <w:rPr>
          <w:rFonts w:hint="eastAsia" w:ascii="宋体" w:hAnsi="宋体" w:cs="宋体"/>
        </w:rPr>
        <w:t>合同价格说明：</w:t>
      </w:r>
      <w:r>
        <w:rPr>
          <w:rFonts w:hint="eastAsia" w:ascii="宋体" w:hAnsi="宋体" w:cs="宋体"/>
          <w:color w:val="000000"/>
        </w:rPr>
        <w:t>单价组成：综合单价（包括</w:t>
      </w:r>
      <w:r>
        <w:rPr>
          <w:rFonts w:hint="eastAsia" w:ascii="宋体" w:hAnsi="宋体" w:cs="宋体"/>
          <w:kern w:val="0"/>
          <w:u w:val="single"/>
          <w:lang w:val="en-US" w:eastAsia="zh-CN"/>
        </w:rPr>
        <w:t>面层碎石</w:t>
      </w:r>
      <w:r>
        <w:rPr>
          <w:rFonts w:hint="eastAsia" w:ascii="宋体" w:hAnsi="宋体" w:cs="宋体"/>
          <w:color w:val="000000"/>
        </w:rPr>
        <w:t>价格、运杂费、管理费、利润、税金</w:t>
      </w:r>
      <w:r>
        <w:rPr>
          <w:rFonts w:hint="eastAsia" w:ascii="宋体" w:hAnsi="宋体" w:cs="宋体"/>
        </w:rPr>
        <w:t>（增值税专用发票）、</w:t>
      </w:r>
      <w:r>
        <w:rPr>
          <w:rFonts w:hint="eastAsia" w:ascii="宋体" w:hAnsi="宋体" w:cs="宋体"/>
          <w:color w:val="000000"/>
        </w:rPr>
        <w:t>风险等一切费用，其中运杂费包括道路运输的运输费、道路运杂费、道路协调费、装车卸车费等；）</w:t>
      </w:r>
    </w:p>
    <w:p>
      <w:pPr>
        <w:numPr>
          <w:ilvl w:val="0"/>
          <w:numId w:val="6"/>
        </w:numPr>
        <w:spacing w:line="360" w:lineRule="auto"/>
        <w:ind w:left="334"/>
        <w:jc w:val="left"/>
        <w:rPr>
          <w:rFonts w:ascii="宋体"/>
          <w:color w:val="000000"/>
        </w:rPr>
      </w:pPr>
      <w:r>
        <w:rPr>
          <w:rFonts w:hint="eastAsia" w:ascii="宋体" w:hAnsi="宋体" w:cs="宋体"/>
          <w:color w:val="000000"/>
        </w:rPr>
        <w:t>以上报价为固定报价，若我公司中标，在供货期内，不作任何调整。</w:t>
      </w:r>
    </w:p>
    <w:p>
      <w:pPr>
        <w:numPr>
          <w:ilvl w:val="0"/>
          <w:numId w:val="6"/>
        </w:numPr>
        <w:spacing w:line="360" w:lineRule="auto"/>
        <w:ind w:left="334"/>
        <w:jc w:val="left"/>
        <w:rPr>
          <w:rFonts w:ascii="宋体"/>
          <w:color w:val="000000"/>
        </w:rPr>
      </w:pPr>
      <w:r>
        <w:rPr>
          <w:rFonts w:hint="eastAsia" w:ascii="宋体" w:hAnsi="宋体" w:cs="宋体"/>
          <w:color w:val="000000"/>
        </w:rPr>
        <w:t>本报价有效期</w:t>
      </w:r>
      <w:r>
        <w:rPr>
          <w:rFonts w:ascii="宋体" w:hAnsi="宋体" w:cs="宋体"/>
          <w:color w:val="000000"/>
        </w:rPr>
        <w:t>30</w:t>
      </w:r>
      <w:r>
        <w:rPr>
          <w:rFonts w:hint="eastAsia" w:ascii="宋体" w:hAnsi="宋体" w:cs="宋体"/>
          <w:color w:val="000000"/>
        </w:rPr>
        <w:t>天，若中标，</w:t>
      </w:r>
      <w:r>
        <w:rPr>
          <w:rFonts w:ascii="宋体" w:hAnsi="宋体" w:cs="宋体"/>
          <w:color w:val="000000"/>
          <w:u w:val="single"/>
        </w:rPr>
        <w:t xml:space="preserve">    </w:t>
      </w:r>
      <w:r>
        <w:rPr>
          <w:rFonts w:hint="eastAsia" w:ascii="宋体" w:hAnsi="宋体" w:cs="宋体"/>
          <w:color w:val="000000"/>
          <w:u w:val="single"/>
        </w:rPr>
        <w:t>当</w:t>
      </w:r>
      <w:r>
        <w:rPr>
          <w:rFonts w:ascii="宋体" w:hAnsi="宋体" w:cs="宋体"/>
          <w:color w:val="000000"/>
          <w:u w:val="single"/>
        </w:rPr>
        <w:t xml:space="preserve">   </w:t>
      </w:r>
      <w:r>
        <w:rPr>
          <w:rFonts w:hint="eastAsia" w:ascii="宋体" w:hAnsi="宋体" w:cs="宋体"/>
          <w:color w:val="000000"/>
        </w:rPr>
        <w:t>日内具备交货条件。</w:t>
      </w:r>
    </w:p>
    <w:p>
      <w:pPr>
        <w:spacing w:beforeLines="50"/>
        <w:rPr>
          <w:rFonts w:ascii="新宋体" w:hAnsi="新宋体" w:eastAsia="新宋体"/>
          <w:color w:val="000000"/>
        </w:rPr>
      </w:pPr>
      <w:r>
        <w:rPr>
          <w:rFonts w:ascii="新宋体" w:hAnsi="新宋体" w:eastAsia="新宋体" w:cs="新宋体"/>
          <w:color w:val="000000"/>
        </w:rPr>
        <w:t xml:space="preserve">                                       </w:t>
      </w:r>
      <w:r>
        <w:rPr>
          <w:rFonts w:ascii="宋体" w:hAnsi="宋体" w:cs="宋体"/>
          <w:kern w:val="0"/>
        </w:rPr>
        <w:t xml:space="preserve">     </w:t>
      </w:r>
      <w:r>
        <w:rPr>
          <w:rFonts w:hint="eastAsia" w:ascii="宋体" w:hAnsi="宋体" w:cs="宋体"/>
        </w:rPr>
        <w:t>投标人：</w:t>
      </w:r>
      <w:r>
        <w:rPr>
          <w:rFonts w:ascii="宋体" w:hAnsi="宋体" w:cs="宋体"/>
        </w:rPr>
        <w:t xml:space="preserve">                </w:t>
      </w:r>
      <w:r>
        <w:rPr>
          <w:rFonts w:hint="eastAsia" w:ascii="宋体" w:hAnsi="宋体" w:cs="宋体"/>
        </w:rPr>
        <w:t>（盖章）</w:t>
      </w:r>
      <w:r>
        <w:rPr>
          <w:rFonts w:ascii="宋体" w:hAnsi="宋体" w:cs="宋体"/>
        </w:rPr>
        <w:t xml:space="preserve">           </w:t>
      </w:r>
    </w:p>
    <w:p>
      <w:pPr>
        <w:snapToGrid w:val="0"/>
        <w:spacing w:beforeLines="50" w:after="100" w:line="360" w:lineRule="auto"/>
        <w:ind w:firstLine="4620" w:firstLineChars="2200"/>
        <w:rPr>
          <w:rFonts w:ascii="宋体"/>
        </w:rPr>
      </w:pPr>
      <w:r>
        <w:rPr>
          <w:rFonts w:hint="eastAsia" w:ascii="宋体" w:hAnsi="宋体" w:cs="宋体"/>
        </w:rPr>
        <w:t>法人代表人或代理人：</w:t>
      </w:r>
      <w:r>
        <w:rPr>
          <w:rFonts w:ascii="宋体" w:hAnsi="宋体" w:cs="宋体"/>
        </w:rPr>
        <w:t xml:space="preserve">    </w:t>
      </w:r>
      <w:r>
        <w:rPr>
          <w:rFonts w:hint="eastAsia" w:ascii="宋体" w:hAnsi="宋体" w:cs="宋体"/>
        </w:rPr>
        <w:t>（签章）</w:t>
      </w:r>
      <w:r>
        <w:rPr>
          <w:rFonts w:ascii="宋体" w:hAnsi="宋体" w:cs="宋体"/>
        </w:rPr>
        <w:t xml:space="preserve">          </w:t>
      </w:r>
    </w:p>
    <w:sectPr>
      <w:headerReference r:id="rId5" w:type="default"/>
      <w:footerReference r:id="rId6" w:type="default"/>
      <w:pgSz w:w="16838" w:h="11906" w:orient="landscape"/>
      <w:pgMar w:top="1800" w:right="1440" w:bottom="1800" w:left="144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Schoolbook">
    <w:panose1 w:val="02040604050505020304"/>
    <w:charset w:val="00"/>
    <w:family w:val="roman"/>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cs="Times New Roman"/>
      </w:rPr>
    </w:pPr>
  </w:p>
  <w:p>
    <w:pPr>
      <w:pStyle w:val="19"/>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960" w:firstLineChars="2200"/>
    </w:pPr>
    <w:r>
      <w:fldChar w:fldCharType="begin"/>
    </w:r>
    <w:r>
      <w:instrText xml:space="preserve"> PAGE   \* MERGEFORMAT </w:instrText>
    </w:r>
    <w:r>
      <w:fldChar w:fldCharType="separate"/>
    </w:r>
    <w:r>
      <w:rPr>
        <w:lang w:val="zh-CN"/>
      </w:rPr>
      <w:t>13</w:t>
    </w:r>
    <w:r>
      <w:rPr>
        <w:lang w:val="zh-CN"/>
      </w:rPr>
      <w:fldChar w:fldCharType="end"/>
    </w:r>
    <w:r>
      <w:t xml:space="preserve">                            </w:t>
    </w:r>
  </w:p>
  <w:p>
    <w:pPr>
      <w:pStyle w:val="19"/>
      <w:ind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50798B"/>
    <w:multiLevelType w:val="singleLevel"/>
    <w:tmpl w:val="ED50798B"/>
    <w:lvl w:ilvl="0" w:tentative="0">
      <w:start w:val="1"/>
      <w:numFmt w:val="decimal"/>
      <w:suff w:val="space"/>
      <w:lvlText w:val="%1."/>
      <w:lvlJc w:val="left"/>
      <w:pPr>
        <w:ind w:left="333"/>
      </w:pPr>
    </w:lvl>
  </w:abstractNum>
  <w:abstractNum w:abstractNumId="1">
    <w:nsid w:val="00000005"/>
    <w:multiLevelType w:val="multilevel"/>
    <w:tmpl w:val="00000005"/>
    <w:lvl w:ilvl="0" w:tentative="0">
      <w:start w:val="1"/>
      <w:numFmt w:val="japaneseCounting"/>
      <w:pStyle w:val="46"/>
      <w:lvlText w:val="第%1条"/>
      <w:lvlJc w:val="left"/>
      <w:pPr>
        <w:tabs>
          <w:tab w:val="left" w:pos="840"/>
        </w:tabs>
        <w:ind w:left="840" w:hanging="840"/>
      </w:pPr>
      <w:rPr>
        <w:rFonts w:hint="eastAsia"/>
      </w:rPr>
    </w:lvl>
    <w:lvl w:ilvl="1" w:tentative="0">
      <w:start w:val="1"/>
      <w:numFmt w:val="decimal"/>
      <w:pStyle w:val="5"/>
      <w:lvlText w:val="%1.%2"/>
      <w:lvlJc w:val="left"/>
      <w:pPr>
        <w:tabs>
          <w:tab w:val="left" w:pos="420"/>
        </w:tabs>
        <w:ind w:left="420" w:hanging="420"/>
      </w:pPr>
      <w:rPr>
        <w:rFonts w:hint="eastAsia"/>
      </w:rPr>
    </w:lvl>
    <w:lvl w:ilvl="2" w:tentative="0">
      <w:start w:val="1"/>
      <w:numFmt w:val="decimal"/>
      <w:pStyle w:val="6"/>
      <w:lvlText w:val="%1.%2.%3"/>
      <w:lvlJc w:val="left"/>
      <w:pPr>
        <w:tabs>
          <w:tab w:val="left" w:pos="720"/>
        </w:tabs>
        <w:ind w:left="720" w:hanging="720"/>
      </w:pPr>
      <w:rPr>
        <w:rFonts w:hint="eastAsia"/>
      </w:rPr>
    </w:lvl>
    <w:lvl w:ilvl="3" w:tentative="0">
      <w:start w:val="1"/>
      <w:numFmt w:val="decimal"/>
      <w:pStyle w:val="7"/>
      <w:lvlText w:val="%1.%2.%3.%4"/>
      <w:lvlJc w:val="left"/>
      <w:pPr>
        <w:tabs>
          <w:tab w:val="left" w:pos="720"/>
        </w:tabs>
        <w:ind w:left="720" w:hanging="720"/>
      </w:pPr>
      <w:rPr>
        <w:rFonts w:hint="eastAsia"/>
      </w:rPr>
    </w:lvl>
    <w:lvl w:ilvl="4" w:tentative="0">
      <w:start w:val="1"/>
      <w:numFmt w:val="decimal"/>
      <w:pStyle w:val="8"/>
      <w:lvlText w:val="%1.%2.%3.%4.%5"/>
      <w:lvlJc w:val="left"/>
      <w:pPr>
        <w:tabs>
          <w:tab w:val="left" w:pos="1080"/>
        </w:tabs>
        <w:ind w:left="1080" w:hanging="1080"/>
      </w:pPr>
      <w:rPr>
        <w:rFonts w:hint="eastAsia"/>
      </w:rPr>
    </w:lvl>
    <w:lvl w:ilvl="5" w:tentative="0">
      <w:start w:val="1"/>
      <w:numFmt w:val="decimal"/>
      <w:pStyle w:val="9"/>
      <w:lvlText w:val="%1.%2.%3.%4.%5.%6"/>
      <w:lvlJc w:val="left"/>
      <w:pPr>
        <w:tabs>
          <w:tab w:val="left" w:pos="1080"/>
        </w:tabs>
        <w:ind w:left="1080" w:hanging="1080"/>
      </w:pPr>
      <w:rPr>
        <w:rFonts w:hint="eastAsia"/>
      </w:rPr>
    </w:lvl>
    <w:lvl w:ilvl="6" w:tentative="0">
      <w:start w:val="1"/>
      <w:numFmt w:val="decimal"/>
      <w:pStyle w:val="10"/>
      <w:lvlText w:val="%1.%2.%3.%4.%5.%6.%7"/>
      <w:lvlJc w:val="left"/>
      <w:pPr>
        <w:tabs>
          <w:tab w:val="left" w:pos="1440"/>
        </w:tabs>
        <w:ind w:left="1440" w:hanging="1440"/>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800"/>
        </w:tabs>
        <w:ind w:left="1800" w:hanging="1800"/>
      </w:pPr>
      <w:rPr>
        <w:rFonts w:hint="eastAsia"/>
      </w:rPr>
    </w:lvl>
  </w:abstractNum>
  <w:abstractNum w:abstractNumId="2">
    <w:nsid w:val="0000000F"/>
    <w:multiLevelType w:val="singleLevel"/>
    <w:tmpl w:val="0000000F"/>
    <w:lvl w:ilvl="0" w:tentative="0">
      <w:start w:val="2"/>
      <w:numFmt w:val="chineseCounting"/>
      <w:suff w:val="nothing"/>
      <w:lvlText w:val="（%1）"/>
      <w:lvlJc w:val="left"/>
    </w:lvl>
  </w:abstractNum>
  <w:abstractNum w:abstractNumId="3">
    <w:nsid w:val="00000010"/>
    <w:multiLevelType w:val="singleLevel"/>
    <w:tmpl w:val="00000010"/>
    <w:lvl w:ilvl="0" w:tentative="0">
      <w:start w:val="3"/>
      <w:numFmt w:val="chineseCounting"/>
      <w:suff w:val="nothing"/>
      <w:lvlText w:val="（%1）"/>
      <w:lvlJc w:val="left"/>
    </w:lvl>
  </w:abstractNum>
  <w:abstractNum w:abstractNumId="4">
    <w:nsid w:val="081A56FD"/>
    <w:multiLevelType w:val="singleLevel"/>
    <w:tmpl w:val="081A56FD"/>
    <w:lvl w:ilvl="0" w:tentative="0">
      <w:start w:val="2"/>
      <w:numFmt w:val="decimal"/>
      <w:suff w:val="space"/>
      <w:lvlText w:val="%1."/>
      <w:lvlJc w:val="left"/>
      <w:pPr>
        <w:ind w:left="590"/>
      </w:pPr>
    </w:lvl>
  </w:abstractNum>
  <w:abstractNum w:abstractNumId="5">
    <w:nsid w:val="48313902"/>
    <w:multiLevelType w:val="singleLevel"/>
    <w:tmpl w:val="48313902"/>
    <w:lvl w:ilvl="0" w:tentative="0">
      <w:start w:val="1"/>
      <w:numFmt w:val="decimal"/>
      <w:suff w:val="space"/>
      <w:lvlText w:val="%1."/>
      <w:lvlJc w:val="left"/>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064"/>
    <w:rsid w:val="00022AE3"/>
    <w:rsid w:val="0002668C"/>
    <w:rsid w:val="00026C2C"/>
    <w:rsid w:val="0003680A"/>
    <w:rsid w:val="0003693A"/>
    <w:rsid w:val="00074E6C"/>
    <w:rsid w:val="00077ED5"/>
    <w:rsid w:val="000B6B4D"/>
    <w:rsid w:val="000D4583"/>
    <w:rsid w:val="000E3A7F"/>
    <w:rsid w:val="000E4AF5"/>
    <w:rsid w:val="00106985"/>
    <w:rsid w:val="00112C33"/>
    <w:rsid w:val="00144D4B"/>
    <w:rsid w:val="00157544"/>
    <w:rsid w:val="00165ADE"/>
    <w:rsid w:val="00172A27"/>
    <w:rsid w:val="001739B4"/>
    <w:rsid w:val="001A7685"/>
    <w:rsid w:val="001B0E63"/>
    <w:rsid w:val="0021340F"/>
    <w:rsid w:val="00213FD9"/>
    <w:rsid w:val="00225206"/>
    <w:rsid w:val="00235185"/>
    <w:rsid w:val="00235E8B"/>
    <w:rsid w:val="00240D4F"/>
    <w:rsid w:val="002463ED"/>
    <w:rsid w:val="00273BB7"/>
    <w:rsid w:val="00281D78"/>
    <w:rsid w:val="00285F8E"/>
    <w:rsid w:val="002875EB"/>
    <w:rsid w:val="00290E4A"/>
    <w:rsid w:val="00297011"/>
    <w:rsid w:val="002A371B"/>
    <w:rsid w:val="002A49DB"/>
    <w:rsid w:val="002A5234"/>
    <w:rsid w:val="002C00D8"/>
    <w:rsid w:val="002D0AAD"/>
    <w:rsid w:val="002D1653"/>
    <w:rsid w:val="002D5ED6"/>
    <w:rsid w:val="002E6242"/>
    <w:rsid w:val="002E654A"/>
    <w:rsid w:val="002F1843"/>
    <w:rsid w:val="002F724C"/>
    <w:rsid w:val="003010CF"/>
    <w:rsid w:val="00303727"/>
    <w:rsid w:val="00313B86"/>
    <w:rsid w:val="00320351"/>
    <w:rsid w:val="003706D3"/>
    <w:rsid w:val="0037184F"/>
    <w:rsid w:val="00376AD2"/>
    <w:rsid w:val="003806C0"/>
    <w:rsid w:val="00380D62"/>
    <w:rsid w:val="003839F3"/>
    <w:rsid w:val="003A385B"/>
    <w:rsid w:val="003C19AD"/>
    <w:rsid w:val="003C5BD4"/>
    <w:rsid w:val="003E2F03"/>
    <w:rsid w:val="003E4F27"/>
    <w:rsid w:val="0040547D"/>
    <w:rsid w:val="004162FD"/>
    <w:rsid w:val="00451EAB"/>
    <w:rsid w:val="00470CAB"/>
    <w:rsid w:val="00473DAA"/>
    <w:rsid w:val="0048333B"/>
    <w:rsid w:val="0049478C"/>
    <w:rsid w:val="004961A9"/>
    <w:rsid w:val="00496E30"/>
    <w:rsid w:val="004A58EA"/>
    <w:rsid w:val="004D2353"/>
    <w:rsid w:val="004D3614"/>
    <w:rsid w:val="004F645D"/>
    <w:rsid w:val="00523A82"/>
    <w:rsid w:val="005A1979"/>
    <w:rsid w:val="005A5D54"/>
    <w:rsid w:val="005A7753"/>
    <w:rsid w:val="005D2A53"/>
    <w:rsid w:val="005D7E2E"/>
    <w:rsid w:val="005F3996"/>
    <w:rsid w:val="005F574A"/>
    <w:rsid w:val="006070D7"/>
    <w:rsid w:val="0064370D"/>
    <w:rsid w:val="00654B42"/>
    <w:rsid w:val="00661050"/>
    <w:rsid w:val="00697A9E"/>
    <w:rsid w:val="006A6E01"/>
    <w:rsid w:val="006B1348"/>
    <w:rsid w:val="006C1C55"/>
    <w:rsid w:val="006D28AB"/>
    <w:rsid w:val="006D71BA"/>
    <w:rsid w:val="006E5590"/>
    <w:rsid w:val="006E6EDC"/>
    <w:rsid w:val="00701312"/>
    <w:rsid w:val="00766431"/>
    <w:rsid w:val="00770134"/>
    <w:rsid w:val="007A1039"/>
    <w:rsid w:val="007C31BB"/>
    <w:rsid w:val="007C7500"/>
    <w:rsid w:val="007D39BD"/>
    <w:rsid w:val="007E15D8"/>
    <w:rsid w:val="007E44CE"/>
    <w:rsid w:val="007F2C53"/>
    <w:rsid w:val="00816B47"/>
    <w:rsid w:val="00822709"/>
    <w:rsid w:val="00826487"/>
    <w:rsid w:val="00842253"/>
    <w:rsid w:val="008522D2"/>
    <w:rsid w:val="00862CA9"/>
    <w:rsid w:val="00874918"/>
    <w:rsid w:val="00876E9C"/>
    <w:rsid w:val="00890C42"/>
    <w:rsid w:val="008A0A9D"/>
    <w:rsid w:val="008A5AC5"/>
    <w:rsid w:val="008B0C76"/>
    <w:rsid w:val="008B47A6"/>
    <w:rsid w:val="0090391F"/>
    <w:rsid w:val="00904535"/>
    <w:rsid w:val="00941C42"/>
    <w:rsid w:val="009809B6"/>
    <w:rsid w:val="00992DCD"/>
    <w:rsid w:val="009939B1"/>
    <w:rsid w:val="009A3CE0"/>
    <w:rsid w:val="009B58A4"/>
    <w:rsid w:val="009B7A50"/>
    <w:rsid w:val="009C0393"/>
    <w:rsid w:val="009C4058"/>
    <w:rsid w:val="009E2671"/>
    <w:rsid w:val="00A23D7B"/>
    <w:rsid w:val="00A4483B"/>
    <w:rsid w:val="00A51477"/>
    <w:rsid w:val="00A53656"/>
    <w:rsid w:val="00A5465F"/>
    <w:rsid w:val="00A60ABE"/>
    <w:rsid w:val="00A66485"/>
    <w:rsid w:val="00A671E8"/>
    <w:rsid w:val="00A71980"/>
    <w:rsid w:val="00A71DA8"/>
    <w:rsid w:val="00A83A9E"/>
    <w:rsid w:val="00A95539"/>
    <w:rsid w:val="00AA1B14"/>
    <w:rsid w:val="00AA6755"/>
    <w:rsid w:val="00AB06DC"/>
    <w:rsid w:val="00AC35A9"/>
    <w:rsid w:val="00AC5BBC"/>
    <w:rsid w:val="00AC794E"/>
    <w:rsid w:val="00AD37C5"/>
    <w:rsid w:val="00AD79A0"/>
    <w:rsid w:val="00AE71B5"/>
    <w:rsid w:val="00AF6EDB"/>
    <w:rsid w:val="00B301D6"/>
    <w:rsid w:val="00B350C9"/>
    <w:rsid w:val="00B54A06"/>
    <w:rsid w:val="00B65A1E"/>
    <w:rsid w:val="00B73D75"/>
    <w:rsid w:val="00B81B79"/>
    <w:rsid w:val="00B85EF5"/>
    <w:rsid w:val="00B92A32"/>
    <w:rsid w:val="00BA243F"/>
    <w:rsid w:val="00BB7F15"/>
    <w:rsid w:val="00BC5CDD"/>
    <w:rsid w:val="00BD257B"/>
    <w:rsid w:val="00BE517C"/>
    <w:rsid w:val="00BF1852"/>
    <w:rsid w:val="00BF6CAE"/>
    <w:rsid w:val="00C1145A"/>
    <w:rsid w:val="00C363D1"/>
    <w:rsid w:val="00C40894"/>
    <w:rsid w:val="00C44BC2"/>
    <w:rsid w:val="00C47497"/>
    <w:rsid w:val="00C65DCD"/>
    <w:rsid w:val="00C761BE"/>
    <w:rsid w:val="00C87789"/>
    <w:rsid w:val="00C922D6"/>
    <w:rsid w:val="00CA41BC"/>
    <w:rsid w:val="00CB2B35"/>
    <w:rsid w:val="00CB51D1"/>
    <w:rsid w:val="00CD0122"/>
    <w:rsid w:val="00CD031B"/>
    <w:rsid w:val="00CD5411"/>
    <w:rsid w:val="00D078D6"/>
    <w:rsid w:val="00D26F36"/>
    <w:rsid w:val="00D46CBE"/>
    <w:rsid w:val="00D7616B"/>
    <w:rsid w:val="00D8192B"/>
    <w:rsid w:val="00D92A94"/>
    <w:rsid w:val="00DA3BC6"/>
    <w:rsid w:val="00DB7CA2"/>
    <w:rsid w:val="00DC3E65"/>
    <w:rsid w:val="00DD6462"/>
    <w:rsid w:val="00E0286C"/>
    <w:rsid w:val="00E0397F"/>
    <w:rsid w:val="00E06D7A"/>
    <w:rsid w:val="00E16F50"/>
    <w:rsid w:val="00E31FE6"/>
    <w:rsid w:val="00E46834"/>
    <w:rsid w:val="00E52FE6"/>
    <w:rsid w:val="00E63AD0"/>
    <w:rsid w:val="00E9521F"/>
    <w:rsid w:val="00EB5492"/>
    <w:rsid w:val="00EC3298"/>
    <w:rsid w:val="00EF5748"/>
    <w:rsid w:val="00F04811"/>
    <w:rsid w:val="00F0512D"/>
    <w:rsid w:val="00F148F5"/>
    <w:rsid w:val="00F2369F"/>
    <w:rsid w:val="00F34FC7"/>
    <w:rsid w:val="00F814B9"/>
    <w:rsid w:val="00F91AB8"/>
    <w:rsid w:val="00F96CE6"/>
    <w:rsid w:val="00FA2A90"/>
    <w:rsid w:val="00FB6888"/>
    <w:rsid w:val="00FD361F"/>
    <w:rsid w:val="00FD53D5"/>
    <w:rsid w:val="00FE0B5D"/>
    <w:rsid w:val="00FE1902"/>
    <w:rsid w:val="00FE3887"/>
    <w:rsid w:val="00FE45BE"/>
    <w:rsid w:val="01061A16"/>
    <w:rsid w:val="0140551C"/>
    <w:rsid w:val="017930F7"/>
    <w:rsid w:val="017F5000"/>
    <w:rsid w:val="018E309C"/>
    <w:rsid w:val="019D7E34"/>
    <w:rsid w:val="020E0497"/>
    <w:rsid w:val="02583256"/>
    <w:rsid w:val="02A44DE3"/>
    <w:rsid w:val="02FB57F1"/>
    <w:rsid w:val="033433CD"/>
    <w:rsid w:val="034F406E"/>
    <w:rsid w:val="035A0D23"/>
    <w:rsid w:val="03B954B9"/>
    <w:rsid w:val="03C57D2F"/>
    <w:rsid w:val="040158BE"/>
    <w:rsid w:val="042A29E9"/>
    <w:rsid w:val="04352076"/>
    <w:rsid w:val="04607242"/>
    <w:rsid w:val="055F2A5D"/>
    <w:rsid w:val="05A2224D"/>
    <w:rsid w:val="05BB3177"/>
    <w:rsid w:val="061620C6"/>
    <w:rsid w:val="06393A45"/>
    <w:rsid w:val="06F6028C"/>
    <w:rsid w:val="07067916"/>
    <w:rsid w:val="075A10CC"/>
    <w:rsid w:val="075E7FA4"/>
    <w:rsid w:val="076012A9"/>
    <w:rsid w:val="07665F99"/>
    <w:rsid w:val="076D4D3B"/>
    <w:rsid w:val="077446C6"/>
    <w:rsid w:val="07897CB8"/>
    <w:rsid w:val="08257D6D"/>
    <w:rsid w:val="082F067D"/>
    <w:rsid w:val="08410597"/>
    <w:rsid w:val="0856053C"/>
    <w:rsid w:val="08C90B93"/>
    <w:rsid w:val="08D04C08"/>
    <w:rsid w:val="08DB0795"/>
    <w:rsid w:val="096473F5"/>
    <w:rsid w:val="096C2283"/>
    <w:rsid w:val="09937F44"/>
    <w:rsid w:val="09B82702"/>
    <w:rsid w:val="0A3010C7"/>
    <w:rsid w:val="0A6726C4"/>
    <w:rsid w:val="0AAE6112"/>
    <w:rsid w:val="0AFD4F98"/>
    <w:rsid w:val="0B3A2A02"/>
    <w:rsid w:val="0BDF1ACE"/>
    <w:rsid w:val="0C2A4705"/>
    <w:rsid w:val="0C686768"/>
    <w:rsid w:val="0C932091"/>
    <w:rsid w:val="0CC67AB6"/>
    <w:rsid w:val="0CE76FFB"/>
    <w:rsid w:val="0D070494"/>
    <w:rsid w:val="0D814CB6"/>
    <w:rsid w:val="0D9258D7"/>
    <w:rsid w:val="0DB72EC3"/>
    <w:rsid w:val="0DCE4DB6"/>
    <w:rsid w:val="0DE46F39"/>
    <w:rsid w:val="0E064F10"/>
    <w:rsid w:val="0E1F0038"/>
    <w:rsid w:val="0E4272F3"/>
    <w:rsid w:val="0E525616"/>
    <w:rsid w:val="0EFD408C"/>
    <w:rsid w:val="0F1572CB"/>
    <w:rsid w:val="0F1E59DC"/>
    <w:rsid w:val="0F73136E"/>
    <w:rsid w:val="0F7F0EF9"/>
    <w:rsid w:val="0F880544"/>
    <w:rsid w:val="0FBF6FA6"/>
    <w:rsid w:val="0FE444A1"/>
    <w:rsid w:val="0FEB0DB2"/>
    <w:rsid w:val="103B28DD"/>
    <w:rsid w:val="106C3B98"/>
    <w:rsid w:val="10712A68"/>
    <w:rsid w:val="108B39B5"/>
    <w:rsid w:val="10FD3136"/>
    <w:rsid w:val="11062F33"/>
    <w:rsid w:val="118A2253"/>
    <w:rsid w:val="11B2748B"/>
    <w:rsid w:val="12504468"/>
    <w:rsid w:val="12576123"/>
    <w:rsid w:val="125B0F87"/>
    <w:rsid w:val="1268244F"/>
    <w:rsid w:val="12B51D40"/>
    <w:rsid w:val="131961E1"/>
    <w:rsid w:val="13465DAC"/>
    <w:rsid w:val="134C1CE1"/>
    <w:rsid w:val="13504ED8"/>
    <w:rsid w:val="13527640"/>
    <w:rsid w:val="13AC629C"/>
    <w:rsid w:val="148854BE"/>
    <w:rsid w:val="14935A4E"/>
    <w:rsid w:val="14C95F28"/>
    <w:rsid w:val="14E05B4D"/>
    <w:rsid w:val="14E754D8"/>
    <w:rsid w:val="150A4793"/>
    <w:rsid w:val="16915338"/>
    <w:rsid w:val="16B953D3"/>
    <w:rsid w:val="16E62A1F"/>
    <w:rsid w:val="173B7A59"/>
    <w:rsid w:val="17A8260B"/>
    <w:rsid w:val="17C87269"/>
    <w:rsid w:val="180E5D05"/>
    <w:rsid w:val="18181E97"/>
    <w:rsid w:val="182C29CB"/>
    <w:rsid w:val="18B96802"/>
    <w:rsid w:val="18E759E8"/>
    <w:rsid w:val="191F35C3"/>
    <w:rsid w:val="19233342"/>
    <w:rsid w:val="194B570C"/>
    <w:rsid w:val="19BD02F9"/>
    <w:rsid w:val="1A013938"/>
    <w:rsid w:val="1A0C641E"/>
    <w:rsid w:val="1A9D3605"/>
    <w:rsid w:val="1B034A5E"/>
    <w:rsid w:val="1B4A2C53"/>
    <w:rsid w:val="1B5B2EEE"/>
    <w:rsid w:val="1BD11C33"/>
    <w:rsid w:val="1C286DBE"/>
    <w:rsid w:val="1C385CAF"/>
    <w:rsid w:val="1CF4520D"/>
    <w:rsid w:val="1D301ED5"/>
    <w:rsid w:val="1D7A676B"/>
    <w:rsid w:val="1DAD243E"/>
    <w:rsid w:val="1E4C6AC4"/>
    <w:rsid w:val="1EF42755"/>
    <w:rsid w:val="1FBD1E4A"/>
    <w:rsid w:val="20564352"/>
    <w:rsid w:val="20C12774"/>
    <w:rsid w:val="20DA1E33"/>
    <w:rsid w:val="21DD73AA"/>
    <w:rsid w:val="21F44064"/>
    <w:rsid w:val="22850432"/>
    <w:rsid w:val="23050093"/>
    <w:rsid w:val="233D7BE1"/>
    <w:rsid w:val="23757D3B"/>
    <w:rsid w:val="23BB04AF"/>
    <w:rsid w:val="24295260"/>
    <w:rsid w:val="243553AA"/>
    <w:rsid w:val="253950C0"/>
    <w:rsid w:val="2590132F"/>
    <w:rsid w:val="25C8003D"/>
    <w:rsid w:val="25D17B9A"/>
    <w:rsid w:val="260A0FF9"/>
    <w:rsid w:val="26164E0B"/>
    <w:rsid w:val="26197F8E"/>
    <w:rsid w:val="264542D6"/>
    <w:rsid w:val="266D329C"/>
    <w:rsid w:val="26986FF7"/>
    <w:rsid w:val="26990F36"/>
    <w:rsid w:val="26BD0A9C"/>
    <w:rsid w:val="26C7487C"/>
    <w:rsid w:val="27B35B31"/>
    <w:rsid w:val="27CA1ED3"/>
    <w:rsid w:val="27D150E1"/>
    <w:rsid w:val="27E53D82"/>
    <w:rsid w:val="280A47B2"/>
    <w:rsid w:val="28156ACF"/>
    <w:rsid w:val="28801A02"/>
    <w:rsid w:val="288D2A94"/>
    <w:rsid w:val="28975DA4"/>
    <w:rsid w:val="28B96F27"/>
    <w:rsid w:val="28DF529E"/>
    <w:rsid w:val="290E39EE"/>
    <w:rsid w:val="29AD116F"/>
    <w:rsid w:val="29D81259"/>
    <w:rsid w:val="29DB09B9"/>
    <w:rsid w:val="29F205DF"/>
    <w:rsid w:val="2A055081"/>
    <w:rsid w:val="2B0A10AB"/>
    <w:rsid w:val="2B1F57CD"/>
    <w:rsid w:val="2B7076E1"/>
    <w:rsid w:val="2B9D19A2"/>
    <w:rsid w:val="2BDA5F01"/>
    <w:rsid w:val="2D002345"/>
    <w:rsid w:val="2D3E57C8"/>
    <w:rsid w:val="2D61407A"/>
    <w:rsid w:val="2D7B562D"/>
    <w:rsid w:val="2DAE12FF"/>
    <w:rsid w:val="2DCE792B"/>
    <w:rsid w:val="2E527E72"/>
    <w:rsid w:val="2E7B51CF"/>
    <w:rsid w:val="2E7D29B5"/>
    <w:rsid w:val="2EFA38AC"/>
    <w:rsid w:val="2F384647"/>
    <w:rsid w:val="2F3E2D0F"/>
    <w:rsid w:val="2F5F3244"/>
    <w:rsid w:val="2FA07530"/>
    <w:rsid w:val="2FA5723B"/>
    <w:rsid w:val="2FB36551"/>
    <w:rsid w:val="3009320B"/>
    <w:rsid w:val="301F3366"/>
    <w:rsid w:val="30401638"/>
    <w:rsid w:val="308610AE"/>
    <w:rsid w:val="3095284D"/>
    <w:rsid w:val="311652AF"/>
    <w:rsid w:val="311C7B81"/>
    <w:rsid w:val="31574B26"/>
    <w:rsid w:val="31976DDE"/>
    <w:rsid w:val="31DE235E"/>
    <w:rsid w:val="31F172F1"/>
    <w:rsid w:val="31F9420D"/>
    <w:rsid w:val="32123284"/>
    <w:rsid w:val="32633DB1"/>
    <w:rsid w:val="3275506F"/>
    <w:rsid w:val="3284056D"/>
    <w:rsid w:val="344F7234"/>
    <w:rsid w:val="34B344B3"/>
    <w:rsid w:val="34C3689E"/>
    <w:rsid w:val="34D7553F"/>
    <w:rsid w:val="360408DF"/>
    <w:rsid w:val="36384BF4"/>
    <w:rsid w:val="36A2002D"/>
    <w:rsid w:val="375E1A65"/>
    <w:rsid w:val="37604F68"/>
    <w:rsid w:val="37F62BC2"/>
    <w:rsid w:val="382F0E32"/>
    <w:rsid w:val="386B671F"/>
    <w:rsid w:val="389804E8"/>
    <w:rsid w:val="38DD7958"/>
    <w:rsid w:val="393459C0"/>
    <w:rsid w:val="397972A6"/>
    <w:rsid w:val="39A071F1"/>
    <w:rsid w:val="39B750BD"/>
    <w:rsid w:val="39C34753"/>
    <w:rsid w:val="39C443D2"/>
    <w:rsid w:val="3A516222"/>
    <w:rsid w:val="3A9202A3"/>
    <w:rsid w:val="3A954AAB"/>
    <w:rsid w:val="3A9647F9"/>
    <w:rsid w:val="3B067E1B"/>
    <w:rsid w:val="3B1F05BA"/>
    <w:rsid w:val="3B3F4F44"/>
    <w:rsid w:val="3B5F4174"/>
    <w:rsid w:val="3C4334ED"/>
    <w:rsid w:val="3CA80C93"/>
    <w:rsid w:val="3CCD3451"/>
    <w:rsid w:val="3CF23278"/>
    <w:rsid w:val="3D85737C"/>
    <w:rsid w:val="3DA47C31"/>
    <w:rsid w:val="3DF56736"/>
    <w:rsid w:val="3E1F3B89"/>
    <w:rsid w:val="3E4F19B0"/>
    <w:rsid w:val="3E7B4529"/>
    <w:rsid w:val="3E8B031C"/>
    <w:rsid w:val="3E98013E"/>
    <w:rsid w:val="3F4D6968"/>
    <w:rsid w:val="3FE83C00"/>
    <w:rsid w:val="407F255D"/>
    <w:rsid w:val="408C1872"/>
    <w:rsid w:val="41122DD0"/>
    <w:rsid w:val="412020E6"/>
    <w:rsid w:val="416C7828"/>
    <w:rsid w:val="41AF27B1"/>
    <w:rsid w:val="41F515D4"/>
    <w:rsid w:val="433F10B8"/>
    <w:rsid w:val="434C4F8D"/>
    <w:rsid w:val="43A04B92"/>
    <w:rsid w:val="451E64A8"/>
    <w:rsid w:val="453073F4"/>
    <w:rsid w:val="463E4FCC"/>
    <w:rsid w:val="46483611"/>
    <w:rsid w:val="46523C6D"/>
    <w:rsid w:val="467A73AF"/>
    <w:rsid w:val="46C811DB"/>
    <w:rsid w:val="470E1E21"/>
    <w:rsid w:val="47881AEB"/>
    <w:rsid w:val="47E87586"/>
    <w:rsid w:val="48605F4B"/>
    <w:rsid w:val="49EF2189"/>
    <w:rsid w:val="4A35217C"/>
    <w:rsid w:val="4A641E98"/>
    <w:rsid w:val="4AA97201"/>
    <w:rsid w:val="4B0D5773"/>
    <w:rsid w:val="4B2679D8"/>
    <w:rsid w:val="4B315D69"/>
    <w:rsid w:val="4BFE1C3A"/>
    <w:rsid w:val="4C6F31F2"/>
    <w:rsid w:val="4CB350C9"/>
    <w:rsid w:val="4D1F5594"/>
    <w:rsid w:val="4D42484F"/>
    <w:rsid w:val="4D5D31DE"/>
    <w:rsid w:val="4DC360A2"/>
    <w:rsid w:val="4DF67387"/>
    <w:rsid w:val="4E160799"/>
    <w:rsid w:val="4E463026"/>
    <w:rsid w:val="4EAE4DA6"/>
    <w:rsid w:val="4ECE7859"/>
    <w:rsid w:val="4EF345BC"/>
    <w:rsid w:val="4FB56875"/>
    <w:rsid w:val="4FE57021"/>
    <w:rsid w:val="508A77AF"/>
    <w:rsid w:val="509F727E"/>
    <w:rsid w:val="51317043"/>
    <w:rsid w:val="526A510C"/>
    <w:rsid w:val="52892AF8"/>
    <w:rsid w:val="52B73E40"/>
    <w:rsid w:val="52C670DA"/>
    <w:rsid w:val="53721376"/>
    <w:rsid w:val="53EC6EBC"/>
    <w:rsid w:val="54105DF7"/>
    <w:rsid w:val="54442DAE"/>
    <w:rsid w:val="544A14F1"/>
    <w:rsid w:val="544F0369"/>
    <w:rsid w:val="546F5FE5"/>
    <w:rsid w:val="547F3EAC"/>
    <w:rsid w:val="548979DD"/>
    <w:rsid w:val="54BB6290"/>
    <w:rsid w:val="55DA5B8E"/>
    <w:rsid w:val="5697058F"/>
    <w:rsid w:val="56D82D87"/>
    <w:rsid w:val="5780229B"/>
    <w:rsid w:val="579212BC"/>
    <w:rsid w:val="57A54A59"/>
    <w:rsid w:val="57BA3F6D"/>
    <w:rsid w:val="58144D0D"/>
    <w:rsid w:val="594850AA"/>
    <w:rsid w:val="59490C14"/>
    <w:rsid w:val="596909FA"/>
    <w:rsid w:val="599A5BCC"/>
    <w:rsid w:val="5A0A4A9B"/>
    <w:rsid w:val="5A1A6C94"/>
    <w:rsid w:val="5A276825"/>
    <w:rsid w:val="5A2B2019"/>
    <w:rsid w:val="5A7C7D4E"/>
    <w:rsid w:val="5AC43D28"/>
    <w:rsid w:val="5AFF0F58"/>
    <w:rsid w:val="5B051C60"/>
    <w:rsid w:val="5B073DE6"/>
    <w:rsid w:val="5B27469B"/>
    <w:rsid w:val="5B301727"/>
    <w:rsid w:val="5B7831A0"/>
    <w:rsid w:val="5C1C6865"/>
    <w:rsid w:val="5C3E022F"/>
    <w:rsid w:val="5CAE69C5"/>
    <w:rsid w:val="5CB702A9"/>
    <w:rsid w:val="5CF4010E"/>
    <w:rsid w:val="5D281862"/>
    <w:rsid w:val="5D2F73B4"/>
    <w:rsid w:val="5D441192"/>
    <w:rsid w:val="5DC13FDF"/>
    <w:rsid w:val="5DD52C7F"/>
    <w:rsid w:val="5E103D5E"/>
    <w:rsid w:val="5E854B50"/>
    <w:rsid w:val="5F037E6E"/>
    <w:rsid w:val="5F530A20"/>
    <w:rsid w:val="5F621D1B"/>
    <w:rsid w:val="5FF81680"/>
    <w:rsid w:val="6010375F"/>
    <w:rsid w:val="60AD5438"/>
    <w:rsid w:val="60DA0D23"/>
    <w:rsid w:val="610F61F5"/>
    <w:rsid w:val="613F521A"/>
    <w:rsid w:val="61886913"/>
    <w:rsid w:val="61E437AA"/>
    <w:rsid w:val="61EE1B3B"/>
    <w:rsid w:val="61F226C2"/>
    <w:rsid w:val="621D1385"/>
    <w:rsid w:val="62747816"/>
    <w:rsid w:val="631227BB"/>
    <w:rsid w:val="63172CC0"/>
    <w:rsid w:val="63222E31"/>
    <w:rsid w:val="633C306C"/>
    <w:rsid w:val="634E7639"/>
    <w:rsid w:val="635A4F9A"/>
    <w:rsid w:val="63A24A04"/>
    <w:rsid w:val="63BC55AE"/>
    <w:rsid w:val="63C11A36"/>
    <w:rsid w:val="63DB5E63"/>
    <w:rsid w:val="6443678C"/>
    <w:rsid w:val="648839FD"/>
    <w:rsid w:val="6491688B"/>
    <w:rsid w:val="64CC31ED"/>
    <w:rsid w:val="650A6555"/>
    <w:rsid w:val="65302B14"/>
    <w:rsid w:val="654562CC"/>
    <w:rsid w:val="658A0121"/>
    <w:rsid w:val="66202581"/>
    <w:rsid w:val="662F072E"/>
    <w:rsid w:val="6633783F"/>
    <w:rsid w:val="66475EAB"/>
    <w:rsid w:val="66BF6742"/>
    <w:rsid w:val="66D76745"/>
    <w:rsid w:val="671E3400"/>
    <w:rsid w:val="67774581"/>
    <w:rsid w:val="67973300"/>
    <w:rsid w:val="67CE4ADF"/>
    <w:rsid w:val="67D401EA"/>
    <w:rsid w:val="67EA0B8C"/>
    <w:rsid w:val="68172955"/>
    <w:rsid w:val="68591BB7"/>
    <w:rsid w:val="68A32067"/>
    <w:rsid w:val="68E56825"/>
    <w:rsid w:val="68F705DC"/>
    <w:rsid w:val="699D4E79"/>
    <w:rsid w:val="6A1C3962"/>
    <w:rsid w:val="6A7C2B14"/>
    <w:rsid w:val="6A9D5B77"/>
    <w:rsid w:val="6AA9520C"/>
    <w:rsid w:val="6AAA0710"/>
    <w:rsid w:val="6AAC3C13"/>
    <w:rsid w:val="6ADA345D"/>
    <w:rsid w:val="6AF13082"/>
    <w:rsid w:val="6BDC04AA"/>
    <w:rsid w:val="6C9A7BBB"/>
    <w:rsid w:val="6CC509FF"/>
    <w:rsid w:val="6D457E4C"/>
    <w:rsid w:val="6D472CBA"/>
    <w:rsid w:val="6DC217BE"/>
    <w:rsid w:val="6E4C2E04"/>
    <w:rsid w:val="6F416B95"/>
    <w:rsid w:val="6F5863B7"/>
    <w:rsid w:val="6FDD424D"/>
    <w:rsid w:val="703149EF"/>
    <w:rsid w:val="70483B44"/>
    <w:rsid w:val="70895418"/>
    <w:rsid w:val="70977146"/>
    <w:rsid w:val="70AA6167"/>
    <w:rsid w:val="70C66990"/>
    <w:rsid w:val="71653017"/>
    <w:rsid w:val="716B29A1"/>
    <w:rsid w:val="71932861"/>
    <w:rsid w:val="71D46B4E"/>
    <w:rsid w:val="71DE080F"/>
    <w:rsid w:val="71F33D67"/>
    <w:rsid w:val="722200A7"/>
    <w:rsid w:val="72307267"/>
    <w:rsid w:val="72F96CB0"/>
    <w:rsid w:val="732367FE"/>
    <w:rsid w:val="73262C77"/>
    <w:rsid w:val="73AF0147"/>
    <w:rsid w:val="746570F4"/>
    <w:rsid w:val="74B13E76"/>
    <w:rsid w:val="74D516B9"/>
    <w:rsid w:val="756B2EB1"/>
    <w:rsid w:val="75B3187E"/>
    <w:rsid w:val="75FF7EA2"/>
    <w:rsid w:val="761A109A"/>
    <w:rsid w:val="76905212"/>
    <w:rsid w:val="76991E99"/>
    <w:rsid w:val="76C81EB5"/>
    <w:rsid w:val="76F71E2E"/>
    <w:rsid w:val="770C03DF"/>
    <w:rsid w:val="77100FE4"/>
    <w:rsid w:val="7732589F"/>
    <w:rsid w:val="775D10E3"/>
    <w:rsid w:val="78410C4C"/>
    <w:rsid w:val="78F14D7D"/>
    <w:rsid w:val="78FA7C0B"/>
    <w:rsid w:val="79E74379"/>
    <w:rsid w:val="7A4024A0"/>
    <w:rsid w:val="7ABF53DD"/>
    <w:rsid w:val="7AC65BFC"/>
    <w:rsid w:val="7B440A49"/>
    <w:rsid w:val="7BF64546"/>
    <w:rsid w:val="7C330351"/>
    <w:rsid w:val="7C5546F2"/>
    <w:rsid w:val="7C8548D8"/>
    <w:rsid w:val="7CCF5FD1"/>
    <w:rsid w:val="7CED1B99"/>
    <w:rsid w:val="7CF6662D"/>
    <w:rsid w:val="7D1C4529"/>
    <w:rsid w:val="7D5826B2"/>
    <w:rsid w:val="7D6E2658"/>
    <w:rsid w:val="7D817FF3"/>
    <w:rsid w:val="7DE84DE4"/>
    <w:rsid w:val="7DF24E2F"/>
    <w:rsid w:val="7E4E3EC4"/>
    <w:rsid w:val="7E53594D"/>
    <w:rsid w:val="7EA52354"/>
    <w:rsid w:val="7ECB5D7E"/>
    <w:rsid w:val="7F253638"/>
    <w:rsid w:val="7F2A143E"/>
    <w:rsid w:val="7F2F281E"/>
    <w:rsid w:val="7F7165A5"/>
    <w:rsid w:val="7F7202B3"/>
    <w:rsid w:val="7FF1237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qFormat="1" w:unhideWhenUsed="0" w:uiPriority="99" w:semiHidden="0" w:name="Closing"/>
    <w:lsdException w:uiPriority="99" w:name="Signature" w:locked="1"/>
    <w:lsdException w:qFormat="1" w:uiPriority="1" w:name="Default Paragraph Font"/>
    <w:lsdException w:qFormat="1" w:unhideWhenUsed="0" w:uiPriority="0"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9"/>
    <w:qFormat/>
    <w:uiPriority w:val="99"/>
    <w:pPr>
      <w:tabs>
        <w:tab w:val="left" w:pos="840"/>
      </w:tabs>
      <w:adjustRightInd w:val="0"/>
      <w:spacing w:beforeLines="50"/>
      <w:ind w:left="840" w:hanging="840"/>
      <w:jc w:val="left"/>
      <w:textAlignment w:val="baseline"/>
      <w:outlineLvl w:val="0"/>
    </w:pPr>
    <w:rPr>
      <w:rFonts w:ascii="Calibri" w:hAnsi="Calibri" w:eastAsia="黑体" w:cs="Calibri"/>
      <w:kern w:val="44"/>
    </w:rPr>
  </w:style>
  <w:style w:type="paragraph" w:styleId="5">
    <w:name w:val="heading 2"/>
    <w:basedOn w:val="1"/>
    <w:next w:val="1"/>
    <w:link w:val="30"/>
    <w:qFormat/>
    <w:uiPriority w:val="99"/>
    <w:pPr>
      <w:numPr>
        <w:ilvl w:val="1"/>
        <w:numId w:val="1"/>
      </w:numPr>
      <w:tabs>
        <w:tab w:val="left" w:pos="1080"/>
      </w:tabs>
      <w:adjustRightInd w:val="0"/>
      <w:spacing w:beforeLines="50"/>
      <w:textAlignment w:val="baseline"/>
      <w:outlineLvl w:val="1"/>
    </w:pPr>
    <w:rPr>
      <w:rFonts w:ascii="Calibri" w:hAnsi="Calibri" w:cs="Calibri"/>
      <w:kern w:val="0"/>
    </w:rPr>
  </w:style>
  <w:style w:type="paragraph" w:styleId="6">
    <w:name w:val="heading 3"/>
    <w:basedOn w:val="1"/>
    <w:next w:val="1"/>
    <w:link w:val="31"/>
    <w:qFormat/>
    <w:uiPriority w:val="99"/>
    <w:pPr>
      <w:numPr>
        <w:ilvl w:val="2"/>
        <w:numId w:val="1"/>
      </w:numPr>
      <w:tabs>
        <w:tab w:val="left" w:pos="709"/>
        <w:tab w:val="clear" w:pos="720"/>
      </w:tabs>
      <w:adjustRightInd w:val="0"/>
      <w:spacing w:beforeLines="50"/>
      <w:textAlignment w:val="baseline"/>
      <w:outlineLvl w:val="2"/>
    </w:pPr>
    <w:rPr>
      <w:rFonts w:ascii="宋体" w:hAnsi="宋体" w:cs="宋体"/>
      <w:color w:val="000000"/>
      <w:kern w:val="0"/>
    </w:rPr>
  </w:style>
  <w:style w:type="paragraph" w:styleId="7">
    <w:name w:val="heading 4"/>
    <w:basedOn w:val="1"/>
    <w:next w:val="1"/>
    <w:link w:val="32"/>
    <w:qFormat/>
    <w:uiPriority w:val="99"/>
    <w:pPr>
      <w:keepNext/>
      <w:keepLines/>
      <w:numPr>
        <w:ilvl w:val="3"/>
        <w:numId w:val="1"/>
      </w:numPr>
      <w:adjustRightInd w:val="0"/>
      <w:spacing w:beforeLines="50" w:afterLines="50"/>
      <w:ind w:left="862" w:hanging="862"/>
      <w:jc w:val="left"/>
      <w:textAlignment w:val="baseline"/>
      <w:outlineLvl w:val="3"/>
    </w:pPr>
    <w:rPr>
      <w:rFonts w:ascii="Arial" w:hAnsi="Arial" w:eastAsia="黑体" w:cs="Arial"/>
      <w:kern w:val="0"/>
      <w:sz w:val="28"/>
      <w:szCs w:val="28"/>
    </w:rPr>
  </w:style>
  <w:style w:type="paragraph" w:styleId="8">
    <w:name w:val="heading 5"/>
    <w:basedOn w:val="1"/>
    <w:next w:val="1"/>
    <w:link w:val="33"/>
    <w:qFormat/>
    <w:uiPriority w:val="99"/>
    <w:pPr>
      <w:keepNext/>
      <w:keepLines/>
      <w:numPr>
        <w:ilvl w:val="4"/>
        <w:numId w:val="1"/>
      </w:numPr>
      <w:adjustRightInd w:val="0"/>
      <w:spacing w:line="376" w:lineRule="atLeast"/>
      <w:jc w:val="left"/>
      <w:textAlignment w:val="baseline"/>
      <w:outlineLvl w:val="4"/>
    </w:pPr>
    <w:rPr>
      <w:b/>
      <w:bCs/>
      <w:kern w:val="0"/>
      <w:sz w:val="28"/>
      <w:szCs w:val="28"/>
    </w:rPr>
  </w:style>
  <w:style w:type="paragraph" w:styleId="9">
    <w:name w:val="heading 6"/>
    <w:basedOn w:val="1"/>
    <w:next w:val="1"/>
    <w:link w:val="34"/>
    <w:qFormat/>
    <w:uiPriority w:val="99"/>
    <w:pPr>
      <w:keepNext/>
      <w:keepLines/>
      <w:numPr>
        <w:ilvl w:val="5"/>
        <w:numId w:val="1"/>
      </w:numPr>
      <w:adjustRightInd w:val="0"/>
      <w:spacing w:line="320" w:lineRule="atLeast"/>
      <w:jc w:val="left"/>
      <w:textAlignment w:val="baseline"/>
      <w:outlineLvl w:val="5"/>
    </w:pPr>
    <w:rPr>
      <w:rFonts w:ascii="Arial" w:hAnsi="Arial" w:eastAsia="黑体" w:cs="Arial"/>
      <w:b/>
      <w:bCs/>
      <w:kern w:val="0"/>
      <w:sz w:val="24"/>
      <w:szCs w:val="24"/>
    </w:rPr>
  </w:style>
  <w:style w:type="paragraph" w:styleId="10">
    <w:name w:val="heading 7"/>
    <w:basedOn w:val="1"/>
    <w:next w:val="1"/>
    <w:link w:val="35"/>
    <w:qFormat/>
    <w:uiPriority w:val="99"/>
    <w:pPr>
      <w:keepNext/>
      <w:keepLines/>
      <w:numPr>
        <w:ilvl w:val="6"/>
        <w:numId w:val="1"/>
      </w:numPr>
      <w:adjustRightInd w:val="0"/>
      <w:spacing w:line="320" w:lineRule="atLeast"/>
      <w:jc w:val="left"/>
      <w:textAlignment w:val="baseline"/>
      <w:outlineLvl w:val="6"/>
    </w:pPr>
    <w:rPr>
      <w:b/>
      <w:bCs/>
      <w:kern w:val="0"/>
      <w:sz w:val="24"/>
      <w:szCs w:val="24"/>
    </w:rPr>
  </w:style>
  <w:style w:type="paragraph" w:styleId="11">
    <w:name w:val="heading 8"/>
    <w:basedOn w:val="1"/>
    <w:next w:val="1"/>
    <w:link w:val="36"/>
    <w:qFormat/>
    <w:uiPriority w:val="99"/>
    <w:pPr>
      <w:keepNext/>
      <w:keepLines/>
      <w:numPr>
        <w:ilvl w:val="7"/>
        <w:numId w:val="1"/>
      </w:numPr>
      <w:adjustRightInd w:val="0"/>
      <w:spacing w:line="320" w:lineRule="atLeast"/>
      <w:jc w:val="left"/>
      <w:textAlignment w:val="baseline"/>
      <w:outlineLvl w:val="7"/>
    </w:pPr>
    <w:rPr>
      <w:rFonts w:ascii="Arial" w:hAnsi="Arial" w:eastAsia="黑体" w:cs="Arial"/>
      <w:kern w:val="0"/>
      <w:sz w:val="24"/>
      <w:szCs w:val="24"/>
    </w:rPr>
  </w:style>
  <w:style w:type="paragraph" w:styleId="12">
    <w:name w:val="heading 9"/>
    <w:basedOn w:val="1"/>
    <w:next w:val="1"/>
    <w:link w:val="37"/>
    <w:qFormat/>
    <w:uiPriority w:val="99"/>
    <w:pPr>
      <w:keepNext/>
      <w:keepLines/>
      <w:numPr>
        <w:ilvl w:val="8"/>
        <w:numId w:val="1"/>
      </w:numPr>
      <w:adjustRightInd w:val="0"/>
      <w:spacing w:line="320" w:lineRule="atLeast"/>
      <w:jc w:val="left"/>
      <w:textAlignment w:val="baseline"/>
      <w:outlineLvl w:val="8"/>
    </w:pPr>
    <w:rPr>
      <w:rFonts w:ascii="Arial" w:hAnsi="Arial" w:eastAsia="黑体" w:cs="Arial"/>
      <w:kern w:val="0"/>
    </w:rPr>
  </w:style>
  <w:style w:type="character" w:default="1" w:styleId="22">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43"/>
    <w:qFormat/>
    <w:uiPriority w:val="99"/>
    <w:pPr>
      <w:ind w:firstLine="420"/>
    </w:pPr>
  </w:style>
  <w:style w:type="paragraph" w:styleId="3">
    <w:name w:val="Body Text Indent"/>
    <w:basedOn w:val="1"/>
    <w:link w:val="39"/>
    <w:qFormat/>
    <w:uiPriority w:val="99"/>
    <w:pPr>
      <w:ind w:left="420" w:leftChars="200"/>
    </w:pPr>
  </w:style>
  <w:style w:type="paragraph" w:styleId="13">
    <w:name w:val="Normal Indent"/>
    <w:basedOn w:val="1"/>
    <w:qFormat/>
    <w:uiPriority w:val="99"/>
    <w:pPr>
      <w:adjustRightInd w:val="0"/>
      <w:spacing w:line="360" w:lineRule="atLeast"/>
      <w:ind w:firstLine="420"/>
      <w:jc w:val="left"/>
      <w:textAlignment w:val="baseline"/>
    </w:pPr>
    <w:rPr>
      <w:kern w:val="0"/>
      <w:sz w:val="24"/>
      <w:szCs w:val="24"/>
    </w:rPr>
  </w:style>
  <w:style w:type="paragraph" w:styleId="14">
    <w:name w:val="Closing"/>
    <w:basedOn w:val="1"/>
    <w:link w:val="38"/>
    <w:qFormat/>
    <w:uiPriority w:val="99"/>
    <w:pPr>
      <w:ind w:left="100" w:leftChars="2100"/>
    </w:pPr>
    <w:rPr>
      <w:rFonts w:ascii="Calibri" w:hAnsi="Calibri" w:cs="Calibri"/>
      <w:sz w:val="28"/>
      <w:szCs w:val="28"/>
    </w:rPr>
  </w:style>
  <w:style w:type="paragraph" w:styleId="15">
    <w:name w:val="Body Text"/>
    <w:basedOn w:val="1"/>
    <w:next w:val="16"/>
    <w:qFormat/>
    <w:locked/>
    <w:uiPriority w:val="0"/>
    <w:pPr>
      <w:autoSpaceDE w:val="0"/>
      <w:autoSpaceDN w:val="0"/>
      <w:adjustRightInd w:val="0"/>
      <w:snapToGrid w:val="0"/>
      <w:spacing w:line="240" w:lineRule="atLeast"/>
    </w:pPr>
    <w:rPr>
      <w:rFonts w:ascii="宋体"/>
      <w:spacing w:val="24"/>
      <w:kern w:val="0"/>
      <w:sz w:val="28"/>
      <w:szCs w:val="21"/>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7">
    <w:name w:val="Plain Text"/>
    <w:basedOn w:val="1"/>
    <w:link w:val="40"/>
    <w:qFormat/>
    <w:uiPriority w:val="99"/>
    <w:rPr>
      <w:rFonts w:ascii="黑体" w:hAnsi="Courier New" w:eastAsia="黑体" w:cs="黑体"/>
    </w:rPr>
  </w:style>
  <w:style w:type="paragraph" w:styleId="18">
    <w:name w:val="Body Text Indent 2"/>
    <w:basedOn w:val="1"/>
    <w:link w:val="41"/>
    <w:qFormat/>
    <w:uiPriority w:val="99"/>
    <w:pPr>
      <w:spacing w:line="360" w:lineRule="auto"/>
      <w:ind w:left="900"/>
    </w:pPr>
    <w:rPr>
      <w:rFonts w:ascii="宋体" w:cs="宋体"/>
      <w:sz w:val="24"/>
      <w:szCs w:val="24"/>
    </w:rPr>
  </w:style>
  <w:style w:type="paragraph" w:styleId="19">
    <w:name w:val="footer"/>
    <w:basedOn w:val="1"/>
    <w:link w:val="42"/>
    <w:qFormat/>
    <w:uiPriority w:val="99"/>
    <w:pPr>
      <w:tabs>
        <w:tab w:val="center" w:pos="4153"/>
        <w:tab w:val="right" w:pos="8306"/>
      </w:tabs>
      <w:snapToGrid w:val="0"/>
      <w:jc w:val="left"/>
    </w:pPr>
    <w:rPr>
      <w:rFonts w:ascii="Calibri" w:hAnsi="Calibri" w:cs="Calibri"/>
      <w:sz w:val="18"/>
      <w:szCs w:val="18"/>
    </w:rPr>
  </w:style>
  <w:style w:type="paragraph" w:styleId="20">
    <w:name w:val="header"/>
    <w:basedOn w:val="1"/>
    <w:link w:val="44"/>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21">
    <w:name w:val="Normal (Web)"/>
    <w:basedOn w:val="1"/>
    <w:qFormat/>
    <w:uiPriority w:val="99"/>
    <w:pPr>
      <w:widowControl/>
      <w:jc w:val="left"/>
    </w:pPr>
    <w:rPr>
      <w:rFonts w:ascii="宋体" w:hAnsi="宋体" w:cs="宋体"/>
      <w:kern w:val="0"/>
      <w:sz w:val="24"/>
      <w:szCs w:val="24"/>
    </w:rPr>
  </w:style>
  <w:style w:type="character" w:styleId="23">
    <w:name w:val="page number"/>
    <w:basedOn w:val="22"/>
    <w:qFormat/>
    <w:uiPriority w:val="99"/>
  </w:style>
  <w:style w:type="character" w:styleId="24">
    <w:name w:val="Emphasis"/>
    <w:basedOn w:val="22"/>
    <w:qFormat/>
    <w:uiPriority w:val="99"/>
    <w:rPr>
      <w:color w:val="auto"/>
    </w:rPr>
  </w:style>
  <w:style w:type="character" w:styleId="25">
    <w:name w:val="line number"/>
    <w:basedOn w:val="22"/>
    <w:qFormat/>
    <w:uiPriority w:val="99"/>
    <w:rPr>
      <w:rFonts w:ascii="Century Schoolbook" w:hAnsi="Century Schoolbook" w:cs="Century Schoolbook"/>
      <w:sz w:val="20"/>
      <w:szCs w:val="20"/>
    </w:rPr>
  </w:style>
  <w:style w:type="character" w:styleId="26">
    <w:name w:val="Hyperlink"/>
    <w:basedOn w:val="22"/>
    <w:qFormat/>
    <w:uiPriority w:val="99"/>
    <w:rPr>
      <w:color w:val="0000FF"/>
      <w:u w:val="single"/>
    </w:rPr>
  </w:style>
  <w:style w:type="table" w:styleId="28">
    <w:name w:val="Table Grid"/>
    <w:basedOn w:val="27"/>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9">
    <w:name w:val="标题 1 Char"/>
    <w:basedOn w:val="22"/>
    <w:link w:val="4"/>
    <w:qFormat/>
    <w:locked/>
    <w:uiPriority w:val="99"/>
    <w:rPr>
      <w:rFonts w:ascii="Calibri" w:hAnsi="Calibri" w:eastAsia="黑体" w:cs="Calibri"/>
      <w:kern w:val="44"/>
      <w:sz w:val="21"/>
      <w:szCs w:val="21"/>
    </w:rPr>
  </w:style>
  <w:style w:type="character" w:customStyle="1" w:styleId="30">
    <w:name w:val="标题 2 Char"/>
    <w:basedOn w:val="22"/>
    <w:link w:val="5"/>
    <w:qFormat/>
    <w:locked/>
    <w:uiPriority w:val="99"/>
    <w:rPr>
      <w:rFonts w:eastAsia="宋体"/>
      <w:sz w:val="30"/>
      <w:szCs w:val="30"/>
      <w:lang w:val="en-US" w:eastAsia="zh-CN"/>
    </w:rPr>
  </w:style>
  <w:style w:type="character" w:customStyle="1" w:styleId="31">
    <w:name w:val="标题 3 Char"/>
    <w:basedOn w:val="22"/>
    <w:link w:val="6"/>
    <w:qFormat/>
    <w:locked/>
    <w:uiPriority w:val="99"/>
    <w:rPr>
      <w:rFonts w:ascii="宋体" w:eastAsia="宋体" w:cs="宋体"/>
      <w:color w:val="000000"/>
      <w:sz w:val="21"/>
      <w:szCs w:val="21"/>
    </w:rPr>
  </w:style>
  <w:style w:type="character" w:customStyle="1" w:styleId="32">
    <w:name w:val="标题 4 Char"/>
    <w:basedOn w:val="22"/>
    <w:link w:val="7"/>
    <w:semiHidden/>
    <w:qFormat/>
    <w:locked/>
    <w:uiPriority w:val="99"/>
    <w:rPr>
      <w:rFonts w:ascii="Cambria" w:hAnsi="Cambria" w:eastAsia="宋体" w:cs="Cambria"/>
      <w:b/>
      <w:bCs/>
      <w:sz w:val="28"/>
      <w:szCs w:val="28"/>
    </w:rPr>
  </w:style>
  <w:style w:type="character" w:customStyle="1" w:styleId="33">
    <w:name w:val="标题 5 Char"/>
    <w:basedOn w:val="22"/>
    <w:link w:val="8"/>
    <w:semiHidden/>
    <w:qFormat/>
    <w:locked/>
    <w:uiPriority w:val="99"/>
    <w:rPr>
      <w:rFonts w:ascii="Times New Roman" w:hAnsi="Times New Roman" w:cs="Times New Roman"/>
      <w:b/>
      <w:bCs/>
      <w:sz w:val="28"/>
      <w:szCs w:val="28"/>
    </w:rPr>
  </w:style>
  <w:style w:type="character" w:customStyle="1" w:styleId="34">
    <w:name w:val="标题 6 Char"/>
    <w:basedOn w:val="22"/>
    <w:link w:val="9"/>
    <w:semiHidden/>
    <w:qFormat/>
    <w:locked/>
    <w:uiPriority w:val="99"/>
    <w:rPr>
      <w:rFonts w:ascii="Cambria" w:hAnsi="Cambria" w:eastAsia="宋体" w:cs="Cambria"/>
      <w:b/>
      <w:bCs/>
      <w:sz w:val="24"/>
      <w:szCs w:val="24"/>
    </w:rPr>
  </w:style>
  <w:style w:type="character" w:customStyle="1" w:styleId="35">
    <w:name w:val="标题 7 Char"/>
    <w:basedOn w:val="22"/>
    <w:link w:val="10"/>
    <w:semiHidden/>
    <w:qFormat/>
    <w:locked/>
    <w:uiPriority w:val="99"/>
    <w:rPr>
      <w:rFonts w:ascii="Times New Roman" w:hAnsi="Times New Roman" w:cs="Times New Roman"/>
      <w:b/>
      <w:bCs/>
      <w:sz w:val="24"/>
      <w:szCs w:val="24"/>
    </w:rPr>
  </w:style>
  <w:style w:type="character" w:customStyle="1" w:styleId="36">
    <w:name w:val="标题 8 Char"/>
    <w:basedOn w:val="22"/>
    <w:link w:val="11"/>
    <w:semiHidden/>
    <w:qFormat/>
    <w:locked/>
    <w:uiPriority w:val="99"/>
    <w:rPr>
      <w:rFonts w:ascii="Cambria" w:hAnsi="Cambria" w:eastAsia="宋体" w:cs="Cambria"/>
      <w:sz w:val="24"/>
      <w:szCs w:val="24"/>
    </w:rPr>
  </w:style>
  <w:style w:type="character" w:customStyle="1" w:styleId="37">
    <w:name w:val="标题 9 Char"/>
    <w:basedOn w:val="22"/>
    <w:link w:val="12"/>
    <w:semiHidden/>
    <w:qFormat/>
    <w:locked/>
    <w:uiPriority w:val="99"/>
    <w:rPr>
      <w:rFonts w:ascii="Cambria" w:hAnsi="Cambria" w:eastAsia="宋体" w:cs="Cambria"/>
      <w:sz w:val="21"/>
      <w:szCs w:val="21"/>
    </w:rPr>
  </w:style>
  <w:style w:type="character" w:customStyle="1" w:styleId="38">
    <w:name w:val="结束语 Char"/>
    <w:basedOn w:val="22"/>
    <w:link w:val="14"/>
    <w:qFormat/>
    <w:locked/>
    <w:uiPriority w:val="99"/>
    <w:rPr>
      <w:kern w:val="2"/>
      <w:sz w:val="24"/>
      <w:szCs w:val="24"/>
    </w:rPr>
  </w:style>
  <w:style w:type="character" w:customStyle="1" w:styleId="39">
    <w:name w:val="正文文本缩进 Char"/>
    <w:basedOn w:val="22"/>
    <w:link w:val="3"/>
    <w:semiHidden/>
    <w:qFormat/>
    <w:locked/>
    <w:uiPriority w:val="99"/>
    <w:rPr>
      <w:rFonts w:ascii="Times New Roman" w:hAnsi="Times New Roman" w:cs="Times New Roman"/>
      <w:sz w:val="21"/>
      <w:szCs w:val="21"/>
    </w:rPr>
  </w:style>
  <w:style w:type="character" w:customStyle="1" w:styleId="40">
    <w:name w:val="纯文本 Char"/>
    <w:basedOn w:val="22"/>
    <w:link w:val="17"/>
    <w:semiHidden/>
    <w:qFormat/>
    <w:locked/>
    <w:uiPriority w:val="99"/>
    <w:rPr>
      <w:rFonts w:ascii="宋体" w:hAnsi="Courier New" w:cs="宋体"/>
      <w:sz w:val="21"/>
      <w:szCs w:val="21"/>
    </w:rPr>
  </w:style>
  <w:style w:type="character" w:customStyle="1" w:styleId="41">
    <w:name w:val="正文文本缩进 2 Char"/>
    <w:basedOn w:val="22"/>
    <w:link w:val="18"/>
    <w:semiHidden/>
    <w:qFormat/>
    <w:locked/>
    <w:uiPriority w:val="99"/>
    <w:rPr>
      <w:rFonts w:ascii="Times New Roman" w:hAnsi="Times New Roman" w:cs="Times New Roman"/>
      <w:sz w:val="21"/>
      <w:szCs w:val="21"/>
    </w:rPr>
  </w:style>
  <w:style w:type="character" w:customStyle="1" w:styleId="42">
    <w:name w:val="页脚 Char"/>
    <w:basedOn w:val="22"/>
    <w:link w:val="19"/>
    <w:qFormat/>
    <w:locked/>
    <w:uiPriority w:val="99"/>
    <w:rPr>
      <w:kern w:val="2"/>
      <w:sz w:val="18"/>
      <w:szCs w:val="18"/>
    </w:rPr>
  </w:style>
  <w:style w:type="character" w:customStyle="1" w:styleId="43">
    <w:name w:val="正文首行缩进 2 Char"/>
    <w:basedOn w:val="39"/>
    <w:link w:val="2"/>
    <w:semiHidden/>
    <w:qFormat/>
    <w:locked/>
    <w:uiPriority w:val="99"/>
  </w:style>
  <w:style w:type="character" w:customStyle="1" w:styleId="44">
    <w:name w:val="页眉 Char"/>
    <w:basedOn w:val="22"/>
    <w:link w:val="20"/>
    <w:qFormat/>
    <w:locked/>
    <w:uiPriority w:val="99"/>
    <w:rPr>
      <w:rFonts w:eastAsia="宋体"/>
      <w:kern w:val="2"/>
      <w:sz w:val="18"/>
      <w:szCs w:val="18"/>
      <w:lang w:val="en-US" w:eastAsia="zh-CN"/>
    </w:rPr>
  </w:style>
  <w:style w:type="paragraph" w:customStyle="1" w:styleId="45">
    <w:name w:val="正文 首行缩进"/>
    <w:basedOn w:val="1"/>
    <w:link w:val="55"/>
    <w:qFormat/>
    <w:uiPriority w:val="99"/>
    <w:pPr>
      <w:overflowPunct w:val="0"/>
      <w:topLinePunct/>
      <w:adjustRightInd w:val="0"/>
      <w:spacing w:beforeLines="50"/>
      <w:ind w:firstLine="480" w:firstLineChars="200"/>
      <w:textAlignment w:val="baseline"/>
    </w:pPr>
    <w:rPr>
      <w:rFonts w:ascii="宋体"/>
      <w:color w:val="000000"/>
      <w:kern w:val="0"/>
    </w:rPr>
  </w:style>
  <w:style w:type="paragraph" w:customStyle="1" w:styleId="46">
    <w:name w:val="样式1"/>
    <w:basedOn w:val="1"/>
    <w:qFormat/>
    <w:uiPriority w:val="99"/>
    <w:pPr>
      <w:numPr>
        <w:ilvl w:val="0"/>
        <w:numId w:val="1"/>
      </w:numPr>
      <w:overflowPunct w:val="0"/>
    </w:pPr>
    <w:rPr>
      <w:rFonts w:ascii="仿宋_GB2312" w:hAnsi="Garamond" w:eastAsia="仿宋_GB2312" w:cs="仿宋_GB2312"/>
      <w:kern w:val="0"/>
      <w:sz w:val="24"/>
      <w:szCs w:val="24"/>
    </w:rPr>
  </w:style>
  <w:style w:type="paragraph" w:customStyle="1" w:styleId="47">
    <w:name w:val="Char Char Char Char"/>
    <w:basedOn w:val="1"/>
    <w:qFormat/>
    <w:uiPriority w:val="99"/>
    <w:rPr>
      <w:rFonts w:ascii="仿宋_GB2312" w:eastAsia="仿宋_GB2312" w:cs="仿宋_GB2312"/>
      <w:b/>
      <w:bCs/>
      <w:sz w:val="32"/>
      <w:szCs w:val="32"/>
    </w:rPr>
  </w:style>
  <w:style w:type="paragraph" w:customStyle="1" w:styleId="48">
    <w:name w:val="Char Char Char Char1"/>
    <w:basedOn w:val="1"/>
    <w:qFormat/>
    <w:uiPriority w:val="99"/>
    <w:pPr>
      <w:tabs>
        <w:tab w:val="left" w:pos="900"/>
      </w:tabs>
      <w:ind w:firstLine="538" w:firstLineChars="168"/>
    </w:pPr>
    <w:rPr>
      <w:rFonts w:ascii="仿宋_GB2312" w:eastAsia="仿宋_GB2312" w:cs="仿宋_GB2312"/>
      <w:sz w:val="32"/>
      <w:szCs w:val="32"/>
    </w:rPr>
  </w:style>
  <w:style w:type="paragraph" w:customStyle="1" w:styleId="49">
    <w:name w:val="正文 居中"/>
    <w:basedOn w:val="1"/>
    <w:qFormat/>
    <w:uiPriority w:val="99"/>
    <w:pPr>
      <w:adjustRightInd w:val="0"/>
      <w:jc w:val="center"/>
      <w:textAlignment w:val="baseline"/>
    </w:pPr>
    <w:rPr>
      <w:rFonts w:eastAsia="黑体"/>
      <w:kern w:val="0"/>
    </w:rPr>
  </w:style>
  <w:style w:type="character" w:customStyle="1" w:styleId="50">
    <w:name w:val="正文 首行缩进 Char Char"/>
    <w:qFormat/>
    <w:uiPriority w:val="99"/>
    <w:rPr>
      <w:rFonts w:ascii="宋体" w:hAnsi="宋体" w:eastAsia="宋体" w:cs="宋体"/>
      <w:color w:val="000000"/>
      <w:sz w:val="21"/>
      <w:szCs w:val="21"/>
    </w:rPr>
  </w:style>
  <w:style w:type="character" w:customStyle="1" w:styleId="51">
    <w:name w:val="font11"/>
    <w:basedOn w:val="22"/>
    <w:qFormat/>
    <w:uiPriority w:val="99"/>
    <w:rPr>
      <w:rFonts w:ascii="仿宋_GB2312" w:eastAsia="仿宋_GB2312" w:cs="仿宋_GB2312"/>
      <w:color w:val="000000"/>
      <w:sz w:val="18"/>
      <w:szCs w:val="18"/>
      <w:u w:val="none"/>
    </w:rPr>
  </w:style>
  <w:style w:type="character" w:customStyle="1" w:styleId="52">
    <w:name w:val="标题 3 Char Char"/>
    <w:qFormat/>
    <w:uiPriority w:val="99"/>
    <w:rPr>
      <w:color w:val="000000"/>
      <w:sz w:val="28"/>
      <w:szCs w:val="28"/>
    </w:rPr>
  </w:style>
  <w:style w:type="character" w:customStyle="1" w:styleId="53">
    <w:name w:val="Char Char13"/>
    <w:qFormat/>
    <w:uiPriority w:val="99"/>
    <w:rPr>
      <w:rFonts w:ascii="Times New Roman" w:hAnsi="Times New Roman" w:cs="Times New Roman"/>
      <w:sz w:val="30"/>
      <w:szCs w:val="30"/>
    </w:rPr>
  </w:style>
  <w:style w:type="character" w:customStyle="1" w:styleId="54">
    <w:name w:val="Char Char14"/>
    <w:qFormat/>
    <w:uiPriority w:val="99"/>
    <w:rPr>
      <w:rFonts w:ascii="Times New Roman" w:hAnsi="Times New Roman" w:eastAsia="黑体" w:cs="Times New Roman"/>
      <w:kern w:val="44"/>
      <w:sz w:val="36"/>
      <w:szCs w:val="36"/>
    </w:rPr>
  </w:style>
  <w:style w:type="character" w:customStyle="1" w:styleId="55">
    <w:name w:val="正文 首行缩进 Char"/>
    <w:link w:val="45"/>
    <w:qFormat/>
    <w:locked/>
    <w:uiPriority w:val="99"/>
    <w:rPr>
      <w:rFonts w:ascii="宋体" w:eastAsia="宋体" w:cs="宋体"/>
      <w:color w:val="000000"/>
      <w:sz w:val="21"/>
      <w:szCs w:val="21"/>
    </w:rPr>
  </w:style>
  <w:style w:type="character" w:customStyle="1" w:styleId="56">
    <w:name w:val="Char Char12"/>
    <w:qFormat/>
    <w:uiPriority w:val="99"/>
    <w:rPr>
      <w:rFonts w:ascii="Times New Roman" w:hAnsi="Times New Roman" w:cs="Times New Roman"/>
      <w:color w:val="000000"/>
      <w:sz w:val="28"/>
      <w:szCs w:val="28"/>
    </w:rPr>
  </w:style>
  <w:style w:type="paragraph" w:customStyle="1" w:styleId="57">
    <w:name w:val="Table Paragraph"/>
    <w:basedOn w:val="1"/>
    <w:qFormat/>
    <w:uiPriority w:val="1"/>
    <w:pPr>
      <w:spacing w:before="109"/>
      <w:ind w:left="107"/>
    </w:pPr>
    <w:rPr>
      <w:rFonts w:ascii="宋体" w:hAnsi="宋体" w:eastAsia="宋体" w:cs="宋体"/>
      <w:lang w:val="zh-CN" w:eastAsia="zh-CN" w:bidi="zh-CN"/>
    </w:rPr>
  </w:style>
  <w:style w:type="paragraph" w:customStyle="1" w:styleId="58">
    <w:name w:val="样式 标题 3 + 仿宋_GB2312 小四 段前: 0 磅 段后: 0 磅"/>
    <w:basedOn w:val="6"/>
    <w:qFormat/>
    <w:uiPriority w:val="0"/>
    <w:pPr>
      <w:keepNext/>
      <w:keepLines/>
      <w:tabs>
        <w:tab w:val="left" w:pos="567"/>
        <w:tab w:val="left" w:pos="720"/>
        <w:tab w:val="clear" w:pos="709"/>
      </w:tabs>
      <w:adjustRightInd/>
      <w:spacing w:before="0" w:beforeLines="0" w:line="415" w:lineRule="auto"/>
      <w:ind w:left="0" w:firstLine="0"/>
      <w:jc w:val="center"/>
      <w:textAlignment w:val="auto"/>
    </w:pPr>
    <w:rPr>
      <w:rFonts w:ascii="仿宋_GB2312" w:eastAsia="仿宋_GB2312" w:cs="宋体"/>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hrbc</Company>
  <Pages>1</Pages>
  <Words>990</Words>
  <Characters>5647</Characters>
  <Lines>47</Lines>
  <Paragraphs>13</Paragraphs>
  <TotalTime>1</TotalTime>
  <ScaleCrop>false</ScaleCrop>
  <LinksUpToDate>false</LinksUpToDate>
  <CharactersWithSpaces>6624</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2015-07-06T03:27:00Z</dcterms:created>
  <dc:creator>微软用户</dc:creator>
  <cp:lastModifiedBy>一公司文员</cp:lastModifiedBy>
  <cp:lastPrinted>2016-08-04T01:30:00Z</cp:lastPrinted>
  <dcterms:modified xsi:type="dcterms:W3CDTF">2019-09-20T07:42:24Z</dcterms:modified>
  <dc:title>招标文件编号：</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