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both"/>
        <w:rPr>
          <w:rFonts w:hint="eastAsia" w:cs="Times New Roman" w:asciiTheme="majorEastAsia" w:hAnsiTheme="majorEastAsia" w:eastAsiaTheme="majorEastAsia"/>
          <w:b/>
          <w:color w:val="000000"/>
          <w:kern w:val="2"/>
          <w:sz w:val="28"/>
          <w:szCs w:val="28"/>
          <w:u w:val="single"/>
          <w:lang w:val="en-US" w:eastAsia="zh-CN"/>
        </w:rPr>
      </w:pPr>
      <w:r>
        <w:rPr>
          <w:rFonts w:hint="eastAsia" w:cs="Times New Roman" w:asciiTheme="majorEastAsia" w:hAnsiTheme="majorEastAsia" w:eastAsiaTheme="majorEastAsia"/>
          <w:b/>
          <w:color w:val="000000"/>
          <w:kern w:val="2"/>
          <w:sz w:val="28"/>
          <w:szCs w:val="28"/>
        </w:rPr>
        <w:t xml:space="preserve">               </w:t>
      </w:r>
      <w:r>
        <w:rPr>
          <w:rFonts w:hint="eastAsia" w:cs="Times New Roman" w:asciiTheme="majorEastAsia" w:hAnsiTheme="majorEastAsia" w:eastAsiaTheme="majorEastAsia"/>
          <w:b/>
          <w:color w:val="000000"/>
          <w:kern w:val="2"/>
          <w:sz w:val="28"/>
          <w:szCs w:val="28"/>
          <w:lang w:val="en-US" w:eastAsia="zh-CN"/>
        </w:rPr>
        <w:t xml:space="preserve">          </w:t>
      </w:r>
      <w:r>
        <w:rPr>
          <w:rFonts w:hint="eastAsia" w:cs="Times New Roman" w:asciiTheme="majorEastAsia" w:hAnsiTheme="majorEastAsia" w:eastAsiaTheme="majorEastAsia"/>
          <w:b/>
          <w:color w:val="000000"/>
          <w:kern w:val="2"/>
          <w:sz w:val="28"/>
          <w:szCs w:val="28"/>
        </w:rPr>
        <w:t xml:space="preserve"> 招标编号：</w:t>
      </w:r>
      <w:r>
        <w:rPr>
          <w:rFonts w:hint="eastAsia" w:ascii="仿宋" w:hAnsi="仿宋" w:eastAsia="仿宋"/>
          <w:b/>
          <w:bCs/>
          <w:sz w:val="28"/>
          <w:szCs w:val="28"/>
          <w:u w:val="single"/>
        </w:rPr>
        <w:t>ZJLQ-FGZB-新晋项目-202</w:t>
      </w:r>
      <w:r>
        <w:rPr>
          <w:rFonts w:hint="eastAsia" w:ascii="仿宋" w:hAnsi="仿宋" w:eastAsia="仿宋"/>
          <w:b/>
          <w:bCs/>
          <w:sz w:val="28"/>
          <w:szCs w:val="28"/>
          <w:u w:val="single"/>
          <w:lang w:val="en-US" w:eastAsia="zh-CN"/>
        </w:rPr>
        <w:t>2</w:t>
      </w:r>
      <w:r>
        <w:rPr>
          <w:rFonts w:hint="eastAsia" w:ascii="仿宋" w:hAnsi="仿宋" w:eastAsia="仿宋"/>
          <w:b/>
          <w:bCs/>
          <w:sz w:val="28"/>
          <w:szCs w:val="28"/>
          <w:u w:val="single"/>
        </w:rPr>
        <w:t>0</w:t>
      </w:r>
      <w:r>
        <w:rPr>
          <w:rFonts w:hint="eastAsia" w:ascii="仿宋" w:hAnsi="仿宋" w:eastAsia="仿宋"/>
          <w:b/>
          <w:bCs/>
          <w:sz w:val="28"/>
          <w:szCs w:val="28"/>
          <w:u w:val="single"/>
          <w:lang w:val="en-US" w:eastAsia="zh-CN"/>
        </w:rPr>
        <w:t>37</w:t>
      </w:r>
      <w:r>
        <w:rPr>
          <w:rFonts w:hint="eastAsia" w:ascii="宋体" w:hAnsi="宋体"/>
          <w:b/>
          <w:sz w:val="28"/>
          <w:szCs w:val="28"/>
          <w:u w:val="single"/>
        </w:rPr>
        <w:t>号</w:t>
      </w:r>
    </w:p>
    <w:p>
      <w:pPr>
        <w:pStyle w:val="31"/>
        <w:tabs>
          <w:tab w:val="left" w:pos="8100"/>
        </w:tabs>
        <w:spacing w:line="360" w:lineRule="auto"/>
        <w:jc w:val="center"/>
        <w:rPr>
          <w:rFonts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44"/>
          <w:szCs w:val="44"/>
          <w:lang w:val="en-US" w:eastAsia="zh-CN"/>
        </w:rPr>
        <w:t>新晋高速公路块村营至营盘（省界）段XJLJ5项目经理部水泥管</w:t>
      </w:r>
      <w:r>
        <w:rPr>
          <w:rFonts w:hint="eastAsia" w:cs="Times New Roman" w:asciiTheme="majorEastAsia" w:hAnsiTheme="majorEastAsia" w:eastAsiaTheme="majorEastAsia"/>
          <w:b/>
          <w:color w:val="000000"/>
          <w:kern w:val="2"/>
          <w:sz w:val="44"/>
          <w:szCs w:val="44"/>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spacing w:line="400" w:lineRule="exact"/>
        <w:jc w:val="center"/>
        <w:rPr>
          <w:rFonts w:cs="Times New Roman" w:asciiTheme="majorEastAsia" w:hAnsiTheme="majorEastAsia" w:eastAsiaTheme="majorEastAsia"/>
          <w:b/>
          <w:bCs w:val="0"/>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ascii="宋体" w:hAnsi="宋体"/>
          <w:b/>
          <w:bCs w:val="0"/>
          <w:color w:val="000000"/>
          <w:sz w:val="28"/>
          <w:szCs w:val="28"/>
          <w:u w:val="single"/>
        </w:rPr>
        <w:t>中建路桥集团</w:t>
      </w:r>
      <w:r>
        <w:rPr>
          <w:rFonts w:hint="eastAsia" w:ascii="宋体" w:hAnsi="宋体"/>
          <w:b/>
          <w:bCs w:val="0"/>
          <w:color w:val="000000"/>
          <w:sz w:val="28"/>
          <w:szCs w:val="28"/>
          <w:u w:val="single"/>
          <w:lang w:eastAsia="zh-CN"/>
        </w:rPr>
        <w:t>第四工程</w:t>
      </w:r>
      <w:r>
        <w:rPr>
          <w:rFonts w:hint="eastAsia" w:ascii="宋体" w:hAnsi="宋体"/>
          <w:b/>
          <w:bCs w:val="0"/>
          <w:color w:val="000000"/>
          <w:sz w:val="28"/>
          <w:szCs w:val="28"/>
          <w:u w:val="single"/>
        </w:rPr>
        <w:t>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2022</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12</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 xml:space="preserve"> </w:t>
      </w:r>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24"/>
          <w:szCs w:val="24"/>
        </w:rPr>
      </w:pPr>
    </w:p>
    <w:p>
      <w:pPr>
        <w:spacing w:line="400" w:lineRule="exact"/>
        <w:ind w:firstLine="480" w:firstLineChars="200"/>
        <w:rPr>
          <w:rFonts w:ascii="仿宋_GB2312" w:eastAsia="仿宋_GB2312" w:cs="Times New Roman" w:hAnsiTheme="minorEastAsia"/>
          <w:sz w:val="24"/>
          <w:szCs w:val="24"/>
        </w:rPr>
      </w:pPr>
      <w:r>
        <w:rPr>
          <w:rFonts w:hint="eastAsia" w:ascii="仿宋_GB2312" w:eastAsia="仿宋_GB2312" w:hAnsiTheme="minorEastAsia"/>
          <w:sz w:val="24"/>
          <w:szCs w:val="24"/>
        </w:rPr>
        <w:t>本招标文件由招标公告及以下文件组成：</w:t>
      </w:r>
    </w:p>
    <w:p>
      <w:pPr>
        <w:spacing w:line="400" w:lineRule="exact"/>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第一部分 投标人须知</w:t>
      </w:r>
    </w:p>
    <w:p>
      <w:pPr>
        <w:spacing w:line="400" w:lineRule="exact"/>
        <w:ind w:firstLine="480" w:firstLineChars="200"/>
        <w:rPr>
          <w:rFonts w:ascii="仿宋_GB2312" w:eastAsia="仿宋_GB2312" w:cs="Times New Roman" w:hAnsiTheme="minorEastAsia"/>
          <w:sz w:val="24"/>
          <w:szCs w:val="24"/>
        </w:rPr>
      </w:pPr>
      <w:r>
        <w:rPr>
          <w:rFonts w:hint="eastAsia" w:ascii="仿宋_GB2312" w:eastAsia="仿宋_GB2312" w:hAnsiTheme="minorEastAsia"/>
          <w:sz w:val="24"/>
          <w:szCs w:val="24"/>
        </w:rPr>
        <w:t>第二部分 技术标准和图纸</w:t>
      </w:r>
    </w:p>
    <w:p>
      <w:pPr>
        <w:spacing w:line="400" w:lineRule="exact"/>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第三部分 投标文件格式</w:t>
      </w:r>
    </w:p>
    <w:p>
      <w:pPr>
        <w:spacing w:line="400" w:lineRule="exact"/>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第四部分 合同文件（请投标人认真阅读合同文件）</w:t>
      </w:r>
    </w:p>
    <w:p>
      <w:pPr>
        <w:jc w:val="center"/>
        <w:outlineLvl w:val="0"/>
        <w:rPr>
          <w:rFonts w:cs="黑体" w:asciiTheme="majorEastAsia" w:hAnsiTheme="majorEastAsia" w:eastAsiaTheme="majorEastAsia"/>
          <w:sz w:val="24"/>
          <w:szCs w:val="24"/>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0"/>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9433" w:type="dxa"/>
        <w:tblInd w:w="0" w:type="dxa"/>
        <w:tblLayout w:type="fixed"/>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bookmarkStart w:id="1" w:name="_Toc238552194"/>
            <w:bookmarkStart w:id="2" w:name="_Toc287545429"/>
            <w:bookmarkStart w:id="3" w:name="_Toc238797549"/>
            <w:bookmarkStart w:id="4" w:name="_Toc152045528"/>
            <w:bookmarkStart w:id="5" w:name="_Toc144974496"/>
            <w:bookmarkStart w:id="6" w:name="_Toc152042304"/>
            <w:r>
              <w:rPr>
                <w:rFonts w:hint="eastAsia" w:ascii="仿宋_GB2312" w:eastAsia="仿宋_GB2312" w:cs="宋体" w:hAnsiTheme="minorEastAsia"/>
                <w:sz w:val="21"/>
                <w:szCs w:val="21"/>
              </w:rPr>
              <w:t>序号</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2</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lang w:eastAsia="zh-CN"/>
              </w:rPr>
              <w:t>水泥管</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3</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水泥管</w:t>
            </w:r>
            <w:r>
              <w:rPr>
                <w:rFonts w:hint="eastAsia" w:ascii="仿宋_GB2312" w:eastAsia="仿宋_GB2312" w:cs="宋体" w:hAnsiTheme="minorEastAsia"/>
                <w:sz w:val="21"/>
                <w:szCs w:val="21"/>
                <w:u w:val="single"/>
                <w:lang w:val="en-US" w:eastAsia="zh-CN"/>
              </w:rPr>
              <w:t>供应能力达到项目使用要求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p>
          <w:p>
            <w:pPr>
              <w:pStyle w:val="18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4</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15</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16</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15</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日所供应的物资办理月结手续</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5</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color w:val="auto"/>
                <w:sz w:val="21"/>
                <w:szCs w:val="21"/>
              </w:rPr>
              <w:t>无</w:t>
            </w:r>
            <w:r>
              <w:rPr>
                <w:rFonts w:hint="eastAsia" w:ascii="仿宋_GB2312" w:eastAsia="仿宋_GB2312" w:cs="宋体" w:hAnsiTheme="minorEastAsia"/>
                <w:color w:val="auto"/>
                <w:sz w:val="21"/>
                <w:szCs w:val="21"/>
                <w:highlight w:val="none"/>
              </w:rPr>
              <w:t>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仿宋_GB2312" w:eastAsia="仿宋_GB2312" w:cs="宋体" w:hAnsiTheme="minorEastAsia"/>
                <w:color w:val="auto"/>
                <w:sz w:val="21"/>
                <w:szCs w:val="21"/>
                <w:highlight w:val="none"/>
                <w:lang w:eastAsia="zh-CN"/>
              </w:rPr>
              <w:t xml:space="preserve">暂定当月月末支付比例当期应付货款的 </w:t>
            </w:r>
            <w:r>
              <w:rPr>
                <w:rFonts w:hint="eastAsia" w:ascii="仿宋_GB2312" w:eastAsia="仿宋_GB2312" w:cs="宋体" w:hAnsiTheme="minorEastAsia"/>
                <w:color w:val="auto"/>
                <w:sz w:val="21"/>
                <w:szCs w:val="21"/>
                <w:highlight w:val="none"/>
                <w:lang w:val="en-US" w:eastAsia="zh-CN"/>
              </w:rPr>
              <w:t>8</w:t>
            </w:r>
            <w:r>
              <w:rPr>
                <w:rFonts w:hint="eastAsia" w:ascii="仿宋_GB2312" w:eastAsia="仿宋_GB2312" w:cs="宋体" w:hAnsiTheme="minorEastAsia"/>
                <w:color w:val="auto"/>
                <w:sz w:val="21"/>
                <w:szCs w:val="21"/>
                <w:highlight w:val="none"/>
                <w:lang w:eastAsia="zh-CN"/>
              </w:rPr>
              <w:t>0%；三个月内支付至当期货款的95%，余下</w:t>
            </w:r>
            <w:r>
              <w:rPr>
                <w:rFonts w:hint="eastAsia" w:ascii="宋体" w:hAnsi="宋体" w:eastAsia="宋体" w:cs="宋体"/>
                <w:b/>
                <w:bCs/>
                <w:color w:val="auto"/>
                <w:sz w:val="21"/>
                <w:szCs w:val="21"/>
                <w:highlight w:val="none"/>
                <w:lang w:eastAsia="zh-CN"/>
              </w:rPr>
              <w:t>5%</w:t>
            </w:r>
            <w:r>
              <w:rPr>
                <w:rFonts w:hint="eastAsia" w:ascii="仿宋_GB2312" w:eastAsia="仿宋_GB2312" w:cs="宋体" w:hAnsiTheme="minorEastAsia"/>
                <w:color w:val="auto"/>
                <w:sz w:val="21"/>
                <w:szCs w:val="21"/>
                <w:lang w:eastAsia="zh-CN"/>
              </w:rPr>
              <w:t>作为质量保证金，质保金于该项工程交工后90个工作日内无息结清</w:t>
            </w:r>
            <w:r>
              <w:rPr>
                <w:rFonts w:hint="eastAsia" w:ascii="仿宋_GB2312" w:eastAsia="仿宋_GB2312" w:cs="宋体" w:hAnsiTheme="minorEastAsia"/>
                <w:color w:val="auto"/>
                <w:sz w:val="21"/>
                <w:szCs w:val="21"/>
              </w:rPr>
              <w:t>，以此类推</w:t>
            </w:r>
            <w:r>
              <w:rPr>
                <w:rFonts w:hint="eastAsia" w:ascii="仿宋_GB2312" w:eastAsia="仿宋_GB2312" w:cs="宋体" w:hAnsiTheme="minorEastAsia"/>
                <w:sz w:val="21"/>
                <w:szCs w:val="21"/>
              </w:rPr>
              <w:t>。</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6</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left"/>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14:textFill>
                  <w14:solidFill>
                    <w14:schemeClr w14:val="tx1"/>
                  </w14:solidFill>
                </w14:textFill>
              </w:rPr>
              <w:t>具备使用银行承兑汇票或供应链金融等非现金业务的能力。乙方接受不低于合同总价</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14:textFill>
                  <w14:solidFill>
                    <w14:schemeClr w14:val="tx1"/>
                  </w14:solidFill>
                </w14:textFill>
              </w:rPr>
              <w:t>%的承兑汇票、供应链金融等非现金付款方式，期限</w:t>
            </w:r>
            <w:r>
              <w:rPr>
                <w:rFonts w:hint="eastAsia" w:ascii="仿宋_GB2312" w:hAnsi="宋体" w:eastAsia="仿宋_GB2312" w:cs="宋体"/>
                <w:color w:val="000000" w:themeColor="text1"/>
                <w:sz w:val="21"/>
                <w:szCs w:val="21"/>
                <w14:textFill>
                  <w14:solidFill>
                    <w14:schemeClr w14:val="tx1"/>
                  </w14:solidFill>
                </w14:textFill>
              </w:rPr>
              <w:t>为</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w:t>
            </w:r>
            <w:r>
              <w:rPr>
                <w:rFonts w:hint="eastAsia" w:ascii="仿宋_GB2312" w:hAnsi="宋体" w:eastAsia="仿宋_GB2312" w:cs="宋体"/>
                <w:color w:val="000000" w:themeColor="text1"/>
                <w:sz w:val="21"/>
                <w:szCs w:val="21"/>
                <w14:textFill>
                  <w14:solidFill>
                    <w14:schemeClr w14:val="tx1"/>
                  </w14:solidFill>
                </w14:textFill>
              </w:rPr>
              <w:t>个</w:t>
            </w:r>
            <w:r>
              <w:rPr>
                <w:rFonts w:hint="eastAsia" w:ascii="仿宋_GB2312" w:eastAsia="仿宋_GB2312" w:cs="宋体" w:hAnsiTheme="minorEastAsia"/>
                <w:color w:val="000000" w:themeColor="text1"/>
                <w:sz w:val="21"/>
                <w:szCs w:val="21"/>
                <w14:textFill>
                  <w14:solidFill>
                    <w14:schemeClr w14:val="tx1"/>
                  </w14:solidFill>
                </w14:textFill>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7</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w:t>
            </w:r>
            <w:r>
              <w:rPr>
                <w:rFonts w:hint="eastAsia" w:ascii="仿宋_GB2312" w:eastAsia="仿宋_GB2312" w:cs="宋体" w:hAnsiTheme="minorEastAsia"/>
                <w:sz w:val="21"/>
                <w:szCs w:val="21"/>
                <w:lang w:eastAsia="zh-CN"/>
              </w:rPr>
              <w:t>集团官网</w:t>
            </w:r>
            <w:r>
              <w:rPr>
                <w:rFonts w:hint="eastAsia" w:ascii="仿宋_GB2312" w:eastAsia="仿宋_GB2312" w:cs="宋体" w:hAnsiTheme="minorEastAsia"/>
                <w:sz w:val="21"/>
                <w:szCs w:val="21"/>
              </w:rPr>
              <w:t>”或“招标文件”发布信息为准</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8</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spacing w:line="320" w:lineRule="exact"/>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lang w:eastAsia="zh-CN"/>
              </w:rPr>
              <w:t>☑</w:t>
            </w:r>
          </w:p>
          <w:p>
            <w:pPr>
              <w:pStyle w:val="136"/>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r>
              <w:rPr>
                <w:rFonts w:hint="eastAsia" w:ascii="仿宋_GB2312" w:eastAsia="仿宋_GB2312" w:hAnsiTheme="minorEastAsia"/>
                <w:b w:val="0"/>
                <w:bCs w:val="0"/>
                <w:kern w:val="2"/>
                <w:sz w:val="21"/>
                <w:szCs w:val="21"/>
                <w:u w:val="single"/>
                <w:lang w:val="en-US" w:eastAsia="zh-CN"/>
              </w:rPr>
              <w:t>/</w:t>
            </w:r>
            <w:r>
              <w:rPr>
                <w:rFonts w:hint="eastAsia" w:ascii="仿宋_GB2312" w:eastAsia="仿宋_GB2312" w:hAnsiTheme="minorEastAsia"/>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9</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10</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14:textFill>
                  <w14:solidFill>
                    <w14:schemeClr w14:val="tx1"/>
                  </w14:solidFill>
                </w14:textFill>
              </w:rPr>
              <w:t>9</w:t>
            </w:r>
            <w:r>
              <w:rPr>
                <w:rFonts w:hint="eastAsia" w:ascii="仿宋_GB2312" w:eastAsia="仿宋_GB2312" w:cs="宋体" w:hAnsiTheme="minorEastAsia"/>
                <w:color w:val="000000" w:themeColor="text1"/>
                <w:sz w:val="21"/>
                <w:szCs w:val="21"/>
                <w14:textFill>
                  <w14:solidFill>
                    <w14:schemeClr w14:val="tx1"/>
                  </w14:solidFill>
                </w14:textFill>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11</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hint="eastAsia" w:ascii="仿宋_GB2312" w:eastAsia="仿宋_GB2312" w:cs="宋体" w:hAnsiTheme="minorEastAsia"/>
                <w:sz w:val="21"/>
                <w:szCs w:val="21"/>
                <w:u w:val="single"/>
                <w:lang w:eastAsia="zh-CN"/>
              </w:rPr>
            </w:pPr>
            <w:r>
              <w:rPr>
                <w:rFonts w:hint="eastAsia" w:ascii="仿宋_GB2312" w:eastAsia="仿宋_GB2312" w:hAnsiTheme="minorEastAsia"/>
                <w:sz w:val="21"/>
                <w:szCs w:val="21"/>
                <w:lang w:eastAsia="zh-CN"/>
              </w:rPr>
              <w:t>无</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12</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13</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4</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hint="eastAsia" w:ascii="仿宋_GB2312" w:eastAsia="仿宋_GB2312" w:cs="宋体" w:hAnsiTheme="minorEastAsia"/>
                <w:color w:val="000000" w:themeColor="text1"/>
                <w:sz w:val="21"/>
                <w:szCs w:val="21"/>
                <w:lang w:val="en-US" w:eastAsia="zh-CN"/>
                <w14:textFill>
                  <w14:solidFill>
                    <w14:schemeClr w14:val="tx1"/>
                  </w14:solidFill>
                </w14:textFill>
              </w:rPr>
              <w:t>5</w:t>
            </w:r>
          </w:p>
        </w:tc>
        <w:tc>
          <w:tcPr>
            <w:tcW w:w="4120" w:type="dxa"/>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4215" w:type="dxa"/>
            <w:tcBorders>
              <w:top w:val="single" w:color="auto" w:sz="4" w:space="0"/>
              <w:left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hint="eastAsia" w:ascii="仿宋_GB2312" w:eastAsia="仿宋_GB2312" w:cs="宋体" w:hAnsiTheme="minorEastAsia"/>
                <w:color w:val="000000" w:themeColor="text1"/>
                <w:sz w:val="21"/>
                <w:szCs w:val="21"/>
                <w:lang w:val="en-US" w:eastAsia="zh-CN"/>
                <w14:textFill>
                  <w14:solidFill>
                    <w14:schemeClr w14:val="tx1"/>
                  </w14:solidFill>
                </w14:textFill>
              </w:rPr>
              <w:t>6</w:t>
            </w:r>
          </w:p>
        </w:tc>
        <w:tc>
          <w:tcPr>
            <w:tcW w:w="4120" w:type="dxa"/>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4215" w:type="dxa"/>
            <w:tcBorders>
              <w:top w:val="single" w:color="auto" w:sz="4" w:space="0"/>
              <w:left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hint="eastAsia" w:ascii="仿宋_GB2312" w:eastAsia="仿宋_GB2312" w:cs="宋体" w:hAnsiTheme="minorEastAsia"/>
                <w:color w:val="000000" w:themeColor="text1"/>
                <w:sz w:val="21"/>
                <w:szCs w:val="21"/>
                <w:lang w:val="en-US" w:eastAsia="zh-CN"/>
                <w14:textFill>
                  <w14:solidFill>
                    <w14:schemeClr w14:val="tx1"/>
                  </w14:solidFill>
                </w14:textFill>
              </w:rPr>
              <w:t>7</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tr>
        <w:tblPrEx>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ind w:left="0" w:leftChars="0" w:firstLine="0" w:firstLineChars="0"/>
              <w:jc w:val="center"/>
              <w:rPr>
                <w:rFonts w:hint="eastAsia" w:ascii="仿宋_GB2312" w:eastAsia="仿宋_GB2312" w:cs="宋体" w:hAnsiTheme="minorEastAsia"/>
                <w:color w:val="000000" w:themeColor="text1"/>
                <w:sz w:val="21"/>
                <w:szCs w:val="21"/>
                <w14:textFill>
                  <w14:solidFill>
                    <w14:schemeClr w14:val="tx1"/>
                  </w14:solidFill>
                </w14:textFill>
              </w:rPr>
            </w:pPr>
            <w:bookmarkStart w:id="7" w:name="_Toc214336660"/>
            <w:bookmarkStart w:id="8" w:name="_Toc214339494"/>
            <w:bookmarkStart w:id="9" w:name="_Toc31831"/>
            <w:bookmarkStart w:id="10" w:name="_Toc214333205"/>
            <w:r>
              <w:rPr>
                <w:rFonts w:hint="eastAsia" w:ascii="仿宋_GB2312" w:eastAsia="仿宋_GB2312" w:cs="宋体" w:hAnsiTheme="minorEastAsia"/>
                <w:color w:val="000000" w:themeColor="text1"/>
                <w:sz w:val="21"/>
                <w:szCs w:val="21"/>
                <w:lang w:val="en-US" w:eastAsia="zh-CN"/>
                <w14:textFill>
                  <w14:solidFill>
                    <w14:schemeClr w14:val="tx1"/>
                  </w14:solidFill>
                </w14:textFill>
              </w:rPr>
              <w:t>18</w:t>
            </w:r>
          </w:p>
        </w:tc>
        <w:tc>
          <w:tcPr>
            <w:tcW w:w="4120"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ind w:left="0" w:leftChars="0" w:firstLine="0" w:firstLineChars="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物资计量方式：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80"/>
              <w:keepNext w:val="0"/>
              <w:keepLines w:val="0"/>
              <w:ind w:left="0" w:leftChars="0" w:firstLine="0" w:firstLineChars="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计件</w:t>
            </w:r>
            <w:r>
              <w:rPr>
                <w:rFonts w:hint="eastAsia" w:ascii="仿宋_GB2312" w:hAnsi="仿宋_GB2312" w:eastAsia="仿宋_GB2312" w:cs="仿宋_GB2312"/>
                <w:sz w:val="21"/>
                <w:szCs w:val="21"/>
              </w:rPr>
              <w:sym w:font="Wingdings 2" w:char="0052"/>
            </w:r>
            <w:r>
              <w:rPr>
                <w:rFonts w:hint="eastAsia" w:ascii="仿宋_GB2312" w:eastAsia="仿宋_GB2312" w:cs="宋体" w:hAnsiTheme="minorEastAsia"/>
                <w:sz w:val="21"/>
                <w:szCs w:val="21"/>
              </w:rPr>
              <w:t xml:space="preserve"> 检尺</w:t>
            </w:r>
            <w:r>
              <w:rPr>
                <w:rFonts w:hint="eastAsia" w:ascii="仿宋_GB2312" w:eastAsia="仿宋_GB2312" w:cs="宋体" w:hAnsiTheme="minorEastAsia"/>
                <w:sz w:val="21"/>
                <w:szCs w:val="21"/>
              </w:rPr>
              <w:sym w:font="Wingdings 2" w:char="0052"/>
            </w:r>
            <w:r>
              <w:rPr>
                <w:rFonts w:hint="eastAsia" w:ascii="仿宋_GB2312" w:eastAsia="仿宋_GB2312" w:cs="宋体" w:hAnsiTheme="minorEastAsia"/>
                <w:sz w:val="21"/>
                <w:szCs w:val="21"/>
              </w:rPr>
              <w:t xml:space="preserve">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0"/>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0"/>
        <w:keepNext w:val="0"/>
        <w:keepLines w:val="0"/>
        <w:ind w:firstLine="480" w:firstLineChars="200"/>
        <w:jc w:val="left"/>
        <w:rPr>
          <w:rFonts w:ascii="仿宋_GB2312" w:eastAsia="仿宋_GB2312" w:cs="宋体" w:hAnsiTheme="minorEastAsia"/>
          <w:sz w:val="24"/>
          <w:szCs w:val="24"/>
        </w:rPr>
      </w:pPr>
      <w:bookmarkStart w:id="12" w:name="_Toc27169"/>
      <w:r>
        <w:rPr>
          <w:rFonts w:hint="eastAsia" w:ascii="仿宋_GB2312" w:eastAsia="仿宋_GB2312" w:cs="宋体" w:hAnsiTheme="minorEastAsia"/>
          <w:sz w:val="24"/>
          <w:szCs w:val="24"/>
        </w:rPr>
        <w:t>1.1</w:t>
      </w:r>
      <w:r>
        <w:rPr>
          <w:rFonts w:hint="eastAsia" w:ascii="仿宋_GB2312" w:eastAsia="仿宋_GB2312" w:hAnsiTheme="minorEastAsia"/>
          <w:kern w:val="0"/>
          <w:sz w:val="24"/>
          <w:szCs w:val="24"/>
        </w:rPr>
        <w:t>坚持以习近平新时代中国特色社会主义思想为指导，全面贯彻党的十九大精神。遵守自由、平等、公正、法治的社会主义核心价值观。</w:t>
      </w:r>
    </w:p>
    <w:p>
      <w:pPr>
        <w:pStyle w:val="180"/>
        <w:keepNext w:val="0"/>
        <w:keepLines w:val="0"/>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1.</w:t>
      </w:r>
      <w:bookmarkEnd w:id="12"/>
      <w:r>
        <w:rPr>
          <w:rFonts w:hint="eastAsia" w:ascii="仿宋_GB2312" w:eastAsia="仿宋_GB2312" w:cs="宋体" w:hAnsiTheme="minorEastAsia"/>
          <w:sz w:val="24"/>
          <w:szCs w:val="24"/>
        </w:rPr>
        <w:t>2根据《中华人民共和国招标投标法》等有关法律、法规的规定，以及招标人相应管理办法，本招标项目有关物资采购已具备招标条件，现进行招标。</w:t>
      </w:r>
    </w:p>
    <w:p>
      <w:pPr>
        <w:pStyle w:val="180"/>
        <w:keepNext w:val="0"/>
        <w:keepLines w:val="0"/>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1.3招标编号：</w:t>
      </w:r>
      <w:r>
        <w:rPr>
          <w:rFonts w:hint="eastAsia" w:ascii="仿宋_GB2312" w:eastAsia="仿宋_GB2312" w:cs="宋体" w:hAnsiTheme="minorEastAsia"/>
          <w:sz w:val="24"/>
          <w:szCs w:val="24"/>
          <w:u w:val="single"/>
        </w:rPr>
        <w:t xml:space="preserve">  </w:t>
      </w:r>
      <w:r>
        <w:rPr>
          <w:rFonts w:hint="eastAsia" w:ascii="仿宋_GB2312" w:hAnsi="仿宋" w:eastAsia="仿宋_GB2312"/>
          <w:bCs/>
          <w:color w:val="000000" w:themeColor="text1"/>
          <w:sz w:val="24"/>
          <w:szCs w:val="24"/>
          <w:u w:val="single"/>
          <w:lang w:val="en-US" w:eastAsia="zh-CN"/>
          <w14:textFill>
            <w14:solidFill>
              <w14:schemeClr w14:val="tx1"/>
            </w14:solidFill>
          </w14:textFill>
        </w:rPr>
        <w:t xml:space="preserve"> ZJLQ-FGZB-新晋项目-2022037 </w:t>
      </w:r>
      <w:r>
        <w:rPr>
          <w:rFonts w:hint="eastAsia" w:ascii="仿宋_GB2312" w:eastAsia="仿宋_GB2312" w:cs="宋体" w:hAnsiTheme="minorEastAsia"/>
          <w:sz w:val="24"/>
          <w:szCs w:val="24"/>
          <w:u w:val="single"/>
        </w:rPr>
        <w:t xml:space="preserve"> </w:t>
      </w:r>
      <w:r>
        <w:rPr>
          <w:rFonts w:ascii="仿宋_GB2312" w:eastAsia="仿宋_GB2312" w:cs="宋体" w:hAnsiTheme="minorEastAsia"/>
          <w:sz w:val="24"/>
          <w:szCs w:val="24"/>
        </w:rPr>
        <w:t xml:space="preserve"> </w:t>
      </w:r>
    </w:p>
    <w:p>
      <w:pPr>
        <w:pStyle w:val="180"/>
        <w:keepNext w:val="0"/>
        <w:keepLines w:val="0"/>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1.4项目名称：</w:t>
      </w:r>
      <w:r>
        <w:rPr>
          <w:rFonts w:hint="eastAsia" w:ascii="仿宋_GB2312" w:eastAsia="仿宋_GB2312" w:cs="宋体" w:hAnsiTheme="minorEastAsia"/>
          <w:sz w:val="24"/>
          <w:szCs w:val="24"/>
          <w:u w:val="single"/>
        </w:rPr>
        <w:t xml:space="preserve"> </w:t>
      </w:r>
      <w:r>
        <w:rPr>
          <w:rFonts w:hint="eastAsia" w:ascii="仿宋_GB2312" w:hAnsi="仿宋" w:eastAsia="仿宋_GB2312"/>
          <w:bCs/>
          <w:color w:val="000000" w:themeColor="text1"/>
          <w:sz w:val="24"/>
          <w:szCs w:val="24"/>
          <w:u w:val="single"/>
          <w:lang w:val="en-US" w:eastAsia="zh-CN"/>
          <w14:textFill>
            <w14:solidFill>
              <w14:schemeClr w14:val="tx1"/>
            </w14:solidFill>
          </w14:textFill>
        </w:rPr>
        <w:t xml:space="preserve">新晋高速公路块村营至营盘（省界）段XJLJ5项目经理部  </w:t>
      </w:r>
      <w:r>
        <w:rPr>
          <w:rFonts w:hint="eastAsia" w:ascii="仿宋_GB2312" w:eastAsia="仿宋_GB2312" w:cs="宋体" w:hAnsiTheme="minorEastAsia"/>
          <w:sz w:val="24"/>
          <w:szCs w:val="24"/>
          <w:u w:val="single"/>
        </w:rPr>
        <w:t xml:space="preserve">  </w:t>
      </w:r>
      <w:r>
        <w:rPr>
          <w:rFonts w:ascii="仿宋_GB2312" w:eastAsia="仿宋_GB2312" w:cs="宋体" w:hAnsiTheme="minorEastAsia"/>
          <w:sz w:val="24"/>
          <w:szCs w:val="24"/>
        </w:rPr>
        <w:t xml:space="preserve"> </w:t>
      </w:r>
    </w:p>
    <w:p>
      <w:pPr>
        <w:pStyle w:val="180"/>
        <w:keepNext w:val="0"/>
        <w:keepLines w:val="0"/>
        <w:ind w:firstLine="480" w:firstLineChars="200"/>
        <w:jc w:val="left"/>
        <w:rPr>
          <w:rFonts w:hint="eastAsia" w:ascii="仿宋_GB2312" w:eastAsia="仿宋_GB2312" w:cs="宋体" w:hAnsiTheme="minorEastAsia"/>
          <w:sz w:val="24"/>
          <w:szCs w:val="24"/>
          <w:u w:val="single"/>
        </w:rPr>
      </w:pPr>
      <w:r>
        <w:rPr>
          <w:rFonts w:hint="eastAsia" w:ascii="仿宋_GB2312" w:eastAsia="仿宋_GB2312" w:cs="宋体" w:hAnsiTheme="minorEastAsia"/>
          <w:sz w:val="24"/>
          <w:szCs w:val="24"/>
        </w:rPr>
        <w:t>1.5项目地点：</w:t>
      </w:r>
      <w:r>
        <w:rPr>
          <w:rFonts w:hint="eastAsia" w:ascii="仿宋_GB2312" w:eastAsia="仿宋_GB2312" w:cs="宋体" w:hAnsiTheme="minorEastAsia"/>
          <w:sz w:val="24"/>
          <w:szCs w:val="24"/>
          <w:u w:val="single"/>
        </w:rPr>
        <w:t xml:space="preserve"> </w:t>
      </w:r>
      <w:r>
        <w:rPr>
          <w:rFonts w:hint="eastAsia" w:ascii="仿宋_GB2312" w:eastAsia="仿宋_GB2312"/>
          <w:color w:val="3D3D3D"/>
          <w:sz w:val="25"/>
          <w:szCs w:val="25"/>
          <w:u w:val="single"/>
          <w:lang w:eastAsia="zh-CN"/>
        </w:rPr>
        <w:t>河南省</w:t>
      </w:r>
      <w:r>
        <w:rPr>
          <w:rFonts w:hint="eastAsia" w:ascii="仿宋_GB2312" w:eastAsia="仿宋_GB2312"/>
          <w:color w:val="3D3D3D"/>
          <w:sz w:val="25"/>
          <w:szCs w:val="25"/>
          <w:u w:val="single"/>
          <w:lang w:val="en-US" w:eastAsia="zh-CN"/>
        </w:rPr>
        <w:t>新乡市辉县市沙窑乡</w:t>
      </w:r>
      <w:r>
        <w:rPr>
          <w:rFonts w:hint="eastAsia" w:ascii="仿宋_GB2312" w:eastAsia="仿宋_GB2312" w:cs="宋体" w:hAnsiTheme="minorEastAsia"/>
          <w:sz w:val="24"/>
          <w:szCs w:val="24"/>
          <w:u w:val="single"/>
        </w:rPr>
        <w:t xml:space="preserve">  </w:t>
      </w:r>
    </w:p>
    <w:p>
      <w:pPr>
        <w:pStyle w:val="180"/>
        <w:keepNext w:val="0"/>
        <w:keepLines w:val="0"/>
        <w:ind w:firstLine="480" w:firstLineChars="200"/>
        <w:jc w:val="left"/>
        <w:rPr>
          <w:rFonts w:ascii="仿宋_GB2312" w:eastAsia="仿宋_GB2312" w:cs="宋体" w:hAnsiTheme="minorEastAsia"/>
          <w:color w:val="auto"/>
          <w:sz w:val="24"/>
          <w:szCs w:val="24"/>
          <w:u w:val="single"/>
        </w:rPr>
      </w:pPr>
      <w:r>
        <w:rPr>
          <w:rFonts w:hint="eastAsia" w:ascii="仿宋_GB2312" w:eastAsia="仿宋_GB2312" w:cs="宋体" w:hAnsiTheme="minorEastAsia"/>
          <w:color w:val="auto"/>
          <w:sz w:val="24"/>
          <w:szCs w:val="24"/>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color w:val="auto"/>
          <w:sz w:val="24"/>
          <w:szCs w:val="24"/>
          <w:u w:val="single"/>
        </w:rPr>
        <w:t xml:space="preserve">   </w:t>
      </w:r>
      <w:r>
        <w:rPr>
          <w:rFonts w:hint="eastAsia" w:ascii="仿宋_GB2312" w:eastAsia="仿宋_GB2312" w:cs="宋体" w:hAnsiTheme="minorEastAsia"/>
          <w:color w:val="auto"/>
          <w:sz w:val="24"/>
          <w:szCs w:val="24"/>
          <w:u w:val="single"/>
          <w:lang w:val="en-US" w:eastAsia="zh-CN"/>
        </w:rPr>
        <w:t>石贵元</w:t>
      </w:r>
      <w:r>
        <w:rPr>
          <w:rFonts w:hint="eastAsia" w:ascii="仿宋_GB2312" w:eastAsia="仿宋_GB2312" w:cs="宋体" w:hAnsiTheme="minorEastAsia"/>
          <w:color w:val="auto"/>
          <w:sz w:val="24"/>
          <w:szCs w:val="24"/>
          <w:u w:val="single"/>
        </w:rPr>
        <w:t xml:space="preserve">     </w:t>
      </w:r>
      <w:r>
        <w:rPr>
          <w:rFonts w:hint="eastAsia" w:ascii="仿宋_GB2312" w:eastAsia="仿宋_GB2312" w:cs="宋体" w:hAnsiTheme="minorEastAsia"/>
          <w:color w:val="auto"/>
          <w:sz w:val="24"/>
          <w:szCs w:val="24"/>
        </w:rPr>
        <w:t>，电话：</w:t>
      </w:r>
      <w:r>
        <w:rPr>
          <w:rFonts w:hint="eastAsia" w:ascii="仿宋_GB2312" w:eastAsia="仿宋_GB2312" w:cs="宋体" w:hAnsiTheme="minorEastAsia"/>
          <w:color w:val="auto"/>
          <w:sz w:val="24"/>
          <w:szCs w:val="24"/>
          <w:u w:val="single"/>
        </w:rPr>
        <w:t xml:space="preserve"> </w:t>
      </w:r>
      <w:r>
        <w:rPr>
          <w:rFonts w:hint="eastAsia" w:ascii="仿宋_GB2312" w:eastAsia="仿宋_GB2312" w:cs="宋体" w:hAnsiTheme="minorEastAsia"/>
          <w:color w:val="auto"/>
          <w:sz w:val="24"/>
          <w:szCs w:val="24"/>
          <w:u w:val="single"/>
          <w:lang w:val="en-US" w:eastAsia="zh-CN"/>
        </w:rPr>
        <w:t>15227107292</w:t>
      </w:r>
      <w:r>
        <w:rPr>
          <w:rFonts w:ascii="仿宋_GB2312" w:eastAsia="仿宋_GB2312" w:cs="宋体" w:hAnsiTheme="minorEastAsia"/>
          <w:color w:val="auto"/>
          <w:sz w:val="24"/>
          <w:szCs w:val="24"/>
          <w:u w:val="single"/>
        </w:rPr>
        <w:t xml:space="preserve">   </w:t>
      </w:r>
    </w:p>
    <w:p>
      <w:pPr>
        <w:pStyle w:val="180"/>
        <w:keepNext w:val="0"/>
        <w:keepLines w:val="0"/>
        <w:ind w:firstLine="480" w:firstLineChars="200"/>
        <w:jc w:val="left"/>
        <w:rPr>
          <w:rFonts w:ascii="仿宋_GB2312" w:eastAsia="仿宋_GB2312" w:cs="宋体" w:hAnsiTheme="minorEastAsia"/>
          <w:color w:val="auto"/>
          <w:sz w:val="24"/>
          <w:szCs w:val="24"/>
        </w:rPr>
      </w:pPr>
      <w:r>
        <w:rPr>
          <w:rFonts w:hint="eastAsia" w:ascii="仿宋_GB2312" w:eastAsia="仿宋_GB2312" w:cs="宋体" w:hAnsiTheme="minorEastAsia"/>
          <w:color w:val="auto"/>
          <w:sz w:val="24"/>
          <w:szCs w:val="24"/>
        </w:rPr>
        <w:t>1.7工期</w:t>
      </w:r>
      <w:r>
        <w:rPr>
          <w:rFonts w:hint="eastAsia" w:ascii="宋体" w:hAnsi="宋体" w:eastAsia="宋体" w:cs="宋体"/>
          <w:color w:val="auto"/>
          <w:sz w:val="24"/>
          <w:szCs w:val="24"/>
        </w:rPr>
        <w:t>：</w:t>
      </w:r>
      <w:r>
        <w:rPr>
          <w:rFonts w:hint="eastAsia" w:ascii="仿宋_GB2312" w:eastAsia="仿宋_GB2312" w:cs="宋体" w:hAnsiTheme="minorEastAsia"/>
          <w:color w:val="auto"/>
          <w:sz w:val="24"/>
          <w:szCs w:val="24"/>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0"/>
        <w:keepNext w:val="0"/>
        <w:keepLines w:val="0"/>
        <w:ind w:firstLine="482" w:firstLineChars="200"/>
        <w:jc w:val="left"/>
        <w:rPr>
          <w:rFonts w:ascii="仿宋_GB2312" w:eastAsia="仿宋_GB2312" w:hAnsiTheme="minorEastAsia"/>
          <w:b/>
          <w:bCs/>
          <w:color w:val="auto"/>
          <w:sz w:val="24"/>
          <w:szCs w:val="24"/>
        </w:rPr>
      </w:pPr>
      <w:bookmarkStart w:id="13" w:name="_Toc20775"/>
      <w:r>
        <w:rPr>
          <w:rFonts w:hint="eastAsia" w:ascii="仿宋_GB2312" w:eastAsia="仿宋_GB2312" w:cs="宋体" w:hAnsiTheme="minorEastAsia"/>
          <w:b/>
          <w:bCs/>
          <w:color w:val="auto"/>
          <w:sz w:val="24"/>
          <w:szCs w:val="24"/>
        </w:rPr>
        <w:t>2.招标人</w:t>
      </w:r>
      <w:bookmarkEnd w:id="13"/>
    </w:p>
    <w:p>
      <w:pPr>
        <w:spacing w:line="400" w:lineRule="exact"/>
        <w:ind w:firstLine="480" w:firstLineChars="200"/>
        <w:jc w:val="left"/>
        <w:outlineLvl w:val="2"/>
        <w:rPr>
          <w:rFonts w:ascii="仿宋_GB2312" w:eastAsia="仿宋_GB2312" w:cs="Times New Roman" w:hAnsiTheme="minorEastAsia"/>
          <w:color w:val="auto"/>
          <w:sz w:val="24"/>
          <w:szCs w:val="24"/>
        </w:rPr>
      </w:pPr>
      <w:r>
        <w:rPr>
          <w:rFonts w:hint="eastAsia" w:ascii="仿宋_GB2312" w:eastAsia="仿宋_GB2312" w:hAnsiTheme="minorEastAsia"/>
          <w:color w:val="auto"/>
          <w:sz w:val="24"/>
          <w:szCs w:val="24"/>
        </w:rPr>
        <w:t>中建路桥集团</w:t>
      </w:r>
      <w:r>
        <w:rPr>
          <w:rFonts w:hint="eastAsia" w:ascii="仿宋_GB2312" w:eastAsia="仿宋_GB2312" w:hAnsiTheme="minorEastAsia"/>
          <w:color w:val="auto"/>
          <w:sz w:val="24"/>
          <w:szCs w:val="24"/>
          <w:lang w:val="en-US" w:eastAsia="zh-CN"/>
        </w:rPr>
        <w:t>第四工程</w:t>
      </w:r>
      <w:r>
        <w:rPr>
          <w:rFonts w:hint="eastAsia" w:ascii="仿宋_GB2312" w:eastAsia="仿宋_GB2312" w:hAnsiTheme="minorEastAsia"/>
          <w:color w:val="auto"/>
          <w:sz w:val="24"/>
          <w:szCs w:val="24"/>
        </w:rPr>
        <w:t>有限公司</w:t>
      </w:r>
    </w:p>
    <w:p>
      <w:pPr>
        <w:pStyle w:val="180"/>
        <w:keepNext w:val="0"/>
        <w:keepLines w:val="0"/>
        <w:ind w:firstLine="482" w:firstLineChars="200"/>
        <w:jc w:val="left"/>
        <w:rPr>
          <w:rFonts w:ascii="仿宋_GB2312" w:eastAsia="仿宋_GB2312" w:hAnsiTheme="minorEastAsia"/>
          <w:b/>
          <w:bCs/>
          <w:color w:val="auto"/>
          <w:sz w:val="24"/>
          <w:szCs w:val="24"/>
        </w:rPr>
      </w:pPr>
      <w:bookmarkStart w:id="14" w:name="_Toc6649"/>
      <w:r>
        <w:rPr>
          <w:rFonts w:hint="eastAsia" w:ascii="仿宋_GB2312" w:eastAsia="仿宋_GB2312" w:cs="宋体" w:hAnsiTheme="minorEastAsia"/>
          <w:b/>
          <w:bCs/>
          <w:color w:val="auto"/>
          <w:sz w:val="24"/>
          <w:szCs w:val="24"/>
        </w:rPr>
        <w:t>3.采购资金来源</w:t>
      </w:r>
      <w:bookmarkEnd w:id="14"/>
    </w:p>
    <w:p>
      <w:pPr>
        <w:spacing w:line="400" w:lineRule="exact"/>
        <w:ind w:firstLine="480" w:firstLineChars="200"/>
        <w:jc w:val="left"/>
        <w:outlineLvl w:val="2"/>
        <w:rPr>
          <w:rFonts w:ascii="仿宋_GB2312" w:eastAsia="仿宋_GB2312" w:hAnsiTheme="minorEastAsia"/>
          <w:color w:val="auto"/>
          <w:sz w:val="24"/>
          <w:szCs w:val="24"/>
        </w:rPr>
      </w:pPr>
      <w:r>
        <w:rPr>
          <w:rFonts w:hint="eastAsia" w:ascii="仿宋_GB2312" w:eastAsia="仿宋_GB2312" w:hAnsiTheme="minorEastAsia"/>
          <w:color w:val="auto"/>
          <w:sz w:val="24"/>
          <w:szCs w:val="24"/>
        </w:rPr>
        <w:t>项目结算工程款</w:t>
      </w:r>
    </w:p>
    <w:p>
      <w:pPr>
        <w:pStyle w:val="180"/>
        <w:keepNext w:val="0"/>
        <w:keepLines w:val="0"/>
        <w:ind w:firstLine="482" w:firstLineChars="200"/>
        <w:jc w:val="left"/>
        <w:rPr>
          <w:rFonts w:ascii="仿宋_GB2312" w:eastAsia="仿宋_GB2312" w:hAnsiTheme="minorEastAsia"/>
          <w:b/>
          <w:bCs/>
          <w:color w:val="auto"/>
          <w:sz w:val="24"/>
          <w:szCs w:val="24"/>
        </w:rPr>
      </w:pPr>
      <w:bookmarkStart w:id="15" w:name="_Toc30721"/>
      <w:r>
        <w:rPr>
          <w:rFonts w:hint="eastAsia" w:ascii="仿宋_GB2312" w:eastAsia="仿宋_GB2312" w:cs="宋体" w:hAnsiTheme="minorEastAsia"/>
          <w:b/>
          <w:bCs/>
          <w:color w:val="auto"/>
          <w:sz w:val="24"/>
          <w:szCs w:val="24"/>
        </w:rPr>
        <w:t>4.招标物资、包件划分和要求</w:t>
      </w:r>
      <w:bookmarkEnd w:id="15"/>
    </w:p>
    <w:p>
      <w:pPr>
        <w:spacing w:line="400" w:lineRule="exact"/>
        <w:ind w:firstLine="480" w:firstLineChars="200"/>
        <w:jc w:val="left"/>
        <w:outlineLvl w:val="2"/>
        <w:rPr>
          <w:rFonts w:hint="eastAsia" w:ascii="仿宋_GB2312" w:eastAsia="仿宋_GB2312" w:hAnsiTheme="minorEastAsia"/>
          <w:sz w:val="24"/>
          <w:szCs w:val="24"/>
        </w:rPr>
      </w:pPr>
      <w:r>
        <w:rPr>
          <w:rFonts w:hint="eastAsia" w:ascii="仿宋_GB2312" w:eastAsia="仿宋_GB2312" w:hAnsiTheme="minorEastAsia"/>
          <w:sz w:val="24"/>
          <w:szCs w:val="24"/>
        </w:rPr>
        <w:t>4.1本次招标采购物资为中建路桥集团有限公司</w:t>
      </w:r>
      <w:r>
        <w:rPr>
          <w:rFonts w:hint="eastAsia" w:ascii="仿宋_GB2312" w:eastAsia="仿宋_GB2312" w:hAnsiTheme="minorEastAsia"/>
          <w:sz w:val="24"/>
          <w:szCs w:val="24"/>
          <w:u w:val="single"/>
        </w:rPr>
        <w:t xml:space="preserve"> </w:t>
      </w:r>
      <w:r>
        <w:rPr>
          <w:rFonts w:hint="eastAsia" w:ascii="仿宋_GB2312" w:hAnsi="仿宋" w:eastAsia="仿宋_GB2312"/>
          <w:bCs/>
          <w:color w:val="000000" w:themeColor="text1"/>
          <w:sz w:val="24"/>
          <w:szCs w:val="24"/>
          <w:u w:val="single"/>
          <w:lang w:val="en-US" w:eastAsia="zh-CN"/>
          <w14:textFill>
            <w14:solidFill>
              <w14:schemeClr w14:val="tx1"/>
            </w14:solidFill>
          </w14:textFill>
        </w:rPr>
        <w:t>新晋高速公路块村营至营盘（省界）段XJLJ5项目经理部</w:t>
      </w:r>
      <w:r>
        <w:rPr>
          <w:rFonts w:hint="eastAsia" w:ascii="仿宋_GB2312" w:eastAsia="仿宋_GB2312" w:hAnsiTheme="minorEastAsia"/>
          <w:sz w:val="24"/>
          <w:szCs w:val="24"/>
          <w:u w:val="single"/>
        </w:rPr>
        <w:t xml:space="preserve">  </w:t>
      </w:r>
      <w:r>
        <w:rPr>
          <w:rFonts w:hint="eastAsia" w:ascii="仿宋_GB2312" w:eastAsia="仿宋_GB2312" w:hAnsiTheme="minorEastAsia"/>
          <w:sz w:val="24"/>
          <w:szCs w:val="24"/>
        </w:rPr>
        <w:t>项目所需</w:t>
      </w:r>
      <w:r>
        <w:rPr>
          <w:rFonts w:hint="eastAsia" w:ascii="仿宋_GB2312" w:eastAsia="仿宋_GB2312" w:hAnsiTheme="minorEastAsia"/>
          <w:sz w:val="24"/>
          <w:szCs w:val="24"/>
          <w:u w:val="single"/>
        </w:rPr>
        <w:t xml:space="preserve"> </w:t>
      </w:r>
      <w:r>
        <w:rPr>
          <w:rFonts w:hint="eastAsia" w:ascii="仿宋_GB2312" w:eastAsia="仿宋_GB2312" w:hAnsiTheme="minorEastAsia"/>
          <w:sz w:val="24"/>
          <w:szCs w:val="24"/>
          <w:u w:val="single"/>
          <w:lang w:eastAsia="zh-CN"/>
        </w:rPr>
        <w:t>水泥管</w:t>
      </w:r>
      <w:r>
        <w:rPr>
          <w:rFonts w:hint="eastAsia" w:ascii="仿宋_GB2312" w:eastAsia="仿宋_GB2312" w:hAnsiTheme="minorEastAsia"/>
          <w:sz w:val="24"/>
          <w:szCs w:val="24"/>
        </w:rPr>
        <w:t>。具体数量详见下表。</w:t>
      </w:r>
    </w:p>
    <w:p>
      <w:pPr>
        <w:pStyle w:val="2"/>
        <w:rPr>
          <w:rFonts w:hint="eastAsia"/>
        </w:rPr>
      </w:pPr>
    </w:p>
    <w:tbl>
      <w:tblPr>
        <w:tblStyle w:val="35"/>
        <w:tblW w:w="9366" w:type="dxa"/>
        <w:tblInd w:w="0" w:type="dxa"/>
        <w:tblLayout w:type="fixed"/>
        <w:tblCellMar>
          <w:top w:w="15" w:type="dxa"/>
          <w:left w:w="15" w:type="dxa"/>
          <w:bottom w:w="15" w:type="dxa"/>
          <w:right w:w="15" w:type="dxa"/>
        </w:tblCellMar>
      </w:tblPr>
      <w:tblGrid>
        <w:gridCol w:w="709"/>
        <w:gridCol w:w="2176"/>
        <w:gridCol w:w="3195"/>
        <w:gridCol w:w="975"/>
        <w:gridCol w:w="1005"/>
        <w:gridCol w:w="1306"/>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序号</w:t>
            </w:r>
          </w:p>
        </w:tc>
        <w:tc>
          <w:tcPr>
            <w:tcW w:w="21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物资名称</w:t>
            </w:r>
          </w:p>
        </w:tc>
        <w:tc>
          <w:tcPr>
            <w:tcW w:w="319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规格型号</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单位</w:t>
            </w:r>
          </w:p>
        </w:tc>
        <w:tc>
          <w:tcPr>
            <w:tcW w:w="1005"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数量</w:t>
            </w:r>
          </w:p>
        </w:tc>
        <w:tc>
          <w:tcPr>
            <w:tcW w:w="1306"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stheme="minorBidi"/>
                <w:kern w:val="2"/>
                <w:sz w:val="24"/>
                <w:szCs w:val="24"/>
                <w:lang w:val="en-US" w:eastAsia="zh-CN" w:bidi="ar-SA"/>
              </w:rPr>
            </w:pPr>
            <w:r>
              <w:rPr>
                <w:rFonts w:hint="eastAsia" w:ascii="仿宋_GB2312" w:eastAsia="仿宋_GB2312" w:hAnsiTheme="minorEastAsia"/>
                <w:sz w:val="24"/>
                <w:szCs w:val="24"/>
              </w:rPr>
              <w:t>1</w:t>
            </w:r>
          </w:p>
        </w:tc>
        <w:tc>
          <w:tcPr>
            <w:tcW w:w="21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水泥管</w:t>
            </w:r>
          </w:p>
        </w:tc>
        <w:tc>
          <w:tcPr>
            <w:tcW w:w="319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0.2*2*2.4</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m</w:t>
            </w:r>
          </w:p>
        </w:tc>
        <w:tc>
          <w:tcPr>
            <w:tcW w:w="1005"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Theme="minorHAnsi" w:hAnsiTheme="minorHAnsi" w:eastAsiaTheme="minorEastAsia" w:cstheme="minorBidi"/>
                <w:kern w:val="2"/>
                <w:sz w:val="24"/>
                <w:szCs w:val="24"/>
                <w:lang w:val="en-US" w:eastAsia="zh-CN" w:bidi="ar-SA"/>
              </w:rPr>
            </w:pPr>
            <w:r>
              <w:rPr>
                <w:rFonts w:hint="eastAsia"/>
                <w:lang w:val="en-US" w:eastAsia="zh-CN"/>
              </w:rPr>
              <w:t>200</w:t>
            </w:r>
          </w:p>
        </w:tc>
        <w:tc>
          <w:tcPr>
            <w:tcW w:w="1306" w:type="dxa"/>
            <w:tcBorders>
              <w:top w:val="single" w:color="000000" w:sz="4" w:space="0"/>
              <w:left w:val="single" w:color="auto" w:sz="4" w:space="0"/>
              <w:bottom w:val="single" w:color="000000" w:sz="4" w:space="0"/>
              <w:right w:val="single" w:color="000000" w:sz="4" w:space="0"/>
            </w:tcBorders>
            <w:vAlign w:val="center"/>
          </w:tcPr>
          <w:p>
            <w:pPr>
              <w:spacing w:line="500" w:lineRule="exact"/>
              <w:jc w:val="left"/>
              <w:rPr>
                <w:rFonts w:hint="default" w:ascii="仿宋_GB2312" w:eastAsia="仿宋_GB2312"/>
                <w:sz w:val="24"/>
                <w:szCs w:val="24"/>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合计</w:t>
            </w:r>
          </w:p>
        </w:tc>
        <w:tc>
          <w:tcPr>
            <w:tcW w:w="21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仿宋_GB2312" w:hAnsi="仿宋" w:eastAsia="仿宋_GB2312"/>
                <w:bCs/>
                <w:color w:val="000000" w:themeColor="text1"/>
                <w:sz w:val="24"/>
                <w:szCs w:val="24"/>
                <w14:textFill>
                  <w14:solidFill>
                    <w14:schemeClr w14:val="tx1"/>
                  </w14:solidFill>
                </w14:textFill>
              </w:rPr>
            </w:pPr>
          </w:p>
        </w:tc>
        <w:tc>
          <w:tcPr>
            <w:tcW w:w="319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left"/>
              <w:rPr>
                <w:rFonts w:ascii="仿宋_GB2312" w:hAnsi="仿宋" w:eastAsia="仿宋_GB2312"/>
                <w:bCs/>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left"/>
              <w:rPr>
                <w:rFonts w:ascii="仿宋_GB2312" w:hAnsi="仿宋" w:eastAsia="仿宋_GB2312"/>
                <w:bCs/>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仿宋_GB2312" w:hAnsi="仿宋" w:eastAsia="仿宋_GB2312"/>
                <w:bCs/>
                <w:color w:val="000000" w:themeColor="text1"/>
                <w:sz w:val="24"/>
                <w:szCs w:val="24"/>
                <w:lang w:val="en-US" w:eastAsia="zh-CN"/>
                <w14:textFill>
                  <w14:solidFill>
                    <w14:schemeClr w14:val="tx1"/>
                  </w14:solidFill>
                </w14:textFill>
              </w:rPr>
            </w:pPr>
            <w:r>
              <w:rPr>
                <w:rFonts w:hint="eastAsia" w:ascii="仿宋_GB2312" w:hAnsi="仿宋" w:eastAsia="仿宋_GB2312"/>
                <w:bCs/>
                <w:color w:val="000000" w:themeColor="text1"/>
                <w:sz w:val="24"/>
                <w:szCs w:val="24"/>
                <w:lang w:val="en-US" w:eastAsia="zh-CN"/>
                <w14:textFill>
                  <w14:solidFill>
                    <w14:schemeClr w14:val="tx1"/>
                  </w14:solidFill>
                </w14:textFill>
              </w:rPr>
              <w:t>200</w:t>
            </w:r>
          </w:p>
        </w:tc>
        <w:tc>
          <w:tcPr>
            <w:tcW w:w="1306"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80" w:firstLineChars="200"/>
              <w:jc w:val="left"/>
              <w:rPr>
                <w:rFonts w:ascii="仿宋_GB2312" w:hAnsi="仿宋" w:eastAsia="仿宋_GB2312"/>
                <w:bCs/>
                <w:color w:val="000000" w:themeColor="text1"/>
                <w:sz w:val="24"/>
                <w:szCs w:val="24"/>
                <w14:textFill>
                  <w14:solidFill>
                    <w14:schemeClr w14:val="tx1"/>
                  </w14:solidFill>
                </w14:textFill>
              </w:rPr>
            </w:pPr>
          </w:p>
        </w:tc>
      </w:tr>
    </w:tbl>
    <w:p>
      <w:pPr>
        <w:pStyle w:val="2"/>
        <w:rPr>
          <w:rFonts w:hint="eastAsia"/>
        </w:rPr>
      </w:pPr>
    </w:p>
    <w:p>
      <w:pPr>
        <w:spacing w:line="400" w:lineRule="exact"/>
        <w:ind w:firstLine="480" w:firstLineChars="200"/>
        <w:jc w:val="left"/>
        <w:outlineLvl w:val="2"/>
        <w:rPr>
          <w:rFonts w:ascii="仿宋_GB2312" w:eastAsia="仿宋_GB2312" w:hAnsiTheme="minorEastAsia"/>
          <w:sz w:val="24"/>
          <w:szCs w:val="24"/>
          <w:u w:val="single"/>
        </w:rPr>
      </w:pPr>
      <w:r>
        <w:rPr>
          <w:rFonts w:hint="eastAsia" w:ascii="仿宋_GB2312" w:eastAsia="仿宋_GB2312" w:hAnsiTheme="minorEastAsia"/>
          <w:sz w:val="24"/>
          <w:szCs w:val="24"/>
        </w:rPr>
        <w:t>4.2交货地点：中建路桥集团有限公司</w:t>
      </w:r>
      <w:r>
        <w:rPr>
          <w:rFonts w:hint="eastAsia" w:ascii="仿宋_GB2312" w:eastAsia="仿宋_GB2312" w:hAnsiTheme="minorEastAsia"/>
          <w:sz w:val="24"/>
          <w:szCs w:val="24"/>
          <w:u w:val="single"/>
        </w:rPr>
        <w:t xml:space="preserve"> </w:t>
      </w:r>
      <w:r>
        <w:rPr>
          <w:rFonts w:hint="eastAsia" w:ascii="仿宋_GB2312" w:hAnsi="仿宋" w:eastAsia="仿宋_GB2312"/>
          <w:bCs/>
          <w:color w:val="000000" w:themeColor="text1"/>
          <w:sz w:val="24"/>
          <w:szCs w:val="24"/>
          <w:u w:val="single"/>
          <w:lang w:val="en-US" w:eastAsia="zh-CN"/>
          <w14:textFill>
            <w14:solidFill>
              <w14:schemeClr w14:val="tx1"/>
            </w14:solidFill>
          </w14:textFill>
        </w:rPr>
        <w:t>新晋高速公路块村营至营盘（省界）段XJLJ5项目经理部</w:t>
      </w:r>
      <w:r>
        <w:rPr>
          <w:rFonts w:hint="eastAsia" w:ascii="仿宋_GB2312" w:eastAsia="仿宋_GB2312" w:hAnsiTheme="minorEastAsia"/>
          <w:sz w:val="24"/>
          <w:szCs w:val="24"/>
          <w:u w:val="single"/>
        </w:rPr>
        <w:t xml:space="preserve"> </w:t>
      </w:r>
      <w:r>
        <w:rPr>
          <w:rFonts w:hint="eastAsia" w:ascii="仿宋_GB2312" w:eastAsia="仿宋_GB2312" w:hAnsiTheme="minorEastAsia"/>
          <w:sz w:val="24"/>
          <w:szCs w:val="24"/>
        </w:rPr>
        <w:t>项目部</w:t>
      </w:r>
      <w:r>
        <w:rPr>
          <w:rFonts w:hint="eastAsia" w:ascii="仿宋_GB2312" w:eastAsia="仿宋_GB2312" w:hAnsiTheme="minorEastAsia"/>
          <w:sz w:val="24"/>
          <w:szCs w:val="24"/>
          <w:u w:val="single"/>
        </w:rPr>
        <w:t xml:space="preserve"> </w:t>
      </w:r>
      <w:r>
        <w:rPr>
          <w:rFonts w:hint="eastAsia" w:ascii="仿宋_GB2312" w:eastAsia="仿宋_GB2312" w:hAnsiTheme="minorEastAsia"/>
          <w:sz w:val="24"/>
          <w:szCs w:val="24"/>
          <w:u w:val="single"/>
          <w:lang w:val="en-US" w:eastAsia="zh-CN"/>
        </w:rPr>
        <w:t>甲方指定位置</w:t>
      </w:r>
      <w:r>
        <w:rPr>
          <w:rFonts w:ascii="仿宋_GB2312" w:eastAsia="仿宋_GB2312" w:hAnsiTheme="minorEastAsia"/>
          <w:sz w:val="24"/>
          <w:szCs w:val="24"/>
          <w:u w:val="single"/>
        </w:rPr>
        <w:t xml:space="preserve"> </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4.3中标物资不允许转包。</w:t>
      </w:r>
    </w:p>
    <w:p>
      <w:pPr>
        <w:pStyle w:val="180"/>
        <w:keepNext w:val="0"/>
        <w:keepLines w:val="0"/>
        <w:ind w:firstLine="482" w:firstLineChars="200"/>
        <w:jc w:val="left"/>
        <w:rPr>
          <w:rFonts w:ascii="仿宋_GB2312" w:eastAsia="仿宋_GB2312" w:hAnsiTheme="minorEastAsia"/>
          <w:b/>
          <w:bCs/>
          <w:sz w:val="24"/>
          <w:szCs w:val="24"/>
        </w:rPr>
      </w:pPr>
      <w:bookmarkStart w:id="16" w:name="_Toc8674"/>
      <w:r>
        <w:rPr>
          <w:rFonts w:hint="eastAsia" w:ascii="仿宋_GB2312" w:eastAsia="仿宋_GB2312" w:cs="宋体" w:hAnsiTheme="minorEastAsia"/>
          <w:b/>
          <w:bCs/>
          <w:sz w:val="24"/>
          <w:szCs w:val="24"/>
        </w:rPr>
        <w:t>5.投标人</w:t>
      </w:r>
      <w:bookmarkEnd w:id="16"/>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投标人必须是经国家工商、税务机关登记注册，经营范围涵盖招标物资，能独立承担民事责任的法人组织。代理人必须得到投标单位的授权。</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投标单位需首先获得招标人的准入许可方能参与本次物资招标。</w:t>
      </w:r>
    </w:p>
    <w:p>
      <w:pPr>
        <w:spacing w:line="400" w:lineRule="exact"/>
        <w:ind w:firstLine="482" w:firstLineChars="200"/>
        <w:jc w:val="left"/>
        <w:outlineLvl w:val="2"/>
        <w:rPr>
          <w:rFonts w:ascii="仿宋_GB2312" w:eastAsia="仿宋_GB2312" w:hAnsiTheme="minorEastAsia"/>
          <w:b/>
          <w:sz w:val="24"/>
          <w:szCs w:val="24"/>
        </w:rPr>
      </w:pPr>
      <w:r>
        <w:rPr>
          <w:rFonts w:hint="eastAsia" w:ascii="仿宋_GB2312" w:eastAsia="仿宋_GB2312" w:hAnsiTheme="minorEastAsia"/>
          <w:b/>
          <w:sz w:val="24"/>
          <w:szCs w:val="24"/>
        </w:rPr>
        <w:t>5.1投标人必须具备：</w:t>
      </w:r>
    </w:p>
    <w:p>
      <w:pPr>
        <w:spacing w:line="400" w:lineRule="exact"/>
        <w:ind w:firstLine="480" w:firstLineChars="200"/>
        <w:jc w:val="left"/>
        <w:outlineLvl w:val="2"/>
        <w:rPr>
          <w:rFonts w:ascii="仿宋_GB2312" w:eastAsia="仿宋_GB2312" w:hAnsiTheme="minorEastAsia"/>
          <w:sz w:val="24"/>
          <w:szCs w:val="24"/>
        </w:rPr>
      </w:pPr>
      <w:bookmarkStart w:id="17" w:name="_Toc20481"/>
      <w:r>
        <w:rPr>
          <w:rFonts w:hint="eastAsia" w:ascii="仿宋_GB2312" w:eastAsia="仿宋_GB2312" w:hAnsiTheme="minorEastAsia"/>
          <w:sz w:val="24"/>
          <w:szCs w:val="24"/>
        </w:rPr>
        <w:t>5.1.1投标人应具备承担本次招标物资生产供应能力。</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5.1.2营业范围要求：见投标人须知前附表；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5.1.3生产能力要求：见投标人须知前附表；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5.1.4质量保证能力要求：见投标人须知前附表；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5.1.5供货业绩要求：见投标人须知前附表；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5.1.6履约信用要求：见投标人须知前附表；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5.1.7</w:t>
      </w:r>
      <w:r>
        <w:rPr>
          <w:rFonts w:ascii="仿宋_GB2312" w:eastAsia="仿宋_GB2312" w:hAnsiTheme="minorEastAsia"/>
          <w:sz w:val="24"/>
          <w:szCs w:val="24"/>
        </w:rPr>
        <w:t>投标人应具备的资格条件</w:t>
      </w:r>
      <w:r>
        <w:rPr>
          <w:rFonts w:hint="eastAsia" w:ascii="仿宋_GB2312" w:eastAsia="仿宋_GB2312" w:hAnsiTheme="minorEastAsia"/>
          <w:sz w:val="24"/>
          <w:szCs w:val="24"/>
        </w:rPr>
        <w:t>见招标公告</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5.1.8其他要求：见投标人须知前附表。</w:t>
      </w:r>
    </w:p>
    <w:p>
      <w:pPr>
        <w:spacing w:line="400" w:lineRule="exact"/>
        <w:ind w:firstLine="482" w:firstLineChars="200"/>
        <w:jc w:val="left"/>
        <w:outlineLvl w:val="2"/>
        <w:rPr>
          <w:rFonts w:ascii="仿宋_GB2312" w:eastAsia="仿宋_GB2312" w:hAnsiTheme="minorEastAsia"/>
          <w:b/>
          <w:sz w:val="24"/>
          <w:szCs w:val="24"/>
        </w:rPr>
      </w:pPr>
      <w:r>
        <w:rPr>
          <w:rFonts w:hint="eastAsia" w:ascii="仿宋_GB2312" w:eastAsia="仿宋_GB2312" w:hAnsiTheme="minorEastAsia"/>
          <w:b/>
          <w:sz w:val="24"/>
          <w:szCs w:val="24"/>
        </w:rPr>
        <w:t>5.2投标人不得存在下列情形之一：</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 xml:space="preserve">5.2.1不具有独立法人资格的附属机构（单位）； </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 xml:space="preserve">5.2.2被责令停业的； </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 xml:space="preserve">5.2.3被暂停或取消投标资格的； </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5.2.4财产被接管、冻结，或企业处于停产、停业、歇业或破产状态的；</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5.2.5围标串标：两家及以上投标人法定代表人为同一人、或母公司、全资子公司及控股公司关系。</w:t>
      </w:r>
    </w:p>
    <w:p>
      <w:pPr>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5</w:t>
      </w:r>
      <w:r>
        <w:rPr>
          <w:rFonts w:hint="eastAsia" w:ascii="仿宋_GB2312" w:eastAsia="仿宋_GB2312" w:hAnsiTheme="minorEastAsia"/>
          <w:sz w:val="24"/>
          <w:szCs w:val="24"/>
        </w:rPr>
        <w:t>.2.6招标人不合格分供商名录单位。</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5.2.7有不良社会记录的。</w:t>
      </w:r>
    </w:p>
    <w:p>
      <w:pPr>
        <w:pStyle w:val="180"/>
        <w:keepNext w:val="0"/>
        <w:keepLines w:val="0"/>
        <w:ind w:firstLine="482" w:firstLineChars="200"/>
        <w:jc w:val="left"/>
        <w:rPr>
          <w:rFonts w:ascii="仿宋_GB2312" w:eastAsia="仿宋_GB2312" w:hAnsiTheme="minorEastAsia"/>
          <w:b/>
          <w:bCs/>
          <w:sz w:val="24"/>
          <w:szCs w:val="24"/>
        </w:rPr>
      </w:pPr>
      <w:r>
        <w:rPr>
          <w:rFonts w:hint="eastAsia" w:ascii="仿宋_GB2312" w:eastAsia="仿宋_GB2312" w:cs="宋体" w:hAnsiTheme="minorEastAsia"/>
          <w:b/>
          <w:bCs/>
          <w:sz w:val="24"/>
          <w:szCs w:val="24"/>
        </w:rPr>
        <w:t>6.合格的物资及服务</w:t>
      </w:r>
      <w:bookmarkEnd w:id="17"/>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6.1所有投标物资及其有关服务，均应来自投标人</w:t>
      </w:r>
      <w:r>
        <w:rPr>
          <w:rFonts w:hint="eastAsia" w:ascii="宋体" w:hAnsi="宋体" w:eastAsia="宋体" w:cs="宋体"/>
          <w:sz w:val="24"/>
          <w:szCs w:val="24"/>
        </w:rPr>
        <w:t>，</w:t>
      </w:r>
      <w:r>
        <w:rPr>
          <w:rFonts w:hint="eastAsia" w:ascii="仿宋_GB2312" w:eastAsia="仿宋_GB2312" w:hAnsiTheme="minorEastAsia"/>
          <w:sz w:val="24"/>
          <w:szCs w:val="24"/>
        </w:rPr>
        <w:t>并且提供的物资应符合或优于招标文件要求和现行的有关技术标准。</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6.2投标人应提供投标物资的生产、运输、保险和售后服务以及承担其它相关的义务。</w:t>
      </w:r>
    </w:p>
    <w:p>
      <w:pPr>
        <w:pStyle w:val="180"/>
        <w:keepNext w:val="0"/>
        <w:keepLines w:val="0"/>
        <w:ind w:firstLine="482" w:firstLineChars="200"/>
        <w:jc w:val="left"/>
        <w:rPr>
          <w:rFonts w:ascii="仿宋_GB2312" w:eastAsia="仿宋_GB2312" w:hAnsiTheme="minorEastAsia"/>
          <w:b/>
          <w:bCs/>
          <w:sz w:val="24"/>
          <w:szCs w:val="24"/>
        </w:rPr>
      </w:pPr>
      <w:bookmarkStart w:id="18" w:name="_Toc6990"/>
      <w:r>
        <w:rPr>
          <w:rFonts w:hint="eastAsia" w:ascii="仿宋_GB2312" w:eastAsia="仿宋_GB2312" w:cs="宋体" w:hAnsiTheme="minorEastAsia"/>
          <w:b/>
          <w:bCs/>
          <w:sz w:val="24"/>
          <w:szCs w:val="24"/>
        </w:rPr>
        <w:t>7.投标费用</w:t>
      </w:r>
      <w:bookmarkEnd w:id="18"/>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7.1投标人应承担自身发生的所有与投标有关的一切费用</w:t>
      </w:r>
      <w:r>
        <w:rPr>
          <w:rFonts w:hint="eastAsia" w:ascii="宋体" w:hAnsi="宋体" w:eastAsia="宋体" w:cs="宋体"/>
          <w:sz w:val="24"/>
          <w:szCs w:val="24"/>
        </w:rPr>
        <w:t>，</w:t>
      </w:r>
      <w:r>
        <w:rPr>
          <w:rFonts w:hint="eastAsia" w:ascii="仿宋_GB2312" w:eastAsia="仿宋_GB2312" w:hAnsiTheme="minorEastAsia"/>
          <w:sz w:val="24"/>
          <w:szCs w:val="24"/>
        </w:rPr>
        <w:t>招标人在任何情况下不负担任何费用。</w:t>
      </w:r>
    </w:p>
    <w:p>
      <w:pPr>
        <w:spacing w:line="400" w:lineRule="exact"/>
        <w:ind w:firstLine="482" w:firstLineChars="200"/>
        <w:jc w:val="left"/>
        <w:outlineLvl w:val="2"/>
        <w:rPr>
          <w:rFonts w:ascii="仿宋_GB2312" w:eastAsia="仿宋_GB2312" w:hAnsiTheme="minorEastAsia"/>
          <w:b/>
          <w:sz w:val="24"/>
          <w:szCs w:val="24"/>
        </w:rPr>
      </w:pPr>
      <w:bookmarkStart w:id="19" w:name="_Toc238552208"/>
      <w:bookmarkStart w:id="20" w:name="_Toc238797563"/>
      <w:bookmarkStart w:id="21" w:name="_Toc287545441"/>
      <w:r>
        <w:rPr>
          <w:rFonts w:hint="eastAsia" w:ascii="仿宋_GB2312" w:hAnsi="华文仿宋" w:eastAsia="仿宋_GB2312" w:cs="宋体"/>
          <w:b/>
          <w:bCs/>
          <w:sz w:val="24"/>
          <w:szCs w:val="24"/>
        </w:rPr>
        <w:t>8. 偏离</w:t>
      </w:r>
      <w:bookmarkEnd w:id="19"/>
      <w:bookmarkEnd w:id="20"/>
      <w:bookmarkEnd w:id="21"/>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允许投标文件偏离招标文件某些要求的，偏离应当符合招标文件规定的偏离范围和幅度。商务及技术条款响应偏差表见第四部分</w:t>
      </w:r>
      <w:bookmarkStart w:id="22" w:name="_Toc28053"/>
      <w:bookmarkStart w:id="23" w:name="_Toc214336661"/>
      <w:bookmarkStart w:id="24" w:name="_Toc214339495"/>
      <w:bookmarkStart w:id="25" w:name="_Toc214333206"/>
      <w:r>
        <w:rPr>
          <w:rFonts w:hint="eastAsia" w:ascii="宋体" w:hAnsi="宋体" w:eastAsia="宋体" w:cs="宋体"/>
          <w:sz w:val="24"/>
          <w:szCs w:val="24"/>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80"/>
        <w:keepNext w:val="0"/>
        <w:keepLines w:val="0"/>
        <w:ind w:firstLine="482" w:firstLineChars="200"/>
        <w:jc w:val="left"/>
        <w:rPr>
          <w:rFonts w:ascii="仿宋_GB2312" w:eastAsia="仿宋_GB2312" w:hAnsiTheme="minorEastAsia"/>
          <w:b/>
          <w:bCs/>
          <w:sz w:val="24"/>
          <w:szCs w:val="24"/>
        </w:rPr>
      </w:pPr>
      <w:bookmarkStart w:id="26" w:name="_Toc9826"/>
      <w:r>
        <w:rPr>
          <w:rFonts w:ascii="仿宋_GB2312" w:eastAsia="仿宋_GB2312" w:cs="宋体" w:hAnsiTheme="minorEastAsia"/>
          <w:b/>
          <w:bCs/>
          <w:sz w:val="24"/>
          <w:szCs w:val="24"/>
        </w:rPr>
        <w:t>9</w:t>
      </w:r>
      <w:r>
        <w:rPr>
          <w:rFonts w:hint="eastAsia" w:ascii="仿宋_GB2312" w:eastAsia="仿宋_GB2312" w:cs="宋体" w:hAnsiTheme="minorEastAsia"/>
          <w:b/>
          <w:bCs/>
          <w:sz w:val="24"/>
          <w:szCs w:val="24"/>
        </w:rPr>
        <w:t>.招标文件的澄清、答疑和补遗</w:t>
      </w:r>
      <w:bookmarkEnd w:id="26"/>
    </w:p>
    <w:p>
      <w:pPr>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9</w:t>
      </w:r>
      <w:r>
        <w:rPr>
          <w:rFonts w:hint="eastAsia" w:ascii="仿宋_GB2312" w:eastAsia="仿宋_GB2312" w:hAnsiTheme="minorEastAsia"/>
          <w:sz w:val="24"/>
          <w:szCs w:val="24"/>
        </w:rPr>
        <w:t>.1投标人应认真阅读招标文件，包括所有说明、术语、技术标准等。如发现招标文件缺页或错误等问题，应及时向招标人答疑，以便补齐，否则，责任自负。</w:t>
      </w:r>
    </w:p>
    <w:p>
      <w:pPr>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9</w:t>
      </w:r>
      <w:r>
        <w:rPr>
          <w:rFonts w:hint="eastAsia" w:ascii="仿宋_GB2312" w:eastAsia="仿宋_GB2312" w:hAnsiTheme="minorEastAsia"/>
          <w:sz w:val="24"/>
          <w:szCs w:val="24"/>
        </w:rPr>
        <w:t>.2 投标人对招标文件提出的答疑或澄清应于开标截止时间之前，按要求上传相关资料。</w:t>
      </w:r>
    </w:p>
    <w:p>
      <w:pPr>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9</w:t>
      </w:r>
      <w:r>
        <w:rPr>
          <w:rFonts w:hint="eastAsia" w:ascii="仿宋_GB2312" w:eastAsia="仿宋_GB2312" w:hAnsiTheme="minorEastAsia"/>
          <w:sz w:val="24"/>
          <w:szCs w:val="24"/>
        </w:rPr>
        <w:t>.3招标人对招标文件的补遗或答疑应于开标截止时间之前或议标过程。对于投标人未及时了解补遗或答疑信息，造成投标人投标或议标错误，招标人不负任何责任。</w:t>
      </w:r>
    </w:p>
    <w:p>
      <w:pPr>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9.4</w:t>
      </w:r>
      <w:r>
        <w:rPr>
          <w:rFonts w:hint="eastAsia" w:ascii="仿宋_GB2312" w:eastAsia="仿宋_GB2312" w:hAnsiTheme="minorEastAsia"/>
          <w:sz w:val="24"/>
          <w:szCs w:val="24"/>
        </w:rPr>
        <w:t xml:space="preserve"> 对招标文件两次以上的公告、澄清、答疑或补遗如有不一致之处，以日期在后的澄清或补遗为准。</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招标过程中，对招标文件所作的澄清、答疑、补遗等，均构成招标文件的组成部分。</w:t>
      </w:r>
    </w:p>
    <w:p>
      <w:pPr>
        <w:pStyle w:val="180"/>
        <w:keepNext w:val="0"/>
        <w:keepLines w:val="0"/>
        <w:ind w:firstLine="482" w:firstLineChars="200"/>
        <w:jc w:val="left"/>
        <w:rPr>
          <w:rFonts w:ascii="仿宋_GB2312" w:eastAsia="仿宋_GB2312" w:hAnsiTheme="minorEastAsia"/>
          <w:b/>
          <w:bCs/>
          <w:sz w:val="24"/>
          <w:szCs w:val="24"/>
        </w:rPr>
      </w:pPr>
      <w:bookmarkStart w:id="27" w:name="_Toc20034"/>
      <w:r>
        <w:rPr>
          <w:rFonts w:hint="eastAsia" w:ascii="仿宋_GB2312" w:eastAsia="仿宋_GB2312" w:cs="宋体" w:hAnsiTheme="minorEastAsia"/>
          <w:b/>
          <w:bCs/>
          <w:sz w:val="24"/>
          <w:szCs w:val="24"/>
        </w:rPr>
        <w:t>1</w:t>
      </w:r>
      <w:r>
        <w:rPr>
          <w:rFonts w:ascii="仿宋_GB2312" w:eastAsia="仿宋_GB2312" w:cs="宋体" w:hAnsiTheme="minorEastAsia"/>
          <w:b/>
          <w:bCs/>
          <w:sz w:val="24"/>
          <w:szCs w:val="24"/>
        </w:rPr>
        <w:t>0</w:t>
      </w:r>
      <w:r>
        <w:rPr>
          <w:rFonts w:hint="eastAsia" w:ascii="仿宋_GB2312" w:eastAsia="仿宋_GB2312" w:cs="宋体" w:hAnsiTheme="minorEastAsia"/>
          <w:b/>
          <w:bCs/>
          <w:sz w:val="24"/>
          <w:szCs w:val="24"/>
        </w:rPr>
        <w:t>.招标文件的修改</w:t>
      </w:r>
      <w:bookmarkEnd w:id="27"/>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招标人可以修改招标文件，并通知所有的投标人。由于项目施工图纸或者技术要求变更，亦可在议标过程中口头通知。</w:t>
      </w:r>
      <w:r>
        <w:rPr>
          <w:rFonts w:ascii="仿宋_GB2312" w:eastAsia="仿宋_GB2312" w:cs="Times New Roman" w:hAnsiTheme="minorEastAsia"/>
          <w:sz w:val="24"/>
          <w:szCs w:val="24"/>
        </w:rPr>
        <w:t xml:space="preserve"> </w:t>
      </w:r>
      <w:bookmarkStart w:id="28" w:name="_Toc214335335"/>
      <w:bookmarkStart w:id="29" w:name="_Toc214339496"/>
      <w:bookmarkStart w:id="30" w:name="_Toc214331811"/>
      <w:bookmarkStart w:id="31" w:name="_Toc214333207"/>
      <w:bookmarkStart w:id="32" w:name="_Toc214336662"/>
      <w:bookmarkStart w:id="33" w:name="_Toc1068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80"/>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80" w:firstLineChars="200"/>
        <w:jc w:val="left"/>
        <w:outlineLvl w:val="2"/>
        <w:rPr>
          <w:rFonts w:hint="eastAsia" w:ascii="仿宋_GB2312" w:eastAsia="仿宋_GB2312" w:hAnsiTheme="minorEastAsia"/>
          <w:sz w:val="24"/>
          <w:szCs w:val="24"/>
        </w:rPr>
      </w:pPr>
      <w:bookmarkStart w:id="35" w:name="_Toc20888"/>
      <w:r>
        <w:rPr>
          <w:rFonts w:hint="eastAsia" w:ascii="仿宋_GB2312" w:eastAsia="仿宋_GB2312" w:hAnsiTheme="minorEastAsia"/>
          <w:sz w:val="24"/>
          <w:szCs w:val="24"/>
          <w:lang w:val="en-US" w:eastAsia="zh-CN"/>
        </w:rPr>
        <w:t>11</w:t>
      </w:r>
      <w:r>
        <w:rPr>
          <w:rFonts w:hint="eastAsia" w:ascii="仿宋_GB2312" w:eastAsia="仿宋_GB2312" w:hAnsiTheme="minorEastAsia"/>
          <w:sz w:val="24"/>
          <w:szCs w:val="24"/>
        </w:rPr>
        <w:t>.1投标文件纸质版和电子扫描版必须按连续页码顺序排版及扫描。</w:t>
      </w:r>
    </w:p>
    <w:p>
      <w:pPr>
        <w:spacing w:line="400" w:lineRule="exact"/>
        <w:ind w:firstLine="480" w:firstLineChars="200"/>
        <w:jc w:val="left"/>
        <w:outlineLvl w:val="2"/>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11</w:t>
      </w:r>
      <w:r>
        <w:rPr>
          <w:rFonts w:hint="eastAsia" w:ascii="仿宋_GB2312" w:eastAsia="仿宋_GB2312" w:hAnsiTheme="minorEastAsia"/>
          <w:sz w:val="24"/>
          <w:szCs w:val="24"/>
        </w:rPr>
        <w:t>.2每个包件均应单独编制投标文件。</w:t>
      </w:r>
    </w:p>
    <w:p>
      <w:pPr>
        <w:spacing w:line="400" w:lineRule="exact"/>
        <w:ind w:firstLine="480" w:firstLineChars="200"/>
        <w:jc w:val="left"/>
        <w:outlineLvl w:val="2"/>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11</w:t>
      </w:r>
      <w:r>
        <w:rPr>
          <w:rFonts w:hint="eastAsia" w:ascii="仿宋_GB2312" w:eastAsia="仿宋_GB2312" w:hAnsiTheme="minorEastAsia"/>
          <w:sz w:val="24"/>
          <w:szCs w:val="24"/>
        </w:rPr>
        <w:t>.3“中建路桥集团官网”招标情况下，招标文件送达指定地点。</w:t>
      </w:r>
    </w:p>
    <w:p>
      <w:pPr>
        <w:pStyle w:val="180"/>
        <w:keepNext w:val="0"/>
        <w:keepLines w:val="0"/>
        <w:ind w:firstLine="482" w:firstLineChars="200"/>
        <w:jc w:val="left"/>
        <w:rPr>
          <w:rFonts w:ascii="仿宋_GB2312" w:eastAsia="仿宋_GB2312" w:hAnsiTheme="minorEastAsia"/>
          <w:b/>
          <w:bCs/>
          <w:sz w:val="24"/>
          <w:szCs w:val="24"/>
        </w:rPr>
      </w:pPr>
      <w:r>
        <w:rPr>
          <w:rFonts w:hint="eastAsia" w:ascii="仿宋_GB2312" w:eastAsia="仿宋_GB2312" w:cs="宋体" w:hAnsiTheme="minorEastAsia"/>
          <w:b/>
          <w:bCs/>
          <w:sz w:val="24"/>
          <w:szCs w:val="24"/>
        </w:rPr>
        <w:t>1</w:t>
      </w:r>
      <w:r>
        <w:rPr>
          <w:rFonts w:ascii="仿宋_GB2312" w:eastAsia="仿宋_GB2312" w:cs="宋体" w:hAnsiTheme="minorEastAsia"/>
          <w:b/>
          <w:bCs/>
          <w:sz w:val="24"/>
          <w:szCs w:val="24"/>
        </w:rPr>
        <w:t>2</w:t>
      </w:r>
      <w:r>
        <w:rPr>
          <w:rFonts w:hint="eastAsia" w:ascii="仿宋_GB2312" w:eastAsia="仿宋_GB2312" w:cs="宋体" w:hAnsiTheme="minorEastAsia"/>
          <w:b/>
          <w:bCs/>
          <w:sz w:val="24"/>
          <w:szCs w:val="24"/>
        </w:rPr>
        <w:t>.投标文件的组成及编制顺序</w:t>
      </w:r>
      <w:bookmarkEnd w:id="35"/>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投标人须按照第</w:t>
      </w:r>
      <w:r>
        <w:rPr>
          <w:rFonts w:hint="eastAsia" w:ascii="仿宋_GB2312" w:eastAsia="仿宋_GB2312" w:hAnsiTheme="minorEastAsia"/>
          <w:color w:val="000000" w:themeColor="text1"/>
          <w:sz w:val="24"/>
          <w:szCs w:val="24"/>
          <w14:textFill>
            <w14:solidFill>
              <w14:schemeClr w14:val="tx1"/>
            </w14:solidFill>
          </w14:textFill>
        </w:rPr>
        <w:t>1</w:t>
      </w:r>
      <w:r>
        <w:rPr>
          <w:rFonts w:hint="eastAsia" w:ascii="仿宋_GB2312" w:eastAsia="仿宋_GB2312" w:hAnsiTheme="minorEastAsia"/>
          <w:color w:val="000000" w:themeColor="text1"/>
          <w:sz w:val="24"/>
          <w:szCs w:val="24"/>
          <w:lang w:val="en-US" w:eastAsia="zh-CN"/>
          <w14:textFill>
            <w14:solidFill>
              <w14:schemeClr w14:val="tx1"/>
            </w14:solidFill>
          </w14:textFill>
        </w:rPr>
        <w:t>2</w:t>
      </w:r>
      <w:r>
        <w:rPr>
          <w:rFonts w:hint="eastAsia" w:ascii="仿宋_GB2312" w:eastAsia="仿宋_GB2312" w:hAnsiTheme="minorEastAsia"/>
          <w:color w:val="000000" w:themeColor="text1"/>
          <w:sz w:val="24"/>
          <w:szCs w:val="24"/>
          <w14:textFill>
            <w14:solidFill>
              <w14:schemeClr w14:val="tx1"/>
            </w14:solidFill>
          </w14:textFill>
        </w:rPr>
        <w:t>.1、1</w:t>
      </w:r>
      <w:r>
        <w:rPr>
          <w:rFonts w:ascii="仿宋_GB2312" w:eastAsia="仿宋_GB2312" w:hAnsiTheme="minorEastAsia"/>
          <w:color w:val="000000" w:themeColor="text1"/>
          <w:sz w:val="24"/>
          <w:szCs w:val="24"/>
          <w14:textFill>
            <w14:solidFill>
              <w14:schemeClr w14:val="tx1"/>
            </w14:solidFill>
          </w14:textFill>
        </w:rPr>
        <w:t>2</w:t>
      </w:r>
      <w:r>
        <w:rPr>
          <w:rFonts w:hint="eastAsia" w:ascii="仿宋_GB2312" w:eastAsia="仿宋_GB2312" w:hAnsiTheme="minorEastAsia"/>
          <w:color w:val="000000" w:themeColor="text1"/>
          <w:sz w:val="24"/>
          <w:szCs w:val="24"/>
          <w14:textFill>
            <w14:solidFill>
              <w14:schemeClr w14:val="tx1"/>
            </w14:solidFill>
          </w14:textFill>
        </w:rPr>
        <w:t>.2、1</w:t>
      </w:r>
      <w:r>
        <w:rPr>
          <w:rFonts w:ascii="仿宋_GB2312" w:eastAsia="仿宋_GB2312" w:hAnsiTheme="minorEastAsia"/>
          <w:color w:val="000000" w:themeColor="text1"/>
          <w:sz w:val="24"/>
          <w:szCs w:val="24"/>
          <w14:textFill>
            <w14:solidFill>
              <w14:schemeClr w14:val="tx1"/>
            </w14:solidFill>
          </w14:textFill>
        </w:rPr>
        <w:t>2</w:t>
      </w:r>
      <w:r>
        <w:rPr>
          <w:rFonts w:hint="eastAsia" w:ascii="仿宋_GB2312" w:eastAsia="仿宋_GB2312" w:hAnsiTheme="minorEastAsia"/>
          <w:color w:val="000000" w:themeColor="text1"/>
          <w:sz w:val="24"/>
          <w:szCs w:val="24"/>
          <w14:textFill>
            <w14:solidFill>
              <w14:schemeClr w14:val="tx1"/>
            </w14:solidFill>
          </w14:textFill>
        </w:rPr>
        <w:t>.3</w:t>
      </w:r>
      <w:r>
        <w:rPr>
          <w:rFonts w:hint="eastAsia" w:ascii="仿宋_GB2312" w:eastAsia="仿宋_GB2312" w:hAnsiTheme="minorEastAsia"/>
          <w:sz w:val="24"/>
          <w:szCs w:val="24"/>
        </w:rPr>
        <w:t>款的顺序和要求编制投标文件。</w:t>
      </w:r>
    </w:p>
    <w:p>
      <w:pPr>
        <w:spacing w:line="400" w:lineRule="exact"/>
        <w:ind w:firstLine="482" w:firstLineChars="200"/>
        <w:jc w:val="left"/>
        <w:outlineLvl w:val="2"/>
        <w:rPr>
          <w:rFonts w:hint="eastAsia" w:ascii="仿宋_GB2312" w:hAnsi="华文仿宋" w:eastAsia="仿宋_GB2312" w:cs="Times New Roman"/>
          <w:b/>
          <w:sz w:val="24"/>
          <w:szCs w:val="24"/>
        </w:rPr>
      </w:pPr>
      <w:r>
        <w:rPr>
          <w:rFonts w:hint="eastAsia" w:ascii="仿宋_GB2312" w:hAnsi="华文仿宋" w:eastAsia="仿宋_GB2312"/>
          <w:b/>
          <w:sz w:val="24"/>
          <w:szCs w:val="24"/>
        </w:rPr>
        <w:t>1</w:t>
      </w:r>
      <w:r>
        <w:rPr>
          <w:rFonts w:ascii="仿宋_GB2312" w:hAnsi="华文仿宋" w:eastAsia="仿宋_GB2312"/>
          <w:b/>
          <w:sz w:val="24"/>
          <w:szCs w:val="24"/>
        </w:rPr>
        <w:t>2</w:t>
      </w:r>
      <w:r>
        <w:rPr>
          <w:rFonts w:hint="eastAsia" w:ascii="仿宋_GB2312" w:hAnsi="华文仿宋" w:eastAsia="仿宋_GB2312"/>
          <w:b/>
          <w:sz w:val="24"/>
          <w:szCs w:val="24"/>
        </w:rPr>
        <w:t>.1  商务文件</w:t>
      </w:r>
    </w:p>
    <w:p>
      <w:pPr>
        <w:spacing w:line="400" w:lineRule="exact"/>
        <w:ind w:firstLine="480" w:firstLineChars="200"/>
        <w:jc w:val="left"/>
        <w:outlineLvl w:val="2"/>
        <w:rPr>
          <w:rFonts w:hint="eastAsia" w:ascii="仿宋_GB2312" w:hAnsi="华文仿宋" w:eastAsia="仿宋_GB2312" w:cs="Times New Roman"/>
          <w:color w:val="000000" w:themeColor="text1"/>
          <w:sz w:val="24"/>
          <w:szCs w:val="24"/>
          <w14:textFill>
            <w14:solidFill>
              <w14:schemeClr w14:val="tx1"/>
            </w14:solidFill>
          </w14:textFill>
        </w:rPr>
      </w:pPr>
      <w:r>
        <w:rPr>
          <w:rFonts w:hint="eastAsia" w:ascii="仿宋_GB2312" w:hAnsi="华文仿宋" w:eastAsia="仿宋_GB2312"/>
          <w:color w:val="000000" w:themeColor="text1"/>
          <w:sz w:val="24"/>
          <w:szCs w:val="24"/>
          <w14:textFill>
            <w14:solidFill>
              <w14:schemeClr w14:val="tx1"/>
            </w14:solidFill>
          </w14:textFill>
        </w:rPr>
        <w:t>具体内容如下：</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w:t>
      </w:r>
      <w:r>
        <w:rPr>
          <w:rFonts w:ascii="仿宋_GB2312" w:eastAsia="仿宋_GB2312" w:hAnsiTheme="minorEastAsia"/>
          <w:sz w:val="24"/>
          <w:szCs w:val="24"/>
        </w:rPr>
        <w:t>.1</w:t>
      </w:r>
      <w:r>
        <w:rPr>
          <w:rFonts w:hint="eastAsia" w:ascii="仿宋_GB2312" w:eastAsia="仿宋_GB2312" w:hAnsiTheme="minorEastAsia"/>
          <w:sz w:val="24"/>
          <w:szCs w:val="24"/>
        </w:rPr>
        <w:t>投标书；</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12.1.2报价表；</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w:t>
      </w:r>
      <w:r>
        <w:rPr>
          <w:rFonts w:ascii="仿宋_GB2312" w:eastAsia="仿宋_GB2312" w:hAnsiTheme="minorEastAsia"/>
          <w:sz w:val="24"/>
          <w:szCs w:val="24"/>
        </w:rPr>
        <w:t>3</w:t>
      </w:r>
      <w:r>
        <w:rPr>
          <w:rFonts w:hint="eastAsia" w:ascii="仿宋_GB2312" w:eastAsia="仿宋_GB2312" w:hAnsiTheme="minorEastAsia"/>
          <w:sz w:val="24"/>
          <w:szCs w:val="24"/>
        </w:rPr>
        <w:t>法定代表人授权书；</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12.1.4身份证明</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12.1.5投标保证金（复印件）；</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6中华人民共和国企业法人营业执照、税务登记证、组织机构代码证；</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7中华人民共和国中外合资经营企业批准证书（仅对中外合资经营企业）；</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 xml:space="preserve">8产品生产许可证或销售许可证；   </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9产品鉴定证书和检测报告；</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10企业ISO9000和ISO14000证书；</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11增值税一般纳税人</w:t>
      </w:r>
      <w:r>
        <w:rPr>
          <w:rFonts w:hint="eastAsia" w:ascii="仿宋_GB2312" w:eastAsia="仿宋_GB2312" w:hAnsiTheme="minorEastAsia"/>
          <w:sz w:val="24"/>
          <w:szCs w:val="24"/>
          <w:lang w:val="en-US" w:eastAsia="zh-CN"/>
        </w:rPr>
        <w:t>或小规模纳税人</w:t>
      </w:r>
      <w:r>
        <w:rPr>
          <w:rFonts w:hint="eastAsia" w:ascii="仿宋_GB2312" w:eastAsia="仿宋_GB2312" w:hAnsiTheme="minorEastAsia"/>
          <w:sz w:val="24"/>
          <w:szCs w:val="24"/>
        </w:rPr>
        <w:t>资格登记表；</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ascii="仿宋_GB2312" w:eastAsia="仿宋_GB2312" w:hAnsiTheme="minorEastAsia"/>
          <w:sz w:val="24"/>
          <w:szCs w:val="24"/>
        </w:rPr>
        <w:t>12.1.</w:t>
      </w:r>
      <w:r>
        <w:rPr>
          <w:rFonts w:hint="eastAsia" w:ascii="仿宋_GB2312" w:eastAsia="仿宋_GB2312" w:hAnsiTheme="minorEastAsia"/>
          <w:sz w:val="24"/>
          <w:szCs w:val="24"/>
        </w:rPr>
        <w:t>12近三年内是否有被责令停业</w:t>
      </w:r>
      <w:r>
        <w:rPr>
          <w:rFonts w:hint="eastAsia" w:ascii="宋体" w:hAnsi="宋体" w:eastAsia="宋体" w:cs="宋体"/>
          <w:sz w:val="24"/>
          <w:szCs w:val="24"/>
        </w:rPr>
        <w:t>、</w:t>
      </w:r>
      <w:r>
        <w:rPr>
          <w:rFonts w:hint="eastAsia" w:ascii="仿宋_GB2312" w:eastAsia="仿宋_GB2312" w:hAnsiTheme="minorEastAsia"/>
          <w:sz w:val="24"/>
          <w:szCs w:val="24"/>
        </w:rPr>
        <w:t>暂停投标期限</w:t>
      </w:r>
      <w:r>
        <w:rPr>
          <w:rFonts w:hint="eastAsia" w:ascii="宋体" w:hAnsi="宋体" w:eastAsia="宋体" w:cs="宋体"/>
          <w:sz w:val="24"/>
          <w:szCs w:val="24"/>
        </w:rPr>
        <w:t>、</w:t>
      </w:r>
      <w:r>
        <w:rPr>
          <w:rFonts w:hint="eastAsia" w:ascii="仿宋_GB2312" w:eastAsia="仿宋_GB2312" w:hAnsiTheme="minorEastAsia"/>
          <w:sz w:val="24"/>
          <w:szCs w:val="24"/>
        </w:rPr>
        <w:t>财产被接管、冻结，破产状态等情况（附录</w:t>
      </w:r>
      <w:r>
        <w:rPr>
          <w:rFonts w:ascii="仿宋_GB2312" w:eastAsia="仿宋_GB2312" w:hAnsiTheme="minorEastAsia"/>
          <w:sz w:val="24"/>
          <w:szCs w:val="24"/>
        </w:rPr>
        <w:t>12</w:t>
      </w:r>
      <w:r>
        <w:rPr>
          <w:rFonts w:hint="eastAsia" w:ascii="仿宋_GB2312" w:eastAsia="仿宋_GB2312" w:hAnsiTheme="minorEastAsia"/>
          <w:sz w:val="24"/>
          <w:szCs w:val="24"/>
        </w:rPr>
        <w:t>）；</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2.1.</w:t>
      </w:r>
      <w:r>
        <w:rPr>
          <w:rFonts w:hint="eastAsia" w:ascii="仿宋_GB2312" w:eastAsia="仿宋_GB2312" w:hAnsiTheme="minorEastAsia"/>
          <w:sz w:val="24"/>
          <w:szCs w:val="24"/>
        </w:rPr>
        <w:t>13业绩证明资料（近三年的类似工程施工合同复印件，提供原件备查）；</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2.1.</w:t>
      </w:r>
      <w:r>
        <w:rPr>
          <w:rFonts w:hint="eastAsia" w:ascii="仿宋_GB2312" w:eastAsia="仿宋_GB2312" w:hAnsiTheme="minorEastAsia"/>
          <w:sz w:val="24"/>
          <w:szCs w:val="24"/>
        </w:rPr>
        <w:t>16投标人认为必要的其它文件和资料。</w:t>
      </w:r>
    </w:p>
    <w:p>
      <w:pPr>
        <w:spacing w:line="400" w:lineRule="exact"/>
        <w:ind w:firstLine="482" w:firstLineChars="200"/>
        <w:jc w:val="left"/>
        <w:outlineLvl w:val="2"/>
        <w:rPr>
          <w:rFonts w:hint="eastAsia" w:ascii="仿宋_GB2312" w:hAnsi="华文仿宋" w:eastAsia="仿宋_GB2312" w:cs="Times New Roman"/>
          <w:b/>
          <w:sz w:val="24"/>
          <w:szCs w:val="24"/>
        </w:rPr>
      </w:pPr>
      <w:r>
        <w:rPr>
          <w:rFonts w:hint="eastAsia" w:ascii="仿宋_GB2312" w:hAnsi="华文仿宋" w:eastAsia="仿宋_GB2312"/>
          <w:b/>
          <w:sz w:val="24"/>
          <w:szCs w:val="24"/>
        </w:rPr>
        <w:t>1</w:t>
      </w:r>
      <w:r>
        <w:rPr>
          <w:rFonts w:ascii="仿宋_GB2312" w:hAnsi="华文仿宋" w:eastAsia="仿宋_GB2312"/>
          <w:b/>
          <w:sz w:val="24"/>
          <w:szCs w:val="24"/>
        </w:rPr>
        <w:t>2</w:t>
      </w:r>
      <w:r>
        <w:rPr>
          <w:rFonts w:hint="eastAsia" w:ascii="仿宋_GB2312" w:hAnsi="华文仿宋" w:eastAsia="仿宋_GB2312"/>
          <w:b/>
          <w:sz w:val="24"/>
          <w:szCs w:val="24"/>
        </w:rPr>
        <w:t>.</w:t>
      </w:r>
      <w:r>
        <w:rPr>
          <w:rFonts w:ascii="仿宋_GB2312" w:hAnsi="华文仿宋" w:eastAsia="仿宋_GB2312"/>
          <w:b/>
          <w:sz w:val="24"/>
          <w:szCs w:val="24"/>
        </w:rPr>
        <w:t>2</w:t>
      </w:r>
      <w:r>
        <w:rPr>
          <w:rFonts w:hint="eastAsia" w:ascii="仿宋_GB2312" w:hAnsi="华文仿宋" w:eastAsia="仿宋_GB2312"/>
          <w:b/>
          <w:sz w:val="24"/>
          <w:szCs w:val="24"/>
        </w:rPr>
        <w:t xml:space="preserve">  技术文件</w:t>
      </w:r>
    </w:p>
    <w:p>
      <w:pPr>
        <w:spacing w:line="400" w:lineRule="exact"/>
        <w:ind w:firstLine="480" w:firstLineChars="200"/>
        <w:jc w:val="left"/>
        <w:outlineLvl w:val="2"/>
        <w:rPr>
          <w:rFonts w:hint="eastAsia" w:ascii="仿宋_GB2312" w:hAnsi="华文仿宋" w:eastAsia="仿宋_GB2312" w:cs="Times New Roman"/>
          <w:sz w:val="24"/>
          <w:szCs w:val="24"/>
        </w:rPr>
      </w:pPr>
      <w:r>
        <w:rPr>
          <w:rFonts w:ascii="仿宋_GB2312" w:hAnsi="华文仿宋" w:eastAsia="仿宋_GB2312"/>
          <w:sz w:val="24"/>
          <w:szCs w:val="24"/>
        </w:rPr>
        <w:t>12.2.1</w:t>
      </w:r>
      <w:r>
        <w:rPr>
          <w:rFonts w:hint="eastAsia" w:ascii="仿宋_GB2312" w:hAnsi="华文仿宋" w:eastAsia="仿宋_GB2312"/>
          <w:sz w:val="24"/>
          <w:szCs w:val="24"/>
        </w:rPr>
        <w:t>主要原材料的来源、性能指标及采用标准；</w:t>
      </w:r>
    </w:p>
    <w:p>
      <w:pPr>
        <w:spacing w:line="400" w:lineRule="exact"/>
        <w:ind w:firstLine="480" w:firstLineChars="200"/>
        <w:jc w:val="left"/>
        <w:outlineLvl w:val="2"/>
        <w:rPr>
          <w:rFonts w:hint="eastAsia" w:ascii="仿宋_GB2312" w:hAnsi="华文仿宋" w:eastAsia="仿宋_GB2312" w:cs="Times New Roman"/>
          <w:sz w:val="24"/>
          <w:szCs w:val="24"/>
        </w:rPr>
      </w:pPr>
      <w:r>
        <w:rPr>
          <w:rFonts w:ascii="仿宋_GB2312" w:hAnsi="华文仿宋" w:eastAsia="仿宋_GB2312"/>
          <w:sz w:val="24"/>
          <w:szCs w:val="24"/>
        </w:rPr>
        <w:t>12.2.2</w:t>
      </w:r>
      <w:r>
        <w:rPr>
          <w:rFonts w:hint="eastAsia" w:ascii="仿宋_GB2312" w:hAnsi="华文仿宋" w:eastAsia="仿宋_GB2312"/>
          <w:sz w:val="24"/>
          <w:szCs w:val="24"/>
        </w:rPr>
        <w:t>近3年内省、部级以上检验、检测机构出具的投标物资质量检验报告（复印件）；</w:t>
      </w:r>
    </w:p>
    <w:p>
      <w:pPr>
        <w:spacing w:line="400" w:lineRule="exact"/>
        <w:ind w:firstLine="480" w:firstLineChars="200"/>
        <w:jc w:val="left"/>
        <w:outlineLvl w:val="2"/>
        <w:rPr>
          <w:rFonts w:hint="eastAsia" w:ascii="仿宋_GB2312" w:hAnsi="华文仿宋" w:eastAsia="仿宋_GB2312" w:cs="Times New Roman"/>
          <w:sz w:val="24"/>
          <w:szCs w:val="24"/>
        </w:rPr>
      </w:pPr>
      <w:r>
        <w:rPr>
          <w:rFonts w:ascii="仿宋_GB2312" w:hAnsi="华文仿宋" w:eastAsia="仿宋_GB2312"/>
          <w:sz w:val="24"/>
          <w:szCs w:val="24"/>
        </w:rPr>
        <w:t>12.2.3</w:t>
      </w:r>
      <w:r>
        <w:rPr>
          <w:rFonts w:hint="eastAsia" w:ascii="仿宋_GB2312" w:hAnsi="华文仿宋" w:eastAsia="仿宋_GB2312"/>
          <w:sz w:val="24"/>
          <w:szCs w:val="24"/>
        </w:rPr>
        <w:t>投标物资的生产质量保证措施；</w:t>
      </w:r>
    </w:p>
    <w:p>
      <w:pPr>
        <w:spacing w:line="400" w:lineRule="exact"/>
        <w:ind w:firstLine="480" w:firstLineChars="200"/>
        <w:jc w:val="left"/>
        <w:outlineLvl w:val="2"/>
        <w:rPr>
          <w:rFonts w:hint="eastAsia" w:ascii="仿宋_GB2312" w:hAnsi="华文仿宋" w:eastAsia="仿宋_GB2312" w:cs="Times New Roman"/>
          <w:sz w:val="24"/>
          <w:szCs w:val="24"/>
        </w:rPr>
      </w:pPr>
      <w:r>
        <w:rPr>
          <w:rFonts w:ascii="仿宋_GB2312" w:hAnsi="华文仿宋" w:eastAsia="仿宋_GB2312"/>
          <w:sz w:val="24"/>
          <w:szCs w:val="24"/>
        </w:rPr>
        <w:t>12.2.4</w:t>
      </w:r>
      <w:r>
        <w:rPr>
          <w:rFonts w:hint="eastAsia" w:ascii="仿宋_GB2312" w:hAnsi="华文仿宋" w:eastAsia="仿宋_GB2312"/>
          <w:sz w:val="24"/>
          <w:szCs w:val="24"/>
        </w:rPr>
        <w:t>详细具体的组织供应、运输、技术服务方案。要求根据本项目施工特点以及所处的地理位置、环境、气候、交通和工期等情况，编制切实可行的方案，并提供应急预案；</w:t>
      </w:r>
    </w:p>
    <w:p>
      <w:pPr>
        <w:spacing w:line="400" w:lineRule="exact"/>
        <w:ind w:firstLine="480" w:firstLineChars="200"/>
        <w:jc w:val="left"/>
        <w:outlineLvl w:val="2"/>
        <w:rPr>
          <w:rFonts w:hint="eastAsia" w:ascii="仿宋_GB2312" w:hAnsi="华文仿宋" w:eastAsia="仿宋_GB2312" w:cs="Times New Roman"/>
          <w:sz w:val="24"/>
          <w:szCs w:val="24"/>
        </w:rPr>
      </w:pPr>
      <w:r>
        <w:rPr>
          <w:rFonts w:ascii="仿宋_GB2312" w:hAnsi="华文仿宋" w:eastAsia="仿宋_GB2312"/>
          <w:sz w:val="24"/>
          <w:szCs w:val="24"/>
        </w:rPr>
        <w:t>12.2.5</w:t>
      </w:r>
      <w:r>
        <w:rPr>
          <w:rFonts w:hint="eastAsia" w:ascii="仿宋_GB2312" w:hAnsi="华文仿宋" w:eastAsia="仿宋_GB2312"/>
          <w:sz w:val="24"/>
          <w:szCs w:val="24"/>
        </w:rPr>
        <w:t>投标人须提供售后服务承诺；</w:t>
      </w:r>
    </w:p>
    <w:p>
      <w:pPr>
        <w:spacing w:line="400" w:lineRule="exact"/>
        <w:ind w:firstLine="480" w:firstLineChars="200"/>
        <w:jc w:val="left"/>
        <w:outlineLvl w:val="2"/>
        <w:rPr>
          <w:rFonts w:hint="eastAsia" w:ascii="仿宋_GB2312" w:hAnsi="华文仿宋" w:eastAsia="仿宋_GB2312"/>
          <w:sz w:val="24"/>
          <w:szCs w:val="24"/>
        </w:rPr>
      </w:pPr>
      <w:r>
        <w:rPr>
          <w:rFonts w:ascii="仿宋_GB2312" w:hAnsi="华文仿宋" w:eastAsia="仿宋_GB2312"/>
          <w:sz w:val="24"/>
          <w:szCs w:val="24"/>
        </w:rPr>
        <w:t>12.2.6</w:t>
      </w:r>
      <w:r>
        <w:rPr>
          <w:rFonts w:hint="eastAsia" w:ascii="仿宋_GB2312" w:hAnsi="华文仿宋" w:eastAsia="仿宋_GB2312"/>
          <w:sz w:val="24"/>
          <w:szCs w:val="24"/>
        </w:rPr>
        <w:t>投标人认为需要补充的其它文件或资料。</w:t>
      </w:r>
    </w:p>
    <w:p>
      <w:pPr>
        <w:adjustRightInd w:val="0"/>
        <w:snapToGrid w:val="0"/>
        <w:spacing w:line="400" w:lineRule="exact"/>
        <w:ind w:firstLine="482" w:firstLineChars="200"/>
        <w:jc w:val="left"/>
        <w:textAlignment w:val="baseline"/>
        <w:outlineLvl w:val="2"/>
        <w:rPr>
          <w:rFonts w:ascii="仿宋_GB2312" w:eastAsia="仿宋_GB2312" w:hAnsiTheme="minorEastAsia"/>
          <w:b/>
          <w:sz w:val="24"/>
          <w:szCs w:val="24"/>
        </w:rPr>
      </w:pPr>
      <w:r>
        <w:rPr>
          <w:rFonts w:ascii="仿宋_GB2312" w:eastAsia="仿宋_GB2312" w:hAnsiTheme="minorEastAsia"/>
          <w:b/>
          <w:sz w:val="24"/>
          <w:szCs w:val="24"/>
        </w:rPr>
        <w:t>12.3</w:t>
      </w:r>
      <w:r>
        <w:rPr>
          <w:rFonts w:hint="eastAsia" w:ascii="仿宋_GB2312" w:eastAsia="仿宋_GB2312" w:hAnsiTheme="minorEastAsia"/>
          <w:b/>
          <w:sz w:val="24"/>
          <w:szCs w:val="24"/>
        </w:rPr>
        <w:t>投标文件编制要求：</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3</w:t>
      </w:r>
      <w:r>
        <w:rPr>
          <w:rFonts w:hint="eastAsia" w:ascii="仿宋_GB2312" w:eastAsia="仿宋_GB2312" w:hAnsiTheme="minorEastAsia"/>
          <w:sz w:val="24"/>
          <w:szCs w:val="24"/>
        </w:rPr>
        <w:t>.1投标书的内容应按照招标人提供的表样文件的要求，详细填写、请勿遗漏；</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3</w:t>
      </w:r>
      <w:r>
        <w:rPr>
          <w:rFonts w:hint="eastAsia" w:ascii="仿宋_GB2312" w:eastAsia="仿宋_GB2312" w:hAnsiTheme="minorEastAsia"/>
          <w:sz w:val="24"/>
          <w:szCs w:val="24"/>
        </w:rPr>
        <w:t>.2投标文件要求的资格证书等以原件的扫描件形式在投标文件中体现；</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3</w:t>
      </w:r>
      <w:r>
        <w:rPr>
          <w:rFonts w:hint="eastAsia" w:ascii="仿宋_GB2312" w:eastAsia="仿宋_GB2312" w:hAnsiTheme="minorEastAsia"/>
          <w:sz w:val="24"/>
          <w:szCs w:val="24"/>
        </w:rPr>
        <w:t>.3投标文件用中文编制。</w:t>
      </w:r>
    </w:p>
    <w:p>
      <w:pPr>
        <w:adjustRightInd w:val="0"/>
        <w:snapToGrid w:val="0"/>
        <w:spacing w:line="400" w:lineRule="exact"/>
        <w:ind w:firstLine="482" w:firstLineChars="200"/>
        <w:jc w:val="left"/>
        <w:textAlignment w:val="baseline"/>
        <w:outlineLvl w:val="2"/>
        <w:rPr>
          <w:rFonts w:ascii="仿宋_GB2312" w:eastAsia="仿宋_GB2312" w:hAnsiTheme="minorEastAsia"/>
          <w:b/>
          <w:sz w:val="24"/>
          <w:szCs w:val="24"/>
        </w:rPr>
      </w:pPr>
      <w:r>
        <w:rPr>
          <w:rFonts w:hint="eastAsia" w:ascii="仿宋_GB2312" w:eastAsia="仿宋_GB2312" w:hAnsiTheme="minorEastAsia"/>
          <w:b/>
          <w:sz w:val="24"/>
          <w:szCs w:val="24"/>
        </w:rPr>
        <w:t>1</w:t>
      </w:r>
      <w:r>
        <w:rPr>
          <w:rFonts w:ascii="仿宋_GB2312" w:eastAsia="仿宋_GB2312" w:hAnsiTheme="minorEastAsia"/>
          <w:b/>
          <w:sz w:val="24"/>
          <w:szCs w:val="24"/>
        </w:rPr>
        <w:t>2</w:t>
      </w:r>
      <w:r>
        <w:rPr>
          <w:rFonts w:hint="eastAsia" w:ascii="仿宋_GB2312" w:eastAsia="仿宋_GB2312" w:hAnsiTheme="minorEastAsia"/>
          <w:b/>
          <w:sz w:val="24"/>
          <w:szCs w:val="24"/>
        </w:rPr>
        <w:t>.4标书有下列情况之一无效：</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4</w:t>
      </w:r>
      <w:r>
        <w:rPr>
          <w:rFonts w:hint="eastAsia" w:ascii="仿宋_GB2312" w:eastAsia="仿宋_GB2312" w:hAnsiTheme="minorEastAsia"/>
          <w:sz w:val="24"/>
          <w:szCs w:val="24"/>
        </w:rPr>
        <w:t>.1投标书未按规定盖公章和法定代表人或授权代理人签字；</w:t>
      </w:r>
    </w:p>
    <w:p>
      <w:pPr>
        <w:adjustRightInd w:val="0"/>
        <w:snapToGrid w:val="0"/>
        <w:spacing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4</w:t>
      </w:r>
      <w:r>
        <w:rPr>
          <w:rFonts w:hint="eastAsia" w:ascii="仿宋_GB2312" w:eastAsia="仿宋_GB2312" w:hAnsiTheme="minorEastAsia"/>
          <w:sz w:val="24"/>
          <w:szCs w:val="24"/>
        </w:rPr>
        <w:t>.2投标书内容不全、字迹模糊难以辨认或未按规定填写</w:t>
      </w:r>
      <w:r>
        <w:rPr>
          <w:rFonts w:hint="eastAsia" w:ascii="宋体" w:hAnsi="宋体" w:eastAsia="宋体" w:cs="宋体"/>
          <w:sz w:val="24"/>
          <w:szCs w:val="24"/>
        </w:rPr>
        <w:t>。</w:t>
      </w:r>
    </w:p>
    <w:p>
      <w:pPr>
        <w:pStyle w:val="180"/>
        <w:keepNext w:val="0"/>
        <w:keepLines w:val="0"/>
        <w:ind w:firstLine="482" w:firstLineChars="200"/>
        <w:jc w:val="left"/>
        <w:rPr>
          <w:rFonts w:ascii="仿宋_GB2312" w:eastAsia="仿宋_GB2312" w:hAnsiTheme="minorEastAsia"/>
          <w:b/>
          <w:bCs/>
          <w:sz w:val="24"/>
          <w:szCs w:val="24"/>
        </w:rPr>
      </w:pPr>
      <w:r>
        <w:rPr>
          <w:rFonts w:ascii="仿宋_GB2312" w:eastAsia="仿宋_GB2312" w:cs="宋体" w:hAnsiTheme="minorEastAsia"/>
          <w:b/>
          <w:bCs/>
          <w:sz w:val="24"/>
          <w:szCs w:val="24"/>
        </w:rPr>
        <w:t>13</w:t>
      </w:r>
      <w:r>
        <w:rPr>
          <w:rFonts w:hint="eastAsia" w:ascii="仿宋_GB2312" w:eastAsia="仿宋_GB2312" w:cs="宋体" w:hAnsiTheme="minorEastAsia"/>
          <w:b/>
          <w:bCs/>
          <w:sz w:val="24"/>
          <w:szCs w:val="24"/>
        </w:rPr>
        <w:t>.投标保证金和履约保证金</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w:t>
      </w:r>
      <w:r>
        <w:rPr>
          <w:rFonts w:hint="eastAsia" w:ascii="仿宋_GB2312" w:eastAsia="仿宋_GB2312" w:hAnsiTheme="minorEastAsia"/>
          <w:sz w:val="24"/>
          <w:szCs w:val="24"/>
        </w:rPr>
        <w:t>.1投标人按规定递交投标保证金，（投标保证金金额为</w:t>
      </w:r>
      <w:r>
        <w:rPr>
          <w:rFonts w:hint="eastAsia" w:ascii="仿宋_GB2312" w:eastAsia="仿宋_GB2312" w:hAnsiTheme="minorEastAsia"/>
          <w:b/>
          <w:sz w:val="24"/>
          <w:szCs w:val="24"/>
          <w:u w:val="single"/>
        </w:rPr>
        <w:t xml:space="preserve">  </w:t>
      </w:r>
      <w:r>
        <w:rPr>
          <w:rFonts w:hint="eastAsia" w:ascii="仿宋_GB2312" w:eastAsia="仿宋_GB2312" w:hAnsiTheme="minorEastAsia"/>
          <w:b/>
          <w:sz w:val="24"/>
          <w:szCs w:val="24"/>
          <w:u w:val="single"/>
          <w:lang w:val="en-US" w:eastAsia="zh-CN"/>
        </w:rPr>
        <w:t>0</w:t>
      </w:r>
      <w:r>
        <w:rPr>
          <w:rFonts w:hint="eastAsia" w:ascii="仿宋_GB2312" w:eastAsia="仿宋_GB2312" w:hAnsiTheme="minorEastAsia"/>
          <w:b/>
          <w:sz w:val="24"/>
          <w:szCs w:val="24"/>
          <w:u w:val="single"/>
        </w:rPr>
        <w:t xml:space="preserve">  </w:t>
      </w:r>
      <w:r>
        <w:rPr>
          <w:rFonts w:hint="eastAsia" w:ascii="仿宋_GB2312" w:eastAsia="仿宋_GB2312" w:hAnsiTheme="minorEastAsia"/>
          <w:b/>
          <w:sz w:val="24"/>
          <w:szCs w:val="24"/>
        </w:rPr>
        <w:t>万元整；</w:t>
      </w:r>
      <w:r>
        <w:rPr>
          <w:rFonts w:hint="eastAsia" w:ascii="宋体" w:hAnsi="宋体" w:eastAsia="宋体" w:cs="宋体"/>
          <w:b/>
          <w:sz w:val="24"/>
          <w:szCs w:val="24"/>
        </w:rPr>
        <w:t>大写</w:t>
      </w:r>
      <w:r>
        <w:rPr>
          <w:rFonts w:hint="eastAsia" w:ascii="仿宋_GB2312" w:eastAsia="仿宋_GB2312" w:hAnsiTheme="minorEastAsia"/>
          <w:b/>
          <w:sz w:val="24"/>
          <w:szCs w:val="24"/>
          <w:u w:val="single"/>
          <w:lang w:val="en-US" w:eastAsia="zh-CN"/>
        </w:rPr>
        <w:t>零</w:t>
      </w:r>
      <w:r>
        <w:rPr>
          <w:rFonts w:hint="eastAsia" w:ascii="仿宋_GB2312" w:eastAsia="仿宋_GB2312" w:hAnsiTheme="minorEastAsia"/>
          <w:b/>
          <w:sz w:val="24"/>
          <w:szCs w:val="24"/>
        </w:rPr>
        <w:t>元</w:t>
      </w:r>
      <w:r>
        <w:rPr>
          <w:rFonts w:hint="eastAsia" w:ascii="仿宋_GB2312" w:eastAsia="仿宋_GB2312" w:hAnsiTheme="minorEastAsia"/>
          <w:sz w:val="24"/>
          <w:szCs w:val="24"/>
        </w:rPr>
        <w:t>）</w:t>
      </w:r>
      <w:r>
        <w:rPr>
          <w:rFonts w:hint="eastAsia" w:ascii="宋体" w:hAnsi="宋体" w:eastAsia="宋体" w:cs="宋体"/>
          <w:sz w:val="24"/>
          <w:szCs w:val="24"/>
        </w:rPr>
        <w:t>，</w:t>
      </w:r>
      <w:r>
        <w:rPr>
          <w:rFonts w:hint="eastAsia" w:ascii="仿宋_GB2312" w:eastAsia="仿宋_GB2312" w:hAnsiTheme="minorEastAsia"/>
          <w:sz w:val="24"/>
          <w:szCs w:val="24"/>
        </w:rPr>
        <w:t>并作为投标文件的组成部分。</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w:t>
      </w:r>
      <w:r>
        <w:rPr>
          <w:rFonts w:hint="eastAsia" w:ascii="仿宋_GB2312" w:eastAsia="仿宋_GB2312" w:hAnsiTheme="minorEastAsia"/>
          <w:sz w:val="24"/>
          <w:szCs w:val="24"/>
        </w:rPr>
        <w:t>.2 投标人不按本章第1</w:t>
      </w:r>
      <w:r>
        <w:rPr>
          <w:rFonts w:ascii="仿宋_GB2312" w:eastAsia="仿宋_GB2312" w:hAnsiTheme="minorEastAsia"/>
          <w:sz w:val="24"/>
          <w:szCs w:val="24"/>
        </w:rPr>
        <w:t>3</w:t>
      </w:r>
      <w:r>
        <w:rPr>
          <w:rFonts w:hint="eastAsia" w:ascii="仿宋_GB2312" w:eastAsia="仿宋_GB2312" w:hAnsiTheme="minorEastAsia"/>
          <w:sz w:val="24"/>
          <w:szCs w:val="24"/>
        </w:rPr>
        <w:t>.1项要求提交投标保证金的</w:t>
      </w:r>
      <w:r>
        <w:rPr>
          <w:rFonts w:hint="eastAsia" w:ascii="仿宋_GB2312" w:eastAsia="仿宋_GB2312" w:cs="宋体" w:hAnsiTheme="minorEastAsia"/>
          <w:b/>
          <w:bCs/>
          <w:sz w:val="24"/>
          <w:szCs w:val="24"/>
        </w:rPr>
        <w:t>，</w:t>
      </w:r>
      <w:r>
        <w:rPr>
          <w:rFonts w:hint="eastAsia" w:ascii="仿宋_GB2312" w:eastAsia="仿宋_GB2312" w:hAnsiTheme="minorEastAsia"/>
          <w:sz w:val="24"/>
          <w:szCs w:val="24"/>
        </w:rPr>
        <w:t>其投标文件作废标处理。</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w:t>
      </w:r>
      <w:r>
        <w:rPr>
          <w:rFonts w:hint="eastAsia" w:ascii="仿宋_GB2312" w:eastAsia="仿宋_GB2312" w:hAnsiTheme="minorEastAsia"/>
          <w:sz w:val="24"/>
          <w:szCs w:val="24"/>
        </w:rPr>
        <w:t>.3 招标人与中标人签订合同后10个工作日内，向未中标的投标人退还投标保证金。</w:t>
      </w:r>
    </w:p>
    <w:p>
      <w:pPr>
        <w:spacing w:line="400" w:lineRule="exact"/>
        <w:ind w:firstLine="480" w:firstLineChars="200"/>
        <w:jc w:val="left"/>
        <w:outlineLvl w:val="2"/>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sz w:val="24"/>
          <w:szCs w:val="24"/>
        </w:rPr>
        <w:t>13.4</w:t>
      </w:r>
      <w:r>
        <w:rPr>
          <w:rFonts w:hint="eastAsia" w:ascii="仿宋_GB2312" w:eastAsia="仿宋_GB2312" w:cs="宋体" w:hAnsiTheme="minorEastAsia"/>
          <w:color w:val="000000" w:themeColor="text1"/>
          <w:sz w:val="24"/>
          <w:szCs w:val="24"/>
          <w14:textFill>
            <w14:solidFill>
              <w14:schemeClr w14:val="tx1"/>
            </w14:solidFill>
          </w14:textFill>
        </w:rPr>
        <w:t>上一年度中建路桥集团有限公司优质供应商可免交投标保证金。</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3.5</w:t>
      </w:r>
      <w:r>
        <w:rPr>
          <w:rFonts w:hint="eastAsia" w:ascii="仿宋_GB2312" w:eastAsia="仿宋_GB2312" w:hAnsiTheme="minorEastAsia"/>
          <w:sz w:val="24"/>
          <w:szCs w:val="24"/>
        </w:rPr>
        <w:t>中标人投标保证金在中标人与招标人签订物资采购合同后直接转为履约保证金，不足部分在收到中标通知1</w:t>
      </w:r>
      <w:r>
        <w:rPr>
          <w:rFonts w:ascii="仿宋_GB2312" w:eastAsia="仿宋_GB2312" w:hAnsiTheme="minorEastAsia"/>
          <w:sz w:val="24"/>
          <w:szCs w:val="24"/>
        </w:rPr>
        <w:t>0</w:t>
      </w:r>
      <w:r>
        <w:rPr>
          <w:rFonts w:hint="eastAsia" w:ascii="仿宋_GB2312" w:eastAsia="仿宋_GB2312" w:hAnsiTheme="minorEastAsia"/>
          <w:sz w:val="24"/>
          <w:szCs w:val="24"/>
        </w:rPr>
        <w:t>日内补足。</w:t>
      </w:r>
    </w:p>
    <w:p>
      <w:pPr>
        <w:spacing w:line="400" w:lineRule="exact"/>
        <w:ind w:firstLine="482" w:firstLineChars="200"/>
        <w:jc w:val="left"/>
        <w:outlineLvl w:val="2"/>
        <w:rPr>
          <w:rFonts w:ascii="仿宋_GB2312" w:eastAsia="仿宋_GB2312" w:hAnsiTheme="minorEastAsia"/>
          <w:b/>
          <w:sz w:val="24"/>
          <w:szCs w:val="24"/>
        </w:rPr>
      </w:pPr>
      <w:r>
        <w:rPr>
          <w:rFonts w:hint="eastAsia" w:ascii="仿宋_GB2312" w:eastAsia="仿宋_GB2312" w:hAnsiTheme="minorEastAsia"/>
          <w:b/>
          <w:sz w:val="24"/>
          <w:szCs w:val="24"/>
        </w:rPr>
        <w:t>1</w:t>
      </w:r>
      <w:r>
        <w:rPr>
          <w:rFonts w:ascii="仿宋_GB2312" w:eastAsia="仿宋_GB2312" w:hAnsiTheme="minorEastAsia"/>
          <w:b/>
          <w:sz w:val="24"/>
          <w:szCs w:val="24"/>
        </w:rPr>
        <w:t>3</w:t>
      </w:r>
      <w:r>
        <w:rPr>
          <w:rFonts w:hint="eastAsia" w:ascii="仿宋_GB2312" w:eastAsia="仿宋_GB2312" w:hAnsiTheme="minorEastAsia"/>
          <w:b/>
          <w:sz w:val="24"/>
          <w:szCs w:val="24"/>
        </w:rPr>
        <w:t xml:space="preserve">.5 有下列情形之一的，投标保证金将不予退还，情节严重的列入中建路桥集团《不合格分供商名录》： </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3.5.1</w:t>
      </w:r>
      <w:r>
        <w:rPr>
          <w:rFonts w:hint="eastAsia" w:ascii="仿宋_GB2312" w:eastAsia="仿宋_GB2312" w:hAnsiTheme="minorEastAsia"/>
          <w:sz w:val="24"/>
          <w:szCs w:val="24"/>
        </w:rPr>
        <w:t>投标人在规定的投标有效期内未经招标人同意撤销或修改其投标文件；</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3.5.2</w:t>
      </w:r>
      <w:r>
        <w:rPr>
          <w:rFonts w:hint="eastAsia" w:ascii="仿宋_GB2312" w:eastAsia="仿宋_GB2312" w:hAnsiTheme="minorEastAsia"/>
          <w:sz w:val="24"/>
          <w:szCs w:val="24"/>
        </w:rPr>
        <w:t>严重扰乱议标流程，招标过程中恶意退出的；</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3.5.3</w:t>
      </w:r>
      <w:r>
        <w:rPr>
          <w:rFonts w:hint="eastAsia" w:ascii="仿宋_GB2312" w:eastAsia="仿宋_GB2312" w:hAnsiTheme="minorEastAsia"/>
          <w:sz w:val="24"/>
          <w:szCs w:val="24"/>
        </w:rPr>
        <w:t>中标人在收到中标通知后，无正当理由拒签合同协议书或未按招标文件规定提交履约保证金</w:t>
      </w:r>
      <w:r>
        <w:rPr>
          <w:rFonts w:hint="eastAsia" w:ascii="宋体" w:hAnsi="宋体" w:eastAsia="宋体" w:cs="宋体"/>
          <w:sz w:val="24"/>
          <w:szCs w:val="24"/>
        </w:rPr>
        <w:t>。</w:t>
      </w:r>
    </w:p>
    <w:p>
      <w:pPr>
        <w:spacing w:line="400" w:lineRule="exact"/>
        <w:ind w:firstLine="482" w:firstLineChars="200"/>
        <w:jc w:val="left"/>
        <w:outlineLvl w:val="2"/>
        <w:rPr>
          <w:rFonts w:ascii="仿宋_GB2312" w:eastAsia="仿宋_GB2312" w:hAnsiTheme="minorEastAsia"/>
          <w:sz w:val="24"/>
          <w:szCs w:val="24"/>
        </w:rPr>
      </w:pPr>
      <w:r>
        <w:rPr>
          <w:rFonts w:hint="eastAsia" w:ascii="仿宋_GB2312" w:eastAsia="仿宋_GB2312" w:hAnsiTheme="minorEastAsia"/>
          <w:b/>
          <w:sz w:val="24"/>
          <w:szCs w:val="24"/>
        </w:rPr>
        <w:t>13.6履约保证金见前附表。</w:t>
      </w:r>
      <w:r>
        <w:rPr>
          <w:rFonts w:hint="eastAsia" w:ascii="仿宋_GB2312" w:eastAsia="仿宋_GB2312" w:cs="宋体" w:hAnsiTheme="minorEastAsia"/>
          <w:color w:val="000000" w:themeColor="text1"/>
          <w:sz w:val="24"/>
          <w:szCs w:val="24"/>
          <w14:textFill>
            <w14:solidFill>
              <w14:schemeClr w14:val="tx1"/>
            </w14:solidFill>
          </w14:textFill>
        </w:rPr>
        <w:t>上一年度中建路桥集团有限公司优质供应商免交履约保证金。</w:t>
      </w:r>
    </w:p>
    <w:p>
      <w:pPr>
        <w:pStyle w:val="180"/>
        <w:keepNext w:val="0"/>
        <w:keepLines w:val="0"/>
        <w:ind w:firstLine="482" w:firstLineChars="200"/>
        <w:jc w:val="left"/>
        <w:rPr>
          <w:rFonts w:ascii="仿宋_GB2312" w:eastAsia="仿宋_GB2312" w:cs="宋体" w:hAnsiTheme="minorEastAsia"/>
          <w:b/>
          <w:bCs/>
          <w:sz w:val="24"/>
          <w:szCs w:val="24"/>
        </w:rPr>
      </w:pPr>
      <w:r>
        <w:rPr>
          <w:rFonts w:hint="eastAsia" w:ascii="仿宋_GB2312" w:eastAsia="仿宋_GB2312" w:cs="宋体" w:hAnsiTheme="minorEastAsia"/>
          <w:b/>
          <w:bCs/>
          <w:sz w:val="24"/>
          <w:szCs w:val="24"/>
        </w:rPr>
        <w:t>14.投标报价及结算方式</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4</w:t>
      </w:r>
      <w:r>
        <w:rPr>
          <w:rFonts w:hint="eastAsia" w:ascii="仿宋_GB2312" w:eastAsia="仿宋_GB2312" w:hAnsiTheme="minorEastAsia"/>
          <w:sz w:val="24"/>
          <w:szCs w:val="24"/>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w:t>
      </w:r>
      <w:r>
        <w:rPr>
          <w:rFonts w:hint="eastAsia" w:ascii="仿宋_GB2312" w:eastAsia="仿宋_GB2312" w:hAnsiTheme="minorEastAsia"/>
          <w:sz w:val="24"/>
          <w:szCs w:val="24"/>
          <w:lang w:val="en-US" w:eastAsia="zh-CN"/>
        </w:rPr>
        <w:t>第一次进场外委试验费、</w:t>
      </w:r>
      <w:r>
        <w:rPr>
          <w:rFonts w:hint="eastAsia" w:ascii="仿宋_GB2312" w:eastAsia="仿宋_GB2312" w:hAnsiTheme="minorEastAsia"/>
          <w:sz w:val="24"/>
          <w:szCs w:val="24"/>
        </w:rPr>
        <w:t>资料费、财务费、损耗、管理费、利润、税金、风险费等一切费用，乙方不得以任何理由向甲方另行索要其它费用。</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风险因素</w:t>
      </w:r>
      <w:r>
        <w:rPr>
          <w:rFonts w:hint="eastAsia" w:ascii="宋体" w:hAnsi="宋体" w:eastAsia="宋体" w:cs="宋体"/>
          <w:sz w:val="24"/>
          <w:szCs w:val="24"/>
        </w:rPr>
        <w:t>：</w:t>
      </w:r>
      <w:r>
        <w:rPr>
          <w:rFonts w:hint="eastAsia" w:ascii="仿宋_GB2312" w:eastAsia="仿宋_GB2312" w:hAnsiTheme="minorEastAsia"/>
          <w:sz w:val="24"/>
          <w:szCs w:val="24"/>
        </w:rPr>
        <w:t>现场一切条件、供货周期、运输过程中的各种障碍、各种意想不到的费用等均由投标方自行考虑，费用自行承担。</w:t>
      </w:r>
    </w:p>
    <w:p>
      <w:pPr>
        <w:spacing w:line="400" w:lineRule="exact"/>
        <w:ind w:firstLine="482" w:firstLineChars="200"/>
        <w:jc w:val="left"/>
        <w:outlineLvl w:val="2"/>
        <w:rPr>
          <w:rFonts w:ascii="仿宋_GB2312" w:eastAsia="仿宋_GB2312" w:hAnsiTheme="minorEastAsia"/>
          <w:sz w:val="24"/>
          <w:szCs w:val="24"/>
        </w:rPr>
      </w:pPr>
      <w:r>
        <w:rPr>
          <w:rFonts w:hint="eastAsia" w:ascii="仿宋_GB2312" w:eastAsia="仿宋_GB2312" w:hAnsiTheme="minorEastAsia"/>
          <w:b/>
          <w:sz w:val="24"/>
          <w:szCs w:val="24"/>
        </w:rPr>
        <w:t>1</w:t>
      </w:r>
      <w:r>
        <w:rPr>
          <w:rFonts w:ascii="仿宋_GB2312" w:eastAsia="仿宋_GB2312" w:hAnsiTheme="minorEastAsia"/>
          <w:b/>
          <w:sz w:val="24"/>
          <w:szCs w:val="24"/>
        </w:rPr>
        <w:t>4</w:t>
      </w:r>
      <w:r>
        <w:rPr>
          <w:rFonts w:hint="eastAsia" w:ascii="仿宋_GB2312" w:eastAsia="仿宋_GB2312" w:hAnsiTheme="minorEastAsia"/>
          <w:b/>
          <w:sz w:val="24"/>
          <w:szCs w:val="24"/>
        </w:rPr>
        <w:t>.2本次招标报价采用</w:t>
      </w:r>
      <w:r>
        <w:rPr>
          <w:rFonts w:hint="eastAsia" w:ascii="仿宋_GB2312" w:eastAsia="仿宋_GB2312" w:hAnsiTheme="minorEastAsia"/>
          <w:b/>
          <w:sz w:val="24"/>
          <w:szCs w:val="24"/>
          <w:u w:val="single"/>
        </w:rPr>
        <w:t xml:space="preserve"> 固定价格</w:t>
      </w:r>
      <w:r>
        <w:rPr>
          <w:rFonts w:hint="eastAsia" w:ascii="仿宋_GB2312" w:eastAsia="仿宋_GB2312" w:hAnsiTheme="minorEastAsia"/>
          <w:b/>
          <w:sz w:val="24"/>
          <w:szCs w:val="24"/>
        </w:rPr>
        <w:t>报价方式</w:t>
      </w:r>
    </w:p>
    <w:p>
      <w:pPr>
        <w:spacing w:line="400" w:lineRule="exact"/>
        <w:ind w:firstLine="482" w:firstLineChars="200"/>
        <w:jc w:val="left"/>
        <w:outlineLvl w:val="2"/>
        <w:rPr>
          <w:rFonts w:ascii="仿宋_GB2312" w:eastAsia="仿宋_GB2312" w:hAnsiTheme="minorEastAsia"/>
          <w:sz w:val="24"/>
          <w:szCs w:val="24"/>
        </w:rPr>
      </w:pPr>
      <w:r>
        <w:rPr>
          <w:rFonts w:hint="eastAsia" w:ascii="仿宋_GB2312" w:eastAsia="仿宋_GB2312" w:hAnsiTheme="minorEastAsia"/>
          <w:b/>
          <w:sz w:val="24"/>
          <w:szCs w:val="24"/>
          <w:u w:val="single"/>
        </w:rPr>
        <w:t>固定价格</w:t>
      </w:r>
      <w:r>
        <w:rPr>
          <w:rFonts w:hint="eastAsia" w:ascii="仿宋_GB2312" w:eastAsia="仿宋_GB2312" w:hAnsiTheme="minorEastAsia"/>
          <w:b/>
          <w:sz w:val="24"/>
          <w:szCs w:val="24"/>
        </w:rPr>
        <w:t>。</w:t>
      </w:r>
      <w:r>
        <w:rPr>
          <w:rFonts w:hint="eastAsia" w:ascii="仿宋_GB2312" w:eastAsia="仿宋_GB2312" w:hAnsiTheme="minorEastAsia"/>
          <w:sz w:val="24"/>
          <w:szCs w:val="24"/>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80" w:firstLineChars="200"/>
        <w:jc w:val="left"/>
        <w:outlineLvl w:val="2"/>
        <w:rPr>
          <w:rFonts w:ascii="仿宋_GB2312" w:eastAsia="仿宋_GB2312" w:hAnsiTheme="minorEastAsia"/>
          <w:sz w:val="24"/>
          <w:szCs w:val="24"/>
        </w:rPr>
      </w:pPr>
      <w:r>
        <w:rPr>
          <w:rFonts w:hint="eastAsia" w:ascii="仿宋_GB2312" w:hAnsi="宋体" w:eastAsia="仿宋_GB2312" w:cs="宋体"/>
          <w:sz w:val="24"/>
          <w:szCs w:val="24"/>
        </w:rPr>
        <w:t>14.3结算方式</w:t>
      </w:r>
      <w:r>
        <w:rPr>
          <w:rFonts w:hint="eastAsia" w:ascii="仿宋_GB2312" w:eastAsia="仿宋_GB2312" w:hAnsiTheme="minorEastAsia"/>
          <w:sz w:val="24"/>
          <w:szCs w:val="24"/>
        </w:rPr>
        <w:t>见投标人须知前附表。</w:t>
      </w:r>
    </w:p>
    <w:p>
      <w:pPr>
        <w:pStyle w:val="180"/>
        <w:keepNext w:val="0"/>
        <w:keepLines w:val="0"/>
        <w:ind w:firstLine="480" w:firstLineChars="200"/>
        <w:jc w:val="left"/>
        <w:rPr>
          <w:rFonts w:ascii="仿宋_GB2312" w:eastAsia="仿宋_GB2312" w:cs="宋体" w:hAnsiTheme="minorEastAsia"/>
          <w:sz w:val="24"/>
          <w:szCs w:val="24"/>
        </w:rPr>
      </w:pPr>
      <w:r>
        <w:rPr>
          <w:rFonts w:hint="eastAsia" w:ascii="仿宋_GB2312" w:eastAsia="仿宋_GB2312" w:hAnsiTheme="minorEastAsia"/>
          <w:sz w:val="24"/>
          <w:szCs w:val="24"/>
        </w:rPr>
        <w:t>14.4</w:t>
      </w:r>
      <w:r>
        <w:rPr>
          <w:rFonts w:hint="eastAsia" w:ascii="仿宋_GB2312" w:eastAsia="仿宋_GB2312" w:cs="宋体" w:hAnsiTheme="minorEastAsia"/>
          <w:sz w:val="24"/>
          <w:szCs w:val="24"/>
        </w:rPr>
        <w:t>付款比例、付款方式见</w:t>
      </w:r>
      <w:r>
        <w:rPr>
          <w:rFonts w:hint="eastAsia" w:ascii="仿宋_GB2312" w:eastAsia="仿宋_GB2312" w:hAnsiTheme="minorEastAsia"/>
          <w:sz w:val="24"/>
          <w:szCs w:val="24"/>
        </w:rPr>
        <w:t>投标人须知前附表。</w:t>
      </w:r>
    </w:p>
    <w:p>
      <w:pPr>
        <w:pStyle w:val="180"/>
        <w:keepNext w:val="0"/>
        <w:keepLines w:val="0"/>
        <w:ind w:firstLine="482" w:firstLineChars="200"/>
        <w:jc w:val="left"/>
        <w:rPr>
          <w:rFonts w:ascii="仿宋_GB2312" w:eastAsia="仿宋_GB2312" w:cs="宋体" w:hAnsiTheme="minorEastAsia"/>
          <w:b/>
          <w:bCs/>
          <w:sz w:val="24"/>
          <w:szCs w:val="24"/>
        </w:rPr>
      </w:pPr>
      <w:r>
        <w:rPr>
          <w:rFonts w:hint="eastAsia" w:ascii="仿宋_GB2312" w:eastAsia="仿宋_GB2312" w:cs="宋体" w:hAnsiTheme="minorEastAsia"/>
          <w:b/>
          <w:bCs/>
          <w:sz w:val="24"/>
          <w:szCs w:val="24"/>
        </w:rPr>
        <w:t>1</w:t>
      </w:r>
      <w:r>
        <w:rPr>
          <w:rFonts w:ascii="仿宋_GB2312" w:eastAsia="仿宋_GB2312" w:cs="宋体" w:hAnsiTheme="minorEastAsia"/>
          <w:b/>
          <w:bCs/>
          <w:sz w:val="24"/>
          <w:szCs w:val="24"/>
        </w:rPr>
        <w:t>5</w:t>
      </w:r>
      <w:r>
        <w:rPr>
          <w:rFonts w:hint="eastAsia" w:ascii="仿宋_GB2312" w:eastAsia="仿宋_GB2312" w:cs="宋体" w:hAnsiTheme="minorEastAsia"/>
          <w:b/>
          <w:bCs/>
          <w:sz w:val="24"/>
          <w:szCs w:val="24"/>
        </w:rPr>
        <w:t>.投标有效期</w:t>
      </w:r>
    </w:p>
    <w:p>
      <w:pPr>
        <w:adjustRightInd w:val="0"/>
        <w:snapToGrid w:val="0"/>
        <w:spacing w:after="100"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15.1规定的投标截止之日后</w:t>
      </w:r>
      <w:r>
        <w:rPr>
          <w:rFonts w:ascii="仿宋_GB2312" w:eastAsia="仿宋_GB2312" w:hAnsiTheme="minorEastAsia"/>
          <w:color w:val="000000" w:themeColor="text1"/>
          <w:sz w:val="24"/>
          <w:szCs w:val="24"/>
          <w14:textFill>
            <w14:solidFill>
              <w14:schemeClr w14:val="tx1"/>
            </w14:solidFill>
          </w14:textFill>
        </w:rPr>
        <w:t>9</w:t>
      </w:r>
      <w:r>
        <w:rPr>
          <w:rFonts w:hint="eastAsia" w:ascii="仿宋_GB2312" w:eastAsia="仿宋_GB2312" w:hAnsiTheme="minorEastAsia"/>
          <w:color w:val="000000" w:themeColor="text1"/>
          <w:sz w:val="24"/>
          <w:szCs w:val="24"/>
          <w14:textFill>
            <w14:solidFill>
              <w14:schemeClr w14:val="tx1"/>
            </w14:solidFill>
          </w14:textFill>
        </w:rPr>
        <w:t>0</w:t>
      </w:r>
      <w:r>
        <w:rPr>
          <w:rFonts w:hint="eastAsia" w:ascii="仿宋_GB2312" w:eastAsia="仿宋_GB2312" w:hAnsiTheme="minorEastAsia"/>
          <w:sz w:val="24"/>
          <w:szCs w:val="24"/>
        </w:rPr>
        <w:t>天内投标文件有效。有效期内投标人不得自行改变其投标文件内容。</w:t>
      </w:r>
    </w:p>
    <w:p>
      <w:pPr>
        <w:adjustRightInd w:val="0"/>
        <w:snapToGrid w:val="0"/>
        <w:spacing w:after="100" w:line="400" w:lineRule="exact"/>
        <w:ind w:firstLine="480" w:firstLineChars="200"/>
        <w:jc w:val="left"/>
        <w:textAlignment w:val="baseline"/>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5</w:t>
      </w:r>
      <w:r>
        <w:rPr>
          <w:rFonts w:hint="eastAsia" w:ascii="仿宋_GB2312" w:eastAsia="仿宋_GB2312" w:hAnsiTheme="minorEastAsia"/>
          <w:sz w:val="24"/>
          <w:szCs w:val="24"/>
        </w:rPr>
        <w:t>.2投标有效期满</w:t>
      </w:r>
      <w:r>
        <w:rPr>
          <w:rFonts w:hint="eastAsia" w:ascii="宋体" w:hAnsi="宋体" w:eastAsia="宋体" w:cs="宋体"/>
          <w:sz w:val="24"/>
          <w:szCs w:val="24"/>
        </w:rPr>
        <w:t>，</w:t>
      </w:r>
      <w:r>
        <w:rPr>
          <w:rFonts w:hint="eastAsia" w:ascii="仿宋_GB2312" w:eastAsia="仿宋_GB2312" w:hAnsiTheme="minorEastAsia"/>
          <w:sz w:val="24"/>
          <w:szCs w:val="24"/>
        </w:rPr>
        <w:t>如招标人因故未能确定中标人</w:t>
      </w:r>
      <w:r>
        <w:rPr>
          <w:rFonts w:hint="eastAsia" w:ascii="宋体" w:hAnsi="宋体" w:eastAsia="宋体" w:cs="宋体"/>
          <w:sz w:val="24"/>
          <w:szCs w:val="24"/>
        </w:rPr>
        <w:t>，</w:t>
      </w:r>
      <w:r>
        <w:rPr>
          <w:rFonts w:hint="eastAsia" w:ascii="仿宋_GB2312" w:eastAsia="仿宋_GB2312" w:hAnsiTheme="minorEastAsia"/>
          <w:sz w:val="24"/>
          <w:szCs w:val="24"/>
        </w:rPr>
        <w:t>招标人重新招标。</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5</w:t>
      </w:r>
      <w:r>
        <w:rPr>
          <w:rFonts w:hint="eastAsia" w:ascii="仿宋_GB2312" w:eastAsia="仿宋_GB2312" w:hAnsiTheme="minorEastAsia"/>
          <w:sz w:val="24"/>
          <w:szCs w:val="24"/>
        </w:rPr>
        <w:t xml:space="preserve">.3投标有效期缩短的，视投标人未响应招标文件而被拒绝。 </w:t>
      </w:r>
    </w:p>
    <w:p>
      <w:pPr>
        <w:pStyle w:val="180"/>
        <w:keepNext w:val="0"/>
        <w:keepLines w:val="0"/>
        <w:ind w:firstLine="482" w:firstLineChars="200"/>
        <w:jc w:val="left"/>
        <w:rPr>
          <w:rFonts w:ascii="仿宋_GB2312" w:eastAsia="仿宋_GB2312" w:cs="宋体" w:hAnsiTheme="minorEastAsia"/>
          <w:b/>
          <w:bCs/>
          <w:sz w:val="24"/>
          <w:szCs w:val="24"/>
        </w:rPr>
      </w:pPr>
      <w:bookmarkStart w:id="36" w:name="_Toc16914"/>
      <w:r>
        <w:rPr>
          <w:rFonts w:hint="eastAsia" w:ascii="仿宋_GB2312" w:eastAsia="仿宋_GB2312" w:cs="宋体" w:hAnsiTheme="minorEastAsia"/>
          <w:b/>
          <w:bCs/>
          <w:sz w:val="24"/>
          <w:szCs w:val="24"/>
        </w:rPr>
        <w:t>16.投标文件的签署</w:t>
      </w:r>
      <w:bookmarkEnd w:id="36"/>
    </w:p>
    <w:p>
      <w:pPr>
        <w:adjustRightInd w:val="0"/>
        <w:snapToGrid w:val="0"/>
        <w:spacing w:line="400" w:lineRule="exact"/>
        <w:ind w:firstLine="480" w:firstLineChars="200"/>
        <w:jc w:val="left"/>
        <w:outlineLvl w:val="2"/>
        <w:rPr>
          <w:rFonts w:ascii="仿宋_GB2312" w:eastAsia="仿宋_GB2312" w:hAnsiTheme="minorEastAsia"/>
          <w:color w:val="EEECE1" w:themeColor="background2"/>
          <w:sz w:val="24"/>
          <w:szCs w:val="24"/>
          <w14:textFill>
            <w14:solidFill>
              <w14:schemeClr w14:val="bg2"/>
            </w14:solidFill>
          </w14:textFill>
        </w:rPr>
      </w:pPr>
      <w:r>
        <w:rPr>
          <w:rFonts w:hint="eastAsia" w:ascii="仿宋_GB2312" w:eastAsia="仿宋_GB2312" w:hAnsiTheme="minorEastAsia"/>
          <w:sz w:val="24"/>
          <w:szCs w:val="24"/>
        </w:rPr>
        <w:t>1</w:t>
      </w:r>
      <w:r>
        <w:rPr>
          <w:rFonts w:ascii="仿宋_GB2312" w:eastAsia="仿宋_GB2312" w:hAnsiTheme="minorEastAsia"/>
          <w:sz w:val="24"/>
          <w:szCs w:val="24"/>
        </w:rPr>
        <w:t>6</w:t>
      </w:r>
      <w:r>
        <w:rPr>
          <w:rFonts w:hint="eastAsia" w:ascii="仿宋_GB2312" w:eastAsia="仿宋_GB2312" w:hAnsiTheme="minorEastAsia"/>
          <w:sz w:val="24"/>
          <w:szCs w:val="24"/>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6</w:t>
      </w:r>
      <w:r>
        <w:rPr>
          <w:rFonts w:hint="eastAsia" w:ascii="仿宋_GB2312" w:eastAsia="仿宋_GB2312" w:hAnsiTheme="minorEastAsia"/>
          <w:sz w:val="24"/>
          <w:szCs w:val="24"/>
        </w:rPr>
        <w:t>.2 投标文件应由投标人的法定代表人或授权代理人签字，并按招标文件要求加盖公章。并扫描上传。</w:t>
      </w:r>
    </w:p>
    <w:p>
      <w:pPr>
        <w:adjustRightInd w:val="0"/>
        <w:snapToGrid w:val="0"/>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6</w:t>
      </w:r>
      <w:r>
        <w:rPr>
          <w:rFonts w:hint="eastAsia" w:ascii="仿宋_GB2312" w:eastAsia="仿宋_GB2312" w:hAnsiTheme="minorEastAsia"/>
          <w:sz w:val="24"/>
          <w:szCs w:val="24"/>
        </w:rPr>
        <w:t>.3投标文件原则上不应有涂抹等修改。如确需修改，修改处应由法定代表人或授权代理人签字确认。</w:t>
      </w:r>
    </w:p>
    <w:p>
      <w:pPr>
        <w:pStyle w:val="180"/>
        <w:keepNext w:val="0"/>
        <w:keepLines w:val="0"/>
        <w:ind w:firstLine="480" w:firstLineChars="200"/>
        <w:jc w:val="left"/>
        <w:rPr>
          <w:rFonts w:ascii="仿宋_GB2312" w:eastAsia="仿宋_GB2312" w:hAnsiTheme="minorEastAsia"/>
          <w:sz w:val="24"/>
          <w:szCs w:val="24"/>
        </w:rPr>
      </w:pPr>
      <w:r>
        <w:rPr>
          <w:rFonts w:hint="eastAsia" w:ascii="仿宋_GB2312" w:eastAsia="仿宋_GB2312" w:hAnsiTheme="minorEastAsia"/>
          <w:sz w:val="24"/>
          <w:szCs w:val="24"/>
        </w:rPr>
        <w:t>1</w:t>
      </w:r>
      <w:r>
        <w:rPr>
          <w:rFonts w:ascii="仿宋_GB2312" w:eastAsia="仿宋_GB2312" w:hAnsiTheme="minorEastAsia"/>
          <w:sz w:val="24"/>
          <w:szCs w:val="24"/>
        </w:rPr>
        <w:t>6</w:t>
      </w:r>
      <w:r>
        <w:rPr>
          <w:rFonts w:hint="eastAsia" w:ascii="仿宋_GB2312" w:eastAsia="仿宋_GB2312" w:hAnsiTheme="minorEastAsia"/>
          <w:sz w:val="24"/>
          <w:szCs w:val="24"/>
        </w:rPr>
        <w:t>.4法定代表人为两个及两个以上公司法人，母公司、全资子公司及其控股公司，不得同时投标，否则全部视为废标。</w:t>
      </w:r>
      <w:bookmarkStart w:id="37" w:name="_Toc16382"/>
    </w:p>
    <w:p>
      <w:pPr>
        <w:pStyle w:val="180"/>
        <w:keepNext w:val="0"/>
        <w:keepLines w:val="0"/>
        <w:ind w:firstLine="480" w:firstLineChars="200"/>
        <w:jc w:val="left"/>
        <w:rPr>
          <w:rFonts w:ascii="仿宋_GB2312" w:eastAsia="仿宋_GB2312" w:hAnsiTheme="minorEastAsia"/>
          <w:kern w:val="2"/>
        </w:rPr>
      </w:pPr>
      <w:r>
        <w:rPr>
          <w:rFonts w:hint="eastAsia" w:ascii="仿宋_GB2312" w:eastAsia="仿宋_GB2312" w:hAnsiTheme="minorEastAsia"/>
          <w:sz w:val="24"/>
          <w:szCs w:val="24"/>
        </w:rPr>
        <w:t>16.5投标文件的封套</w:t>
      </w:r>
      <w:bookmarkEnd w:id="37"/>
      <w:r>
        <w:rPr>
          <w:rFonts w:hint="eastAsia" w:ascii="仿宋_GB2312" w:eastAsia="仿宋_GB2312" w:hAnsiTheme="minorEastAsia"/>
          <w:sz w:val="24"/>
          <w:szCs w:val="24"/>
        </w:rPr>
        <w:t>见投标人须知前附表。</w:t>
      </w:r>
      <w:bookmarkStart w:id="38" w:name="_Toc214331812"/>
      <w:bookmarkStart w:id="39" w:name="_Toc214339497"/>
      <w:bookmarkStart w:id="40" w:name="_Toc214333208"/>
      <w:bookmarkStart w:id="41" w:name="_Hlk38441028"/>
      <w:bookmarkStart w:id="42" w:name="_Toc31618"/>
      <w:bookmarkStart w:id="43" w:name="_Toc214335336"/>
      <w:bookmarkStart w:id="44" w:name="_Toc21433666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80"/>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80" w:firstLineChars="200"/>
        <w:jc w:val="left"/>
        <w:outlineLvl w:val="2"/>
        <w:rPr>
          <w:rFonts w:ascii="仿宋_GB2312" w:eastAsia="仿宋_GB2312" w:cs="Times New Roman" w:hAnsiTheme="minorEastAsia"/>
          <w:sz w:val="24"/>
          <w:szCs w:val="24"/>
        </w:rPr>
      </w:pPr>
      <w:r>
        <w:rPr>
          <w:rFonts w:ascii="仿宋_GB2312" w:eastAsia="仿宋_GB2312" w:hAnsiTheme="minorEastAsia"/>
          <w:sz w:val="24"/>
          <w:szCs w:val="24"/>
        </w:rPr>
        <w:t>17</w:t>
      </w:r>
      <w:r>
        <w:rPr>
          <w:rFonts w:hint="eastAsia" w:ascii="仿宋_GB2312" w:eastAsia="仿宋_GB2312" w:hAnsiTheme="minorEastAsia"/>
          <w:sz w:val="24"/>
          <w:szCs w:val="24"/>
        </w:rPr>
        <w:t>.1递标的时间和地点：</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时间：于</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u w:val="single"/>
          <w:lang w:val="en-US" w:eastAsia="zh-CN"/>
        </w:rPr>
        <w:t>2022</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rPr>
        <w:t>年</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u w:val="single"/>
          <w:lang w:val="en-US" w:eastAsia="zh-CN"/>
        </w:rPr>
        <w:t>12</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rPr>
        <w:t>月</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u w:val="single"/>
          <w:lang w:val="en-US" w:eastAsia="zh-CN"/>
        </w:rPr>
        <w:t xml:space="preserve"> 23 </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rPr>
        <w:t>日</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u w:val="single"/>
          <w:lang w:val="en-US" w:eastAsia="zh-CN"/>
        </w:rPr>
        <w:t>12</w:t>
      </w:r>
      <w:r>
        <w:rPr>
          <w:rFonts w:hint="eastAsia" w:ascii="仿宋_GB2312" w:eastAsia="仿宋_GB2312" w:hAnsiTheme="minorEastAsia"/>
          <w:bCs/>
          <w:sz w:val="24"/>
          <w:szCs w:val="24"/>
          <w:u w:val="single"/>
        </w:rPr>
        <w:t xml:space="preserve"> </w:t>
      </w:r>
      <w:r>
        <w:rPr>
          <w:rFonts w:hint="eastAsia" w:ascii="仿宋_GB2312" w:eastAsia="仿宋_GB2312" w:hAnsiTheme="minorEastAsia"/>
          <w:bCs/>
          <w:sz w:val="24"/>
          <w:szCs w:val="24"/>
        </w:rPr>
        <w:t>时之前</w:t>
      </w:r>
      <w:r>
        <w:rPr>
          <w:rFonts w:hint="eastAsia" w:ascii="仿宋_GB2312" w:eastAsia="仿宋_GB2312" w:hAnsiTheme="minorEastAsia"/>
          <w:sz w:val="24"/>
          <w:szCs w:val="24"/>
        </w:rPr>
        <w:t>完成递交，在此时间之后交来的投标文件恕不接受。</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地点：</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24"/>
          <w:szCs w:val="24"/>
          <w:u w:val="single"/>
        </w:rPr>
        <w:t xml:space="preserve"> </w:t>
      </w:r>
      <w:r>
        <w:rPr>
          <w:rFonts w:hint="eastAsia" w:ascii="仿宋_GB2312" w:eastAsia="仿宋_GB2312" w:hAnsiTheme="minorEastAsia"/>
          <w:sz w:val="24"/>
          <w:szCs w:val="24"/>
          <w:u w:val="single"/>
          <w:lang w:val="en-US" w:eastAsia="zh-CN"/>
        </w:rPr>
        <w:t>新乡市辉县市南村镇中建路桥新晋高速</w:t>
      </w:r>
      <w:r>
        <w:rPr>
          <w:rFonts w:hint="eastAsia" w:ascii="仿宋_GB2312" w:eastAsia="仿宋_GB2312" w:hAnsiTheme="minorEastAsia"/>
          <w:sz w:val="24"/>
          <w:szCs w:val="24"/>
          <w:u w:val="single"/>
        </w:rPr>
        <w:t>项目部</w:t>
      </w:r>
      <w:r>
        <w:rPr>
          <w:rFonts w:hint="eastAsia" w:ascii="仿宋_GB2312" w:eastAsia="仿宋_GB2312" w:cs="Times New Roman" w:hAnsiTheme="minorEastAsia"/>
          <w:sz w:val="24"/>
          <w:szCs w:val="24"/>
          <w:u w:val="single"/>
        </w:rPr>
        <w:t xml:space="preserve"> </w:t>
      </w:r>
    </w:p>
    <w:p>
      <w:pPr>
        <w:adjustRightInd w:val="0"/>
        <w:snapToGrid w:val="0"/>
        <w:spacing w:line="400" w:lineRule="exact"/>
        <w:ind w:firstLine="480" w:firstLineChars="200"/>
        <w:jc w:val="left"/>
        <w:outlineLvl w:val="2"/>
        <w:rPr>
          <w:rFonts w:ascii="仿宋_GB2312" w:eastAsia="仿宋_GB2312" w:cs="Times New Roman" w:hAnsiTheme="minorEastAsia"/>
          <w:sz w:val="24"/>
          <w:szCs w:val="24"/>
        </w:rPr>
      </w:pPr>
      <w:r>
        <w:rPr>
          <w:rFonts w:ascii="仿宋_GB2312" w:eastAsia="仿宋_GB2312" w:hAnsiTheme="minorEastAsia"/>
          <w:sz w:val="24"/>
          <w:szCs w:val="24"/>
        </w:rPr>
        <w:t>17</w:t>
      </w:r>
      <w:r>
        <w:rPr>
          <w:rFonts w:hint="eastAsia" w:ascii="仿宋_GB2312" w:eastAsia="仿宋_GB2312" w:hAnsiTheme="minorEastAsia"/>
          <w:sz w:val="24"/>
          <w:szCs w:val="24"/>
        </w:rPr>
        <w:t>.2未按规定时间递交投标文件的或密封不完好的，招标人拒绝接受。</w:t>
      </w:r>
    </w:p>
    <w:p>
      <w:pPr>
        <w:adjustRightInd w:val="0"/>
        <w:snapToGrid w:val="0"/>
        <w:spacing w:line="400" w:lineRule="exact"/>
        <w:ind w:firstLine="480" w:firstLineChars="200"/>
        <w:jc w:val="left"/>
        <w:outlineLvl w:val="2"/>
        <w:rPr>
          <w:rFonts w:ascii="仿宋_GB2312" w:eastAsia="仿宋_GB2312" w:hAnsiTheme="minorEastAsia"/>
          <w:sz w:val="24"/>
          <w:szCs w:val="24"/>
        </w:rPr>
      </w:pPr>
      <w:r>
        <w:rPr>
          <w:rFonts w:ascii="仿宋_GB2312" w:eastAsia="仿宋_GB2312" w:hAnsiTheme="minorEastAsia"/>
          <w:sz w:val="24"/>
          <w:szCs w:val="24"/>
        </w:rPr>
        <w:t>17</w:t>
      </w:r>
      <w:r>
        <w:rPr>
          <w:rFonts w:hint="eastAsia" w:ascii="仿宋_GB2312" w:eastAsia="仿宋_GB2312" w:hAnsiTheme="minorEastAsia"/>
          <w:sz w:val="24"/>
          <w:szCs w:val="24"/>
        </w:rPr>
        <w:t>.</w:t>
      </w:r>
      <w:r>
        <w:rPr>
          <w:rFonts w:ascii="仿宋_GB2312" w:eastAsia="仿宋_GB2312" w:hAnsiTheme="minorEastAsia"/>
          <w:sz w:val="24"/>
          <w:szCs w:val="24"/>
        </w:rPr>
        <w:t>3</w:t>
      </w:r>
      <w:r>
        <w:rPr>
          <w:rFonts w:hint="eastAsia" w:ascii="仿宋_GB2312" w:eastAsia="仿宋_GB2312" w:hAnsiTheme="minorEastAsia"/>
          <w:sz w:val="24"/>
          <w:szCs w:val="24"/>
        </w:rPr>
        <w:t>无论投标人中标与否，投标人均无权索回投标文件及电子文档。</w:t>
      </w:r>
      <w:bookmarkStart w:id="46" w:name="_Toc214333209"/>
      <w:bookmarkStart w:id="47" w:name="_Toc214335337"/>
      <w:bookmarkStart w:id="48" w:name="_Toc214339498"/>
      <w:bookmarkStart w:id="49" w:name="_Toc214336664"/>
      <w:bookmarkStart w:id="50" w:name="_Toc4220"/>
      <w:bookmarkStart w:id="51" w:name="_Toc21433181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bookmarkStart w:id="76" w:name="_GoBack"/>
      <w:bookmarkEnd w:id="76"/>
    </w:p>
    <w:p>
      <w:pPr>
        <w:pStyle w:val="180"/>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8"/>
        <w:adjustRightInd w:val="0"/>
        <w:snapToGrid w:val="0"/>
        <w:spacing w:line="400" w:lineRule="exact"/>
        <w:ind w:firstLine="480" w:firstLineChars="200"/>
        <w:jc w:val="left"/>
        <w:outlineLvl w:val="2"/>
        <w:rPr>
          <w:rFonts w:ascii="仿宋_GB2312" w:eastAsia="仿宋_GB2312" w:cs="Times New Roman" w:hAnsiTheme="minorEastAsia"/>
          <w:kern w:val="2"/>
          <w:sz w:val="24"/>
          <w:szCs w:val="24"/>
        </w:rPr>
      </w:pPr>
      <w:r>
        <w:rPr>
          <w:rFonts w:hint="eastAsia" w:ascii="仿宋_GB2312" w:eastAsia="仿宋_GB2312" w:hAnsiTheme="minorEastAsia"/>
          <w:kern w:val="2"/>
          <w:sz w:val="24"/>
          <w:szCs w:val="24"/>
        </w:rPr>
        <w:t>招标人将于</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u w:val="single"/>
          <w:lang w:val="en-US" w:eastAsia="zh-CN"/>
        </w:rPr>
        <w:t>2022</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rPr>
        <w:t>年</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u w:val="single"/>
          <w:lang w:val="en-US" w:eastAsia="zh-CN"/>
        </w:rPr>
        <w:t>12</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rPr>
        <w:t>月</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u w:val="single"/>
          <w:lang w:val="en-US" w:eastAsia="zh-CN"/>
        </w:rPr>
        <w:t xml:space="preserve"> 23 </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rPr>
        <w:t>日</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u w:val="single"/>
          <w:lang w:val="en-US" w:eastAsia="zh-CN"/>
        </w:rPr>
        <w:t>12</w:t>
      </w:r>
      <w:r>
        <w:rPr>
          <w:rFonts w:hint="eastAsia" w:ascii="仿宋_GB2312" w:eastAsia="仿宋_GB2312" w:hAnsiTheme="minorEastAsia"/>
          <w:bCs/>
          <w:kern w:val="2"/>
          <w:sz w:val="24"/>
          <w:szCs w:val="24"/>
          <w:u w:val="single"/>
        </w:rPr>
        <w:t xml:space="preserve"> </w:t>
      </w:r>
      <w:r>
        <w:rPr>
          <w:rFonts w:hint="eastAsia" w:ascii="仿宋_GB2312" w:eastAsia="仿宋_GB2312" w:hAnsiTheme="minorEastAsia"/>
          <w:bCs/>
          <w:kern w:val="2"/>
          <w:sz w:val="24"/>
          <w:szCs w:val="24"/>
        </w:rPr>
        <w:t>时</w:t>
      </w:r>
      <w:r>
        <w:rPr>
          <w:rFonts w:hint="eastAsia" w:ascii="仿宋_GB2312" w:eastAsia="仿宋_GB2312" w:hAnsiTheme="minorEastAsia"/>
          <w:kern w:val="2"/>
          <w:sz w:val="24"/>
          <w:szCs w:val="24"/>
        </w:rPr>
        <w:t>，在</w:t>
      </w:r>
      <w:r>
        <w:rPr>
          <w:rFonts w:hint="eastAsia" w:ascii="仿宋_GB2312" w:eastAsia="仿宋_GB2312" w:hAnsiTheme="minorEastAsia"/>
          <w:sz w:val="24"/>
          <w:szCs w:val="24"/>
          <w:u w:val="none"/>
          <w:lang w:val="en-US" w:eastAsia="zh-CN"/>
        </w:rPr>
        <w:t>新乡市辉县市南村镇中建路桥新晋高速</w:t>
      </w:r>
      <w:r>
        <w:rPr>
          <w:rFonts w:hint="eastAsia" w:ascii="仿宋_GB2312" w:eastAsia="仿宋_GB2312" w:hAnsiTheme="minorEastAsia"/>
          <w:sz w:val="24"/>
          <w:szCs w:val="24"/>
          <w:u w:val="none"/>
        </w:rPr>
        <w:t>项目部</w:t>
      </w:r>
      <w:r>
        <w:rPr>
          <w:rFonts w:hint="eastAsia" w:ascii="仿宋_GB2312" w:eastAsia="仿宋_GB2312" w:hAnsiTheme="minorEastAsia"/>
          <w:kern w:val="2"/>
          <w:sz w:val="24"/>
          <w:szCs w:val="24"/>
        </w:rPr>
        <w:t>。</w:t>
      </w:r>
    </w:p>
    <w:p>
      <w:pPr>
        <w:pStyle w:val="180"/>
        <w:keepNext w:val="0"/>
        <w:keepLines w:val="0"/>
        <w:ind w:firstLine="482" w:firstLineChars="200"/>
        <w:jc w:val="left"/>
        <w:rPr>
          <w:rFonts w:ascii="仿宋_GB2312" w:eastAsia="仿宋_GB2312" w:cs="宋体" w:hAnsiTheme="minorEastAsia"/>
          <w:b/>
          <w:bCs/>
          <w:sz w:val="24"/>
          <w:szCs w:val="24"/>
        </w:rPr>
      </w:pPr>
      <w:bookmarkStart w:id="53" w:name="_Toc13578"/>
      <w:r>
        <w:rPr>
          <w:rFonts w:ascii="仿宋_GB2312" w:eastAsia="仿宋_GB2312" w:cs="宋体" w:hAnsiTheme="minorEastAsia"/>
          <w:b/>
          <w:bCs/>
          <w:sz w:val="24"/>
          <w:szCs w:val="24"/>
        </w:rPr>
        <w:t>19</w:t>
      </w:r>
      <w:r>
        <w:rPr>
          <w:rFonts w:hint="eastAsia" w:ascii="仿宋_GB2312" w:eastAsia="仿宋_GB2312" w:cs="宋体" w:hAnsiTheme="minorEastAsia"/>
          <w:b/>
          <w:bCs/>
          <w:sz w:val="24"/>
          <w:szCs w:val="24"/>
        </w:rPr>
        <w:t>.评标</w:t>
      </w:r>
      <w:bookmarkEnd w:id="53"/>
    </w:p>
    <w:p>
      <w:pPr>
        <w:pStyle w:val="18"/>
        <w:adjustRightInd w:val="0"/>
        <w:snapToGrid w:val="0"/>
        <w:spacing w:line="400" w:lineRule="exact"/>
        <w:ind w:firstLine="480" w:firstLineChars="200"/>
        <w:jc w:val="left"/>
        <w:outlineLvl w:val="2"/>
        <w:rPr>
          <w:rFonts w:ascii="仿宋_GB2312" w:eastAsia="仿宋_GB2312" w:cs="Times New Roman" w:hAnsiTheme="minorEastAsia"/>
          <w:kern w:val="2"/>
          <w:sz w:val="24"/>
          <w:szCs w:val="24"/>
        </w:rPr>
      </w:pPr>
      <w:r>
        <w:rPr>
          <w:rFonts w:ascii="仿宋_GB2312" w:eastAsia="仿宋_GB2312" w:hAnsiTheme="minorEastAsia"/>
          <w:kern w:val="2"/>
          <w:sz w:val="24"/>
          <w:szCs w:val="24"/>
        </w:rPr>
        <w:t>19</w:t>
      </w:r>
      <w:r>
        <w:rPr>
          <w:rFonts w:hint="eastAsia" w:ascii="仿宋_GB2312" w:eastAsia="仿宋_GB2312" w:hAnsiTheme="minorEastAsia"/>
          <w:kern w:val="2"/>
          <w:sz w:val="24"/>
          <w:szCs w:val="24"/>
        </w:rPr>
        <w:t>.1 评标小组：由招标人依法、依规组建评标小组。</w:t>
      </w:r>
      <w:r>
        <w:rPr>
          <w:rFonts w:hint="eastAsia" w:ascii="仿宋_GB2312" w:eastAsia="仿宋_GB2312" w:cs="Times New Roman" w:hAnsiTheme="minorEastAsia"/>
          <w:kern w:val="2"/>
          <w:sz w:val="24"/>
          <w:szCs w:val="24"/>
        </w:rPr>
        <w:tab/>
      </w:r>
    </w:p>
    <w:p>
      <w:pPr>
        <w:pStyle w:val="180"/>
        <w:keepNext w:val="0"/>
        <w:keepLines w:val="0"/>
        <w:ind w:firstLine="480" w:firstLineChars="200"/>
        <w:jc w:val="left"/>
        <w:rPr>
          <w:rFonts w:ascii="仿宋_GB2312" w:eastAsia="仿宋_GB2312" w:cs="宋体" w:hAnsiTheme="minorEastAsia"/>
          <w:sz w:val="24"/>
          <w:szCs w:val="24"/>
        </w:rPr>
      </w:pPr>
      <w:r>
        <w:rPr>
          <w:rFonts w:ascii="仿宋_GB2312" w:eastAsia="仿宋_GB2312" w:cs="宋体" w:hAnsiTheme="minorEastAsia"/>
          <w:sz w:val="24"/>
          <w:szCs w:val="24"/>
        </w:rPr>
        <w:t>19</w:t>
      </w:r>
      <w:r>
        <w:rPr>
          <w:rFonts w:hint="eastAsia" w:ascii="仿宋_GB2312" w:eastAsia="仿宋_GB2312" w:cs="宋体" w:hAnsiTheme="minorEastAsia"/>
          <w:sz w:val="24"/>
          <w:szCs w:val="24"/>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80"/>
        <w:keepNext w:val="0"/>
        <w:keepLines w:val="0"/>
        <w:ind w:firstLine="482" w:firstLineChars="200"/>
        <w:jc w:val="left"/>
        <w:rPr>
          <w:rFonts w:ascii="仿宋_GB2312" w:eastAsia="仿宋_GB2312" w:hAnsiTheme="minorEastAsia"/>
          <w:b/>
          <w:bCs/>
          <w:sz w:val="24"/>
          <w:szCs w:val="24"/>
        </w:rPr>
      </w:pPr>
      <w:r>
        <w:rPr>
          <w:rFonts w:hint="eastAsia" w:ascii="仿宋_GB2312" w:eastAsia="仿宋_GB2312" w:cs="宋体" w:hAnsiTheme="minorEastAsia"/>
          <w:b/>
          <w:bCs/>
          <w:sz w:val="24"/>
          <w:szCs w:val="24"/>
        </w:rPr>
        <w:t>2</w:t>
      </w:r>
      <w:r>
        <w:rPr>
          <w:rFonts w:ascii="仿宋_GB2312" w:eastAsia="仿宋_GB2312" w:cs="宋体" w:hAnsiTheme="minorEastAsia"/>
          <w:b/>
          <w:bCs/>
          <w:sz w:val="24"/>
          <w:szCs w:val="24"/>
        </w:rPr>
        <w:t>0.</w:t>
      </w:r>
      <w:r>
        <w:rPr>
          <w:rFonts w:hint="eastAsia" w:ascii="仿宋_GB2312" w:eastAsia="仿宋_GB2312" w:cs="宋体" w:hAnsiTheme="minorEastAsia"/>
          <w:b/>
          <w:bCs/>
          <w:sz w:val="24"/>
          <w:szCs w:val="24"/>
        </w:rPr>
        <w:t>投标文件的澄清</w:t>
      </w:r>
      <w:bookmarkEnd w:id="54"/>
    </w:p>
    <w:p>
      <w:pPr>
        <w:pStyle w:val="18"/>
        <w:adjustRightInd w:val="0"/>
        <w:snapToGrid w:val="0"/>
        <w:spacing w:line="400" w:lineRule="exact"/>
        <w:ind w:firstLine="480" w:firstLineChars="200"/>
        <w:jc w:val="left"/>
        <w:outlineLvl w:val="2"/>
        <w:rPr>
          <w:rFonts w:ascii="仿宋_GB2312" w:eastAsia="仿宋_GB2312" w:cs="Times New Roman" w:hAnsiTheme="minorEastAsia"/>
          <w:kern w:val="2"/>
          <w:sz w:val="24"/>
          <w:szCs w:val="24"/>
        </w:rPr>
      </w:pPr>
      <w:r>
        <w:rPr>
          <w:rFonts w:hint="eastAsia" w:ascii="仿宋_GB2312" w:eastAsia="仿宋_GB2312" w:hAnsiTheme="minorEastAsia"/>
          <w:kern w:val="2"/>
          <w:sz w:val="24"/>
          <w:szCs w:val="24"/>
        </w:rPr>
        <w:t>评标小组可以要求投标人对投标文件中含义不明确的内容作必要的书面澄清和说明，但澄清或说明不得超出投标文件的范围或改变投标文件的实质内容。</w:t>
      </w:r>
    </w:p>
    <w:p>
      <w:pPr>
        <w:pStyle w:val="180"/>
        <w:keepNext w:val="0"/>
        <w:keepLines w:val="0"/>
        <w:ind w:firstLine="482" w:firstLineChars="200"/>
        <w:jc w:val="left"/>
        <w:rPr>
          <w:rFonts w:ascii="仿宋_GB2312" w:eastAsia="仿宋_GB2312" w:hAnsiTheme="minorEastAsia"/>
          <w:b/>
          <w:bCs/>
          <w:color w:val="0000FF"/>
          <w:sz w:val="24"/>
          <w:szCs w:val="24"/>
        </w:rPr>
      </w:pPr>
      <w:bookmarkStart w:id="55" w:name="_Toc31133"/>
      <w:r>
        <w:rPr>
          <w:rFonts w:hint="eastAsia" w:ascii="仿宋_GB2312" w:eastAsia="仿宋_GB2312" w:cs="宋体" w:hAnsiTheme="minorEastAsia"/>
          <w:b/>
          <w:bCs/>
          <w:sz w:val="24"/>
          <w:szCs w:val="24"/>
        </w:rPr>
        <w:t>2</w:t>
      </w:r>
      <w:r>
        <w:rPr>
          <w:rFonts w:ascii="仿宋_GB2312" w:eastAsia="仿宋_GB2312" w:cs="宋体" w:hAnsiTheme="minorEastAsia"/>
          <w:b/>
          <w:bCs/>
          <w:sz w:val="24"/>
          <w:szCs w:val="24"/>
        </w:rPr>
        <w:t>1</w:t>
      </w:r>
      <w:r>
        <w:rPr>
          <w:rFonts w:hint="eastAsia" w:ascii="仿宋_GB2312" w:eastAsia="仿宋_GB2312" w:cs="宋体" w:hAnsiTheme="minorEastAsia"/>
          <w:b/>
          <w:bCs/>
          <w:sz w:val="24"/>
          <w:szCs w:val="24"/>
        </w:rPr>
        <w:t>.废标处理的条件</w:t>
      </w:r>
      <w:bookmarkEnd w:id="55"/>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1</w:t>
      </w:r>
      <w:r>
        <w:rPr>
          <w:rFonts w:hint="eastAsia" w:ascii="仿宋_GB2312" w:eastAsia="仿宋_GB2312" w:hAnsiTheme="minorEastAsia"/>
          <w:sz w:val="24"/>
          <w:szCs w:val="24"/>
        </w:rPr>
        <w:t>.</w:t>
      </w:r>
      <w:r>
        <w:rPr>
          <w:rFonts w:ascii="仿宋_GB2312" w:eastAsia="仿宋_GB2312" w:hAnsiTheme="minorEastAsia"/>
          <w:sz w:val="24"/>
          <w:szCs w:val="24"/>
        </w:rPr>
        <w:t>1</w:t>
      </w:r>
      <w:r>
        <w:rPr>
          <w:rFonts w:hint="eastAsia" w:ascii="仿宋_GB2312" w:eastAsia="仿宋_GB2312" w:hAnsiTheme="minorEastAsia"/>
          <w:sz w:val="24"/>
          <w:szCs w:val="24"/>
        </w:rPr>
        <w:t>被确定为有重大偏差的投标将作废标处理。</w:t>
      </w:r>
    </w:p>
    <w:p>
      <w:pPr>
        <w:spacing w:line="400" w:lineRule="exact"/>
        <w:ind w:firstLine="480" w:firstLineChars="200"/>
        <w:jc w:val="left"/>
        <w:outlineLvl w:val="2"/>
        <w:rPr>
          <w:rFonts w:ascii="仿宋_GB2312" w:eastAsia="仿宋_GB2312"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1</w:t>
      </w:r>
      <w:r>
        <w:rPr>
          <w:rFonts w:hint="eastAsia" w:ascii="仿宋_GB2312" w:eastAsia="仿宋_GB2312" w:hAnsiTheme="minorEastAsia"/>
          <w:sz w:val="24"/>
          <w:szCs w:val="24"/>
        </w:rPr>
        <w:t>.</w:t>
      </w:r>
      <w:r>
        <w:rPr>
          <w:rFonts w:ascii="仿宋_GB2312" w:eastAsia="仿宋_GB2312" w:hAnsiTheme="minorEastAsia"/>
          <w:sz w:val="24"/>
          <w:szCs w:val="24"/>
        </w:rPr>
        <w:t>2</w:t>
      </w:r>
      <w:r>
        <w:rPr>
          <w:rFonts w:hint="eastAsia" w:ascii="仿宋_GB2312" w:eastAsia="仿宋_GB2312" w:hAnsiTheme="minorEastAsia"/>
          <w:sz w:val="24"/>
          <w:szCs w:val="24"/>
        </w:rPr>
        <w:t>投标人串通投标、围标、以行贿手段谋取中标或者以其它弄虚作假方式投标的将作废标处理。</w:t>
      </w:r>
    </w:p>
    <w:p>
      <w:pPr>
        <w:spacing w:line="400" w:lineRule="exact"/>
        <w:ind w:firstLine="480" w:firstLineChars="200"/>
        <w:jc w:val="left"/>
        <w:outlineLvl w:val="2"/>
        <w:rPr>
          <w:rFonts w:ascii="仿宋_GB2312" w:eastAsia="仿宋_GB2312" w:hAnsiTheme="minorEastAsia"/>
          <w:sz w:val="21"/>
          <w:szCs w:val="21"/>
        </w:rPr>
      </w:pPr>
      <w:r>
        <w:rPr>
          <w:rFonts w:hint="eastAsia" w:ascii="仿宋_GB2312" w:eastAsia="仿宋_GB2312" w:hAnsiTheme="minorEastAsia"/>
          <w:sz w:val="24"/>
          <w:szCs w:val="24"/>
        </w:rPr>
        <w:t>2</w:t>
      </w:r>
      <w:r>
        <w:rPr>
          <w:rFonts w:ascii="仿宋_GB2312" w:eastAsia="仿宋_GB2312" w:hAnsiTheme="minorEastAsia"/>
          <w:sz w:val="24"/>
          <w:szCs w:val="24"/>
        </w:rPr>
        <w:t>1</w:t>
      </w:r>
      <w:r>
        <w:rPr>
          <w:rFonts w:hint="eastAsia" w:ascii="仿宋_GB2312" w:eastAsia="仿宋_GB2312" w:hAnsiTheme="minorEastAsia"/>
          <w:sz w:val="24"/>
          <w:szCs w:val="24"/>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214331814"/>
      <w:bookmarkStart w:id="57" w:name="_Toc214336665"/>
      <w:bookmarkStart w:id="58" w:name="_Toc214335338"/>
      <w:bookmarkStart w:id="59" w:name="_Toc214333210"/>
      <w:bookmarkStart w:id="60" w:name="_Toc4715"/>
      <w:bookmarkStart w:id="61" w:name="_Toc214339499"/>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80"/>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1</w:t>
      </w:r>
      <w:r>
        <w:rPr>
          <w:rFonts w:hint="eastAsia" w:ascii="仿宋_GB2312" w:eastAsia="仿宋_GB2312" w:hAnsiTheme="minorEastAsia"/>
          <w:sz w:val="24"/>
          <w:szCs w:val="24"/>
        </w:rPr>
        <w:t>招标人不承诺将合同授予报价最低的投标人。</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2</w:t>
      </w:r>
      <w:r>
        <w:rPr>
          <w:rFonts w:hint="eastAsia" w:ascii="仿宋_GB2312" w:eastAsia="仿宋_GB2312" w:hAnsiTheme="minorEastAsia"/>
          <w:sz w:val="24"/>
          <w:szCs w:val="24"/>
        </w:rPr>
        <w:t>招标人对评标、定标结果不作任何解释。</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3</w:t>
      </w:r>
      <w:r>
        <w:rPr>
          <w:rFonts w:hint="eastAsia" w:ascii="仿宋_GB2312" w:eastAsia="仿宋_GB2312" w:hAnsiTheme="minorEastAsia"/>
          <w:sz w:val="24"/>
          <w:szCs w:val="24"/>
        </w:rPr>
        <w:t>招标人保留在授标之前任何时候作废处理任何投标，以及宣布招标程序无效或作废标处理所有投标的权力，对受影响的投标人不承担任何责任。</w:t>
      </w:r>
    </w:p>
    <w:p>
      <w:pPr>
        <w:spacing w:line="400" w:lineRule="exact"/>
        <w:ind w:firstLine="480" w:firstLineChars="200"/>
        <w:jc w:val="left"/>
        <w:outlineLvl w:val="2"/>
        <w:rPr>
          <w:rFonts w:ascii="仿宋_GB2312" w:eastAsia="仿宋_GB2312" w:cs="Times New Roman"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2</w:t>
      </w:r>
      <w:r>
        <w:rPr>
          <w:rFonts w:hint="eastAsia" w:ascii="仿宋_GB2312" w:eastAsia="仿宋_GB2312" w:hAnsiTheme="minorEastAsia"/>
          <w:sz w:val="24"/>
          <w:szCs w:val="24"/>
        </w:rPr>
        <w:t>.</w:t>
      </w:r>
      <w:r>
        <w:rPr>
          <w:rFonts w:ascii="仿宋_GB2312" w:eastAsia="仿宋_GB2312" w:hAnsiTheme="minorEastAsia"/>
          <w:sz w:val="24"/>
          <w:szCs w:val="24"/>
        </w:rPr>
        <w:t>4</w:t>
      </w:r>
      <w:r>
        <w:rPr>
          <w:rFonts w:hint="eastAsia" w:ascii="仿宋_GB2312" w:eastAsia="仿宋_GB2312" w:hAnsiTheme="minorEastAsia"/>
          <w:sz w:val="24"/>
          <w:szCs w:val="24"/>
        </w:rPr>
        <w:t>若排序第一的中标候选人不与招标人签订合同、或放弃中标、或因不可抗力提出不能履行合同、或未按招标文件规定提交履约保证金，招标人可以按中标候选人排序依序确定中标人。</w:t>
      </w:r>
    </w:p>
    <w:p>
      <w:pPr>
        <w:pStyle w:val="180"/>
        <w:keepNext w:val="0"/>
        <w:keepLines w:val="0"/>
        <w:ind w:firstLine="482" w:firstLineChars="200"/>
        <w:jc w:val="left"/>
        <w:rPr>
          <w:rFonts w:ascii="仿宋_GB2312" w:eastAsia="仿宋_GB2312" w:hAnsiTheme="minorEastAsia"/>
          <w:b/>
          <w:bCs/>
          <w:sz w:val="24"/>
          <w:szCs w:val="24"/>
        </w:rPr>
      </w:pPr>
      <w:bookmarkStart w:id="63" w:name="_Toc15618"/>
      <w:r>
        <w:rPr>
          <w:rFonts w:hint="eastAsia" w:ascii="仿宋_GB2312" w:eastAsia="仿宋_GB2312" w:cs="宋体" w:hAnsiTheme="minorEastAsia"/>
          <w:b/>
          <w:bCs/>
          <w:sz w:val="24"/>
          <w:szCs w:val="24"/>
        </w:rPr>
        <w:t>2</w:t>
      </w:r>
      <w:r>
        <w:rPr>
          <w:rFonts w:ascii="仿宋_GB2312" w:eastAsia="仿宋_GB2312" w:cs="宋体" w:hAnsiTheme="minorEastAsia"/>
          <w:b/>
          <w:bCs/>
          <w:sz w:val="24"/>
          <w:szCs w:val="24"/>
        </w:rPr>
        <w:t>3</w:t>
      </w:r>
      <w:r>
        <w:rPr>
          <w:rFonts w:hint="eastAsia" w:ascii="仿宋_GB2312" w:eastAsia="仿宋_GB2312" w:cs="宋体" w:hAnsiTheme="minorEastAsia"/>
          <w:b/>
          <w:bCs/>
          <w:sz w:val="24"/>
          <w:szCs w:val="24"/>
        </w:rPr>
        <w:t>.中标通知</w:t>
      </w:r>
      <w:bookmarkEnd w:id="63"/>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.1“集团官网”。纸版或其它方式通知。</w:t>
      </w: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80" w:firstLineChars="200"/>
        <w:jc w:val="left"/>
        <w:outlineLvl w:val="2"/>
        <w:rPr>
          <w:rFonts w:ascii="仿宋_GB2312" w:hAnsi="宋体" w:eastAsia="仿宋_GB2312"/>
          <w:kern w:val="2"/>
          <w:sz w:val="24"/>
          <w:szCs w:val="24"/>
        </w:rPr>
      </w:pPr>
      <w:r>
        <w:rPr>
          <w:rFonts w:hint="eastAsia" w:ascii="仿宋_GB2312" w:hAnsi="宋体" w:eastAsia="仿宋_GB2312"/>
          <w:kern w:val="2"/>
          <w:sz w:val="24"/>
          <w:szCs w:val="24"/>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80" w:firstLineChars="200"/>
        <w:jc w:val="left"/>
        <w:outlineLvl w:val="2"/>
        <w:rPr>
          <w:rFonts w:ascii="仿宋_GB2312" w:hAnsi="宋体" w:eastAsia="仿宋_GB2312"/>
          <w:kern w:val="2"/>
          <w:sz w:val="24"/>
          <w:szCs w:val="24"/>
        </w:rPr>
      </w:pPr>
      <w:r>
        <w:rPr>
          <w:rFonts w:hint="eastAsia" w:ascii="仿宋_GB2312" w:hAnsi="宋体" w:eastAsia="仿宋_GB2312"/>
          <w:kern w:val="2"/>
          <w:sz w:val="24"/>
          <w:szCs w:val="24"/>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80" w:firstLineChars="200"/>
        <w:jc w:val="left"/>
        <w:outlineLvl w:val="2"/>
        <w:rPr>
          <w:rFonts w:ascii="仿宋_GB2312" w:hAnsi="宋体" w:eastAsia="仿宋_GB2312"/>
          <w:kern w:val="2"/>
          <w:sz w:val="24"/>
          <w:szCs w:val="24"/>
        </w:rPr>
      </w:pPr>
      <w:r>
        <w:rPr>
          <w:rFonts w:hint="eastAsia" w:ascii="仿宋_GB2312" w:hAnsi="宋体" w:eastAsia="仿宋_GB2312"/>
          <w:kern w:val="2"/>
          <w:sz w:val="24"/>
          <w:szCs w:val="24"/>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8"/>
        <w:snapToGrid w:val="0"/>
        <w:spacing w:line="400" w:lineRule="exact"/>
        <w:ind w:firstLine="420" w:firstLineChars="200"/>
        <w:jc w:val="left"/>
        <w:outlineLvl w:val="2"/>
        <w:rPr>
          <w:rFonts w:hint="eastAsia" w:ascii="仿宋_GB2312" w:hAnsi="宋体" w:eastAsia="仿宋_GB2312"/>
          <w:color w:val="auto"/>
          <w:kern w:val="2"/>
          <w:highlight w:val="none"/>
        </w:rPr>
      </w:pPr>
      <w:r>
        <w:rPr>
          <w:rFonts w:hint="eastAsia" w:ascii="仿宋_GB2312" w:hAnsi="宋体" w:eastAsia="仿宋_GB2312"/>
          <w:color w:val="auto"/>
          <w:kern w:val="2"/>
          <w:highlight w:val="none"/>
          <w:lang w:val="en-US" w:eastAsia="zh-CN"/>
        </w:rPr>
        <w:t>2.1</w:t>
      </w:r>
      <w:r>
        <w:rPr>
          <w:rFonts w:hint="eastAsia" w:ascii="仿宋_GB2312" w:hAnsi="宋体" w:eastAsia="仿宋_GB2312"/>
          <w:color w:val="auto"/>
          <w:kern w:val="2"/>
          <w:highlight w:val="none"/>
        </w:rPr>
        <w:t>物资必须满足以下标准及要求，且满足中华人民共和国国家、地方及行业最新颁布的相关标准及技术规范，如果规范、标准、要求适用于同一种情况，则以标准高者为准：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_GB2312" w:hAnsi="宋体" w:eastAsia="仿宋_GB2312"/>
          <w:color w:val="auto"/>
          <w:kern w:val="2"/>
          <w:highlight w:val="none"/>
        </w:rPr>
      </w:pPr>
      <w:r>
        <w:rPr>
          <w:rFonts w:hint="eastAsia" w:ascii="仿宋_GB2312" w:hAnsi="宋体" w:eastAsia="仿宋_GB2312"/>
          <w:color w:val="auto"/>
          <w:kern w:val="2"/>
          <w:highlight w:val="none"/>
        </w:rPr>
        <w:t>同时各项指标均须满足《公路工程设计规范》、《公路工程施工技术规范》等最新标准的要求。</w:t>
      </w:r>
    </w:p>
    <w:p>
      <w:pPr>
        <w:pStyle w:val="18"/>
        <w:snapToGrid w:val="0"/>
        <w:spacing w:line="400" w:lineRule="exact"/>
        <w:ind w:firstLine="420" w:firstLineChars="200"/>
        <w:jc w:val="left"/>
        <w:outlineLvl w:val="2"/>
        <w:rPr>
          <w:rFonts w:hint="eastAsia" w:ascii="仿宋_GB2312" w:hAnsi="宋体" w:eastAsia="仿宋_GB2312"/>
          <w:color w:val="auto"/>
          <w:kern w:val="2"/>
          <w:highlight w:val="none"/>
          <w:lang w:eastAsia="zh-CN"/>
        </w:rPr>
      </w:pPr>
      <w:r>
        <w:rPr>
          <w:rFonts w:hint="eastAsia" w:ascii="仿宋_GB2312" w:hAnsi="宋体" w:eastAsia="仿宋_GB2312"/>
          <w:color w:val="auto"/>
          <w:kern w:val="2"/>
          <w:highlight w:val="none"/>
          <w:lang w:val="en-US" w:eastAsia="zh-CN"/>
        </w:rPr>
        <w:t>3.2</w:t>
      </w:r>
      <w:r>
        <w:rPr>
          <w:rFonts w:hint="eastAsia" w:ascii="仿宋_GB2312" w:hAnsi="宋体" w:eastAsia="仿宋_GB2312"/>
          <w:color w:val="auto"/>
          <w:kern w:val="2"/>
          <w:highlight w:val="none"/>
          <w:lang w:eastAsia="zh-CN"/>
        </w:rPr>
        <w:t>、性能指标：以下为质量要求</w:t>
      </w:r>
    </w:p>
    <w:p>
      <w:pPr>
        <w:pStyle w:val="3"/>
        <w:rPr>
          <w:rFonts w:hint="eastAsia" w:ascii="仿宋_GB2312" w:eastAsia="仿宋_GB2312" w:hAnsiTheme="majorEastAsia"/>
          <w:b/>
          <w:bCs/>
          <w:sz w:val="36"/>
          <w:szCs w:val="36"/>
          <w:lang w:eastAsia="zh-CN"/>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lang w:val="en-US" w:eastAsia="zh-CN"/>
        </w:rPr>
        <w:t>新晋高速公路块村营至营盘（省界）段XJLJ5项目经理部水泥管采购</w:t>
      </w:r>
      <w:r>
        <w:rPr>
          <w:rFonts w:hint="eastAsia" w:ascii="宋体" w:hAnsi="宋体" w:cs="宋体"/>
          <w:b/>
          <w:color w:val="000000"/>
          <w:sz w:val="28"/>
          <w:szCs w:val="28"/>
        </w:rPr>
        <w:t>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eastAsia="zh-CN"/>
        </w:rPr>
        <w:t xml:space="preserve"> </w:t>
      </w:r>
      <w:r>
        <w:rPr>
          <w:rFonts w:hint="eastAsia" w:ascii="仿宋" w:hAnsi="仿宋" w:eastAsia="仿宋"/>
          <w:b/>
          <w:bCs/>
          <w:sz w:val="28"/>
          <w:szCs w:val="28"/>
          <w:u w:val="single"/>
        </w:rPr>
        <w:t>ZJLQ-FGZB-新晋项目-202</w:t>
      </w:r>
      <w:r>
        <w:rPr>
          <w:rFonts w:hint="eastAsia" w:ascii="仿宋" w:hAnsi="仿宋" w:eastAsia="仿宋"/>
          <w:b/>
          <w:bCs/>
          <w:sz w:val="28"/>
          <w:szCs w:val="28"/>
          <w:u w:val="single"/>
          <w:lang w:val="en-US" w:eastAsia="zh-CN"/>
        </w:rPr>
        <w:t>2</w:t>
      </w:r>
      <w:r>
        <w:rPr>
          <w:rFonts w:hint="eastAsia" w:ascii="仿宋" w:hAnsi="仿宋" w:eastAsia="仿宋"/>
          <w:b/>
          <w:bCs/>
          <w:sz w:val="28"/>
          <w:szCs w:val="28"/>
          <w:u w:val="single"/>
        </w:rPr>
        <w:t>0</w:t>
      </w:r>
      <w:r>
        <w:rPr>
          <w:rFonts w:hint="eastAsia" w:ascii="仿宋" w:hAnsi="仿宋" w:eastAsia="仿宋"/>
          <w:b/>
          <w:bCs/>
          <w:sz w:val="28"/>
          <w:szCs w:val="28"/>
          <w:u w:val="single"/>
          <w:lang w:val="en-US" w:eastAsia="zh-CN"/>
        </w:rPr>
        <w:t>37</w:t>
      </w:r>
      <w:r>
        <w:rPr>
          <w:rFonts w:hint="eastAsia" w:ascii="宋体" w:hAnsi="宋体" w:cs="宋体"/>
          <w:b/>
          <w:color w:val="000000"/>
          <w:sz w:val="28"/>
          <w:szCs w:val="28"/>
          <w:u w:val="single"/>
          <w:lang w:eastAsia="zh-CN"/>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4"/>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sz w:val="28"/>
          <w:szCs w:val="28"/>
          <w:u w:val="single"/>
          <w:lang w:val="en-US" w:eastAsia="zh-CN"/>
        </w:rPr>
        <w:t xml:space="preserve">水泥管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eastAsia="zh-CN"/>
        </w:rPr>
        <w:t>第四工程</w:t>
      </w:r>
      <w:r>
        <w:rPr>
          <w:rFonts w:hint="eastAsia" w:ascii="仿宋_GB2312" w:eastAsia="仿宋_GB2312" w:cs="宋体" w:hAnsiTheme="minorEastAsia"/>
          <w:sz w:val="21"/>
          <w:szCs w:val="21"/>
          <w:u w:val="single"/>
        </w:rPr>
        <w:t>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水泥管</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7.2若投标人在执行合同期间没有供货合同中所要求的钢筋，投标人将在市场上进行采购以保障贵司工程工期，由此可能造成的经济损失由投标人自行承担。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40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14:textFill>
            <w14:solidFill>
              <w14:schemeClr w14:val="tx1"/>
            </w14:solidFill>
          </w14:textFill>
        </w:rPr>
      </w:pPr>
    </w:p>
    <w:p>
      <w:pPr>
        <w:widowControl/>
        <w:jc w:val="left"/>
        <w:rPr>
          <w:rFonts w:ascii="仿宋_GB2312" w:eastAsia="仿宋_GB2312" w:cs="宋体" w:hAnsiTheme="minorEastAsia"/>
          <w:b/>
          <w:color w:val="000000" w:themeColor="text1"/>
          <w:w w:val="90"/>
          <w14:textFill>
            <w14:solidFill>
              <w14:schemeClr w14:val="tx1"/>
            </w14:solidFill>
          </w14:textFill>
        </w:rPr>
      </w:pPr>
      <w:r>
        <w:rPr>
          <w:rFonts w:ascii="仿宋_GB2312" w:eastAsia="仿宋_GB2312" w:cs="宋体" w:hAnsiTheme="minorEastAsia"/>
          <w:b/>
          <w:color w:val="000000" w:themeColor="text1"/>
          <w:w w:val="90"/>
          <w14:textFill>
            <w14:solidFill>
              <w14:schemeClr w14:val="tx1"/>
            </w14:solidFill>
          </w14:textFill>
        </w:rPr>
        <w:br w:type="page"/>
      </w:r>
      <w:r>
        <w:rPr>
          <w:rFonts w:hint="eastAsia" w:ascii="仿宋_GB2312" w:eastAsia="仿宋_GB2312" w:cs="宋体" w:hAnsiTheme="minorEastAsia"/>
          <w:b/>
          <w:color w:val="000000" w:themeColor="text1"/>
          <w:w w:val="90"/>
          <w14:textFill>
            <w14:solidFill>
              <w14:schemeClr w14:val="tx1"/>
            </w14:solidFill>
          </w14:textFill>
        </w:rPr>
        <w:t>2</w:t>
      </w:r>
      <w:r>
        <w:rPr>
          <w:rFonts w:ascii="仿宋_GB2312" w:eastAsia="仿宋_GB2312" w:cs="宋体" w:hAnsiTheme="minorEastAsia"/>
          <w:b/>
          <w:color w:val="000000" w:themeColor="text1"/>
          <w:w w:val="90"/>
          <w14:textFill>
            <w14:solidFill>
              <w14:schemeClr w14:val="tx1"/>
            </w14:solidFill>
          </w14:textFill>
        </w:rPr>
        <w:t>.</w:t>
      </w:r>
    </w:p>
    <w:p>
      <w:pPr>
        <w:spacing w:line="360" w:lineRule="auto"/>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w w:val="90"/>
          <w:sz w:val="28"/>
          <w:szCs w:val="28"/>
          <w14:textFill>
            <w14:solidFill>
              <w14:schemeClr w14:val="tx1"/>
            </w14:solidFill>
          </w14:textFill>
        </w:rPr>
        <w:t>报价清单</w:t>
      </w:r>
      <w:bookmarkStart w:id="64" w:name="_Toc54280344"/>
      <w:bookmarkStart w:id="65" w:name="_Toc54281196"/>
      <w:bookmarkStart w:id="66" w:name="_Toc54280770"/>
      <w:bookmarkStart w:id="67" w:name="_Toc54278961"/>
      <w:bookmarkStart w:id="68" w:name="_Toc53949160"/>
      <w:bookmarkStart w:id="69" w:name="_Toc54281622"/>
      <w:bookmarkStart w:id="70" w:name="_Toc53948739"/>
      <w:bookmarkStart w:id="71" w:name="_Toc54291526"/>
      <w:bookmarkStart w:id="72" w:name="_Toc53949581"/>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14:textFill>
            <w14:solidFill>
              <w14:schemeClr w14:val="tx1"/>
            </w14:solidFill>
          </w14:textFill>
        </w:rPr>
        <w:t>固定价格报价单</w:t>
      </w:r>
      <w:r>
        <w:rPr>
          <w:rFonts w:hint="eastAsia" w:ascii="仿宋_GB2312" w:eastAsia="仿宋_GB2312" w:cs="宋体" w:hAnsiTheme="minorEastAsia"/>
          <w:sz w:val="21"/>
          <w:szCs w:val="21"/>
        </w:rPr>
        <w:t>(上传PDF格式)</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37"/>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1537"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xml:space="preserve">（ </w:t>
            </w:r>
            <w:r>
              <w:rPr>
                <w:rFonts w:hint="eastAsia" w:cs="宋体" w:asciiTheme="minorEastAsia" w:hAnsiTheme="minorEastAsia"/>
                <w:color w:val="000000"/>
                <w:sz w:val="21"/>
                <w:szCs w:val="21"/>
                <w:lang w:eastAsia="zh-CN"/>
              </w:rPr>
              <w:t>元</w:t>
            </w:r>
            <w:r>
              <w:rPr>
                <w:rFonts w:hint="eastAsia" w:cs="宋体" w:asciiTheme="minorEastAsia" w:hAnsiTheme="minorEastAsia"/>
                <w:color w:val="000000"/>
                <w:sz w:val="21"/>
                <w:szCs w:val="21"/>
              </w:rPr>
              <w:t xml:space="preserve">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3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水泥管</w:t>
            </w:r>
          </w:p>
        </w:tc>
        <w:tc>
          <w:tcPr>
            <w:tcW w:w="15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0.2*2*2.4</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m</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heme="minorHAnsi" w:hAnsiTheme="minorHAnsi" w:eastAsiaTheme="minorEastAsia" w:cstheme="minorBidi"/>
                <w:kern w:val="2"/>
                <w:sz w:val="24"/>
                <w:szCs w:val="24"/>
                <w:lang w:val="en-US" w:eastAsia="zh-CN" w:bidi="ar-SA"/>
              </w:rPr>
            </w:pPr>
            <w:r>
              <w:rPr>
                <w:rFonts w:hint="eastAsia"/>
                <w:lang w:val="en-US" w:eastAsia="zh-CN"/>
              </w:rPr>
              <w:t>200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仿宋_GB2312" w:eastAsia="仿宋_GB2312" w:hAnsiTheme="minorHAnsi" w:cstheme="minorBidi"/>
                <w:kern w:val="2"/>
                <w:sz w:val="24"/>
                <w:szCs w:val="24"/>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仿宋_GB2312" w:eastAsia="仿宋_GB2312" w:hAnsiTheme="minorHAnsi" w:cstheme="minorBidi"/>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 xml:space="preserve">，即不受市场变化影响，且无论进场数量多少价格亦不发生变化。招标方负责卸车。  </w:t>
            </w:r>
            <w:r>
              <w:rPr>
                <w:rFonts w:hint="eastAsia" w:ascii="仿宋_GB2312" w:eastAsia="仿宋_GB2312" w:cs="宋体" w:hAnsiTheme="minorEastAsia"/>
                <w:kern w:val="0"/>
                <w:sz w:val="21"/>
                <w:szCs w:val="21"/>
              </w:rPr>
              <w:t xml:space="preserve">  </w:t>
            </w:r>
          </w:p>
        </w:tc>
      </w:tr>
    </w:tbl>
    <w:p>
      <w:pPr>
        <w:spacing w:line="360" w:lineRule="auto"/>
        <w:ind w:left="5250" w:hanging="5250" w:hangingChars="25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eastAsia="zh-CN"/>
        </w:rPr>
        <w:t>第四工程</w:t>
      </w:r>
      <w:r>
        <w:rPr>
          <w:rFonts w:hint="eastAsia" w:ascii="仿宋_GB2312" w:eastAsia="仿宋_GB2312" w:cs="宋体" w:hAnsiTheme="minorEastAsia"/>
          <w:sz w:val="21"/>
          <w:szCs w:val="21"/>
          <w:u w:val="single"/>
        </w:rPr>
        <w:t>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新晋高速公路块村营至营盘（省界）段XJLJ5项目经理部水泥管采购</w:t>
      </w:r>
      <w:r>
        <w:rPr>
          <w:rFonts w:hint="eastAsia" w:ascii="仿宋_GB2312" w:eastAsia="仿宋_GB2312" w:cs="宋体" w:hAnsiTheme="minorEastAsia"/>
          <w:sz w:val="21"/>
          <w:szCs w:val="21"/>
          <w:u w:val="single"/>
        </w:rPr>
        <w:t>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ZJLQ-FGZB-新晋项目-2022037</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5"/>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7"/>
              <w:keepNext w:val="0"/>
              <w:keepLines w:val="0"/>
              <w:spacing w:beforeLines="100" w:line="360" w:lineRule="auto"/>
              <w:jc w:val="both"/>
              <w:rPr>
                <w:rFonts w:hAnsiTheme="minorEastAsia"/>
                <w:b w:val="0"/>
              </w:rPr>
            </w:pPr>
            <w:r>
              <w:rPr>
                <w:rFonts w:hint="eastAsia" w:hAnsiTheme="minorEastAsia"/>
                <w:b w:val="0"/>
              </w:rPr>
              <w:t xml:space="preserve">       </w:t>
            </w:r>
          </w:p>
          <w:p>
            <w:pPr>
              <w:pStyle w:val="307"/>
              <w:keepNext w:val="0"/>
              <w:keepLines w:val="0"/>
              <w:spacing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7"/>
              <w:keepNext w:val="0"/>
              <w:keepLines w:val="0"/>
              <w:spacing w:beforeLines="100" w:line="360" w:lineRule="auto"/>
              <w:jc w:val="both"/>
              <w:rPr>
                <w:rFonts w:hAnsiTheme="minorEastAsia"/>
                <w:b w:val="0"/>
              </w:rPr>
            </w:pPr>
          </w:p>
          <w:p>
            <w:pPr>
              <w:pStyle w:val="307"/>
              <w:keepNext w:val="0"/>
              <w:keepLines w:val="0"/>
              <w:spacing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pStyle w:val="2"/>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pStyle w:val="3"/>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5"/>
        <w:tblW w:w="8820"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bl>
    <w:p>
      <w:pPr>
        <w:outlineLvl w:val="1"/>
        <w:rPr>
          <w:rFonts w:hint="eastAsia" w:ascii="仿宋_GB2312" w:hAnsi="华文仿宋" w:eastAsia="仿宋_GB2312" w:cs="Times New Roman"/>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5"/>
        <w:tblW w:w="892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w:t>
      </w:r>
      <w:r>
        <w:rPr>
          <w:rFonts w:hint="eastAsia" w:ascii="仿宋_GB2312" w:eastAsia="仿宋_GB2312" w:hAnsiTheme="minorEastAsia"/>
          <w:sz w:val="21"/>
          <w:szCs w:val="21"/>
          <w:lang w:val="en-US" w:eastAsia="zh-CN"/>
        </w:rPr>
        <w:t>或小规模纳税人</w:t>
      </w:r>
      <w:r>
        <w:rPr>
          <w:rFonts w:hint="eastAsia" w:ascii="仿宋_GB2312" w:eastAsia="仿宋_GB2312" w:hAnsiTheme="minorEastAsia"/>
          <w:sz w:val="21"/>
          <w:szCs w:val="21"/>
        </w:rPr>
        <w:t>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pStyle w:val="2"/>
        <w:rPr>
          <w:rFonts w:hint="eastAsia" w:ascii="仿宋_GB2312" w:eastAsia="仿宋_GB2312" w:hAnsiTheme="majorEastAsia"/>
          <w:b/>
          <w:bCs/>
          <w:sz w:val="28"/>
          <w:szCs w:val="28"/>
        </w:rPr>
      </w:pPr>
    </w:p>
    <w:p>
      <w:pPr>
        <w:pStyle w:val="3"/>
        <w:rPr>
          <w:rFonts w:hint="eastAsia" w:ascii="仿宋_GB2312" w:eastAsia="仿宋_GB2312" w:hAnsiTheme="majorEastAsia"/>
          <w:b/>
          <w:bCs/>
          <w:sz w:val="28"/>
          <w:szCs w:val="28"/>
        </w:rPr>
      </w:pPr>
    </w:p>
    <w:p>
      <w:pPr>
        <w:pStyle w:val="3"/>
        <w:rPr>
          <w:rFonts w:hint="eastAsia" w:ascii="仿宋_GB2312" w:eastAsia="仿宋_GB2312" w:hAnsiTheme="majorEastAsia"/>
          <w:b/>
          <w:bCs/>
          <w:sz w:val="28"/>
          <w:szCs w:val="28"/>
        </w:rPr>
      </w:pPr>
    </w:p>
    <w:p>
      <w:pPr>
        <w:pStyle w:val="3"/>
        <w:rPr>
          <w:rFonts w:hint="eastAsia" w:ascii="仿宋_GB2312" w:eastAsia="仿宋_GB2312" w:hAnsiTheme="majorEastAsia"/>
          <w:b/>
          <w:bCs/>
          <w:sz w:val="28"/>
          <w:szCs w:val="28"/>
        </w:rPr>
      </w:pPr>
    </w:p>
    <w:p>
      <w:pPr>
        <w:pStyle w:val="3"/>
        <w:rPr>
          <w:rFonts w:hint="eastAsia" w:ascii="仿宋_GB2312" w:eastAsia="仿宋_GB2312" w:hAnsiTheme="majorEastAsia"/>
          <w:b/>
          <w:bCs/>
          <w:sz w:val="28"/>
          <w:szCs w:val="28"/>
        </w:rPr>
      </w:pPr>
    </w:p>
    <w:p>
      <w:pPr>
        <w:pStyle w:val="3"/>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p>
    <w:p>
      <w:pPr>
        <w:widowControl/>
        <w:spacing w:line="480" w:lineRule="auto"/>
        <w:rPr>
          <w:rFonts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column">
                  <wp:posOffset>2713990</wp:posOffset>
                </wp:positionH>
                <wp:positionV relativeFrom="paragraph">
                  <wp:posOffset>7620</wp:posOffset>
                </wp:positionV>
                <wp:extent cx="3245485" cy="286385"/>
                <wp:effectExtent l="5080" t="5080" r="6985" b="13335"/>
                <wp:wrapNone/>
                <wp:docPr id="2" name="Text Box 7"/>
                <wp:cNvGraphicFramePr/>
                <a:graphic xmlns:a="http://schemas.openxmlformats.org/drawingml/2006/main">
                  <a:graphicData uri="http://schemas.microsoft.com/office/word/2010/wordprocessingShape">
                    <wps:wsp>
                      <wps:cNvSpPr txBox="1"/>
                      <wps:spPr>
                        <a:xfrm>
                          <a:off x="0" y="0"/>
                          <a:ext cx="3245485" cy="286385"/>
                        </a:xfrm>
                        <a:prstGeom prst="rect">
                          <a:avLst/>
                        </a:prstGeom>
                        <a:noFill/>
                        <a:ln w="9525" cap="flat" cmpd="sng">
                          <a:solidFill>
                            <a:srgbClr val="000000"/>
                          </a:solidFill>
                          <a:prstDash val="solid"/>
                          <a:miter/>
                          <a:headEnd type="none" w="med" len="med"/>
                          <a:tailEnd type="none" w="med" len="med"/>
                        </a:ln>
                      </wps:spPr>
                      <wps:txbx>
                        <w:txbxContent>
                          <w:p>
                            <w:pPr>
                              <w:rPr>
                                <w:rFonts w:hint="default" w:asciiTheme="minorEastAsia" w:hAnsiTheme="minorEastAsia" w:eastAsiaTheme="minorEastAsia"/>
                                <w:lang w:val="en-US"/>
                              </w:rPr>
                            </w:pPr>
                            <w:r>
                              <w:rPr>
                                <w:rFonts w:hint="eastAsia" w:asciiTheme="minorEastAsia" w:hAnsiTheme="minorEastAsia" w:eastAsiaTheme="minorEastAsia"/>
                              </w:rPr>
                              <w:t>合同编号：</w:t>
                            </w:r>
                            <w:r>
                              <w:rPr>
                                <w:rFonts w:hint="eastAsia" w:ascii="宋体" w:hAnsi="宋体" w:eastAsia="宋体" w:cs="宋体"/>
                              </w:rPr>
                              <w:t>ZJLQ-FG-</w:t>
                            </w:r>
                            <w:r>
                              <w:rPr>
                                <w:rFonts w:hint="eastAsia" w:ascii="宋体" w:hAnsi="宋体" w:eastAsia="宋体" w:cs="宋体"/>
                                <w:lang w:val="en-US" w:eastAsia="zh-CN"/>
                              </w:rPr>
                              <w:t>新晋项目</w:t>
                            </w:r>
                            <w:r>
                              <w:rPr>
                                <w:rFonts w:hint="eastAsia" w:ascii="宋体" w:hAnsi="宋体" w:eastAsia="宋体" w:cs="宋体"/>
                                <w:highlight w:val="none"/>
                              </w:rPr>
                              <w:t>-</w:t>
                            </w:r>
                            <w:r>
                              <w:rPr>
                                <w:rFonts w:hint="eastAsia" w:ascii="宋体" w:hAnsi="宋体" w:cs="宋体"/>
                                <w:highlight w:val="none"/>
                                <w:lang w:val="en-US" w:eastAsia="zh-CN"/>
                              </w:rPr>
                              <w:t>000</w:t>
                            </w:r>
                          </w:p>
                        </w:txbxContent>
                      </wps:txbx>
                      <wps:bodyPr upright="1"/>
                    </wps:wsp>
                  </a:graphicData>
                </a:graphic>
              </wp:anchor>
            </w:drawing>
          </mc:Choice>
          <mc:Fallback>
            <w:pict>
              <v:shape id="Text Box 7" o:spid="_x0000_s1026" o:spt="202" type="#_x0000_t202" style="position:absolute;left:0pt;margin-left:213.7pt;margin-top:0.6pt;height:22.55pt;width:255.55pt;z-index:251660288;mso-width-relative:page;mso-height-relative:page;" filled="f" stroked="t" coordsize="21600,21600" o:gfxdata="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7TNUAAAAIAQAADwAAAAAAAAABACAAAAAiAAAAZHJzL2Rvd25yZXYueG1sUEsBAhQA&#10;FAAAAAgAh07iQP3s01T1AQAADAQAAA4AAAAAAAAAAQAgAAAAJAEAAGRycy9lMm9Eb2MueG1sUEsF&#10;BgAAAAAGAAYAWQEAAIsFAAAAAA==&#10;">
                <v:fill on="f" focussize="0,0"/>
                <v:stroke color="#000000" joinstyle="miter"/>
                <v:imagedata o:title=""/>
                <o:lock v:ext="edit" aspectratio="f"/>
                <v:textbox>
                  <w:txbxContent>
                    <w:p>
                      <w:pPr>
                        <w:rPr>
                          <w:rFonts w:hint="default" w:asciiTheme="minorEastAsia" w:hAnsiTheme="minorEastAsia" w:eastAsiaTheme="minorEastAsia"/>
                          <w:lang w:val="en-US"/>
                        </w:rPr>
                      </w:pPr>
                      <w:r>
                        <w:rPr>
                          <w:rFonts w:hint="eastAsia" w:asciiTheme="minorEastAsia" w:hAnsiTheme="minorEastAsia" w:eastAsiaTheme="minorEastAsia"/>
                        </w:rPr>
                        <w:t>合同编号：</w:t>
                      </w:r>
                      <w:r>
                        <w:rPr>
                          <w:rFonts w:hint="eastAsia" w:ascii="宋体" w:hAnsi="宋体" w:eastAsia="宋体" w:cs="宋体"/>
                        </w:rPr>
                        <w:t>ZJLQ-FG-</w:t>
                      </w:r>
                      <w:r>
                        <w:rPr>
                          <w:rFonts w:hint="eastAsia" w:ascii="宋体" w:hAnsi="宋体" w:eastAsia="宋体" w:cs="宋体"/>
                          <w:lang w:val="en-US" w:eastAsia="zh-CN"/>
                        </w:rPr>
                        <w:t>新晋项目</w:t>
                      </w:r>
                      <w:r>
                        <w:rPr>
                          <w:rFonts w:hint="eastAsia" w:ascii="宋体" w:hAnsi="宋体" w:eastAsia="宋体" w:cs="宋体"/>
                          <w:highlight w:val="none"/>
                        </w:rPr>
                        <w:t>-</w:t>
                      </w:r>
                      <w:r>
                        <w:rPr>
                          <w:rFonts w:hint="eastAsia" w:ascii="宋体" w:hAnsi="宋体" w:cs="宋体"/>
                          <w:highlight w:val="none"/>
                          <w:lang w:val="en-US" w:eastAsia="zh-CN"/>
                        </w:rPr>
                        <w:t>000</w:t>
                      </w:r>
                    </w:p>
                  </w:txbxContent>
                </v:textbox>
              </v:shape>
            </w:pict>
          </mc:Fallback>
        </mc:AlternateContent>
      </w:r>
    </w:p>
    <w:p>
      <w:pPr>
        <w:tabs>
          <w:tab w:val="left" w:pos="8735"/>
        </w:tabs>
        <w:spacing w:line="360" w:lineRule="auto"/>
        <w:ind w:left="6120" w:leftChars="1250" w:hanging="3120" w:hangingChars="1300"/>
        <w:rPr>
          <w:rFonts w:ascii="宋体" w:hAnsi="宋体"/>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r>
        <w:rPr>
          <w:rFonts w:hint="eastAsia" w:ascii="黑体" w:hAnsi="黑体" w:eastAsia="黑体"/>
          <w:b/>
          <w:sz w:val="52"/>
          <w:szCs w:val="52"/>
        </w:rPr>
        <w:t>物资购销合同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jc w:val="left"/>
        <w:rPr>
          <w:rFonts w:ascii="黑体" w:hAnsi="黑体" w:eastAsia="黑体"/>
          <w:b/>
          <w:sz w:val="52"/>
          <w:szCs w:val="5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物资名称：</w:t>
      </w:r>
      <w:r>
        <w:rPr>
          <w:rFonts w:hint="eastAsia" w:ascii="宋体" w:hAnsi="宋体"/>
          <w:sz w:val="28"/>
          <w:szCs w:val="28"/>
          <w:u w:val="single"/>
        </w:rPr>
        <w:t xml:space="preserve"> </w:t>
      </w:r>
      <w:r>
        <w:rPr>
          <w:rFonts w:hint="eastAsia" w:ascii="仿宋_GB2312" w:eastAsia="仿宋_GB2312" w:cs="宋体" w:hAnsiTheme="minorEastAsia"/>
          <w:sz w:val="32"/>
          <w:szCs w:val="32"/>
          <w:u w:val="single"/>
          <w:lang w:val="en-US" w:eastAsia="zh-CN"/>
        </w:rPr>
        <w:t>水泥管</w:t>
      </w:r>
      <w:r>
        <w:rPr>
          <w:rFonts w:hint="eastAsia" w:ascii="宋体" w:hAnsi="宋体"/>
          <w:sz w:val="28"/>
          <w:szCs w:val="28"/>
          <w:u w:val="single"/>
        </w:rPr>
        <w:t xml:space="preserve">   </w:t>
      </w:r>
      <w:r>
        <w:rPr>
          <w:rFonts w:hint="eastAsia" w:ascii="宋体" w:hAnsi="宋体"/>
        </w:rPr>
        <w:t xml:space="preserve">  </w:t>
      </w:r>
      <w:r>
        <w:rPr>
          <w:rFonts w:ascii="宋体" w:hAnsi="宋体"/>
        </w:rPr>
        <mc:AlternateContent>
          <mc:Choice Requires="wpg">
            <w:drawing>
              <wp:inline distT="0" distB="0" distL="114300" distR="114300">
                <wp:extent cx="1257300" cy="297180"/>
                <wp:effectExtent l="0" t="0" r="0" b="0"/>
                <wp:docPr id="4"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297180"/>
                          <a:chOff x="0" y="0"/>
                          <a:chExt cx="1721" cy="408203"/>
                        </a:xfrm>
                      </wpg:grpSpPr>
                      <wps:wsp>
                        <wps:cNvPr id="3" name="Picture 6"/>
                        <wps:cNvSpPr>
                          <a:spLocks noChangeAspect="1"/>
                        </wps:cNvSpPr>
                        <wps:spPr>
                          <a:xfrm>
                            <a:off x="0" y="0"/>
                            <a:ext cx="1721" cy="408"/>
                          </a:xfrm>
                          <a:prstGeom prst="rect">
                            <a:avLst/>
                          </a:prstGeom>
                          <a:noFill/>
                          <a:ln w="9525">
                            <a:noFill/>
                          </a:ln>
                        </wps:spPr>
                        <wps:bodyPr upright="1"/>
                      </wps:wsp>
                    </wpg:wgp>
                  </a:graphicData>
                </a:graphic>
              </wp:inline>
            </w:drawing>
          </mc:Choice>
          <mc:Fallback>
            <w:pict>
              <v:group id="Group 5" o:spid="_x0000_s1026" o:spt="203" style="height:23.4pt;width:99pt;" coordsize="1721,408203" o:gfxdata="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rMGxNUAAAAEAQAADwAAAAAAAAABACAAAAAiAAAAZHJz&#10;L2Rvd25yZXYueG1sUEsBAhQAFAAAAAgAh07iQGmaREAHAgAAwwQAAA4AAAAAAAAAAQAgAAAAJAEA&#10;AGRycy9lMm9Eb2MueG1sUEsFBgAAAAAGAAYAWQEAAJ0FAAAAAA==&#10;">
                <o:lock v:ext="edit" aspectratio="t"/>
                <v:rect id="Picture 6" o:spid="_x0000_s1026" o:spt="1" style="position:absolute;left:0;top:0;height:408;width:1721;"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w10:wrap type="none"/>
                <w10:anchorlock/>
              </v:group>
            </w:pict>
          </mc:Fallback>
        </mc:AlternateContent>
      </w:r>
    </w:p>
    <w:p>
      <w:pPr>
        <w:spacing w:line="360" w:lineRule="auto"/>
        <w:jc w:val="center"/>
        <w:outlineLvl w:val="0"/>
        <w:rPr>
          <w:rFonts w:ascii="宋体" w:hAnsi="宋体"/>
          <w:b/>
          <w:spacing w:val="-20"/>
          <w:sz w:val="48"/>
          <w:szCs w:val="48"/>
        </w:rPr>
      </w:pPr>
    </w:p>
    <w:p>
      <w:pPr>
        <w:spacing w:line="360" w:lineRule="auto"/>
        <w:outlineLvl w:val="0"/>
        <w:rPr>
          <w:rFonts w:ascii="宋体" w:hAnsi="宋体"/>
          <w:b/>
          <w:spacing w:val="-20"/>
          <w:sz w:val="52"/>
          <w:szCs w:val="52"/>
        </w:rPr>
      </w:pPr>
    </w:p>
    <w:p>
      <w:pPr>
        <w:spacing w:line="360" w:lineRule="auto"/>
        <w:rPr>
          <w:rFonts w:ascii="宋体" w:hAnsi="宋体"/>
          <w:b/>
          <w:sz w:val="24"/>
          <w:u w:val="single"/>
        </w:rPr>
      </w:pPr>
    </w:p>
    <w:p>
      <w:pPr>
        <w:spacing w:line="360" w:lineRule="auto"/>
        <w:rPr>
          <w:rFonts w:ascii="宋体" w:hAnsi="宋体"/>
          <w:b/>
          <w:sz w:val="24"/>
          <w:u w:val="single"/>
        </w:rPr>
      </w:pPr>
      <w:r>
        <w:rPr>
          <w:rFonts w:hint="eastAsia" w:ascii="宋体" w:hAnsi="宋体"/>
          <w:b/>
          <w:sz w:val="24"/>
          <w:u w:val="single"/>
        </w:rPr>
        <w:br w:type="textWrapping"/>
      </w:r>
    </w:p>
    <w:p>
      <w:pPr>
        <w:spacing w:line="360" w:lineRule="auto"/>
        <w:ind w:left="4140" w:leftChars="1200" w:hanging="1260" w:hangingChars="45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中建路桥集团有限公司</w:t>
      </w:r>
    </w:p>
    <w:p>
      <w:pPr>
        <w:spacing w:line="360" w:lineRule="auto"/>
        <w:ind w:firstLine="2800" w:firstLineChars="100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ind w:firstLine="1687" w:firstLineChars="700"/>
        <w:rPr>
          <w:rFonts w:ascii="宋体" w:hAnsi="宋体"/>
          <w:b/>
          <w:sz w:val="24"/>
          <w:u w:val="single"/>
        </w:rPr>
      </w:pPr>
    </w:p>
    <w:p>
      <w:pPr>
        <w:spacing w:line="360" w:lineRule="auto"/>
        <w:ind w:firstLine="1687" w:firstLineChars="700"/>
        <w:rPr>
          <w:rFonts w:ascii="宋体" w:hAnsi="宋体"/>
          <w:b/>
          <w:sz w:val="24"/>
          <w:u w:val="single"/>
        </w:rPr>
      </w:pPr>
    </w:p>
    <w:p>
      <w:pPr>
        <w:spacing w:line="360" w:lineRule="auto"/>
        <w:rPr>
          <w:rFonts w:ascii="宋体" w:hAnsi="宋体"/>
          <w:b/>
          <w:sz w:val="24"/>
          <w:u w:val="single"/>
        </w:rPr>
      </w:pPr>
    </w:p>
    <w:p>
      <w:pPr>
        <w:spacing w:line="360" w:lineRule="auto"/>
        <w:jc w:val="center"/>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w:t>
      </w:r>
      <w:r>
        <w:rPr>
          <w:rFonts w:hint="eastAsia" w:ascii="宋体" w:hAnsi="宋体"/>
          <w:sz w:val="28"/>
          <w:szCs w:val="28"/>
          <w:u w:val="single"/>
          <w:lang w:val="en-US" w:eastAsia="zh-CN"/>
        </w:rPr>
        <w:t>2022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r>
        <w:rPr>
          <w:rFonts w:hint="eastAsia" w:ascii="宋体" w:hAnsi="宋体"/>
          <w:sz w:val="28"/>
          <w:szCs w:val="28"/>
        </w:rPr>
        <w:t>合同订立地点：石家庄市</w:t>
      </w:r>
    </w:p>
    <w:p>
      <w:pPr>
        <w:spacing w:line="220" w:lineRule="atLeast"/>
        <w:jc w:val="center"/>
        <w:rPr>
          <w:rFonts w:ascii="宋体" w:hAnsi="宋体"/>
          <w:b/>
          <w:sz w:val="36"/>
          <w:szCs w:val="36"/>
        </w:rPr>
      </w:pPr>
      <w:r>
        <w:rPr>
          <w:rFonts w:ascii="宋体" w:hAnsi="宋体"/>
          <w:b/>
          <w:sz w:val="36"/>
          <w:szCs w:val="36"/>
        </w:rPr>
        <w:br w:type="page"/>
      </w:r>
      <w:r>
        <w:rPr>
          <w:rFonts w:hint="eastAsia" w:ascii="宋体" w:hAnsi="宋体"/>
          <w:b/>
          <w:sz w:val="36"/>
          <w:szCs w:val="36"/>
        </w:rPr>
        <w:t>物资购销合同</w:t>
      </w:r>
    </w:p>
    <w:p>
      <w:pPr>
        <w:spacing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line="400" w:lineRule="exact"/>
        <w:rPr>
          <w:rFonts w:ascii="宋体" w:hAnsi="宋体"/>
          <w:szCs w:val="21"/>
        </w:rPr>
      </w:pPr>
      <w:r>
        <w:rPr>
          <w:rFonts w:hint="eastAsia" w:ascii="宋体" w:hAnsi="宋体"/>
          <w:szCs w:val="21"/>
        </w:rPr>
        <w:t>甲方（需方）：</w:t>
      </w:r>
      <w:r>
        <w:rPr>
          <w:rFonts w:hint="eastAsia" w:ascii="宋体" w:hAnsi="宋体"/>
          <w:szCs w:val="21"/>
          <w:u w:val="single"/>
        </w:rPr>
        <w:t>中建路桥集团有限公司</w:t>
      </w:r>
    </w:p>
    <w:p>
      <w:pPr>
        <w:tabs>
          <w:tab w:val="center" w:pos="5081"/>
        </w:tabs>
        <w:spacing w:line="400" w:lineRule="exact"/>
        <w:rPr>
          <w:rFonts w:ascii="宋体" w:hAnsi="宋体"/>
          <w:szCs w:val="21"/>
          <w:u w:val="single"/>
        </w:rPr>
      </w:pPr>
      <w:r>
        <w:rPr>
          <w:rFonts w:hint="eastAsia" w:ascii="宋体" w:hAnsi="宋体"/>
          <w:szCs w:val="21"/>
        </w:rPr>
        <w:t>乙方（供方）：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eastAsia="宋体" w:cs="Times New Roman"/>
          <w:szCs w:val="21"/>
          <w:u w:val="single"/>
        </w:rPr>
        <w:t xml:space="preserve"> </w:t>
      </w:r>
    </w:p>
    <w:p>
      <w:pPr>
        <w:pStyle w:val="71"/>
        <w:spacing w:beforeLines="0" w:line="400" w:lineRule="exact"/>
        <w:jc w:val="left"/>
      </w:pPr>
      <w:r>
        <w:rPr>
          <w:rFonts w:hint="eastAsia"/>
        </w:rPr>
        <w:t>依据《中华人民共和国</w:t>
      </w:r>
      <w:r>
        <w:rPr>
          <w:rFonts w:hint="eastAsia"/>
          <w:lang w:eastAsia="zh-CN"/>
        </w:rPr>
        <w:t>民法典</w:t>
      </w:r>
      <w:r>
        <w:rPr>
          <w:rFonts w:hint="eastAsia"/>
        </w:rPr>
        <w:t>》及相关法律、法规，遵循平等、自愿、公平和诚实信用的原则，为明确甲方与乙方的权利和义务，经双方协商就物资采购事宜达成一致意见，特签订本合同，双方共同遵照执行。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一、项目名称和项目地点</w:t>
      </w:r>
    </w:p>
    <w:p>
      <w:pPr>
        <w:spacing w:line="400" w:lineRule="exact"/>
        <w:ind w:firstLine="480" w:firstLineChars="200"/>
        <w:jc w:val="left"/>
        <w:rPr>
          <w:rFonts w:ascii="宋体" w:hAnsi="宋体"/>
          <w:szCs w:val="21"/>
        </w:rPr>
      </w:pPr>
      <w:r>
        <w:rPr>
          <w:rFonts w:ascii="宋体" w:hAnsi="宋体"/>
          <w:szCs w:val="21"/>
        </w:rPr>
        <w:t>(</w:t>
      </w:r>
      <w:r>
        <w:rPr>
          <w:rFonts w:hint="eastAsia" w:ascii="宋体" w:hAnsi="宋体"/>
          <w:szCs w:val="21"/>
        </w:rPr>
        <w:t>一)项目名称：</w:t>
      </w:r>
      <w:r>
        <w:rPr>
          <w:rFonts w:hint="eastAsia" w:ascii="宋体" w:hAnsi="宋体"/>
          <w:szCs w:val="21"/>
          <w:u w:val="single"/>
        </w:rPr>
        <w:t xml:space="preserve"> </w:t>
      </w:r>
      <w:r>
        <w:rPr>
          <w:rFonts w:hint="eastAsia" w:ascii="宋体" w:hAnsi="宋体" w:eastAsia="宋体"/>
          <w:sz w:val="21"/>
          <w:szCs w:val="21"/>
          <w:u w:val="single"/>
        </w:rPr>
        <w:t>中建路桥集团有限公司</w:t>
      </w:r>
      <w:r>
        <w:rPr>
          <w:rFonts w:hint="eastAsia" w:ascii="宋体" w:hAnsi="宋体" w:eastAsia="宋体"/>
          <w:sz w:val="21"/>
          <w:szCs w:val="21"/>
          <w:u w:val="single"/>
          <w:lang w:val="en-US" w:eastAsia="zh-CN"/>
        </w:rPr>
        <w:t>新晋高速公路块村营至营盘（省界）段XJLJ5项目经理部</w:t>
      </w:r>
      <w:r>
        <w:rPr>
          <w:rFonts w:hint="eastAsia" w:ascii="宋体" w:hAnsi="宋体"/>
          <w:szCs w:val="21"/>
        </w:rPr>
        <w:t>。</w:t>
      </w:r>
    </w:p>
    <w:p>
      <w:pPr>
        <w:spacing w:line="400" w:lineRule="exact"/>
        <w:ind w:firstLine="480" w:firstLineChars="200"/>
        <w:jc w:val="left"/>
        <w:rPr>
          <w:rFonts w:ascii="宋体" w:hAnsi="宋体"/>
          <w:szCs w:val="21"/>
        </w:rPr>
      </w:pPr>
      <w:r>
        <w:rPr>
          <w:rFonts w:hint="eastAsia" w:ascii="宋体" w:hAnsi="宋体"/>
          <w:szCs w:val="21"/>
        </w:rPr>
        <w:t>(二)项目地点：</w:t>
      </w:r>
      <w:r>
        <w:rPr>
          <w:rFonts w:hint="eastAsia" w:ascii="宋体" w:hAnsi="宋体"/>
          <w:szCs w:val="21"/>
          <w:u w:val="single"/>
        </w:rPr>
        <w:t xml:space="preserve">  </w:t>
      </w:r>
      <w:r>
        <w:rPr>
          <w:rFonts w:hint="eastAsia" w:ascii="宋体" w:hAnsi="宋体" w:eastAsia="宋体"/>
          <w:sz w:val="21"/>
          <w:szCs w:val="21"/>
          <w:u w:val="single"/>
        </w:rPr>
        <w:t>河南省</w:t>
      </w:r>
      <w:r>
        <w:rPr>
          <w:rFonts w:hint="eastAsia" w:ascii="宋体" w:hAnsi="宋体" w:eastAsia="宋体"/>
          <w:sz w:val="21"/>
          <w:szCs w:val="21"/>
          <w:u w:val="single"/>
          <w:lang w:val="en-US" w:eastAsia="zh-CN"/>
        </w:rPr>
        <w:t>新乡市辉县市南村镇</w:t>
      </w:r>
      <w:r>
        <w:rPr>
          <w:rFonts w:hint="eastAsia" w:ascii="宋体" w:hAnsi="宋体"/>
          <w:szCs w:val="21"/>
        </w:rPr>
        <w:t>。</w:t>
      </w:r>
    </w:p>
    <w:p>
      <w:pPr>
        <w:spacing w:line="400" w:lineRule="exact"/>
        <w:ind w:firstLine="482" w:firstLineChars="200"/>
        <w:rPr>
          <w:rFonts w:ascii="宋体" w:hAnsi="宋体"/>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二、物资信息</w:t>
      </w:r>
    </w:p>
    <w:p>
      <w:pPr>
        <w:spacing w:line="400" w:lineRule="exact"/>
        <w:ind w:firstLine="360" w:firstLineChars="15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一)综合单价</w:t>
      </w:r>
    </w:p>
    <w:tbl>
      <w:tblPr>
        <w:tblStyle w:val="35"/>
        <w:tblW w:w="93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50"/>
        <w:gridCol w:w="1229"/>
        <w:gridCol w:w="560"/>
        <w:gridCol w:w="725"/>
        <w:gridCol w:w="1031"/>
        <w:gridCol w:w="1237"/>
        <w:gridCol w:w="704"/>
        <w:gridCol w:w="107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3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1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物资名称</w:t>
            </w:r>
          </w:p>
        </w:tc>
        <w:tc>
          <w:tcPr>
            <w:tcW w:w="1229"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规格</w:t>
            </w:r>
          </w:p>
        </w:tc>
        <w:tc>
          <w:tcPr>
            <w:tcW w:w="56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单位</w:t>
            </w:r>
          </w:p>
        </w:tc>
        <w:tc>
          <w:tcPr>
            <w:tcW w:w="725"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暂定数量</w:t>
            </w:r>
          </w:p>
        </w:tc>
        <w:tc>
          <w:tcPr>
            <w:tcW w:w="40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综合单价（元）</w:t>
            </w:r>
          </w:p>
        </w:tc>
        <w:tc>
          <w:tcPr>
            <w:tcW w:w="121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1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22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5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7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03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单价（不含税）</w:t>
            </w:r>
          </w:p>
        </w:tc>
        <w:tc>
          <w:tcPr>
            <w:tcW w:w="123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olor w:val="000000"/>
              </w:rPr>
            </w:pPr>
            <w:r>
              <w:rPr>
                <w:rFonts w:hint="eastAsia" w:ascii="宋体" w:hAnsi="宋体"/>
                <w:color w:val="000000"/>
              </w:rPr>
              <w:t>发票票面税率</w:t>
            </w:r>
          </w:p>
        </w:tc>
        <w:tc>
          <w:tcPr>
            <w:tcW w:w="70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税额</w:t>
            </w:r>
          </w:p>
        </w:tc>
        <w:tc>
          <w:tcPr>
            <w:tcW w:w="10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价税合计</w:t>
            </w:r>
          </w:p>
        </w:tc>
        <w:tc>
          <w:tcPr>
            <w:tcW w:w="12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lang w:eastAsia="zh-CN"/>
              </w:rPr>
            </w:pPr>
          </w:p>
        </w:tc>
        <w:tc>
          <w:tcPr>
            <w:tcW w:w="12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lang w:eastAsia="zh-CN"/>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p>
        </w:tc>
        <w:tc>
          <w:tcPr>
            <w:tcW w:w="10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olor w:val="000000"/>
                <w:lang w:val="en-US" w:eastAsia="zh-CN"/>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olor w:val="000000"/>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olor w:val="000000"/>
                <w:lang w:val="en-US" w:eastAsia="zh-CN"/>
              </w:rPr>
            </w:pP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olor w:val="000000"/>
                <w:lang w:val="en-US" w:eastAsia="zh-CN"/>
              </w:rPr>
            </w:pPr>
          </w:p>
        </w:tc>
        <w:tc>
          <w:tcPr>
            <w:tcW w:w="121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7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不含税金额合计</w:t>
            </w:r>
          </w:p>
        </w:tc>
        <w:tc>
          <w:tcPr>
            <w:tcW w:w="6551" w:type="dxa"/>
            <w:gridSpan w:val="7"/>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大写：</w:t>
            </w:r>
            <w:r>
              <w:rPr>
                <w:rFonts w:hint="eastAsia" w:ascii="宋体" w:hAnsi="宋体"/>
                <w:color w:val="000000"/>
                <w:u w:val="single"/>
                <w:lang w:val="en-US" w:eastAsia="zh-CN"/>
              </w:rPr>
              <w:t xml:space="preserve">                   </w:t>
            </w:r>
            <w:r>
              <w:t>，</w:t>
            </w:r>
            <w:r>
              <w:rPr>
                <w:rFonts w:ascii="Arial" w:hAnsi="Arial" w:cs="Arial"/>
                <w:color w:val="000000"/>
              </w:rPr>
              <w:t>¥</w:t>
            </w:r>
            <w:r>
              <w:rPr>
                <w:rFonts w:hint="eastAsia" w:ascii="宋体" w:hAnsi="宋体"/>
                <w:color w:val="000000"/>
              </w:rPr>
              <w:t>：</w:t>
            </w:r>
            <w:r>
              <w:rPr>
                <w:rFonts w:hint="eastAsia" w:ascii="宋体" w:hAnsi="宋体"/>
                <w:color w:val="000000"/>
                <w:u w:val="single"/>
                <w:lang w:val="en-US" w:eastAsia="zh-CN"/>
              </w:rPr>
              <w:t xml:space="preserve">         </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7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税额合计</w:t>
            </w:r>
          </w:p>
        </w:tc>
        <w:tc>
          <w:tcPr>
            <w:tcW w:w="6551" w:type="dxa"/>
            <w:gridSpan w:val="7"/>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大写：</w:t>
            </w:r>
            <w:r>
              <w:rPr>
                <w:rFonts w:hint="eastAsia" w:ascii="宋体" w:hAnsi="宋体"/>
                <w:color w:val="000000"/>
                <w:u w:val="single"/>
                <w:lang w:val="en-US" w:eastAsia="zh-CN"/>
              </w:rPr>
              <w:t xml:space="preserve">                   </w:t>
            </w:r>
            <w:r>
              <w:t>，</w:t>
            </w:r>
            <w:r>
              <w:rPr>
                <w:rFonts w:ascii="Arial" w:hAnsi="Arial" w:cs="Arial"/>
                <w:color w:val="000000"/>
              </w:rPr>
              <w:t>¥</w:t>
            </w:r>
            <w:r>
              <w:rPr>
                <w:rFonts w:hint="eastAsia" w:ascii="宋体" w:hAnsi="宋体"/>
                <w:color w:val="000000"/>
              </w:rPr>
              <w:t>：</w:t>
            </w:r>
            <w:r>
              <w:rPr>
                <w:rFonts w:hint="eastAsia" w:ascii="宋体" w:hAnsi="宋体"/>
                <w:color w:val="000000"/>
                <w:u w:val="single"/>
                <w:lang w:val="en-US" w:eastAsia="zh-CN"/>
              </w:rPr>
              <w:t xml:space="preserve">         </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hRule="atLeast"/>
        </w:trPr>
        <w:tc>
          <w:tcPr>
            <w:tcW w:w="27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含税金额合计</w:t>
            </w:r>
          </w:p>
        </w:tc>
        <w:tc>
          <w:tcPr>
            <w:tcW w:w="6551" w:type="dxa"/>
            <w:gridSpan w:val="7"/>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大写</w:t>
            </w:r>
            <w:r>
              <w:rPr>
                <w:rFonts w:ascii="宋体" w:hAnsi="宋体"/>
                <w:color w:val="000000"/>
              </w:rPr>
              <w:t>：</w:t>
            </w:r>
            <w:r>
              <w:rPr>
                <w:rFonts w:hint="eastAsia" w:ascii="宋体" w:hAnsi="宋体"/>
                <w:color w:val="000000"/>
                <w:u w:val="single"/>
                <w:lang w:val="en-US" w:eastAsia="zh-CN"/>
              </w:rPr>
              <w:t xml:space="preserve">                     </w:t>
            </w:r>
            <w:r>
              <w:t>，</w:t>
            </w:r>
            <w:r>
              <w:rPr>
                <w:rFonts w:ascii="Arial" w:hAnsi="Arial" w:cs="Arial"/>
                <w:color w:val="000000"/>
              </w:rPr>
              <w:t>¥</w:t>
            </w:r>
            <w:r>
              <w:rPr>
                <w:rFonts w:hint="eastAsia" w:ascii="宋体" w:hAnsi="宋体"/>
                <w:color w:val="000000"/>
              </w:rPr>
              <w:t>：</w:t>
            </w:r>
            <w:r>
              <w:rPr>
                <w:rFonts w:hint="eastAsia" w:ascii="宋体" w:hAnsi="宋体"/>
                <w:color w:val="000000"/>
                <w:u w:val="single"/>
                <w:lang w:val="en-US" w:eastAsia="zh-CN"/>
              </w:rPr>
              <w:t xml:space="preserve">       </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hRule="atLeast"/>
        </w:trPr>
        <w:tc>
          <w:tcPr>
            <w:tcW w:w="9322"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pPr>
            <w:r>
              <w:rPr>
                <w:rFonts w:hint="eastAsia"/>
              </w:rPr>
              <w:t>合同所示的货物数量为暂定数量，最终结算数量以甲方通知进场且实际收到的合格产品数量为准。</w:t>
            </w:r>
          </w:p>
        </w:tc>
      </w:tr>
    </w:tbl>
    <w:p>
      <w:pPr>
        <w:spacing w:line="400" w:lineRule="exact"/>
        <w:ind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(二)合同单价所示的“综合单价”为物资运至工地的单价,包括但不限于乙方将物资运至甲方指定地点的货价、出库费、运费、装车费、包装费、交货前的采保费、检测费（除甲方收货时验收检测外）</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第一次进场外委试验费、、资料费、财务费、损耗、管理费、利润、税金、风险费等一切费用，乙方不得以任何理由向甲方另行索要其它费用。</w:t>
      </w:r>
    </w:p>
    <w:p>
      <w:pPr>
        <w:spacing w:line="400" w:lineRule="exact"/>
        <w:ind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(三)本合同约定的“综合单价”为固定单价，即不受市场变化影响，且无论进场数量多少价格亦不发生变化。</w:t>
      </w:r>
    </w:p>
    <w:p>
      <w:pPr>
        <w:spacing w:line="400" w:lineRule="exact"/>
        <w:ind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(四)乙方所供物资必须为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公司生产产品。</w:t>
      </w:r>
    </w:p>
    <w:p>
      <w:pPr>
        <w:spacing w:line="400" w:lineRule="exact"/>
        <w:ind w:firstLine="48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三、物资供应及</w:t>
      </w:r>
      <w:r>
        <w:rPr>
          <w:rFonts w:ascii="宋体" w:hAnsi="宋体"/>
          <w:b/>
          <w:color w:val="000000" w:themeColor="text1"/>
          <w:szCs w:val="21"/>
          <w14:textFill>
            <w14:solidFill>
              <w14:schemeClr w14:val="tx1"/>
            </w14:solidFill>
          </w14:textFill>
        </w:rPr>
        <w:t>计量方式</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（一）乙方应严格按照甲方发出的物资供应</w:t>
      </w:r>
      <w:r>
        <w:rPr>
          <w:rFonts w:ascii="宋体" w:hAnsi="宋体" w:cs="宋体"/>
          <w:color w:val="000000" w:themeColor="text1"/>
          <w:szCs w:val="21"/>
          <w14:textFill>
            <w14:solidFill>
              <w14:schemeClr w14:val="tx1"/>
            </w14:solidFill>
          </w14:textFill>
        </w:rPr>
        <w:t>计划</w:t>
      </w:r>
      <w:r>
        <w:rPr>
          <w:rFonts w:hint="eastAsia" w:ascii="宋体" w:hAnsi="宋体" w:cs="宋体"/>
          <w:color w:val="000000" w:themeColor="text1"/>
          <w:szCs w:val="21"/>
          <w14:textFill>
            <w14:solidFill>
              <w14:schemeClr w14:val="tx1"/>
            </w14:solidFill>
          </w14:textFill>
        </w:rPr>
        <w:t>中要求的时间将合同约定的物资保质保量地运至交货地。乙方应在甲方发出进场通知后</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3</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个日历天</w:t>
      </w:r>
      <w:r>
        <w:rPr>
          <w:rFonts w:hint="eastAsia" w:ascii="宋体" w:hAnsi="宋体" w:cs="宋体"/>
          <w:color w:val="000000" w:themeColor="text1"/>
          <w:szCs w:val="21"/>
          <w14:textFill>
            <w14:solidFill>
              <w14:schemeClr w14:val="tx1"/>
            </w14:solidFill>
          </w14:textFill>
        </w:rPr>
        <w:t>内将物资运达交货地点。（二）</w:t>
      </w:r>
      <w:r>
        <w:rPr>
          <w:rFonts w:hint="eastAsia" w:ascii="宋体" w:hAnsi="宋体"/>
          <w:color w:val="000000" w:themeColor="text1"/>
          <w:szCs w:val="21"/>
          <w14:textFill>
            <w14:solidFill>
              <w14:schemeClr w14:val="tx1"/>
            </w14:solidFill>
          </w14:textFill>
        </w:rPr>
        <w:t>物资计量方式：过磅</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计件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检尺</w:t>
      </w:r>
      <w:r>
        <w:rPr>
          <w:rFonts w:hint="eastAsia" w:ascii="宋体" w:hAnsi="宋体"/>
          <w:color w:val="000000" w:themeColor="text1"/>
          <w:szCs w:val="21"/>
          <w:lang w:eastAsia="zh-CN"/>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其他计量方式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400" w:lineRule="exact"/>
        <w:ind w:firstLine="482" w:firstLineChars="200"/>
        <w:rPr>
          <w:rFonts w:ascii="宋体" w:hAnsi="宋体"/>
          <w:b/>
          <w:szCs w:val="21"/>
        </w:rPr>
      </w:pPr>
      <w:r>
        <w:rPr>
          <w:rFonts w:hint="eastAsia" w:ascii="宋体" w:hAnsi="宋体"/>
          <w:b/>
          <w:szCs w:val="21"/>
        </w:rPr>
        <w:t>四、支付、结算</w:t>
      </w:r>
    </w:p>
    <w:p>
      <w:pPr>
        <w:spacing w:line="400" w:lineRule="exact"/>
        <w:ind w:firstLine="420" w:firstLineChars="200"/>
        <w:rPr>
          <w:rFonts w:ascii="宋体" w:hAnsi="宋体" w:eastAsia="宋体"/>
          <w:b/>
          <w:sz w:val="21"/>
          <w:szCs w:val="21"/>
        </w:rPr>
      </w:pPr>
      <w:r>
        <w:rPr>
          <w:rFonts w:ascii="宋体" w:hAnsi="宋体" w:eastAsia="宋体"/>
          <w:sz w:val="21"/>
          <w:szCs w:val="21"/>
        </w:rPr>
        <w:t>(</w:t>
      </w:r>
      <w:r>
        <w:rPr>
          <w:rFonts w:hint="eastAsia" w:ascii="宋体" w:hAnsi="宋体" w:eastAsia="宋体"/>
          <w:sz w:val="21"/>
          <w:szCs w:val="21"/>
        </w:rPr>
        <w:t>一)乙方银行信息：单位名称:</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；开户行：</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；账  号 :</w:t>
      </w:r>
      <w:r>
        <w:rPr>
          <w:rFonts w:hint="eastAsia" w:ascii="宋体" w:hAnsi="宋体" w:eastAsia="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eastAsia="宋体"/>
          <w:sz w:val="21"/>
          <w:szCs w:val="21"/>
        </w:rPr>
        <w:t xml:space="preserve">       </w:t>
      </w:r>
    </w:p>
    <w:p>
      <w:pPr>
        <w:tabs>
          <w:tab w:val="left" w:pos="765"/>
        </w:tabs>
        <w:spacing w:line="400" w:lineRule="exact"/>
        <w:ind w:firstLine="420" w:firstLineChars="200"/>
        <w:jc w:val="left"/>
        <w:rPr>
          <w:rFonts w:ascii="宋体" w:hAnsi="宋体"/>
          <w:szCs w:val="21"/>
          <w:u w:val="single"/>
        </w:rPr>
      </w:pPr>
      <w:r>
        <w:rPr>
          <w:rFonts w:ascii="宋体" w:hAnsi="宋体" w:eastAsia="宋体"/>
          <w:sz w:val="21"/>
          <w:szCs w:val="21"/>
        </w:rPr>
        <w:t>(</w:t>
      </w:r>
      <w:r>
        <w:rPr>
          <w:rFonts w:hint="eastAsia" w:ascii="宋体" w:hAnsi="宋体" w:eastAsia="宋体"/>
          <w:sz w:val="21"/>
          <w:szCs w:val="21"/>
        </w:rPr>
        <w:t>二)乙方结算人:</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；身份证:</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rPr>
        <w:t>；联系电话:</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p>
    <w:p>
      <w:pPr>
        <w:tabs>
          <w:tab w:val="left" w:pos="765"/>
        </w:tabs>
        <w:spacing w:line="400" w:lineRule="exact"/>
        <w:ind w:firstLine="420" w:firstLineChars="200"/>
        <w:jc w:val="left"/>
        <w:rPr>
          <w:rFonts w:ascii="宋体" w:hAnsi="宋体" w:eastAsia="宋体"/>
          <w:sz w:val="21"/>
          <w:szCs w:val="21"/>
          <w:highlight w:val="yellow"/>
          <w:u w:val="single"/>
        </w:rPr>
      </w:pPr>
      <w:r>
        <w:rPr>
          <w:rFonts w:ascii="宋体" w:hAnsi="宋体" w:eastAsia="宋体"/>
          <w:sz w:val="21"/>
          <w:szCs w:val="21"/>
        </w:rPr>
        <w:t>(</w:t>
      </w:r>
      <w:r>
        <w:rPr>
          <w:rFonts w:hint="eastAsia" w:ascii="宋体" w:hAnsi="宋体" w:eastAsia="宋体"/>
          <w:sz w:val="21"/>
          <w:szCs w:val="21"/>
        </w:rPr>
        <w:t>三)结算方式</w:t>
      </w:r>
      <w:r>
        <w:rPr>
          <w:rFonts w:hint="eastAsia" w:ascii="宋体" w:hAnsi="宋体" w:eastAsia="宋体" w:cs="宋体"/>
          <w:w w:val="90"/>
          <w:sz w:val="21"/>
          <w:szCs w:val="21"/>
        </w:rPr>
        <w:t>：</w:t>
      </w:r>
      <w:r>
        <w:rPr>
          <w:rFonts w:hint="eastAsia" w:ascii="宋体" w:hAnsi="宋体" w:eastAsia="宋体" w:cs="宋体"/>
          <w:sz w:val="21"/>
          <w:szCs w:val="21"/>
        </w:rPr>
        <w:t>本合同约定按月度结算支付。开始供货后双方</w:t>
      </w:r>
      <w:r>
        <w:rPr>
          <w:rFonts w:hint="eastAsia" w:ascii="宋体" w:hAnsi="宋体" w:eastAsia="宋体" w:cs="宋体"/>
          <w:sz w:val="21"/>
          <w:szCs w:val="21"/>
          <w:highlight w:val="none"/>
          <w:lang w:val="en-US" w:eastAsia="zh-CN"/>
        </w:rPr>
        <w:t>暂定</w:t>
      </w:r>
      <w:r>
        <w:rPr>
          <w:rFonts w:hint="eastAsia" w:ascii="宋体" w:hAnsi="宋体" w:eastAsia="宋体" w:cs="宋体"/>
          <w:sz w:val="21"/>
          <w:szCs w:val="21"/>
          <w:highlight w:val="none"/>
        </w:rPr>
        <w:t>每月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日后将上月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日至本月</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w:t>
      </w:r>
      <w:r>
        <w:rPr>
          <w:rFonts w:hint="eastAsia" w:ascii="宋体" w:hAnsi="宋体" w:eastAsia="宋体"/>
          <w:sz w:val="21"/>
          <w:szCs w:val="21"/>
          <w:highlight w:val="none"/>
          <w:u w:val="single"/>
        </w:rPr>
        <w:t xml:space="preserve">  </w:t>
      </w:r>
      <w:r>
        <w:rPr>
          <w:rFonts w:hint="eastAsia" w:ascii="宋体" w:hAnsi="宋体" w:eastAsia="宋体" w:cs="宋体"/>
          <w:sz w:val="21"/>
          <w:szCs w:val="21"/>
          <w:highlight w:val="none"/>
        </w:rPr>
        <w:t>日的供货数量进行核对并及时办理月结手续，乙方向甲方提交等额的符合甲</w:t>
      </w:r>
      <w:r>
        <w:rPr>
          <w:rFonts w:hint="eastAsia" w:ascii="宋体" w:hAnsi="宋体" w:eastAsia="宋体" w:cs="宋体"/>
          <w:color w:val="000000" w:themeColor="text1"/>
          <w:sz w:val="21"/>
          <w:szCs w:val="21"/>
          <w:highlight w:val="none"/>
          <w14:textFill>
            <w14:solidFill>
              <w14:schemeClr w14:val="tx1"/>
            </w14:solidFill>
          </w14:textFill>
        </w:rPr>
        <w:t>方财务和</w:t>
      </w:r>
      <w:r>
        <w:rPr>
          <w:rFonts w:hint="eastAsia" w:ascii="宋体" w:hAnsi="宋体" w:eastAsia="宋体" w:cs="宋体"/>
          <w:b w:val="0"/>
          <w:bCs w:val="0"/>
          <w:sz w:val="21"/>
          <w:szCs w:val="21"/>
          <w:highlight w:val="none"/>
        </w:rPr>
        <w:t>国家税法要求的增值税</w:t>
      </w:r>
      <w:r>
        <w:rPr>
          <w:rFonts w:hint="eastAsia" w:ascii="宋体" w:hAnsi="宋体" w:eastAsia="宋体" w:cs="宋体"/>
          <w:b w:val="0"/>
          <w:bCs w:val="0"/>
          <w:sz w:val="21"/>
          <w:szCs w:val="21"/>
          <w:highlight w:val="none"/>
          <w:lang w:eastAsia="zh-CN"/>
        </w:rPr>
        <w:t>普通</w:t>
      </w:r>
      <w:r>
        <w:rPr>
          <w:rFonts w:hint="eastAsia" w:ascii="宋体" w:hAnsi="宋体" w:eastAsia="宋体" w:cs="宋体"/>
          <w:b w:val="0"/>
          <w:bCs w:val="0"/>
          <w:sz w:val="21"/>
          <w:szCs w:val="21"/>
          <w:highlight w:val="none"/>
        </w:rPr>
        <w:t>发票，发票票面税率</w:t>
      </w:r>
      <w:r>
        <w:rPr>
          <w:rFonts w:hint="eastAsia" w:ascii="宋体" w:hAnsi="宋体" w:eastAsia="宋体"/>
          <w:b w:val="0"/>
          <w:bCs w:val="0"/>
          <w:sz w:val="21"/>
          <w:szCs w:val="21"/>
          <w:highlight w:val="none"/>
          <w:u w:val="single"/>
        </w:rPr>
        <w:t xml:space="preserve">    </w:t>
      </w:r>
      <w:r>
        <w:rPr>
          <w:rFonts w:hint="eastAsia" w:ascii="宋体" w:hAnsi="宋体" w:eastAsia="宋体" w:cs="宋体"/>
          <w:b w:val="0"/>
          <w:bCs w:val="0"/>
          <w:sz w:val="21"/>
          <w:szCs w:val="21"/>
          <w:highlight w:val="none"/>
        </w:rPr>
        <w:t>%，开票信息如下：</w:t>
      </w:r>
    </w:p>
    <w:p>
      <w:pPr>
        <w:tabs>
          <w:tab w:val="left" w:pos="765"/>
        </w:tabs>
        <w:spacing w:line="400" w:lineRule="exact"/>
        <w:ind w:firstLine="480" w:firstLineChars="200"/>
        <w:jc w:val="left"/>
        <w:rPr>
          <w:rFonts w:ascii="宋体" w:hAnsi="宋体"/>
          <w:szCs w:val="21"/>
        </w:rPr>
      </w:pPr>
      <w:r>
        <w:rPr>
          <w:rFonts w:hint="eastAsia" w:ascii="宋体" w:hAnsi="宋体"/>
          <w:szCs w:val="21"/>
        </w:rPr>
        <w:t>发票抬头：中建路桥集团有限公司；税号：91130000401700454L；</w:t>
      </w:r>
    </w:p>
    <w:p>
      <w:pPr>
        <w:tabs>
          <w:tab w:val="left" w:pos="765"/>
        </w:tabs>
        <w:spacing w:line="400" w:lineRule="exact"/>
        <w:ind w:firstLine="480" w:firstLineChars="200"/>
        <w:jc w:val="left"/>
        <w:rPr>
          <w:rFonts w:ascii="宋体" w:hAnsi="宋体"/>
          <w:szCs w:val="21"/>
        </w:rPr>
      </w:pPr>
      <w:r>
        <w:rPr>
          <w:rFonts w:hint="eastAsia" w:ascii="宋体" w:hAnsi="宋体"/>
          <w:szCs w:val="21"/>
        </w:rPr>
        <w:t>地址：</w:t>
      </w:r>
      <w:r>
        <w:rPr>
          <w:rFonts w:hint="eastAsia" w:ascii="宋体" w:hAnsi="宋体"/>
          <w:szCs w:val="21"/>
          <w:lang w:val="en-US" w:eastAsia="zh-CN"/>
        </w:rPr>
        <w:t>河北省</w:t>
      </w:r>
      <w:r>
        <w:rPr>
          <w:rFonts w:hint="eastAsia" w:ascii="宋体" w:hAnsi="宋体"/>
          <w:szCs w:val="21"/>
        </w:rPr>
        <w:t>石家庄市</w:t>
      </w:r>
      <w:r>
        <w:rPr>
          <w:rFonts w:hint="eastAsia" w:ascii="宋体" w:hAnsi="宋体"/>
          <w:szCs w:val="21"/>
          <w:lang w:val="en-US" w:eastAsia="zh-CN"/>
        </w:rPr>
        <w:t>桥西区</w:t>
      </w:r>
      <w:r>
        <w:rPr>
          <w:rFonts w:hint="eastAsia" w:ascii="宋体" w:hAnsi="宋体"/>
          <w:szCs w:val="21"/>
        </w:rPr>
        <w:t>建设南大街70号；电话：0311-86028814；</w:t>
      </w:r>
    </w:p>
    <w:p>
      <w:pPr>
        <w:tabs>
          <w:tab w:val="left" w:pos="765"/>
        </w:tabs>
        <w:spacing w:line="400" w:lineRule="exact"/>
        <w:ind w:firstLine="480" w:firstLineChars="200"/>
        <w:jc w:val="left"/>
        <w:rPr>
          <w:rFonts w:ascii="宋体" w:hAnsi="宋体"/>
          <w:szCs w:val="21"/>
        </w:rPr>
      </w:pPr>
      <w:r>
        <w:rPr>
          <w:rFonts w:hint="eastAsia" w:ascii="宋体" w:hAnsi="宋体"/>
          <w:szCs w:val="21"/>
        </w:rPr>
        <w:t>开户行：建行石家庄平安大街支行；账号：13001618601050504927；</w:t>
      </w:r>
    </w:p>
    <w:p>
      <w:pPr>
        <w:tabs>
          <w:tab w:val="left" w:pos="765"/>
        </w:tabs>
        <w:spacing w:line="400" w:lineRule="exact"/>
        <w:ind w:firstLine="480" w:firstLineChars="200"/>
        <w:jc w:val="left"/>
        <w:rPr>
          <w:rFonts w:ascii="宋体" w:hAnsi="宋体"/>
          <w:szCs w:val="21"/>
          <w:u w:val="single"/>
        </w:rPr>
      </w:pPr>
      <w:r>
        <w:rPr>
          <w:rFonts w:hint="eastAsia" w:ascii="宋体" w:hAnsi="宋体"/>
          <w:szCs w:val="21"/>
        </w:rPr>
        <w:t>备注：</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80" w:firstLineChars="200"/>
        <w:rPr>
          <w:rFonts w:hint="eastAsia" w:ascii="宋体" w:hAnsi="宋体" w:eastAsia="宋体" w:cs="宋体"/>
          <w:b/>
          <w:bCs/>
          <w:color w:val="000000"/>
          <w:sz w:val="21"/>
          <w:szCs w:val="21"/>
          <w:highlight w:val="yellow"/>
          <w:lang w:val="en-US" w:eastAsia="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四) 无预付款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甲方根据项目财务部资金审批计划，对乙方货款进行支付。在甲乙双方完成本月度物资结算手续且甲方收到乙方相应全额发票后</w:t>
      </w:r>
      <w:r>
        <w:rPr>
          <w:rFonts w:hint="eastAsia" w:ascii="宋体" w:hAnsi="宋体" w:eastAsia="宋体"/>
          <w:sz w:val="21"/>
          <w:szCs w:val="21"/>
        </w:rPr>
        <w:t>，</w:t>
      </w:r>
      <w:r>
        <w:rPr>
          <w:rFonts w:hint="eastAsia" w:ascii="宋体" w:hAnsi="宋体" w:eastAsia="宋体" w:cs="宋体"/>
          <w:b/>
          <w:bCs/>
          <w:sz w:val="21"/>
          <w:szCs w:val="21"/>
          <w:highlight w:val="yellow"/>
          <w:lang w:eastAsia="zh-CN"/>
        </w:rPr>
        <w:t xml:space="preserve">暂定当月月末支付比例当期应付货款的 </w:t>
      </w:r>
      <w:r>
        <w:rPr>
          <w:rFonts w:hint="eastAsia" w:ascii="宋体" w:hAnsi="宋体" w:eastAsia="宋体" w:cs="宋体"/>
          <w:b/>
          <w:bCs/>
          <w:sz w:val="21"/>
          <w:szCs w:val="21"/>
          <w:highlight w:val="yellow"/>
          <w:lang w:val="en-US" w:eastAsia="zh-CN"/>
        </w:rPr>
        <w:t>8</w:t>
      </w:r>
      <w:r>
        <w:rPr>
          <w:rFonts w:hint="eastAsia" w:ascii="宋体" w:hAnsi="宋体" w:eastAsia="宋体" w:cs="宋体"/>
          <w:b/>
          <w:bCs/>
          <w:sz w:val="21"/>
          <w:szCs w:val="21"/>
          <w:highlight w:val="yellow"/>
          <w:lang w:eastAsia="zh-CN"/>
        </w:rPr>
        <w:t>0%；三个月内支付至当期货款的95%，余下5%作为质量保证金，质保金于该项工程交工后90个工作日内无息结清，以此类推。如因本工程业主计量滞后工程款不能</w:t>
      </w:r>
      <w:r>
        <w:rPr>
          <w:rFonts w:hint="eastAsia" w:ascii="宋体" w:hAnsi="宋体" w:eastAsia="宋体" w:cs="宋体"/>
          <w:b/>
          <w:bCs/>
          <w:sz w:val="21"/>
          <w:szCs w:val="21"/>
          <w:highlight w:val="yellow"/>
        </w:rPr>
        <w:t>及时到位，付款时间相应顺延，甲方不承担任何利息或其他费用</w:t>
      </w:r>
      <w:r>
        <w:rPr>
          <w:rFonts w:hint="eastAsia" w:ascii="宋体" w:hAnsi="宋体" w:eastAsia="宋体" w:cs="宋体"/>
          <w:b/>
          <w:bCs/>
          <w:sz w:val="21"/>
          <w:szCs w:val="21"/>
          <w:highlight w:val="yellow"/>
          <w:lang w:eastAsia="zh-CN"/>
        </w:rPr>
        <w:t>。</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五)</w:t>
      </w:r>
      <w:r>
        <w:rPr>
          <w:rFonts w:hint="eastAsia" w:ascii="宋体" w:hAnsi="宋体" w:eastAsia="宋体"/>
          <w:color w:val="000000" w:themeColor="text1"/>
          <w:sz w:val="21"/>
          <w:szCs w:val="21"/>
          <w14:textFill>
            <w14:solidFill>
              <w14:schemeClr w14:val="tx1"/>
            </w14:solidFill>
          </w14:textFill>
        </w:rPr>
        <w:t>付款方式：</w:t>
      </w:r>
      <w:r>
        <w:rPr>
          <w:rFonts w:ascii="宋体" w:hAnsi="宋体" w:eastAsia="宋体"/>
          <w:color w:val="000000" w:themeColor="text1"/>
          <w:spacing w:val="-3"/>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按合同约定银行账户现金转账付款方式支付或</w:t>
      </w:r>
      <w:r>
        <w:rPr>
          <w:rFonts w:ascii="宋体" w:hAnsi="宋体" w:eastAsia="宋体"/>
          <w:color w:val="000000" w:themeColor="text1"/>
          <w:spacing w:val="-3"/>
          <w:sz w:val="21"/>
          <w:szCs w:val="21"/>
          <w14:textFill>
            <w14:solidFill>
              <w14:schemeClr w14:val="tx1"/>
            </w14:solidFill>
          </w14:textFill>
        </w:rPr>
        <w:t>承兑汇票</w:t>
      </w:r>
      <w:r>
        <w:rPr>
          <w:rFonts w:hint="eastAsia" w:ascii="宋体" w:hAnsi="宋体" w:eastAsia="宋体"/>
          <w:color w:val="000000" w:themeColor="text1"/>
          <w:spacing w:val="-3"/>
          <w:sz w:val="21"/>
          <w:szCs w:val="21"/>
          <w14:textFill>
            <w14:solidFill>
              <w14:schemeClr w14:val="tx1"/>
            </w14:solidFill>
          </w14:textFill>
        </w:rPr>
        <w:t>、供应链金融等非现金付款方式支付</w:t>
      </w:r>
      <w:r>
        <w:rPr>
          <w:rFonts w:hint="eastAsia" w:ascii="宋体" w:hAnsi="宋体" w:eastAsia="宋体"/>
          <w:color w:val="000000" w:themeColor="text1"/>
          <w:sz w:val="21"/>
          <w:szCs w:val="21"/>
          <w14:textFill>
            <w14:solidFill>
              <w14:schemeClr w14:val="tx1"/>
            </w14:solidFill>
          </w14:textFill>
        </w:rPr>
        <w:t>。承兑汇票、供应链金融支付比例为合同总价的</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u w:val="single"/>
          <w:lang w:val="en-US" w:eastAsia="zh-CN"/>
          <w14:textFill>
            <w14:solidFill>
              <w14:schemeClr w14:val="tx1"/>
            </w14:solidFill>
          </w14:textFill>
        </w:rPr>
        <w:t>40</w:t>
      </w:r>
      <w:r>
        <w:rPr>
          <w:rFonts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%，期限为6个月。甲方向乙方付款采用银行电汇形式，乙方须保证对甲方的资金往来账户与本合同所约定账户一致，开票单位名称与合同约定名称一致。</w:t>
      </w:r>
    </w:p>
    <w:p>
      <w:pPr>
        <w:tabs>
          <w:tab w:val="left" w:pos="765"/>
        </w:tabs>
        <w:spacing w:line="40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甲方向乙方付款采用银行承兑汇票、供应链金融、银行支票或网上银行等方式支付。乙方须保证资金往来账户与本合同所约定账户一致，开票单位名称与合同约定名称一致。</w:t>
      </w:r>
    </w:p>
    <w:p>
      <w:pPr>
        <w:tabs>
          <w:tab w:val="left" w:pos="765"/>
        </w:tabs>
        <w:spacing w:line="40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（六）由于业主方原因造成甲方延迟支付货款，甲方不承担逾期利息。</w:t>
      </w:r>
    </w:p>
    <w:p>
      <w:pPr>
        <w:tabs>
          <w:tab w:val="right" w:pos="8306"/>
        </w:tabs>
        <w:spacing w:line="400" w:lineRule="exact"/>
        <w:ind w:firstLine="422" w:firstLineChars="200"/>
        <w:rPr>
          <w:rFonts w:ascii="宋体" w:hAnsi="宋体"/>
          <w:color w:val="C0C0C0"/>
          <w:sz w:val="21"/>
          <w:szCs w:val="21"/>
          <w:u w:val="single"/>
        </w:rPr>
      </w:pPr>
      <w:r>
        <w:rPr>
          <w:rFonts w:hint="eastAsia" w:ascii="宋体" w:hAnsi="宋体"/>
          <w:b/>
          <w:sz w:val="21"/>
          <w:szCs w:val="21"/>
        </w:rPr>
        <w:t>五、履约保证金</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万元。</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二)</w:t>
      </w:r>
      <w:r>
        <w:rPr>
          <w:rFonts w:hint="eastAsia" w:ascii="仿宋_GB2312" w:eastAsia="仿宋_GB2312" w:cs="宋体" w:hAnsiTheme="minorEastAsia"/>
          <w:color w:val="FF0000"/>
          <w:sz w:val="22"/>
          <w:szCs w:val="21"/>
        </w:rPr>
        <w:t xml:space="preserve"> </w:t>
      </w:r>
      <w:r>
        <w:rPr>
          <w:rFonts w:hint="eastAsia" w:asciiTheme="minorEastAsia" w:hAnsiTheme="minorEastAsia" w:eastAsiaTheme="minorEastAsia"/>
          <w:szCs w:val="21"/>
        </w:rPr>
        <w:t>本合同在乙方提供履约担保后，由双方法定代表人或其委托代理人签署并加盖单位章后生效。履约保证金以现金或保函形式缴纳。</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三)在合同完成后</w:t>
      </w:r>
      <w:r>
        <w:rPr>
          <w:rFonts w:hint="eastAsia" w:ascii="宋体" w:hAnsi="宋体"/>
          <w:szCs w:val="21"/>
          <w:u w:val="single"/>
        </w:rPr>
        <w:t xml:space="preserve">  </w:t>
      </w:r>
      <w:r>
        <w:rPr>
          <w:rFonts w:hint="eastAsia" w:ascii="宋体" w:hAnsi="宋体"/>
          <w:szCs w:val="21"/>
          <w:u w:val="single"/>
          <w:lang w:val="en-US" w:eastAsia="zh-CN"/>
        </w:rPr>
        <w:t>90</w:t>
      </w:r>
      <w:r>
        <w:rPr>
          <w:rFonts w:hint="eastAsia" w:ascii="宋体" w:hAnsi="宋体"/>
          <w:szCs w:val="21"/>
          <w:u w:val="single"/>
        </w:rPr>
        <w:t xml:space="preserve">  </w:t>
      </w:r>
      <w:r>
        <w:rPr>
          <w:rFonts w:hint="eastAsia" w:ascii="宋体" w:hAnsi="宋体"/>
          <w:szCs w:val="21"/>
        </w:rPr>
        <w:t>工作日</w:t>
      </w:r>
      <w:r>
        <w:rPr>
          <w:rFonts w:ascii="宋体" w:hAnsi="宋体"/>
          <w:szCs w:val="21"/>
        </w:rPr>
        <w:t>内</w:t>
      </w:r>
      <w:r>
        <w:rPr>
          <w:rFonts w:hint="eastAsia" w:ascii="宋体" w:hAnsi="宋体"/>
          <w:szCs w:val="21"/>
        </w:rPr>
        <w:t>甲方无息退还乙方履约保证金。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Cs w:val="21"/>
        </w:rPr>
      </w:pPr>
      <w:r>
        <w:rPr>
          <w:rFonts w:hint="eastAsia" w:ascii="宋体" w:hAnsi="宋体"/>
          <w:b/>
          <w:szCs w:val="21"/>
        </w:rPr>
        <w:t>六、违约金</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
          <w:sz w:val="21"/>
          <w:szCs w:val="21"/>
        </w:rPr>
      </w:pPr>
      <w:r>
        <w:rPr>
          <w:rFonts w:hint="eastAsia" w:ascii="宋体" w:hAnsi="宋体" w:eastAsia="宋体" w:cs="宋体"/>
          <w:spacing w:val="0"/>
          <w:kern w:val="2"/>
          <w:sz w:val="21"/>
          <w:szCs w:val="21"/>
          <w:lang w:val="en-US" w:eastAsia="zh-CN" w:bidi="ar-SA"/>
        </w:rPr>
        <w:t>乙方按人民币</w:t>
      </w:r>
      <w:r>
        <w:rPr>
          <w:rFonts w:hint="eastAsia" w:ascii="宋体" w:hAnsi="宋体" w:eastAsia="宋体" w:cs="宋体"/>
          <w:spacing w:val="0"/>
          <w:kern w:val="2"/>
          <w:sz w:val="21"/>
          <w:szCs w:val="21"/>
          <w:u w:val="single"/>
          <w:lang w:val="en-US" w:eastAsia="zh-CN" w:bidi="ar-SA"/>
        </w:rPr>
        <w:t xml:space="preserve">5000 </w:t>
      </w:r>
      <w:r>
        <w:rPr>
          <w:rFonts w:hint="eastAsia" w:ascii="宋体" w:hAnsi="宋体" w:eastAsia="宋体" w:cs="宋体"/>
          <w:spacing w:val="0"/>
          <w:kern w:val="2"/>
          <w:sz w:val="21"/>
          <w:szCs w:val="21"/>
          <w:lang w:val="en-US" w:eastAsia="zh-CN" w:bidi="ar-SA"/>
        </w:rPr>
        <w:t>元/日历天向甲方支付违约金</w:t>
      </w:r>
    </w:p>
    <w:p>
      <w:pPr>
        <w:spacing w:line="400" w:lineRule="exact"/>
        <w:ind w:firstLine="482" w:firstLineChars="200"/>
        <w:rPr>
          <w:rFonts w:ascii="宋体" w:hAnsi="宋体"/>
          <w:szCs w:val="21"/>
        </w:rPr>
      </w:pPr>
      <w:r>
        <w:rPr>
          <w:rFonts w:hint="eastAsia" w:ascii="宋体" w:hAnsi="宋体"/>
          <w:b/>
          <w:szCs w:val="21"/>
        </w:rPr>
        <w:t>七</w:t>
      </w:r>
      <w:r>
        <w:rPr>
          <w:rFonts w:ascii="宋体" w:hAnsi="宋体"/>
          <w:b/>
          <w:szCs w:val="21"/>
        </w:rPr>
        <w:t>、</w:t>
      </w:r>
      <w:r>
        <w:rPr>
          <w:rFonts w:hint="eastAsia" w:ascii="宋体" w:hAnsi="宋体"/>
          <w:b/>
          <w:szCs w:val="21"/>
        </w:rPr>
        <w:t>合同份数：</w:t>
      </w:r>
      <w:r>
        <w:rPr>
          <w:rFonts w:hint="eastAsia" w:ascii="宋体" w:hAnsi="宋体"/>
          <w:szCs w:val="21"/>
        </w:rPr>
        <w:t>本合同一式</w:t>
      </w:r>
      <w:r>
        <w:rPr>
          <w:rFonts w:hint="eastAsia" w:ascii="宋体" w:hAnsi="宋体"/>
          <w:szCs w:val="21"/>
          <w:u w:val="single"/>
        </w:rPr>
        <w:t xml:space="preserve"> 8 </w:t>
      </w:r>
      <w:r>
        <w:rPr>
          <w:rFonts w:hint="eastAsia" w:ascii="宋体" w:hAnsi="宋体"/>
          <w:szCs w:val="21"/>
        </w:rPr>
        <w:t>份，甲方执</w:t>
      </w:r>
      <w:r>
        <w:rPr>
          <w:rFonts w:hint="eastAsia" w:ascii="宋体" w:hAnsi="宋体"/>
          <w:szCs w:val="21"/>
          <w:u w:val="single"/>
        </w:rPr>
        <w:t xml:space="preserve"> 7 </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w:t>
      </w:r>
    </w:p>
    <w:p>
      <w:pPr>
        <w:spacing w:line="400" w:lineRule="exact"/>
        <w:ind w:left="992"/>
        <w:rPr>
          <w:rFonts w:ascii="宋体" w:hAnsi="宋体"/>
          <w:szCs w:val="21"/>
        </w:rPr>
      </w:pPr>
    </w:p>
    <w:p>
      <w:pPr>
        <w:snapToGrid w:val="0"/>
        <w:spacing w:line="400" w:lineRule="exact"/>
        <w:ind w:firstLine="480" w:firstLineChars="200"/>
        <w:rPr>
          <w:rFonts w:ascii="宋体" w:hAnsi="宋体"/>
          <w:szCs w:val="21"/>
        </w:rPr>
      </w:pPr>
      <w:r>
        <w:rPr>
          <w:rFonts w:hint="eastAsia" w:ascii="宋体" w:hAnsi="宋体"/>
          <w:szCs w:val="21"/>
        </w:rPr>
        <w:t xml:space="preserve">甲方：（盖章）                               乙方：（盖章） </w:t>
      </w:r>
    </w:p>
    <w:p>
      <w:pPr>
        <w:snapToGrid w:val="0"/>
        <w:spacing w:line="400" w:lineRule="exact"/>
        <w:ind w:firstLine="480" w:firstLineChars="200"/>
        <w:jc w:val="left"/>
        <w:rPr>
          <w:rFonts w:ascii="宋体" w:hAnsi="宋体"/>
          <w:szCs w:val="21"/>
        </w:rPr>
      </w:pPr>
      <w:r>
        <w:rPr>
          <w:rFonts w:hint="eastAsia" w:ascii="宋体" w:hAnsi="宋体"/>
          <w:szCs w:val="21"/>
        </w:rPr>
        <w:t xml:space="preserve">法定代表人                                   法定代表人 </w:t>
      </w:r>
    </w:p>
    <w:p>
      <w:pPr>
        <w:snapToGrid w:val="0"/>
        <w:spacing w:line="400" w:lineRule="exact"/>
        <w:ind w:firstLine="480" w:firstLineChars="200"/>
        <w:rPr>
          <w:rFonts w:ascii="宋体" w:hAnsi="宋体"/>
          <w:szCs w:val="21"/>
        </w:rPr>
      </w:pPr>
      <w:r>
        <w:rPr>
          <w:rFonts w:hint="eastAsia" w:ascii="宋体" w:hAnsi="宋体"/>
          <w:szCs w:val="21"/>
        </w:rPr>
        <w:t>或被授权人签字：                             或被授权人签字：</w:t>
      </w:r>
    </w:p>
    <w:p>
      <w:pPr>
        <w:snapToGrid w:val="0"/>
        <w:spacing w:line="400" w:lineRule="exact"/>
        <w:ind w:firstLine="480" w:firstLineChars="200"/>
        <w:rPr>
          <w:rFonts w:ascii="仿宋_GB2312" w:hAnsi="宋体" w:eastAsia="仿宋_GB2312"/>
          <w:sz w:val="24"/>
        </w:rPr>
      </w:pPr>
      <w:r>
        <w:rPr>
          <w:rFonts w:hint="eastAsia" w:ascii="宋体" w:hAnsi="宋体"/>
          <w:szCs w:val="21"/>
        </w:rPr>
        <w:t>联系电话：                                   联系电话：</w:t>
      </w:r>
    </w:p>
    <w:p>
      <w:pPr>
        <w:spacing w:line="400" w:lineRule="exact"/>
        <w:ind w:firstLine="480" w:firstLineChars="200"/>
        <w:rPr>
          <w:rFonts w:ascii="宋体" w:hAnsi="宋体"/>
          <w:color w:val="C0C0C0"/>
          <w:szCs w:val="21"/>
          <w:u w:val="single"/>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pStyle w:val="3"/>
        <w:rPr>
          <w:rFonts w:ascii="宋体" w:hAnsi="宋体"/>
          <w:b/>
          <w:sz w:val="30"/>
          <w:szCs w:val="30"/>
        </w:rPr>
      </w:pPr>
    </w:p>
    <w:p>
      <w:pPr>
        <w:spacing w:beforeLines="80" w:line="360" w:lineRule="exact"/>
        <w:jc w:val="center"/>
        <w:rPr>
          <w:rFonts w:ascii="宋体" w:hAnsi="宋体"/>
          <w:b/>
          <w:sz w:val="30"/>
          <w:szCs w:val="30"/>
        </w:rPr>
      </w:pPr>
      <w:r>
        <w:rPr>
          <w:rFonts w:hint="eastAsia" w:ascii="宋体" w:hAnsi="宋体"/>
          <w:b/>
          <w:sz w:val="30"/>
          <w:szCs w:val="30"/>
        </w:rPr>
        <w:t>第二部分 通用合同条款</w:t>
      </w:r>
      <w:bookmarkStart w:id="74" w:name="A3"/>
      <w:bookmarkEnd w:id="74"/>
    </w:p>
    <w:p>
      <w:pPr>
        <w:tabs>
          <w:tab w:val="left" w:pos="425"/>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适用法律法规</w:t>
      </w:r>
    </w:p>
    <w:p>
      <w:pPr>
        <w:tabs>
          <w:tab w:val="left" w:pos="992"/>
        </w:tabs>
        <w:spacing w:line="400" w:lineRule="exact"/>
        <w:ind w:firstLine="480" w:firstLineChars="200"/>
        <w:jc w:val="left"/>
        <w:rPr>
          <w:rFonts w:ascii="宋体" w:hAnsi="宋体"/>
          <w:b/>
          <w:szCs w:val="21"/>
        </w:rPr>
      </w:pPr>
      <w:bookmarkStart w:id="75" w:name="A2"/>
      <w:bookmarkEnd w:id="75"/>
      <w:r>
        <w:rPr>
          <w:rFonts w:hint="eastAsia" w:ascii="宋体" w:hAnsi="宋体"/>
          <w:szCs w:val="21"/>
        </w:rPr>
        <w:t>1.</w:t>
      </w:r>
      <w:r>
        <w:rPr>
          <w:rFonts w:ascii="宋体" w:hAnsi="宋体"/>
          <w:szCs w:val="21"/>
        </w:rPr>
        <w:t>1适用于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w:t>
      </w:r>
      <w:r>
        <w:rPr>
          <w:rFonts w:hint="eastAsia" w:ascii="宋体" w:hAnsi="宋体"/>
          <w:szCs w:val="21"/>
        </w:rPr>
        <w:t>、</w:t>
      </w:r>
      <w:r>
        <w:rPr>
          <w:rFonts w:ascii="宋体" w:hAnsi="宋体"/>
          <w:szCs w:val="21"/>
        </w:rPr>
        <w:t>行政法规</w:t>
      </w:r>
      <w:r>
        <w:rPr>
          <w:rFonts w:hint="eastAsia" w:ascii="宋体" w:hAnsi="宋体"/>
          <w:szCs w:val="21"/>
        </w:rPr>
        <w:t>、</w:t>
      </w:r>
      <w:r>
        <w:rPr>
          <w:rFonts w:ascii="宋体" w:hAnsi="宋体"/>
          <w:szCs w:val="21"/>
        </w:rPr>
        <w:t>部门规章，以及</w:t>
      </w:r>
      <w:r>
        <w:rPr>
          <w:rFonts w:hint="eastAsia" w:ascii="宋体" w:hAnsi="宋体"/>
          <w:szCs w:val="21"/>
        </w:rPr>
        <w:t>项目</w:t>
      </w:r>
      <w:r>
        <w:rPr>
          <w:rFonts w:ascii="宋体" w:hAnsi="宋体"/>
          <w:szCs w:val="21"/>
        </w:rPr>
        <w:t>所在地的地方法规</w:t>
      </w:r>
      <w:r>
        <w:rPr>
          <w:rFonts w:hint="eastAsia" w:ascii="宋体" w:hAnsi="宋体"/>
          <w:szCs w:val="21"/>
        </w:rPr>
        <w:t>、</w:t>
      </w:r>
      <w:r>
        <w:rPr>
          <w:rFonts w:ascii="宋体" w:hAnsi="宋体"/>
          <w:szCs w:val="21"/>
        </w:rPr>
        <w:t>自治条例</w:t>
      </w:r>
      <w:r>
        <w:rPr>
          <w:rFonts w:hint="eastAsia" w:ascii="宋体" w:hAnsi="宋体"/>
          <w:szCs w:val="21"/>
        </w:rPr>
        <w:t>、</w:t>
      </w:r>
      <w:r>
        <w:rPr>
          <w:rFonts w:ascii="宋体" w:hAnsi="宋体"/>
          <w:szCs w:val="21"/>
        </w:rPr>
        <w:t>单行条例和地方政府规章</w:t>
      </w:r>
      <w:r>
        <w:rPr>
          <w:rFonts w:hint="eastAsia" w:ascii="宋体" w:hAnsi="宋体"/>
          <w:szCs w:val="21"/>
        </w:rPr>
        <w:t>，包括但不限于</w:t>
      </w:r>
      <w:r>
        <w:rPr>
          <w:rFonts w:hint="eastAsia" w:ascii="宋体" w:hAnsi="宋体"/>
          <w:kern w:val="10"/>
          <w:szCs w:val="21"/>
        </w:rPr>
        <w:t>《中华人民共和国</w:t>
      </w:r>
      <w:r>
        <w:rPr>
          <w:rFonts w:hint="eastAsia" w:ascii="宋体" w:hAnsi="宋体"/>
          <w:kern w:val="10"/>
          <w:szCs w:val="21"/>
          <w:lang w:eastAsia="zh-CN"/>
        </w:rPr>
        <w:t>民法典</w:t>
      </w:r>
      <w:r>
        <w:rPr>
          <w:rFonts w:hint="eastAsia" w:ascii="宋体" w:hAnsi="宋体"/>
          <w:kern w:val="10"/>
          <w:szCs w:val="21"/>
        </w:rPr>
        <w:t>》《中华人民共和国产品质量法》</w:t>
      </w:r>
      <w:r>
        <w:rPr>
          <w:rFonts w:hint="eastAsia" w:ascii="Arial" w:hAnsi="Arial" w:cs="Arial"/>
        </w:rPr>
        <w:t>等。</w:t>
      </w:r>
    </w:p>
    <w:p>
      <w:pPr>
        <w:tabs>
          <w:tab w:val="left" w:pos="425"/>
          <w:tab w:val="left" w:pos="992"/>
        </w:tabs>
        <w:spacing w:line="400" w:lineRule="exact"/>
        <w:ind w:firstLine="480" w:firstLineChars="200"/>
        <w:jc w:val="left"/>
        <w:rPr>
          <w:rFonts w:ascii="宋体" w:hAnsi="宋体"/>
          <w:szCs w:val="21"/>
        </w:rPr>
      </w:pPr>
      <w:r>
        <w:rPr>
          <w:rFonts w:ascii="宋体" w:hAnsi="宋体"/>
          <w:szCs w:val="21"/>
        </w:rPr>
        <w:t>1.2</w:t>
      </w:r>
      <w:r>
        <w:rPr>
          <w:rFonts w:hint="eastAsia" w:ascii="宋体" w:hAnsi="宋体"/>
          <w:szCs w:val="21"/>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合同文件组成及解释顺序</w:t>
      </w:r>
    </w:p>
    <w:p>
      <w:pPr>
        <w:tabs>
          <w:tab w:val="left" w:pos="425"/>
          <w:tab w:val="left" w:pos="992"/>
        </w:tabs>
        <w:spacing w:line="400" w:lineRule="exact"/>
        <w:ind w:left="480" w:leftChars="200"/>
        <w:jc w:val="left"/>
        <w:rPr>
          <w:rFonts w:ascii="宋体" w:hAnsi="宋体"/>
          <w:szCs w:val="21"/>
        </w:rPr>
      </w:pPr>
      <w:r>
        <w:rPr>
          <w:rFonts w:ascii="宋体" w:hAnsi="宋体"/>
          <w:szCs w:val="21"/>
        </w:rPr>
        <w:t>2.1</w:t>
      </w:r>
      <w:r>
        <w:rPr>
          <w:rFonts w:hint="eastAsia" w:ascii="宋体" w:hAnsi="宋体"/>
          <w:szCs w:val="21"/>
        </w:rPr>
        <w:t>除专用合同条款另有约定外，组成本合同的文件及优先解释顺序如下：</w:t>
      </w:r>
    </w:p>
    <w:p>
      <w:pPr>
        <w:spacing w:line="400" w:lineRule="exact"/>
        <w:ind w:left="480" w:leftChars="200"/>
        <w:jc w:val="left"/>
        <w:rPr>
          <w:rFonts w:ascii="宋体" w:hAnsi="宋体"/>
          <w:szCs w:val="21"/>
        </w:rPr>
      </w:pPr>
      <w:r>
        <w:rPr>
          <w:rFonts w:ascii="宋体" w:hAnsi="宋体"/>
          <w:szCs w:val="21"/>
        </w:rPr>
        <w:t>2.1.1</w:t>
      </w:r>
      <w:r>
        <w:rPr>
          <w:rFonts w:hint="eastAsia" w:ascii="宋体" w:hAnsi="宋体"/>
          <w:szCs w:val="21"/>
        </w:rPr>
        <w:t>补充协议文件；</w:t>
      </w:r>
    </w:p>
    <w:p>
      <w:pPr>
        <w:spacing w:line="400" w:lineRule="exact"/>
        <w:ind w:left="480" w:leftChars="200"/>
        <w:jc w:val="left"/>
        <w:rPr>
          <w:rFonts w:ascii="宋体" w:hAnsi="宋体"/>
          <w:szCs w:val="21"/>
        </w:rPr>
      </w:pPr>
      <w:r>
        <w:rPr>
          <w:rFonts w:ascii="宋体" w:hAnsi="宋体"/>
          <w:szCs w:val="21"/>
        </w:rPr>
        <w:t>2.1.2</w:t>
      </w:r>
      <w:r>
        <w:rPr>
          <w:rFonts w:hint="eastAsia" w:ascii="宋体" w:hAnsi="宋体"/>
          <w:szCs w:val="21"/>
        </w:rPr>
        <w:t>本</w:t>
      </w:r>
      <w:r>
        <w:rPr>
          <w:rFonts w:ascii="宋体" w:hAnsi="宋体"/>
          <w:szCs w:val="21"/>
        </w:rPr>
        <w:t>合同</w:t>
      </w:r>
      <w:r>
        <w:rPr>
          <w:rFonts w:hint="eastAsia" w:ascii="宋体" w:hAnsi="宋体"/>
          <w:szCs w:val="21"/>
        </w:rPr>
        <w:t>；</w:t>
      </w:r>
    </w:p>
    <w:p>
      <w:pPr>
        <w:spacing w:line="400" w:lineRule="exact"/>
        <w:ind w:left="480" w:leftChars="200"/>
        <w:jc w:val="left"/>
        <w:rPr>
          <w:rFonts w:ascii="宋体" w:hAnsi="宋体"/>
          <w:szCs w:val="21"/>
        </w:rPr>
      </w:pPr>
      <w:r>
        <w:rPr>
          <w:rFonts w:ascii="宋体" w:hAnsi="宋体"/>
          <w:szCs w:val="21"/>
        </w:rPr>
        <w:t>2.1.3</w:t>
      </w:r>
      <w:r>
        <w:rPr>
          <w:rFonts w:hint="eastAsia" w:ascii="宋体" w:hAnsi="宋体"/>
          <w:szCs w:val="21"/>
        </w:rPr>
        <w:t>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ascii="宋体" w:hAnsi="宋体"/>
          <w:szCs w:val="21"/>
        </w:rPr>
        <w:t>2.1.4</w:t>
      </w:r>
      <w:r>
        <w:rPr>
          <w:rFonts w:hint="eastAsia" w:ascii="宋体" w:hAnsi="宋体"/>
          <w:szCs w:val="21"/>
        </w:rPr>
        <w:t>招标文件及补遗文件；</w:t>
      </w:r>
    </w:p>
    <w:p>
      <w:pPr>
        <w:spacing w:line="400" w:lineRule="exact"/>
        <w:ind w:left="480" w:leftChars="200"/>
        <w:jc w:val="left"/>
        <w:rPr>
          <w:rFonts w:ascii="宋体" w:hAnsi="宋体"/>
          <w:szCs w:val="21"/>
        </w:rPr>
      </w:pPr>
      <w:r>
        <w:rPr>
          <w:rFonts w:ascii="宋体" w:hAnsi="宋体"/>
          <w:szCs w:val="21"/>
        </w:rPr>
        <w:t>2.1.5</w:t>
      </w:r>
      <w:r>
        <w:rPr>
          <w:rFonts w:hint="eastAsia" w:ascii="宋体" w:hAnsi="宋体"/>
          <w:szCs w:val="21"/>
        </w:rPr>
        <w:t>投标文件；</w:t>
      </w:r>
    </w:p>
    <w:p>
      <w:pPr>
        <w:spacing w:line="400" w:lineRule="exact"/>
        <w:ind w:left="480" w:leftChars="200"/>
        <w:jc w:val="left"/>
        <w:rPr>
          <w:rFonts w:ascii="宋体" w:hAnsi="宋体"/>
          <w:szCs w:val="21"/>
        </w:rPr>
      </w:pPr>
      <w:r>
        <w:rPr>
          <w:rFonts w:ascii="宋体" w:hAnsi="宋体"/>
          <w:szCs w:val="21"/>
        </w:rPr>
        <w:t>2.1.6</w:t>
      </w:r>
      <w:r>
        <w:rPr>
          <w:rFonts w:hint="eastAsia" w:ascii="宋体" w:hAnsi="宋体"/>
          <w:szCs w:val="21"/>
        </w:rPr>
        <w:t>与本合同有关的其他文件。</w:t>
      </w:r>
    </w:p>
    <w:p>
      <w:pPr>
        <w:spacing w:line="400" w:lineRule="exact"/>
        <w:ind w:firstLine="480" w:firstLineChars="200"/>
        <w:rPr>
          <w:rFonts w:ascii="宋体" w:hAnsi="宋体"/>
          <w:szCs w:val="21"/>
        </w:rPr>
      </w:pPr>
      <w:r>
        <w:rPr>
          <w:rFonts w:ascii="宋体" w:hAnsi="宋体"/>
          <w:szCs w:val="21"/>
        </w:rPr>
        <w:t>2.2</w:t>
      </w:r>
      <w:r>
        <w:rPr>
          <w:rFonts w:hint="eastAsia" w:ascii="宋体" w:hAnsi="宋体"/>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Cs w:val="21"/>
        </w:rPr>
      </w:pPr>
      <w:r>
        <w:rPr>
          <w:rFonts w:ascii="宋体" w:hAnsi="宋体"/>
          <w:b/>
          <w:szCs w:val="21"/>
        </w:rPr>
        <w:t>3.</w:t>
      </w:r>
      <w:r>
        <w:rPr>
          <w:rFonts w:hint="eastAsia" w:ascii="宋体" w:hAnsi="宋体"/>
          <w:b/>
          <w:szCs w:val="21"/>
        </w:rPr>
        <w:t>物资质量要求及技术标准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乙方对质量负责的条件和期限：如甲方在进行质量检验过程中，发现不符合标准要求的物资，乙方必须在</w:t>
      </w:r>
      <w:r>
        <w:rPr>
          <w:rFonts w:hint="eastAsia" w:ascii="宋体" w:hAnsi="宋体"/>
          <w:color w:val="000000" w:themeColor="text1"/>
          <w:szCs w:val="21"/>
          <w14:textFill>
            <w14:solidFill>
              <w14:schemeClr w14:val="tx1"/>
            </w14:solidFill>
          </w14:textFill>
        </w:rPr>
        <w:t>48小时内</w:t>
      </w:r>
      <w:r>
        <w:rPr>
          <w:rFonts w:hint="eastAsia" w:ascii="宋体" w:hAnsi="宋体"/>
          <w:szCs w:val="21"/>
        </w:rPr>
        <w:t>将不合格物资无条件清理出场并予以退换，由此造成的一切损失由乙方负担。</w:t>
      </w:r>
    </w:p>
    <w:p>
      <w:pPr>
        <w:spacing w:line="400" w:lineRule="exact"/>
        <w:ind w:firstLine="480" w:firstLineChars="200"/>
        <w:rPr>
          <w:rFonts w:ascii="宋体" w:hAnsi="宋体"/>
          <w:szCs w:val="21"/>
        </w:rPr>
      </w:pPr>
      <w:r>
        <w:rPr>
          <w:rFonts w:hint="eastAsia" w:ascii="宋体" w:hAnsi="宋体"/>
          <w:szCs w:val="21"/>
        </w:rPr>
        <w:t>3.3</w:t>
      </w:r>
      <w:r>
        <w:rPr>
          <w:rFonts w:hint="eastAsia" w:ascii="宋体" w:hAnsi="宋体"/>
          <w:color w:val="000000" w:themeColor="text1"/>
          <w:szCs w:val="21"/>
          <w14:textFill>
            <w14:solidFill>
              <w14:schemeClr w14:val="tx1"/>
            </w14:solidFill>
          </w14:textFill>
        </w:rPr>
        <w:t>具体物资质量要求及技术标准见专用条款。</w:t>
      </w:r>
    </w:p>
    <w:p>
      <w:pPr>
        <w:spacing w:line="400" w:lineRule="exact"/>
        <w:ind w:firstLine="482" w:firstLineChars="200"/>
        <w:rPr>
          <w:rFonts w:ascii="宋体" w:hAnsi="宋体"/>
          <w:b/>
          <w:szCs w:val="21"/>
        </w:rPr>
      </w:pPr>
      <w:r>
        <w:rPr>
          <w:rFonts w:ascii="宋体" w:hAnsi="宋体"/>
          <w:b/>
          <w:szCs w:val="21"/>
        </w:rPr>
        <w:t>4.</w:t>
      </w:r>
      <w:r>
        <w:rPr>
          <w:rFonts w:hint="eastAsia" w:ascii="宋体" w:hAnsi="宋体"/>
          <w:b/>
          <w:szCs w:val="21"/>
        </w:rPr>
        <w:t>物资计量验收方式</w:t>
      </w:r>
    </w:p>
    <w:p>
      <w:pPr>
        <w:spacing w:line="400" w:lineRule="exact"/>
        <w:ind w:firstLine="480" w:firstLineChars="200"/>
        <w:rPr>
          <w:rFonts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w:t>
      </w:r>
      <w:r>
        <w:rPr>
          <w:rFonts w:hint="eastAsia" w:ascii="宋体" w:hAnsi="宋体"/>
          <w:color w:val="000000" w:themeColor="text1"/>
          <w:szCs w:val="21"/>
          <w14:textFill>
            <w14:solidFill>
              <w14:schemeClr w14:val="tx1"/>
            </w14:solidFill>
          </w14:textFill>
        </w:rPr>
        <w:t>物资验收地点在甲方指定位置。物资交货时，乙方必须提</w:t>
      </w:r>
      <w:r>
        <w:rPr>
          <w:rFonts w:hint="eastAsia" w:ascii="宋体" w:hAnsi="宋体"/>
          <w:bCs/>
          <w:color w:val="000000" w:themeColor="text1"/>
          <w:szCs w:val="21"/>
          <w14:textFill>
            <w14:solidFill>
              <w14:schemeClr w14:val="tx1"/>
            </w14:solidFill>
          </w14:textFill>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4.2</w:t>
      </w:r>
      <w:r>
        <w:rPr>
          <w:rFonts w:hint="eastAsia" w:ascii="宋体" w:hAnsi="宋体"/>
          <w:bCs/>
          <w:color w:val="000000" w:themeColor="text1"/>
          <w:kern w:val="0"/>
          <w:szCs w:val="21"/>
          <w14:textFill>
            <w14:solidFill>
              <w14:schemeClr w14:val="tx1"/>
            </w14:solidFill>
          </w14:textFill>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4.3</w:t>
      </w:r>
      <w:r>
        <w:rPr>
          <w:rFonts w:hint="eastAsia" w:ascii="宋体" w:hAnsi="宋体"/>
          <w:color w:val="000000" w:themeColor="text1"/>
          <w:szCs w:val="21"/>
          <w14:textFill>
            <w14:solidFill>
              <w14:schemeClr w14:val="tx1"/>
            </w14:solidFill>
          </w14:textFill>
        </w:rPr>
        <w:t>若物资进场经双倍取样试件不合格，发生相关的试验费用由乙方承担。</w:t>
      </w:r>
    </w:p>
    <w:p>
      <w:pPr>
        <w:spacing w:line="400" w:lineRule="exact"/>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w:t>
      </w:r>
      <w:r>
        <w:rPr>
          <w:rFonts w:hint="eastAsia" w:ascii="宋体" w:hAnsi="宋体"/>
          <w:color w:val="000000" w:themeColor="text1"/>
          <w:szCs w:val="21"/>
          <w14:textFill>
            <w14:solidFill>
              <w14:schemeClr w14:val="tx1"/>
            </w14:solidFill>
          </w14:textFill>
        </w:rPr>
        <w:t>乙方执行合同所承担的任何责任不因甲方进行了物资进场验收而解除或减弱。</w:t>
      </w:r>
    </w:p>
    <w:p>
      <w:pPr>
        <w:spacing w:line="400" w:lineRule="exact"/>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w:t>
      </w:r>
      <w:r>
        <w:rPr>
          <w:rFonts w:hint="eastAsia" w:ascii="宋体" w:hAnsi="宋体"/>
          <w:color w:val="000000" w:themeColor="text1"/>
          <w:szCs w:val="21"/>
          <w14:textFill>
            <w14:solidFill>
              <w14:schemeClr w14:val="tx1"/>
            </w14:solidFill>
          </w14:textFill>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具体的物资计量验收</w:t>
      </w:r>
      <w:r>
        <w:rPr>
          <w:rFonts w:ascii="宋体" w:hAnsi="宋体"/>
          <w:color w:val="000000" w:themeColor="text1"/>
          <w:szCs w:val="21"/>
          <w14:textFill>
            <w14:solidFill>
              <w14:schemeClr w14:val="tx1"/>
            </w14:solidFill>
          </w14:textFill>
        </w:rPr>
        <w:t>方式</w:t>
      </w:r>
      <w:r>
        <w:rPr>
          <w:rFonts w:hint="eastAsia" w:ascii="宋体" w:hAnsi="宋体"/>
          <w:color w:val="000000" w:themeColor="text1"/>
          <w:szCs w:val="21"/>
          <w14:textFill>
            <w14:solidFill>
              <w14:schemeClr w14:val="tx1"/>
            </w14:solidFill>
          </w14:textFill>
        </w:rPr>
        <w:t>见专用条款。</w:t>
      </w:r>
    </w:p>
    <w:p>
      <w:pPr>
        <w:spacing w:line="400" w:lineRule="exact"/>
        <w:ind w:firstLine="480" w:firstLineChars="200"/>
        <w:rPr>
          <w:rFonts w:ascii="宋体" w:hAnsi="宋体"/>
          <w:color w:val="000000" w:themeColor="text1"/>
          <w:szCs w:val="21"/>
          <w:highlight w:val="yellow"/>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14:textFill>
            <w14:solidFill>
              <w14:schemeClr w14:val="tx1"/>
            </w14:solidFill>
          </w14:textFill>
        </w:rPr>
        <w:t>物资供应</w:t>
      </w:r>
      <w:r>
        <w:rPr>
          <w:rFonts w:ascii="宋体" w:hAnsi="宋体" w:cs="宋体"/>
          <w:color w:val="000000" w:themeColor="text1"/>
          <w:szCs w:val="21"/>
          <w14:textFill>
            <w14:solidFill>
              <w14:schemeClr w14:val="tx1"/>
            </w14:solidFill>
          </w14:textFill>
        </w:rPr>
        <w:t>计划</w:t>
      </w:r>
      <w:r>
        <w:rPr>
          <w:rFonts w:hint="eastAsia" w:ascii="宋体" w:hAnsi="宋体" w:cs="宋体"/>
          <w:color w:val="000000" w:themeColor="text1"/>
          <w:szCs w:val="21"/>
          <w14:textFill>
            <w14:solidFill>
              <w14:schemeClr w14:val="tx1"/>
            </w14:solidFill>
          </w14:textFill>
        </w:rPr>
        <w:t>约定范围内</w:t>
      </w:r>
      <w:r>
        <w:rPr>
          <w:rFonts w:hint="eastAsia" w:ascii="宋体" w:hAnsi="宋体"/>
          <w:color w:val="000000" w:themeColor="text1"/>
          <w:szCs w:val="21"/>
          <w14:textFill>
            <w14:solidFill>
              <w14:schemeClr w14:val="tx1"/>
            </w14:solidFill>
          </w14:textFill>
        </w:rPr>
        <w:t>且实际收到的合格产品数量为准。</w:t>
      </w:r>
    </w:p>
    <w:p>
      <w:pPr>
        <w:spacing w:line="400" w:lineRule="exact"/>
        <w:ind w:firstLine="482" w:firstLineChars="200"/>
        <w:rPr>
          <w:rFonts w:ascii="宋体" w:hAnsi="宋体"/>
          <w:b/>
          <w:szCs w:val="21"/>
        </w:rPr>
      </w:pPr>
      <w:r>
        <w:rPr>
          <w:rFonts w:ascii="宋体" w:hAnsi="宋体"/>
          <w:b/>
          <w:szCs w:val="21"/>
        </w:rPr>
        <w:t>5.</w:t>
      </w:r>
      <w:r>
        <w:rPr>
          <w:rFonts w:hint="eastAsia" w:ascii="宋体" w:hAnsi="宋体"/>
          <w:b/>
          <w:szCs w:val="21"/>
        </w:rPr>
        <w:t>包装、运输、卸货</w:t>
      </w:r>
    </w:p>
    <w:p>
      <w:pPr>
        <w:spacing w:line="400" w:lineRule="exact"/>
        <w:ind w:firstLine="480" w:firstLineChars="200"/>
        <w:rPr>
          <w:rFonts w:ascii="宋体" w:hAnsi="宋体"/>
          <w:bCs/>
          <w:szCs w:val="21"/>
        </w:rPr>
      </w:pPr>
      <w:r>
        <w:rPr>
          <w:rFonts w:ascii="宋体" w:hAnsi="宋体"/>
          <w:bCs/>
          <w:szCs w:val="21"/>
        </w:rPr>
        <w:t>5.1</w:t>
      </w:r>
      <w:r>
        <w:rPr>
          <w:rFonts w:hint="eastAsia" w:ascii="宋体" w:hAnsi="宋体"/>
          <w:bCs/>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Cs w:val="21"/>
        </w:rPr>
      </w:pPr>
      <w:r>
        <w:rPr>
          <w:rFonts w:ascii="宋体" w:hAnsi="宋体" w:cs="宋体"/>
          <w:szCs w:val="21"/>
        </w:rPr>
        <w:t>5.2</w:t>
      </w:r>
      <w:r>
        <w:rPr>
          <w:rFonts w:hint="eastAsia" w:ascii="宋体" w:hAnsi="宋体" w:cs="宋体"/>
          <w:szCs w:val="21"/>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Cs w:val="21"/>
        </w:rPr>
      </w:pPr>
      <w:r>
        <w:rPr>
          <w:rFonts w:ascii="宋体" w:hAnsi="宋体" w:cs="宋体"/>
          <w:szCs w:val="21"/>
        </w:rPr>
        <w:t>5.3</w:t>
      </w:r>
      <w:r>
        <w:rPr>
          <w:rFonts w:hint="eastAsia" w:ascii="宋体" w:hAnsi="宋体" w:cs="宋体"/>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Cs w:val="21"/>
        </w:rPr>
      </w:pPr>
      <w:r>
        <w:rPr>
          <w:rFonts w:ascii="宋体" w:hAnsi="宋体" w:cs="宋体"/>
          <w:szCs w:val="21"/>
        </w:rPr>
        <w:t>5.4</w:t>
      </w:r>
      <w:r>
        <w:rPr>
          <w:rFonts w:hint="eastAsia" w:ascii="宋体" w:hAnsi="宋体" w:cs="宋体"/>
          <w:szCs w:val="21"/>
        </w:rPr>
        <w:t>乙方不得利用遥控等科技手段控制磅秤增加物资重量，不得进行</w:t>
      </w:r>
      <w:r>
        <w:rPr>
          <w:rFonts w:ascii="宋体" w:hAnsi="宋体" w:cs="宋体"/>
          <w:szCs w:val="21"/>
        </w:rPr>
        <w:t>任何形式的弄虚作假行为</w:t>
      </w:r>
      <w:r>
        <w:rPr>
          <w:rFonts w:hint="eastAsia" w:ascii="宋体" w:hAnsi="宋体" w:cs="宋体"/>
          <w:szCs w:val="21"/>
        </w:rPr>
        <w:t>。一经发现，甲方将按发现作弊或</w:t>
      </w:r>
      <w:r>
        <w:rPr>
          <w:rFonts w:ascii="宋体" w:hAnsi="宋体" w:cs="宋体"/>
          <w:szCs w:val="21"/>
        </w:rPr>
        <w:t>弄虚作假</w:t>
      </w:r>
      <w:r>
        <w:rPr>
          <w:rFonts w:hint="eastAsia" w:ascii="宋体" w:hAnsi="宋体" w:cs="宋体"/>
          <w:szCs w:val="21"/>
        </w:rPr>
        <w:t>数量占本批次运输物资百分比扣除发现作弊日前物资进场总数量对应的货款，并</w:t>
      </w:r>
      <w:r>
        <w:rPr>
          <w:rFonts w:hint="eastAsia" w:ascii="宋体" w:hAnsi="宋体" w:cs="宋体"/>
          <w:color w:val="000000" w:themeColor="text1"/>
          <w:szCs w:val="21"/>
          <w14:textFill>
            <w14:solidFill>
              <w14:schemeClr w14:val="tx1"/>
            </w14:solidFill>
          </w14:textFill>
        </w:rPr>
        <w:t>交由</w:t>
      </w:r>
      <w:r>
        <w:rPr>
          <w:rFonts w:hint="eastAsia" w:ascii="宋体" w:hAnsi="宋体" w:cs="宋体"/>
          <w:szCs w:val="21"/>
        </w:rPr>
        <w:t>公安机关处理。</w:t>
      </w:r>
    </w:p>
    <w:p>
      <w:pPr>
        <w:spacing w:line="400" w:lineRule="exact"/>
        <w:ind w:firstLine="480" w:firstLineChars="200"/>
        <w:rPr>
          <w:rFonts w:ascii="宋体" w:hAnsi="宋体" w:cs="宋体"/>
          <w:szCs w:val="21"/>
        </w:rPr>
      </w:pPr>
      <w:r>
        <w:rPr>
          <w:rFonts w:ascii="宋体" w:hAnsi="宋体" w:cs="宋体"/>
          <w:szCs w:val="21"/>
        </w:rPr>
        <w:t>5.5</w:t>
      </w:r>
      <w:r>
        <w:rPr>
          <w:rFonts w:hint="eastAsia" w:ascii="宋体" w:hAnsi="宋体" w:cs="宋体"/>
          <w:szCs w:val="21"/>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Cs w:val="21"/>
        </w:rPr>
      </w:pPr>
      <w:r>
        <w:rPr>
          <w:rFonts w:ascii="宋体" w:hAnsi="宋体" w:cs="宋体"/>
          <w:szCs w:val="21"/>
        </w:rPr>
        <w:t>5.6</w:t>
      </w:r>
      <w:r>
        <w:rPr>
          <w:rFonts w:hint="eastAsia" w:ascii="宋体" w:hAnsi="宋体" w:cs="宋体"/>
          <w:szCs w:val="21"/>
        </w:rPr>
        <w:t>乙方不得因双方分歧寻衅滋事，否则，甲方有权随时终止合同。</w:t>
      </w:r>
    </w:p>
    <w:p>
      <w:pPr>
        <w:spacing w:line="400" w:lineRule="exact"/>
        <w:ind w:firstLine="480" w:firstLineChars="200"/>
        <w:rPr>
          <w:rFonts w:ascii="宋体" w:hAnsi="宋体" w:cs="宋体"/>
          <w:szCs w:val="21"/>
        </w:rPr>
      </w:pPr>
      <w:r>
        <w:t>5.7</w:t>
      </w:r>
      <w:r>
        <w:rPr>
          <w:rFonts w:hint="eastAsia"/>
        </w:rPr>
        <w:t>乙方必须配合甲方的</w:t>
      </w:r>
      <w:r>
        <w:rPr>
          <w:rFonts w:hint="eastAsia" w:ascii="宋体" w:hAnsi="宋体" w:cs="宋体"/>
          <w:color w:val="000000" w:themeColor="text1"/>
          <w:szCs w:val="21"/>
          <w14:textFill>
            <w14:solidFill>
              <w14:schemeClr w14:val="tx1"/>
            </w14:solidFill>
          </w14:textFill>
        </w:rPr>
        <w:t>物资供应</w:t>
      </w:r>
      <w:r>
        <w:rPr>
          <w:rFonts w:ascii="宋体" w:hAnsi="宋体" w:cs="宋体"/>
          <w:color w:val="000000" w:themeColor="text1"/>
          <w:szCs w:val="21"/>
          <w14:textFill>
            <w14:solidFill>
              <w14:schemeClr w14:val="tx1"/>
            </w14:solidFill>
          </w14:textFill>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82" w:firstLineChars="200"/>
        <w:jc w:val="left"/>
        <w:rPr>
          <w:rFonts w:ascii="宋体"/>
          <w:b/>
          <w:szCs w:val="21"/>
        </w:rPr>
      </w:pPr>
      <w:r>
        <w:rPr>
          <w:rFonts w:ascii="宋体" w:hAnsi="宋体"/>
          <w:b/>
          <w:szCs w:val="21"/>
        </w:rPr>
        <w:t>6</w:t>
      </w:r>
      <w:r>
        <w:rPr>
          <w:rFonts w:hint="eastAsia" w:ascii="宋体" w:hAnsi="宋体"/>
          <w:b/>
          <w:szCs w:val="21"/>
        </w:rPr>
        <w:t>．环境﹑安全保护原则</w:t>
      </w:r>
    </w:p>
    <w:p>
      <w:pPr>
        <w:tabs>
          <w:tab w:val="left" w:pos="765"/>
        </w:tabs>
        <w:spacing w:line="400" w:lineRule="exact"/>
        <w:ind w:firstLine="480" w:firstLineChars="200"/>
        <w:jc w:val="left"/>
      </w:pPr>
      <w:r>
        <w:rPr>
          <w:rFonts w:ascii="宋体" w:hAnsi="宋体"/>
          <w:szCs w:val="21"/>
        </w:rPr>
        <w:t>6.1</w:t>
      </w:r>
      <w:r>
        <w:rPr>
          <w:rFonts w:hint="eastAsia"/>
        </w:rPr>
        <w:t>乙方必须遵守环境﹑安全保护的法律法规。</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6.3</w:t>
      </w:r>
      <w:r>
        <w:rPr>
          <w:rFonts w:hint="eastAsia" w:asciiTheme="minorEastAsia" w:hAnsiTheme="minorEastAsia" w:eastAsiaTheme="minorEastAsia"/>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6.4</w:t>
      </w:r>
      <w:r>
        <w:rPr>
          <w:rFonts w:hint="eastAsia" w:asciiTheme="minorEastAsia" w:hAnsiTheme="minorEastAsia" w:eastAsiaTheme="minorEastAsia"/>
        </w:rPr>
        <w:t>在物资运输过程中，粉尘﹑噪声及尾气排放必须满足国家及地方的有关规定</w:t>
      </w:r>
      <w:r>
        <w:rPr>
          <w:rFonts w:hint="eastAsia" w:asciiTheme="minorEastAsia" w:hAnsiTheme="minorEastAsia" w:eastAsiaTheme="minorEastAsia"/>
          <w:szCs w:val="21"/>
        </w:rPr>
        <w:t>采取必要措施防止运输中发生有害物质泄漏，对周边环境造成污染</w:t>
      </w:r>
      <w:r>
        <w:rPr>
          <w:rFonts w:hint="eastAsia" w:asciiTheme="minorEastAsia" w:hAnsiTheme="minorEastAsia" w:eastAsiaTheme="minorEastAsia"/>
        </w:rPr>
        <w:t>。如有违反行为发生，按国家有关规定进行处理，责任由乙方承担。</w:t>
      </w:r>
    </w:p>
    <w:p>
      <w:pPr>
        <w:spacing w:line="400" w:lineRule="exact"/>
        <w:ind w:firstLine="480"/>
      </w:pPr>
      <w:r>
        <w:rPr>
          <w:rFonts w:asciiTheme="minorEastAsia" w:hAnsiTheme="minorEastAsia" w:eastAsiaTheme="minorEastAsia"/>
        </w:rPr>
        <w:t>6.5</w:t>
      </w:r>
      <w:r>
        <w:rPr>
          <w:rFonts w:hint="eastAsia"/>
        </w:rPr>
        <w:t>乙方进入施工现场的人员</w:t>
      </w:r>
      <w:r>
        <w:rPr>
          <w:rFonts w:hint="eastAsia" w:ascii="宋体" w:hAnsi="宋体"/>
          <w:szCs w:val="21"/>
        </w:rPr>
        <w:t>车辆必须听从甲方现场人员的统一指挥和安排、</w:t>
      </w:r>
      <w:r>
        <w:rPr>
          <w:rFonts w:hint="eastAsia"/>
        </w:rPr>
        <w:t>必须按甲方要求穿戴个人防护物品，做好个人防护。</w:t>
      </w:r>
    </w:p>
    <w:p>
      <w:pPr>
        <w:tabs>
          <w:tab w:val="left" w:pos="765"/>
        </w:tabs>
        <w:spacing w:line="400" w:lineRule="exact"/>
        <w:ind w:firstLine="480" w:firstLineChars="200"/>
        <w:jc w:val="left"/>
        <w:rPr>
          <w:rFonts w:ascii="宋体" w:hAnsi="宋体"/>
          <w:szCs w:val="21"/>
        </w:rPr>
      </w:pPr>
      <w:r>
        <w:rPr>
          <w:rFonts w:ascii="宋体" w:hAnsi="宋体"/>
          <w:szCs w:val="21"/>
        </w:rPr>
        <w:t>6.6</w:t>
      </w:r>
      <w:r>
        <w:rPr>
          <w:rFonts w:hint="eastAsia" w:ascii="宋体" w:hAnsi="宋体"/>
          <w:szCs w:val="21"/>
        </w:rPr>
        <w:t>当乙方违反上述条款</w:t>
      </w:r>
      <w:r>
        <w:rPr>
          <w:rFonts w:ascii="宋体" w:hAnsi="宋体"/>
          <w:szCs w:val="21"/>
        </w:rPr>
        <w:t>3</w:t>
      </w:r>
      <w:r>
        <w:rPr>
          <w:rFonts w:hint="eastAsia" w:ascii="宋体" w:hAnsi="宋体"/>
          <w:szCs w:val="21"/>
        </w:rPr>
        <w:t>次以下</w:t>
      </w:r>
      <w:r>
        <w:rPr>
          <w:rFonts w:ascii="宋体" w:hAnsi="宋体"/>
          <w:szCs w:val="21"/>
        </w:rPr>
        <w:t>1</w:t>
      </w:r>
      <w:r>
        <w:rPr>
          <w:rFonts w:hint="eastAsia" w:ascii="宋体" w:hAnsi="宋体"/>
          <w:szCs w:val="21"/>
        </w:rPr>
        <w:t>次以上时（含</w:t>
      </w:r>
      <w:r>
        <w:rPr>
          <w:rFonts w:ascii="宋体" w:hAnsi="宋体"/>
          <w:szCs w:val="21"/>
        </w:rPr>
        <w:t>1</w:t>
      </w:r>
      <w:r>
        <w:rPr>
          <w:rFonts w:hint="eastAsia" w:ascii="宋体" w:hAnsi="宋体"/>
          <w:szCs w:val="21"/>
        </w:rPr>
        <w:t>次），甲方将向乙方提出警告；</w:t>
      </w:r>
      <w:r>
        <w:rPr>
          <w:rFonts w:ascii="宋体" w:hAnsi="宋体"/>
          <w:szCs w:val="21"/>
        </w:rPr>
        <w:t>3</w:t>
      </w:r>
      <w:r>
        <w:rPr>
          <w:rFonts w:hint="eastAsia" w:ascii="宋体" w:hAnsi="宋体"/>
          <w:szCs w:val="21"/>
        </w:rPr>
        <w:t>次以上（含</w:t>
      </w:r>
      <w:r>
        <w:rPr>
          <w:rFonts w:ascii="宋体" w:hAnsi="宋体"/>
          <w:szCs w:val="21"/>
        </w:rPr>
        <w:t>3</w:t>
      </w:r>
      <w:r>
        <w:rPr>
          <w:rFonts w:hint="eastAsia" w:ascii="宋体" w:hAnsi="宋体"/>
          <w:szCs w:val="21"/>
        </w:rPr>
        <w:t>次），甲方将有权终止正在执行的合同，一切后果由乙方承担。</w:t>
      </w:r>
    </w:p>
    <w:p>
      <w:pPr>
        <w:spacing w:line="400" w:lineRule="exact"/>
        <w:ind w:firstLine="482" w:firstLineChars="200"/>
        <w:rPr>
          <w:rFonts w:ascii="宋体" w:hAnsi="宋体"/>
          <w:b/>
          <w:szCs w:val="21"/>
        </w:rPr>
      </w:pPr>
      <w:r>
        <w:rPr>
          <w:rFonts w:ascii="宋体" w:hAnsi="宋体"/>
          <w:b/>
          <w:szCs w:val="21"/>
        </w:rPr>
        <w:t>7.</w:t>
      </w:r>
      <w:r>
        <w:rPr>
          <w:rFonts w:hint="eastAsia" w:ascii="宋体" w:hAnsi="宋体"/>
          <w:b/>
          <w:szCs w:val="21"/>
        </w:rPr>
        <w:t>甲方的责任和义务</w:t>
      </w:r>
    </w:p>
    <w:p>
      <w:pPr>
        <w:tabs>
          <w:tab w:val="left" w:pos="765"/>
        </w:tabs>
        <w:spacing w:line="400" w:lineRule="exact"/>
        <w:ind w:firstLine="480" w:firstLineChars="200"/>
        <w:jc w:val="left"/>
        <w:rPr>
          <w:rFonts w:ascii="宋体" w:hAnsi="宋体"/>
          <w:szCs w:val="21"/>
        </w:rPr>
      </w:pPr>
      <w:r>
        <w:rPr>
          <w:rFonts w:ascii="宋体" w:hAnsi="宋体"/>
          <w:szCs w:val="21"/>
        </w:rPr>
        <w:t>7.1</w:t>
      </w:r>
      <w:r>
        <w:rPr>
          <w:rFonts w:hint="eastAsia" w:ascii="宋体" w:hAnsi="宋体"/>
          <w:color w:val="000000" w:themeColor="text1"/>
          <w:szCs w:val="21"/>
          <w14:textFill>
            <w14:solidFill>
              <w14:schemeClr w14:val="tx1"/>
            </w14:solidFill>
          </w14:textFill>
        </w:rPr>
        <w:t>提供物资供应计划</w:t>
      </w:r>
      <w:r>
        <w:rPr>
          <w:rFonts w:hint="eastAsia" w:ascii="宋体" w:hAnsi="宋体"/>
          <w:szCs w:val="21"/>
        </w:rPr>
        <w:t>。</w:t>
      </w:r>
    </w:p>
    <w:p>
      <w:pPr>
        <w:tabs>
          <w:tab w:val="left" w:pos="765"/>
        </w:tabs>
        <w:spacing w:line="400" w:lineRule="exact"/>
        <w:ind w:firstLine="480" w:firstLineChars="200"/>
        <w:jc w:val="left"/>
        <w:rPr>
          <w:rFonts w:ascii="宋体" w:hAnsi="宋体"/>
          <w:szCs w:val="21"/>
        </w:rPr>
      </w:pPr>
      <w:r>
        <w:rPr>
          <w:rFonts w:ascii="宋体" w:hAnsi="宋体"/>
          <w:szCs w:val="21"/>
        </w:rPr>
        <w:t>7.</w:t>
      </w:r>
      <w:r>
        <w:rPr>
          <w:rFonts w:hint="eastAsia" w:ascii="宋体" w:hAnsi="宋体"/>
          <w:szCs w:val="21"/>
        </w:rPr>
        <w:t>2对乙方运抵的物资及时验收并为乙方卸货提供必要的方便。</w:t>
      </w:r>
    </w:p>
    <w:p>
      <w:pPr>
        <w:tabs>
          <w:tab w:val="left" w:pos="765"/>
        </w:tabs>
        <w:spacing w:line="400" w:lineRule="exact"/>
        <w:ind w:firstLine="480" w:firstLineChars="200"/>
        <w:jc w:val="left"/>
        <w:rPr>
          <w:rFonts w:ascii="宋体" w:hAnsi="宋体"/>
          <w:szCs w:val="21"/>
        </w:rPr>
      </w:pPr>
      <w:r>
        <w:rPr>
          <w:rFonts w:ascii="宋体" w:hAnsi="宋体"/>
          <w:szCs w:val="21"/>
        </w:rPr>
        <w:t>7.3</w:t>
      </w:r>
      <w:r>
        <w:rPr>
          <w:rFonts w:hint="eastAsia" w:ascii="宋体" w:hAnsi="宋体"/>
          <w:szCs w:val="21"/>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Cs w:val="21"/>
        </w:rPr>
      </w:pPr>
      <w:r>
        <w:rPr>
          <w:rFonts w:ascii="宋体" w:hAnsi="宋体"/>
          <w:szCs w:val="21"/>
        </w:rPr>
        <w:t>7.4</w:t>
      </w:r>
      <w:r>
        <w:rPr>
          <w:rFonts w:hint="eastAsia" w:ascii="宋体" w:hAnsi="宋体"/>
          <w:szCs w:val="21"/>
        </w:rPr>
        <w:t>按约定支付乙方货款。</w:t>
      </w:r>
    </w:p>
    <w:p>
      <w:pPr>
        <w:tabs>
          <w:tab w:val="left" w:pos="765"/>
        </w:tabs>
        <w:spacing w:line="400" w:lineRule="exact"/>
        <w:ind w:firstLine="482" w:firstLineChars="200"/>
        <w:jc w:val="left"/>
        <w:rPr>
          <w:rFonts w:ascii="宋体" w:hAnsi="宋体"/>
          <w:b/>
          <w:szCs w:val="21"/>
        </w:rPr>
      </w:pPr>
      <w:r>
        <w:rPr>
          <w:rFonts w:ascii="宋体" w:hAnsi="宋体"/>
          <w:b/>
          <w:szCs w:val="21"/>
        </w:rPr>
        <w:t>8.</w:t>
      </w:r>
      <w:r>
        <w:rPr>
          <w:rFonts w:hint="eastAsia" w:ascii="宋体" w:hAnsi="宋体"/>
          <w:b/>
          <w:szCs w:val="21"/>
        </w:rPr>
        <w:t>乙方的责任和义务</w:t>
      </w:r>
    </w:p>
    <w:p>
      <w:pPr>
        <w:tabs>
          <w:tab w:val="left" w:pos="765"/>
        </w:tabs>
        <w:spacing w:line="400" w:lineRule="exact"/>
        <w:ind w:firstLine="480" w:firstLineChars="200"/>
        <w:jc w:val="left"/>
        <w:rPr>
          <w:rFonts w:ascii="宋体" w:hAnsi="宋体"/>
          <w:szCs w:val="21"/>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.1将物资送至规定地点，</w:t>
      </w:r>
      <w:r>
        <w:rPr>
          <w:rFonts w:hint="eastAsia" w:ascii="宋体" w:hAnsi="宋体"/>
          <w:szCs w:val="21"/>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8.3</w:t>
      </w:r>
      <w:r>
        <w:rPr>
          <w:rFonts w:hint="eastAsia" w:asciiTheme="minorEastAsia" w:hAnsiTheme="minorEastAsia" w:eastAsiaTheme="minorEastAsia"/>
          <w:szCs w:val="21"/>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8.4</w:t>
      </w:r>
      <w:r>
        <w:rPr>
          <w:rFonts w:hint="eastAsia" w:asciiTheme="minorEastAsia" w:hAnsiTheme="minorEastAsia" w:eastAsiaTheme="minorEastAsia"/>
          <w:szCs w:val="21"/>
        </w:rPr>
        <w:t>供应的物资必须符合</w:t>
      </w:r>
      <w:r>
        <w:rPr>
          <w:rFonts w:hint="eastAsia" w:ascii="宋体" w:hAnsi="宋体"/>
          <w:szCs w:val="21"/>
        </w:rPr>
        <w:t>中华人民共和国国家、地方及行业最新颁布的相关标准及技术规范</w:t>
      </w:r>
      <w:r>
        <w:rPr>
          <w:rFonts w:hint="eastAsia" w:asciiTheme="minorEastAsia" w:hAnsiTheme="minorEastAsia" w:eastAsiaTheme="minorEastAsia"/>
          <w:szCs w:val="21"/>
        </w:rPr>
        <w:t>和甲方施工要求。</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8.5</w:t>
      </w:r>
      <w:r>
        <w:rPr>
          <w:rFonts w:hint="eastAsia" w:asciiTheme="minorEastAsia" w:hAnsiTheme="minorEastAsia" w:eastAsiaTheme="minorEastAsia"/>
          <w:szCs w:val="21"/>
        </w:rPr>
        <w:t>保证物资在运输过程中不受污染，做好物资运输过程中的防雨、防潮工作。</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8.6</w:t>
      </w:r>
      <w:r>
        <w:rPr>
          <w:rFonts w:hint="eastAsia" w:asciiTheme="minorEastAsia" w:hAnsiTheme="minorEastAsia" w:eastAsiaTheme="minorEastAsia"/>
          <w:szCs w:val="21"/>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8.7</w:t>
      </w:r>
      <w:r>
        <w:rPr>
          <w:rFonts w:hint="eastAsia" w:asciiTheme="minorEastAsia" w:hAnsiTheme="minorEastAsia" w:eastAsiaTheme="minorEastAsia"/>
          <w:szCs w:val="21"/>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8.8</w:t>
      </w:r>
      <w:r>
        <w:rPr>
          <w:rFonts w:hint="eastAsia" w:asciiTheme="minorEastAsia" w:hAnsiTheme="minorEastAsia" w:eastAsiaTheme="minorEastAsia"/>
          <w:szCs w:val="21"/>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8.9</w:t>
      </w:r>
      <w:r>
        <w:rPr>
          <w:rFonts w:hint="eastAsia" w:asciiTheme="minorEastAsia" w:hAnsiTheme="minorEastAsia" w:eastAsiaTheme="minorEastAsia"/>
          <w:szCs w:val="21"/>
        </w:rPr>
        <w:t>必须按甲方提供的</w:t>
      </w:r>
      <w:r>
        <w:rPr>
          <w:rFonts w:hint="eastAsia" w:ascii="宋体" w:hAnsi="宋体"/>
          <w:color w:val="000000" w:themeColor="text1"/>
          <w:szCs w:val="21"/>
          <w14:textFill>
            <w14:solidFill>
              <w14:schemeClr w14:val="tx1"/>
            </w14:solidFill>
          </w14:textFill>
        </w:rPr>
        <w:t>物资供应计划</w:t>
      </w:r>
      <w:r>
        <w:rPr>
          <w:rFonts w:hint="eastAsia" w:asciiTheme="minorEastAsia" w:hAnsiTheme="minorEastAsia" w:eastAsiaTheme="minorEastAsia"/>
          <w:szCs w:val="21"/>
        </w:rPr>
        <w:t>的</w:t>
      </w:r>
      <w:r>
        <w:rPr>
          <w:rFonts w:hint="eastAsia" w:ascii="宋体" w:hAnsi="宋体"/>
          <w:szCs w:val="21"/>
        </w:rPr>
        <w:t>数量、时间供货，</w:t>
      </w:r>
      <w:r>
        <w:rPr>
          <w:rFonts w:hint="eastAsia" w:asciiTheme="minorEastAsia" w:hAnsiTheme="minorEastAsia" w:eastAsiaTheme="minorEastAsia"/>
          <w:szCs w:val="21"/>
        </w:rPr>
        <w:t>不得擅自改变计划内容。</w:t>
      </w:r>
      <w:r>
        <w:rPr>
          <w:rFonts w:hint="eastAsia" w:ascii="宋体" w:hAnsi="宋体"/>
          <w:szCs w:val="21"/>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Cs w:val="21"/>
        </w:rPr>
      </w:pPr>
      <w:r>
        <w:rPr>
          <w:rFonts w:ascii="宋体" w:hAnsi="宋体" w:cs="宋体"/>
          <w:szCs w:val="21"/>
        </w:rPr>
        <w:t>8.10</w:t>
      </w:r>
      <w:r>
        <w:rPr>
          <w:rFonts w:hint="eastAsia" w:ascii="宋体" w:hAnsi="宋体" w:cs="宋体"/>
          <w:szCs w:val="21"/>
        </w:rPr>
        <w:t>应精心组织物资加工，参照甲方</w:t>
      </w:r>
      <w:r>
        <w:rPr>
          <w:rFonts w:hint="eastAsia" w:ascii="宋体" w:hAnsi="宋体"/>
          <w:color w:val="000000" w:themeColor="text1"/>
          <w:szCs w:val="21"/>
          <w14:textFill>
            <w14:solidFill>
              <w14:schemeClr w14:val="tx1"/>
            </w14:solidFill>
          </w14:textFill>
        </w:rPr>
        <w:t>物资供应计划</w:t>
      </w:r>
      <w:r>
        <w:rPr>
          <w:rFonts w:hint="eastAsia" w:ascii="宋体" w:hAnsi="宋体" w:cs="宋体"/>
          <w:szCs w:val="21"/>
        </w:rPr>
        <w:t>，做好物资的储备工作，合理安排运输力量。如乙方不能按期完成甲方计划，应提前</w:t>
      </w:r>
      <w:r>
        <w:rPr>
          <w:rFonts w:hint="eastAsia" w:ascii="宋体" w:hAnsi="宋体" w:cs="宋体"/>
          <w:color w:val="000000" w:themeColor="text1"/>
          <w:szCs w:val="21"/>
          <w14:textFill>
            <w14:solidFill>
              <w14:schemeClr w14:val="tx1"/>
            </w14:solidFill>
          </w14:textFill>
        </w:rPr>
        <w:t>5</w:t>
      </w:r>
      <w:r>
        <w:rPr>
          <w:rFonts w:hint="eastAsia" w:ascii="宋体" w:hAnsi="宋体" w:cs="宋体"/>
          <w:szCs w:val="21"/>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8.11</w:t>
      </w:r>
      <w:r>
        <w:rPr>
          <w:rFonts w:hint="eastAsia" w:asciiTheme="minorEastAsia" w:hAnsiTheme="minorEastAsia" w:eastAsiaTheme="minorEastAsia"/>
          <w:szCs w:val="21"/>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Cs w:val="21"/>
        </w:rPr>
      </w:pPr>
      <w:r>
        <w:rPr>
          <w:rFonts w:hint="eastAsia" w:ascii="宋体" w:hAnsi="宋体"/>
          <w:szCs w:val="21"/>
        </w:rPr>
        <w:t>8.12乙方需正确填写发票，</w:t>
      </w:r>
      <w:r>
        <w:rPr>
          <w:rFonts w:hint="eastAsia" w:ascii="宋体" w:hAnsi="宋体"/>
          <w:color w:val="000000" w:themeColor="text1"/>
          <w:szCs w:val="21"/>
          <w14:textFill>
            <w14:solidFill>
              <w14:schemeClr w14:val="tx1"/>
            </w14:solidFill>
          </w14:textFill>
        </w:rPr>
        <w:t>因乙方发票填写错误，造成甲方损失的，由乙方进行全额赔偿，并支付“问题发票”等额的违约金给甲方。</w:t>
      </w:r>
      <w:r>
        <w:rPr>
          <w:rFonts w:hint="eastAsia" w:ascii="宋体" w:hAnsi="宋体"/>
          <w:szCs w:val="21"/>
        </w:rPr>
        <w:t>乙方在申请本合同下的货款和开据发票过程中发生的各种费用由</w:t>
      </w:r>
      <w:r>
        <w:rPr>
          <w:rFonts w:hint="eastAsia" w:ascii="宋体" w:hAnsi="宋体"/>
          <w:color w:val="000000" w:themeColor="text1"/>
          <w:szCs w:val="21"/>
          <w14:textFill>
            <w14:solidFill>
              <w14:schemeClr w14:val="tx1"/>
            </w14:solidFill>
          </w14:textFill>
        </w:rPr>
        <w:t>己</w:t>
      </w:r>
      <w:r>
        <w:rPr>
          <w:rFonts w:hint="eastAsia" w:ascii="宋体" w:hAnsi="宋体"/>
          <w:szCs w:val="21"/>
        </w:rPr>
        <w:t>方承担。</w:t>
      </w:r>
    </w:p>
    <w:p>
      <w:pPr>
        <w:snapToGrid w:val="0"/>
        <w:spacing w:line="400" w:lineRule="exact"/>
        <w:ind w:firstLine="480" w:firstLineChars="200"/>
        <w:rPr>
          <w:rFonts w:ascii="宋体" w:hAnsi="宋体"/>
          <w:szCs w:val="21"/>
        </w:rPr>
      </w:pPr>
      <w:r>
        <w:rPr>
          <w:rFonts w:hint="eastAsia" w:ascii="宋体" w:hAnsi="宋体"/>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Cs w:val="21"/>
        </w:rPr>
      </w:pPr>
      <w:r>
        <w:rPr>
          <w:rFonts w:ascii="宋体" w:hAnsi="宋体"/>
          <w:b/>
          <w:szCs w:val="21"/>
        </w:rPr>
        <w:t>9.</w:t>
      </w:r>
      <w:r>
        <w:rPr>
          <w:rFonts w:hint="eastAsia" w:ascii="宋体" w:hAnsi="宋体"/>
          <w:b/>
          <w:szCs w:val="21"/>
        </w:rPr>
        <w:t>违约责任</w:t>
      </w:r>
    </w:p>
    <w:p>
      <w:pPr>
        <w:spacing w:line="400" w:lineRule="exact"/>
        <w:ind w:firstLine="480" w:firstLineChars="200"/>
        <w:rPr>
          <w:rFonts w:ascii="宋体" w:hAnsi="宋体"/>
          <w:szCs w:val="21"/>
        </w:rPr>
      </w:pPr>
      <w:r>
        <w:rPr>
          <w:rFonts w:ascii="宋体" w:hAnsi="宋体"/>
          <w:szCs w:val="21"/>
        </w:rPr>
        <w:t>9.1</w:t>
      </w:r>
      <w:r>
        <w:rPr>
          <w:rFonts w:hint="eastAsia" w:ascii="宋体" w:hAnsi="宋体"/>
          <w:szCs w:val="21"/>
        </w:rPr>
        <w:t>以下情况乙方向甲方支付违约金，具体违约金金额在第一部分合同</w:t>
      </w:r>
      <w:r>
        <w:rPr>
          <w:rFonts w:ascii="宋体" w:hAnsi="宋体"/>
          <w:szCs w:val="21"/>
        </w:rPr>
        <w:t>协议书</w:t>
      </w:r>
      <w:r>
        <w:rPr>
          <w:rFonts w:hint="eastAsia" w:ascii="宋体" w:hAnsi="宋体"/>
          <w:szCs w:val="21"/>
        </w:rPr>
        <w:t>中进行约定。此违约金在应付货款中直接扣除，情况严重时甲方有权单方终止合同。</w:t>
      </w:r>
    </w:p>
    <w:p>
      <w:pPr>
        <w:spacing w:line="400" w:lineRule="exact"/>
        <w:ind w:firstLine="480" w:firstLineChars="200"/>
        <w:rPr>
          <w:rFonts w:ascii="宋体" w:hAnsi="宋体"/>
          <w:szCs w:val="21"/>
        </w:rPr>
      </w:pPr>
      <w:r>
        <w:rPr>
          <w:rFonts w:ascii="宋体" w:hAnsi="宋体"/>
          <w:szCs w:val="21"/>
        </w:rPr>
        <w:t>9.1.1</w:t>
      </w:r>
      <w:r>
        <w:rPr>
          <w:rFonts w:hint="eastAsia" w:ascii="宋体" w:hAnsi="宋体"/>
          <w:szCs w:val="21"/>
        </w:rPr>
        <w:t>乙方未按甲方物资供应计划要求供应本合同约定物资</w:t>
      </w:r>
    </w:p>
    <w:p>
      <w:pPr>
        <w:spacing w:line="400" w:lineRule="exact"/>
        <w:ind w:firstLine="480" w:firstLineChars="200"/>
        <w:rPr>
          <w:rFonts w:ascii="宋体" w:hAnsi="宋体"/>
          <w:szCs w:val="21"/>
        </w:rPr>
      </w:pPr>
      <w:r>
        <w:rPr>
          <w:rFonts w:ascii="宋体" w:hAnsi="宋体"/>
          <w:szCs w:val="21"/>
        </w:rPr>
        <w:t>9.1.2</w:t>
      </w:r>
      <w:r>
        <w:rPr>
          <w:rFonts w:hint="eastAsia" w:ascii="宋体" w:hAnsi="宋体"/>
          <w:szCs w:val="21"/>
        </w:rPr>
        <w:t>乙方所供应物资检测不合格，且</w:t>
      </w:r>
      <w:r>
        <w:rPr>
          <w:rFonts w:hint="eastAsia" w:ascii="宋体" w:hAnsi="宋体"/>
          <w:color w:val="000000" w:themeColor="text1"/>
          <w:szCs w:val="21"/>
          <w14:textFill>
            <w14:solidFill>
              <w14:schemeClr w14:val="tx1"/>
            </w14:solidFill>
          </w14:textFill>
        </w:rPr>
        <w:t>48小时</w:t>
      </w:r>
      <w:r>
        <w:rPr>
          <w:rFonts w:hint="eastAsia" w:ascii="宋体" w:hAnsi="宋体"/>
          <w:bCs/>
          <w:color w:val="000000"/>
          <w:kern w:val="0"/>
          <w:szCs w:val="21"/>
        </w:rPr>
        <w:t>内未予处理的。</w:t>
      </w:r>
    </w:p>
    <w:p>
      <w:pPr>
        <w:spacing w:line="400" w:lineRule="exact"/>
        <w:ind w:firstLine="480" w:firstLineChars="200"/>
        <w:rPr>
          <w:rFonts w:ascii="宋体" w:hAnsi="宋体"/>
          <w:szCs w:val="21"/>
        </w:rPr>
      </w:pPr>
      <w:r>
        <w:rPr>
          <w:rFonts w:ascii="宋体" w:hAnsi="宋体"/>
          <w:szCs w:val="21"/>
        </w:rPr>
        <w:t>9.2</w:t>
      </w:r>
      <w:r>
        <w:rPr>
          <w:rFonts w:hint="eastAsia" w:ascii="宋体" w:hAnsi="宋体"/>
          <w:szCs w:val="21"/>
        </w:rPr>
        <w:t>由于乙方原因造成甲方人员人身伤害，乙方应立即采取补救措施，并全额赔偿甲方相关人员损失。</w:t>
      </w:r>
    </w:p>
    <w:p>
      <w:pPr>
        <w:spacing w:line="400" w:lineRule="exact"/>
        <w:ind w:firstLine="480" w:firstLineChars="200"/>
        <w:rPr>
          <w:rFonts w:ascii="宋体" w:hAnsi="宋体"/>
          <w:szCs w:val="21"/>
        </w:rPr>
      </w:pPr>
      <w:r>
        <w:rPr>
          <w:rFonts w:ascii="宋体" w:hAnsi="宋体"/>
          <w:szCs w:val="21"/>
        </w:rPr>
        <w:t>9.3</w:t>
      </w:r>
      <w:r>
        <w:rPr>
          <w:rFonts w:hint="eastAsia" w:ascii="宋体" w:hAnsi="宋体"/>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Cs w:val="21"/>
        </w:rPr>
      </w:pPr>
      <w:r>
        <w:rPr>
          <w:rFonts w:ascii="宋体" w:hAnsi="宋体"/>
          <w:szCs w:val="21"/>
        </w:rPr>
        <w:t>9.4</w:t>
      </w:r>
      <w:r>
        <w:rPr>
          <w:rFonts w:hint="eastAsia" w:ascii="宋体" w:hAnsi="宋体"/>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Cs w:val="21"/>
        </w:rPr>
      </w:pPr>
      <w:r>
        <w:rPr>
          <w:rFonts w:ascii="宋体" w:hAnsi="宋体"/>
          <w:szCs w:val="21"/>
        </w:rPr>
        <w:t>9.5</w:t>
      </w:r>
      <w:r>
        <w:rPr>
          <w:rFonts w:hint="eastAsia" w:ascii="宋体" w:hAnsi="宋体"/>
          <w:szCs w:val="21"/>
        </w:rPr>
        <w:t>乙方收到甲方的索赔通知后</w:t>
      </w:r>
      <w:r>
        <w:rPr>
          <w:rFonts w:ascii="宋体" w:hAnsi="宋体"/>
          <w:szCs w:val="21"/>
        </w:rPr>
        <w:t>10</w:t>
      </w:r>
      <w:r>
        <w:rPr>
          <w:rFonts w:hint="eastAsia" w:ascii="宋体" w:hAnsi="宋体"/>
          <w:szCs w:val="21"/>
        </w:rPr>
        <w:t>日历天内不作出书面答复，视为乙方同意甲方提出的一切索赔要求。</w:t>
      </w:r>
    </w:p>
    <w:p>
      <w:pPr>
        <w:spacing w:line="400" w:lineRule="exact"/>
        <w:ind w:firstLine="480" w:firstLineChars="200"/>
        <w:rPr>
          <w:rFonts w:ascii="宋体" w:hAnsi="宋体"/>
          <w:szCs w:val="21"/>
        </w:rPr>
      </w:pPr>
      <w:r>
        <w:rPr>
          <w:rFonts w:ascii="宋体" w:hAnsi="宋体"/>
          <w:szCs w:val="21"/>
        </w:rPr>
        <w:t>9.6</w:t>
      </w:r>
      <w:r>
        <w:rPr>
          <w:rFonts w:hint="eastAsia" w:ascii="宋体" w:hAnsi="宋体"/>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Cs w:val="21"/>
        </w:rPr>
      </w:pPr>
      <w:r>
        <w:rPr>
          <w:rFonts w:hint="eastAsia" w:ascii="宋体" w:hAnsi="宋体"/>
          <w:szCs w:val="21"/>
        </w:rPr>
        <w:t>9.7如发生以下任何一种情况履约保证金不予退还：</w:t>
      </w:r>
    </w:p>
    <w:p>
      <w:pPr>
        <w:spacing w:line="400" w:lineRule="exact"/>
        <w:ind w:firstLine="480" w:firstLineChars="200"/>
        <w:rPr>
          <w:rFonts w:ascii="宋体" w:hAnsi="宋体"/>
          <w:szCs w:val="21"/>
        </w:rPr>
      </w:pPr>
      <w:r>
        <w:rPr>
          <w:rFonts w:hint="eastAsia" w:ascii="宋体" w:hAnsi="宋体"/>
          <w:szCs w:val="21"/>
        </w:rPr>
        <w:t>9.7.1无法正常供货的情况，包括任何原因的不供货或连续5日历天未能按甲方要求的数量供货。</w:t>
      </w:r>
    </w:p>
    <w:p>
      <w:pPr>
        <w:spacing w:line="400" w:lineRule="exact"/>
        <w:ind w:firstLine="480" w:firstLineChars="200"/>
        <w:rPr>
          <w:rFonts w:ascii="宋体" w:hAnsi="宋体"/>
          <w:szCs w:val="21"/>
        </w:rPr>
      </w:pPr>
      <w:r>
        <w:rPr>
          <w:rFonts w:hint="eastAsia" w:ascii="宋体" w:hAnsi="宋体"/>
          <w:szCs w:val="21"/>
        </w:rPr>
        <w:t>9.7.2供应的物资不符合国家、甲方、业主和监理相关标准和要求，且在规定时间内不予调换、处理的情况。</w:t>
      </w:r>
    </w:p>
    <w:p>
      <w:pPr>
        <w:spacing w:line="400" w:lineRule="exact"/>
        <w:ind w:firstLine="480" w:firstLineChars="200"/>
        <w:rPr>
          <w:rFonts w:ascii="宋体" w:hAnsi="宋体"/>
          <w:szCs w:val="21"/>
        </w:rPr>
      </w:pPr>
      <w:r>
        <w:rPr>
          <w:rFonts w:hint="eastAsia" w:ascii="宋体" w:hAnsi="宋体"/>
          <w:szCs w:val="21"/>
        </w:rPr>
        <w:t>9.7.3不服从甲方管理的。</w:t>
      </w:r>
    </w:p>
    <w:p>
      <w:pPr>
        <w:spacing w:line="400" w:lineRule="exact"/>
        <w:ind w:firstLine="480" w:firstLineChars="200"/>
        <w:rPr>
          <w:rFonts w:ascii="宋体" w:hAnsi="宋体"/>
          <w:szCs w:val="21"/>
        </w:rPr>
      </w:pPr>
      <w:r>
        <w:rPr>
          <w:rFonts w:hint="eastAsia" w:ascii="宋体" w:hAnsi="宋体"/>
          <w:szCs w:val="21"/>
        </w:rPr>
        <w:t>9.7.4因乙方原因给甲方造成损失的。</w:t>
      </w:r>
    </w:p>
    <w:p>
      <w:pPr>
        <w:spacing w:line="400" w:lineRule="exact"/>
        <w:ind w:firstLine="482" w:firstLineChars="200"/>
        <w:jc w:val="left"/>
        <w:rPr>
          <w:rFonts w:ascii="宋体" w:hAnsi="宋体"/>
          <w:b/>
          <w:szCs w:val="21"/>
        </w:rPr>
      </w:pPr>
      <w:r>
        <w:rPr>
          <w:rFonts w:ascii="宋体" w:hAnsi="宋体"/>
          <w:b/>
          <w:szCs w:val="21"/>
        </w:rPr>
        <w:t>10.</w:t>
      </w:r>
      <w:r>
        <w:rPr>
          <w:rFonts w:hint="eastAsia" w:ascii="宋体" w:hAnsi="宋体"/>
          <w:b/>
          <w:szCs w:val="21"/>
        </w:rPr>
        <w:t>通知</w:t>
      </w:r>
    </w:p>
    <w:p>
      <w:pPr>
        <w:spacing w:line="400" w:lineRule="exact"/>
        <w:ind w:firstLine="480" w:firstLineChars="200"/>
        <w:jc w:val="left"/>
        <w:rPr>
          <w:rFonts w:ascii="宋体" w:hAnsi="宋体"/>
          <w:szCs w:val="21"/>
        </w:rPr>
      </w:pPr>
      <w:r>
        <w:rPr>
          <w:rFonts w:ascii="宋体" w:hAnsi="宋体"/>
          <w:szCs w:val="21"/>
        </w:rPr>
        <w:t>10.1</w:t>
      </w:r>
      <w:r>
        <w:rPr>
          <w:rFonts w:hint="eastAsia" w:ascii="宋体" w:hAnsi="宋体"/>
          <w:szCs w:val="21"/>
        </w:rPr>
        <w:t>根据本合同需要发出的双方的往来文件及与本合同有关的通知和要求等，</w:t>
      </w:r>
      <w:r>
        <w:rPr>
          <w:rFonts w:hint="eastAsia" w:ascii="宋体" w:hAnsi="宋体" w:cs="宋体"/>
          <w:szCs w:val="21"/>
        </w:rPr>
        <w:t>可以选择通过传真、电子邮件、</w:t>
      </w:r>
      <w:r>
        <w:rPr>
          <w:rFonts w:hint="eastAsia" w:ascii="宋体" w:hAnsi="宋体"/>
          <w:szCs w:val="21"/>
        </w:rPr>
        <w:t>邮寄、当面送交</w:t>
      </w:r>
      <w:r>
        <w:rPr>
          <w:rFonts w:hint="eastAsia" w:ascii="宋体" w:hAnsi="宋体" w:cs="宋体"/>
          <w:szCs w:val="21"/>
        </w:rPr>
        <w:t>等方式</w:t>
      </w:r>
      <w:r>
        <w:rPr>
          <w:rFonts w:hint="eastAsia" w:ascii="宋体" w:hAnsi="宋体"/>
          <w:szCs w:val="21"/>
        </w:rPr>
        <w:t>传递。以上方式无法送达的，方可采取公告送达的方式。</w:t>
      </w:r>
    </w:p>
    <w:p>
      <w:pPr>
        <w:spacing w:line="400" w:lineRule="exact"/>
        <w:ind w:firstLine="480" w:firstLineChars="200"/>
        <w:jc w:val="left"/>
        <w:rPr>
          <w:rFonts w:ascii="宋体" w:hAnsi="宋体"/>
          <w:szCs w:val="21"/>
        </w:rPr>
      </w:pPr>
      <w:r>
        <w:rPr>
          <w:rFonts w:ascii="宋体" w:hAnsi="宋体"/>
          <w:szCs w:val="21"/>
        </w:rPr>
        <w:t>10.2</w:t>
      </w:r>
      <w:r>
        <w:rPr>
          <w:rFonts w:hint="eastAsia" w:ascii="宋体" w:hAnsi="宋体"/>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tabs>
          <w:tab w:val="left" w:pos="810"/>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不可抗力 </w:t>
      </w:r>
    </w:p>
    <w:p>
      <w:pPr>
        <w:spacing w:line="400" w:lineRule="exact"/>
        <w:ind w:firstLine="480" w:firstLineChars="200"/>
        <w:rPr>
          <w:rFonts w:ascii="宋体" w:hAnsi="宋体"/>
          <w:szCs w:val="21"/>
        </w:rPr>
      </w:pPr>
      <w:r>
        <w:rPr>
          <w:rFonts w:hint="eastAsia" w:ascii="宋体" w:hAnsi="宋体"/>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其他约定事项</w:t>
      </w:r>
    </w:p>
    <w:p>
      <w:pPr>
        <w:widowControl/>
        <w:spacing w:line="360" w:lineRule="exact"/>
        <w:ind w:firstLine="480" w:firstLineChars="200"/>
        <w:jc w:val="left"/>
        <w:rPr>
          <w:rFonts w:ascii="宋体" w:hAnsi="宋体"/>
          <w:szCs w:val="21"/>
        </w:rPr>
      </w:pPr>
      <w:r>
        <w:rPr>
          <w:rFonts w:ascii="宋体" w:hAnsi="宋体"/>
          <w:szCs w:val="21"/>
        </w:rPr>
        <w:t>13.1</w:t>
      </w:r>
      <w:r>
        <w:rPr>
          <w:rFonts w:hint="eastAsia" w:ascii="宋体" w:hAnsi="宋体"/>
          <w:szCs w:val="21"/>
        </w:rPr>
        <w:t>本合同未尽事宜，双方另行协商并签订补充协议。</w:t>
      </w:r>
      <w:r>
        <w:rPr>
          <w:rFonts w:hint="eastAsia" w:ascii="宋体" w:hAnsi="宋体"/>
          <w:color w:val="000000" w:themeColor="text1"/>
          <w:szCs w:val="21"/>
          <w14:textFill>
            <w14:solidFill>
              <w14:schemeClr w14:val="tx1"/>
            </w14:solidFill>
          </w14:textFill>
        </w:rPr>
        <w:t>当乙方所供</w:t>
      </w:r>
      <w:r>
        <w:rPr>
          <w:rFonts w:ascii="宋体" w:hAnsi="宋体"/>
          <w:color w:val="000000" w:themeColor="text1"/>
          <w:szCs w:val="21"/>
          <w14:textFill>
            <w14:solidFill>
              <w14:schemeClr w14:val="tx1"/>
            </w14:solidFill>
          </w14:textFill>
        </w:rPr>
        <w:t>物资</w:t>
      </w:r>
      <w:r>
        <w:rPr>
          <w:rFonts w:hint="eastAsia" w:ascii="宋体" w:hAnsi="宋体"/>
          <w:color w:val="000000" w:themeColor="text1"/>
          <w:szCs w:val="21"/>
          <w14:textFill>
            <w14:solidFill>
              <w14:schemeClr w14:val="tx1"/>
            </w14:solidFill>
          </w14:textFill>
        </w:rPr>
        <w:t>超出原合同价款的</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时，甲乙</w:t>
      </w:r>
      <w:r>
        <w:rPr>
          <w:rFonts w:ascii="宋体" w:hAnsi="宋体"/>
          <w:color w:val="000000" w:themeColor="text1"/>
          <w:szCs w:val="21"/>
          <w14:textFill>
            <w14:solidFill>
              <w14:schemeClr w14:val="tx1"/>
            </w14:solidFill>
          </w14:textFill>
        </w:rPr>
        <w:t>双方</w:t>
      </w:r>
      <w:r>
        <w:rPr>
          <w:rFonts w:hint="eastAsia" w:ascii="宋体" w:hAnsi="宋体"/>
          <w:color w:val="000000" w:themeColor="text1"/>
          <w:szCs w:val="21"/>
          <w14:textFill>
            <w14:solidFill>
              <w14:schemeClr w14:val="tx1"/>
            </w14:solidFill>
          </w14:textFill>
        </w:rPr>
        <w:t>必须签订补充协议。</w:t>
      </w:r>
      <w:r>
        <w:rPr>
          <w:rFonts w:hint="eastAsia" w:ascii="宋体" w:hAnsi="宋体"/>
          <w:szCs w:val="21"/>
        </w:rPr>
        <w:t>补充协议作为本合同附件，与本合同具有同等法律效力。</w:t>
      </w:r>
    </w:p>
    <w:p>
      <w:pPr>
        <w:spacing w:line="400" w:lineRule="exact"/>
        <w:ind w:firstLine="480" w:firstLineChars="200"/>
        <w:rPr>
          <w:rFonts w:ascii="宋体" w:hAnsi="宋体"/>
          <w:szCs w:val="21"/>
        </w:rPr>
      </w:pPr>
      <w:r>
        <w:rPr>
          <w:rFonts w:ascii="宋体" w:hAnsi="宋体"/>
          <w:szCs w:val="21"/>
        </w:rPr>
        <w:t>13.2</w:t>
      </w:r>
      <w:r>
        <w:rPr>
          <w:rFonts w:hint="eastAsia" w:ascii="宋体" w:hAnsi="宋体"/>
          <w:szCs w:val="21"/>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Cs w:val="21"/>
          <w14:textFill>
            <w14:solidFill>
              <w14:schemeClr w14:val="tx1"/>
            </w14:solidFill>
          </w14:textFill>
        </w:rPr>
      </w:pPr>
      <w:r>
        <w:rPr>
          <w:rFonts w:ascii="宋体" w:hAnsi="宋体"/>
          <w:szCs w:val="21"/>
        </w:rPr>
        <w:t>13.3</w:t>
      </w:r>
      <w:r>
        <w:rPr>
          <w:rFonts w:hint="eastAsia" w:ascii="宋体" w:hAnsi="宋体"/>
          <w:color w:val="000000" w:themeColor="text1"/>
          <w:szCs w:val="21"/>
          <w14:textFill>
            <w14:solidFill>
              <w14:schemeClr w14:val="tx1"/>
            </w14:solidFill>
          </w14:textFill>
        </w:rPr>
        <w:t>本合同自双方签字盖章之日起生效。</w:t>
      </w:r>
    </w:p>
    <w:p>
      <w:pPr>
        <w:spacing w:line="360" w:lineRule="exact"/>
        <w:ind w:firstLine="470" w:firstLineChars="195"/>
        <w:jc w:val="left"/>
        <w:rPr>
          <w:rFonts w:ascii="宋体" w:hAnsi="宋体"/>
          <w:b/>
          <w:szCs w:val="21"/>
        </w:rPr>
      </w:pPr>
      <w:r>
        <w:rPr>
          <w:rFonts w:ascii="宋体" w:hAnsi="宋体"/>
          <w:b/>
          <w:szCs w:val="21"/>
        </w:rPr>
        <w:t>14</w:t>
      </w:r>
      <w:r>
        <w:rPr>
          <w:rFonts w:hint="eastAsia" w:ascii="宋体" w:hAnsi="宋体"/>
          <w:b/>
          <w:szCs w:val="21"/>
        </w:rPr>
        <w:t>.附件</w:t>
      </w:r>
    </w:p>
    <w:p>
      <w:pPr>
        <w:spacing w:line="400" w:lineRule="exact"/>
        <w:ind w:firstLine="480" w:firstLineChars="200"/>
        <w:rPr>
          <w:rFonts w:ascii="宋体" w:hAnsi="宋体"/>
          <w:szCs w:val="21"/>
        </w:rPr>
      </w:pPr>
      <w:r>
        <w:rPr>
          <w:rFonts w:hint="eastAsia" w:ascii="宋体" w:hAnsi="宋体"/>
          <w:szCs w:val="21"/>
        </w:rPr>
        <w:t>附件</w:t>
      </w:r>
      <w:r>
        <w:rPr>
          <w:rFonts w:ascii="宋体" w:hAnsi="宋体"/>
          <w:szCs w:val="21"/>
        </w:rPr>
        <w:t>：</w:t>
      </w:r>
      <w:r>
        <w:rPr>
          <w:rFonts w:hint="eastAsia" w:ascii="宋体" w:hAnsi="宋体"/>
          <w:szCs w:val="21"/>
        </w:rPr>
        <w:t>分供</w:t>
      </w:r>
      <w:r>
        <w:rPr>
          <w:rFonts w:ascii="宋体" w:hAnsi="宋体"/>
          <w:szCs w:val="21"/>
        </w:rPr>
        <w:t>廉政合同</w:t>
      </w: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hint="eastAsia" w:ascii="宋体" w:hAnsi="宋体" w:eastAsia="宋体" w:cs="Times New Roman"/>
          <w:b/>
          <w:sz w:val="30"/>
          <w:szCs w:val="30"/>
        </w:rPr>
      </w:pPr>
    </w:p>
    <w:p>
      <w:pPr>
        <w:spacing w:before="192" w:beforeLines="80" w:line="360" w:lineRule="exact"/>
        <w:jc w:val="center"/>
        <w:rPr>
          <w:rFonts w:ascii="宋体" w:hAnsi="宋体" w:eastAsia="宋体" w:cs="Times New Roman"/>
          <w:b/>
          <w:sz w:val="30"/>
          <w:szCs w:val="30"/>
        </w:rPr>
      </w:pPr>
      <w:r>
        <w:rPr>
          <w:rFonts w:hint="eastAsia" w:ascii="宋体" w:hAnsi="宋体" w:eastAsia="宋体" w:cs="Times New Roman"/>
          <w:b/>
          <w:sz w:val="30"/>
          <w:szCs w:val="30"/>
        </w:rPr>
        <w:t>第三部分 专用合同条款</w:t>
      </w:r>
    </w:p>
    <w:p>
      <w:pPr>
        <w:tabs>
          <w:tab w:val="left" w:pos="425"/>
        </w:tabs>
        <w:spacing w:line="400" w:lineRule="exact"/>
        <w:ind w:left="420"/>
        <w:jc w:val="left"/>
        <w:rPr>
          <w:rFonts w:ascii="宋体" w:hAnsi="宋体" w:eastAsia="宋体"/>
          <w:b/>
          <w:sz w:val="24"/>
          <w:szCs w:val="24"/>
        </w:rPr>
      </w:pPr>
      <w:r>
        <w:rPr>
          <w:rFonts w:hint="eastAsia" w:ascii="宋体" w:hAnsi="宋体" w:eastAsia="宋体"/>
          <w:b/>
          <w:sz w:val="24"/>
          <w:szCs w:val="24"/>
        </w:rPr>
        <w:t>1.适用法律法规</w:t>
      </w:r>
    </w:p>
    <w:p>
      <w:pPr>
        <w:spacing w:line="360" w:lineRule="exact"/>
        <w:ind w:firstLine="480" w:firstLineChars="200"/>
        <w:rPr>
          <w:rFonts w:hint="eastAsia" w:ascii="宋体" w:hAnsi="宋体" w:eastAsia="宋体"/>
          <w:sz w:val="24"/>
          <w:szCs w:val="24"/>
          <w:u w:val="single"/>
        </w:rPr>
      </w:pPr>
      <w:r>
        <w:rPr>
          <w:rFonts w:hint="eastAsia" w:ascii="宋体" w:hAnsi="宋体" w:eastAsia="宋体"/>
          <w:sz w:val="24"/>
          <w:szCs w:val="24"/>
          <w:u w:val="single"/>
        </w:rPr>
        <w:t>见通用合同条款。</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需要明示其他的法律、行政法规：</w:t>
      </w:r>
    </w:p>
    <w:p>
      <w:pPr>
        <w:tabs>
          <w:tab w:val="left" w:pos="425"/>
        </w:tabs>
        <w:spacing w:line="400" w:lineRule="exact"/>
        <w:ind w:left="480" w:leftChars="200"/>
        <w:jc w:val="left"/>
        <w:rPr>
          <w:rFonts w:ascii="宋体" w:hAnsi="宋体" w:eastAsia="宋体"/>
          <w:b/>
          <w:sz w:val="24"/>
          <w:szCs w:val="24"/>
        </w:rPr>
      </w:pPr>
      <w:r>
        <w:rPr>
          <w:rFonts w:hint="eastAsia" w:ascii="宋体" w:hAnsi="宋体" w:eastAsia="宋体"/>
          <w:b/>
          <w:sz w:val="24"/>
          <w:szCs w:val="24"/>
        </w:rPr>
        <w:t>2.合同文件组成及解释顺序</w:t>
      </w:r>
    </w:p>
    <w:p>
      <w:pPr>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u w:val="single"/>
        </w:rPr>
        <w:t>见通用合同条款。</w:t>
      </w:r>
    </w:p>
    <w:p>
      <w:pPr>
        <w:spacing w:line="400" w:lineRule="exact"/>
        <w:ind w:firstLine="482"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质量要求及技术标准</w:t>
      </w:r>
    </w:p>
    <w:p>
      <w:pPr>
        <w:spacing w:line="400" w:lineRule="exact"/>
        <w:ind w:firstLine="480" w:firstLineChars="200"/>
        <w:rPr>
          <w:rFonts w:hint="eastAsia" w:ascii="宋体" w:hAnsi="宋体" w:eastAsia="宋体"/>
          <w:sz w:val="24"/>
          <w:szCs w:val="24"/>
          <w:u w:val="single"/>
        </w:rPr>
      </w:pPr>
      <w:r>
        <w:rPr>
          <w:rFonts w:hint="eastAsia" w:ascii="宋体" w:hAnsi="宋体" w:eastAsia="宋体"/>
          <w:sz w:val="24"/>
          <w:szCs w:val="24"/>
        </w:rPr>
        <w:t>3</w:t>
      </w:r>
      <w:r>
        <w:rPr>
          <w:rFonts w:ascii="宋体" w:hAnsi="宋体" w:eastAsia="宋体"/>
          <w:sz w:val="24"/>
          <w:szCs w:val="24"/>
        </w:rPr>
        <w:t>.1</w:t>
      </w:r>
      <w:r>
        <w:rPr>
          <w:rFonts w:hint="eastAsia" w:ascii="宋体" w:hAnsi="宋体" w:eastAsia="宋体"/>
          <w:sz w:val="24"/>
          <w:szCs w:val="24"/>
          <w:u w:val="single"/>
        </w:rPr>
        <w:t>见通用合同条款。</w:t>
      </w:r>
    </w:p>
    <w:p>
      <w:pPr>
        <w:spacing w:line="400" w:lineRule="exact"/>
        <w:ind w:firstLine="480" w:firstLineChars="200"/>
        <w:rPr>
          <w:rFonts w:hint="eastAsia"/>
        </w:rPr>
      </w:pPr>
      <w:r>
        <w:rPr>
          <w:rFonts w:hint="eastAsia" w:ascii="宋体" w:hAnsi="宋体" w:eastAsia="宋体" w:cs="宋体"/>
          <w:sz w:val="24"/>
          <w:szCs w:val="24"/>
          <w:u w:val="single"/>
        </w:rPr>
        <w:t>3.</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见通用合同条款。</w:t>
      </w:r>
    </w:p>
    <w:p>
      <w:pPr>
        <w:spacing w:line="400" w:lineRule="exact"/>
        <w:ind w:firstLine="480" w:firstLineChars="200"/>
        <w:rPr>
          <w:rFonts w:hint="eastAsia" w:ascii="宋体" w:hAnsi="宋体" w:eastAsia="宋体" w:cs="宋体"/>
          <w:kern w:val="44"/>
          <w:sz w:val="24"/>
          <w:szCs w:val="24"/>
          <w:u w:val="single"/>
          <w:lang w:val="en-US" w:eastAsia="zh-CN" w:bidi="ar-SA"/>
        </w:rPr>
      </w:pPr>
      <w:r>
        <w:rPr>
          <w:rFonts w:hint="eastAsia" w:ascii="宋体" w:hAnsi="宋体" w:eastAsia="宋体" w:cs="宋体"/>
          <w:kern w:val="44"/>
          <w:sz w:val="24"/>
          <w:szCs w:val="24"/>
          <w:u w:val="single"/>
          <w:lang w:val="en-US" w:eastAsia="zh-CN" w:bidi="ar-SA"/>
        </w:rPr>
        <w:t>3.3物资质量要求及技术标准。</w:t>
      </w:r>
    </w:p>
    <w:p>
      <w:pPr>
        <w:pStyle w:val="18"/>
        <w:snapToGrid w:val="0"/>
        <w:spacing w:line="400" w:lineRule="exact"/>
        <w:ind w:firstLine="480" w:firstLineChars="200"/>
        <w:jc w:val="left"/>
        <w:outlineLvl w:val="2"/>
        <w:rPr>
          <w:rFonts w:hint="eastAsia" w:ascii="宋体" w:hAnsi="宋体" w:eastAsia="宋体" w:cs="宋体"/>
          <w:kern w:val="44"/>
          <w:sz w:val="24"/>
          <w:szCs w:val="24"/>
          <w:u w:val="single"/>
          <w:lang w:val="en-US" w:eastAsia="zh-CN" w:bidi="ar-SA"/>
        </w:rPr>
      </w:pPr>
      <w:r>
        <w:rPr>
          <w:rFonts w:hint="eastAsia" w:ascii="宋体" w:hAnsi="宋体" w:eastAsia="宋体" w:cs="宋体"/>
          <w:kern w:val="44"/>
          <w:sz w:val="24"/>
          <w:szCs w:val="24"/>
          <w:u w:val="single"/>
          <w:lang w:val="en-US" w:eastAsia="zh-CN" w:bidi="ar-SA"/>
        </w:rPr>
        <w:t>3.3.1物资必须满足以下标准及要求，且满足中华人民共和国国家、地方及行业最新颁布的相关标准及技术规范，如果规范、标准、要求适用于同一种情况，则以标准高者为准：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80" w:firstLineChars="200"/>
        <w:jc w:val="left"/>
        <w:outlineLvl w:val="2"/>
        <w:rPr>
          <w:rFonts w:hint="eastAsia" w:ascii="宋体" w:hAnsi="宋体" w:eastAsia="宋体" w:cs="宋体"/>
          <w:kern w:val="44"/>
          <w:sz w:val="24"/>
          <w:szCs w:val="24"/>
          <w:u w:val="single"/>
          <w:lang w:val="en-US" w:eastAsia="zh-CN" w:bidi="ar-SA"/>
        </w:rPr>
      </w:pPr>
      <w:r>
        <w:rPr>
          <w:rFonts w:hint="eastAsia" w:ascii="宋体" w:hAnsi="宋体" w:eastAsia="宋体" w:cs="宋体"/>
          <w:kern w:val="44"/>
          <w:sz w:val="24"/>
          <w:szCs w:val="24"/>
          <w:u w:val="single"/>
          <w:lang w:val="en-US" w:eastAsia="zh-CN" w:bidi="ar-SA"/>
        </w:rPr>
        <w:t>同时各项指标均须满足《公路工程设计规范》、《公路工程施工技术规范》等最新标准的要求。</w:t>
      </w:r>
    </w:p>
    <w:p>
      <w:pPr>
        <w:pStyle w:val="18"/>
        <w:snapToGrid w:val="0"/>
        <w:spacing w:line="400" w:lineRule="exact"/>
        <w:ind w:firstLine="480" w:firstLineChars="200"/>
        <w:jc w:val="left"/>
        <w:outlineLvl w:val="2"/>
        <w:rPr>
          <w:rFonts w:hint="eastAsia" w:ascii="宋体" w:hAnsi="宋体" w:eastAsia="宋体"/>
          <w:sz w:val="24"/>
          <w:szCs w:val="24"/>
          <w:u w:val="single"/>
        </w:rPr>
      </w:pPr>
      <w:r>
        <w:rPr>
          <w:rFonts w:hint="eastAsia" w:ascii="宋体" w:hAnsi="宋体" w:eastAsia="宋体"/>
          <w:sz w:val="24"/>
          <w:szCs w:val="24"/>
          <w:u w:val="single"/>
        </w:rPr>
        <w:t xml:space="preserve">乙方所供材料必须具备材质证明、出厂合格证，各种证件以及技术性能合格后方可供货； </w:t>
      </w:r>
    </w:p>
    <w:p>
      <w:pPr>
        <w:pStyle w:val="18"/>
        <w:snapToGrid w:val="0"/>
        <w:spacing w:line="400" w:lineRule="exact"/>
        <w:ind w:firstLine="480" w:firstLineChars="200"/>
        <w:jc w:val="left"/>
        <w:outlineLvl w:val="2"/>
        <w:rPr>
          <w:rFonts w:hint="eastAsia" w:ascii="宋体" w:hAnsi="宋体" w:eastAsia="宋体"/>
          <w:sz w:val="24"/>
          <w:szCs w:val="24"/>
          <w:u w:val="single"/>
        </w:rPr>
      </w:pPr>
      <w:r>
        <w:rPr>
          <w:rFonts w:hint="eastAsia" w:ascii="宋体" w:hAnsi="宋体" w:eastAsia="宋体"/>
          <w:sz w:val="24"/>
          <w:szCs w:val="24"/>
          <w:u w:val="single"/>
        </w:rPr>
        <w:t>乙方供应材料的质量必须完全符合国家有关技术标准、规范的要求、达到乙方提供的桥梁</w:t>
      </w:r>
      <w:r>
        <w:rPr>
          <w:rFonts w:hint="eastAsia" w:hAnsi="宋体"/>
          <w:sz w:val="24"/>
          <w:szCs w:val="24"/>
          <w:u w:val="single"/>
          <w:lang w:eastAsia="zh-CN"/>
        </w:rPr>
        <w:t>材料</w:t>
      </w:r>
      <w:r>
        <w:rPr>
          <w:rFonts w:hint="eastAsia" w:ascii="宋体" w:hAnsi="宋体" w:eastAsia="宋体"/>
          <w:sz w:val="24"/>
          <w:szCs w:val="24"/>
          <w:u w:val="single"/>
        </w:rPr>
        <w:t>资料所述性能，并满足买方制定的有关技术方案、措施的要求。不合格物资无条件退货，乙方承担所有费用。</w:t>
      </w:r>
    </w:p>
    <w:p>
      <w:pPr>
        <w:spacing w:line="400" w:lineRule="exact"/>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物资计量验收方式</w:t>
      </w:r>
    </w:p>
    <w:p>
      <w:pPr>
        <w:spacing w:line="400" w:lineRule="exact"/>
        <w:ind w:firstLine="480" w:firstLineChars="200"/>
        <w:rPr>
          <w:rFonts w:hint="eastAsia" w:ascii="宋体" w:hAnsi="宋体" w:eastAsia="宋体"/>
          <w:sz w:val="24"/>
          <w:szCs w:val="24"/>
          <w:u w:val="single"/>
        </w:rPr>
      </w:pPr>
      <w:r>
        <w:rPr>
          <w:rFonts w:ascii="宋体" w:hAnsi="宋体" w:eastAsia="宋体"/>
          <w:sz w:val="24"/>
          <w:szCs w:val="24"/>
        </w:rPr>
        <w:t>4.1</w:t>
      </w:r>
      <w:r>
        <w:rPr>
          <w:rFonts w:hint="eastAsia" w:ascii="宋体" w:hAnsi="宋体" w:eastAsia="宋体"/>
          <w:sz w:val="24"/>
          <w:szCs w:val="24"/>
          <w:lang w:val="en-US" w:eastAsia="zh-CN"/>
        </w:rPr>
        <w:t>-4.5</w:t>
      </w:r>
      <w:r>
        <w:rPr>
          <w:rFonts w:hint="eastAsia" w:ascii="宋体" w:hAnsi="宋体" w:eastAsia="宋体"/>
          <w:sz w:val="24"/>
          <w:szCs w:val="24"/>
          <w:u w:val="single"/>
        </w:rPr>
        <w:t>见通用合同条款。</w:t>
      </w:r>
    </w:p>
    <w:p>
      <w:pPr>
        <w:spacing w:line="400" w:lineRule="exact"/>
        <w:ind w:firstLine="480" w:firstLineChars="2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u w:val="single"/>
          <w:lang w:val="en-US" w:eastAsia="zh-CN"/>
          <w14:textFill>
            <w14:solidFill>
              <w14:schemeClr w14:val="tx1"/>
            </w14:solidFill>
          </w14:textFill>
        </w:rPr>
        <w:t>4.6:具体的物资计量验收方式</w:t>
      </w:r>
      <w:r>
        <w:rPr>
          <w:rFonts w:hint="eastAsia" w:ascii="宋体" w:hAnsi="宋体" w:eastAsia="宋体"/>
          <w:color w:val="000000" w:themeColor="text1"/>
          <w:sz w:val="24"/>
          <w:szCs w:val="24"/>
          <w:u w:val="single"/>
          <w:lang w:eastAsia="zh-CN"/>
          <w14:textFill>
            <w14:solidFill>
              <w14:schemeClr w14:val="tx1"/>
            </w14:solidFill>
          </w14:textFill>
        </w:rPr>
        <w:t>以实际</w:t>
      </w:r>
      <w:r>
        <w:rPr>
          <w:rFonts w:hint="eastAsia" w:ascii="宋体" w:hAnsi="宋体" w:eastAsia="宋体"/>
          <w:color w:val="000000" w:themeColor="text1"/>
          <w:sz w:val="24"/>
          <w:szCs w:val="24"/>
          <w:u w:val="single"/>
          <w:lang w:val="en-US" w:eastAsia="zh-CN"/>
          <w14:textFill>
            <w14:solidFill>
              <w14:schemeClr w14:val="tx1"/>
            </w14:solidFill>
          </w14:textFill>
        </w:rPr>
        <w:t>确认数量</w:t>
      </w:r>
      <w:r>
        <w:rPr>
          <w:rFonts w:hint="eastAsia" w:ascii="宋体" w:hAnsi="宋体" w:eastAsia="宋体"/>
          <w:color w:val="000000" w:themeColor="text1"/>
          <w:sz w:val="24"/>
          <w:szCs w:val="24"/>
          <w:u w:val="single"/>
          <w:lang w:eastAsia="zh-CN"/>
          <w14:textFill>
            <w14:solidFill>
              <w14:schemeClr w14:val="tx1"/>
            </w14:solidFill>
          </w14:textFill>
        </w:rPr>
        <w:t>为准</w:t>
      </w:r>
      <w:r>
        <w:rPr>
          <w:rFonts w:hint="eastAsia" w:ascii="宋体" w:hAnsi="宋体" w:eastAsia="宋体"/>
          <w:color w:val="000000" w:themeColor="text1"/>
          <w:sz w:val="24"/>
          <w:szCs w:val="24"/>
          <w:u w:val="single"/>
          <w14:textFill>
            <w14:solidFill>
              <w14:schemeClr w14:val="tx1"/>
            </w14:solidFill>
          </w14:textFill>
        </w:rPr>
        <w:t>；</w:t>
      </w:r>
    </w:p>
    <w:p>
      <w:pPr>
        <w:spacing w:line="400" w:lineRule="exact"/>
        <w:ind w:firstLine="480" w:firstLineChars="2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指定地点后，由甲方管理人员进行验收，并开具单据，单据不作为结算数量的依据，甲方管理人员和乙方人员双方在单据上签字确认。待结算时，乙方携单据与甲方材料会计结算，并开具</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入库单，</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入库单作为结算数量的依据。由甲方</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负责人及相应验收</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管理人员共同签署的收货凭据（包括但不仅限于过磅单据、收料单、供货小票、月度统计单或其他数量统计文件等）仅作为甲方收到乙方所供应</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的数量、型号、规格、到场时间等的证明，而不作为甲方付款及结算的依据，无论该收货凭据上是否载有单价或合价或合计等涉及价款的内容。甲方项目经理部除</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负责人外的其他任何人员签署的任何形式的收货凭据不作为</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进场的依据。</w:t>
      </w:r>
    </w:p>
    <w:p>
      <w:pPr>
        <w:spacing w:line="400" w:lineRule="exact"/>
        <w:ind w:firstLine="480" w:firstLineChars="2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甲方须及时对进场</w:t>
      </w:r>
      <w:r>
        <w:rPr>
          <w:rFonts w:hint="eastAsia" w:ascii="宋体" w:hAnsi="宋体" w:eastAsia="宋体"/>
          <w:color w:val="000000" w:themeColor="text1"/>
          <w:sz w:val="24"/>
          <w:szCs w:val="24"/>
          <w:u w:val="single"/>
          <w:lang w:eastAsia="zh-CN"/>
          <w14:textFill>
            <w14:solidFill>
              <w14:schemeClr w14:val="tx1"/>
            </w14:solidFill>
          </w14:textFill>
        </w:rPr>
        <w:t>材料</w:t>
      </w:r>
      <w:r>
        <w:rPr>
          <w:rFonts w:hint="eastAsia" w:ascii="宋体" w:hAnsi="宋体" w:eastAsia="宋体"/>
          <w:color w:val="000000" w:themeColor="text1"/>
          <w:sz w:val="24"/>
          <w:szCs w:val="24"/>
          <w:u w:val="single"/>
          <w14:textFill>
            <w14:solidFill>
              <w14:schemeClr w14:val="tx1"/>
            </w14:solidFill>
          </w14:textFill>
        </w:rPr>
        <w:t>进行质量检验，如认定乙方产品有质量问题时，应立即通知乙方，乙方接到甲方书面异议后，应在24小时内派人到工地现场解决，否则，视为乙方默认甲方提出的异议和处理意见。</w:t>
      </w:r>
    </w:p>
    <w:p>
      <w:pPr>
        <w:spacing w:line="400" w:lineRule="exact"/>
        <w:ind w:firstLine="482" w:firstLineChars="200"/>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包装、运输、卸货</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tabs>
          <w:tab w:val="left" w:pos="765"/>
        </w:tabs>
        <w:spacing w:line="400" w:lineRule="exact"/>
        <w:ind w:firstLine="482" w:firstLineChars="200"/>
        <w:jc w:val="left"/>
        <w:rPr>
          <w:rFonts w:ascii="宋体" w:hAnsi="宋体" w:eastAsia="宋体"/>
          <w:b/>
          <w:sz w:val="24"/>
          <w:szCs w:val="24"/>
        </w:rPr>
      </w:pPr>
      <w:r>
        <w:rPr>
          <w:rFonts w:ascii="宋体" w:hAnsi="宋体" w:eastAsia="宋体"/>
          <w:b/>
          <w:sz w:val="24"/>
          <w:szCs w:val="24"/>
        </w:rPr>
        <w:t>6</w:t>
      </w:r>
      <w:r>
        <w:rPr>
          <w:rFonts w:hint="eastAsia" w:ascii="宋体" w:hAnsi="宋体" w:eastAsia="宋体"/>
          <w:b/>
          <w:sz w:val="24"/>
          <w:szCs w:val="24"/>
        </w:rPr>
        <w:t>．环境﹑安全保护原则</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spacing w:line="400" w:lineRule="exact"/>
        <w:ind w:firstLine="482" w:firstLineChars="200"/>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甲方的责任和义务</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tabs>
          <w:tab w:val="left" w:pos="765"/>
        </w:tabs>
        <w:spacing w:line="400" w:lineRule="exact"/>
        <w:ind w:firstLine="482" w:firstLineChars="200"/>
        <w:jc w:val="left"/>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乙方的责任和义务</w:t>
      </w:r>
    </w:p>
    <w:p>
      <w:pPr>
        <w:spacing w:line="400" w:lineRule="exact"/>
        <w:ind w:firstLine="480" w:firstLineChars="200"/>
        <w:rPr>
          <w:rFonts w:hint="eastAsia" w:ascii="宋体" w:hAnsi="宋体" w:eastAsia="宋体"/>
          <w:sz w:val="24"/>
          <w:szCs w:val="24"/>
          <w:u w:val="single"/>
        </w:rPr>
      </w:pPr>
      <w:r>
        <w:rPr>
          <w:rFonts w:hint="eastAsia" w:ascii="宋体" w:hAnsi="宋体" w:eastAsia="宋体"/>
          <w:sz w:val="24"/>
          <w:szCs w:val="24"/>
          <w:u w:val="single"/>
        </w:rPr>
        <w:t>见通用合同条款。</w:t>
      </w:r>
    </w:p>
    <w:p>
      <w:pPr>
        <w:spacing w:line="400" w:lineRule="exact"/>
        <w:ind w:left="418" w:leftChars="174" w:firstLine="0" w:firstLineChars="0"/>
        <w:rPr>
          <w:rFonts w:hint="eastAsia" w:ascii="宋体" w:hAnsi="宋体" w:eastAsia="宋体"/>
          <w:sz w:val="24"/>
          <w:szCs w:val="24"/>
          <w:u w:val="single"/>
        </w:rPr>
      </w:pPr>
      <w:r>
        <w:rPr>
          <w:rFonts w:hint="eastAsia" w:ascii="宋体" w:hAnsi="宋体" w:eastAsia="宋体"/>
          <w:sz w:val="24"/>
          <w:szCs w:val="24"/>
          <w:u w:val="single"/>
        </w:rPr>
        <w:t>增加8.13：供应商在履行合同供货期间，所有订货时间及结算按甲方文字要求供货通知单时间为准，供货通知单注明数量、规格。</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增加条款8.14按甲方需用计划的要求，将该本合同约定的材料保质、保量、及时、齐备地供应到甲方指定地点。</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增加条款8.1</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乙方在物资交付前对物资的包装、标识、运输、吊装和码放等过程应符合职业安全卫生与环保的要求，并承担交付前的全部责任。</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增加条款8.1</w:t>
      </w:r>
      <w:r>
        <w:rPr>
          <w:rFonts w:hint="eastAsia" w:ascii="宋体" w:hAnsi="宋体" w:eastAsia="宋体" w:cs="Times New Roman"/>
          <w:sz w:val="24"/>
          <w:szCs w:val="24"/>
          <w:u w:val="single"/>
          <w:lang w:val="en-US" w:eastAsia="zh-CN"/>
        </w:rPr>
        <w:t>6</w:t>
      </w:r>
      <w:r>
        <w:rPr>
          <w:rFonts w:hint="eastAsia" w:ascii="宋体" w:hAnsi="宋体" w:eastAsia="宋体" w:cs="Times New Roman"/>
          <w:sz w:val="24"/>
          <w:szCs w:val="24"/>
          <w:u w:val="single"/>
        </w:rPr>
        <w:t>乙方应承担装车、卸车、安装及运输过程中材料所发生的的损坏或丢失的费用。</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增加条款8.18鉴于运输由供方负责，供方需遵守我公司对环保方面的规定，具体如下：</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8.18.1加强对机动车辆的日常维护和保养，并对机动车辆进行定期检查，以保持机动车性能良好，尾气年检合格；</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8.18.2禁止在本公司项目区域内冲洗车辆；</w:t>
      </w:r>
    </w:p>
    <w:p>
      <w:pPr>
        <w:spacing w:line="400" w:lineRule="exact"/>
        <w:ind w:left="418" w:leftChars="174"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u w:val="single"/>
        </w:rPr>
        <w:t>8.18.3对漏油的车辆不予进场；</w:t>
      </w:r>
    </w:p>
    <w:p>
      <w:pPr>
        <w:spacing w:line="400" w:lineRule="exact"/>
        <w:ind w:firstLine="482" w:firstLineChars="200"/>
        <w:rPr>
          <w:rFonts w:ascii="宋体" w:hAnsi="宋体" w:eastAsia="宋体"/>
          <w:b/>
          <w:sz w:val="24"/>
          <w:szCs w:val="24"/>
        </w:rPr>
      </w:pPr>
      <w:r>
        <w:rPr>
          <w:rFonts w:ascii="宋体" w:hAnsi="宋体" w:eastAsia="宋体"/>
          <w:b/>
          <w:sz w:val="24"/>
          <w:szCs w:val="24"/>
        </w:rPr>
        <w:t>9.</w:t>
      </w:r>
      <w:r>
        <w:rPr>
          <w:rFonts w:hint="eastAsia" w:ascii="宋体" w:hAnsi="宋体" w:eastAsia="宋体"/>
          <w:b/>
          <w:sz w:val="24"/>
          <w:szCs w:val="24"/>
        </w:rPr>
        <w:t>违约责任</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spacing w:line="400" w:lineRule="exact"/>
        <w:ind w:firstLine="482" w:firstLineChars="200"/>
        <w:jc w:val="left"/>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0.</w:t>
      </w:r>
      <w:r>
        <w:rPr>
          <w:rFonts w:hint="eastAsia" w:ascii="宋体" w:hAnsi="宋体" w:eastAsia="宋体"/>
          <w:b/>
          <w:sz w:val="24"/>
          <w:szCs w:val="24"/>
        </w:rPr>
        <w:t>通知</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spacing w:line="400" w:lineRule="exact"/>
        <w:ind w:firstLine="482" w:firstLineChars="200"/>
        <w:jc w:val="left"/>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1.</w:t>
      </w:r>
      <w:r>
        <w:rPr>
          <w:rFonts w:hint="eastAsia" w:ascii="宋体" w:hAnsi="宋体" w:eastAsia="宋体"/>
          <w:b/>
          <w:sz w:val="24"/>
          <w:szCs w:val="24"/>
        </w:rPr>
        <w:t>争议的处理</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tabs>
          <w:tab w:val="left" w:pos="810"/>
        </w:tabs>
        <w:spacing w:line="400" w:lineRule="exact"/>
        <w:ind w:firstLine="482" w:firstLineChars="200"/>
        <w:jc w:val="left"/>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2.</w:t>
      </w:r>
      <w:r>
        <w:rPr>
          <w:rFonts w:hint="eastAsia" w:ascii="宋体" w:hAnsi="宋体" w:eastAsia="宋体"/>
          <w:b/>
          <w:sz w:val="24"/>
          <w:szCs w:val="24"/>
        </w:rPr>
        <w:t xml:space="preserve">不可抗力 </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3.</w:t>
      </w:r>
      <w:r>
        <w:rPr>
          <w:rFonts w:hint="eastAsia" w:ascii="宋体" w:hAnsi="宋体" w:eastAsia="宋体"/>
          <w:b/>
          <w:sz w:val="24"/>
          <w:szCs w:val="24"/>
        </w:rPr>
        <w:t>其他约定事项</w:t>
      </w:r>
    </w:p>
    <w:p>
      <w:pPr>
        <w:spacing w:line="400" w:lineRule="exact"/>
        <w:ind w:firstLine="480" w:firstLineChars="200"/>
        <w:rPr>
          <w:rFonts w:ascii="宋体" w:hAnsi="宋体" w:eastAsia="宋体"/>
          <w:color w:val="C0C0C0"/>
          <w:sz w:val="24"/>
          <w:szCs w:val="24"/>
          <w:u w:val="single"/>
        </w:rPr>
      </w:pPr>
      <w:r>
        <w:rPr>
          <w:rFonts w:hint="eastAsia" w:ascii="宋体" w:hAnsi="宋体" w:eastAsia="宋体"/>
          <w:sz w:val="24"/>
          <w:szCs w:val="24"/>
          <w:u w:val="single"/>
        </w:rPr>
        <w:t>见通用合同条款</w:t>
      </w:r>
    </w:p>
    <w:p>
      <w:pPr>
        <w:spacing w:line="360" w:lineRule="exact"/>
        <w:ind w:firstLine="470" w:firstLineChars="195"/>
        <w:jc w:val="left"/>
        <w:rPr>
          <w:rFonts w:ascii="宋体" w:hAnsi="宋体" w:eastAsia="宋体"/>
          <w:b/>
          <w:sz w:val="24"/>
          <w:szCs w:val="24"/>
        </w:rPr>
      </w:pPr>
      <w:r>
        <w:rPr>
          <w:rFonts w:ascii="宋体" w:hAnsi="宋体" w:eastAsia="宋体"/>
          <w:b/>
          <w:sz w:val="24"/>
          <w:szCs w:val="24"/>
        </w:rPr>
        <w:t>14</w:t>
      </w:r>
      <w:r>
        <w:rPr>
          <w:rFonts w:hint="eastAsia" w:ascii="宋体" w:hAnsi="宋体" w:eastAsia="宋体"/>
          <w:b/>
          <w:sz w:val="24"/>
          <w:szCs w:val="24"/>
        </w:rPr>
        <w:t>.附件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mFmYjZkNGVmOWUyMzdmNGUwNTVmNjk0OWNmM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0332"/>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B26619"/>
    <w:rsid w:val="0A023C1E"/>
    <w:rsid w:val="0BBA69BA"/>
    <w:rsid w:val="0C102BF8"/>
    <w:rsid w:val="11A97735"/>
    <w:rsid w:val="1D2E1AC6"/>
    <w:rsid w:val="1E5422B4"/>
    <w:rsid w:val="208A3BA8"/>
    <w:rsid w:val="23C045C6"/>
    <w:rsid w:val="2D1C09AE"/>
    <w:rsid w:val="2DF66342"/>
    <w:rsid w:val="2FC100BC"/>
    <w:rsid w:val="384A5DAE"/>
    <w:rsid w:val="3AF97C6C"/>
    <w:rsid w:val="3BC43759"/>
    <w:rsid w:val="3DDA6841"/>
    <w:rsid w:val="3F2D0BDA"/>
    <w:rsid w:val="3FD43713"/>
    <w:rsid w:val="41BF6FBA"/>
    <w:rsid w:val="4A8C41D6"/>
    <w:rsid w:val="4C566A35"/>
    <w:rsid w:val="4DD03CD3"/>
    <w:rsid w:val="52AD264D"/>
    <w:rsid w:val="596B7B6D"/>
    <w:rsid w:val="5FC609F2"/>
    <w:rsid w:val="661C777D"/>
    <w:rsid w:val="699D2089"/>
    <w:rsid w:val="6BA4705A"/>
    <w:rsid w:val="6DED05AF"/>
    <w:rsid w:val="70AD28FD"/>
    <w:rsid w:val="7A846E2B"/>
    <w:rsid w:val="7C5D2DAC"/>
    <w:rsid w:val="7D684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1"/>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2"/>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3"/>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4"/>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5"/>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4"/>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3"/>
    <w:semiHidden/>
    <w:unhideWhenUsed/>
    <w:qFormat/>
    <w:uiPriority w:val="0"/>
    <w:pPr>
      <w:jc w:val="left"/>
    </w:pPr>
  </w:style>
  <w:style w:type="paragraph" w:styleId="13">
    <w:name w:val="Salutation"/>
    <w:basedOn w:val="1"/>
    <w:next w:val="1"/>
    <w:link w:val="56"/>
    <w:qFormat/>
    <w:uiPriority w:val="0"/>
    <w:rPr>
      <w:rFonts w:ascii="宋体" w:hAnsi="宋体" w:eastAsia="宋体" w:cs="宋体"/>
      <w:kern w:val="44"/>
      <w:sz w:val="32"/>
      <w:szCs w:val="32"/>
    </w:rPr>
  </w:style>
  <w:style w:type="paragraph" w:styleId="14">
    <w:name w:val="Body Text 3"/>
    <w:basedOn w:val="1"/>
    <w:link w:val="304"/>
    <w:semiHidden/>
    <w:unhideWhenUsed/>
    <w:qFormat/>
    <w:uiPriority w:val="99"/>
    <w:pPr>
      <w:spacing w:after="120"/>
    </w:pPr>
    <w:rPr>
      <w:sz w:val="16"/>
      <w:szCs w:val="16"/>
    </w:rPr>
  </w:style>
  <w:style w:type="paragraph" w:styleId="15">
    <w:name w:val="Body Text Indent"/>
    <w:basedOn w:val="1"/>
    <w:link w:val="75"/>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3"/>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1"/>
    <w:qFormat/>
    <w:uiPriority w:val="0"/>
    <w:pPr>
      <w:ind w:left="100" w:leftChars="2500"/>
    </w:pPr>
    <w:rPr>
      <w:rFonts w:ascii="宋体" w:hAnsi="宋体" w:eastAsia="宋体" w:cs="宋体"/>
      <w:kern w:val="44"/>
      <w:sz w:val="28"/>
      <w:szCs w:val="28"/>
    </w:rPr>
  </w:style>
  <w:style w:type="paragraph" w:styleId="21">
    <w:name w:val="Body Text Indent 2"/>
    <w:basedOn w:val="1"/>
    <w:link w:val="59"/>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7"/>
    <w:semiHidden/>
    <w:qFormat/>
    <w:uiPriority w:val="0"/>
    <w:rPr>
      <w:rFonts w:ascii="宋体" w:hAnsi="宋体" w:eastAsia="宋体" w:cs="宋体"/>
      <w:kern w:val="44"/>
      <w:sz w:val="18"/>
      <w:szCs w:val="18"/>
    </w:rPr>
  </w:style>
  <w:style w:type="paragraph" w:styleId="23">
    <w:name w:val="footer"/>
    <w:basedOn w:val="1"/>
    <w:link w:val="47"/>
    <w:unhideWhenUsed/>
    <w:qFormat/>
    <w:uiPriority w:val="0"/>
    <w:pPr>
      <w:tabs>
        <w:tab w:val="center" w:pos="4153"/>
        <w:tab w:val="right" w:pos="8306"/>
      </w:tabs>
      <w:snapToGrid w:val="0"/>
      <w:jc w:val="left"/>
    </w:pPr>
    <w:rPr>
      <w:sz w:val="18"/>
      <w:szCs w:val="18"/>
    </w:rPr>
  </w:style>
  <w:style w:type="paragraph" w:styleId="24">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8"/>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6"/>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1"/>
    <w:semiHidden/>
    <w:qFormat/>
    <w:uiPriority w:val="0"/>
    <w:rPr>
      <w:rFonts w:ascii="宋体" w:hAnsi="宋体" w:eastAsia="宋体" w:cs="宋体"/>
      <w:b/>
      <w:bCs/>
      <w:kern w:val="44"/>
      <w:sz w:val="28"/>
      <w:szCs w:val="28"/>
    </w:rPr>
  </w:style>
  <w:style w:type="paragraph" w:styleId="34">
    <w:name w:val="Body Text First Indent 2"/>
    <w:basedOn w:val="15"/>
    <w:link w:val="309"/>
    <w:unhideWhenUsed/>
    <w:qFormat/>
    <w:uiPriority w:val="0"/>
    <w:pPr>
      <w:ind w:firstLine="420" w:firstLineChars="200"/>
    </w:pPr>
    <w:rPr>
      <w:rFonts w:ascii="Times New Roman" w:hAnsi="Times New Roman" w:cs="Times New Roman"/>
      <w:kern w:val="2"/>
      <w:sz w:val="21"/>
      <w:szCs w:val="22"/>
    </w:r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Hyperlink"/>
    <w:basedOn w:val="36"/>
    <w:unhideWhenUsed/>
    <w:qFormat/>
    <w:uiPriority w:val="0"/>
    <w:rPr>
      <w:color w:val="0000FF" w:themeColor="hyperlink"/>
      <w:u w:val="single"/>
      <w14:textFill>
        <w14:solidFill>
          <w14:schemeClr w14:val="hlink"/>
        </w14:solidFill>
      </w14:textFill>
    </w:rPr>
  </w:style>
  <w:style w:type="character" w:customStyle="1" w:styleId="41">
    <w:name w:val="标题 1 Char"/>
    <w:basedOn w:val="36"/>
    <w:link w:val="4"/>
    <w:qFormat/>
    <w:uiPriority w:val="0"/>
    <w:rPr>
      <w:rFonts w:ascii="宋体" w:hAnsi="宋体" w:eastAsia="宋体" w:cs="宋体"/>
      <w:b/>
      <w:bCs/>
      <w:kern w:val="44"/>
      <w:sz w:val="44"/>
      <w:szCs w:val="44"/>
    </w:rPr>
  </w:style>
  <w:style w:type="character" w:customStyle="1" w:styleId="42">
    <w:name w:val="标题 2 Char"/>
    <w:basedOn w:val="36"/>
    <w:link w:val="5"/>
    <w:qFormat/>
    <w:uiPriority w:val="0"/>
    <w:rPr>
      <w:rFonts w:ascii="Arial" w:hAnsi="Arial" w:eastAsia="黑体" w:cs="Arial"/>
      <w:b/>
      <w:bCs/>
      <w:kern w:val="44"/>
      <w:sz w:val="32"/>
      <w:szCs w:val="32"/>
    </w:rPr>
  </w:style>
  <w:style w:type="character" w:customStyle="1" w:styleId="43">
    <w:name w:val="标题 3 Char"/>
    <w:basedOn w:val="36"/>
    <w:link w:val="6"/>
    <w:qFormat/>
    <w:uiPriority w:val="0"/>
    <w:rPr>
      <w:rFonts w:ascii="宋体" w:hAnsi="宋体" w:eastAsia="宋体" w:cs="宋体"/>
      <w:b/>
      <w:bCs/>
      <w:kern w:val="44"/>
      <w:sz w:val="32"/>
      <w:szCs w:val="32"/>
    </w:rPr>
  </w:style>
  <w:style w:type="character" w:customStyle="1" w:styleId="44">
    <w:name w:val="标题 4 Char"/>
    <w:basedOn w:val="36"/>
    <w:link w:val="7"/>
    <w:qFormat/>
    <w:uiPriority w:val="0"/>
    <w:rPr>
      <w:rFonts w:ascii="Arial" w:hAnsi="Arial" w:eastAsia="黑体" w:cs="Arial"/>
      <w:b/>
      <w:bCs/>
      <w:kern w:val="44"/>
      <w:sz w:val="28"/>
      <w:szCs w:val="28"/>
    </w:rPr>
  </w:style>
  <w:style w:type="character" w:customStyle="1" w:styleId="45">
    <w:name w:val="标题 9 Char"/>
    <w:basedOn w:val="36"/>
    <w:link w:val="8"/>
    <w:qFormat/>
    <w:uiPriority w:val="0"/>
    <w:rPr>
      <w:rFonts w:ascii="Arial" w:hAnsi="Arial" w:eastAsia="黑体" w:cs="Arial"/>
      <w:kern w:val="44"/>
      <w:sz w:val="21"/>
      <w:szCs w:val="21"/>
    </w:rPr>
  </w:style>
  <w:style w:type="character" w:customStyle="1" w:styleId="46">
    <w:name w:val="页眉 Char"/>
    <w:basedOn w:val="36"/>
    <w:link w:val="24"/>
    <w:qFormat/>
    <w:uiPriority w:val="0"/>
    <w:rPr>
      <w:sz w:val="18"/>
      <w:szCs w:val="18"/>
    </w:rPr>
  </w:style>
  <w:style w:type="character" w:customStyle="1" w:styleId="47">
    <w:name w:val="页脚 Char"/>
    <w:basedOn w:val="36"/>
    <w:link w:val="23"/>
    <w:qFormat/>
    <w:uiPriority w:val="0"/>
    <w:rPr>
      <w:sz w:val="18"/>
      <w:szCs w:val="18"/>
    </w:rPr>
  </w:style>
  <w:style w:type="character" w:customStyle="1" w:styleId="48">
    <w:name w:val="Char Char11"/>
    <w:basedOn w:val="36"/>
    <w:qFormat/>
    <w:locked/>
    <w:uiPriority w:val="0"/>
    <w:rPr>
      <w:sz w:val="24"/>
      <w:szCs w:val="24"/>
      <w:lang w:bidi="ar-SA"/>
    </w:rPr>
  </w:style>
  <w:style w:type="paragraph" w:styleId="49">
    <w:name w:val="List Paragraph"/>
    <w:basedOn w:val="1"/>
    <w:qFormat/>
    <w:uiPriority w:val="34"/>
    <w:pPr>
      <w:ind w:firstLine="420" w:firstLineChars="200"/>
    </w:pPr>
  </w:style>
  <w:style w:type="character" w:customStyle="1" w:styleId="50">
    <w:name w:val="正文文本 Char"/>
    <w:basedOn w:val="36"/>
    <w:link w:val="2"/>
    <w:qFormat/>
    <w:locked/>
    <w:uiPriority w:val="0"/>
    <w:rPr>
      <w:rFonts w:ascii="宋体" w:hAnsi="宋体" w:eastAsia="宋体" w:cs="宋体"/>
      <w:kern w:val="44"/>
      <w:sz w:val="28"/>
      <w:szCs w:val="28"/>
    </w:rPr>
  </w:style>
  <w:style w:type="character" w:customStyle="1" w:styleId="51">
    <w:name w:val="日期 Char"/>
    <w:basedOn w:val="36"/>
    <w:link w:val="20"/>
    <w:qFormat/>
    <w:locked/>
    <w:uiPriority w:val="0"/>
    <w:rPr>
      <w:rFonts w:ascii="宋体" w:hAnsi="宋体" w:eastAsia="宋体" w:cs="宋体"/>
      <w:kern w:val="44"/>
      <w:sz w:val="28"/>
      <w:szCs w:val="28"/>
    </w:rPr>
  </w:style>
  <w:style w:type="character" w:customStyle="1" w:styleId="52">
    <w:name w:val="Char Char1"/>
    <w:basedOn w:val="36"/>
    <w:qFormat/>
    <w:locked/>
    <w:uiPriority w:val="0"/>
    <w:rPr>
      <w:rFonts w:ascii="宋体" w:hAnsi="宋体" w:eastAsia="宋体"/>
      <w:kern w:val="2"/>
      <w:sz w:val="18"/>
      <w:szCs w:val="18"/>
      <w:lang w:val="en-US" w:eastAsia="zh-CN" w:bidi="ar-SA"/>
    </w:rPr>
  </w:style>
  <w:style w:type="character" w:customStyle="1" w:styleId="53">
    <w:name w:val="apple-converted-space"/>
    <w:basedOn w:val="36"/>
    <w:qFormat/>
    <w:uiPriority w:val="0"/>
  </w:style>
  <w:style w:type="character" w:customStyle="1" w:styleId="54">
    <w:name w:val="文档结构图 Char"/>
    <w:basedOn w:val="36"/>
    <w:link w:val="11"/>
    <w:semiHidden/>
    <w:qFormat/>
    <w:locked/>
    <w:uiPriority w:val="0"/>
    <w:rPr>
      <w:rFonts w:ascii="宋体" w:hAnsi="宋体" w:eastAsia="宋体" w:cs="宋体"/>
      <w:kern w:val="44"/>
      <w:sz w:val="28"/>
      <w:szCs w:val="28"/>
      <w:shd w:val="clear" w:color="auto" w:fill="000080"/>
    </w:rPr>
  </w:style>
  <w:style w:type="character" w:customStyle="1" w:styleId="55">
    <w:name w:val="Char Char Char11"/>
    <w:basedOn w:val="36"/>
    <w:qFormat/>
    <w:locked/>
    <w:uiPriority w:val="0"/>
    <w:rPr>
      <w:rFonts w:ascii="宋体" w:hAnsi="Courier New" w:eastAsia="仿宋_GB2312" w:cs="宋体"/>
      <w:kern w:val="2"/>
      <w:sz w:val="21"/>
      <w:szCs w:val="21"/>
      <w:lang w:val="en-US" w:eastAsia="zh-CN"/>
    </w:rPr>
  </w:style>
  <w:style w:type="character" w:customStyle="1" w:styleId="56">
    <w:name w:val="称呼 Char"/>
    <w:basedOn w:val="36"/>
    <w:link w:val="13"/>
    <w:qFormat/>
    <w:locked/>
    <w:uiPriority w:val="0"/>
    <w:rPr>
      <w:rFonts w:ascii="宋体" w:hAnsi="宋体" w:eastAsia="宋体" w:cs="宋体"/>
      <w:kern w:val="44"/>
      <w:sz w:val="32"/>
      <w:szCs w:val="32"/>
    </w:rPr>
  </w:style>
  <w:style w:type="character" w:customStyle="1" w:styleId="57">
    <w:name w:val="批注框文本 Char"/>
    <w:basedOn w:val="36"/>
    <w:link w:val="22"/>
    <w:semiHidden/>
    <w:qFormat/>
    <w:locked/>
    <w:uiPriority w:val="0"/>
    <w:rPr>
      <w:rFonts w:ascii="宋体" w:hAnsi="宋体" w:eastAsia="宋体" w:cs="宋体"/>
      <w:kern w:val="44"/>
      <w:sz w:val="18"/>
      <w:szCs w:val="18"/>
    </w:rPr>
  </w:style>
  <w:style w:type="character" w:customStyle="1" w:styleId="58">
    <w:name w:val="H2 Char"/>
    <w:basedOn w:val="36"/>
    <w:qFormat/>
    <w:uiPriority w:val="0"/>
    <w:rPr>
      <w:rFonts w:ascii="Arial" w:hAnsi="Arial" w:eastAsia="黑体" w:cs="Arial"/>
      <w:b/>
      <w:bCs/>
      <w:kern w:val="2"/>
      <w:sz w:val="32"/>
      <w:szCs w:val="32"/>
      <w:lang w:val="en-US" w:eastAsia="zh-CN"/>
    </w:rPr>
  </w:style>
  <w:style w:type="character" w:customStyle="1" w:styleId="59">
    <w:name w:val="正文文本缩进 2 Char"/>
    <w:basedOn w:val="36"/>
    <w:link w:val="21"/>
    <w:qFormat/>
    <w:locked/>
    <w:uiPriority w:val="0"/>
    <w:rPr>
      <w:rFonts w:ascii="宋体" w:hAnsi="宋体" w:eastAsia="宋体" w:cs="宋体"/>
      <w:kern w:val="44"/>
      <w:sz w:val="28"/>
      <w:szCs w:val="28"/>
    </w:rPr>
  </w:style>
  <w:style w:type="character" w:customStyle="1" w:styleId="60">
    <w:name w:val="Char Char Char1"/>
    <w:basedOn w:val="36"/>
    <w:qFormat/>
    <w:uiPriority w:val="0"/>
    <w:rPr>
      <w:rFonts w:ascii="宋体" w:hAnsi="Courier New" w:eastAsia="宋体" w:cs="宋体"/>
      <w:kern w:val="2"/>
      <w:sz w:val="21"/>
      <w:szCs w:val="21"/>
      <w:lang w:val="en-US" w:eastAsia="zh-CN"/>
    </w:rPr>
  </w:style>
  <w:style w:type="character" w:customStyle="1" w:styleId="61">
    <w:name w:val="批注主题 Char"/>
    <w:basedOn w:val="62"/>
    <w:link w:val="33"/>
    <w:semiHidden/>
    <w:qFormat/>
    <w:locked/>
    <w:uiPriority w:val="0"/>
    <w:rPr>
      <w:rFonts w:ascii="宋体" w:hAnsi="宋体" w:eastAsia="宋体" w:cs="宋体"/>
      <w:b/>
      <w:bCs/>
      <w:kern w:val="44"/>
      <w:sz w:val="28"/>
      <w:szCs w:val="28"/>
      <w:lang w:val="en-US" w:eastAsia="zh-CN" w:bidi="ar-SA"/>
    </w:rPr>
  </w:style>
  <w:style w:type="character" w:customStyle="1" w:styleId="62">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3">
    <w:name w:val="批注文字 Char1"/>
    <w:basedOn w:val="36"/>
    <w:link w:val="12"/>
    <w:semiHidden/>
    <w:qFormat/>
    <w:uiPriority w:val="99"/>
  </w:style>
  <w:style w:type="character" w:customStyle="1" w:styleId="64">
    <w:name w:val="Char Char9"/>
    <w:basedOn w:val="36"/>
    <w:qFormat/>
    <w:locked/>
    <w:uiPriority w:val="0"/>
    <w:rPr>
      <w:rFonts w:ascii="宋体" w:hAnsi="Courier New" w:eastAsia="仿宋_GB2312" w:cs="宋体"/>
      <w:kern w:val="2"/>
      <w:sz w:val="21"/>
      <w:szCs w:val="21"/>
      <w:lang w:val="en-US" w:eastAsia="zh-CN"/>
    </w:rPr>
  </w:style>
  <w:style w:type="character" w:customStyle="1" w:styleId="65">
    <w:name w:val="Char Char3"/>
    <w:basedOn w:val="36"/>
    <w:qFormat/>
    <w:locked/>
    <w:uiPriority w:val="0"/>
    <w:rPr>
      <w:rFonts w:ascii="宋体" w:hAnsi="宋体" w:eastAsia="宋体"/>
      <w:kern w:val="2"/>
      <w:sz w:val="18"/>
      <w:szCs w:val="18"/>
      <w:lang w:val="en-US" w:eastAsia="zh-CN" w:bidi="ar-SA"/>
    </w:rPr>
  </w:style>
  <w:style w:type="character" w:customStyle="1" w:styleId="66">
    <w:name w:val="Char Char111"/>
    <w:basedOn w:val="36"/>
    <w:qFormat/>
    <w:uiPriority w:val="0"/>
    <w:rPr>
      <w:rFonts w:ascii="Arial" w:hAnsi="Arial" w:eastAsia="黑体" w:cs="Arial"/>
      <w:b/>
      <w:bCs/>
      <w:kern w:val="2"/>
      <w:sz w:val="32"/>
      <w:szCs w:val="32"/>
      <w:lang w:val="en-US" w:eastAsia="zh-CN"/>
    </w:rPr>
  </w:style>
  <w:style w:type="character" w:customStyle="1" w:styleId="67">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8">
    <w:name w:val="正文文本缩进 3 Char"/>
    <w:basedOn w:val="36"/>
    <w:link w:val="28"/>
    <w:qFormat/>
    <w:locked/>
    <w:uiPriority w:val="0"/>
    <w:rPr>
      <w:rFonts w:ascii="宋体" w:hAnsi="宋体" w:eastAsia="宋体" w:cs="宋体"/>
      <w:kern w:val="44"/>
      <w:sz w:val="16"/>
      <w:szCs w:val="16"/>
    </w:rPr>
  </w:style>
  <w:style w:type="character" w:customStyle="1" w:styleId="69">
    <w:name w:val="纯文本 Char"/>
    <w:basedOn w:val="36"/>
    <w:qFormat/>
    <w:locked/>
    <w:uiPriority w:val="0"/>
    <w:rPr>
      <w:rFonts w:ascii="宋体" w:hAnsi="Courier New" w:eastAsia="宋体" w:cs="宋体"/>
      <w:kern w:val="44"/>
      <w:sz w:val="21"/>
      <w:szCs w:val="21"/>
    </w:rPr>
  </w:style>
  <w:style w:type="character" w:customStyle="1" w:styleId="70">
    <w:name w:val="正文 首行缩进 Char"/>
    <w:link w:val="71"/>
    <w:qFormat/>
    <w:uiPriority w:val="0"/>
    <w:rPr>
      <w:rFonts w:ascii="宋体" w:hAnsi="宋体"/>
      <w:color w:val="000000"/>
      <w:sz w:val="21"/>
      <w:szCs w:val="21"/>
    </w:rPr>
  </w:style>
  <w:style w:type="paragraph" w:customStyle="1" w:styleId="71">
    <w:name w:val="正文 首行缩进"/>
    <w:basedOn w:val="1"/>
    <w:link w:val="70"/>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2">
    <w:name w:val="Char Char12"/>
    <w:basedOn w:val="36"/>
    <w:qFormat/>
    <w:uiPriority w:val="0"/>
    <w:rPr>
      <w:rFonts w:ascii="Arial" w:hAnsi="Arial" w:eastAsia="黑体" w:cs="Arial"/>
      <w:b/>
      <w:bCs/>
      <w:kern w:val="2"/>
      <w:sz w:val="32"/>
      <w:szCs w:val="32"/>
      <w:lang w:val="en-US" w:eastAsia="zh-CN"/>
    </w:rPr>
  </w:style>
  <w:style w:type="character" w:customStyle="1" w:styleId="73">
    <w:name w:val="纯文本 Char1"/>
    <w:basedOn w:val="36"/>
    <w:link w:val="18"/>
    <w:qFormat/>
    <w:locked/>
    <w:uiPriority w:val="0"/>
    <w:rPr>
      <w:rFonts w:ascii="宋体" w:hAnsi="Courier New" w:eastAsia="宋体" w:cs="宋体"/>
      <w:kern w:val="44"/>
      <w:sz w:val="21"/>
      <w:szCs w:val="21"/>
    </w:rPr>
  </w:style>
  <w:style w:type="character" w:customStyle="1" w:styleId="74">
    <w:name w:val="Char Char Char12"/>
    <w:basedOn w:val="36"/>
    <w:qFormat/>
    <w:uiPriority w:val="0"/>
    <w:rPr>
      <w:rFonts w:ascii="宋体" w:hAnsi="Courier New" w:eastAsia="宋体" w:cs="宋体"/>
      <w:kern w:val="2"/>
      <w:sz w:val="21"/>
      <w:szCs w:val="21"/>
      <w:lang w:val="en-US" w:eastAsia="zh-CN"/>
    </w:rPr>
  </w:style>
  <w:style w:type="character" w:customStyle="1" w:styleId="75">
    <w:name w:val="正文文本缩进 Char"/>
    <w:basedOn w:val="36"/>
    <w:link w:val="15"/>
    <w:qFormat/>
    <w:locked/>
    <w:uiPriority w:val="0"/>
    <w:rPr>
      <w:rFonts w:ascii="宋体" w:hAnsi="宋体" w:eastAsia="宋体" w:cs="宋体"/>
      <w:kern w:val="44"/>
      <w:sz w:val="28"/>
      <w:szCs w:val="2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7">
    <w:name w:val="批注框文本 Char1"/>
    <w:basedOn w:val="36"/>
    <w:semiHidden/>
    <w:qFormat/>
    <w:uiPriority w:val="99"/>
    <w:rPr>
      <w:sz w:val="18"/>
      <w:szCs w:val="18"/>
    </w:rPr>
  </w:style>
  <w:style w:type="paragraph" w:customStyle="1" w:styleId="78">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0">
    <w:name w:val="正文文本缩进 3 Char1"/>
    <w:basedOn w:val="36"/>
    <w:semiHidden/>
    <w:qFormat/>
    <w:uiPriority w:val="99"/>
    <w:rPr>
      <w:sz w:val="16"/>
      <w:szCs w:val="16"/>
    </w:rPr>
  </w:style>
  <w:style w:type="paragraph" w:customStyle="1" w:styleId="8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2">
    <w:name w:val="日期 Char1"/>
    <w:basedOn w:val="36"/>
    <w:semiHidden/>
    <w:qFormat/>
    <w:uiPriority w:val="99"/>
  </w:style>
  <w:style w:type="paragraph" w:customStyle="1" w:styleId="8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4">
    <w:name w:val="正文文本缩进 Char1"/>
    <w:basedOn w:val="36"/>
    <w:semiHidden/>
    <w:qFormat/>
    <w:uiPriority w:val="99"/>
  </w:style>
  <w:style w:type="paragraph" w:customStyle="1" w:styleId="85">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6">
    <w:name w:val="文档结构图 Char1"/>
    <w:basedOn w:val="36"/>
    <w:semiHidden/>
    <w:qFormat/>
    <w:uiPriority w:val="99"/>
    <w:rPr>
      <w:rFonts w:ascii="Microsoft YaHei UI" w:eastAsia="Microsoft YaHei UI"/>
      <w:sz w:val="18"/>
      <w:szCs w:val="18"/>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9">
    <w:name w:val="批注主题 Char1"/>
    <w:basedOn w:val="63"/>
    <w:semiHidden/>
    <w:qFormat/>
    <w:uiPriority w:val="99"/>
    <w:rPr>
      <w:b/>
      <w:bCs/>
    </w:rPr>
  </w:style>
  <w:style w:type="paragraph" w:customStyle="1" w:styleId="90">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1">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4">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5">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6">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7">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8">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0">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2">
    <w:name w:val="列出段落1"/>
    <w:basedOn w:val="1"/>
    <w:qFormat/>
    <w:uiPriority w:val="0"/>
    <w:pPr>
      <w:ind w:firstLine="420"/>
    </w:pPr>
    <w:rPr>
      <w:rFonts w:ascii="Calibri" w:hAnsi="Calibri" w:eastAsia="宋体" w:cs="Calibri"/>
      <w:kern w:val="44"/>
      <w:sz w:val="21"/>
      <w:szCs w:val="21"/>
    </w:rPr>
  </w:style>
  <w:style w:type="paragraph" w:customStyle="1" w:styleId="10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4">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6">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7">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8">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1">
    <w:name w:val="正文文本缩进 2 Char1"/>
    <w:basedOn w:val="36"/>
    <w:semiHidden/>
    <w:qFormat/>
    <w:uiPriority w:val="99"/>
  </w:style>
  <w:style w:type="paragraph" w:customStyle="1" w:styleId="112">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5">
    <w:name w:val="称呼 Char1"/>
    <w:basedOn w:val="36"/>
    <w:semiHidden/>
    <w:qFormat/>
    <w:uiPriority w:val="99"/>
  </w:style>
  <w:style w:type="paragraph" w:customStyle="1" w:styleId="116">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7">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8">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0">
    <w:name w:val="正文文本 Char1"/>
    <w:basedOn w:val="36"/>
    <w:semiHidden/>
    <w:qFormat/>
    <w:uiPriority w:val="99"/>
  </w:style>
  <w:style w:type="paragraph" w:customStyle="1" w:styleId="121">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2">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4">
    <w:name w:val="表格文字"/>
    <w:basedOn w:val="15"/>
    <w:qFormat/>
    <w:uiPriority w:val="0"/>
    <w:pPr>
      <w:spacing w:before="60" w:after="60"/>
      <w:ind w:left="0" w:leftChars="0"/>
    </w:pPr>
    <w:rPr>
      <w:sz w:val="24"/>
      <w:szCs w:val="24"/>
    </w:rPr>
  </w:style>
  <w:style w:type="paragraph" w:customStyle="1" w:styleId="125">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7">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8">
    <w:name w:val="列出段落3"/>
    <w:basedOn w:val="1"/>
    <w:qFormat/>
    <w:uiPriority w:val="0"/>
    <w:pPr>
      <w:ind w:firstLine="420" w:firstLineChars="200"/>
    </w:pPr>
    <w:rPr>
      <w:rFonts w:ascii="Calibri" w:hAnsi="Calibri" w:eastAsia="宋体" w:cs="Calibri"/>
      <w:sz w:val="21"/>
      <w:szCs w:val="21"/>
    </w:rPr>
  </w:style>
  <w:style w:type="paragraph" w:customStyle="1" w:styleId="1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1">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3">
    <w:name w:val="纯文本 Char2"/>
    <w:basedOn w:val="36"/>
    <w:semiHidden/>
    <w:qFormat/>
    <w:uiPriority w:val="99"/>
    <w:rPr>
      <w:rFonts w:ascii="宋体" w:hAnsi="Courier New" w:eastAsia="宋体" w:cs="Courier New"/>
      <w:sz w:val="21"/>
      <w:szCs w:val="21"/>
    </w:rPr>
  </w:style>
  <w:style w:type="paragraph" w:customStyle="1" w:styleId="134">
    <w:name w:val="Char Char Char Char Char Char Char Char Char Char"/>
    <w:basedOn w:val="11"/>
    <w:qFormat/>
    <w:uiPriority w:val="0"/>
    <w:rPr>
      <w:rFonts w:ascii="Tahoma" w:hAnsi="Tahoma" w:cs="Tahoma"/>
      <w:sz w:val="24"/>
      <w:szCs w:val="24"/>
    </w:rPr>
  </w:style>
  <w:style w:type="paragraph" w:customStyle="1" w:styleId="135">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6">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7">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8">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5">
    <w:name w:val="样式 标题 2 + Times New Roman 四号 非加粗 段前: 5 磅 段后: 0 磅 行距: 固定值 20..."/>
    <w:basedOn w:val="5"/>
    <w:next w:val="146"/>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6">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7">
    <w:name w:val="列出段落2"/>
    <w:basedOn w:val="1"/>
    <w:qFormat/>
    <w:uiPriority w:val="0"/>
    <w:pPr>
      <w:ind w:firstLine="420" w:firstLineChars="200"/>
    </w:pPr>
    <w:rPr>
      <w:rFonts w:ascii="Calibri" w:hAnsi="Calibri" w:eastAsia="宋体" w:cs="Calibri"/>
      <w:sz w:val="21"/>
      <w:szCs w:val="21"/>
    </w:rPr>
  </w:style>
  <w:style w:type="paragraph" w:customStyle="1" w:styleId="148">
    <w:name w:val="Char3"/>
    <w:basedOn w:val="1"/>
    <w:qFormat/>
    <w:uiPriority w:val="0"/>
    <w:rPr>
      <w:rFonts w:ascii="宋体" w:hAnsi="宋体" w:eastAsia="宋体" w:cs="宋体"/>
      <w:kern w:val="44"/>
      <w:sz w:val="21"/>
      <w:szCs w:val="21"/>
    </w:rPr>
  </w:style>
  <w:style w:type="paragraph" w:customStyle="1" w:styleId="1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0">
    <w:name w:val="Char Char Char Char Char Char Char Char Char Char1"/>
    <w:basedOn w:val="11"/>
    <w:qFormat/>
    <w:uiPriority w:val="0"/>
    <w:rPr>
      <w:rFonts w:ascii="Tahoma" w:hAnsi="Tahoma" w:cs="Tahoma"/>
      <w:sz w:val="24"/>
      <w:szCs w:val="24"/>
    </w:rPr>
  </w:style>
  <w:style w:type="paragraph" w:customStyle="1" w:styleId="151">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3">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4">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5">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7">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8">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1">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2">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4">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5">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6">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7">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8">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2">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6">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8">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9">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0">
    <w:name w:val="样式 标题 3 + (中文) 黑体 小四 非加粗 段前: 7.8 磅 段后: 0 磅 行距: 固定值 20 磅"/>
    <w:basedOn w:val="6"/>
    <w:next w:val="136"/>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1">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样式1"/>
    <w:basedOn w:val="71"/>
    <w:link w:val="308"/>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4">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6">
    <w:name w:val="Char1"/>
    <w:basedOn w:val="1"/>
    <w:qFormat/>
    <w:uiPriority w:val="0"/>
    <w:rPr>
      <w:rFonts w:ascii="宋体" w:hAnsi="宋体" w:eastAsia="宋体" w:cs="宋体"/>
      <w:kern w:val="44"/>
      <w:sz w:val="21"/>
      <w:szCs w:val="21"/>
    </w:rPr>
  </w:style>
  <w:style w:type="paragraph" w:customStyle="1" w:styleId="187">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8">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3">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4">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5">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6">
    <w:name w:val="列出段落11"/>
    <w:basedOn w:val="1"/>
    <w:qFormat/>
    <w:uiPriority w:val="0"/>
    <w:pPr>
      <w:ind w:firstLine="420" w:firstLineChars="200"/>
    </w:pPr>
    <w:rPr>
      <w:rFonts w:ascii="Calibri" w:hAnsi="Calibri" w:eastAsia="宋体" w:cs="Calibri"/>
      <w:sz w:val="21"/>
      <w:szCs w:val="21"/>
    </w:rPr>
  </w:style>
  <w:style w:type="paragraph" w:customStyle="1" w:styleId="197">
    <w:name w:val="Char Char Char Char Char Char Char Char Char Char3"/>
    <w:basedOn w:val="11"/>
    <w:qFormat/>
    <w:uiPriority w:val="0"/>
    <w:rPr>
      <w:rFonts w:ascii="Tahoma" w:hAnsi="Tahoma" w:cs="Tahoma"/>
      <w:sz w:val="24"/>
      <w:szCs w:val="24"/>
    </w:rPr>
  </w:style>
  <w:style w:type="paragraph" w:customStyle="1" w:styleId="19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9">
    <w:name w:val="Char2"/>
    <w:basedOn w:val="1"/>
    <w:qFormat/>
    <w:uiPriority w:val="0"/>
    <w:rPr>
      <w:rFonts w:ascii="宋体" w:hAnsi="宋体" w:eastAsia="宋体" w:cs="宋体"/>
      <w:kern w:val="44"/>
      <w:sz w:val="21"/>
      <w:szCs w:val="21"/>
    </w:rPr>
  </w:style>
  <w:style w:type="paragraph" w:customStyle="1" w:styleId="200">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1">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3">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5">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9">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0">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1">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2">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3">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2">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3">
    <w:name w:val="Char"/>
    <w:basedOn w:val="1"/>
    <w:qFormat/>
    <w:uiPriority w:val="0"/>
    <w:rPr>
      <w:rFonts w:ascii="宋体" w:hAnsi="宋体" w:eastAsia="宋体" w:cs="宋体"/>
      <w:kern w:val="44"/>
      <w:sz w:val="21"/>
      <w:szCs w:val="21"/>
    </w:rPr>
  </w:style>
  <w:style w:type="paragraph" w:customStyle="1" w:styleId="224">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8">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0">
    <w:name w:val="Char Char Char Char Char Char Char4"/>
    <w:basedOn w:val="1"/>
    <w:qFormat/>
    <w:uiPriority w:val="0"/>
    <w:pPr>
      <w:spacing w:beforeLines="50" w:afterLines="50"/>
    </w:pPr>
    <w:rPr>
      <w:rFonts w:ascii="Tahoma" w:hAnsi="Tahoma" w:eastAsia="宋体" w:cs="Tahoma"/>
      <w:kern w:val="44"/>
    </w:rPr>
  </w:style>
  <w:style w:type="paragraph" w:customStyle="1" w:styleId="231">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2">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6">
    <w:name w:val="Char Char Char Char Char Char Char Char Char Char2"/>
    <w:basedOn w:val="11"/>
    <w:qFormat/>
    <w:uiPriority w:val="0"/>
    <w:rPr>
      <w:rFonts w:ascii="Tahoma" w:hAnsi="Tahoma" w:cs="Tahoma"/>
      <w:sz w:val="24"/>
      <w:szCs w:val="24"/>
    </w:rPr>
  </w:style>
  <w:style w:type="paragraph" w:customStyle="1" w:styleId="237">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8">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9">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2">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6">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7">
    <w:name w:val="Char Char Char Char"/>
    <w:basedOn w:val="11"/>
    <w:qFormat/>
    <w:uiPriority w:val="0"/>
    <w:rPr>
      <w:rFonts w:ascii="Tahoma" w:hAnsi="Tahoma" w:cs="Tahoma"/>
      <w:sz w:val="24"/>
      <w:szCs w:val="24"/>
    </w:rPr>
  </w:style>
  <w:style w:type="paragraph" w:customStyle="1" w:styleId="248">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2">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4">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5">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6">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7">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0">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1">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2">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3">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4">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5">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7">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0">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1">
    <w:name w:val="样式2"/>
    <w:qFormat/>
    <w:uiPriority w:val="0"/>
    <w:rPr>
      <w:rFonts w:ascii="Times New Roman" w:hAnsi="Times New Roman" w:eastAsia="仿宋_GB2312" w:cs="Times New Roman"/>
      <w:kern w:val="2"/>
      <w:sz w:val="18"/>
      <w:szCs w:val="18"/>
      <w:lang w:val="en-US" w:eastAsia="zh-CN" w:bidi="ar-SA"/>
    </w:rPr>
  </w:style>
  <w:style w:type="paragraph" w:customStyle="1" w:styleId="272">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4">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6">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8">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9">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1">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2">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3">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4">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5">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8">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1">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2">
    <w:name w:val="Char Char Char Char1"/>
    <w:basedOn w:val="11"/>
    <w:qFormat/>
    <w:uiPriority w:val="0"/>
    <w:rPr>
      <w:rFonts w:ascii="Tahoma" w:hAnsi="Tahoma" w:cs="Tahoma"/>
      <w:sz w:val="24"/>
      <w:szCs w:val="24"/>
    </w:rPr>
  </w:style>
  <w:style w:type="paragraph" w:customStyle="1" w:styleId="293">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5">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6">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7">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8">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2">
    <w:name w:val="Char Char Char Char Char Char Char Char Char Char4"/>
    <w:basedOn w:val="11"/>
    <w:qFormat/>
    <w:uiPriority w:val="0"/>
    <w:rPr>
      <w:rFonts w:ascii="Tahoma" w:hAnsi="Tahoma" w:cs="Tahoma"/>
      <w:sz w:val="24"/>
      <w:szCs w:val="24"/>
    </w:rPr>
  </w:style>
  <w:style w:type="paragraph" w:customStyle="1" w:styleId="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4">
    <w:name w:val="正文文本 3 Char"/>
    <w:basedOn w:val="36"/>
    <w:link w:val="14"/>
    <w:semiHidden/>
    <w:qFormat/>
    <w:uiPriority w:val="99"/>
    <w:rPr>
      <w:sz w:val="16"/>
      <w:szCs w:val="16"/>
    </w:rPr>
  </w:style>
  <w:style w:type="paragraph" w:customStyle="1" w:styleId="305">
    <w:name w:val="样式8"/>
    <w:basedOn w:val="271"/>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6">
    <w:name w:val="标题 Char"/>
    <w:basedOn w:val="36"/>
    <w:link w:val="32"/>
    <w:qFormat/>
    <w:uiPriority w:val="0"/>
    <w:rPr>
      <w:rFonts w:ascii="Times New Roman" w:hAnsi="Times New Roman" w:eastAsia="仿宋_GB2312" w:cs="Times New Roman"/>
      <w:bCs/>
      <w:sz w:val="28"/>
      <w:szCs w:val="32"/>
    </w:rPr>
  </w:style>
  <w:style w:type="paragraph" w:customStyle="1" w:styleId="307">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8">
    <w:name w:val="样式1 Char"/>
    <w:basedOn w:val="70"/>
    <w:link w:val="182"/>
    <w:qFormat/>
    <w:uiPriority w:val="0"/>
    <w:rPr>
      <w:rFonts w:ascii="Times New Roman" w:hAnsi="Times New Roman" w:eastAsia="仿宋_GB2312" w:cs="Times New Roman"/>
      <w:color w:val="000000"/>
      <w:sz w:val="18"/>
      <w:szCs w:val="18"/>
    </w:rPr>
  </w:style>
  <w:style w:type="character" w:customStyle="1" w:styleId="309">
    <w:name w:val="正文首行缩进 2 Char"/>
    <w:basedOn w:val="75"/>
    <w:link w:val="34"/>
    <w:qFormat/>
    <w:uiPriority w:val="0"/>
    <w:rPr>
      <w:rFonts w:ascii="Times New Roman" w:hAnsi="Times New Roman" w:eastAsia="宋体" w:cs="Times New Roman"/>
      <w:kern w:val="44"/>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30</Pages>
  <Words>15002</Words>
  <Characters>16082</Characters>
  <Lines>92</Lines>
  <Paragraphs>26</Paragraphs>
  <TotalTime>1</TotalTime>
  <ScaleCrop>false</ScaleCrop>
  <LinksUpToDate>false</LinksUpToDate>
  <CharactersWithSpaces>17529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Supreme</cp:lastModifiedBy>
  <cp:lastPrinted>2020-05-07T01:04:00Z</cp:lastPrinted>
  <dcterms:modified xsi:type="dcterms:W3CDTF">2022-12-20T02:03:50Z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B2EC3FECB1754A5080A6666C9344D5F9</vt:lpwstr>
  </property>
</Properties>
</file>