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center"/>
        <w:rPr>
          <w:rFonts w:cs="Times New Roman" w:asciiTheme="majorEastAsia" w:hAnsiTheme="majorEastAsia" w:eastAsiaTheme="majorEastAsia"/>
          <w:b/>
          <w:color w:val="000000" w:themeColor="text1"/>
          <w:kern w:val="2"/>
          <w:sz w:val="48"/>
          <w:szCs w:val="48"/>
        </w:rPr>
      </w:pPr>
    </w:p>
    <w:p>
      <w:pPr>
        <w:pStyle w:val="30"/>
        <w:tabs>
          <w:tab w:val="left" w:pos="8100"/>
        </w:tabs>
        <w:spacing w:line="360" w:lineRule="auto"/>
        <w:jc w:val="center"/>
        <w:rPr>
          <w:rFonts w:cs="Times New Roman" w:asciiTheme="majorEastAsia" w:hAnsiTheme="majorEastAsia" w:eastAsiaTheme="majorEastAsia"/>
          <w:b/>
          <w:color w:val="000000" w:themeColor="text1"/>
          <w:kern w:val="2"/>
          <w:sz w:val="48"/>
          <w:szCs w:val="48"/>
        </w:rPr>
      </w:pPr>
    </w:p>
    <w:p>
      <w:pPr>
        <w:pStyle w:val="30"/>
        <w:tabs>
          <w:tab w:val="left" w:pos="8100"/>
        </w:tabs>
        <w:spacing w:line="360" w:lineRule="auto"/>
        <w:jc w:val="center"/>
        <w:rPr>
          <w:rFonts w:asciiTheme="majorEastAsia" w:hAnsiTheme="majorEastAsia" w:eastAsiaTheme="majorEastAsia"/>
        </w:rPr>
      </w:pPr>
      <w:r>
        <w:rPr>
          <w:rFonts w:hint="eastAsia" w:cs="Times New Roman" w:asciiTheme="majorEastAsia" w:hAnsiTheme="majorEastAsia" w:eastAsiaTheme="majorEastAsia"/>
          <w:b/>
          <w:color w:val="000000"/>
          <w:kern w:val="2"/>
          <w:sz w:val="52"/>
          <w:szCs w:val="52"/>
        </w:rPr>
        <w:t>物资</w:t>
      </w:r>
      <w:r>
        <w:rPr>
          <w:rFonts w:hint="eastAsia" w:cs="Times New Roman" w:asciiTheme="majorEastAsia" w:hAnsiTheme="majorEastAsia" w:eastAsiaTheme="majorEastAsia"/>
          <w:b/>
          <w:color w:val="000000"/>
          <w:kern w:val="2"/>
          <w:sz w:val="52"/>
          <w:szCs w:val="52"/>
          <w:lang w:eastAsia="zh-CN"/>
        </w:rPr>
        <w:t>采购</w:t>
      </w:r>
      <w:r>
        <w:rPr>
          <w:rFonts w:hint="eastAsia" w:cs="Times New Roman" w:asciiTheme="majorEastAsia" w:hAnsiTheme="majorEastAsia" w:eastAsiaTheme="majorEastAsia"/>
          <w:b/>
          <w:color w:val="000000"/>
          <w:kern w:val="2"/>
          <w:sz w:val="52"/>
          <w:szCs w:val="52"/>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30"/>
        <w:tabs>
          <w:tab w:val="left" w:pos="8100"/>
        </w:tabs>
        <w:spacing w:before="240" w:after="240" w:line="360" w:lineRule="auto"/>
        <w:jc w:val="center"/>
        <w:rPr>
          <w:rFonts w:cs="Times New Roman" w:asciiTheme="majorEastAsia" w:hAnsiTheme="majorEastAsia" w:eastAsiaTheme="majorEastAsia"/>
          <w:b/>
          <w:color w:val="000000" w:themeColor="text1"/>
          <w:kern w:val="2"/>
          <w:sz w:val="44"/>
          <w:szCs w:val="44"/>
        </w:rPr>
      </w:pPr>
      <w:r>
        <w:rPr>
          <w:rFonts w:hint="eastAsia" w:cs="Times New Roman" w:asciiTheme="majorEastAsia" w:hAnsiTheme="majorEastAsia" w:eastAsiaTheme="majorEastAsia"/>
          <w:b/>
          <w:color w:val="000000" w:themeColor="text1"/>
          <w:kern w:val="2"/>
          <w:sz w:val="44"/>
          <w:szCs w:val="44"/>
        </w:rPr>
        <w:t>中建路桥集团有限公司</w:t>
      </w:r>
    </w:p>
    <w:p>
      <w:pPr>
        <w:jc w:val="center"/>
        <w:rPr>
          <w:rFonts w:asciiTheme="minorEastAsia" w:hAnsiTheme="minorEastAsia"/>
          <w:b/>
          <w:bCs/>
          <w:sz w:val="36"/>
          <w:szCs w:val="36"/>
        </w:rPr>
      </w:pPr>
      <w:r>
        <w:rPr>
          <w:rFonts w:hint="eastAsia" w:asciiTheme="minorEastAsia" w:hAnsiTheme="minorEastAsia"/>
          <w:b/>
          <w:bCs/>
          <w:sz w:val="36"/>
          <w:szCs w:val="36"/>
        </w:rPr>
        <w:t>202</w:t>
      </w:r>
      <w:r>
        <w:rPr>
          <w:rFonts w:hint="eastAsia" w:asciiTheme="minorEastAsia" w:hAnsiTheme="minorEastAsia"/>
          <w:b/>
          <w:bCs/>
          <w:sz w:val="36"/>
          <w:szCs w:val="36"/>
          <w:lang w:val="en-US" w:eastAsia="zh-CN"/>
        </w:rPr>
        <w:t>3</w:t>
      </w:r>
      <w:r>
        <w:rPr>
          <w:rFonts w:hint="eastAsia" w:asciiTheme="minorEastAsia" w:hAnsiTheme="minorEastAsia"/>
          <w:b/>
          <w:bCs/>
          <w:sz w:val="36"/>
          <w:szCs w:val="36"/>
        </w:rPr>
        <w:t>年</w:t>
      </w:r>
      <w:r>
        <w:rPr>
          <w:rFonts w:hint="eastAsia" w:asciiTheme="minorEastAsia" w:hAnsiTheme="minorEastAsia"/>
          <w:b/>
          <w:bCs/>
          <w:sz w:val="36"/>
          <w:szCs w:val="36"/>
          <w:lang w:val="en-US" w:eastAsia="zh-CN"/>
        </w:rPr>
        <w:t>1</w:t>
      </w:r>
      <w:r>
        <w:rPr>
          <w:rFonts w:hint="eastAsia" w:asciiTheme="minorEastAsia" w:hAnsiTheme="minorEastAsia"/>
          <w:b/>
          <w:bCs/>
          <w:sz w:val="36"/>
          <w:szCs w:val="36"/>
        </w:rPr>
        <w:t>月</w:t>
      </w:r>
      <w:r>
        <w:rPr>
          <w:rFonts w:hint="eastAsia" w:asciiTheme="minorEastAsia" w:hAnsiTheme="minorEastAsia"/>
          <w:b/>
          <w:bCs/>
          <w:sz w:val="36"/>
          <w:szCs w:val="36"/>
          <w:lang w:val="en-US" w:eastAsia="zh-CN"/>
        </w:rPr>
        <w:t>9</w:t>
      </w:r>
      <w:r>
        <w:rPr>
          <w:rFonts w:hint="eastAsia" w:asciiTheme="minorEastAsia" w:hAnsiTheme="minorEastAsia"/>
          <w:b/>
          <w:bCs/>
          <w:sz w:val="36"/>
          <w:szCs w:val="36"/>
        </w:rPr>
        <w:t>日</w:t>
      </w:r>
    </w:p>
    <w:p>
      <w:pPr>
        <w:widowControl/>
        <w:jc w:val="left"/>
        <w:rPr>
          <w:rFonts w:ascii="宋体" w:hAnsi="宋体" w:eastAsia="宋体" w:cs="宋体"/>
          <w:b/>
          <w:sz w:val="28"/>
          <w:szCs w:val="28"/>
        </w:rPr>
      </w:pPr>
      <w:r>
        <w:rPr>
          <w:b/>
          <w:sz w:val="28"/>
          <w:szCs w:val="28"/>
        </w:rPr>
        <w:br w:type="page"/>
      </w:r>
    </w:p>
    <w:p>
      <w:pPr>
        <w:pStyle w:val="30"/>
        <w:tabs>
          <w:tab w:val="left" w:pos="8100"/>
        </w:tabs>
        <w:spacing w:line="360" w:lineRule="auto"/>
        <w:jc w:val="right"/>
        <w:rPr>
          <w:rFonts w:hint="eastAsia" w:cs="Times New Roman" w:asciiTheme="majorEastAsia" w:hAnsiTheme="majorEastAsia" w:eastAsiaTheme="majorEastAsia"/>
          <w:b/>
          <w:color w:val="000000"/>
          <w:kern w:val="2"/>
          <w:sz w:val="28"/>
          <w:szCs w:val="28"/>
        </w:rPr>
      </w:pPr>
    </w:p>
    <w:p>
      <w:pPr>
        <w:pStyle w:val="30"/>
        <w:tabs>
          <w:tab w:val="left" w:pos="8100"/>
        </w:tabs>
        <w:spacing w:line="360" w:lineRule="auto"/>
        <w:jc w:val="right"/>
        <w:rPr>
          <w:rFonts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招标编号：</w:t>
      </w:r>
      <w:r>
        <w:rPr>
          <w:rFonts w:hint="eastAsia" w:cs="宋体"/>
          <w:b/>
          <w:color w:val="000000"/>
          <w:kern w:val="2"/>
          <w:sz w:val="28"/>
          <w:szCs w:val="28"/>
          <w:highlight w:val="none"/>
          <w:u w:val="single"/>
          <w:lang w:val="en-US" w:eastAsia="zh-CN"/>
        </w:rPr>
        <w:t>ZJLQ-FGZB-容东项目-2023001</w:t>
      </w:r>
      <w:r>
        <w:rPr>
          <w:rFonts w:hint="eastAsia" w:ascii="宋体" w:hAnsi="宋体" w:eastAsia="宋体" w:cs="宋体"/>
          <w:b/>
          <w:bCs/>
          <w:sz w:val="28"/>
          <w:szCs w:val="28"/>
          <w:highlight w:val="none"/>
          <w:u w:val="single"/>
        </w:rPr>
        <w:t>号</w:t>
      </w:r>
    </w:p>
    <w:p>
      <w:pPr>
        <w:pStyle w:val="30"/>
        <w:tabs>
          <w:tab w:val="left" w:pos="8100"/>
        </w:tabs>
        <w:spacing w:line="360" w:lineRule="auto"/>
        <w:jc w:val="center"/>
        <w:rPr>
          <w:rFonts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宋体"/>
          <w:b/>
          <w:color w:val="000000"/>
          <w:kern w:val="2"/>
          <w:sz w:val="44"/>
          <w:szCs w:val="44"/>
          <w:highlight w:val="none"/>
          <w:u w:val="single"/>
          <w:lang w:eastAsia="zh-CN"/>
        </w:rPr>
        <w:t>中建路桥集团有限公司容东辅助配套区路网（三期）项目</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single"/>
          <w:lang w:val="en-US" w:eastAsia="zh-CN"/>
        </w:rPr>
        <w:t>水泥稳定碎石、沥青混凝土</w:t>
      </w:r>
      <w:r>
        <w:rPr>
          <w:rFonts w:hint="eastAsia" w:cs="Times New Roman" w:asciiTheme="majorEastAsia" w:hAnsiTheme="majorEastAsia" w:eastAsiaTheme="majorEastAsia"/>
          <w:b/>
          <w:color w:val="000000"/>
          <w:kern w:val="2"/>
          <w:sz w:val="44"/>
          <w:szCs w:val="44"/>
        </w:rPr>
        <w:t>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0"/>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2023</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1</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9</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79"/>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rPr>
          <w:trHeight w:val="90"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bookmarkStart w:id="1" w:name="_Toc144974496"/>
            <w:bookmarkStart w:id="2" w:name="_Toc152045528"/>
            <w:bookmarkStart w:id="3" w:name="_Toc238797549"/>
            <w:bookmarkStart w:id="4" w:name="_Toc152042304"/>
            <w:bookmarkStart w:id="5" w:name="_Toc238552194"/>
            <w:bookmarkStart w:id="6" w:name="_Toc287545429"/>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34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34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hint="default" w:ascii="仿宋_GB2312" w:eastAsia="仿宋_GB2312" w:cs="宋体" w:hAnsiTheme="minorEastAsia"/>
                <w:sz w:val="21"/>
                <w:szCs w:val="21"/>
                <w:lang w:val="en-US" w:eastAsia="zh-CN"/>
              </w:rPr>
            </w:pPr>
            <w:r>
              <w:rPr>
                <w:rFonts w:hint="eastAsia" w:ascii="仿宋_GB2312" w:eastAsia="仿宋_GB2312" w:cs="宋体" w:hAnsiTheme="minorEastAsia"/>
                <w:sz w:val="21"/>
                <w:szCs w:val="21"/>
                <w:lang w:val="en-US" w:eastAsia="zh-CN"/>
              </w:rPr>
              <w:t>水泥稳定碎石、沥青混凝土</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79"/>
              <w:keepNext w:val="0"/>
              <w:keepLines w:val="0"/>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cs="宋体" w:hAnsiTheme="minorEastAsia"/>
                <w:sz w:val="21"/>
                <w:szCs w:val="21"/>
              </w:rPr>
              <w:t>质量保证能力要求：物资各项指标均必须满足招标方施工技术要求，满足中华人民共和国国家、地方及行业最新颁布的相关标准及技术规范，如果规范、标准、要</w:t>
            </w:r>
            <w:r>
              <w:rPr>
                <w:rFonts w:hint="eastAsia" w:ascii="仿宋_GB2312" w:eastAsia="仿宋_GB2312" w:cs="宋体" w:hAnsiTheme="minorEastAsia"/>
                <w:sz w:val="21"/>
                <w:szCs w:val="21"/>
                <w:highlight w:val="none"/>
              </w:rPr>
              <w:t>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79"/>
              <w:rPr>
                <w:rFonts w:ascii="仿宋_GB2312" w:eastAsia="仿宋_GB2312" w:cs="宋体" w:hAnsiTheme="minorEastAsia"/>
                <w:sz w:val="21"/>
                <w:szCs w:val="21"/>
              </w:rPr>
            </w:pPr>
            <w:r>
              <w:rPr>
                <w:rFonts w:hint="eastAsia" w:ascii="仿宋_GB2312" w:eastAsia="仿宋_GB2312" w:cs="宋体" w:hAnsiTheme="minorEastAsia"/>
                <w:sz w:val="21"/>
                <w:szCs w:val="21"/>
              </w:rPr>
              <w:t>财务能力要求：具有健全的财务会计制度，近两年财务状况良好；</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_GB2312" w:eastAsia="宋体" w:cs="宋体" w:hAnsiTheme="minorEastAsia"/>
                <w:sz w:val="21"/>
                <w:szCs w:val="21"/>
                <w:lang w:val="en-US" w:eastAsia="zh-CN"/>
              </w:rPr>
            </w:pPr>
            <w:r>
              <w:rPr>
                <w:rFonts w:hint="eastAsia" w:ascii="仿宋" w:hAnsi="仿宋" w:eastAsia="仿宋" w:cs="仿宋"/>
                <w:sz w:val="21"/>
                <w:szCs w:val="21"/>
                <w:highlight w:val="none"/>
              </w:rPr>
              <w:t>实行月结，一票结算。每月</w:t>
            </w:r>
            <w:r>
              <w:rPr>
                <w:rFonts w:hint="eastAsia" w:ascii="仿宋" w:hAnsi="仿宋" w:eastAsia="仿宋" w:cs="仿宋"/>
                <w:sz w:val="21"/>
                <w:szCs w:val="21"/>
                <w:highlight w:val="none"/>
                <w:u w:val="single"/>
              </w:rPr>
              <w:t xml:space="preserve"> 15 </w:t>
            </w:r>
            <w:r>
              <w:rPr>
                <w:rFonts w:hint="eastAsia" w:ascii="仿宋" w:hAnsi="仿宋" w:eastAsia="仿宋" w:cs="仿宋"/>
                <w:sz w:val="21"/>
                <w:szCs w:val="21"/>
                <w:highlight w:val="none"/>
              </w:rPr>
              <w:t>日对上月</w:t>
            </w:r>
            <w:r>
              <w:rPr>
                <w:rFonts w:hint="eastAsia" w:ascii="仿宋" w:hAnsi="仿宋" w:eastAsia="仿宋" w:cs="仿宋"/>
                <w:sz w:val="21"/>
                <w:szCs w:val="21"/>
                <w:highlight w:val="none"/>
                <w:u w:val="single"/>
              </w:rPr>
              <w:t xml:space="preserve"> 16 </w:t>
            </w:r>
            <w:r>
              <w:rPr>
                <w:rFonts w:hint="eastAsia" w:ascii="仿宋" w:hAnsi="仿宋" w:eastAsia="仿宋" w:cs="仿宋"/>
                <w:sz w:val="21"/>
                <w:szCs w:val="21"/>
                <w:highlight w:val="none"/>
              </w:rPr>
              <w:t>日到本月</w:t>
            </w:r>
            <w:r>
              <w:rPr>
                <w:rFonts w:hint="eastAsia" w:ascii="仿宋" w:hAnsi="仿宋" w:eastAsia="仿宋" w:cs="仿宋"/>
                <w:sz w:val="21"/>
                <w:szCs w:val="21"/>
                <w:highlight w:val="none"/>
                <w:u w:val="single"/>
              </w:rPr>
              <w:t xml:space="preserve"> 15 </w:t>
            </w:r>
            <w:r>
              <w:rPr>
                <w:rFonts w:hint="eastAsia" w:ascii="仿宋" w:hAnsi="仿宋" w:eastAsia="仿宋" w:cs="仿宋"/>
                <w:sz w:val="21"/>
                <w:szCs w:val="21"/>
                <w:highlight w:val="none"/>
              </w:rPr>
              <w:t>日所供应的物资办理月结手续</w:t>
            </w:r>
            <w:r>
              <w:rPr>
                <w:rFonts w:hint="eastAsia" w:ascii="仿宋" w:hAnsi="仿宋" w:eastAsia="仿宋" w:cs="仿宋"/>
                <w:sz w:val="21"/>
                <w:szCs w:val="21"/>
                <w:highlight w:val="none"/>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第1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w:t>
            </w:r>
            <w:r>
              <w:rPr>
                <w:rFonts w:hint="eastAsia" w:ascii="仿宋" w:hAnsi="仿宋" w:eastAsia="仿宋" w:cs="仿宋"/>
                <w:color w:val="auto"/>
                <w:sz w:val="21"/>
                <w:szCs w:val="21"/>
                <w:highlight w:val="none"/>
                <w:lang w:eastAsia="zh-CN"/>
              </w:rPr>
              <w:t>末</w:t>
            </w:r>
            <w:r>
              <w:rPr>
                <w:rFonts w:hint="eastAsia" w:ascii="仿宋" w:hAnsi="仿宋" w:eastAsia="仿宋" w:cs="仿宋"/>
                <w:color w:val="auto"/>
                <w:sz w:val="21"/>
                <w:szCs w:val="21"/>
                <w:highlight w:val="none"/>
              </w:rPr>
              <w:t>支付当期应付货款的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70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%，余下</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%货款在乙方所供当期物资经检验合格后的</w:t>
            </w:r>
            <w:r>
              <w:rPr>
                <w:rFonts w:hint="eastAsia" w:ascii="仿宋" w:hAnsi="仿宋" w:eastAsia="仿宋" w:cs="仿宋"/>
                <w:color w:val="auto"/>
                <w:sz w:val="21"/>
                <w:szCs w:val="21"/>
                <w:highlight w:val="none"/>
                <w:u w:val="single"/>
                <w:lang w:val="en-US" w:eastAsia="zh-CN"/>
              </w:rPr>
              <w:t>90</w:t>
            </w:r>
            <w:r>
              <w:rPr>
                <w:rFonts w:hint="eastAsia" w:ascii="仿宋" w:hAnsi="仿宋" w:eastAsia="仿宋" w:cs="仿宋"/>
                <w:color w:val="auto"/>
                <w:sz w:val="21"/>
                <w:szCs w:val="21"/>
                <w:highlight w:val="none"/>
              </w:rPr>
              <w:t>个工作日内付清，以此类推。以上付款比例按业主资金拨付情况和项目资金状况而定，若业主付款推迟则该付款期限相应推迟，延期付款部分不计利息。</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left"/>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按合同约定银行账户转账，招标方</w:t>
            </w:r>
            <w:r>
              <w:rPr>
                <w:rFonts w:hint="eastAsia" w:ascii="仿宋" w:hAnsi="仿宋" w:eastAsia="仿宋" w:cs="仿宋"/>
                <w:color w:val="auto"/>
                <w:sz w:val="21"/>
                <w:szCs w:val="21"/>
                <w:highlight w:val="none"/>
                <w:lang w:val="zh-CN"/>
              </w:rPr>
              <w:t>货款</w:t>
            </w:r>
            <w:r>
              <w:rPr>
                <w:rFonts w:hint="eastAsia" w:ascii="仿宋" w:hAnsi="仿宋" w:eastAsia="仿宋" w:cs="仿宋"/>
                <w:color w:val="auto"/>
                <w:sz w:val="21"/>
                <w:szCs w:val="21"/>
                <w:highlight w:val="none"/>
              </w:rPr>
              <w:t>支付形式</w:t>
            </w:r>
            <w:r>
              <w:rPr>
                <w:rFonts w:hint="eastAsia" w:ascii="仿宋" w:hAnsi="仿宋" w:eastAsia="仿宋" w:cs="仿宋"/>
                <w:color w:val="auto"/>
                <w:sz w:val="21"/>
                <w:szCs w:val="21"/>
                <w:highlight w:val="none"/>
                <w:lang w:val="zh-CN"/>
              </w:rPr>
              <w:t>:银行电汇支付，</w:t>
            </w:r>
            <w:r>
              <w:rPr>
                <w:rFonts w:hint="eastAsia" w:ascii="仿宋" w:hAnsi="仿宋" w:eastAsia="仿宋" w:cs="仿宋"/>
                <w:color w:val="auto"/>
                <w:sz w:val="21"/>
                <w:szCs w:val="21"/>
                <w:highlight w:val="none"/>
              </w:rPr>
              <w:t>投标方</w:t>
            </w:r>
            <w:r>
              <w:rPr>
                <w:rFonts w:hint="eastAsia" w:ascii="仿宋" w:hAnsi="仿宋" w:eastAsia="仿宋" w:cs="仿宋"/>
                <w:color w:val="auto"/>
                <w:sz w:val="21"/>
                <w:szCs w:val="21"/>
                <w:highlight w:val="none"/>
                <w:lang w:val="zh-CN"/>
              </w:rPr>
              <w:t>须保证对</w:t>
            </w:r>
            <w:r>
              <w:rPr>
                <w:rFonts w:hint="eastAsia" w:ascii="仿宋" w:hAnsi="仿宋" w:eastAsia="仿宋" w:cs="仿宋"/>
                <w:color w:val="auto"/>
                <w:sz w:val="21"/>
                <w:szCs w:val="21"/>
                <w:highlight w:val="none"/>
              </w:rPr>
              <w:t>招标方</w:t>
            </w:r>
            <w:r>
              <w:rPr>
                <w:rFonts w:hint="eastAsia" w:ascii="仿宋" w:hAnsi="仿宋" w:eastAsia="仿宋" w:cs="仿宋"/>
                <w:color w:val="auto"/>
                <w:sz w:val="21"/>
                <w:szCs w:val="21"/>
                <w:highlight w:val="none"/>
                <w:lang w:val="zh-CN"/>
              </w:rPr>
              <w:t>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 w:hAnsi="仿宋" w:eastAsia="仿宋" w:cs="仿宋"/>
                <w:sz w:val="21"/>
                <w:szCs w:val="21"/>
              </w:rPr>
            </w:pPr>
            <w:r>
              <w:rPr>
                <w:rFonts w:hint="eastAsia" w:ascii="仿宋" w:hAnsi="仿宋" w:eastAsia="仿宋" w:cs="仿宋"/>
                <w:sz w:val="21"/>
                <w:szCs w:val="21"/>
              </w:rPr>
              <w:t>“招标文件”发布信息为准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spacing w:line="320" w:lineRule="exact"/>
              <w:rPr>
                <w:rFonts w:hint="eastAsia" w:ascii="仿宋" w:hAnsi="仿宋" w:eastAsia="仿宋" w:cs="仿宋"/>
                <w:sz w:val="21"/>
                <w:szCs w:val="21"/>
                <w:lang w:eastAsia="zh-CN"/>
              </w:rPr>
            </w:pPr>
            <w:r>
              <w:rPr>
                <w:rFonts w:hint="eastAsia" w:ascii="仿宋" w:hAnsi="仿宋" w:eastAsia="仿宋" w:cs="仿宋"/>
                <w:sz w:val="21"/>
                <w:szCs w:val="21"/>
              </w:rPr>
              <w:t>是否指定生产厂家/品牌：是□   否</w:t>
            </w:r>
            <w:r>
              <w:rPr>
                <w:rFonts w:hint="eastAsia" w:ascii="仿宋" w:hAnsi="仿宋" w:eastAsia="仿宋" w:cs="仿宋"/>
                <w:sz w:val="21"/>
                <w:szCs w:val="21"/>
                <w:lang w:eastAsia="zh-CN"/>
              </w:rPr>
              <w:t>☑</w:t>
            </w:r>
          </w:p>
          <w:p>
            <w:pPr>
              <w:pStyle w:val="135"/>
              <w:spacing w:before="0" w:beforeAutospacing="0" w:after="0" w:afterAutospacing="0" w:line="320" w:lineRule="exact"/>
              <w:rPr>
                <w:rFonts w:hint="eastAsia" w:ascii="仿宋" w:hAnsi="仿宋" w:eastAsia="仿宋" w:cs="仿宋"/>
                <w:u w:val="single"/>
              </w:rPr>
            </w:pPr>
            <w:r>
              <w:rPr>
                <w:rFonts w:hint="eastAsia" w:ascii="仿宋" w:hAnsi="仿宋" w:eastAsia="仿宋" w:cs="仿宋"/>
                <w:b w:val="0"/>
                <w:bCs w:val="0"/>
                <w:kern w:val="2"/>
                <w:sz w:val="21"/>
                <w:szCs w:val="21"/>
              </w:rPr>
              <w:t>要求提供以下厂家/品牌产品：</w:t>
            </w:r>
            <w:r>
              <w:rPr>
                <w:rFonts w:hint="eastAsia" w:ascii="仿宋" w:hAnsi="仿宋" w:eastAsia="仿宋" w:cs="仿宋"/>
                <w:b w:val="0"/>
                <w:bCs w:val="0"/>
                <w:kern w:val="2"/>
                <w:sz w:val="21"/>
                <w:szCs w:val="21"/>
                <w:u w:val="single"/>
              </w:rPr>
              <w:t xml:space="preserve">    </w:t>
            </w:r>
            <w:r>
              <w:rPr>
                <w:rFonts w:hint="eastAsia" w:ascii="仿宋" w:hAnsi="仿宋" w:eastAsia="仿宋" w:cs="仿宋"/>
                <w:b w:val="0"/>
                <w:bCs w:val="0"/>
                <w:kern w:val="2"/>
                <w:sz w:val="21"/>
                <w:szCs w:val="21"/>
                <w:u w:val="single"/>
                <w:lang w:val="en-US" w:eastAsia="zh-CN"/>
              </w:rPr>
              <w:t>/</w:t>
            </w:r>
            <w:r>
              <w:rPr>
                <w:rFonts w:hint="eastAsia" w:ascii="仿宋" w:hAnsi="仿宋" w:eastAsia="仿宋" w:cs="仿宋"/>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3</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1090"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36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37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履约保证金：</w:t>
            </w:r>
            <w:r>
              <w:rPr>
                <w:rFonts w:hint="eastAsia" w:ascii="仿宋_GB2312" w:eastAsia="仿宋_GB2312" w:cs="宋体" w:hAnsiTheme="minorEastAsia"/>
                <w:sz w:val="21"/>
                <w:szCs w:val="21"/>
                <w:lang w:val="en-US" w:eastAsia="zh-CN"/>
              </w:rPr>
              <w:t>3万。</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2</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物资计量方式：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计件□</w:t>
            </w:r>
            <w:r>
              <w:rPr>
                <w:rFonts w:hint="eastAsia" w:ascii="仿宋_GB2312" w:eastAsia="仿宋_GB2312" w:cs="宋体" w:hAnsiTheme="minorEastAsia"/>
                <w:sz w:val="21"/>
                <w:szCs w:val="21"/>
              </w:rPr>
              <w:t xml:space="preserve"> 检尺□ 其他计量方式</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3205"/>
      <w:bookmarkStart w:id="8" w:name="_Toc214336660"/>
      <w:bookmarkStart w:id="9" w:name="_Toc214339494"/>
      <w:bookmarkStart w:id="10" w:name="_Toc31831"/>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79"/>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79"/>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坚持以习近平新时代中国特色社会主义思想为指导，全面贯彻党的十九大精神。遵守自由、平等、公正、法治的社会主义核心价值观。</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lang w:val="en-US" w:eastAsia="zh-CN"/>
        </w:rPr>
        <w:t>ZJLQ-FGZB-容东项目-2023001</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 w:hAnsi="仿宋" w:eastAsia="仿宋" w:cs="仿宋"/>
          <w:sz w:val="21"/>
          <w:szCs w:val="21"/>
          <w:highlight w:val="none"/>
          <w:u w:val="single"/>
          <w:lang w:eastAsia="zh-CN"/>
        </w:rPr>
        <w:t>中建路桥集团有限公司容东辅助配套区路网（三期）项目</w:t>
      </w:r>
    </w:p>
    <w:p>
      <w:pPr>
        <w:pStyle w:val="179"/>
        <w:keepNext w:val="0"/>
        <w:keepLines w:val="0"/>
        <w:ind w:firstLine="420" w:firstLineChars="200"/>
        <w:jc w:val="left"/>
        <w:rPr>
          <w:rFonts w:hint="default" w:ascii="仿宋_GB2312" w:eastAsia="仿宋_GB2312" w:cs="宋体" w:hAnsiTheme="minorEastAsia"/>
          <w:sz w:val="21"/>
          <w:szCs w:val="21"/>
          <w:u w:val="single"/>
          <w:lang w:val="en-US"/>
        </w:rPr>
      </w:pPr>
      <w:r>
        <w:rPr>
          <w:rFonts w:hint="eastAsia" w:ascii="仿宋_GB2312" w:eastAsia="仿宋_GB2312" w:cs="宋体" w:hAnsiTheme="minorEastAsia"/>
          <w:sz w:val="21"/>
          <w:szCs w:val="21"/>
        </w:rPr>
        <w:t>1.5项目地点：</w:t>
      </w:r>
      <w:r>
        <w:rPr>
          <w:rFonts w:hint="eastAsia" w:ascii="仿宋" w:hAnsi="仿宋" w:eastAsia="仿宋" w:cs="仿宋"/>
          <w:sz w:val="21"/>
          <w:szCs w:val="21"/>
          <w:highlight w:val="none"/>
          <w:u w:val="single"/>
          <w:lang w:val="en-US" w:eastAsia="zh-CN"/>
        </w:rPr>
        <w:t>保定市容城县</w:t>
      </w:r>
    </w:p>
    <w:p>
      <w:pPr>
        <w:pStyle w:val="179"/>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穆朝奇</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lang w:val="en-US" w:eastAsia="zh-CN"/>
        </w:rPr>
        <w:t>13294066591</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79"/>
        <w:keepNext w:val="0"/>
        <w:keepLines w:val="0"/>
        <w:ind w:firstLine="482" w:firstLineChars="200"/>
        <w:jc w:val="left"/>
        <w:rPr>
          <w:rFonts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79"/>
        <w:keepNext w:val="0"/>
        <w:keepLines w:val="0"/>
        <w:ind w:firstLine="482" w:firstLineChars="200"/>
        <w:jc w:val="left"/>
        <w:rPr>
          <w:rFonts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79"/>
        <w:keepNext w:val="0"/>
        <w:keepLines w:val="0"/>
        <w:ind w:firstLine="482" w:firstLineChars="200"/>
        <w:jc w:val="left"/>
        <w:rPr>
          <w:rFonts w:ascii="仿宋_GB2312" w:eastAsia="仿宋_GB2312" w:hAnsiTheme="minorEastAsia"/>
          <w:b/>
          <w:bCs/>
        </w:rPr>
      </w:pPr>
      <w:bookmarkStart w:id="15" w:name="_Toc30721"/>
      <w:r>
        <w:rPr>
          <w:rFonts w:hint="eastAsia" w:ascii="仿宋_GB2312" w:eastAsia="仿宋_GB2312" w:cs="宋体" w:hAnsiTheme="minorEastAsia"/>
          <w:b/>
          <w:bCs/>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4.1本次招标采购物资为中建路桥集团有限公司</w:t>
      </w:r>
      <w:r>
        <w:rPr>
          <w:rFonts w:hint="eastAsia" w:ascii="仿宋" w:hAnsi="仿宋" w:eastAsia="仿宋" w:cs="仿宋"/>
          <w:sz w:val="21"/>
          <w:szCs w:val="21"/>
          <w:highlight w:val="none"/>
          <w:u w:val="single"/>
          <w:lang w:eastAsia="zh-CN"/>
        </w:rPr>
        <w:t>中建路桥集团有限公司容东辅助配套区路网（三期）项目</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b/>
          <w:bCs/>
          <w:sz w:val="21"/>
          <w:szCs w:val="21"/>
          <w:u w:val="single"/>
          <w:lang w:val="en-US" w:eastAsia="zh-CN"/>
        </w:rPr>
        <w:t>水泥稳定碎石、沥青混凝土</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4"/>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水泥稳定碎石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2.5%～3.5%</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9000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P.S.A42.5水泥、石灰岩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水泥稳定碎石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4%～5%</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10370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P.S.A42.5水泥、石灰岩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AC-13C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810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改性沥青、玄武岩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AC-16C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250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石油沥青、石灰岩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AC-20C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920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石油沥青、石灰岩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AC-25C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1800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石油沥青、石灰岩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SMA-13</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900</w:t>
            </w:r>
          </w:p>
        </w:tc>
        <w:tc>
          <w:tcPr>
            <w:tcW w:w="156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改性沥青、玄武岩</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24050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bl>
    <w:p>
      <w:pPr>
        <w:spacing w:line="400" w:lineRule="exact"/>
        <w:ind w:firstLine="420" w:firstLineChars="200"/>
        <w:jc w:val="left"/>
        <w:outlineLvl w:val="2"/>
        <w:rPr>
          <w:rFonts w:hint="eastAsia" w:ascii="仿宋_GB2312" w:eastAsia="仿宋_GB2312" w:hAnsiTheme="minorEastAsia"/>
          <w:sz w:val="21"/>
          <w:szCs w:val="21"/>
          <w:lang w:eastAsia="zh-CN"/>
        </w:rPr>
      </w:pPr>
      <w:r>
        <w:rPr>
          <w:rFonts w:hint="eastAsia" w:ascii="仿宋_GB2312" w:eastAsia="仿宋_GB2312" w:hAnsiTheme="minorEastAsia"/>
          <w:sz w:val="21"/>
          <w:szCs w:val="21"/>
        </w:rPr>
        <w:t>4.2交货地点：中建路桥集团有限公司</w:t>
      </w:r>
      <w:r>
        <w:rPr>
          <w:rFonts w:hint="eastAsia" w:ascii="仿宋" w:hAnsi="仿宋" w:eastAsia="仿宋" w:cs="仿宋"/>
          <w:sz w:val="21"/>
          <w:szCs w:val="21"/>
          <w:u w:val="single"/>
          <w:lang w:eastAsia="zh-CN"/>
        </w:rPr>
        <w:t>容东辅助配套区路网（三期）项目</w:t>
      </w:r>
      <w:r>
        <w:rPr>
          <w:rFonts w:hint="eastAsia" w:ascii="仿宋_GB2312" w:eastAsia="仿宋_GB2312" w:hAnsiTheme="minorEastAsia"/>
          <w:sz w:val="21"/>
          <w:szCs w:val="21"/>
        </w:rPr>
        <w:t>项目</w:t>
      </w:r>
      <w:r>
        <w:rPr>
          <w:rFonts w:hint="eastAsia" w:ascii="仿宋_GB2312" w:eastAsia="仿宋_GB2312" w:hAnsiTheme="minorEastAsia"/>
          <w:sz w:val="21"/>
          <w:szCs w:val="21"/>
          <w:lang w:val="en-US" w:eastAsia="zh-CN"/>
        </w:rPr>
        <w:t>经理</w:t>
      </w:r>
      <w:r>
        <w:rPr>
          <w:rFonts w:hint="eastAsia" w:ascii="仿宋_GB2312" w:eastAsia="仿宋_GB2312" w:hAnsiTheme="minorEastAsia"/>
          <w:sz w:val="21"/>
          <w:szCs w:val="21"/>
        </w:rPr>
        <w:t>部</w:t>
      </w:r>
      <w:r>
        <w:rPr>
          <w:rFonts w:hint="eastAsia" w:ascii="仿宋_GB2312" w:eastAsia="仿宋_GB2312" w:hAnsiTheme="minorEastAsia"/>
          <w:sz w:val="21"/>
          <w:szCs w:val="21"/>
          <w:lang w:eastAsia="zh-CN"/>
        </w:rPr>
        <w:t>。</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4.3中标物资不允许转包。</w:t>
      </w:r>
    </w:p>
    <w:p>
      <w:pPr>
        <w:pStyle w:val="179"/>
        <w:keepNext w:val="0"/>
        <w:keepLines w:val="0"/>
        <w:ind w:firstLine="482" w:firstLineChars="200"/>
        <w:jc w:val="left"/>
        <w:rPr>
          <w:rFonts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5.1.5绿色、节能、环保</w:t>
      </w:r>
      <w:r>
        <w:rPr>
          <w:rFonts w:hint="eastAsia" w:ascii="仿宋_GB2312" w:eastAsia="仿宋_GB2312" w:hAnsiTheme="minorEastAsia"/>
          <w:sz w:val="21"/>
          <w:szCs w:val="21"/>
          <w:highlight w:val="none"/>
        </w:rPr>
        <w:t>能力</w:t>
      </w:r>
      <w:r>
        <w:rPr>
          <w:rFonts w:hint="eastAsia" w:ascii="仿宋_GB2312" w:hAnsi="仿宋" w:eastAsia="仿宋_GB2312"/>
          <w:bCs/>
          <w:color w:val="000000" w:themeColor="text1"/>
          <w:sz w:val="21"/>
          <w:szCs w:val="21"/>
          <w:highlight w:val="none"/>
          <w:lang w:val="en-US" w:eastAsia="zh-CN"/>
        </w:rPr>
        <w:t>要求：</w:t>
      </w:r>
      <w:r>
        <w:rPr>
          <w:rFonts w:hint="eastAsia" w:ascii="仿宋_GB2312" w:eastAsia="仿宋_GB2312" w:hAnsiTheme="minorEastAsia"/>
          <w:sz w:val="21"/>
          <w:szCs w:val="21"/>
          <w:highlight w:val="none"/>
        </w:rPr>
        <w:t>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7</w:t>
      </w:r>
      <w:r>
        <w:rPr>
          <w:rFonts w:hint="eastAsia" w:ascii="仿宋_GB2312" w:eastAsia="仿宋_GB2312" w:hAnsiTheme="minorEastAsia"/>
          <w:sz w:val="21"/>
          <w:szCs w:val="21"/>
        </w:rPr>
        <w:t>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8</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9</w:t>
      </w:r>
      <w:r>
        <w:rPr>
          <w:rFonts w:hint="eastAsia" w:ascii="仿宋_GB2312" w:eastAsia="仿宋_GB2312" w:hAnsiTheme="minorEastAsia"/>
          <w:sz w:val="21"/>
          <w:szCs w:val="21"/>
        </w:rPr>
        <w:t>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5.2.2被责令停业的；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5.2.3被暂停或取消投标资格的；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w:t>
      </w:r>
      <w:r>
        <w:rPr>
          <w:rFonts w:hint="eastAsia" w:ascii="仿宋_GB2312" w:eastAsia="仿宋_GB2312" w:hAnsiTheme="minorEastAsia"/>
          <w:sz w:val="21"/>
          <w:szCs w:val="21"/>
          <w:highlight w:val="none"/>
        </w:rPr>
        <w:t>求和现行的有关技术标准</w:t>
      </w:r>
      <w:r>
        <w:rPr>
          <w:rFonts w:hint="eastAsia" w:ascii="仿宋_GB2312" w:eastAsia="仿宋_GB2312" w:hAnsiTheme="minorEastAsia"/>
          <w:sz w:val="21"/>
          <w:szCs w:val="21"/>
          <w:highlight w:val="none"/>
          <w:lang w:eastAsia="zh-CN"/>
        </w:rPr>
        <w:t>，</w:t>
      </w:r>
      <w:r>
        <w:rPr>
          <w:rFonts w:hint="eastAsia" w:ascii="仿宋_GB2312" w:hAnsi="仿宋" w:eastAsia="仿宋_GB2312"/>
          <w:bCs/>
          <w:color w:val="000000" w:themeColor="text1"/>
          <w:sz w:val="21"/>
          <w:szCs w:val="21"/>
          <w:highlight w:val="none"/>
        </w:rPr>
        <w:t>优先选择绿色节能环保</w:t>
      </w:r>
      <w:r>
        <w:rPr>
          <w:rFonts w:hint="eastAsia" w:ascii="仿宋_GB2312" w:hAnsi="仿宋" w:eastAsia="仿宋_GB2312"/>
          <w:bCs/>
          <w:color w:val="000000" w:themeColor="text1"/>
          <w:sz w:val="21"/>
          <w:szCs w:val="21"/>
          <w:highlight w:val="none"/>
          <w:lang w:val="en-US" w:eastAsia="zh-CN"/>
        </w:rPr>
        <w:t>材料</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79"/>
        <w:keepNext w:val="0"/>
        <w:keepLines w:val="0"/>
        <w:ind w:firstLine="482" w:firstLineChars="200"/>
        <w:jc w:val="left"/>
        <w:rPr>
          <w:rFonts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360" w:lineRule="auto"/>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账号信息：</w:t>
      </w:r>
    </w:p>
    <w:p>
      <w:pPr>
        <w:spacing w:line="360" w:lineRule="auto"/>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 xml:space="preserve">户    名： </w:t>
      </w:r>
      <w:r>
        <w:rPr>
          <w:rFonts w:hint="eastAsia" w:ascii="宋体" w:hAnsi="宋体" w:eastAsia="宋体" w:cs="宋体"/>
          <w:b/>
          <w:bCs/>
          <w:sz w:val="21"/>
          <w:szCs w:val="21"/>
          <w:highlight w:val="none"/>
          <w:u w:val="single"/>
        </w:rPr>
        <w:t>中建路桥集团高速公路养护有限公司</w:t>
      </w:r>
    </w:p>
    <w:p>
      <w:pPr>
        <w:spacing w:line="360" w:lineRule="auto"/>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 xml:space="preserve">账    号： </w:t>
      </w:r>
      <w:r>
        <w:rPr>
          <w:rFonts w:hint="eastAsia" w:ascii="宋体" w:hAnsi="宋体" w:eastAsia="宋体" w:cs="宋体"/>
          <w:b/>
          <w:bCs/>
          <w:sz w:val="21"/>
          <w:szCs w:val="21"/>
          <w:highlight w:val="none"/>
          <w:u w:val="single"/>
        </w:rPr>
        <w:t>13050161536100000357</w:t>
      </w:r>
    </w:p>
    <w:p>
      <w:pPr>
        <w:spacing w:line="360" w:lineRule="auto"/>
        <w:ind w:firstLine="422" w:firstLineChars="200"/>
        <w:jc w:val="left"/>
        <w:outlineLvl w:val="2"/>
        <w:rPr>
          <w:rFonts w:hint="eastAsia" w:ascii="宋体" w:hAnsi="宋体" w:eastAsia="宋体" w:cs="宋体"/>
          <w:b/>
          <w:bCs/>
          <w:sz w:val="21"/>
          <w:szCs w:val="21"/>
          <w:highlight w:val="none"/>
          <w:u w:val="single"/>
        </w:rPr>
      </w:pPr>
      <w:r>
        <w:rPr>
          <w:rFonts w:hint="eastAsia" w:ascii="仿宋_GB2312" w:eastAsia="仿宋_GB2312" w:hAnsiTheme="minorEastAsia"/>
          <w:b/>
          <w:sz w:val="21"/>
          <w:szCs w:val="21"/>
        </w:rPr>
        <w:t>开 户 行：</w:t>
      </w:r>
      <w:bookmarkStart w:id="19" w:name="_Toc238552208"/>
      <w:bookmarkStart w:id="20" w:name="_Toc238797563"/>
      <w:bookmarkStart w:id="21" w:name="_Toc287545441"/>
      <w:r>
        <w:rPr>
          <w:rFonts w:hint="eastAsia" w:ascii="宋体" w:hAnsi="宋体" w:eastAsia="宋体" w:cs="宋体"/>
          <w:b/>
          <w:bCs/>
          <w:sz w:val="21"/>
          <w:szCs w:val="21"/>
          <w:highlight w:val="none"/>
          <w:u w:val="single"/>
        </w:rPr>
        <w:t>中国建设银行石家庄建设南大街支行</w:t>
      </w:r>
    </w:p>
    <w:p>
      <w:pPr>
        <w:pStyle w:val="2"/>
        <w:spacing w:after="0"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highlight w:val="none"/>
        </w:rPr>
        <w:t>备</w:t>
      </w:r>
      <w:r>
        <w:rPr>
          <w:rFonts w:hint="eastAsia" w:ascii="仿宋" w:hAnsi="仿宋" w:eastAsia="仿宋" w:cs="仿宋"/>
          <w:b/>
          <w:bCs/>
          <w:sz w:val="21"/>
          <w:szCs w:val="21"/>
          <w:highlight w:val="none"/>
          <w:lang w:val="en-US" w:eastAsia="zh-CN"/>
        </w:rPr>
        <w:t xml:space="preserve">    </w:t>
      </w: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u w:val="single"/>
          <w:lang w:val="en-US" w:eastAsia="zh-CN"/>
        </w:rPr>
        <w:t>容东项目水泥稳定碎石、沥青混凝土</w:t>
      </w:r>
      <w:r>
        <w:rPr>
          <w:rFonts w:hint="eastAsia" w:ascii="仿宋" w:hAnsi="仿宋" w:eastAsia="仿宋" w:cs="仿宋"/>
          <w:b/>
          <w:bCs/>
          <w:sz w:val="21"/>
          <w:szCs w:val="21"/>
          <w:highlight w:val="none"/>
          <w:u w:val="single"/>
        </w:rPr>
        <w:t>采购投标保证金</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14339495"/>
      <w:bookmarkStart w:id="25" w:name="_Toc28053"/>
      <w:r>
        <w:rPr>
          <w:rFonts w:hint="eastAsia" w:ascii="宋体" w:hAnsi="宋体" w:eastAsia="宋体" w:cs="宋体"/>
          <w:sz w:val="21"/>
          <w:szCs w:val="21"/>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79"/>
        <w:keepNext w:val="0"/>
        <w:keepLines w:val="0"/>
        <w:ind w:firstLine="482" w:firstLineChars="200"/>
        <w:jc w:val="left"/>
        <w:rPr>
          <w:rFonts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79"/>
        <w:keepNext w:val="0"/>
        <w:keepLines w:val="0"/>
        <w:ind w:firstLine="482" w:firstLineChars="200"/>
        <w:jc w:val="left"/>
        <w:rPr>
          <w:rFonts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8" w:name="_Toc10683"/>
      <w:bookmarkStart w:id="29" w:name="_Toc214335335"/>
      <w:bookmarkStart w:id="30" w:name="_Toc214339496"/>
      <w:bookmarkStart w:id="31" w:name="_Toc214336662"/>
      <w:bookmarkStart w:id="32" w:name="_Toc214331811"/>
      <w:bookmarkStart w:id="33" w:name="_Toc214333207"/>
    </w:p>
    <w:p>
      <w:pPr>
        <w:spacing w:line="400" w:lineRule="exact"/>
        <w:ind w:firstLine="420" w:firstLineChars="200"/>
        <w:jc w:val="left"/>
        <w:outlineLvl w:val="2"/>
        <w:rPr>
          <w:rFonts w:ascii="仿宋_GB2312" w:eastAsia="仿宋_GB2312" w:cs="Times New Roman" w:hAnsiTheme="minorEastAsia"/>
          <w:sz w:val="21"/>
          <w:szCs w:val="21"/>
        </w:rPr>
      </w:pP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79"/>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79"/>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3</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万元整；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叁万</w:t>
      </w:r>
      <w:r>
        <w:rPr>
          <w:rFonts w:hint="eastAsia" w:ascii="仿宋_GB2312" w:eastAsia="仿宋_GB2312" w:hAnsiTheme="minorEastAsia"/>
          <w:b/>
          <w:sz w:val="21"/>
          <w:szCs w:val="21"/>
          <w:u w:val="single"/>
        </w:rPr>
        <w:t>元</w:t>
      </w:r>
      <w:r>
        <w:rPr>
          <w:rFonts w:hint="eastAsia" w:ascii="仿宋_GB2312" w:eastAsia="仿宋_GB2312" w:hAnsiTheme="minorEastAsia"/>
          <w:b/>
          <w:sz w:val="21"/>
          <w:szCs w:val="21"/>
          <w:u w:val="single"/>
          <w:lang w:val="en-US" w:eastAsia="zh-CN"/>
        </w:rPr>
        <w:t xml:space="preserve">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固定</w:t>
      </w:r>
      <w:r>
        <w:rPr>
          <w:rFonts w:hint="eastAsia" w:ascii="仿宋_GB2312" w:eastAsia="仿宋_GB2312" w:hAnsiTheme="minorEastAsia"/>
          <w:b/>
          <w:sz w:val="21"/>
          <w:szCs w:val="21"/>
          <w:u w:val="single"/>
          <w:lang w:val="en-US" w:eastAsia="zh-CN"/>
        </w:rPr>
        <w:t xml:space="preserve">单价 </w:t>
      </w:r>
      <w:r>
        <w:rPr>
          <w:rFonts w:hint="eastAsia" w:ascii="仿宋_GB2312" w:eastAsia="仿宋_GB2312" w:hAnsiTheme="minorEastAsia"/>
          <w:b/>
          <w:sz w:val="21"/>
          <w:szCs w:val="21"/>
        </w:rPr>
        <w:t>报价方式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79"/>
        <w:keepNext w:val="0"/>
        <w:keepLines w:val="0"/>
        <w:ind w:firstLine="482" w:firstLineChars="200"/>
        <w:jc w:val="left"/>
        <w:rPr>
          <w:rFonts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79"/>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pPr>
        <w:pStyle w:val="179"/>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Hlk38441028"/>
      <w:bookmarkStart w:id="39" w:name="_Toc214339497"/>
      <w:bookmarkStart w:id="40" w:name="_Toc214333208"/>
      <w:bookmarkStart w:id="41" w:name="_Toc214335336"/>
      <w:bookmarkStart w:id="42" w:name="_Toc214336663"/>
      <w:bookmarkStart w:id="43" w:name="_Toc214331812"/>
      <w:bookmarkStart w:id="44" w:name="_Toc31618"/>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79"/>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bookmarkStart w:id="77" w:name="_GoBack"/>
      <w:bookmarkEnd w:id="77"/>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2023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16</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14</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u w:val="single"/>
          <w:lang w:val="en-US" w:eastAsia="zh-CN"/>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u w:val="single"/>
          <w:lang w:val="en-US" w:eastAsia="zh-CN"/>
        </w:rPr>
        <w:t>石家庄市桥西区新石北路362号中建路桥集团第二办公区。</w:t>
      </w:r>
    </w:p>
    <w:p>
      <w:pPr>
        <w:spacing w:line="400" w:lineRule="exact"/>
        <w:ind w:firstLine="420" w:firstLineChars="200"/>
        <w:jc w:val="left"/>
        <w:outlineLvl w:val="2"/>
        <w:rPr>
          <w:rFonts w:hint="default" w:ascii="仿宋_GB2312" w:eastAsia="仿宋_GB2312" w:cs="Times New Roman" w:hAnsiTheme="minorEastAsia"/>
          <w:sz w:val="21"/>
          <w:szCs w:val="21"/>
          <w:lang w:val="en-US" w:eastAsia="zh-CN"/>
        </w:rPr>
      </w:pPr>
      <w:r>
        <w:rPr>
          <w:rFonts w:hint="eastAsia" w:ascii="仿宋_GB2312" w:eastAsia="仿宋_GB2312" w:cs="Times New Roman" w:hAnsiTheme="minorEastAsia"/>
          <w:sz w:val="21"/>
          <w:szCs w:val="21"/>
          <w:u w:val="none"/>
          <w:lang w:val="en-US" w:eastAsia="zh-CN"/>
        </w:rPr>
        <w:t>联系人</w:t>
      </w:r>
      <w:r>
        <w:rPr>
          <w:rFonts w:hint="eastAsia" w:ascii="仿宋_GB2312" w:eastAsia="仿宋_GB2312" w:cs="Times New Roman" w:hAnsiTheme="minorEastAsia"/>
          <w:sz w:val="21"/>
          <w:szCs w:val="21"/>
          <w:u w:val="single"/>
          <w:lang w:val="en-US" w:eastAsia="zh-CN"/>
        </w:rPr>
        <w:t>：养护公司合约与采购部马经理，18332011236</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3209"/>
      <w:bookmarkStart w:id="47" w:name="_Toc214336664"/>
      <w:bookmarkStart w:id="48" w:name="_Toc4220"/>
      <w:bookmarkStart w:id="49" w:name="_Toc214339498"/>
      <w:bookmarkStart w:id="50" w:name="_Toc214335337"/>
      <w:bookmarkStart w:id="51" w:name="_Toc214331813"/>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79"/>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7"/>
        <w:adjustRightInd w:val="0"/>
        <w:snapToGrid w:val="0"/>
        <w:spacing w:line="400" w:lineRule="exact"/>
        <w:ind w:firstLine="420" w:firstLineChars="200"/>
        <w:jc w:val="left"/>
        <w:outlineLvl w:val="2"/>
        <w:rPr>
          <w:rFonts w:hint="eastAsia" w:ascii="仿宋_GB2312" w:eastAsia="仿宋_GB2312" w:cs="Times New Roman" w:hAnsiTheme="minorEastAsia"/>
          <w:kern w:val="2"/>
          <w:lang w:eastAsia="zh-CN"/>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2023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10</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14</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w:t>
      </w:r>
      <w:r>
        <w:rPr>
          <w:rFonts w:hint="eastAsia" w:ascii="仿宋_GB2312" w:eastAsia="仿宋_GB2312" w:hAnsiTheme="minorEastAsia"/>
          <w:kern w:val="2"/>
          <w:lang w:eastAsia="zh-CN"/>
        </w:rPr>
        <w:t>高速公路养护有限公司</w:t>
      </w:r>
      <w:r>
        <w:rPr>
          <w:rFonts w:hint="eastAsia" w:ascii="仿宋_GB2312" w:eastAsia="仿宋_GB2312" w:hAnsiTheme="minorEastAsia"/>
          <w:kern w:val="2"/>
        </w:rPr>
        <w:t>开标</w:t>
      </w:r>
      <w:r>
        <w:rPr>
          <w:rFonts w:hint="eastAsia" w:ascii="仿宋_GB2312" w:eastAsia="仿宋_GB2312" w:hAnsiTheme="minorEastAsia"/>
          <w:kern w:val="2"/>
          <w:lang w:eastAsia="zh-CN"/>
        </w:rPr>
        <w:t>。</w:t>
      </w:r>
    </w:p>
    <w:p>
      <w:pPr>
        <w:pStyle w:val="179"/>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79"/>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79"/>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6" w:name="_Toc4715"/>
      <w:bookmarkStart w:id="57" w:name="_Toc214336665"/>
      <w:bookmarkStart w:id="58" w:name="_Toc214339499"/>
      <w:bookmarkStart w:id="59" w:name="_Toc214335338"/>
      <w:bookmarkStart w:id="60" w:name="_Toc214331814"/>
      <w:bookmarkStart w:id="61" w:name="_Toc214333210"/>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79"/>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79"/>
        <w:keepNext w:val="0"/>
        <w:keepLines w:val="0"/>
        <w:ind w:firstLine="482" w:firstLineChars="200"/>
        <w:jc w:val="left"/>
        <w:rPr>
          <w:rFonts w:ascii="仿宋_GB2312" w:eastAsia="仿宋_GB2312" w:hAnsiTheme="minorEastAsia"/>
          <w:sz w:val="21"/>
          <w:szCs w:val="21"/>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ajorEastAsia"/>
          <w:b/>
          <w:bCs/>
          <w:sz w:val="36"/>
          <w:szCs w:val="36"/>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“集团官网”。纸版或其它方式通知。</w:t>
      </w: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7"/>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7"/>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7"/>
        <w:snapToGrid w:val="0"/>
        <w:spacing w:line="360" w:lineRule="auto"/>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2.3投标单位应随每批次产品提供产品出厂合格证明、质量检验报告等各种证件以及技术性能合格后方可供货。</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水泥稳定碎石、沥青混凝土：必须满足以下标准及要求，且满足中华人民共和国国家、地方及行业最新颁布的相关标准及技术规范，如果规范、标准、要求适用于同一种情况，则以标准高者为准：</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《城镇道路工程施工与质量验收规范》（CJJ 1-2008）；</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《公路沥青路面施工技术规范》(JTG F40-2004)；</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施工图纸、技术规范和业主、监理下发的关于水泥稳定碎石、沥青混凝土的相关要求。</w:t>
      </w:r>
    </w:p>
    <w:p>
      <w:pPr>
        <w:pStyle w:val="17"/>
        <w:snapToGrid w:val="0"/>
        <w:spacing w:line="360" w:lineRule="auto"/>
        <w:ind w:firstLine="422" w:firstLineChars="200"/>
        <w:jc w:val="left"/>
        <w:outlineLvl w:val="2"/>
        <w:rPr>
          <w:rFonts w:hint="eastAsia" w:ascii="仿宋" w:hAnsi="仿宋" w:eastAsia="仿宋" w:cs="仿宋"/>
          <w:b/>
          <w:bCs/>
          <w:kern w:val="2"/>
          <w:highlight w:val="none"/>
          <w:lang w:val="en-US" w:eastAsia="zh-CN"/>
        </w:rPr>
      </w:pPr>
      <w:r>
        <w:rPr>
          <w:rFonts w:hint="eastAsia" w:ascii="仿宋" w:hAnsi="仿宋" w:eastAsia="仿宋" w:cs="仿宋"/>
          <w:b/>
          <w:bCs/>
          <w:kern w:val="2"/>
          <w:highlight w:val="none"/>
          <w:lang w:val="en-US" w:eastAsia="zh-CN"/>
        </w:rPr>
        <w:t>水泥稳定碎石材料要求：</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水泥稳定碎石材料参数表</w:t>
      </w:r>
    </w:p>
    <w:tbl>
      <w:tblPr>
        <w:tblStyle w:val="34"/>
        <w:tblW w:w="97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48"/>
        <w:gridCol w:w="1789"/>
        <w:gridCol w:w="1559"/>
        <w:gridCol w:w="1843"/>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blHeader/>
          <w:jc w:val="center"/>
        </w:trPr>
        <w:tc>
          <w:tcPr>
            <w:tcW w:w="2748"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材料名称</w:t>
            </w:r>
          </w:p>
        </w:tc>
        <w:tc>
          <w:tcPr>
            <w:tcW w:w="1789"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规格要求</w:t>
            </w:r>
          </w:p>
        </w:tc>
        <w:tc>
          <w:tcPr>
            <w:tcW w:w="1559"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抗压回弹模量</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(弯沉)</w:t>
            </w:r>
          </w:p>
        </w:tc>
        <w:tc>
          <w:tcPr>
            <w:tcW w:w="1843"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抗压回弹模量</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(弯拉)</w:t>
            </w:r>
          </w:p>
        </w:tc>
        <w:tc>
          <w:tcPr>
            <w:tcW w:w="1764"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15℃劈裂强度</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8"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水泥稳定碎石</w:t>
            </w:r>
          </w:p>
        </w:tc>
        <w:tc>
          <w:tcPr>
            <w:tcW w:w="1789"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4%～5%</w:t>
            </w:r>
          </w:p>
        </w:tc>
        <w:tc>
          <w:tcPr>
            <w:tcW w:w="1559"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1500</w:t>
            </w:r>
          </w:p>
        </w:tc>
        <w:tc>
          <w:tcPr>
            <w:tcW w:w="1843"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3600</w:t>
            </w:r>
          </w:p>
        </w:tc>
        <w:tc>
          <w:tcPr>
            <w:tcW w:w="1764"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8"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水泥稳定碎石</w:t>
            </w:r>
          </w:p>
        </w:tc>
        <w:tc>
          <w:tcPr>
            <w:tcW w:w="1789"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2.5%～3.5%</w:t>
            </w:r>
          </w:p>
        </w:tc>
        <w:tc>
          <w:tcPr>
            <w:tcW w:w="1559"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1400</w:t>
            </w:r>
          </w:p>
        </w:tc>
        <w:tc>
          <w:tcPr>
            <w:tcW w:w="1843"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3500</w:t>
            </w:r>
          </w:p>
        </w:tc>
        <w:tc>
          <w:tcPr>
            <w:tcW w:w="1764"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0.4</w:t>
            </w:r>
          </w:p>
        </w:tc>
      </w:tr>
    </w:tbl>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1</w:t>
      </w:r>
      <w:r>
        <w:rPr>
          <w:rFonts w:hint="eastAsia" w:ascii="仿宋" w:hAnsi="仿宋" w:eastAsia="仿宋" w:cs="仿宋"/>
          <w:kern w:val="2"/>
          <w:highlight w:val="none"/>
          <w:lang w:val="en-US" w:eastAsia="zh-CN"/>
        </w:rPr>
        <w:t>）水泥</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普通硅酸盐水泥、矿渣硅酸盐水泥、火山灰质硅酸盐水泥都可以用于水泥稳定碎石，采用</w:t>
      </w:r>
      <w:r>
        <w:rPr>
          <w:rFonts w:hint="default" w:ascii="仿宋" w:hAnsi="仿宋" w:eastAsia="仿宋" w:cs="仿宋"/>
          <w:kern w:val="2"/>
          <w:highlight w:val="none"/>
          <w:lang w:val="en-US" w:eastAsia="zh-CN"/>
        </w:rPr>
        <w:t xml:space="preserve">2.5 </w:t>
      </w:r>
      <w:r>
        <w:rPr>
          <w:rFonts w:hint="eastAsia" w:ascii="仿宋" w:hAnsi="仿宋" w:eastAsia="仿宋" w:cs="仿宋"/>
          <w:kern w:val="2"/>
          <w:highlight w:val="none"/>
          <w:lang w:val="en-US" w:eastAsia="zh-CN"/>
        </w:rPr>
        <w:t xml:space="preserve">级缓凝水泥，受外界影响变质的水泥不得使用。水泥初凝时间不小于 </w:t>
      </w:r>
      <w:r>
        <w:rPr>
          <w:rFonts w:hint="default" w:ascii="仿宋" w:hAnsi="仿宋" w:eastAsia="仿宋" w:cs="仿宋"/>
          <w:kern w:val="2"/>
          <w:highlight w:val="none"/>
          <w:lang w:val="en-US" w:eastAsia="zh-CN"/>
        </w:rPr>
        <w:t>3h</w:t>
      </w:r>
      <w:r>
        <w:rPr>
          <w:rFonts w:hint="eastAsia" w:ascii="仿宋" w:hAnsi="仿宋" w:eastAsia="仿宋" w:cs="仿宋"/>
          <w:kern w:val="2"/>
          <w:highlight w:val="none"/>
          <w:lang w:val="en-US" w:eastAsia="zh-CN"/>
        </w:rPr>
        <w:t>，终凝时间不小于</w:t>
      </w:r>
      <w:r>
        <w:rPr>
          <w:rFonts w:hint="default" w:ascii="仿宋" w:hAnsi="仿宋" w:eastAsia="仿宋" w:cs="仿宋"/>
          <w:kern w:val="2"/>
          <w:highlight w:val="none"/>
          <w:lang w:val="en-US" w:eastAsia="zh-CN"/>
        </w:rPr>
        <w:t>6h</w:t>
      </w:r>
      <w:r>
        <w:rPr>
          <w:rFonts w:hint="eastAsia" w:ascii="仿宋" w:hAnsi="仿宋" w:eastAsia="仿宋" w:cs="仿宋"/>
          <w:kern w:val="2"/>
          <w:highlight w:val="none"/>
          <w:lang w:val="en-US" w:eastAsia="zh-CN"/>
        </w:rPr>
        <w:t xml:space="preserve">。采用散装水泥，在水泥进场入罐前，要停放七天，且安定性合格后才能使用，夏季高温作业时，散装水泥入罐温度不能高于 </w:t>
      </w:r>
      <w:r>
        <w:rPr>
          <w:rFonts w:hint="default" w:ascii="仿宋" w:hAnsi="仿宋" w:eastAsia="仿宋" w:cs="仿宋"/>
          <w:kern w:val="2"/>
          <w:highlight w:val="none"/>
          <w:lang w:val="en-US" w:eastAsia="zh-CN"/>
        </w:rPr>
        <w:t>50℃</w:t>
      </w:r>
      <w:r>
        <w:rPr>
          <w:rFonts w:hint="eastAsia" w:ascii="仿宋" w:hAnsi="仿宋" w:eastAsia="仿宋" w:cs="仿宋"/>
          <w:kern w:val="2"/>
          <w:highlight w:val="none"/>
          <w:lang w:val="en-US" w:eastAsia="zh-CN"/>
        </w:rPr>
        <w:t>，高于这个温度，若必须使用时，应采用降温措施。</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2</w:t>
      </w:r>
      <w:r>
        <w:rPr>
          <w:rFonts w:hint="eastAsia" w:ascii="仿宋" w:hAnsi="仿宋" w:eastAsia="仿宋" w:cs="仿宋"/>
          <w:kern w:val="2"/>
          <w:highlight w:val="none"/>
          <w:lang w:val="en-US" w:eastAsia="zh-CN"/>
        </w:rPr>
        <w:t>）碎石</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碎石的最大粒径为 </w:t>
      </w:r>
      <w:r>
        <w:rPr>
          <w:rFonts w:hint="default" w:ascii="仿宋" w:hAnsi="仿宋" w:eastAsia="仿宋" w:cs="仿宋"/>
          <w:kern w:val="2"/>
          <w:highlight w:val="none"/>
          <w:lang w:val="en-US" w:eastAsia="zh-CN"/>
        </w:rPr>
        <w:t>31.5mm</w:t>
      </w:r>
      <w:r>
        <w:rPr>
          <w:rFonts w:hint="eastAsia" w:ascii="仿宋" w:hAnsi="仿宋" w:eastAsia="仿宋" w:cs="仿宋"/>
          <w:kern w:val="2"/>
          <w:highlight w:val="none"/>
          <w:lang w:val="en-US" w:eastAsia="zh-CN"/>
        </w:rPr>
        <w:t>，轧石场轧制的材料应按不同粒径分类堆放，以利施工时掺配方便，采用的套筛应与规定要求一致。</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水泥稳定级配碎石基层的水泥掺量为</w:t>
      </w:r>
      <w:r>
        <w:rPr>
          <w:rFonts w:hint="default" w:ascii="仿宋" w:hAnsi="仿宋" w:eastAsia="仿宋" w:cs="仿宋"/>
          <w:kern w:val="2"/>
          <w:highlight w:val="none"/>
          <w:lang w:val="en-US" w:eastAsia="zh-CN"/>
        </w:rPr>
        <w:t>4%-5%</w:t>
      </w:r>
      <w:r>
        <w:rPr>
          <w:rFonts w:hint="eastAsia" w:ascii="仿宋" w:hAnsi="仿宋" w:eastAsia="仿宋" w:cs="仿宋"/>
          <w:kern w:val="2"/>
          <w:highlight w:val="none"/>
          <w:lang w:val="en-US" w:eastAsia="zh-CN"/>
        </w:rPr>
        <w:t xml:space="preserve">，水泥材料要求同底基层，碎石应选择质坚干净的粒料，其最大粒径宜小于 </w:t>
      </w:r>
      <w:r>
        <w:rPr>
          <w:rFonts w:hint="default" w:ascii="仿宋" w:hAnsi="仿宋" w:eastAsia="仿宋" w:cs="仿宋"/>
          <w:kern w:val="2"/>
          <w:highlight w:val="none"/>
          <w:lang w:val="en-US" w:eastAsia="zh-CN"/>
        </w:rPr>
        <w:t>31.5mm</w:t>
      </w:r>
      <w:r>
        <w:rPr>
          <w:rFonts w:hint="eastAsia" w:ascii="仿宋" w:hAnsi="仿宋" w:eastAsia="仿宋" w:cs="仿宋"/>
          <w:kern w:val="2"/>
          <w:highlight w:val="none"/>
          <w:lang w:val="en-US" w:eastAsia="zh-CN"/>
        </w:rPr>
        <w:t>，级配组成如下表：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4548"/>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tblHeader/>
          <w:jc w:val="center"/>
        </w:trPr>
        <w:tc>
          <w:tcPr>
            <w:tcW w:w="5000" w:type="pct"/>
            <w:gridSpan w:val="2"/>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通过下列筛孔（mm）的重量百分率（%）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31.5</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26.5</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19</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9.5</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4.75</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2.36</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0.6</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97" w:hRule="atLeast"/>
          <w:jc w:val="center"/>
        </w:trPr>
        <w:tc>
          <w:tcPr>
            <w:tcW w:w="2359"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0.075</w:t>
            </w:r>
          </w:p>
        </w:tc>
        <w:tc>
          <w:tcPr>
            <w:tcW w:w="2641"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0～7</w:t>
            </w:r>
          </w:p>
        </w:tc>
      </w:tr>
    </w:tbl>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水泥稳定级配碎石基层中集料压碎值不大于30%。</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（3）水</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凡饮用水皆可使用，遇到可疑水源，应委托有关部门化验鉴定。</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（二）混合料组成设计</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（1）取工地实际使用的集料，分别进行筛分，按颗粒组成进行计算，确定各种集料的组成比例。要求组成混合料的级配应符合规定，且4.75mm、0.075mm的通过量应接近级配范围的中值。</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为减少基层裂缝，必须做到三个限制：在满足设计强度的基础上限制水泥用量；在减少含泥量的同时，限制细集料、粉料用量；根据施工时气候条件限制含水量。具体要求本项目水泥剂量可取4.0%～5.0%，设计采用4.5%（具体剂量根据混合料试验确定），集料级配中0.075 mm以下颗粒含量不宜大于5%、含水量不宜超过最佳含水量的1%。</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（3）根据确定的最佳含水量，拌制水泥稳定碎石混合料，按要求压实度（重型击实标准，98%）制备混合料试件，在标准条件下养护6天，浸水一天后取出，做无侧限抗压强度。</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水泥稳定碎石试件的标准养护条件是：将制好的试件脱模称重后，应立即放到相对湿度95%的养护室内养生，养护温度为25℃±2℃。养生期的最后一天（第七天）将试件浸泡在水中，在浸泡水之前，应再次称试件的质量，水的深度应使水面在试件顶上约2.5cm，浸水的水温应与养护温度相同。将已浸水一昼夜的试件从水中取出，用软的旧布吸去试件表面的可见自由水，并称试件的质量。前六天养生期间试件质量损失（指含水量的减少）应不超过10g，质量损失超过此规定的试件，应予作废。</w:t>
      </w:r>
    </w:p>
    <w:p>
      <w:pPr>
        <w:pStyle w:val="17"/>
        <w:snapToGrid w:val="0"/>
        <w:spacing w:line="360" w:lineRule="auto"/>
        <w:ind w:firstLine="422" w:firstLineChars="200"/>
        <w:jc w:val="left"/>
        <w:outlineLvl w:val="2"/>
        <w:rPr>
          <w:rFonts w:hint="eastAsia" w:ascii="仿宋" w:hAnsi="仿宋" w:eastAsia="仿宋" w:cs="仿宋"/>
          <w:b/>
          <w:bCs/>
          <w:kern w:val="2"/>
          <w:highlight w:val="none"/>
          <w:lang w:val="en-US" w:eastAsia="zh-CN"/>
        </w:rPr>
      </w:pPr>
      <w:r>
        <w:rPr>
          <w:rFonts w:hint="eastAsia" w:ascii="仿宋" w:hAnsi="仿宋" w:eastAsia="仿宋" w:cs="仿宋"/>
          <w:b/>
          <w:bCs/>
          <w:kern w:val="2"/>
          <w:highlight w:val="none"/>
          <w:lang w:val="en-US" w:eastAsia="zh-CN"/>
        </w:rPr>
        <w:t>沥青混凝土材料要求：</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（一）沥青混凝土面层</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集中厂拌，摊铺机摊铺。表面层矿料推荐采用玄武岩，其余采用石灰岩石料。矿料级配应符合下表要求：</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关键性筛孔通过率</w:t>
      </w: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09"/>
        <w:gridCol w:w="1842"/>
        <w:gridCol w:w="2410"/>
        <w:gridCol w:w="3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混合料类型</w:t>
            </w:r>
          </w:p>
        </w:tc>
        <w:tc>
          <w:tcPr>
            <w:tcW w:w="184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公称最大粒径</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(mm)</w:t>
            </w:r>
          </w:p>
        </w:tc>
        <w:tc>
          <w:tcPr>
            <w:tcW w:w="241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用以分类的</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关键性筛孔(mm)</w:t>
            </w: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粗型密级配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842"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41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关键性筛孔通过率(％)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SMA-13</w:t>
            </w:r>
          </w:p>
        </w:tc>
        <w:tc>
          <w:tcPr>
            <w:tcW w:w="184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13.2</w:t>
            </w:r>
          </w:p>
        </w:tc>
        <w:tc>
          <w:tcPr>
            <w:tcW w:w="24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2.36</w:t>
            </w: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AC-13</w:t>
            </w:r>
          </w:p>
        </w:tc>
        <w:tc>
          <w:tcPr>
            <w:tcW w:w="184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13.2</w:t>
            </w:r>
          </w:p>
        </w:tc>
        <w:tc>
          <w:tcPr>
            <w:tcW w:w="24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2.36</w:t>
            </w: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AC-16</w:t>
            </w:r>
          </w:p>
        </w:tc>
        <w:tc>
          <w:tcPr>
            <w:tcW w:w="184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16</w:t>
            </w:r>
          </w:p>
        </w:tc>
        <w:tc>
          <w:tcPr>
            <w:tcW w:w="24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2.36</w:t>
            </w: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AC-20</w:t>
            </w:r>
          </w:p>
        </w:tc>
        <w:tc>
          <w:tcPr>
            <w:tcW w:w="184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19</w:t>
            </w:r>
          </w:p>
        </w:tc>
        <w:tc>
          <w:tcPr>
            <w:tcW w:w="24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4.75</w:t>
            </w: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AC-25</w:t>
            </w:r>
          </w:p>
        </w:tc>
        <w:tc>
          <w:tcPr>
            <w:tcW w:w="184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26.5</w:t>
            </w:r>
          </w:p>
        </w:tc>
        <w:tc>
          <w:tcPr>
            <w:tcW w:w="24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4.75</w:t>
            </w:r>
          </w:p>
        </w:tc>
        <w:tc>
          <w:tcPr>
            <w:tcW w:w="337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＜40</w:t>
            </w:r>
          </w:p>
        </w:tc>
      </w:tr>
    </w:tbl>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沥青混凝土混合料矿料级配表</w:t>
      </w: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1"/>
        <w:gridCol w:w="681"/>
        <w:gridCol w:w="521"/>
        <w:gridCol w:w="726"/>
        <w:gridCol w:w="713"/>
        <w:gridCol w:w="720"/>
        <w:gridCol w:w="719"/>
        <w:gridCol w:w="608"/>
        <w:gridCol w:w="608"/>
        <w:gridCol w:w="610"/>
        <w:gridCol w:w="609"/>
        <w:gridCol w:w="608"/>
        <w:gridCol w:w="645"/>
        <w:gridCol w:w="495"/>
        <w:gridCol w:w="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1442"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级配类型</w:t>
            </w:r>
          </w:p>
        </w:tc>
        <w:tc>
          <w:tcPr>
            <w:tcW w:w="8196" w:type="dxa"/>
            <w:gridSpan w:val="1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通过下列筛孔(mm)的质量百分率(％)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1442"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52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31.5</w:t>
            </w:r>
          </w:p>
        </w:tc>
        <w:tc>
          <w:tcPr>
            <w:tcW w:w="726"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19</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16</w:t>
            </w:r>
          </w:p>
        </w:tc>
        <w:tc>
          <w:tcPr>
            <w:tcW w:w="7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13.2</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4.75</w:t>
            </w:r>
          </w:p>
        </w:tc>
        <w:tc>
          <w:tcPr>
            <w:tcW w:w="6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2.36</w:t>
            </w:r>
          </w:p>
        </w:tc>
        <w:tc>
          <w:tcPr>
            <w:tcW w:w="6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1.18</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0.6</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0.3</w:t>
            </w:r>
          </w:p>
        </w:tc>
        <w:tc>
          <w:tcPr>
            <w:tcW w:w="49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0.15</w:t>
            </w:r>
          </w:p>
        </w:tc>
        <w:tc>
          <w:tcPr>
            <w:tcW w:w="614"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76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细粒式</w:t>
            </w:r>
          </w:p>
        </w:tc>
        <w:tc>
          <w:tcPr>
            <w:tcW w:w="68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AC-13</w:t>
            </w:r>
          </w:p>
        </w:tc>
        <w:tc>
          <w:tcPr>
            <w:tcW w:w="52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26"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c>
          <w:tcPr>
            <w:tcW w:w="7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68-85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38-68</w:t>
            </w:r>
          </w:p>
        </w:tc>
        <w:tc>
          <w:tcPr>
            <w:tcW w:w="6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24-50</w:t>
            </w:r>
          </w:p>
        </w:tc>
        <w:tc>
          <w:tcPr>
            <w:tcW w:w="6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15-38</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10-28</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7-20</w:t>
            </w:r>
          </w:p>
        </w:tc>
        <w:tc>
          <w:tcPr>
            <w:tcW w:w="49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5-15</w:t>
            </w:r>
          </w:p>
        </w:tc>
        <w:tc>
          <w:tcPr>
            <w:tcW w:w="614"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76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细粒式</w:t>
            </w:r>
          </w:p>
        </w:tc>
        <w:tc>
          <w:tcPr>
            <w:tcW w:w="68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SMA-13</w:t>
            </w:r>
          </w:p>
        </w:tc>
        <w:tc>
          <w:tcPr>
            <w:tcW w:w="52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26"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100 </w:t>
            </w:r>
          </w:p>
        </w:tc>
        <w:tc>
          <w:tcPr>
            <w:tcW w:w="7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90-100 </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50-75 </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20-34</w:t>
            </w:r>
          </w:p>
        </w:tc>
        <w:tc>
          <w:tcPr>
            <w:tcW w:w="6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15-26 </w:t>
            </w:r>
          </w:p>
        </w:tc>
        <w:tc>
          <w:tcPr>
            <w:tcW w:w="6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14-24 </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12-20 </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10-16 </w:t>
            </w:r>
          </w:p>
        </w:tc>
        <w:tc>
          <w:tcPr>
            <w:tcW w:w="49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9-15 </w:t>
            </w:r>
          </w:p>
        </w:tc>
        <w:tc>
          <w:tcPr>
            <w:tcW w:w="614"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8-12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76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中粒式</w:t>
            </w:r>
          </w:p>
        </w:tc>
        <w:tc>
          <w:tcPr>
            <w:tcW w:w="68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AC-16</w:t>
            </w:r>
          </w:p>
        </w:tc>
        <w:tc>
          <w:tcPr>
            <w:tcW w:w="52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26"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c>
          <w:tcPr>
            <w:tcW w:w="7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76-92</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60-80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34-62</w:t>
            </w:r>
          </w:p>
        </w:tc>
        <w:tc>
          <w:tcPr>
            <w:tcW w:w="6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20-48</w:t>
            </w:r>
          </w:p>
        </w:tc>
        <w:tc>
          <w:tcPr>
            <w:tcW w:w="6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13-36</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9-26</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7-18/</w:t>
            </w:r>
          </w:p>
        </w:tc>
        <w:tc>
          <w:tcPr>
            <w:tcW w:w="49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5-14</w:t>
            </w:r>
          </w:p>
        </w:tc>
        <w:tc>
          <w:tcPr>
            <w:tcW w:w="614"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76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中粒式</w:t>
            </w:r>
          </w:p>
        </w:tc>
        <w:tc>
          <w:tcPr>
            <w:tcW w:w="68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AC-20</w:t>
            </w:r>
          </w:p>
        </w:tc>
        <w:tc>
          <w:tcPr>
            <w:tcW w:w="52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726"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78-92</w:t>
            </w:r>
          </w:p>
        </w:tc>
        <w:tc>
          <w:tcPr>
            <w:tcW w:w="7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62-80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50-72</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26-56</w:t>
            </w:r>
          </w:p>
        </w:tc>
        <w:tc>
          <w:tcPr>
            <w:tcW w:w="6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16-44</w:t>
            </w:r>
          </w:p>
        </w:tc>
        <w:tc>
          <w:tcPr>
            <w:tcW w:w="6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12-33</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8-24</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5-17</w:t>
            </w:r>
          </w:p>
        </w:tc>
        <w:tc>
          <w:tcPr>
            <w:tcW w:w="49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4-13</w:t>
            </w:r>
          </w:p>
        </w:tc>
        <w:tc>
          <w:tcPr>
            <w:tcW w:w="614"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jc w:val="center"/>
        </w:trPr>
        <w:tc>
          <w:tcPr>
            <w:tcW w:w="76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粗粒式</w:t>
            </w:r>
          </w:p>
        </w:tc>
        <w:tc>
          <w:tcPr>
            <w:tcW w:w="68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AC-25</w:t>
            </w:r>
          </w:p>
        </w:tc>
        <w:tc>
          <w:tcPr>
            <w:tcW w:w="52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c>
          <w:tcPr>
            <w:tcW w:w="726"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75-90</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65-83</w:t>
            </w:r>
          </w:p>
        </w:tc>
        <w:tc>
          <w:tcPr>
            <w:tcW w:w="7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57-76</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45-65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24-52</w:t>
            </w:r>
          </w:p>
        </w:tc>
        <w:tc>
          <w:tcPr>
            <w:tcW w:w="610"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16-42</w:t>
            </w:r>
          </w:p>
        </w:tc>
        <w:tc>
          <w:tcPr>
            <w:tcW w:w="60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12-33</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8-24</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5-17</w:t>
            </w:r>
          </w:p>
        </w:tc>
        <w:tc>
          <w:tcPr>
            <w:tcW w:w="49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4-13</w:t>
            </w:r>
          </w:p>
        </w:tc>
        <w:tc>
          <w:tcPr>
            <w:tcW w:w="614"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3-7</w:t>
            </w:r>
          </w:p>
        </w:tc>
      </w:tr>
    </w:tbl>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路面材料参数表</w:t>
      </w:r>
    </w:p>
    <w:tbl>
      <w:tblPr>
        <w:tblStyle w:val="34"/>
        <w:tblW w:w="96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43"/>
        <w:gridCol w:w="2344"/>
        <w:gridCol w:w="2051"/>
        <w:gridCol w:w="25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3"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配合比或规格要求</w:t>
            </w:r>
          </w:p>
        </w:tc>
        <w:tc>
          <w:tcPr>
            <w:tcW w:w="234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20℃抗压回弹模量(MPa)</w:t>
            </w:r>
          </w:p>
        </w:tc>
        <w:tc>
          <w:tcPr>
            <w:tcW w:w="2051"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15℃抗压回弹模量(MPa)</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15℃劈裂强度</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3"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SMA-13C</w:t>
            </w:r>
          </w:p>
        </w:tc>
        <w:tc>
          <w:tcPr>
            <w:tcW w:w="234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1400</w:t>
            </w:r>
          </w:p>
        </w:tc>
        <w:tc>
          <w:tcPr>
            <w:tcW w:w="2051"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1800</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3"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AC-13C</w:t>
            </w:r>
          </w:p>
        </w:tc>
        <w:tc>
          <w:tcPr>
            <w:tcW w:w="234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1400</w:t>
            </w:r>
          </w:p>
        </w:tc>
        <w:tc>
          <w:tcPr>
            <w:tcW w:w="2051"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2000</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3"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AC-16C</w:t>
            </w:r>
          </w:p>
        </w:tc>
        <w:tc>
          <w:tcPr>
            <w:tcW w:w="234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1200</w:t>
            </w:r>
          </w:p>
        </w:tc>
        <w:tc>
          <w:tcPr>
            <w:tcW w:w="2051"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1800</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3"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AC-20C</w:t>
            </w:r>
          </w:p>
        </w:tc>
        <w:tc>
          <w:tcPr>
            <w:tcW w:w="234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1200</w:t>
            </w:r>
          </w:p>
        </w:tc>
        <w:tc>
          <w:tcPr>
            <w:tcW w:w="2051"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1800</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43"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AC-25C</w:t>
            </w:r>
          </w:p>
        </w:tc>
        <w:tc>
          <w:tcPr>
            <w:tcW w:w="234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1000</w:t>
            </w:r>
          </w:p>
        </w:tc>
        <w:tc>
          <w:tcPr>
            <w:tcW w:w="2051"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1200</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0.8</w:t>
            </w:r>
          </w:p>
        </w:tc>
      </w:tr>
    </w:tbl>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（二）上下面层混合料</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上下面层混合料按马歇尔试验法进行配合比设计，以确定沥青用量及矿料级配，其技术指标应符合《公路沥青路面施工技术规范》(JTG F40-2004)表5.3.3-1的要求，试验温度应相应提高10～20℃。同时进行轮辙试验，以动稳定度检验混合料的热稳性。沥青混合料的技术指标应符合下表要求：</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上下面层混合料技术要求</w:t>
      </w:r>
    </w:p>
    <w:tbl>
      <w:tblPr>
        <w:tblStyle w:val="3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34"/>
        <w:gridCol w:w="1569"/>
        <w:gridCol w:w="1458"/>
        <w:gridCol w:w="1662"/>
        <w:gridCol w:w="1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试验指标</w:t>
            </w:r>
          </w:p>
        </w:tc>
        <w:tc>
          <w:tcPr>
            <w:tcW w:w="84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AC-25C</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AC-20C</w:t>
            </w:r>
          </w:p>
        </w:tc>
        <w:tc>
          <w:tcPr>
            <w:tcW w:w="89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AC-16C</w:t>
            </w:r>
          </w:p>
        </w:tc>
        <w:tc>
          <w:tcPr>
            <w:tcW w:w="895" w:type="pct"/>
            <w:tcBorders>
              <w:top w:val="single" w:color="000000" w:sz="6" w:space="0"/>
              <w:left w:val="single" w:color="000000" w:sz="6" w:space="0"/>
              <w:bottom w:val="single" w:color="000000" w:sz="6" w:space="0"/>
              <w:right w:val="single" w:color="000000" w:sz="6" w:space="0"/>
            </w:tcBorders>
            <w:noWrap w:val="0"/>
            <w:vAlign w:val="top"/>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AC-13C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分区</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容城县属于夏炎区1-3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交通等级</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重载交通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击实次数(次)</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两面各75次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试件尺寸（mm）</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φ101.6mm×63.5mm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稳定度MS不小于(KN)</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流值FL(mm)</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空隙率(%)</w:t>
            </w:r>
          </w:p>
        </w:tc>
        <w:tc>
          <w:tcPr>
            <w:tcW w:w="3420" w:type="pct"/>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矿料间隙率VMA(%)</w:t>
            </w:r>
          </w:p>
        </w:tc>
        <w:tc>
          <w:tcPr>
            <w:tcW w:w="84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tc>
        <w:tc>
          <w:tcPr>
            <w:tcW w:w="78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w:t>
            </w:r>
          </w:p>
        </w:tc>
        <w:tc>
          <w:tcPr>
            <w:tcW w:w="89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＞13.5</w:t>
            </w:r>
          </w:p>
        </w:tc>
        <w:tc>
          <w:tcPr>
            <w:tcW w:w="895" w:type="pct"/>
            <w:tcBorders>
              <w:top w:val="single" w:color="000000" w:sz="6" w:space="0"/>
              <w:left w:val="single" w:color="000000" w:sz="6" w:space="0"/>
              <w:bottom w:val="single" w:color="000000" w:sz="6" w:space="0"/>
              <w:right w:val="single" w:color="000000" w:sz="6" w:space="0"/>
            </w:tcBorders>
            <w:noWrap w:val="0"/>
            <w:vAlign w:val="top"/>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58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沥青饱和度(%)</w:t>
            </w:r>
          </w:p>
        </w:tc>
        <w:tc>
          <w:tcPr>
            <w:tcW w:w="845"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50～70</w:t>
            </w:r>
          </w:p>
        </w:tc>
        <w:tc>
          <w:tcPr>
            <w:tcW w:w="257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65～75</w:t>
            </w:r>
          </w:p>
        </w:tc>
      </w:tr>
    </w:tbl>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SMA马歇尔试验技术指标</w:t>
      </w:r>
    </w:p>
    <w:tbl>
      <w:tblPr>
        <w:tblStyle w:val="3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323"/>
        <w:gridCol w:w="288"/>
        <w:gridCol w:w="3454"/>
        <w:gridCol w:w="2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试  验  项  目</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技 术 要 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马歇尔试件击实次数</w:t>
            </w:r>
          </w:p>
        </w:tc>
        <w:tc>
          <w:tcPr>
            <w:tcW w:w="2014" w:type="pct"/>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两面各击实50次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空隙率VV (%) </w:t>
            </w:r>
          </w:p>
        </w:tc>
        <w:tc>
          <w:tcPr>
            <w:tcW w:w="2014" w:type="pct"/>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矿料间隙率VMA (%) </w:t>
            </w:r>
          </w:p>
        </w:tc>
        <w:tc>
          <w:tcPr>
            <w:tcW w:w="2014" w:type="pct"/>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粗骨料骨架间隙率VCAmix </w:t>
            </w:r>
          </w:p>
        </w:tc>
        <w:tc>
          <w:tcPr>
            <w:tcW w:w="2014" w:type="pct"/>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VCADRC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沥青饱和度VFA (%) </w:t>
            </w:r>
          </w:p>
        </w:tc>
        <w:tc>
          <w:tcPr>
            <w:tcW w:w="2014" w:type="pct"/>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0"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稳定度(kN) </w:t>
            </w:r>
          </w:p>
        </w:tc>
        <w:tc>
          <w:tcPr>
            <w:tcW w:w="2014" w:type="pct"/>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流值(mm)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谢伦堡沥青析漏试验的结合料损失(%)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肯塔堡飞散试验的混合料损失（20℃）(%)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车辙试验动稳定度（60℃，0.7Mpa）(次/mm)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低温弯曲试验破坏应变(μξ)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渗水系数 ml/min</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05" w:type="pct"/>
            <w:gridSpan w:val="3"/>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构造深度mm</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5" w:type="pct"/>
            <w:gridSpan w:val="2"/>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水稳定性</w:t>
            </w:r>
          </w:p>
        </w:tc>
        <w:tc>
          <w:tcPr>
            <w:tcW w:w="1859"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残留马歇尔稳定度(%)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5" w:type="pct"/>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859"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 xml:space="preserve">冻融劈裂试验残留强度比(%) </w:t>
            </w:r>
          </w:p>
        </w:tc>
        <w:tc>
          <w:tcPr>
            <w:tcW w:w="1194" w:type="pc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w:t>
            </w:r>
          </w:p>
        </w:tc>
      </w:tr>
    </w:tbl>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注：① 谢伦堡沥青析漏试验在施工最高温度下进行，试验温度为185℃。</w:t>
      </w:r>
    </w:p>
    <w:p>
      <w:pPr>
        <w:pStyle w:val="17"/>
        <w:snapToGrid w:val="0"/>
        <w:spacing w:line="360" w:lineRule="auto"/>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② 混合料的水稳定性不符合上表最后两项指标要求时，应采取抗剥落措施。</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热拌沥青混合料动稳定度技术要求</w:t>
      </w: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1468"/>
        <w:gridCol w:w="2687"/>
        <w:gridCol w:w="1159"/>
        <w:gridCol w:w="1993"/>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交通等级</w:t>
            </w:r>
          </w:p>
        </w:tc>
        <w:tc>
          <w:tcPr>
            <w:tcW w:w="146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结构层位</w:t>
            </w:r>
          </w:p>
        </w:tc>
        <w:tc>
          <w:tcPr>
            <w:tcW w:w="6858"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温度分区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8"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468"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1-1、1-2、1-3、1-4</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2-1</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2-2、2-3、2-4</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轻、中</w:t>
            </w:r>
          </w:p>
        </w:tc>
        <w:tc>
          <w:tcPr>
            <w:tcW w:w="146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上</w:t>
            </w: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≥1500</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≥1000</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8"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46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中、下</w:t>
            </w: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≥1000</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重</w:t>
            </w:r>
          </w:p>
        </w:tc>
        <w:tc>
          <w:tcPr>
            <w:tcW w:w="146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上、中</w:t>
            </w: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≥3000</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≥2000</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≥2500</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8"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46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下</w:t>
            </w: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≥1200</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特重</w:t>
            </w:r>
          </w:p>
        </w:tc>
        <w:tc>
          <w:tcPr>
            <w:tcW w:w="146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上、中</w:t>
            </w: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≥5000</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≥3000</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≥4000</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8"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468"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下</w:t>
            </w:r>
          </w:p>
        </w:tc>
        <w:tc>
          <w:tcPr>
            <w:tcW w:w="268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≥1500</w:t>
            </w:r>
          </w:p>
        </w:tc>
        <w:tc>
          <w:tcPr>
            <w:tcW w:w="115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≥1000</w:t>
            </w:r>
          </w:p>
        </w:tc>
        <w:tc>
          <w:tcPr>
            <w:tcW w:w="1993"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≥1500</w:t>
            </w: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≥800</w:t>
            </w:r>
          </w:p>
        </w:tc>
      </w:tr>
    </w:tbl>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热拌沥青混合料水稳定性技术要求</w:t>
      </w: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1"/>
        <w:gridCol w:w="2835"/>
        <w:gridCol w:w="2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85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年降水量（mm）</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≥500</w:t>
            </w:r>
          </w:p>
        </w:tc>
        <w:tc>
          <w:tcPr>
            <w:tcW w:w="295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85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冻融劈裂强度比（%）</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w:t>
            </w:r>
          </w:p>
        </w:tc>
        <w:tc>
          <w:tcPr>
            <w:tcW w:w="295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85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浸水马歇尔残留稳定度（%）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w:t>
            </w:r>
          </w:p>
        </w:tc>
        <w:tc>
          <w:tcPr>
            <w:tcW w:w="2952"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w:t>
            </w:r>
          </w:p>
        </w:tc>
      </w:tr>
    </w:tbl>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（三）集料</w:t>
      </w:r>
    </w:p>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粗、细集料的粒径规格等各项要求应符合《公路沥青路面施工技术规范》(JTG F40-2004)中4.8、4.9的规定。</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沥青混合料用粗集料质量技术要求</w:t>
      </w:r>
    </w:p>
    <w:tbl>
      <w:tblPr>
        <w:tblStyle w:val="34"/>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35"/>
        <w:gridCol w:w="1134"/>
        <w:gridCol w:w="1417"/>
        <w:gridCol w:w="1418"/>
        <w:gridCol w:w="15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vMerge w:val="restart"/>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指     标</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单位</w:t>
            </w:r>
          </w:p>
        </w:tc>
        <w:tc>
          <w:tcPr>
            <w:tcW w:w="2835"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机动车道</w:t>
            </w:r>
          </w:p>
        </w:tc>
        <w:tc>
          <w:tcPr>
            <w:tcW w:w="1534" w:type="dxa"/>
            <w:vMerge w:val="restart"/>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非机动车道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135"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表面层</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其他层次</w:t>
            </w:r>
          </w:p>
        </w:tc>
        <w:tc>
          <w:tcPr>
            <w:tcW w:w="1534"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石料压碎值不大于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28</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洛杉矶磨耗损失不大于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表观相对密度不小于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t/m3</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吸水率不大于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坚固性不大于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针片状颗粒含量（混合料）不大于</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其中粒径大于9.5mm不大于</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其中粒径小于9.5mm不大于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水洗法&lt;0.075mm颗粒含量不大于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135"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软石含量不大于</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w:t>
            </w:r>
          </w:p>
        </w:tc>
      </w:tr>
    </w:tbl>
    <w:p>
      <w:pPr>
        <w:pStyle w:val="17"/>
        <w:spacing w:line="520" w:lineRule="exact"/>
        <w:jc w:val="center"/>
        <w:rPr>
          <w:rFonts w:hint="eastAsia" w:ascii="黑体" w:hAnsi="黑体" w:eastAsia="黑体" w:cs="黑体"/>
          <w:sz w:val="21"/>
        </w:rPr>
      </w:pPr>
      <w:r>
        <w:rPr>
          <w:rFonts w:hint="eastAsia" w:ascii="黑体" w:hAnsi="黑体" w:eastAsia="黑体" w:cs="黑体"/>
          <w:sz w:val="21"/>
        </w:rPr>
        <w:t>沥青混合料用细集料质量要求</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54"/>
        <w:gridCol w:w="1432"/>
        <w:gridCol w:w="1418"/>
        <w:gridCol w:w="15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项         目</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单位</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机动车道</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非机动车道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表观相对密度，不小于</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t/m3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坚固性(&gt;0.3mm部分)不小于</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含泥量(小于0.075mm的含量)不大于</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砂当量不小于</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亚甲蓝值不大于</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g/kg</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25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棱角性(流动时间)，不小于</w:t>
            </w:r>
          </w:p>
        </w:tc>
        <w:tc>
          <w:tcPr>
            <w:tcW w:w="1432"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s</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c>
          <w:tcPr>
            <w:tcW w:w="1534"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r>
    </w:tbl>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（四）沥青</w:t>
      </w:r>
    </w:p>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用于路面结构的沥青混凝土的基质沥青选用符合“道路石油沥青技术要求”的沥青，沥青标号70号，其沥青的各项技术指标均应符合《公路沥青路面施工技术规范》（JTG F40-2004)表4.2.1-1的要求。</w:t>
      </w:r>
    </w:p>
    <w:p>
      <w:pPr>
        <w:pStyle w:val="17"/>
        <w:spacing w:line="520" w:lineRule="exact"/>
        <w:jc w:val="center"/>
        <w:rPr>
          <w:rFonts w:hint="eastAsia" w:ascii="黑体" w:hAnsi="黑体" w:eastAsia="黑体" w:cs="黑体"/>
          <w:sz w:val="21"/>
        </w:rPr>
      </w:pPr>
      <w:r>
        <w:rPr>
          <w:rFonts w:hint="eastAsia" w:ascii="黑体" w:hAnsi="黑体" w:eastAsia="黑体" w:cs="黑体"/>
          <w:sz w:val="21"/>
        </w:rPr>
        <w:t>道路石油沥青技术要求</w:t>
      </w: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2997"/>
        <w:gridCol w:w="4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指标</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针入度(25℃  100g  5s)   (0.1mm)</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延度(5cm/min  15℃)      (cm)</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&gt;100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软化点(环球法)           (℃)</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&gt;46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闪点(Coc)                (℃)</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&gt;260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溶解度(三氯乙烯)         (％)</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&gt;99.5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含腊量(蒸馏法)           (％)</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动力粘度(60℃)           (Pa.s)</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&gt;160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薄膜加热试验</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(163℃ 5h)</w:t>
            </w:r>
          </w:p>
        </w:tc>
        <w:tc>
          <w:tcPr>
            <w:tcW w:w="299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质量损失  (％)</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99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针入度对比(％)</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127"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997"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延度(10℃) (cm)</w:t>
            </w:r>
          </w:p>
        </w:tc>
        <w:tc>
          <w:tcPr>
            <w:tcW w:w="4511" w:type="dxa"/>
            <w:tcBorders>
              <w:top w:val="single" w:color="000000" w:sz="6" w:space="0"/>
              <w:left w:val="single" w:color="000000" w:sz="6" w:space="0"/>
              <w:bottom w:val="single" w:color="000000" w:sz="6" w:space="0"/>
              <w:right w:val="single" w:color="000000"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w:t>
            </w:r>
          </w:p>
        </w:tc>
      </w:tr>
    </w:tbl>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SBS改性沥青材料指标：</w:t>
      </w:r>
    </w:p>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为提高上面层沥青混合料的使用性能，根据工程所在地的气候、分区及交通等使用要求，按照《公路沥青路面施工技术规范》(JTG F40-2004)的规定，选择采用SBS聚合物作改性剂的改性沥青，70号道路石油沥青作基质沥青。改性沥青指标要求见下表。制备改性沥青时，应采用适宜的生产条件和方法进行，通过试验确定合理的改性剂剂量和适宜的加工温度。改性剂在基质中应分散均匀并达到一定的细度。</w:t>
      </w:r>
    </w:p>
    <w:p>
      <w:pPr>
        <w:pStyle w:val="17"/>
        <w:spacing w:line="520" w:lineRule="exact"/>
        <w:jc w:val="center"/>
        <w:rPr>
          <w:rFonts w:hint="eastAsia" w:ascii="黑体" w:hAnsi="黑体" w:eastAsia="黑体" w:cs="黑体"/>
          <w:sz w:val="21"/>
          <w:lang w:eastAsia="zh-CN"/>
        </w:rPr>
      </w:pPr>
      <w:r>
        <w:rPr>
          <w:rFonts w:hint="eastAsia" w:ascii="黑体" w:hAnsi="黑体" w:eastAsia="黑体" w:cs="黑体"/>
          <w:sz w:val="21"/>
        </w:rPr>
        <w:t>SBS 聚合物改性沥青技术要求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38"/>
        <w:gridCol w:w="2471"/>
        <w:gridCol w:w="1417"/>
        <w:gridCol w:w="1842"/>
        <w:gridCol w:w="26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797" w:type="dxa"/>
            <w:gridSpan w:val="3"/>
            <w:vMerge w:val="restar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指  标</w:t>
            </w:r>
          </w:p>
        </w:tc>
        <w:tc>
          <w:tcPr>
            <w:tcW w:w="1417" w:type="dxa"/>
            <w:vMerge w:val="restar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单位</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技 术 指 标</w:t>
            </w:r>
          </w:p>
        </w:tc>
        <w:tc>
          <w:tcPr>
            <w:tcW w:w="2692" w:type="dxa"/>
            <w:vMerge w:val="restar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试 验 方 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797" w:type="dxa"/>
            <w:gridSpan w:val="3"/>
            <w:vMerge w:val="continue"/>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417" w:type="dxa"/>
            <w:vMerge w:val="continue"/>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I-D</w:t>
            </w:r>
          </w:p>
        </w:tc>
        <w:tc>
          <w:tcPr>
            <w:tcW w:w="2692" w:type="dxa"/>
            <w:vMerge w:val="continue"/>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针入度（100g，5s，25℃）</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0.1 mm</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40～55</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针入度指数PI，不小于</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实测</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5℃延度</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cm</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软化点</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≥70</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135 ℃运动粘度</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Pa·s</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1.4～2.5</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闪点</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≥230</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溶解度</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≥99</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26" w:type="dxa"/>
            <w:gridSpan w:val="2"/>
            <w:vMerge w:val="restar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贮存稳</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定性离析</w:t>
            </w:r>
          </w:p>
        </w:tc>
        <w:tc>
          <w:tcPr>
            <w:tcW w:w="2471"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顶部、底部软化点差</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26" w:type="dxa"/>
            <w:gridSpan w:val="2"/>
            <w:vMerge w:val="continue"/>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471"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顶部、底部软化点平均值与原样沥青软化点差</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7" w:type="dxa"/>
            <w:gridSpan w:val="3"/>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弹性恢复</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≥80</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8" w:type="dxa"/>
            <w:vMerge w:val="restar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RTFOT</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后残留物</w:t>
            </w:r>
          </w:p>
        </w:tc>
        <w:tc>
          <w:tcPr>
            <w:tcW w:w="2509" w:type="dxa"/>
            <w:gridSpan w:val="2"/>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质量变化</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±0.4</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8" w:type="dxa"/>
            <w:vMerge w:val="continue"/>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509" w:type="dxa"/>
            <w:gridSpan w:val="2"/>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针入度比</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≥65</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8" w:type="dxa"/>
            <w:vMerge w:val="continue"/>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509" w:type="dxa"/>
            <w:gridSpan w:val="2"/>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5℃延度</w:t>
            </w:r>
          </w:p>
        </w:tc>
        <w:tc>
          <w:tcPr>
            <w:tcW w:w="1417"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cm</w:t>
            </w:r>
          </w:p>
        </w:tc>
        <w:tc>
          <w:tcPr>
            <w:tcW w:w="184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w:t>
            </w:r>
          </w:p>
        </w:tc>
        <w:tc>
          <w:tcPr>
            <w:tcW w:w="2692" w:type="dxa"/>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JTGE20-2011 T0605</w:t>
            </w:r>
          </w:p>
        </w:tc>
      </w:tr>
    </w:tbl>
    <w:p>
      <w:pPr>
        <w:spacing w:before="8" w:line="40" w:lineRule="exact"/>
        <w:ind w:firstLine="80"/>
        <w:rPr>
          <w:rFonts w:hint="eastAsia"/>
          <w:sz w:val="4"/>
          <w:szCs w:val="4"/>
        </w:rPr>
      </w:pPr>
    </w:p>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（五）填料</w:t>
      </w:r>
    </w:p>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沥青混合料的矿粉必须采用石灰岩或岩浆岩中的强基性岩石等憎水性石料经磨细得到的矿粉，应符合《公路沥青路面施工技术规范》（JTG F40-2004）表4.10.1，回收矿粉不再利用。</w:t>
      </w:r>
    </w:p>
    <w:p>
      <w:pPr>
        <w:pStyle w:val="17"/>
        <w:spacing w:line="520" w:lineRule="exact"/>
        <w:jc w:val="center"/>
        <w:rPr>
          <w:rFonts w:hint="eastAsia" w:ascii="黑体" w:hAnsi="黑体" w:eastAsia="黑体" w:cs="黑体"/>
          <w:sz w:val="21"/>
        </w:rPr>
      </w:pPr>
      <w:r>
        <w:rPr>
          <w:rFonts w:hint="eastAsia" w:ascii="黑体" w:hAnsi="黑体" w:eastAsia="黑体" w:cs="黑体"/>
          <w:sz w:val="21"/>
        </w:rPr>
        <w:t>沥青混合料用矿粉质量要求</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32"/>
        <w:gridCol w:w="2130"/>
        <w:gridCol w:w="1076"/>
        <w:gridCol w:w="2150"/>
        <w:gridCol w:w="2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项  目</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单 位</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机动车道</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非机动车道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表观相对密度不小于</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t/m3</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2.50</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含水量不大于</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132" w:type="dxa"/>
            <w:vMerge w:val="restart"/>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粒度范围</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&lt;0.6mm</w:t>
            </w:r>
          </w:p>
        </w:tc>
        <w:tc>
          <w:tcPr>
            <w:tcW w:w="1076" w:type="dxa"/>
            <w:vMerge w:val="restart"/>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262"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&lt;0.15mm</w:t>
            </w:r>
          </w:p>
        </w:tc>
        <w:tc>
          <w:tcPr>
            <w:tcW w:w="10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90～100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4262"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&lt;0.075mm</w:t>
            </w:r>
          </w:p>
        </w:tc>
        <w:tc>
          <w:tcPr>
            <w:tcW w:w="1076" w:type="dxa"/>
            <w:vMerge w:val="continue"/>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75～100</w:t>
            </w:r>
          </w:p>
        </w:tc>
        <w:tc>
          <w:tcPr>
            <w:tcW w:w="2150"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70～100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外观</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4300"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无团粒结块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亲水系数</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4300"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&lt;1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塑性指数</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4300"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&lt;4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62"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加热安定性</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p>
        </w:tc>
        <w:tc>
          <w:tcPr>
            <w:tcW w:w="4300" w:type="dxa"/>
            <w:gridSpan w:val="2"/>
            <w:tcBorders>
              <w:top w:val="single" w:color="auto" w:sz="6" w:space="0"/>
              <w:left w:val="single" w:color="auto" w:sz="6" w:space="0"/>
              <w:bottom w:val="single" w:color="auto" w:sz="6" w:space="0"/>
              <w:right w:val="single" w:color="auto" w:sz="6"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实测记录</w:t>
            </w:r>
          </w:p>
        </w:tc>
      </w:tr>
    </w:tbl>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bookmarkStart w:id="64" w:name="_Toc25851859"/>
      <w:r>
        <w:rPr>
          <w:rFonts w:hint="eastAsia" w:ascii="仿宋" w:hAnsi="仿宋" w:eastAsia="仿宋" w:cs="仿宋"/>
          <w:kern w:val="2"/>
          <w:highlight w:val="none"/>
          <w:lang w:val="en-US" w:eastAsia="zh-CN"/>
        </w:rPr>
        <w:t xml:space="preserve">5.1.2 </w:t>
      </w:r>
      <w:bookmarkEnd w:id="64"/>
      <w:r>
        <w:rPr>
          <w:rFonts w:hint="eastAsia" w:ascii="仿宋" w:hAnsi="仿宋" w:eastAsia="仿宋" w:cs="仿宋"/>
          <w:kern w:val="2"/>
          <w:highlight w:val="none"/>
          <w:lang w:val="en-US" w:eastAsia="zh-CN"/>
        </w:rPr>
        <w:t>石料</w:t>
      </w:r>
    </w:p>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石料采用玄武岩碎石及石灰岩碎石。所选用的粗集料应满足下表所列技术性能要求：</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5"/>
        <w:gridCol w:w="2485"/>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44" w:type="pct"/>
            <w:noWrap w:val="0"/>
            <w:vAlign w:val="top"/>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指       标</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上面层用集料</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下面层用集料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44"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集料压碎值不大于  %</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洛杉矶磨耗损失不大于  %</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28</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表观相对密度    不小于</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2.60</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吸水率不大于 %</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坚固性不大于  %</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洗法&lt;0.075mm颗粒含量不大于  %</w:t>
            </w:r>
          </w:p>
        </w:tc>
        <w:tc>
          <w:tcPr>
            <w:tcW w:w="133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c>
          <w:tcPr>
            <w:tcW w:w="1118" w:type="pct"/>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tcBorders>
              <w:bottom w:val="single" w:color="auto" w:sz="4"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软石含量不大于  %</w:t>
            </w:r>
          </w:p>
        </w:tc>
        <w:tc>
          <w:tcPr>
            <w:tcW w:w="1338" w:type="pct"/>
            <w:tcBorders>
              <w:bottom w:val="single" w:color="auto" w:sz="4"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w:t>
            </w:r>
          </w:p>
        </w:tc>
        <w:tc>
          <w:tcPr>
            <w:tcW w:w="1118" w:type="pct"/>
            <w:tcBorders>
              <w:bottom w:val="single" w:color="auto" w:sz="4"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4" w:type="pct"/>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针片状颗粒含量(混合料)不大于%</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其中粒径大于9.5mm，不大于</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其中粒径小于9.5mm，不大于</w:t>
            </w:r>
          </w:p>
        </w:tc>
        <w:tc>
          <w:tcPr>
            <w:tcW w:w="1338" w:type="pct"/>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12</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w:t>
            </w:r>
          </w:p>
        </w:tc>
        <w:tc>
          <w:tcPr>
            <w:tcW w:w="1118" w:type="pct"/>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18</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15</w:t>
            </w:r>
          </w:p>
          <w:p>
            <w:pPr>
              <w:pStyle w:val="17"/>
              <w:snapToGrid w:val="0"/>
              <w:spacing w:line="360" w:lineRule="auto"/>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20</w:t>
            </w:r>
          </w:p>
        </w:tc>
      </w:tr>
    </w:tbl>
    <w:p>
      <w:pPr>
        <w:pStyle w:val="17"/>
        <w:snapToGrid w:val="0"/>
        <w:spacing w:line="360" w:lineRule="auto"/>
        <w:ind w:firstLine="420" w:firstLineChars="200"/>
        <w:jc w:val="both"/>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集料的级配需满足《城镇道路工程施工与质量验收规范》（CJJ1-2008）表8.1.7-7，集料对沥青的粘附性应大于或等于4级。</w:t>
      </w:r>
    </w:p>
    <w:p>
      <w:pPr>
        <w:pStyle w:val="17"/>
        <w:snapToGrid w:val="0"/>
        <w:spacing w:line="360" w:lineRule="auto"/>
        <w:ind w:firstLine="420" w:firstLineChars="200"/>
        <w:jc w:val="both"/>
        <w:outlineLvl w:val="2"/>
        <w:rPr>
          <w:rFonts w:hint="default" w:ascii="仿宋" w:hAnsi="仿宋" w:eastAsia="仿宋" w:cs="仿宋"/>
          <w:b/>
          <w:bCs/>
          <w:kern w:val="2"/>
          <w:highlight w:val="none"/>
          <w:lang w:val="en-US" w:eastAsia="zh-CN"/>
        </w:rPr>
      </w:pPr>
      <w:r>
        <w:rPr>
          <w:rFonts w:hint="eastAsia" w:ascii="仿宋" w:hAnsi="仿宋" w:eastAsia="仿宋" w:cs="仿宋"/>
          <w:kern w:val="2"/>
          <w:highlight w:val="none"/>
          <w:lang w:val="en-US" w:eastAsia="zh-CN"/>
        </w:rPr>
        <w:t>细集料需满足《城镇道路工程施工与质量验收规范》（CJJ1-2008）表8.1.7-8的技术要求。</w:t>
      </w:r>
    </w:p>
    <w:p>
      <w:pPr>
        <w:rPr>
          <w:rFonts w:hint="eastAsia" w:ascii="仿宋_GB2312" w:eastAsia="仿宋_GB2312" w:hAnsiTheme="majorEastAsia"/>
          <w:b/>
          <w:bCs/>
          <w:sz w:val="28"/>
          <w:szCs w:val="28"/>
        </w:rPr>
      </w:pPr>
      <w:r>
        <w:rPr>
          <w:rFonts w:hint="eastAsia"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eastAsia="宋体" w:cs="宋体"/>
          <w:b/>
          <w:color w:val="000000"/>
          <w:sz w:val="28"/>
          <w:szCs w:val="28"/>
          <w:highlight w:val="none"/>
          <w:u w:val="single"/>
          <w:lang w:eastAsia="zh-CN"/>
        </w:rPr>
        <w:t>容东辅助配套区路网（三期）项目</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水泥稳定碎石、沥青混凝土</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采购项目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ZJLQ-FGZB-容东项目-2023001</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3"/>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水泥稳定碎石、沥青混凝土 </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w:t>
      </w:r>
      <w:r>
        <w:rPr>
          <w:rFonts w:hint="eastAsia" w:ascii="仿宋_GB2312" w:eastAsia="仿宋_GB2312" w:cs="宋体" w:hAnsiTheme="minorEastAsia"/>
          <w:sz w:val="21"/>
          <w:szCs w:val="21"/>
          <w:lang w:val="en-US" w:eastAsia="zh-CN"/>
        </w:rPr>
        <w:t>水泥稳定碎石、沥青混凝土</w:t>
      </w:r>
      <w:r>
        <w:rPr>
          <w:rFonts w:hint="eastAsia" w:ascii="仿宋_GB2312" w:eastAsia="仿宋_GB2312" w:cs="宋体" w:hAnsiTheme="minorEastAsia"/>
          <w:sz w:val="21"/>
          <w:szCs w:val="21"/>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仿宋" w:hAnsi="仿宋" w:eastAsia="仿宋" w:cs="仿宋"/>
          <w:sz w:val="21"/>
          <w:szCs w:val="21"/>
          <w:highlight w:val="none"/>
        </w:rPr>
        <w:t>投标人愿意接受贵司采用银行电汇支付形式作为结算方式。</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spacing w:line="360" w:lineRule="auto"/>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w w:val="90"/>
          <w:sz w:val="28"/>
          <w:szCs w:val="28"/>
        </w:rPr>
        <w:t>报价清单</w:t>
      </w:r>
      <w:bookmarkStart w:id="65" w:name="_Toc54281196"/>
      <w:bookmarkStart w:id="66" w:name="_Toc54281622"/>
      <w:bookmarkStart w:id="67" w:name="_Toc53948739"/>
      <w:bookmarkStart w:id="68" w:name="_Toc54280344"/>
      <w:bookmarkStart w:id="69" w:name="_Toc54280770"/>
      <w:bookmarkStart w:id="70" w:name="_Toc53949581"/>
      <w:bookmarkStart w:id="71" w:name="_Toc54278961"/>
      <w:bookmarkStart w:id="72" w:name="_Toc54291526"/>
      <w:bookmarkStart w:id="73" w:name="_Toc53949160"/>
    </w:p>
    <w:p>
      <w:pPr>
        <w:spacing w:line="400" w:lineRule="exact"/>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sz w:val="21"/>
          <w:szCs w:val="21"/>
        </w:rPr>
        <w:t>固定价格报价单</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，即不受市场变化影响，且无论进场数量多少价格亦不发生变化。</w:t>
            </w:r>
            <w:r>
              <w:rPr>
                <w:rFonts w:hint="eastAsia" w:ascii="仿宋_GB2312" w:eastAsia="仿宋_GB2312" w:cs="宋体" w:hAnsiTheme="minorEastAsia"/>
                <w:sz w:val="21"/>
                <w:szCs w:val="21"/>
                <w:lang w:val="en-US" w:eastAsia="zh-CN"/>
              </w:rPr>
              <w:t>投</w:t>
            </w:r>
            <w:r>
              <w:rPr>
                <w:rFonts w:hint="eastAsia" w:ascii="仿宋_GB2312" w:eastAsia="仿宋_GB2312" w:cs="宋体" w:hAnsiTheme="minorEastAsia"/>
                <w:sz w:val="21"/>
                <w:szCs w:val="21"/>
              </w:rPr>
              <w:t>标方负责卸车。</w:t>
            </w:r>
          </w:p>
        </w:tc>
      </w:tr>
    </w:tbl>
    <w:p>
      <w:pPr>
        <w:spacing w:line="360" w:lineRule="auto"/>
        <w:ind w:left="5250" w:hanging="5250" w:hangingChars="25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本授权书宣告：</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(投标人全称)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(职务)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 xml:space="preserve">(投标人全称)   的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(职务)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中建路桥集团有限公司容东辅助配套区路网（三期）项目项目</w:t>
      </w:r>
      <w:r>
        <w:rPr>
          <w:rFonts w:hint="eastAsia" w:ascii="仿宋_GB2312" w:eastAsia="仿宋_GB2312" w:cs="宋体" w:hAnsiTheme="minorEastAsia"/>
          <w:sz w:val="21"/>
          <w:szCs w:val="21"/>
          <w:u w:val="single"/>
          <w:lang w:val="en-US" w:eastAsia="zh-CN"/>
        </w:rPr>
        <w:t>水泥稳定碎石、沥青混凝土</w:t>
      </w:r>
      <w:r>
        <w:rPr>
          <w:rFonts w:hint="eastAsia" w:ascii="仿宋_GB2312" w:eastAsia="仿宋_GB2312" w:cs="宋体" w:hAnsiTheme="minorEastAsia"/>
          <w:sz w:val="21"/>
          <w:szCs w:val="21"/>
          <w:u w:val="single"/>
        </w:rPr>
        <w:t>物资采购招标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ZJLQ-FGZB-</w:t>
      </w:r>
      <w:r>
        <w:rPr>
          <w:rFonts w:hint="eastAsia" w:ascii="仿宋_GB2312" w:eastAsia="仿宋_GB2312" w:cs="宋体" w:hAnsiTheme="minorEastAsia"/>
          <w:sz w:val="21"/>
          <w:szCs w:val="21"/>
          <w:u w:val="single"/>
          <w:lang w:val="en-US" w:eastAsia="zh-CN"/>
        </w:rPr>
        <w:t>容东项目</w:t>
      </w:r>
      <w:r>
        <w:rPr>
          <w:rFonts w:hint="eastAsia" w:ascii="仿宋_GB2312" w:eastAsia="仿宋_GB2312" w:cs="宋体" w:hAnsiTheme="minorEastAsia"/>
          <w:sz w:val="21"/>
          <w:szCs w:val="21"/>
          <w:u w:val="single"/>
          <w:lang w:eastAsia="zh-CN"/>
        </w:rPr>
        <w:t>-202</w:t>
      </w:r>
      <w:r>
        <w:rPr>
          <w:rFonts w:hint="eastAsia" w:ascii="仿宋_GB2312" w:eastAsia="仿宋_GB2312" w:cs="宋体" w:hAnsiTheme="minorEastAsia"/>
          <w:sz w:val="21"/>
          <w:szCs w:val="21"/>
          <w:u w:val="single"/>
          <w:lang w:val="en-US" w:eastAsia="zh-CN"/>
        </w:rPr>
        <w:t>3</w:t>
      </w:r>
      <w:r>
        <w:rPr>
          <w:rFonts w:hint="eastAsia" w:ascii="仿宋_GB2312" w:eastAsia="仿宋_GB2312" w:cs="宋体" w:hAnsiTheme="minorEastAsia"/>
          <w:sz w:val="21"/>
          <w:szCs w:val="21"/>
          <w:u w:val="single"/>
          <w:lang w:eastAsia="zh-CN"/>
        </w:rPr>
        <w:t>00</w:t>
      </w:r>
      <w:r>
        <w:rPr>
          <w:rFonts w:hint="eastAsia" w:ascii="仿宋_GB2312" w:eastAsia="仿宋_GB2312" w:cs="宋体" w:hAnsiTheme="minorEastAsia"/>
          <w:sz w:val="21"/>
          <w:szCs w:val="21"/>
          <w:u w:val="single"/>
          <w:lang w:val="en-US" w:eastAsia="zh-CN"/>
        </w:rPr>
        <w:t>1</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tbl>
      <w:tblPr>
        <w:tblStyle w:val="34"/>
        <w:tblpPr w:leftFromText="180" w:rightFromText="180" w:vertAnchor="text" w:horzAnchor="page" w:tblpX="6133"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rPr>
            </w:pPr>
          </w:p>
          <w:p>
            <w:pPr>
              <w:pStyle w:val="306"/>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6"/>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rPr>
          <w:rFonts w:hint="eastAsia" w:ascii="仿宋_GB2312" w:eastAsia="仿宋_GB2312" w:cs="宋体" w:hAnsiTheme="minorEastAsia"/>
          <w:b/>
          <w:w w:val="90"/>
        </w:rPr>
      </w:pPr>
      <w:r>
        <w:rPr>
          <w:rFonts w:hint="eastAsia"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rPr>
          <w:rFonts w:hint="eastAsia" w:ascii="仿宋_GB2312" w:eastAsia="仿宋_GB2312" w:cs="宋体" w:hAnsiTheme="minorEastAsia"/>
          <w:b/>
          <w:w w:val="90"/>
        </w:rPr>
      </w:pPr>
      <w:r>
        <w:rPr>
          <w:rFonts w:hint="eastAsia"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bl>
    <w:p>
      <w:pPr>
        <w:outlineLvl w:val="1"/>
        <w:rPr>
          <w:rFonts w:hint="eastAsia" w:ascii="仿宋_GB2312" w:hAnsi="华文仿宋" w:eastAsia="仿宋_GB2312" w:cs="Times New Roman"/>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物资购销合同</w:t>
      </w:r>
    </w:p>
    <w:p>
      <w:pPr>
        <w:spacing w:line="220" w:lineRule="atLeast"/>
        <w:jc w:val="center"/>
        <w:rPr>
          <w:rFonts w:hint="eastAsia" w:ascii="宋体" w:hAnsi="宋体" w:eastAsia="宋体" w:cs="宋体"/>
          <w:sz w:val="28"/>
          <w:szCs w:val="28"/>
          <w:highlight w:val="none"/>
        </w:rPr>
      </w:pPr>
    </w:p>
    <w:p>
      <w:pPr>
        <w:spacing w:line="22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pStyle w:val="2"/>
        <w:rPr>
          <w:rFonts w:hint="eastAsia" w:ascii="宋体" w:hAnsi="宋体" w:eastAsia="宋体" w:cs="宋体"/>
          <w:highlight w:val="none"/>
        </w:rPr>
      </w:pPr>
    </w:p>
    <w:p>
      <w:pPr>
        <w:spacing w:line="360" w:lineRule="auto"/>
        <w:jc w:val="center"/>
        <w:outlineLvl w:val="0"/>
        <w:rPr>
          <w:rFonts w:hint="eastAsia" w:ascii="宋体" w:hAnsi="宋体" w:eastAsia="宋体" w:cs="宋体"/>
          <w:b/>
          <w:spacing w:val="-20"/>
          <w:sz w:val="52"/>
          <w:szCs w:val="52"/>
          <w:highlight w:val="none"/>
        </w:rPr>
      </w:pPr>
      <w:r>
        <w:rPr>
          <w:rFonts w:hint="eastAsia" w:ascii="宋体" w:hAnsi="宋体" w:eastAsia="宋体" w:cs="宋体"/>
          <w:sz w:val="28"/>
          <w:szCs w:val="28"/>
          <w:highlight w:val="none"/>
        </w:rPr>
        <w:t>物资名称：</w:t>
      </w:r>
      <w:r>
        <w:rPr>
          <w:rFonts w:hint="eastAsia" w:ascii="宋体" w:hAnsi="宋体" w:eastAsia="宋体" w:cs="宋体"/>
          <w:sz w:val="28"/>
          <w:szCs w:val="28"/>
          <w:highlight w:val="none"/>
          <w:u w:val="single"/>
          <w:lang w:val="en-US" w:eastAsia="zh-CN"/>
        </w:rPr>
        <w:t>水泥稳定碎石、沥青混凝土</w:t>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仿宋" w:hAnsi="仿宋" w:eastAsia="仿宋" w:cs="Times New Roman"/>
          <w:b/>
          <w:color w:val="auto"/>
          <w:sz w:val="40"/>
          <w:szCs w:val="40"/>
          <w:u w:val="none" w:color="000000"/>
          <w:lang w:eastAsia="zh-CN" w:bidi="ar-SA"/>
        </w:rPr>
        <w:drawing>
          <wp:anchor distT="0" distB="0" distL="114300" distR="114300" simplePos="0" relativeHeight="251659264" behindDoc="1" locked="0" layoutInCell="1" allowOverlap="1">
            <wp:simplePos x="0" y="0"/>
            <wp:positionH relativeFrom="column">
              <wp:posOffset>2184400</wp:posOffset>
            </wp:positionH>
            <wp:positionV relativeFrom="page">
              <wp:posOffset>3989070</wp:posOffset>
            </wp:positionV>
            <wp:extent cx="1433195" cy="1341120"/>
            <wp:effectExtent l="0" t="0" r="14605" b="11430"/>
            <wp:wrapTight wrapText="bothSides">
              <wp:wrapPolygon>
                <wp:start x="0" y="0"/>
                <wp:lineTo x="0" y="21170"/>
                <wp:lineTo x="21246" y="21170"/>
                <wp:lineTo x="21246" y="0"/>
                <wp:lineTo x="0" y="0"/>
              </wp:wrapPolygon>
            </wp:wrapTight>
            <wp:docPr id="2"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SCEC中建-2"/>
                    <pic:cNvPicPr>
                      <a:picLocks noChangeAspect="1"/>
                    </pic:cNvPicPr>
                  </pic:nvPicPr>
                  <pic:blipFill>
                    <a:blip r:embed="rId6"/>
                    <a:stretch>
                      <a:fillRect/>
                    </a:stretch>
                  </pic:blipFill>
                  <pic:spPr>
                    <a:xfrm>
                      <a:off x="0" y="0"/>
                      <a:ext cx="1433195" cy="1341120"/>
                    </a:xfrm>
                    <a:prstGeom prst="rect">
                      <a:avLst/>
                    </a:prstGeom>
                    <a:noFill/>
                    <a:ln>
                      <a:noFill/>
                    </a:ln>
                  </pic:spPr>
                </pic:pic>
              </a:graphicData>
            </a:graphic>
          </wp:anchor>
        </w:drawing>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宋体" w:hAnsi="宋体" w:eastAsia="宋体" w:cs="宋体"/>
          <w:b/>
          <w:sz w:val="24"/>
          <w:highlight w:val="none"/>
          <w:u w:val="single"/>
        </w:rPr>
        <w:br w:type="textWrapping"/>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甲方：</w:t>
      </w:r>
      <w:r>
        <w:rPr>
          <w:rFonts w:hint="eastAsia" w:ascii="宋体" w:hAnsi="宋体" w:eastAsia="宋体" w:cs="宋体"/>
          <w:sz w:val="28"/>
          <w:szCs w:val="28"/>
          <w:highlight w:val="none"/>
          <w:u w:val="single"/>
        </w:rPr>
        <w:t>中建路桥集团有限公司</w:t>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rPr>
        <w:t xml:space="preserve">                    </w:t>
      </w:r>
    </w:p>
    <w:p>
      <w:pPr>
        <w:spacing w:line="360" w:lineRule="auto"/>
        <w:ind w:firstLine="1687" w:firstLineChars="700"/>
        <w:rPr>
          <w:rFonts w:hint="eastAsia" w:ascii="宋体" w:hAnsi="宋体" w:eastAsia="宋体" w:cs="宋体"/>
          <w:b/>
          <w:sz w:val="24"/>
          <w:highlight w:val="none"/>
          <w:u w:val="single"/>
        </w:rPr>
      </w:pPr>
    </w:p>
    <w:p>
      <w:pPr>
        <w:spacing w:line="360" w:lineRule="auto"/>
        <w:ind w:firstLine="1687" w:firstLineChars="700"/>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合同订立地点：石家庄市</w:t>
      </w:r>
    </w:p>
    <w:p>
      <w:pPr>
        <w:spacing w:line="22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物资购销合同</w:t>
      </w:r>
    </w:p>
    <w:p>
      <w:pPr>
        <w:spacing w:before="249" w:beforeLines="80" w:line="220" w:lineRule="atLeas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第一部分  合同协议书</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甲方（需方）：</w:t>
      </w:r>
      <w:r>
        <w:rPr>
          <w:rFonts w:hint="eastAsia" w:ascii="宋体" w:hAnsi="宋体" w:eastAsia="宋体" w:cs="宋体"/>
          <w:sz w:val="21"/>
          <w:szCs w:val="21"/>
          <w:highlight w:val="none"/>
          <w:u w:val="single"/>
        </w:rPr>
        <w:t>中建路桥集团有限公司</w:t>
      </w:r>
    </w:p>
    <w:p>
      <w:pPr>
        <w:tabs>
          <w:tab w:val="center" w:pos="5081"/>
        </w:tabs>
        <w:spacing w:line="400" w:lineRule="exac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乙方（供方）：</w:t>
      </w:r>
      <w:r>
        <w:rPr>
          <w:rFonts w:hint="eastAsia" w:ascii="宋体" w:hAnsi="宋体" w:eastAsia="宋体" w:cs="宋体"/>
          <w:sz w:val="21"/>
          <w:szCs w:val="21"/>
          <w:highlight w:val="none"/>
          <w:u w:val="single"/>
          <w:lang w:val="en-US" w:eastAsia="zh-CN"/>
        </w:rPr>
        <w:t xml:space="preserve">                    </w:t>
      </w:r>
    </w:p>
    <w:p>
      <w:pPr>
        <w:tabs>
          <w:tab w:val="center" w:pos="5081"/>
        </w:tabs>
        <w:spacing w:line="4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一、项目名称和项目地点</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中建路桥集团有限公司容东辅助配套区路网（三期）项目</w:t>
      </w:r>
      <w:r>
        <w:rPr>
          <w:rFonts w:hint="eastAsia" w:ascii="宋体" w:hAnsi="宋体" w:eastAsia="宋体" w:cs="宋体"/>
          <w:sz w:val="21"/>
          <w:szCs w:val="21"/>
          <w:highlight w:val="none"/>
        </w:rPr>
        <w:t>。</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(二)项目地点：</w:t>
      </w:r>
      <w:r>
        <w:rPr>
          <w:rFonts w:hint="eastAsia" w:ascii="宋体" w:hAnsi="宋体" w:eastAsia="宋体" w:cs="宋体"/>
          <w:sz w:val="21"/>
          <w:szCs w:val="21"/>
          <w:highlight w:val="none"/>
          <w:u w:val="single"/>
          <w:lang w:val="en-US" w:eastAsia="zh-CN"/>
        </w:rPr>
        <w:t>保定市容城县</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400" w:lineRule="exact"/>
        <w:ind w:firstLine="422" w:firstLineChars="200"/>
        <w:rPr>
          <w:rFonts w:hint="eastAsia" w:ascii="宋体" w:hAnsi="宋体" w:eastAsia="宋体" w:cs="宋体"/>
          <w:color w:val="000000"/>
          <w:sz w:val="21"/>
          <w:szCs w:val="21"/>
          <w:highlight w:val="none"/>
          <w:u w:val="single"/>
        </w:rPr>
      </w:pPr>
      <w:r>
        <w:rPr>
          <w:rFonts w:hint="eastAsia" w:ascii="宋体" w:hAnsi="宋体" w:eastAsia="宋体" w:cs="宋体"/>
          <w:b/>
          <w:color w:val="000000"/>
          <w:sz w:val="21"/>
          <w:szCs w:val="21"/>
          <w:highlight w:val="none"/>
        </w:rPr>
        <w:t>二、物资信息</w:t>
      </w:r>
      <w:r>
        <w:rPr>
          <w:rFonts w:hint="eastAsia" w:ascii="宋体" w:hAnsi="宋体" w:eastAsia="宋体" w:cs="宋体"/>
          <w:color w:val="C0C0C0"/>
          <w:sz w:val="21"/>
          <w:szCs w:val="21"/>
          <w:highlight w:val="none"/>
          <w:u w:val="single"/>
        </w:rPr>
        <w:t>（可修改或新增条款）</w:t>
      </w:r>
    </w:p>
    <w:p>
      <w:pPr>
        <w:spacing w:line="40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(一)综合单价</w:t>
      </w:r>
    </w:p>
    <w:tbl>
      <w:tblPr>
        <w:tblStyle w:val="3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841"/>
        <w:gridCol w:w="840"/>
        <w:gridCol w:w="91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134"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992"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w:t>
            </w:r>
          </w:p>
        </w:tc>
        <w:tc>
          <w:tcPr>
            <w:tcW w:w="709"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709"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暂定数量</w:t>
            </w:r>
          </w:p>
        </w:tc>
        <w:tc>
          <w:tcPr>
            <w:tcW w:w="3730" w:type="dxa"/>
            <w:gridSpan w:val="4"/>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w:t>
            </w:r>
            <w:r>
              <w:rPr>
                <w:rFonts w:hint="eastAsia" w:ascii="宋体" w:hAnsi="宋体" w:eastAsia="宋体" w:cs="宋体"/>
                <w:color w:val="000000"/>
                <w:sz w:val="21"/>
                <w:szCs w:val="21"/>
                <w:highlight w:val="none"/>
                <w:lang w:eastAsia="zh-CN"/>
              </w:rPr>
              <w:t>元</w:t>
            </w:r>
            <w:r>
              <w:rPr>
                <w:rFonts w:hint="eastAsia" w:ascii="宋体" w:hAnsi="宋体" w:eastAsia="宋体" w:cs="宋体"/>
                <w:color w:val="000000"/>
                <w:sz w:val="21"/>
                <w:szCs w:val="21"/>
                <w:highlight w:val="none"/>
              </w:rPr>
              <w:t>）</w:t>
            </w:r>
          </w:p>
        </w:tc>
        <w:tc>
          <w:tcPr>
            <w:tcW w:w="1656"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1134"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992"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709"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709"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1134"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单价</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（不含税）</w:t>
            </w:r>
          </w:p>
        </w:tc>
        <w:tc>
          <w:tcPr>
            <w:tcW w:w="841"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发票票面税率</w:t>
            </w:r>
          </w:p>
        </w:tc>
        <w:tc>
          <w:tcPr>
            <w:tcW w:w="840"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税额</w:t>
            </w:r>
          </w:p>
        </w:tc>
        <w:tc>
          <w:tcPr>
            <w:tcW w:w="915"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价税合计</w:t>
            </w:r>
          </w:p>
        </w:tc>
        <w:tc>
          <w:tcPr>
            <w:tcW w:w="1656" w:type="dxa"/>
            <w:vMerge w:val="continue"/>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34"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p>
        </w:tc>
        <w:tc>
          <w:tcPr>
            <w:tcW w:w="992"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134"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1"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0"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915"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656" w:type="dxa"/>
            <w:shd w:val="clear" w:color="auto" w:fill="auto"/>
            <w:vAlign w:val="center"/>
          </w:tcPr>
          <w:p>
            <w:pPr>
              <w:widowControl/>
              <w:spacing w:line="360" w:lineRule="auto"/>
              <w:jc w:val="left"/>
              <w:textAlignment w:val="center"/>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p>
        </w:tc>
        <w:tc>
          <w:tcPr>
            <w:tcW w:w="1134"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p>
        </w:tc>
        <w:tc>
          <w:tcPr>
            <w:tcW w:w="992"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134"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1"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0"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915"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656" w:type="dxa"/>
            <w:shd w:val="clear" w:color="auto" w:fill="auto"/>
            <w:vAlign w:val="center"/>
          </w:tcPr>
          <w:p>
            <w:pPr>
              <w:widowControl/>
              <w:spacing w:line="360" w:lineRule="auto"/>
              <w:jc w:val="left"/>
              <w:textAlignment w:val="center"/>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不含税金额合计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含税金额合计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ind w:left="525" w:hanging="525" w:hangingChars="2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1.合同所示的货物数量为暂定数量，最终结算数量以甲方通知进场且实际收到的合格产品数量为准。</w:t>
            </w:r>
          </w:p>
          <w:p>
            <w:pPr>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rPr>
              <w:t>方负责卸车。</w:t>
            </w:r>
          </w:p>
        </w:tc>
      </w:tr>
    </w:tbl>
    <w:p>
      <w:pPr>
        <w:widowControl w:val="0"/>
        <w:tabs>
          <w:tab w:val="left" w:pos="425"/>
          <w:tab w:val="left" w:pos="720"/>
        </w:tabs>
        <w:overflowPunct w:val="0"/>
        <w:topLinePunct/>
        <w:adjustRightInd w:val="0"/>
        <w:snapToGrid w:val="0"/>
        <w:spacing w:before="249" w:beforeLines="80" w:line="40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widowControl w:val="0"/>
        <w:tabs>
          <w:tab w:val="left" w:pos="425"/>
          <w:tab w:val="left" w:pos="720"/>
        </w:tabs>
        <w:overflowPunct w:val="0"/>
        <w:topLinePunct/>
        <w:adjustRightInd w:val="0"/>
        <w:snapToGrid w:val="0"/>
        <w:spacing w:beforeLines="0" w:line="40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(三)本合同约定的“综合单价”为固定单价，即不受市场变化影响，且无论进场数量多少价格亦不发生变化。</w:t>
      </w:r>
    </w:p>
    <w:p>
      <w:pPr>
        <w:spacing w:line="400" w:lineRule="exact"/>
        <w:ind w:firstLine="49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(四)乙方所供物资必须为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公司生产产品。</w:t>
      </w:r>
    </w:p>
    <w:p>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三、物资供应及计量方式</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（一）乙方应严格按照甲方发出的物资供应计划中要求的时间将合同约定的物资保质保量地运至交货地。乙方应在甲方发出进场通知后</w:t>
      </w:r>
      <w:r>
        <w:rPr>
          <w:rFonts w:hint="eastAsia" w:ascii="宋体" w:hAnsi="宋体" w:eastAsia="宋体" w:cs="宋体"/>
          <w:color w:val="000000"/>
          <w:sz w:val="21"/>
          <w:szCs w:val="21"/>
          <w:highlight w:val="none"/>
          <w:u w:val="single"/>
          <w:lang w:val="en-US" w:eastAsia="zh-CN"/>
        </w:rPr>
        <w:t>15</w:t>
      </w:r>
      <w:r>
        <w:rPr>
          <w:rFonts w:hint="eastAsia" w:ascii="宋体" w:hAnsi="宋体" w:eastAsia="宋体" w:cs="宋体"/>
          <w:color w:val="000000"/>
          <w:sz w:val="21"/>
          <w:szCs w:val="21"/>
          <w:highlight w:val="none"/>
        </w:rPr>
        <w:t>个日历天内将物资运达交货地点。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（二）物资计量方式：过磅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计件□ 检尺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其他计量方式。</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四、支付、结算</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(一)乙方银行信息：单位名称: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；开户行：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；账  号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(二)乙方结算人: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(三)结算方式</w:t>
      </w:r>
      <w:r>
        <w:rPr>
          <w:rFonts w:hint="eastAsia" w:ascii="宋体" w:hAnsi="宋体" w:eastAsia="宋体" w:cs="宋体"/>
          <w:w w:val="90"/>
          <w:sz w:val="21"/>
          <w:szCs w:val="21"/>
          <w:highlight w:val="none"/>
        </w:rPr>
        <w:t>：</w:t>
      </w:r>
      <w:r>
        <w:rPr>
          <w:rFonts w:hint="eastAsia" w:ascii="宋体" w:hAnsi="宋体" w:eastAsia="宋体" w:cs="宋体"/>
          <w:sz w:val="21"/>
          <w:szCs w:val="21"/>
          <w:highlight w:val="none"/>
        </w:rPr>
        <w:t>本合同约定按月度结算。开始供货后双方每月</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rPr>
        <w:t>日后将上月</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rPr>
        <w:t>日至本月</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rPr>
        <w:t>日的供货数量进行核对并及时办理月结手续，乙方向甲方提交等额的符合甲</w:t>
      </w:r>
      <w:r>
        <w:rPr>
          <w:rFonts w:hint="eastAsia" w:ascii="宋体" w:hAnsi="宋体" w:eastAsia="宋体" w:cs="宋体"/>
          <w:color w:val="000000"/>
          <w:sz w:val="21"/>
          <w:szCs w:val="21"/>
          <w:highlight w:val="none"/>
        </w:rPr>
        <w:t>方财务和</w:t>
      </w:r>
      <w:r>
        <w:rPr>
          <w:rFonts w:hint="eastAsia" w:ascii="宋体" w:hAnsi="宋体" w:eastAsia="宋体" w:cs="宋体"/>
          <w:sz w:val="21"/>
          <w:szCs w:val="21"/>
          <w:highlight w:val="none"/>
        </w:rPr>
        <w:t>国家税法要求的</w:t>
      </w:r>
      <w:r>
        <w:rPr>
          <w:rFonts w:hint="eastAsia" w:ascii="宋体" w:hAnsi="宋体" w:eastAsia="宋体" w:cs="宋体"/>
          <w:b/>
          <w:bCs/>
          <w:sz w:val="21"/>
          <w:szCs w:val="21"/>
          <w:highlight w:val="none"/>
        </w:rPr>
        <w:t>增值税专用发票</w:t>
      </w:r>
      <w:r>
        <w:rPr>
          <w:rFonts w:hint="eastAsia" w:ascii="宋体" w:hAnsi="宋体" w:eastAsia="宋体" w:cs="宋体"/>
          <w:b/>
          <w:sz w:val="21"/>
          <w:szCs w:val="21"/>
          <w:highlight w:val="none"/>
        </w:rPr>
        <w:t>，发票票面税率</w:t>
      </w:r>
      <w:r>
        <w:rPr>
          <w:rFonts w:hint="eastAsia" w:ascii="宋体" w:hAnsi="宋体" w:eastAsia="宋体" w:cs="宋体"/>
          <w:b/>
          <w:sz w:val="21"/>
          <w:szCs w:val="21"/>
          <w:highlight w:val="none"/>
          <w:u w:val="single"/>
          <w:lang w:val="en-US" w:eastAsia="zh-CN"/>
        </w:rPr>
        <w:t xml:space="preserve"> 13 </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，开票信息如下：</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发票抬头：中建路桥集团有限公司；税号：91130000401700454L；</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地址：石家庄市建设南大街70号；电话：0311-86028814；</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开户行：石家庄市建行平安大街支行；账号：13001618601050504927；</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具体以财务资金部要求为准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numPr>
          <w:ilvl w:val="0"/>
          <w:numId w:val="1"/>
        </w:numPr>
        <w:tabs>
          <w:tab w:val="left" w:pos="765"/>
          <w:tab w:val="clear" w:pos="312"/>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第1</w:t>
      </w:r>
      <w:r>
        <w:rPr>
          <w:rFonts w:hint="eastAsia" w:ascii="宋体" w:hAnsi="宋体" w:eastAsia="宋体" w:cs="宋体"/>
          <w:sz w:val="21"/>
          <w:szCs w:val="21"/>
          <w:highlight w:val="none"/>
          <w:u w:val="single"/>
        </w:rPr>
        <w:t xml:space="preserve"> 个</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eastAsia="zh-CN"/>
        </w:rPr>
        <w:t>末</w:t>
      </w:r>
      <w:r>
        <w:rPr>
          <w:rFonts w:hint="eastAsia" w:ascii="宋体" w:hAnsi="宋体" w:eastAsia="宋体" w:cs="宋体"/>
          <w:sz w:val="21"/>
          <w:szCs w:val="21"/>
          <w:highlight w:val="none"/>
        </w:rPr>
        <w:t>支付当期应付货款的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70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%，余下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%货款在乙方所供当期物资经检验合格后的</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个工作日内付清，以此类推。</w:t>
      </w:r>
      <w:r>
        <w:rPr>
          <w:rFonts w:ascii="宋体" w:hAnsi="宋体" w:eastAsia="宋体" w:cs="宋体"/>
          <w:b/>
          <w:bCs/>
          <w:sz w:val="24"/>
          <w:szCs w:val="24"/>
        </w:rPr>
        <w:t>乙方对于本条款完全理解，并同意接受上述支付时间及相应支付比例的约定。</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以上付款比例按业主资金拨付情况和项目资金状况而定，若业主付款推迟则该付款期限相应推迟，延期付款部分不计利息。</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(五)付款方式</w:t>
      </w:r>
      <w:r>
        <w:rPr>
          <w:rFonts w:hint="eastAsia" w:ascii="宋体" w:hAnsi="宋体" w:eastAsia="宋体" w:cs="宋体"/>
          <w:sz w:val="21"/>
          <w:highlight w:val="none"/>
        </w:rPr>
        <w:t>：</w:t>
      </w:r>
      <w:r>
        <w:rPr>
          <w:rFonts w:hint="eastAsia" w:ascii="宋体" w:hAnsi="宋体" w:eastAsia="宋体" w:cs="宋体"/>
          <w:sz w:val="21"/>
          <w:szCs w:val="21"/>
          <w:highlight w:val="none"/>
          <w:lang w:val="en-US" w:eastAsia="zh-CN"/>
        </w:rPr>
        <w:t>按合同约定银行账户转账，甲方货款支付形式：银行电汇支付，乙方须保证对甲方的资金往来账户与本合同所约定账户一致，开票</w:t>
      </w:r>
      <w:r>
        <w:rPr>
          <w:rFonts w:hint="eastAsia" w:ascii="宋体" w:hAnsi="宋体" w:eastAsia="宋体" w:cs="宋体"/>
          <w:sz w:val="21"/>
          <w:szCs w:val="21"/>
          <w:highlight w:val="none"/>
        </w:rPr>
        <w:t>单位名称与合同约定名称一致。</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（六）由于业主方原因造成甲方延迟支付货款，甲方不承担逾期利息。如甲方承担逾期利息时，约定利率为合同订立时1年期贷款市场报价利率。</w:t>
      </w:r>
    </w:p>
    <w:p>
      <w:pPr>
        <w:tabs>
          <w:tab w:val="right" w:pos="8306"/>
        </w:tabs>
        <w:spacing w:line="400" w:lineRule="exact"/>
        <w:ind w:firstLine="422" w:firstLineChars="200"/>
        <w:rPr>
          <w:rFonts w:hint="eastAsia" w:ascii="宋体" w:hAnsi="宋体" w:eastAsia="宋体" w:cs="宋体"/>
          <w:color w:val="C0C0C0"/>
          <w:sz w:val="21"/>
          <w:szCs w:val="21"/>
          <w:highlight w:val="none"/>
          <w:u w:val="single"/>
        </w:rPr>
      </w:pPr>
      <w:r>
        <w:rPr>
          <w:rFonts w:hint="eastAsia" w:ascii="宋体" w:hAnsi="宋体" w:eastAsia="宋体" w:cs="宋体"/>
          <w:b/>
          <w:sz w:val="21"/>
          <w:szCs w:val="21"/>
          <w:highlight w:val="none"/>
        </w:rPr>
        <w:t>五、履约保证金</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(一)本合同履约保证金为</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rPr>
        <w:t>万元。</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color w:val="FF0000"/>
          <w:sz w:val="22"/>
          <w:szCs w:val="21"/>
          <w:highlight w:val="none"/>
        </w:rPr>
        <w:t xml:space="preserve"> </w:t>
      </w:r>
      <w:r>
        <w:rPr>
          <w:rFonts w:hint="eastAsia" w:ascii="宋体" w:hAnsi="宋体" w:eastAsia="宋体" w:cs="宋体"/>
          <w:sz w:val="21"/>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(三)在合同完成后</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rPr>
        <w:t>工作日内甲方无息退还乙方履约保证金。</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六、违约金</w:t>
      </w:r>
      <w:r>
        <w:rPr>
          <w:rFonts w:hint="eastAsia" w:ascii="宋体" w:hAnsi="宋体" w:eastAsia="宋体" w:cs="宋体"/>
          <w:color w:val="C0C0C0"/>
          <w:sz w:val="21"/>
          <w:szCs w:val="21"/>
          <w:highlight w:val="none"/>
          <w:u w:val="single"/>
        </w:rPr>
        <w:t>（项目根据实际情况自行填写）</w:t>
      </w:r>
    </w:p>
    <w:p>
      <w:pPr>
        <w:spacing w:line="400" w:lineRule="exact"/>
        <w:ind w:firstLine="420" w:firstLineChars="200"/>
        <w:rPr>
          <w:rFonts w:hint="default" w:ascii="宋体" w:hAnsi="宋体" w:eastAsia="宋体"/>
          <w:color w:val="C0C0C0"/>
          <w:sz w:val="21"/>
          <w:szCs w:val="18"/>
          <w:highlight w:val="none"/>
          <w:u w:val="single"/>
          <w:lang w:val="en-US" w:eastAsia="zh-CN"/>
        </w:rPr>
      </w:pPr>
      <w:r>
        <w:rPr>
          <w:rFonts w:hint="eastAsia" w:ascii="宋体" w:hAnsi="宋体"/>
          <w:b w:val="0"/>
          <w:bCs/>
          <w:sz w:val="21"/>
          <w:szCs w:val="18"/>
          <w:highlight w:val="none"/>
          <w:lang w:eastAsia="zh-CN"/>
        </w:rPr>
        <w:t>若出现以下违约情况，（详见通用合同条款），罚违约金为</w:t>
      </w:r>
      <w:r>
        <w:rPr>
          <w:rFonts w:hint="eastAsia" w:ascii="宋体" w:hAnsi="宋体"/>
          <w:b w:val="0"/>
          <w:bCs/>
          <w:sz w:val="21"/>
          <w:szCs w:val="18"/>
          <w:highlight w:val="none"/>
          <w:lang w:val="en-US" w:eastAsia="zh-CN"/>
        </w:rPr>
        <w:t>1000元/天。</w:t>
      </w:r>
    </w:p>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pPr>
        <w:spacing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七、合同份数：</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份，甲方执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份，乙方执</w:t>
      </w:r>
      <w:r>
        <w:rPr>
          <w:rFonts w:hint="eastAsia" w:ascii="宋体" w:hAnsi="宋体" w:eastAsia="宋体" w:cs="宋体"/>
          <w:sz w:val="21"/>
          <w:szCs w:val="21"/>
          <w:highlight w:val="none"/>
          <w:u w:val="single"/>
        </w:rPr>
        <w:t xml:space="preserve"> 1 </w:t>
      </w:r>
      <w:r>
        <w:rPr>
          <w:rFonts w:hint="eastAsia" w:ascii="宋体" w:hAnsi="宋体" w:eastAsia="宋体" w:cs="宋体"/>
          <w:sz w:val="21"/>
          <w:szCs w:val="21"/>
          <w:highlight w:val="none"/>
        </w:rPr>
        <w:t>份。</w:t>
      </w:r>
    </w:p>
    <w:p>
      <w:pPr>
        <w:pStyle w:val="2"/>
        <w:rPr>
          <w:rFonts w:hint="eastAsia" w:ascii="宋体" w:hAnsi="宋体" w:eastAsia="宋体" w:cs="宋体"/>
          <w:highlight w:val="none"/>
        </w:rPr>
      </w:pP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pPr>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法定代表人 </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或被授权人签字：                             或被授权人签字：</w:t>
      </w:r>
    </w:p>
    <w:p>
      <w:pPr>
        <w:snapToGrid w:val="0"/>
        <w:spacing w:line="400" w:lineRule="exact"/>
        <w:ind w:firstLine="420" w:firstLineChars="200"/>
        <w:rPr>
          <w:rFonts w:hint="eastAsia" w:ascii="宋体" w:hAnsi="宋体" w:eastAsia="宋体" w:cs="宋体"/>
          <w:sz w:val="24"/>
          <w:highlight w:val="none"/>
        </w:rPr>
      </w:pPr>
      <w:r>
        <w:rPr>
          <w:rFonts w:hint="eastAsia" w:ascii="宋体" w:hAnsi="宋体" w:eastAsia="宋体" w:cs="宋体"/>
          <w:sz w:val="21"/>
          <w:szCs w:val="21"/>
          <w:highlight w:val="none"/>
        </w:rPr>
        <w:t>联系电话：                                   联系电话：</w:t>
      </w:r>
    </w:p>
    <w:p>
      <w:pPr>
        <w:spacing w:line="400" w:lineRule="exact"/>
        <w:ind w:firstLine="420" w:firstLineChars="200"/>
        <w:rPr>
          <w:rFonts w:hint="eastAsia" w:ascii="宋体" w:hAnsi="宋体" w:eastAsia="宋体" w:cs="宋体"/>
          <w:color w:val="C0C0C0"/>
          <w:sz w:val="21"/>
          <w:szCs w:val="21"/>
          <w:highlight w:val="none"/>
          <w:u w:val="singl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before="249" w:beforeLines="80" w:line="3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第二部分 通用合同条款</w:t>
      </w:r>
      <w:bookmarkStart w:id="75" w:name="A3"/>
      <w:bookmarkEnd w:id="75"/>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1.适用法律法规</w:t>
      </w:r>
    </w:p>
    <w:p>
      <w:pPr>
        <w:tabs>
          <w:tab w:val="left" w:pos="992"/>
        </w:tabs>
        <w:spacing w:line="400" w:lineRule="exact"/>
        <w:ind w:firstLine="420" w:firstLineChars="200"/>
        <w:jc w:val="left"/>
        <w:rPr>
          <w:rFonts w:hint="eastAsia" w:ascii="宋体" w:hAnsi="宋体" w:eastAsia="宋体" w:cs="宋体"/>
          <w:b/>
          <w:sz w:val="21"/>
          <w:szCs w:val="21"/>
          <w:highlight w:val="none"/>
        </w:rPr>
      </w:pPr>
      <w:bookmarkStart w:id="76" w:name="A2"/>
      <w:bookmarkEnd w:id="76"/>
      <w:r>
        <w:rPr>
          <w:rFonts w:hint="eastAsia" w:ascii="宋体" w:hAnsi="宋体" w:eastAsia="宋体" w:cs="宋体"/>
          <w:sz w:val="21"/>
          <w:szCs w:val="21"/>
          <w:highlight w:val="none"/>
        </w:rPr>
        <w:t>1.1适用于本合同的法律包括中华人民共和国正式颁布实施的法律、行政法规、部门规章，以及项目所在地的地方法规、自治条例、单行条例和地方政府规章，包括但不限于</w:t>
      </w:r>
      <w:r>
        <w:rPr>
          <w:rFonts w:hint="eastAsia" w:ascii="宋体" w:hAnsi="宋体" w:eastAsia="宋体" w:cs="宋体"/>
          <w:kern w:val="10"/>
          <w:sz w:val="21"/>
          <w:szCs w:val="21"/>
          <w:highlight w:val="none"/>
        </w:rPr>
        <w:t>《中华人民共和国民法典》《中华人民共和国产品质量法》</w:t>
      </w:r>
      <w:r>
        <w:rPr>
          <w:rFonts w:hint="eastAsia" w:ascii="宋体" w:hAnsi="宋体" w:eastAsia="宋体" w:cs="宋体"/>
          <w:sz w:val="21"/>
          <w:highlight w:val="none"/>
        </w:rPr>
        <w:t>等。</w:t>
      </w:r>
    </w:p>
    <w:p>
      <w:pPr>
        <w:tabs>
          <w:tab w:val="left" w:pos="425"/>
          <w:tab w:val="left" w:pos="992"/>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1.2如在合同有效期内，颁布新的法律法规或修订了原有法律法规，则后继的法律法规将自动适用于本合同。</w:t>
      </w:r>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2.合同文件组成及解释顺序</w:t>
      </w:r>
    </w:p>
    <w:p>
      <w:pPr>
        <w:tabs>
          <w:tab w:val="left" w:pos="425"/>
          <w:tab w:val="left" w:pos="992"/>
        </w:tabs>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2.1除专用合同条款另有约定外，组成本合同的文件及优先解释顺序如下：</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2.1.1补充协议文件；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2.1.2本合同；</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2.1.3标准、规范及有关技术标准和要求；</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2.1.4招标文件及补遗文件；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2.1.5投标文件；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2.1.6与本合同有关的其他文件。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3.物资质量要求及技术标准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3.2乙方对质量负责的条件和期限：如甲方在进行质量检验过程中，发现不符合标准要求的物资，乙方必须在</w:t>
      </w:r>
      <w:r>
        <w:rPr>
          <w:rFonts w:hint="eastAsia" w:ascii="宋体" w:hAnsi="宋体" w:eastAsia="宋体" w:cs="宋体"/>
          <w:color w:val="000000"/>
          <w:sz w:val="21"/>
          <w:szCs w:val="21"/>
          <w:highlight w:val="none"/>
        </w:rPr>
        <w:t>48小时内</w:t>
      </w:r>
      <w:r>
        <w:rPr>
          <w:rFonts w:hint="eastAsia" w:ascii="宋体" w:hAnsi="宋体" w:eastAsia="宋体" w:cs="宋体"/>
          <w:sz w:val="21"/>
          <w:szCs w:val="21"/>
          <w:highlight w:val="none"/>
        </w:rPr>
        <w:t>将不合格物资无条件清理出场并予以退换，由此造成的一切损失由乙方负担。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000000"/>
          <w:sz w:val="21"/>
          <w:szCs w:val="21"/>
          <w:highlight w:val="none"/>
        </w:rPr>
        <w:t>具体物资质量要求及技术标准见专用条款。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4.物资计量验收方式</w:t>
      </w:r>
    </w:p>
    <w:p>
      <w:pPr>
        <w:spacing w:line="4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4.1物资验收地点在甲方指定位置。物资交货时，乙方必须提</w:t>
      </w:r>
      <w:r>
        <w:rPr>
          <w:rFonts w:hint="eastAsia" w:ascii="宋体" w:hAnsi="宋体" w:eastAsia="宋体" w:cs="宋体"/>
          <w:bCs/>
          <w:color w:val="000000"/>
          <w:sz w:val="21"/>
          <w:szCs w:val="21"/>
          <w:highlight w:val="none"/>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4.2甲方组织验收时乙方不到场，又不及时通知甲方，甲方将自行组织进场验收，并视为乙方认同验收结果。</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4.3若物资进场经双倍取样试件不合格，发生相关的试验费用由乙方承担。</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4.4乙方执行合同所承担的任何责任不因甲方进行了物资进场验收而解除或减弱。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4.6具体的物资计量验收方式见专用条款。</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5.包装、运输、卸货</w:t>
      </w:r>
    </w:p>
    <w:p>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5.2乙方应对运输人员进行安全管理和安全教育，运输人员遵守交通法规。若运输过程中发生安全事故，责任全部由乙方承担，与甲方无任何关系。</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w:t>
      </w:r>
      <w:r>
        <w:rPr>
          <w:rFonts w:hint="eastAsia" w:ascii="宋体" w:hAnsi="宋体" w:eastAsia="宋体" w:cs="宋体"/>
          <w:color w:val="000000"/>
          <w:sz w:val="21"/>
          <w:szCs w:val="21"/>
          <w:highlight w:val="none"/>
        </w:rPr>
        <w:t>交由</w:t>
      </w:r>
      <w:r>
        <w:rPr>
          <w:rFonts w:hint="eastAsia" w:ascii="宋体" w:hAnsi="宋体" w:eastAsia="宋体" w:cs="宋体"/>
          <w:sz w:val="21"/>
          <w:szCs w:val="21"/>
          <w:highlight w:val="none"/>
        </w:rPr>
        <w:t>公安机关处理。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5.5甲方物资管理人员要为物资进场提供必要的便利，及时验收质量与数量，不得无故拖延时间、扣减物资数量。</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5.6乙方不得因双方分歧寻衅滋事，否则，甲方有权随时终止合同。</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highlight w:val="none"/>
        </w:rPr>
        <w:t>5.7乙方必须配合甲方的</w:t>
      </w:r>
      <w:r>
        <w:rPr>
          <w:rFonts w:hint="eastAsia" w:ascii="宋体" w:hAnsi="宋体" w:eastAsia="宋体" w:cs="宋体"/>
          <w:color w:val="000000"/>
          <w:sz w:val="21"/>
          <w:szCs w:val="21"/>
          <w:highlight w:val="none"/>
        </w:rPr>
        <w:t>物资供应计划</w:t>
      </w:r>
      <w:r>
        <w:rPr>
          <w:rFonts w:hint="eastAsia" w:ascii="宋体" w:hAnsi="宋体" w:eastAsia="宋体" w:cs="宋体"/>
          <w:sz w:val="21"/>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6．环境﹑安全保护原则</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szCs w:val="21"/>
          <w:highlight w:val="none"/>
        </w:rPr>
        <w:t>6.1</w:t>
      </w:r>
      <w:r>
        <w:rPr>
          <w:rFonts w:hint="eastAsia" w:ascii="宋体" w:hAnsi="宋体" w:eastAsia="宋体" w:cs="宋体"/>
          <w:sz w:val="21"/>
          <w:highlight w:val="none"/>
        </w:rPr>
        <w:t>乙方必须遵守环境﹑安全保护的法律法规。</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6.2乙方所供物资，在保证质量的同时，还应确保材质符合环境﹑安全保护要求。</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6.3乙方供货时，物资的包装必须满足环境﹑安全管理要求，并在外包装商做标志，以便于物资的验证和保管。</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6.4在物资运输过程中，粉尘﹑噪声及尾气排放必须满足国家及地方的有关规定</w:t>
      </w:r>
      <w:r>
        <w:rPr>
          <w:rFonts w:hint="eastAsia" w:ascii="宋体" w:hAnsi="宋体" w:eastAsia="宋体" w:cs="宋体"/>
          <w:sz w:val="21"/>
          <w:szCs w:val="21"/>
          <w:highlight w:val="none"/>
        </w:rPr>
        <w:t>采取必要措施防止运输中发生有害物质泄漏，对周边环境造成污染</w:t>
      </w:r>
      <w:r>
        <w:rPr>
          <w:rFonts w:hint="eastAsia" w:ascii="宋体" w:hAnsi="宋体" w:eastAsia="宋体" w:cs="宋体"/>
          <w:sz w:val="21"/>
          <w:highlight w:val="none"/>
        </w:rPr>
        <w:t>。如有违反行为发生，按国家有关规定进行处理，责任由乙方承担。</w:t>
      </w:r>
    </w:p>
    <w:p>
      <w:pPr>
        <w:spacing w:line="400" w:lineRule="exact"/>
        <w:ind w:firstLine="480"/>
        <w:rPr>
          <w:rFonts w:hint="eastAsia" w:ascii="宋体" w:hAnsi="宋体" w:eastAsia="宋体" w:cs="宋体"/>
          <w:sz w:val="21"/>
          <w:highlight w:val="none"/>
        </w:rPr>
      </w:pPr>
      <w:r>
        <w:rPr>
          <w:rFonts w:hint="eastAsia" w:ascii="宋体" w:hAnsi="宋体" w:eastAsia="宋体" w:cs="宋体"/>
          <w:sz w:val="21"/>
          <w:highlight w:val="none"/>
        </w:rPr>
        <w:t>6.5乙方进入施工现场的人员</w:t>
      </w:r>
      <w:r>
        <w:rPr>
          <w:rFonts w:hint="eastAsia" w:ascii="宋体" w:hAnsi="宋体" w:eastAsia="宋体" w:cs="宋体"/>
          <w:sz w:val="21"/>
          <w:szCs w:val="21"/>
          <w:highlight w:val="none"/>
        </w:rPr>
        <w:t>车辆必须听从甲方现场人员的统一指挥和安排、</w:t>
      </w:r>
      <w:r>
        <w:rPr>
          <w:rFonts w:hint="eastAsia" w:ascii="宋体" w:hAnsi="宋体" w:eastAsia="宋体" w:cs="宋体"/>
          <w:sz w:val="21"/>
          <w:highlight w:val="none"/>
        </w:rPr>
        <w:t>必须按甲方要求穿戴个人防护物品，做好个人防护。</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6.6当乙方违反上述条款3次以下1次以上时（含1次），甲方将向乙方提出警告；3次以上（含3次），甲方将有权终止正在执行的合同，一切后果由乙方承担。</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7.甲方的责任和义务</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w:t>
      </w:r>
      <w:r>
        <w:rPr>
          <w:rFonts w:hint="eastAsia" w:ascii="宋体" w:hAnsi="宋体" w:eastAsia="宋体" w:cs="宋体"/>
          <w:color w:val="000000"/>
          <w:sz w:val="21"/>
          <w:szCs w:val="21"/>
          <w:highlight w:val="none"/>
        </w:rPr>
        <w:t>提供物资供应计划</w:t>
      </w:r>
      <w:r>
        <w:rPr>
          <w:rFonts w:hint="eastAsia" w:ascii="宋体" w:hAnsi="宋体" w:eastAsia="宋体" w:cs="宋体"/>
          <w:sz w:val="21"/>
          <w:szCs w:val="21"/>
          <w:highlight w:val="none"/>
        </w:rPr>
        <w:t>。</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7.2对乙方运抵的物资及时验收并为乙方卸货提供必要的方便。</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7.4按约定支付乙方货款。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8.乙方的责任和义务</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8.1将物资送至规定地点，</w:t>
      </w:r>
      <w:r>
        <w:rPr>
          <w:rFonts w:hint="eastAsia" w:ascii="宋体" w:hAnsi="宋体" w:eastAsia="宋体" w:cs="宋体"/>
          <w:sz w:val="21"/>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8.2发货前应及时通知甲方，以便甲方做好接货准备。乙方不得因甲方要求延期交货而向甲方提出索赔。</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8.3向甲方提供必要的报检证明和结算证明（账户、开户行相关证件复印件及验收单等）。</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8.4供应的物资必须符合中华人民共和国国家、地方及行业最新颁布的相关标准及技术规范和甲方施工要求。</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8.5保证物资在运输过程中不受污染，做好物资运输过程中的防雨、防潮工作。</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8.6承担在供货过程中发生的交通事故、人身伤害、通讯或电力线路损害、污染物泄漏等突发事件造成的损失、罚款及其他一切责任。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8.7遵守甲方有关的规章制度，并负责己方人员及运输设备的安全。</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8.8物资供应必须及时并保证满足甲方施工生产需要，如因乙方问题造成甲方停工待料，除不可抗力外，全部损失由乙方承担。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8.9必须按甲方提供的</w:t>
      </w:r>
      <w:r>
        <w:rPr>
          <w:rFonts w:hint="eastAsia" w:ascii="宋体" w:hAnsi="宋体" w:eastAsia="宋体" w:cs="宋体"/>
          <w:color w:val="000000"/>
          <w:sz w:val="21"/>
          <w:szCs w:val="21"/>
          <w:highlight w:val="none"/>
        </w:rPr>
        <w:t>物资供应计划</w:t>
      </w:r>
      <w:r>
        <w:rPr>
          <w:rFonts w:hint="eastAsia" w:ascii="宋体" w:hAnsi="宋体" w:eastAsia="宋体" w:cs="宋体"/>
          <w:sz w:val="21"/>
          <w:szCs w:val="21"/>
          <w:highlight w:val="none"/>
        </w:rPr>
        <w:t>的数量、时间供货，不得擅自改变计划内容。乙方对超出供货需求量供应的物资承担相应费用和责任，包括但不限于物资进场、退场的运输、装车、保管等。</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8.10应精心组织物资加工，参照甲方</w:t>
      </w:r>
      <w:r>
        <w:rPr>
          <w:rFonts w:hint="eastAsia" w:ascii="宋体" w:hAnsi="宋体" w:eastAsia="宋体" w:cs="宋体"/>
          <w:color w:val="000000"/>
          <w:sz w:val="21"/>
          <w:szCs w:val="21"/>
          <w:highlight w:val="none"/>
        </w:rPr>
        <w:t>物资供应计划</w:t>
      </w:r>
      <w:r>
        <w:rPr>
          <w:rFonts w:hint="eastAsia" w:ascii="宋体" w:hAnsi="宋体" w:eastAsia="宋体" w:cs="宋体"/>
          <w:sz w:val="21"/>
          <w:szCs w:val="21"/>
          <w:highlight w:val="none"/>
        </w:rPr>
        <w:t>，做好物资的储备工作，合理安排运输力量。如乙方不能按期完成甲方计划，应提前</w:t>
      </w:r>
      <w:r>
        <w:rPr>
          <w:rFonts w:hint="eastAsia" w:ascii="宋体" w:hAnsi="宋体" w:eastAsia="宋体" w:cs="宋体"/>
          <w:color w:val="000000"/>
          <w:sz w:val="21"/>
          <w:szCs w:val="21"/>
          <w:highlight w:val="none"/>
        </w:rPr>
        <w:t>5</w:t>
      </w:r>
      <w:r>
        <w:rPr>
          <w:rFonts w:hint="eastAsia" w:ascii="宋体" w:hAnsi="宋体" w:eastAsia="宋体" w:cs="宋体"/>
          <w:sz w:val="21"/>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8.11必须无条件满足合同内物资的供应，不得以生产商设备检修停产、未安排生产计划等为由在合同约定供货期内停止供货。</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8.12乙方需正确填写发票，</w:t>
      </w:r>
      <w:r>
        <w:rPr>
          <w:rFonts w:hint="eastAsia" w:ascii="宋体" w:hAnsi="宋体" w:eastAsia="宋体" w:cs="宋体"/>
          <w:color w:val="000000"/>
          <w:sz w:val="21"/>
          <w:szCs w:val="21"/>
          <w:highlight w:val="none"/>
        </w:rPr>
        <w:t>因乙方发票填写错误，造成甲方损失的，由乙方进行全额赔偿，并支付“问题发票”等额的违约金给甲方。</w:t>
      </w:r>
      <w:r>
        <w:rPr>
          <w:rFonts w:hint="eastAsia" w:ascii="宋体" w:hAnsi="宋体" w:eastAsia="宋体" w:cs="宋体"/>
          <w:sz w:val="21"/>
          <w:szCs w:val="21"/>
          <w:highlight w:val="none"/>
        </w:rPr>
        <w:t>乙方在申请本合同下的货款和开据发票过程中发生的各种费用由</w:t>
      </w:r>
      <w:r>
        <w:rPr>
          <w:rFonts w:hint="eastAsia" w:ascii="宋体" w:hAnsi="宋体" w:eastAsia="宋体" w:cs="宋体"/>
          <w:color w:val="000000"/>
          <w:sz w:val="21"/>
          <w:szCs w:val="21"/>
          <w:highlight w:val="none"/>
        </w:rPr>
        <w:t>己</w:t>
      </w:r>
      <w:r>
        <w:rPr>
          <w:rFonts w:hint="eastAsia" w:ascii="宋体" w:hAnsi="宋体" w:eastAsia="宋体" w:cs="宋体"/>
          <w:sz w:val="21"/>
          <w:szCs w:val="21"/>
          <w:highlight w:val="none"/>
        </w:rPr>
        <w:t>方承担。</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9.1以下情况乙方向甲方支付违约金，具体违约金金额在第一部分合同协议书中进行约定。此违约金在应付货款中直接扣除，情况严重时甲方有权单方终止合同。</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9.1.1乙方未按甲方物资供应计划要求供应本合同约定物资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9.1.2乙方所供应物资检测不合格，且</w:t>
      </w:r>
      <w:r>
        <w:rPr>
          <w:rFonts w:hint="eastAsia" w:ascii="宋体" w:hAnsi="宋体" w:eastAsia="宋体" w:cs="宋体"/>
          <w:color w:val="000000"/>
          <w:sz w:val="21"/>
          <w:szCs w:val="21"/>
          <w:highlight w:val="none"/>
        </w:rPr>
        <w:t>48小时</w:t>
      </w:r>
      <w:r>
        <w:rPr>
          <w:rFonts w:hint="eastAsia" w:ascii="宋体" w:hAnsi="宋体" w:eastAsia="宋体" w:cs="宋体"/>
          <w:bCs/>
          <w:color w:val="000000"/>
          <w:kern w:val="0"/>
          <w:sz w:val="21"/>
          <w:szCs w:val="21"/>
          <w:highlight w:val="none"/>
        </w:rPr>
        <w:t>内未予处理的。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9.2由于乙方原因造成甲方人员人身伤害，乙方应立即采取补救措施，并全额赔偿甲方相关人员损失。</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9.5乙方收到甲方的索赔通知后10日历天内不作出书面答复，视为乙方同意甲方提出的一切索赔要求。</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9.7如发生以下任何一种情况履约保证金不予退还：</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9.7.1无法正常供货的情况，包括任何原因的不供货或连续5日历天未能按甲方要求的数量供货。</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9.7.2供应的物资不符合国家、甲方、业主和监理相关标准和要求，且在规定时间内不予调换、处理的情况。</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9.7.3不服从甲方管理的。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9.7.4因乙方原因给甲方造成损失的。</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10.通知</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11.争议的处理</w:t>
      </w:r>
    </w:p>
    <w:p>
      <w:pPr>
        <w:spacing w:line="400" w:lineRule="exact"/>
        <w:ind w:firstLine="420" w:firstLineChars="200"/>
        <w:jc w:val="left"/>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rPr>
        <w:t>本合同发生的有关争议应通过友好协商解决，经协商未能达成协议时，双方约定向甲方住所地有管辖权的人民法院提起诉讼。</w:t>
      </w:r>
      <w:r>
        <w:rPr>
          <w:rFonts w:hint="eastAsia" w:ascii="宋体" w:hAnsi="宋体" w:eastAsia="宋体" w:cs="宋体"/>
          <w:color w:val="C0C0C0"/>
          <w:sz w:val="21"/>
          <w:szCs w:val="21"/>
          <w:highlight w:val="none"/>
          <w:u w:val="single"/>
        </w:rPr>
        <w:t>（集团公司名义签署）</w:t>
      </w:r>
    </w:p>
    <w:p>
      <w:pPr>
        <w:tabs>
          <w:tab w:val="left" w:pos="810"/>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12.不可抗力 </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13.其他约定事项</w:t>
      </w:r>
    </w:p>
    <w:p>
      <w:pPr>
        <w:widowControl/>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13.1本合同未尽事宜，双方另行协商并签订补充协议。</w:t>
      </w:r>
      <w:r>
        <w:rPr>
          <w:rFonts w:hint="eastAsia" w:ascii="宋体" w:hAnsi="宋体" w:eastAsia="宋体" w:cs="宋体"/>
          <w:color w:val="000000"/>
          <w:sz w:val="21"/>
          <w:szCs w:val="21"/>
          <w:highlight w:val="none"/>
        </w:rPr>
        <w:t>当乙方所供物资超出原合同价款的10%时，甲乙双方必须签订补充协议。</w:t>
      </w:r>
      <w:r>
        <w:rPr>
          <w:rFonts w:hint="eastAsia" w:ascii="宋体" w:hAnsi="宋体" w:eastAsia="宋体" w:cs="宋体"/>
          <w:sz w:val="21"/>
          <w:szCs w:val="21"/>
          <w:highlight w:val="none"/>
        </w:rPr>
        <w:t>补充协议作为本合同附件，与本合同具有同等法律效力。</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13.2因工程建设单位、监理单位及相关部门出台的相关规定文件、市场准入制度造成合同不能执行，甲方不承担任何责任。</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13.3</w:t>
      </w:r>
      <w:r>
        <w:rPr>
          <w:rFonts w:hint="eastAsia" w:ascii="宋体" w:hAnsi="宋体" w:eastAsia="宋体" w:cs="宋体"/>
          <w:color w:val="000000"/>
          <w:sz w:val="21"/>
          <w:szCs w:val="21"/>
          <w:highlight w:val="none"/>
        </w:rPr>
        <w:t>本合同自双方签字盖章之日起生效。</w:t>
      </w:r>
    </w:p>
    <w:p>
      <w:pPr>
        <w:spacing w:line="360" w:lineRule="exact"/>
        <w:ind w:firstLine="411" w:firstLineChars="195"/>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14.附件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附件：分供廉政合同</w:t>
      </w:r>
    </w:p>
    <w:p>
      <w:pPr>
        <w:spacing w:line="400" w:lineRule="exact"/>
        <w:ind w:firstLine="420" w:firstLineChars="200"/>
        <w:rPr>
          <w:rFonts w:hint="eastAsia" w:ascii="宋体" w:hAnsi="宋体" w:eastAsia="宋体" w:cs="宋体"/>
          <w:color w:val="000000"/>
          <w:sz w:val="21"/>
          <w:szCs w:val="21"/>
          <w:highlight w:val="none"/>
        </w:rPr>
      </w:pP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line="3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第三部分 专用合同条款</w:t>
      </w:r>
    </w:p>
    <w:p>
      <w:pPr>
        <w:tabs>
          <w:tab w:val="left" w:pos="425"/>
        </w:tabs>
        <w:spacing w:line="400" w:lineRule="exact"/>
        <w:ind w:left="42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1.适用法律法规</w:t>
      </w:r>
    </w:p>
    <w:p>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需要明示其他的法律、行政法规：</w:t>
      </w:r>
      <w:r>
        <w:rPr>
          <w:rFonts w:hint="eastAsia" w:ascii="宋体" w:hAnsi="宋体" w:eastAsia="宋体" w:cs="宋体"/>
          <w:color w:val="C0C0C0"/>
          <w:sz w:val="21"/>
          <w:szCs w:val="21"/>
          <w:highlight w:val="none"/>
          <w:u w:val="single"/>
        </w:rPr>
        <w:t xml:space="preserve">                             </w:t>
      </w:r>
    </w:p>
    <w:p>
      <w:pPr>
        <w:tabs>
          <w:tab w:val="left" w:pos="425"/>
        </w:tabs>
        <w:spacing w:line="400" w:lineRule="exact"/>
        <w:ind w:left="480" w:left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2.合同文件组成及解释顺序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3.质量要求及技术标准</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3.1</w:t>
      </w: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3.2物资质量要求及技术标准。</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水泥稳定碎石、沥青混凝土：必须满足以下标准及要求，且满足中华人民共和国国家、地方及行业最新颁布的相关标准及技术规范，如果规范、标准、要求适用于同一种情况，则以标准高者为准：</w:t>
      </w:r>
    </w:p>
    <w:p>
      <w:pPr>
        <w:pStyle w:val="17"/>
        <w:snapToGrid w:val="0"/>
        <w:spacing w:line="400" w:lineRule="exact"/>
        <w:ind w:firstLine="420" w:firstLineChars="200"/>
        <w:jc w:val="left"/>
        <w:outlineLvl w:val="2"/>
        <w:rPr>
          <w:rFonts w:hint="eastAsia" w:ascii="宋体" w:hAnsi="宋体" w:eastAsia="宋体" w:cs="宋体"/>
          <w:lang w:eastAsia="zh-CN"/>
        </w:rPr>
      </w:pPr>
      <w:r>
        <w:rPr>
          <w:rFonts w:hint="eastAsia" w:ascii="宋体" w:hAnsi="宋体" w:eastAsia="宋体" w:cs="宋体"/>
        </w:rPr>
        <w:t>《城镇道路工程施工与质量验收规范》</w:t>
      </w:r>
      <w:r>
        <w:rPr>
          <w:rFonts w:hint="eastAsia" w:ascii="宋体" w:hAnsi="宋体" w:eastAsia="宋体" w:cs="宋体"/>
          <w:lang w:eastAsia="zh-CN"/>
        </w:rPr>
        <w:t>（</w:t>
      </w:r>
      <w:r>
        <w:rPr>
          <w:rFonts w:hint="eastAsia" w:ascii="宋体" w:hAnsi="宋体" w:eastAsia="宋体" w:cs="宋体"/>
        </w:rPr>
        <w:t>CJJ 1-2008</w:t>
      </w:r>
      <w:r>
        <w:rPr>
          <w:rFonts w:hint="eastAsia" w:ascii="宋体" w:hAnsi="宋体" w:eastAsia="宋体" w:cs="宋体"/>
          <w:lang w:eastAsia="zh-CN"/>
        </w:rPr>
        <w:t>）；</w:t>
      </w:r>
    </w:p>
    <w:p>
      <w:pPr>
        <w:pStyle w:val="17"/>
        <w:snapToGrid w:val="0"/>
        <w:spacing w:line="400" w:lineRule="exact"/>
        <w:ind w:firstLine="420" w:firstLineChars="200"/>
        <w:jc w:val="left"/>
        <w:outlineLvl w:val="2"/>
        <w:rPr>
          <w:rFonts w:hint="eastAsia" w:ascii="宋体" w:hAnsi="宋体" w:eastAsia="宋体" w:cs="宋体"/>
          <w:lang w:val="en-US" w:eastAsia="zh-CN"/>
        </w:rPr>
      </w:pPr>
      <w:r>
        <w:rPr>
          <w:rFonts w:hint="eastAsia" w:ascii="宋体" w:hAnsi="宋体" w:eastAsia="宋体" w:cs="宋体"/>
        </w:rPr>
        <w:t>《公路沥青路面施工技术规范》(JTG F40-2004)</w:t>
      </w:r>
      <w:r>
        <w:rPr>
          <w:rFonts w:hint="eastAsia" w:ascii="宋体" w:hAnsi="宋体" w:eastAsia="宋体" w:cs="宋体"/>
          <w:lang w:eastAsia="zh-CN"/>
        </w:rPr>
        <w:t>；</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施工图纸、技术规范和业主、监理下发的关于水泥稳定碎石、沥青混凝土的相关要求。</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000000"/>
          <w:sz w:val="21"/>
          <w:szCs w:val="21"/>
          <w:highlight w:val="none"/>
        </w:rPr>
        <w:t>其他说明</w:t>
      </w:r>
      <w:r>
        <w:rPr>
          <w:rFonts w:hint="eastAsia" w:ascii="宋体" w:hAnsi="宋体" w:eastAsia="宋体" w:cs="宋体"/>
          <w:color w:val="C0C0C0"/>
          <w:sz w:val="21"/>
          <w:szCs w:val="21"/>
          <w:highlight w:val="none"/>
          <w:u w:val="single"/>
        </w:rPr>
        <w:t>（如果有）</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4.物资计量验收方式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color w:val="000000"/>
          <w:sz w:val="21"/>
          <w:szCs w:val="21"/>
          <w:highlight w:val="none"/>
        </w:rPr>
        <w:t>4.2物资验收方式。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r>
        <w:rPr>
          <w:rFonts w:hint="eastAsia" w:ascii="宋体" w:hAnsi="宋体" w:eastAsia="宋体" w:cs="宋体"/>
          <w:color w:val="000000"/>
          <w:sz w:val="21"/>
          <w:szCs w:val="21"/>
          <w:highlight w:val="none"/>
          <w:lang w:val="en-US" w:eastAsia="zh-CN"/>
        </w:rPr>
        <w:t>水泥稳定碎石、沥青混凝土</w:t>
      </w:r>
      <w:r>
        <w:rPr>
          <w:rFonts w:hint="eastAsia" w:ascii="宋体" w:hAnsi="宋体" w:eastAsia="宋体" w:cs="宋体"/>
          <w:color w:val="000000"/>
          <w:sz w:val="21"/>
          <w:szCs w:val="21"/>
          <w:highlight w:val="none"/>
        </w:rPr>
        <w:t>等材料运至甲方指定地点计量，计量单位为</w:t>
      </w:r>
      <w:r>
        <w:rPr>
          <w:rFonts w:hint="eastAsia" w:ascii="宋体" w:hAnsi="宋体" w:eastAsia="宋体" w:cs="宋体"/>
          <w:color w:val="000000"/>
          <w:sz w:val="21"/>
          <w:szCs w:val="21"/>
          <w:highlight w:val="none"/>
          <w:lang w:val="en-US" w:eastAsia="zh-CN"/>
        </w:rPr>
        <w:t>t</w:t>
      </w:r>
      <w:r>
        <w:rPr>
          <w:rFonts w:hint="eastAsia" w:ascii="宋体" w:hAnsi="宋体" w:eastAsia="宋体" w:cs="宋体"/>
          <w:color w:val="000000"/>
          <w:sz w:val="21"/>
          <w:szCs w:val="21"/>
          <w:highlight w:val="none"/>
        </w:rPr>
        <w:t>；</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4.2.3进场检验；</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（1）甲方有权对到货的产品进行各种检验,乙方必须配合；如检验不合格的检验费用由乙方承担；</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（2）乙方应在产品进场至少24小时前通知甲方；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（3）经甲方验收不合格的产品,乙方负责退货,并承担由此造成的甲方损失；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乙方必须在交货前对产品的质量、规格做认真的检验,并随货配备各种检测报告、合格证等资料。产品到场后,如发现其规格、性能与合同及甲方发出的定货单上的要求不符、质量低劣或损坏等情况时,应按以下情况处理:</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（5）产品的种类、规格、质量与甲方要求不符,甲方拒绝接收。由乙方在24小时内自费运出储存地点，并重新供货,保证工程施工的需要；</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（6）供应时间晚于甲方规定日期, 乙方应承担因此造成甲方延误工期的损失；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（7）对方产品经甲方验收后，又发现产品的规格型号、质量、等级与甲方要求不符时，乙方仍应承担外运、重新供货的费用，并赔偿因此造成甲方的损失。</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5.包装、运输、卸货</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6．环境﹑安全保护原则</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7.甲方的责任和义务</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8.乙方的责任和义务</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10.通知</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11.争议的处理</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810"/>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12.不可抗力 </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13.其他约定事项</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360" w:lineRule="exact"/>
        <w:ind w:firstLine="411" w:firstLineChars="195"/>
        <w:jc w:val="left"/>
        <w:rPr>
          <w:rFonts w:hint="eastAsia" w:ascii="宋体" w:hAnsi="宋体" w:eastAsia="宋体" w:cs="宋体"/>
          <w:highlight w:val="none"/>
        </w:rPr>
      </w:pPr>
      <w:r>
        <w:rPr>
          <w:rFonts w:hint="eastAsia" w:ascii="宋体" w:hAnsi="宋体" w:eastAsia="宋体" w:cs="宋体"/>
          <w:b/>
          <w:sz w:val="21"/>
          <w:szCs w:val="21"/>
          <w:highlight w:val="none"/>
        </w:rPr>
        <w:t>14.附件</w:t>
      </w:r>
      <w:r>
        <w:rPr>
          <w:rFonts w:hint="eastAsia" w:ascii="宋体" w:hAnsi="宋体" w:eastAsia="宋体" w:cs="宋体"/>
          <w:color w:val="C0C0C0"/>
          <w:sz w:val="21"/>
          <w:szCs w:val="21"/>
          <w:highlight w:val="none"/>
          <w:u w:val="single"/>
        </w:rPr>
        <w:t>（可修改或新增条款）</w:t>
      </w:r>
    </w:p>
    <w:p>
      <w:pPr>
        <w:widowControl/>
        <w:spacing w:line="480" w:lineRule="auto"/>
        <w:rPr>
          <w:rFonts w:ascii="宋体" w:hAnsi="宋体"/>
          <w:sz w:val="21"/>
          <w:szCs w:val="21"/>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7"/>
        <w:rFonts w:cs="宋体"/>
      </w:rPr>
      <w:instrText xml:space="preserve"> PAGE </w:instrText>
    </w:r>
    <w:r>
      <w:fldChar w:fldCharType="separate"/>
    </w:r>
    <w:r>
      <w:rPr>
        <w:rStyle w:val="37"/>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C511F"/>
    <w:multiLevelType w:val="singleLevel"/>
    <w:tmpl w:val="391C511F"/>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3NmE5ZjEzNDcxMjljOTkyMTVmOTA2MmMxY2JhYzY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3B65"/>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37269"/>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55C6F"/>
    <w:rsid w:val="00866FD8"/>
    <w:rsid w:val="00867D58"/>
    <w:rsid w:val="0087546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30C"/>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6D5"/>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0937"/>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E025EA"/>
    <w:rsid w:val="030E48E0"/>
    <w:rsid w:val="03604FDE"/>
    <w:rsid w:val="044235D3"/>
    <w:rsid w:val="048A575A"/>
    <w:rsid w:val="05854823"/>
    <w:rsid w:val="059F3A06"/>
    <w:rsid w:val="06123B25"/>
    <w:rsid w:val="065A26E4"/>
    <w:rsid w:val="06845347"/>
    <w:rsid w:val="07D65F6C"/>
    <w:rsid w:val="0ACC485F"/>
    <w:rsid w:val="0B1017C3"/>
    <w:rsid w:val="0B8E5FB8"/>
    <w:rsid w:val="0C3A66AE"/>
    <w:rsid w:val="0E7204B5"/>
    <w:rsid w:val="0EA84FF4"/>
    <w:rsid w:val="125E028E"/>
    <w:rsid w:val="12D335F1"/>
    <w:rsid w:val="12F625F6"/>
    <w:rsid w:val="130D37E5"/>
    <w:rsid w:val="13723F7D"/>
    <w:rsid w:val="13A144B3"/>
    <w:rsid w:val="148137BC"/>
    <w:rsid w:val="14B4624A"/>
    <w:rsid w:val="155913E5"/>
    <w:rsid w:val="15814549"/>
    <w:rsid w:val="15A07AD1"/>
    <w:rsid w:val="170C0F1D"/>
    <w:rsid w:val="172709F9"/>
    <w:rsid w:val="175635F8"/>
    <w:rsid w:val="181F4A63"/>
    <w:rsid w:val="18B10228"/>
    <w:rsid w:val="197A4670"/>
    <w:rsid w:val="199571A7"/>
    <w:rsid w:val="1B0E2C71"/>
    <w:rsid w:val="1C562AF5"/>
    <w:rsid w:val="1EA41923"/>
    <w:rsid w:val="1F2C2C0F"/>
    <w:rsid w:val="1F486752"/>
    <w:rsid w:val="1F6319D6"/>
    <w:rsid w:val="22E95D32"/>
    <w:rsid w:val="233B1BD3"/>
    <w:rsid w:val="233D3930"/>
    <w:rsid w:val="235553BF"/>
    <w:rsid w:val="23940C5C"/>
    <w:rsid w:val="249F6C02"/>
    <w:rsid w:val="254B6F9C"/>
    <w:rsid w:val="266F4F92"/>
    <w:rsid w:val="279552CC"/>
    <w:rsid w:val="28FB17B2"/>
    <w:rsid w:val="29411588"/>
    <w:rsid w:val="2A634844"/>
    <w:rsid w:val="2A894D3E"/>
    <w:rsid w:val="2BAB0277"/>
    <w:rsid w:val="2BD94334"/>
    <w:rsid w:val="2CB46EBD"/>
    <w:rsid w:val="2D0314F6"/>
    <w:rsid w:val="2F8E3277"/>
    <w:rsid w:val="30390F89"/>
    <w:rsid w:val="309243C0"/>
    <w:rsid w:val="324B65CD"/>
    <w:rsid w:val="325925CC"/>
    <w:rsid w:val="34833825"/>
    <w:rsid w:val="35E3546D"/>
    <w:rsid w:val="35FC399A"/>
    <w:rsid w:val="37DD09A7"/>
    <w:rsid w:val="39746C56"/>
    <w:rsid w:val="3976087D"/>
    <w:rsid w:val="3996249A"/>
    <w:rsid w:val="39D51E21"/>
    <w:rsid w:val="3AA80595"/>
    <w:rsid w:val="3B5129DA"/>
    <w:rsid w:val="3B6049CB"/>
    <w:rsid w:val="3D3E0D3C"/>
    <w:rsid w:val="3D5B369C"/>
    <w:rsid w:val="3D646C30"/>
    <w:rsid w:val="3D995F73"/>
    <w:rsid w:val="3E1D3D47"/>
    <w:rsid w:val="3E3B4C1F"/>
    <w:rsid w:val="3E815385"/>
    <w:rsid w:val="3EAC495E"/>
    <w:rsid w:val="3F964E60"/>
    <w:rsid w:val="40407072"/>
    <w:rsid w:val="404544F3"/>
    <w:rsid w:val="408251EC"/>
    <w:rsid w:val="41AB2F2C"/>
    <w:rsid w:val="42766471"/>
    <w:rsid w:val="42AB3B7F"/>
    <w:rsid w:val="4318414A"/>
    <w:rsid w:val="4535226F"/>
    <w:rsid w:val="465C6D11"/>
    <w:rsid w:val="472649FE"/>
    <w:rsid w:val="473C62ED"/>
    <w:rsid w:val="47A1104B"/>
    <w:rsid w:val="480D386D"/>
    <w:rsid w:val="49170DBF"/>
    <w:rsid w:val="49E2513A"/>
    <w:rsid w:val="4AC663E7"/>
    <w:rsid w:val="4B1355B6"/>
    <w:rsid w:val="4C64223B"/>
    <w:rsid w:val="4EEE6235"/>
    <w:rsid w:val="4F425205"/>
    <w:rsid w:val="4FD95020"/>
    <w:rsid w:val="500049A1"/>
    <w:rsid w:val="50992C3D"/>
    <w:rsid w:val="509E6752"/>
    <w:rsid w:val="50BE4216"/>
    <w:rsid w:val="512744B1"/>
    <w:rsid w:val="51295B34"/>
    <w:rsid w:val="51955765"/>
    <w:rsid w:val="51F80C00"/>
    <w:rsid w:val="528A1057"/>
    <w:rsid w:val="528A33F8"/>
    <w:rsid w:val="52B47467"/>
    <w:rsid w:val="543933C3"/>
    <w:rsid w:val="55314FB7"/>
    <w:rsid w:val="56A96C69"/>
    <w:rsid w:val="576C677A"/>
    <w:rsid w:val="57861C50"/>
    <w:rsid w:val="57E73733"/>
    <w:rsid w:val="58F509F1"/>
    <w:rsid w:val="5A432FB2"/>
    <w:rsid w:val="5A6F3392"/>
    <w:rsid w:val="5AC468B0"/>
    <w:rsid w:val="5AD47696"/>
    <w:rsid w:val="5B4718F8"/>
    <w:rsid w:val="5D6D056A"/>
    <w:rsid w:val="5DB0123F"/>
    <w:rsid w:val="61714AEA"/>
    <w:rsid w:val="618172C6"/>
    <w:rsid w:val="61F63AF6"/>
    <w:rsid w:val="637F71B2"/>
    <w:rsid w:val="64CE648F"/>
    <w:rsid w:val="64DF6129"/>
    <w:rsid w:val="650E589F"/>
    <w:rsid w:val="65410C43"/>
    <w:rsid w:val="66176B98"/>
    <w:rsid w:val="66AF5135"/>
    <w:rsid w:val="66D10089"/>
    <w:rsid w:val="67456568"/>
    <w:rsid w:val="697B3058"/>
    <w:rsid w:val="69981651"/>
    <w:rsid w:val="6A372C18"/>
    <w:rsid w:val="6B5605DC"/>
    <w:rsid w:val="6B824366"/>
    <w:rsid w:val="6D885538"/>
    <w:rsid w:val="6D8939C4"/>
    <w:rsid w:val="6DE10C13"/>
    <w:rsid w:val="6E1F3BFE"/>
    <w:rsid w:val="706202C3"/>
    <w:rsid w:val="7089477F"/>
    <w:rsid w:val="711B78B6"/>
    <w:rsid w:val="715912B3"/>
    <w:rsid w:val="71B21877"/>
    <w:rsid w:val="71B95165"/>
    <w:rsid w:val="7280201C"/>
    <w:rsid w:val="72D64CCA"/>
    <w:rsid w:val="72D727FF"/>
    <w:rsid w:val="738022BD"/>
    <w:rsid w:val="74B66E2F"/>
    <w:rsid w:val="74CB389B"/>
    <w:rsid w:val="75521FEA"/>
    <w:rsid w:val="77AA69AB"/>
    <w:rsid w:val="7A100D8F"/>
    <w:rsid w:val="7A526F79"/>
    <w:rsid w:val="7B786BEC"/>
    <w:rsid w:val="7BD42D14"/>
    <w:rsid w:val="7C106ECB"/>
    <w:rsid w:val="7C490589"/>
    <w:rsid w:val="7C6B1204"/>
    <w:rsid w:val="7CD51F65"/>
    <w:rsid w:val="7D055579"/>
    <w:rsid w:val="7D11343C"/>
    <w:rsid w:val="7D2B563D"/>
    <w:rsid w:val="7DF115D5"/>
    <w:rsid w:val="7E0150C3"/>
    <w:rsid w:val="7E694F12"/>
    <w:rsid w:val="7E912744"/>
    <w:rsid w:val="7E9B6AC9"/>
    <w:rsid w:val="7F0B7A18"/>
    <w:rsid w:val="7F987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2"/>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3"/>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4"/>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宋体" w:hAnsi="宋体" w:eastAsia="宋体" w:cs="宋体"/>
      <w:kern w:val="44"/>
      <w:sz w:val="28"/>
      <w:szCs w:val="28"/>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Normal Indent"/>
    <w:basedOn w:val="1"/>
    <w:qFormat/>
    <w:uiPriority w:val="0"/>
    <w:pPr>
      <w:ind w:firstLine="420"/>
    </w:pPr>
    <w:rPr>
      <w:rFonts w:ascii="宋体" w:hAnsi="宋体" w:eastAsia="宋体" w:cs="宋体"/>
      <w:kern w:val="44"/>
      <w:sz w:val="21"/>
      <w:szCs w:val="21"/>
    </w:rPr>
  </w:style>
  <w:style w:type="paragraph" w:styleId="10">
    <w:name w:val="Document Map"/>
    <w:basedOn w:val="1"/>
    <w:link w:val="53"/>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2"/>
    <w:semiHidden/>
    <w:unhideWhenUsed/>
    <w:qFormat/>
    <w:uiPriority w:val="0"/>
    <w:pPr>
      <w:jc w:val="left"/>
    </w:pPr>
  </w:style>
  <w:style w:type="paragraph" w:styleId="12">
    <w:name w:val="Salutation"/>
    <w:basedOn w:val="1"/>
    <w:next w:val="1"/>
    <w:link w:val="55"/>
    <w:qFormat/>
    <w:uiPriority w:val="0"/>
    <w:rPr>
      <w:rFonts w:ascii="宋体" w:hAnsi="宋体" w:eastAsia="宋体" w:cs="宋体"/>
      <w:kern w:val="44"/>
      <w:sz w:val="32"/>
      <w:szCs w:val="32"/>
    </w:rPr>
  </w:style>
  <w:style w:type="paragraph" w:styleId="13">
    <w:name w:val="Body Text 3"/>
    <w:basedOn w:val="1"/>
    <w:link w:val="303"/>
    <w:semiHidden/>
    <w:unhideWhenUsed/>
    <w:qFormat/>
    <w:uiPriority w:val="99"/>
    <w:pPr>
      <w:spacing w:after="120"/>
    </w:pPr>
    <w:rPr>
      <w:sz w:val="16"/>
      <w:szCs w:val="16"/>
    </w:rPr>
  </w:style>
  <w:style w:type="paragraph" w:styleId="14">
    <w:name w:val="Body Text Indent"/>
    <w:basedOn w:val="1"/>
    <w:link w:val="74"/>
    <w:qFormat/>
    <w:uiPriority w:val="0"/>
    <w:pPr>
      <w:spacing w:after="120"/>
      <w:ind w:left="420" w:leftChars="200"/>
    </w:pPr>
    <w:rPr>
      <w:rFonts w:ascii="宋体" w:hAnsi="宋体" w:eastAsia="宋体" w:cs="宋体"/>
      <w:kern w:val="44"/>
      <w:sz w:val="28"/>
      <w:szCs w:val="28"/>
    </w:rPr>
  </w:style>
  <w:style w:type="paragraph" w:styleId="15">
    <w:name w:val="toc 5"/>
    <w:basedOn w:val="1"/>
    <w:next w:val="1"/>
    <w:qFormat/>
    <w:uiPriority w:val="0"/>
    <w:pPr>
      <w:ind w:left="1120"/>
      <w:jc w:val="left"/>
    </w:pPr>
    <w:rPr>
      <w:rFonts w:ascii="宋体" w:hAnsi="宋体" w:eastAsia="宋体" w:cs="宋体"/>
      <w:kern w:val="44"/>
      <w:sz w:val="18"/>
      <w:szCs w:val="18"/>
    </w:rPr>
  </w:style>
  <w:style w:type="paragraph" w:styleId="16">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2"/>
    <w:qFormat/>
    <w:uiPriority w:val="0"/>
    <w:rPr>
      <w:rFonts w:ascii="宋体" w:hAnsi="Courier New" w:eastAsia="宋体" w:cs="宋体"/>
      <w:kern w:val="44"/>
      <w:sz w:val="21"/>
      <w:szCs w:val="21"/>
    </w:rPr>
  </w:style>
  <w:style w:type="paragraph" w:styleId="18">
    <w:name w:val="toc 8"/>
    <w:basedOn w:val="1"/>
    <w:next w:val="1"/>
    <w:qFormat/>
    <w:uiPriority w:val="0"/>
    <w:pPr>
      <w:ind w:left="1960"/>
      <w:jc w:val="left"/>
    </w:pPr>
    <w:rPr>
      <w:rFonts w:ascii="宋体" w:hAnsi="宋体" w:eastAsia="宋体" w:cs="宋体"/>
      <w:kern w:val="44"/>
      <w:sz w:val="18"/>
      <w:szCs w:val="18"/>
    </w:rPr>
  </w:style>
  <w:style w:type="paragraph" w:styleId="19">
    <w:name w:val="Date"/>
    <w:basedOn w:val="1"/>
    <w:next w:val="1"/>
    <w:link w:val="50"/>
    <w:qFormat/>
    <w:uiPriority w:val="0"/>
    <w:pPr>
      <w:ind w:left="100" w:leftChars="2500"/>
    </w:pPr>
    <w:rPr>
      <w:rFonts w:ascii="宋体" w:hAnsi="宋体" w:eastAsia="宋体" w:cs="宋体"/>
      <w:kern w:val="44"/>
      <w:sz w:val="28"/>
      <w:szCs w:val="28"/>
    </w:rPr>
  </w:style>
  <w:style w:type="paragraph" w:styleId="20">
    <w:name w:val="Body Text Indent 2"/>
    <w:basedOn w:val="1"/>
    <w:link w:val="58"/>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6"/>
    <w:semiHidden/>
    <w:qFormat/>
    <w:uiPriority w:val="0"/>
    <w:rPr>
      <w:rFonts w:ascii="宋体" w:hAnsi="宋体" w:eastAsia="宋体" w:cs="宋体"/>
      <w:kern w:val="44"/>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qFormat/>
    <w:uiPriority w:val="0"/>
    <w:pPr>
      <w:ind w:left="840"/>
      <w:jc w:val="left"/>
    </w:pPr>
    <w:rPr>
      <w:rFonts w:ascii="宋体" w:hAnsi="宋体" w:eastAsia="宋体" w:cs="宋体"/>
      <w:kern w:val="44"/>
      <w:sz w:val="18"/>
      <w:szCs w:val="18"/>
    </w:rPr>
  </w:style>
  <w:style w:type="paragraph" w:styleId="26">
    <w:name w:val="toc 6"/>
    <w:basedOn w:val="1"/>
    <w:next w:val="1"/>
    <w:qFormat/>
    <w:uiPriority w:val="0"/>
    <w:pPr>
      <w:ind w:left="1400"/>
      <w:jc w:val="left"/>
    </w:pPr>
    <w:rPr>
      <w:rFonts w:ascii="宋体" w:hAnsi="宋体" w:eastAsia="宋体" w:cs="宋体"/>
      <w:kern w:val="44"/>
      <w:sz w:val="18"/>
      <w:szCs w:val="18"/>
    </w:rPr>
  </w:style>
  <w:style w:type="paragraph" w:styleId="27">
    <w:name w:val="Body Text Indent 3"/>
    <w:basedOn w:val="1"/>
    <w:link w:val="67"/>
    <w:qFormat/>
    <w:uiPriority w:val="0"/>
    <w:pPr>
      <w:spacing w:after="120"/>
      <w:ind w:left="420" w:leftChars="200"/>
    </w:pPr>
    <w:rPr>
      <w:rFonts w:ascii="宋体" w:hAnsi="宋体" w:eastAsia="宋体" w:cs="宋体"/>
      <w:kern w:val="44"/>
      <w:sz w:val="16"/>
      <w:szCs w:val="16"/>
    </w:rPr>
  </w:style>
  <w:style w:type="paragraph" w:styleId="28">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qFormat/>
    <w:uiPriority w:val="0"/>
    <w:pPr>
      <w:ind w:left="2240"/>
      <w:jc w:val="left"/>
    </w:pPr>
    <w:rPr>
      <w:rFonts w:ascii="宋体" w:hAnsi="宋体" w:eastAsia="宋体" w:cs="宋体"/>
      <w:kern w:val="44"/>
      <w:sz w:val="18"/>
      <w:szCs w:val="18"/>
    </w:rPr>
  </w:style>
  <w:style w:type="paragraph" w:styleId="30">
    <w:name w:val="Normal (Web)"/>
    <w:basedOn w:val="1"/>
    <w:qFormat/>
    <w:uiPriority w:val="0"/>
    <w:pPr>
      <w:widowControl/>
      <w:spacing w:before="300" w:after="300"/>
      <w:jc w:val="left"/>
    </w:pPr>
    <w:rPr>
      <w:rFonts w:ascii="宋体" w:hAnsi="宋体" w:eastAsia="宋体" w:cs="宋体"/>
      <w:kern w:val="0"/>
    </w:rPr>
  </w:style>
  <w:style w:type="paragraph" w:styleId="31">
    <w:name w:val="Title"/>
    <w:basedOn w:val="1"/>
    <w:next w:val="1"/>
    <w:link w:val="305"/>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1"/>
    <w:next w:val="11"/>
    <w:link w:val="60"/>
    <w:semiHidden/>
    <w:qFormat/>
    <w:uiPriority w:val="0"/>
    <w:rPr>
      <w:rFonts w:ascii="宋体" w:hAnsi="宋体" w:eastAsia="宋体" w:cs="宋体"/>
      <w:b/>
      <w:bCs/>
      <w:kern w:val="44"/>
      <w:sz w:val="28"/>
      <w:szCs w:val="28"/>
    </w:rPr>
  </w:style>
  <w:style w:type="paragraph" w:styleId="33">
    <w:name w:val="Body Text First Indent 2"/>
    <w:basedOn w:val="14"/>
    <w:link w:val="308"/>
    <w:unhideWhenUsed/>
    <w:qFormat/>
    <w:uiPriority w:val="0"/>
    <w:pPr>
      <w:ind w:firstLine="420" w:firstLineChars="200"/>
    </w:pPr>
    <w:rPr>
      <w:rFonts w:ascii="Times New Roman" w:hAnsi="Times New Roman" w:cs="Times New Roman"/>
      <w:kern w:val="2"/>
      <w:sz w:val="21"/>
      <w:szCs w:val="22"/>
    </w:rPr>
  </w:style>
  <w:style w:type="character" w:styleId="36">
    <w:name w:val="Strong"/>
    <w:basedOn w:val="35"/>
    <w:qFormat/>
    <w:uiPriority w:val="0"/>
    <w:rPr>
      <w:rFonts w:cs="Times New Roman"/>
      <w:b/>
      <w:bCs/>
    </w:rPr>
  </w:style>
  <w:style w:type="character" w:styleId="37">
    <w:name w:val="page number"/>
    <w:basedOn w:val="35"/>
    <w:qFormat/>
    <w:uiPriority w:val="0"/>
    <w:rPr>
      <w:rFonts w:cs="Times New Roman"/>
    </w:rPr>
  </w:style>
  <w:style w:type="character" w:styleId="38">
    <w:name w:val="FollowedHyperlink"/>
    <w:basedOn w:val="35"/>
    <w:qFormat/>
    <w:uiPriority w:val="0"/>
    <w:rPr>
      <w:rFonts w:cs="Times New Roman"/>
      <w:color w:val="800080"/>
      <w:u w:val="single"/>
    </w:rPr>
  </w:style>
  <w:style w:type="character" w:styleId="39">
    <w:name w:val="Hyperlink"/>
    <w:basedOn w:val="35"/>
    <w:unhideWhenUsed/>
    <w:qFormat/>
    <w:uiPriority w:val="0"/>
    <w:rPr>
      <w:color w:val="0000FF" w:themeColor="hyperlink"/>
      <w:u w:val="single"/>
    </w:rPr>
  </w:style>
  <w:style w:type="character" w:customStyle="1" w:styleId="40">
    <w:name w:val="标题 1 字符"/>
    <w:basedOn w:val="35"/>
    <w:link w:val="3"/>
    <w:qFormat/>
    <w:uiPriority w:val="0"/>
    <w:rPr>
      <w:rFonts w:ascii="宋体" w:hAnsi="宋体" w:eastAsia="宋体" w:cs="宋体"/>
      <w:b/>
      <w:bCs/>
      <w:kern w:val="44"/>
      <w:sz w:val="44"/>
      <w:szCs w:val="44"/>
    </w:rPr>
  </w:style>
  <w:style w:type="character" w:customStyle="1" w:styleId="41">
    <w:name w:val="标题 2 字符"/>
    <w:basedOn w:val="35"/>
    <w:link w:val="4"/>
    <w:qFormat/>
    <w:uiPriority w:val="0"/>
    <w:rPr>
      <w:rFonts w:ascii="Arial" w:hAnsi="Arial" w:eastAsia="黑体" w:cs="Arial"/>
      <w:b/>
      <w:bCs/>
      <w:kern w:val="44"/>
      <w:sz w:val="32"/>
      <w:szCs w:val="32"/>
    </w:rPr>
  </w:style>
  <w:style w:type="character" w:customStyle="1" w:styleId="42">
    <w:name w:val="标题 3 字符"/>
    <w:basedOn w:val="35"/>
    <w:link w:val="5"/>
    <w:qFormat/>
    <w:uiPriority w:val="0"/>
    <w:rPr>
      <w:rFonts w:ascii="宋体" w:hAnsi="宋体" w:eastAsia="宋体" w:cs="宋体"/>
      <w:b/>
      <w:bCs/>
      <w:kern w:val="44"/>
      <w:sz w:val="32"/>
      <w:szCs w:val="32"/>
    </w:rPr>
  </w:style>
  <w:style w:type="character" w:customStyle="1" w:styleId="43">
    <w:name w:val="标题 4 字符"/>
    <w:basedOn w:val="35"/>
    <w:link w:val="6"/>
    <w:qFormat/>
    <w:uiPriority w:val="0"/>
    <w:rPr>
      <w:rFonts w:ascii="Arial" w:hAnsi="Arial" w:eastAsia="黑体" w:cs="Arial"/>
      <w:b/>
      <w:bCs/>
      <w:kern w:val="44"/>
      <w:sz w:val="28"/>
      <w:szCs w:val="28"/>
    </w:rPr>
  </w:style>
  <w:style w:type="character" w:customStyle="1" w:styleId="44">
    <w:name w:val="标题 9 字符"/>
    <w:basedOn w:val="35"/>
    <w:link w:val="7"/>
    <w:qFormat/>
    <w:uiPriority w:val="0"/>
    <w:rPr>
      <w:rFonts w:ascii="Arial" w:hAnsi="Arial" w:eastAsia="黑体" w:cs="Arial"/>
      <w:kern w:val="44"/>
      <w:sz w:val="21"/>
      <w:szCs w:val="21"/>
    </w:rPr>
  </w:style>
  <w:style w:type="character" w:customStyle="1" w:styleId="45">
    <w:name w:val="页眉 字符"/>
    <w:basedOn w:val="35"/>
    <w:link w:val="23"/>
    <w:qFormat/>
    <w:uiPriority w:val="0"/>
    <w:rPr>
      <w:sz w:val="18"/>
      <w:szCs w:val="18"/>
    </w:rPr>
  </w:style>
  <w:style w:type="character" w:customStyle="1" w:styleId="46">
    <w:name w:val="页脚 字符"/>
    <w:basedOn w:val="35"/>
    <w:link w:val="22"/>
    <w:qFormat/>
    <w:uiPriority w:val="0"/>
    <w:rPr>
      <w:sz w:val="18"/>
      <w:szCs w:val="18"/>
    </w:rPr>
  </w:style>
  <w:style w:type="character" w:customStyle="1" w:styleId="47">
    <w:name w:val="Char Char11"/>
    <w:basedOn w:val="35"/>
    <w:qFormat/>
    <w:locked/>
    <w:uiPriority w:val="0"/>
    <w:rPr>
      <w:sz w:val="24"/>
      <w:szCs w:val="24"/>
      <w:lang w:bidi="ar-SA"/>
    </w:rPr>
  </w:style>
  <w:style w:type="paragraph" w:styleId="48">
    <w:name w:val="List Paragraph"/>
    <w:basedOn w:val="1"/>
    <w:qFormat/>
    <w:uiPriority w:val="34"/>
    <w:pPr>
      <w:ind w:firstLine="420" w:firstLineChars="200"/>
    </w:pPr>
  </w:style>
  <w:style w:type="character" w:customStyle="1" w:styleId="49">
    <w:name w:val="正文文本 字符"/>
    <w:basedOn w:val="35"/>
    <w:link w:val="2"/>
    <w:qFormat/>
    <w:locked/>
    <w:uiPriority w:val="0"/>
    <w:rPr>
      <w:rFonts w:ascii="宋体" w:hAnsi="宋体" w:eastAsia="宋体" w:cs="宋体"/>
      <w:kern w:val="44"/>
      <w:sz w:val="28"/>
      <w:szCs w:val="28"/>
    </w:rPr>
  </w:style>
  <w:style w:type="character" w:customStyle="1" w:styleId="50">
    <w:name w:val="日期 字符"/>
    <w:basedOn w:val="35"/>
    <w:link w:val="19"/>
    <w:qFormat/>
    <w:locked/>
    <w:uiPriority w:val="0"/>
    <w:rPr>
      <w:rFonts w:ascii="宋体" w:hAnsi="宋体" w:eastAsia="宋体" w:cs="宋体"/>
      <w:kern w:val="44"/>
      <w:sz w:val="28"/>
      <w:szCs w:val="28"/>
    </w:rPr>
  </w:style>
  <w:style w:type="character" w:customStyle="1" w:styleId="51">
    <w:name w:val="Char Char1"/>
    <w:basedOn w:val="35"/>
    <w:qFormat/>
    <w:locked/>
    <w:uiPriority w:val="0"/>
    <w:rPr>
      <w:rFonts w:ascii="宋体" w:hAnsi="宋体" w:eastAsia="宋体"/>
      <w:kern w:val="2"/>
      <w:sz w:val="18"/>
      <w:szCs w:val="18"/>
      <w:lang w:val="en-US" w:eastAsia="zh-CN" w:bidi="ar-SA"/>
    </w:rPr>
  </w:style>
  <w:style w:type="character" w:customStyle="1" w:styleId="52">
    <w:name w:val="apple-converted-space"/>
    <w:basedOn w:val="35"/>
    <w:qFormat/>
    <w:uiPriority w:val="0"/>
  </w:style>
  <w:style w:type="character" w:customStyle="1" w:styleId="53">
    <w:name w:val="文档结构图 字符"/>
    <w:basedOn w:val="35"/>
    <w:link w:val="10"/>
    <w:semiHidden/>
    <w:qFormat/>
    <w:locked/>
    <w:uiPriority w:val="0"/>
    <w:rPr>
      <w:rFonts w:ascii="宋体" w:hAnsi="宋体" w:eastAsia="宋体" w:cs="宋体"/>
      <w:kern w:val="44"/>
      <w:sz w:val="28"/>
      <w:szCs w:val="28"/>
      <w:shd w:val="clear" w:color="auto" w:fill="000080"/>
    </w:rPr>
  </w:style>
  <w:style w:type="character" w:customStyle="1" w:styleId="54">
    <w:name w:val="Char Char Char11"/>
    <w:basedOn w:val="35"/>
    <w:qFormat/>
    <w:locked/>
    <w:uiPriority w:val="0"/>
    <w:rPr>
      <w:rFonts w:ascii="宋体" w:hAnsi="Courier New" w:eastAsia="仿宋_GB2312" w:cs="宋体"/>
      <w:kern w:val="2"/>
      <w:sz w:val="21"/>
      <w:szCs w:val="21"/>
      <w:lang w:val="en-US" w:eastAsia="zh-CN"/>
    </w:rPr>
  </w:style>
  <w:style w:type="character" w:customStyle="1" w:styleId="55">
    <w:name w:val="称呼 字符"/>
    <w:basedOn w:val="35"/>
    <w:link w:val="12"/>
    <w:qFormat/>
    <w:locked/>
    <w:uiPriority w:val="0"/>
    <w:rPr>
      <w:rFonts w:ascii="宋体" w:hAnsi="宋体" w:eastAsia="宋体" w:cs="宋体"/>
      <w:kern w:val="44"/>
      <w:sz w:val="32"/>
      <w:szCs w:val="32"/>
    </w:rPr>
  </w:style>
  <w:style w:type="character" w:customStyle="1" w:styleId="56">
    <w:name w:val="批注框文本 字符"/>
    <w:basedOn w:val="35"/>
    <w:link w:val="21"/>
    <w:semiHidden/>
    <w:qFormat/>
    <w:locked/>
    <w:uiPriority w:val="0"/>
    <w:rPr>
      <w:rFonts w:ascii="宋体" w:hAnsi="宋体" w:eastAsia="宋体" w:cs="宋体"/>
      <w:kern w:val="44"/>
      <w:sz w:val="18"/>
      <w:szCs w:val="18"/>
    </w:rPr>
  </w:style>
  <w:style w:type="character" w:customStyle="1" w:styleId="57">
    <w:name w:val="H2 Char"/>
    <w:basedOn w:val="35"/>
    <w:qFormat/>
    <w:uiPriority w:val="0"/>
    <w:rPr>
      <w:rFonts w:ascii="Arial" w:hAnsi="Arial" w:eastAsia="黑体" w:cs="Arial"/>
      <w:b/>
      <w:bCs/>
      <w:kern w:val="2"/>
      <w:sz w:val="32"/>
      <w:szCs w:val="32"/>
      <w:lang w:val="en-US" w:eastAsia="zh-CN"/>
    </w:rPr>
  </w:style>
  <w:style w:type="character" w:customStyle="1" w:styleId="58">
    <w:name w:val="正文文本缩进 2 字符"/>
    <w:basedOn w:val="35"/>
    <w:link w:val="20"/>
    <w:qFormat/>
    <w:locked/>
    <w:uiPriority w:val="0"/>
    <w:rPr>
      <w:rFonts w:ascii="宋体" w:hAnsi="宋体" w:eastAsia="宋体" w:cs="宋体"/>
      <w:kern w:val="44"/>
      <w:sz w:val="28"/>
      <w:szCs w:val="28"/>
    </w:rPr>
  </w:style>
  <w:style w:type="character" w:customStyle="1" w:styleId="59">
    <w:name w:val="Char Char Char1"/>
    <w:basedOn w:val="35"/>
    <w:qFormat/>
    <w:uiPriority w:val="0"/>
    <w:rPr>
      <w:rFonts w:ascii="宋体" w:hAnsi="Courier New" w:eastAsia="宋体" w:cs="宋体"/>
      <w:kern w:val="2"/>
      <w:sz w:val="21"/>
      <w:szCs w:val="21"/>
      <w:lang w:val="en-US" w:eastAsia="zh-CN"/>
    </w:rPr>
  </w:style>
  <w:style w:type="character" w:customStyle="1" w:styleId="60">
    <w:name w:val="批注主题 字符"/>
    <w:basedOn w:val="61"/>
    <w:link w:val="32"/>
    <w:semiHidden/>
    <w:qFormat/>
    <w:locked/>
    <w:uiPriority w:val="0"/>
    <w:rPr>
      <w:rFonts w:ascii="宋体" w:hAnsi="宋体" w:eastAsia="宋体" w:cs="宋体"/>
      <w:b/>
      <w:bCs/>
      <w:kern w:val="44"/>
      <w:sz w:val="28"/>
      <w:szCs w:val="28"/>
      <w:lang w:val="en-US" w:eastAsia="zh-CN" w:bidi="ar-SA"/>
    </w:rPr>
  </w:style>
  <w:style w:type="character" w:customStyle="1" w:styleId="61">
    <w:name w:val="批注文字 Char"/>
    <w:basedOn w:val="35"/>
    <w:semiHidden/>
    <w:qFormat/>
    <w:locked/>
    <w:uiPriority w:val="0"/>
    <w:rPr>
      <w:rFonts w:ascii="宋体" w:hAnsi="宋体" w:eastAsia="宋体" w:cs="宋体"/>
      <w:kern w:val="44"/>
      <w:sz w:val="28"/>
      <w:szCs w:val="28"/>
      <w:lang w:val="en-US" w:eastAsia="zh-CN" w:bidi="ar-SA"/>
    </w:rPr>
  </w:style>
  <w:style w:type="character" w:customStyle="1" w:styleId="62">
    <w:name w:val="批注文字 字符"/>
    <w:basedOn w:val="35"/>
    <w:link w:val="11"/>
    <w:semiHidden/>
    <w:qFormat/>
    <w:uiPriority w:val="99"/>
  </w:style>
  <w:style w:type="character" w:customStyle="1" w:styleId="63">
    <w:name w:val="Char Char9"/>
    <w:basedOn w:val="35"/>
    <w:qFormat/>
    <w:locked/>
    <w:uiPriority w:val="0"/>
    <w:rPr>
      <w:rFonts w:ascii="宋体" w:hAnsi="Courier New" w:eastAsia="仿宋_GB2312" w:cs="宋体"/>
      <w:kern w:val="2"/>
      <w:sz w:val="21"/>
      <w:szCs w:val="21"/>
      <w:lang w:val="en-US" w:eastAsia="zh-CN"/>
    </w:rPr>
  </w:style>
  <w:style w:type="character" w:customStyle="1" w:styleId="64">
    <w:name w:val="Char Char3"/>
    <w:basedOn w:val="35"/>
    <w:qFormat/>
    <w:locked/>
    <w:uiPriority w:val="0"/>
    <w:rPr>
      <w:rFonts w:ascii="宋体" w:hAnsi="宋体" w:eastAsia="宋体"/>
      <w:kern w:val="2"/>
      <w:sz w:val="18"/>
      <w:szCs w:val="18"/>
      <w:lang w:val="en-US" w:eastAsia="zh-CN" w:bidi="ar-SA"/>
    </w:rPr>
  </w:style>
  <w:style w:type="character" w:customStyle="1" w:styleId="65">
    <w:name w:val="Char Char111"/>
    <w:basedOn w:val="35"/>
    <w:qFormat/>
    <w:uiPriority w:val="0"/>
    <w:rPr>
      <w:rFonts w:ascii="Arial" w:hAnsi="Arial" w:eastAsia="黑体" w:cs="Arial"/>
      <w:b/>
      <w:bCs/>
      <w:kern w:val="2"/>
      <w:sz w:val="32"/>
      <w:szCs w:val="32"/>
      <w:lang w:val="en-US" w:eastAsia="zh-CN"/>
    </w:rPr>
  </w:style>
  <w:style w:type="character" w:customStyle="1" w:styleId="66">
    <w:name w:val="Char Char6"/>
    <w:basedOn w:val="35"/>
    <w:qFormat/>
    <w:locked/>
    <w:uiPriority w:val="0"/>
    <w:rPr>
      <w:rFonts w:ascii="宋体" w:hAnsi="Courier New" w:eastAsia="仿宋_GB2312" w:cs="Courier New"/>
      <w:kern w:val="2"/>
      <w:sz w:val="21"/>
      <w:szCs w:val="21"/>
      <w:lang w:val="en-US" w:eastAsia="zh-CN" w:bidi="ar-SA"/>
    </w:rPr>
  </w:style>
  <w:style w:type="character" w:customStyle="1" w:styleId="67">
    <w:name w:val="正文文本缩进 3 字符"/>
    <w:basedOn w:val="35"/>
    <w:link w:val="27"/>
    <w:qFormat/>
    <w:locked/>
    <w:uiPriority w:val="0"/>
    <w:rPr>
      <w:rFonts w:ascii="宋体" w:hAnsi="宋体" w:eastAsia="宋体" w:cs="宋体"/>
      <w:kern w:val="44"/>
      <w:sz w:val="16"/>
      <w:szCs w:val="16"/>
    </w:rPr>
  </w:style>
  <w:style w:type="character" w:customStyle="1" w:styleId="68">
    <w:name w:val="纯文本 Char"/>
    <w:basedOn w:val="35"/>
    <w:qFormat/>
    <w:locked/>
    <w:uiPriority w:val="0"/>
    <w:rPr>
      <w:rFonts w:ascii="宋体" w:hAnsi="Courier New" w:eastAsia="宋体" w:cs="宋体"/>
      <w:kern w:val="44"/>
      <w:sz w:val="21"/>
      <w:szCs w:val="21"/>
    </w:rPr>
  </w:style>
  <w:style w:type="character" w:customStyle="1" w:styleId="69">
    <w:name w:val="正文 首行缩进 Char"/>
    <w:link w:val="70"/>
    <w:qFormat/>
    <w:uiPriority w:val="0"/>
    <w:rPr>
      <w:rFonts w:ascii="宋体" w:hAnsi="宋体"/>
      <w:color w:val="000000"/>
      <w:sz w:val="21"/>
      <w:szCs w:val="21"/>
    </w:rPr>
  </w:style>
  <w:style w:type="paragraph" w:customStyle="1" w:styleId="70">
    <w:name w:val="正文 首行缩进"/>
    <w:basedOn w:val="1"/>
    <w:link w:val="69"/>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1">
    <w:name w:val="Char Char12"/>
    <w:basedOn w:val="35"/>
    <w:qFormat/>
    <w:uiPriority w:val="0"/>
    <w:rPr>
      <w:rFonts w:ascii="Arial" w:hAnsi="Arial" w:eastAsia="黑体" w:cs="Arial"/>
      <w:b/>
      <w:bCs/>
      <w:kern w:val="2"/>
      <w:sz w:val="32"/>
      <w:szCs w:val="32"/>
      <w:lang w:val="en-US" w:eastAsia="zh-CN"/>
    </w:rPr>
  </w:style>
  <w:style w:type="character" w:customStyle="1" w:styleId="72">
    <w:name w:val="纯文本 字符"/>
    <w:basedOn w:val="35"/>
    <w:link w:val="17"/>
    <w:qFormat/>
    <w:locked/>
    <w:uiPriority w:val="0"/>
    <w:rPr>
      <w:rFonts w:ascii="宋体" w:hAnsi="Courier New" w:eastAsia="宋体" w:cs="宋体"/>
      <w:kern w:val="44"/>
      <w:sz w:val="21"/>
      <w:szCs w:val="21"/>
    </w:rPr>
  </w:style>
  <w:style w:type="character" w:customStyle="1" w:styleId="73">
    <w:name w:val="Char Char Char12"/>
    <w:basedOn w:val="35"/>
    <w:qFormat/>
    <w:uiPriority w:val="0"/>
    <w:rPr>
      <w:rFonts w:ascii="宋体" w:hAnsi="Courier New" w:eastAsia="宋体" w:cs="宋体"/>
      <w:kern w:val="2"/>
      <w:sz w:val="21"/>
      <w:szCs w:val="21"/>
      <w:lang w:val="en-US" w:eastAsia="zh-CN"/>
    </w:rPr>
  </w:style>
  <w:style w:type="character" w:customStyle="1" w:styleId="74">
    <w:name w:val="正文文本缩进 字符"/>
    <w:basedOn w:val="35"/>
    <w:link w:val="14"/>
    <w:qFormat/>
    <w:locked/>
    <w:uiPriority w:val="0"/>
    <w:rPr>
      <w:rFonts w:ascii="宋体" w:hAnsi="宋体" w:eastAsia="宋体" w:cs="宋体"/>
      <w:kern w:val="44"/>
      <w:sz w:val="28"/>
      <w:szCs w:val="28"/>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6">
    <w:name w:val="批注框文本 Char1"/>
    <w:basedOn w:val="35"/>
    <w:semiHidden/>
    <w:qFormat/>
    <w:uiPriority w:val="99"/>
    <w:rPr>
      <w:sz w:val="18"/>
      <w:szCs w:val="18"/>
    </w:rPr>
  </w:style>
  <w:style w:type="paragraph" w:customStyle="1" w:styleId="77">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79">
    <w:name w:val="正文文本缩进 3 Char1"/>
    <w:basedOn w:val="35"/>
    <w:semiHidden/>
    <w:qFormat/>
    <w:uiPriority w:val="99"/>
    <w:rPr>
      <w:sz w:val="16"/>
      <w:szCs w:val="16"/>
    </w:rPr>
  </w:style>
  <w:style w:type="paragraph" w:customStyle="1" w:styleId="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1">
    <w:name w:val="日期 Char1"/>
    <w:basedOn w:val="35"/>
    <w:semiHidden/>
    <w:qFormat/>
    <w:uiPriority w:val="99"/>
  </w:style>
  <w:style w:type="paragraph" w:customStyle="1" w:styleId="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3">
    <w:name w:val="正文文本缩进 Char1"/>
    <w:basedOn w:val="35"/>
    <w:semiHidden/>
    <w:qFormat/>
    <w:uiPriority w:val="99"/>
  </w:style>
  <w:style w:type="paragraph" w:customStyle="1" w:styleId="84">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5">
    <w:name w:val="文档结构图 Char1"/>
    <w:basedOn w:val="35"/>
    <w:semiHidden/>
    <w:qFormat/>
    <w:uiPriority w:val="99"/>
    <w:rPr>
      <w:rFonts w:ascii="Microsoft YaHei UI" w:eastAsia="Microsoft YaHei UI"/>
      <w:sz w:val="18"/>
      <w:szCs w:val="18"/>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8">
    <w:name w:val="批注主题 Char1"/>
    <w:basedOn w:val="62"/>
    <w:semiHidden/>
    <w:qFormat/>
    <w:uiPriority w:val="99"/>
    <w:rPr>
      <w:b/>
      <w:bCs/>
    </w:rPr>
  </w:style>
  <w:style w:type="paragraph" w:customStyle="1" w:styleId="89">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3">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5">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7">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1">
    <w:name w:val="列出段落1"/>
    <w:basedOn w:val="1"/>
    <w:qFormat/>
    <w:uiPriority w:val="0"/>
    <w:pPr>
      <w:ind w:firstLine="420"/>
    </w:pPr>
    <w:rPr>
      <w:rFonts w:ascii="Calibri" w:hAnsi="Calibri" w:eastAsia="宋体" w:cs="Calibri"/>
      <w:kern w:val="44"/>
      <w:sz w:val="21"/>
      <w:szCs w:val="21"/>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5">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6">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7">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0">
    <w:name w:val="正文文本缩进 2 Char1"/>
    <w:basedOn w:val="35"/>
    <w:semiHidden/>
    <w:qFormat/>
    <w:uiPriority w:val="99"/>
  </w:style>
  <w:style w:type="paragraph" w:customStyle="1" w:styleId="11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4">
    <w:name w:val="称呼 Char1"/>
    <w:basedOn w:val="35"/>
    <w:semiHidden/>
    <w:qFormat/>
    <w:uiPriority w:val="99"/>
  </w:style>
  <w:style w:type="paragraph" w:customStyle="1" w:styleId="115">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6">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19">
    <w:name w:val="正文文本 Char1"/>
    <w:basedOn w:val="35"/>
    <w:semiHidden/>
    <w:qFormat/>
    <w:uiPriority w:val="99"/>
  </w:style>
  <w:style w:type="paragraph" w:customStyle="1" w:styleId="120">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1">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3">
    <w:name w:val="表格文字"/>
    <w:basedOn w:val="14"/>
    <w:qFormat/>
    <w:uiPriority w:val="0"/>
    <w:pPr>
      <w:spacing w:before="60" w:after="60"/>
      <w:ind w:left="0" w:leftChars="0"/>
    </w:pPr>
    <w:rPr>
      <w:sz w:val="24"/>
      <w:szCs w:val="24"/>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6">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7">
    <w:name w:val="列出段落3"/>
    <w:basedOn w:val="1"/>
    <w:qFormat/>
    <w:uiPriority w:val="0"/>
    <w:pPr>
      <w:ind w:firstLine="420" w:firstLineChars="200"/>
    </w:pPr>
    <w:rPr>
      <w:rFonts w:ascii="Calibri" w:hAnsi="Calibri" w:eastAsia="宋体" w:cs="Calibri"/>
      <w:sz w:val="21"/>
      <w:szCs w:val="21"/>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2">
    <w:name w:val="纯文本 Char2"/>
    <w:basedOn w:val="35"/>
    <w:semiHidden/>
    <w:qFormat/>
    <w:uiPriority w:val="99"/>
    <w:rPr>
      <w:rFonts w:ascii="宋体" w:hAnsi="Courier New" w:eastAsia="宋体" w:cs="Courier New"/>
      <w:sz w:val="21"/>
      <w:szCs w:val="21"/>
    </w:rPr>
  </w:style>
  <w:style w:type="paragraph" w:customStyle="1" w:styleId="133">
    <w:name w:val="Char Char Char Char Char Char Char Char Char Char"/>
    <w:basedOn w:val="10"/>
    <w:qFormat/>
    <w:uiPriority w:val="0"/>
    <w:rPr>
      <w:rFonts w:ascii="Tahoma" w:hAnsi="Tahoma" w:cs="Tahoma"/>
      <w:sz w:val="24"/>
      <w:szCs w:val="24"/>
    </w:rPr>
  </w:style>
  <w:style w:type="paragraph" w:customStyle="1" w:styleId="134">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5">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6">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4">
    <w:name w:val="样式 标题 2 + Times New Roman 四号 非加粗 段前: 5 磅 段后: 0 磅 行距: 固定值 20..."/>
    <w:basedOn w:val="4"/>
    <w:next w:val="145"/>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5">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6">
    <w:name w:val="列出段落2"/>
    <w:basedOn w:val="1"/>
    <w:qFormat/>
    <w:uiPriority w:val="0"/>
    <w:pPr>
      <w:ind w:firstLine="420" w:firstLineChars="200"/>
    </w:pPr>
    <w:rPr>
      <w:rFonts w:ascii="Calibri" w:hAnsi="Calibri" w:eastAsia="宋体" w:cs="Calibri"/>
      <w:sz w:val="21"/>
      <w:szCs w:val="21"/>
    </w:rPr>
  </w:style>
  <w:style w:type="paragraph" w:customStyle="1" w:styleId="147">
    <w:name w:val="Char3"/>
    <w:basedOn w:val="1"/>
    <w:qFormat/>
    <w:uiPriority w:val="0"/>
    <w:rPr>
      <w:rFonts w:ascii="宋体" w:hAnsi="宋体" w:eastAsia="宋体" w:cs="宋体"/>
      <w:kern w:val="44"/>
      <w:sz w:val="21"/>
      <w:szCs w:val="21"/>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Char Char Char Char Char Char Char Char Char Char1"/>
    <w:basedOn w:val="10"/>
    <w:qFormat/>
    <w:uiPriority w:val="0"/>
    <w:rPr>
      <w:rFonts w:ascii="Tahoma" w:hAnsi="Tahoma" w:cs="Tahoma"/>
      <w:sz w:val="24"/>
      <w:szCs w:val="24"/>
    </w:rPr>
  </w:style>
  <w:style w:type="paragraph" w:customStyle="1" w:styleId="15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2">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4">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5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0">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1">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4">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6">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7">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1">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2">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5">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7">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9">
    <w:name w:val="样式 标题 3 + (中文) 黑体 小四 非加粗 段前: 7.8 磅 段后: 0 磅 行距: 固定值 20 磅"/>
    <w:basedOn w:val="5"/>
    <w:next w:val="135"/>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0">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样式1"/>
    <w:link w:val="307"/>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5">
    <w:name w:val="Char1"/>
    <w:basedOn w:val="1"/>
    <w:qFormat/>
    <w:uiPriority w:val="0"/>
    <w:rPr>
      <w:rFonts w:ascii="宋体" w:hAnsi="宋体" w:eastAsia="宋体" w:cs="宋体"/>
      <w:kern w:val="44"/>
      <w:sz w:val="21"/>
      <w:szCs w:val="21"/>
    </w:rPr>
  </w:style>
  <w:style w:type="paragraph" w:customStyle="1" w:styleId="18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7">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8">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3">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4">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列出段落11"/>
    <w:basedOn w:val="1"/>
    <w:qFormat/>
    <w:uiPriority w:val="0"/>
    <w:pPr>
      <w:ind w:firstLine="420" w:firstLineChars="200"/>
    </w:pPr>
    <w:rPr>
      <w:rFonts w:ascii="Calibri" w:hAnsi="Calibri" w:eastAsia="宋体" w:cs="Calibri"/>
      <w:sz w:val="21"/>
      <w:szCs w:val="21"/>
    </w:rPr>
  </w:style>
  <w:style w:type="paragraph" w:customStyle="1" w:styleId="196">
    <w:name w:val="Char Char Char Char Char Char Char Char Char Char3"/>
    <w:basedOn w:val="10"/>
    <w:qFormat/>
    <w:uiPriority w:val="0"/>
    <w:rPr>
      <w:rFonts w:ascii="Tahoma" w:hAnsi="Tahoma" w:cs="Tahoma"/>
      <w:sz w:val="24"/>
      <w:szCs w:val="24"/>
    </w:rPr>
  </w:style>
  <w:style w:type="paragraph" w:customStyle="1" w:styleId="19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8">
    <w:name w:val="Char2"/>
    <w:basedOn w:val="1"/>
    <w:qFormat/>
    <w:uiPriority w:val="0"/>
    <w:rPr>
      <w:rFonts w:ascii="宋体" w:hAnsi="宋体" w:eastAsia="宋体" w:cs="宋体"/>
      <w:kern w:val="44"/>
      <w:sz w:val="21"/>
      <w:szCs w:val="21"/>
    </w:rPr>
  </w:style>
  <w:style w:type="paragraph" w:customStyle="1" w:styleId="199">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0">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4">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9">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0">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2">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9">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1">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2">
    <w:name w:val="Char"/>
    <w:basedOn w:val="1"/>
    <w:qFormat/>
    <w:uiPriority w:val="0"/>
    <w:rPr>
      <w:rFonts w:ascii="宋体" w:hAnsi="宋体" w:eastAsia="宋体" w:cs="宋体"/>
      <w:kern w:val="44"/>
      <w:sz w:val="21"/>
      <w:szCs w:val="21"/>
    </w:rPr>
  </w:style>
  <w:style w:type="paragraph" w:customStyle="1" w:styleId="223">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Char Char Char Char Char Char Char4"/>
    <w:basedOn w:val="1"/>
    <w:qFormat/>
    <w:uiPriority w:val="0"/>
    <w:pPr>
      <w:spacing w:beforeLines="50" w:afterLines="50"/>
    </w:pPr>
    <w:rPr>
      <w:rFonts w:ascii="Tahoma" w:hAnsi="Tahoma" w:eastAsia="宋体" w:cs="Tahoma"/>
      <w:kern w:val="44"/>
    </w:rPr>
  </w:style>
  <w:style w:type="paragraph" w:customStyle="1" w:styleId="23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1">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5">
    <w:name w:val="Char Char Char Char Char Char Char Char Char Char2"/>
    <w:basedOn w:val="10"/>
    <w:qFormat/>
    <w:uiPriority w:val="0"/>
    <w:rPr>
      <w:rFonts w:ascii="Tahoma" w:hAnsi="Tahoma" w:cs="Tahoma"/>
      <w:sz w:val="24"/>
      <w:szCs w:val="24"/>
    </w:rPr>
  </w:style>
  <w:style w:type="paragraph" w:customStyle="1" w:styleId="23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0">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1">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6">
    <w:name w:val="Char Char Char Char"/>
    <w:basedOn w:val="10"/>
    <w:qFormat/>
    <w:uiPriority w:val="0"/>
    <w:rPr>
      <w:rFonts w:ascii="Tahoma" w:hAnsi="Tahoma" w:cs="Tahoma"/>
      <w:sz w:val="24"/>
      <w:szCs w:val="24"/>
    </w:rPr>
  </w:style>
  <w:style w:type="paragraph" w:customStyle="1" w:styleId="247">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1">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0">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2">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6">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9">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0">
    <w:name w:val="样式2"/>
    <w:qFormat/>
    <w:uiPriority w:val="0"/>
    <w:rPr>
      <w:rFonts w:ascii="Times New Roman" w:hAnsi="Times New Roman" w:eastAsia="仿宋_GB2312" w:cs="Times New Roman"/>
      <w:kern w:val="2"/>
      <w:sz w:val="18"/>
      <w:szCs w:val="18"/>
      <w:lang w:val="en-US" w:eastAsia="zh-CN" w:bidi="ar-SA"/>
    </w:rPr>
  </w:style>
  <w:style w:type="paragraph" w:customStyle="1" w:styleId="271">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3">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5">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6">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7">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8">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0">
    <w:name w:val="Char Char Char"/>
    <w:basedOn w:val="10"/>
    <w:qFormat/>
    <w:uiPriority w:val="0"/>
    <w:pPr>
      <w:adjustRightInd w:val="0"/>
      <w:spacing w:line="436" w:lineRule="exact"/>
      <w:ind w:left="357"/>
      <w:jc w:val="left"/>
      <w:outlineLvl w:val="3"/>
    </w:pPr>
    <w:rPr>
      <w:rFonts w:ascii="Tahoma" w:hAnsi="Tahoma" w:cs="Tahoma"/>
      <w:b/>
      <w:bCs/>
      <w:sz w:val="44"/>
      <w:szCs w:val="44"/>
    </w:rPr>
  </w:style>
  <w:style w:type="paragraph" w:customStyle="1" w:styleId="281">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6">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7">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0">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1">
    <w:name w:val="Char Char Char Char1"/>
    <w:basedOn w:val="10"/>
    <w:qFormat/>
    <w:uiPriority w:val="0"/>
    <w:rPr>
      <w:rFonts w:ascii="Tahoma" w:hAnsi="Tahoma" w:cs="Tahoma"/>
      <w:sz w:val="24"/>
      <w:szCs w:val="24"/>
    </w:rPr>
  </w:style>
  <w:style w:type="paragraph" w:customStyle="1" w:styleId="292">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4">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6">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Char Char Char Char Char Char Char Char Char Char4"/>
    <w:basedOn w:val="10"/>
    <w:qFormat/>
    <w:uiPriority w:val="0"/>
    <w:rPr>
      <w:rFonts w:ascii="Tahoma" w:hAnsi="Tahoma" w:cs="Tahoma"/>
      <w:sz w:val="24"/>
      <w:szCs w:val="24"/>
    </w:rPr>
  </w:style>
  <w:style w:type="paragraph" w:customStyle="1" w:styleId="3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3">
    <w:name w:val="正文文本 3 字符"/>
    <w:basedOn w:val="35"/>
    <w:link w:val="13"/>
    <w:semiHidden/>
    <w:qFormat/>
    <w:uiPriority w:val="99"/>
    <w:rPr>
      <w:sz w:val="16"/>
      <w:szCs w:val="16"/>
    </w:rPr>
  </w:style>
  <w:style w:type="paragraph" w:customStyle="1" w:styleId="304">
    <w:name w:val="样式8"/>
    <w:basedOn w:val="270"/>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5">
    <w:name w:val="标题 字符"/>
    <w:basedOn w:val="35"/>
    <w:link w:val="31"/>
    <w:qFormat/>
    <w:uiPriority w:val="0"/>
    <w:rPr>
      <w:rFonts w:ascii="Times New Roman" w:hAnsi="Times New Roman" w:eastAsia="仿宋_GB2312" w:cs="Times New Roman"/>
      <w:bCs/>
      <w:sz w:val="28"/>
      <w:szCs w:val="32"/>
    </w:rPr>
  </w:style>
  <w:style w:type="paragraph" w:customStyle="1" w:styleId="306">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7">
    <w:name w:val="样式1 Char"/>
    <w:basedOn w:val="69"/>
    <w:link w:val="181"/>
    <w:qFormat/>
    <w:uiPriority w:val="0"/>
    <w:rPr>
      <w:rFonts w:ascii="Times New Roman" w:hAnsi="Times New Roman" w:eastAsia="仿宋_GB2312" w:cs="Times New Roman"/>
      <w:color w:val="000000"/>
      <w:sz w:val="18"/>
      <w:szCs w:val="18"/>
    </w:rPr>
  </w:style>
  <w:style w:type="character" w:customStyle="1" w:styleId="308">
    <w:name w:val="正文文本首行缩进 2 字符"/>
    <w:basedOn w:val="74"/>
    <w:link w:val="33"/>
    <w:qFormat/>
    <w:uiPriority w:val="0"/>
    <w:rPr>
      <w:rFonts w:ascii="Times New Roman" w:hAnsi="Times New Roman" w:eastAsia="宋体" w:cs="Times New Roman"/>
      <w:kern w:val="44"/>
      <w:sz w:val="21"/>
      <w:szCs w:val="22"/>
    </w:rPr>
  </w:style>
  <w:style w:type="paragraph" w:customStyle="1" w:styleId="309">
    <w:name w:val="表格文字 Char"/>
    <w:basedOn w:val="1"/>
    <w:uiPriority w:val="0"/>
    <w:pPr>
      <w:keepNext/>
      <w:keepLines/>
      <w:widowControl/>
      <w:adjustRightInd w:val="0"/>
      <w:snapToGrid w:val="0"/>
      <w:spacing w:line="240" w:lineRule="exact"/>
      <w:jc w:val="center"/>
    </w:pPr>
    <w:rPr>
      <w:rFonts w:ascii="宋体" w:hAnsi="Arial"/>
      <w:snapToGrid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223A-A621-427B-8A0A-026AB51276BC}">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39</Pages>
  <Words>18904</Words>
  <Characters>21358</Characters>
  <Lines>92</Lines>
  <Paragraphs>26</Paragraphs>
  <TotalTime>4</TotalTime>
  <ScaleCrop>false</ScaleCrop>
  <LinksUpToDate>false</LinksUpToDate>
  <CharactersWithSpaces>22914</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史朝辉</cp:lastModifiedBy>
  <cp:lastPrinted>2020-05-07T01:04:00Z</cp:lastPrinted>
  <dcterms:modified xsi:type="dcterms:W3CDTF">2023-01-09T07:32:22Z</dcterms:modified>
  <dc:title>物资招标标准文本</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D4340E35EEBC42378C3E01B19B77AAB1</vt:lpwstr>
  </property>
</Properties>
</file>