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color w:val="000000"/>
        </w:rPr>
      </w:pPr>
      <w:bookmarkStart w:id="0" w:name="_Toc145499778"/>
      <w:bookmarkStart w:id="1" w:name="_Toc54278905"/>
      <w:bookmarkStart w:id="2" w:name="_Toc54281566"/>
      <w:bookmarkStart w:id="3" w:name="_Toc54281140"/>
      <w:bookmarkStart w:id="4" w:name="_Toc53949526"/>
      <w:bookmarkStart w:id="5" w:name="_Toc54280714"/>
      <w:bookmarkStart w:id="6" w:name="_Toc18407865"/>
      <w:bookmarkStart w:id="7" w:name="_Toc54291470"/>
      <w:bookmarkStart w:id="8" w:name="_Toc53949105"/>
      <w:bookmarkStart w:id="9" w:name="_Toc53948684"/>
      <w:bookmarkStart w:id="10" w:name="_Toc144872124"/>
      <w:bookmarkStart w:id="11" w:name="_Toc54280288"/>
      <w:bookmarkStart w:id="12" w:name="_Toc53946129"/>
    </w:p>
    <w:p>
      <w:pPr>
        <w:widowControl/>
        <w:jc w:val="center"/>
        <w:rPr>
          <w:color w:val="000000"/>
        </w:rPr>
      </w:pPr>
      <w:r>
        <w:rPr>
          <w:rFonts w:ascii="宋体" w:hAnsi="宋体"/>
          <w:color w:val="000000"/>
        </w:rPr>
        <w:pict>
          <v:shape id="Text Box 7" o:spid="_x0000_s2050" o:spt="202" type="#_x0000_t202" style="position:absolute;left:0pt;margin-left:249.35pt;margin-top:2.85pt;height:26.15pt;width:166.65pt;z-index:251659264;mso-width-relative:page;mso-height-relative:page;" fillcolor="#FFFFFF" filled="t" stroked="t" coordsize="21600,21600">
            <v:path/>
            <v:fill on="t" color2="#FFFFFF" focussize="0,0"/>
            <v:stroke color="#000000" joinstyle="miter"/>
            <v:imagedata o:title=""/>
            <o:lock v:ext="edit" aspectratio="f"/>
            <v:textbox>
              <w:txbxContent>
                <w:p>
                  <w:pPr>
                    <w:rPr>
                      <w:rFonts w:hint="eastAsia" w:eastAsia="宋体"/>
                      <w:sz w:val="22"/>
                      <w:szCs w:val="22"/>
                      <w:highlight w:val="red"/>
                      <w:lang w:eastAsia="zh-CN"/>
                    </w:rPr>
                  </w:pPr>
                  <w:r>
                    <w:rPr>
                      <w:rFonts w:hint="eastAsia"/>
                      <w:sz w:val="22"/>
                      <w:szCs w:val="22"/>
                    </w:rPr>
                    <w:t>合同编号：ZJLQ</w:t>
                  </w:r>
                  <w:r>
                    <w:rPr>
                      <w:rFonts w:hint="eastAsia"/>
                      <w:sz w:val="22"/>
                      <w:szCs w:val="22"/>
                      <w:lang w:val="en-US" w:eastAsia="zh-CN"/>
                    </w:rPr>
                    <w:t>BT</w:t>
                  </w:r>
                  <w:r>
                    <w:rPr>
                      <w:rFonts w:hint="eastAsia"/>
                      <w:sz w:val="22"/>
                      <w:szCs w:val="22"/>
                    </w:rPr>
                    <w:t>-</w:t>
                  </w:r>
                  <w:r>
                    <w:rPr>
                      <w:rFonts w:hint="eastAsia"/>
                      <w:sz w:val="22"/>
                      <w:szCs w:val="22"/>
                      <w:lang w:val="en-US" w:eastAsia="zh-CN"/>
                    </w:rPr>
                    <w:t>云端新址</w:t>
                  </w:r>
                  <w:r>
                    <w:rPr>
                      <w:rFonts w:hint="eastAsia"/>
                      <w:sz w:val="22"/>
                      <w:szCs w:val="22"/>
                    </w:rPr>
                    <w:t>-0</w:t>
                  </w:r>
                  <w:r>
                    <w:rPr>
                      <w:rFonts w:hint="eastAsia"/>
                      <w:sz w:val="22"/>
                      <w:szCs w:val="22"/>
                      <w:lang w:val="en-US" w:eastAsia="zh-CN"/>
                    </w:rPr>
                    <w:t>1</w:t>
                  </w:r>
                </w:p>
              </w:txbxContent>
            </v:textbox>
          </v:shape>
        </w:pict>
      </w:r>
    </w:p>
    <w:p>
      <w:pPr>
        <w:spacing w:line="360" w:lineRule="auto"/>
        <w:ind w:firstLine="562" w:firstLineChars="200"/>
        <w:jc w:val="center"/>
        <w:rPr>
          <w:b/>
          <w:color w:val="000000"/>
          <w:sz w:val="28"/>
          <w:szCs w:val="28"/>
        </w:rPr>
      </w:pPr>
      <w:bookmarkStart w:id="13" w:name="_Toc54278901"/>
      <w:bookmarkStart w:id="14" w:name="_Toc145426864"/>
      <w:bookmarkStart w:id="15" w:name="_Toc144872120"/>
      <w:bookmarkStart w:id="16" w:name="_Toc54281562"/>
      <w:bookmarkStart w:id="17" w:name="_Toc53948680"/>
      <w:bookmarkStart w:id="18" w:name="_Toc54281136"/>
      <w:bookmarkStart w:id="19" w:name="_Toc54280710"/>
      <w:bookmarkStart w:id="20" w:name="_Toc53949522"/>
      <w:bookmarkStart w:id="21" w:name="_Toc54280284"/>
      <w:bookmarkStart w:id="22" w:name="_Toc145499774"/>
      <w:bookmarkStart w:id="23" w:name="_Toc53939924"/>
      <w:bookmarkStart w:id="24" w:name="_Toc53946125"/>
      <w:bookmarkStart w:id="25" w:name="_Toc53949101"/>
      <w:bookmarkStart w:id="26" w:name="_Toc54291466"/>
    </w:p>
    <w:p>
      <w:pPr>
        <w:spacing w:line="360" w:lineRule="auto"/>
        <w:ind w:firstLine="562" w:firstLineChars="200"/>
        <w:jc w:val="center"/>
        <w:rPr>
          <w:b/>
          <w:color w:val="000000"/>
          <w:sz w:val="28"/>
          <w:szCs w:val="28"/>
        </w:rPr>
      </w:pPr>
    </w:p>
    <w:p>
      <w:pPr>
        <w:jc w:val="center"/>
        <w:rPr>
          <w:rFonts w:hint="eastAsia" w:ascii="宋体" w:hAnsi="宋体" w:eastAsia="宋体" w:cs="宋体"/>
          <w:b/>
          <w:sz w:val="48"/>
          <w:szCs w:val="48"/>
          <w:u w:val="single"/>
          <w:lang w:val="en-US" w:eastAsia="zh-CN"/>
        </w:rPr>
      </w:pPr>
      <w:r>
        <w:rPr>
          <w:rFonts w:hint="eastAsia" w:ascii="宋体" w:hAnsi="宋体" w:eastAsia="宋体" w:cs="宋体"/>
          <w:b/>
          <w:sz w:val="48"/>
          <w:szCs w:val="48"/>
          <w:u w:val="single"/>
          <w:lang w:val="en-US" w:eastAsia="zh-CN"/>
        </w:rPr>
        <w:t>中建路桥保通公司</w:t>
      </w:r>
    </w:p>
    <w:p>
      <w:pPr>
        <w:spacing w:line="360" w:lineRule="auto"/>
        <w:jc w:val="center"/>
        <w:outlineLvl w:val="0"/>
        <w:rPr>
          <w:rFonts w:hint="eastAsia" w:ascii="宋体" w:hAnsi="宋体" w:eastAsia="宋体" w:cs="宋体"/>
          <w:b/>
          <w:sz w:val="48"/>
          <w:szCs w:val="48"/>
          <w:u w:val="single"/>
        </w:rPr>
      </w:pPr>
      <w:r>
        <w:rPr>
          <w:rFonts w:hint="eastAsia" w:ascii="宋体" w:hAnsi="宋体" w:eastAsia="宋体" w:cs="宋体"/>
          <w:b/>
          <w:sz w:val="48"/>
          <w:szCs w:val="48"/>
          <w:u w:val="single"/>
          <w:lang w:val="en-US" w:eastAsia="zh-CN"/>
        </w:rPr>
        <w:t>云端新址办公楼装饰装修</w:t>
      </w:r>
      <w:r>
        <w:rPr>
          <w:rFonts w:hint="eastAsia" w:ascii="宋体" w:hAnsi="宋体" w:eastAsia="宋体" w:cs="宋体"/>
          <w:b/>
          <w:sz w:val="48"/>
          <w:szCs w:val="48"/>
          <w:u w:val="single"/>
        </w:rPr>
        <w:t>工程</w:t>
      </w:r>
    </w:p>
    <w:p>
      <w:pPr>
        <w:spacing w:line="360" w:lineRule="auto"/>
        <w:jc w:val="center"/>
        <w:outlineLvl w:val="0"/>
        <w:rPr>
          <w:rFonts w:ascii="宋体" w:hAnsi="宋体"/>
          <w:b/>
          <w:spacing w:val="-20"/>
          <w:sz w:val="52"/>
          <w:szCs w:val="52"/>
        </w:rPr>
      </w:pPr>
      <w:r>
        <w:rPr>
          <w:rFonts w:hint="eastAsia" w:ascii="宋体" w:hAnsi="宋体"/>
          <w:b/>
          <w:spacing w:val="-20"/>
          <w:sz w:val="52"/>
          <w:szCs w:val="52"/>
          <w:lang w:val="en-US" w:eastAsia="zh-CN"/>
        </w:rPr>
        <w:t>施工</w:t>
      </w:r>
      <w:r>
        <w:rPr>
          <w:rFonts w:hint="eastAsia" w:ascii="宋体" w:hAnsi="宋体"/>
          <w:b/>
          <w:spacing w:val="-20"/>
          <w:sz w:val="52"/>
          <w:szCs w:val="52"/>
        </w:rPr>
        <w:t>合同</w:t>
      </w:r>
    </w:p>
    <w:p>
      <w:pPr>
        <w:spacing w:line="360" w:lineRule="auto"/>
        <w:ind w:firstLine="1687" w:firstLineChars="700"/>
        <w:rPr>
          <w:rFonts w:ascii="宋体" w:hAnsi="宋体"/>
          <w:b/>
          <w:sz w:val="24"/>
        </w:rPr>
      </w:pPr>
    </w:p>
    <w:p>
      <w:pPr>
        <w:spacing w:line="360" w:lineRule="auto"/>
        <w:ind w:firstLine="1687" w:firstLineChars="700"/>
        <w:rPr>
          <w:rFonts w:ascii="宋体" w:hAnsi="宋体"/>
          <w:b/>
          <w:sz w:val="24"/>
        </w:rPr>
      </w:pPr>
    </w:p>
    <w:p>
      <w:pPr>
        <w:spacing w:line="360" w:lineRule="auto"/>
        <w:ind w:firstLine="1687" w:firstLineChars="700"/>
        <w:rPr>
          <w:rFonts w:ascii="宋体" w:hAnsi="宋体"/>
          <w:b/>
          <w:sz w:val="24"/>
        </w:rPr>
      </w:pPr>
    </w:p>
    <w:p>
      <w:pPr>
        <w:widowControl/>
        <w:spacing w:line="360" w:lineRule="auto"/>
        <w:jc w:val="center"/>
        <w:rPr>
          <w:rFonts w:ascii="宋体" w:hAnsi="宋体"/>
          <w:b/>
          <w:sz w:val="24"/>
        </w:rPr>
      </w:pPr>
      <w:r>
        <w:rPr>
          <w:rFonts w:hint="eastAsia" w:ascii="仿宋" w:hAnsi="仿宋" w:eastAsia="仿宋"/>
          <w:b/>
          <w:sz w:val="40"/>
          <w:szCs w:val="40"/>
          <w:u w:color="000000"/>
        </w:rPr>
        <w:drawing>
          <wp:inline distT="0" distB="0" distL="0" distR="0">
            <wp:extent cx="1428750" cy="1343025"/>
            <wp:effectExtent l="19050" t="0" r="0" b="0"/>
            <wp:docPr id="1" name="图片 3"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SCEC中建-2"/>
                    <pic:cNvPicPr>
                      <a:picLocks noChangeAspect="1" noChangeArrowheads="1"/>
                    </pic:cNvPicPr>
                  </pic:nvPicPr>
                  <pic:blipFill>
                    <a:blip r:embed="rId13"/>
                    <a:srcRect/>
                    <a:stretch>
                      <a:fillRect/>
                    </a:stretch>
                  </pic:blipFill>
                  <pic:spPr>
                    <a:xfrm>
                      <a:off x="0" y="0"/>
                      <a:ext cx="1428750" cy="1343025"/>
                    </a:xfrm>
                    <a:prstGeom prst="rect">
                      <a:avLst/>
                    </a:prstGeom>
                    <a:noFill/>
                    <a:ln w="9525" cmpd="sng">
                      <a:noFill/>
                      <a:miter lim="800000"/>
                      <a:headEnd/>
                      <a:tailEnd/>
                    </a:ln>
                  </pic:spPr>
                </pic:pic>
              </a:graphicData>
            </a:graphic>
          </wp:inline>
        </w:drawing>
      </w:r>
    </w:p>
    <w:p>
      <w:pPr>
        <w:spacing w:line="360" w:lineRule="auto"/>
        <w:ind w:firstLine="1687" w:firstLineChars="700"/>
        <w:rPr>
          <w:rFonts w:ascii="宋体" w:hAnsi="宋体"/>
          <w:b/>
          <w:sz w:val="24"/>
          <w:u w:val="single"/>
        </w:rPr>
      </w:pPr>
    </w:p>
    <w:p>
      <w:pPr>
        <w:spacing w:line="360" w:lineRule="auto"/>
        <w:ind w:firstLine="1687" w:firstLineChars="700"/>
        <w:rPr>
          <w:rFonts w:ascii="宋体" w:hAnsi="宋体"/>
          <w:b/>
          <w:sz w:val="24"/>
          <w:u w:val="single"/>
        </w:rPr>
      </w:pPr>
    </w:p>
    <w:p>
      <w:pPr>
        <w:spacing w:line="360" w:lineRule="auto"/>
        <w:rPr>
          <w:rFonts w:ascii="宋体" w:hAnsi="宋体"/>
          <w:b/>
          <w:sz w:val="24"/>
          <w:u w:val="single"/>
        </w:rPr>
      </w:pPr>
    </w:p>
    <w:p>
      <w:pPr>
        <w:spacing w:line="360" w:lineRule="auto"/>
        <w:ind w:firstLine="1687" w:firstLineChars="700"/>
        <w:rPr>
          <w:rFonts w:ascii="宋体" w:hAnsi="宋体"/>
          <w:b/>
          <w:sz w:val="24"/>
          <w:u w:val="single"/>
        </w:rPr>
      </w:pPr>
    </w:p>
    <w:p>
      <w:pPr>
        <w:spacing w:line="360" w:lineRule="auto"/>
        <w:ind w:firstLine="1960" w:firstLineChars="700"/>
        <w:rPr>
          <w:rFonts w:ascii="宋体" w:hAnsi="宋体"/>
          <w:sz w:val="28"/>
          <w:szCs w:val="28"/>
          <w:u w:val="single"/>
        </w:rPr>
      </w:pPr>
      <w:r>
        <w:rPr>
          <w:rFonts w:hint="eastAsia" w:ascii="宋体" w:hAnsi="宋体"/>
          <w:sz w:val="28"/>
          <w:szCs w:val="28"/>
          <w:u w:val="single"/>
          <w:lang w:val="en-US" w:eastAsia="zh-CN"/>
        </w:rPr>
        <w:t>总包方</w:t>
      </w:r>
      <w:r>
        <w:rPr>
          <w:rFonts w:hint="eastAsia" w:ascii="宋体" w:hAnsi="宋体"/>
          <w:sz w:val="28"/>
          <w:szCs w:val="28"/>
          <w:u w:val="single"/>
        </w:rPr>
        <w:t>：中建路桥集团</w:t>
      </w:r>
      <w:r>
        <w:rPr>
          <w:rFonts w:hint="eastAsia" w:ascii="宋体" w:hAnsi="宋体"/>
          <w:sz w:val="28"/>
          <w:szCs w:val="28"/>
          <w:u w:val="single"/>
          <w:lang w:val="en-US" w:eastAsia="zh-CN"/>
        </w:rPr>
        <w:t>河北保通工程</w:t>
      </w:r>
      <w:r>
        <w:rPr>
          <w:rFonts w:hint="eastAsia" w:ascii="宋体" w:hAnsi="宋体"/>
          <w:sz w:val="28"/>
          <w:szCs w:val="28"/>
          <w:u w:val="single"/>
        </w:rPr>
        <w:t xml:space="preserve">有限公司   </w:t>
      </w:r>
    </w:p>
    <w:p>
      <w:pPr>
        <w:spacing w:line="360" w:lineRule="auto"/>
        <w:ind w:firstLine="1960" w:firstLineChars="700"/>
        <w:rPr>
          <w:rFonts w:ascii="宋体" w:hAnsi="宋体"/>
          <w:sz w:val="28"/>
          <w:szCs w:val="28"/>
        </w:rPr>
      </w:pPr>
      <w:r>
        <w:rPr>
          <w:rFonts w:hint="eastAsia" w:ascii="宋体" w:hAnsi="宋体"/>
          <w:sz w:val="28"/>
          <w:szCs w:val="28"/>
          <w:u w:val="single"/>
          <w:lang w:val="en-US" w:eastAsia="zh-CN"/>
        </w:rPr>
        <w:t>分包方</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ind w:firstLine="1687" w:firstLineChars="700"/>
        <w:rPr>
          <w:rFonts w:ascii="宋体" w:hAnsi="宋体"/>
          <w:b/>
          <w:sz w:val="24"/>
          <w:u w:val="single"/>
        </w:rPr>
      </w:pPr>
    </w:p>
    <w:p>
      <w:pPr>
        <w:spacing w:line="360" w:lineRule="auto"/>
        <w:ind w:firstLine="1687" w:firstLineChars="700"/>
        <w:rPr>
          <w:rFonts w:ascii="宋体" w:hAnsi="宋体"/>
          <w:b/>
          <w:sz w:val="24"/>
          <w:u w:val="single"/>
        </w:rPr>
      </w:pPr>
    </w:p>
    <w:p>
      <w:pPr>
        <w:spacing w:line="360" w:lineRule="auto"/>
        <w:rPr>
          <w:rFonts w:ascii="宋体" w:hAnsi="宋体"/>
          <w:b/>
          <w:sz w:val="24"/>
          <w:u w:val="single"/>
        </w:rPr>
      </w:pPr>
    </w:p>
    <w:p>
      <w:pPr>
        <w:spacing w:line="360" w:lineRule="auto"/>
        <w:ind w:firstLine="2940" w:firstLineChars="1050"/>
        <w:rPr>
          <w:color w:val="000000"/>
        </w:rPr>
      </w:pPr>
      <w:r>
        <w:rPr>
          <w:rFonts w:hint="eastAsia" w:ascii="宋体" w:hAnsi="宋体"/>
          <w:sz w:val="28"/>
          <w:szCs w:val="28"/>
        </w:rPr>
        <w:t>日期：202</w:t>
      </w:r>
      <w:r>
        <w:rPr>
          <w:rFonts w:hint="eastAsia" w:ascii="宋体" w:hAnsi="宋体"/>
          <w:sz w:val="28"/>
          <w:szCs w:val="28"/>
          <w:lang w:val="en-US" w:eastAsia="zh-CN"/>
        </w:rPr>
        <w:t>3</w:t>
      </w:r>
      <w:r>
        <w:rPr>
          <w:rFonts w:hint="eastAsia" w:ascii="宋体" w:hAnsi="宋体"/>
          <w:sz w:val="28"/>
          <w:szCs w:val="28"/>
        </w:rPr>
        <w:t>年   月   日</w:t>
      </w:r>
    </w:p>
    <w:p>
      <w:pPr>
        <w:pStyle w:val="40"/>
        <w:rPr>
          <w:color w:val="000000"/>
        </w:rPr>
        <w:sectPr>
          <w:headerReference r:id="rId5" w:type="first"/>
          <w:headerReference r:id="rId3" w:type="default"/>
          <w:footerReference r:id="rId6" w:type="default"/>
          <w:headerReference r:id="rId4" w:type="even"/>
          <w:footerReference r:id="rId7" w:type="even"/>
          <w:pgSz w:w="11906" w:h="16838"/>
          <w:pgMar w:top="1440" w:right="1797" w:bottom="1440" w:left="1797" w:header="1134" w:footer="850" w:gutter="0"/>
          <w:pgNumType w:start="1"/>
          <w:cols w:space="720" w:num="1"/>
          <w:titlePg/>
          <w:docGrid w:type="lines" w:linePitch="312" w:charSpace="0"/>
        </w:sectPr>
      </w:pPr>
    </w:p>
    <w:p>
      <w:pPr>
        <w:spacing w:line="360" w:lineRule="auto"/>
        <w:jc w:val="center"/>
        <w:rPr>
          <w:rFonts w:ascii="宋体" w:hAnsi="宋体"/>
          <w:b/>
          <w:color w:val="000000"/>
          <w:sz w:val="32"/>
          <w:szCs w:val="32"/>
        </w:rPr>
      </w:pPr>
      <w:r>
        <w:rPr>
          <w:rFonts w:hint="eastAsia" w:ascii="宋体" w:hAnsi="宋体"/>
          <w:b/>
          <w:color w:val="000000"/>
          <w:sz w:val="32"/>
          <w:szCs w:val="32"/>
        </w:rPr>
        <w:t>目    录</w:t>
      </w:r>
    </w:p>
    <w:p>
      <w:pPr>
        <w:spacing w:line="360" w:lineRule="exact"/>
        <w:ind w:firstLine="241" w:firstLineChars="100"/>
        <w:rPr>
          <w:rFonts w:ascii="宋体" w:hAnsi="宋体"/>
          <w:b/>
          <w:color w:val="000000"/>
          <w:sz w:val="24"/>
        </w:rPr>
      </w:pPr>
      <w:r>
        <w:rPr>
          <w:rFonts w:hint="eastAsia" w:ascii="宋体" w:hAnsi="宋体"/>
          <w:b/>
          <w:color w:val="000000"/>
          <w:sz w:val="24"/>
        </w:rPr>
        <w:t>第一部分 合同协议书</w:t>
      </w:r>
      <w:r>
        <w:rPr>
          <w:rFonts w:ascii="宋体" w:hAnsi="宋体"/>
          <w:b/>
          <w:color w:val="000000"/>
          <w:sz w:val="24"/>
        </w:rPr>
        <w:t>……………………………………………………………</w:t>
      </w:r>
      <w:bookmarkStart w:id="27" w:name="_Hlt397685322"/>
      <w:bookmarkStart w:id="28" w:name="_Hlt397685321"/>
      <w:r>
        <w:rPr>
          <w:rFonts w:ascii="宋体" w:hAnsi="宋体"/>
          <w:b/>
          <w:color w:val="000000"/>
          <w:sz w:val="24"/>
        </w:rPr>
        <w:fldChar w:fldCharType="begin"/>
      </w:r>
      <w:r>
        <w:rPr>
          <w:rFonts w:ascii="宋体" w:hAnsi="宋体"/>
          <w:b/>
          <w:color w:val="000000"/>
          <w:sz w:val="24"/>
        </w:rPr>
        <w:instrText xml:space="preserve"> HYPERLINK  \l "A1"</w:instrText>
      </w:r>
      <w:r>
        <w:rPr>
          <w:rFonts w:ascii="宋体" w:hAnsi="宋体"/>
          <w:b/>
          <w:color w:val="000000"/>
          <w:sz w:val="24"/>
        </w:rPr>
        <w:fldChar w:fldCharType="separate"/>
      </w:r>
      <w:r>
        <w:rPr>
          <w:rStyle w:val="48"/>
          <w:rFonts w:hint="eastAsia" w:ascii="宋体" w:hAnsi="宋体"/>
          <w:b/>
          <w:color w:val="000000"/>
          <w:sz w:val="24"/>
        </w:rPr>
        <w:t>1</w:t>
      </w:r>
      <w:r>
        <w:rPr>
          <w:rFonts w:ascii="宋体" w:hAnsi="宋体"/>
          <w:b/>
          <w:color w:val="000000"/>
          <w:sz w:val="24"/>
        </w:rPr>
        <w:fldChar w:fldCharType="end"/>
      </w:r>
      <w:bookmarkEnd w:id="27"/>
      <w:bookmarkEnd w:id="28"/>
    </w:p>
    <w:p>
      <w:pPr>
        <w:spacing w:line="360" w:lineRule="exact"/>
        <w:ind w:firstLine="241" w:firstLineChars="100"/>
        <w:rPr>
          <w:rFonts w:ascii="宋体" w:hAnsi="宋体"/>
          <w:b/>
          <w:color w:val="000000"/>
          <w:sz w:val="24"/>
        </w:rPr>
      </w:pPr>
      <w:r>
        <w:rPr>
          <w:rFonts w:hint="eastAsia" w:ascii="宋体" w:hAnsi="宋体"/>
          <w:b/>
          <w:color w:val="000000"/>
          <w:sz w:val="24"/>
        </w:rPr>
        <w:t>第二部分 通用合同条款</w:t>
      </w:r>
      <w:r>
        <w:rPr>
          <w:rFonts w:ascii="宋体" w:hAnsi="宋体"/>
          <w:b/>
          <w:color w:val="000000"/>
          <w:sz w:val="24"/>
        </w:rPr>
        <w:t>…………………………………………………………</w:t>
      </w:r>
      <w:bookmarkStart w:id="29" w:name="_Hlt397685376"/>
      <w:r>
        <w:rPr>
          <w:rFonts w:ascii="宋体" w:hAnsi="宋体"/>
          <w:b/>
          <w:color w:val="000000"/>
          <w:sz w:val="24"/>
        </w:rPr>
        <w:fldChar w:fldCharType="begin"/>
      </w:r>
      <w:r>
        <w:rPr>
          <w:rFonts w:ascii="宋体" w:hAnsi="宋体"/>
          <w:b/>
          <w:color w:val="000000"/>
          <w:sz w:val="24"/>
        </w:rPr>
        <w:instrText xml:space="preserve"> HYPERLINK  \l "A2"</w:instrText>
      </w:r>
      <w:r>
        <w:rPr>
          <w:rFonts w:ascii="宋体" w:hAnsi="宋体"/>
          <w:b/>
          <w:color w:val="000000"/>
          <w:sz w:val="24"/>
        </w:rPr>
        <w:fldChar w:fldCharType="separate"/>
      </w:r>
      <w:r>
        <w:rPr>
          <w:rStyle w:val="48"/>
          <w:rFonts w:hint="eastAsia" w:ascii="宋体" w:hAnsi="宋体"/>
          <w:b/>
          <w:color w:val="000000"/>
          <w:sz w:val="24"/>
        </w:rPr>
        <w:t>3</w:t>
      </w:r>
      <w:r>
        <w:rPr>
          <w:rFonts w:ascii="宋体" w:hAnsi="宋体"/>
          <w:b/>
          <w:color w:val="000000"/>
          <w:sz w:val="24"/>
        </w:rPr>
        <w:fldChar w:fldCharType="end"/>
      </w:r>
      <w:bookmarkEnd w:id="29"/>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适用法律法规</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合同文件组成及解释顺序</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lang w:val="en-US" w:eastAsia="zh-CN"/>
        </w:rPr>
        <w:t>总包</w:t>
      </w:r>
      <w:r>
        <w:rPr>
          <w:rFonts w:hint="eastAsia" w:ascii="宋体" w:hAnsi="宋体"/>
          <w:color w:val="000000"/>
          <w:szCs w:val="21"/>
          <w:lang w:eastAsia="zh-CN"/>
        </w:rPr>
        <w:t>方</w:t>
      </w:r>
      <w:r>
        <w:rPr>
          <w:rFonts w:hint="eastAsia" w:ascii="宋体" w:hAnsi="宋体"/>
          <w:color w:val="000000"/>
          <w:szCs w:val="21"/>
        </w:rPr>
        <w:t>工作</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lang w:val="en-US" w:eastAsia="zh-CN"/>
        </w:rPr>
        <w:t>分包</w:t>
      </w:r>
      <w:r>
        <w:rPr>
          <w:rFonts w:hint="eastAsia" w:ascii="宋体" w:hAnsi="宋体"/>
          <w:color w:val="000000"/>
          <w:szCs w:val="21"/>
          <w:lang w:eastAsia="zh-CN"/>
        </w:rPr>
        <w:t>方</w:t>
      </w:r>
      <w:r>
        <w:rPr>
          <w:rFonts w:hint="eastAsia" w:ascii="宋体" w:hAnsi="宋体"/>
          <w:color w:val="000000"/>
          <w:szCs w:val="21"/>
        </w:rPr>
        <w:t>工作</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技术质量要求</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材料设备管理</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安全管理</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工期</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合同价款与计量方式</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变更计价</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工程款支付</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竣工结算</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履约担保</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保修</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保险</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不可抗力</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违约</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争议解决</w:t>
      </w:r>
    </w:p>
    <w:p>
      <w:pPr>
        <w:numPr>
          <w:ilvl w:val="0"/>
          <w:numId w:val="1"/>
        </w:numPr>
        <w:tabs>
          <w:tab w:val="left" w:pos="1080"/>
          <w:tab w:val="clear" w:pos="1680"/>
        </w:tabs>
        <w:spacing w:line="320" w:lineRule="exact"/>
        <w:ind w:left="1678" w:hanging="958"/>
        <w:rPr>
          <w:rFonts w:ascii="宋体" w:hAnsi="宋体"/>
          <w:color w:val="000000"/>
          <w:szCs w:val="21"/>
        </w:rPr>
      </w:pPr>
      <w:r>
        <w:rPr>
          <w:rFonts w:hint="eastAsia" w:ascii="宋体" w:hAnsi="宋体"/>
          <w:color w:val="000000"/>
          <w:szCs w:val="21"/>
        </w:rPr>
        <w:t>合同生效与终止</w:t>
      </w:r>
    </w:p>
    <w:p>
      <w:pPr>
        <w:spacing w:line="360" w:lineRule="exact"/>
        <w:ind w:firstLine="241" w:firstLineChars="100"/>
        <w:rPr>
          <w:rFonts w:ascii="宋体" w:hAnsi="宋体"/>
          <w:b/>
          <w:color w:val="000000"/>
          <w:sz w:val="24"/>
        </w:rPr>
      </w:pPr>
      <w:r>
        <w:rPr>
          <w:rFonts w:hint="eastAsia" w:ascii="宋体" w:hAnsi="宋体"/>
          <w:b/>
          <w:color w:val="000000"/>
          <w:sz w:val="24"/>
        </w:rPr>
        <w:t>第三部分 专用合同条款</w:t>
      </w:r>
      <w:r>
        <w:rPr>
          <w:rFonts w:ascii="宋体" w:hAnsi="宋体"/>
          <w:b/>
          <w:color w:val="000000"/>
          <w:sz w:val="24"/>
        </w:rPr>
        <w:t>………………………………………………………</w:t>
      </w:r>
      <w:r>
        <w:rPr>
          <w:rFonts w:hint="eastAsia" w:ascii="宋体" w:hAnsi="宋体"/>
          <w:b/>
          <w:color w:val="000000"/>
          <w:sz w:val="24"/>
        </w:rPr>
        <w:t>17</w:t>
      </w:r>
    </w:p>
    <w:p>
      <w:pPr>
        <w:tabs>
          <w:tab w:val="left" w:pos="720"/>
        </w:tabs>
        <w:ind w:firstLine="630" w:firstLineChars="300"/>
        <w:rPr>
          <w:rFonts w:hint="eastAsia" w:ascii="宋体" w:hAnsi="宋体"/>
          <w:color w:val="000000"/>
          <w:szCs w:val="21"/>
        </w:rPr>
      </w:pPr>
    </w:p>
    <w:p>
      <w:pPr>
        <w:tabs>
          <w:tab w:val="left" w:pos="720"/>
        </w:tabs>
        <w:ind w:firstLine="630" w:firstLineChars="300"/>
        <w:rPr>
          <w:rFonts w:hint="eastAsia" w:ascii="宋体" w:hAnsi="宋体"/>
          <w:color w:val="000000"/>
          <w:szCs w:val="21"/>
        </w:rPr>
      </w:pPr>
      <w:r>
        <w:rPr>
          <w:rFonts w:hint="eastAsia" w:ascii="宋体" w:hAnsi="宋体"/>
          <w:color w:val="000000"/>
          <w:szCs w:val="21"/>
        </w:rPr>
        <w:t>附件1   工程量清单</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2</w:t>
      </w:r>
      <w:r>
        <w:rPr>
          <w:rFonts w:hint="eastAsia" w:ascii="宋体" w:hAnsi="宋体"/>
          <w:color w:val="000000"/>
          <w:szCs w:val="21"/>
        </w:rPr>
        <w:t xml:space="preserve">   拟进场机械设备一览表</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3</w:t>
      </w:r>
      <w:r>
        <w:rPr>
          <w:rFonts w:hint="eastAsia" w:ascii="宋体" w:hAnsi="宋体"/>
          <w:color w:val="000000"/>
          <w:szCs w:val="21"/>
        </w:rPr>
        <w:t xml:space="preserve">   安全管理协议书</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4</w:t>
      </w:r>
      <w:r>
        <w:rPr>
          <w:rFonts w:hint="eastAsia" w:ascii="宋体" w:hAnsi="宋体"/>
          <w:color w:val="000000"/>
          <w:szCs w:val="21"/>
        </w:rPr>
        <w:t xml:space="preserve">   廉政合同</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5</w:t>
      </w:r>
      <w:r>
        <w:rPr>
          <w:rFonts w:hint="eastAsia" w:ascii="宋体" w:hAnsi="宋体"/>
          <w:color w:val="000000"/>
          <w:szCs w:val="21"/>
        </w:rPr>
        <w:t xml:space="preserve">   授权委托书</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6</w:t>
      </w:r>
      <w:r>
        <w:rPr>
          <w:rFonts w:hint="eastAsia" w:ascii="宋体" w:hAnsi="宋体"/>
          <w:color w:val="000000"/>
          <w:szCs w:val="21"/>
        </w:rPr>
        <w:t xml:space="preserve">   拟投入本合同工程主要人员汇总表</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7</w:t>
      </w:r>
      <w:r>
        <w:rPr>
          <w:rFonts w:hint="eastAsia" w:ascii="宋体" w:hAnsi="宋体"/>
          <w:color w:val="000000"/>
          <w:szCs w:val="21"/>
        </w:rPr>
        <w:t xml:space="preserve">   工程质量专项协议书</w:t>
      </w:r>
    </w:p>
    <w:p>
      <w:pPr>
        <w:tabs>
          <w:tab w:val="left" w:pos="720"/>
        </w:tabs>
        <w:ind w:firstLine="630" w:firstLineChars="300"/>
        <w:rPr>
          <w:rFonts w:hint="eastAsia" w:ascii="宋体" w:hAnsi="宋体"/>
          <w:color w:val="000000"/>
          <w:szCs w:val="21"/>
        </w:rPr>
      </w:pPr>
      <w:r>
        <w:rPr>
          <w:rFonts w:hint="eastAsia" w:ascii="宋体" w:hAnsi="宋体"/>
          <w:color w:val="000000"/>
          <w:szCs w:val="21"/>
        </w:rPr>
        <w:t>附件</w:t>
      </w:r>
      <w:r>
        <w:rPr>
          <w:rFonts w:hint="eastAsia" w:ascii="宋体" w:hAnsi="宋体"/>
          <w:color w:val="000000"/>
          <w:szCs w:val="21"/>
          <w:lang w:val="en-US" w:eastAsia="zh-CN"/>
        </w:rPr>
        <w:t>8</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营业执照、企业资质和安全生产许可证</w:t>
      </w:r>
    </w:p>
    <w:p>
      <w:pPr>
        <w:pStyle w:val="17"/>
        <w:ind w:left="0"/>
        <w:rPr>
          <w:color w:val="000000"/>
        </w:rPr>
        <w:sectPr>
          <w:footerReference r:id="rId8" w:type="default"/>
          <w:footerReference r:id="rId9" w:type="even"/>
          <w:pgSz w:w="11906" w:h="16838"/>
          <w:pgMar w:top="1440" w:right="1797" w:bottom="1440" w:left="1797" w:header="851" w:footer="850"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exact"/>
        <w:jc w:val="center"/>
        <w:textAlignment w:val="auto"/>
      </w:pPr>
      <w:r>
        <w:rPr>
          <w:rFonts w:ascii="宋体" w:hAnsi="宋体"/>
          <w:b/>
          <w:color w:val="000000"/>
          <w:sz w:val="32"/>
          <w:szCs w:val="32"/>
        </w:rPr>
        <w:t>第一部分</w:t>
      </w:r>
      <w:r>
        <w:rPr>
          <w:rFonts w:hint="eastAsia" w:ascii="宋体" w:hAnsi="宋体"/>
          <w:b/>
          <w:color w:val="000000"/>
          <w:sz w:val="32"/>
          <w:szCs w:val="32"/>
          <w:lang w:val="en-US" w:eastAsia="zh-CN"/>
        </w:rPr>
        <w:t xml:space="preserve">  </w:t>
      </w:r>
      <w:r>
        <w:rPr>
          <w:rFonts w:hint="eastAsia" w:ascii="宋体" w:hAnsi="宋体"/>
          <w:b/>
          <w:color w:val="000000"/>
          <w:sz w:val="30"/>
          <w:szCs w:val="30"/>
        </w:rPr>
        <w:t>合同协议书</w:t>
      </w:r>
    </w:p>
    <w:p>
      <w:pPr>
        <w:spacing w:line="360" w:lineRule="exact"/>
        <w:rPr>
          <w:rFonts w:ascii="宋体" w:hAnsi="宋体"/>
          <w:b/>
          <w:color w:val="000000"/>
          <w:szCs w:val="21"/>
        </w:rPr>
      </w:pPr>
      <w:r>
        <w:rPr>
          <w:rFonts w:hint="eastAsia" w:ascii="宋体" w:hAnsi="宋体"/>
          <w:b/>
          <w:color w:val="000000"/>
          <w:szCs w:val="21"/>
          <w:lang w:val="en-US" w:eastAsia="zh-CN"/>
        </w:rPr>
        <w:t>总包方</w:t>
      </w:r>
      <w:r>
        <w:rPr>
          <w:rFonts w:ascii="宋体" w:hAnsi="宋体"/>
          <w:b/>
          <w:color w:val="000000"/>
          <w:szCs w:val="21"/>
        </w:rPr>
        <w:t>（全称）</w:t>
      </w:r>
      <w:r>
        <w:rPr>
          <w:rFonts w:hint="eastAsia" w:ascii="宋体" w:hAnsi="宋体"/>
          <w:b/>
          <w:color w:val="000000"/>
          <w:szCs w:val="21"/>
        </w:rPr>
        <w:t>：</w:t>
      </w:r>
      <w:r>
        <w:rPr>
          <w:rFonts w:hint="eastAsia" w:ascii="宋体" w:hAnsi="宋体"/>
          <w:b/>
          <w:color w:val="000000"/>
          <w:szCs w:val="21"/>
          <w:u w:val="single"/>
          <w:lang w:val="en-US" w:eastAsia="zh-CN"/>
        </w:rPr>
        <w:t>中建路桥集团河北保通工程有限公司</w:t>
      </w:r>
    </w:p>
    <w:p>
      <w:pPr>
        <w:spacing w:line="360" w:lineRule="exact"/>
        <w:rPr>
          <w:rFonts w:ascii="宋体" w:hAnsi="宋体"/>
          <w:color w:val="000000"/>
          <w:szCs w:val="21"/>
        </w:rPr>
      </w:pPr>
      <w:r>
        <w:rPr>
          <w:rFonts w:hint="eastAsia" w:ascii="宋体" w:hAnsi="宋体"/>
          <w:b/>
          <w:color w:val="000000"/>
          <w:szCs w:val="21"/>
          <w:lang w:val="en-US" w:eastAsia="zh-CN"/>
        </w:rPr>
        <w:t>分包方</w:t>
      </w:r>
      <w:r>
        <w:rPr>
          <w:rFonts w:ascii="宋体" w:hAnsi="宋体"/>
          <w:b/>
          <w:color w:val="000000"/>
          <w:szCs w:val="21"/>
        </w:rPr>
        <w:t>（全称）：</w:t>
      </w:r>
      <w:r>
        <w:rPr>
          <w:rFonts w:hint="eastAsia" w:ascii="宋体" w:hAnsi="宋体"/>
          <w:b/>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ascii="宋体" w:hAnsi="宋体"/>
          <w:szCs w:val="21"/>
        </w:rPr>
      </w:pPr>
      <w:bookmarkStart w:id="30" w:name="A1"/>
      <w:bookmarkEnd w:id="30"/>
      <w:bookmarkStart w:id="31" w:name="_Toc35120348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hAnsi="宋体"/>
          <w:szCs w:val="21"/>
          <w:u w:val="single"/>
        </w:rPr>
      </w:pPr>
      <w:r>
        <w:rPr>
          <w:rFonts w:ascii="宋体" w:hAnsi="宋体"/>
          <w:szCs w:val="21"/>
        </w:rPr>
        <w:t>根据《中华人民共和国</w:t>
      </w:r>
      <w:r>
        <w:rPr>
          <w:rFonts w:hint="eastAsia" w:ascii="宋体" w:hAnsi="宋体"/>
          <w:szCs w:val="21"/>
        </w:rPr>
        <w:t>民法典</w:t>
      </w:r>
      <w:r>
        <w:rPr>
          <w:rFonts w:ascii="宋体" w:hAnsi="宋体"/>
          <w:szCs w:val="21"/>
        </w:rPr>
        <w:t>》、《中华人民共和国建筑法》</w:t>
      </w:r>
      <w:r>
        <w:rPr>
          <w:rFonts w:hint="eastAsia" w:ascii="宋体" w:hAnsi="宋体"/>
          <w:szCs w:val="21"/>
        </w:rPr>
        <w:t>、《中华人民共和国招标投标法》</w:t>
      </w:r>
      <w:r>
        <w:rPr>
          <w:rFonts w:ascii="宋体" w:hAnsi="宋体"/>
          <w:szCs w:val="21"/>
        </w:rPr>
        <w:t>及有关法律规定，遵循平等</w:t>
      </w:r>
      <w:r>
        <w:rPr>
          <w:rFonts w:hint="eastAsia" w:ascii="宋体" w:hAnsi="宋体"/>
          <w:szCs w:val="21"/>
        </w:rPr>
        <w:t>、</w:t>
      </w:r>
      <w:r>
        <w:rPr>
          <w:rFonts w:ascii="宋体" w:hAnsi="宋体"/>
          <w:szCs w:val="21"/>
        </w:rPr>
        <w:t>自愿、公平</w:t>
      </w:r>
      <w:r>
        <w:rPr>
          <w:rFonts w:hint="eastAsia" w:ascii="宋体" w:hAnsi="宋体"/>
          <w:szCs w:val="21"/>
        </w:rPr>
        <w:t>、</w:t>
      </w:r>
      <w:r>
        <w:rPr>
          <w:rFonts w:ascii="宋体" w:hAnsi="宋体"/>
          <w:szCs w:val="21"/>
        </w:rPr>
        <w:t>诚信</w:t>
      </w:r>
      <w:r>
        <w:rPr>
          <w:rFonts w:hint="eastAsia" w:ascii="宋体" w:hAnsi="宋体"/>
          <w:szCs w:val="21"/>
        </w:rPr>
        <w:t>、互利</w:t>
      </w:r>
      <w:r>
        <w:rPr>
          <w:rFonts w:ascii="宋体" w:hAnsi="宋体"/>
          <w:szCs w:val="21"/>
        </w:rPr>
        <w:t>的原则，</w:t>
      </w:r>
      <w:r>
        <w:rPr>
          <w:rFonts w:hint="eastAsia" w:ascii="宋体" w:hAnsi="宋体"/>
          <w:szCs w:val="21"/>
        </w:rPr>
        <w:t>经过友好协商</w:t>
      </w:r>
      <w:r>
        <w:rPr>
          <w:rFonts w:ascii="宋体" w:hAnsi="宋体"/>
          <w:szCs w:val="21"/>
        </w:rPr>
        <w:t>就</w:t>
      </w:r>
      <w:r>
        <w:rPr>
          <w:rFonts w:hint="eastAsia" w:ascii="宋体" w:hAnsi="宋体" w:cs="Times New Roman"/>
          <w:szCs w:val="21"/>
          <w:u w:val="single"/>
          <w:lang w:val="en-US" w:eastAsia="zh-CN"/>
        </w:rPr>
        <w:t>中建路桥保通公司云端新址办公楼装饰装修</w:t>
      </w:r>
      <w:r>
        <w:rPr>
          <w:rFonts w:hint="eastAsia" w:ascii="宋体" w:hAnsi="宋体" w:cs="Times New Roman"/>
          <w:szCs w:val="21"/>
          <w:u w:val="single"/>
        </w:rPr>
        <w:t>工程</w:t>
      </w:r>
      <w:r>
        <w:rPr>
          <w:rFonts w:ascii="宋体" w:hAnsi="宋体"/>
          <w:szCs w:val="21"/>
        </w:rPr>
        <w:t>施工及有关事项协商一致</w:t>
      </w:r>
      <w:r>
        <w:rPr>
          <w:rFonts w:hint="eastAsia" w:ascii="宋体" w:hAnsi="宋体"/>
          <w:szCs w:val="21"/>
        </w:rPr>
        <w:t>，双方</w:t>
      </w:r>
      <w:r>
        <w:rPr>
          <w:rFonts w:ascii="宋体" w:hAnsi="宋体"/>
          <w:szCs w:val="21"/>
        </w:rPr>
        <w:t>达成如下协议：</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left="540" w:leftChars="0"/>
        <w:textAlignment w:val="auto"/>
        <w:rPr>
          <w:rFonts w:ascii="宋体" w:hAnsi="宋体"/>
          <w:b/>
          <w:color w:val="000000"/>
          <w:szCs w:val="21"/>
        </w:rPr>
      </w:pPr>
      <w:r>
        <w:rPr>
          <w:rFonts w:hint="eastAsia" w:ascii="宋体" w:hAnsi="宋体"/>
          <w:b/>
          <w:color w:val="000000"/>
          <w:szCs w:val="21"/>
          <w:lang w:val="en-US" w:eastAsia="zh-CN"/>
        </w:rPr>
        <w:t>一、</w:t>
      </w:r>
      <w:r>
        <w:rPr>
          <w:rFonts w:ascii="宋体" w:hAnsi="宋体"/>
          <w:b/>
          <w:color w:val="000000"/>
          <w:szCs w:val="21"/>
        </w:rPr>
        <w:t>工程概况</w:t>
      </w:r>
      <w:bookmarkEnd w:id="31"/>
    </w:p>
    <w:p>
      <w:pPr>
        <w:keepNext w:val="0"/>
        <w:keepLines w:val="0"/>
        <w:pageBreakBefore w:val="0"/>
        <w:numPr>
          <w:ilvl w:val="1"/>
          <w:numId w:val="2"/>
        </w:numPr>
        <w:tabs>
          <w:tab w:val="left" w:pos="1320"/>
        </w:tabs>
        <w:kinsoku/>
        <w:wordWrap/>
        <w:overflowPunct/>
        <w:topLinePunct w:val="0"/>
        <w:autoSpaceDE/>
        <w:autoSpaceDN/>
        <w:bidi w:val="0"/>
        <w:adjustRightInd/>
        <w:snapToGrid/>
        <w:spacing w:line="400" w:lineRule="exact"/>
        <w:ind w:left="1320"/>
        <w:textAlignment w:val="auto"/>
        <w:rPr>
          <w:rFonts w:ascii="宋体" w:hAnsi="宋体"/>
          <w:szCs w:val="21"/>
        </w:rPr>
      </w:pPr>
      <w:bookmarkStart w:id="32" w:name="_Toc351203482"/>
      <w:r>
        <w:rPr>
          <w:rFonts w:ascii="宋体" w:hAnsi="宋体"/>
          <w:szCs w:val="21"/>
        </w:rPr>
        <w:t>工程名称：</w:t>
      </w:r>
      <w:r>
        <w:rPr>
          <w:rFonts w:hint="eastAsia" w:ascii="宋体" w:hAnsi="宋体" w:cs="Times New Roman"/>
          <w:szCs w:val="21"/>
          <w:u w:val="single"/>
          <w:lang w:val="en-US" w:eastAsia="zh-CN"/>
        </w:rPr>
        <w:t>中建路桥保通公司云端新址办公楼装饰装修</w:t>
      </w:r>
      <w:r>
        <w:rPr>
          <w:rFonts w:hint="eastAsia" w:ascii="宋体" w:hAnsi="宋体" w:cs="Times New Roman"/>
          <w:szCs w:val="21"/>
          <w:u w:val="single"/>
        </w:rPr>
        <w:t>工程</w:t>
      </w:r>
    </w:p>
    <w:p>
      <w:pPr>
        <w:keepNext w:val="0"/>
        <w:keepLines w:val="0"/>
        <w:pageBreakBefore w:val="0"/>
        <w:numPr>
          <w:ilvl w:val="1"/>
          <w:numId w:val="2"/>
        </w:numPr>
        <w:tabs>
          <w:tab w:val="left" w:pos="1320"/>
        </w:tabs>
        <w:kinsoku/>
        <w:wordWrap/>
        <w:overflowPunct/>
        <w:topLinePunct w:val="0"/>
        <w:autoSpaceDE/>
        <w:autoSpaceDN/>
        <w:bidi w:val="0"/>
        <w:adjustRightInd/>
        <w:snapToGrid/>
        <w:spacing w:line="400" w:lineRule="exact"/>
        <w:ind w:left="1320"/>
        <w:textAlignment w:val="auto"/>
        <w:rPr>
          <w:rFonts w:ascii="宋体" w:hAnsi="宋体"/>
          <w:szCs w:val="21"/>
        </w:rPr>
      </w:pPr>
      <w:r>
        <w:rPr>
          <w:rFonts w:ascii="宋体" w:hAnsi="宋体"/>
          <w:szCs w:val="21"/>
        </w:rPr>
        <w:t>工程地点：</w:t>
      </w:r>
      <w:r>
        <w:rPr>
          <w:rFonts w:hint="eastAsia" w:ascii="宋体" w:hAnsi="宋体"/>
          <w:szCs w:val="21"/>
          <w:u w:val="single"/>
          <w:lang w:val="en-US" w:eastAsia="zh-CN"/>
        </w:rPr>
        <w:t>保定市东湖云端科技产业园</w:t>
      </w:r>
    </w:p>
    <w:p>
      <w:pPr>
        <w:keepNext w:val="0"/>
        <w:keepLines w:val="0"/>
        <w:pageBreakBefore w:val="0"/>
        <w:numPr>
          <w:ilvl w:val="1"/>
          <w:numId w:val="2"/>
        </w:numPr>
        <w:tabs>
          <w:tab w:val="left" w:pos="1320"/>
        </w:tabs>
        <w:kinsoku/>
        <w:wordWrap/>
        <w:overflowPunct/>
        <w:topLinePunct w:val="0"/>
        <w:autoSpaceDE/>
        <w:autoSpaceDN/>
        <w:bidi w:val="0"/>
        <w:adjustRightInd/>
        <w:snapToGrid/>
        <w:spacing w:line="400" w:lineRule="exact"/>
        <w:ind w:left="1320"/>
        <w:textAlignment w:val="auto"/>
        <w:rPr>
          <w:rFonts w:hint="eastAsia" w:ascii="宋体" w:hAnsi="宋体" w:cs="Times New Roman"/>
          <w:szCs w:val="21"/>
          <w:u w:val="single"/>
        </w:rPr>
      </w:pPr>
      <w:r>
        <w:rPr>
          <w:rFonts w:hint="eastAsia" w:ascii="宋体" w:hAnsi="宋体" w:cs="Times New Roman"/>
          <w:szCs w:val="21"/>
          <w:u w:val="single"/>
        </w:rPr>
        <w:t>工程范围：</w:t>
      </w:r>
      <w:r>
        <w:rPr>
          <w:rFonts w:hint="eastAsia" w:ascii="宋体" w:hAnsi="宋体" w:cs="Times New Roman"/>
          <w:szCs w:val="21"/>
          <w:u w:val="single"/>
          <w:lang w:val="en-US" w:eastAsia="zh-CN"/>
        </w:rPr>
        <w:t>云端F楼6、7、8层总面积1823.34m2（含公摊），楼顶空中花园</w:t>
      </w:r>
      <w:r>
        <w:rPr>
          <w:rFonts w:hint="eastAsia" w:ascii="宋体" w:hAnsi="宋体" w:cs="Times New Roman"/>
          <w:szCs w:val="21"/>
          <w:u w:val="single"/>
        </w:rPr>
        <w:t>面积约</w:t>
      </w:r>
      <w:r>
        <w:rPr>
          <w:rFonts w:hint="eastAsia" w:ascii="宋体" w:hAnsi="宋体" w:cs="Times New Roman"/>
          <w:szCs w:val="21"/>
          <w:u w:val="single"/>
          <w:lang w:val="en-US" w:eastAsia="zh-CN"/>
        </w:rPr>
        <w:t>503m2，包含</w:t>
      </w:r>
      <w:r>
        <w:rPr>
          <w:rFonts w:hint="eastAsia" w:ascii="宋体" w:hAnsi="宋体" w:cs="Times New Roman"/>
          <w:szCs w:val="21"/>
          <w:u w:val="single"/>
        </w:rPr>
        <w:t>室内外土建工程、室内外精装修工程、室内电气工程、室内给排水工程、室内暖通工程、室内消防工程等。</w:t>
      </w:r>
      <w:r>
        <w:rPr>
          <w:rFonts w:hint="eastAsia" w:ascii="宋体" w:hAnsi="宋体" w:cs="Times New Roman"/>
          <w:szCs w:val="21"/>
          <w:u w:val="single"/>
          <w:lang w:val="en-US" w:eastAsia="zh-CN"/>
        </w:rPr>
        <w:t>具体详见招标文件图纸。</w:t>
      </w:r>
    </w:p>
    <w:p>
      <w:pPr>
        <w:keepNext w:val="0"/>
        <w:keepLines w:val="0"/>
        <w:pageBreakBefore w:val="0"/>
        <w:numPr>
          <w:ilvl w:val="1"/>
          <w:numId w:val="2"/>
        </w:numPr>
        <w:tabs>
          <w:tab w:val="left" w:pos="1320"/>
        </w:tabs>
        <w:kinsoku/>
        <w:wordWrap/>
        <w:overflowPunct/>
        <w:topLinePunct w:val="0"/>
        <w:autoSpaceDE/>
        <w:autoSpaceDN/>
        <w:bidi w:val="0"/>
        <w:adjustRightInd/>
        <w:snapToGrid/>
        <w:spacing w:line="400" w:lineRule="exact"/>
        <w:ind w:left="1320"/>
        <w:textAlignment w:val="auto"/>
        <w:rPr>
          <w:rFonts w:ascii="宋体" w:hAnsi="宋体"/>
          <w:szCs w:val="21"/>
        </w:rPr>
      </w:pPr>
      <w:r>
        <w:rPr>
          <w:rFonts w:hint="eastAsia" w:ascii="宋体" w:hAnsi="宋体"/>
          <w:szCs w:val="21"/>
        </w:rPr>
        <w:t>工程承包方式：</w:t>
      </w:r>
      <w:r>
        <w:rPr>
          <w:rFonts w:hint="eastAsia" w:ascii="宋体" w:hAnsi="宋体"/>
          <w:szCs w:val="21"/>
          <w:u w:val="single"/>
          <w:lang w:val="en-US" w:eastAsia="zh-CN"/>
        </w:rPr>
        <w:t>专业承包</w:t>
      </w:r>
      <w:r>
        <w:rPr>
          <w:rFonts w:hint="eastAsia" w:ascii="宋体" w:hAnsi="宋体"/>
          <w:szCs w:val="21"/>
          <w:u w:val="none"/>
        </w:rPr>
        <w:t xml:space="preserve">。  </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left="540" w:leftChars="0"/>
        <w:textAlignment w:val="auto"/>
        <w:rPr>
          <w:rFonts w:ascii="宋体" w:hAnsi="宋体"/>
          <w:b/>
          <w:color w:val="000000"/>
          <w:szCs w:val="21"/>
        </w:rPr>
      </w:pPr>
      <w:r>
        <w:rPr>
          <w:rFonts w:hint="eastAsia" w:ascii="宋体" w:hAnsi="宋体"/>
          <w:b/>
          <w:color w:val="000000"/>
          <w:szCs w:val="21"/>
          <w:lang w:val="en-US" w:eastAsia="zh-CN"/>
        </w:rPr>
        <w:t>二、</w:t>
      </w:r>
      <w:r>
        <w:rPr>
          <w:rFonts w:ascii="宋体" w:hAnsi="宋体"/>
          <w:b/>
          <w:color w:val="000000"/>
          <w:szCs w:val="21"/>
        </w:rPr>
        <w:t>合同工期</w:t>
      </w:r>
      <w:bookmarkEnd w:id="32"/>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计划开工日期：</w:t>
      </w:r>
      <w:r>
        <w:rPr>
          <w:rFonts w:hint="eastAsia" w:ascii="宋体" w:hAnsi="宋体"/>
          <w:color w:val="000000"/>
          <w:szCs w:val="21"/>
          <w:u w:val="single"/>
          <w:lang w:val="en-US" w:eastAsia="zh-CN"/>
        </w:rPr>
        <w:t>2023</w:t>
      </w:r>
      <w:r>
        <w:rPr>
          <w:rFonts w:ascii="宋体" w:hAnsi="宋体"/>
          <w:color w:val="000000"/>
          <w:szCs w:val="21"/>
        </w:rPr>
        <w:t>年</w:t>
      </w:r>
      <w:r>
        <w:rPr>
          <w:rFonts w:hint="eastAsia" w:ascii="宋体" w:hAnsi="宋体"/>
          <w:color w:val="000000"/>
          <w:szCs w:val="21"/>
          <w:u w:val="single"/>
          <w:lang w:val="en-US" w:eastAsia="zh-CN"/>
        </w:rPr>
        <w:t>5</w:t>
      </w:r>
      <w:r>
        <w:rPr>
          <w:rFonts w:ascii="宋体" w:hAnsi="宋体"/>
          <w:color w:val="000000"/>
          <w:szCs w:val="21"/>
        </w:rPr>
        <w:t>月</w:t>
      </w:r>
      <w:r>
        <w:rPr>
          <w:rFonts w:hint="eastAsia" w:ascii="宋体" w:hAnsi="宋体"/>
          <w:color w:val="000000"/>
          <w:szCs w:val="21"/>
          <w:highlight w:val="yellow"/>
          <w:u w:val="single"/>
          <w:lang w:val="en-US" w:eastAsia="zh-CN"/>
        </w:rPr>
        <w:t xml:space="preserve">   </w:t>
      </w:r>
      <w:r>
        <w:rPr>
          <w:rFonts w:ascii="宋体" w:hAnsi="宋体"/>
          <w:color w:val="000000"/>
          <w:szCs w:val="21"/>
        </w:rPr>
        <w:t>日</w:t>
      </w:r>
      <w:r>
        <w:rPr>
          <w:rFonts w:hint="eastAsia" w:ascii="宋体" w:hAnsi="宋体"/>
          <w:color w:val="000000"/>
          <w:szCs w:val="21"/>
        </w:rPr>
        <w:t>，</w:t>
      </w:r>
      <w:r>
        <w:rPr>
          <w:rFonts w:ascii="宋体" w:hAnsi="宋体"/>
          <w:color w:val="000000"/>
          <w:szCs w:val="21"/>
        </w:rPr>
        <w:t>计划竣工日期：</w:t>
      </w:r>
      <w:r>
        <w:rPr>
          <w:rFonts w:hint="eastAsia" w:ascii="宋体" w:hAnsi="宋体"/>
          <w:color w:val="000000"/>
          <w:szCs w:val="21"/>
          <w:u w:val="single"/>
        </w:rPr>
        <w:t xml:space="preserve"> </w:t>
      </w:r>
      <w:r>
        <w:rPr>
          <w:rFonts w:hint="eastAsia" w:ascii="宋体" w:hAnsi="宋体"/>
          <w:color w:val="000000"/>
          <w:szCs w:val="21"/>
          <w:u w:val="single"/>
          <w:lang w:val="en-US" w:eastAsia="zh-CN"/>
        </w:rPr>
        <w:t>2023</w:t>
      </w:r>
      <w:r>
        <w:rPr>
          <w:rFonts w:hint="eastAsia" w:ascii="宋体" w:hAnsi="宋体"/>
          <w:color w:val="000000"/>
          <w:szCs w:val="21"/>
          <w:u w:val="single"/>
        </w:rPr>
        <w:t xml:space="preserve"> </w:t>
      </w:r>
      <w:r>
        <w:rPr>
          <w:rFonts w:ascii="宋体" w:hAnsi="宋体"/>
          <w:color w:val="000000"/>
          <w:szCs w:val="21"/>
        </w:rPr>
        <w:t>年</w:t>
      </w:r>
      <w:r>
        <w:rPr>
          <w:rFonts w:hint="eastAsia" w:ascii="宋体" w:hAnsi="宋体"/>
          <w:color w:val="000000"/>
          <w:szCs w:val="21"/>
          <w:u w:val="single"/>
          <w:lang w:val="en-US" w:eastAsia="zh-CN"/>
        </w:rPr>
        <w:t xml:space="preserve">  </w:t>
      </w:r>
      <w:r>
        <w:rPr>
          <w:rFonts w:ascii="宋体" w:hAnsi="宋体"/>
          <w:color w:val="000000"/>
          <w:szCs w:val="21"/>
        </w:rPr>
        <w:t>月</w:t>
      </w:r>
      <w:r>
        <w:rPr>
          <w:rFonts w:hint="eastAsia" w:ascii="宋体" w:hAnsi="宋体"/>
          <w:color w:val="000000"/>
          <w:szCs w:val="21"/>
          <w:u w:val="single"/>
          <w:lang w:val="en-US" w:eastAsia="zh-CN"/>
        </w:rPr>
        <w:t xml:space="preserve">  </w:t>
      </w:r>
      <w:r>
        <w:rPr>
          <w:rFonts w:ascii="宋体" w:hAnsi="宋体"/>
          <w:color w:val="000000"/>
          <w:szCs w:val="21"/>
        </w:rPr>
        <w:t>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工期总日历天数：</w:t>
      </w:r>
      <w:r>
        <w:rPr>
          <w:rFonts w:hint="eastAsia" w:ascii="宋体" w:hAnsi="宋体"/>
          <w:color w:val="000000"/>
          <w:szCs w:val="21"/>
          <w:u w:val="single"/>
          <w:lang w:val="en-US" w:eastAsia="zh-CN"/>
        </w:rPr>
        <w:t>40</w:t>
      </w:r>
      <w:r>
        <w:rPr>
          <w:rFonts w:ascii="宋体" w:hAnsi="宋体"/>
          <w:color w:val="000000"/>
          <w:szCs w:val="21"/>
        </w:rPr>
        <w:t>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具体开工日期以</w:t>
      </w:r>
      <w:r>
        <w:rPr>
          <w:rFonts w:hint="eastAsia" w:ascii="宋体" w:hAnsi="宋体"/>
          <w:color w:val="000000"/>
          <w:szCs w:val="21"/>
          <w:lang w:eastAsia="zh-CN"/>
        </w:rPr>
        <w:t>总包方</w:t>
      </w:r>
      <w:r>
        <w:rPr>
          <w:rFonts w:hint="eastAsia" w:ascii="宋体" w:hAnsi="宋体"/>
          <w:color w:val="000000"/>
          <w:szCs w:val="21"/>
        </w:rPr>
        <w:t>通知为准，除合同另有约定外，工期总日历天数不变，</w:t>
      </w:r>
      <w:r>
        <w:rPr>
          <w:rFonts w:hint="eastAsia" w:ascii="宋体" w:hAnsi="宋体"/>
          <w:color w:val="000000"/>
          <w:szCs w:val="21"/>
          <w:lang w:eastAsia="zh-CN"/>
        </w:rPr>
        <w:t>分包方</w:t>
      </w:r>
      <w:r>
        <w:rPr>
          <w:rFonts w:ascii="宋体" w:hAnsi="宋体"/>
          <w:color w:val="000000"/>
          <w:szCs w:val="21"/>
        </w:rPr>
        <w:t>必须根据现场实际情况及工作量</w:t>
      </w:r>
      <w:r>
        <w:rPr>
          <w:rFonts w:hint="eastAsia" w:ascii="宋体" w:hAnsi="宋体"/>
          <w:color w:val="000000"/>
          <w:szCs w:val="21"/>
        </w:rPr>
        <w:t>做好施工组织</w:t>
      </w:r>
      <w:r>
        <w:rPr>
          <w:rFonts w:ascii="宋体" w:hAnsi="宋体"/>
          <w:color w:val="000000"/>
          <w:szCs w:val="21"/>
        </w:rPr>
        <w:t>安排</w:t>
      </w:r>
      <w:r>
        <w:rPr>
          <w:rFonts w:hint="eastAsia" w:ascii="宋体" w:hAnsi="宋体"/>
          <w:color w:val="000000"/>
          <w:szCs w:val="21"/>
        </w:rPr>
        <w:t>。</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left="540" w:leftChars="0"/>
        <w:textAlignment w:val="auto"/>
        <w:rPr>
          <w:rFonts w:ascii="宋体" w:hAnsi="宋体"/>
          <w:b/>
          <w:color w:val="000000"/>
          <w:szCs w:val="21"/>
        </w:rPr>
      </w:pPr>
      <w:r>
        <w:rPr>
          <w:rFonts w:hint="eastAsia" w:ascii="宋体" w:hAnsi="宋体"/>
          <w:b/>
          <w:color w:val="000000"/>
          <w:szCs w:val="21"/>
          <w:lang w:val="en-US" w:eastAsia="zh-CN"/>
        </w:rPr>
        <w:t>三、</w:t>
      </w:r>
      <w:r>
        <w:rPr>
          <w:rFonts w:hint="eastAsia" w:ascii="宋体" w:hAnsi="宋体"/>
          <w:b/>
          <w:color w:val="000000"/>
          <w:szCs w:val="21"/>
        </w:rPr>
        <w:t>质量标准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bookmarkStart w:id="33" w:name="_Toc351203484"/>
      <w:r>
        <w:rPr>
          <w:rFonts w:hint="eastAsia" w:ascii="宋体" w:hAnsi="宋体"/>
          <w:szCs w:val="21"/>
        </w:rPr>
        <w:t>工程</w:t>
      </w:r>
      <w:r>
        <w:rPr>
          <w:rFonts w:ascii="宋体" w:hAnsi="宋体"/>
          <w:szCs w:val="21"/>
        </w:rPr>
        <w:t>质量</w:t>
      </w:r>
      <w:r>
        <w:rPr>
          <w:rFonts w:hint="eastAsia" w:ascii="宋体" w:hAnsi="宋体"/>
          <w:szCs w:val="21"/>
        </w:rPr>
        <w:t>达到合格</w:t>
      </w:r>
      <w:r>
        <w:rPr>
          <w:rFonts w:hint="eastAsia" w:ascii="宋体" w:hAnsi="宋体"/>
          <w:szCs w:val="21"/>
          <w:lang w:val="en-US" w:eastAsia="zh-CN"/>
        </w:rPr>
        <w:t>标准</w:t>
      </w:r>
      <w:r>
        <w:rPr>
          <w:rFonts w:hint="eastAsia" w:ascii="宋体" w:hAnsi="宋体"/>
          <w:szCs w:val="21"/>
        </w:rPr>
        <w:t>，须符合设计图纸、国家现行技术标准、行业标准及有关验收评定规范要求，且须满足我集团公司对工程质量管理目标的</w:t>
      </w:r>
      <w:r>
        <w:rPr>
          <w:rFonts w:ascii="宋体" w:hAnsi="宋体"/>
          <w:szCs w:val="21"/>
        </w:rPr>
        <w:t>标准。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left="540" w:leftChars="0"/>
        <w:textAlignment w:val="auto"/>
        <w:rPr>
          <w:rFonts w:hint="eastAsia" w:ascii="宋体" w:hAnsi="宋体"/>
          <w:b/>
          <w:color w:val="000000"/>
          <w:szCs w:val="21"/>
        </w:rPr>
      </w:pPr>
      <w:r>
        <w:rPr>
          <w:rFonts w:hint="eastAsia" w:ascii="宋体" w:hAnsi="宋体"/>
          <w:b/>
          <w:color w:val="000000"/>
          <w:szCs w:val="21"/>
          <w:lang w:val="en-US" w:eastAsia="zh-CN"/>
        </w:rPr>
        <w:t>四、</w:t>
      </w:r>
      <w:r>
        <w:rPr>
          <w:rFonts w:hint="eastAsia" w:ascii="宋体" w:hAnsi="宋体"/>
          <w:b/>
          <w:color w:val="000000"/>
          <w:szCs w:val="21"/>
        </w:rPr>
        <w:t>签约合同价与合同价格形式</w:t>
      </w:r>
      <w:bookmarkEnd w:id="33"/>
      <w:r>
        <w:rPr>
          <w:rFonts w:hint="eastAsia" w:ascii="宋体" w:hAnsi="宋体"/>
          <w:b/>
          <w:color w:val="000000"/>
          <w:szCs w:val="21"/>
        </w:rPr>
        <w:tab/>
      </w:r>
      <w:bookmarkStart w:id="54" w:name="_GoBack"/>
      <w:bookmarkEnd w:id="54"/>
    </w:p>
    <w:p>
      <w:pPr>
        <w:keepNext w:val="0"/>
        <w:keepLines w:val="0"/>
        <w:pageBreakBefore w:val="0"/>
        <w:numPr>
          <w:ilvl w:val="1"/>
          <w:numId w:val="2"/>
        </w:numPr>
        <w:tabs>
          <w:tab w:val="left" w:pos="1320"/>
        </w:tabs>
        <w:kinsoku/>
        <w:wordWrap/>
        <w:overflowPunct/>
        <w:topLinePunct w:val="0"/>
        <w:autoSpaceDE/>
        <w:autoSpaceDN/>
        <w:bidi w:val="0"/>
        <w:adjustRightInd/>
        <w:snapToGrid/>
        <w:spacing w:line="400" w:lineRule="exact"/>
        <w:ind w:left="1320"/>
        <w:textAlignment w:val="auto"/>
        <w:rPr>
          <w:rFonts w:ascii="宋体" w:hAnsi="宋体"/>
          <w:szCs w:val="21"/>
        </w:rPr>
      </w:pPr>
      <w:r>
        <w:rPr>
          <w:rFonts w:ascii="宋体" w:hAnsi="宋体"/>
          <w:szCs w:val="21"/>
        </w:rPr>
        <w:t>签约合同价</w:t>
      </w:r>
      <w:r>
        <w:rPr>
          <w:rFonts w:hint="eastAsia" w:ascii="宋体" w:hAnsi="宋体"/>
          <w:szCs w:val="21"/>
        </w:rPr>
        <w:t>暂定</w:t>
      </w:r>
      <w:r>
        <w:rPr>
          <w:rFonts w:ascii="宋体" w:hAnsi="宋体"/>
          <w:szCs w:val="21"/>
        </w:rPr>
        <w:t>为：</w:t>
      </w:r>
    </w:p>
    <w:p>
      <w:pPr>
        <w:keepNext w:val="0"/>
        <w:keepLines w:val="0"/>
        <w:pageBreakBefore w:val="0"/>
        <w:kinsoku/>
        <w:wordWrap/>
        <w:overflowPunct/>
        <w:topLinePunct w:val="0"/>
        <w:autoSpaceDE/>
        <w:autoSpaceDN/>
        <w:bidi w:val="0"/>
        <w:adjustRightInd/>
        <w:snapToGrid/>
        <w:spacing w:line="400" w:lineRule="exact"/>
        <w:ind w:left="1320"/>
        <w:textAlignment w:val="auto"/>
        <w:rPr>
          <w:rFonts w:ascii="宋体" w:hAnsi="宋体"/>
          <w:szCs w:val="21"/>
        </w:rPr>
      </w:pPr>
      <w:r>
        <w:rPr>
          <w:rFonts w:hint="eastAsia" w:ascii="宋体" w:hAnsi="宋体"/>
          <w:szCs w:val="21"/>
        </w:rPr>
        <w:t>不含增值税造价：</w:t>
      </w:r>
      <w:r>
        <w:rPr>
          <w:rFonts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r>
        <w:rPr>
          <w:rFonts w:ascii="宋体" w:hAnsi="宋体"/>
          <w:szCs w:val="21"/>
        </w:rPr>
        <w:t>人民币</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400" w:lineRule="exact"/>
        <w:ind w:left="1320"/>
        <w:jc w:val="left"/>
        <w:textAlignment w:val="auto"/>
        <w:rPr>
          <w:rFonts w:ascii="宋体" w:hAnsi="宋体"/>
          <w:szCs w:val="21"/>
        </w:rPr>
      </w:pPr>
      <w:r>
        <w:rPr>
          <w:rFonts w:hint="eastAsia" w:ascii="宋体" w:hAnsi="宋体"/>
          <w:szCs w:val="21"/>
        </w:rPr>
        <w:t>增值税：</w:t>
      </w:r>
      <w:r>
        <w:rPr>
          <w:rFonts w:ascii="宋体" w:hAnsi="宋体"/>
          <w:szCs w:val="21"/>
        </w:rPr>
        <w:t xml:space="preserve">¥ </w:t>
      </w:r>
      <w:r>
        <w:rPr>
          <w:rFonts w:hint="eastAsia" w:ascii="宋体" w:hAnsi="宋体"/>
          <w:szCs w:val="21"/>
          <w:u w:val="single"/>
        </w:rPr>
        <w:t xml:space="preserve">           </w:t>
      </w:r>
      <w:r>
        <w:rPr>
          <w:rFonts w:hint="eastAsia" w:ascii="宋体" w:hAnsi="宋体"/>
          <w:szCs w:val="21"/>
        </w:rPr>
        <w:t>元（</w:t>
      </w:r>
      <w:r>
        <w:rPr>
          <w:rFonts w:ascii="宋体" w:hAnsi="宋体"/>
          <w:szCs w:val="21"/>
        </w:rPr>
        <w:t>人民币</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400" w:lineRule="exact"/>
        <w:ind w:left="1320"/>
        <w:textAlignment w:val="auto"/>
        <w:rPr>
          <w:rFonts w:ascii="宋体" w:hAnsi="宋体"/>
          <w:szCs w:val="21"/>
        </w:rPr>
      </w:pPr>
      <w:r>
        <w:rPr>
          <w:rFonts w:hint="eastAsia" w:ascii="宋体" w:hAnsi="宋体"/>
          <w:szCs w:val="21"/>
        </w:rPr>
        <w:t>含增值税合同暂定总价：</w:t>
      </w:r>
      <w:r>
        <w:rPr>
          <w:rFonts w:ascii="宋体" w:hAnsi="宋体"/>
          <w:szCs w:val="21"/>
        </w:rPr>
        <w:t xml:space="preserve">¥ </w:t>
      </w:r>
      <w:r>
        <w:rPr>
          <w:rFonts w:hint="eastAsia" w:ascii="宋体" w:hAnsi="宋体"/>
          <w:szCs w:val="21"/>
          <w:u w:val="single"/>
        </w:rPr>
        <w:t xml:space="preserve">           </w:t>
      </w:r>
      <w:r>
        <w:rPr>
          <w:rFonts w:hint="eastAsia" w:ascii="宋体" w:hAnsi="宋体"/>
          <w:szCs w:val="21"/>
        </w:rPr>
        <w:t>元（</w:t>
      </w:r>
      <w:r>
        <w:rPr>
          <w:rFonts w:ascii="宋体" w:hAnsi="宋体"/>
          <w:szCs w:val="21"/>
        </w:rPr>
        <w:t>人民币</w:t>
      </w: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400" w:lineRule="exact"/>
        <w:ind w:firstLine="1155" w:firstLineChars="550"/>
        <w:textAlignment w:val="auto"/>
        <w:rPr>
          <w:rFonts w:ascii="宋体" w:hAnsi="宋体"/>
          <w:szCs w:val="21"/>
        </w:rPr>
      </w:pPr>
      <w:r>
        <w:rPr>
          <w:rFonts w:ascii="宋体" w:hAnsi="宋体"/>
          <w:szCs w:val="21"/>
        </w:rPr>
        <w:t>其中：</w:t>
      </w:r>
      <w:r>
        <w:rPr>
          <w:rFonts w:hint="eastAsia" w:ascii="宋体" w:hAnsi="宋体"/>
          <w:szCs w:val="21"/>
        </w:rPr>
        <w:t>（1）人工费：</w:t>
      </w:r>
      <w:r>
        <w:rPr>
          <w:rFonts w:ascii="宋体" w:hAnsi="宋体"/>
          <w:szCs w:val="21"/>
        </w:rPr>
        <w:t xml:space="preserve">¥ </w:t>
      </w:r>
      <w:r>
        <w:rPr>
          <w:rFonts w:hint="eastAsia" w:ascii="宋体" w:hAnsi="宋体"/>
          <w:szCs w:val="21"/>
          <w:u w:val="single"/>
        </w:rPr>
        <w:t xml:space="preserve">       </w:t>
      </w:r>
      <w:r>
        <w:rPr>
          <w:rFonts w:hint="eastAsia" w:ascii="宋体" w:hAnsi="宋体"/>
          <w:szCs w:val="21"/>
        </w:rPr>
        <w:t>元（</w:t>
      </w:r>
      <w:r>
        <w:rPr>
          <w:rFonts w:ascii="宋体" w:hAnsi="宋体"/>
          <w:szCs w:val="21"/>
        </w:rPr>
        <w:t>人民币</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keepNext w:val="0"/>
        <w:keepLines w:val="0"/>
        <w:pageBreakBefore w:val="0"/>
        <w:numPr>
          <w:ilvl w:val="1"/>
          <w:numId w:val="2"/>
        </w:numPr>
        <w:tabs>
          <w:tab w:val="left" w:pos="1320"/>
        </w:tabs>
        <w:kinsoku/>
        <w:wordWrap/>
        <w:overflowPunct/>
        <w:topLinePunct w:val="0"/>
        <w:autoSpaceDE/>
        <w:autoSpaceDN/>
        <w:bidi w:val="0"/>
        <w:adjustRightInd/>
        <w:snapToGrid/>
        <w:spacing w:line="400" w:lineRule="exact"/>
        <w:ind w:left="1320"/>
        <w:textAlignment w:val="auto"/>
        <w:rPr>
          <w:rFonts w:ascii="宋体" w:hAnsi="宋体"/>
          <w:szCs w:val="21"/>
        </w:rPr>
      </w:pPr>
      <w:r>
        <w:rPr>
          <w:rFonts w:ascii="宋体" w:hAnsi="宋体"/>
          <w:szCs w:val="21"/>
        </w:rPr>
        <w:t>合同价格形式：</w:t>
      </w:r>
      <w:r>
        <w:rPr>
          <w:rFonts w:ascii="宋体" w:hAnsi="宋体"/>
          <w:szCs w:val="21"/>
          <w:u w:val="single"/>
        </w:rPr>
        <w:t></w:t>
      </w:r>
      <w:r>
        <w:rPr>
          <w:rFonts w:hint="eastAsia" w:ascii="宋体" w:hAnsi="宋体"/>
          <w:szCs w:val="21"/>
          <w:highlight w:val="yellow"/>
          <w:u w:val="single"/>
        </w:rPr>
        <w:t>固定</w:t>
      </w:r>
      <w:r>
        <w:rPr>
          <w:rFonts w:hint="eastAsia" w:ascii="宋体" w:hAnsi="宋体"/>
          <w:szCs w:val="21"/>
          <w:highlight w:val="yellow"/>
          <w:u w:val="single"/>
          <w:lang w:val="en-US" w:eastAsia="zh-CN"/>
        </w:rPr>
        <w:t>总价</w:t>
      </w:r>
      <w:r>
        <w:rPr>
          <w:rFonts w:hint="eastAsia" w:ascii="宋体" w:hAnsi="宋体"/>
          <w:szCs w:val="21"/>
          <w:u w:val="single"/>
        </w:rPr>
        <w:t>合同</w:t>
      </w:r>
      <w:r>
        <w:rPr>
          <w:rFonts w:ascii="宋体" w:hAnsi="宋体"/>
          <w:szCs w:val="21"/>
          <w:u w:val="single"/>
        </w:rPr>
        <w:t></w:t>
      </w:r>
      <w:r>
        <w:rPr>
          <w:rFonts w:ascii="宋体" w:hAnsi="宋体"/>
          <w:szCs w:val="21"/>
        </w:rPr>
        <w:t>。</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00" w:lineRule="exact"/>
        <w:ind w:left="540" w:leftChars="0"/>
        <w:textAlignment w:val="auto"/>
        <w:rPr>
          <w:rFonts w:hint="eastAsia" w:ascii="宋体" w:hAnsi="宋体"/>
          <w:b/>
          <w:color w:val="000000"/>
          <w:szCs w:val="21"/>
        </w:rPr>
      </w:pPr>
      <w:r>
        <w:rPr>
          <w:rFonts w:hint="eastAsia" w:ascii="宋体" w:hAnsi="宋体"/>
          <w:b/>
          <w:color w:val="000000"/>
          <w:szCs w:val="21"/>
          <w:lang w:val="en-US" w:eastAsia="zh-CN"/>
        </w:rPr>
        <w:t>五、</w:t>
      </w:r>
      <w:r>
        <w:rPr>
          <w:rFonts w:hint="eastAsia" w:ascii="宋体" w:hAnsi="宋体"/>
          <w:b/>
          <w:color w:val="000000"/>
          <w:szCs w:val="21"/>
          <w:lang w:eastAsia="zh-CN"/>
        </w:rPr>
        <w:t>分包方</w:t>
      </w:r>
      <w:r>
        <w:rPr>
          <w:rFonts w:hint="eastAsia" w:ascii="宋体" w:hAnsi="宋体"/>
          <w:b/>
          <w:color w:val="000000"/>
          <w:szCs w:val="21"/>
        </w:rPr>
        <w:t>的纳税资格的确认，完善相关信息如下：</w:t>
      </w:r>
    </w:p>
    <w:p>
      <w:pPr>
        <w:keepNext w:val="0"/>
        <w:keepLines w:val="0"/>
        <w:pageBreakBefore w:val="0"/>
        <w:numPr>
          <w:ilvl w:val="3"/>
          <w:numId w:val="2"/>
        </w:numPr>
        <w:tabs>
          <w:tab w:val="left" w:pos="1320"/>
        </w:tabs>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eastAsia="zh-CN"/>
        </w:rPr>
        <w:t>分包方</w:t>
      </w:r>
      <w:r>
        <w:rPr>
          <w:rFonts w:hint="eastAsia" w:ascii="宋体" w:hAnsi="宋体"/>
          <w:color w:val="000000"/>
          <w:szCs w:val="21"/>
        </w:rPr>
        <w:t>纳税义务人的纳税资格：一般纳税人（ √ ），小规模纳税人（  ），其他（  ）；</w:t>
      </w:r>
    </w:p>
    <w:p>
      <w:pPr>
        <w:keepNext w:val="0"/>
        <w:keepLines w:val="0"/>
        <w:pageBreakBefore w:val="0"/>
        <w:tabs>
          <w:tab w:val="left" w:pos="1320"/>
        </w:tabs>
        <w:kinsoku/>
        <w:wordWrap/>
        <w:overflowPunct/>
        <w:topLinePunct w:val="0"/>
        <w:autoSpaceDE/>
        <w:autoSpaceDN/>
        <w:bidi w:val="0"/>
        <w:adjustRightInd/>
        <w:snapToGrid/>
        <w:spacing w:line="400" w:lineRule="exact"/>
        <w:ind w:firstLine="420"/>
        <w:textAlignment w:val="auto"/>
        <w:rPr>
          <w:rFonts w:ascii="宋体" w:hAnsi="宋体"/>
          <w:color w:val="000000"/>
          <w:szCs w:val="21"/>
        </w:rPr>
      </w:pPr>
      <w:r>
        <w:rPr>
          <w:rFonts w:hint="eastAsia" w:ascii="宋体" w:hAnsi="宋体"/>
          <w:color w:val="000000"/>
          <w:szCs w:val="21"/>
        </w:rPr>
        <w:t xml:space="preserve">2.  </w:t>
      </w:r>
      <w:r>
        <w:rPr>
          <w:rFonts w:hint="eastAsia" w:ascii="宋体" w:hAnsi="宋体"/>
          <w:color w:val="000000"/>
          <w:szCs w:val="21"/>
          <w:lang w:eastAsia="zh-CN"/>
        </w:rPr>
        <w:t>分包方</w:t>
      </w:r>
      <w:r>
        <w:rPr>
          <w:rFonts w:hint="eastAsia" w:ascii="宋体" w:hAnsi="宋体"/>
          <w:color w:val="000000"/>
          <w:szCs w:val="21"/>
        </w:rPr>
        <w:t xml:space="preserve">提供的票据是：增值税专用发票（  </w:t>
      </w:r>
      <w:bookmarkStart w:id="34" w:name="_Hlk81035275"/>
      <w:r>
        <w:rPr>
          <w:rFonts w:ascii="Arial" w:hAnsi="Arial" w:cs="Arial"/>
          <w:color w:val="000000"/>
          <w:szCs w:val="21"/>
        </w:rPr>
        <w:t>√</w:t>
      </w:r>
      <w:bookmarkEnd w:id="34"/>
      <w:r>
        <w:rPr>
          <w:rFonts w:hint="eastAsia" w:ascii="宋体" w:hAnsi="宋体"/>
          <w:color w:val="000000"/>
          <w:szCs w:val="21"/>
        </w:rPr>
        <w:t xml:space="preserve"> ），增值税普通发票（   ）；</w:t>
      </w:r>
    </w:p>
    <w:p>
      <w:pPr>
        <w:keepNext w:val="0"/>
        <w:keepLines w:val="0"/>
        <w:pageBreakBefore w:val="0"/>
        <w:tabs>
          <w:tab w:val="left" w:pos="1320"/>
        </w:tabs>
        <w:kinsoku/>
        <w:wordWrap/>
        <w:overflowPunct/>
        <w:topLinePunct w:val="0"/>
        <w:autoSpaceDE/>
        <w:autoSpaceDN/>
        <w:bidi w:val="0"/>
        <w:adjustRightInd/>
        <w:snapToGrid/>
        <w:spacing w:line="400" w:lineRule="exact"/>
        <w:ind w:firstLine="420"/>
        <w:textAlignment w:val="auto"/>
        <w:rPr>
          <w:rFonts w:ascii="宋体" w:hAnsi="宋体"/>
          <w:color w:val="000000"/>
          <w:szCs w:val="21"/>
        </w:rPr>
      </w:pPr>
      <w:r>
        <w:rPr>
          <w:rFonts w:hint="eastAsia" w:ascii="宋体" w:hAnsi="宋体"/>
          <w:color w:val="000000"/>
          <w:szCs w:val="21"/>
        </w:rPr>
        <w:t>3.  增值税率是：</w:t>
      </w:r>
      <w:r>
        <w:rPr>
          <w:rFonts w:hint="eastAsia" w:ascii="宋体" w:hAnsi="宋体"/>
          <w:color w:val="000000"/>
          <w:szCs w:val="21"/>
          <w:u w:val="single"/>
        </w:rPr>
        <w:t>9  %</w:t>
      </w:r>
      <w:r>
        <w:rPr>
          <w:rFonts w:hint="eastAsia" w:ascii="宋体" w:hAnsi="宋体"/>
          <w:color w:val="000000"/>
          <w:szCs w:val="21"/>
        </w:rPr>
        <w:t xml:space="preserve">，能否抵扣（  </w:t>
      </w:r>
      <w:r>
        <w:rPr>
          <w:rFonts w:ascii="Arial" w:hAnsi="Arial" w:cs="Arial"/>
          <w:color w:val="000000"/>
          <w:szCs w:val="21"/>
        </w:rPr>
        <w:t>√</w:t>
      </w:r>
      <w:r>
        <w:rPr>
          <w:rFonts w:hint="eastAsia" w:ascii="宋体" w:hAnsi="宋体"/>
          <w:color w:val="000000"/>
          <w:szCs w:val="21"/>
        </w:rPr>
        <w:t xml:space="preserve"> ）。</w:t>
      </w:r>
    </w:p>
    <w:p>
      <w:pPr>
        <w:keepNext w:val="0"/>
        <w:keepLines w:val="0"/>
        <w:pageBreakBefore w:val="0"/>
        <w:tabs>
          <w:tab w:val="left" w:pos="900"/>
        </w:tabs>
        <w:kinsoku/>
        <w:wordWrap/>
        <w:overflowPunct/>
        <w:topLinePunct w:val="0"/>
        <w:autoSpaceDE/>
        <w:autoSpaceDN/>
        <w:bidi w:val="0"/>
        <w:adjustRightInd/>
        <w:snapToGrid/>
        <w:spacing w:line="400" w:lineRule="exact"/>
        <w:ind w:left="540"/>
        <w:textAlignment w:val="auto"/>
        <w:rPr>
          <w:rFonts w:hint="default" w:ascii="宋体" w:hAnsi="宋体"/>
          <w:b/>
          <w:color w:val="000000"/>
          <w:szCs w:val="21"/>
          <w:lang w:val="en-US" w:eastAsia="zh-CN"/>
        </w:rPr>
      </w:pPr>
      <w:bookmarkStart w:id="35" w:name="_Toc351203489"/>
      <w:r>
        <w:rPr>
          <w:rFonts w:hint="eastAsia" w:ascii="宋体" w:hAnsi="宋体"/>
          <w:b/>
          <w:color w:val="000000"/>
          <w:szCs w:val="21"/>
          <w:lang w:val="en-US" w:eastAsia="zh-CN"/>
        </w:rPr>
        <w:t>六、分包方项目经理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lang w:eastAsia="zh-CN"/>
        </w:rPr>
        <w:t>分包方</w:t>
      </w:r>
      <w:r>
        <w:rPr>
          <w:rFonts w:ascii="宋体" w:hAnsi="宋体"/>
          <w:szCs w:val="21"/>
        </w:rPr>
        <w:t>项目</w:t>
      </w:r>
      <w:r>
        <w:rPr>
          <w:rFonts w:hint="eastAsia" w:ascii="宋体" w:hAnsi="宋体"/>
          <w:szCs w:val="21"/>
          <w:lang w:val="en-US" w:eastAsia="zh-CN"/>
        </w:rPr>
        <w:t>经理</w:t>
      </w:r>
      <w:r>
        <w:rPr>
          <w:rFonts w:hint="eastAsia" w:ascii="宋体" w:hAnsi="宋体"/>
          <w:szCs w:val="21"/>
        </w:rPr>
        <w:t>：</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ascii="宋体" w:hAnsi="宋体"/>
          <w:szCs w:val="21"/>
        </w:rPr>
        <w:t>。</w:t>
      </w:r>
    </w:p>
    <w:p>
      <w:pPr>
        <w:keepNext w:val="0"/>
        <w:keepLines w:val="0"/>
        <w:pageBreakBefore w:val="0"/>
        <w:tabs>
          <w:tab w:val="left" w:pos="900"/>
        </w:tabs>
        <w:kinsoku/>
        <w:wordWrap/>
        <w:overflowPunct/>
        <w:topLinePunct w:val="0"/>
        <w:autoSpaceDE/>
        <w:autoSpaceDN/>
        <w:bidi w:val="0"/>
        <w:adjustRightInd/>
        <w:snapToGrid/>
        <w:spacing w:line="400" w:lineRule="exact"/>
        <w:ind w:left="540"/>
        <w:textAlignment w:val="auto"/>
        <w:rPr>
          <w:rFonts w:ascii="宋体" w:hAnsi="宋体"/>
          <w:b/>
          <w:color w:val="000000"/>
          <w:szCs w:val="21"/>
        </w:rPr>
      </w:pPr>
      <w:r>
        <w:rPr>
          <w:rFonts w:hint="eastAsia" w:ascii="宋体" w:hAnsi="宋体"/>
          <w:b/>
          <w:color w:val="000000"/>
          <w:szCs w:val="21"/>
        </w:rPr>
        <w:t>七、</w:t>
      </w:r>
      <w:r>
        <w:rPr>
          <w:rFonts w:ascii="宋体" w:hAnsi="宋体"/>
          <w:b/>
          <w:color w:val="000000"/>
          <w:szCs w:val="21"/>
        </w:rPr>
        <w:t>签订时间</w:t>
      </w:r>
      <w:bookmarkEnd w:id="35"/>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本合同于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ascii="宋体" w:hAnsi="宋体"/>
          <w:color w:val="000000"/>
          <w:szCs w:val="21"/>
        </w:rPr>
        <w:t>年</w:t>
      </w:r>
      <w:r>
        <w:rPr>
          <w:rFonts w:hint="eastAsia" w:ascii="宋体" w:hAnsi="宋体"/>
          <w:color w:val="000000"/>
          <w:szCs w:val="21"/>
          <w:u w:val="single"/>
        </w:rPr>
        <w:t xml:space="preserve">   </w:t>
      </w:r>
      <w:r>
        <w:rPr>
          <w:rFonts w:ascii="宋体" w:hAnsi="宋体"/>
          <w:color w:val="000000"/>
          <w:szCs w:val="21"/>
        </w:rPr>
        <w:t>月</w:t>
      </w:r>
      <w:r>
        <w:rPr>
          <w:rFonts w:hint="eastAsia" w:ascii="宋体" w:hAnsi="宋体"/>
          <w:color w:val="000000"/>
          <w:szCs w:val="21"/>
          <w:u w:val="single"/>
        </w:rPr>
        <w:t xml:space="preserve">    </w:t>
      </w:r>
      <w:r>
        <w:rPr>
          <w:rFonts w:ascii="宋体" w:hAnsi="宋体"/>
          <w:color w:val="000000"/>
          <w:szCs w:val="21"/>
        </w:rPr>
        <w:t>日签订。</w:t>
      </w:r>
    </w:p>
    <w:p>
      <w:pPr>
        <w:keepNext w:val="0"/>
        <w:keepLines w:val="0"/>
        <w:pageBreakBefore w:val="0"/>
        <w:tabs>
          <w:tab w:val="left" w:pos="900"/>
        </w:tabs>
        <w:kinsoku/>
        <w:wordWrap/>
        <w:overflowPunct/>
        <w:topLinePunct w:val="0"/>
        <w:autoSpaceDE/>
        <w:autoSpaceDN/>
        <w:bidi w:val="0"/>
        <w:adjustRightInd/>
        <w:snapToGrid/>
        <w:spacing w:line="400" w:lineRule="exact"/>
        <w:ind w:left="540"/>
        <w:textAlignment w:val="auto"/>
        <w:rPr>
          <w:rFonts w:ascii="宋体" w:hAnsi="宋体"/>
          <w:b/>
          <w:color w:val="000000"/>
          <w:szCs w:val="21"/>
        </w:rPr>
      </w:pPr>
      <w:bookmarkStart w:id="36" w:name="_Toc351203491"/>
      <w:r>
        <w:rPr>
          <w:rFonts w:hint="eastAsia" w:ascii="宋体" w:hAnsi="宋体"/>
          <w:b/>
          <w:color w:val="000000"/>
          <w:szCs w:val="21"/>
        </w:rPr>
        <w:t>八、</w:t>
      </w:r>
      <w:r>
        <w:rPr>
          <w:rFonts w:ascii="宋体" w:hAnsi="宋体"/>
          <w:b/>
          <w:color w:val="000000"/>
          <w:szCs w:val="21"/>
        </w:rPr>
        <w:t>补充协议</w:t>
      </w:r>
      <w:bookmarkEnd w:id="36"/>
    </w:p>
    <w:p>
      <w:pPr>
        <w:keepNext w:val="0"/>
        <w:keepLines w:val="0"/>
        <w:pageBreakBefore w:val="0"/>
        <w:numPr>
          <w:ilvl w:val="1"/>
          <w:numId w:val="3"/>
        </w:numPr>
        <w:tabs>
          <w:tab w:val="left" w:pos="1320"/>
        </w:tabs>
        <w:kinsoku/>
        <w:wordWrap/>
        <w:overflowPunct/>
        <w:topLinePunct w:val="0"/>
        <w:autoSpaceDE/>
        <w:autoSpaceDN/>
        <w:bidi w:val="0"/>
        <w:adjustRightInd/>
        <w:snapToGrid/>
        <w:spacing w:line="400" w:lineRule="exact"/>
        <w:ind w:left="1320"/>
        <w:textAlignment w:val="auto"/>
        <w:rPr>
          <w:rFonts w:hint="eastAsia" w:ascii="宋体" w:hAnsi="宋体"/>
          <w:szCs w:val="21"/>
        </w:rPr>
      </w:pPr>
      <w:r>
        <w:rPr>
          <w:rFonts w:hint="eastAsia" w:ascii="宋体" w:hAnsi="宋体"/>
          <w:szCs w:val="21"/>
        </w:rPr>
        <w:t>当</w:t>
      </w:r>
      <w:r>
        <w:rPr>
          <w:rFonts w:hint="eastAsia" w:ascii="宋体" w:hAnsi="宋体"/>
          <w:szCs w:val="21"/>
          <w:lang w:eastAsia="zh-CN"/>
        </w:rPr>
        <w:t>分包方</w:t>
      </w:r>
      <w:r>
        <w:rPr>
          <w:rFonts w:hint="eastAsia" w:ascii="宋体" w:hAnsi="宋体"/>
          <w:szCs w:val="21"/>
        </w:rPr>
        <w:t>工作内容超出原合同价款的5%时，必须签订补充协议。</w:t>
      </w:r>
    </w:p>
    <w:p>
      <w:pPr>
        <w:keepNext w:val="0"/>
        <w:keepLines w:val="0"/>
        <w:pageBreakBefore w:val="0"/>
        <w:numPr>
          <w:ilvl w:val="1"/>
          <w:numId w:val="3"/>
        </w:numPr>
        <w:tabs>
          <w:tab w:val="left" w:pos="1320"/>
        </w:tabs>
        <w:kinsoku/>
        <w:wordWrap/>
        <w:overflowPunct/>
        <w:topLinePunct w:val="0"/>
        <w:autoSpaceDE/>
        <w:autoSpaceDN/>
        <w:bidi w:val="0"/>
        <w:adjustRightInd/>
        <w:snapToGrid/>
        <w:spacing w:line="400" w:lineRule="exact"/>
        <w:ind w:left="1320"/>
        <w:textAlignment w:val="auto"/>
        <w:rPr>
          <w:rFonts w:hint="eastAsia" w:ascii="宋体" w:hAnsi="宋体"/>
          <w:szCs w:val="21"/>
        </w:rPr>
      </w:pPr>
      <w:r>
        <w:rPr>
          <w:rFonts w:hint="eastAsia" w:ascii="宋体" w:hAnsi="宋体"/>
          <w:szCs w:val="21"/>
        </w:rPr>
        <w:t>合同未尽事宜，合同双方另行签订补充协议，补充协议是合同的组成部分。</w:t>
      </w:r>
    </w:p>
    <w:p>
      <w:pPr>
        <w:keepNext w:val="0"/>
        <w:keepLines w:val="0"/>
        <w:pageBreakBefore w:val="0"/>
        <w:tabs>
          <w:tab w:val="left" w:pos="900"/>
        </w:tabs>
        <w:kinsoku/>
        <w:wordWrap/>
        <w:overflowPunct/>
        <w:topLinePunct w:val="0"/>
        <w:autoSpaceDE/>
        <w:autoSpaceDN/>
        <w:bidi w:val="0"/>
        <w:adjustRightInd/>
        <w:snapToGrid/>
        <w:spacing w:line="400" w:lineRule="exact"/>
        <w:ind w:left="540"/>
        <w:textAlignment w:val="auto"/>
        <w:rPr>
          <w:rFonts w:ascii="宋体" w:hAnsi="宋体"/>
          <w:b/>
          <w:color w:val="000000"/>
          <w:szCs w:val="21"/>
        </w:rPr>
      </w:pPr>
      <w:bookmarkStart w:id="37" w:name="_Toc351203492"/>
      <w:r>
        <w:rPr>
          <w:rFonts w:hint="eastAsia" w:ascii="宋体" w:hAnsi="宋体"/>
          <w:b/>
          <w:color w:val="000000"/>
          <w:szCs w:val="21"/>
        </w:rPr>
        <w:t>九、</w:t>
      </w:r>
      <w:r>
        <w:rPr>
          <w:rFonts w:ascii="宋体" w:hAnsi="宋体"/>
          <w:b/>
          <w:color w:val="000000"/>
          <w:szCs w:val="21"/>
        </w:rPr>
        <w:t>合同生效</w:t>
      </w:r>
      <w:bookmarkEnd w:id="37"/>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本合同在</w:t>
      </w:r>
      <w:r>
        <w:rPr>
          <w:rFonts w:hint="eastAsia" w:ascii="宋体" w:hAnsi="宋体"/>
          <w:color w:val="000000"/>
          <w:szCs w:val="21"/>
          <w:lang w:eastAsia="zh-CN"/>
        </w:rPr>
        <w:t>分包方</w:t>
      </w:r>
      <w:r>
        <w:rPr>
          <w:rFonts w:hint="eastAsia" w:ascii="宋体" w:hAnsi="宋体"/>
          <w:color w:val="000000"/>
          <w:szCs w:val="21"/>
        </w:rPr>
        <w:t>提供履约担保后，由双方法定代表人或其委托代理人签署并加盖单位章后生效。全部工程完工后经交工验收合格、缺陷责任期满后失效</w:t>
      </w:r>
      <w:r>
        <w:rPr>
          <w:rFonts w:ascii="宋体" w:hAnsi="宋体"/>
          <w:color w:val="000000"/>
          <w:szCs w:val="21"/>
        </w:rPr>
        <w:t>。</w:t>
      </w:r>
    </w:p>
    <w:p>
      <w:pPr>
        <w:keepNext w:val="0"/>
        <w:keepLines w:val="0"/>
        <w:pageBreakBefore w:val="0"/>
        <w:tabs>
          <w:tab w:val="left" w:pos="900"/>
        </w:tabs>
        <w:kinsoku/>
        <w:wordWrap/>
        <w:overflowPunct/>
        <w:topLinePunct w:val="0"/>
        <w:autoSpaceDE/>
        <w:autoSpaceDN/>
        <w:bidi w:val="0"/>
        <w:adjustRightInd/>
        <w:snapToGrid/>
        <w:spacing w:line="400" w:lineRule="exact"/>
        <w:ind w:left="540"/>
        <w:textAlignment w:val="auto"/>
        <w:rPr>
          <w:rFonts w:ascii="宋体" w:hAnsi="宋体"/>
          <w:b/>
          <w:color w:val="000000"/>
          <w:szCs w:val="21"/>
        </w:rPr>
      </w:pPr>
      <w:bookmarkStart w:id="38" w:name="_Toc351203493"/>
      <w:r>
        <w:rPr>
          <w:rFonts w:hint="eastAsia" w:ascii="宋体" w:hAnsi="宋体"/>
          <w:b/>
          <w:color w:val="000000"/>
          <w:szCs w:val="21"/>
        </w:rPr>
        <w:t>十、</w:t>
      </w:r>
      <w:r>
        <w:rPr>
          <w:rFonts w:ascii="宋体" w:hAnsi="宋体"/>
          <w:b/>
          <w:color w:val="000000"/>
          <w:szCs w:val="21"/>
        </w:rPr>
        <w:t>合同份数</w:t>
      </w:r>
      <w:bookmarkEnd w:id="38"/>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color w:val="000000"/>
          <w:szCs w:val="21"/>
          <w:u w:val="single"/>
          <w:lang w:val="en-US" w:eastAsia="zh-CN"/>
        </w:rPr>
        <w:t>伍</w:t>
      </w:r>
      <w:r>
        <w:rPr>
          <w:rFonts w:hint="eastAsia" w:ascii="宋体" w:hAnsi="宋体"/>
          <w:color w:val="000000"/>
          <w:szCs w:val="21"/>
          <w:u w:val="single"/>
        </w:rPr>
        <w:t xml:space="preserve"> </w:t>
      </w:r>
      <w:r>
        <w:rPr>
          <w:rFonts w:ascii="宋体" w:hAnsi="宋体"/>
          <w:color w:val="000000"/>
          <w:szCs w:val="21"/>
        </w:rPr>
        <w:t>份，均具有同等法律效力</w:t>
      </w:r>
      <w:r>
        <w:rPr>
          <w:rFonts w:hint="eastAsia" w:ascii="宋体" w:hAnsi="宋体"/>
          <w:color w:val="000000"/>
          <w:szCs w:val="21"/>
        </w:rPr>
        <w:t>。</w:t>
      </w:r>
      <w:r>
        <w:rPr>
          <w:rFonts w:hint="eastAsia" w:ascii="宋体" w:hAnsi="宋体"/>
          <w:color w:val="000000"/>
          <w:szCs w:val="21"/>
          <w:lang w:eastAsia="zh-CN"/>
        </w:rPr>
        <w:t>总包方</w:t>
      </w:r>
      <w:r>
        <w:rPr>
          <w:rFonts w:ascii="宋体" w:hAnsi="宋体"/>
          <w:color w:val="000000"/>
          <w:szCs w:val="21"/>
        </w:rPr>
        <w:t>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r>
        <w:rPr>
          <w:rFonts w:hint="eastAsia" w:ascii="宋体" w:hAnsi="宋体"/>
          <w:color w:val="000000"/>
          <w:szCs w:val="21"/>
          <w:lang w:eastAsia="zh-CN"/>
        </w:rPr>
        <w:t>分包方</w:t>
      </w:r>
      <w:r>
        <w:rPr>
          <w:rFonts w:ascii="宋体" w:hAnsi="宋体"/>
          <w:color w:val="000000"/>
          <w:szCs w:val="21"/>
        </w:rPr>
        <w:t>执</w:t>
      </w:r>
      <w:r>
        <w:rPr>
          <w:rFonts w:hint="eastAsia" w:ascii="宋体" w:hAnsi="宋体"/>
          <w:color w:val="000000"/>
          <w:szCs w:val="21"/>
          <w:u w:val="single"/>
        </w:rPr>
        <w:t xml:space="preserve"> 贰 </w:t>
      </w:r>
      <w:r>
        <w:rPr>
          <w:rFonts w:ascii="宋体" w:hAnsi="宋体"/>
          <w:color w:val="000000"/>
          <w:szCs w:val="21"/>
        </w:rPr>
        <w:t>份。</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hint="eastAsia" w:ascii="宋体" w:hAnsi="宋体"/>
          <w:color w:val="000000"/>
          <w:szCs w:val="21"/>
          <w:lang w:eastAsia="zh-CN"/>
        </w:rPr>
        <w:t>总包方</w:t>
      </w:r>
      <w:r>
        <w:rPr>
          <w:rFonts w:ascii="宋体" w:hAnsi="宋体"/>
          <w:color w:val="000000"/>
          <w:szCs w:val="21"/>
        </w:rPr>
        <w:t>(</w:t>
      </w:r>
      <w:r>
        <w:rPr>
          <w:rFonts w:hint="eastAsia" w:ascii="宋体" w:hAnsi="宋体"/>
          <w:color w:val="000000"/>
          <w:szCs w:val="21"/>
        </w:rPr>
        <w:t>盖</w:t>
      </w:r>
      <w:r>
        <w:rPr>
          <w:rFonts w:ascii="宋体" w:hAnsi="宋体"/>
          <w:color w:val="000000"/>
          <w:szCs w:val="21"/>
        </w:rPr>
        <w:t>章)</w:t>
      </w:r>
      <w:r>
        <w:rPr>
          <w:rFonts w:hint="eastAsia" w:ascii="宋体" w:hAnsi="宋体"/>
          <w:color w:val="000000"/>
          <w:szCs w:val="21"/>
        </w:rPr>
        <w:t xml:space="preserve">：                              </w:t>
      </w:r>
      <w:r>
        <w:rPr>
          <w:rFonts w:hint="eastAsia" w:ascii="宋体" w:hAnsi="宋体"/>
          <w:color w:val="000000"/>
          <w:szCs w:val="21"/>
          <w:lang w:eastAsia="zh-CN"/>
        </w:rPr>
        <w:t>分包方</w:t>
      </w:r>
      <w:r>
        <w:rPr>
          <w:rFonts w:ascii="宋体" w:hAnsi="宋体"/>
          <w:color w:val="000000"/>
          <w:szCs w:val="21"/>
        </w:rPr>
        <w:t>(</w:t>
      </w:r>
      <w:r>
        <w:rPr>
          <w:rFonts w:hint="eastAsia" w:ascii="宋体" w:hAnsi="宋体"/>
          <w:color w:val="000000"/>
          <w:szCs w:val="21"/>
        </w:rPr>
        <w:t>盖</w:t>
      </w:r>
      <w:r>
        <w:rPr>
          <w:rFonts w:ascii="宋体" w:hAnsi="宋体"/>
          <w:color w:val="000000"/>
          <w:szCs w:val="21"/>
        </w:rPr>
        <w:t>章)</w:t>
      </w:r>
      <w:r>
        <w:rPr>
          <w:rFonts w:hint="eastAsia" w:ascii="宋体" w:hAnsi="宋体"/>
          <w:color w:val="000000"/>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ascii="宋体" w:hAnsi="宋体"/>
          <w:color w:val="000000"/>
          <w:szCs w:val="21"/>
        </w:rPr>
        <w:t>法定代表人</w:t>
      </w:r>
      <w:r>
        <w:rPr>
          <w:rFonts w:hint="eastAsia" w:ascii="宋体" w:hAnsi="宋体"/>
          <w:color w:val="000000"/>
          <w:szCs w:val="21"/>
        </w:rPr>
        <w:t>（签字）</w:t>
      </w:r>
      <w:r>
        <w:rPr>
          <w:rFonts w:ascii="宋体" w:hAnsi="宋体"/>
          <w:color w:val="000000"/>
          <w:szCs w:val="21"/>
        </w:rPr>
        <w:t>：</w:t>
      </w:r>
      <w:r>
        <w:rPr>
          <w:rFonts w:hint="eastAsia" w:ascii="宋体" w:hAnsi="宋体"/>
          <w:color w:val="000000"/>
          <w:szCs w:val="21"/>
        </w:rPr>
        <w:t xml:space="preserve">                    </w:t>
      </w:r>
      <w:r>
        <w:rPr>
          <w:rFonts w:ascii="宋体" w:hAnsi="宋体"/>
          <w:color w:val="000000"/>
          <w:szCs w:val="21"/>
        </w:rPr>
        <w:t>法定代表人</w:t>
      </w:r>
      <w:r>
        <w:rPr>
          <w:rFonts w:hint="eastAsia" w:ascii="宋体" w:hAnsi="宋体"/>
          <w:color w:val="000000"/>
          <w:szCs w:val="21"/>
        </w:rPr>
        <w:t>（签字）</w:t>
      </w:r>
      <w:r>
        <w:rPr>
          <w:rFonts w:ascii="宋体" w:hAnsi="宋体"/>
          <w:color w:val="000000"/>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或                                          或</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000000"/>
          <w:szCs w:val="21"/>
        </w:rPr>
      </w:pPr>
      <w:r>
        <w:rPr>
          <w:rFonts w:ascii="宋体" w:hAnsi="宋体"/>
          <w:color w:val="000000"/>
          <w:szCs w:val="21"/>
        </w:rPr>
        <w:t>委托代理人</w:t>
      </w:r>
      <w:r>
        <w:rPr>
          <w:rFonts w:hint="eastAsia" w:ascii="宋体" w:hAnsi="宋体"/>
          <w:color w:val="000000"/>
          <w:szCs w:val="21"/>
        </w:rPr>
        <w:t>（签字）</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委托代理人</w:t>
      </w:r>
      <w:r>
        <w:rPr>
          <w:rFonts w:hint="eastAsia" w:ascii="宋体" w:hAnsi="宋体"/>
          <w:color w:val="000000"/>
          <w:szCs w:val="21"/>
        </w:rPr>
        <w:t>（签字）</w:t>
      </w:r>
      <w:r>
        <w:rPr>
          <w:rFonts w:ascii="宋体" w:hAnsi="宋体"/>
          <w:color w:val="000000"/>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000000"/>
          <w:szCs w:val="21"/>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发票信息：                                  发票信息：</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抬头：中建路桥集团河北保通工程有限公司      抬头：</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开户行：中国建设银行保定五四东路支行        开户行：</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账  号：13050166540800000751                账  号：</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税  号：911306006843281613                  税  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 xml:space="preserve">地  址：保定市莲池区东风东路335号          地  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电话：0312-5927306                          电  话： </w:t>
      </w:r>
    </w:p>
    <w:p>
      <w:pPr>
        <w:spacing w:line="360" w:lineRule="exact"/>
        <w:rPr>
          <w:rFonts w:hint="eastAsia" w:ascii="宋体" w:hAnsi="宋体"/>
          <w:color w:val="000000"/>
          <w:szCs w:val="21"/>
          <w:lang w:val="en-US" w:eastAsia="zh-CN"/>
        </w:rPr>
      </w:pPr>
      <w:r>
        <w:rPr>
          <w:rFonts w:hint="eastAsia" w:ascii="宋体" w:hAnsi="宋体"/>
          <w:color w:val="000000"/>
          <w:szCs w:val="21"/>
          <w:lang w:val="en-US" w:eastAsia="zh-CN"/>
        </w:rPr>
        <w:t xml:space="preserve">            </w:t>
      </w:r>
    </w:p>
    <w:p>
      <w:pPr>
        <w:spacing w:line="360" w:lineRule="exact"/>
        <w:rPr>
          <w:rFonts w:hint="eastAsia" w:ascii="宋体" w:hAnsi="宋体"/>
          <w:color w:val="000000"/>
          <w:szCs w:val="21"/>
          <w:lang w:val="en-US" w:eastAsia="zh-CN"/>
        </w:rPr>
      </w:pPr>
    </w:p>
    <w:p>
      <w:pPr>
        <w:spacing w:after="0" w:line="360" w:lineRule="exact"/>
        <w:jc w:val="center"/>
        <w:rPr>
          <w:rFonts w:hint="eastAsia" w:ascii="宋体" w:hAnsi="宋体"/>
          <w:b/>
          <w:sz w:val="30"/>
          <w:szCs w:val="30"/>
          <w:lang w:eastAsia="zh-CN"/>
        </w:rPr>
      </w:pPr>
      <w:r>
        <w:rPr>
          <w:rFonts w:ascii="宋体" w:hAnsi="宋体"/>
          <w:color w:val="000000"/>
          <w:szCs w:val="21"/>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b/>
          <w:sz w:val="30"/>
          <w:szCs w:val="30"/>
          <w:lang w:eastAsia="zh-CN"/>
        </w:rPr>
        <w:t>第二部分 通用合同条款</w:t>
      </w:r>
    </w:p>
    <w:p>
      <w:pPr>
        <w:pageBreakBefore w:val="0"/>
        <w:numPr>
          <w:ilvl w:val="0"/>
          <w:numId w:val="4"/>
        </w:numPr>
        <w:kinsoku/>
        <w:wordWrap/>
        <w:overflowPunct/>
        <w:topLinePunct w:val="0"/>
        <w:bidi w:val="0"/>
        <w:spacing w:after="0" w:line="400" w:lineRule="exact"/>
        <w:rPr>
          <w:rFonts w:hint="eastAsia" w:ascii="宋体" w:hAnsi="宋体" w:eastAsia="宋体" w:cs="宋体"/>
          <w:b/>
          <w:sz w:val="21"/>
          <w:szCs w:val="21"/>
        </w:rPr>
      </w:pPr>
      <w:bookmarkStart w:id="39" w:name="_Toc303538976"/>
      <w:bookmarkEnd w:id="39"/>
      <w:bookmarkStart w:id="40" w:name="_Toc303538973"/>
      <w:bookmarkEnd w:id="40"/>
      <w:bookmarkStart w:id="41" w:name="_Toc303538975"/>
      <w:bookmarkEnd w:id="41"/>
      <w:bookmarkStart w:id="42" w:name="_Toc303538974"/>
      <w:bookmarkEnd w:id="42"/>
      <w:bookmarkStart w:id="43" w:name="_Toc303538972"/>
      <w:bookmarkEnd w:id="43"/>
      <w:r>
        <w:rPr>
          <w:rFonts w:hint="eastAsia" w:ascii="宋体" w:hAnsi="宋体" w:eastAsia="宋体" w:cs="宋体"/>
          <w:b/>
          <w:sz w:val="21"/>
          <w:szCs w:val="21"/>
        </w:rPr>
        <w:t>适用法律法规</w:t>
      </w:r>
    </w:p>
    <w:p>
      <w:pPr>
        <w:pageBreakBefore w:val="0"/>
        <w:numPr>
          <w:ilvl w:val="1"/>
          <w:numId w:val="4"/>
        </w:numPr>
        <w:kinsoku/>
        <w:wordWrap/>
        <w:overflowPunct/>
        <w:topLinePunct w:val="0"/>
        <w:bidi w:val="0"/>
        <w:spacing w:after="0" w:line="400" w:lineRule="exact"/>
        <w:rPr>
          <w:rFonts w:hint="eastAsia" w:ascii="宋体" w:hAnsi="宋体" w:eastAsia="宋体" w:cs="宋体"/>
          <w:sz w:val="21"/>
          <w:szCs w:val="21"/>
          <w:lang w:eastAsia="zh-CN"/>
        </w:rPr>
      </w:pPr>
      <w:bookmarkStart w:id="44" w:name="A2"/>
      <w:bookmarkEnd w:id="44"/>
      <w:r>
        <w:rPr>
          <w:rFonts w:hint="eastAsia" w:ascii="宋体" w:hAnsi="宋体" w:eastAsia="宋体" w:cs="宋体"/>
          <w:sz w:val="21"/>
          <w:szCs w:val="21"/>
          <w:lang w:eastAsia="zh-CN"/>
        </w:rPr>
        <w:t>适用于合同的法律包括中华人民共和国正式颁布实施的法律、行政法规、部门规章，以及工程所在地的地方法规、自治条例、单行条例和地方政府规章。</w:t>
      </w:r>
    </w:p>
    <w:p>
      <w:pPr>
        <w:pageBreakBefore w:val="0"/>
        <w:numPr>
          <w:ilvl w:val="1"/>
          <w:numId w:val="4"/>
        </w:numPr>
        <w:kinsoku/>
        <w:wordWrap/>
        <w:overflowPunct/>
        <w:topLinePunct w:val="0"/>
        <w:bidi w:val="0"/>
        <w:spacing w:after="0"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如在合同有效期内，颁布新的法律法规或修订了原有法律法规，则此后继的法律法规将自动适用于本合同。</w:t>
      </w:r>
    </w:p>
    <w:p>
      <w:pPr>
        <w:pageBreakBefore w:val="0"/>
        <w:numPr>
          <w:ilvl w:val="0"/>
          <w:numId w:val="4"/>
        </w:numPr>
        <w:kinsoku/>
        <w:wordWrap/>
        <w:overflowPunct/>
        <w:topLinePunct w:val="0"/>
        <w:bidi w:val="0"/>
        <w:spacing w:after="0"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合同文件组成及解释顺序</w:t>
      </w:r>
    </w:p>
    <w:p>
      <w:pPr>
        <w:pageBreakBefore w:val="0"/>
        <w:numPr>
          <w:ilvl w:val="1"/>
          <w:numId w:val="4"/>
        </w:numPr>
        <w:kinsoku/>
        <w:wordWrap/>
        <w:overflowPunct/>
        <w:topLinePunct w:val="0"/>
        <w:bidi w:val="0"/>
        <w:spacing w:after="0"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除专用合同条款另有约定外，组成本合同的文件及优先解释顺序如下：</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eastAsia="zh-CN"/>
        </w:rPr>
        <w:t>1.补充协议文件；</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eastAsia="zh-CN"/>
        </w:rPr>
        <w:t>2.合同</w:t>
      </w:r>
      <w:r>
        <w:rPr>
          <w:rFonts w:hint="eastAsia" w:ascii="宋体" w:hAnsi="宋体" w:eastAsia="宋体" w:cs="宋体"/>
          <w:sz w:val="21"/>
          <w:szCs w:val="21"/>
          <w:lang w:val="en-US" w:eastAsia="zh-CN"/>
        </w:rPr>
        <w:t>协议书</w:t>
      </w:r>
      <w:r>
        <w:rPr>
          <w:rFonts w:hint="eastAsia" w:ascii="宋体" w:hAnsi="宋体" w:eastAsia="宋体" w:cs="宋体"/>
          <w:sz w:val="21"/>
          <w:szCs w:val="21"/>
          <w:lang w:eastAsia="zh-CN"/>
        </w:rPr>
        <w:t>；</w:t>
      </w:r>
    </w:p>
    <w:p>
      <w:pPr>
        <w:pageBreakBefore w:val="0"/>
        <w:kinsoku/>
        <w:wordWrap/>
        <w:overflowPunct/>
        <w:topLinePunct w:val="0"/>
        <w:bidi w:val="0"/>
        <w:spacing w:after="0" w:line="400" w:lineRule="exact"/>
        <w:ind w:left="992"/>
        <w:rPr>
          <w:rFonts w:hint="eastAsia" w:ascii="宋体" w:hAnsi="宋体" w:eastAsia="宋体" w:cs="宋体"/>
          <w:sz w:val="21"/>
          <w:szCs w:val="21"/>
          <w:lang w:val="en-US"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专用合同条款；</w:t>
      </w:r>
    </w:p>
    <w:p>
      <w:pPr>
        <w:pageBreakBefore w:val="0"/>
        <w:kinsoku/>
        <w:wordWrap/>
        <w:overflowPunct/>
        <w:topLinePunct w:val="0"/>
        <w:bidi w:val="0"/>
        <w:spacing w:after="0" w:line="400" w:lineRule="exact"/>
        <w:ind w:left="99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4.通用合同条款</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施工图纸、施工组织设计或施工方案；</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.标准、规范及有关技术标准和要求；</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.招标文件及补遗文件；</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.投标文件；</w:t>
      </w:r>
    </w:p>
    <w:p>
      <w:pPr>
        <w:pageBreakBefore w:val="0"/>
        <w:kinsoku/>
        <w:wordWrap/>
        <w:overflowPunct/>
        <w:topLinePunct w:val="0"/>
        <w:bidi w:val="0"/>
        <w:spacing w:after="0" w:line="400" w:lineRule="exact"/>
        <w:ind w:left="992"/>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.与本合同有关的其他文件。</w:t>
      </w:r>
    </w:p>
    <w:p>
      <w:pPr>
        <w:pageBreakBefore w:val="0"/>
        <w:numPr>
          <w:ilvl w:val="1"/>
          <w:numId w:val="4"/>
        </w:numPr>
        <w:kinsoku/>
        <w:wordWrap/>
        <w:overflowPunct/>
        <w:topLinePunct w:val="0"/>
        <w:bidi w:val="0"/>
        <w:spacing w:after="0"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合同文件相互解释、互为补充说明，当合同文件与工程规范、技术要求不一致时，应以要求较高的标准执行；当上述文件出现多义性或不一致解释，应由总包方作出解释和校正。</w:t>
      </w:r>
    </w:p>
    <w:p>
      <w:pPr>
        <w:pageBreakBefore w:val="0"/>
        <w:numPr>
          <w:ilvl w:val="0"/>
          <w:numId w:val="4"/>
        </w:numPr>
        <w:kinsoku/>
        <w:wordWrap/>
        <w:overflowPunct/>
        <w:topLinePunct w:val="0"/>
        <w:bidi w:val="0"/>
        <w:spacing w:after="0" w:line="400" w:lineRule="exact"/>
        <w:rPr>
          <w:rFonts w:hint="eastAsia" w:ascii="宋体" w:hAnsi="宋体" w:eastAsia="宋体" w:cs="宋体"/>
          <w:b/>
          <w:sz w:val="21"/>
          <w:szCs w:val="21"/>
        </w:rPr>
      </w:pPr>
      <w:r>
        <w:rPr>
          <w:rFonts w:hint="eastAsia" w:ascii="宋体" w:hAnsi="宋体" w:eastAsia="宋体" w:cs="宋体"/>
          <w:b/>
          <w:sz w:val="21"/>
          <w:szCs w:val="21"/>
        </w:rPr>
        <w:t>总包方工作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代表总包方行使本合同权利、履行本合同义务的机构是其成立的项目经理部，负责人为项目经理。</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负责本工程测量定位、沉降观测、技术交底，组织图纸会审，统一安排技术档案资料的收集整理及交工验收。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负责按本合同约定，向分包方支付劳务报酬，并监督分包方的合法用工和工资支付情况。</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分包方在本工程质量、进度、安全、现场管理等方面满足不了业主、总包方的要求时，总包方有权将分包合同范围内的工作指定给其它分包单位完成，其所需费用由分包承担；其所需费用如果超过分包方的原报价，则超出部分也应由分包方承担，并由总包方从分包方应结款项或履约担保金中扣回。</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总包方有权在分包方不服从总包方现场管理人员指挥、不按操作规程作业、有明显拖延工期倾向且无有效的安全、质量、进度保证措施及整改措施时单方面解除合同，分包方放弃对总包方的费用索赔。</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负责定期组织召开生产例会，协调各施工队伍之间的关系。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负责将电源配送至二级电箱，二级以下至施工工作面的供电由分包方自行负责。</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负责核实分包方现场实际投入本工程项目（工序）的主要管理人员、技术人员的配备是否与合同约定相符。并对主要管理人员、技术人员的出勤状况进行考核。</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负责做好材料消耗数量管理，对分包方使用的材料消耗进行对比分析，按合同规定对分包方进行扣款。</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负责核实分包方现场实际投入本工程项目（工序）的主要机械设备的规格、数量、进退场时间是否与合同约定相符。</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做好机械设备管理工作，对分包方进场的机械设备进行验收并登记造册，监督分包方对租赁机械设备费用的及时支付。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总包方对所承包工程项目的农民工工资支付负总责，负责督促分包方依法将工资按月足额支付给农民工本人。</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健全农民工管理体系，总包方监督分包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分包方劳动用工和工资发放的监督管理，在工程项目部配备劳资专管员，建立施工人员进出场登记制度和考勤计量、工资支付等管理台账，实时掌握施工现场用工及其工资支付情况，不得以包代管。同时，总包方和分包方以分包与农民工签订劳动合同后进场施工为基本原则，总包方和分包方将经农民工本人签字确认的工资支付书面记录分别保存两年以上备查。</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总包方为加强对分包方与农民工签订劳动合同监管，要求分包方在劳动合同中明确工资支付方式、支付标准（不低于当地最低工资标准）及工资支付日期等条款，工人工资约定内容要便于计量和支付。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切实履行对甘肃省康乐县、卓尼县、康县的定点扶贫政治责任，本着“一人就业，全家脱贫”的工作思路，结合工程项目劳务用工需求，合情合理地安置当地建档立卡贫困户人员，并对该人员提供必要的合法权益监督保障措施。对于不具备成熟劳务企业的地区，要建档立卡贫困户务工人员以班组形式安置劳动就业，实现精准脱贫；对于具备成熟劳务企业的地区，要扶持该地区劳务企业（以建档立卡贫困户人员为主）做强做大，巩固劳务扶贫工作成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农民工要依法履行对子女的监护职责和抚养义务，务工期间需委托有监护能力的亲属或其他成年人代为监护照料未成年子女，不得让不满16周岁的子女脱离监护单独居住生活；要密切关注委托监护质量，对无力监护或者监护不到位的受委托人要及时更换；务工父母要每周不少于1次与子女沟通交流，利用春节或寒暑假等节假日尽量与子女团聚或见面每年不少于1次，及时了解掌握子女的学习生活和思想动态，加强亲情关爱，做到安全生产和关爱子女两不误。</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总包方要加强对农民工的进场教育，教育内容不限于安全生产教育、合理合法维权方法及上述有关内容，要积极组织相关考试，将教育情况、考试情况录入劳务实名制管理平台。</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分包方工作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分包方项目经理职责为：按照经业主、监理批准的施工组织设计、总包方代表依据本合同发出的指令要求组织施工，履行本合同规定的责任、义务。</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提供除本合同约定总包方提供资源和服务以外的所有实施本工程所必须的资源。负责解决用水、用电并承担相应费用。负责随时接受业主方及总包方的监督检查和指导，并为其日常检查查验提供便利和安全条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负责对总包方为分包方配置的配电箱及至二级配电箱的电缆进行保护，配合总包方进行保管；负责二级以下至施工工作面的配电，同时必须达到总包方的安全文明施工要求，其费用包含在合同单价之内。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分包方的住宿、饮食由分包方自行负责，但必须服从总包方管理，达到总包方的安全文明施工要求。</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应严格按照总包方的总体施工组织设计和分包工程专项施工方案进行施工，未经总包方同意不得擅自更改施工方案及工艺。</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现场数据资料的编写。必须指定专人配合总包方进行本工程所须的一切试验工作（含第三方见证试验），配合总包方进行和完成承包工程所需的所有总包方、业主方、有关政府部门/单位要求的各种试验工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负责本工程除总包方以外的测量、放线、监测工作，负责对本工程的基准坐标点、高程点、沉降及位移观测点的保护工作，确保不被破坏。施工控制网点丢失或损坏的，分包方应及时修复并承担费用。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分包方必须配备专业测量人员，并且在施工过程中，总包方对分包方施工范围内的工程进行测量和试验时需要分包方配合时，分包方必须按要求派专人配合，以上费用已包含在综合单价中，不再另行计价。</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分包方特殊工种作业人员必须持有并按要求提供执业资格证（如：电工、焊工、塔吊（吊车）司机等）。</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必须在进行中间验收前24小时以书面形式通知总包方进行验收，未经总包方同意不得进入下道工序施工，由于未报验导致的一切损失和责任由分包方承担。分包方按本合同规定完成合同内全部工作，工作完成后，向总包方提出竣工验收要求，竣工验收按国家规定程序及总包方的要求办理。</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自身生活区及承包范围内工程的成品保护工作直至本工程移交验收，并不得损坏他方的材料、成品及半成品，违反上述工作要求的一切责任和费用均由分包方承担。分包工程交叉作业区域的成品保护工作由分包方自行协商解决。</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如果同一现场内有总包方分包的其它分包商，分包方应无条件为总包方的其它分包商提供合同中所约定的施工资源，其费用已包含在合同总价中，任何情况下均不得调整。</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每月按总包方要求报送一式三份本工程完成情况月报表（包括工程形象进度、完成工作量）及月度施工进度计划、材料设备使用计划，并按总包方要求提交周进度计划。</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项目经理应按总包方要求准时参加由业主方、监理单位、总包方（三方中任一方）主持的现场办公例会，并服从于会议决议以及总包方的协调管理。若分包方驻工地代表无法正常参加会议，需书面委托有相应决策权的代表参加。</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负责承包范围内工程的地下管线、文物的保护工作，凡因分包方原因导致现场内外的各种管线、文物的破坏，分包方应承担相应责任及损失，延误的工期不予顺延。在施工中发现古墓、古建筑遗址等文物及其他有考古、地质研究等价值的物品时，分包方应保护好现场并于4小时内以书面形式通知总包方，并按文物管理要求采取妥善保护措施及协调有关事项，有关费用及工期影响按本合同规定执行。如发现后隐瞒不报，致使文物遭受破坏，责任者依法承担相应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应遵守当地省市关于扰民的规定，负责因自身施工不当或违反操作规程等原因引起的扰民和民扰事宜的处理。出现扰民及民扰问题时，主动积极处理，将本施工对扰民的影响降到最低限，不能对总包方产生任何负面影响；凡因分包方原因造成的扰民和民扰，其责任和经济损失由分包方承担，分包方并确保总包方免于承担该等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必须严格遵守国家及当地省市的法律、法规，服从并执行总包方对现场质量、安全、文明施工、环境保护等各项制度、规定。分包方承担任何因执行上述制度、规定不力或违反上述制度、规定造成的一切损失及责任，并保证总包方免于因分包方过失造成的损失及承担的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签订前分包方须向总包方提交企业营业执照、施工资质证书、施工安全生产许可证、税务登记证、组织机构代码证等原件供总包方审核，接受总包方劳动力管理员及总包方劳务管理部门的审查和考察，同时提供加盖公章的复印件供总包方存档，如在合同期内各项证书发生变更、年审更新等情况，分包方应主动提供更新资料给总包方。分包方须遵守当地省市关于承包工程所需资质和技术能力的有关规定，并已获得政府认定的在本地从事承包工作的资格，有关资料虽经总包方审查，亦不能减免分包方应负的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合同签订30日内，如分包方施工地点与注册地不一致的需到当地税务机关办理临时税务登记证，所办临时税务登记证需报总包方验证，并将复印件留总包方备案。</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须承担总包方按照与业主合同需向业主方承担的有关本工程的责任和义务，分包方应在上述责任和义务涉及的范围内保障和保证总包方免于遭受任何与本合同的履行有关的或因其引起的一切索赔、诉讼、违约金、损失赔偿或其他任何费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保障和保证总包方免于承担由分包方、分包方工人或其雇佣的任何其他人员的任何疏忽造成的损失，及其所属上述人员对于总包方提供的临时工程的任何误用造成的损失，保障和保证总包方免于遭受与上述事宜相关的一切损失、索赔或诉讼。</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必须与施工人员依法签订书面劳动合同，确立劳动关系。分包方必须每月支付施工人员基本工资，杜绝非法用工。分包方必须执行国家和地方关于农民工工资管理的规定，保证农民工工资按月足额发放，不得随意挪用；若分包方擅自挪用农民工工资而引起农民工群体上访等事件，均由分包方负责承担相关法律责任及经济赔偿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进场后立即办理相关手续，如：暂住证、健康证等证件，分包方施工人员应持证上岗，分包方配合总包方完成当地政府相关的各种检查，并提供相应的手续和证件，否则总包方有权对此进行处罚；劳动力进场后立即组织其进行入场的“三级教育”和法制教育，使职工做到安全生产，不违章、违纪、违法。</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施工人员必须实名制管理，做到“五位”一体。“五位”包括：劳动合同、身份证复印件、花名册、出勤表、工资表。签订合同7日内，分包方将实名制资料提交总包方劳务管理人员审核备案，无实名制资料人员严禁进入施工现场。施工过程中分包方应按总包方要求做好实名制资料并随时配合总包方检查。</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接受总包方及相关部门对机械设备、工具、材料的管理及使用情况的监督和检查；接受总包方及相关部门对分包方操作人员的有效证件、持证上岗情况的监督和检查；并按总包方要求做好与现场其他单位协调配合工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应对总包方的技术交底（含技术交底图纸）进行认真审核与校对，当发生下列各项情况之一时，分包方应立即以书面形式报告总包方工程部门进行确认，待总包方确认可后，方可进行施工。由于分包方未对所承担工程项目（工序）的技术交底（含技术交底图纸）进行认真的审核和校对，造成总包方损失的，由分包方承担全部责任并承担返工费用。</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4.26.1技术交底（含技术交底图纸）与工程实际不符，如施工位置、地质、设计高程及技术交底图纸、技术交底所标明的设计数据、施工要求与实际不符；</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4.26.2技术交底（含技术交底图纸）表示不明确或有遗漏、错误、图纸与文字说明不符，工程数量有误等；</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4.26.3技术交底（含技术交底图纸）中的常识性错误。</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分包方未经总包方的书面批准不得做出任何关于本工程宣传报道、竖立标牌、广告及单方面发表技术成果、专利等有关CI及知识产权方面的事宜。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分包方不得书面、口头使用总包方企业及其项目部名称，对外进行经济活动。分包方在劳务作业工地发生劳动、租赁、买卖等合同纠纷、债务、债权责任，一律由分包方履行和承担责任。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分包方不得以任何理由与工程业主及监理发生任何工作关系，分包方不得直接致函工程业主方或监理方，也不得直接接受工程业主方或监理方的指令，不论这种指令是书面的或口头的。</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分包方在使用任何材料、承包人设备、工程设备或采用施工工艺时，因侵犯专利权或其他知识产权所引起的责任，由分包方承担，但由于遵照总包方提供的设计或技术标准和要求引起的除外。</w:t>
      </w:r>
      <w:r>
        <w:rPr>
          <w:rFonts w:hint="eastAsia" w:ascii="宋体" w:hAnsi="宋体" w:eastAsia="宋体" w:cs="宋体"/>
          <w:color w:val="000000"/>
          <w:sz w:val="21"/>
          <w:szCs w:val="21"/>
          <w:shd w:val="clear" w:color="auto" w:fill="FFFFFF"/>
          <w:lang w:eastAsia="zh-CN"/>
        </w:rPr>
        <w:t>分包方在投标文件中采用专利技术的，专利技术的使用费包含在投标报价内。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总包方提供的图纸和文件，未经总包方同意，分包方不得为合同以外的目的，泄露给他人或公开发表与引用。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分包方对所招用农民工的实名制管理和工资支付负直接责任.不得以工程款未到位等为由克扣或拖欠农民工工资，不得以合同应收工程款等经营风险转嫁给农民工。</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分包方应建立用工管理台账，包括劳动合同、职工名册、工资支付台账和清单等材料，并保存至工程完工且工资全部结清后3年。</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为了便于总包方加强对分包方与农民工签订劳动合同监管，要求劳动合同明确工资支付方式、支付标准（不低于当地最低工资标准）及工资支付日期等条款，工人工资约定内容要便于计量和支付。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切实履行对甘肃省康乐县、卓尼县、康县的定点扶贫政治责任，本着“一人就业，全家脱贫”的工作思路，结合工程项目劳务用工需求，合情合理地安置当地建档立卡贫困户人员，并对该人员提供必要的合法权益监督保障措施。对于不具备成熟劳务企业的地区，要建档立卡贫困户务工人员以班组形式安置劳动就业，实现精准脱贫；对于具备成熟劳务企业的地区，要扶持该地区劳务企业（以建档立卡贫困户人员为主）做强做大，巩固劳务扶贫工作成果。</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农民工要依法履行对子女的监护职责和抚养义务，务工期间需委托有监护能力的亲属或其他成年人代为监护照料未成年子女，不得让不满16 周岁的子女脱离监护单独居住生活；要密切关注委托监护质量，对无力监护或者监护不到位的受委托人要及时更换；务工父母要每周不少于1 次与子女沟通交流，利用春节或寒暑假等节假日尽量与子女团聚或见面每年不少于1 次，及时了解掌握子女的学习生活和思想动态，加强亲情关爱，做到安全生产和关爱子女两不误。</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分包方要按照总包方要求加强对农民工的进场教育，教育内容不限于安全生产教育、合理合法维权方法及上述有关内容，要积极组织相关考试，将教育情况、考试情况录入劳务实名制管理平台。</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农民工考勤采用手机端云筑劳务APP、刷脸、闸机等多种方式，每日在全国建筑工人实名制管理平台对劳务人员进行考勤，总包方劳务管理员负责监督管理，分包方擅自使用未在全国建筑工人实名制管理平台进行考勤的人员，总包方不予认可，相应后果由分包方承担。</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技术质量要求</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sz w:val="21"/>
          <w:szCs w:val="21"/>
          <w:lang w:eastAsia="zh-CN"/>
        </w:rPr>
        <w:t>分包方必须配备一定数量的质量检查人员，但不少于两人，保证工程质量满足要求，并按标准进行施工和验收。为达到上述标准，分包方所采取的各种措施之费用已包含在合同价款中。</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因分包方原因致使本工程质量达不到本合同约定的标准，分包方须承担违约责任，总包方将按专用合同条款中约定的比例从分包结算总价中扣除相应金额作为质量违约金，分包方并承担业主方因此对总包方的任何罚款或索赔。</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质量问题整改率：100%。由于分包方发生质量问题对总包方的利益或声誉造成损害时或分包方对质量问题整改不彻底或整改不及时，总包单位有权视情节轻重对分包方处以适当的经济处罚,工期不予顺延。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总包方的过程质量监督检查和工程质量检验不应影响施工正常进行。如影响施工正常进行且检查检验不合格时，影响正常施工的费用由分包方承担。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工程具备隐蔽条件时先由分包方进行自检，并在隐蔽验收前以书面形式通知总包方验收。通知包括隐蔽的内容、验收时间和地点。总包方组织业主、监理单位进行验收。分包方准备验收记录，验收合格，总包方、监理单位在验收记录上签字后，分包方可进行隐蔽或继续施工。验收不合格，分包方在总包方限定的时间内修改后重新验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无论总包方是否进行验收，当其要求对已经隐蔽的工程重新检验时，分包方应按要求进行剥离或开孔，并在检验后重新覆盖或修复。检验合格，总包方承担由此发生的全部费用，赔偿分包方损失，并相应顺延工期。检验不合格，分包方承担发生的全部费用，工期不予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分包方应严格按相关工程资料管理的规定，及时、真实、准确地提供完整而规范的技术资料。分包方对资料的完整性、真实性负责。在资料不齐全时总包方有权扣留部分工程款抵押。如果政府、社会在建筑工程评比过程中对技术资料有特殊要求，分包方有义务竭力满足，不得以任何借口拒绝、推诿。</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材料设备管理</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供应的材料，分包方应于合同签订后10日内，根据施工图纸、施工进度计划、施工方案编制工程整体材料需求计划，在施工过程中编制材料备料计划和材料进场计划；分包方当月根据总包方下达的次月生产计划上报次月甲供材料的需求计划，需求计划必须按照不同的工作部位、工作内容、施工工序分别列明详细的计划清单，清单中应列明材料规格、品种、数量、进场时间、地点等。上述所有材料计划均须上报总包方审核批准后实施。因分包方所提计划的错误、遗漏、延迟等原因造成的材料浪费、工期延误及总包方的相应损失，均由分包方承担。总包方对于上述计划的审核批准并不免除分包方的任何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上报需求计划前须按现场实际耗用量（不超过规定的损耗率）认真盘点核算，确保各种规格甲供材料的原材料、半成品库存率不超过一定比例（具体比例在专用条款中予以约定），否则总包方将处以每次2000元以上的罚款，因特殊原因引起的停窝工或总包方书面批准的特殊材料除外。</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分包方的材料进场计划发生变更应提前3日通知总包方，如果分包方的备料计划发生变更应提前7日通知总包方，以便总包方能够采取补救措施。任何因分包方责任导致材料计划的变更所造成的损失均由分包方承担。上述通知并不能减少或免除分包方应承担的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所有由总包方供应的材料设备，由总包方供应至施工现场，分包方必须及时配合总包方进行共同盘点，按照双方确认的数量进行接收，负责卸货、倒运，并由分包方合同签约人或授权人办理领用手续。材料设备一经领用，由分包方负责保管，直至工程完工。由于分包方现场保管不善，造成丢失或损坏，由分包方负责赔偿，由此造成的工期延误不予顺延。所有总包方供应的材料设备，如果需要退场，分包方应负责提供装车、卸车、退料等人工配合工作；如因分包方计划不周而导致材料设备多进现场，该等多进场材料设备的退场所发生的所有费用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对于总包方提供的材料，分包方因自行加工、委托加工等原因必须移出本合同劳动作业范围时，分包方需报总包方审批，总包方批准且双方共同盘点后实施。</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由分包方负责采购的材料设备，分包方应根据工程进度及工期要求提供分批采购计划、数量、品种、规格及供货时间，提前报送总包方审核备案。</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分包方按照本合同规定、设计标准采购材料及提供机械设备，须同时提供合格证明，对材料/设备质量负责，分包方在材料/设备进场前24小时通知总包方。</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分包方的材料、设备与设计标准要求不符时，分包方应按总包方要求的时间运出施工场地，重新采购提供符合要求的材料、设备，分包方承担由此发生的费用，由此延误的工期不予顺延。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施工材料、设备进场必须向总包方报验，经总包方书面确认后方可用于工程施工，由于分包方未报验导致的损失由分包方负责。然而上述报验程序并不能减少或免除分包方应该就本工程材料、设备供货所应承担的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分包方采购提供的材料、设备在使用前应按总包方要求进行检验或试验，不合格者不得使用，检验或试验费用由分包方承担。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总包方发现分包方采购提供并使用不符合设计和标准要求的材料、设备时，应要求分包方负责修复、拆除或重新采购提供，直至验收合格，由分包方承担发生的全部费用，由此延误的工期不予顺延。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需要使用代用材料、设备时，应提前24小时通知总包方，经总包方认可后方能使用，并须确保代用材料、设备能满足工程设计标准及本合同要求，由此发生的费用及造成的工期影响应已考虑及包括在合同价款与合同工期内，由分包方负责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由分包方提供的设备，在进入施工场地后，应满足总包方进度要求和安全文明管理，并按总包方要求进行管理。</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总包方保留将任何材料作为指定供应的权利，及将任何分项工程另行分包的权利。</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由总包方提供设备的，分包方操作人员应严格按照设备有关安全管理规定、操作规程要求，服从总包方相关人员的指挥安排，如违章操作、使用，造成事故，分包方应承担相应的安全责任及事故造成的经济损失，损坏或丢失甲供设备须按设备配件或设备的原值进行赔偿。</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所有由总包方供应的材料，分包方必须按照总包方限定材料的使用数量或下达的材料损耗率控制目标进行领料和使用，超出限额或损耗率控制目标的部分其费用由分包方承担，按照原材料价格的1.3倍从分包方工程款中直接扣除。对于由分包方负责提供的材料，不论何种原因造成超用、浪费的均由分包方自行承担。分包方不得以总包方的名义向总包方的材料、设备供方发出任何采购、订货指令和信息，且不得单方面签收其供货物品，否则其责任全部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本工程需要爆破，包方应严格按照爆破器材的运输、保管、使用的安全规定及总包方制定的管理办法，由分包方指定持有爆破证的人员根据每次爆破用量到总包方指定的炸药库领取和使用，未使用完的爆破器材必须及时退回总包方炸药库存放，不允许私自存放，否则发生的危险及后果由分包方承担。</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安</w:t>
      </w:r>
      <w:r>
        <w:rPr>
          <w:rFonts w:hint="eastAsia" w:ascii="宋体" w:hAnsi="宋体" w:eastAsia="宋体" w:cs="宋体"/>
          <w:b/>
          <w:sz w:val="21"/>
          <w:szCs w:val="21"/>
        </w:rPr>
        <w:t>全管</w:t>
      </w:r>
      <w:r>
        <w:rPr>
          <w:rFonts w:hint="eastAsia" w:ascii="宋体" w:hAnsi="宋体" w:eastAsia="宋体" w:cs="宋体"/>
          <w:b/>
          <w:sz w:val="21"/>
          <w:szCs w:val="21"/>
          <w:lang w:eastAsia="zh-CN"/>
        </w:rPr>
        <w:t>理</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本合同双方须共同遵守国家和地方有关环境保护的法律、法规。</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在合同签订同时，分包方安全管理体系应纳入总包方项目安全管理体系，且应与总包方签订《总分包安全管理协议书》。</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本合同安全文明施工措施费明确单列，专款专用。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每月总包方对分包方的安全措施投入情况进行验收，验收合格后按照约定的计提比例予以支付，如现场安全投入不能满足总包方要求，则安全措施费不予支付。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分包方必须缴纳安全风险抵押金5-10万元，具体金额按照专用合同条款约定执行，如施工过程中分包方更换安全人员，更换人员资历水平不得低于原投标人员，否则扣除安全风险抵押金。</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分包方进场时安全人员必须到位，否则不得开工。</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一般工程50人以下必须配备兼职安全员一名，50人以上必须配备专职安全员。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从事下列危险性较大的分部分项工程，50人以下的必须配备一名专职安全员，50人—200人的必须配备二名专职安全员：</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7.8.1基坑支护与降水工程；</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7.8.2石方开挖；</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7.8.3模板搭设与拆除；</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7.8.4脚手架设与拆除；</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7.8.5起重吊装作业；</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7.8.6爆破和隧道工程；</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7.8.7梁板预制张拉；</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7.8.8高空、深基坑作业；</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7.8.9国务院建设行政主管部门或者其他有关部门规定的其他危险性较大的工程。</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工期</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合同工期已经考虑下列因素：</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国家及地方政府规定的节假日或公休日；</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高考、中考期间政府对施工的限制；</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与其他施工工序间不可避免的交叉作业影响；</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不利的气候条件【不可抗力除外】；</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施工噪音及夜间施工时间段造成的影响；</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政府职能的部门的执法检查、各种奖项的评比检查、上级单位对工地的检查；</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其它不利的条件【不可抗力除外】。</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经总包方审批的《工程进度计划》作为考核分包工期的依据，分包方须无条件完全正确地执行。</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工期为分包方已充分考虑了合同文件的有关内容，并根据分包方自身条件完全能满足并达到总包方要求的工期，总包方的工期包括但不限于施工准备、材料/设备加工定货、工程施工、工程验收、完工交付等全部工作时间，除本合同规定外，不作调整。</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如出现地下埋藏文物或地下障碍物需要停工，并且非分包方责任引致的连续停工在7日（含7日）以内的工期损失已包含在合同工期内，连续停工在7日以上的工期损失则按本合同有关工期顺延的规定执行。</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发生下列情况之一时, 经总包方确认, 工期可以顺延:</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不可抗力</w:t>
      </w:r>
      <w:r>
        <w:rPr>
          <w:rFonts w:hint="eastAsia" w:ascii="宋体" w:hAnsi="宋体" w:eastAsia="宋体" w:cs="宋体"/>
          <w:sz w:val="21"/>
          <w:szCs w:val="21"/>
          <w:lang w:eastAsia="zh-CN"/>
        </w:rPr>
        <w:t>；</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总包方项目经理书面同意工期顺延的其他情况；</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分包方须在以上情况发生后7天内，提出工期顺延要求的报告，总包方在接到报告后7天内予以签认或提出拒签理由。</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分包方充分理解总包方在征拆或图纸不到位的情况下有可能出现所分包项目不能连续施工的情况，分包方承诺将按总包方要求顺延工期并不对此做任何费用增加及补偿的要求。</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合同价款与计量方式</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bookmarkStart w:id="45" w:name="OLE_LINK1"/>
      <w:r>
        <w:rPr>
          <w:rFonts w:hint="eastAsia" w:ascii="宋体" w:hAnsi="宋体" w:eastAsia="宋体" w:cs="宋体"/>
          <w:sz w:val="21"/>
          <w:szCs w:val="21"/>
          <w:lang w:eastAsia="zh-CN"/>
        </w:rPr>
        <w:t>合同价款：以合同协议书中约定为准，除专用合同条款另有约定外不作调整。</w:t>
      </w:r>
      <w:bookmarkEnd w:id="45"/>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同价款包括分包方为完成本合同工作内容的全部报酬，合同工作内容视为按照工程技术规范、设计图纸、施工组织设计所说明的全部工作。合同价款视为包工、包料（甲供材除外）、包机械、包工期、包质量、包安全文明并包括所有相关之费用，如生活水电费、住宿费、机械设备费、损耗、附件及配件费、包装费、场内运输费、价差、现场经费、开办费、企业管理费、利润、冬雨季施工费、成品保护费、技术措施费、人工费调增、调价、扰民调停费（指由分包方原因引起的扰民或民扰）、保险费、风险费、包干费、赶工费、治安保卫费、临时设施、安全文明施工费、工具使用费、监控量测费、夜间施工费、垃圾清理费、消防设施费、环境保护费及与其他分包方的配合照管费、各项税费等费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任何因市场人工、材料、配件、能源、运输、税费的变动或政府及行业规定变动而引起的分包方的实际支出的增减均属于分包方自身经营风险，视为已经事先充分估计并已经列入合同价款之中，合同履行期内不予调整。</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任何情况下（总包方原因除外）造成的返工、返修、超技术交底或设计图纸施工的工程数量不予计价。</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开工前期，如在网电未接通的情况下需进行施工时,具体事宜在专用条款中约定，专用条款中没有约定的视为此项费用由分包方承担，已包含在分包单价中。</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计量方式</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本工程工程量计量原则以施工图纸及合同专用条款中约定的相关文件的规定执行，并以经总包方最终确认的工程数量为准，但不得高于业主批复数量。</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本工程分部分项工程量清单中所列数量为暂定数量，不作为分包方结算依据，分包方结算按照上述计量原则进行计算。</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本合同范围内工作内容不得发生任何零工、零星机械台班及技术措施费。总包方有权拒绝支付任何此类费用。</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本合同范围外工作内容发生的现场签证按总包方相关规定执行。</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变更计价</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如果总包方认为有必要对分包工程或其中的任何部分的形式、质量、数量做出任何变更或调整，分包方应遵照执行，该指示包括来自业主方、设计单位、监理单位的设计变更、洽商、指示等。</w:t>
      </w:r>
      <w:r>
        <w:rPr>
          <w:rFonts w:hint="eastAsia" w:ascii="宋体" w:hAnsi="宋体" w:eastAsia="宋体" w:cs="宋体"/>
          <w:bCs/>
          <w:sz w:val="21"/>
          <w:szCs w:val="21"/>
          <w:lang w:eastAsia="zh-CN"/>
        </w:rPr>
        <w:t>分包方因没有遵守此条款，引起的任何返工，其损失或工期延误都应由分包方承担。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上述变更指令发出后，双方应继续履行本合同。因变更而导致合同价款的增减及造成的工期影响，按本合同有关规定执行。</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如果上述变更是因为分包方违约或分包自身原因造成总包方不得不发出变更指令，则任何此类变更后增加的费用均由分包方承担。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施工中分包方不得擅自对原工程设计进行变更。因分包方擅自变更设计发生的费用和由此导致总包方的损失，由分包方承担，工期不予顺延。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在施工中提出的合理化建议及涉及到对设计图纸或施工组织设计的更改及对材料、设备的换用，须经总包方同意，未经总包方同意擅自更改或换用时，分包方承担由此发生的费用，并赔偿由此给总包方造成的一切损失，延误的工期不予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上述变更费用经业主审批后可作价款调整。发生上述情况时，分包方应在7日内，将调整的原因、金额以书面形式（附有详细估算）提交总包方，总包方在收到分包方报告后上报业主，经业主审批后，总包方签署意见并调整本合同价款，本变更合同价款由双方协商确定但不得超过业主审批变更价款。</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变更价款原则按下列顺序确定：</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合同中已有适用于合同清单外工程的价格，按合同清单已有的价格进行计量；</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合同中有类似于合同清单外工程的价格，可以参照类似合同清单中类似工程的价格进行计量；</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合同中没有适用或类似于合同清单外工程的价格，由分包方提出适当的价格，并经总包方确认后执行。</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工程款支付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rPr>
      </w:pPr>
      <w:r>
        <w:rPr>
          <w:rFonts w:hint="eastAsia" w:ascii="宋体" w:hAnsi="宋体" w:eastAsia="宋体" w:cs="宋体"/>
          <w:sz w:val="21"/>
          <w:szCs w:val="21"/>
        </w:rPr>
        <w:t>本工程无预付款。</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程款计量周期为一个月，分包方每月将当月实际完成的形象进度报表（包括合同外增项、变更、签证等）及相关计量资料报总包方，合同外费用应当月发生，当月报送，过期不予结算，保证每月完成工程“月结月清”。总包方对分包方形象进度报表包括（合同外增项、变更、签证等）及相关计量资料进行审核，出具付款书并待总包方从业主处获得相应款项后按专用合同条款约定比例支付付款书中注明的当期应付。进度款金额详见下述相对应内容：</w:t>
      </w:r>
    </w:p>
    <w:p>
      <w:pPr>
        <w:keepNext w:val="0"/>
        <w:keepLines w:val="0"/>
        <w:pageBreakBefore w:val="0"/>
        <w:widowControl w:val="0"/>
        <w:kinsoku/>
        <w:wordWrap/>
        <w:overflowPunct/>
        <w:topLinePunct w:val="0"/>
        <w:autoSpaceDE/>
        <w:autoSpaceDN/>
        <w:bidi w:val="0"/>
        <w:adjustRightInd/>
        <w:snapToGrid/>
        <w:spacing w:after="0" w:line="400" w:lineRule="exact"/>
        <w:ind w:left="424" w:leftChars="202" w:firstLine="474" w:firstLineChars="226"/>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A、本期应得进度款金额；</w:t>
      </w:r>
    </w:p>
    <w:p>
      <w:pPr>
        <w:keepNext w:val="0"/>
        <w:keepLines w:val="0"/>
        <w:pageBreakBefore w:val="0"/>
        <w:widowControl w:val="0"/>
        <w:kinsoku/>
        <w:wordWrap/>
        <w:overflowPunct/>
        <w:topLinePunct w:val="0"/>
        <w:autoSpaceDE/>
        <w:autoSpaceDN/>
        <w:bidi w:val="0"/>
        <w:adjustRightInd/>
        <w:snapToGrid/>
        <w:spacing w:after="0" w:line="400" w:lineRule="exact"/>
        <w:ind w:firstLine="898" w:firstLineChars="4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B、本期完成工程款；</w:t>
      </w:r>
    </w:p>
    <w:p>
      <w:pPr>
        <w:keepNext w:val="0"/>
        <w:keepLines w:val="0"/>
        <w:pageBreakBefore w:val="0"/>
        <w:widowControl w:val="0"/>
        <w:kinsoku/>
        <w:wordWrap/>
        <w:overflowPunct/>
        <w:topLinePunct w:val="0"/>
        <w:autoSpaceDE/>
        <w:autoSpaceDN/>
        <w:bidi w:val="0"/>
        <w:adjustRightInd/>
        <w:snapToGrid/>
        <w:spacing w:after="0" w:line="400" w:lineRule="exact"/>
        <w:ind w:firstLine="898" w:firstLineChars="4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C、应扣甲供材料款（含甲供材超用量部分）；</w:t>
      </w:r>
    </w:p>
    <w:p>
      <w:pPr>
        <w:keepNext w:val="0"/>
        <w:keepLines w:val="0"/>
        <w:pageBreakBefore w:val="0"/>
        <w:widowControl w:val="0"/>
        <w:kinsoku/>
        <w:wordWrap/>
        <w:overflowPunct/>
        <w:topLinePunct w:val="0"/>
        <w:autoSpaceDE/>
        <w:autoSpaceDN/>
        <w:bidi w:val="0"/>
        <w:adjustRightInd/>
        <w:snapToGrid/>
        <w:spacing w:after="0" w:line="400" w:lineRule="exact"/>
        <w:ind w:firstLine="898" w:firstLineChars="4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D、减去本期罚款及合同约定的其他应扣款（如有）。</w:t>
      </w:r>
    </w:p>
    <w:p>
      <w:pPr>
        <w:keepNext w:val="0"/>
        <w:keepLines w:val="0"/>
        <w:pageBreakBefore w:val="0"/>
        <w:widowControl w:val="0"/>
        <w:kinsoku/>
        <w:wordWrap/>
        <w:overflowPunct/>
        <w:topLinePunct w:val="0"/>
        <w:autoSpaceDE/>
        <w:autoSpaceDN/>
        <w:bidi w:val="0"/>
        <w:adjustRightInd/>
        <w:snapToGrid/>
        <w:spacing w:after="0" w:line="400" w:lineRule="exact"/>
        <w:ind w:left="210" w:leftChars="100"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为确定或证明上述汇总表中的各项数额而准备的计算书、清单或相关证明文件，这些计算书、清单或</w:t>
      </w:r>
      <w:r>
        <w:rPr>
          <w:rFonts w:hint="eastAsia" w:ascii="宋体" w:hAnsi="宋体" w:eastAsia="宋体" w:cs="宋体"/>
          <w:color w:val="000000"/>
          <w:sz w:val="21"/>
          <w:szCs w:val="21"/>
          <w:lang w:eastAsia="zh-CN"/>
        </w:rPr>
        <w:t>相关证明文件也应按照上述同样的顺序排列并配以适当的目录和区分。</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总包方按合同约定向分包方支付的进度款已足够支付全额工人工资，分包方在收到总包方进度款后应优先用于支付工人工资。</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办理支付的手续为分包方须向总包方出具符合总包方财务要求的增值税发票作为收款凭证，总包方收到分包方发票后支付。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应向总包方提供符合本合同协议书中约定税率的合规增值税发票（包含税务机关代开），并按实际提供服务及货物情况，准确填写发票项目。因分包方发票填写有误，造成总包方增值税抵扣税额损失的，由分包方全额进行赔偿。</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增值税发票有认证时间的要求，分包方开具增值税专用发票的，分包方应按总包方通知的时间完成指定工作，并经双方现场人员验收确认后，由总包方通知分包方开票时间，分包方在总包方要求的时间内，向总包方开具已验收工作内容全额增值税专用发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若因合同工作内容及价款等增值税专用发票记载项目发生变化的，如果收票方取得增值税专用发票尚未认证抵扣，则分包方应作废原发票，重新开具增值税专用发票；如果原增值税专用发票已经认证抵扣，则分包方就合同增加的金额补开增值税专用发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分包方原因导致五流不一致，造成总包方不能对税款进行抵扣的，分包方必须承担由此给总包方带来的经济损失。</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分包方未能按总包方要求提供增值税专用发票的，应承担合同金额（含增值税）</w:t>
      </w:r>
      <w:r>
        <w:rPr>
          <w:rFonts w:hint="eastAsia" w:ascii="宋体" w:hAnsi="宋体" w:eastAsia="宋体" w:cs="宋体"/>
          <w:b/>
          <w:color w:val="FF0000"/>
          <w:sz w:val="21"/>
          <w:szCs w:val="21"/>
          <w:u w:val="single"/>
          <w:lang w:eastAsia="zh-CN"/>
        </w:rPr>
        <w:t>XX%</w:t>
      </w:r>
      <w:r>
        <w:rPr>
          <w:rFonts w:hint="eastAsia" w:ascii="宋体" w:hAnsi="宋体" w:eastAsia="宋体" w:cs="宋体"/>
          <w:sz w:val="21"/>
          <w:szCs w:val="21"/>
          <w:lang w:eastAsia="zh-CN"/>
        </w:rPr>
        <w:t>的违约金。</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本合同规定的工程变更及其它可调整的合同价款，需在得到业主相应款项后，与工程款同期支付。</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在分包报价中已考虑本项目的资金风险，具备一定的资金实力。本工程款若因建设方（业主）原因造成总包方迟延支付分包方款项，总包方不承担逾期利息，分包方需自筹资金保证本工程按期完成，不得以此停工和对总包方进行工期费用方面的索赔。如因总包方原因迟延支付款项的需总包方承担逾期利息时，约定利率为合同订立时1年期贷款市场报价利率；如因分包方自身原因造成总包方延迟付款的，总包方不承担逾期利息。</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竣工结算</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本工程完工验收后，且分包方按合同规定提交所有完工验收资料后，4个月内办理分包结算。</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分包工程完工验收合格后，分包方未能递交结算书，造成工程结算不能正常进行，分包单位承担相应损失。</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总包方供应材料结算：总包方供应的材料（甲供材料一览表），由分包方按专用合同条款中约定的含量消耗，分包方负责在约定的用量之内控制使用。</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履约</w:t>
      </w:r>
      <w:r>
        <w:rPr>
          <w:rFonts w:hint="eastAsia" w:ascii="宋体" w:hAnsi="宋体" w:eastAsia="宋体" w:cs="宋体"/>
          <w:b/>
          <w:sz w:val="21"/>
          <w:szCs w:val="21"/>
          <w:lang w:eastAsia="zh-CN"/>
        </w:rPr>
        <w:t>担保</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应在合同签订的同时，按专用合同条款约定向总包方提交履约保函（或提供同等金额的履约保证金）。该保函采取总包方和分包方双方同意的格式。开具保函的机构须经总包方同意，为执行本款所发生的费用应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履约保函（或履约保证金）的有效期至本分包工程竣工验收并完成最终结算后14日止。在有效期满14日内将履约保函（或履约保证金）无息退还给分包方。</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在任何情况下，总包方在按照上述履约保函（或履约保证金）提出索赔之前，均应通知分包方并说明导致索赔的</w:t>
      </w:r>
      <w:r>
        <w:rPr>
          <w:rFonts w:hint="eastAsia" w:ascii="宋体" w:hAnsi="宋体" w:eastAsia="宋体" w:cs="宋体"/>
          <w:color w:val="000000"/>
          <w:sz w:val="21"/>
          <w:szCs w:val="21"/>
          <w:lang w:eastAsia="zh-CN"/>
        </w:rPr>
        <w:t>违约性质。</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color w:val="000000"/>
          <w:kern w:val="10"/>
          <w:sz w:val="21"/>
          <w:szCs w:val="21"/>
        </w:rPr>
      </w:pPr>
      <w:r>
        <w:rPr>
          <w:rFonts w:hint="eastAsia" w:ascii="宋体" w:hAnsi="宋体" w:eastAsia="宋体" w:cs="宋体"/>
          <w:b/>
          <w:color w:val="000000"/>
          <w:sz w:val="21"/>
          <w:szCs w:val="21"/>
        </w:rPr>
        <w:t>保 修</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color w:val="000000"/>
          <w:kern w:val="10"/>
          <w:sz w:val="21"/>
          <w:szCs w:val="21"/>
          <w:lang w:eastAsia="zh-CN"/>
        </w:rPr>
        <w:t>分包方在质量保修期内，按照有关法律、法规、规章的管理规定和双方约定，承担本分包工程质量保修责任。质保金在缺陷责任期满后30天内无息支付，缺陷责任期与总包方和业主合同约定一致。</w:t>
      </w:r>
      <w:r>
        <w:rPr>
          <w:rFonts w:hint="eastAsia" w:ascii="宋体" w:hAnsi="宋体" w:eastAsia="宋体" w:cs="宋体"/>
          <w:color w:val="000000"/>
          <w:sz w:val="21"/>
          <w:szCs w:val="21"/>
          <w:lang w:eastAsia="zh-CN"/>
        </w:rPr>
        <w:t>分包方负责承包范围的保修工作，保修期及保修内容均按照总包方与业主合同的相应规定执行，保修期满后，并不免除分包方的施工质量责任</w:t>
      </w:r>
      <w:r>
        <w:rPr>
          <w:rFonts w:hint="eastAsia" w:ascii="宋体" w:hAnsi="宋体" w:eastAsia="宋体" w:cs="宋体"/>
          <w:sz w:val="21"/>
          <w:szCs w:val="21"/>
          <w:lang w:eastAsia="zh-CN"/>
        </w:rPr>
        <w:t>。</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质量保修期根据《建设工程质量管理条例》在合同专用条款中约定。质量保修期自本单位工程竣工验收合格之日起计算。</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质量保修责任</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lang w:eastAsia="zh-CN"/>
        </w:rPr>
        <w:t>属于保修范围、内容的项目，分包方应当在接到保修通知之日起24小时内派人保修。分包方不在约定期限内派人保修的，总包方可以委托他人修理。</w:t>
      </w:r>
      <w:r>
        <w:rPr>
          <w:rFonts w:hint="eastAsia" w:ascii="宋体" w:hAnsi="宋体" w:eastAsia="宋体" w:cs="宋体"/>
          <w:kern w:val="10"/>
          <w:sz w:val="21"/>
          <w:szCs w:val="21"/>
        </w:rPr>
        <w:t>费用从分包方</w:t>
      </w:r>
      <w:r>
        <w:rPr>
          <w:rFonts w:hint="eastAsia" w:ascii="宋体" w:hAnsi="宋体" w:eastAsia="宋体" w:cs="宋体"/>
          <w:kern w:val="10"/>
          <w:sz w:val="21"/>
          <w:szCs w:val="21"/>
          <w:lang w:eastAsia="zh-CN"/>
        </w:rPr>
        <w:t>质保</w:t>
      </w:r>
      <w:r>
        <w:rPr>
          <w:rFonts w:hint="eastAsia" w:ascii="宋体" w:hAnsi="宋体" w:eastAsia="宋体" w:cs="宋体"/>
          <w:kern w:val="10"/>
          <w:sz w:val="21"/>
          <w:szCs w:val="21"/>
        </w:rPr>
        <w:t>金中扣除。</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发生紧急抢修事故时，分包方在接到事故通知后，应当立即到达事故现场抢修。</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分包方的操作工艺、材料质量、施工质量存在的缺陷以及为修补该缺陷而需进行的剔凿和恢复以及其它相关工作，若分包方自身技术水平与资质不能胜任类似工作时，总包方有权指定专业施工队伍完成相关作业，全部费用由分包方承担。</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lang w:eastAsia="zh-CN"/>
        </w:rPr>
        <w:t>对于涉及结构安全的质量问题，应当按照行业规定，立即向当地建设行政主管部门报告，采取安全防范措施；由原设计单位或者具有相应资质等级的设计单位提出保修方案，分包方实施保修作业。</w:t>
      </w:r>
      <w:r>
        <w:rPr>
          <w:rFonts w:hint="eastAsia" w:ascii="宋体" w:hAnsi="宋体" w:eastAsia="宋体" w:cs="宋体"/>
          <w:kern w:val="10"/>
          <w:sz w:val="21"/>
          <w:szCs w:val="21"/>
        </w:rPr>
        <w:t>相关费用由分包方承担。</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质量问题保修完成后，由业主、使用方会同总包方组织验收，各方验收合格后当次保修即告结束。</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保修费用与赔偿责任</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保修费用由造成质量缺陷的责任方承担。</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如分包方施工质量缺陷、工艺缺陷、材料老化等缺陷与瑕疵给使用方、业主造成人员物资财产等直接损失以及其它间接损失均由分包方负责赔偿。</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为返修以及受它影响的相关连工作所需费用由分包方承担。</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因业主、使用方使用或保养不当造成质量问题，分包方应尽义务进行维修，维修费用则由总包方牵头，分包方配合，向责任方索要，但总包方没有追索此项债务的义务。</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kern w:val="10"/>
          <w:sz w:val="21"/>
          <w:szCs w:val="21"/>
          <w:lang w:eastAsia="zh-CN"/>
        </w:rPr>
      </w:pPr>
      <w:r>
        <w:rPr>
          <w:rFonts w:hint="eastAsia" w:ascii="宋体" w:hAnsi="宋体" w:eastAsia="宋体" w:cs="宋体"/>
          <w:kern w:val="10"/>
          <w:sz w:val="21"/>
          <w:szCs w:val="21"/>
          <w:lang w:eastAsia="zh-CN"/>
        </w:rPr>
        <w:t>若合同双方对分包工程质量发生争议，则共同约请当地省市建筑建委下属质量监督总站或其它权威机构进行鉴定</w:t>
      </w:r>
      <w:r>
        <w:rPr>
          <w:rFonts w:hint="eastAsia" w:ascii="宋体" w:hAnsi="宋体" w:eastAsia="宋体" w:cs="宋体"/>
          <w:color w:val="000000"/>
          <w:kern w:val="10"/>
          <w:sz w:val="21"/>
          <w:szCs w:val="21"/>
          <w:lang w:eastAsia="zh-CN"/>
        </w:rPr>
        <w:t>。如果鉴定结论分包方质量不合格，则鉴定费用由分包方承担。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color w:val="000000"/>
          <w:kern w:val="10"/>
          <w:sz w:val="21"/>
          <w:szCs w:val="21"/>
          <w:lang w:eastAsia="zh-CN"/>
        </w:rPr>
      </w:pPr>
      <w:r>
        <w:rPr>
          <w:rFonts w:hint="eastAsia" w:ascii="宋体" w:hAnsi="宋体" w:eastAsia="宋体" w:cs="宋体"/>
          <w:color w:val="000000"/>
          <w:kern w:val="10"/>
          <w:sz w:val="21"/>
          <w:szCs w:val="21"/>
          <w:lang w:eastAsia="zh-CN"/>
        </w:rPr>
        <w:t>质保金返还</w:t>
      </w:r>
    </w:p>
    <w:p>
      <w:pPr>
        <w:keepNext w:val="0"/>
        <w:keepLines w:val="0"/>
        <w:pageBreakBefore w:val="0"/>
        <w:widowControl w:val="0"/>
        <w:kinsoku/>
        <w:wordWrap/>
        <w:overflowPunct/>
        <w:topLinePunct w:val="0"/>
        <w:autoSpaceDE/>
        <w:autoSpaceDN/>
        <w:bidi w:val="0"/>
        <w:adjustRightInd/>
        <w:snapToGrid/>
        <w:spacing w:after="0" w:line="400" w:lineRule="exact"/>
        <w:ind w:left="425"/>
        <w:textAlignment w:val="auto"/>
        <w:rPr>
          <w:rFonts w:hint="eastAsia" w:ascii="宋体" w:hAnsi="宋体" w:eastAsia="宋体" w:cs="宋体"/>
          <w:color w:val="000000"/>
          <w:kern w:val="10"/>
          <w:sz w:val="21"/>
          <w:szCs w:val="21"/>
          <w:lang w:eastAsia="zh-CN"/>
        </w:rPr>
      </w:pPr>
      <w:r>
        <w:rPr>
          <w:rFonts w:hint="eastAsia" w:ascii="宋体" w:hAnsi="宋体" w:eastAsia="宋体" w:cs="宋体"/>
          <w:color w:val="000000"/>
          <w:kern w:val="10"/>
          <w:sz w:val="21"/>
          <w:szCs w:val="21"/>
          <w:lang w:eastAsia="zh-CN"/>
        </w:rPr>
        <w:t xml:space="preserve">    14.5.1</w:t>
      </w:r>
      <w:r>
        <w:rPr>
          <w:rFonts w:hint="eastAsia" w:ascii="宋体" w:hAnsi="宋体" w:eastAsia="宋体" w:cs="宋体"/>
          <w:color w:val="000000"/>
          <w:sz w:val="21"/>
          <w:szCs w:val="21"/>
          <w:lang w:eastAsia="zh-CN"/>
        </w:rPr>
        <w:t>质保金的返还：</w:t>
      </w:r>
      <w:r>
        <w:rPr>
          <w:rFonts w:hint="eastAsia" w:ascii="宋体" w:hAnsi="宋体" w:eastAsia="宋体" w:cs="宋体"/>
          <w:color w:val="000000"/>
          <w:kern w:val="10"/>
          <w:sz w:val="21"/>
          <w:szCs w:val="21"/>
          <w:lang w:eastAsia="zh-CN"/>
        </w:rPr>
        <w:t>分包方履行完保修维修责任，</w:t>
      </w:r>
      <w:r>
        <w:rPr>
          <w:rFonts w:hint="eastAsia" w:ascii="宋体" w:hAnsi="宋体" w:eastAsia="宋体" w:cs="宋体"/>
          <w:color w:val="000000"/>
          <w:sz w:val="21"/>
          <w:szCs w:val="21"/>
          <w:lang w:eastAsia="zh-CN"/>
        </w:rPr>
        <w:t>在缺陷责任期满后</w:t>
      </w:r>
      <w:r>
        <w:rPr>
          <w:rFonts w:hint="eastAsia" w:ascii="宋体" w:hAnsi="宋体" w:eastAsia="宋体" w:cs="宋体"/>
          <w:color w:val="000000"/>
          <w:kern w:val="10"/>
          <w:sz w:val="21"/>
          <w:szCs w:val="21"/>
          <w:lang w:eastAsia="zh-CN"/>
        </w:rPr>
        <w:t>30天内（缺陷责任期与总包方和业主合同约定一致），</w:t>
      </w:r>
      <w:r>
        <w:rPr>
          <w:rFonts w:hint="eastAsia" w:ascii="宋体" w:hAnsi="宋体" w:eastAsia="宋体" w:cs="宋体"/>
          <w:color w:val="000000"/>
          <w:sz w:val="21"/>
          <w:szCs w:val="21"/>
          <w:lang w:eastAsia="zh-CN"/>
        </w:rPr>
        <w:t>并在总包方获得业主的相应款项以及按合同规定扣除应扣的款项后，总包方将余款一次性（无息）返还给分包方。</w:t>
      </w:r>
    </w:p>
    <w:p>
      <w:pPr>
        <w:keepNext w:val="0"/>
        <w:keepLines w:val="0"/>
        <w:pageBreakBefore w:val="0"/>
        <w:widowControl w:val="0"/>
        <w:kinsoku/>
        <w:wordWrap/>
        <w:overflowPunct/>
        <w:topLinePunct w:val="0"/>
        <w:autoSpaceDE/>
        <w:autoSpaceDN/>
        <w:bidi w:val="0"/>
        <w:adjustRightInd/>
        <w:snapToGrid/>
        <w:spacing w:after="0" w:line="400" w:lineRule="exact"/>
        <w:ind w:left="851"/>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14.5.2质保金需扣除以下费用：</w:t>
      </w:r>
    </w:p>
    <w:p>
      <w:pPr>
        <w:keepNext w:val="0"/>
        <w:keepLines w:val="0"/>
        <w:pageBreakBefore w:val="0"/>
        <w:widowControl w:val="0"/>
        <w:kinsoku/>
        <w:wordWrap/>
        <w:overflowPunct/>
        <w:topLinePunct w:val="0"/>
        <w:autoSpaceDE/>
        <w:autoSpaceDN/>
        <w:bidi w:val="0"/>
        <w:adjustRightInd/>
        <w:snapToGrid/>
        <w:spacing w:after="0" w:line="400" w:lineRule="exact"/>
        <w:ind w:left="1276"/>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14.5.2.1总包方委托他人完成保修维修工作的费用；</w:t>
      </w:r>
    </w:p>
    <w:p>
      <w:pPr>
        <w:keepNext w:val="0"/>
        <w:keepLines w:val="0"/>
        <w:pageBreakBefore w:val="0"/>
        <w:widowControl w:val="0"/>
        <w:kinsoku/>
        <w:wordWrap/>
        <w:overflowPunct/>
        <w:topLinePunct w:val="0"/>
        <w:autoSpaceDE/>
        <w:autoSpaceDN/>
        <w:bidi w:val="0"/>
        <w:adjustRightInd/>
        <w:snapToGrid/>
        <w:spacing w:after="0" w:line="400" w:lineRule="exact"/>
        <w:ind w:left="1276"/>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14.5.2.2因分包方过失、责任而赔偿业主、使用方的相关损失；</w:t>
      </w:r>
    </w:p>
    <w:p>
      <w:pPr>
        <w:keepNext w:val="0"/>
        <w:keepLines w:val="0"/>
        <w:pageBreakBefore w:val="0"/>
        <w:widowControl w:val="0"/>
        <w:kinsoku/>
        <w:wordWrap/>
        <w:overflowPunct/>
        <w:topLinePunct w:val="0"/>
        <w:autoSpaceDE/>
        <w:autoSpaceDN/>
        <w:bidi w:val="0"/>
        <w:adjustRightInd/>
        <w:snapToGrid/>
        <w:spacing w:after="0" w:line="400" w:lineRule="exact"/>
        <w:ind w:left="1276"/>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14.5.2.3为返修以及其它与之相关联工作所需花费的费用【总包方代为支付时】；</w:t>
      </w:r>
    </w:p>
    <w:p>
      <w:pPr>
        <w:keepNext w:val="0"/>
        <w:keepLines w:val="0"/>
        <w:pageBreakBefore w:val="0"/>
        <w:widowControl w:val="0"/>
        <w:kinsoku/>
        <w:wordWrap/>
        <w:overflowPunct/>
        <w:topLinePunct w:val="0"/>
        <w:autoSpaceDE/>
        <w:autoSpaceDN/>
        <w:bidi w:val="0"/>
        <w:adjustRightInd/>
        <w:snapToGrid/>
        <w:spacing w:after="0" w:line="400" w:lineRule="exact"/>
        <w:ind w:left="1276"/>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14.5.2.4其它与保修维修有关的费用；</w:t>
      </w:r>
    </w:p>
    <w:p>
      <w:pPr>
        <w:keepNext w:val="0"/>
        <w:keepLines w:val="0"/>
        <w:pageBreakBefore w:val="0"/>
        <w:widowControl w:val="0"/>
        <w:kinsoku/>
        <w:wordWrap/>
        <w:overflowPunct/>
        <w:topLinePunct w:val="0"/>
        <w:autoSpaceDE/>
        <w:autoSpaceDN/>
        <w:bidi w:val="0"/>
        <w:adjustRightInd/>
        <w:snapToGrid/>
        <w:spacing w:after="0" w:line="400" w:lineRule="exact"/>
        <w:ind w:left="851"/>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14.5.3质保金不计取任何利息。</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kern w:val="10"/>
          <w:sz w:val="21"/>
          <w:szCs w:val="21"/>
        </w:rPr>
      </w:pPr>
      <w:r>
        <w:rPr>
          <w:rFonts w:hint="eastAsia" w:ascii="宋体" w:hAnsi="宋体" w:eastAsia="宋体" w:cs="宋体"/>
          <w:b/>
          <w:sz w:val="21"/>
          <w:szCs w:val="21"/>
        </w:rPr>
        <w:t>保险</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总包方投保内容：施工人员意外伤害险。从分包方结算价款中扣除。</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分包方投保内容：分包方应自行办理并履行与本合同有关的各类保险，包括人身、财产、设备、工程、农民工工伤保险第三方责任等（不限于此），并在出险时自行向保险公司索赔，以保障分包方自身与工程的利益。否则，一切损失和后果由分包方自负。</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分包方为施工场地内自有人员生命财产和施工机械设备及用于本工程的材料和待安装设备办理保险，并支付保险费用。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关于分包方雇佣的任何员工或其他人员的任何意外事故或伤害所引起的一切损失或法律补偿费，总包方均不负责任。分包方应使总包方免遭此类损失或补偿费，免遭此方面或与此相关的任何索赔、诉讼和费用。</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保险事故发生时，分包方有责任尽力采取必要的措施，防止或者减少损失。</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不可抗力</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本合同中不可抗力的定义与总包方与业主签订的施工总承包合同中的定义相同。</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不可抗力事件发生后，分包方应立即通知总包方，并在力所能及的条件下迅速采取措施，尽力减少损失。不可抗力事件结束后48小时内分包方向总包方通报受害情况和损失情况，及预计清理和修复的费用。不可抗力事件持续发生，分包方应每隔7日向总包方报告一次受害情况。不可抗力事件结束后7日内，分包方向总包方提交清理和修复费用的正式报告及有关资料。</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因工程导致分包方人员伤亡和财产损失、停工损失、工程所须清理与修复费用的计算，均按业主的批复执行。</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延误的工期按业主通知相应顺延。</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因本合同一方迟延履行合同后发生不可抗力的，不能免除迟延责任方的相应责任。</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违约</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Cs/>
          <w:sz w:val="21"/>
          <w:szCs w:val="21"/>
          <w:lang w:eastAsia="zh-CN"/>
        </w:rPr>
      </w:pPr>
      <w:r>
        <w:rPr>
          <w:rFonts w:hint="eastAsia" w:ascii="宋体" w:hAnsi="宋体" w:eastAsia="宋体" w:cs="宋体"/>
          <w:kern w:val="10"/>
          <w:sz w:val="21"/>
          <w:szCs w:val="21"/>
          <w:lang w:eastAsia="zh-CN"/>
        </w:rPr>
        <w:t>合同双方任何一方不能全面履行本合同条款，均属违约；违约所造成的损失、后果、责任，概由违约方承担。</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kern w:val="10"/>
          <w:sz w:val="21"/>
          <w:szCs w:val="21"/>
          <w:lang w:eastAsia="zh-CN"/>
        </w:rPr>
        <w:t>除非总分包双方协商终止本合同，违约方承担前述违约责任、损失后仍需严格履行本合同。</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不允许非法分包和转包本分包合同工程，一旦出现非法分包和转包，分包方无条件退场，并承担由此带来的退场费用及赔偿总包方相应损失，缴纳的履约保证金不予返还，并将分包方列入总包方不合格协力队伍名录，不得参与总包方组织的任何形式的招标项目。</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人员违约</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kern w:val="10"/>
          <w:sz w:val="21"/>
          <w:szCs w:val="21"/>
          <w:lang w:eastAsia="zh-CN"/>
        </w:rPr>
      </w:pPr>
      <w:r>
        <w:rPr>
          <w:rFonts w:hint="eastAsia" w:ascii="宋体" w:hAnsi="宋体" w:eastAsia="宋体" w:cs="宋体"/>
          <w:sz w:val="21"/>
          <w:szCs w:val="21"/>
          <w:lang w:eastAsia="zh-CN"/>
        </w:rPr>
        <w:t xml:space="preserve">17.4.1  </w:t>
      </w:r>
      <w:r>
        <w:rPr>
          <w:rFonts w:hint="eastAsia" w:ascii="宋体" w:hAnsi="宋体" w:eastAsia="宋体" w:cs="宋体"/>
          <w:kern w:val="10"/>
          <w:sz w:val="21"/>
          <w:szCs w:val="21"/>
          <w:lang w:eastAsia="zh-CN"/>
        </w:rPr>
        <w:t>分包单位在该工程项目合同执行过程中不得自行更换项目负责人、现场负责人、技术负责人，如未经总包方同意，更换项目负责人一次性扣除履约保证金3万元，更换其他人员一次性扣除履约保证金1万元。如由于分包方原因导致进度严重滞后，分包方应无条件更换项目负责人，同时处于3万元罚款；总包方对分包方执行考勤制度和请销假制度，项目负责人、现场负责人、技术负责人每月在施工现场时间不少于22天，一天不在现场按照1000元/日施行处罚；工地每周协调会必须参加，相关部门组织的重大检查活动必须参加，若发现一次未参加，支付违约金5000元，发现两次未参加支付违约金20000元，且当期进度款不予支付。分包方应按投标文件中确定的管理人员按时到位，每周工作不少于5天，如不能按时到位，支付违约金1000元/人.天；发现无故脱岗超过4小时，支付违约金500元/人.次。如因特殊原因需要更换项目负责人、现场负责人、主要技术负责人等，分包方应提前7天以书面形式通知总包方，在征得总包方同意后，后任者继续行使合同文件约定的前任职权，履行前任的义务，但更换次数不超过2人次。</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17.4.2  分包方的项目负责人、现场负责人、技术负责人等项目主要管理人员至少配备3人，人员名单及相应证件复印件、简历、联系方式作为合同附件。</w:t>
      </w:r>
    </w:p>
    <w:p>
      <w:pPr>
        <w:keepNext w:val="0"/>
        <w:keepLines w:val="0"/>
        <w:pageBreakBefore w:val="0"/>
        <w:widowControl w:val="0"/>
        <w:kinsoku/>
        <w:wordWrap/>
        <w:overflowPunct/>
        <w:topLinePunct w:val="0"/>
        <w:autoSpaceDE/>
        <w:autoSpaceDN/>
        <w:bidi w:val="0"/>
        <w:adjustRightInd/>
        <w:snapToGrid/>
        <w:spacing w:after="0" w:line="400" w:lineRule="exact"/>
        <w:ind w:left="1418" w:hanging="567"/>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17.4.3  发生以上扣款若分包方履约保证金不足，则在月度结算款中扣除。</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安全违约</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分包方因违反国家安全质量法规及本合同有关条款约定，出现火灾、坍塌、人员重伤、死亡等重大责任事故，则分包方应承担全部损失，并按相关法规接受行政及法律处罚；如造成总包方及对第三人利益的损害等，该损害赔偿责任均由分包方承担；</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由分包方原因发生的安全事故或</w:t>
      </w:r>
      <w:r>
        <w:rPr>
          <w:rFonts w:hint="eastAsia" w:ascii="宋体" w:hAnsi="宋体" w:eastAsia="宋体" w:cs="宋体"/>
          <w:sz w:val="21"/>
          <w:szCs w:val="21"/>
          <w:lang w:eastAsia="zh-CN"/>
        </w:rPr>
        <w:t>由于分包方原因导致隐患与违章在各级各类监督检查过程中，</w:t>
      </w:r>
      <w:r>
        <w:rPr>
          <w:rFonts w:hint="eastAsia" w:ascii="宋体" w:hAnsi="宋体" w:eastAsia="宋体" w:cs="宋体"/>
          <w:kern w:val="10"/>
          <w:sz w:val="21"/>
          <w:szCs w:val="21"/>
          <w:lang w:eastAsia="zh-CN"/>
        </w:rPr>
        <w:t>给总包方造成</w:t>
      </w:r>
      <w:r>
        <w:rPr>
          <w:rFonts w:hint="eastAsia" w:ascii="宋体" w:hAnsi="宋体" w:eastAsia="宋体" w:cs="宋体"/>
          <w:sz w:val="21"/>
          <w:szCs w:val="21"/>
          <w:lang w:eastAsia="zh-CN"/>
        </w:rPr>
        <w:t>信誉评价扣分</w:t>
      </w:r>
      <w:r>
        <w:rPr>
          <w:rFonts w:hint="eastAsia" w:ascii="宋体" w:hAnsi="宋体" w:eastAsia="宋体" w:cs="宋体"/>
          <w:kern w:val="10"/>
          <w:sz w:val="21"/>
          <w:szCs w:val="21"/>
          <w:lang w:eastAsia="zh-CN"/>
        </w:rPr>
        <w:t>、经济损失，</w:t>
      </w:r>
      <w:r>
        <w:rPr>
          <w:rFonts w:hint="eastAsia" w:ascii="宋体" w:hAnsi="宋体" w:eastAsia="宋体" w:cs="宋体"/>
          <w:sz w:val="21"/>
          <w:szCs w:val="21"/>
          <w:lang w:eastAsia="zh-CN"/>
        </w:rPr>
        <w:t>以及停止招投标等市场影响的，所有经济损失由分包方承担，并按总包方公司及项目安全管理规定进行处罚；</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总包方和分包方应对各自施工现场的工作人员进行安全教育，作业前进行安全技术交底。发生重大伤亡事故及其他安全事故后，首先施救、保护现场，第一时间通知总包方，由总包方按政府有关部门要求进行处理，由事故责任方承担责任和相应的费用，伤亡事故的善后处理由分包方负责；</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如分包方违反国家、地方、总包方及本合同关于安全文明施工的规定，但尚未造成安全责任事故，分包方应及时改正行为并赔偿相关方的损失，如未及时整改,</w:t>
      </w:r>
      <w:r>
        <w:rPr>
          <w:rFonts w:hint="eastAsia" w:ascii="宋体" w:hAnsi="宋体" w:eastAsia="宋体" w:cs="宋体"/>
          <w:color w:val="FF0000"/>
          <w:sz w:val="21"/>
          <w:szCs w:val="21"/>
          <w:lang w:eastAsia="zh-CN"/>
        </w:rPr>
        <w:t xml:space="preserve"> </w:t>
      </w:r>
      <w:r>
        <w:rPr>
          <w:rFonts w:hint="eastAsia" w:ascii="宋体" w:hAnsi="宋体" w:eastAsia="宋体" w:cs="宋体"/>
          <w:sz w:val="21"/>
          <w:szCs w:val="21"/>
          <w:lang w:eastAsia="zh-CN"/>
        </w:rPr>
        <w:t>根据总包方公司及项目安全管理制度进行处罚；</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分包方必须接受相关方和总包方组织的安全、文明施工的检查，检查中的不合格项目、安全隐患必须在规定的时间内整改完成，否则将</w:t>
      </w:r>
      <w:r>
        <w:rPr>
          <w:rFonts w:hint="eastAsia" w:ascii="宋体" w:hAnsi="宋体" w:eastAsia="宋体" w:cs="宋体"/>
          <w:sz w:val="21"/>
          <w:szCs w:val="21"/>
          <w:lang w:eastAsia="zh-CN"/>
        </w:rPr>
        <w:t>根据总包方公司及项目安全管理制度进行处罚，</w:t>
      </w:r>
      <w:r>
        <w:rPr>
          <w:rFonts w:hint="eastAsia" w:ascii="宋体" w:hAnsi="宋体" w:eastAsia="宋体" w:cs="宋体"/>
          <w:kern w:val="10"/>
          <w:sz w:val="21"/>
          <w:szCs w:val="21"/>
          <w:lang w:eastAsia="zh-CN"/>
        </w:rPr>
        <w:t>直至整改合格；</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sz w:val="21"/>
          <w:szCs w:val="21"/>
          <w:lang w:eastAsia="zh-CN"/>
        </w:rPr>
        <w:t>分包方未按法规要求及合同承诺配备安全员，每人每天扣违约金1000元。</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质量违约</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lang w:eastAsia="zh-CN"/>
        </w:rPr>
        <w:t>工程质量违约：分包方必须接受相关部门和总包方组织的工程质量检查，检查中发现的不合格项目必须在规定的整改时间内完成。工程质量的违约，分包方须承担相应的违约责任。</w:t>
      </w:r>
      <w:r>
        <w:rPr>
          <w:rFonts w:hint="eastAsia" w:ascii="宋体" w:hAnsi="宋体" w:eastAsia="宋体" w:cs="宋体"/>
          <w:kern w:val="10"/>
          <w:sz w:val="21"/>
          <w:szCs w:val="21"/>
        </w:rPr>
        <w:t>具体如下：</w:t>
      </w:r>
    </w:p>
    <w:p>
      <w:pPr>
        <w:keepNext w:val="0"/>
        <w:keepLines w:val="0"/>
        <w:pageBreakBefore w:val="0"/>
        <w:widowControl w:val="0"/>
        <w:numPr>
          <w:ilvl w:val="3"/>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不按图施工，每次分包方向总包方支付违约金人民币</w:t>
      </w:r>
      <w:r>
        <w:rPr>
          <w:rFonts w:hint="eastAsia" w:ascii="宋体" w:hAnsi="宋体" w:eastAsia="宋体" w:cs="宋体"/>
          <w:b/>
          <w:kern w:val="10"/>
          <w:sz w:val="21"/>
          <w:szCs w:val="21"/>
          <w:lang w:eastAsia="zh-CN"/>
        </w:rPr>
        <w:t>2000-5000元</w:t>
      </w:r>
      <w:r>
        <w:rPr>
          <w:rFonts w:hint="eastAsia" w:ascii="宋体" w:hAnsi="宋体" w:eastAsia="宋体" w:cs="宋体"/>
          <w:kern w:val="10"/>
          <w:sz w:val="21"/>
          <w:szCs w:val="21"/>
          <w:lang w:eastAsia="zh-CN"/>
        </w:rPr>
        <w:t>；</w:t>
      </w:r>
    </w:p>
    <w:p>
      <w:pPr>
        <w:keepNext w:val="0"/>
        <w:keepLines w:val="0"/>
        <w:pageBreakBefore w:val="0"/>
        <w:widowControl w:val="0"/>
        <w:numPr>
          <w:ilvl w:val="3"/>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未进行隐蔽验收，验收不合格强行施工，每次分包方向总包方支付违约金人民币</w:t>
      </w:r>
      <w:r>
        <w:rPr>
          <w:rFonts w:hint="eastAsia" w:ascii="宋体" w:hAnsi="宋体" w:eastAsia="宋体" w:cs="宋体"/>
          <w:b/>
          <w:kern w:val="10"/>
          <w:sz w:val="21"/>
          <w:szCs w:val="21"/>
          <w:lang w:eastAsia="zh-CN"/>
        </w:rPr>
        <w:t>2000-5000元</w:t>
      </w:r>
      <w:r>
        <w:rPr>
          <w:rFonts w:hint="eastAsia" w:ascii="宋体" w:hAnsi="宋体" w:eastAsia="宋体" w:cs="宋体"/>
          <w:kern w:val="10"/>
          <w:sz w:val="21"/>
          <w:szCs w:val="21"/>
          <w:lang w:eastAsia="zh-CN"/>
        </w:rPr>
        <w:t>；</w:t>
      </w:r>
    </w:p>
    <w:p>
      <w:pPr>
        <w:keepNext w:val="0"/>
        <w:keepLines w:val="0"/>
        <w:pageBreakBefore w:val="0"/>
        <w:widowControl w:val="0"/>
        <w:numPr>
          <w:ilvl w:val="3"/>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施工质量不符合设计及规范要求，每次分包方向总包方支付违约金人民币</w:t>
      </w:r>
      <w:r>
        <w:rPr>
          <w:rFonts w:hint="eastAsia" w:ascii="宋体" w:hAnsi="宋体" w:eastAsia="宋体" w:cs="宋体"/>
          <w:b/>
          <w:kern w:val="10"/>
          <w:sz w:val="21"/>
          <w:szCs w:val="21"/>
          <w:lang w:eastAsia="zh-CN"/>
        </w:rPr>
        <w:t>2000-5000元</w:t>
      </w:r>
      <w:r>
        <w:rPr>
          <w:rFonts w:hint="eastAsia" w:ascii="宋体" w:hAnsi="宋体" w:eastAsia="宋体" w:cs="宋体"/>
          <w:kern w:val="10"/>
          <w:sz w:val="21"/>
          <w:szCs w:val="21"/>
          <w:lang w:eastAsia="zh-CN"/>
        </w:rPr>
        <w:t>；</w:t>
      </w:r>
    </w:p>
    <w:p>
      <w:pPr>
        <w:keepNext w:val="0"/>
        <w:keepLines w:val="0"/>
        <w:pageBreakBefore w:val="0"/>
        <w:widowControl w:val="0"/>
        <w:numPr>
          <w:ilvl w:val="3"/>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未进行条件验收，条件验收不合格继续施工，每次分包方向总包方支付违约金人民币</w:t>
      </w:r>
      <w:r>
        <w:rPr>
          <w:rFonts w:hint="eastAsia" w:ascii="宋体" w:hAnsi="宋体" w:eastAsia="宋体" w:cs="宋体"/>
          <w:b/>
          <w:kern w:val="10"/>
          <w:sz w:val="21"/>
          <w:szCs w:val="21"/>
          <w:lang w:eastAsia="zh-CN"/>
        </w:rPr>
        <w:t>0.5-1万元</w:t>
      </w:r>
      <w:r>
        <w:rPr>
          <w:rFonts w:hint="eastAsia" w:ascii="宋体" w:hAnsi="宋体" w:eastAsia="宋体" w:cs="宋体"/>
          <w:kern w:val="10"/>
          <w:sz w:val="21"/>
          <w:szCs w:val="21"/>
          <w:lang w:eastAsia="zh-CN"/>
        </w:rPr>
        <w:t>；</w:t>
      </w:r>
    </w:p>
    <w:p>
      <w:pPr>
        <w:keepNext w:val="0"/>
        <w:keepLines w:val="0"/>
        <w:pageBreakBefore w:val="0"/>
        <w:widowControl w:val="0"/>
        <w:numPr>
          <w:ilvl w:val="3"/>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成品防护不到位，施工后出现较大面积破损或污染，每处分包方向总包方支付违约金人民币</w:t>
      </w:r>
      <w:r>
        <w:rPr>
          <w:rFonts w:hint="eastAsia" w:ascii="宋体" w:hAnsi="宋体" w:eastAsia="宋体" w:cs="宋体"/>
          <w:b/>
          <w:kern w:val="10"/>
          <w:sz w:val="21"/>
          <w:szCs w:val="21"/>
          <w:lang w:eastAsia="zh-CN"/>
        </w:rPr>
        <w:t>2000-5000元</w:t>
      </w:r>
      <w:r>
        <w:rPr>
          <w:rFonts w:hint="eastAsia" w:ascii="宋体" w:hAnsi="宋体" w:eastAsia="宋体" w:cs="宋体"/>
          <w:kern w:val="10"/>
          <w:sz w:val="21"/>
          <w:szCs w:val="21"/>
          <w:lang w:eastAsia="zh-CN"/>
        </w:rPr>
        <w:t>；</w:t>
      </w:r>
    </w:p>
    <w:p>
      <w:pPr>
        <w:keepNext w:val="0"/>
        <w:keepLines w:val="0"/>
        <w:pageBreakBefore w:val="0"/>
        <w:widowControl w:val="0"/>
        <w:numPr>
          <w:ilvl w:val="3"/>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原材料、设备未按国家及行业相关规定进行报验、审批或手续不全，已投入使用；分包方未按要求及时上报主要材料、设备使用计划或不能及时上报审批用相关资料，每次分包方向总包方支付违约金人民币</w:t>
      </w:r>
      <w:r>
        <w:rPr>
          <w:rFonts w:hint="eastAsia" w:ascii="宋体" w:hAnsi="宋体" w:eastAsia="宋体" w:cs="宋体"/>
          <w:b/>
          <w:kern w:val="10"/>
          <w:sz w:val="21"/>
          <w:szCs w:val="21"/>
          <w:lang w:eastAsia="zh-CN"/>
        </w:rPr>
        <w:t>2000-5000元</w:t>
      </w:r>
      <w:r>
        <w:rPr>
          <w:rFonts w:hint="eastAsia" w:ascii="宋体" w:hAnsi="宋体" w:eastAsia="宋体" w:cs="宋体"/>
          <w:kern w:val="10"/>
          <w:sz w:val="21"/>
          <w:szCs w:val="21"/>
          <w:lang w:eastAsia="zh-CN"/>
        </w:rPr>
        <w:t>。</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工期违约</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分包方工期节点延误，每延误一天，分包方支付</w:t>
      </w:r>
      <w:r>
        <w:rPr>
          <w:rFonts w:hint="eastAsia" w:ascii="宋体" w:hAnsi="宋体" w:eastAsia="宋体" w:cs="宋体"/>
          <w:b/>
          <w:kern w:val="10"/>
          <w:sz w:val="21"/>
          <w:szCs w:val="21"/>
          <w:lang w:eastAsia="zh-CN"/>
        </w:rPr>
        <w:t>1000 元</w:t>
      </w:r>
      <w:r>
        <w:rPr>
          <w:rFonts w:hint="eastAsia" w:ascii="宋体" w:hAnsi="宋体" w:eastAsia="宋体" w:cs="宋体"/>
          <w:kern w:val="10"/>
          <w:sz w:val="21"/>
          <w:szCs w:val="21"/>
          <w:lang w:eastAsia="zh-CN"/>
        </w:rPr>
        <w:t>误期违约赔偿金，最高赔偿金不超过结算总价的</w:t>
      </w:r>
      <w:r>
        <w:rPr>
          <w:rFonts w:hint="eastAsia" w:ascii="宋体" w:hAnsi="宋体" w:eastAsia="宋体" w:cs="宋体"/>
          <w:b/>
          <w:kern w:val="10"/>
          <w:sz w:val="21"/>
          <w:szCs w:val="21"/>
          <w:lang w:eastAsia="zh-CN"/>
        </w:rPr>
        <w:t>1%</w:t>
      </w:r>
      <w:r>
        <w:rPr>
          <w:rFonts w:hint="eastAsia" w:ascii="宋体" w:hAnsi="宋体" w:eastAsia="宋体" w:cs="宋体"/>
          <w:kern w:val="10"/>
          <w:sz w:val="21"/>
          <w:szCs w:val="21"/>
          <w:lang w:eastAsia="zh-CN"/>
        </w:rPr>
        <w:t>，误期违约赔偿金不应解除分包方完成本工程的义务，或合同约定的其可能承担的其他责任、义务或职责；</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主要机械设备未到场的工程进度延误，对未按要求进场的主要机械设备处以每台次</w:t>
      </w:r>
      <w:r>
        <w:rPr>
          <w:rFonts w:hint="eastAsia" w:ascii="宋体" w:hAnsi="宋体" w:eastAsia="宋体" w:cs="宋体"/>
          <w:b/>
          <w:kern w:val="10"/>
          <w:sz w:val="21"/>
          <w:szCs w:val="21"/>
          <w:lang w:eastAsia="zh-CN"/>
        </w:rPr>
        <w:t>1000 元/天</w:t>
      </w:r>
      <w:r>
        <w:rPr>
          <w:rFonts w:hint="eastAsia" w:ascii="宋体" w:hAnsi="宋体" w:eastAsia="宋体" w:cs="宋体"/>
          <w:kern w:val="10"/>
          <w:sz w:val="21"/>
          <w:szCs w:val="21"/>
          <w:lang w:eastAsia="zh-CN"/>
        </w:rPr>
        <w:t>的违约金，从总包方应支付给分包方的合同价款中扣除；</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如因非总包方原因导致本工程不能按合同约定完工交付，每延期一天罚款</w:t>
      </w:r>
      <w:r>
        <w:rPr>
          <w:rFonts w:hint="eastAsia" w:ascii="宋体" w:hAnsi="宋体" w:eastAsia="宋体" w:cs="宋体"/>
          <w:b/>
          <w:kern w:val="10"/>
          <w:sz w:val="21"/>
          <w:szCs w:val="21"/>
          <w:lang w:eastAsia="zh-CN"/>
        </w:rPr>
        <w:t>1万元</w:t>
      </w:r>
      <w:r>
        <w:rPr>
          <w:rFonts w:hint="eastAsia" w:ascii="宋体" w:hAnsi="宋体" w:eastAsia="宋体" w:cs="宋体"/>
          <w:kern w:val="10"/>
          <w:sz w:val="21"/>
          <w:szCs w:val="21"/>
          <w:lang w:eastAsia="zh-CN"/>
        </w:rPr>
        <w:t>，最高罚金不超过结算总价的</w:t>
      </w:r>
      <w:r>
        <w:rPr>
          <w:rFonts w:hint="eastAsia" w:ascii="宋体" w:hAnsi="宋体" w:eastAsia="宋体" w:cs="宋体"/>
          <w:b/>
          <w:kern w:val="10"/>
          <w:sz w:val="21"/>
          <w:szCs w:val="21"/>
          <w:lang w:eastAsia="zh-CN"/>
        </w:rPr>
        <w:t>3%</w:t>
      </w:r>
      <w:r>
        <w:rPr>
          <w:rFonts w:hint="eastAsia" w:ascii="宋体" w:hAnsi="宋体" w:eastAsia="宋体" w:cs="宋体"/>
          <w:kern w:val="10"/>
          <w:sz w:val="21"/>
          <w:szCs w:val="21"/>
          <w:lang w:eastAsia="zh-CN"/>
        </w:rPr>
        <w:t>，并赔偿因工期延误造成的连带损失。</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用工违约</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如经查实分包方未依法办理劳动用工、社会保险手续的，按分包方违约处理，每出现一例，分包方需支付违约金人民币</w:t>
      </w:r>
      <w:r>
        <w:rPr>
          <w:rFonts w:hint="eastAsia" w:ascii="宋体" w:hAnsi="宋体" w:eastAsia="宋体" w:cs="宋体"/>
          <w:b/>
          <w:kern w:val="10"/>
          <w:sz w:val="21"/>
          <w:szCs w:val="21"/>
          <w:lang w:eastAsia="zh-CN"/>
        </w:rPr>
        <w:t>2000-5000元/人</w:t>
      </w:r>
      <w:r>
        <w:rPr>
          <w:rFonts w:hint="eastAsia" w:ascii="宋体" w:hAnsi="宋体" w:eastAsia="宋体" w:cs="宋体"/>
          <w:kern w:val="10"/>
          <w:sz w:val="21"/>
          <w:szCs w:val="21"/>
          <w:lang w:eastAsia="zh-CN"/>
        </w:rPr>
        <w:t>；</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在合同履行期间，如经查实分包方拖欠或克扣农民工或劳务工工资，导致劳资纠纷或发生危及公共安全或正常社会秩序的事件的，按分包方违约处理，分包方按拖欠或克扣农民工或劳务工工资的</w:t>
      </w:r>
      <w:r>
        <w:rPr>
          <w:rFonts w:hint="eastAsia" w:ascii="宋体" w:hAnsi="宋体" w:eastAsia="宋体" w:cs="宋体"/>
          <w:b/>
          <w:kern w:val="10"/>
          <w:sz w:val="21"/>
          <w:szCs w:val="21"/>
          <w:lang w:eastAsia="zh-CN"/>
        </w:rPr>
        <w:t>3倍</w:t>
      </w:r>
      <w:r>
        <w:rPr>
          <w:rFonts w:hint="eastAsia" w:ascii="宋体" w:hAnsi="宋体" w:eastAsia="宋体" w:cs="宋体"/>
          <w:kern w:val="10"/>
          <w:sz w:val="21"/>
          <w:szCs w:val="21"/>
          <w:lang w:eastAsia="zh-CN"/>
        </w:rPr>
        <w:t>支付违约金；</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特殊工种未持证上岗每查实一人次，分包方应支付违约金</w:t>
      </w:r>
      <w:r>
        <w:rPr>
          <w:rFonts w:hint="eastAsia" w:ascii="宋体" w:hAnsi="宋体" w:eastAsia="宋体" w:cs="宋体"/>
          <w:b/>
          <w:kern w:val="10"/>
          <w:sz w:val="21"/>
          <w:szCs w:val="21"/>
          <w:lang w:eastAsia="zh-CN"/>
        </w:rPr>
        <w:t>2000-5000元/人次</w:t>
      </w:r>
      <w:r>
        <w:rPr>
          <w:rFonts w:hint="eastAsia" w:ascii="宋体" w:hAnsi="宋体" w:eastAsia="宋体" w:cs="宋体"/>
          <w:kern w:val="10"/>
          <w:sz w:val="21"/>
          <w:szCs w:val="21"/>
          <w:lang w:eastAsia="zh-CN"/>
        </w:rPr>
        <w:t>，该人不得从事本工种；</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项目专职安全管理人员未持证上岗，分包方应支付违约金</w:t>
      </w:r>
      <w:r>
        <w:rPr>
          <w:rFonts w:hint="eastAsia" w:ascii="宋体" w:hAnsi="宋体" w:eastAsia="宋体" w:cs="宋体"/>
          <w:b/>
          <w:kern w:val="10"/>
          <w:sz w:val="21"/>
          <w:szCs w:val="21"/>
          <w:lang w:eastAsia="zh-CN"/>
        </w:rPr>
        <w:t>2000-5000元/人。</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rPr>
      </w:pPr>
      <w:r>
        <w:rPr>
          <w:rFonts w:hint="eastAsia" w:ascii="宋体" w:hAnsi="宋体" w:eastAsia="宋体" w:cs="宋体"/>
          <w:kern w:val="10"/>
          <w:sz w:val="21"/>
          <w:szCs w:val="21"/>
        </w:rPr>
        <w:t>其他违约</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配备的主要安全管理人员不到位或擅离岗位，每次支付违约金</w:t>
      </w:r>
      <w:r>
        <w:rPr>
          <w:rFonts w:hint="eastAsia" w:ascii="宋体" w:hAnsi="宋体" w:eastAsia="宋体" w:cs="宋体"/>
          <w:b/>
          <w:kern w:val="10"/>
          <w:sz w:val="21"/>
          <w:szCs w:val="21"/>
          <w:lang w:eastAsia="zh-CN"/>
        </w:rPr>
        <w:t>5000元/人</w:t>
      </w:r>
      <w:r>
        <w:rPr>
          <w:rFonts w:hint="eastAsia" w:ascii="宋体" w:hAnsi="宋体" w:eastAsia="宋体" w:cs="宋体"/>
          <w:kern w:val="10"/>
          <w:sz w:val="21"/>
          <w:szCs w:val="21"/>
          <w:lang w:eastAsia="zh-CN"/>
        </w:rPr>
        <w:t>；</w:t>
      </w:r>
    </w:p>
    <w:p>
      <w:pPr>
        <w:keepNext w:val="0"/>
        <w:keepLines w:val="0"/>
        <w:pageBreakBefore w:val="0"/>
        <w:widowControl w:val="0"/>
        <w:numPr>
          <w:ilvl w:val="2"/>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未按总包方安全质量通报要求及时上报整改情况，每次支付违约金</w:t>
      </w:r>
      <w:r>
        <w:rPr>
          <w:rFonts w:hint="eastAsia" w:ascii="宋体" w:hAnsi="宋体" w:eastAsia="宋体" w:cs="宋体"/>
          <w:b/>
          <w:kern w:val="10"/>
          <w:sz w:val="21"/>
          <w:szCs w:val="21"/>
          <w:lang w:eastAsia="zh-CN"/>
        </w:rPr>
        <w:t>2-5万元</w:t>
      </w:r>
      <w:r>
        <w:rPr>
          <w:rFonts w:hint="eastAsia" w:ascii="宋体" w:hAnsi="宋体" w:eastAsia="宋体" w:cs="宋体"/>
          <w:kern w:val="10"/>
          <w:sz w:val="21"/>
          <w:szCs w:val="21"/>
          <w:lang w:eastAsia="zh-CN"/>
        </w:rPr>
        <w:t>人民币。</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因分包方自身原因而导致总包方经济损失或使得业主或其它方对总包方进行罚款的，此经济损失或罚款均由分包方承担。分包方承诺，此经济损失或罚款只要事实清楚、证据确凿，不管分包方签字确认与否，此经济损失或罚款都应由分包方承担，款额总包方将从分包方的工程款或履约保证金中直接扣回。</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若因分包方违约引发纠纷或诉讼，导致总包方参与诉讼或承担连带责任的，总包方可按发生费用或产生损失的两倍向分包方要求赔偿，包括但不限于诉讼费、代理费、差旅费等。</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分包方因自身原因在合同约定工作未完成前主动退场或因不能满足合同要求而被勒令退场时，总包方将扣除分包方所完工程金额的一定比例作为违约金，从结算金额中予以扣除，扣除比例在专用条款中约定。</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争议解决</w:t>
      </w:r>
    </w:p>
    <w:p>
      <w:pPr>
        <w:keepNext w:val="0"/>
        <w:keepLines w:val="0"/>
        <w:pageBreakBefore w:val="0"/>
        <w:widowControl w:val="0"/>
        <w:kinsoku/>
        <w:wordWrap/>
        <w:overflowPunct/>
        <w:topLinePunct w:val="0"/>
        <w:autoSpaceDE/>
        <w:autoSpaceDN/>
        <w:bidi w:val="0"/>
        <w:adjustRightInd/>
        <w:snapToGrid/>
        <w:spacing w:after="0" w:line="400" w:lineRule="exact"/>
        <w:ind w:left="105" w:leftChars="50" w:firstLine="420" w:firstLineChars="200"/>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双方发生争议时，可以通过协商解决。不愿通过协商或者协商不成，按专用合同条款约定的方式解决。</w:t>
      </w:r>
    </w:p>
    <w:p>
      <w:pPr>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合同生效与终止</w:t>
      </w:r>
    </w:p>
    <w:p>
      <w:pPr>
        <w:keepNext w:val="0"/>
        <w:keepLines w:val="0"/>
        <w:pageBreakBefore w:val="0"/>
        <w:widowControl w:val="0"/>
        <w:numPr>
          <w:ilvl w:val="1"/>
          <w:numId w:val="4"/>
        </w:numPr>
        <w:kinsoku/>
        <w:wordWrap/>
        <w:overflowPunct/>
        <w:topLinePunct w:val="0"/>
        <w:autoSpaceDE/>
        <w:autoSpaceDN/>
        <w:bidi w:val="0"/>
        <w:adjustRightInd/>
        <w:snapToGrid/>
        <w:spacing w:after="0" w:line="400" w:lineRule="exact"/>
        <w:textAlignment w:val="auto"/>
        <w:rPr>
          <w:rFonts w:hint="eastAsia" w:ascii="宋体" w:hAnsi="宋体" w:eastAsia="宋体" w:cs="宋体"/>
          <w:kern w:val="10"/>
          <w:sz w:val="21"/>
          <w:szCs w:val="21"/>
          <w:lang w:eastAsia="zh-CN"/>
        </w:rPr>
      </w:pPr>
      <w:r>
        <w:rPr>
          <w:rFonts w:hint="eastAsia" w:ascii="宋体" w:hAnsi="宋体" w:eastAsia="宋体" w:cs="宋体"/>
          <w:kern w:val="10"/>
          <w:sz w:val="21"/>
          <w:szCs w:val="21"/>
          <w:lang w:eastAsia="zh-CN"/>
        </w:rPr>
        <w:t>本合同自双方签字盖章之日起生效，</w:t>
      </w:r>
      <w:bookmarkStart w:id="46" w:name="_Toc22366613"/>
      <w:r>
        <w:rPr>
          <w:rFonts w:hint="eastAsia" w:ascii="宋体" w:hAnsi="宋体" w:eastAsia="宋体" w:cs="宋体"/>
          <w:kern w:val="10"/>
          <w:sz w:val="21"/>
          <w:szCs w:val="21"/>
          <w:lang w:eastAsia="zh-CN"/>
        </w:rPr>
        <w:t>在分包方交付齐全有效的技术资料，履行完保修职责，保修期结束，本合同即告终止</w:t>
      </w:r>
      <w:bookmarkEnd w:id="46"/>
      <w:bookmarkStart w:id="47" w:name="_Toc22366614"/>
      <w:r>
        <w:rPr>
          <w:rFonts w:hint="eastAsia" w:ascii="宋体" w:hAnsi="宋体" w:eastAsia="宋体" w:cs="宋体"/>
          <w:kern w:val="10"/>
          <w:sz w:val="21"/>
          <w:szCs w:val="21"/>
          <w:lang w:eastAsia="zh-CN"/>
        </w:rPr>
        <w:t>。</w:t>
      </w:r>
    </w:p>
    <w:p>
      <w:pPr>
        <w:keepNext w:val="0"/>
        <w:keepLines w:val="0"/>
        <w:pageBreakBefore w:val="0"/>
        <w:widowControl w:val="0"/>
        <w:numPr>
          <w:ilvl w:val="1"/>
          <w:numId w:val="4"/>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rPr>
      </w:pPr>
      <w:r>
        <w:rPr>
          <w:rFonts w:hint="eastAsia" w:ascii="宋体" w:hAnsi="宋体" w:eastAsia="宋体" w:cs="宋体"/>
          <w:sz w:val="21"/>
          <w:szCs w:val="21"/>
          <w:lang w:eastAsia="zh-CN"/>
        </w:rPr>
        <w:t>不论基于何种原因而导致总包方与业主之间的合同解除时，总分包间的合同都同时无条件予以解除</w:t>
      </w:r>
      <w:bookmarkEnd w:id="47"/>
      <w:r>
        <w:rPr>
          <w:rFonts w:hint="eastAsia" w:ascii="宋体" w:hAnsi="宋体" w:eastAsia="宋体" w:cs="宋体"/>
          <w:sz w:val="21"/>
          <w:szCs w:val="21"/>
          <w:lang w:eastAsia="zh-CN"/>
        </w:rPr>
        <w:t>。</w:t>
      </w:r>
      <w:r>
        <w:rPr>
          <w:rFonts w:hint="eastAsia" w:ascii="宋体" w:hAnsi="宋体" w:eastAsia="宋体" w:cs="宋体"/>
          <w:color w:val="000000"/>
          <w:sz w:val="21"/>
          <w:szCs w:val="21"/>
        </w:rPr>
        <w:br w:type="page"/>
      </w:r>
    </w:p>
    <w:p>
      <w:pPr>
        <w:pageBreakBefore w:val="0"/>
        <w:kinsoku/>
        <w:wordWrap/>
        <w:overflowPunct/>
        <w:topLinePunct w:val="0"/>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第三部分 专用合同条款</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b/>
          <w:color w:val="000000"/>
          <w:sz w:val="21"/>
          <w:szCs w:val="21"/>
        </w:rPr>
      </w:pPr>
      <w:bookmarkStart w:id="48" w:name="A3"/>
      <w:bookmarkEnd w:id="48"/>
      <w:r>
        <w:rPr>
          <w:rFonts w:hint="eastAsia" w:ascii="宋体" w:hAnsi="宋体" w:eastAsia="宋体" w:cs="宋体"/>
          <w:b/>
          <w:color w:val="000000"/>
          <w:sz w:val="21"/>
          <w:szCs w:val="21"/>
        </w:rPr>
        <w:t>适用法律法规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u w:val="single"/>
        </w:rPr>
        <w:t>见通用合同条款。</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合同文件组成及解释顺序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总包方工作</w:t>
      </w:r>
      <w:bookmarkStart w:id="49" w:name="OLE_LINK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    3.13修改为：分包方对其所雇用农民工</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工资、社会保险、工伤保险等负总责，总包方负责督促分包方依法将工资按月足额支付给农民工本人。</w:t>
      </w:r>
    </w:p>
    <w:bookmarkEnd w:id="49"/>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3.19：总包方有权对分包方完成的工程质量、安全施工、文明施工、施工进度和施工管理等各方面进行检查、监督、验收，但这些检查和监督工作不排除减轻或免除分包方的责任。总包方检查出分包方有不符合技术规范要求的操作，有权要求分包方停工整顿，由此给总包方造成的损失由分包方全部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增加3.20总包方有权要求分包方撤换、清退</w:t>
      </w:r>
      <w:r>
        <w:rPr>
          <w:rFonts w:hint="eastAsia" w:ascii="宋体" w:hAnsi="宋体" w:eastAsia="宋体" w:cs="宋体"/>
          <w:color w:val="000000"/>
          <w:sz w:val="21"/>
          <w:szCs w:val="21"/>
          <w:lang w:val="en-US" w:eastAsia="zh-CN"/>
        </w:rPr>
        <w:t>其</w:t>
      </w:r>
      <w:r>
        <w:rPr>
          <w:rFonts w:hint="eastAsia" w:ascii="宋体" w:hAnsi="宋体" w:eastAsia="宋体" w:cs="宋体"/>
          <w:color w:val="000000"/>
          <w:sz w:val="21"/>
          <w:szCs w:val="21"/>
        </w:rPr>
        <w:t>派遣的不能胜任工作或玩忽职守、工作不负责任的人员，上述被撤换清退人员未经总包方同意，不得再回到本</w:t>
      </w:r>
      <w:r>
        <w:rPr>
          <w:rFonts w:hint="eastAsia" w:ascii="宋体" w:hAnsi="宋体" w:eastAsia="宋体" w:cs="宋体"/>
          <w:color w:val="000000"/>
          <w:sz w:val="21"/>
          <w:szCs w:val="21"/>
          <w:lang w:val="en-US" w:eastAsia="zh-CN"/>
        </w:rPr>
        <w:t>工程</w:t>
      </w:r>
      <w:r>
        <w:rPr>
          <w:rFonts w:hint="eastAsia" w:ascii="宋体" w:hAnsi="宋体" w:eastAsia="宋体" w:cs="宋体"/>
          <w:color w:val="000000"/>
          <w:sz w:val="21"/>
          <w:szCs w:val="21"/>
        </w:rPr>
        <w:t>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增加3.21总包方可以根据现场施工需要将原本属于分包方范围内的部分工作直接划分给第三方施工，被划分出的工作不计入分包方结算，且分包方不得因此提出任何费用索赔。</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分包方工作（包括但不限于）</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pStyle w:val="2"/>
        <w:keepNext w:val="0"/>
        <w:keepLines w:val="0"/>
        <w:pageBreakBefore w:val="0"/>
        <w:kinsoku/>
        <w:wordWrap/>
        <w:overflowPunct/>
        <w:topLinePunct w:val="0"/>
        <w:bidi w:val="0"/>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4.20修改为：分包方因履行本合同不当而引发总包方的损失或其他任何费用，均由分包方承担。</w:t>
      </w:r>
    </w:p>
    <w:p>
      <w:pPr>
        <w:pStyle w:val="2"/>
        <w:keepNext w:val="0"/>
        <w:keepLines w:val="0"/>
        <w:pageBreakBefore w:val="0"/>
        <w:kinsoku/>
        <w:wordWrap/>
        <w:overflowPunct/>
        <w:topLinePunct w:val="0"/>
        <w:bidi w:val="0"/>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4.21修改为：分包方、分包方工人或其雇用的任何其他人员的任何疏忽造成的损失、上述人员对于总包方提供的临时工程误用造成的损失，均由分包方承担。</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eastAsia="zh-Hans"/>
        </w:rPr>
      </w:pPr>
      <w:r>
        <w:rPr>
          <w:rFonts w:hint="eastAsia" w:ascii="宋体" w:hAnsi="宋体" w:eastAsia="宋体" w:cs="宋体"/>
          <w:color w:val="000000"/>
          <w:sz w:val="21"/>
          <w:szCs w:val="21"/>
        </w:rPr>
        <w:t>增加4.38</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eastAsia="zh-Hans"/>
        </w:rPr>
        <w:t>分包方应按照图纸及总包方的要求实施</w:t>
      </w:r>
      <w:r>
        <w:rPr>
          <w:rFonts w:hint="eastAsia" w:ascii="宋体" w:hAnsi="宋体" w:eastAsia="宋体" w:cs="宋体"/>
          <w:color w:val="000000"/>
          <w:sz w:val="21"/>
          <w:szCs w:val="21"/>
        </w:rPr>
        <w:t>装饰装修</w:t>
      </w:r>
      <w:r>
        <w:rPr>
          <w:rFonts w:hint="eastAsia" w:ascii="宋体" w:hAnsi="宋体" w:eastAsia="宋体" w:cs="宋体"/>
          <w:color w:val="000000"/>
          <w:sz w:val="21"/>
          <w:szCs w:val="21"/>
          <w:lang w:eastAsia="zh-Hans"/>
        </w:rPr>
        <w:t>工作，负责工程劳动力、材料、辅材、燃料、机械设备、材料损耗、运输、二次搬运、试验检验、文明施工、成品保护、扬尘防治措施及其他工程所需费用，且上述工作内容已含在合同单价内。</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kern w:val="0"/>
          <w:sz w:val="21"/>
          <w:szCs w:val="21"/>
          <w:lang w:bidi="en-US"/>
        </w:rPr>
      </w:pPr>
      <w:r>
        <w:rPr>
          <w:rFonts w:hint="eastAsia" w:ascii="宋体" w:hAnsi="宋体" w:eastAsia="宋体" w:cs="宋体"/>
          <w:color w:val="000000"/>
          <w:sz w:val="21"/>
          <w:szCs w:val="21"/>
        </w:rPr>
        <w:t>增加4.39：分包方应遵守工程建设安全生产有关管理规定，严格按安全标准组织施工，并随时按受总包方及有关单位安全检查人员依法实施的监督检查，在施工范围内采取必要的安全防护措施（包括提供和维修夜间施工使用的照明、警示等），消除事故隐患。由于分包方安全措施不力造成的责任和因此发生的费用，由分包方承担，且因此而对总包方造成的损失由分包方承担。分包方除接受总包方的安全教育外，还应负责对其在施工场地的所有工作人员进行安全教育。</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增加4.40：分包方应接受总包方的监督检查，分包方根据工程情况需要变更设计时应经过总包方的批准。</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sz w:val="21"/>
          <w:szCs w:val="21"/>
        </w:rPr>
        <w:t>增加4.41：</w:t>
      </w:r>
      <w:r>
        <w:rPr>
          <w:rFonts w:hint="eastAsia" w:ascii="宋体" w:hAnsi="宋体" w:eastAsia="宋体" w:cs="宋体"/>
          <w:color w:val="000000"/>
          <w:kern w:val="10"/>
          <w:sz w:val="21"/>
          <w:szCs w:val="21"/>
        </w:rPr>
        <w:t>分包方应充分考虑施工过程中的人工、行业及总包方技术标准提高，天气影响、地方问题、清单单价的合理性、工程变更、材料供应滞后、窝工、总包方要求增加人员设备赶进度或其他原因等引起的停工或成本费用上涨或其它意外风险，所造成的人员和设备停滞费及其它损失。总包方不受理分包方提出的与此相关的任何费用补偿要求。</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sz w:val="21"/>
          <w:szCs w:val="21"/>
        </w:rPr>
        <w:t>增加4.42：</w:t>
      </w:r>
      <w:r>
        <w:rPr>
          <w:rFonts w:hint="eastAsia" w:ascii="宋体" w:hAnsi="宋体" w:eastAsia="宋体" w:cs="宋体"/>
          <w:color w:val="000000"/>
          <w:kern w:val="10"/>
          <w:sz w:val="21"/>
          <w:szCs w:val="21"/>
        </w:rPr>
        <w:t>分包方应针对本合同约定工作内容、工期、节点目标，配备足够的现场管理人员和施工作业人员，并将现场人员名单与上岗证件交总包方审核并留存复印件，特种作业人员应当提交合规有效的特种作业人员资格证书。分包方进驻现场的管理人员、技术人员、操作人员应能胜任本职工作，服从总包方工地代表的调度、安排，如不能满足总包方要求，总包方有权责令分包方更换人员，直至满足总包方要求。</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增加4.43：</w:t>
      </w:r>
      <w:r>
        <w:rPr>
          <w:rFonts w:hint="eastAsia" w:ascii="宋体" w:hAnsi="宋体" w:eastAsia="宋体" w:cs="宋体"/>
          <w:color w:val="000000"/>
          <w:kern w:val="10"/>
          <w:sz w:val="21"/>
          <w:szCs w:val="21"/>
        </w:rPr>
        <w:t>当</w:t>
      </w:r>
      <w:r>
        <w:rPr>
          <w:rFonts w:hint="eastAsia" w:ascii="宋体" w:hAnsi="宋体" w:eastAsia="宋体" w:cs="宋体"/>
          <w:color w:val="000000"/>
          <w:sz w:val="21"/>
          <w:szCs w:val="21"/>
        </w:rPr>
        <w:t>分包方进度无法满足总包方要求，且改进措施不力时，分包方应无条件接受总包方就进度滞后而处以的罚款，无条件接受总包方对其施工组织的整改，执行总包方关于施工进度不力提出的一切安排，并承担由此造成的一切损失。</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增加4.44：双方在本合同实施期间（包括缺陷修复期）均须对本合同的有关资料保密。如由于分包方任何原因泄露此合同的内容，总包方有权立刻中止本合同，要求分包方立刻退场并终止支付一切款项。</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增加4.45：分包方应严格服从现场管理，遵守总包方一切规章制度，维护总包方的企业形象，严禁赌博及打架斗殴，</w:t>
      </w:r>
      <w:r>
        <w:rPr>
          <w:rFonts w:hint="eastAsia" w:ascii="宋体" w:hAnsi="宋体" w:eastAsia="宋体" w:cs="宋体"/>
          <w:color w:val="000000"/>
          <w:kern w:val="10"/>
          <w:sz w:val="21"/>
          <w:szCs w:val="21"/>
        </w:rPr>
        <w:t>如若</w:t>
      </w:r>
      <w:r>
        <w:rPr>
          <w:rFonts w:hint="eastAsia" w:ascii="宋体" w:hAnsi="宋体" w:eastAsia="宋体" w:cs="宋体"/>
          <w:color w:val="000000"/>
          <w:sz w:val="21"/>
          <w:szCs w:val="21"/>
        </w:rPr>
        <w:t>发生</w:t>
      </w:r>
      <w:r>
        <w:rPr>
          <w:rFonts w:hint="eastAsia" w:ascii="宋体" w:hAnsi="宋体" w:eastAsia="宋体" w:cs="宋体"/>
          <w:color w:val="000000"/>
          <w:kern w:val="10"/>
          <w:sz w:val="21"/>
          <w:szCs w:val="21"/>
        </w:rPr>
        <w:t>以上情况，所造成的一切损失由分包方自行承担。</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增加4.46：</w:t>
      </w:r>
      <w:r>
        <w:rPr>
          <w:rFonts w:hint="eastAsia" w:ascii="宋体" w:hAnsi="宋体" w:eastAsia="宋体" w:cs="宋体"/>
          <w:color w:val="000000"/>
          <w:kern w:val="0"/>
          <w:sz w:val="21"/>
          <w:szCs w:val="21"/>
          <w:lang w:bidi="en-US"/>
        </w:rPr>
        <w:t>施工中分包方需自行</w:t>
      </w:r>
      <w:r>
        <w:rPr>
          <w:rFonts w:hint="eastAsia" w:ascii="宋体" w:hAnsi="宋体" w:eastAsia="宋体" w:cs="宋体"/>
          <w:color w:val="000000"/>
          <w:sz w:val="21"/>
          <w:szCs w:val="21"/>
        </w:rPr>
        <w:t>配备</w:t>
      </w:r>
      <w:r>
        <w:rPr>
          <w:rFonts w:hint="eastAsia" w:ascii="宋体" w:hAnsi="宋体" w:eastAsia="宋体" w:cs="宋体"/>
          <w:color w:val="000000"/>
          <w:kern w:val="0"/>
          <w:sz w:val="21"/>
          <w:szCs w:val="21"/>
          <w:lang w:bidi="en-US"/>
        </w:rPr>
        <w:t>满足施工要求的机械设备，并保证机械设备的安全使用及性能完好，若总包方认定现场施工机械不能满足进度计划时，要求分包方增换机械设备的，分包方应无条件服从总包方安排。</w:t>
      </w:r>
      <w:r>
        <w:rPr>
          <w:rFonts w:hint="eastAsia" w:ascii="宋体" w:hAnsi="宋体" w:eastAsia="宋体" w:cs="宋体"/>
          <w:color w:val="000000"/>
          <w:sz w:val="21"/>
          <w:szCs w:val="21"/>
        </w:rPr>
        <w:t>分包方进场的机械设备机具</w:t>
      </w:r>
      <w:r>
        <w:rPr>
          <w:rFonts w:hint="eastAsia" w:ascii="宋体" w:hAnsi="宋体" w:eastAsia="宋体" w:cs="宋体"/>
          <w:color w:val="000000"/>
          <w:sz w:val="21"/>
          <w:szCs w:val="21"/>
          <w:lang w:val="en-US" w:eastAsia="zh-CN"/>
        </w:rPr>
        <w:t>和现场存放材料</w:t>
      </w:r>
      <w:r>
        <w:rPr>
          <w:rFonts w:hint="eastAsia" w:ascii="宋体" w:hAnsi="宋体" w:eastAsia="宋体" w:cs="宋体"/>
          <w:color w:val="000000"/>
          <w:sz w:val="21"/>
          <w:szCs w:val="21"/>
        </w:rPr>
        <w:t>由分包方自行派人看守，如发生丢失或被盗等责任由分包方承担。</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增加4.47：分包方负责己方人员、材料、机械设备进退场费，以及人员住宿、材料设备存放、生活施工作业场地等相关费用，施工过程中所有材料发生的倒运费用也应由分包方自行承担。</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kern w:val="0"/>
          <w:sz w:val="21"/>
          <w:szCs w:val="21"/>
          <w:lang w:bidi="en-US"/>
        </w:rPr>
      </w:pPr>
      <w:r>
        <w:rPr>
          <w:rFonts w:hint="eastAsia" w:ascii="宋体" w:hAnsi="宋体" w:eastAsia="宋体" w:cs="宋体"/>
          <w:color w:val="000000"/>
          <w:sz w:val="21"/>
          <w:szCs w:val="21"/>
        </w:rPr>
        <w:t>增加4.48：</w:t>
      </w:r>
      <w:r>
        <w:rPr>
          <w:rFonts w:hint="eastAsia" w:ascii="宋体" w:hAnsi="宋体" w:eastAsia="宋体" w:cs="宋体"/>
          <w:color w:val="000000"/>
          <w:kern w:val="10"/>
          <w:sz w:val="21"/>
          <w:szCs w:val="21"/>
        </w:rPr>
        <w:t>分包方退场时应按总包方要求恢复所用场地原地貌，报总包方检验，待总包方检验通过后方可退场。若分包方未按总包方要求恢复原地貌，总包方有权扣除合同总额的</w:t>
      </w:r>
      <w:r>
        <w:rPr>
          <w:rFonts w:hint="eastAsia" w:ascii="宋体" w:hAnsi="宋体" w:eastAsia="宋体" w:cs="宋体"/>
          <w:color w:val="000000"/>
          <w:kern w:val="0"/>
          <w:sz w:val="21"/>
          <w:szCs w:val="21"/>
          <w:lang w:bidi="en-US"/>
        </w:rPr>
        <w:t>1.5%文明施工及环境管理保证金用于恢复原地貌。</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10"/>
          <w:sz w:val="21"/>
          <w:szCs w:val="21"/>
        </w:rPr>
        <w:t>增加4.49：</w:t>
      </w:r>
      <w:r>
        <w:rPr>
          <w:rFonts w:hint="eastAsia" w:ascii="宋体" w:hAnsi="宋体" w:eastAsia="宋体" w:cs="宋体"/>
          <w:color w:val="000000"/>
          <w:sz w:val="21"/>
          <w:szCs w:val="21"/>
        </w:rPr>
        <w:t>按总包方统一规划堆放材料、机具，按总包方 CI 标准化工地要求设置标牌，分包方在施工中必须满足总包方关于企业形象宣传的有关要求，自备符合总包方 CI 工作的施工防护用品，费用已含在合同单价中，不再单独计算。如需总包方统一采购的相关防护用品的，费用从分包方工程款中扣除。</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sz w:val="21"/>
          <w:szCs w:val="21"/>
        </w:rPr>
        <w:t>增加4.5</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lang w:eastAsia="zh-Hans"/>
        </w:rPr>
        <w:t>：</w:t>
      </w:r>
      <w:r>
        <w:rPr>
          <w:rFonts w:hint="eastAsia" w:ascii="宋体" w:hAnsi="宋体" w:eastAsia="宋体" w:cs="宋体"/>
          <w:color w:val="000000"/>
          <w:kern w:val="10"/>
          <w:sz w:val="21"/>
          <w:szCs w:val="21"/>
        </w:rPr>
        <w:t>分包方在施工过程中如果发生实际施工情况与设计图纸不符合处，且该情况已影响到总包方、分包方双方的利益，分包方有责任及时通知总包方，采取措施保护现场并积极协助总包方向有关单位反映，进行磋商，以获补偿。此类补偿的最终确认应以总包方依据有关单位的有关批复为准。</w:t>
      </w:r>
    </w:p>
    <w:p>
      <w:pPr>
        <w:keepNext w:val="0"/>
        <w:keepLines w:val="0"/>
        <w:pageBreakBefore w:val="0"/>
        <w:kinsoku/>
        <w:wordWrap/>
        <w:overflowPunct/>
        <w:topLinePunct w:val="0"/>
        <w:autoSpaceDE w:val="0"/>
        <w:autoSpaceDN w:val="0"/>
        <w:bidi w:val="0"/>
        <w:snapToGrid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lang w:eastAsia="zh-Hans"/>
        </w:rPr>
        <w:t>增加4.5</w:t>
      </w:r>
      <w:r>
        <w:rPr>
          <w:rFonts w:hint="eastAsia" w:ascii="宋体" w:hAnsi="宋体" w:eastAsia="宋体" w:cs="宋体"/>
          <w:color w:val="000000"/>
          <w:kern w:val="10"/>
          <w:sz w:val="21"/>
          <w:szCs w:val="21"/>
          <w:lang w:val="en-US" w:eastAsia="zh-CN"/>
        </w:rPr>
        <w:t>1：</w:t>
      </w:r>
      <w:r>
        <w:rPr>
          <w:rFonts w:hint="eastAsia" w:ascii="宋体" w:hAnsi="宋体" w:eastAsia="宋体" w:cs="宋体"/>
          <w:color w:val="000000"/>
          <w:kern w:val="10"/>
          <w:sz w:val="21"/>
          <w:szCs w:val="21"/>
          <w:lang w:eastAsia="zh-Hans"/>
        </w:rPr>
        <w:t>分包方</w:t>
      </w:r>
      <w:r>
        <w:rPr>
          <w:rFonts w:hint="eastAsia" w:ascii="宋体" w:hAnsi="宋体" w:eastAsia="宋体" w:cs="宋体"/>
          <w:color w:val="000000"/>
          <w:kern w:val="10"/>
          <w:sz w:val="21"/>
          <w:szCs w:val="21"/>
        </w:rPr>
        <w:t>负责本工程的成品保护工作，提供楼梯防护所须辅材及人工，提供墙、柱的护角所须辅材及人工，提供本工程施工期间成品保护所须辅材及人工，确保不损坏其它方的成品、半成品，如因</w:t>
      </w:r>
      <w:r>
        <w:rPr>
          <w:rFonts w:hint="eastAsia" w:ascii="宋体" w:hAnsi="宋体" w:eastAsia="宋体" w:cs="宋体"/>
          <w:color w:val="000000"/>
          <w:kern w:val="10"/>
          <w:sz w:val="21"/>
          <w:szCs w:val="21"/>
          <w:lang w:eastAsia="zh-Hans"/>
        </w:rPr>
        <w:t>分包方</w:t>
      </w:r>
      <w:r>
        <w:rPr>
          <w:rFonts w:hint="eastAsia" w:ascii="宋体" w:hAnsi="宋体" w:eastAsia="宋体" w:cs="宋体"/>
          <w:color w:val="000000"/>
          <w:kern w:val="10"/>
          <w:sz w:val="21"/>
          <w:szCs w:val="21"/>
        </w:rPr>
        <w:t>原因造成的损坏，</w:t>
      </w:r>
      <w:r>
        <w:rPr>
          <w:rFonts w:hint="eastAsia" w:ascii="宋体" w:hAnsi="宋体" w:eastAsia="宋体" w:cs="宋体"/>
          <w:color w:val="000000"/>
          <w:kern w:val="10"/>
          <w:sz w:val="21"/>
          <w:szCs w:val="21"/>
          <w:lang w:eastAsia="zh-Hans"/>
        </w:rPr>
        <w:t>分包</w:t>
      </w:r>
      <w:r>
        <w:rPr>
          <w:rFonts w:hint="eastAsia" w:ascii="宋体" w:hAnsi="宋体" w:eastAsia="宋体" w:cs="宋体"/>
          <w:color w:val="000000"/>
          <w:kern w:val="10"/>
          <w:sz w:val="21"/>
          <w:szCs w:val="21"/>
        </w:rPr>
        <w:t>方自费予以修复。如</w:t>
      </w:r>
      <w:r>
        <w:rPr>
          <w:rFonts w:hint="eastAsia" w:ascii="宋体" w:hAnsi="宋体" w:eastAsia="宋体" w:cs="宋体"/>
          <w:color w:val="000000"/>
          <w:kern w:val="10"/>
          <w:sz w:val="21"/>
          <w:szCs w:val="21"/>
          <w:lang w:eastAsia="zh-Hans"/>
        </w:rPr>
        <w:t>分包</w:t>
      </w:r>
      <w:r>
        <w:rPr>
          <w:rFonts w:hint="eastAsia" w:ascii="宋体" w:hAnsi="宋体" w:eastAsia="宋体" w:cs="宋体"/>
          <w:color w:val="000000"/>
          <w:kern w:val="10"/>
          <w:sz w:val="21"/>
          <w:szCs w:val="21"/>
        </w:rPr>
        <w:t>方以外的其他方造成的损坏，修复费用由责任方承担，且</w:t>
      </w:r>
      <w:r>
        <w:rPr>
          <w:rFonts w:hint="eastAsia" w:ascii="宋体" w:hAnsi="宋体" w:eastAsia="宋体" w:cs="宋体"/>
          <w:color w:val="000000"/>
          <w:kern w:val="10"/>
          <w:sz w:val="21"/>
          <w:szCs w:val="21"/>
          <w:lang w:eastAsia="zh-Hans"/>
        </w:rPr>
        <w:t>分包</w:t>
      </w:r>
      <w:r>
        <w:rPr>
          <w:rFonts w:hint="eastAsia" w:ascii="宋体" w:hAnsi="宋体" w:eastAsia="宋体" w:cs="宋体"/>
          <w:color w:val="000000"/>
          <w:kern w:val="10"/>
          <w:sz w:val="21"/>
          <w:szCs w:val="21"/>
        </w:rPr>
        <w:t>方有义务协助</w:t>
      </w:r>
      <w:r>
        <w:rPr>
          <w:rFonts w:hint="eastAsia" w:ascii="宋体" w:hAnsi="宋体" w:eastAsia="宋体" w:cs="宋体"/>
          <w:color w:val="000000"/>
          <w:kern w:val="10"/>
          <w:sz w:val="21"/>
          <w:szCs w:val="21"/>
          <w:lang w:eastAsia="zh-Hans"/>
        </w:rPr>
        <w:t>总包</w:t>
      </w:r>
      <w:r>
        <w:rPr>
          <w:rFonts w:hint="eastAsia" w:ascii="宋体" w:hAnsi="宋体" w:eastAsia="宋体" w:cs="宋体"/>
          <w:color w:val="000000"/>
          <w:kern w:val="10"/>
          <w:sz w:val="21"/>
          <w:szCs w:val="21"/>
        </w:rPr>
        <w:t>方找出责任方。成品保护以交接单为准，未交接前由分包方负责，由于分包方保护不力导致成品损坏产生的费用由分包方承担，由此产生的费用将从分包方结算款中扣除。</w:t>
      </w:r>
    </w:p>
    <w:p>
      <w:pPr>
        <w:keepNext w:val="0"/>
        <w:keepLines w:val="0"/>
        <w:pageBreakBefore w:val="0"/>
        <w:kinsoku/>
        <w:wordWrap/>
        <w:overflowPunct/>
        <w:topLinePunct w:val="0"/>
        <w:autoSpaceDE w:val="0"/>
        <w:autoSpaceDN w:val="0"/>
        <w:bidi w:val="0"/>
        <w:snapToGrid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lang w:eastAsia="zh-Hans"/>
        </w:rPr>
        <w:t>增加4.5</w:t>
      </w:r>
      <w:r>
        <w:rPr>
          <w:rFonts w:hint="eastAsia" w:ascii="宋体" w:hAnsi="宋体" w:eastAsia="宋体" w:cs="宋体"/>
          <w:color w:val="000000"/>
          <w:kern w:val="10"/>
          <w:sz w:val="21"/>
          <w:szCs w:val="21"/>
          <w:lang w:val="en-US" w:eastAsia="zh-CN"/>
        </w:rPr>
        <w:t>2</w:t>
      </w:r>
      <w:r>
        <w:rPr>
          <w:rFonts w:hint="eastAsia" w:ascii="宋体" w:hAnsi="宋体" w:eastAsia="宋体" w:cs="宋体"/>
          <w:color w:val="000000"/>
          <w:kern w:val="10"/>
          <w:sz w:val="21"/>
          <w:szCs w:val="21"/>
          <w:lang w:eastAsia="zh-Hans"/>
        </w:rPr>
        <w:t xml:space="preserve"> 分包</w:t>
      </w:r>
      <w:r>
        <w:rPr>
          <w:rFonts w:hint="eastAsia" w:ascii="宋体" w:hAnsi="宋体" w:eastAsia="宋体" w:cs="宋体"/>
          <w:color w:val="000000"/>
          <w:kern w:val="10"/>
          <w:sz w:val="21"/>
          <w:szCs w:val="21"/>
        </w:rPr>
        <w:t>方负责因工序及工种交叉施工而引起的二次施工，相关费用已包含在合同单价内。</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技术质量要求</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autoSpaceDE w:val="0"/>
        <w:autoSpaceDN w:val="0"/>
        <w:bidi w:val="0"/>
        <w:snapToGrid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rPr>
        <w:t>5.2修改为：质量标准的评定以国家、地方或行业的质量检验评定标准为依据，因分包方原因致使本工程质量达不到本合同约定的标准，分包方须承担</w:t>
      </w:r>
      <w:r>
        <w:rPr>
          <w:rFonts w:hint="eastAsia" w:ascii="宋体" w:hAnsi="宋体" w:eastAsia="宋体" w:cs="宋体"/>
          <w:color w:val="000000"/>
          <w:kern w:val="10"/>
          <w:sz w:val="21"/>
          <w:szCs w:val="21"/>
          <w:lang w:val="en-US" w:eastAsia="zh-CN"/>
        </w:rPr>
        <w:t>返工返修</w:t>
      </w:r>
      <w:r>
        <w:rPr>
          <w:rFonts w:hint="eastAsia" w:ascii="宋体" w:hAnsi="宋体" w:eastAsia="宋体" w:cs="宋体"/>
          <w:color w:val="000000"/>
          <w:kern w:val="10"/>
          <w:sz w:val="21"/>
          <w:szCs w:val="21"/>
        </w:rPr>
        <w:t>，总包方将按签约合同价的5%从分包结算总价中扣除相应金额作为质量违约金。</w:t>
      </w:r>
    </w:p>
    <w:p>
      <w:pPr>
        <w:keepNext w:val="0"/>
        <w:keepLines w:val="0"/>
        <w:pageBreakBefore w:val="0"/>
        <w:kinsoku/>
        <w:wordWrap/>
        <w:overflowPunct/>
        <w:topLinePunct w:val="0"/>
        <w:autoSpaceDE w:val="0"/>
        <w:autoSpaceDN w:val="0"/>
        <w:bidi w:val="0"/>
        <w:snapToGrid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rPr>
        <w:t>增加5.8：各种施工做法应不得低于国家建筑标准设计图集的要求。</w:t>
      </w:r>
    </w:p>
    <w:p>
      <w:pPr>
        <w:keepNext w:val="0"/>
        <w:keepLines w:val="0"/>
        <w:pageBreakBefore w:val="0"/>
        <w:kinsoku/>
        <w:wordWrap/>
        <w:overflowPunct/>
        <w:topLinePunct w:val="0"/>
        <w:autoSpaceDE w:val="0"/>
        <w:autoSpaceDN w:val="0"/>
        <w:bidi w:val="0"/>
        <w:snapToGrid w:val="0"/>
        <w:spacing w:line="400" w:lineRule="exact"/>
        <w:ind w:firstLine="420" w:firstLineChars="200"/>
        <w:textAlignment w:val="auto"/>
        <w:rPr>
          <w:rFonts w:hint="eastAsia" w:ascii="宋体" w:hAnsi="宋体" w:eastAsia="宋体" w:cs="宋体"/>
          <w:color w:val="000000"/>
          <w:kern w:val="10"/>
          <w:sz w:val="21"/>
          <w:szCs w:val="21"/>
        </w:rPr>
      </w:pPr>
      <w:r>
        <w:rPr>
          <w:rFonts w:hint="eastAsia" w:ascii="宋体" w:hAnsi="宋体" w:eastAsia="宋体" w:cs="宋体"/>
          <w:color w:val="000000"/>
          <w:kern w:val="10"/>
          <w:sz w:val="21"/>
          <w:szCs w:val="21"/>
        </w:rPr>
        <w:t>增加5.</w:t>
      </w:r>
      <w:r>
        <w:rPr>
          <w:rFonts w:hint="eastAsia" w:ascii="宋体" w:hAnsi="宋体" w:eastAsia="宋体" w:cs="宋体"/>
          <w:color w:val="000000"/>
          <w:kern w:val="10"/>
          <w:sz w:val="21"/>
          <w:szCs w:val="21"/>
          <w:lang w:val="en-US" w:eastAsia="zh-CN"/>
        </w:rPr>
        <w:t>9</w:t>
      </w:r>
      <w:r>
        <w:rPr>
          <w:rFonts w:hint="eastAsia" w:ascii="宋体" w:hAnsi="宋体" w:eastAsia="宋体" w:cs="宋体"/>
          <w:color w:val="000000"/>
          <w:kern w:val="10"/>
          <w:sz w:val="21"/>
          <w:szCs w:val="21"/>
        </w:rPr>
        <w:t>：各分部分项工程施工完毕后，需对本合同责任范围内的成品进行保护。</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材料设备管理</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autoSpaceDE w:val="0"/>
        <w:autoSpaceDN w:val="0"/>
        <w:bidi w:val="0"/>
        <w:snapToGrid w:val="0"/>
        <w:spacing w:line="40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6.10</w:t>
      </w:r>
      <w:r>
        <w:rPr>
          <w:rFonts w:hint="eastAsia" w:ascii="宋体" w:hAnsi="宋体" w:cs="宋体"/>
          <w:bCs/>
          <w:color w:val="000000"/>
          <w:sz w:val="21"/>
          <w:szCs w:val="21"/>
          <w:lang w:val="en-US" w:eastAsia="zh-CN"/>
        </w:rPr>
        <w:t xml:space="preserve"> </w:t>
      </w:r>
      <w:r>
        <w:rPr>
          <w:rFonts w:hint="eastAsia" w:ascii="宋体" w:hAnsi="宋体" w:eastAsia="宋体" w:cs="宋体"/>
          <w:bCs/>
          <w:color w:val="000000"/>
          <w:sz w:val="21"/>
          <w:szCs w:val="21"/>
        </w:rPr>
        <w:t>修改为：分包方采购材料、设备</w:t>
      </w:r>
      <w:r>
        <w:rPr>
          <w:rFonts w:hint="eastAsia" w:ascii="宋体" w:hAnsi="宋体" w:eastAsia="宋体" w:cs="宋体"/>
          <w:bCs/>
          <w:color w:val="000000"/>
          <w:sz w:val="21"/>
          <w:szCs w:val="21"/>
          <w:lang w:val="en-US" w:eastAsia="zh-CN"/>
        </w:rPr>
        <w:t>需</w:t>
      </w:r>
      <w:r>
        <w:rPr>
          <w:rFonts w:hint="eastAsia" w:ascii="宋体" w:hAnsi="宋体" w:eastAsia="宋体" w:cs="宋体"/>
          <w:bCs/>
          <w:color w:val="000000"/>
          <w:sz w:val="21"/>
          <w:szCs w:val="21"/>
        </w:rPr>
        <w:t>提供</w:t>
      </w:r>
      <w:r>
        <w:rPr>
          <w:rFonts w:hint="eastAsia" w:ascii="宋体" w:hAnsi="宋体" w:eastAsia="宋体" w:cs="宋体"/>
          <w:color w:val="000000"/>
          <w:kern w:val="10"/>
          <w:sz w:val="21"/>
          <w:szCs w:val="21"/>
        </w:rPr>
        <w:t>产品合格证书</w:t>
      </w:r>
      <w:r>
        <w:rPr>
          <w:rFonts w:hint="eastAsia" w:ascii="宋体" w:hAnsi="宋体" w:eastAsia="宋体" w:cs="宋体"/>
          <w:color w:val="000000"/>
          <w:kern w:val="10"/>
          <w:sz w:val="21"/>
          <w:szCs w:val="21"/>
          <w:lang w:eastAsia="zh-CN"/>
        </w:rPr>
        <w:t>、</w:t>
      </w:r>
      <w:r>
        <w:rPr>
          <w:rFonts w:hint="eastAsia" w:ascii="宋体" w:hAnsi="宋体" w:eastAsia="宋体" w:cs="宋体"/>
          <w:color w:val="000000"/>
          <w:kern w:val="10"/>
          <w:sz w:val="21"/>
          <w:szCs w:val="21"/>
        </w:rPr>
        <w:t>性能检测报告</w:t>
      </w:r>
      <w:r>
        <w:rPr>
          <w:rFonts w:hint="eastAsia" w:ascii="宋体" w:hAnsi="宋体" w:eastAsia="宋体" w:cs="宋体"/>
          <w:color w:val="000000"/>
          <w:kern w:val="10"/>
          <w:sz w:val="21"/>
          <w:szCs w:val="21"/>
          <w:lang w:eastAsia="zh-CN"/>
        </w:rPr>
        <w:t>、</w:t>
      </w:r>
      <w:r>
        <w:rPr>
          <w:rFonts w:hint="eastAsia" w:ascii="宋体" w:hAnsi="宋体" w:eastAsia="宋体" w:cs="宋体"/>
          <w:bCs/>
          <w:color w:val="000000"/>
          <w:sz w:val="21"/>
          <w:szCs w:val="21"/>
        </w:rPr>
        <w:t>自检合格报告，</w:t>
      </w:r>
      <w:r>
        <w:rPr>
          <w:rFonts w:hint="eastAsia" w:ascii="宋体" w:hAnsi="宋体" w:eastAsia="宋体" w:cs="宋体"/>
          <w:color w:val="000000"/>
          <w:kern w:val="10"/>
          <w:sz w:val="21"/>
          <w:szCs w:val="21"/>
        </w:rPr>
        <w:t>材料的品种、规格、性能等应符合国家现行标准和设计要求。</w:t>
      </w:r>
      <w:r>
        <w:rPr>
          <w:rFonts w:hint="eastAsia" w:ascii="宋体" w:hAnsi="宋体" w:eastAsia="宋体" w:cs="宋体"/>
          <w:bCs/>
          <w:color w:val="000000"/>
          <w:sz w:val="21"/>
          <w:szCs w:val="21"/>
        </w:rPr>
        <w:t>经总包方检验、试验或总包方指定第三方检测，合格后才能使用，所有检验、试验费及第三方检测费用均由分包方承担，不合格者不得使用，由于分包方提供的材料不合格原因造成总包方的损失，由分包方负责。</w:t>
      </w:r>
    </w:p>
    <w:p>
      <w:pPr>
        <w:keepNext w:val="0"/>
        <w:keepLines w:val="0"/>
        <w:pageBreakBefore w:val="0"/>
        <w:kinsoku/>
        <w:wordWrap/>
        <w:overflowPunct/>
        <w:topLinePunct w:val="0"/>
        <w:bidi w:val="0"/>
        <w:spacing w:line="400" w:lineRule="exact"/>
        <w:ind w:firstLine="421"/>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6.12修改为：</w:t>
      </w:r>
      <w:r>
        <w:rPr>
          <w:rFonts w:hint="eastAsia" w:ascii="宋体" w:hAnsi="宋体" w:eastAsia="宋体" w:cs="宋体"/>
          <w:color w:val="000000"/>
          <w:sz w:val="21"/>
          <w:szCs w:val="21"/>
        </w:rPr>
        <w:t>分包方需要使用代用材料、设备时，应提前24小时通知总包方，经总包方认可后方能使用，并须确保代用材料、设备能满足工程设计标准及本合同要求，由此发生的费用及造成的工期影响均已考虑及包括在合同价款与合同工期内，由分包方负责承担。投标方施工质量如不符合总包方要求，其返工的材料费用由分包方自行承担。</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安全管理</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7.3修改为：单价包含安全生产措施费。</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7.5修改为：总包方有监督分包方安全的权利，将不定期对分包方进行检查，发现有违反安全操作的现象，</w:t>
      </w:r>
      <w:r>
        <w:rPr>
          <w:rFonts w:hint="eastAsia" w:ascii="宋体" w:hAnsi="宋体" w:eastAsia="宋体" w:cs="宋体"/>
          <w:color w:val="000000"/>
          <w:sz w:val="21"/>
          <w:szCs w:val="21"/>
          <w:lang w:val="en-US" w:eastAsia="zh-CN"/>
        </w:rPr>
        <w:t>有权</w:t>
      </w:r>
      <w:r>
        <w:rPr>
          <w:rFonts w:hint="eastAsia" w:ascii="宋体" w:hAnsi="宋体" w:eastAsia="宋体" w:cs="宋体"/>
          <w:color w:val="000000"/>
          <w:sz w:val="21"/>
          <w:szCs w:val="21"/>
        </w:rPr>
        <w:t>进行有效的批评教育，并对其进行200-1000元罚款；发生三次以上的违规或违章作业的</w:t>
      </w:r>
      <w:r>
        <w:rPr>
          <w:rFonts w:hint="eastAsia" w:ascii="宋体" w:hAnsi="宋体" w:eastAsia="宋体" w:cs="宋体"/>
          <w:color w:val="000000"/>
          <w:sz w:val="21"/>
          <w:szCs w:val="21"/>
          <w:lang w:val="en-US" w:eastAsia="zh-CN"/>
        </w:rPr>
        <w:t>可以单方面中止合同</w:t>
      </w:r>
      <w:r>
        <w:rPr>
          <w:rFonts w:hint="eastAsia" w:ascii="宋体" w:hAnsi="宋体" w:eastAsia="宋体" w:cs="宋体"/>
          <w:color w:val="000000"/>
          <w:sz w:val="21"/>
          <w:szCs w:val="21"/>
        </w:rPr>
        <w:t>。</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7.7修改为：分包施工人员在50人以下的，应当配备1名专职安全生产管理人员；50人-200人的，必须配备2名专职安全生产管理人员</w:t>
      </w:r>
      <w:r>
        <w:rPr>
          <w:rFonts w:hint="eastAsia" w:ascii="宋体" w:hAnsi="宋体" w:eastAsia="宋体" w:cs="宋体"/>
          <w:color w:val="000000"/>
          <w:sz w:val="21"/>
          <w:szCs w:val="21"/>
          <w:lang w:eastAsia="zh-CN"/>
        </w:rPr>
        <w:t>。</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工期</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8.2修改为：总包方依据施工现场条件和工程整体进度计划安排向分包方下达节点工期要求作为考核分包工期的依据，分包方须无条件完全正确地执行。</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增加8.7分包方因自身原因在合同约定工作未完成前,主动退场或因不能满足合同要求而被勒令退场时，总包方将按分包方所完合格工程总价的50%同分包方办理结算。</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合同价款与计量方式</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lang w:val="en-US" w:eastAsia="zh-CN"/>
        </w:rPr>
      </w:pPr>
      <w:r>
        <w:rPr>
          <w:rFonts w:hint="eastAsia" w:ascii="宋体" w:hAnsi="宋体" w:eastAsia="宋体" w:cs="宋体"/>
          <w:color w:val="000000"/>
          <w:sz w:val="21"/>
          <w:szCs w:val="21"/>
          <w:u w:val="single"/>
          <w:lang w:val="en-US" w:eastAsia="zh-CN"/>
        </w:rPr>
        <w:t>合同价款形式：固定总价合同。</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9.3修改为：任何因市场人工、材料、配件、能源、运输的变动或政府及行业规定变动而引起的分包方的实际支出的增减均属于分包方自身经营风险，视为已经事先充分估计并已经列入合同价款之中，合同履行期内不予调整。分包方应密切配合总包方，在经双方确认结算后，</w:t>
      </w:r>
      <w:r>
        <w:rPr>
          <w:rFonts w:hint="eastAsia" w:ascii="宋体" w:hAnsi="宋体" w:eastAsia="宋体" w:cs="宋体"/>
          <w:bCs/>
          <w:color w:val="000000"/>
          <w:sz w:val="21"/>
          <w:szCs w:val="21"/>
        </w:rPr>
        <w:t>分包方应在总包方支付款项之前提供符合总包方财务部门要求的</w:t>
      </w:r>
      <w:r>
        <w:rPr>
          <w:rFonts w:hint="eastAsia" w:ascii="宋体" w:hAnsi="宋体" w:eastAsia="宋体" w:cs="宋体"/>
          <w:b/>
          <w:bCs/>
          <w:color w:val="000000"/>
          <w:sz w:val="21"/>
          <w:szCs w:val="21"/>
        </w:rPr>
        <w:t>增值税专用发票</w:t>
      </w:r>
      <w:r>
        <w:rPr>
          <w:rFonts w:hint="eastAsia" w:ascii="宋体" w:hAnsi="宋体" w:eastAsia="宋体" w:cs="宋体"/>
          <w:bCs/>
          <w:color w:val="000000"/>
          <w:sz w:val="21"/>
          <w:szCs w:val="21"/>
        </w:rPr>
        <w:t>，以保证总包方的税款抵扣。</w:t>
      </w:r>
      <w:r>
        <w:rPr>
          <w:rFonts w:hint="eastAsia" w:ascii="宋体" w:hAnsi="宋体" w:eastAsia="宋体" w:cs="宋体"/>
          <w:color w:val="000000"/>
          <w:sz w:val="21"/>
          <w:szCs w:val="21"/>
        </w:rPr>
        <w:t>若因分包方原因影响总包方无法进行正常税款抵扣，分包方应承担由此引起的一切经济和法律责任。</w:t>
      </w:r>
    </w:p>
    <w:p>
      <w:pPr>
        <w:keepNext w:val="0"/>
        <w:keepLines w:val="0"/>
        <w:pageBreakBefore w:val="0"/>
        <w:tabs>
          <w:tab w:val="left" w:pos="840"/>
        </w:tabs>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9.6.2修改为：本工程量清单中所列数量为暂定数量，不作为分包方最终结算依据。</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变更计价</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增加10.8：分包方未能在</w:t>
      </w:r>
      <w:r>
        <w:rPr>
          <w:rFonts w:hint="eastAsia" w:ascii="宋体" w:hAnsi="宋体" w:eastAsia="宋体" w:cs="宋体"/>
          <w:color w:val="000000"/>
          <w:sz w:val="21"/>
          <w:szCs w:val="21"/>
          <w:lang w:val="en-US" w:eastAsia="zh-CN"/>
        </w:rPr>
        <w:t>办理结算时提供</w:t>
      </w:r>
      <w:r>
        <w:rPr>
          <w:rFonts w:hint="eastAsia" w:ascii="宋体" w:hAnsi="宋体" w:eastAsia="宋体" w:cs="宋体"/>
          <w:color w:val="000000"/>
          <w:sz w:val="21"/>
          <w:szCs w:val="21"/>
        </w:rPr>
        <w:t>相应完备的工程资料，总包方有权暂停支付工程款。</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工程款支付</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11.2修改为</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本工程完工并验收合格、达到合同规定的各项目标且双方办理结算后30日内支付至</w:t>
      </w:r>
      <w:r>
        <w:rPr>
          <w:rFonts w:hint="eastAsia" w:ascii="宋体" w:hAnsi="宋体" w:eastAsia="宋体" w:cs="宋体"/>
          <w:color w:val="000000"/>
          <w:sz w:val="21"/>
          <w:szCs w:val="21"/>
          <w:lang w:val="en-US" w:eastAsia="zh-CN"/>
        </w:rPr>
        <w:t>合同</w:t>
      </w:r>
      <w:r>
        <w:rPr>
          <w:rFonts w:hint="eastAsia" w:ascii="宋体" w:hAnsi="宋体" w:eastAsia="宋体" w:cs="宋体"/>
          <w:color w:val="000000"/>
          <w:sz w:val="21"/>
          <w:szCs w:val="21"/>
        </w:rPr>
        <w:t>价款的9</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过程中不付款）</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合同</w:t>
      </w:r>
      <w:r>
        <w:rPr>
          <w:rFonts w:hint="eastAsia" w:ascii="宋体" w:hAnsi="宋体" w:eastAsia="宋体" w:cs="宋体"/>
          <w:color w:val="000000"/>
          <w:sz w:val="21"/>
          <w:szCs w:val="21"/>
        </w:rPr>
        <w:t>价款的</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%作为质量保证金待本工程质量保修期满后30工作日内，由甲方无息支付给乙方。</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增加</w:t>
      </w:r>
      <w:r>
        <w:rPr>
          <w:rFonts w:hint="eastAsia" w:ascii="宋体" w:hAnsi="宋体" w:eastAsia="宋体" w:cs="宋体"/>
          <w:color w:val="000000"/>
          <w:sz w:val="21"/>
          <w:szCs w:val="21"/>
        </w:rPr>
        <w:t xml:space="preserve">11.13开票信息： </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发票抬头：</w:t>
      </w:r>
      <w:r>
        <w:rPr>
          <w:rFonts w:hint="eastAsia" w:ascii="宋体" w:hAnsi="宋体" w:eastAsia="宋体" w:cs="宋体"/>
          <w:color w:val="000000"/>
          <w:sz w:val="21"/>
          <w:szCs w:val="21"/>
          <w:lang w:val="en-US" w:eastAsia="zh-CN"/>
        </w:rPr>
        <w:t>中建路桥集团河北保通工程有限公司      税号：911306006843281613</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  址：保定市莲池区东风东路335号              电话：0312-5927306 </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开户行：中国建设银行保定五四东路支行            账号：13050166540800000751</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备注</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中建路桥保通公司云端新址办公楼装饰装修工程</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增加</w:t>
      </w:r>
      <w:r>
        <w:rPr>
          <w:rFonts w:hint="eastAsia" w:ascii="宋体" w:hAnsi="宋体" w:eastAsia="宋体" w:cs="宋体"/>
          <w:color w:val="000000"/>
          <w:sz w:val="21"/>
          <w:szCs w:val="21"/>
        </w:rPr>
        <w:t>11.14若有分包方的人员到总包方区域以堵门、闹事等行为索要工程款的情况，每发生一次罚款10000元。</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增加</w:t>
      </w:r>
      <w:r>
        <w:rPr>
          <w:rFonts w:hint="eastAsia" w:ascii="宋体" w:hAnsi="宋体" w:eastAsia="宋体" w:cs="宋体"/>
          <w:color w:val="000000"/>
          <w:kern w:val="0"/>
          <w:sz w:val="21"/>
          <w:szCs w:val="21"/>
          <w:lang w:bidi="en-US"/>
        </w:rPr>
        <w:t>11.15若分包方出现拖欠农民工工资情况或因分包方自身问题出现劳资纠纷的，经总包方核实，总包方有权从分包方工程</w:t>
      </w:r>
      <w:r>
        <w:rPr>
          <w:rFonts w:hint="eastAsia" w:ascii="宋体" w:hAnsi="宋体" w:eastAsia="宋体" w:cs="宋体"/>
          <w:color w:val="000000"/>
          <w:kern w:val="0"/>
          <w:sz w:val="21"/>
          <w:szCs w:val="21"/>
          <w:lang w:val="en-US" w:eastAsia="zh-CN" w:bidi="en-US"/>
        </w:rPr>
        <w:t>工程款</w:t>
      </w:r>
      <w:r>
        <w:rPr>
          <w:rFonts w:hint="eastAsia" w:ascii="宋体" w:hAnsi="宋体" w:eastAsia="宋体" w:cs="宋体"/>
          <w:color w:val="000000"/>
          <w:kern w:val="0"/>
          <w:sz w:val="21"/>
          <w:szCs w:val="21"/>
          <w:lang w:bidi="en-US"/>
        </w:rPr>
        <w:t>中预先划支，以保证农民工权益。</w:t>
      </w:r>
    </w:p>
    <w:p>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增加</w:t>
      </w:r>
      <w:r>
        <w:rPr>
          <w:rFonts w:hint="eastAsia" w:ascii="宋体" w:hAnsi="宋体" w:eastAsia="宋体" w:cs="宋体"/>
          <w:color w:val="000000"/>
          <w:sz w:val="21"/>
          <w:szCs w:val="21"/>
        </w:rPr>
        <w:t>11.</w:t>
      </w:r>
      <w:r>
        <w:rPr>
          <w:rFonts w:hint="eastAsia" w:ascii="宋体" w:hAnsi="宋体" w:eastAsia="宋体" w:cs="宋体"/>
          <w:color w:val="000000"/>
          <w:sz w:val="21"/>
          <w:szCs w:val="21"/>
          <w:lang w:val="en-US" w:eastAsia="zh-CN"/>
        </w:rPr>
        <w:t>16</w:t>
      </w:r>
      <w:r>
        <w:rPr>
          <w:rFonts w:hint="eastAsia" w:ascii="宋体" w:hAnsi="宋体" w:eastAsia="宋体" w:cs="宋体"/>
          <w:color w:val="000000"/>
          <w:sz w:val="21"/>
          <w:szCs w:val="21"/>
        </w:rPr>
        <w:t>分包方放弃因付款迟延产生的利息。</w:t>
      </w:r>
    </w:p>
    <w:p>
      <w:pPr>
        <w:keepNext w:val="0"/>
        <w:keepLines w:val="0"/>
        <w:pageBreakBefore w:val="0"/>
        <w:numPr>
          <w:ilvl w:val="0"/>
          <w:numId w:val="5"/>
        </w:numPr>
        <w:kinsoku/>
        <w:wordWrap/>
        <w:overflowPunct/>
        <w:topLinePunct w:val="0"/>
        <w:autoSpaceDE/>
        <w:autoSpaceDN/>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竣工结算</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履约保函</w:t>
      </w:r>
    </w:p>
    <w:p>
      <w:pPr>
        <w:pStyle w:val="2"/>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修改为：</w:t>
      </w:r>
      <w:r>
        <w:rPr>
          <w:rFonts w:hint="eastAsia" w:ascii="宋体" w:hAnsi="宋体" w:eastAsia="宋体" w:cs="宋体"/>
          <w:sz w:val="21"/>
          <w:szCs w:val="21"/>
          <w:u w:val="single"/>
          <w:lang w:val="en-US" w:eastAsia="zh-CN"/>
        </w:rPr>
        <w:t>分包方无需缴纳履约保证金。</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保 修</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pStyle w:val="40"/>
        <w:keepNext w:val="0"/>
        <w:keepLines w:val="0"/>
        <w:pageBreakBefore w:val="0"/>
        <w:kinsoku/>
        <w:wordWrap/>
        <w:overflowPunct/>
        <w:topLinePunct w:val="0"/>
        <w:bidi w:val="0"/>
        <w:spacing w:after="0" w:line="400" w:lineRule="exact"/>
        <w:ind w:left="0" w:leftChars="0"/>
        <w:textAlignment w:val="auto"/>
        <w:rPr>
          <w:rFonts w:hint="eastAsia" w:ascii="宋体" w:hAnsi="宋体" w:eastAsia="宋体" w:cs="宋体"/>
          <w:bCs w:val="0"/>
          <w:color w:val="000000"/>
          <w:sz w:val="21"/>
          <w:szCs w:val="21"/>
          <w:lang w:bidi="en-US"/>
        </w:rPr>
      </w:pPr>
      <w:r>
        <w:rPr>
          <w:rFonts w:hint="eastAsia" w:ascii="宋体" w:hAnsi="宋体" w:eastAsia="宋体" w:cs="宋体"/>
          <w:bCs w:val="0"/>
          <w:color w:val="000000"/>
          <w:sz w:val="21"/>
          <w:szCs w:val="21"/>
          <w:lang w:bidi="en-US"/>
        </w:rPr>
        <w:t>增加保修期：保修期为</w:t>
      </w:r>
      <w:r>
        <w:rPr>
          <w:rFonts w:hint="eastAsia" w:ascii="宋体" w:hAnsi="宋体" w:eastAsia="宋体" w:cs="宋体"/>
          <w:bCs w:val="0"/>
          <w:color w:val="000000"/>
          <w:sz w:val="21"/>
          <w:szCs w:val="21"/>
          <w:u w:val="single"/>
          <w:lang w:bidi="en-US"/>
        </w:rPr>
        <w:t xml:space="preserve"> 2 </w:t>
      </w:r>
      <w:r>
        <w:rPr>
          <w:rFonts w:hint="eastAsia" w:ascii="宋体" w:hAnsi="宋体" w:eastAsia="宋体" w:cs="宋体"/>
          <w:bCs w:val="0"/>
          <w:color w:val="000000"/>
          <w:sz w:val="21"/>
          <w:szCs w:val="21"/>
          <w:lang w:bidi="en-US"/>
        </w:rPr>
        <w:t>年。缺陷责任期为</w:t>
      </w:r>
      <w:r>
        <w:rPr>
          <w:rFonts w:hint="eastAsia" w:ascii="宋体" w:hAnsi="宋体" w:eastAsia="宋体" w:cs="宋体"/>
          <w:bCs w:val="0"/>
          <w:color w:val="000000"/>
          <w:sz w:val="21"/>
          <w:szCs w:val="21"/>
          <w:u w:val="single"/>
          <w:lang w:bidi="en-US"/>
        </w:rPr>
        <w:t xml:space="preserve"> </w:t>
      </w:r>
      <w:r>
        <w:rPr>
          <w:rFonts w:hint="eastAsia" w:ascii="宋体" w:hAnsi="宋体" w:eastAsia="宋体" w:cs="宋体"/>
          <w:bCs w:val="0"/>
          <w:color w:val="000000"/>
          <w:sz w:val="21"/>
          <w:szCs w:val="21"/>
          <w:u w:val="single"/>
          <w:lang w:val="en-US" w:eastAsia="zh-CN" w:bidi="en-US"/>
        </w:rPr>
        <w:t>2</w:t>
      </w:r>
      <w:r>
        <w:rPr>
          <w:rFonts w:hint="eastAsia" w:ascii="宋体" w:hAnsi="宋体" w:eastAsia="宋体" w:cs="宋体"/>
          <w:bCs w:val="0"/>
          <w:color w:val="000000"/>
          <w:sz w:val="21"/>
          <w:szCs w:val="21"/>
          <w:u w:val="single"/>
          <w:lang w:bidi="en-US"/>
        </w:rPr>
        <w:t xml:space="preserve"> </w:t>
      </w:r>
      <w:r>
        <w:rPr>
          <w:rFonts w:hint="eastAsia" w:ascii="宋体" w:hAnsi="宋体" w:eastAsia="宋体" w:cs="宋体"/>
          <w:bCs w:val="0"/>
          <w:color w:val="000000"/>
          <w:sz w:val="21"/>
          <w:szCs w:val="21"/>
          <w:lang w:bidi="en-US"/>
        </w:rPr>
        <w:t>年。</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保险</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见通用合同条款。</w:t>
      </w:r>
    </w:p>
    <w:p>
      <w:pPr>
        <w:keepNext w:val="0"/>
        <w:keepLines w:val="0"/>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增加</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分包方负责办理意外伤害保险，费用由分包方负责。</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不可抗力</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违约 </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17.7.3修改为：如因非总包方原因导致本工程不能按合同约定完工交付，每延期一天罚款1万元，最高罚金不超过结算总价的</w:t>
      </w:r>
      <w:r>
        <w:rPr>
          <w:rFonts w:hint="eastAsia" w:ascii="宋体" w:hAnsi="宋体" w:eastAsia="宋体" w:cs="宋体"/>
          <w:color w:val="000000"/>
          <w:sz w:val="21"/>
          <w:szCs w:val="21"/>
          <w:u w:val="single"/>
        </w:rPr>
        <w:t>3%</w:t>
      </w:r>
      <w:r>
        <w:rPr>
          <w:rFonts w:hint="eastAsia" w:ascii="宋体" w:hAnsi="宋体" w:eastAsia="宋体" w:cs="宋体"/>
          <w:color w:val="000000"/>
          <w:sz w:val="21"/>
          <w:szCs w:val="21"/>
        </w:rPr>
        <w:t>，并赔偿因工期延误造成的连带损失。</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争议解决</w:t>
      </w:r>
    </w:p>
    <w:p>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修改为：双方发生争议时，可以通过协商解决。不愿通过协商或协商不成，可向</w:t>
      </w:r>
      <w:r>
        <w:rPr>
          <w:rFonts w:hint="eastAsia" w:ascii="宋体" w:hAnsi="宋体" w:eastAsia="宋体" w:cs="宋体"/>
          <w:b/>
          <w:bCs/>
          <w:color w:val="000000"/>
          <w:sz w:val="21"/>
          <w:szCs w:val="21"/>
          <w:u w:val="single"/>
        </w:rPr>
        <w:t>石家庄仲裁委员会</w:t>
      </w:r>
      <w:r>
        <w:rPr>
          <w:rFonts w:hint="eastAsia" w:ascii="宋体" w:hAnsi="宋体" w:eastAsia="宋体" w:cs="宋体"/>
          <w:color w:val="000000"/>
          <w:sz w:val="21"/>
          <w:szCs w:val="21"/>
          <w:u w:val="single"/>
        </w:rPr>
        <w:t>申请仲裁。</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合同生效与终止</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见通用合同条款。</w:t>
      </w:r>
    </w:p>
    <w:p>
      <w:pPr>
        <w:keepNext w:val="0"/>
        <w:keepLines w:val="0"/>
        <w:pageBreakBefore w:val="0"/>
        <w:numPr>
          <w:ilvl w:val="0"/>
          <w:numId w:val="5"/>
        </w:numPr>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合同附件</w:t>
      </w:r>
    </w:p>
    <w:p>
      <w:pPr>
        <w:keepNext w:val="0"/>
        <w:keepLines w:val="0"/>
        <w:pageBreakBefore w:val="0"/>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附件1   工程量清单</w:t>
      </w:r>
    </w:p>
    <w:p>
      <w:pPr>
        <w:keepNext w:val="0"/>
        <w:keepLines w:val="0"/>
        <w:pageBreakBefore w:val="0"/>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附件2   拟进场机械设备一览表  </w:t>
      </w:r>
    </w:p>
    <w:p>
      <w:pPr>
        <w:keepNext w:val="0"/>
        <w:keepLines w:val="0"/>
        <w:pageBreakBefore w:val="0"/>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   总分包安全管理协议书</w:t>
      </w:r>
    </w:p>
    <w:p>
      <w:pPr>
        <w:keepNext w:val="0"/>
        <w:keepLines w:val="0"/>
        <w:pageBreakBefore w:val="0"/>
        <w:tabs>
          <w:tab w:val="left" w:pos="720"/>
        </w:tabs>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廉政合同</w:t>
      </w:r>
    </w:p>
    <w:p>
      <w:pPr>
        <w:keepNext w:val="0"/>
        <w:keepLines w:val="0"/>
        <w:pageBreakBefore w:val="0"/>
        <w:tabs>
          <w:tab w:val="left" w:pos="720"/>
        </w:tabs>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授权委托书</w:t>
      </w:r>
    </w:p>
    <w:p>
      <w:pPr>
        <w:keepNext w:val="0"/>
        <w:keepLines w:val="0"/>
        <w:pageBreakBefore w:val="0"/>
        <w:tabs>
          <w:tab w:val="left" w:pos="720"/>
        </w:tabs>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 xml:space="preserve">   拟投入本合同工程主要人员汇总表</w:t>
      </w:r>
    </w:p>
    <w:p>
      <w:pPr>
        <w:keepNext w:val="0"/>
        <w:keepLines w:val="0"/>
        <w:pageBreakBefore w:val="0"/>
        <w:tabs>
          <w:tab w:val="left" w:pos="720"/>
        </w:tabs>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 xml:space="preserve">   工程质量专项协议书</w:t>
      </w:r>
    </w:p>
    <w:p>
      <w:pPr>
        <w:keepNext w:val="0"/>
        <w:keepLines w:val="0"/>
        <w:pageBreakBefore w:val="0"/>
        <w:tabs>
          <w:tab w:val="left" w:pos="720"/>
        </w:tabs>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附件</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营业执照、企业资质和安全生产许可证</w:t>
      </w:r>
    </w:p>
    <w:p>
      <w:pPr>
        <w:pStyle w:val="18"/>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17"/>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br w:type="page"/>
      </w:r>
    </w:p>
    <w:p>
      <w:pPr>
        <w:pageBreakBefore w:val="0"/>
        <w:kinsoku/>
        <w:wordWrap/>
        <w:overflowPunct/>
        <w:topLinePunct w:val="0"/>
        <w:bidi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附件1 工程量清单（单独发附件）</w:t>
      </w: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br w:type="page"/>
      </w:r>
    </w:p>
    <w:p>
      <w:pPr>
        <w:pageBreakBefore w:val="0"/>
        <w:kinsoku/>
        <w:wordWrap/>
        <w:overflowPunct/>
        <w:topLinePunct w:val="0"/>
        <w:bidi w:val="0"/>
        <w:spacing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2</w:t>
      </w:r>
    </w:p>
    <w:p>
      <w:pPr>
        <w:pageBreakBefore w:val="0"/>
        <w:kinsoku/>
        <w:wordWrap/>
        <w:overflowPunct/>
        <w:topLinePunct w:val="0"/>
        <w:bidi w:val="0"/>
        <w:spacing w:line="40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拟进场机械设备一览表</w:t>
      </w:r>
    </w:p>
    <w:tbl>
      <w:tblPr>
        <w:tblStyle w:val="41"/>
        <w:tblW w:w="9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9"/>
        <w:gridCol w:w="1432"/>
        <w:gridCol w:w="1525"/>
        <w:gridCol w:w="1388"/>
        <w:gridCol w:w="1444"/>
        <w:gridCol w:w="1549"/>
        <w:gridCol w:w="871"/>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设备名称</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规格型号</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生产能力</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生产厂家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购置年月</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设备数量</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1"/>
                <w:szCs w:val="21"/>
              </w:rPr>
            </w:pPr>
          </w:p>
        </w:tc>
      </w:tr>
    </w:tbl>
    <w:p>
      <w:pPr>
        <w:pageBreakBefore w:val="0"/>
        <w:kinsoku/>
        <w:wordWrap/>
        <w:overflowPunct/>
        <w:topLinePunct w:val="0"/>
        <w:bidi w:val="0"/>
        <w:spacing w:line="400" w:lineRule="exact"/>
        <w:rPr>
          <w:rFonts w:hint="eastAsia" w:ascii="宋体" w:hAnsi="宋体" w:eastAsia="宋体" w:cs="宋体"/>
          <w:color w:val="000000"/>
          <w:sz w:val="21"/>
          <w:szCs w:val="21"/>
        </w:rPr>
      </w:pPr>
    </w:p>
    <w:p>
      <w:pPr>
        <w:pStyle w:val="5"/>
        <w:pageBreakBefore w:val="0"/>
        <w:kinsoku/>
        <w:wordWrap/>
        <w:overflowPunct/>
        <w:topLinePunct w:val="0"/>
        <w:bidi w:val="0"/>
        <w:spacing w:before="156" w:after="156" w:line="400" w:lineRule="exact"/>
        <w:rPr>
          <w:rFonts w:hint="eastAsia" w:ascii="宋体" w:hAnsi="宋体" w:eastAsia="宋体" w:cs="宋体"/>
          <w:color w:val="000000"/>
          <w:sz w:val="21"/>
          <w:szCs w:val="21"/>
        </w:rPr>
      </w:pPr>
    </w:p>
    <w:p>
      <w:pPr>
        <w:pageBreakBefore w:val="0"/>
        <w:kinsoku/>
        <w:wordWrap/>
        <w:overflowPunct/>
        <w:topLinePunct w:val="0"/>
        <w:bidi w:val="0"/>
        <w:spacing w:line="400" w:lineRule="exact"/>
        <w:jc w:val="left"/>
        <w:rPr>
          <w:rFonts w:hint="eastAsia" w:ascii="宋体" w:hAnsi="宋体" w:eastAsia="宋体" w:cs="宋体"/>
          <w:color w:val="000000"/>
          <w:sz w:val="21"/>
          <w:szCs w:val="21"/>
        </w:rPr>
      </w:pPr>
    </w:p>
    <w:p>
      <w:pPr>
        <w:pStyle w:val="5"/>
        <w:pageBreakBefore w:val="0"/>
        <w:kinsoku/>
        <w:wordWrap/>
        <w:overflowPunct/>
        <w:topLinePunct w:val="0"/>
        <w:bidi w:val="0"/>
        <w:spacing w:before="156" w:after="156" w:line="400" w:lineRule="exact"/>
        <w:rPr>
          <w:rFonts w:hint="eastAsia" w:ascii="宋体" w:hAnsi="宋体" w:eastAsia="宋体" w:cs="宋体"/>
          <w:color w:val="000000"/>
          <w:sz w:val="21"/>
          <w:szCs w:val="21"/>
        </w:rPr>
      </w:pPr>
    </w:p>
    <w:p>
      <w:pPr>
        <w:pageBreakBefore w:val="0"/>
        <w:kinsoku/>
        <w:wordWrap/>
        <w:overflowPunct/>
        <w:topLinePunct w:val="0"/>
        <w:bidi w:val="0"/>
        <w:spacing w:line="400" w:lineRule="exact"/>
        <w:rPr>
          <w:rFonts w:hint="eastAsia" w:ascii="宋体" w:hAnsi="宋体" w:eastAsia="宋体" w:cs="宋体"/>
          <w:color w:val="000000"/>
          <w:sz w:val="21"/>
          <w:szCs w:val="21"/>
        </w:rPr>
      </w:pPr>
    </w:p>
    <w:p>
      <w:pPr>
        <w:pStyle w:val="5"/>
        <w:pageBreakBefore w:val="0"/>
        <w:kinsoku/>
        <w:wordWrap/>
        <w:overflowPunct/>
        <w:topLinePunct w:val="0"/>
        <w:bidi w:val="0"/>
        <w:spacing w:before="156" w:after="156" w:line="400" w:lineRule="exact"/>
        <w:rPr>
          <w:rFonts w:hint="eastAsia" w:ascii="宋体" w:hAnsi="宋体" w:eastAsia="宋体" w:cs="宋体"/>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br w:type="page"/>
      </w:r>
    </w:p>
    <w:p>
      <w:pPr>
        <w:pageBreakBefore w:val="0"/>
        <w:kinsoku/>
        <w:wordWrap/>
        <w:overflowPunct/>
        <w:topLinePunct w:val="0"/>
        <w:bidi w:val="0"/>
        <w:spacing w:line="400" w:lineRule="exact"/>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附件</w:t>
      </w:r>
      <w:r>
        <w:rPr>
          <w:rFonts w:hint="eastAsia" w:ascii="宋体" w:hAnsi="宋体" w:eastAsia="宋体" w:cs="宋体"/>
          <w:b/>
          <w:color w:val="000000"/>
          <w:sz w:val="21"/>
          <w:szCs w:val="21"/>
          <w:lang w:val="en-US" w:eastAsia="zh-CN"/>
        </w:rPr>
        <w:t>3</w:t>
      </w:r>
    </w:p>
    <w:p>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总分包安全管理协议书</w:t>
      </w:r>
    </w:p>
    <w:p>
      <w:pPr>
        <w:pageBreakBefore w:val="0"/>
        <w:kinsoku/>
        <w:wordWrap/>
        <w:overflowPunct/>
        <w:topLinePunct w:val="0"/>
        <w:bidi w:val="0"/>
        <w:spacing w:after="0"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 xml:space="preserve">总包方（全称）： </w:t>
      </w:r>
      <w:r>
        <w:rPr>
          <w:rFonts w:hint="eastAsia" w:ascii="宋体" w:hAnsi="宋体" w:eastAsia="宋体" w:cs="宋体"/>
          <w:b/>
          <w:bCs w:val="0"/>
          <w:sz w:val="21"/>
          <w:szCs w:val="21"/>
          <w:u w:val="single"/>
          <w:lang w:eastAsia="zh-CN"/>
        </w:rPr>
        <w:t>中建路桥集团</w:t>
      </w:r>
      <w:r>
        <w:rPr>
          <w:rFonts w:hint="eastAsia" w:ascii="宋体" w:hAnsi="宋体" w:eastAsia="宋体" w:cs="宋体"/>
          <w:b/>
          <w:bCs w:val="0"/>
          <w:sz w:val="21"/>
          <w:szCs w:val="21"/>
          <w:u w:val="single"/>
          <w:lang w:val="en-US" w:eastAsia="zh-CN"/>
        </w:rPr>
        <w:t>河北保通工程</w:t>
      </w:r>
      <w:r>
        <w:rPr>
          <w:rFonts w:hint="eastAsia" w:ascii="宋体" w:hAnsi="宋体" w:eastAsia="宋体" w:cs="宋体"/>
          <w:b/>
          <w:bCs w:val="0"/>
          <w:sz w:val="21"/>
          <w:szCs w:val="21"/>
          <w:u w:val="single"/>
          <w:lang w:eastAsia="zh-CN"/>
        </w:rPr>
        <w:t>有限公司</w:t>
      </w:r>
    </w:p>
    <w:p>
      <w:pPr>
        <w:pageBreakBefore w:val="0"/>
        <w:kinsoku/>
        <w:wordWrap/>
        <w:overflowPunct/>
        <w:topLinePunct w:val="0"/>
        <w:bidi w:val="0"/>
        <w:spacing w:after="0" w:line="400" w:lineRule="exact"/>
        <w:rPr>
          <w:rFonts w:hint="eastAsia" w:ascii="宋体" w:hAnsi="宋体" w:eastAsia="宋体" w:cs="宋体"/>
          <w:sz w:val="21"/>
          <w:szCs w:val="21"/>
          <w:lang w:eastAsia="zh-CN"/>
        </w:rPr>
      </w:pPr>
      <w:r>
        <w:rPr>
          <w:rFonts w:hint="eastAsia" w:ascii="宋体" w:hAnsi="宋体" w:eastAsia="宋体" w:cs="宋体"/>
          <w:b/>
          <w:sz w:val="21"/>
          <w:szCs w:val="21"/>
          <w:lang w:eastAsia="zh-CN"/>
        </w:rPr>
        <w:t xml:space="preserve">分包方（全称）： </w:t>
      </w:r>
      <w:r>
        <w:rPr>
          <w:rFonts w:hint="eastAsia" w:ascii="宋体" w:hAnsi="宋体" w:eastAsia="宋体" w:cs="宋体"/>
          <w:b/>
          <w:sz w:val="21"/>
          <w:szCs w:val="21"/>
          <w:highlight w:val="yellow"/>
          <w:u w:val="single"/>
          <w:lang w:eastAsia="zh-CN"/>
        </w:rPr>
        <w:t xml:space="preserve">             </w:t>
      </w:r>
      <w:r>
        <w:rPr>
          <w:rFonts w:hint="eastAsia" w:ascii="宋体" w:hAnsi="宋体" w:eastAsia="宋体" w:cs="宋体"/>
          <w:b/>
          <w:sz w:val="21"/>
          <w:szCs w:val="21"/>
          <w:highlight w:val="yellow"/>
          <w:u w:val="single"/>
          <w:lang w:val="en-US" w:eastAsia="zh-CN"/>
        </w:rPr>
        <w:t xml:space="preserve">            </w:t>
      </w:r>
      <w:r>
        <w:rPr>
          <w:rFonts w:hint="eastAsia" w:ascii="宋体" w:hAnsi="宋体" w:eastAsia="宋体" w:cs="宋体"/>
          <w:b/>
          <w:sz w:val="21"/>
          <w:szCs w:val="21"/>
          <w:highlight w:val="yellow"/>
          <w:u w:val="single"/>
          <w:lang w:eastAsia="zh-CN"/>
        </w:rPr>
        <w:t xml:space="preserve">       </w:t>
      </w:r>
    </w:p>
    <w:p>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bookmarkStart w:id="50" w:name="_Toc22364518"/>
    </w:p>
    <w:p>
      <w:pPr>
        <w:pStyle w:val="24"/>
        <w:keepNext w:val="0"/>
        <w:keepLines w:val="0"/>
        <w:pageBreakBefore w:val="0"/>
        <w:widowControl/>
        <w:kinsoku/>
        <w:wordWrap/>
        <w:overflowPunct/>
        <w:topLinePunct w:val="0"/>
        <w:autoSpaceDE/>
        <w:autoSpaceDN/>
        <w:bidi w:val="0"/>
        <w:adjustRightInd w:val="0"/>
        <w:snapToGrid/>
        <w:spacing w:after="0" w:line="400" w:lineRule="exact"/>
        <w:ind w:lef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为进一步贯彻落实“安全第一、预防为主、综合治理”的安全生产方针，根据《中华人民共和国</w:t>
      </w:r>
      <w:r>
        <w:rPr>
          <w:rFonts w:hint="eastAsia" w:ascii="宋体" w:hAnsi="宋体" w:eastAsia="宋体" w:cs="宋体"/>
          <w:b w:val="0"/>
          <w:bCs w:val="0"/>
          <w:sz w:val="21"/>
          <w:szCs w:val="21"/>
          <w:lang w:val="en-US" w:eastAsia="zh-CN"/>
        </w:rPr>
        <w:t>民法典</w:t>
      </w:r>
      <w:r>
        <w:rPr>
          <w:rFonts w:hint="eastAsia" w:ascii="宋体" w:hAnsi="宋体" w:eastAsia="宋体" w:cs="宋体"/>
          <w:sz w:val="21"/>
          <w:szCs w:val="21"/>
        </w:rPr>
        <w:t>》、《中华人民共和国建筑法》、《中华人民共和国安全生产法》及其他有关法律、法规，为强化安全管理，确保项目施工人员及相关方的安全与健康，确保施工生产的安全顺利进行，落实总分包双方安全生产责任，双方就相关事宜达成如下协议。</w:t>
      </w:r>
    </w:p>
    <w:p>
      <w:pPr>
        <w:pStyle w:val="24"/>
        <w:keepNext w:val="0"/>
        <w:keepLines w:val="0"/>
        <w:pageBreakBefore w:val="0"/>
        <w:widowControl/>
        <w:numPr>
          <w:ilvl w:val="0"/>
          <w:numId w:val="6"/>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工程概况及分包范围</w:t>
      </w:r>
    </w:p>
    <w:bookmarkEnd w:id="50"/>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u w:val="single"/>
        </w:rPr>
      </w:pPr>
      <w:r>
        <w:rPr>
          <w:rFonts w:hint="eastAsia" w:ascii="宋体" w:hAnsi="宋体" w:eastAsia="宋体" w:cs="宋体"/>
          <w:sz w:val="21"/>
          <w:szCs w:val="21"/>
        </w:rPr>
        <w:t>工程概况：</w:t>
      </w:r>
      <w:r>
        <w:rPr>
          <w:rFonts w:hint="eastAsia" w:ascii="宋体" w:hAnsi="宋体" w:eastAsia="宋体" w:cs="宋体"/>
          <w:sz w:val="21"/>
          <w:szCs w:val="21"/>
          <w:lang w:val="en-US" w:eastAsia="zh-CN"/>
        </w:rPr>
        <w:t>云端F楼6、7、8层总面积1823.34m2（含公摊），楼顶空中花园</w:t>
      </w:r>
      <w:r>
        <w:rPr>
          <w:rFonts w:hint="eastAsia" w:ascii="宋体" w:hAnsi="宋体" w:eastAsia="宋体" w:cs="宋体"/>
          <w:sz w:val="21"/>
          <w:szCs w:val="21"/>
        </w:rPr>
        <w:t>面积约</w:t>
      </w:r>
      <w:r>
        <w:rPr>
          <w:rFonts w:hint="eastAsia" w:ascii="宋体" w:hAnsi="宋体" w:eastAsia="宋体" w:cs="宋体"/>
          <w:sz w:val="21"/>
          <w:szCs w:val="21"/>
          <w:lang w:val="en-US" w:eastAsia="zh-CN"/>
        </w:rPr>
        <w:t>503m2，包含</w:t>
      </w:r>
      <w:r>
        <w:rPr>
          <w:rFonts w:hint="eastAsia" w:ascii="宋体" w:hAnsi="宋体" w:eastAsia="宋体" w:cs="宋体"/>
          <w:sz w:val="21"/>
          <w:szCs w:val="21"/>
        </w:rPr>
        <w:t>室内外土建工程、室内外精装修工程、室内电气工程、室内给排水工程、室内暖通工程、室内消防工程等。</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分</w:t>
      </w:r>
      <w:r>
        <w:rPr>
          <w:rFonts w:hint="eastAsia" w:ascii="宋体" w:hAnsi="宋体" w:eastAsia="宋体" w:cs="宋体"/>
          <w:sz w:val="21"/>
          <w:szCs w:val="21"/>
        </w:rPr>
        <w:t>包范围按双方签订的经济</w:t>
      </w:r>
      <w:r>
        <w:rPr>
          <w:rFonts w:hint="eastAsia" w:ascii="宋体" w:hAnsi="宋体" w:eastAsia="宋体" w:cs="宋体"/>
          <w:sz w:val="21"/>
          <w:szCs w:val="21"/>
          <w:lang w:val="en-US" w:eastAsia="zh-CN"/>
        </w:rPr>
        <w:t>分包</w:t>
      </w:r>
      <w:r>
        <w:rPr>
          <w:rFonts w:hint="eastAsia" w:ascii="宋体" w:hAnsi="宋体" w:eastAsia="宋体" w:cs="宋体"/>
          <w:sz w:val="21"/>
          <w:szCs w:val="21"/>
        </w:rPr>
        <w:t>合同（以下简称主合同）执行。本协议为主合同有效组成附件，主合同终止时，本协议自然终止。实施合同</w:t>
      </w:r>
      <w:r>
        <w:rPr>
          <w:rFonts w:hint="eastAsia" w:ascii="宋体" w:hAnsi="宋体" w:eastAsia="宋体" w:cs="宋体"/>
          <w:sz w:val="21"/>
          <w:szCs w:val="21"/>
          <w:lang w:val="en-US" w:eastAsia="zh-CN"/>
        </w:rPr>
        <w:t>分</w:t>
      </w:r>
      <w:r>
        <w:rPr>
          <w:rFonts w:hint="eastAsia" w:ascii="宋体" w:hAnsi="宋体" w:eastAsia="宋体" w:cs="宋体"/>
          <w:sz w:val="21"/>
          <w:szCs w:val="21"/>
        </w:rPr>
        <w:t>包范围以外工程，需重新签订安全协议或补充文件。</w:t>
      </w:r>
    </w:p>
    <w:p>
      <w:pPr>
        <w:pStyle w:val="24"/>
        <w:keepNext w:val="0"/>
        <w:keepLines w:val="0"/>
        <w:pageBreakBefore w:val="0"/>
        <w:widowControl/>
        <w:numPr>
          <w:ilvl w:val="0"/>
          <w:numId w:val="6"/>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安全管理目标 </w:t>
      </w:r>
    </w:p>
    <w:p>
      <w:pPr>
        <w:pStyle w:val="24"/>
        <w:keepNext w:val="0"/>
        <w:keepLines w:val="0"/>
        <w:pageBreakBefore w:val="0"/>
        <w:widowControl/>
        <w:numPr>
          <w:ilvl w:val="0"/>
          <w:numId w:val="7"/>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杜绝一般伤亡事故，因工死亡为零。</w:t>
      </w:r>
    </w:p>
    <w:p>
      <w:pPr>
        <w:pStyle w:val="24"/>
        <w:keepNext w:val="0"/>
        <w:keepLines w:val="0"/>
        <w:pageBreakBefore w:val="0"/>
        <w:widowControl/>
        <w:numPr>
          <w:ilvl w:val="0"/>
          <w:numId w:val="7"/>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kern w:val="16"/>
          <w:sz w:val="21"/>
          <w:szCs w:val="21"/>
        </w:rPr>
      </w:pPr>
      <w:r>
        <w:rPr>
          <w:rFonts w:hint="eastAsia" w:ascii="宋体" w:hAnsi="宋体" w:eastAsia="宋体" w:cs="宋体"/>
          <w:sz w:val="21"/>
          <w:szCs w:val="21"/>
          <w:lang w:val="en-US" w:eastAsia="zh-CN"/>
        </w:rPr>
        <w:t>杜绝机械事故及火灾事故。</w:t>
      </w:r>
    </w:p>
    <w:p>
      <w:pPr>
        <w:pStyle w:val="24"/>
        <w:keepNext w:val="0"/>
        <w:keepLines w:val="0"/>
        <w:pageBreakBefore w:val="0"/>
        <w:widowControl/>
        <w:numPr>
          <w:ilvl w:val="0"/>
          <w:numId w:val="7"/>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kern w:val="16"/>
          <w:sz w:val="21"/>
          <w:szCs w:val="21"/>
          <w:lang w:eastAsia="zh-CN"/>
        </w:rPr>
      </w:pPr>
      <w:r>
        <w:rPr>
          <w:rFonts w:hint="eastAsia" w:ascii="宋体" w:hAnsi="宋体" w:eastAsia="宋体" w:cs="宋体"/>
          <w:sz w:val="21"/>
          <w:szCs w:val="21"/>
          <w:lang w:val="en-US" w:eastAsia="zh-CN"/>
        </w:rPr>
        <w:t>文明安全创优目标：创建</w:t>
      </w:r>
      <w:r>
        <w:rPr>
          <w:rFonts w:hint="eastAsia" w:ascii="宋体" w:hAnsi="宋体" w:eastAsia="宋体" w:cs="宋体"/>
          <w:color w:val="FF0000"/>
          <w:sz w:val="21"/>
          <w:szCs w:val="21"/>
          <w:lang w:val="en-US" w:eastAsia="zh-CN"/>
        </w:rPr>
        <w:t>文明安全工地</w:t>
      </w:r>
      <w:r>
        <w:rPr>
          <w:rFonts w:hint="eastAsia" w:ascii="宋体" w:hAnsi="宋体" w:eastAsia="宋体" w:cs="宋体"/>
          <w:sz w:val="21"/>
          <w:szCs w:val="21"/>
          <w:u w:val="none"/>
          <w:lang w:val="en-US" w:eastAsia="zh-CN"/>
        </w:rPr>
        <w:t>。</w:t>
      </w:r>
    </w:p>
    <w:p>
      <w:pPr>
        <w:pStyle w:val="24"/>
        <w:keepNext w:val="0"/>
        <w:keepLines w:val="0"/>
        <w:pageBreakBefore w:val="0"/>
        <w:widowControl/>
        <w:numPr>
          <w:ilvl w:val="0"/>
          <w:numId w:val="6"/>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rPr>
      </w:pPr>
      <w:bookmarkStart w:id="51" w:name="_Toc22364520"/>
      <w:r>
        <w:rPr>
          <w:rFonts w:hint="eastAsia" w:ascii="宋体" w:hAnsi="宋体" w:eastAsia="宋体" w:cs="宋体"/>
          <w:b/>
          <w:bCs/>
          <w:sz w:val="21"/>
          <w:szCs w:val="21"/>
          <w:lang w:val="en-US" w:eastAsia="zh-CN"/>
        </w:rPr>
        <w:t>总包方安全管理责任/权利/义务</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担项目范围内安全生产总包管理责任，负责建立项目安全管理体系，制定项目安全管理有关制度，组建由总分包参加的项目安全管理机构，组织召开项目安全生产会议。督促、指导分包方建立安全管理体系，审核、收集分包方主要负责人及关键岗位安全考核资格证。</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负责统一协调对外关系，联系业主、政府主管部门及社会有关各方安全管理相关事宜。</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项目公共区域安全管理，协调项目范围内有关各方施工作业交叉干扰问题。对现场临时用电、临边防护、CI管理、环境保护、消防保卫统一协调管理，督促分包方实施责任范围内临时用电、临边防护、CI管理、环境保护、消防保卫等方面管理。对违规分包方，总包方有权采取通报批评、停止供电、责令整改等处置手段。对不服从管理、屡教不改、可能危及施工安全的分包方，总包方有权采取局部停工，限制进场，直至清退等措施。</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负责编制总体施工组织设计及安全管理总方案，编制总体应急预案。督促、指导分包方编制分包工程的施工方案及安全措施、分项应急预案。</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负责对各分包方进行施工组织设计总交底、重大危险源交底，并督促、指导分包方进行分项安全技术交底。</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工人入场“三级”教育中的“项目级”安全生产教育，并督促、指导分包方进行“劳务公司级”、“班组级”安全教育，收集教育记录、考核记录等有关资料。总包方有权清退未经教育或教育考核不合格的分包方人员。总包方有义务为分包方开展安全教育、宣传活动提供帮助。</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组织项目日常安全检查及专项安全检查，督促、指导分包方开展安全生产自查。监督分包方对检查发现的隐患落实整改。对存在重大隐患的，总包方有权停止该处作业，下发整改指令并督促分包方采取措施，直至整改完成、消除隐患。总包方有权按规定对拒不整改、冒险作业等违章行为进行处理。</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定期对分包方进行安全考核，审查分包方安全生产许可证，主要负责人安全考核合格证等。总包方有权更换、清退无有效安全考核合格证人员。总包方有权对安全考核不合格的分包方实施否决、清退、从合格分包名录中除名。</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总包方负责组织项目重要安全验收工作，督促、指导并参加分包工程范围的有关安全防护、设备的验收。总包方有权对分包方未经验收的重要安全设施、设备作出封存、禁止使用等处理。</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总包方负责项目重要劳动防护用品合格名录有效版本的收集、发布，监督分包方重要劳动防护用品的采购。总包方有权禁止不合格劳动防护用品进入施工现场，清退存在重大安全隐患的重要劳动防护用品。</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按比例提取项目安全生产费用，统一规划合理使用。总包方安排分包方实施项目公用范围的安全防护设施，经总包方项目安全负责人确认后，根据主合同支付条款支付安全措施费。总包方监督、指导分包方实施分包工程范围内的安全防护设施。对未进行安全投入的分包方，总包方有权扣除相应费用并进行相应处罚。</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组织项目公共区域文明施工、卫生防疫、消防保卫工作，并根据各分包方工程内容划分责任区域，督促、指导分包方责任区文明施工、卫生防疫、消防保卫工作。总包方负责项目生活区的统一协调管理，根据施工进度及各队伍规模分配宿舍、食堂等后勤生活设施。对拒不服从管理的分包方，总包方有权清退。</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总包方负责组织分包方参加项目总体应急预案及重要分项预案的应急演练。</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事故、出现紧急情况时，总包方负责现场事故抢险应急的总指挥协调，并按规定上报。在事故抢险和紧急情况下，总包方有权根据抢险和应急需要，调动分包方人员、材料、设备设施。由于应急救援造成损失、发生费用的，根据合同约定按实际发生量由事故责任人、责任单位给与赔付。</w:t>
      </w:r>
    </w:p>
    <w:p>
      <w:pPr>
        <w:pStyle w:val="24"/>
        <w:keepNext w:val="0"/>
        <w:keepLines w:val="0"/>
        <w:pageBreakBefore w:val="0"/>
        <w:widowControl/>
        <w:numPr>
          <w:ilvl w:val="0"/>
          <w:numId w:val="8"/>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包方负责事故的对外报告，组织轻伤及以下事故的调查，配合上级单位对重伤以上的事故调查。事故调查期间，总包方有权调取分包方有关资料并问询分包方有关人员。分包方有关人员对事故负有责任的，总包方有权按规定对其进行处理。总包方负责执行上级单位或政府监管部门对项目部的事故处理决定。总包方有义务协助发生事故的分包方开展应急救援及事故处置。</w:t>
      </w:r>
    </w:p>
    <w:p>
      <w:pPr>
        <w:pStyle w:val="24"/>
        <w:keepNext w:val="0"/>
        <w:keepLines w:val="0"/>
        <w:pageBreakBefore w:val="0"/>
        <w:widowControl/>
        <w:numPr>
          <w:ilvl w:val="0"/>
          <w:numId w:val="6"/>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分包方安全管理责任/权利/义务</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分包资质，安全管理体系</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须是具有独立承担民事责任能力的法人，应遵守国家和工程所在地政府部门关于建筑市场准入管理、注册备案、建筑施工安全、环境保护、治安消防等制度、法律法规，由于违反上述法律法规造成的经济责任和法律责任，均由分包方承担，给总包方或其他相关方造成损失的亦由分包方承担。</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具备承接分包范围内工程的相应资质，并具有与分包内容相匹配的机械设备、人员、资金等资源，严禁超资质、超能力承接工程。分包方应保证项目实施过程中分包资质始终有效，分包方单位分立、合并，安全生产许可证延期等情况发生时，应及时通报总包方。《企业法人营业执照》、《施工单位资质证书》、《安全生产许可证》【以上均需在规定的有效期内】应报总包方备案。</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分包方应建立与分包工程相适应的安全管理体系，配备相适应的人员承担安全管理职能。分包方安全管理体系，应纳入总包方项目安全管理体系。</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企业负责人、项目负责人、安全管理人员等管理人员资格，各级责任制</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分包方“三类人员”企业负责人、项目负责人、安全管理人员等管理人员应取得相应安全生产考核合格证、岗位资格证，各类证件应保证项目实施过程始终有效。证件原件经总包方审查，复印件交总包方备案。</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分包方应建立各级各类人员安全责任体系，并组织落实。</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劳务人员</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与投入本工程项目的劳务人员签订劳动合同，并为其缴纳工伤等社会保险。分包方有义务保证其用于本项目所有人员具有合法用工手续。人员进场前，应按总包劳务管理有关规定，提供合同、身份证明、工伤保险缴纳证明等资料在项目劳动力管理员处备案。分包方应告知工人发生工伤后的保障、投诉、举报渠道和待遇标准。分包方应为从事危险作业的职工办理意外伤害保险。工程所在地有暂住证办理要求的，分包方负责办理。</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特种作业人员、食堂工作人员等特殊岗位人员，应持相应有效证件并在总包处备案。</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所有人员应办理出入证（卡），进入现场应佩戴、出示证件（或刷卡）。</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劳动防护用品</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分包方必须按国家规定给员工提供必要劳动防护用品。重要劳动防护用品应合格有效并符合总包方重要劳动防护用品管理使用规定，在合格名录内采购。</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分包方应提供劳动防护用品合格证等有关合格证明文件，并将劳动防护用品采购发放记录报总包方备案。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安全技术</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分包方有权从总包方获得分包工程有关图纸等技术文件。</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分包方应接受总包方施工组织设计总交底，并负责分包工程专项方案的编制及有关技术措施的细化，组织分包工程的分项安全技术交底工作。有关专项方案、技术交底报总包审核备案。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安全教育</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参加总包组织的总包（项目）级入场安全教育、季节性安全教育等各种教育活动，并组织本单位员工进行分包级、班组级安全教育。分包方不得在本项目使用未经教育合格的人员。人员教育记录报总包方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班前讲话</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分包方在每天工作开始前，应组织开展班前讲话。班前讲话应包括：工作内容，存在风险及预防措施，装备护品要求，应急救援措施等方面。班前讲话应有班组全体人员签字确认。班前讲话记录报总包方备案。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安全检查、隐患整改</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按计划组织开展分包范围日常安全检查、专项检查、季节性检查，并对检查发现隐患及时进行整改，消除隐患。接收总包方组织的各种安全检查。配合总包方接待外部及上级安全检查。对检查发现问题及时按要求整改、回复。</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安全防护</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分包方应对分包范围内临边、洞口等部位按标准实施安全防护。安全防护设施应经验收方可使用。分包方应对分包范围内防护设施做好维护。未经许可不得擅自拆除防护设施。</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临时用电</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分包方必须按照国家临电规范配置临电系统。电缆、配电箱应符合标准，并在重要劳动护品合格名录内采购。临电设施应有持有效特种作业证电工操作。</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机械设备</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保证投入施工的机械设备安全有效、相关资料齐全。起重机械等大型设备进场应报总包方，经联合验收合格方可投入使用。分包方应对机械设备的日常维护保养负责。劳务分包不得自行租赁起重机械设备，专业分包租赁的起重机械设备，应报总包方备案。分包方机械设备合格证、年检证明等有关资料，应报总包方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安全验收</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按验收计划，与总包方共同对分包范围内基坑、安全防护设施、临建房设施、搅拌设备、卸料平台等设施进行安全验收。验收合格形成文件后，方可投入使用或进入下一步工序施工。分包方应对经过验收设施进行维护。有关验收文件报总包方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安全旁站监督，制止违章指挥，纠正违章操作</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高空作业、起重吊装、拆除、爆破等危险作业过程，分包方应安排有经验的专（兼）职人员进行旁站监督。制止违章指挥，纠正违章操作。旁站监督人员、群众监督员、兼职安全员应报总包方备案。</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交叉作业</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与其他分包方存在交叉作业、共用施工区域的情况时，分包方应向总包方提出申请，经协调同意后，方可施工。分包方应服从总包方安排，在规定时段、规定区域内作业，并指派现场负责人，负责监督、协调工作。各方之间相互借调人员、借用机械设备应签订书面文件，明确各方安全教育交底、安全管理等责任。未经许可，不得冒险进入非本分包范围内作业。</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安全费用</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合同价款内应包含安全文明施工措施费，分包方应确保安全费用投入足额、有效，不得削减、挪用。分包方安全费用投入计划、实际投入台帐，应报总包方备案。若因分包方不按总包方要求投入安全文明措施，导致总包方自行投入的，总包方将按投入费用的1.5倍从分包方结算款中扣除相应费用。</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预防职业伤害，预防中毒</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分包方应对分包范围内职业伤害、职业病预防负责。对从事有职业病危害的工种，应建立健康档案，定期组织体检。分包方负责给相关人员投保，并发放有关劳保用品。发生职业病病例，应上报总包方。</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应急演练及应急处置</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分包方应参加总包方组织的各种应急演练，并自行组织分包范围内消防、防汛、应急疏散等各项应急演练活动。发生险情，应及时报告，迅速响应，有序救援，防止事态扩大。接受总包方统一调度，配合总包方应急抢险。因应急造成损失、发生费用，分包方应在应急处置结束后，及时上报总包方。</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事故处置</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施工现场发生事故后，现场人员应及时上报总包方。根据事故级别，开展事故抢险、事故调查处理。分包方应接收总包方事故调查，配合上级、政府部门的调查工作。分包方应负责本单位伤亡人员善后、家属接待等后期工作。分包方应接受总包方及上级、外部事故调查处理报告的处理决定，并按“四不放过”原则，进行事故分析和处理。事故造成的经济责任和法律责任根据事故责任认定由责任方承担。</w:t>
      </w:r>
    </w:p>
    <w:p>
      <w:pPr>
        <w:pStyle w:val="24"/>
        <w:keepNext w:val="0"/>
        <w:keepLines w:val="0"/>
        <w:pageBreakBefore w:val="0"/>
        <w:widowControl/>
        <w:numPr>
          <w:ilvl w:val="0"/>
          <w:numId w:val="9"/>
        </w:numPr>
        <w:kinsoku/>
        <w:wordWrap/>
        <w:overflowPunct/>
        <w:topLinePunct w:val="0"/>
        <w:autoSpaceDE/>
        <w:autoSpaceDN/>
        <w:bidi w:val="0"/>
        <w:adjustRightInd w:val="0"/>
        <w:snapToGrid/>
        <w:spacing w:after="0" w:line="400" w:lineRule="exact"/>
        <w:ind w:firstLine="422" w:firstLineChars="20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文明施工、环境卫生、交通安全、消防保卫，后勤</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分包方应对分包范围及所属生活区文明施工、环境卫生、交通安全、消防保卫工作负责，并承担总包方根据分包规模所划定的由分包方管理的公共区域文明施工、环境卫生、交通安全、消防保卫工作。由于分包方防范措施不力，发生的盗抢、材料物资丢失、火灾、交通事故（含施工现场内事故）等造成的损失，发生的经济责任、法律责任及善后处理均由分包方负责。因此给总包方造成损失的，由分包方承担赔偿责任。</w:t>
      </w:r>
      <w:bookmarkEnd w:id="51"/>
    </w:p>
    <w:p>
      <w:pPr>
        <w:pStyle w:val="24"/>
        <w:keepNext w:val="0"/>
        <w:keepLines w:val="0"/>
        <w:pageBreakBefore w:val="0"/>
        <w:widowControl/>
        <w:numPr>
          <w:ilvl w:val="0"/>
          <w:numId w:val="6"/>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补充条款</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jc w:val="both"/>
        <w:textAlignment w:val="auto"/>
        <w:rPr>
          <w:rFonts w:hint="eastAsia" w:ascii="宋体" w:hAnsi="宋体" w:eastAsia="宋体" w:cs="宋体"/>
          <w:b/>
          <w:bCs/>
          <w:sz w:val="21"/>
          <w:szCs w:val="21"/>
          <w:lang w:val="en-US" w:eastAsia="zh-CN"/>
        </w:rPr>
      </w:pPr>
      <w:bookmarkStart w:id="52" w:name="_Toc22364533"/>
      <w:bookmarkStart w:id="53" w:name="_Toc481553756"/>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none"/>
        </w:rPr>
        <w:t xml:space="preserve"> </w:t>
      </w:r>
      <w:bookmarkEnd w:id="52"/>
      <w:bookmarkEnd w:id="53"/>
      <w:r>
        <w:rPr>
          <w:rFonts w:hint="eastAsia" w:ascii="宋体" w:hAnsi="宋体" w:eastAsia="宋体" w:cs="宋体"/>
          <w:sz w:val="21"/>
          <w:szCs w:val="21"/>
          <w:u w:val="none"/>
          <w:lang w:eastAsia="zh-CN"/>
        </w:rPr>
        <w:t>。</w:t>
      </w:r>
    </w:p>
    <w:p>
      <w:pPr>
        <w:pStyle w:val="24"/>
        <w:keepNext w:val="0"/>
        <w:keepLines w:val="0"/>
        <w:pageBreakBefore w:val="0"/>
        <w:widowControl/>
        <w:numPr>
          <w:ilvl w:val="0"/>
          <w:numId w:val="6"/>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协议份数及争议解决</w:t>
      </w:r>
    </w:p>
    <w:p>
      <w:pPr>
        <w:pStyle w:val="24"/>
        <w:keepNext w:val="0"/>
        <w:keepLines w:val="0"/>
        <w:pageBreakBefore w:val="0"/>
        <w:widowControl/>
        <w:numPr>
          <w:ilvl w:val="0"/>
          <w:numId w:val="10"/>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本协议一式</w:t>
      </w:r>
      <w:r>
        <w:rPr>
          <w:rFonts w:hint="eastAsia" w:ascii="宋体" w:hAnsi="宋体" w:eastAsia="宋体" w:cs="宋体"/>
          <w:sz w:val="21"/>
          <w:szCs w:val="21"/>
          <w:u w:val="single"/>
          <w:lang w:val="en-US" w:eastAsia="zh-CN"/>
        </w:rPr>
        <w:t xml:space="preserve"> 伍 </w:t>
      </w:r>
      <w:r>
        <w:rPr>
          <w:rFonts w:hint="eastAsia" w:ascii="宋体" w:hAnsi="宋体" w:eastAsia="宋体" w:cs="宋体"/>
          <w:sz w:val="21"/>
          <w:szCs w:val="21"/>
          <w:lang w:val="en-US" w:eastAsia="zh-CN"/>
        </w:rPr>
        <w:t>份，总包方持</w:t>
      </w:r>
      <w:r>
        <w:rPr>
          <w:rFonts w:hint="eastAsia" w:ascii="宋体" w:hAnsi="宋体" w:eastAsia="宋体" w:cs="宋体"/>
          <w:sz w:val="21"/>
          <w:szCs w:val="21"/>
          <w:u w:val="single"/>
          <w:lang w:val="en-US" w:eastAsia="zh-CN"/>
        </w:rPr>
        <w:t xml:space="preserve">  叁  </w:t>
      </w:r>
      <w:r>
        <w:rPr>
          <w:rFonts w:hint="eastAsia" w:ascii="宋体" w:hAnsi="宋体" w:eastAsia="宋体" w:cs="宋体"/>
          <w:sz w:val="21"/>
          <w:szCs w:val="21"/>
          <w:lang w:val="en-US" w:eastAsia="zh-CN"/>
        </w:rPr>
        <w:t>份，分包方持</w:t>
      </w:r>
      <w:r>
        <w:rPr>
          <w:rFonts w:hint="eastAsia" w:ascii="宋体" w:hAnsi="宋体" w:eastAsia="宋体" w:cs="宋体"/>
          <w:sz w:val="21"/>
          <w:szCs w:val="21"/>
          <w:u w:val="single"/>
          <w:lang w:val="en-US" w:eastAsia="zh-CN"/>
        </w:rPr>
        <w:t xml:space="preserve">  贰  </w:t>
      </w:r>
      <w:r>
        <w:rPr>
          <w:rFonts w:hint="eastAsia" w:ascii="宋体" w:hAnsi="宋体" w:eastAsia="宋体" w:cs="宋体"/>
          <w:sz w:val="21"/>
          <w:szCs w:val="21"/>
          <w:lang w:val="en-US" w:eastAsia="zh-CN"/>
        </w:rPr>
        <w:t>份。</w:t>
      </w:r>
    </w:p>
    <w:p>
      <w:pPr>
        <w:pStyle w:val="24"/>
        <w:keepNext w:val="0"/>
        <w:keepLines w:val="0"/>
        <w:pageBreakBefore w:val="0"/>
        <w:widowControl/>
        <w:numPr>
          <w:ilvl w:val="0"/>
          <w:numId w:val="10"/>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本协议执行过程中发生争议的，争议解决方式同主合同。</w:t>
      </w:r>
    </w:p>
    <w:p>
      <w:pPr>
        <w:pStyle w:val="24"/>
        <w:keepNext w:val="0"/>
        <w:keepLines w:val="0"/>
        <w:pageBreakBefore w:val="0"/>
        <w:widowControl/>
        <w:numPr>
          <w:ilvl w:val="0"/>
          <w:numId w:val="10"/>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本协议有效期同主合同。主合同条件及内容发生重大变更，需重新签订安全协议。</w:t>
      </w:r>
    </w:p>
    <w:p>
      <w:pPr>
        <w:pStyle w:val="2"/>
        <w:keepNext w:val="0"/>
        <w:keepLines w:val="0"/>
        <w:pageBreakBefore w:val="0"/>
        <w:kinsoku/>
        <w:wordWrap/>
        <w:overflowPunct/>
        <w:topLinePunct w:val="0"/>
        <w:autoSpaceDE/>
        <w:autoSpaceDN/>
        <w:bidi w:val="0"/>
        <w:snapToGrid/>
        <w:spacing w:line="400" w:lineRule="exact"/>
        <w:rPr>
          <w:rFonts w:hint="eastAsia" w:ascii="宋体" w:hAnsi="宋体" w:eastAsia="宋体" w:cs="宋体"/>
          <w:sz w:val="21"/>
          <w:szCs w:val="21"/>
          <w:lang w:eastAsia="zh-CN"/>
        </w:rPr>
      </w:pPr>
    </w:p>
    <w:p>
      <w:pPr>
        <w:pStyle w:val="2"/>
        <w:pageBreakBefore w:val="0"/>
        <w:kinsoku/>
        <w:wordWrap/>
        <w:overflowPunct/>
        <w:topLinePunct w:val="0"/>
        <w:bidi w:val="0"/>
        <w:spacing w:line="400" w:lineRule="exact"/>
        <w:rPr>
          <w:rFonts w:hint="eastAsia" w:ascii="宋体" w:hAnsi="宋体" w:eastAsia="宋体" w:cs="宋体"/>
          <w:sz w:val="21"/>
          <w:szCs w:val="21"/>
          <w:lang w:eastAsia="zh-CN"/>
        </w:rPr>
      </w:pPr>
    </w:p>
    <w:p>
      <w:pPr>
        <w:pageBreakBefore w:val="0"/>
        <w:kinsoku/>
        <w:wordWrap/>
        <w:overflowPunct/>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总包方：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分包方：</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 xml:space="preserve">  </w:t>
      </w:r>
    </w:p>
    <w:p>
      <w:pPr>
        <w:pageBreakBefore w:val="0"/>
        <w:kinsoku/>
        <w:wordWrap/>
        <w:overflowPunct/>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盖  章：                               盖  章：</w:t>
      </w:r>
    </w:p>
    <w:p>
      <w:pPr>
        <w:pageBreakBefore w:val="0"/>
        <w:kinsoku/>
        <w:wordWrap/>
        <w:overflowPunct/>
        <w:topLinePunct w:val="0"/>
        <w:bidi w:val="0"/>
        <w:spacing w:line="400" w:lineRule="exact"/>
        <w:rPr>
          <w:rFonts w:hint="eastAsia" w:ascii="宋体" w:hAnsi="宋体" w:eastAsia="宋体" w:cs="宋体"/>
          <w:sz w:val="21"/>
          <w:szCs w:val="21"/>
          <w:lang w:eastAsia="zh-CN"/>
        </w:rPr>
      </w:pPr>
    </w:p>
    <w:p>
      <w:pPr>
        <w:pageBreakBefore w:val="0"/>
        <w:kinsoku/>
        <w:wordWrap/>
        <w:overflowPunct/>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lang w:eastAsia="zh-CN"/>
        </w:rPr>
        <w:t xml:space="preserve">     法定代表人：</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 xml:space="preserve">      </w:t>
      </w:r>
    </w:p>
    <w:p>
      <w:pPr>
        <w:pageBreakBefore w:val="0"/>
        <w:kinsoku/>
        <w:wordWrap/>
        <w:overflowPunct/>
        <w:topLinePunct w:val="0"/>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w:t>
      </w:r>
    </w:p>
    <w:p>
      <w:pPr>
        <w:pageBreakBefore w:val="0"/>
        <w:kinsoku/>
        <w:wordWrap/>
        <w:overflowPunct/>
        <w:topLinePunct w:val="0"/>
        <w:bidi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 xml:space="preserve">      </w:t>
      </w:r>
    </w:p>
    <w:p>
      <w:pPr>
        <w:pageBreakBefore w:val="0"/>
        <w:kinsoku/>
        <w:wordWrap/>
        <w:overflowPunct/>
        <w:topLinePunct w:val="0"/>
        <w:bidi w:val="0"/>
        <w:spacing w:line="400" w:lineRule="exact"/>
        <w:rPr>
          <w:rFonts w:hint="eastAsia" w:ascii="宋体" w:hAnsi="宋体" w:eastAsia="宋体" w:cs="宋体"/>
          <w:sz w:val="21"/>
          <w:szCs w:val="21"/>
          <w:lang w:eastAsia="zh-CN"/>
        </w:rPr>
      </w:pPr>
    </w:p>
    <w:p>
      <w:pPr>
        <w:pageBreakBefore w:val="0"/>
        <w:kinsoku/>
        <w:wordWrap/>
        <w:overflowPunct/>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sz w:val="21"/>
          <w:szCs w:val="21"/>
          <w:lang w:val="en-US" w:eastAsia="zh-CN"/>
        </w:rPr>
        <w:t>日  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年   月   日</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日</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年   月   日</w:t>
      </w:r>
      <w:r>
        <w:rPr>
          <w:rFonts w:hint="eastAsia" w:ascii="宋体" w:hAnsi="宋体" w:eastAsia="宋体" w:cs="宋体"/>
          <w:sz w:val="21"/>
          <w:szCs w:val="21"/>
          <w:lang w:eastAsia="zh-CN"/>
        </w:rPr>
        <w:t xml:space="preserve"> </w:t>
      </w:r>
    </w:p>
    <w:p>
      <w:pPr>
        <w:pStyle w:val="18"/>
        <w:pageBreakBefore w:val="0"/>
        <w:kinsoku/>
        <w:wordWrap/>
        <w:overflowPunct/>
        <w:topLinePunct w:val="0"/>
        <w:bidi w:val="0"/>
        <w:spacing w:line="400" w:lineRule="exact"/>
        <w:rPr>
          <w:rFonts w:hint="eastAsia" w:ascii="宋体" w:hAnsi="宋体" w:eastAsia="宋体" w:cs="宋体"/>
          <w:sz w:val="21"/>
          <w:szCs w:val="21"/>
        </w:rPr>
      </w:pPr>
    </w:p>
    <w:p>
      <w:pPr>
        <w:pStyle w:val="17"/>
        <w:pageBreakBefore w:val="0"/>
        <w:kinsoku/>
        <w:wordWrap/>
        <w:overflowPunct/>
        <w:topLinePunct w:val="0"/>
        <w:bidi w:val="0"/>
        <w:spacing w:line="400" w:lineRule="exact"/>
        <w:rPr>
          <w:rFonts w:hint="eastAsia" w:ascii="宋体" w:hAnsi="宋体" w:eastAsia="宋体" w:cs="宋体"/>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rPr>
      </w:pPr>
    </w:p>
    <w:p>
      <w:pPr>
        <w:pageBreakBefore w:val="0"/>
        <w:kinsoku/>
        <w:wordWrap/>
        <w:overflowPunct/>
        <w:topLinePunct w:val="0"/>
        <w:bidi w:val="0"/>
        <w:spacing w:line="400" w:lineRule="exact"/>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br w:type="page"/>
      </w:r>
      <w:r>
        <w:rPr>
          <w:rFonts w:hint="eastAsia" w:ascii="宋体" w:hAnsi="宋体" w:eastAsia="宋体" w:cs="宋体"/>
          <w:b/>
          <w:color w:val="000000"/>
          <w:sz w:val="21"/>
          <w:szCs w:val="21"/>
        </w:rPr>
        <w:t>附件</w:t>
      </w:r>
      <w:r>
        <w:rPr>
          <w:rFonts w:hint="eastAsia" w:ascii="宋体" w:hAnsi="宋体" w:eastAsia="宋体" w:cs="宋体"/>
          <w:b/>
          <w:color w:val="000000"/>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宋体" w:hAnsi="宋体" w:eastAsia="宋体" w:cs="宋体"/>
          <w:b/>
          <w:bCs/>
          <w:sz w:val="21"/>
          <w:szCs w:val="21"/>
        </w:rPr>
      </w:pPr>
      <w:r>
        <w:rPr>
          <w:rFonts w:hint="eastAsia" w:ascii="宋体" w:hAnsi="宋体" w:eastAsia="宋体" w:cs="宋体"/>
          <w:b/>
          <w:sz w:val="21"/>
          <w:szCs w:val="21"/>
        </w:rPr>
        <w:t>廉 政 合 同</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总包单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中建路桥集团河北保通工程有限公司</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w:t>
      </w:r>
      <w:r>
        <w:rPr>
          <w:rFonts w:hint="eastAsia" w:ascii="宋体" w:hAnsi="宋体" w:eastAsia="宋体" w:cs="宋体"/>
          <w:sz w:val="21"/>
          <w:szCs w:val="21"/>
          <w:lang w:val="en-US" w:eastAsia="zh-CN"/>
        </w:rPr>
        <w:t>总包</w:t>
      </w:r>
      <w:r>
        <w:rPr>
          <w:rFonts w:hint="eastAsia" w:ascii="宋体" w:hAnsi="宋体" w:eastAsia="宋体" w:cs="宋体"/>
          <w:sz w:val="21"/>
          <w:szCs w:val="21"/>
        </w:rPr>
        <w:t>方”）与</w:t>
      </w:r>
      <w:r>
        <w:rPr>
          <w:rFonts w:hint="eastAsia" w:ascii="宋体" w:hAnsi="宋体" w:eastAsia="宋体" w:cs="宋体"/>
          <w:sz w:val="21"/>
          <w:szCs w:val="21"/>
          <w:highlight w:val="yellow"/>
        </w:rPr>
        <w:t>分包单位</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rPr>
        <w:t>（以下简称“</w:t>
      </w:r>
      <w:r>
        <w:rPr>
          <w:rFonts w:hint="eastAsia" w:ascii="宋体" w:hAnsi="宋体" w:eastAsia="宋体" w:cs="宋体"/>
          <w:sz w:val="21"/>
          <w:szCs w:val="21"/>
          <w:lang w:val="en-US" w:eastAsia="zh-CN"/>
        </w:rPr>
        <w:t>分包方</w:t>
      </w:r>
      <w:r>
        <w:rPr>
          <w:rFonts w:hint="eastAsia" w:ascii="宋体" w:hAnsi="宋体" w:eastAsia="宋体" w:cs="宋体"/>
          <w:sz w:val="21"/>
          <w:szCs w:val="21"/>
        </w:rPr>
        <w:t>”），特订立如下合同。</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双方的权利和义务</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（1）严格遵守党的政策规定和国家有关法律法规及交通部的有关规定。</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（2）严格执行</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中建路桥保通公司云端新址办公楼装饰装修工程 </w:t>
      </w:r>
      <w:r>
        <w:rPr>
          <w:rFonts w:hint="eastAsia" w:ascii="宋体" w:hAnsi="宋体" w:eastAsia="宋体" w:cs="宋体"/>
          <w:sz w:val="21"/>
          <w:szCs w:val="21"/>
          <w:lang w:val="en-US" w:eastAsia="zh-CN"/>
        </w:rPr>
        <w:t>施工</w:t>
      </w:r>
      <w:r>
        <w:rPr>
          <w:rFonts w:hint="eastAsia" w:ascii="宋体" w:hAnsi="宋体" w:eastAsia="宋体" w:cs="宋体"/>
          <w:sz w:val="21"/>
          <w:szCs w:val="21"/>
          <w:u w:val="none"/>
          <w:lang w:val="en-US" w:eastAsia="zh-CN"/>
        </w:rPr>
        <w:t>合</w:t>
      </w:r>
      <w:r>
        <w:rPr>
          <w:rFonts w:hint="eastAsia" w:ascii="宋体" w:hAnsi="宋体" w:eastAsia="宋体" w:cs="宋体"/>
          <w:sz w:val="21"/>
          <w:szCs w:val="21"/>
        </w:rPr>
        <w:t>同文件，自觉按合同办事。</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（4）建立健全廉政制度，开展廉政教育，设计廉政告示牌，公布举报电话，监督并认真查处违法违纪行为。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（6）发现对方严重违反合同义务条款的行为，有向其上级有关部门举报、建议给予处理并要求告知处理结果的权利。</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总包方义务</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总包方</w:t>
      </w:r>
      <w:r>
        <w:rPr>
          <w:rFonts w:hint="eastAsia" w:ascii="宋体" w:hAnsi="宋体" w:eastAsia="宋体" w:cs="宋体"/>
          <w:sz w:val="21"/>
          <w:szCs w:val="21"/>
        </w:rPr>
        <w:t>及其工作人员不得索要或接受</w:t>
      </w:r>
      <w:r>
        <w:rPr>
          <w:rFonts w:hint="eastAsia" w:ascii="宋体" w:hAnsi="宋体" w:eastAsia="宋体" w:cs="宋体"/>
          <w:sz w:val="21"/>
          <w:szCs w:val="21"/>
          <w:lang w:eastAsia="zh-CN"/>
        </w:rPr>
        <w:t>分包方</w:t>
      </w:r>
      <w:r>
        <w:rPr>
          <w:rFonts w:hint="eastAsia" w:ascii="宋体" w:hAnsi="宋体" w:eastAsia="宋体" w:cs="宋体"/>
          <w:sz w:val="21"/>
          <w:szCs w:val="21"/>
        </w:rPr>
        <w:t>的礼金、有价证券和贵重物品，不得在</w:t>
      </w:r>
      <w:r>
        <w:rPr>
          <w:rFonts w:hint="eastAsia" w:ascii="宋体" w:hAnsi="宋体" w:eastAsia="宋体" w:cs="宋体"/>
          <w:sz w:val="21"/>
          <w:szCs w:val="21"/>
          <w:lang w:eastAsia="zh-CN"/>
        </w:rPr>
        <w:t>分包方</w:t>
      </w:r>
      <w:r>
        <w:rPr>
          <w:rFonts w:hint="eastAsia" w:ascii="宋体" w:hAnsi="宋体" w:eastAsia="宋体" w:cs="宋体"/>
          <w:sz w:val="21"/>
          <w:szCs w:val="21"/>
        </w:rPr>
        <w:t>报销任何应由</w:t>
      </w:r>
      <w:r>
        <w:rPr>
          <w:rFonts w:hint="eastAsia" w:ascii="宋体" w:hAnsi="宋体" w:eastAsia="宋体" w:cs="宋体"/>
          <w:sz w:val="21"/>
          <w:szCs w:val="21"/>
          <w:lang w:eastAsia="zh-CN"/>
        </w:rPr>
        <w:t>总包方</w:t>
      </w:r>
      <w:r>
        <w:rPr>
          <w:rFonts w:hint="eastAsia" w:ascii="宋体" w:hAnsi="宋体" w:eastAsia="宋体" w:cs="宋体"/>
          <w:sz w:val="21"/>
          <w:szCs w:val="21"/>
        </w:rPr>
        <w:t>或</w:t>
      </w:r>
      <w:r>
        <w:rPr>
          <w:rFonts w:hint="eastAsia" w:ascii="宋体" w:hAnsi="宋体" w:eastAsia="宋体" w:cs="宋体"/>
          <w:sz w:val="21"/>
          <w:szCs w:val="21"/>
          <w:lang w:eastAsia="zh-CN"/>
        </w:rPr>
        <w:t>总包方</w:t>
      </w:r>
      <w:r>
        <w:rPr>
          <w:rFonts w:hint="eastAsia" w:ascii="宋体" w:hAnsi="宋体" w:eastAsia="宋体" w:cs="宋体"/>
          <w:sz w:val="21"/>
          <w:szCs w:val="21"/>
        </w:rPr>
        <w:t>工作人员个人支付的费用等。</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总包方</w:t>
      </w:r>
      <w:r>
        <w:rPr>
          <w:rFonts w:hint="eastAsia" w:ascii="宋体" w:hAnsi="宋体" w:eastAsia="宋体" w:cs="宋体"/>
          <w:sz w:val="21"/>
          <w:szCs w:val="21"/>
        </w:rPr>
        <w:t>工作人员不得参加</w:t>
      </w:r>
      <w:r>
        <w:rPr>
          <w:rFonts w:hint="eastAsia" w:ascii="宋体" w:hAnsi="宋体" w:eastAsia="宋体" w:cs="宋体"/>
          <w:sz w:val="21"/>
          <w:szCs w:val="21"/>
          <w:lang w:eastAsia="zh-CN"/>
        </w:rPr>
        <w:t>分包方</w:t>
      </w:r>
      <w:r>
        <w:rPr>
          <w:rFonts w:hint="eastAsia" w:ascii="宋体" w:hAnsi="宋体" w:eastAsia="宋体" w:cs="宋体"/>
          <w:sz w:val="21"/>
          <w:szCs w:val="21"/>
        </w:rPr>
        <w:t>安排的超标准宴请和娱乐活动；不得接受</w:t>
      </w:r>
      <w:r>
        <w:rPr>
          <w:rFonts w:hint="eastAsia" w:ascii="宋体" w:hAnsi="宋体" w:eastAsia="宋体" w:cs="宋体"/>
          <w:sz w:val="21"/>
          <w:szCs w:val="21"/>
          <w:lang w:eastAsia="zh-CN"/>
        </w:rPr>
        <w:t>分包方</w:t>
      </w:r>
      <w:r>
        <w:rPr>
          <w:rFonts w:hint="eastAsia" w:ascii="宋体" w:hAnsi="宋体" w:eastAsia="宋体" w:cs="宋体"/>
          <w:sz w:val="21"/>
          <w:szCs w:val="21"/>
        </w:rPr>
        <w:t>提供的通讯工具、交通工具和高档办公用品等。</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总包方</w:t>
      </w:r>
      <w:r>
        <w:rPr>
          <w:rFonts w:hint="eastAsia" w:ascii="宋体" w:hAnsi="宋体" w:eastAsia="宋体" w:cs="宋体"/>
          <w:sz w:val="21"/>
          <w:szCs w:val="21"/>
        </w:rPr>
        <w:t>及其工作人员不得要求或者接受</w:t>
      </w:r>
      <w:r>
        <w:rPr>
          <w:rFonts w:hint="eastAsia" w:ascii="宋体" w:hAnsi="宋体" w:eastAsia="宋体" w:cs="宋体"/>
          <w:sz w:val="21"/>
          <w:szCs w:val="21"/>
          <w:lang w:eastAsia="zh-CN"/>
        </w:rPr>
        <w:t>分包方</w:t>
      </w:r>
      <w:r>
        <w:rPr>
          <w:rFonts w:hint="eastAsia" w:ascii="宋体" w:hAnsi="宋体" w:eastAsia="宋体" w:cs="宋体"/>
          <w:sz w:val="21"/>
          <w:szCs w:val="21"/>
        </w:rPr>
        <w:t>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总包方</w:t>
      </w:r>
      <w:r>
        <w:rPr>
          <w:rFonts w:hint="eastAsia" w:ascii="宋体" w:hAnsi="宋体" w:eastAsia="宋体" w:cs="宋体"/>
          <w:sz w:val="21"/>
          <w:szCs w:val="21"/>
        </w:rPr>
        <w:t>工作人员及其配偶、子女不得从事与</w:t>
      </w:r>
      <w:r>
        <w:rPr>
          <w:rFonts w:hint="eastAsia" w:ascii="宋体" w:hAnsi="宋体" w:eastAsia="宋体" w:cs="宋体"/>
          <w:sz w:val="21"/>
          <w:szCs w:val="21"/>
          <w:lang w:eastAsia="zh-CN"/>
        </w:rPr>
        <w:t>总包方</w:t>
      </w:r>
      <w:r>
        <w:rPr>
          <w:rFonts w:hint="eastAsia" w:ascii="宋体" w:hAnsi="宋体" w:eastAsia="宋体" w:cs="宋体"/>
          <w:sz w:val="21"/>
          <w:szCs w:val="21"/>
        </w:rPr>
        <w:t>工程有关的材料设备供应、工程分包、劳务等经济活动等。</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总包方</w:t>
      </w:r>
      <w:r>
        <w:rPr>
          <w:rFonts w:hint="eastAsia" w:ascii="宋体" w:hAnsi="宋体" w:eastAsia="宋体" w:cs="宋体"/>
          <w:sz w:val="21"/>
          <w:szCs w:val="21"/>
        </w:rPr>
        <w:t>及其工作人员不得以任何理由向</w:t>
      </w:r>
      <w:r>
        <w:rPr>
          <w:rFonts w:hint="eastAsia" w:ascii="宋体" w:hAnsi="宋体" w:eastAsia="宋体" w:cs="宋体"/>
          <w:sz w:val="21"/>
          <w:szCs w:val="21"/>
          <w:lang w:eastAsia="zh-CN"/>
        </w:rPr>
        <w:t>分包方</w:t>
      </w:r>
      <w:r>
        <w:rPr>
          <w:rFonts w:hint="eastAsia" w:ascii="宋体" w:hAnsi="宋体" w:eastAsia="宋体" w:cs="宋体"/>
          <w:sz w:val="21"/>
          <w:szCs w:val="21"/>
        </w:rPr>
        <w:t>推荐分包单位或推销材料，不得要求</w:t>
      </w:r>
      <w:r>
        <w:rPr>
          <w:rFonts w:hint="eastAsia" w:ascii="宋体" w:hAnsi="宋体" w:eastAsia="宋体" w:cs="宋体"/>
          <w:sz w:val="21"/>
          <w:szCs w:val="21"/>
          <w:lang w:eastAsia="zh-CN"/>
        </w:rPr>
        <w:t>分包方</w:t>
      </w:r>
      <w:r>
        <w:rPr>
          <w:rFonts w:hint="eastAsia" w:ascii="宋体" w:hAnsi="宋体" w:eastAsia="宋体" w:cs="宋体"/>
          <w:sz w:val="21"/>
          <w:szCs w:val="21"/>
        </w:rPr>
        <w:t>购买合同规定外的材料和设备。</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总包方</w:t>
      </w:r>
      <w:r>
        <w:rPr>
          <w:rFonts w:hint="eastAsia" w:ascii="宋体" w:hAnsi="宋体" w:eastAsia="宋体" w:cs="宋体"/>
          <w:sz w:val="21"/>
          <w:szCs w:val="21"/>
        </w:rPr>
        <w:t>工作人员要秉公办事，不准营私舞弊，不准利用职权从事各种个人有偿中介活动和安排个人施工队伍。</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分包方义务</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分包方</w:t>
      </w:r>
      <w:r>
        <w:rPr>
          <w:rFonts w:hint="eastAsia" w:ascii="宋体" w:hAnsi="宋体" w:eastAsia="宋体" w:cs="宋体"/>
          <w:sz w:val="21"/>
          <w:szCs w:val="21"/>
        </w:rPr>
        <w:t>不得以任何理由向</w:t>
      </w:r>
      <w:r>
        <w:rPr>
          <w:rFonts w:hint="eastAsia" w:ascii="宋体" w:hAnsi="宋体" w:eastAsia="宋体" w:cs="宋体"/>
          <w:sz w:val="21"/>
          <w:szCs w:val="21"/>
          <w:lang w:eastAsia="zh-CN"/>
        </w:rPr>
        <w:t>总包方</w:t>
      </w:r>
      <w:r>
        <w:rPr>
          <w:rFonts w:hint="eastAsia" w:ascii="宋体" w:hAnsi="宋体" w:eastAsia="宋体" w:cs="宋体"/>
          <w:sz w:val="21"/>
          <w:szCs w:val="21"/>
        </w:rPr>
        <w:t>及其工作人员行贿或馈赠礼金、有价证券、贵重礼品。</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分包方</w:t>
      </w:r>
      <w:r>
        <w:rPr>
          <w:rFonts w:hint="eastAsia" w:ascii="宋体" w:hAnsi="宋体" w:eastAsia="宋体" w:cs="宋体"/>
          <w:sz w:val="21"/>
          <w:szCs w:val="21"/>
        </w:rPr>
        <w:t>不得以任何名义为</w:t>
      </w:r>
      <w:r>
        <w:rPr>
          <w:rFonts w:hint="eastAsia" w:ascii="宋体" w:hAnsi="宋体" w:eastAsia="宋体" w:cs="宋体"/>
          <w:sz w:val="21"/>
          <w:szCs w:val="21"/>
          <w:lang w:eastAsia="zh-CN"/>
        </w:rPr>
        <w:t>总包方</w:t>
      </w:r>
      <w:r>
        <w:rPr>
          <w:rFonts w:hint="eastAsia" w:ascii="宋体" w:hAnsi="宋体" w:eastAsia="宋体" w:cs="宋体"/>
          <w:sz w:val="21"/>
          <w:szCs w:val="21"/>
        </w:rPr>
        <w:t>及其工作人员报销应由</w:t>
      </w:r>
      <w:r>
        <w:rPr>
          <w:rFonts w:hint="eastAsia" w:ascii="宋体" w:hAnsi="宋体" w:eastAsia="宋体" w:cs="宋体"/>
          <w:sz w:val="21"/>
          <w:szCs w:val="21"/>
          <w:lang w:eastAsia="zh-CN"/>
        </w:rPr>
        <w:t>总包方</w:t>
      </w:r>
      <w:r>
        <w:rPr>
          <w:rFonts w:hint="eastAsia" w:ascii="宋体" w:hAnsi="宋体" w:eastAsia="宋体" w:cs="宋体"/>
          <w:sz w:val="21"/>
          <w:szCs w:val="21"/>
        </w:rPr>
        <w:t>单位或个人支付的任何费用。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分包方</w:t>
      </w:r>
      <w:r>
        <w:rPr>
          <w:rFonts w:hint="eastAsia" w:ascii="宋体" w:hAnsi="宋体" w:eastAsia="宋体" w:cs="宋体"/>
          <w:sz w:val="21"/>
          <w:szCs w:val="21"/>
        </w:rPr>
        <w:t>不得以任何理由安排</w:t>
      </w:r>
      <w:r>
        <w:rPr>
          <w:rFonts w:hint="eastAsia" w:ascii="宋体" w:hAnsi="宋体" w:eastAsia="宋体" w:cs="宋体"/>
          <w:sz w:val="21"/>
          <w:szCs w:val="21"/>
          <w:lang w:eastAsia="zh-CN"/>
        </w:rPr>
        <w:t>总包方</w:t>
      </w:r>
      <w:r>
        <w:rPr>
          <w:rFonts w:hint="eastAsia" w:ascii="宋体" w:hAnsi="宋体" w:eastAsia="宋体" w:cs="宋体"/>
          <w:sz w:val="21"/>
          <w:szCs w:val="21"/>
        </w:rPr>
        <w:t>工作人员参加超标准宴请及娱乐活动。</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分包方</w:t>
      </w:r>
      <w:r>
        <w:rPr>
          <w:rFonts w:hint="eastAsia" w:ascii="宋体" w:hAnsi="宋体" w:eastAsia="宋体" w:cs="宋体"/>
          <w:sz w:val="21"/>
          <w:szCs w:val="21"/>
        </w:rPr>
        <w:t>不得为</w:t>
      </w:r>
      <w:r>
        <w:rPr>
          <w:rFonts w:hint="eastAsia" w:ascii="宋体" w:hAnsi="宋体" w:eastAsia="宋体" w:cs="宋体"/>
          <w:sz w:val="21"/>
          <w:szCs w:val="21"/>
          <w:lang w:eastAsia="zh-CN"/>
        </w:rPr>
        <w:t>总包方</w:t>
      </w:r>
      <w:r>
        <w:rPr>
          <w:rFonts w:hint="eastAsia" w:ascii="宋体" w:hAnsi="宋体" w:eastAsia="宋体" w:cs="宋体"/>
          <w:sz w:val="21"/>
          <w:szCs w:val="21"/>
        </w:rPr>
        <w:t>单位和个人购置或提供通讯工具、交通工具和高档办公用品等。</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违约责任</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总包方</w:t>
      </w:r>
      <w:r>
        <w:rPr>
          <w:rFonts w:hint="eastAsia" w:ascii="宋体" w:hAnsi="宋体" w:eastAsia="宋体" w:cs="宋体"/>
          <w:sz w:val="21"/>
          <w:szCs w:val="21"/>
        </w:rPr>
        <w:t>及其工作人员违反本合同第一、二条，按管理权限，依据有关规定给予党纪、政纪或组织处理；涉嫌犯罪的，移交司法机关追究刑事责任；给</w:t>
      </w:r>
      <w:r>
        <w:rPr>
          <w:rFonts w:hint="eastAsia" w:ascii="宋体" w:hAnsi="宋体" w:eastAsia="宋体" w:cs="宋体"/>
          <w:sz w:val="21"/>
          <w:szCs w:val="21"/>
          <w:lang w:eastAsia="zh-CN"/>
        </w:rPr>
        <w:t>分包方</w:t>
      </w:r>
      <w:r>
        <w:rPr>
          <w:rFonts w:hint="eastAsia" w:ascii="宋体" w:hAnsi="宋体" w:eastAsia="宋体" w:cs="宋体"/>
          <w:sz w:val="21"/>
          <w:szCs w:val="21"/>
        </w:rPr>
        <w:t>单位造成经济损失的，应予以赔偿。</w:t>
      </w:r>
    </w:p>
    <w:p>
      <w:pPr>
        <w:keepNext w:val="0"/>
        <w:keepLines w:val="0"/>
        <w:pageBreakBefore w:val="0"/>
        <w:widowControl w:val="0"/>
        <w:kinsoku/>
        <w:wordWrap/>
        <w:overflowPunct/>
        <w:topLinePunct w:val="0"/>
        <w:autoSpaceDE/>
        <w:autoSpaceDN/>
        <w:bidi w:val="0"/>
        <w:adjustRightInd/>
        <w:snapToGrid w:val="0"/>
        <w:spacing w:line="400" w:lineRule="exact"/>
        <w:ind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分包方</w:t>
      </w:r>
      <w:r>
        <w:rPr>
          <w:rFonts w:hint="eastAsia" w:ascii="宋体" w:hAnsi="宋体" w:eastAsia="宋体" w:cs="宋体"/>
          <w:sz w:val="21"/>
          <w:szCs w:val="21"/>
        </w:rPr>
        <w:t>及其工作人员违反本合同第一、三条，按管理权限，依据有关规定给予党纪、政纪或组织处理；给</w:t>
      </w:r>
      <w:r>
        <w:rPr>
          <w:rFonts w:hint="eastAsia" w:ascii="宋体" w:hAnsi="宋体" w:eastAsia="宋体" w:cs="宋体"/>
          <w:sz w:val="21"/>
          <w:szCs w:val="21"/>
          <w:lang w:eastAsia="zh-CN"/>
        </w:rPr>
        <w:t>总包方</w:t>
      </w:r>
      <w:r>
        <w:rPr>
          <w:rFonts w:hint="eastAsia" w:ascii="宋体" w:hAnsi="宋体" w:eastAsia="宋体" w:cs="宋体"/>
          <w:sz w:val="21"/>
          <w:szCs w:val="21"/>
        </w:rPr>
        <w:t>单位造成经济损失的，应予以赔偿；情节严重的，</w:t>
      </w:r>
      <w:r>
        <w:rPr>
          <w:rFonts w:hint="eastAsia" w:ascii="宋体" w:hAnsi="宋体" w:eastAsia="宋体" w:cs="宋体"/>
          <w:sz w:val="21"/>
          <w:szCs w:val="21"/>
          <w:lang w:eastAsia="zh-CN"/>
        </w:rPr>
        <w:t>总包方</w:t>
      </w:r>
      <w:r>
        <w:rPr>
          <w:rFonts w:hint="eastAsia" w:ascii="宋体" w:hAnsi="宋体" w:eastAsia="宋体" w:cs="宋体"/>
          <w:sz w:val="21"/>
          <w:szCs w:val="21"/>
        </w:rPr>
        <w:t>建议交通工程建设主管部门给予</w:t>
      </w:r>
      <w:r>
        <w:rPr>
          <w:rFonts w:hint="eastAsia" w:ascii="宋体" w:hAnsi="宋体" w:eastAsia="宋体" w:cs="宋体"/>
          <w:sz w:val="21"/>
          <w:szCs w:val="21"/>
          <w:lang w:eastAsia="zh-CN"/>
        </w:rPr>
        <w:t>分包方</w:t>
      </w:r>
      <w:r>
        <w:rPr>
          <w:rFonts w:hint="eastAsia" w:ascii="宋体" w:hAnsi="宋体" w:eastAsia="宋体" w:cs="宋体"/>
          <w:sz w:val="21"/>
          <w:szCs w:val="21"/>
        </w:rPr>
        <w:t>一至三年内不得进入其主管的交通工程建设市场的处罚。</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双方约定：本合同由双方或双方上级单位的纪检监察机关负责监督执行。由总包方或总包方上级单位的纪检监察机关约请分包方或分包方上级单位纪检监察机关对本合同执行情况进行检查，提出在本同合规定范围内的裁定意见。</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本合同有效期为双方签署之日起至</w:t>
      </w:r>
      <w:r>
        <w:rPr>
          <w:rFonts w:hint="eastAsia" w:ascii="宋体" w:hAnsi="宋体" w:eastAsia="宋体" w:cs="宋体"/>
          <w:sz w:val="21"/>
          <w:szCs w:val="21"/>
          <w:u w:val="single"/>
          <w:lang w:val="en-US" w:eastAsia="zh-CN" w:bidi="en-US"/>
        </w:rPr>
        <w:t xml:space="preserve"> 中建路桥保通公司云端新址办公楼装饰装修工程施工 </w:t>
      </w:r>
      <w:r>
        <w:rPr>
          <w:rFonts w:hint="eastAsia" w:ascii="宋体" w:hAnsi="宋体" w:eastAsia="宋体" w:cs="宋体"/>
          <w:sz w:val="21"/>
          <w:szCs w:val="21"/>
          <w:lang w:val="en-US" w:eastAsia="zh-CN" w:bidi="en-US"/>
        </w:rPr>
        <w:t>合同终止后止。</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本合同作为</w:t>
      </w:r>
      <w:r>
        <w:rPr>
          <w:rFonts w:hint="eastAsia" w:ascii="宋体" w:hAnsi="宋体" w:eastAsia="宋体" w:cs="宋体"/>
          <w:sz w:val="21"/>
          <w:szCs w:val="21"/>
          <w:u w:val="single"/>
          <w:lang w:val="en-US" w:eastAsia="zh-CN" w:bidi="en-US"/>
        </w:rPr>
        <w:t xml:space="preserve"> 中建路桥保通公司云端新址办公楼装饰装修工程施工</w:t>
      </w:r>
      <w:r>
        <w:rPr>
          <w:rFonts w:hint="eastAsia" w:ascii="宋体" w:hAnsi="宋体" w:eastAsia="宋体" w:cs="宋体"/>
          <w:sz w:val="21"/>
          <w:szCs w:val="21"/>
          <w:lang w:val="en-US" w:eastAsia="zh-CN" w:bidi="en-US"/>
        </w:rPr>
        <w:t>合同的附件，与其具有同等的法律效力，经合同双方签署立即生效。</w:t>
      </w:r>
    </w:p>
    <w:p>
      <w:pPr>
        <w:pStyle w:val="24"/>
        <w:keepNext w:val="0"/>
        <w:keepLines w:val="0"/>
        <w:pageBreakBefore w:val="0"/>
        <w:widowControl/>
        <w:numPr>
          <w:ilvl w:val="0"/>
          <w:numId w:val="11"/>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本合同一式</w:t>
      </w:r>
      <w:r>
        <w:rPr>
          <w:rFonts w:hint="eastAsia" w:ascii="宋体" w:hAnsi="宋体" w:eastAsia="宋体" w:cs="宋体"/>
          <w:sz w:val="21"/>
          <w:szCs w:val="21"/>
          <w:u w:val="single"/>
          <w:lang w:val="en-US" w:eastAsia="zh-CN" w:bidi="en-US"/>
        </w:rPr>
        <w:t xml:space="preserve"> 伍 </w:t>
      </w:r>
      <w:r>
        <w:rPr>
          <w:rFonts w:hint="eastAsia" w:ascii="宋体" w:hAnsi="宋体" w:eastAsia="宋体" w:cs="宋体"/>
          <w:sz w:val="21"/>
          <w:szCs w:val="21"/>
          <w:lang w:val="en-US" w:eastAsia="zh-CN" w:bidi="en-US"/>
        </w:rPr>
        <w:t>份，总包方执</w:t>
      </w:r>
      <w:r>
        <w:rPr>
          <w:rFonts w:hint="eastAsia" w:ascii="宋体" w:hAnsi="宋体" w:eastAsia="宋体" w:cs="宋体"/>
          <w:sz w:val="21"/>
          <w:szCs w:val="21"/>
          <w:u w:val="single"/>
          <w:lang w:val="en-US" w:eastAsia="zh-CN" w:bidi="en-US"/>
        </w:rPr>
        <w:t xml:space="preserve"> 叁 </w:t>
      </w:r>
      <w:r>
        <w:rPr>
          <w:rFonts w:hint="eastAsia" w:ascii="宋体" w:hAnsi="宋体" w:eastAsia="宋体" w:cs="宋体"/>
          <w:sz w:val="21"/>
          <w:szCs w:val="21"/>
          <w:lang w:val="en-US" w:eastAsia="zh-CN" w:bidi="en-US"/>
        </w:rPr>
        <w:t>份，分包方执</w:t>
      </w:r>
      <w:r>
        <w:rPr>
          <w:rFonts w:hint="eastAsia" w:ascii="宋体" w:hAnsi="宋体" w:eastAsia="宋体" w:cs="宋体"/>
          <w:sz w:val="21"/>
          <w:szCs w:val="21"/>
          <w:u w:val="single"/>
          <w:lang w:val="en-US" w:eastAsia="zh-CN" w:bidi="en-US"/>
        </w:rPr>
        <w:t xml:space="preserve"> 贰 </w:t>
      </w:r>
      <w:r>
        <w:rPr>
          <w:rFonts w:hint="eastAsia" w:ascii="宋体" w:hAnsi="宋体" w:eastAsia="宋体" w:cs="宋体"/>
          <w:sz w:val="21"/>
          <w:szCs w:val="21"/>
          <w:lang w:val="en-US" w:eastAsia="zh-CN" w:bidi="en-US"/>
        </w:rPr>
        <w:t>份。</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u w:val="single"/>
        </w:rPr>
      </w:pPr>
      <w:r>
        <w:rPr>
          <w:rFonts w:hint="eastAsia" w:ascii="宋体" w:hAnsi="宋体" w:eastAsia="宋体" w:cs="宋体"/>
          <w:sz w:val="21"/>
          <w:szCs w:val="21"/>
          <w:lang w:val="en-US" w:eastAsia="zh-CN"/>
        </w:rPr>
        <w:t>总包方</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分包方</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rPr>
        <w:t xml:space="preserve">                         法定代表人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rPr>
      </w:pPr>
      <w:r>
        <w:rPr>
          <w:rFonts w:hint="eastAsia" w:ascii="宋体" w:hAnsi="宋体" w:eastAsia="宋体" w:cs="宋体"/>
          <w:sz w:val="21"/>
          <w:szCs w:val="21"/>
        </w:rPr>
        <w:t>或                                   或</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委托代理人</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委托代理人：</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期：</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sz w:val="21"/>
          <w:szCs w:val="21"/>
          <w:lang w:eastAsia="zh-CN"/>
        </w:rPr>
      </w:pPr>
    </w:p>
    <w:p>
      <w:pPr>
        <w:pageBreakBefore w:val="0"/>
        <w:kinsoku/>
        <w:wordWrap/>
        <w:overflowPunct/>
        <w:topLinePunct w:val="0"/>
        <w:bidi w:val="0"/>
        <w:spacing w:line="400" w:lineRule="exac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br w:type="page"/>
      </w:r>
    </w:p>
    <w:p>
      <w:pPr>
        <w:pageBreakBefore w:val="0"/>
        <w:kinsoku/>
        <w:wordWrap/>
        <w:overflowPunct/>
        <w:topLinePunct w:val="0"/>
        <w:bidi w:val="0"/>
        <w:spacing w:line="400" w:lineRule="exac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附件5</w:t>
      </w:r>
    </w:p>
    <w:p>
      <w:pPr>
        <w:pageBreakBefore w:val="0"/>
        <w:kinsoku/>
        <w:wordWrap/>
        <w:overflowPunct/>
        <w:topLinePunct w:val="0"/>
        <w:bidi w:val="0"/>
        <w:spacing w:line="400" w:lineRule="exact"/>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授权委托书</w:t>
      </w:r>
    </w:p>
    <w:p>
      <w:pPr>
        <w:pageBreakBefore w:val="0"/>
        <w:kinsoku/>
        <w:wordWrap/>
        <w:overflowPunct/>
        <w:topLinePunct w:val="0"/>
        <w:bidi w:val="0"/>
        <w:spacing w:line="400" w:lineRule="exact"/>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我单位现委托</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highlight w:val="yellow"/>
          <w:u w:val="single"/>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highlight w:val="yellow"/>
          <w:u w:val="single"/>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（身份证号）全权处理</w:t>
      </w:r>
      <w:r>
        <w:rPr>
          <w:rFonts w:hint="eastAsia" w:ascii="仿宋_GB2312" w:hAnsi="仿宋_GB2312" w:eastAsia="仿宋_GB2312" w:cs="仿宋_GB2312"/>
          <w:color w:val="000000"/>
          <w:sz w:val="30"/>
          <w:szCs w:val="30"/>
          <w:lang w:val="en-US" w:eastAsia="zh-CN"/>
        </w:rPr>
        <w:t>中建路桥保通公司云端新址办公楼装饰装修工程</w:t>
      </w:r>
      <w:r>
        <w:rPr>
          <w:rFonts w:hint="eastAsia" w:ascii="仿宋_GB2312" w:hAnsi="仿宋_GB2312" w:eastAsia="仿宋_GB2312" w:cs="仿宋_GB2312"/>
          <w:color w:val="000000"/>
          <w:sz w:val="30"/>
          <w:szCs w:val="30"/>
        </w:rPr>
        <w:t>(合同名称)</w:t>
      </w:r>
      <w:r>
        <w:rPr>
          <w:rFonts w:hint="eastAsia" w:ascii="仿宋_GB2312" w:hAnsi="仿宋_GB2312" w:eastAsia="仿宋_GB2312" w:cs="仿宋_GB2312"/>
          <w:color w:val="000000"/>
          <w:sz w:val="30"/>
          <w:szCs w:val="30"/>
          <w:u w:val="single"/>
        </w:rPr>
        <w:t>ZJLQ</w:t>
      </w:r>
      <w:r>
        <w:rPr>
          <w:rFonts w:hint="eastAsia" w:ascii="仿宋_GB2312" w:hAnsi="仿宋_GB2312" w:eastAsia="仿宋_GB2312" w:cs="仿宋_GB2312"/>
          <w:color w:val="000000"/>
          <w:sz w:val="30"/>
          <w:szCs w:val="30"/>
          <w:u w:val="single"/>
          <w:lang w:val="en-US" w:eastAsia="zh-CN"/>
        </w:rPr>
        <w:t>BT</w:t>
      </w:r>
      <w:r>
        <w:rPr>
          <w:rFonts w:hint="eastAsia" w:ascii="仿宋_GB2312" w:hAnsi="仿宋_GB2312" w:eastAsia="仿宋_GB2312" w:cs="仿宋_GB2312"/>
          <w:color w:val="000000"/>
          <w:sz w:val="30"/>
          <w:szCs w:val="30"/>
          <w:u w:val="single"/>
        </w:rPr>
        <w:t>-</w:t>
      </w:r>
      <w:r>
        <w:rPr>
          <w:rFonts w:hint="eastAsia" w:ascii="仿宋_GB2312" w:hAnsi="仿宋_GB2312" w:eastAsia="仿宋_GB2312" w:cs="仿宋_GB2312"/>
          <w:color w:val="000000"/>
          <w:sz w:val="30"/>
          <w:szCs w:val="30"/>
          <w:u w:val="single"/>
          <w:lang w:val="en-US" w:eastAsia="zh-CN"/>
        </w:rPr>
        <w:t>云端新址</w:t>
      </w:r>
      <w:r>
        <w:rPr>
          <w:rFonts w:hint="eastAsia" w:ascii="仿宋_GB2312" w:hAnsi="仿宋_GB2312" w:eastAsia="仿宋_GB2312" w:cs="仿宋_GB2312"/>
          <w:color w:val="000000"/>
          <w:sz w:val="30"/>
          <w:szCs w:val="30"/>
          <w:u w:val="single"/>
        </w:rPr>
        <w:t>-</w:t>
      </w:r>
      <w:r>
        <w:rPr>
          <w:rFonts w:hint="eastAsia" w:ascii="仿宋_GB2312" w:hAnsi="仿宋_GB2312" w:eastAsia="仿宋_GB2312" w:cs="仿宋_GB2312"/>
          <w:color w:val="000000"/>
          <w:sz w:val="30"/>
          <w:szCs w:val="30"/>
          <w:u w:val="single"/>
          <w:lang w:val="en-US" w:eastAsia="zh-CN"/>
        </w:rPr>
        <w:t>01</w:t>
      </w:r>
      <w:r>
        <w:rPr>
          <w:rFonts w:hint="eastAsia" w:ascii="仿宋_GB2312" w:hAnsi="仿宋_GB2312" w:eastAsia="仿宋_GB2312" w:cs="仿宋_GB2312"/>
          <w:color w:val="000000"/>
          <w:sz w:val="30"/>
          <w:szCs w:val="30"/>
        </w:rPr>
        <w:t>（合同编号）在洽谈、签订、履约过程中的一切事务。在上述合同权利义务履行完毕之前，本授权书一直有效。在以上授权范围及期限内受托人所实施的行为具有法律效力，我单位均予以认可。</w:t>
      </w:r>
    </w:p>
    <w:p>
      <w:pPr>
        <w:pageBreakBefore w:val="0"/>
        <w:kinsoku/>
        <w:wordWrap/>
        <w:overflowPunct/>
        <w:topLinePunct w:val="0"/>
        <w:bidi w:val="0"/>
        <w:spacing w:line="400" w:lineRule="exact"/>
        <w:rPr>
          <w:rFonts w:hint="eastAsia" w:ascii="宋体" w:hAnsi="宋体" w:eastAsia="宋体" w:cs="宋体"/>
          <w:color w:val="000000"/>
          <w:sz w:val="21"/>
          <w:szCs w:val="21"/>
        </w:rPr>
      </w:pPr>
    </w:p>
    <w:p>
      <w:pPr>
        <w:pStyle w:val="2"/>
        <w:pageBreakBefore w:val="0"/>
        <w:kinsoku/>
        <w:wordWrap/>
        <w:overflowPunct/>
        <w:topLinePunct w:val="0"/>
        <w:bidi w:val="0"/>
        <w:spacing w:line="400" w:lineRule="exact"/>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560" w:firstLine="2415" w:firstLineChars="1150"/>
        <w:textAlignment w:val="auto"/>
        <w:rPr>
          <w:rFonts w:hint="eastAsia" w:ascii="宋体" w:hAnsi="宋体" w:eastAsia="宋体" w:cs="宋体"/>
          <w:color w:val="000000"/>
          <w:sz w:val="30"/>
          <w:szCs w:val="30"/>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30"/>
          <w:szCs w:val="30"/>
        </w:rPr>
        <w:t>委托单位（盖章）：</w:t>
      </w:r>
    </w:p>
    <w:p>
      <w:pPr>
        <w:keepNext w:val="0"/>
        <w:keepLines w:val="0"/>
        <w:pageBreakBefore w:val="0"/>
        <w:widowControl w:val="0"/>
        <w:kinsoku/>
        <w:wordWrap/>
        <w:overflowPunct/>
        <w:topLinePunct w:val="0"/>
        <w:autoSpaceDE/>
        <w:autoSpaceDN/>
        <w:bidi w:val="0"/>
        <w:adjustRightInd/>
        <w:snapToGrid/>
        <w:spacing w:line="360" w:lineRule="auto"/>
        <w:ind w:right="560" w:firstLine="660"/>
        <w:jc w:val="center"/>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  </w:t>
      </w:r>
      <w:r>
        <w:rPr>
          <w:rFonts w:hint="eastAsia" w:ascii="宋体" w:hAnsi="宋体" w:eastAsia="宋体" w:cs="宋体"/>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firstLine="660"/>
        <w:jc w:val="center"/>
        <w:textAlignment w:val="auto"/>
        <w:rPr>
          <w:rFonts w:hint="eastAsia" w:ascii="宋体" w:hAnsi="宋体" w:eastAsia="宋体" w:cs="宋体"/>
          <w:color w:val="000000"/>
          <w:sz w:val="30"/>
          <w:szCs w:val="30"/>
        </w:rPr>
      </w:pPr>
      <w:r>
        <w:rPr>
          <w:rFonts w:hint="eastAsia" w:ascii="宋体" w:hAnsi="宋体" w:cs="宋体"/>
          <w:color w:val="000000"/>
          <w:sz w:val="30"/>
          <w:szCs w:val="30"/>
          <w:lang w:val="en-US" w:eastAsia="zh-CN"/>
        </w:rPr>
        <w:t xml:space="preserve">                    </w:t>
      </w:r>
      <w:r>
        <w:rPr>
          <w:rFonts w:hint="eastAsia" w:ascii="宋体" w:hAnsi="宋体" w:eastAsia="宋体" w:cs="宋体"/>
          <w:color w:val="000000"/>
          <w:sz w:val="30"/>
          <w:szCs w:val="30"/>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right="560" w:firstLine="660"/>
        <w:jc w:val="center"/>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  </w:t>
      </w:r>
      <w:r>
        <w:rPr>
          <w:rFonts w:hint="eastAsia" w:ascii="宋体" w:hAnsi="宋体" w:eastAsia="宋体" w:cs="宋体"/>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firstLine="660"/>
        <w:jc w:val="center"/>
        <w:textAlignment w:val="auto"/>
        <w:rPr>
          <w:rFonts w:hint="eastAsia" w:ascii="宋体" w:hAnsi="宋体" w:eastAsia="宋体" w:cs="宋体"/>
          <w:color w:val="000000"/>
          <w:sz w:val="30"/>
          <w:szCs w:val="30"/>
        </w:rPr>
      </w:pPr>
      <w:r>
        <w:rPr>
          <w:rFonts w:hint="eastAsia" w:ascii="宋体" w:hAnsi="宋体" w:cs="宋体"/>
          <w:color w:val="000000"/>
          <w:sz w:val="30"/>
          <w:szCs w:val="30"/>
          <w:lang w:val="en-US" w:eastAsia="zh-CN"/>
        </w:rPr>
        <w:t xml:space="preserve">                    </w:t>
      </w:r>
      <w:r>
        <w:rPr>
          <w:rFonts w:hint="eastAsia" w:ascii="宋体" w:hAnsi="宋体" w:eastAsia="宋体" w:cs="宋体"/>
          <w:color w:val="000000"/>
          <w:sz w:val="30"/>
          <w:szCs w:val="30"/>
        </w:rPr>
        <w:t>受  托  人（签字）：</w:t>
      </w:r>
    </w:p>
    <w:p>
      <w:pPr>
        <w:keepNext w:val="0"/>
        <w:keepLines w:val="0"/>
        <w:pageBreakBefore w:val="0"/>
        <w:widowControl w:val="0"/>
        <w:kinsoku/>
        <w:wordWrap/>
        <w:overflowPunct/>
        <w:topLinePunct w:val="0"/>
        <w:autoSpaceDE/>
        <w:autoSpaceDN/>
        <w:bidi w:val="0"/>
        <w:adjustRightInd/>
        <w:snapToGrid/>
        <w:spacing w:line="360" w:lineRule="auto"/>
        <w:ind w:right="280"/>
        <w:jc w:val="both"/>
        <w:textAlignment w:val="auto"/>
        <w:rPr>
          <w:rFonts w:hint="eastAsia" w:ascii="宋体" w:hAnsi="宋体" w:eastAsia="宋体"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60"/>
        <w:jc w:val="righ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eastAsia="宋体" w:cs="宋体"/>
          <w:b/>
          <w:bCs/>
          <w:color w:val="000000"/>
          <w:sz w:val="30"/>
          <w:szCs w:val="30"/>
        </w:rPr>
      </w:pPr>
      <w:r>
        <w:rPr>
          <w:rFonts w:hint="eastAsia" w:ascii="宋体" w:hAnsi="宋体" w:eastAsia="宋体" w:cs="宋体"/>
          <w:color w:val="000000"/>
          <w:sz w:val="30"/>
          <w:szCs w:val="30"/>
        </w:rPr>
        <w:t>后附法定代表人和受托人的身份证复印</w:t>
      </w:r>
    </w:p>
    <w:p>
      <w:pPr>
        <w:pageBreakBefore w:val="0"/>
        <w:kinsoku/>
        <w:wordWrap/>
        <w:overflowPunct/>
        <w:topLinePunct w:val="0"/>
        <w:bidi w:val="0"/>
        <w:spacing w:line="400" w:lineRule="exact"/>
        <w:rPr>
          <w:rFonts w:hint="eastAsia" w:ascii="宋体" w:hAnsi="宋体" w:eastAsia="宋体" w:cs="宋体"/>
          <w:b/>
          <w:bCs/>
          <w:color w:val="000000"/>
          <w:sz w:val="21"/>
          <w:szCs w:val="21"/>
        </w:rPr>
      </w:pPr>
    </w:p>
    <w:p>
      <w:pPr>
        <w:pageBreakBefore w:val="0"/>
        <w:kinsoku/>
        <w:wordWrap/>
        <w:overflowPunct/>
        <w:topLinePunct w:val="0"/>
        <w:bidi w:val="0"/>
        <w:spacing w:line="400" w:lineRule="exact"/>
        <w:rPr>
          <w:rFonts w:hint="eastAsia" w:ascii="宋体" w:hAnsi="宋体" w:eastAsia="宋体" w:cs="宋体"/>
          <w:b/>
          <w:bCs/>
          <w:color w:val="000000"/>
          <w:sz w:val="21"/>
          <w:szCs w:val="21"/>
        </w:rPr>
      </w:pPr>
    </w:p>
    <w:p>
      <w:pPr>
        <w:pageBreakBefore w:val="0"/>
        <w:kinsoku/>
        <w:wordWrap/>
        <w:overflowPunct/>
        <w:topLinePunct w:val="0"/>
        <w:bidi w:val="0"/>
        <w:spacing w:line="400" w:lineRule="exact"/>
        <w:rPr>
          <w:rFonts w:hint="eastAsia" w:ascii="宋体" w:hAnsi="宋体" w:eastAsia="宋体" w:cs="宋体"/>
          <w:b/>
          <w:bCs/>
          <w:color w:val="000000"/>
          <w:sz w:val="21"/>
          <w:szCs w:val="21"/>
        </w:rPr>
      </w:pPr>
    </w:p>
    <w:p>
      <w:pPr>
        <w:pageBreakBefore w:val="0"/>
        <w:kinsoku/>
        <w:wordWrap/>
        <w:overflowPunct/>
        <w:topLinePunct w:val="0"/>
        <w:bidi w:val="0"/>
        <w:spacing w:line="400" w:lineRule="exact"/>
        <w:rPr>
          <w:rFonts w:hint="eastAsia" w:ascii="宋体" w:hAnsi="宋体" w:eastAsia="宋体" w:cs="宋体"/>
          <w:b/>
          <w:bCs/>
          <w:color w:val="000000"/>
          <w:sz w:val="21"/>
          <w:szCs w:val="21"/>
        </w:rPr>
      </w:pPr>
    </w:p>
    <w:p>
      <w:pPr>
        <w:pageBreakBefore w:val="0"/>
        <w:kinsoku/>
        <w:wordWrap/>
        <w:overflowPunct/>
        <w:topLinePunct w:val="0"/>
        <w:bidi w:val="0"/>
        <w:spacing w:line="40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br w:type="page"/>
      </w:r>
    </w:p>
    <w:p>
      <w:pPr>
        <w:pageBreakBefore w:val="0"/>
        <w:kinsoku/>
        <w:wordWrap/>
        <w:overflowPunct/>
        <w:topLinePunct w:val="0"/>
        <w:bidi w:val="0"/>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6</w:t>
      </w:r>
    </w:p>
    <w:p>
      <w:pPr>
        <w:pageBreakBefore w:val="0"/>
        <w:kinsoku/>
        <w:wordWrap/>
        <w:overflowPunct/>
        <w:topLinePunct w:val="0"/>
        <w:bidi w:val="0"/>
        <w:spacing w:line="400" w:lineRule="exact"/>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拟投入本合同工程主要人员汇总表</w:t>
      </w:r>
    </w:p>
    <w:p>
      <w:pPr>
        <w:pageBreakBefore w:val="0"/>
        <w:kinsoku/>
        <w:wordWrap/>
        <w:overflowPunct/>
        <w:topLinePunct w:val="0"/>
        <w:bidi w:val="0"/>
        <w:adjustRightInd w:val="0"/>
        <w:spacing w:line="400" w:lineRule="exact"/>
        <w:rPr>
          <w:rFonts w:hint="eastAsia" w:ascii="宋体" w:hAnsi="宋体" w:eastAsia="宋体" w:cs="宋体"/>
          <w:color w:val="000000"/>
          <w:sz w:val="21"/>
          <w:szCs w:val="21"/>
        </w:rPr>
      </w:pPr>
    </w:p>
    <w:tbl>
      <w:tblPr>
        <w:tblStyle w:val="41"/>
        <w:tblW w:w="48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020"/>
        <w:gridCol w:w="619"/>
        <w:gridCol w:w="608"/>
        <w:gridCol w:w="3266"/>
        <w:gridCol w:w="1641"/>
        <w:gridCol w:w="1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281" w:type="pct"/>
            <w:vAlign w:val="center"/>
          </w:tcPr>
          <w:p>
            <w:pPr>
              <w:pageBreakBefore w:val="0"/>
              <w:kinsoku/>
              <w:wordWrap/>
              <w:overflowPunct/>
              <w:topLinePunct w:val="0"/>
              <w:bidi w:val="0"/>
              <w:spacing w:line="400" w:lineRule="exact"/>
              <w:ind w:right="-63" w:rightChars="-3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550"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334" w:type="pct"/>
            <w:vAlign w:val="center"/>
          </w:tcPr>
          <w:p>
            <w:pPr>
              <w:pageBreakBefore w:val="0"/>
              <w:kinsoku/>
              <w:wordWrap/>
              <w:overflowPunct/>
              <w:topLinePunct w:val="0"/>
              <w:bidi w:val="0"/>
              <w:spacing w:line="400" w:lineRule="exact"/>
              <w:ind w:left="-85" w:leftChars="-47" w:right="-107" w:rightChars="-51" w:hanging="14" w:hangingChars="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328" w:type="pct"/>
            <w:vAlign w:val="center"/>
          </w:tcPr>
          <w:p>
            <w:pPr>
              <w:pageBreakBefore w:val="0"/>
              <w:kinsoku/>
              <w:wordWrap/>
              <w:overflowPunct/>
              <w:topLinePunct w:val="0"/>
              <w:bidi w:val="0"/>
              <w:spacing w:line="400" w:lineRule="exact"/>
              <w:ind w:left="-126" w:leftChars="-6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176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主要施工履历</w:t>
            </w: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相关证书</w:t>
            </w: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拟在本项目</w:t>
            </w:r>
          </w:p>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50"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34"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28"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1761" w:type="pct"/>
            <w:vAlign w:val="center"/>
          </w:tcPr>
          <w:p>
            <w:pPr>
              <w:pageBreakBefore w:val="0"/>
              <w:kinsoku/>
              <w:wordWrap/>
              <w:overflowPunct/>
              <w:topLinePunct w:val="0"/>
              <w:bidi w:val="0"/>
              <w:spacing w:line="400" w:lineRule="exact"/>
              <w:rPr>
                <w:rFonts w:hint="eastAsia" w:ascii="宋体" w:hAnsi="宋体" w:eastAsia="宋体" w:cs="宋体"/>
                <w:color w:val="000000"/>
                <w:sz w:val="21"/>
                <w:szCs w:val="21"/>
              </w:rPr>
            </w:pP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50"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34"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28"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176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550"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34"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28"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176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550"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34"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28"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176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550" w:type="pct"/>
            <w:vAlign w:val="center"/>
          </w:tcPr>
          <w:p>
            <w:pPr>
              <w:pageBreakBefore w:val="0"/>
              <w:kinsoku/>
              <w:wordWrap/>
              <w:overflowPunct/>
              <w:topLinePunct w:val="0"/>
              <w:bidi w:val="0"/>
              <w:spacing w:line="400" w:lineRule="exact"/>
              <w:ind w:firstLine="420" w:firstLineChars="200"/>
              <w:rPr>
                <w:rFonts w:hint="eastAsia" w:ascii="宋体" w:hAnsi="宋体" w:eastAsia="宋体" w:cs="宋体"/>
                <w:color w:val="000000"/>
                <w:sz w:val="21"/>
                <w:szCs w:val="21"/>
              </w:rPr>
            </w:pPr>
          </w:p>
        </w:tc>
        <w:tc>
          <w:tcPr>
            <w:tcW w:w="334"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28"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176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550"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34"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328"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1761"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85"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c>
          <w:tcPr>
            <w:tcW w:w="859" w:type="pct"/>
            <w:vAlign w:val="center"/>
          </w:tcPr>
          <w:p>
            <w:pPr>
              <w:pageBreakBefore w:val="0"/>
              <w:kinsoku/>
              <w:wordWrap/>
              <w:overflowPunct/>
              <w:topLinePunct w:val="0"/>
              <w:bidi w:val="0"/>
              <w:spacing w:line="400" w:lineRule="exact"/>
              <w:jc w:val="center"/>
              <w:rPr>
                <w:rFonts w:hint="eastAsia" w:ascii="宋体" w:hAnsi="宋体" w:eastAsia="宋体" w:cs="宋体"/>
                <w:color w:val="000000"/>
                <w:sz w:val="21"/>
                <w:szCs w:val="21"/>
              </w:rPr>
            </w:pPr>
          </w:p>
        </w:tc>
      </w:tr>
    </w:tbl>
    <w:p>
      <w:pPr>
        <w:pageBreakBefore w:val="0"/>
        <w:kinsoku/>
        <w:wordWrap/>
        <w:overflowPunct/>
        <w:topLinePunct w:val="0"/>
        <w:bidi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注：主要人员指项目负责人、技术、生产、商务、质量、安全、物资、设备等负责人。</w:t>
      </w:r>
    </w:p>
    <w:p>
      <w:pPr>
        <w:pageBreakBefore w:val="0"/>
        <w:kinsoku/>
        <w:wordWrap/>
        <w:overflowPunct/>
        <w:topLinePunct w:val="0"/>
        <w:bidi w:val="0"/>
        <w:spacing w:line="400" w:lineRule="exac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br w:type="page"/>
      </w:r>
    </w:p>
    <w:p>
      <w:pPr>
        <w:pageBreakBefore w:val="0"/>
        <w:kinsoku/>
        <w:wordWrap/>
        <w:overflowPunct/>
        <w:topLinePunct w:val="0"/>
        <w:bidi w:val="0"/>
        <w:spacing w:line="400" w:lineRule="exac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附件7</w:t>
      </w:r>
    </w:p>
    <w:p>
      <w:pPr>
        <w:keepNext w:val="0"/>
        <w:keepLines w:val="0"/>
        <w:pageBreakBefore w:val="0"/>
        <w:widowControl w:val="0"/>
        <w:tabs>
          <w:tab w:val="center" w:pos="4153"/>
          <w:tab w:val="left" w:pos="6330"/>
        </w:tabs>
        <w:kinsoku/>
        <w:wordWrap/>
        <w:overflowPunct/>
        <w:topLinePunct w:val="0"/>
        <w:autoSpaceDE/>
        <w:autoSpaceDN/>
        <w:bidi w:val="0"/>
        <w:adjustRightInd/>
        <w:snapToGrid/>
        <w:spacing w:after="313" w:afterLines="100"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工程质量专项协议书</w:t>
      </w:r>
    </w:p>
    <w:p>
      <w:pPr>
        <w:pageBreakBefore w:val="0"/>
        <w:kinsoku/>
        <w:wordWrap/>
        <w:overflowPunct/>
        <w:topLinePunct w:val="0"/>
        <w:bidi w:val="0"/>
        <w:spacing w:after="0"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 xml:space="preserve">总包方（全称）： </w:t>
      </w:r>
      <w:r>
        <w:rPr>
          <w:rFonts w:hint="eastAsia" w:ascii="宋体" w:hAnsi="宋体" w:eastAsia="宋体" w:cs="宋体"/>
          <w:b/>
          <w:bCs w:val="0"/>
          <w:sz w:val="21"/>
          <w:szCs w:val="21"/>
          <w:u w:val="single"/>
          <w:lang w:eastAsia="zh-CN"/>
        </w:rPr>
        <w:t>中建路桥集团</w:t>
      </w:r>
      <w:r>
        <w:rPr>
          <w:rFonts w:hint="eastAsia" w:ascii="宋体" w:hAnsi="宋体" w:eastAsia="宋体" w:cs="宋体"/>
          <w:b/>
          <w:bCs w:val="0"/>
          <w:sz w:val="21"/>
          <w:szCs w:val="21"/>
          <w:u w:val="single"/>
          <w:lang w:val="en-US" w:eastAsia="zh-CN"/>
        </w:rPr>
        <w:t>河北保通工程</w:t>
      </w:r>
      <w:r>
        <w:rPr>
          <w:rFonts w:hint="eastAsia" w:ascii="宋体" w:hAnsi="宋体" w:eastAsia="宋体" w:cs="宋体"/>
          <w:b/>
          <w:bCs w:val="0"/>
          <w:sz w:val="21"/>
          <w:szCs w:val="21"/>
          <w:u w:val="single"/>
          <w:lang w:eastAsia="zh-CN"/>
        </w:rPr>
        <w:t>有限公司</w:t>
      </w:r>
    </w:p>
    <w:p>
      <w:pPr>
        <w:pageBreakBefore w:val="0"/>
        <w:kinsoku/>
        <w:wordWrap/>
        <w:overflowPunct/>
        <w:topLinePunct w:val="0"/>
        <w:bidi w:val="0"/>
        <w:spacing w:line="400" w:lineRule="exact"/>
        <w:rPr>
          <w:rFonts w:hint="eastAsia" w:ascii="宋体" w:hAnsi="宋体" w:eastAsia="宋体" w:cs="宋体"/>
          <w:b/>
          <w:sz w:val="21"/>
          <w:szCs w:val="21"/>
        </w:rPr>
      </w:pPr>
      <w:r>
        <w:rPr>
          <w:rFonts w:hint="eastAsia" w:ascii="宋体" w:hAnsi="宋体" w:eastAsia="宋体" w:cs="宋体"/>
          <w:b/>
          <w:sz w:val="21"/>
          <w:szCs w:val="21"/>
          <w:lang w:eastAsia="zh-CN"/>
        </w:rPr>
        <w:t xml:space="preserve">分包方（全称）： </w:t>
      </w:r>
      <w:r>
        <w:rPr>
          <w:rFonts w:hint="eastAsia" w:ascii="宋体" w:hAnsi="宋体" w:eastAsia="宋体" w:cs="宋体"/>
          <w:b/>
          <w:sz w:val="21"/>
          <w:szCs w:val="21"/>
          <w:highlight w:val="yellow"/>
          <w:u w:val="single"/>
          <w:lang w:eastAsia="zh-CN"/>
        </w:rPr>
        <w:t xml:space="preserve">                 </w:t>
      </w:r>
      <w:r>
        <w:rPr>
          <w:rFonts w:hint="eastAsia" w:ascii="宋体" w:hAnsi="宋体" w:eastAsia="宋体" w:cs="宋体"/>
          <w:b/>
          <w:sz w:val="21"/>
          <w:szCs w:val="21"/>
          <w:highlight w:val="yellow"/>
          <w:u w:val="single"/>
          <w:lang w:val="en-US" w:eastAsia="zh-CN"/>
        </w:rPr>
        <w:t xml:space="preserve">            </w:t>
      </w:r>
      <w:r>
        <w:rPr>
          <w:rFonts w:hint="eastAsia" w:ascii="宋体" w:hAnsi="宋体" w:eastAsia="宋体" w:cs="宋体"/>
          <w:b/>
          <w:sz w:val="21"/>
          <w:szCs w:val="21"/>
          <w:highlight w:val="yellow"/>
          <w:u w:val="single"/>
          <w:lang w:eastAsia="zh-CN"/>
        </w:rPr>
        <w:t xml:space="preserve">   </w:t>
      </w:r>
      <w:r>
        <w:rPr>
          <w:rFonts w:hint="eastAsia" w:ascii="宋体" w:hAnsi="宋体" w:eastAsia="宋体" w:cs="宋体"/>
          <w:b/>
          <w:sz w:val="21"/>
          <w:szCs w:val="21"/>
          <w:highlight w:val="yellow"/>
        </w:rPr>
        <w:t xml:space="preserve"> </w:t>
      </w:r>
    </w:p>
    <w:p>
      <w:pPr>
        <w:pageBreakBefore w:val="0"/>
        <w:kinsoku/>
        <w:wordWrap/>
        <w:overflowPunct/>
        <w:topLinePunct w:val="0"/>
        <w:bidi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    </w:t>
      </w:r>
    </w:p>
    <w:p>
      <w:pPr>
        <w:pStyle w:val="24"/>
        <w:keepNext w:val="0"/>
        <w:keepLines w:val="0"/>
        <w:pageBreakBefore w:val="0"/>
        <w:widowControl/>
        <w:kinsoku/>
        <w:wordWrap/>
        <w:overflowPunct/>
        <w:topLinePunct w:val="0"/>
        <w:autoSpaceDE/>
        <w:autoSpaceDN/>
        <w:bidi w:val="0"/>
        <w:adjustRightInd w:val="0"/>
        <w:snapToGrid/>
        <w:spacing w:after="0" w:line="400" w:lineRule="exact"/>
        <w:ind w:left="0"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为贯彻“中国建筑，服务跨越五洲；过程精品，质量重于泰山；精益求精，持续改进提高”的质量方针，落实施工质量管理责任，依据《中华人民共和国建筑法》、国务院《建设工程质量管理条例》、住房与城乡建设部《关于做好房屋建筑和市政基础设施工程质量事故报告和调查处理工作的通知》（建质字[2010]111号）、《工程建设施工企业质量管理规范》（GB/T50430-2017）、中国建筑股份有限公司《施工企业质量管理办法》（中建股安字[2014]571号）等法律、法规、规范以及总包方各项管理制度的要求，总包方就中建路桥保通公司云端新址办公楼装饰装修工程施工与分包方签订本工程施工质量管理协议书。</w:t>
      </w:r>
    </w:p>
    <w:p>
      <w:pPr>
        <w:pStyle w:val="24"/>
        <w:keepNext w:val="0"/>
        <w:keepLines w:val="0"/>
        <w:pageBreakBefore w:val="0"/>
        <w:widowControl/>
        <w:kinsoku/>
        <w:wordWrap/>
        <w:overflowPunct/>
        <w:topLinePunct w:val="0"/>
        <w:autoSpaceDE/>
        <w:autoSpaceDN/>
        <w:bidi w:val="0"/>
        <w:adjustRightInd w:val="0"/>
        <w:snapToGrid/>
        <w:spacing w:after="0" w:line="400" w:lineRule="exact"/>
        <w:ind w:left="0"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在合同的执行上，本协议具有优先权。</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工程质量管理责任目标</w:t>
      </w:r>
    </w:p>
    <w:p>
      <w:pPr>
        <w:pStyle w:val="24"/>
        <w:keepNext w:val="0"/>
        <w:keepLines w:val="0"/>
        <w:pageBreakBefore w:val="0"/>
        <w:widowControl/>
        <w:kinsoku/>
        <w:wordWrap/>
        <w:overflowPunct/>
        <w:topLinePunct w:val="0"/>
        <w:autoSpaceDE/>
        <w:autoSpaceDN/>
        <w:bidi w:val="0"/>
        <w:adjustRightInd w:val="0"/>
        <w:snapToGrid/>
        <w:spacing w:after="0" w:line="400" w:lineRule="exact"/>
        <w:ind w:left="0"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分部、分项及单位工程一次交验合格率100%，交工验收质量评定合格，质量评定得分≥90分；竣工验收复测各单项指标合格率达到90%以上，达到优良标准；质量事故为零。</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总包方权利、责任和义务</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政策、法规</w:t>
      </w:r>
    </w:p>
    <w:p>
      <w:pPr>
        <w:pStyle w:val="24"/>
        <w:keepNext w:val="0"/>
        <w:keepLines w:val="0"/>
        <w:pageBreakBefore w:val="0"/>
        <w:widowControl/>
        <w:kinsoku/>
        <w:wordWrap/>
        <w:overflowPunct/>
        <w:topLinePunct w:val="0"/>
        <w:autoSpaceDE/>
        <w:autoSpaceDN/>
        <w:bidi w:val="0"/>
        <w:adjustRightInd w:val="0"/>
        <w:snapToGrid/>
        <w:spacing w:after="0" w:line="400" w:lineRule="exact"/>
        <w:ind w:left="0"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严格贯彻执行国家、项目所在地地方政府及企业有关质量管理工作的法规、方针、政策、条例、规范、制度、办法和规定等要求，落实宣传普及工作。</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管理体系</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按要求建立健全施工质量管理的决策体系、保证体系和监督体系，配备专职质量员，明确施工质量管理各岗位的职责。制定施工质量管理制度，对工程施工质量负总责，定期布置、检查、评价、总结工程的质量管理情况。</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质量检查</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按照企业质量检查制度要求对分包方所承接的项目施工范围内的工程质量情况进行监督、检查和管理。对检查中发现的违规或不合格项，有权责令整改、返工或停工整顿，并对分包方进行经济处罚。因违反总包方管理要求，导致出现工程质量隐患或质量缺陷的，总包方有权要求分包方进行处理，或委托第三方进行处理，造成的经济损失从分包方工程款中予以扣除。情节严重的，总包方有权解除施工合同，并要求分包方赔偿损失。</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施工业绩和技术水平</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严格审查分包方《企业法人营业执照》、《施工单位资质证书》、以往类似工程施工业绩，以及相关方对于分包方的书面评价等有效证明材料复印件，复印件要求字迹清晰、容易辨认，并加盖分包方单位行政公章，不得对复印件再次复印，严禁挂靠资质等名不副实的情况出现。分包方还应在其承担项目的所在地登记注册，不得将工程分包给不具备相应资质（或资格）的分包方。</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审核施工技术方案</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负责审核、审批分包方编制的施工技术文件，保证其全面满足总包方施工组织设计、技术方案与工程既定质量目标的要求。本工程项目所涉及的各类施工技术措施和季节性施工技术措施，以及各类模板加工与组装、脚手架等各类支撑体系的搭设、各类场站建设和临时设施，均须编写专项的施工技术方案，对按国家规范、文件要求达到危险性较大的分部分项工程标准的，必须编制专项施工方案，并按要求通过专家评审，监督现场实施。</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培训与交底</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负责组织施工人员入场开工前进行施工工艺、技术措施、工序方法、季节性施工技术措施，以及施工规范和验收标准等的教育培训；组织分包方管理人员学习企业各项质量管理制度、管理体系和管理要求，做好培训记录。</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工程施工前，总包方责任工程师应当对工程的施工技术要求、规范标准和季节性施工技术措施等，向分包方进行书面交底。</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总包方责任工程师、质量工程师参加专业分包方对其施工作业班组的技术交底，监督其技术措施、施工工艺、工序质量标准等交底到位。</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设计变更</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严格按照经过审批的施工图设计文件及设计变更施工，不得擅自修改设计。当设计存在问题或确实需要对原设计进行修改时，必须以书面形式向设计单位提出，并履行审批手续后方可施工。</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对于施工项目的创新技术以及重大设计变更或方案变更，应进行相应的专项技术交底，必要时应进行操作示范。</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设备、材料验收</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总包方对进场的设备、材料进行检查验收，验收合格后方可进行使用。材料、半成品及设备进场时必须附有齐全、有效的产品合格证、检验报告等各项质量保证资料，需进行复检、复试的物资应按有关规定取样，并将样品送交具有相应资质的试验检测机构进行复试或复验，不符合质量标准的材料、设备必须及时清退出场，并做好相应记录。</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测量、计量、试验检测仪器设备校验</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总包方必须按相应规定对测量、计量、试验检测等所用仪器设备等进行定期检定校验，超过检定校验有效期的测量、计量、试验检测仪器设备在工程中不得使用。同时，总包方应对分包方使用的测量、计量、试验检测等仪器设备进行监督检查。</w:t>
      </w:r>
    </w:p>
    <w:p>
      <w:pPr>
        <w:pStyle w:val="24"/>
        <w:keepNext w:val="0"/>
        <w:keepLines w:val="0"/>
        <w:pageBreakBefore w:val="0"/>
        <w:widowControl/>
        <w:numPr>
          <w:ilvl w:val="0"/>
          <w:numId w:val="13"/>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事故调查处理</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总包方应在施工前编制质量事故应急预案，在发生质量事故后，应立即启动应急预案，并必须按规定立即逐级如实上报，不得隐瞒不报或虚报。严格按事故调查处理程序组织事故调查小组，调查事故原因、经济损失情况、事故的责任单位和责任人，并提出事故处理方案和防止同类事故再次发生的整改措施。</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对于质量事故的处理应坚持“四不放过”的基本原则，即事故原因不清不放过，事故责任人未得到处理不放过，事故整改和防范措施未落实不放过，事故有关人员未得到教育不放过。</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分包方权利、责任和义务</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政策、法规</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须严格遵守国家、项目所在地地方政府及总包方企业关于项目施工管理工作的法规、方针、政策、条例、规范、制度、办法和规定等要求。任何因为分包方违反上述要求造成的事故、事件等的经济责任及法律责任均由分包方承担，因此造成的总包方的经济损失由分包方承担。</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管理体系</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分包方应熟悉总包方质量管理体系，并配备专职质量管理人员，与总包方进行质量管理对接，遵守总包方质量管理工作要求。</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质量检查</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在施工过程中，应进行“自检、专检、交接检”三检制工作，确保质量管理过程控制。对于总包方的质量检查工作应予以配合和提供条件，禁止采用造假、欺骗等手段应对检查。对于质量检查中，总包方提出的问题，应立即进行整改，上一道工序未经验收合格禁止进入下一道工序施工。</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施工质量管理</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分包方按要求配备施工技术管理人员，满足总包方施工管理需要，在施工前，分包方要编制专项施工方案，报送总包方审批。</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分包方应严格按工程设计图纸、技术标准及施工组织设计、施工方案、技术交底组织施工，严禁偷工减料、违章指挥、违章作业、违反劳动纪律。</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培训交底</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分包方施工人员要应参加总包方组织的各类施工技术交底、施工技术、质量管理培训，未经施工交底和质量教育培训不得上岗作业。</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分包方管理人员要对作业班组进行班前讲话，强化施工技术和质量标准的要求。</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设计变更</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分包方有义务，根据施工现场的具体情况，提出合理的变更需求，书面通知总包方，未接到总包方的设计变更通知书，不允许私自变更设计。</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设备、材料验收</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按照合同要求，由分包方采购的设备、材料，进场后应通知总包方进行检查验收，验收合格后方可进行使用，需进行复检、复试的设备、材料应按有关规定，与总包方共同取样，并由总包方将样品送交具有相应资质的试验检测机构进行复试或复验。</w:t>
      </w:r>
    </w:p>
    <w:p>
      <w:pPr>
        <w:pStyle w:val="24"/>
        <w:keepNext w:val="0"/>
        <w:keepLines w:val="0"/>
        <w:pageBreakBefore w:val="0"/>
        <w:widowControl/>
        <w:numPr>
          <w:ilvl w:val="0"/>
          <w:numId w:val="14"/>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测量、计量、试验检测仪器设备校验</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分包方必须按相应规定对测量、计量、试验检测等所用仪器设备等进行定期检定校验，同时，接受总包方的监督检查。超过检定校验有效期的测量、计量、试验检测仪器设备在工程中不得使用。</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补充条款</w:t>
      </w:r>
    </w:p>
    <w:p>
      <w:pPr>
        <w:pStyle w:val="24"/>
        <w:keepNext w:val="0"/>
        <w:keepLines w:val="0"/>
        <w:pageBreakBefore w:val="0"/>
        <w:widowControl/>
        <w:numPr>
          <w:ilvl w:val="0"/>
          <w:numId w:val="15"/>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施工所需的模板、脚手架、张拉压浆和各类台车等机械、设备，在搭设、安装之前，以及搭设、安装完毕提交使用前，双方共同按规定验收，并做好验收及交付使用的书面手续，严禁在未经验收或验收不合格的情况下投入使用，否则由此发生的后果由擅自使用方负责。</w:t>
      </w:r>
    </w:p>
    <w:p>
      <w:pPr>
        <w:pStyle w:val="24"/>
        <w:keepNext w:val="0"/>
        <w:keepLines w:val="0"/>
        <w:pageBreakBefore w:val="0"/>
        <w:widowControl/>
        <w:numPr>
          <w:ilvl w:val="0"/>
          <w:numId w:val="15"/>
        </w:numPr>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分包方享有本协议约定的权利和义务，并承担因违约带来的处罚，如有异议，可向总包方上级监督部门提出申诉。</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争议</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本协议未尽之事项，依据国家和项目所在地的有关法律、法规处理，法律法规未作明确规定的，可由双方协商处理解决，协商不成可向石家庄仲裁委员会申请仲裁。</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协议书有效期</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本建设项目施工质量管理协议书有效期同分包合同协议条款。</w:t>
      </w:r>
    </w:p>
    <w:p>
      <w:pPr>
        <w:pStyle w:val="24"/>
        <w:keepNext w:val="0"/>
        <w:keepLines w:val="0"/>
        <w:pageBreakBefore w:val="0"/>
        <w:widowControl/>
        <w:numPr>
          <w:ilvl w:val="0"/>
          <w:numId w:val="12"/>
        </w:numPr>
        <w:kinsoku/>
        <w:wordWrap/>
        <w:overflowPunct/>
        <w:topLinePunct w:val="0"/>
        <w:autoSpaceDE/>
        <w:autoSpaceDN/>
        <w:bidi w:val="0"/>
        <w:adjustRightInd w:val="0"/>
        <w:snapToGrid/>
        <w:spacing w:after="0" w:line="400" w:lineRule="exact"/>
        <w:ind w:left="0" w:leftChars="0" w:firstLine="420" w:firstLineChars="0"/>
        <w:jc w:val="both"/>
        <w:textAlignment w:val="baseline"/>
        <w:rPr>
          <w:rFonts w:hint="eastAsia" w:ascii="宋体" w:hAnsi="宋体" w:eastAsia="宋体" w:cs="宋体"/>
          <w:b/>
          <w:bCs/>
          <w:sz w:val="21"/>
          <w:szCs w:val="21"/>
          <w:lang w:val="en-US" w:eastAsia="zh-CN" w:bidi="en-US"/>
        </w:rPr>
      </w:pPr>
      <w:r>
        <w:rPr>
          <w:rFonts w:hint="eastAsia" w:ascii="宋体" w:hAnsi="宋体" w:eastAsia="宋体" w:cs="宋体"/>
          <w:b/>
          <w:bCs/>
          <w:sz w:val="21"/>
          <w:szCs w:val="21"/>
          <w:lang w:val="en-US" w:eastAsia="zh-CN" w:bidi="en-US"/>
        </w:rPr>
        <w:t>协议书份数</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lang w:val="en-US" w:eastAsia="zh-CN" w:bidi="en-US"/>
        </w:rPr>
      </w:pPr>
      <w:r>
        <w:rPr>
          <w:rFonts w:hint="eastAsia" w:ascii="宋体" w:hAnsi="宋体" w:eastAsia="宋体" w:cs="宋体"/>
          <w:sz w:val="21"/>
          <w:szCs w:val="21"/>
          <w:lang w:val="en-US" w:eastAsia="zh-CN" w:bidi="en-US"/>
        </w:rPr>
        <w:t>本协议书一式</w:t>
      </w:r>
      <w:r>
        <w:rPr>
          <w:rFonts w:hint="eastAsia" w:ascii="宋体" w:hAnsi="宋体" w:eastAsia="宋体" w:cs="宋体"/>
          <w:sz w:val="21"/>
          <w:szCs w:val="21"/>
          <w:u w:val="single"/>
          <w:lang w:val="en-US" w:eastAsia="zh-CN" w:bidi="en-US"/>
        </w:rPr>
        <w:t xml:space="preserve"> 伍 </w:t>
      </w:r>
      <w:r>
        <w:rPr>
          <w:rFonts w:hint="eastAsia" w:ascii="宋体" w:hAnsi="宋体" w:eastAsia="宋体" w:cs="宋体"/>
          <w:sz w:val="21"/>
          <w:szCs w:val="21"/>
          <w:lang w:val="en-US" w:eastAsia="zh-CN" w:bidi="en-US"/>
        </w:rPr>
        <w:t>份，总包方</w:t>
      </w:r>
      <w:r>
        <w:rPr>
          <w:rFonts w:hint="eastAsia" w:ascii="宋体" w:hAnsi="宋体" w:eastAsia="宋体" w:cs="宋体"/>
          <w:sz w:val="21"/>
          <w:szCs w:val="21"/>
          <w:u w:val="single"/>
          <w:lang w:val="en-US" w:eastAsia="zh-CN" w:bidi="en-US"/>
        </w:rPr>
        <w:t xml:space="preserve"> 叁 </w:t>
      </w:r>
      <w:r>
        <w:rPr>
          <w:rFonts w:hint="eastAsia" w:ascii="宋体" w:hAnsi="宋体" w:eastAsia="宋体" w:cs="宋体"/>
          <w:sz w:val="21"/>
          <w:szCs w:val="21"/>
          <w:lang w:val="en-US" w:eastAsia="zh-CN" w:bidi="en-US"/>
        </w:rPr>
        <w:t>份，分包方</w:t>
      </w:r>
      <w:r>
        <w:rPr>
          <w:rFonts w:hint="eastAsia" w:ascii="宋体" w:hAnsi="宋体" w:eastAsia="宋体" w:cs="宋体"/>
          <w:sz w:val="21"/>
          <w:szCs w:val="21"/>
          <w:u w:val="single"/>
          <w:lang w:val="en-US" w:eastAsia="zh-CN" w:bidi="en-US"/>
        </w:rPr>
        <w:t xml:space="preserve"> 贰 </w:t>
      </w:r>
      <w:r>
        <w:rPr>
          <w:rFonts w:hint="eastAsia" w:ascii="宋体" w:hAnsi="宋体" w:eastAsia="宋体" w:cs="宋体"/>
          <w:sz w:val="21"/>
          <w:szCs w:val="21"/>
          <w:lang w:val="en-US" w:eastAsia="zh-CN" w:bidi="en-US"/>
        </w:rPr>
        <w:t>份，具有同等效力。</w:t>
      </w:r>
    </w:p>
    <w:p>
      <w:pPr>
        <w:pStyle w:val="24"/>
        <w:keepNext w:val="0"/>
        <w:keepLines w:val="0"/>
        <w:pageBreakBefore w:val="0"/>
        <w:widowControl/>
        <w:kinsoku/>
        <w:wordWrap/>
        <w:overflowPunct/>
        <w:topLinePunct w:val="0"/>
        <w:autoSpaceDE/>
        <w:autoSpaceDN/>
        <w:bidi w:val="0"/>
        <w:adjustRightInd w:val="0"/>
        <w:snapToGrid/>
        <w:spacing w:after="0" w:line="400" w:lineRule="exact"/>
        <w:ind w:firstLine="420" w:firstLineChars="200"/>
        <w:jc w:val="both"/>
        <w:textAlignment w:val="baseline"/>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总包方：</w:t>
      </w:r>
      <w:r>
        <w:rPr>
          <w:rFonts w:hint="eastAsia" w:ascii="宋体" w:hAnsi="宋体" w:eastAsia="宋体" w:cs="宋体"/>
          <w:sz w:val="21"/>
          <w:szCs w:val="21"/>
          <w:u w:val="single"/>
          <w:lang w:eastAsia="zh-CN"/>
        </w:rPr>
        <w:t>中建路桥集团</w:t>
      </w:r>
      <w:r>
        <w:rPr>
          <w:rFonts w:hint="eastAsia" w:ascii="宋体" w:hAnsi="宋体" w:eastAsia="宋体" w:cs="宋体"/>
          <w:sz w:val="21"/>
          <w:szCs w:val="21"/>
          <w:u w:val="single"/>
          <w:lang w:val="en-US" w:eastAsia="zh-CN"/>
        </w:rPr>
        <w:t>河北保通工程</w:t>
      </w:r>
      <w:r>
        <w:rPr>
          <w:rFonts w:hint="eastAsia" w:ascii="宋体" w:hAnsi="宋体" w:eastAsia="宋体" w:cs="宋体"/>
          <w:sz w:val="21"/>
          <w:szCs w:val="21"/>
          <w:u w:val="single"/>
          <w:lang w:eastAsia="zh-CN"/>
        </w:rPr>
        <w:t>有限公司</w:t>
      </w:r>
      <w:r>
        <w:rPr>
          <w:rFonts w:hint="eastAsia" w:ascii="宋体" w:hAnsi="宋体" w:eastAsia="宋体" w:cs="宋体"/>
          <w:sz w:val="21"/>
          <w:szCs w:val="21"/>
          <w:lang w:eastAsia="zh-CN"/>
        </w:rPr>
        <w:t xml:space="preserve">   分包方：</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盖  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盖  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none"/>
          <w:lang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                                         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non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sz w:val="21"/>
          <w:szCs w:val="21"/>
          <w:lang w:val="en-US" w:eastAsia="zh-CN"/>
        </w:rPr>
        <w:t xml:space="preserve">日  期：      </w:t>
      </w:r>
      <w:r>
        <w:rPr>
          <w:rFonts w:hint="eastAsia" w:ascii="宋体" w:hAnsi="宋体" w:eastAsia="宋体" w:cs="宋体"/>
          <w:sz w:val="21"/>
          <w:szCs w:val="21"/>
          <w:u w:val="none"/>
          <w:lang w:val="en-US" w:eastAsia="zh-CN"/>
        </w:rPr>
        <w:t xml:space="preserve">年   月   日    </w:t>
      </w:r>
      <w:r>
        <w:rPr>
          <w:rFonts w:hint="eastAsia" w:ascii="宋体" w:hAnsi="宋体" w:eastAsia="宋体" w:cs="宋体"/>
          <w:sz w:val="21"/>
          <w:szCs w:val="21"/>
          <w:lang w:val="en-US" w:eastAsia="zh-CN"/>
        </w:rPr>
        <w:t xml:space="preserve">             日  期：       </w:t>
      </w:r>
      <w:r>
        <w:rPr>
          <w:rFonts w:hint="eastAsia" w:ascii="宋体" w:hAnsi="宋体" w:eastAsia="宋体" w:cs="宋体"/>
          <w:sz w:val="21"/>
          <w:szCs w:val="21"/>
          <w:u w:val="none"/>
          <w:lang w:val="en-US" w:eastAsia="zh-CN"/>
        </w:rPr>
        <w:t>年   月   日</w:t>
      </w:r>
    </w:p>
    <w:p>
      <w:pPr>
        <w:pageBreakBefore w:val="0"/>
        <w:kinsoku/>
        <w:wordWrap/>
        <w:overflowPunct/>
        <w:topLinePunct w:val="0"/>
        <w:bidi w:val="0"/>
        <w:spacing w:line="400" w:lineRule="exact"/>
        <w:rPr>
          <w:rFonts w:hint="eastAsia" w:ascii="宋体" w:hAnsi="宋体" w:eastAsia="宋体" w:cs="宋体"/>
          <w:b/>
          <w:bCs/>
          <w:color w:val="000000"/>
          <w:sz w:val="21"/>
          <w:szCs w:val="21"/>
        </w:rPr>
      </w:pPr>
    </w:p>
    <w:p>
      <w:pPr>
        <w:pageBreakBefore w:val="0"/>
        <w:kinsoku/>
        <w:wordWrap/>
        <w:overflowPunct/>
        <w:topLinePunct w:val="0"/>
        <w:bidi w:val="0"/>
        <w:spacing w:line="400" w:lineRule="exact"/>
        <w:rPr>
          <w:rFonts w:hint="eastAsia" w:ascii="宋体" w:hAnsi="宋体" w:eastAsia="宋体" w:cs="宋体"/>
          <w:b/>
          <w:bCs/>
          <w:color w:val="000000"/>
          <w:sz w:val="21"/>
          <w:szCs w:val="21"/>
        </w:rPr>
      </w:pPr>
    </w:p>
    <w:p>
      <w:pPr>
        <w:pageBreakBefore w:val="0"/>
        <w:kinsoku/>
        <w:wordWrap/>
        <w:overflowPunct/>
        <w:topLinePunct w:val="0"/>
        <w:bidi w:val="0"/>
        <w:spacing w:line="40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br w:type="page"/>
      </w:r>
    </w:p>
    <w:p>
      <w:pPr>
        <w:pStyle w:val="2"/>
        <w:pageBreakBefore w:val="0"/>
        <w:kinsoku/>
        <w:wordWrap/>
        <w:overflowPunct/>
        <w:topLinePunct w:val="0"/>
        <w:bidi w:val="0"/>
        <w:spacing w:line="400" w:lineRule="exact"/>
        <w:rPr>
          <w:rFonts w:hint="eastAsia" w:ascii="宋体" w:hAnsi="宋体" w:eastAsia="宋体" w:cs="宋体"/>
          <w:b/>
          <w:color w:val="000000"/>
          <w:sz w:val="21"/>
          <w:szCs w:val="21"/>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 xml:space="preserve">  </w:t>
      </w:r>
      <w:r>
        <w:rPr>
          <w:rFonts w:hint="eastAsia" w:ascii="宋体" w:hAnsi="宋体" w:eastAsia="宋体" w:cs="宋体"/>
          <w:b/>
          <w:color w:val="000000"/>
          <w:sz w:val="21"/>
          <w:szCs w:val="21"/>
        </w:rPr>
        <w:t>营业执照、企业资质和安全生产许可证</w:t>
      </w:r>
    </w:p>
    <w:p>
      <w:pPr>
        <w:pStyle w:val="2"/>
        <w:pageBreakBefore w:val="0"/>
        <w:kinsoku/>
        <w:wordWrap/>
        <w:overflowPunct/>
        <w:topLinePunct w:val="0"/>
        <w:bidi w:val="0"/>
        <w:spacing w:line="400" w:lineRule="exact"/>
        <w:rPr>
          <w:rFonts w:hint="eastAsia" w:ascii="宋体" w:hAnsi="宋体" w:eastAsia="宋体" w:cs="宋体"/>
          <w:sz w:val="21"/>
          <w:szCs w:val="21"/>
        </w:rPr>
      </w:pPr>
    </w:p>
    <w:sectPr>
      <w:headerReference r:id="rId10" w:type="default"/>
      <w:footerReference r:id="rId11" w:type="default"/>
      <w:pgSz w:w="11907" w:h="16840"/>
      <w:pgMar w:top="1134" w:right="1247" w:bottom="1134" w:left="1417" w:header="794" w:footer="964" w:gutter="0"/>
      <w:pgNumType w:start="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体">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left="2520" w:hanging="2520"/>
      <w:jc w:val="center"/>
      <w:rPr>
        <w:rFonts w:eastAsia="黑体"/>
        <w:sz w:val="10"/>
      </w:rPr>
    </w:pPr>
    <w:r>
      <w:rPr>
        <w:rFonts w:hint="eastAsia"/>
        <w:b/>
        <w:bCs/>
        <w:sz w:val="18"/>
        <w:szCs w:val="18"/>
      </w:rPr>
      <w:t>CSCEC                                                                                 中建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隶书" w:hAnsi="隶书" w:eastAsia="隶书" w:cs="隶书"/>
        <w:b/>
        <w:bCs/>
        <w:sz w:val="21"/>
        <w:szCs w:val="21"/>
      </w:rPr>
      <w:t>中建路桥集团有限公司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b/>
        <w:bCs/>
      </w:rPr>
      <w:t>CSCEC                                                                                 中建</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left="2520" w:hanging="2520"/>
    </w:pPr>
    <w:r>
      <w:rPr>
        <w:rFonts w:hint="eastAsia"/>
        <w:b/>
        <w:bCs/>
        <w:sz w:val="18"/>
        <w:szCs w:val="18"/>
      </w:rPr>
      <w:t>CSCEC                                                                                 中建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B8F76"/>
    <w:multiLevelType w:val="singleLevel"/>
    <w:tmpl w:val="84CB8F76"/>
    <w:lvl w:ilvl="0" w:tentative="0">
      <w:start w:val="1"/>
      <w:numFmt w:val="decimal"/>
      <w:suff w:val="space"/>
      <w:lvlText w:val="%1."/>
      <w:lvlJc w:val="left"/>
      <w:rPr>
        <w:rFonts w:hint="default"/>
        <w:sz w:val="21"/>
        <w:szCs w:val="21"/>
      </w:rPr>
    </w:lvl>
  </w:abstractNum>
  <w:abstractNum w:abstractNumId="1">
    <w:nsid w:val="94CA1BA6"/>
    <w:multiLevelType w:val="singleLevel"/>
    <w:tmpl w:val="94CA1BA6"/>
    <w:lvl w:ilvl="0" w:tentative="0">
      <w:start w:val="1"/>
      <w:numFmt w:val="decimal"/>
      <w:suff w:val="space"/>
      <w:lvlText w:val="%1."/>
      <w:lvlJc w:val="left"/>
      <w:rPr>
        <w:rFonts w:hint="default"/>
        <w:sz w:val="21"/>
        <w:szCs w:val="21"/>
      </w:rPr>
    </w:lvl>
  </w:abstractNum>
  <w:abstractNum w:abstractNumId="2">
    <w:nsid w:val="9A724D3A"/>
    <w:multiLevelType w:val="singleLevel"/>
    <w:tmpl w:val="9A724D3A"/>
    <w:lvl w:ilvl="0" w:tentative="0">
      <w:start w:val="1"/>
      <w:numFmt w:val="decimal"/>
      <w:suff w:val="space"/>
      <w:lvlText w:val="%1."/>
      <w:lvlJc w:val="left"/>
      <w:rPr>
        <w:rFonts w:hint="default"/>
        <w:sz w:val="21"/>
        <w:szCs w:val="21"/>
      </w:rPr>
    </w:lvl>
  </w:abstractNum>
  <w:abstractNum w:abstractNumId="3">
    <w:nsid w:val="9D455751"/>
    <w:multiLevelType w:val="singleLevel"/>
    <w:tmpl w:val="9D455751"/>
    <w:lvl w:ilvl="0" w:tentative="0">
      <w:start w:val="1"/>
      <w:numFmt w:val="decimal"/>
      <w:suff w:val="space"/>
      <w:lvlText w:val="%1."/>
      <w:lvlJc w:val="left"/>
      <w:rPr>
        <w:rFonts w:hint="default"/>
        <w:sz w:val="21"/>
        <w:szCs w:val="21"/>
      </w:rPr>
    </w:lvl>
  </w:abstractNum>
  <w:abstractNum w:abstractNumId="4">
    <w:nsid w:val="AA45ED2A"/>
    <w:multiLevelType w:val="singleLevel"/>
    <w:tmpl w:val="AA45ED2A"/>
    <w:lvl w:ilvl="0" w:tentative="0">
      <w:start w:val="1"/>
      <w:numFmt w:val="decimal"/>
      <w:suff w:val="space"/>
      <w:lvlText w:val="%1."/>
      <w:lvlJc w:val="left"/>
      <w:rPr>
        <w:rFonts w:hint="default"/>
        <w:sz w:val="21"/>
        <w:szCs w:val="21"/>
      </w:rPr>
    </w:lvl>
  </w:abstractNum>
  <w:abstractNum w:abstractNumId="5">
    <w:nsid w:val="EA249565"/>
    <w:multiLevelType w:val="singleLevel"/>
    <w:tmpl w:val="EA249565"/>
    <w:lvl w:ilvl="0" w:tentative="0">
      <w:start w:val="1"/>
      <w:numFmt w:val="chineseCounting"/>
      <w:suff w:val="nothing"/>
      <w:lvlText w:val="%1、"/>
      <w:lvlJc w:val="left"/>
      <w:pPr>
        <w:ind w:left="0" w:firstLine="420"/>
      </w:pPr>
      <w:rPr>
        <w:rFonts w:hint="eastAsia" w:ascii="宋体" w:hAnsi="宋体" w:eastAsia="宋体" w:cs="宋体"/>
        <w:sz w:val="21"/>
        <w:szCs w:val="21"/>
      </w:rPr>
    </w:lvl>
  </w:abstractNum>
  <w:abstractNum w:abstractNumId="6">
    <w:nsid w:val="02E5B00D"/>
    <w:multiLevelType w:val="singleLevel"/>
    <w:tmpl w:val="02E5B00D"/>
    <w:lvl w:ilvl="0" w:tentative="0">
      <w:start w:val="1"/>
      <w:numFmt w:val="decimal"/>
      <w:suff w:val="space"/>
      <w:lvlText w:val="%1."/>
      <w:lvlJc w:val="left"/>
      <w:rPr>
        <w:rFonts w:hint="default"/>
        <w:sz w:val="21"/>
        <w:szCs w:val="21"/>
      </w:rPr>
    </w:lvl>
  </w:abstractNum>
  <w:abstractNum w:abstractNumId="7">
    <w:nsid w:val="1F6F104E"/>
    <w:multiLevelType w:val="singleLevel"/>
    <w:tmpl w:val="1F6F104E"/>
    <w:lvl w:ilvl="0" w:tentative="0">
      <w:start w:val="1"/>
      <w:numFmt w:val="chineseCounting"/>
      <w:suff w:val="nothing"/>
      <w:lvlText w:val="%1、"/>
      <w:lvlJc w:val="left"/>
      <w:pPr>
        <w:ind w:left="0" w:firstLine="420"/>
      </w:pPr>
      <w:rPr>
        <w:rFonts w:hint="eastAsia" w:ascii="宋体" w:hAnsi="宋体" w:eastAsia="宋体" w:cs="宋体"/>
        <w:sz w:val="21"/>
        <w:szCs w:val="21"/>
      </w:rPr>
    </w:lvl>
  </w:abstractNum>
  <w:abstractNum w:abstractNumId="8">
    <w:nsid w:val="264F0205"/>
    <w:multiLevelType w:val="multilevel"/>
    <w:tmpl w:val="264F0205"/>
    <w:lvl w:ilvl="0" w:tentative="0">
      <w:start w:val="1"/>
      <w:numFmt w:val="chineseCountingThousand"/>
      <w:lvlText w:val="%1、"/>
      <w:lvlJc w:val="left"/>
      <w:pPr>
        <w:tabs>
          <w:tab w:val="left" w:pos="988"/>
        </w:tabs>
        <w:ind w:left="988" w:hanging="420"/>
      </w:pPr>
    </w:lvl>
    <w:lvl w:ilvl="1" w:tentative="0">
      <w:start w:val="1"/>
      <w:numFmt w:val="decimal"/>
      <w:lvlText w:val="%2."/>
      <w:lvlJc w:val="left"/>
      <w:pPr>
        <w:tabs>
          <w:tab w:val="left" w:pos="845"/>
        </w:tabs>
        <w:ind w:left="845" w:hanging="420"/>
      </w:pPr>
      <w:rPr>
        <w:rFonts w:hint="eastAsia"/>
        <w:b/>
        <w:i w:val="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845"/>
        </w:tabs>
        <w:ind w:left="845"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83A790A"/>
    <w:multiLevelType w:val="multilevel"/>
    <w:tmpl w:val="283A79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4660555"/>
    <w:multiLevelType w:val="singleLevel"/>
    <w:tmpl w:val="34660555"/>
    <w:lvl w:ilvl="0" w:tentative="0">
      <w:start w:val="1"/>
      <w:numFmt w:val="decimal"/>
      <w:suff w:val="space"/>
      <w:lvlText w:val="%1."/>
      <w:lvlJc w:val="left"/>
      <w:rPr>
        <w:rFonts w:hint="default"/>
        <w:sz w:val="21"/>
        <w:szCs w:val="21"/>
      </w:rPr>
    </w:lvl>
  </w:abstractNum>
  <w:abstractNum w:abstractNumId="11">
    <w:nsid w:val="3DC57A35"/>
    <w:multiLevelType w:val="multilevel"/>
    <w:tmpl w:val="3DC57A35"/>
    <w:lvl w:ilvl="0" w:tentative="0">
      <w:start w:val="1"/>
      <w:numFmt w:val="chineseCountingThousand"/>
      <w:lvlText w:val="%1、"/>
      <w:lvlJc w:val="left"/>
      <w:pPr>
        <w:tabs>
          <w:tab w:val="left" w:pos="988"/>
        </w:tabs>
        <w:ind w:left="988" w:hanging="420"/>
      </w:pPr>
    </w:lvl>
    <w:lvl w:ilvl="1" w:tentative="0">
      <w:start w:val="1"/>
      <w:numFmt w:val="decimal"/>
      <w:lvlText w:val="%2."/>
      <w:lvlJc w:val="left"/>
      <w:pPr>
        <w:tabs>
          <w:tab w:val="left" w:pos="845"/>
        </w:tabs>
        <w:ind w:left="845" w:hanging="420"/>
      </w:pPr>
      <w:rPr>
        <w:rFonts w:hint="eastAsia"/>
        <w:b/>
        <w:i w:val="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845"/>
        </w:tabs>
        <w:ind w:left="845"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45595CE8"/>
    <w:multiLevelType w:val="singleLevel"/>
    <w:tmpl w:val="45595CE8"/>
    <w:lvl w:ilvl="0" w:tentative="0">
      <w:start w:val="1"/>
      <w:numFmt w:val="decimal"/>
      <w:suff w:val="space"/>
      <w:lvlText w:val="%1."/>
      <w:lvlJc w:val="left"/>
      <w:rPr>
        <w:rFonts w:hint="default"/>
        <w:sz w:val="24"/>
        <w:szCs w:val="24"/>
      </w:rPr>
    </w:lvl>
  </w:abstractNum>
  <w:abstractNum w:abstractNumId="13">
    <w:nsid w:val="6BBA0B6A"/>
    <w:multiLevelType w:val="multilevel"/>
    <w:tmpl w:val="6BBA0B6A"/>
    <w:lvl w:ilvl="0" w:tentative="0">
      <w:start w:val="1"/>
      <w:numFmt w:val="decimal"/>
      <w:lvlText w:val="%1."/>
      <w:lvlJc w:val="left"/>
      <w:pPr>
        <w:tabs>
          <w:tab w:val="left" w:pos="1680"/>
        </w:tabs>
        <w:ind w:left="16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10E65B5"/>
    <w:multiLevelType w:val="multilevel"/>
    <w:tmpl w:val="710E65B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3"/>
  </w:num>
  <w:num w:numId="2">
    <w:abstractNumId w:val="11"/>
  </w:num>
  <w:num w:numId="3">
    <w:abstractNumId w:val="8"/>
  </w:num>
  <w:num w:numId="4">
    <w:abstractNumId w:val="9"/>
  </w:num>
  <w:num w:numId="5">
    <w:abstractNumId w:val="14"/>
  </w:num>
  <w:num w:numId="6">
    <w:abstractNumId w:val="5"/>
  </w:num>
  <w:num w:numId="7">
    <w:abstractNumId w:val="10"/>
  </w:num>
  <w:num w:numId="8">
    <w:abstractNumId w:val="4"/>
  </w:num>
  <w:num w:numId="9">
    <w:abstractNumId w:val="3"/>
  </w:num>
  <w:num w:numId="10">
    <w:abstractNumId w:val="12"/>
  </w:num>
  <w:num w:numId="11">
    <w:abstractNumId w:val="2"/>
  </w:num>
  <w:num w:numId="12">
    <w:abstractNumId w:val="7"/>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2OGE2MWEwNTFkYjUzNWIwYTQ2NDI2OWQ0NDRlOGIifQ=="/>
  </w:docVars>
  <w:rsids>
    <w:rsidRoot w:val="00A95356"/>
    <w:rsid w:val="0000075C"/>
    <w:rsid w:val="000007D9"/>
    <w:rsid w:val="0000233E"/>
    <w:rsid w:val="000025DE"/>
    <w:rsid w:val="00002994"/>
    <w:rsid w:val="00002C2E"/>
    <w:rsid w:val="00002D01"/>
    <w:rsid w:val="00002E4D"/>
    <w:rsid w:val="000033EC"/>
    <w:rsid w:val="00004CAF"/>
    <w:rsid w:val="00004CD9"/>
    <w:rsid w:val="00004E8D"/>
    <w:rsid w:val="00005908"/>
    <w:rsid w:val="0000618E"/>
    <w:rsid w:val="00007080"/>
    <w:rsid w:val="000077F8"/>
    <w:rsid w:val="00007AA8"/>
    <w:rsid w:val="00010133"/>
    <w:rsid w:val="0001123B"/>
    <w:rsid w:val="000112C6"/>
    <w:rsid w:val="00011769"/>
    <w:rsid w:val="000119F3"/>
    <w:rsid w:val="00012DAE"/>
    <w:rsid w:val="00013457"/>
    <w:rsid w:val="0001349B"/>
    <w:rsid w:val="00013535"/>
    <w:rsid w:val="000141FF"/>
    <w:rsid w:val="000142E4"/>
    <w:rsid w:val="0001431F"/>
    <w:rsid w:val="00014AF1"/>
    <w:rsid w:val="00015CEA"/>
    <w:rsid w:val="00016962"/>
    <w:rsid w:val="000201A1"/>
    <w:rsid w:val="00020BE0"/>
    <w:rsid w:val="00021750"/>
    <w:rsid w:val="0002201F"/>
    <w:rsid w:val="000221FC"/>
    <w:rsid w:val="000224DC"/>
    <w:rsid w:val="00022A72"/>
    <w:rsid w:val="00023084"/>
    <w:rsid w:val="000230B0"/>
    <w:rsid w:val="00023789"/>
    <w:rsid w:val="00023F98"/>
    <w:rsid w:val="00024A9E"/>
    <w:rsid w:val="00025514"/>
    <w:rsid w:val="00025935"/>
    <w:rsid w:val="0002599F"/>
    <w:rsid w:val="00025FAB"/>
    <w:rsid w:val="00026975"/>
    <w:rsid w:val="00026EB5"/>
    <w:rsid w:val="0002721E"/>
    <w:rsid w:val="0002733B"/>
    <w:rsid w:val="000275D7"/>
    <w:rsid w:val="000277AD"/>
    <w:rsid w:val="00030168"/>
    <w:rsid w:val="0003052C"/>
    <w:rsid w:val="00030817"/>
    <w:rsid w:val="00030890"/>
    <w:rsid w:val="00030CBE"/>
    <w:rsid w:val="0003120D"/>
    <w:rsid w:val="00031F71"/>
    <w:rsid w:val="00032CF3"/>
    <w:rsid w:val="00033B74"/>
    <w:rsid w:val="00034F3B"/>
    <w:rsid w:val="0003580D"/>
    <w:rsid w:val="000358FF"/>
    <w:rsid w:val="00035B70"/>
    <w:rsid w:val="00035D31"/>
    <w:rsid w:val="00036213"/>
    <w:rsid w:val="000367C6"/>
    <w:rsid w:val="00036A1F"/>
    <w:rsid w:val="00036C8B"/>
    <w:rsid w:val="00036ED4"/>
    <w:rsid w:val="000378CD"/>
    <w:rsid w:val="000409AD"/>
    <w:rsid w:val="00040C04"/>
    <w:rsid w:val="00040F1B"/>
    <w:rsid w:val="00041A31"/>
    <w:rsid w:val="00041FDD"/>
    <w:rsid w:val="000423ED"/>
    <w:rsid w:val="00042DA2"/>
    <w:rsid w:val="000433D2"/>
    <w:rsid w:val="00043496"/>
    <w:rsid w:val="00043C1F"/>
    <w:rsid w:val="00043C9C"/>
    <w:rsid w:val="0004414B"/>
    <w:rsid w:val="00044511"/>
    <w:rsid w:val="000449D2"/>
    <w:rsid w:val="00045103"/>
    <w:rsid w:val="00045B5D"/>
    <w:rsid w:val="0004761C"/>
    <w:rsid w:val="00047956"/>
    <w:rsid w:val="00047A77"/>
    <w:rsid w:val="00047F59"/>
    <w:rsid w:val="00050D7C"/>
    <w:rsid w:val="00050E5D"/>
    <w:rsid w:val="0005157F"/>
    <w:rsid w:val="00052934"/>
    <w:rsid w:val="00052E88"/>
    <w:rsid w:val="00053198"/>
    <w:rsid w:val="00053999"/>
    <w:rsid w:val="00053A91"/>
    <w:rsid w:val="000551CD"/>
    <w:rsid w:val="00055DFC"/>
    <w:rsid w:val="00056BD3"/>
    <w:rsid w:val="00056D41"/>
    <w:rsid w:val="0005750B"/>
    <w:rsid w:val="000604C3"/>
    <w:rsid w:val="00060547"/>
    <w:rsid w:val="00060D0D"/>
    <w:rsid w:val="00061C33"/>
    <w:rsid w:val="000623CB"/>
    <w:rsid w:val="00062B92"/>
    <w:rsid w:val="00062F42"/>
    <w:rsid w:val="0006342B"/>
    <w:rsid w:val="00063663"/>
    <w:rsid w:val="00063E69"/>
    <w:rsid w:val="000640FE"/>
    <w:rsid w:val="00064FC3"/>
    <w:rsid w:val="000650CF"/>
    <w:rsid w:val="00065A8D"/>
    <w:rsid w:val="00065F4A"/>
    <w:rsid w:val="000660BE"/>
    <w:rsid w:val="00066283"/>
    <w:rsid w:val="00066807"/>
    <w:rsid w:val="00066F3E"/>
    <w:rsid w:val="0006736D"/>
    <w:rsid w:val="0006755E"/>
    <w:rsid w:val="0007013C"/>
    <w:rsid w:val="0007025A"/>
    <w:rsid w:val="000708BD"/>
    <w:rsid w:val="0007176B"/>
    <w:rsid w:val="000726A7"/>
    <w:rsid w:val="00072EFE"/>
    <w:rsid w:val="00073978"/>
    <w:rsid w:val="000746F9"/>
    <w:rsid w:val="000747CD"/>
    <w:rsid w:val="000748B8"/>
    <w:rsid w:val="00074ABA"/>
    <w:rsid w:val="00075AA3"/>
    <w:rsid w:val="0007656C"/>
    <w:rsid w:val="00076683"/>
    <w:rsid w:val="00076A31"/>
    <w:rsid w:val="00076B20"/>
    <w:rsid w:val="00076BB0"/>
    <w:rsid w:val="00076F05"/>
    <w:rsid w:val="0007701E"/>
    <w:rsid w:val="00077499"/>
    <w:rsid w:val="000774DF"/>
    <w:rsid w:val="000807ED"/>
    <w:rsid w:val="00080868"/>
    <w:rsid w:val="00080A65"/>
    <w:rsid w:val="000813F8"/>
    <w:rsid w:val="000816B4"/>
    <w:rsid w:val="00082C34"/>
    <w:rsid w:val="00082E6B"/>
    <w:rsid w:val="00084E7F"/>
    <w:rsid w:val="0008534B"/>
    <w:rsid w:val="000855D3"/>
    <w:rsid w:val="00085806"/>
    <w:rsid w:val="0008599D"/>
    <w:rsid w:val="00086055"/>
    <w:rsid w:val="00086298"/>
    <w:rsid w:val="000862DC"/>
    <w:rsid w:val="000865B3"/>
    <w:rsid w:val="00086B34"/>
    <w:rsid w:val="00086E58"/>
    <w:rsid w:val="000873AC"/>
    <w:rsid w:val="000904AC"/>
    <w:rsid w:val="000907C8"/>
    <w:rsid w:val="00090C02"/>
    <w:rsid w:val="00090E2F"/>
    <w:rsid w:val="000921A7"/>
    <w:rsid w:val="00092402"/>
    <w:rsid w:val="00092570"/>
    <w:rsid w:val="0009294C"/>
    <w:rsid w:val="000930A8"/>
    <w:rsid w:val="00093DC3"/>
    <w:rsid w:val="00094A70"/>
    <w:rsid w:val="00095601"/>
    <w:rsid w:val="000957E6"/>
    <w:rsid w:val="000959D0"/>
    <w:rsid w:val="000962AC"/>
    <w:rsid w:val="00096B29"/>
    <w:rsid w:val="00097B1A"/>
    <w:rsid w:val="000A0393"/>
    <w:rsid w:val="000A0DEA"/>
    <w:rsid w:val="000A1B78"/>
    <w:rsid w:val="000A22BD"/>
    <w:rsid w:val="000A22DE"/>
    <w:rsid w:val="000A34FE"/>
    <w:rsid w:val="000A3B03"/>
    <w:rsid w:val="000A48E1"/>
    <w:rsid w:val="000A4C85"/>
    <w:rsid w:val="000A4D90"/>
    <w:rsid w:val="000A5730"/>
    <w:rsid w:val="000A59ED"/>
    <w:rsid w:val="000A5E98"/>
    <w:rsid w:val="000A762D"/>
    <w:rsid w:val="000B03F5"/>
    <w:rsid w:val="000B0EAD"/>
    <w:rsid w:val="000B12A7"/>
    <w:rsid w:val="000B13F5"/>
    <w:rsid w:val="000B170B"/>
    <w:rsid w:val="000B198A"/>
    <w:rsid w:val="000B1A75"/>
    <w:rsid w:val="000B1F2F"/>
    <w:rsid w:val="000B206C"/>
    <w:rsid w:val="000B24CE"/>
    <w:rsid w:val="000B3017"/>
    <w:rsid w:val="000B39AC"/>
    <w:rsid w:val="000B4EBD"/>
    <w:rsid w:val="000B531D"/>
    <w:rsid w:val="000B5AC7"/>
    <w:rsid w:val="000B6439"/>
    <w:rsid w:val="000B6518"/>
    <w:rsid w:val="000B6A22"/>
    <w:rsid w:val="000B74A7"/>
    <w:rsid w:val="000B772C"/>
    <w:rsid w:val="000C02AC"/>
    <w:rsid w:val="000C0312"/>
    <w:rsid w:val="000C05B5"/>
    <w:rsid w:val="000C1282"/>
    <w:rsid w:val="000C173F"/>
    <w:rsid w:val="000C20DA"/>
    <w:rsid w:val="000C3050"/>
    <w:rsid w:val="000C346D"/>
    <w:rsid w:val="000C3A60"/>
    <w:rsid w:val="000C3F09"/>
    <w:rsid w:val="000C4621"/>
    <w:rsid w:val="000C47EB"/>
    <w:rsid w:val="000C5B58"/>
    <w:rsid w:val="000C6148"/>
    <w:rsid w:val="000C640D"/>
    <w:rsid w:val="000C6665"/>
    <w:rsid w:val="000C6783"/>
    <w:rsid w:val="000C72F2"/>
    <w:rsid w:val="000D13A7"/>
    <w:rsid w:val="000D1595"/>
    <w:rsid w:val="000D1B45"/>
    <w:rsid w:val="000D1E34"/>
    <w:rsid w:val="000D1ECA"/>
    <w:rsid w:val="000D2675"/>
    <w:rsid w:val="000D3BB4"/>
    <w:rsid w:val="000D4255"/>
    <w:rsid w:val="000D466F"/>
    <w:rsid w:val="000D4872"/>
    <w:rsid w:val="000D6525"/>
    <w:rsid w:val="000D6A12"/>
    <w:rsid w:val="000D7624"/>
    <w:rsid w:val="000D7938"/>
    <w:rsid w:val="000D79E4"/>
    <w:rsid w:val="000D7AD0"/>
    <w:rsid w:val="000D7FA8"/>
    <w:rsid w:val="000E04B9"/>
    <w:rsid w:val="000E04D5"/>
    <w:rsid w:val="000E0641"/>
    <w:rsid w:val="000E082F"/>
    <w:rsid w:val="000E09FD"/>
    <w:rsid w:val="000E0E1C"/>
    <w:rsid w:val="000E187F"/>
    <w:rsid w:val="000E22C0"/>
    <w:rsid w:val="000E271A"/>
    <w:rsid w:val="000E33F5"/>
    <w:rsid w:val="000E4C58"/>
    <w:rsid w:val="000E4D37"/>
    <w:rsid w:val="000E53EE"/>
    <w:rsid w:val="000E592E"/>
    <w:rsid w:val="000E74E4"/>
    <w:rsid w:val="000F02BD"/>
    <w:rsid w:val="000F03A5"/>
    <w:rsid w:val="000F12BE"/>
    <w:rsid w:val="000F2DBB"/>
    <w:rsid w:val="000F3DED"/>
    <w:rsid w:val="000F42CD"/>
    <w:rsid w:val="000F49CD"/>
    <w:rsid w:val="000F4B41"/>
    <w:rsid w:val="000F5098"/>
    <w:rsid w:val="000F5D71"/>
    <w:rsid w:val="000F5E8B"/>
    <w:rsid w:val="000F623E"/>
    <w:rsid w:val="000F647D"/>
    <w:rsid w:val="000F6A05"/>
    <w:rsid w:val="000F6E0A"/>
    <w:rsid w:val="000F7858"/>
    <w:rsid w:val="000F7AD1"/>
    <w:rsid w:val="0010034C"/>
    <w:rsid w:val="00100359"/>
    <w:rsid w:val="00101216"/>
    <w:rsid w:val="001014E7"/>
    <w:rsid w:val="001017AB"/>
    <w:rsid w:val="0010267F"/>
    <w:rsid w:val="001028E9"/>
    <w:rsid w:val="00103427"/>
    <w:rsid w:val="00103A48"/>
    <w:rsid w:val="00103B7F"/>
    <w:rsid w:val="00103BFC"/>
    <w:rsid w:val="00103F43"/>
    <w:rsid w:val="001048EF"/>
    <w:rsid w:val="0010596E"/>
    <w:rsid w:val="00105B1D"/>
    <w:rsid w:val="001063D4"/>
    <w:rsid w:val="00107167"/>
    <w:rsid w:val="00107575"/>
    <w:rsid w:val="00107B45"/>
    <w:rsid w:val="00107C35"/>
    <w:rsid w:val="00111BB0"/>
    <w:rsid w:val="00111DA2"/>
    <w:rsid w:val="00111F7B"/>
    <w:rsid w:val="001122EF"/>
    <w:rsid w:val="00112628"/>
    <w:rsid w:val="00112990"/>
    <w:rsid w:val="00113760"/>
    <w:rsid w:val="001143CF"/>
    <w:rsid w:val="00114B20"/>
    <w:rsid w:val="00116315"/>
    <w:rsid w:val="00116885"/>
    <w:rsid w:val="00116C3C"/>
    <w:rsid w:val="00120834"/>
    <w:rsid w:val="00121083"/>
    <w:rsid w:val="001210C1"/>
    <w:rsid w:val="001211E9"/>
    <w:rsid w:val="0012132C"/>
    <w:rsid w:val="001218AB"/>
    <w:rsid w:val="001218AC"/>
    <w:rsid w:val="00121D74"/>
    <w:rsid w:val="00122417"/>
    <w:rsid w:val="00122536"/>
    <w:rsid w:val="00122715"/>
    <w:rsid w:val="001229D8"/>
    <w:rsid w:val="00123066"/>
    <w:rsid w:val="0012439C"/>
    <w:rsid w:val="001255B0"/>
    <w:rsid w:val="0012578D"/>
    <w:rsid w:val="001257D7"/>
    <w:rsid w:val="00126948"/>
    <w:rsid w:val="0012796C"/>
    <w:rsid w:val="00127E98"/>
    <w:rsid w:val="0013095A"/>
    <w:rsid w:val="001311DA"/>
    <w:rsid w:val="00131690"/>
    <w:rsid w:val="00131747"/>
    <w:rsid w:val="0013216C"/>
    <w:rsid w:val="001331D1"/>
    <w:rsid w:val="001332C2"/>
    <w:rsid w:val="001343AE"/>
    <w:rsid w:val="00134460"/>
    <w:rsid w:val="00134893"/>
    <w:rsid w:val="001348D7"/>
    <w:rsid w:val="00135B59"/>
    <w:rsid w:val="001360BA"/>
    <w:rsid w:val="00136615"/>
    <w:rsid w:val="00136714"/>
    <w:rsid w:val="00136CDA"/>
    <w:rsid w:val="001370BE"/>
    <w:rsid w:val="0013719E"/>
    <w:rsid w:val="0013720E"/>
    <w:rsid w:val="001373EB"/>
    <w:rsid w:val="00137515"/>
    <w:rsid w:val="00137870"/>
    <w:rsid w:val="00137E04"/>
    <w:rsid w:val="00140E9F"/>
    <w:rsid w:val="001428C5"/>
    <w:rsid w:val="00142DFA"/>
    <w:rsid w:val="00142E50"/>
    <w:rsid w:val="0014313D"/>
    <w:rsid w:val="00146B76"/>
    <w:rsid w:val="00146D1D"/>
    <w:rsid w:val="001475CA"/>
    <w:rsid w:val="00147C33"/>
    <w:rsid w:val="001500EC"/>
    <w:rsid w:val="00150BB5"/>
    <w:rsid w:val="00151AA0"/>
    <w:rsid w:val="00152DE7"/>
    <w:rsid w:val="001534B2"/>
    <w:rsid w:val="00153A01"/>
    <w:rsid w:val="001550F1"/>
    <w:rsid w:val="00155516"/>
    <w:rsid w:val="001555FC"/>
    <w:rsid w:val="001559AA"/>
    <w:rsid w:val="00156003"/>
    <w:rsid w:val="001560E0"/>
    <w:rsid w:val="00156145"/>
    <w:rsid w:val="00156557"/>
    <w:rsid w:val="00156AED"/>
    <w:rsid w:val="00156F2A"/>
    <w:rsid w:val="001570EC"/>
    <w:rsid w:val="00157124"/>
    <w:rsid w:val="00157303"/>
    <w:rsid w:val="00157712"/>
    <w:rsid w:val="00157A2E"/>
    <w:rsid w:val="00157A41"/>
    <w:rsid w:val="00161493"/>
    <w:rsid w:val="0016354C"/>
    <w:rsid w:val="00163690"/>
    <w:rsid w:val="00163CE1"/>
    <w:rsid w:val="00164141"/>
    <w:rsid w:val="001645E8"/>
    <w:rsid w:val="00164762"/>
    <w:rsid w:val="00166483"/>
    <w:rsid w:val="0016753A"/>
    <w:rsid w:val="00167601"/>
    <w:rsid w:val="001679C1"/>
    <w:rsid w:val="001713DB"/>
    <w:rsid w:val="0017144C"/>
    <w:rsid w:val="00172CF6"/>
    <w:rsid w:val="00173221"/>
    <w:rsid w:val="001736EF"/>
    <w:rsid w:val="001737AF"/>
    <w:rsid w:val="00173C67"/>
    <w:rsid w:val="00173C6F"/>
    <w:rsid w:val="00173ED9"/>
    <w:rsid w:val="0017428F"/>
    <w:rsid w:val="001748A4"/>
    <w:rsid w:val="00174BA7"/>
    <w:rsid w:val="001756AE"/>
    <w:rsid w:val="0017642E"/>
    <w:rsid w:val="00176B40"/>
    <w:rsid w:val="001771FE"/>
    <w:rsid w:val="00177214"/>
    <w:rsid w:val="00180195"/>
    <w:rsid w:val="001805BD"/>
    <w:rsid w:val="00180819"/>
    <w:rsid w:val="00180F24"/>
    <w:rsid w:val="00181F9B"/>
    <w:rsid w:val="00182392"/>
    <w:rsid w:val="001826FC"/>
    <w:rsid w:val="00182A8B"/>
    <w:rsid w:val="00182BB1"/>
    <w:rsid w:val="00182F8D"/>
    <w:rsid w:val="00183484"/>
    <w:rsid w:val="00183F16"/>
    <w:rsid w:val="001841DB"/>
    <w:rsid w:val="0018426A"/>
    <w:rsid w:val="00184464"/>
    <w:rsid w:val="00184508"/>
    <w:rsid w:val="00184662"/>
    <w:rsid w:val="00184985"/>
    <w:rsid w:val="001859BE"/>
    <w:rsid w:val="00185A73"/>
    <w:rsid w:val="00185ACE"/>
    <w:rsid w:val="00186600"/>
    <w:rsid w:val="00186CB2"/>
    <w:rsid w:val="00186F90"/>
    <w:rsid w:val="00186FB0"/>
    <w:rsid w:val="0018772A"/>
    <w:rsid w:val="00187E9D"/>
    <w:rsid w:val="001902B7"/>
    <w:rsid w:val="001904F6"/>
    <w:rsid w:val="00191D3D"/>
    <w:rsid w:val="00192C53"/>
    <w:rsid w:val="00193568"/>
    <w:rsid w:val="00193EC2"/>
    <w:rsid w:val="001944DE"/>
    <w:rsid w:val="0019505A"/>
    <w:rsid w:val="00195301"/>
    <w:rsid w:val="00195950"/>
    <w:rsid w:val="001962CA"/>
    <w:rsid w:val="00196E04"/>
    <w:rsid w:val="001970E9"/>
    <w:rsid w:val="00197742"/>
    <w:rsid w:val="00197A1C"/>
    <w:rsid w:val="00197D89"/>
    <w:rsid w:val="001A006F"/>
    <w:rsid w:val="001A0592"/>
    <w:rsid w:val="001A0ED7"/>
    <w:rsid w:val="001A14A8"/>
    <w:rsid w:val="001A21D2"/>
    <w:rsid w:val="001A244F"/>
    <w:rsid w:val="001A25F4"/>
    <w:rsid w:val="001A2B58"/>
    <w:rsid w:val="001A32C2"/>
    <w:rsid w:val="001A344D"/>
    <w:rsid w:val="001A41F5"/>
    <w:rsid w:val="001A61E6"/>
    <w:rsid w:val="001A685E"/>
    <w:rsid w:val="001A7234"/>
    <w:rsid w:val="001A7584"/>
    <w:rsid w:val="001A7B1C"/>
    <w:rsid w:val="001A7BE4"/>
    <w:rsid w:val="001A7EF6"/>
    <w:rsid w:val="001B0451"/>
    <w:rsid w:val="001B05F9"/>
    <w:rsid w:val="001B0EB4"/>
    <w:rsid w:val="001B0F07"/>
    <w:rsid w:val="001B14C0"/>
    <w:rsid w:val="001B19F7"/>
    <w:rsid w:val="001B2155"/>
    <w:rsid w:val="001B2832"/>
    <w:rsid w:val="001B304A"/>
    <w:rsid w:val="001B31EA"/>
    <w:rsid w:val="001B3CD1"/>
    <w:rsid w:val="001B3D6D"/>
    <w:rsid w:val="001B459A"/>
    <w:rsid w:val="001B4C3A"/>
    <w:rsid w:val="001B51BA"/>
    <w:rsid w:val="001B5368"/>
    <w:rsid w:val="001B67A8"/>
    <w:rsid w:val="001B71BA"/>
    <w:rsid w:val="001B740B"/>
    <w:rsid w:val="001B7EC4"/>
    <w:rsid w:val="001C068D"/>
    <w:rsid w:val="001C0900"/>
    <w:rsid w:val="001C0A0F"/>
    <w:rsid w:val="001C0E28"/>
    <w:rsid w:val="001C12DA"/>
    <w:rsid w:val="001C1347"/>
    <w:rsid w:val="001C232C"/>
    <w:rsid w:val="001C2E21"/>
    <w:rsid w:val="001C30CC"/>
    <w:rsid w:val="001C33D3"/>
    <w:rsid w:val="001C33DA"/>
    <w:rsid w:val="001C3413"/>
    <w:rsid w:val="001C3B6D"/>
    <w:rsid w:val="001C3BA2"/>
    <w:rsid w:val="001C3CB4"/>
    <w:rsid w:val="001C44E8"/>
    <w:rsid w:val="001C45C9"/>
    <w:rsid w:val="001C58A8"/>
    <w:rsid w:val="001C668A"/>
    <w:rsid w:val="001C7548"/>
    <w:rsid w:val="001C7F97"/>
    <w:rsid w:val="001D0A54"/>
    <w:rsid w:val="001D0C7D"/>
    <w:rsid w:val="001D115B"/>
    <w:rsid w:val="001D1687"/>
    <w:rsid w:val="001D19AD"/>
    <w:rsid w:val="001D2E7C"/>
    <w:rsid w:val="001D2FEE"/>
    <w:rsid w:val="001D303D"/>
    <w:rsid w:val="001D3A54"/>
    <w:rsid w:val="001D4312"/>
    <w:rsid w:val="001D4F1F"/>
    <w:rsid w:val="001D5325"/>
    <w:rsid w:val="001D5A69"/>
    <w:rsid w:val="001D5D40"/>
    <w:rsid w:val="001D5DD8"/>
    <w:rsid w:val="001D64DF"/>
    <w:rsid w:val="001D656E"/>
    <w:rsid w:val="001D682E"/>
    <w:rsid w:val="001D68EC"/>
    <w:rsid w:val="001D6DBF"/>
    <w:rsid w:val="001D701A"/>
    <w:rsid w:val="001D77FC"/>
    <w:rsid w:val="001E008E"/>
    <w:rsid w:val="001E0224"/>
    <w:rsid w:val="001E0DA8"/>
    <w:rsid w:val="001E1912"/>
    <w:rsid w:val="001E2003"/>
    <w:rsid w:val="001E226B"/>
    <w:rsid w:val="001E250D"/>
    <w:rsid w:val="001E28B1"/>
    <w:rsid w:val="001E31B4"/>
    <w:rsid w:val="001E3C34"/>
    <w:rsid w:val="001E400E"/>
    <w:rsid w:val="001E43EE"/>
    <w:rsid w:val="001E44F5"/>
    <w:rsid w:val="001E4972"/>
    <w:rsid w:val="001E520F"/>
    <w:rsid w:val="001E6318"/>
    <w:rsid w:val="001E7DC9"/>
    <w:rsid w:val="001F0B1C"/>
    <w:rsid w:val="001F15A3"/>
    <w:rsid w:val="001F24DA"/>
    <w:rsid w:val="001F2FDE"/>
    <w:rsid w:val="001F383A"/>
    <w:rsid w:val="001F3C27"/>
    <w:rsid w:val="001F3DB5"/>
    <w:rsid w:val="001F3DF4"/>
    <w:rsid w:val="001F4656"/>
    <w:rsid w:val="001F46E1"/>
    <w:rsid w:val="001F4CBB"/>
    <w:rsid w:val="001F4D53"/>
    <w:rsid w:val="001F4EB1"/>
    <w:rsid w:val="001F620B"/>
    <w:rsid w:val="001F6B8E"/>
    <w:rsid w:val="001F6C0C"/>
    <w:rsid w:val="001F6D2F"/>
    <w:rsid w:val="001F70EF"/>
    <w:rsid w:val="001F717B"/>
    <w:rsid w:val="001F746A"/>
    <w:rsid w:val="001F7DA9"/>
    <w:rsid w:val="0020013D"/>
    <w:rsid w:val="002004C7"/>
    <w:rsid w:val="00200D32"/>
    <w:rsid w:val="00200D49"/>
    <w:rsid w:val="0020131A"/>
    <w:rsid w:val="002015D8"/>
    <w:rsid w:val="00201CE0"/>
    <w:rsid w:val="002023A7"/>
    <w:rsid w:val="002025B0"/>
    <w:rsid w:val="00202839"/>
    <w:rsid w:val="00203C36"/>
    <w:rsid w:val="00204395"/>
    <w:rsid w:val="00204576"/>
    <w:rsid w:val="00204AC6"/>
    <w:rsid w:val="002061E1"/>
    <w:rsid w:val="00207E52"/>
    <w:rsid w:val="002106D1"/>
    <w:rsid w:val="0021097D"/>
    <w:rsid w:val="00210A55"/>
    <w:rsid w:val="00210E5E"/>
    <w:rsid w:val="00210EA1"/>
    <w:rsid w:val="00211306"/>
    <w:rsid w:val="00211880"/>
    <w:rsid w:val="00212BF1"/>
    <w:rsid w:val="00212D54"/>
    <w:rsid w:val="00212E64"/>
    <w:rsid w:val="00213E16"/>
    <w:rsid w:val="002142AD"/>
    <w:rsid w:val="0021467B"/>
    <w:rsid w:val="002162B6"/>
    <w:rsid w:val="00216763"/>
    <w:rsid w:val="0021699F"/>
    <w:rsid w:val="00217113"/>
    <w:rsid w:val="0021777A"/>
    <w:rsid w:val="00217A54"/>
    <w:rsid w:val="00220E7D"/>
    <w:rsid w:val="00221240"/>
    <w:rsid w:val="00221519"/>
    <w:rsid w:val="00223431"/>
    <w:rsid w:val="0022365A"/>
    <w:rsid w:val="0022415C"/>
    <w:rsid w:val="002244D8"/>
    <w:rsid w:val="0022470E"/>
    <w:rsid w:val="00224D18"/>
    <w:rsid w:val="0022593E"/>
    <w:rsid w:val="00225970"/>
    <w:rsid w:val="00225D21"/>
    <w:rsid w:val="0022689E"/>
    <w:rsid w:val="00226B93"/>
    <w:rsid w:val="00227C7D"/>
    <w:rsid w:val="00230A21"/>
    <w:rsid w:val="00230E7C"/>
    <w:rsid w:val="002312CE"/>
    <w:rsid w:val="00231567"/>
    <w:rsid w:val="002331D3"/>
    <w:rsid w:val="00233283"/>
    <w:rsid w:val="0023390A"/>
    <w:rsid w:val="00233ABC"/>
    <w:rsid w:val="002343C4"/>
    <w:rsid w:val="00235536"/>
    <w:rsid w:val="00235D8E"/>
    <w:rsid w:val="00235F93"/>
    <w:rsid w:val="00236619"/>
    <w:rsid w:val="00236935"/>
    <w:rsid w:val="00236A08"/>
    <w:rsid w:val="00236B84"/>
    <w:rsid w:val="00236CC5"/>
    <w:rsid w:val="002372F1"/>
    <w:rsid w:val="00237E58"/>
    <w:rsid w:val="00237F57"/>
    <w:rsid w:val="00240242"/>
    <w:rsid w:val="00240548"/>
    <w:rsid w:val="002408F7"/>
    <w:rsid w:val="00240A6A"/>
    <w:rsid w:val="00241AB8"/>
    <w:rsid w:val="00241AEE"/>
    <w:rsid w:val="00242AA3"/>
    <w:rsid w:val="00242FB0"/>
    <w:rsid w:val="0024388A"/>
    <w:rsid w:val="00244CCB"/>
    <w:rsid w:val="00245530"/>
    <w:rsid w:val="00245BC6"/>
    <w:rsid w:val="00245C76"/>
    <w:rsid w:val="00246025"/>
    <w:rsid w:val="002466C7"/>
    <w:rsid w:val="002469CD"/>
    <w:rsid w:val="00246B05"/>
    <w:rsid w:val="00246E17"/>
    <w:rsid w:val="00247128"/>
    <w:rsid w:val="00247D12"/>
    <w:rsid w:val="00247E7A"/>
    <w:rsid w:val="002501D6"/>
    <w:rsid w:val="0025060A"/>
    <w:rsid w:val="002507B3"/>
    <w:rsid w:val="00250C6F"/>
    <w:rsid w:val="002525C9"/>
    <w:rsid w:val="00253009"/>
    <w:rsid w:val="00253CD8"/>
    <w:rsid w:val="00254A4E"/>
    <w:rsid w:val="002552F2"/>
    <w:rsid w:val="00255450"/>
    <w:rsid w:val="00255B73"/>
    <w:rsid w:val="002566A7"/>
    <w:rsid w:val="0025674E"/>
    <w:rsid w:val="00256C73"/>
    <w:rsid w:val="00256DC1"/>
    <w:rsid w:val="00256E52"/>
    <w:rsid w:val="00256F9D"/>
    <w:rsid w:val="00257A74"/>
    <w:rsid w:val="00257C0D"/>
    <w:rsid w:val="0026029A"/>
    <w:rsid w:val="002608D7"/>
    <w:rsid w:val="00260D54"/>
    <w:rsid w:val="00261280"/>
    <w:rsid w:val="00262144"/>
    <w:rsid w:val="00262CCE"/>
    <w:rsid w:val="0026447F"/>
    <w:rsid w:val="0027061A"/>
    <w:rsid w:val="002715CD"/>
    <w:rsid w:val="00271D6D"/>
    <w:rsid w:val="00272061"/>
    <w:rsid w:val="002730CE"/>
    <w:rsid w:val="00273413"/>
    <w:rsid w:val="00274601"/>
    <w:rsid w:val="002746F5"/>
    <w:rsid w:val="00274E8E"/>
    <w:rsid w:val="00275234"/>
    <w:rsid w:val="00275DDF"/>
    <w:rsid w:val="00275DEC"/>
    <w:rsid w:val="002766BD"/>
    <w:rsid w:val="0027752D"/>
    <w:rsid w:val="00277AEA"/>
    <w:rsid w:val="002807C2"/>
    <w:rsid w:val="00280F74"/>
    <w:rsid w:val="00281455"/>
    <w:rsid w:val="002814EA"/>
    <w:rsid w:val="00281B26"/>
    <w:rsid w:val="00281BD5"/>
    <w:rsid w:val="00282931"/>
    <w:rsid w:val="00282E3E"/>
    <w:rsid w:val="002830C7"/>
    <w:rsid w:val="00283104"/>
    <w:rsid w:val="002836BE"/>
    <w:rsid w:val="0028400D"/>
    <w:rsid w:val="0028449F"/>
    <w:rsid w:val="00284A8F"/>
    <w:rsid w:val="00284C9B"/>
    <w:rsid w:val="0028515D"/>
    <w:rsid w:val="00285742"/>
    <w:rsid w:val="00285BC1"/>
    <w:rsid w:val="00285E50"/>
    <w:rsid w:val="00286812"/>
    <w:rsid w:val="00286954"/>
    <w:rsid w:val="00286BC4"/>
    <w:rsid w:val="00286CE3"/>
    <w:rsid w:val="0028718A"/>
    <w:rsid w:val="002871E8"/>
    <w:rsid w:val="00290990"/>
    <w:rsid w:val="00290B4A"/>
    <w:rsid w:val="00291418"/>
    <w:rsid w:val="00291633"/>
    <w:rsid w:val="002917C1"/>
    <w:rsid w:val="002921C0"/>
    <w:rsid w:val="00292C59"/>
    <w:rsid w:val="00293409"/>
    <w:rsid w:val="00293AE1"/>
    <w:rsid w:val="00294469"/>
    <w:rsid w:val="00294C41"/>
    <w:rsid w:val="002956F5"/>
    <w:rsid w:val="002959F1"/>
    <w:rsid w:val="00295BA1"/>
    <w:rsid w:val="002968FB"/>
    <w:rsid w:val="00296A42"/>
    <w:rsid w:val="00296B40"/>
    <w:rsid w:val="00297CAC"/>
    <w:rsid w:val="002A023B"/>
    <w:rsid w:val="002A034A"/>
    <w:rsid w:val="002A0966"/>
    <w:rsid w:val="002A0A66"/>
    <w:rsid w:val="002A1B29"/>
    <w:rsid w:val="002A2060"/>
    <w:rsid w:val="002A2532"/>
    <w:rsid w:val="002A267A"/>
    <w:rsid w:val="002A2CE1"/>
    <w:rsid w:val="002A2DFD"/>
    <w:rsid w:val="002A32CA"/>
    <w:rsid w:val="002A3747"/>
    <w:rsid w:val="002A4515"/>
    <w:rsid w:val="002A4D5E"/>
    <w:rsid w:val="002A54BA"/>
    <w:rsid w:val="002A6289"/>
    <w:rsid w:val="002B095A"/>
    <w:rsid w:val="002B0D2E"/>
    <w:rsid w:val="002B0E1E"/>
    <w:rsid w:val="002B2C35"/>
    <w:rsid w:val="002B398D"/>
    <w:rsid w:val="002B3EAA"/>
    <w:rsid w:val="002B3F40"/>
    <w:rsid w:val="002B4132"/>
    <w:rsid w:val="002B5DC5"/>
    <w:rsid w:val="002B61D9"/>
    <w:rsid w:val="002B63EB"/>
    <w:rsid w:val="002B6810"/>
    <w:rsid w:val="002B685B"/>
    <w:rsid w:val="002B6BFF"/>
    <w:rsid w:val="002B6C4B"/>
    <w:rsid w:val="002B7007"/>
    <w:rsid w:val="002B726F"/>
    <w:rsid w:val="002B7306"/>
    <w:rsid w:val="002B7340"/>
    <w:rsid w:val="002B73EB"/>
    <w:rsid w:val="002B784D"/>
    <w:rsid w:val="002C0516"/>
    <w:rsid w:val="002C150D"/>
    <w:rsid w:val="002C2108"/>
    <w:rsid w:val="002C21B7"/>
    <w:rsid w:val="002C21EF"/>
    <w:rsid w:val="002C230C"/>
    <w:rsid w:val="002C2A9A"/>
    <w:rsid w:val="002C2AFF"/>
    <w:rsid w:val="002C3473"/>
    <w:rsid w:val="002C3FC8"/>
    <w:rsid w:val="002C4B10"/>
    <w:rsid w:val="002C4B1F"/>
    <w:rsid w:val="002C57C8"/>
    <w:rsid w:val="002C59E9"/>
    <w:rsid w:val="002C5EDB"/>
    <w:rsid w:val="002C66A1"/>
    <w:rsid w:val="002C6FCF"/>
    <w:rsid w:val="002C78F1"/>
    <w:rsid w:val="002D1453"/>
    <w:rsid w:val="002D23C9"/>
    <w:rsid w:val="002D2740"/>
    <w:rsid w:val="002D301E"/>
    <w:rsid w:val="002D3275"/>
    <w:rsid w:val="002D37FA"/>
    <w:rsid w:val="002D38D9"/>
    <w:rsid w:val="002D3A32"/>
    <w:rsid w:val="002D3C19"/>
    <w:rsid w:val="002D40CC"/>
    <w:rsid w:val="002D5752"/>
    <w:rsid w:val="002D58F3"/>
    <w:rsid w:val="002D5C28"/>
    <w:rsid w:val="002D670C"/>
    <w:rsid w:val="002D6CF2"/>
    <w:rsid w:val="002D6EBE"/>
    <w:rsid w:val="002D7935"/>
    <w:rsid w:val="002D7F33"/>
    <w:rsid w:val="002E0506"/>
    <w:rsid w:val="002E0DD0"/>
    <w:rsid w:val="002E1CC5"/>
    <w:rsid w:val="002E2041"/>
    <w:rsid w:val="002E28BC"/>
    <w:rsid w:val="002E3087"/>
    <w:rsid w:val="002E33BD"/>
    <w:rsid w:val="002E38DE"/>
    <w:rsid w:val="002E5DA3"/>
    <w:rsid w:val="002E76F9"/>
    <w:rsid w:val="002E776C"/>
    <w:rsid w:val="002E7F05"/>
    <w:rsid w:val="002E7FBA"/>
    <w:rsid w:val="002F0600"/>
    <w:rsid w:val="002F0E6C"/>
    <w:rsid w:val="002F1241"/>
    <w:rsid w:val="002F1321"/>
    <w:rsid w:val="002F15B9"/>
    <w:rsid w:val="002F16A1"/>
    <w:rsid w:val="002F214F"/>
    <w:rsid w:val="002F3930"/>
    <w:rsid w:val="002F3D48"/>
    <w:rsid w:val="002F4110"/>
    <w:rsid w:val="002F4373"/>
    <w:rsid w:val="002F468F"/>
    <w:rsid w:val="002F49ED"/>
    <w:rsid w:val="002F4A17"/>
    <w:rsid w:val="002F5041"/>
    <w:rsid w:val="002F60FE"/>
    <w:rsid w:val="002F6BEB"/>
    <w:rsid w:val="002F7489"/>
    <w:rsid w:val="00300280"/>
    <w:rsid w:val="00300918"/>
    <w:rsid w:val="00300C81"/>
    <w:rsid w:val="00300FED"/>
    <w:rsid w:val="0030176D"/>
    <w:rsid w:val="00302897"/>
    <w:rsid w:val="003028D7"/>
    <w:rsid w:val="00302A4B"/>
    <w:rsid w:val="003034B3"/>
    <w:rsid w:val="003038C3"/>
    <w:rsid w:val="0030440B"/>
    <w:rsid w:val="003044D9"/>
    <w:rsid w:val="003046CE"/>
    <w:rsid w:val="003053A4"/>
    <w:rsid w:val="0030591D"/>
    <w:rsid w:val="003063A2"/>
    <w:rsid w:val="00306408"/>
    <w:rsid w:val="003066F9"/>
    <w:rsid w:val="00306A92"/>
    <w:rsid w:val="00306F08"/>
    <w:rsid w:val="00307B20"/>
    <w:rsid w:val="00307BAB"/>
    <w:rsid w:val="00307BB2"/>
    <w:rsid w:val="0031000C"/>
    <w:rsid w:val="00310546"/>
    <w:rsid w:val="00310629"/>
    <w:rsid w:val="00310808"/>
    <w:rsid w:val="00310834"/>
    <w:rsid w:val="00310EF7"/>
    <w:rsid w:val="00311AFF"/>
    <w:rsid w:val="00311BC6"/>
    <w:rsid w:val="00312528"/>
    <w:rsid w:val="003127D2"/>
    <w:rsid w:val="00312BB2"/>
    <w:rsid w:val="00313868"/>
    <w:rsid w:val="00313A45"/>
    <w:rsid w:val="003146AA"/>
    <w:rsid w:val="00315342"/>
    <w:rsid w:val="00315DB8"/>
    <w:rsid w:val="00316D24"/>
    <w:rsid w:val="00317639"/>
    <w:rsid w:val="003176DE"/>
    <w:rsid w:val="00317D6D"/>
    <w:rsid w:val="0032028A"/>
    <w:rsid w:val="003202D8"/>
    <w:rsid w:val="003204A8"/>
    <w:rsid w:val="0032088A"/>
    <w:rsid w:val="00320D31"/>
    <w:rsid w:val="00320DD7"/>
    <w:rsid w:val="003211AA"/>
    <w:rsid w:val="003215AA"/>
    <w:rsid w:val="0032192E"/>
    <w:rsid w:val="00321A6E"/>
    <w:rsid w:val="00321A9E"/>
    <w:rsid w:val="00322A10"/>
    <w:rsid w:val="00322A84"/>
    <w:rsid w:val="00322C28"/>
    <w:rsid w:val="00322F53"/>
    <w:rsid w:val="003238EF"/>
    <w:rsid w:val="00323B93"/>
    <w:rsid w:val="00323C69"/>
    <w:rsid w:val="00323E6F"/>
    <w:rsid w:val="00324367"/>
    <w:rsid w:val="00324491"/>
    <w:rsid w:val="00324787"/>
    <w:rsid w:val="0032531C"/>
    <w:rsid w:val="0032544B"/>
    <w:rsid w:val="00325601"/>
    <w:rsid w:val="00325E23"/>
    <w:rsid w:val="00326A59"/>
    <w:rsid w:val="0032752A"/>
    <w:rsid w:val="00327D97"/>
    <w:rsid w:val="0033030F"/>
    <w:rsid w:val="00330AB2"/>
    <w:rsid w:val="00330D94"/>
    <w:rsid w:val="003314C7"/>
    <w:rsid w:val="00331541"/>
    <w:rsid w:val="003327DF"/>
    <w:rsid w:val="0033310B"/>
    <w:rsid w:val="00333378"/>
    <w:rsid w:val="003339EC"/>
    <w:rsid w:val="00334923"/>
    <w:rsid w:val="00335530"/>
    <w:rsid w:val="00335638"/>
    <w:rsid w:val="00335F15"/>
    <w:rsid w:val="003366DC"/>
    <w:rsid w:val="00340BF0"/>
    <w:rsid w:val="00340DBC"/>
    <w:rsid w:val="00341D2E"/>
    <w:rsid w:val="00341EF3"/>
    <w:rsid w:val="00343A4D"/>
    <w:rsid w:val="00343BA1"/>
    <w:rsid w:val="00343C98"/>
    <w:rsid w:val="00344BB0"/>
    <w:rsid w:val="00345354"/>
    <w:rsid w:val="00345463"/>
    <w:rsid w:val="003456A9"/>
    <w:rsid w:val="00345E85"/>
    <w:rsid w:val="003471E6"/>
    <w:rsid w:val="003479D7"/>
    <w:rsid w:val="00347E10"/>
    <w:rsid w:val="00350D50"/>
    <w:rsid w:val="00350E2C"/>
    <w:rsid w:val="00352100"/>
    <w:rsid w:val="003521C7"/>
    <w:rsid w:val="00352A80"/>
    <w:rsid w:val="0035329B"/>
    <w:rsid w:val="00353639"/>
    <w:rsid w:val="00353DB3"/>
    <w:rsid w:val="00354078"/>
    <w:rsid w:val="00355987"/>
    <w:rsid w:val="00355E1F"/>
    <w:rsid w:val="0035709E"/>
    <w:rsid w:val="00357169"/>
    <w:rsid w:val="00357E3C"/>
    <w:rsid w:val="0036012D"/>
    <w:rsid w:val="003609E0"/>
    <w:rsid w:val="00361143"/>
    <w:rsid w:val="003612B2"/>
    <w:rsid w:val="0036136A"/>
    <w:rsid w:val="003618E8"/>
    <w:rsid w:val="00361973"/>
    <w:rsid w:val="00361EAE"/>
    <w:rsid w:val="00361F31"/>
    <w:rsid w:val="00362246"/>
    <w:rsid w:val="003622A2"/>
    <w:rsid w:val="003626AE"/>
    <w:rsid w:val="003632CF"/>
    <w:rsid w:val="00363424"/>
    <w:rsid w:val="00363776"/>
    <w:rsid w:val="0036397E"/>
    <w:rsid w:val="003649EA"/>
    <w:rsid w:val="0036533B"/>
    <w:rsid w:val="00365467"/>
    <w:rsid w:val="00365AFF"/>
    <w:rsid w:val="00365E1D"/>
    <w:rsid w:val="003665D8"/>
    <w:rsid w:val="00370D5D"/>
    <w:rsid w:val="00371F73"/>
    <w:rsid w:val="00371FB7"/>
    <w:rsid w:val="00372281"/>
    <w:rsid w:val="0037320D"/>
    <w:rsid w:val="0037404F"/>
    <w:rsid w:val="00374276"/>
    <w:rsid w:val="0037569F"/>
    <w:rsid w:val="00375704"/>
    <w:rsid w:val="003759B7"/>
    <w:rsid w:val="003761CA"/>
    <w:rsid w:val="00376324"/>
    <w:rsid w:val="003766CB"/>
    <w:rsid w:val="00376E3E"/>
    <w:rsid w:val="00376EC8"/>
    <w:rsid w:val="00377381"/>
    <w:rsid w:val="0037765A"/>
    <w:rsid w:val="00377B07"/>
    <w:rsid w:val="00380052"/>
    <w:rsid w:val="003803E9"/>
    <w:rsid w:val="00380F91"/>
    <w:rsid w:val="003811FE"/>
    <w:rsid w:val="00381373"/>
    <w:rsid w:val="003816C5"/>
    <w:rsid w:val="00383297"/>
    <w:rsid w:val="0038331A"/>
    <w:rsid w:val="00383974"/>
    <w:rsid w:val="00383E1A"/>
    <w:rsid w:val="00384D22"/>
    <w:rsid w:val="0038587A"/>
    <w:rsid w:val="00385B73"/>
    <w:rsid w:val="00385F36"/>
    <w:rsid w:val="00386768"/>
    <w:rsid w:val="00386872"/>
    <w:rsid w:val="003875C4"/>
    <w:rsid w:val="00387753"/>
    <w:rsid w:val="0038777A"/>
    <w:rsid w:val="003900CF"/>
    <w:rsid w:val="00390A61"/>
    <w:rsid w:val="00390CBA"/>
    <w:rsid w:val="00391058"/>
    <w:rsid w:val="00391493"/>
    <w:rsid w:val="00391AF8"/>
    <w:rsid w:val="00392251"/>
    <w:rsid w:val="0039255E"/>
    <w:rsid w:val="00392F6D"/>
    <w:rsid w:val="00393C8C"/>
    <w:rsid w:val="00393F33"/>
    <w:rsid w:val="00394ABD"/>
    <w:rsid w:val="00395F24"/>
    <w:rsid w:val="003965C0"/>
    <w:rsid w:val="00396D01"/>
    <w:rsid w:val="00396D0A"/>
    <w:rsid w:val="00396F81"/>
    <w:rsid w:val="00397C66"/>
    <w:rsid w:val="003A05DE"/>
    <w:rsid w:val="003A17F3"/>
    <w:rsid w:val="003A21CC"/>
    <w:rsid w:val="003A2783"/>
    <w:rsid w:val="003A29E8"/>
    <w:rsid w:val="003A30E5"/>
    <w:rsid w:val="003A3A4F"/>
    <w:rsid w:val="003A4D6B"/>
    <w:rsid w:val="003A58AE"/>
    <w:rsid w:val="003A5F90"/>
    <w:rsid w:val="003A64E9"/>
    <w:rsid w:val="003A6C25"/>
    <w:rsid w:val="003A786B"/>
    <w:rsid w:val="003A7FE2"/>
    <w:rsid w:val="003B0211"/>
    <w:rsid w:val="003B0B64"/>
    <w:rsid w:val="003B10AA"/>
    <w:rsid w:val="003B1A40"/>
    <w:rsid w:val="003B2331"/>
    <w:rsid w:val="003B2590"/>
    <w:rsid w:val="003B42D1"/>
    <w:rsid w:val="003B6388"/>
    <w:rsid w:val="003B6905"/>
    <w:rsid w:val="003B74E8"/>
    <w:rsid w:val="003B752D"/>
    <w:rsid w:val="003B7CD1"/>
    <w:rsid w:val="003C107D"/>
    <w:rsid w:val="003C1722"/>
    <w:rsid w:val="003C242A"/>
    <w:rsid w:val="003C295E"/>
    <w:rsid w:val="003C2D5C"/>
    <w:rsid w:val="003C2F65"/>
    <w:rsid w:val="003C31FD"/>
    <w:rsid w:val="003C449A"/>
    <w:rsid w:val="003C49D3"/>
    <w:rsid w:val="003C4F8C"/>
    <w:rsid w:val="003C5F55"/>
    <w:rsid w:val="003C6106"/>
    <w:rsid w:val="003C64E6"/>
    <w:rsid w:val="003C6DC8"/>
    <w:rsid w:val="003D0426"/>
    <w:rsid w:val="003D0455"/>
    <w:rsid w:val="003D1DEB"/>
    <w:rsid w:val="003D2301"/>
    <w:rsid w:val="003D2CB7"/>
    <w:rsid w:val="003D4D5B"/>
    <w:rsid w:val="003D5754"/>
    <w:rsid w:val="003D58E0"/>
    <w:rsid w:val="003D5B54"/>
    <w:rsid w:val="003D6203"/>
    <w:rsid w:val="003D62D3"/>
    <w:rsid w:val="003D6305"/>
    <w:rsid w:val="003D6DAC"/>
    <w:rsid w:val="003D7C80"/>
    <w:rsid w:val="003E03BE"/>
    <w:rsid w:val="003E062C"/>
    <w:rsid w:val="003E113D"/>
    <w:rsid w:val="003E1D6B"/>
    <w:rsid w:val="003E20E2"/>
    <w:rsid w:val="003E2780"/>
    <w:rsid w:val="003E28A4"/>
    <w:rsid w:val="003E2A83"/>
    <w:rsid w:val="003E2DEB"/>
    <w:rsid w:val="003E311E"/>
    <w:rsid w:val="003E34D2"/>
    <w:rsid w:val="003E382C"/>
    <w:rsid w:val="003E40CA"/>
    <w:rsid w:val="003E4267"/>
    <w:rsid w:val="003E43DF"/>
    <w:rsid w:val="003E44F3"/>
    <w:rsid w:val="003E4546"/>
    <w:rsid w:val="003E4BCE"/>
    <w:rsid w:val="003E4CC6"/>
    <w:rsid w:val="003E52C9"/>
    <w:rsid w:val="003E620C"/>
    <w:rsid w:val="003E6E0F"/>
    <w:rsid w:val="003E7036"/>
    <w:rsid w:val="003E7752"/>
    <w:rsid w:val="003F04D4"/>
    <w:rsid w:val="003F0FA2"/>
    <w:rsid w:val="003F104E"/>
    <w:rsid w:val="003F1776"/>
    <w:rsid w:val="003F4E9F"/>
    <w:rsid w:val="003F5438"/>
    <w:rsid w:val="003F61D7"/>
    <w:rsid w:val="003F6440"/>
    <w:rsid w:val="003F696F"/>
    <w:rsid w:val="003F6BE9"/>
    <w:rsid w:val="003F7202"/>
    <w:rsid w:val="003F74CC"/>
    <w:rsid w:val="003F75D5"/>
    <w:rsid w:val="003F7826"/>
    <w:rsid w:val="00401306"/>
    <w:rsid w:val="004025D6"/>
    <w:rsid w:val="00402E8B"/>
    <w:rsid w:val="00403A23"/>
    <w:rsid w:val="00405BB7"/>
    <w:rsid w:val="00407864"/>
    <w:rsid w:val="00407E39"/>
    <w:rsid w:val="00410199"/>
    <w:rsid w:val="00410320"/>
    <w:rsid w:val="004107C9"/>
    <w:rsid w:val="00410B9E"/>
    <w:rsid w:val="004113A3"/>
    <w:rsid w:val="00412239"/>
    <w:rsid w:val="00413BF1"/>
    <w:rsid w:val="00414354"/>
    <w:rsid w:val="00414916"/>
    <w:rsid w:val="0041505D"/>
    <w:rsid w:val="00415593"/>
    <w:rsid w:val="004158E1"/>
    <w:rsid w:val="00415EDA"/>
    <w:rsid w:val="00416906"/>
    <w:rsid w:val="00417028"/>
    <w:rsid w:val="00417CD2"/>
    <w:rsid w:val="00417DD2"/>
    <w:rsid w:val="00420260"/>
    <w:rsid w:val="00420DD7"/>
    <w:rsid w:val="004218BB"/>
    <w:rsid w:val="00421936"/>
    <w:rsid w:val="0042233D"/>
    <w:rsid w:val="0042290C"/>
    <w:rsid w:val="00422CAB"/>
    <w:rsid w:val="00422DF2"/>
    <w:rsid w:val="004232CE"/>
    <w:rsid w:val="00423884"/>
    <w:rsid w:val="0042406C"/>
    <w:rsid w:val="00424F9B"/>
    <w:rsid w:val="004250EB"/>
    <w:rsid w:val="004255EF"/>
    <w:rsid w:val="0042571B"/>
    <w:rsid w:val="00425CB6"/>
    <w:rsid w:val="00425CD3"/>
    <w:rsid w:val="004264FF"/>
    <w:rsid w:val="00426767"/>
    <w:rsid w:val="0042697E"/>
    <w:rsid w:val="00426A15"/>
    <w:rsid w:val="00426C43"/>
    <w:rsid w:val="004271F2"/>
    <w:rsid w:val="004275FD"/>
    <w:rsid w:val="004277C5"/>
    <w:rsid w:val="00427938"/>
    <w:rsid w:val="00427E8B"/>
    <w:rsid w:val="004300DE"/>
    <w:rsid w:val="004303A3"/>
    <w:rsid w:val="0043064C"/>
    <w:rsid w:val="004309DC"/>
    <w:rsid w:val="00430A26"/>
    <w:rsid w:val="0043131D"/>
    <w:rsid w:val="00431A44"/>
    <w:rsid w:val="0043250C"/>
    <w:rsid w:val="00432E2C"/>
    <w:rsid w:val="00432FB2"/>
    <w:rsid w:val="00433CD8"/>
    <w:rsid w:val="00434603"/>
    <w:rsid w:val="00434B4A"/>
    <w:rsid w:val="0043510E"/>
    <w:rsid w:val="00435E86"/>
    <w:rsid w:val="00436267"/>
    <w:rsid w:val="0043646D"/>
    <w:rsid w:val="00436A30"/>
    <w:rsid w:val="00436C75"/>
    <w:rsid w:val="00436FC9"/>
    <w:rsid w:val="0043734F"/>
    <w:rsid w:val="004378EA"/>
    <w:rsid w:val="0043798C"/>
    <w:rsid w:val="00440636"/>
    <w:rsid w:val="00441073"/>
    <w:rsid w:val="0044107A"/>
    <w:rsid w:val="004415DC"/>
    <w:rsid w:val="0044164D"/>
    <w:rsid w:val="0044176A"/>
    <w:rsid w:val="00441BBF"/>
    <w:rsid w:val="00442555"/>
    <w:rsid w:val="00442635"/>
    <w:rsid w:val="00442809"/>
    <w:rsid w:val="00442A7B"/>
    <w:rsid w:val="00442F44"/>
    <w:rsid w:val="00443817"/>
    <w:rsid w:val="00443C4D"/>
    <w:rsid w:val="00444062"/>
    <w:rsid w:val="00444348"/>
    <w:rsid w:val="0044511C"/>
    <w:rsid w:val="00445307"/>
    <w:rsid w:val="00445B45"/>
    <w:rsid w:val="00445BF5"/>
    <w:rsid w:val="00445C17"/>
    <w:rsid w:val="00445D1C"/>
    <w:rsid w:val="00445E0F"/>
    <w:rsid w:val="00445FBB"/>
    <w:rsid w:val="0044639A"/>
    <w:rsid w:val="0044651B"/>
    <w:rsid w:val="0044677D"/>
    <w:rsid w:val="00446D1C"/>
    <w:rsid w:val="00446DF4"/>
    <w:rsid w:val="00446FBF"/>
    <w:rsid w:val="0044722E"/>
    <w:rsid w:val="00447982"/>
    <w:rsid w:val="00447A0E"/>
    <w:rsid w:val="00447A80"/>
    <w:rsid w:val="0045055A"/>
    <w:rsid w:val="00450CF9"/>
    <w:rsid w:val="00451362"/>
    <w:rsid w:val="004517FE"/>
    <w:rsid w:val="00452313"/>
    <w:rsid w:val="00452618"/>
    <w:rsid w:val="00452639"/>
    <w:rsid w:val="00452DFD"/>
    <w:rsid w:val="00452E1F"/>
    <w:rsid w:val="004535A6"/>
    <w:rsid w:val="004554FC"/>
    <w:rsid w:val="004556D2"/>
    <w:rsid w:val="00455AEF"/>
    <w:rsid w:val="004567AC"/>
    <w:rsid w:val="004568C8"/>
    <w:rsid w:val="00456A41"/>
    <w:rsid w:val="004575CC"/>
    <w:rsid w:val="00457651"/>
    <w:rsid w:val="00457CFB"/>
    <w:rsid w:val="00460690"/>
    <w:rsid w:val="00460DD1"/>
    <w:rsid w:val="00460E30"/>
    <w:rsid w:val="00461E2E"/>
    <w:rsid w:val="004627A7"/>
    <w:rsid w:val="00462E86"/>
    <w:rsid w:val="00463400"/>
    <w:rsid w:val="0046352F"/>
    <w:rsid w:val="00463676"/>
    <w:rsid w:val="00463BA6"/>
    <w:rsid w:val="0046410C"/>
    <w:rsid w:val="004655F2"/>
    <w:rsid w:val="00465759"/>
    <w:rsid w:val="00465E03"/>
    <w:rsid w:val="0046608A"/>
    <w:rsid w:val="00466649"/>
    <w:rsid w:val="00466890"/>
    <w:rsid w:val="00467016"/>
    <w:rsid w:val="0046763C"/>
    <w:rsid w:val="00467F89"/>
    <w:rsid w:val="00470430"/>
    <w:rsid w:val="00471710"/>
    <w:rsid w:val="00471857"/>
    <w:rsid w:val="004718DD"/>
    <w:rsid w:val="00472040"/>
    <w:rsid w:val="00472660"/>
    <w:rsid w:val="00472965"/>
    <w:rsid w:val="00472B44"/>
    <w:rsid w:val="00472C9E"/>
    <w:rsid w:val="00473AA8"/>
    <w:rsid w:val="00473EE9"/>
    <w:rsid w:val="00474BE8"/>
    <w:rsid w:val="004750E6"/>
    <w:rsid w:val="004753B3"/>
    <w:rsid w:val="00475664"/>
    <w:rsid w:val="00475B75"/>
    <w:rsid w:val="00475F55"/>
    <w:rsid w:val="00476AA8"/>
    <w:rsid w:val="00477350"/>
    <w:rsid w:val="004776F8"/>
    <w:rsid w:val="00480F21"/>
    <w:rsid w:val="00481341"/>
    <w:rsid w:val="004825FE"/>
    <w:rsid w:val="00482901"/>
    <w:rsid w:val="00483011"/>
    <w:rsid w:val="00483132"/>
    <w:rsid w:val="00483570"/>
    <w:rsid w:val="00483F4F"/>
    <w:rsid w:val="00484E52"/>
    <w:rsid w:val="00485472"/>
    <w:rsid w:val="0048662E"/>
    <w:rsid w:val="00486A66"/>
    <w:rsid w:val="00486F78"/>
    <w:rsid w:val="004901A1"/>
    <w:rsid w:val="0049027B"/>
    <w:rsid w:val="004904A8"/>
    <w:rsid w:val="00490908"/>
    <w:rsid w:val="004916EB"/>
    <w:rsid w:val="00491A6E"/>
    <w:rsid w:val="0049377D"/>
    <w:rsid w:val="00493991"/>
    <w:rsid w:val="00493B3A"/>
    <w:rsid w:val="00493C97"/>
    <w:rsid w:val="00493EBA"/>
    <w:rsid w:val="004942D8"/>
    <w:rsid w:val="0049456A"/>
    <w:rsid w:val="00494E18"/>
    <w:rsid w:val="0049580B"/>
    <w:rsid w:val="00495C26"/>
    <w:rsid w:val="004971A5"/>
    <w:rsid w:val="0049756E"/>
    <w:rsid w:val="004A09FC"/>
    <w:rsid w:val="004A10BA"/>
    <w:rsid w:val="004A226B"/>
    <w:rsid w:val="004A37A3"/>
    <w:rsid w:val="004A397A"/>
    <w:rsid w:val="004A44BA"/>
    <w:rsid w:val="004A4718"/>
    <w:rsid w:val="004A5B83"/>
    <w:rsid w:val="004A6015"/>
    <w:rsid w:val="004A7960"/>
    <w:rsid w:val="004B02D6"/>
    <w:rsid w:val="004B143D"/>
    <w:rsid w:val="004B2582"/>
    <w:rsid w:val="004B259E"/>
    <w:rsid w:val="004B2608"/>
    <w:rsid w:val="004B27CA"/>
    <w:rsid w:val="004B2994"/>
    <w:rsid w:val="004B33E0"/>
    <w:rsid w:val="004B377F"/>
    <w:rsid w:val="004B4125"/>
    <w:rsid w:val="004B491F"/>
    <w:rsid w:val="004B4E01"/>
    <w:rsid w:val="004B4FCE"/>
    <w:rsid w:val="004B5F1A"/>
    <w:rsid w:val="004B5F2A"/>
    <w:rsid w:val="004B5F8C"/>
    <w:rsid w:val="004B697C"/>
    <w:rsid w:val="004B7308"/>
    <w:rsid w:val="004B7C16"/>
    <w:rsid w:val="004C0F3B"/>
    <w:rsid w:val="004C2594"/>
    <w:rsid w:val="004C2B83"/>
    <w:rsid w:val="004C3D93"/>
    <w:rsid w:val="004C3DE5"/>
    <w:rsid w:val="004C3F73"/>
    <w:rsid w:val="004C40B0"/>
    <w:rsid w:val="004C423C"/>
    <w:rsid w:val="004C4C96"/>
    <w:rsid w:val="004C4DDB"/>
    <w:rsid w:val="004C51D4"/>
    <w:rsid w:val="004C5388"/>
    <w:rsid w:val="004C5AEA"/>
    <w:rsid w:val="004C5C33"/>
    <w:rsid w:val="004C5DB5"/>
    <w:rsid w:val="004C5E8E"/>
    <w:rsid w:val="004C6E23"/>
    <w:rsid w:val="004C75E7"/>
    <w:rsid w:val="004C7F5A"/>
    <w:rsid w:val="004D0E4E"/>
    <w:rsid w:val="004D215F"/>
    <w:rsid w:val="004D23D3"/>
    <w:rsid w:val="004D30FB"/>
    <w:rsid w:val="004D353C"/>
    <w:rsid w:val="004D36BC"/>
    <w:rsid w:val="004D3F27"/>
    <w:rsid w:val="004D471E"/>
    <w:rsid w:val="004D4864"/>
    <w:rsid w:val="004D53AB"/>
    <w:rsid w:val="004D54AB"/>
    <w:rsid w:val="004D5521"/>
    <w:rsid w:val="004D5DBA"/>
    <w:rsid w:val="004D6B99"/>
    <w:rsid w:val="004D6DD1"/>
    <w:rsid w:val="004D76F1"/>
    <w:rsid w:val="004E175D"/>
    <w:rsid w:val="004E1F90"/>
    <w:rsid w:val="004E2BF5"/>
    <w:rsid w:val="004E333A"/>
    <w:rsid w:val="004E3E28"/>
    <w:rsid w:val="004E478A"/>
    <w:rsid w:val="004E484F"/>
    <w:rsid w:val="004E48CE"/>
    <w:rsid w:val="004E4A34"/>
    <w:rsid w:val="004E50CF"/>
    <w:rsid w:val="004E564D"/>
    <w:rsid w:val="004E58AC"/>
    <w:rsid w:val="004E5E01"/>
    <w:rsid w:val="004E5ED5"/>
    <w:rsid w:val="004E5FEC"/>
    <w:rsid w:val="004E646D"/>
    <w:rsid w:val="004E69CD"/>
    <w:rsid w:val="004E69FF"/>
    <w:rsid w:val="004E70D5"/>
    <w:rsid w:val="004E761B"/>
    <w:rsid w:val="004E7789"/>
    <w:rsid w:val="004E77AE"/>
    <w:rsid w:val="004E7891"/>
    <w:rsid w:val="004E793F"/>
    <w:rsid w:val="004F0400"/>
    <w:rsid w:val="004F071A"/>
    <w:rsid w:val="004F0A6B"/>
    <w:rsid w:val="004F0B44"/>
    <w:rsid w:val="004F0EB1"/>
    <w:rsid w:val="004F2496"/>
    <w:rsid w:val="004F24BB"/>
    <w:rsid w:val="004F283F"/>
    <w:rsid w:val="004F45A4"/>
    <w:rsid w:val="004F47A0"/>
    <w:rsid w:val="004F5145"/>
    <w:rsid w:val="004F53E9"/>
    <w:rsid w:val="004F7E30"/>
    <w:rsid w:val="00500301"/>
    <w:rsid w:val="0050150D"/>
    <w:rsid w:val="0050185A"/>
    <w:rsid w:val="00501985"/>
    <w:rsid w:val="00502210"/>
    <w:rsid w:val="005025AC"/>
    <w:rsid w:val="005028E8"/>
    <w:rsid w:val="00502F8F"/>
    <w:rsid w:val="0050340E"/>
    <w:rsid w:val="00503891"/>
    <w:rsid w:val="005045D1"/>
    <w:rsid w:val="00504DD2"/>
    <w:rsid w:val="00504EAD"/>
    <w:rsid w:val="00505166"/>
    <w:rsid w:val="00505ABB"/>
    <w:rsid w:val="00505E23"/>
    <w:rsid w:val="00505FB6"/>
    <w:rsid w:val="005062EF"/>
    <w:rsid w:val="00506740"/>
    <w:rsid w:val="00506AFF"/>
    <w:rsid w:val="00506BE8"/>
    <w:rsid w:val="00507237"/>
    <w:rsid w:val="0050790E"/>
    <w:rsid w:val="00507D8A"/>
    <w:rsid w:val="005106AE"/>
    <w:rsid w:val="00510718"/>
    <w:rsid w:val="00510A42"/>
    <w:rsid w:val="00510C07"/>
    <w:rsid w:val="00511249"/>
    <w:rsid w:val="0051126B"/>
    <w:rsid w:val="0051158F"/>
    <w:rsid w:val="005118BD"/>
    <w:rsid w:val="00511C0D"/>
    <w:rsid w:val="00511F2D"/>
    <w:rsid w:val="005126FA"/>
    <w:rsid w:val="00512952"/>
    <w:rsid w:val="00512D7C"/>
    <w:rsid w:val="00513067"/>
    <w:rsid w:val="005130ED"/>
    <w:rsid w:val="005137FF"/>
    <w:rsid w:val="0051419D"/>
    <w:rsid w:val="0051421F"/>
    <w:rsid w:val="00514274"/>
    <w:rsid w:val="00514486"/>
    <w:rsid w:val="005148E2"/>
    <w:rsid w:val="0051508A"/>
    <w:rsid w:val="005154A1"/>
    <w:rsid w:val="005159B9"/>
    <w:rsid w:val="0051630A"/>
    <w:rsid w:val="0051660A"/>
    <w:rsid w:val="00516A1C"/>
    <w:rsid w:val="00516DD5"/>
    <w:rsid w:val="0051768B"/>
    <w:rsid w:val="00520097"/>
    <w:rsid w:val="005200E5"/>
    <w:rsid w:val="00520406"/>
    <w:rsid w:val="0052057C"/>
    <w:rsid w:val="00520DCC"/>
    <w:rsid w:val="00521187"/>
    <w:rsid w:val="00521612"/>
    <w:rsid w:val="00521D22"/>
    <w:rsid w:val="00521EB7"/>
    <w:rsid w:val="00522332"/>
    <w:rsid w:val="00522CB7"/>
    <w:rsid w:val="00523131"/>
    <w:rsid w:val="00523A3C"/>
    <w:rsid w:val="00523AD7"/>
    <w:rsid w:val="00523FA0"/>
    <w:rsid w:val="00523FCB"/>
    <w:rsid w:val="00524274"/>
    <w:rsid w:val="00524402"/>
    <w:rsid w:val="00525ED0"/>
    <w:rsid w:val="00525F0B"/>
    <w:rsid w:val="005264C0"/>
    <w:rsid w:val="00530072"/>
    <w:rsid w:val="00530972"/>
    <w:rsid w:val="00530D33"/>
    <w:rsid w:val="005312C5"/>
    <w:rsid w:val="00531A57"/>
    <w:rsid w:val="00531C29"/>
    <w:rsid w:val="00532939"/>
    <w:rsid w:val="0053294E"/>
    <w:rsid w:val="00533144"/>
    <w:rsid w:val="0053421E"/>
    <w:rsid w:val="00535FDD"/>
    <w:rsid w:val="005369D1"/>
    <w:rsid w:val="00536C37"/>
    <w:rsid w:val="00537484"/>
    <w:rsid w:val="0053761F"/>
    <w:rsid w:val="005376BB"/>
    <w:rsid w:val="005378D8"/>
    <w:rsid w:val="005379EC"/>
    <w:rsid w:val="00537D7C"/>
    <w:rsid w:val="005407D2"/>
    <w:rsid w:val="005409D7"/>
    <w:rsid w:val="00541526"/>
    <w:rsid w:val="00541A07"/>
    <w:rsid w:val="00541C93"/>
    <w:rsid w:val="005423D6"/>
    <w:rsid w:val="00542491"/>
    <w:rsid w:val="005425D2"/>
    <w:rsid w:val="00543642"/>
    <w:rsid w:val="005436BA"/>
    <w:rsid w:val="00543938"/>
    <w:rsid w:val="00543E7B"/>
    <w:rsid w:val="0054468B"/>
    <w:rsid w:val="00544801"/>
    <w:rsid w:val="005449BE"/>
    <w:rsid w:val="00545CCD"/>
    <w:rsid w:val="00546A66"/>
    <w:rsid w:val="00547DB5"/>
    <w:rsid w:val="00551F8D"/>
    <w:rsid w:val="00552529"/>
    <w:rsid w:val="005534B8"/>
    <w:rsid w:val="00554003"/>
    <w:rsid w:val="005546D0"/>
    <w:rsid w:val="0055516E"/>
    <w:rsid w:val="00555E51"/>
    <w:rsid w:val="00556391"/>
    <w:rsid w:val="00556437"/>
    <w:rsid w:val="00556C11"/>
    <w:rsid w:val="00557248"/>
    <w:rsid w:val="00557F06"/>
    <w:rsid w:val="00557FE2"/>
    <w:rsid w:val="0056007B"/>
    <w:rsid w:val="005609F2"/>
    <w:rsid w:val="00560B1F"/>
    <w:rsid w:val="0056106F"/>
    <w:rsid w:val="005610BD"/>
    <w:rsid w:val="005612EA"/>
    <w:rsid w:val="0056134A"/>
    <w:rsid w:val="00561BDC"/>
    <w:rsid w:val="00561E37"/>
    <w:rsid w:val="00561EF7"/>
    <w:rsid w:val="00562372"/>
    <w:rsid w:val="00562612"/>
    <w:rsid w:val="00563043"/>
    <w:rsid w:val="00563361"/>
    <w:rsid w:val="005635E2"/>
    <w:rsid w:val="005636AB"/>
    <w:rsid w:val="0056617F"/>
    <w:rsid w:val="00566A74"/>
    <w:rsid w:val="00566C39"/>
    <w:rsid w:val="005670F1"/>
    <w:rsid w:val="0056756F"/>
    <w:rsid w:val="0056761E"/>
    <w:rsid w:val="00570522"/>
    <w:rsid w:val="00570ECB"/>
    <w:rsid w:val="00571323"/>
    <w:rsid w:val="005715D9"/>
    <w:rsid w:val="00571BB4"/>
    <w:rsid w:val="00571DAF"/>
    <w:rsid w:val="00572351"/>
    <w:rsid w:val="00572A0C"/>
    <w:rsid w:val="00573365"/>
    <w:rsid w:val="0057399F"/>
    <w:rsid w:val="00573CCE"/>
    <w:rsid w:val="00573F08"/>
    <w:rsid w:val="0057408F"/>
    <w:rsid w:val="00574961"/>
    <w:rsid w:val="00574973"/>
    <w:rsid w:val="0057505B"/>
    <w:rsid w:val="00575429"/>
    <w:rsid w:val="00575866"/>
    <w:rsid w:val="00575CFA"/>
    <w:rsid w:val="00576503"/>
    <w:rsid w:val="005767DC"/>
    <w:rsid w:val="00576B4B"/>
    <w:rsid w:val="00577127"/>
    <w:rsid w:val="005776C4"/>
    <w:rsid w:val="005776CD"/>
    <w:rsid w:val="00577C06"/>
    <w:rsid w:val="00577CC3"/>
    <w:rsid w:val="00577ED9"/>
    <w:rsid w:val="0058021D"/>
    <w:rsid w:val="00580EFD"/>
    <w:rsid w:val="005824CA"/>
    <w:rsid w:val="00582A81"/>
    <w:rsid w:val="005835D0"/>
    <w:rsid w:val="0058385A"/>
    <w:rsid w:val="00583E88"/>
    <w:rsid w:val="00584047"/>
    <w:rsid w:val="00584DB8"/>
    <w:rsid w:val="00585CE9"/>
    <w:rsid w:val="0058612D"/>
    <w:rsid w:val="005864D2"/>
    <w:rsid w:val="00587822"/>
    <w:rsid w:val="0058782F"/>
    <w:rsid w:val="00590216"/>
    <w:rsid w:val="00590663"/>
    <w:rsid w:val="00590D0B"/>
    <w:rsid w:val="00591668"/>
    <w:rsid w:val="00591B11"/>
    <w:rsid w:val="005920CA"/>
    <w:rsid w:val="00592630"/>
    <w:rsid w:val="00592879"/>
    <w:rsid w:val="005935AD"/>
    <w:rsid w:val="005941D6"/>
    <w:rsid w:val="00595139"/>
    <w:rsid w:val="00595722"/>
    <w:rsid w:val="005962D9"/>
    <w:rsid w:val="00596CEA"/>
    <w:rsid w:val="00597393"/>
    <w:rsid w:val="005975CC"/>
    <w:rsid w:val="0059789E"/>
    <w:rsid w:val="005A05CF"/>
    <w:rsid w:val="005A071F"/>
    <w:rsid w:val="005A0FEF"/>
    <w:rsid w:val="005A12C1"/>
    <w:rsid w:val="005A1834"/>
    <w:rsid w:val="005A1F25"/>
    <w:rsid w:val="005A27EC"/>
    <w:rsid w:val="005A398D"/>
    <w:rsid w:val="005A3CFF"/>
    <w:rsid w:val="005A49FC"/>
    <w:rsid w:val="005A590B"/>
    <w:rsid w:val="005A68DC"/>
    <w:rsid w:val="005A6AEF"/>
    <w:rsid w:val="005A7073"/>
    <w:rsid w:val="005A7460"/>
    <w:rsid w:val="005A7937"/>
    <w:rsid w:val="005A7A8A"/>
    <w:rsid w:val="005A7B72"/>
    <w:rsid w:val="005A7EA8"/>
    <w:rsid w:val="005B0940"/>
    <w:rsid w:val="005B0BE2"/>
    <w:rsid w:val="005B0C73"/>
    <w:rsid w:val="005B0CE2"/>
    <w:rsid w:val="005B0EF1"/>
    <w:rsid w:val="005B19D3"/>
    <w:rsid w:val="005B19E2"/>
    <w:rsid w:val="005B1B2D"/>
    <w:rsid w:val="005B1E0E"/>
    <w:rsid w:val="005B1EA5"/>
    <w:rsid w:val="005B1F8C"/>
    <w:rsid w:val="005B2199"/>
    <w:rsid w:val="005B2735"/>
    <w:rsid w:val="005B3877"/>
    <w:rsid w:val="005B39A8"/>
    <w:rsid w:val="005B3B17"/>
    <w:rsid w:val="005B3DA4"/>
    <w:rsid w:val="005B436D"/>
    <w:rsid w:val="005B438E"/>
    <w:rsid w:val="005B4512"/>
    <w:rsid w:val="005B471E"/>
    <w:rsid w:val="005B4C54"/>
    <w:rsid w:val="005B4D00"/>
    <w:rsid w:val="005B4EBC"/>
    <w:rsid w:val="005B6C23"/>
    <w:rsid w:val="005B6D91"/>
    <w:rsid w:val="005B6E87"/>
    <w:rsid w:val="005B749E"/>
    <w:rsid w:val="005B7854"/>
    <w:rsid w:val="005C017A"/>
    <w:rsid w:val="005C0946"/>
    <w:rsid w:val="005C0C4A"/>
    <w:rsid w:val="005C0DCE"/>
    <w:rsid w:val="005C11D6"/>
    <w:rsid w:val="005C1968"/>
    <w:rsid w:val="005C32DA"/>
    <w:rsid w:val="005C385D"/>
    <w:rsid w:val="005C39E1"/>
    <w:rsid w:val="005C3A8E"/>
    <w:rsid w:val="005C3CCE"/>
    <w:rsid w:val="005C4545"/>
    <w:rsid w:val="005C55B7"/>
    <w:rsid w:val="005C5699"/>
    <w:rsid w:val="005C5ECE"/>
    <w:rsid w:val="005C6BE7"/>
    <w:rsid w:val="005C6F47"/>
    <w:rsid w:val="005C6F8E"/>
    <w:rsid w:val="005C742F"/>
    <w:rsid w:val="005C7504"/>
    <w:rsid w:val="005C7533"/>
    <w:rsid w:val="005D04CD"/>
    <w:rsid w:val="005D074B"/>
    <w:rsid w:val="005D12F3"/>
    <w:rsid w:val="005D2328"/>
    <w:rsid w:val="005D2F91"/>
    <w:rsid w:val="005D3494"/>
    <w:rsid w:val="005D3F93"/>
    <w:rsid w:val="005D43CD"/>
    <w:rsid w:val="005D4901"/>
    <w:rsid w:val="005D5599"/>
    <w:rsid w:val="005D5832"/>
    <w:rsid w:val="005D6A6F"/>
    <w:rsid w:val="005D706C"/>
    <w:rsid w:val="005D73C1"/>
    <w:rsid w:val="005D74E6"/>
    <w:rsid w:val="005D76DB"/>
    <w:rsid w:val="005E0352"/>
    <w:rsid w:val="005E100E"/>
    <w:rsid w:val="005E168A"/>
    <w:rsid w:val="005E247E"/>
    <w:rsid w:val="005E29B8"/>
    <w:rsid w:val="005E2B64"/>
    <w:rsid w:val="005E31FA"/>
    <w:rsid w:val="005E32C8"/>
    <w:rsid w:val="005E3442"/>
    <w:rsid w:val="005E5074"/>
    <w:rsid w:val="005E5843"/>
    <w:rsid w:val="005E5B75"/>
    <w:rsid w:val="005E65C0"/>
    <w:rsid w:val="005E6680"/>
    <w:rsid w:val="005E6EDF"/>
    <w:rsid w:val="005E74B0"/>
    <w:rsid w:val="005E77F2"/>
    <w:rsid w:val="005F025A"/>
    <w:rsid w:val="005F08D1"/>
    <w:rsid w:val="005F094A"/>
    <w:rsid w:val="005F15A6"/>
    <w:rsid w:val="005F29A1"/>
    <w:rsid w:val="005F36F1"/>
    <w:rsid w:val="005F3C96"/>
    <w:rsid w:val="005F44CE"/>
    <w:rsid w:val="005F4EE2"/>
    <w:rsid w:val="005F6BC5"/>
    <w:rsid w:val="005F6F90"/>
    <w:rsid w:val="005F7151"/>
    <w:rsid w:val="005F7522"/>
    <w:rsid w:val="005F7888"/>
    <w:rsid w:val="00600763"/>
    <w:rsid w:val="00600E0D"/>
    <w:rsid w:val="0060174B"/>
    <w:rsid w:val="00601C72"/>
    <w:rsid w:val="00602712"/>
    <w:rsid w:val="00603CB1"/>
    <w:rsid w:val="00605474"/>
    <w:rsid w:val="006056A7"/>
    <w:rsid w:val="00606FE5"/>
    <w:rsid w:val="006071FC"/>
    <w:rsid w:val="00607238"/>
    <w:rsid w:val="00607B0F"/>
    <w:rsid w:val="00607EB3"/>
    <w:rsid w:val="00607FCE"/>
    <w:rsid w:val="00610832"/>
    <w:rsid w:val="006109C4"/>
    <w:rsid w:val="00611DFC"/>
    <w:rsid w:val="00612CE1"/>
    <w:rsid w:val="006134B2"/>
    <w:rsid w:val="00614368"/>
    <w:rsid w:val="006145DB"/>
    <w:rsid w:val="006145E8"/>
    <w:rsid w:val="006147FD"/>
    <w:rsid w:val="006153A2"/>
    <w:rsid w:val="006178DB"/>
    <w:rsid w:val="00617959"/>
    <w:rsid w:val="00620012"/>
    <w:rsid w:val="006209E2"/>
    <w:rsid w:val="00620DCD"/>
    <w:rsid w:val="00620F40"/>
    <w:rsid w:val="00621044"/>
    <w:rsid w:val="006213CD"/>
    <w:rsid w:val="00621800"/>
    <w:rsid w:val="00621889"/>
    <w:rsid w:val="00621BD5"/>
    <w:rsid w:val="006220E1"/>
    <w:rsid w:val="00622E9D"/>
    <w:rsid w:val="00623C42"/>
    <w:rsid w:val="00624949"/>
    <w:rsid w:val="00624B31"/>
    <w:rsid w:val="0062529C"/>
    <w:rsid w:val="006254DF"/>
    <w:rsid w:val="006259E1"/>
    <w:rsid w:val="00625F53"/>
    <w:rsid w:val="00626338"/>
    <w:rsid w:val="006267D5"/>
    <w:rsid w:val="00626E68"/>
    <w:rsid w:val="00626FE0"/>
    <w:rsid w:val="00627E9C"/>
    <w:rsid w:val="00631A5A"/>
    <w:rsid w:val="00632238"/>
    <w:rsid w:val="006329B5"/>
    <w:rsid w:val="0063301F"/>
    <w:rsid w:val="006332B4"/>
    <w:rsid w:val="0063379E"/>
    <w:rsid w:val="00633BFC"/>
    <w:rsid w:val="00634822"/>
    <w:rsid w:val="00634925"/>
    <w:rsid w:val="00634A41"/>
    <w:rsid w:val="00634EAE"/>
    <w:rsid w:val="00634ED3"/>
    <w:rsid w:val="00635B0A"/>
    <w:rsid w:val="00636425"/>
    <w:rsid w:val="006367FC"/>
    <w:rsid w:val="00640AA6"/>
    <w:rsid w:val="00640B80"/>
    <w:rsid w:val="006410A6"/>
    <w:rsid w:val="006412EA"/>
    <w:rsid w:val="00641D27"/>
    <w:rsid w:val="00642144"/>
    <w:rsid w:val="0064249E"/>
    <w:rsid w:val="006424E3"/>
    <w:rsid w:val="00644097"/>
    <w:rsid w:val="00644A71"/>
    <w:rsid w:val="00645125"/>
    <w:rsid w:val="00645885"/>
    <w:rsid w:val="0064627A"/>
    <w:rsid w:val="00646B0B"/>
    <w:rsid w:val="00647801"/>
    <w:rsid w:val="00647A96"/>
    <w:rsid w:val="00647CC0"/>
    <w:rsid w:val="00650370"/>
    <w:rsid w:val="00650A92"/>
    <w:rsid w:val="00651062"/>
    <w:rsid w:val="00651137"/>
    <w:rsid w:val="0065141E"/>
    <w:rsid w:val="00651477"/>
    <w:rsid w:val="00652976"/>
    <w:rsid w:val="006534BF"/>
    <w:rsid w:val="00653508"/>
    <w:rsid w:val="00653787"/>
    <w:rsid w:val="00653982"/>
    <w:rsid w:val="00654235"/>
    <w:rsid w:val="006552E4"/>
    <w:rsid w:val="00655348"/>
    <w:rsid w:val="00655FBC"/>
    <w:rsid w:val="006560E0"/>
    <w:rsid w:val="00656159"/>
    <w:rsid w:val="00656466"/>
    <w:rsid w:val="006575DE"/>
    <w:rsid w:val="00657B63"/>
    <w:rsid w:val="00657F01"/>
    <w:rsid w:val="00660246"/>
    <w:rsid w:val="00660887"/>
    <w:rsid w:val="00660AB2"/>
    <w:rsid w:val="006615AE"/>
    <w:rsid w:val="00661660"/>
    <w:rsid w:val="00661756"/>
    <w:rsid w:val="006617F5"/>
    <w:rsid w:val="0066202C"/>
    <w:rsid w:val="00662367"/>
    <w:rsid w:val="00662826"/>
    <w:rsid w:val="00663528"/>
    <w:rsid w:val="006637D6"/>
    <w:rsid w:val="00663969"/>
    <w:rsid w:val="006643AC"/>
    <w:rsid w:val="006648E7"/>
    <w:rsid w:val="006649BA"/>
    <w:rsid w:val="00664ADF"/>
    <w:rsid w:val="00664C26"/>
    <w:rsid w:val="00665CC7"/>
    <w:rsid w:val="006668F4"/>
    <w:rsid w:val="00666DDF"/>
    <w:rsid w:val="00667A33"/>
    <w:rsid w:val="00667FF0"/>
    <w:rsid w:val="00670021"/>
    <w:rsid w:val="006701D0"/>
    <w:rsid w:val="006705DD"/>
    <w:rsid w:val="00671379"/>
    <w:rsid w:val="0067148C"/>
    <w:rsid w:val="00671807"/>
    <w:rsid w:val="006718D0"/>
    <w:rsid w:val="00672131"/>
    <w:rsid w:val="006725A3"/>
    <w:rsid w:val="0067269A"/>
    <w:rsid w:val="00673DCD"/>
    <w:rsid w:val="0067522C"/>
    <w:rsid w:val="00676345"/>
    <w:rsid w:val="0067662D"/>
    <w:rsid w:val="00676880"/>
    <w:rsid w:val="00676979"/>
    <w:rsid w:val="00676BE2"/>
    <w:rsid w:val="00676DF4"/>
    <w:rsid w:val="006803E3"/>
    <w:rsid w:val="00680497"/>
    <w:rsid w:val="0068087A"/>
    <w:rsid w:val="00681DE2"/>
    <w:rsid w:val="00683022"/>
    <w:rsid w:val="00683ECD"/>
    <w:rsid w:val="00684B1A"/>
    <w:rsid w:val="00685C95"/>
    <w:rsid w:val="0068629D"/>
    <w:rsid w:val="006862E9"/>
    <w:rsid w:val="0068676B"/>
    <w:rsid w:val="00687349"/>
    <w:rsid w:val="00687825"/>
    <w:rsid w:val="0068791E"/>
    <w:rsid w:val="0068799D"/>
    <w:rsid w:val="00687E9D"/>
    <w:rsid w:val="00690064"/>
    <w:rsid w:val="00690072"/>
    <w:rsid w:val="006905B2"/>
    <w:rsid w:val="00690949"/>
    <w:rsid w:val="00690A63"/>
    <w:rsid w:val="0069109F"/>
    <w:rsid w:val="00691243"/>
    <w:rsid w:val="00691645"/>
    <w:rsid w:val="00691684"/>
    <w:rsid w:val="00691DE0"/>
    <w:rsid w:val="00692530"/>
    <w:rsid w:val="0069255A"/>
    <w:rsid w:val="00692722"/>
    <w:rsid w:val="00692F7B"/>
    <w:rsid w:val="00693221"/>
    <w:rsid w:val="0069346D"/>
    <w:rsid w:val="0069467E"/>
    <w:rsid w:val="00694688"/>
    <w:rsid w:val="006959CC"/>
    <w:rsid w:val="00695A42"/>
    <w:rsid w:val="00695E51"/>
    <w:rsid w:val="00696C53"/>
    <w:rsid w:val="00697121"/>
    <w:rsid w:val="00697BCB"/>
    <w:rsid w:val="006A0666"/>
    <w:rsid w:val="006A08E6"/>
    <w:rsid w:val="006A0F62"/>
    <w:rsid w:val="006A10FD"/>
    <w:rsid w:val="006A1339"/>
    <w:rsid w:val="006A24AB"/>
    <w:rsid w:val="006A26A3"/>
    <w:rsid w:val="006A280D"/>
    <w:rsid w:val="006A3926"/>
    <w:rsid w:val="006A3AFB"/>
    <w:rsid w:val="006A3CF9"/>
    <w:rsid w:val="006A451D"/>
    <w:rsid w:val="006A475A"/>
    <w:rsid w:val="006A4EF3"/>
    <w:rsid w:val="006A6196"/>
    <w:rsid w:val="006A63CD"/>
    <w:rsid w:val="006A71C8"/>
    <w:rsid w:val="006A7C47"/>
    <w:rsid w:val="006A7D15"/>
    <w:rsid w:val="006B00C4"/>
    <w:rsid w:val="006B0257"/>
    <w:rsid w:val="006B0C6C"/>
    <w:rsid w:val="006B0D54"/>
    <w:rsid w:val="006B163C"/>
    <w:rsid w:val="006B16E4"/>
    <w:rsid w:val="006B20E1"/>
    <w:rsid w:val="006B27AF"/>
    <w:rsid w:val="006B333E"/>
    <w:rsid w:val="006B34BB"/>
    <w:rsid w:val="006B3A5A"/>
    <w:rsid w:val="006B41E8"/>
    <w:rsid w:val="006B575F"/>
    <w:rsid w:val="006B5C79"/>
    <w:rsid w:val="006B682B"/>
    <w:rsid w:val="006B6E6C"/>
    <w:rsid w:val="006C02D4"/>
    <w:rsid w:val="006C0872"/>
    <w:rsid w:val="006C0B4C"/>
    <w:rsid w:val="006C0F95"/>
    <w:rsid w:val="006C2078"/>
    <w:rsid w:val="006C248E"/>
    <w:rsid w:val="006C2DD2"/>
    <w:rsid w:val="006C3B74"/>
    <w:rsid w:val="006C466E"/>
    <w:rsid w:val="006C4B69"/>
    <w:rsid w:val="006C4EC1"/>
    <w:rsid w:val="006C5701"/>
    <w:rsid w:val="006C5BD4"/>
    <w:rsid w:val="006C6054"/>
    <w:rsid w:val="006C6308"/>
    <w:rsid w:val="006C6484"/>
    <w:rsid w:val="006C72D6"/>
    <w:rsid w:val="006C74B7"/>
    <w:rsid w:val="006C7513"/>
    <w:rsid w:val="006C75EC"/>
    <w:rsid w:val="006C7D37"/>
    <w:rsid w:val="006D0428"/>
    <w:rsid w:val="006D14D9"/>
    <w:rsid w:val="006D1BE5"/>
    <w:rsid w:val="006D2050"/>
    <w:rsid w:val="006D2670"/>
    <w:rsid w:val="006D2A34"/>
    <w:rsid w:val="006D2BC4"/>
    <w:rsid w:val="006D2D73"/>
    <w:rsid w:val="006D2E59"/>
    <w:rsid w:val="006D2EB4"/>
    <w:rsid w:val="006D30DA"/>
    <w:rsid w:val="006D3303"/>
    <w:rsid w:val="006D33A9"/>
    <w:rsid w:val="006D3719"/>
    <w:rsid w:val="006D48CD"/>
    <w:rsid w:val="006D4949"/>
    <w:rsid w:val="006D49AD"/>
    <w:rsid w:val="006D4BF6"/>
    <w:rsid w:val="006D4E0A"/>
    <w:rsid w:val="006D529A"/>
    <w:rsid w:val="006D57C9"/>
    <w:rsid w:val="006D580A"/>
    <w:rsid w:val="006D5E5F"/>
    <w:rsid w:val="006D6B5C"/>
    <w:rsid w:val="006D6CB9"/>
    <w:rsid w:val="006D7BE6"/>
    <w:rsid w:val="006E04F5"/>
    <w:rsid w:val="006E10C6"/>
    <w:rsid w:val="006E206B"/>
    <w:rsid w:val="006E39BD"/>
    <w:rsid w:val="006E5537"/>
    <w:rsid w:val="006E57D9"/>
    <w:rsid w:val="006E5864"/>
    <w:rsid w:val="006E5F65"/>
    <w:rsid w:val="006E5F6A"/>
    <w:rsid w:val="006E6A60"/>
    <w:rsid w:val="006E6C35"/>
    <w:rsid w:val="006E6E91"/>
    <w:rsid w:val="006E6F3E"/>
    <w:rsid w:val="006E7066"/>
    <w:rsid w:val="006F047B"/>
    <w:rsid w:val="006F079A"/>
    <w:rsid w:val="006F0850"/>
    <w:rsid w:val="006F0BC8"/>
    <w:rsid w:val="006F0CF0"/>
    <w:rsid w:val="006F14AE"/>
    <w:rsid w:val="006F154C"/>
    <w:rsid w:val="006F15DA"/>
    <w:rsid w:val="006F1AE8"/>
    <w:rsid w:val="006F1BE7"/>
    <w:rsid w:val="006F27B0"/>
    <w:rsid w:val="006F317C"/>
    <w:rsid w:val="006F322E"/>
    <w:rsid w:val="006F3684"/>
    <w:rsid w:val="006F3715"/>
    <w:rsid w:val="006F41A0"/>
    <w:rsid w:val="006F48EB"/>
    <w:rsid w:val="006F4913"/>
    <w:rsid w:val="006F4B2A"/>
    <w:rsid w:val="006F5A3D"/>
    <w:rsid w:val="006F5AB3"/>
    <w:rsid w:val="006F6C7A"/>
    <w:rsid w:val="006F6E48"/>
    <w:rsid w:val="006F7294"/>
    <w:rsid w:val="006F790E"/>
    <w:rsid w:val="00700E17"/>
    <w:rsid w:val="00700F31"/>
    <w:rsid w:val="007015BF"/>
    <w:rsid w:val="00701B23"/>
    <w:rsid w:val="0070212E"/>
    <w:rsid w:val="0070366E"/>
    <w:rsid w:val="00703719"/>
    <w:rsid w:val="00703F1C"/>
    <w:rsid w:val="00704E5F"/>
    <w:rsid w:val="007051ED"/>
    <w:rsid w:val="007053BB"/>
    <w:rsid w:val="00706001"/>
    <w:rsid w:val="0070723D"/>
    <w:rsid w:val="0070736A"/>
    <w:rsid w:val="00707710"/>
    <w:rsid w:val="00707859"/>
    <w:rsid w:val="0071134F"/>
    <w:rsid w:val="00711817"/>
    <w:rsid w:val="00711D8C"/>
    <w:rsid w:val="0071221C"/>
    <w:rsid w:val="007132DE"/>
    <w:rsid w:val="00714510"/>
    <w:rsid w:val="007145C2"/>
    <w:rsid w:val="00714811"/>
    <w:rsid w:val="0071566E"/>
    <w:rsid w:val="0071569B"/>
    <w:rsid w:val="00715EBE"/>
    <w:rsid w:val="0071682E"/>
    <w:rsid w:val="00716992"/>
    <w:rsid w:val="00717085"/>
    <w:rsid w:val="007173FC"/>
    <w:rsid w:val="0071750A"/>
    <w:rsid w:val="00717DAB"/>
    <w:rsid w:val="00721F4E"/>
    <w:rsid w:val="0072239B"/>
    <w:rsid w:val="00722BA7"/>
    <w:rsid w:val="00722CA6"/>
    <w:rsid w:val="007237CD"/>
    <w:rsid w:val="0072472A"/>
    <w:rsid w:val="007247A7"/>
    <w:rsid w:val="00724887"/>
    <w:rsid w:val="007249F6"/>
    <w:rsid w:val="00725DDC"/>
    <w:rsid w:val="00727456"/>
    <w:rsid w:val="00727C1E"/>
    <w:rsid w:val="00727CB1"/>
    <w:rsid w:val="00731424"/>
    <w:rsid w:val="0073172F"/>
    <w:rsid w:val="00731FBC"/>
    <w:rsid w:val="007325C6"/>
    <w:rsid w:val="00732BD9"/>
    <w:rsid w:val="00732C19"/>
    <w:rsid w:val="007330B5"/>
    <w:rsid w:val="00733F23"/>
    <w:rsid w:val="0073447B"/>
    <w:rsid w:val="0073627B"/>
    <w:rsid w:val="0073662C"/>
    <w:rsid w:val="0073679A"/>
    <w:rsid w:val="007369A7"/>
    <w:rsid w:val="00737A23"/>
    <w:rsid w:val="00737AC8"/>
    <w:rsid w:val="007402CF"/>
    <w:rsid w:val="00740B9C"/>
    <w:rsid w:val="0074118C"/>
    <w:rsid w:val="007411A8"/>
    <w:rsid w:val="0074139F"/>
    <w:rsid w:val="00741BD2"/>
    <w:rsid w:val="007420C2"/>
    <w:rsid w:val="00742155"/>
    <w:rsid w:val="00742FE1"/>
    <w:rsid w:val="00743132"/>
    <w:rsid w:val="00744031"/>
    <w:rsid w:val="0074452D"/>
    <w:rsid w:val="007447ED"/>
    <w:rsid w:val="00744D20"/>
    <w:rsid w:val="00744E7B"/>
    <w:rsid w:val="00745191"/>
    <w:rsid w:val="0074540A"/>
    <w:rsid w:val="007458A5"/>
    <w:rsid w:val="00746245"/>
    <w:rsid w:val="00746B68"/>
    <w:rsid w:val="007472B5"/>
    <w:rsid w:val="00750226"/>
    <w:rsid w:val="00751122"/>
    <w:rsid w:val="007520AD"/>
    <w:rsid w:val="007528F0"/>
    <w:rsid w:val="00752A8C"/>
    <w:rsid w:val="00753284"/>
    <w:rsid w:val="007535C0"/>
    <w:rsid w:val="007541F9"/>
    <w:rsid w:val="00754215"/>
    <w:rsid w:val="0075451C"/>
    <w:rsid w:val="00754C7A"/>
    <w:rsid w:val="00755253"/>
    <w:rsid w:val="00756244"/>
    <w:rsid w:val="00756371"/>
    <w:rsid w:val="007573A9"/>
    <w:rsid w:val="00757F4E"/>
    <w:rsid w:val="00760045"/>
    <w:rsid w:val="007601F4"/>
    <w:rsid w:val="0076053C"/>
    <w:rsid w:val="00760720"/>
    <w:rsid w:val="00760ADA"/>
    <w:rsid w:val="00760D04"/>
    <w:rsid w:val="00761CB0"/>
    <w:rsid w:val="0076264D"/>
    <w:rsid w:val="00762A47"/>
    <w:rsid w:val="0076346E"/>
    <w:rsid w:val="00763920"/>
    <w:rsid w:val="00764A7E"/>
    <w:rsid w:val="00764CC6"/>
    <w:rsid w:val="0076510D"/>
    <w:rsid w:val="007651BF"/>
    <w:rsid w:val="007657B9"/>
    <w:rsid w:val="007660A5"/>
    <w:rsid w:val="0076611F"/>
    <w:rsid w:val="0076693F"/>
    <w:rsid w:val="00766CAF"/>
    <w:rsid w:val="00767037"/>
    <w:rsid w:val="00767481"/>
    <w:rsid w:val="00767C34"/>
    <w:rsid w:val="00767E99"/>
    <w:rsid w:val="007703B6"/>
    <w:rsid w:val="0077065D"/>
    <w:rsid w:val="0077066B"/>
    <w:rsid w:val="00770B92"/>
    <w:rsid w:val="00770BFC"/>
    <w:rsid w:val="00771053"/>
    <w:rsid w:val="00771F3E"/>
    <w:rsid w:val="00772337"/>
    <w:rsid w:val="007723DD"/>
    <w:rsid w:val="007724A1"/>
    <w:rsid w:val="00772535"/>
    <w:rsid w:val="00772A14"/>
    <w:rsid w:val="00773B08"/>
    <w:rsid w:val="00775193"/>
    <w:rsid w:val="00776B0E"/>
    <w:rsid w:val="007778D4"/>
    <w:rsid w:val="00777981"/>
    <w:rsid w:val="00777E5F"/>
    <w:rsid w:val="0078000E"/>
    <w:rsid w:val="0078031B"/>
    <w:rsid w:val="00780EE2"/>
    <w:rsid w:val="007812B4"/>
    <w:rsid w:val="00781431"/>
    <w:rsid w:val="00781B7D"/>
    <w:rsid w:val="00781C7E"/>
    <w:rsid w:val="00783101"/>
    <w:rsid w:val="00783936"/>
    <w:rsid w:val="00783973"/>
    <w:rsid w:val="007839A5"/>
    <w:rsid w:val="00783A60"/>
    <w:rsid w:val="00784181"/>
    <w:rsid w:val="00784895"/>
    <w:rsid w:val="00784A52"/>
    <w:rsid w:val="0078545D"/>
    <w:rsid w:val="0078662B"/>
    <w:rsid w:val="007870EE"/>
    <w:rsid w:val="00787B9E"/>
    <w:rsid w:val="00790216"/>
    <w:rsid w:val="00790437"/>
    <w:rsid w:val="0079068B"/>
    <w:rsid w:val="00790771"/>
    <w:rsid w:val="00790EB0"/>
    <w:rsid w:val="00791218"/>
    <w:rsid w:val="007915E6"/>
    <w:rsid w:val="007919EF"/>
    <w:rsid w:val="00791AFA"/>
    <w:rsid w:val="00791D11"/>
    <w:rsid w:val="00791D58"/>
    <w:rsid w:val="00792595"/>
    <w:rsid w:val="0079300C"/>
    <w:rsid w:val="007930F2"/>
    <w:rsid w:val="00793791"/>
    <w:rsid w:val="00793A9C"/>
    <w:rsid w:val="00794288"/>
    <w:rsid w:val="00794830"/>
    <w:rsid w:val="00794E79"/>
    <w:rsid w:val="007966B9"/>
    <w:rsid w:val="00796A13"/>
    <w:rsid w:val="00796EB8"/>
    <w:rsid w:val="00797528"/>
    <w:rsid w:val="00797601"/>
    <w:rsid w:val="00797E32"/>
    <w:rsid w:val="007A027B"/>
    <w:rsid w:val="007A061F"/>
    <w:rsid w:val="007A0624"/>
    <w:rsid w:val="007A135C"/>
    <w:rsid w:val="007A145C"/>
    <w:rsid w:val="007A18D1"/>
    <w:rsid w:val="007A3D1B"/>
    <w:rsid w:val="007A4D38"/>
    <w:rsid w:val="007A5D1D"/>
    <w:rsid w:val="007A5D38"/>
    <w:rsid w:val="007A5E60"/>
    <w:rsid w:val="007A5FFD"/>
    <w:rsid w:val="007A723A"/>
    <w:rsid w:val="007A7298"/>
    <w:rsid w:val="007B015E"/>
    <w:rsid w:val="007B06AC"/>
    <w:rsid w:val="007B18F6"/>
    <w:rsid w:val="007B1A83"/>
    <w:rsid w:val="007B215E"/>
    <w:rsid w:val="007B27BB"/>
    <w:rsid w:val="007B35E7"/>
    <w:rsid w:val="007B3B24"/>
    <w:rsid w:val="007B4215"/>
    <w:rsid w:val="007B421C"/>
    <w:rsid w:val="007B45FC"/>
    <w:rsid w:val="007B5D12"/>
    <w:rsid w:val="007B6B6E"/>
    <w:rsid w:val="007B6DC9"/>
    <w:rsid w:val="007B7794"/>
    <w:rsid w:val="007C0D98"/>
    <w:rsid w:val="007C1C36"/>
    <w:rsid w:val="007C2448"/>
    <w:rsid w:val="007C25ED"/>
    <w:rsid w:val="007C285E"/>
    <w:rsid w:val="007C29F1"/>
    <w:rsid w:val="007C2DE5"/>
    <w:rsid w:val="007C3818"/>
    <w:rsid w:val="007C3BE8"/>
    <w:rsid w:val="007C3D02"/>
    <w:rsid w:val="007C52BB"/>
    <w:rsid w:val="007C5A99"/>
    <w:rsid w:val="007C5BB5"/>
    <w:rsid w:val="007C6353"/>
    <w:rsid w:val="007C681A"/>
    <w:rsid w:val="007C7393"/>
    <w:rsid w:val="007C75CE"/>
    <w:rsid w:val="007C76CC"/>
    <w:rsid w:val="007C7885"/>
    <w:rsid w:val="007C7BD8"/>
    <w:rsid w:val="007D06F9"/>
    <w:rsid w:val="007D0B61"/>
    <w:rsid w:val="007D113E"/>
    <w:rsid w:val="007D157B"/>
    <w:rsid w:val="007D1737"/>
    <w:rsid w:val="007D1F43"/>
    <w:rsid w:val="007D2089"/>
    <w:rsid w:val="007D267E"/>
    <w:rsid w:val="007D26D5"/>
    <w:rsid w:val="007D2C91"/>
    <w:rsid w:val="007D2E44"/>
    <w:rsid w:val="007D382B"/>
    <w:rsid w:val="007D3C47"/>
    <w:rsid w:val="007D431E"/>
    <w:rsid w:val="007D4947"/>
    <w:rsid w:val="007D4E88"/>
    <w:rsid w:val="007D52B1"/>
    <w:rsid w:val="007D5524"/>
    <w:rsid w:val="007D58AD"/>
    <w:rsid w:val="007D5EB1"/>
    <w:rsid w:val="007D6D91"/>
    <w:rsid w:val="007D6F3D"/>
    <w:rsid w:val="007D75E9"/>
    <w:rsid w:val="007E0080"/>
    <w:rsid w:val="007E0C3A"/>
    <w:rsid w:val="007E1427"/>
    <w:rsid w:val="007E17F7"/>
    <w:rsid w:val="007E18B4"/>
    <w:rsid w:val="007E1BE0"/>
    <w:rsid w:val="007E1D71"/>
    <w:rsid w:val="007E256A"/>
    <w:rsid w:val="007E2FA0"/>
    <w:rsid w:val="007E33F5"/>
    <w:rsid w:val="007E4CB5"/>
    <w:rsid w:val="007E4F84"/>
    <w:rsid w:val="007E560C"/>
    <w:rsid w:val="007E609D"/>
    <w:rsid w:val="007F00AD"/>
    <w:rsid w:val="007F1362"/>
    <w:rsid w:val="007F16FF"/>
    <w:rsid w:val="007F335F"/>
    <w:rsid w:val="007F3FE2"/>
    <w:rsid w:val="007F4523"/>
    <w:rsid w:val="007F4BF1"/>
    <w:rsid w:val="007F505F"/>
    <w:rsid w:val="007F55A1"/>
    <w:rsid w:val="007F5AEB"/>
    <w:rsid w:val="007F6347"/>
    <w:rsid w:val="007F74F0"/>
    <w:rsid w:val="007F7A00"/>
    <w:rsid w:val="00800E55"/>
    <w:rsid w:val="0080183F"/>
    <w:rsid w:val="00801BCE"/>
    <w:rsid w:val="00801C6B"/>
    <w:rsid w:val="00801C6D"/>
    <w:rsid w:val="00801DB8"/>
    <w:rsid w:val="008024F3"/>
    <w:rsid w:val="008028F8"/>
    <w:rsid w:val="008036E7"/>
    <w:rsid w:val="008039E7"/>
    <w:rsid w:val="00804524"/>
    <w:rsid w:val="00804C38"/>
    <w:rsid w:val="00805135"/>
    <w:rsid w:val="00805C4A"/>
    <w:rsid w:val="008060B0"/>
    <w:rsid w:val="0080711A"/>
    <w:rsid w:val="00807A71"/>
    <w:rsid w:val="0081012E"/>
    <w:rsid w:val="00810B59"/>
    <w:rsid w:val="00810B5C"/>
    <w:rsid w:val="00812381"/>
    <w:rsid w:val="00812DAA"/>
    <w:rsid w:val="00813FC0"/>
    <w:rsid w:val="00814F24"/>
    <w:rsid w:val="00815380"/>
    <w:rsid w:val="008153E6"/>
    <w:rsid w:val="00815CFF"/>
    <w:rsid w:val="00815D10"/>
    <w:rsid w:val="0081611B"/>
    <w:rsid w:val="00817A20"/>
    <w:rsid w:val="0082027D"/>
    <w:rsid w:val="0082161C"/>
    <w:rsid w:val="008216C9"/>
    <w:rsid w:val="0082305A"/>
    <w:rsid w:val="0082443A"/>
    <w:rsid w:val="00824601"/>
    <w:rsid w:val="00824C89"/>
    <w:rsid w:val="008252BE"/>
    <w:rsid w:val="008256A7"/>
    <w:rsid w:val="00825A37"/>
    <w:rsid w:val="008263AE"/>
    <w:rsid w:val="0082660C"/>
    <w:rsid w:val="008271C9"/>
    <w:rsid w:val="00831365"/>
    <w:rsid w:val="00831BA5"/>
    <w:rsid w:val="00831D1B"/>
    <w:rsid w:val="00831D37"/>
    <w:rsid w:val="00831F62"/>
    <w:rsid w:val="008323B6"/>
    <w:rsid w:val="0083279E"/>
    <w:rsid w:val="00832CC0"/>
    <w:rsid w:val="00833003"/>
    <w:rsid w:val="0083336C"/>
    <w:rsid w:val="0083342C"/>
    <w:rsid w:val="00833935"/>
    <w:rsid w:val="00833BF1"/>
    <w:rsid w:val="00834191"/>
    <w:rsid w:val="00834E24"/>
    <w:rsid w:val="0083584C"/>
    <w:rsid w:val="00835979"/>
    <w:rsid w:val="00835DE7"/>
    <w:rsid w:val="00835DF2"/>
    <w:rsid w:val="00836204"/>
    <w:rsid w:val="00836C09"/>
    <w:rsid w:val="00837524"/>
    <w:rsid w:val="008376A4"/>
    <w:rsid w:val="008377FD"/>
    <w:rsid w:val="00837970"/>
    <w:rsid w:val="00837B61"/>
    <w:rsid w:val="008402FC"/>
    <w:rsid w:val="00840E17"/>
    <w:rsid w:val="00840E94"/>
    <w:rsid w:val="008413FD"/>
    <w:rsid w:val="008418FB"/>
    <w:rsid w:val="00841921"/>
    <w:rsid w:val="00841E86"/>
    <w:rsid w:val="0084311C"/>
    <w:rsid w:val="0084365A"/>
    <w:rsid w:val="00843A4D"/>
    <w:rsid w:val="00843BF6"/>
    <w:rsid w:val="00843D02"/>
    <w:rsid w:val="00843E3E"/>
    <w:rsid w:val="00844728"/>
    <w:rsid w:val="008448C9"/>
    <w:rsid w:val="00844CE8"/>
    <w:rsid w:val="00844D88"/>
    <w:rsid w:val="00845929"/>
    <w:rsid w:val="008466C2"/>
    <w:rsid w:val="008472DF"/>
    <w:rsid w:val="00850059"/>
    <w:rsid w:val="0085035E"/>
    <w:rsid w:val="0085246D"/>
    <w:rsid w:val="00852A4B"/>
    <w:rsid w:val="00853078"/>
    <w:rsid w:val="008532F3"/>
    <w:rsid w:val="00853E9B"/>
    <w:rsid w:val="00854596"/>
    <w:rsid w:val="008548DE"/>
    <w:rsid w:val="00854ABE"/>
    <w:rsid w:val="00854B3E"/>
    <w:rsid w:val="00856A9C"/>
    <w:rsid w:val="00856CB7"/>
    <w:rsid w:val="00856CC3"/>
    <w:rsid w:val="00857DCE"/>
    <w:rsid w:val="00860D94"/>
    <w:rsid w:val="0086147B"/>
    <w:rsid w:val="008614B0"/>
    <w:rsid w:val="00861A6C"/>
    <w:rsid w:val="00861CFC"/>
    <w:rsid w:val="00862075"/>
    <w:rsid w:val="008628E3"/>
    <w:rsid w:val="008628F2"/>
    <w:rsid w:val="00862F47"/>
    <w:rsid w:val="00863597"/>
    <w:rsid w:val="00863BC9"/>
    <w:rsid w:val="00863C9C"/>
    <w:rsid w:val="0086403D"/>
    <w:rsid w:val="008640DF"/>
    <w:rsid w:val="0086412D"/>
    <w:rsid w:val="00864309"/>
    <w:rsid w:val="00864457"/>
    <w:rsid w:val="00864467"/>
    <w:rsid w:val="0086487F"/>
    <w:rsid w:val="00864B61"/>
    <w:rsid w:val="00865269"/>
    <w:rsid w:val="008655A3"/>
    <w:rsid w:val="00865636"/>
    <w:rsid w:val="00865779"/>
    <w:rsid w:val="00865DA7"/>
    <w:rsid w:val="008670D6"/>
    <w:rsid w:val="00867D3A"/>
    <w:rsid w:val="00867E94"/>
    <w:rsid w:val="00870829"/>
    <w:rsid w:val="00870D3C"/>
    <w:rsid w:val="0087129D"/>
    <w:rsid w:val="00871464"/>
    <w:rsid w:val="008719E4"/>
    <w:rsid w:val="00871BEB"/>
    <w:rsid w:val="00871D05"/>
    <w:rsid w:val="00872D0B"/>
    <w:rsid w:val="008738DB"/>
    <w:rsid w:val="00873956"/>
    <w:rsid w:val="00873BC4"/>
    <w:rsid w:val="0087466C"/>
    <w:rsid w:val="00874685"/>
    <w:rsid w:val="00874ACD"/>
    <w:rsid w:val="00874C9C"/>
    <w:rsid w:val="00874D80"/>
    <w:rsid w:val="008752AB"/>
    <w:rsid w:val="00875EC5"/>
    <w:rsid w:val="00875F11"/>
    <w:rsid w:val="00876FAC"/>
    <w:rsid w:val="00877B7C"/>
    <w:rsid w:val="00877F93"/>
    <w:rsid w:val="008806A5"/>
    <w:rsid w:val="0088158F"/>
    <w:rsid w:val="00881679"/>
    <w:rsid w:val="00881702"/>
    <w:rsid w:val="00881D28"/>
    <w:rsid w:val="008820E6"/>
    <w:rsid w:val="00882C68"/>
    <w:rsid w:val="00883B63"/>
    <w:rsid w:val="00883C9D"/>
    <w:rsid w:val="00884682"/>
    <w:rsid w:val="00884F48"/>
    <w:rsid w:val="00885E55"/>
    <w:rsid w:val="00886AA4"/>
    <w:rsid w:val="008872DA"/>
    <w:rsid w:val="00887B4A"/>
    <w:rsid w:val="00890735"/>
    <w:rsid w:val="00892481"/>
    <w:rsid w:val="00892E1D"/>
    <w:rsid w:val="00892EE9"/>
    <w:rsid w:val="00893002"/>
    <w:rsid w:val="00893419"/>
    <w:rsid w:val="00894319"/>
    <w:rsid w:val="00894444"/>
    <w:rsid w:val="008944A6"/>
    <w:rsid w:val="0089452C"/>
    <w:rsid w:val="00894709"/>
    <w:rsid w:val="00894BE6"/>
    <w:rsid w:val="00894D66"/>
    <w:rsid w:val="008950FF"/>
    <w:rsid w:val="00895203"/>
    <w:rsid w:val="008953CE"/>
    <w:rsid w:val="00895454"/>
    <w:rsid w:val="008956DC"/>
    <w:rsid w:val="0089579A"/>
    <w:rsid w:val="00895B9A"/>
    <w:rsid w:val="00896449"/>
    <w:rsid w:val="00896F38"/>
    <w:rsid w:val="00897326"/>
    <w:rsid w:val="008978AD"/>
    <w:rsid w:val="008979E8"/>
    <w:rsid w:val="00897D75"/>
    <w:rsid w:val="008A0E20"/>
    <w:rsid w:val="008A178B"/>
    <w:rsid w:val="008A1A92"/>
    <w:rsid w:val="008A243D"/>
    <w:rsid w:val="008A3498"/>
    <w:rsid w:val="008A532E"/>
    <w:rsid w:val="008A6024"/>
    <w:rsid w:val="008A61CD"/>
    <w:rsid w:val="008A624E"/>
    <w:rsid w:val="008A658F"/>
    <w:rsid w:val="008A7FE2"/>
    <w:rsid w:val="008B000D"/>
    <w:rsid w:val="008B0650"/>
    <w:rsid w:val="008B0AB9"/>
    <w:rsid w:val="008B1519"/>
    <w:rsid w:val="008B193B"/>
    <w:rsid w:val="008B19BC"/>
    <w:rsid w:val="008B2220"/>
    <w:rsid w:val="008B2A05"/>
    <w:rsid w:val="008B3274"/>
    <w:rsid w:val="008B32E0"/>
    <w:rsid w:val="008B3568"/>
    <w:rsid w:val="008B434A"/>
    <w:rsid w:val="008B489E"/>
    <w:rsid w:val="008B4F3E"/>
    <w:rsid w:val="008B56AB"/>
    <w:rsid w:val="008B5AB3"/>
    <w:rsid w:val="008B5F62"/>
    <w:rsid w:val="008B6D06"/>
    <w:rsid w:val="008B6D9A"/>
    <w:rsid w:val="008C04CC"/>
    <w:rsid w:val="008C1809"/>
    <w:rsid w:val="008C2EE5"/>
    <w:rsid w:val="008C2FE3"/>
    <w:rsid w:val="008C44D5"/>
    <w:rsid w:val="008C4BB1"/>
    <w:rsid w:val="008C4E33"/>
    <w:rsid w:val="008C7C40"/>
    <w:rsid w:val="008D0FCD"/>
    <w:rsid w:val="008D1C20"/>
    <w:rsid w:val="008D26A3"/>
    <w:rsid w:val="008D2927"/>
    <w:rsid w:val="008D2ED3"/>
    <w:rsid w:val="008D3491"/>
    <w:rsid w:val="008D3A9C"/>
    <w:rsid w:val="008D3AE8"/>
    <w:rsid w:val="008D3D3E"/>
    <w:rsid w:val="008D4142"/>
    <w:rsid w:val="008D4302"/>
    <w:rsid w:val="008D46B5"/>
    <w:rsid w:val="008D5301"/>
    <w:rsid w:val="008D6124"/>
    <w:rsid w:val="008D6299"/>
    <w:rsid w:val="008D62C8"/>
    <w:rsid w:val="008D6BA1"/>
    <w:rsid w:val="008D7FF4"/>
    <w:rsid w:val="008E08EB"/>
    <w:rsid w:val="008E10EA"/>
    <w:rsid w:val="008E11C4"/>
    <w:rsid w:val="008E2A06"/>
    <w:rsid w:val="008E314D"/>
    <w:rsid w:val="008E35BC"/>
    <w:rsid w:val="008E37E9"/>
    <w:rsid w:val="008E3E1A"/>
    <w:rsid w:val="008E40ED"/>
    <w:rsid w:val="008E448E"/>
    <w:rsid w:val="008E47C1"/>
    <w:rsid w:val="008E4DE1"/>
    <w:rsid w:val="008E5E53"/>
    <w:rsid w:val="008E6F01"/>
    <w:rsid w:val="008E7105"/>
    <w:rsid w:val="008F023E"/>
    <w:rsid w:val="008F04D1"/>
    <w:rsid w:val="008F0824"/>
    <w:rsid w:val="008F0ECA"/>
    <w:rsid w:val="008F14A9"/>
    <w:rsid w:val="008F19A8"/>
    <w:rsid w:val="008F1EE5"/>
    <w:rsid w:val="008F26C2"/>
    <w:rsid w:val="008F2950"/>
    <w:rsid w:val="008F39E2"/>
    <w:rsid w:val="008F3B47"/>
    <w:rsid w:val="008F3C99"/>
    <w:rsid w:val="008F3EC1"/>
    <w:rsid w:val="008F4956"/>
    <w:rsid w:val="008F5556"/>
    <w:rsid w:val="008F555E"/>
    <w:rsid w:val="008F561E"/>
    <w:rsid w:val="008F5ED0"/>
    <w:rsid w:val="008F60BD"/>
    <w:rsid w:val="008F6809"/>
    <w:rsid w:val="008F6FC1"/>
    <w:rsid w:val="008F71C8"/>
    <w:rsid w:val="008F755B"/>
    <w:rsid w:val="008F7F54"/>
    <w:rsid w:val="009000E2"/>
    <w:rsid w:val="00900B57"/>
    <w:rsid w:val="00900CAD"/>
    <w:rsid w:val="0090134C"/>
    <w:rsid w:val="009014F8"/>
    <w:rsid w:val="00901A4B"/>
    <w:rsid w:val="00901C71"/>
    <w:rsid w:val="00901CCB"/>
    <w:rsid w:val="00901E0A"/>
    <w:rsid w:val="00902EB6"/>
    <w:rsid w:val="00902FFF"/>
    <w:rsid w:val="00903228"/>
    <w:rsid w:val="00903B0C"/>
    <w:rsid w:val="00903BA1"/>
    <w:rsid w:val="009042C8"/>
    <w:rsid w:val="009052EC"/>
    <w:rsid w:val="009054E6"/>
    <w:rsid w:val="00905E78"/>
    <w:rsid w:val="0090658B"/>
    <w:rsid w:val="00906672"/>
    <w:rsid w:val="00906D95"/>
    <w:rsid w:val="00907036"/>
    <w:rsid w:val="00907971"/>
    <w:rsid w:val="009079E6"/>
    <w:rsid w:val="009104A2"/>
    <w:rsid w:val="009105C4"/>
    <w:rsid w:val="00910D3A"/>
    <w:rsid w:val="00910F38"/>
    <w:rsid w:val="009113AB"/>
    <w:rsid w:val="00911E7D"/>
    <w:rsid w:val="009129BA"/>
    <w:rsid w:val="00913554"/>
    <w:rsid w:val="009140C8"/>
    <w:rsid w:val="0091416C"/>
    <w:rsid w:val="0091511A"/>
    <w:rsid w:val="00915126"/>
    <w:rsid w:val="009157CA"/>
    <w:rsid w:val="00916181"/>
    <w:rsid w:val="00917988"/>
    <w:rsid w:val="00917A26"/>
    <w:rsid w:val="0092021C"/>
    <w:rsid w:val="00921D82"/>
    <w:rsid w:val="00921ECA"/>
    <w:rsid w:val="009222C2"/>
    <w:rsid w:val="009223D3"/>
    <w:rsid w:val="00923579"/>
    <w:rsid w:val="0092358B"/>
    <w:rsid w:val="00924021"/>
    <w:rsid w:val="0092420A"/>
    <w:rsid w:val="009243BC"/>
    <w:rsid w:val="00924752"/>
    <w:rsid w:val="009250AB"/>
    <w:rsid w:val="00925473"/>
    <w:rsid w:val="00926318"/>
    <w:rsid w:val="00926370"/>
    <w:rsid w:val="009269EB"/>
    <w:rsid w:val="00926D85"/>
    <w:rsid w:val="00930E29"/>
    <w:rsid w:val="00931BA7"/>
    <w:rsid w:val="0093248F"/>
    <w:rsid w:val="009326D0"/>
    <w:rsid w:val="00932B63"/>
    <w:rsid w:val="009334A4"/>
    <w:rsid w:val="00933584"/>
    <w:rsid w:val="0093389C"/>
    <w:rsid w:val="0093405C"/>
    <w:rsid w:val="00934807"/>
    <w:rsid w:val="00934D8D"/>
    <w:rsid w:val="00935592"/>
    <w:rsid w:val="00935752"/>
    <w:rsid w:val="00935AA1"/>
    <w:rsid w:val="009364E7"/>
    <w:rsid w:val="00936560"/>
    <w:rsid w:val="009368A8"/>
    <w:rsid w:val="009368D7"/>
    <w:rsid w:val="009368DC"/>
    <w:rsid w:val="0093708A"/>
    <w:rsid w:val="00940ADA"/>
    <w:rsid w:val="00943176"/>
    <w:rsid w:val="009438FF"/>
    <w:rsid w:val="00943B97"/>
    <w:rsid w:val="00944430"/>
    <w:rsid w:val="00944FCD"/>
    <w:rsid w:val="0094585E"/>
    <w:rsid w:val="009462FD"/>
    <w:rsid w:val="00946357"/>
    <w:rsid w:val="00946628"/>
    <w:rsid w:val="00946852"/>
    <w:rsid w:val="00946CCA"/>
    <w:rsid w:val="00946E4D"/>
    <w:rsid w:val="0094739C"/>
    <w:rsid w:val="00950263"/>
    <w:rsid w:val="00950624"/>
    <w:rsid w:val="00951213"/>
    <w:rsid w:val="00951F26"/>
    <w:rsid w:val="009520C7"/>
    <w:rsid w:val="009520ED"/>
    <w:rsid w:val="009523EC"/>
    <w:rsid w:val="00953819"/>
    <w:rsid w:val="00953B41"/>
    <w:rsid w:val="00953BB8"/>
    <w:rsid w:val="00953CAC"/>
    <w:rsid w:val="00953E1D"/>
    <w:rsid w:val="0095447E"/>
    <w:rsid w:val="00954B1C"/>
    <w:rsid w:val="00954FD8"/>
    <w:rsid w:val="0095518E"/>
    <w:rsid w:val="009557C0"/>
    <w:rsid w:val="00956665"/>
    <w:rsid w:val="00956BC1"/>
    <w:rsid w:val="00956F13"/>
    <w:rsid w:val="009600CA"/>
    <w:rsid w:val="009606E4"/>
    <w:rsid w:val="00960962"/>
    <w:rsid w:val="009609E1"/>
    <w:rsid w:val="00961A79"/>
    <w:rsid w:val="00961E26"/>
    <w:rsid w:val="0096214F"/>
    <w:rsid w:val="0096275F"/>
    <w:rsid w:val="00962863"/>
    <w:rsid w:val="00962945"/>
    <w:rsid w:val="00962A89"/>
    <w:rsid w:val="00962B33"/>
    <w:rsid w:val="00964053"/>
    <w:rsid w:val="00964114"/>
    <w:rsid w:val="00964646"/>
    <w:rsid w:val="009648AF"/>
    <w:rsid w:val="009656A2"/>
    <w:rsid w:val="00965811"/>
    <w:rsid w:val="009667DE"/>
    <w:rsid w:val="0096783B"/>
    <w:rsid w:val="0097012D"/>
    <w:rsid w:val="009701EA"/>
    <w:rsid w:val="009703B9"/>
    <w:rsid w:val="00970C07"/>
    <w:rsid w:val="009724F2"/>
    <w:rsid w:val="00972E61"/>
    <w:rsid w:val="00973421"/>
    <w:rsid w:val="0097374D"/>
    <w:rsid w:val="00974362"/>
    <w:rsid w:val="009744CF"/>
    <w:rsid w:val="0097493E"/>
    <w:rsid w:val="00974DC2"/>
    <w:rsid w:val="00976500"/>
    <w:rsid w:val="00976702"/>
    <w:rsid w:val="00976813"/>
    <w:rsid w:val="009768F1"/>
    <w:rsid w:val="00976ADB"/>
    <w:rsid w:val="00976B22"/>
    <w:rsid w:val="00977777"/>
    <w:rsid w:val="00977EFD"/>
    <w:rsid w:val="009804C1"/>
    <w:rsid w:val="0098135B"/>
    <w:rsid w:val="00982015"/>
    <w:rsid w:val="009829AD"/>
    <w:rsid w:val="00982FB2"/>
    <w:rsid w:val="009833D1"/>
    <w:rsid w:val="00983493"/>
    <w:rsid w:val="00983561"/>
    <w:rsid w:val="0098372D"/>
    <w:rsid w:val="00983B2E"/>
    <w:rsid w:val="00983DFD"/>
    <w:rsid w:val="00983F3D"/>
    <w:rsid w:val="00983F7F"/>
    <w:rsid w:val="00984567"/>
    <w:rsid w:val="009846BC"/>
    <w:rsid w:val="0098487C"/>
    <w:rsid w:val="00984DDD"/>
    <w:rsid w:val="00984F20"/>
    <w:rsid w:val="00985214"/>
    <w:rsid w:val="00985E04"/>
    <w:rsid w:val="00985EAD"/>
    <w:rsid w:val="00986157"/>
    <w:rsid w:val="00987638"/>
    <w:rsid w:val="0098778D"/>
    <w:rsid w:val="00987A36"/>
    <w:rsid w:val="00987C75"/>
    <w:rsid w:val="00987EFD"/>
    <w:rsid w:val="009905E3"/>
    <w:rsid w:val="00990A4F"/>
    <w:rsid w:val="00991194"/>
    <w:rsid w:val="00992314"/>
    <w:rsid w:val="009923AA"/>
    <w:rsid w:val="00992EDE"/>
    <w:rsid w:val="00994DD8"/>
    <w:rsid w:val="009954AD"/>
    <w:rsid w:val="00995620"/>
    <w:rsid w:val="00997646"/>
    <w:rsid w:val="00997670"/>
    <w:rsid w:val="00997C1A"/>
    <w:rsid w:val="00997C3D"/>
    <w:rsid w:val="00997F73"/>
    <w:rsid w:val="009A049D"/>
    <w:rsid w:val="009A050D"/>
    <w:rsid w:val="009A05E2"/>
    <w:rsid w:val="009A0C22"/>
    <w:rsid w:val="009A2025"/>
    <w:rsid w:val="009A2D58"/>
    <w:rsid w:val="009A2FCC"/>
    <w:rsid w:val="009A32D9"/>
    <w:rsid w:val="009A3A20"/>
    <w:rsid w:val="009A3D5C"/>
    <w:rsid w:val="009A3E1D"/>
    <w:rsid w:val="009A43A1"/>
    <w:rsid w:val="009A4A96"/>
    <w:rsid w:val="009A4AC3"/>
    <w:rsid w:val="009A4CE8"/>
    <w:rsid w:val="009A4E42"/>
    <w:rsid w:val="009A5254"/>
    <w:rsid w:val="009A5BCC"/>
    <w:rsid w:val="009A678B"/>
    <w:rsid w:val="009A684F"/>
    <w:rsid w:val="009A6F75"/>
    <w:rsid w:val="009A7469"/>
    <w:rsid w:val="009B054A"/>
    <w:rsid w:val="009B064E"/>
    <w:rsid w:val="009B2763"/>
    <w:rsid w:val="009B2876"/>
    <w:rsid w:val="009B290A"/>
    <w:rsid w:val="009B2AE3"/>
    <w:rsid w:val="009B3529"/>
    <w:rsid w:val="009B3970"/>
    <w:rsid w:val="009B43A5"/>
    <w:rsid w:val="009B4A49"/>
    <w:rsid w:val="009B4A5C"/>
    <w:rsid w:val="009B4FCC"/>
    <w:rsid w:val="009B5B61"/>
    <w:rsid w:val="009B619E"/>
    <w:rsid w:val="009B75D3"/>
    <w:rsid w:val="009B7F4A"/>
    <w:rsid w:val="009C0CF8"/>
    <w:rsid w:val="009C0DD2"/>
    <w:rsid w:val="009C112C"/>
    <w:rsid w:val="009C148F"/>
    <w:rsid w:val="009C1F05"/>
    <w:rsid w:val="009C2283"/>
    <w:rsid w:val="009C22D8"/>
    <w:rsid w:val="009C297B"/>
    <w:rsid w:val="009C2A5A"/>
    <w:rsid w:val="009C3075"/>
    <w:rsid w:val="009C3A61"/>
    <w:rsid w:val="009C3B09"/>
    <w:rsid w:val="009C3D08"/>
    <w:rsid w:val="009C48F0"/>
    <w:rsid w:val="009C4FA4"/>
    <w:rsid w:val="009C5220"/>
    <w:rsid w:val="009C53FC"/>
    <w:rsid w:val="009C54CF"/>
    <w:rsid w:val="009C6CD4"/>
    <w:rsid w:val="009C6E03"/>
    <w:rsid w:val="009C7A58"/>
    <w:rsid w:val="009D050F"/>
    <w:rsid w:val="009D0561"/>
    <w:rsid w:val="009D30BB"/>
    <w:rsid w:val="009D323B"/>
    <w:rsid w:val="009D355D"/>
    <w:rsid w:val="009D52B8"/>
    <w:rsid w:val="009D59EE"/>
    <w:rsid w:val="009D5D13"/>
    <w:rsid w:val="009D629C"/>
    <w:rsid w:val="009D73A0"/>
    <w:rsid w:val="009D74C8"/>
    <w:rsid w:val="009D7F6F"/>
    <w:rsid w:val="009E0D24"/>
    <w:rsid w:val="009E11F6"/>
    <w:rsid w:val="009E2494"/>
    <w:rsid w:val="009E3395"/>
    <w:rsid w:val="009E33A1"/>
    <w:rsid w:val="009E3F03"/>
    <w:rsid w:val="009E544C"/>
    <w:rsid w:val="009E5D8A"/>
    <w:rsid w:val="009E65D9"/>
    <w:rsid w:val="009E6A44"/>
    <w:rsid w:val="009E6F0B"/>
    <w:rsid w:val="009E7134"/>
    <w:rsid w:val="009E75FF"/>
    <w:rsid w:val="009E7A5E"/>
    <w:rsid w:val="009F049A"/>
    <w:rsid w:val="009F09A5"/>
    <w:rsid w:val="009F0C90"/>
    <w:rsid w:val="009F102D"/>
    <w:rsid w:val="009F188F"/>
    <w:rsid w:val="009F197D"/>
    <w:rsid w:val="009F1AE6"/>
    <w:rsid w:val="009F1B99"/>
    <w:rsid w:val="009F2D65"/>
    <w:rsid w:val="009F35B4"/>
    <w:rsid w:val="009F37C8"/>
    <w:rsid w:val="009F3CA1"/>
    <w:rsid w:val="009F460B"/>
    <w:rsid w:val="009F58AE"/>
    <w:rsid w:val="009F6A8F"/>
    <w:rsid w:val="009F6D08"/>
    <w:rsid w:val="009F7513"/>
    <w:rsid w:val="009F778D"/>
    <w:rsid w:val="009F7C3C"/>
    <w:rsid w:val="00A001F2"/>
    <w:rsid w:val="00A004C1"/>
    <w:rsid w:val="00A01967"/>
    <w:rsid w:val="00A02C27"/>
    <w:rsid w:val="00A0353C"/>
    <w:rsid w:val="00A036D3"/>
    <w:rsid w:val="00A03797"/>
    <w:rsid w:val="00A03811"/>
    <w:rsid w:val="00A039FE"/>
    <w:rsid w:val="00A03A4F"/>
    <w:rsid w:val="00A03C5D"/>
    <w:rsid w:val="00A0424D"/>
    <w:rsid w:val="00A04A5E"/>
    <w:rsid w:val="00A04D9A"/>
    <w:rsid w:val="00A05829"/>
    <w:rsid w:val="00A06E27"/>
    <w:rsid w:val="00A0735E"/>
    <w:rsid w:val="00A073E1"/>
    <w:rsid w:val="00A100C3"/>
    <w:rsid w:val="00A105F7"/>
    <w:rsid w:val="00A10A07"/>
    <w:rsid w:val="00A116AD"/>
    <w:rsid w:val="00A1216D"/>
    <w:rsid w:val="00A13057"/>
    <w:rsid w:val="00A13284"/>
    <w:rsid w:val="00A13D56"/>
    <w:rsid w:val="00A1400B"/>
    <w:rsid w:val="00A143DC"/>
    <w:rsid w:val="00A14A8A"/>
    <w:rsid w:val="00A14E4E"/>
    <w:rsid w:val="00A153ED"/>
    <w:rsid w:val="00A15B3C"/>
    <w:rsid w:val="00A15BAC"/>
    <w:rsid w:val="00A16F90"/>
    <w:rsid w:val="00A17A48"/>
    <w:rsid w:val="00A17A5A"/>
    <w:rsid w:val="00A201C4"/>
    <w:rsid w:val="00A20A98"/>
    <w:rsid w:val="00A22006"/>
    <w:rsid w:val="00A22146"/>
    <w:rsid w:val="00A226E4"/>
    <w:rsid w:val="00A22B7F"/>
    <w:rsid w:val="00A2315D"/>
    <w:rsid w:val="00A23EBE"/>
    <w:rsid w:val="00A24138"/>
    <w:rsid w:val="00A2501B"/>
    <w:rsid w:val="00A25892"/>
    <w:rsid w:val="00A2685F"/>
    <w:rsid w:val="00A26F05"/>
    <w:rsid w:val="00A27828"/>
    <w:rsid w:val="00A27D75"/>
    <w:rsid w:val="00A302EB"/>
    <w:rsid w:val="00A305E5"/>
    <w:rsid w:val="00A30ABC"/>
    <w:rsid w:val="00A30AD3"/>
    <w:rsid w:val="00A30AE8"/>
    <w:rsid w:val="00A30B1E"/>
    <w:rsid w:val="00A30C54"/>
    <w:rsid w:val="00A31E26"/>
    <w:rsid w:val="00A325AB"/>
    <w:rsid w:val="00A32A63"/>
    <w:rsid w:val="00A34161"/>
    <w:rsid w:val="00A34325"/>
    <w:rsid w:val="00A3457E"/>
    <w:rsid w:val="00A34592"/>
    <w:rsid w:val="00A3538F"/>
    <w:rsid w:val="00A35B5C"/>
    <w:rsid w:val="00A36322"/>
    <w:rsid w:val="00A36590"/>
    <w:rsid w:val="00A36B5F"/>
    <w:rsid w:val="00A36DF0"/>
    <w:rsid w:val="00A374E8"/>
    <w:rsid w:val="00A37F6C"/>
    <w:rsid w:val="00A4062A"/>
    <w:rsid w:val="00A40B86"/>
    <w:rsid w:val="00A40CDA"/>
    <w:rsid w:val="00A40DE3"/>
    <w:rsid w:val="00A412A3"/>
    <w:rsid w:val="00A415BB"/>
    <w:rsid w:val="00A41CB6"/>
    <w:rsid w:val="00A424D2"/>
    <w:rsid w:val="00A42CCF"/>
    <w:rsid w:val="00A43436"/>
    <w:rsid w:val="00A436FD"/>
    <w:rsid w:val="00A450AC"/>
    <w:rsid w:val="00A450E6"/>
    <w:rsid w:val="00A45D75"/>
    <w:rsid w:val="00A46148"/>
    <w:rsid w:val="00A465C4"/>
    <w:rsid w:val="00A47FF0"/>
    <w:rsid w:val="00A50A08"/>
    <w:rsid w:val="00A50A58"/>
    <w:rsid w:val="00A51198"/>
    <w:rsid w:val="00A51481"/>
    <w:rsid w:val="00A51D56"/>
    <w:rsid w:val="00A52767"/>
    <w:rsid w:val="00A52F9F"/>
    <w:rsid w:val="00A53ECE"/>
    <w:rsid w:val="00A542ED"/>
    <w:rsid w:val="00A5485E"/>
    <w:rsid w:val="00A54932"/>
    <w:rsid w:val="00A555DC"/>
    <w:rsid w:val="00A55C2B"/>
    <w:rsid w:val="00A55CEB"/>
    <w:rsid w:val="00A55DCB"/>
    <w:rsid w:val="00A55DE7"/>
    <w:rsid w:val="00A574F8"/>
    <w:rsid w:val="00A57681"/>
    <w:rsid w:val="00A606F9"/>
    <w:rsid w:val="00A608DF"/>
    <w:rsid w:val="00A609DB"/>
    <w:rsid w:val="00A60ACC"/>
    <w:rsid w:val="00A6146A"/>
    <w:rsid w:val="00A61A92"/>
    <w:rsid w:val="00A61CA5"/>
    <w:rsid w:val="00A624D7"/>
    <w:rsid w:val="00A62712"/>
    <w:rsid w:val="00A63F78"/>
    <w:rsid w:val="00A6517D"/>
    <w:rsid w:val="00A65360"/>
    <w:rsid w:val="00A65A0E"/>
    <w:rsid w:val="00A65DBA"/>
    <w:rsid w:val="00A660CF"/>
    <w:rsid w:val="00A667B3"/>
    <w:rsid w:val="00A66846"/>
    <w:rsid w:val="00A670FA"/>
    <w:rsid w:val="00A671F5"/>
    <w:rsid w:val="00A6722B"/>
    <w:rsid w:val="00A700E5"/>
    <w:rsid w:val="00A7035D"/>
    <w:rsid w:val="00A70377"/>
    <w:rsid w:val="00A70C79"/>
    <w:rsid w:val="00A7238C"/>
    <w:rsid w:val="00A7275C"/>
    <w:rsid w:val="00A732E0"/>
    <w:rsid w:val="00A7332E"/>
    <w:rsid w:val="00A73623"/>
    <w:rsid w:val="00A740C3"/>
    <w:rsid w:val="00A7440C"/>
    <w:rsid w:val="00A74750"/>
    <w:rsid w:val="00A75112"/>
    <w:rsid w:val="00A752EF"/>
    <w:rsid w:val="00A753C8"/>
    <w:rsid w:val="00A7572F"/>
    <w:rsid w:val="00A7627A"/>
    <w:rsid w:val="00A7646C"/>
    <w:rsid w:val="00A76B7F"/>
    <w:rsid w:val="00A77733"/>
    <w:rsid w:val="00A802E0"/>
    <w:rsid w:val="00A8060C"/>
    <w:rsid w:val="00A81629"/>
    <w:rsid w:val="00A82A2C"/>
    <w:rsid w:val="00A82BC1"/>
    <w:rsid w:val="00A83450"/>
    <w:rsid w:val="00A8357C"/>
    <w:rsid w:val="00A83C2E"/>
    <w:rsid w:val="00A84C6A"/>
    <w:rsid w:val="00A856CF"/>
    <w:rsid w:val="00A85D90"/>
    <w:rsid w:val="00A86425"/>
    <w:rsid w:val="00A87353"/>
    <w:rsid w:val="00A9069F"/>
    <w:rsid w:val="00A9087A"/>
    <w:rsid w:val="00A9211D"/>
    <w:rsid w:val="00A92B01"/>
    <w:rsid w:val="00A92CA2"/>
    <w:rsid w:val="00A92FC9"/>
    <w:rsid w:val="00A93D2C"/>
    <w:rsid w:val="00A944D0"/>
    <w:rsid w:val="00A947F6"/>
    <w:rsid w:val="00A94D34"/>
    <w:rsid w:val="00A94E77"/>
    <w:rsid w:val="00A94EB1"/>
    <w:rsid w:val="00A95356"/>
    <w:rsid w:val="00A954F4"/>
    <w:rsid w:val="00A95768"/>
    <w:rsid w:val="00A95C08"/>
    <w:rsid w:val="00A96770"/>
    <w:rsid w:val="00A97164"/>
    <w:rsid w:val="00AA035C"/>
    <w:rsid w:val="00AA0629"/>
    <w:rsid w:val="00AA08EE"/>
    <w:rsid w:val="00AA0ECE"/>
    <w:rsid w:val="00AA0EF5"/>
    <w:rsid w:val="00AA13F7"/>
    <w:rsid w:val="00AA1431"/>
    <w:rsid w:val="00AA165E"/>
    <w:rsid w:val="00AA33F7"/>
    <w:rsid w:val="00AA3FCF"/>
    <w:rsid w:val="00AA61C4"/>
    <w:rsid w:val="00AA6457"/>
    <w:rsid w:val="00AA6486"/>
    <w:rsid w:val="00AA6791"/>
    <w:rsid w:val="00AA69E1"/>
    <w:rsid w:val="00AA6DE9"/>
    <w:rsid w:val="00AA75BB"/>
    <w:rsid w:val="00AB0BA3"/>
    <w:rsid w:val="00AB1190"/>
    <w:rsid w:val="00AB20B7"/>
    <w:rsid w:val="00AB24E3"/>
    <w:rsid w:val="00AB2666"/>
    <w:rsid w:val="00AB2681"/>
    <w:rsid w:val="00AB279F"/>
    <w:rsid w:val="00AB2AEF"/>
    <w:rsid w:val="00AB4702"/>
    <w:rsid w:val="00AB4853"/>
    <w:rsid w:val="00AB5A1D"/>
    <w:rsid w:val="00AB647A"/>
    <w:rsid w:val="00AB681D"/>
    <w:rsid w:val="00AB7099"/>
    <w:rsid w:val="00AB7B45"/>
    <w:rsid w:val="00AC03B6"/>
    <w:rsid w:val="00AC206C"/>
    <w:rsid w:val="00AC2A17"/>
    <w:rsid w:val="00AC3208"/>
    <w:rsid w:val="00AC35A8"/>
    <w:rsid w:val="00AC42DE"/>
    <w:rsid w:val="00AC4F29"/>
    <w:rsid w:val="00AC5584"/>
    <w:rsid w:val="00AC584D"/>
    <w:rsid w:val="00AC59C9"/>
    <w:rsid w:val="00AC66B1"/>
    <w:rsid w:val="00AC6A36"/>
    <w:rsid w:val="00AC6C20"/>
    <w:rsid w:val="00AC6E72"/>
    <w:rsid w:val="00AC706B"/>
    <w:rsid w:val="00AC7864"/>
    <w:rsid w:val="00AC7ADB"/>
    <w:rsid w:val="00AD0133"/>
    <w:rsid w:val="00AD08D5"/>
    <w:rsid w:val="00AD127F"/>
    <w:rsid w:val="00AD1780"/>
    <w:rsid w:val="00AD210D"/>
    <w:rsid w:val="00AD26BD"/>
    <w:rsid w:val="00AD2944"/>
    <w:rsid w:val="00AD3B2F"/>
    <w:rsid w:val="00AD3F46"/>
    <w:rsid w:val="00AD42C1"/>
    <w:rsid w:val="00AD43BE"/>
    <w:rsid w:val="00AD4F84"/>
    <w:rsid w:val="00AD54D4"/>
    <w:rsid w:val="00AD58F5"/>
    <w:rsid w:val="00AD5A77"/>
    <w:rsid w:val="00AD5B92"/>
    <w:rsid w:val="00AD7170"/>
    <w:rsid w:val="00AE004E"/>
    <w:rsid w:val="00AE0339"/>
    <w:rsid w:val="00AE098D"/>
    <w:rsid w:val="00AE1147"/>
    <w:rsid w:val="00AE1CD4"/>
    <w:rsid w:val="00AE2B68"/>
    <w:rsid w:val="00AE3283"/>
    <w:rsid w:val="00AE3318"/>
    <w:rsid w:val="00AE379F"/>
    <w:rsid w:val="00AE37B2"/>
    <w:rsid w:val="00AE3DF8"/>
    <w:rsid w:val="00AE3DFC"/>
    <w:rsid w:val="00AE4B7B"/>
    <w:rsid w:val="00AE4C79"/>
    <w:rsid w:val="00AE531D"/>
    <w:rsid w:val="00AE57BF"/>
    <w:rsid w:val="00AE5881"/>
    <w:rsid w:val="00AE6BDC"/>
    <w:rsid w:val="00AF1209"/>
    <w:rsid w:val="00AF14D5"/>
    <w:rsid w:val="00AF215B"/>
    <w:rsid w:val="00AF22E0"/>
    <w:rsid w:val="00AF244A"/>
    <w:rsid w:val="00AF34F1"/>
    <w:rsid w:val="00AF373D"/>
    <w:rsid w:val="00AF3BEC"/>
    <w:rsid w:val="00AF47E1"/>
    <w:rsid w:val="00AF4AF3"/>
    <w:rsid w:val="00AF4D81"/>
    <w:rsid w:val="00AF4E9D"/>
    <w:rsid w:val="00AF4FA1"/>
    <w:rsid w:val="00AF5683"/>
    <w:rsid w:val="00AF56C0"/>
    <w:rsid w:val="00AF69A6"/>
    <w:rsid w:val="00AF757E"/>
    <w:rsid w:val="00AF7584"/>
    <w:rsid w:val="00AF781B"/>
    <w:rsid w:val="00AF7E49"/>
    <w:rsid w:val="00B0071C"/>
    <w:rsid w:val="00B00C8F"/>
    <w:rsid w:val="00B010B9"/>
    <w:rsid w:val="00B01542"/>
    <w:rsid w:val="00B01E2E"/>
    <w:rsid w:val="00B02247"/>
    <w:rsid w:val="00B02848"/>
    <w:rsid w:val="00B02939"/>
    <w:rsid w:val="00B02B09"/>
    <w:rsid w:val="00B02E7A"/>
    <w:rsid w:val="00B03065"/>
    <w:rsid w:val="00B03156"/>
    <w:rsid w:val="00B03E32"/>
    <w:rsid w:val="00B0433F"/>
    <w:rsid w:val="00B0463B"/>
    <w:rsid w:val="00B04CDC"/>
    <w:rsid w:val="00B063E7"/>
    <w:rsid w:val="00B06940"/>
    <w:rsid w:val="00B069E7"/>
    <w:rsid w:val="00B07015"/>
    <w:rsid w:val="00B0712A"/>
    <w:rsid w:val="00B10095"/>
    <w:rsid w:val="00B102D9"/>
    <w:rsid w:val="00B10F51"/>
    <w:rsid w:val="00B110CF"/>
    <w:rsid w:val="00B118B7"/>
    <w:rsid w:val="00B13C25"/>
    <w:rsid w:val="00B15144"/>
    <w:rsid w:val="00B15437"/>
    <w:rsid w:val="00B1552F"/>
    <w:rsid w:val="00B15DD4"/>
    <w:rsid w:val="00B162D4"/>
    <w:rsid w:val="00B16B66"/>
    <w:rsid w:val="00B177D7"/>
    <w:rsid w:val="00B201F3"/>
    <w:rsid w:val="00B20A3F"/>
    <w:rsid w:val="00B20DCE"/>
    <w:rsid w:val="00B2106F"/>
    <w:rsid w:val="00B2121D"/>
    <w:rsid w:val="00B21B38"/>
    <w:rsid w:val="00B223F7"/>
    <w:rsid w:val="00B224C5"/>
    <w:rsid w:val="00B22737"/>
    <w:rsid w:val="00B23C4B"/>
    <w:rsid w:val="00B24420"/>
    <w:rsid w:val="00B24441"/>
    <w:rsid w:val="00B259CC"/>
    <w:rsid w:val="00B25B2F"/>
    <w:rsid w:val="00B260F3"/>
    <w:rsid w:val="00B26C23"/>
    <w:rsid w:val="00B26F13"/>
    <w:rsid w:val="00B275E7"/>
    <w:rsid w:val="00B27872"/>
    <w:rsid w:val="00B27C42"/>
    <w:rsid w:val="00B27CE7"/>
    <w:rsid w:val="00B31704"/>
    <w:rsid w:val="00B329A0"/>
    <w:rsid w:val="00B32D85"/>
    <w:rsid w:val="00B32EEC"/>
    <w:rsid w:val="00B34504"/>
    <w:rsid w:val="00B34839"/>
    <w:rsid w:val="00B36E8B"/>
    <w:rsid w:val="00B36FCE"/>
    <w:rsid w:val="00B373F3"/>
    <w:rsid w:val="00B37F72"/>
    <w:rsid w:val="00B4119F"/>
    <w:rsid w:val="00B41C84"/>
    <w:rsid w:val="00B41FC5"/>
    <w:rsid w:val="00B42502"/>
    <w:rsid w:val="00B42F5C"/>
    <w:rsid w:val="00B44A0D"/>
    <w:rsid w:val="00B44CC1"/>
    <w:rsid w:val="00B451EB"/>
    <w:rsid w:val="00B451F4"/>
    <w:rsid w:val="00B45634"/>
    <w:rsid w:val="00B45AE0"/>
    <w:rsid w:val="00B45B97"/>
    <w:rsid w:val="00B46DD1"/>
    <w:rsid w:val="00B46E48"/>
    <w:rsid w:val="00B476D7"/>
    <w:rsid w:val="00B47B06"/>
    <w:rsid w:val="00B47B80"/>
    <w:rsid w:val="00B50277"/>
    <w:rsid w:val="00B504A8"/>
    <w:rsid w:val="00B5055C"/>
    <w:rsid w:val="00B50665"/>
    <w:rsid w:val="00B50AC9"/>
    <w:rsid w:val="00B50BB8"/>
    <w:rsid w:val="00B52011"/>
    <w:rsid w:val="00B52242"/>
    <w:rsid w:val="00B5253F"/>
    <w:rsid w:val="00B52782"/>
    <w:rsid w:val="00B53CC1"/>
    <w:rsid w:val="00B53D2E"/>
    <w:rsid w:val="00B542C0"/>
    <w:rsid w:val="00B54369"/>
    <w:rsid w:val="00B5455D"/>
    <w:rsid w:val="00B5463D"/>
    <w:rsid w:val="00B547A0"/>
    <w:rsid w:val="00B54B0E"/>
    <w:rsid w:val="00B54D1A"/>
    <w:rsid w:val="00B54DE5"/>
    <w:rsid w:val="00B54E35"/>
    <w:rsid w:val="00B55223"/>
    <w:rsid w:val="00B5779C"/>
    <w:rsid w:val="00B57B37"/>
    <w:rsid w:val="00B607EF"/>
    <w:rsid w:val="00B60D2C"/>
    <w:rsid w:val="00B6151F"/>
    <w:rsid w:val="00B61F84"/>
    <w:rsid w:val="00B6225D"/>
    <w:rsid w:val="00B63610"/>
    <w:rsid w:val="00B63F47"/>
    <w:rsid w:val="00B64152"/>
    <w:rsid w:val="00B65115"/>
    <w:rsid w:val="00B6575E"/>
    <w:rsid w:val="00B657C2"/>
    <w:rsid w:val="00B65B1D"/>
    <w:rsid w:val="00B66A35"/>
    <w:rsid w:val="00B66CA5"/>
    <w:rsid w:val="00B67180"/>
    <w:rsid w:val="00B673C8"/>
    <w:rsid w:val="00B67934"/>
    <w:rsid w:val="00B67A99"/>
    <w:rsid w:val="00B71AE9"/>
    <w:rsid w:val="00B71EE2"/>
    <w:rsid w:val="00B735F3"/>
    <w:rsid w:val="00B7477B"/>
    <w:rsid w:val="00B74950"/>
    <w:rsid w:val="00B755ED"/>
    <w:rsid w:val="00B76B9A"/>
    <w:rsid w:val="00B77477"/>
    <w:rsid w:val="00B77D12"/>
    <w:rsid w:val="00B810B0"/>
    <w:rsid w:val="00B81954"/>
    <w:rsid w:val="00B81D5B"/>
    <w:rsid w:val="00B81F15"/>
    <w:rsid w:val="00B824B2"/>
    <w:rsid w:val="00B824BA"/>
    <w:rsid w:val="00B83CEF"/>
    <w:rsid w:val="00B84441"/>
    <w:rsid w:val="00B846B9"/>
    <w:rsid w:val="00B8493D"/>
    <w:rsid w:val="00B84AD2"/>
    <w:rsid w:val="00B85577"/>
    <w:rsid w:val="00B855FC"/>
    <w:rsid w:val="00B864B2"/>
    <w:rsid w:val="00B866C7"/>
    <w:rsid w:val="00B87524"/>
    <w:rsid w:val="00B878C5"/>
    <w:rsid w:val="00B87A84"/>
    <w:rsid w:val="00B90819"/>
    <w:rsid w:val="00B90C8E"/>
    <w:rsid w:val="00B91E7F"/>
    <w:rsid w:val="00B91EAC"/>
    <w:rsid w:val="00B91F3E"/>
    <w:rsid w:val="00B921B2"/>
    <w:rsid w:val="00B946BE"/>
    <w:rsid w:val="00B955EB"/>
    <w:rsid w:val="00B95D23"/>
    <w:rsid w:val="00B96033"/>
    <w:rsid w:val="00B969A3"/>
    <w:rsid w:val="00BA0277"/>
    <w:rsid w:val="00BA03C0"/>
    <w:rsid w:val="00BA04A8"/>
    <w:rsid w:val="00BA0CB6"/>
    <w:rsid w:val="00BA0FE1"/>
    <w:rsid w:val="00BA1239"/>
    <w:rsid w:val="00BA1277"/>
    <w:rsid w:val="00BA2D25"/>
    <w:rsid w:val="00BA3121"/>
    <w:rsid w:val="00BA3390"/>
    <w:rsid w:val="00BA3901"/>
    <w:rsid w:val="00BA3B30"/>
    <w:rsid w:val="00BA3B8A"/>
    <w:rsid w:val="00BA47E3"/>
    <w:rsid w:val="00BA47ED"/>
    <w:rsid w:val="00BA4E31"/>
    <w:rsid w:val="00BA538F"/>
    <w:rsid w:val="00BA577A"/>
    <w:rsid w:val="00BA5AFF"/>
    <w:rsid w:val="00BA6B2E"/>
    <w:rsid w:val="00BA6FC8"/>
    <w:rsid w:val="00BA7E90"/>
    <w:rsid w:val="00BB21EB"/>
    <w:rsid w:val="00BB2492"/>
    <w:rsid w:val="00BB322E"/>
    <w:rsid w:val="00BB4470"/>
    <w:rsid w:val="00BB4B76"/>
    <w:rsid w:val="00BB5B30"/>
    <w:rsid w:val="00BB5E05"/>
    <w:rsid w:val="00BB5EF9"/>
    <w:rsid w:val="00BB6165"/>
    <w:rsid w:val="00BB6D61"/>
    <w:rsid w:val="00BB782D"/>
    <w:rsid w:val="00BC05AD"/>
    <w:rsid w:val="00BC132A"/>
    <w:rsid w:val="00BC156E"/>
    <w:rsid w:val="00BC1620"/>
    <w:rsid w:val="00BC3B53"/>
    <w:rsid w:val="00BC43E1"/>
    <w:rsid w:val="00BC4646"/>
    <w:rsid w:val="00BC4D79"/>
    <w:rsid w:val="00BC5205"/>
    <w:rsid w:val="00BC53DF"/>
    <w:rsid w:val="00BC587B"/>
    <w:rsid w:val="00BC5CD1"/>
    <w:rsid w:val="00BC6263"/>
    <w:rsid w:val="00BC629B"/>
    <w:rsid w:val="00BC637C"/>
    <w:rsid w:val="00BC6C21"/>
    <w:rsid w:val="00BC6C65"/>
    <w:rsid w:val="00BC7448"/>
    <w:rsid w:val="00BC751E"/>
    <w:rsid w:val="00BC7F9E"/>
    <w:rsid w:val="00BC7FC7"/>
    <w:rsid w:val="00BD01B4"/>
    <w:rsid w:val="00BD1DA5"/>
    <w:rsid w:val="00BD1E70"/>
    <w:rsid w:val="00BD2595"/>
    <w:rsid w:val="00BD25EF"/>
    <w:rsid w:val="00BD3378"/>
    <w:rsid w:val="00BD3DA8"/>
    <w:rsid w:val="00BD401A"/>
    <w:rsid w:val="00BD4CD0"/>
    <w:rsid w:val="00BD52D2"/>
    <w:rsid w:val="00BD62D8"/>
    <w:rsid w:val="00BD65E2"/>
    <w:rsid w:val="00BD6F31"/>
    <w:rsid w:val="00BD79F5"/>
    <w:rsid w:val="00BE00F5"/>
    <w:rsid w:val="00BE02B8"/>
    <w:rsid w:val="00BE0DD9"/>
    <w:rsid w:val="00BE1132"/>
    <w:rsid w:val="00BE141D"/>
    <w:rsid w:val="00BE1931"/>
    <w:rsid w:val="00BE21F6"/>
    <w:rsid w:val="00BE22E0"/>
    <w:rsid w:val="00BE246D"/>
    <w:rsid w:val="00BE28F1"/>
    <w:rsid w:val="00BE2EA3"/>
    <w:rsid w:val="00BE2ED5"/>
    <w:rsid w:val="00BE32AF"/>
    <w:rsid w:val="00BE3869"/>
    <w:rsid w:val="00BE4D60"/>
    <w:rsid w:val="00BE54E8"/>
    <w:rsid w:val="00BE5533"/>
    <w:rsid w:val="00BE553A"/>
    <w:rsid w:val="00BE5F42"/>
    <w:rsid w:val="00BE67B1"/>
    <w:rsid w:val="00BE6ADC"/>
    <w:rsid w:val="00BE6F4C"/>
    <w:rsid w:val="00BE75EE"/>
    <w:rsid w:val="00BE7FAC"/>
    <w:rsid w:val="00BF00B0"/>
    <w:rsid w:val="00BF0C28"/>
    <w:rsid w:val="00BF1963"/>
    <w:rsid w:val="00BF1DCB"/>
    <w:rsid w:val="00BF2787"/>
    <w:rsid w:val="00BF27C7"/>
    <w:rsid w:val="00BF2F8A"/>
    <w:rsid w:val="00BF33C1"/>
    <w:rsid w:val="00BF3601"/>
    <w:rsid w:val="00BF3A87"/>
    <w:rsid w:val="00BF4046"/>
    <w:rsid w:val="00BF58D2"/>
    <w:rsid w:val="00BF6473"/>
    <w:rsid w:val="00BF6A0A"/>
    <w:rsid w:val="00BF6F61"/>
    <w:rsid w:val="00BF79B9"/>
    <w:rsid w:val="00C0023A"/>
    <w:rsid w:val="00C00960"/>
    <w:rsid w:val="00C00D2C"/>
    <w:rsid w:val="00C00F3E"/>
    <w:rsid w:val="00C018A6"/>
    <w:rsid w:val="00C01DB7"/>
    <w:rsid w:val="00C02B87"/>
    <w:rsid w:val="00C030FB"/>
    <w:rsid w:val="00C0329E"/>
    <w:rsid w:val="00C032F4"/>
    <w:rsid w:val="00C034BA"/>
    <w:rsid w:val="00C03C1F"/>
    <w:rsid w:val="00C0404D"/>
    <w:rsid w:val="00C044C8"/>
    <w:rsid w:val="00C04CB1"/>
    <w:rsid w:val="00C04FCC"/>
    <w:rsid w:val="00C04FF2"/>
    <w:rsid w:val="00C055F3"/>
    <w:rsid w:val="00C0573C"/>
    <w:rsid w:val="00C0703F"/>
    <w:rsid w:val="00C0727E"/>
    <w:rsid w:val="00C074E2"/>
    <w:rsid w:val="00C07C36"/>
    <w:rsid w:val="00C07E08"/>
    <w:rsid w:val="00C10C68"/>
    <w:rsid w:val="00C10D85"/>
    <w:rsid w:val="00C10ED5"/>
    <w:rsid w:val="00C118BB"/>
    <w:rsid w:val="00C12230"/>
    <w:rsid w:val="00C12326"/>
    <w:rsid w:val="00C1263B"/>
    <w:rsid w:val="00C12B5A"/>
    <w:rsid w:val="00C12D64"/>
    <w:rsid w:val="00C132E4"/>
    <w:rsid w:val="00C142C6"/>
    <w:rsid w:val="00C14E19"/>
    <w:rsid w:val="00C14ECE"/>
    <w:rsid w:val="00C150E4"/>
    <w:rsid w:val="00C154B0"/>
    <w:rsid w:val="00C1565E"/>
    <w:rsid w:val="00C15946"/>
    <w:rsid w:val="00C15D97"/>
    <w:rsid w:val="00C16648"/>
    <w:rsid w:val="00C16821"/>
    <w:rsid w:val="00C16829"/>
    <w:rsid w:val="00C16A3D"/>
    <w:rsid w:val="00C16BC4"/>
    <w:rsid w:val="00C17342"/>
    <w:rsid w:val="00C17576"/>
    <w:rsid w:val="00C17718"/>
    <w:rsid w:val="00C2195F"/>
    <w:rsid w:val="00C226C2"/>
    <w:rsid w:val="00C240BA"/>
    <w:rsid w:val="00C25857"/>
    <w:rsid w:val="00C25E5A"/>
    <w:rsid w:val="00C26283"/>
    <w:rsid w:val="00C26931"/>
    <w:rsid w:val="00C27334"/>
    <w:rsid w:val="00C273E3"/>
    <w:rsid w:val="00C27533"/>
    <w:rsid w:val="00C30A14"/>
    <w:rsid w:val="00C30E40"/>
    <w:rsid w:val="00C312C5"/>
    <w:rsid w:val="00C31768"/>
    <w:rsid w:val="00C31DA2"/>
    <w:rsid w:val="00C327F3"/>
    <w:rsid w:val="00C32DB7"/>
    <w:rsid w:val="00C35552"/>
    <w:rsid w:val="00C363B8"/>
    <w:rsid w:val="00C36B57"/>
    <w:rsid w:val="00C36D16"/>
    <w:rsid w:val="00C36DA3"/>
    <w:rsid w:val="00C37C3A"/>
    <w:rsid w:val="00C37E46"/>
    <w:rsid w:val="00C410A3"/>
    <w:rsid w:val="00C414A7"/>
    <w:rsid w:val="00C42188"/>
    <w:rsid w:val="00C42B39"/>
    <w:rsid w:val="00C42ECB"/>
    <w:rsid w:val="00C432DF"/>
    <w:rsid w:val="00C43BAB"/>
    <w:rsid w:val="00C43D36"/>
    <w:rsid w:val="00C45585"/>
    <w:rsid w:val="00C45674"/>
    <w:rsid w:val="00C45B6F"/>
    <w:rsid w:val="00C46519"/>
    <w:rsid w:val="00C4656D"/>
    <w:rsid w:val="00C47493"/>
    <w:rsid w:val="00C5110C"/>
    <w:rsid w:val="00C52077"/>
    <w:rsid w:val="00C5245C"/>
    <w:rsid w:val="00C52C17"/>
    <w:rsid w:val="00C52D2E"/>
    <w:rsid w:val="00C54329"/>
    <w:rsid w:val="00C545E3"/>
    <w:rsid w:val="00C551F8"/>
    <w:rsid w:val="00C55697"/>
    <w:rsid w:val="00C558A4"/>
    <w:rsid w:val="00C568C2"/>
    <w:rsid w:val="00C569CF"/>
    <w:rsid w:val="00C56B83"/>
    <w:rsid w:val="00C570AD"/>
    <w:rsid w:val="00C57A8B"/>
    <w:rsid w:val="00C60CB3"/>
    <w:rsid w:val="00C60F91"/>
    <w:rsid w:val="00C6158B"/>
    <w:rsid w:val="00C62799"/>
    <w:rsid w:val="00C65AB7"/>
    <w:rsid w:val="00C65B6F"/>
    <w:rsid w:val="00C66097"/>
    <w:rsid w:val="00C6623C"/>
    <w:rsid w:val="00C662F7"/>
    <w:rsid w:val="00C66D12"/>
    <w:rsid w:val="00C677E1"/>
    <w:rsid w:val="00C679B2"/>
    <w:rsid w:val="00C71327"/>
    <w:rsid w:val="00C714A9"/>
    <w:rsid w:val="00C71CCF"/>
    <w:rsid w:val="00C72343"/>
    <w:rsid w:val="00C72378"/>
    <w:rsid w:val="00C72789"/>
    <w:rsid w:val="00C7298D"/>
    <w:rsid w:val="00C729E8"/>
    <w:rsid w:val="00C7333A"/>
    <w:rsid w:val="00C73406"/>
    <w:rsid w:val="00C734C5"/>
    <w:rsid w:val="00C73DFB"/>
    <w:rsid w:val="00C74CE8"/>
    <w:rsid w:val="00C7517F"/>
    <w:rsid w:val="00C754A3"/>
    <w:rsid w:val="00C7558D"/>
    <w:rsid w:val="00C759CC"/>
    <w:rsid w:val="00C75A64"/>
    <w:rsid w:val="00C75DB3"/>
    <w:rsid w:val="00C7609F"/>
    <w:rsid w:val="00C7649A"/>
    <w:rsid w:val="00C7665F"/>
    <w:rsid w:val="00C76E10"/>
    <w:rsid w:val="00C7714F"/>
    <w:rsid w:val="00C77171"/>
    <w:rsid w:val="00C77824"/>
    <w:rsid w:val="00C80503"/>
    <w:rsid w:val="00C81E13"/>
    <w:rsid w:val="00C81F01"/>
    <w:rsid w:val="00C83697"/>
    <w:rsid w:val="00C84265"/>
    <w:rsid w:val="00C84A20"/>
    <w:rsid w:val="00C85845"/>
    <w:rsid w:val="00C86167"/>
    <w:rsid w:val="00C8645F"/>
    <w:rsid w:val="00C865CC"/>
    <w:rsid w:val="00C865E4"/>
    <w:rsid w:val="00C8672B"/>
    <w:rsid w:val="00C86D03"/>
    <w:rsid w:val="00C87830"/>
    <w:rsid w:val="00C87E8E"/>
    <w:rsid w:val="00C91B5C"/>
    <w:rsid w:val="00C91CFC"/>
    <w:rsid w:val="00C92242"/>
    <w:rsid w:val="00C92349"/>
    <w:rsid w:val="00C923AE"/>
    <w:rsid w:val="00C92892"/>
    <w:rsid w:val="00C929A1"/>
    <w:rsid w:val="00C92B0A"/>
    <w:rsid w:val="00C936DE"/>
    <w:rsid w:val="00C945B7"/>
    <w:rsid w:val="00C946E8"/>
    <w:rsid w:val="00C95118"/>
    <w:rsid w:val="00C957B6"/>
    <w:rsid w:val="00C95876"/>
    <w:rsid w:val="00C95B6E"/>
    <w:rsid w:val="00C9603F"/>
    <w:rsid w:val="00C96597"/>
    <w:rsid w:val="00C971E4"/>
    <w:rsid w:val="00C97896"/>
    <w:rsid w:val="00C97AD9"/>
    <w:rsid w:val="00CA12AF"/>
    <w:rsid w:val="00CA1685"/>
    <w:rsid w:val="00CA1955"/>
    <w:rsid w:val="00CA3761"/>
    <w:rsid w:val="00CA38F2"/>
    <w:rsid w:val="00CA39C2"/>
    <w:rsid w:val="00CA4279"/>
    <w:rsid w:val="00CA4AE4"/>
    <w:rsid w:val="00CA51C1"/>
    <w:rsid w:val="00CA525F"/>
    <w:rsid w:val="00CA52D5"/>
    <w:rsid w:val="00CA5F90"/>
    <w:rsid w:val="00CA66A4"/>
    <w:rsid w:val="00CA7384"/>
    <w:rsid w:val="00CA7497"/>
    <w:rsid w:val="00CA7E20"/>
    <w:rsid w:val="00CB099E"/>
    <w:rsid w:val="00CB105A"/>
    <w:rsid w:val="00CB1932"/>
    <w:rsid w:val="00CB288E"/>
    <w:rsid w:val="00CB2BAA"/>
    <w:rsid w:val="00CB2D5B"/>
    <w:rsid w:val="00CB3437"/>
    <w:rsid w:val="00CB395F"/>
    <w:rsid w:val="00CB3E10"/>
    <w:rsid w:val="00CB40FC"/>
    <w:rsid w:val="00CB52CE"/>
    <w:rsid w:val="00CB5A8A"/>
    <w:rsid w:val="00CB5B30"/>
    <w:rsid w:val="00CB6CC2"/>
    <w:rsid w:val="00CB7B9F"/>
    <w:rsid w:val="00CB7CDC"/>
    <w:rsid w:val="00CC1164"/>
    <w:rsid w:val="00CC13B8"/>
    <w:rsid w:val="00CC2E37"/>
    <w:rsid w:val="00CC30F5"/>
    <w:rsid w:val="00CC32AA"/>
    <w:rsid w:val="00CC33DE"/>
    <w:rsid w:val="00CC35EA"/>
    <w:rsid w:val="00CC36ED"/>
    <w:rsid w:val="00CC3971"/>
    <w:rsid w:val="00CC417E"/>
    <w:rsid w:val="00CC462C"/>
    <w:rsid w:val="00CC47D4"/>
    <w:rsid w:val="00CC4860"/>
    <w:rsid w:val="00CC48F5"/>
    <w:rsid w:val="00CC5168"/>
    <w:rsid w:val="00CC528D"/>
    <w:rsid w:val="00CC5317"/>
    <w:rsid w:val="00CC53BB"/>
    <w:rsid w:val="00CC58D1"/>
    <w:rsid w:val="00CC6222"/>
    <w:rsid w:val="00CC6C6F"/>
    <w:rsid w:val="00CC75DC"/>
    <w:rsid w:val="00CC7815"/>
    <w:rsid w:val="00CC7A7F"/>
    <w:rsid w:val="00CD04B7"/>
    <w:rsid w:val="00CD07B6"/>
    <w:rsid w:val="00CD0D86"/>
    <w:rsid w:val="00CD0DCD"/>
    <w:rsid w:val="00CD0FBE"/>
    <w:rsid w:val="00CD1175"/>
    <w:rsid w:val="00CD14C0"/>
    <w:rsid w:val="00CD165E"/>
    <w:rsid w:val="00CD16C8"/>
    <w:rsid w:val="00CD18EE"/>
    <w:rsid w:val="00CD275D"/>
    <w:rsid w:val="00CD2837"/>
    <w:rsid w:val="00CD2F9D"/>
    <w:rsid w:val="00CD39CA"/>
    <w:rsid w:val="00CD444A"/>
    <w:rsid w:val="00CD45C2"/>
    <w:rsid w:val="00CD4B9B"/>
    <w:rsid w:val="00CD5C41"/>
    <w:rsid w:val="00CD68CB"/>
    <w:rsid w:val="00CD6BF8"/>
    <w:rsid w:val="00CD71AA"/>
    <w:rsid w:val="00CD7E7F"/>
    <w:rsid w:val="00CE0147"/>
    <w:rsid w:val="00CE0CAA"/>
    <w:rsid w:val="00CE1941"/>
    <w:rsid w:val="00CE2211"/>
    <w:rsid w:val="00CE28EC"/>
    <w:rsid w:val="00CE2E3B"/>
    <w:rsid w:val="00CE2F7B"/>
    <w:rsid w:val="00CE41BE"/>
    <w:rsid w:val="00CE4DA3"/>
    <w:rsid w:val="00CE4E2C"/>
    <w:rsid w:val="00CE5CF6"/>
    <w:rsid w:val="00CE6406"/>
    <w:rsid w:val="00CE657B"/>
    <w:rsid w:val="00CE7AB9"/>
    <w:rsid w:val="00CE7CBC"/>
    <w:rsid w:val="00CE7DB8"/>
    <w:rsid w:val="00CF0546"/>
    <w:rsid w:val="00CF0E57"/>
    <w:rsid w:val="00CF0EE3"/>
    <w:rsid w:val="00CF1405"/>
    <w:rsid w:val="00CF1790"/>
    <w:rsid w:val="00CF195E"/>
    <w:rsid w:val="00CF1D90"/>
    <w:rsid w:val="00CF222F"/>
    <w:rsid w:val="00CF28E9"/>
    <w:rsid w:val="00CF290C"/>
    <w:rsid w:val="00CF2A62"/>
    <w:rsid w:val="00CF2ADD"/>
    <w:rsid w:val="00CF2F4E"/>
    <w:rsid w:val="00CF3CCC"/>
    <w:rsid w:val="00CF3FDB"/>
    <w:rsid w:val="00CF41BA"/>
    <w:rsid w:val="00CF4E95"/>
    <w:rsid w:val="00CF60DA"/>
    <w:rsid w:val="00CF7438"/>
    <w:rsid w:val="00CF7ABE"/>
    <w:rsid w:val="00D00A87"/>
    <w:rsid w:val="00D00D13"/>
    <w:rsid w:val="00D013AD"/>
    <w:rsid w:val="00D01776"/>
    <w:rsid w:val="00D01E23"/>
    <w:rsid w:val="00D0252C"/>
    <w:rsid w:val="00D03999"/>
    <w:rsid w:val="00D039A1"/>
    <w:rsid w:val="00D044E5"/>
    <w:rsid w:val="00D0456C"/>
    <w:rsid w:val="00D045E7"/>
    <w:rsid w:val="00D04836"/>
    <w:rsid w:val="00D04BC8"/>
    <w:rsid w:val="00D05730"/>
    <w:rsid w:val="00D05E9C"/>
    <w:rsid w:val="00D062AD"/>
    <w:rsid w:val="00D062BD"/>
    <w:rsid w:val="00D06709"/>
    <w:rsid w:val="00D071D3"/>
    <w:rsid w:val="00D071E6"/>
    <w:rsid w:val="00D074E3"/>
    <w:rsid w:val="00D07CB8"/>
    <w:rsid w:val="00D07F2C"/>
    <w:rsid w:val="00D102E4"/>
    <w:rsid w:val="00D10935"/>
    <w:rsid w:val="00D119BD"/>
    <w:rsid w:val="00D12442"/>
    <w:rsid w:val="00D130EE"/>
    <w:rsid w:val="00D139DB"/>
    <w:rsid w:val="00D13D25"/>
    <w:rsid w:val="00D13FBA"/>
    <w:rsid w:val="00D145FB"/>
    <w:rsid w:val="00D14969"/>
    <w:rsid w:val="00D158C2"/>
    <w:rsid w:val="00D15DB7"/>
    <w:rsid w:val="00D16D4B"/>
    <w:rsid w:val="00D17BF3"/>
    <w:rsid w:val="00D2058A"/>
    <w:rsid w:val="00D205B7"/>
    <w:rsid w:val="00D20C90"/>
    <w:rsid w:val="00D20CE5"/>
    <w:rsid w:val="00D22A77"/>
    <w:rsid w:val="00D236DD"/>
    <w:rsid w:val="00D237EE"/>
    <w:rsid w:val="00D2455E"/>
    <w:rsid w:val="00D245FA"/>
    <w:rsid w:val="00D24E4F"/>
    <w:rsid w:val="00D25A96"/>
    <w:rsid w:val="00D25F0F"/>
    <w:rsid w:val="00D262E2"/>
    <w:rsid w:val="00D26422"/>
    <w:rsid w:val="00D2753C"/>
    <w:rsid w:val="00D27834"/>
    <w:rsid w:val="00D305E3"/>
    <w:rsid w:val="00D31167"/>
    <w:rsid w:val="00D311DC"/>
    <w:rsid w:val="00D322D3"/>
    <w:rsid w:val="00D3237C"/>
    <w:rsid w:val="00D32788"/>
    <w:rsid w:val="00D32C60"/>
    <w:rsid w:val="00D33F3F"/>
    <w:rsid w:val="00D3461C"/>
    <w:rsid w:val="00D347A0"/>
    <w:rsid w:val="00D34E41"/>
    <w:rsid w:val="00D3514F"/>
    <w:rsid w:val="00D355BD"/>
    <w:rsid w:val="00D35792"/>
    <w:rsid w:val="00D369B1"/>
    <w:rsid w:val="00D36CDF"/>
    <w:rsid w:val="00D36DB9"/>
    <w:rsid w:val="00D37254"/>
    <w:rsid w:val="00D37DA7"/>
    <w:rsid w:val="00D37FCB"/>
    <w:rsid w:val="00D415F6"/>
    <w:rsid w:val="00D41E2E"/>
    <w:rsid w:val="00D4221D"/>
    <w:rsid w:val="00D42A9A"/>
    <w:rsid w:val="00D43370"/>
    <w:rsid w:val="00D44121"/>
    <w:rsid w:val="00D452FC"/>
    <w:rsid w:val="00D45A60"/>
    <w:rsid w:val="00D460AB"/>
    <w:rsid w:val="00D46638"/>
    <w:rsid w:val="00D467A1"/>
    <w:rsid w:val="00D46EC8"/>
    <w:rsid w:val="00D471E3"/>
    <w:rsid w:val="00D47285"/>
    <w:rsid w:val="00D47A43"/>
    <w:rsid w:val="00D47FF6"/>
    <w:rsid w:val="00D513F0"/>
    <w:rsid w:val="00D51FA2"/>
    <w:rsid w:val="00D52065"/>
    <w:rsid w:val="00D5211A"/>
    <w:rsid w:val="00D536CF"/>
    <w:rsid w:val="00D53714"/>
    <w:rsid w:val="00D53CF8"/>
    <w:rsid w:val="00D54223"/>
    <w:rsid w:val="00D54FAB"/>
    <w:rsid w:val="00D552DD"/>
    <w:rsid w:val="00D55394"/>
    <w:rsid w:val="00D55871"/>
    <w:rsid w:val="00D55CF5"/>
    <w:rsid w:val="00D56202"/>
    <w:rsid w:val="00D5701E"/>
    <w:rsid w:val="00D57C34"/>
    <w:rsid w:val="00D60EFE"/>
    <w:rsid w:val="00D61137"/>
    <w:rsid w:val="00D6155B"/>
    <w:rsid w:val="00D61BA3"/>
    <w:rsid w:val="00D62161"/>
    <w:rsid w:val="00D62384"/>
    <w:rsid w:val="00D62AEB"/>
    <w:rsid w:val="00D63E6C"/>
    <w:rsid w:val="00D63FA5"/>
    <w:rsid w:val="00D64103"/>
    <w:rsid w:val="00D64B09"/>
    <w:rsid w:val="00D64BF8"/>
    <w:rsid w:val="00D64DB1"/>
    <w:rsid w:val="00D65CA1"/>
    <w:rsid w:val="00D66AB3"/>
    <w:rsid w:val="00D67223"/>
    <w:rsid w:val="00D679BB"/>
    <w:rsid w:val="00D7008E"/>
    <w:rsid w:val="00D7154A"/>
    <w:rsid w:val="00D71E4D"/>
    <w:rsid w:val="00D7281A"/>
    <w:rsid w:val="00D72BEE"/>
    <w:rsid w:val="00D7330D"/>
    <w:rsid w:val="00D7393A"/>
    <w:rsid w:val="00D73EEF"/>
    <w:rsid w:val="00D742D9"/>
    <w:rsid w:val="00D74540"/>
    <w:rsid w:val="00D74E6E"/>
    <w:rsid w:val="00D75FD2"/>
    <w:rsid w:val="00D7615F"/>
    <w:rsid w:val="00D76C2E"/>
    <w:rsid w:val="00D76DAA"/>
    <w:rsid w:val="00D76E10"/>
    <w:rsid w:val="00D77080"/>
    <w:rsid w:val="00D770F0"/>
    <w:rsid w:val="00D77327"/>
    <w:rsid w:val="00D80FB9"/>
    <w:rsid w:val="00D81E5C"/>
    <w:rsid w:val="00D8217F"/>
    <w:rsid w:val="00D82340"/>
    <w:rsid w:val="00D824B8"/>
    <w:rsid w:val="00D82A19"/>
    <w:rsid w:val="00D82BA0"/>
    <w:rsid w:val="00D8311C"/>
    <w:rsid w:val="00D83E52"/>
    <w:rsid w:val="00D853CC"/>
    <w:rsid w:val="00D85531"/>
    <w:rsid w:val="00D87258"/>
    <w:rsid w:val="00D874E0"/>
    <w:rsid w:val="00D9071B"/>
    <w:rsid w:val="00D90834"/>
    <w:rsid w:val="00D90CDD"/>
    <w:rsid w:val="00D90E7C"/>
    <w:rsid w:val="00D918D7"/>
    <w:rsid w:val="00D92037"/>
    <w:rsid w:val="00D92341"/>
    <w:rsid w:val="00D9237D"/>
    <w:rsid w:val="00D9255E"/>
    <w:rsid w:val="00D925F9"/>
    <w:rsid w:val="00D92F3F"/>
    <w:rsid w:val="00D92FB3"/>
    <w:rsid w:val="00D9454E"/>
    <w:rsid w:val="00D95220"/>
    <w:rsid w:val="00D95771"/>
    <w:rsid w:val="00D95A0F"/>
    <w:rsid w:val="00D95A90"/>
    <w:rsid w:val="00D95F6C"/>
    <w:rsid w:val="00D9668D"/>
    <w:rsid w:val="00D97613"/>
    <w:rsid w:val="00D9777F"/>
    <w:rsid w:val="00DA0210"/>
    <w:rsid w:val="00DA0793"/>
    <w:rsid w:val="00DA0E56"/>
    <w:rsid w:val="00DA1418"/>
    <w:rsid w:val="00DA14DC"/>
    <w:rsid w:val="00DA1E4D"/>
    <w:rsid w:val="00DA20A9"/>
    <w:rsid w:val="00DA20DF"/>
    <w:rsid w:val="00DA26BA"/>
    <w:rsid w:val="00DA36D7"/>
    <w:rsid w:val="00DA3A55"/>
    <w:rsid w:val="00DA3C44"/>
    <w:rsid w:val="00DA3EB0"/>
    <w:rsid w:val="00DA3F15"/>
    <w:rsid w:val="00DA3FE0"/>
    <w:rsid w:val="00DA401C"/>
    <w:rsid w:val="00DA5541"/>
    <w:rsid w:val="00DA56BF"/>
    <w:rsid w:val="00DA589D"/>
    <w:rsid w:val="00DA5B89"/>
    <w:rsid w:val="00DA6BBC"/>
    <w:rsid w:val="00DA6E9E"/>
    <w:rsid w:val="00DB18BC"/>
    <w:rsid w:val="00DB214C"/>
    <w:rsid w:val="00DB2448"/>
    <w:rsid w:val="00DB24DE"/>
    <w:rsid w:val="00DB2F81"/>
    <w:rsid w:val="00DB30D2"/>
    <w:rsid w:val="00DB34BB"/>
    <w:rsid w:val="00DB4170"/>
    <w:rsid w:val="00DB4686"/>
    <w:rsid w:val="00DB5AA3"/>
    <w:rsid w:val="00DB5C2E"/>
    <w:rsid w:val="00DB63E9"/>
    <w:rsid w:val="00DB6684"/>
    <w:rsid w:val="00DB7105"/>
    <w:rsid w:val="00DB7E81"/>
    <w:rsid w:val="00DB7FB4"/>
    <w:rsid w:val="00DC0C25"/>
    <w:rsid w:val="00DC25A7"/>
    <w:rsid w:val="00DC3795"/>
    <w:rsid w:val="00DC4289"/>
    <w:rsid w:val="00DC4FC0"/>
    <w:rsid w:val="00DC5FF5"/>
    <w:rsid w:val="00DC7B56"/>
    <w:rsid w:val="00DC7EDB"/>
    <w:rsid w:val="00DC7FD6"/>
    <w:rsid w:val="00DD11E3"/>
    <w:rsid w:val="00DD1DB8"/>
    <w:rsid w:val="00DD205A"/>
    <w:rsid w:val="00DD2495"/>
    <w:rsid w:val="00DD25B7"/>
    <w:rsid w:val="00DD2789"/>
    <w:rsid w:val="00DD288E"/>
    <w:rsid w:val="00DD2B76"/>
    <w:rsid w:val="00DD2C60"/>
    <w:rsid w:val="00DD3F27"/>
    <w:rsid w:val="00DD48E6"/>
    <w:rsid w:val="00DD4CB5"/>
    <w:rsid w:val="00DD4DDB"/>
    <w:rsid w:val="00DD5628"/>
    <w:rsid w:val="00DD5EA3"/>
    <w:rsid w:val="00DD6291"/>
    <w:rsid w:val="00DD649C"/>
    <w:rsid w:val="00DD6CF1"/>
    <w:rsid w:val="00DD70E9"/>
    <w:rsid w:val="00DE0049"/>
    <w:rsid w:val="00DE015B"/>
    <w:rsid w:val="00DE0935"/>
    <w:rsid w:val="00DE12CC"/>
    <w:rsid w:val="00DE13BC"/>
    <w:rsid w:val="00DE15AC"/>
    <w:rsid w:val="00DE169D"/>
    <w:rsid w:val="00DE1756"/>
    <w:rsid w:val="00DE1D2D"/>
    <w:rsid w:val="00DE27A6"/>
    <w:rsid w:val="00DE2993"/>
    <w:rsid w:val="00DE2A4E"/>
    <w:rsid w:val="00DE2EF1"/>
    <w:rsid w:val="00DE3398"/>
    <w:rsid w:val="00DE3CBF"/>
    <w:rsid w:val="00DE3EFF"/>
    <w:rsid w:val="00DE46AE"/>
    <w:rsid w:val="00DE4EF8"/>
    <w:rsid w:val="00DE574D"/>
    <w:rsid w:val="00DE6222"/>
    <w:rsid w:val="00DE65AA"/>
    <w:rsid w:val="00DE6779"/>
    <w:rsid w:val="00DE6B57"/>
    <w:rsid w:val="00DE6F39"/>
    <w:rsid w:val="00DE7B96"/>
    <w:rsid w:val="00DF069D"/>
    <w:rsid w:val="00DF1531"/>
    <w:rsid w:val="00DF1745"/>
    <w:rsid w:val="00DF2674"/>
    <w:rsid w:val="00DF367B"/>
    <w:rsid w:val="00DF3855"/>
    <w:rsid w:val="00DF38CC"/>
    <w:rsid w:val="00DF418C"/>
    <w:rsid w:val="00DF43FB"/>
    <w:rsid w:val="00DF4704"/>
    <w:rsid w:val="00DF47EA"/>
    <w:rsid w:val="00DF4D78"/>
    <w:rsid w:val="00DF537D"/>
    <w:rsid w:val="00DF56F1"/>
    <w:rsid w:val="00DF5DE5"/>
    <w:rsid w:val="00DF61BA"/>
    <w:rsid w:val="00DF6BB0"/>
    <w:rsid w:val="00DF774A"/>
    <w:rsid w:val="00DF7EBD"/>
    <w:rsid w:val="00E0126F"/>
    <w:rsid w:val="00E01426"/>
    <w:rsid w:val="00E015F9"/>
    <w:rsid w:val="00E01975"/>
    <w:rsid w:val="00E01D7E"/>
    <w:rsid w:val="00E01E30"/>
    <w:rsid w:val="00E020D9"/>
    <w:rsid w:val="00E027AD"/>
    <w:rsid w:val="00E030AA"/>
    <w:rsid w:val="00E03795"/>
    <w:rsid w:val="00E04653"/>
    <w:rsid w:val="00E04B17"/>
    <w:rsid w:val="00E05AAE"/>
    <w:rsid w:val="00E05C27"/>
    <w:rsid w:val="00E06203"/>
    <w:rsid w:val="00E066F5"/>
    <w:rsid w:val="00E069DB"/>
    <w:rsid w:val="00E06B69"/>
    <w:rsid w:val="00E0700E"/>
    <w:rsid w:val="00E0703D"/>
    <w:rsid w:val="00E07531"/>
    <w:rsid w:val="00E0769B"/>
    <w:rsid w:val="00E0781E"/>
    <w:rsid w:val="00E105C3"/>
    <w:rsid w:val="00E10CD4"/>
    <w:rsid w:val="00E110AD"/>
    <w:rsid w:val="00E114E3"/>
    <w:rsid w:val="00E11669"/>
    <w:rsid w:val="00E11FBB"/>
    <w:rsid w:val="00E12F4A"/>
    <w:rsid w:val="00E132BC"/>
    <w:rsid w:val="00E13525"/>
    <w:rsid w:val="00E13726"/>
    <w:rsid w:val="00E1406D"/>
    <w:rsid w:val="00E15A99"/>
    <w:rsid w:val="00E15B47"/>
    <w:rsid w:val="00E15C0A"/>
    <w:rsid w:val="00E16392"/>
    <w:rsid w:val="00E163BF"/>
    <w:rsid w:val="00E165C4"/>
    <w:rsid w:val="00E201E9"/>
    <w:rsid w:val="00E206CA"/>
    <w:rsid w:val="00E2183E"/>
    <w:rsid w:val="00E21E3F"/>
    <w:rsid w:val="00E222AF"/>
    <w:rsid w:val="00E22FB1"/>
    <w:rsid w:val="00E23B4A"/>
    <w:rsid w:val="00E23DF7"/>
    <w:rsid w:val="00E24680"/>
    <w:rsid w:val="00E2490B"/>
    <w:rsid w:val="00E24919"/>
    <w:rsid w:val="00E24CDF"/>
    <w:rsid w:val="00E24F5C"/>
    <w:rsid w:val="00E25151"/>
    <w:rsid w:val="00E253BE"/>
    <w:rsid w:val="00E254AA"/>
    <w:rsid w:val="00E25653"/>
    <w:rsid w:val="00E25B97"/>
    <w:rsid w:val="00E26365"/>
    <w:rsid w:val="00E2655D"/>
    <w:rsid w:val="00E27818"/>
    <w:rsid w:val="00E27EE2"/>
    <w:rsid w:val="00E3055C"/>
    <w:rsid w:val="00E30A3C"/>
    <w:rsid w:val="00E31801"/>
    <w:rsid w:val="00E32262"/>
    <w:rsid w:val="00E32431"/>
    <w:rsid w:val="00E32432"/>
    <w:rsid w:val="00E333E7"/>
    <w:rsid w:val="00E337B9"/>
    <w:rsid w:val="00E34207"/>
    <w:rsid w:val="00E347DE"/>
    <w:rsid w:val="00E34C92"/>
    <w:rsid w:val="00E34DCC"/>
    <w:rsid w:val="00E353ED"/>
    <w:rsid w:val="00E35E5E"/>
    <w:rsid w:val="00E36126"/>
    <w:rsid w:val="00E36A3A"/>
    <w:rsid w:val="00E36EA8"/>
    <w:rsid w:val="00E36FD2"/>
    <w:rsid w:val="00E373C5"/>
    <w:rsid w:val="00E37D67"/>
    <w:rsid w:val="00E40FF9"/>
    <w:rsid w:val="00E4135C"/>
    <w:rsid w:val="00E41DFA"/>
    <w:rsid w:val="00E427F3"/>
    <w:rsid w:val="00E428D0"/>
    <w:rsid w:val="00E429CC"/>
    <w:rsid w:val="00E42A19"/>
    <w:rsid w:val="00E43F7B"/>
    <w:rsid w:val="00E44BD4"/>
    <w:rsid w:val="00E454BE"/>
    <w:rsid w:val="00E459AE"/>
    <w:rsid w:val="00E45F51"/>
    <w:rsid w:val="00E47429"/>
    <w:rsid w:val="00E509DE"/>
    <w:rsid w:val="00E523AA"/>
    <w:rsid w:val="00E52485"/>
    <w:rsid w:val="00E52BD1"/>
    <w:rsid w:val="00E52C01"/>
    <w:rsid w:val="00E52EC4"/>
    <w:rsid w:val="00E540A6"/>
    <w:rsid w:val="00E54A5C"/>
    <w:rsid w:val="00E5626E"/>
    <w:rsid w:val="00E565FA"/>
    <w:rsid w:val="00E5689F"/>
    <w:rsid w:val="00E57368"/>
    <w:rsid w:val="00E604CD"/>
    <w:rsid w:val="00E60791"/>
    <w:rsid w:val="00E61050"/>
    <w:rsid w:val="00E61C3A"/>
    <w:rsid w:val="00E61DF3"/>
    <w:rsid w:val="00E61F51"/>
    <w:rsid w:val="00E6221D"/>
    <w:rsid w:val="00E62C34"/>
    <w:rsid w:val="00E633EB"/>
    <w:rsid w:val="00E63688"/>
    <w:rsid w:val="00E63CD4"/>
    <w:rsid w:val="00E648B7"/>
    <w:rsid w:val="00E64D27"/>
    <w:rsid w:val="00E64F77"/>
    <w:rsid w:val="00E65894"/>
    <w:rsid w:val="00E65F48"/>
    <w:rsid w:val="00E669A2"/>
    <w:rsid w:val="00E66BC9"/>
    <w:rsid w:val="00E672DC"/>
    <w:rsid w:val="00E673DF"/>
    <w:rsid w:val="00E70716"/>
    <w:rsid w:val="00E70E52"/>
    <w:rsid w:val="00E71211"/>
    <w:rsid w:val="00E71E12"/>
    <w:rsid w:val="00E7228B"/>
    <w:rsid w:val="00E7243A"/>
    <w:rsid w:val="00E7276D"/>
    <w:rsid w:val="00E736A9"/>
    <w:rsid w:val="00E73C11"/>
    <w:rsid w:val="00E77272"/>
    <w:rsid w:val="00E803EC"/>
    <w:rsid w:val="00E807CD"/>
    <w:rsid w:val="00E80BD2"/>
    <w:rsid w:val="00E80FF7"/>
    <w:rsid w:val="00E816F4"/>
    <w:rsid w:val="00E81885"/>
    <w:rsid w:val="00E81B1F"/>
    <w:rsid w:val="00E81EF7"/>
    <w:rsid w:val="00E82F29"/>
    <w:rsid w:val="00E83117"/>
    <w:rsid w:val="00E839E6"/>
    <w:rsid w:val="00E8448D"/>
    <w:rsid w:val="00E84654"/>
    <w:rsid w:val="00E846C8"/>
    <w:rsid w:val="00E84D5B"/>
    <w:rsid w:val="00E84FA0"/>
    <w:rsid w:val="00E85910"/>
    <w:rsid w:val="00E861EE"/>
    <w:rsid w:val="00E86903"/>
    <w:rsid w:val="00E87074"/>
    <w:rsid w:val="00E87F30"/>
    <w:rsid w:val="00E900E5"/>
    <w:rsid w:val="00E90396"/>
    <w:rsid w:val="00E90BFD"/>
    <w:rsid w:val="00E9186B"/>
    <w:rsid w:val="00E91A96"/>
    <w:rsid w:val="00E92D1D"/>
    <w:rsid w:val="00E95DC4"/>
    <w:rsid w:val="00E9764C"/>
    <w:rsid w:val="00E97DD9"/>
    <w:rsid w:val="00EA04E7"/>
    <w:rsid w:val="00EA0866"/>
    <w:rsid w:val="00EA10F0"/>
    <w:rsid w:val="00EA110F"/>
    <w:rsid w:val="00EA178A"/>
    <w:rsid w:val="00EA18DF"/>
    <w:rsid w:val="00EA27FB"/>
    <w:rsid w:val="00EA2F9D"/>
    <w:rsid w:val="00EA3120"/>
    <w:rsid w:val="00EA3702"/>
    <w:rsid w:val="00EA3A0B"/>
    <w:rsid w:val="00EA405E"/>
    <w:rsid w:val="00EA4F5D"/>
    <w:rsid w:val="00EA5616"/>
    <w:rsid w:val="00EA64E8"/>
    <w:rsid w:val="00EA6769"/>
    <w:rsid w:val="00EA6801"/>
    <w:rsid w:val="00EA6874"/>
    <w:rsid w:val="00EA6A7B"/>
    <w:rsid w:val="00EA6DBE"/>
    <w:rsid w:val="00EA6E34"/>
    <w:rsid w:val="00EA6EAC"/>
    <w:rsid w:val="00EA6FDC"/>
    <w:rsid w:val="00EA7751"/>
    <w:rsid w:val="00EB02D5"/>
    <w:rsid w:val="00EB096D"/>
    <w:rsid w:val="00EB27DF"/>
    <w:rsid w:val="00EB28AD"/>
    <w:rsid w:val="00EB291B"/>
    <w:rsid w:val="00EB2B8C"/>
    <w:rsid w:val="00EB2EF2"/>
    <w:rsid w:val="00EB3185"/>
    <w:rsid w:val="00EB3BD9"/>
    <w:rsid w:val="00EB3C36"/>
    <w:rsid w:val="00EB4859"/>
    <w:rsid w:val="00EB519A"/>
    <w:rsid w:val="00EB5445"/>
    <w:rsid w:val="00EB566C"/>
    <w:rsid w:val="00EB5C8F"/>
    <w:rsid w:val="00EB6653"/>
    <w:rsid w:val="00EB668F"/>
    <w:rsid w:val="00EB68BB"/>
    <w:rsid w:val="00EB7253"/>
    <w:rsid w:val="00EB7A1A"/>
    <w:rsid w:val="00EB7BC2"/>
    <w:rsid w:val="00EC00E3"/>
    <w:rsid w:val="00EC1260"/>
    <w:rsid w:val="00EC3175"/>
    <w:rsid w:val="00EC33EE"/>
    <w:rsid w:val="00EC3831"/>
    <w:rsid w:val="00EC4430"/>
    <w:rsid w:val="00EC576A"/>
    <w:rsid w:val="00EC6419"/>
    <w:rsid w:val="00EC67F4"/>
    <w:rsid w:val="00EC6A20"/>
    <w:rsid w:val="00EC6BE4"/>
    <w:rsid w:val="00EC6DE7"/>
    <w:rsid w:val="00EC6E65"/>
    <w:rsid w:val="00EC75A2"/>
    <w:rsid w:val="00ED02DF"/>
    <w:rsid w:val="00ED0F44"/>
    <w:rsid w:val="00ED1A86"/>
    <w:rsid w:val="00ED27F3"/>
    <w:rsid w:val="00ED2979"/>
    <w:rsid w:val="00ED31FA"/>
    <w:rsid w:val="00ED4A23"/>
    <w:rsid w:val="00ED539A"/>
    <w:rsid w:val="00ED57C9"/>
    <w:rsid w:val="00ED58C4"/>
    <w:rsid w:val="00ED6E90"/>
    <w:rsid w:val="00ED6F72"/>
    <w:rsid w:val="00ED6FDA"/>
    <w:rsid w:val="00ED7C27"/>
    <w:rsid w:val="00EE052E"/>
    <w:rsid w:val="00EE1C13"/>
    <w:rsid w:val="00EE24C5"/>
    <w:rsid w:val="00EE284D"/>
    <w:rsid w:val="00EE3583"/>
    <w:rsid w:val="00EE3701"/>
    <w:rsid w:val="00EE373E"/>
    <w:rsid w:val="00EE42A6"/>
    <w:rsid w:val="00EE4E51"/>
    <w:rsid w:val="00EE591F"/>
    <w:rsid w:val="00EE59C8"/>
    <w:rsid w:val="00EE5C21"/>
    <w:rsid w:val="00EE602C"/>
    <w:rsid w:val="00EE77DB"/>
    <w:rsid w:val="00EE7D9A"/>
    <w:rsid w:val="00EF0731"/>
    <w:rsid w:val="00EF0BDF"/>
    <w:rsid w:val="00EF132D"/>
    <w:rsid w:val="00EF18DA"/>
    <w:rsid w:val="00EF20DD"/>
    <w:rsid w:val="00EF349F"/>
    <w:rsid w:val="00EF3713"/>
    <w:rsid w:val="00EF39D6"/>
    <w:rsid w:val="00EF3A27"/>
    <w:rsid w:val="00EF4040"/>
    <w:rsid w:val="00EF4744"/>
    <w:rsid w:val="00EF48BF"/>
    <w:rsid w:val="00EF5436"/>
    <w:rsid w:val="00EF5A1B"/>
    <w:rsid w:val="00EF5A67"/>
    <w:rsid w:val="00EF66AD"/>
    <w:rsid w:val="00EF6E12"/>
    <w:rsid w:val="00EF7C04"/>
    <w:rsid w:val="00EF7F90"/>
    <w:rsid w:val="00F00A6D"/>
    <w:rsid w:val="00F00B43"/>
    <w:rsid w:val="00F01017"/>
    <w:rsid w:val="00F011FF"/>
    <w:rsid w:val="00F01257"/>
    <w:rsid w:val="00F015B3"/>
    <w:rsid w:val="00F032F5"/>
    <w:rsid w:val="00F03884"/>
    <w:rsid w:val="00F03FA4"/>
    <w:rsid w:val="00F04810"/>
    <w:rsid w:val="00F05235"/>
    <w:rsid w:val="00F05D76"/>
    <w:rsid w:val="00F05F57"/>
    <w:rsid w:val="00F06080"/>
    <w:rsid w:val="00F064CA"/>
    <w:rsid w:val="00F064E5"/>
    <w:rsid w:val="00F0692D"/>
    <w:rsid w:val="00F072A1"/>
    <w:rsid w:val="00F078FB"/>
    <w:rsid w:val="00F10199"/>
    <w:rsid w:val="00F10CAA"/>
    <w:rsid w:val="00F12BC9"/>
    <w:rsid w:val="00F13BCF"/>
    <w:rsid w:val="00F1437E"/>
    <w:rsid w:val="00F15769"/>
    <w:rsid w:val="00F1606E"/>
    <w:rsid w:val="00F16120"/>
    <w:rsid w:val="00F16FBD"/>
    <w:rsid w:val="00F174F4"/>
    <w:rsid w:val="00F17944"/>
    <w:rsid w:val="00F17A5D"/>
    <w:rsid w:val="00F17FF3"/>
    <w:rsid w:val="00F2153E"/>
    <w:rsid w:val="00F2212A"/>
    <w:rsid w:val="00F22516"/>
    <w:rsid w:val="00F2261C"/>
    <w:rsid w:val="00F23110"/>
    <w:rsid w:val="00F235E6"/>
    <w:rsid w:val="00F2365E"/>
    <w:rsid w:val="00F2380D"/>
    <w:rsid w:val="00F23FF8"/>
    <w:rsid w:val="00F24AB7"/>
    <w:rsid w:val="00F24FAE"/>
    <w:rsid w:val="00F256D7"/>
    <w:rsid w:val="00F26102"/>
    <w:rsid w:val="00F26A87"/>
    <w:rsid w:val="00F2729B"/>
    <w:rsid w:val="00F27793"/>
    <w:rsid w:val="00F30A83"/>
    <w:rsid w:val="00F316B2"/>
    <w:rsid w:val="00F31862"/>
    <w:rsid w:val="00F32B5E"/>
    <w:rsid w:val="00F3368D"/>
    <w:rsid w:val="00F33C99"/>
    <w:rsid w:val="00F34042"/>
    <w:rsid w:val="00F34270"/>
    <w:rsid w:val="00F34383"/>
    <w:rsid w:val="00F3486A"/>
    <w:rsid w:val="00F34949"/>
    <w:rsid w:val="00F35079"/>
    <w:rsid w:val="00F3598A"/>
    <w:rsid w:val="00F36248"/>
    <w:rsid w:val="00F365EE"/>
    <w:rsid w:val="00F3667E"/>
    <w:rsid w:val="00F368E5"/>
    <w:rsid w:val="00F36C76"/>
    <w:rsid w:val="00F36F06"/>
    <w:rsid w:val="00F37266"/>
    <w:rsid w:val="00F3795F"/>
    <w:rsid w:val="00F37D76"/>
    <w:rsid w:val="00F41A85"/>
    <w:rsid w:val="00F420DE"/>
    <w:rsid w:val="00F42114"/>
    <w:rsid w:val="00F424AC"/>
    <w:rsid w:val="00F43D20"/>
    <w:rsid w:val="00F43D53"/>
    <w:rsid w:val="00F44106"/>
    <w:rsid w:val="00F44723"/>
    <w:rsid w:val="00F44C50"/>
    <w:rsid w:val="00F45A2A"/>
    <w:rsid w:val="00F45F43"/>
    <w:rsid w:val="00F46B84"/>
    <w:rsid w:val="00F47649"/>
    <w:rsid w:val="00F50362"/>
    <w:rsid w:val="00F51017"/>
    <w:rsid w:val="00F516AE"/>
    <w:rsid w:val="00F518E0"/>
    <w:rsid w:val="00F53698"/>
    <w:rsid w:val="00F5545F"/>
    <w:rsid w:val="00F56BF6"/>
    <w:rsid w:val="00F57419"/>
    <w:rsid w:val="00F57425"/>
    <w:rsid w:val="00F57619"/>
    <w:rsid w:val="00F57740"/>
    <w:rsid w:val="00F57B5E"/>
    <w:rsid w:val="00F57C3D"/>
    <w:rsid w:val="00F602D3"/>
    <w:rsid w:val="00F60617"/>
    <w:rsid w:val="00F610B7"/>
    <w:rsid w:val="00F61367"/>
    <w:rsid w:val="00F6166B"/>
    <w:rsid w:val="00F618C4"/>
    <w:rsid w:val="00F619C4"/>
    <w:rsid w:val="00F62B5B"/>
    <w:rsid w:val="00F62EA3"/>
    <w:rsid w:val="00F62F87"/>
    <w:rsid w:val="00F63379"/>
    <w:rsid w:val="00F63A7C"/>
    <w:rsid w:val="00F63D93"/>
    <w:rsid w:val="00F64C11"/>
    <w:rsid w:val="00F64E94"/>
    <w:rsid w:val="00F64F6C"/>
    <w:rsid w:val="00F65D2A"/>
    <w:rsid w:val="00F66145"/>
    <w:rsid w:val="00F66C3C"/>
    <w:rsid w:val="00F67668"/>
    <w:rsid w:val="00F67908"/>
    <w:rsid w:val="00F6795E"/>
    <w:rsid w:val="00F679D5"/>
    <w:rsid w:val="00F67BF4"/>
    <w:rsid w:val="00F70135"/>
    <w:rsid w:val="00F70166"/>
    <w:rsid w:val="00F706D3"/>
    <w:rsid w:val="00F70CB0"/>
    <w:rsid w:val="00F7167B"/>
    <w:rsid w:val="00F71807"/>
    <w:rsid w:val="00F72090"/>
    <w:rsid w:val="00F72182"/>
    <w:rsid w:val="00F725C5"/>
    <w:rsid w:val="00F72701"/>
    <w:rsid w:val="00F73446"/>
    <w:rsid w:val="00F7361B"/>
    <w:rsid w:val="00F73AA0"/>
    <w:rsid w:val="00F7446E"/>
    <w:rsid w:val="00F7494D"/>
    <w:rsid w:val="00F74AED"/>
    <w:rsid w:val="00F74D88"/>
    <w:rsid w:val="00F74FB3"/>
    <w:rsid w:val="00F752C0"/>
    <w:rsid w:val="00F75B14"/>
    <w:rsid w:val="00F75FC0"/>
    <w:rsid w:val="00F762EB"/>
    <w:rsid w:val="00F77302"/>
    <w:rsid w:val="00F801FE"/>
    <w:rsid w:val="00F805EE"/>
    <w:rsid w:val="00F8114C"/>
    <w:rsid w:val="00F81652"/>
    <w:rsid w:val="00F81EB1"/>
    <w:rsid w:val="00F82B78"/>
    <w:rsid w:val="00F82E53"/>
    <w:rsid w:val="00F8370F"/>
    <w:rsid w:val="00F837B0"/>
    <w:rsid w:val="00F84032"/>
    <w:rsid w:val="00F84F78"/>
    <w:rsid w:val="00F85A12"/>
    <w:rsid w:val="00F85F9E"/>
    <w:rsid w:val="00F87904"/>
    <w:rsid w:val="00F87C14"/>
    <w:rsid w:val="00F90690"/>
    <w:rsid w:val="00F90DDE"/>
    <w:rsid w:val="00F91333"/>
    <w:rsid w:val="00F91749"/>
    <w:rsid w:val="00F91826"/>
    <w:rsid w:val="00F921D2"/>
    <w:rsid w:val="00F92FF0"/>
    <w:rsid w:val="00F93095"/>
    <w:rsid w:val="00F9330B"/>
    <w:rsid w:val="00F936B8"/>
    <w:rsid w:val="00F93CAD"/>
    <w:rsid w:val="00F93D18"/>
    <w:rsid w:val="00F93E53"/>
    <w:rsid w:val="00F94047"/>
    <w:rsid w:val="00F943A4"/>
    <w:rsid w:val="00F946E1"/>
    <w:rsid w:val="00F95621"/>
    <w:rsid w:val="00F963B3"/>
    <w:rsid w:val="00F96FAD"/>
    <w:rsid w:val="00F97F65"/>
    <w:rsid w:val="00FA02D4"/>
    <w:rsid w:val="00FA0570"/>
    <w:rsid w:val="00FA0758"/>
    <w:rsid w:val="00FA0870"/>
    <w:rsid w:val="00FA0EFD"/>
    <w:rsid w:val="00FA1428"/>
    <w:rsid w:val="00FA19B4"/>
    <w:rsid w:val="00FA19E9"/>
    <w:rsid w:val="00FA1CF7"/>
    <w:rsid w:val="00FA210E"/>
    <w:rsid w:val="00FA2480"/>
    <w:rsid w:val="00FA3429"/>
    <w:rsid w:val="00FA3B09"/>
    <w:rsid w:val="00FA55E4"/>
    <w:rsid w:val="00FA6BB5"/>
    <w:rsid w:val="00FA7025"/>
    <w:rsid w:val="00FB00A0"/>
    <w:rsid w:val="00FB1015"/>
    <w:rsid w:val="00FB1774"/>
    <w:rsid w:val="00FB20AB"/>
    <w:rsid w:val="00FB23E0"/>
    <w:rsid w:val="00FB2605"/>
    <w:rsid w:val="00FB332F"/>
    <w:rsid w:val="00FB3D12"/>
    <w:rsid w:val="00FB50F7"/>
    <w:rsid w:val="00FB57EB"/>
    <w:rsid w:val="00FB65E6"/>
    <w:rsid w:val="00FB6E72"/>
    <w:rsid w:val="00FB7E94"/>
    <w:rsid w:val="00FC051C"/>
    <w:rsid w:val="00FC097E"/>
    <w:rsid w:val="00FC2516"/>
    <w:rsid w:val="00FC3C30"/>
    <w:rsid w:val="00FC3D7D"/>
    <w:rsid w:val="00FC5647"/>
    <w:rsid w:val="00FC5A25"/>
    <w:rsid w:val="00FC665D"/>
    <w:rsid w:val="00FC6C1C"/>
    <w:rsid w:val="00FC6E49"/>
    <w:rsid w:val="00FC7772"/>
    <w:rsid w:val="00FD05DF"/>
    <w:rsid w:val="00FD06C5"/>
    <w:rsid w:val="00FD0983"/>
    <w:rsid w:val="00FD12CE"/>
    <w:rsid w:val="00FD1F60"/>
    <w:rsid w:val="00FD21EA"/>
    <w:rsid w:val="00FD31D4"/>
    <w:rsid w:val="00FD38D6"/>
    <w:rsid w:val="00FD3C82"/>
    <w:rsid w:val="00FD47BB"/>
    <w:rsid w:val="00FD527F"/>
    <w:rsid w:val="00FD5B53"/>
    <w:rsid w:val="00FD6830"/>
    <w:rsid w:val="00FD6CD7"/>
    <w:rsid w:val="00FE02BA"/>
    <w:rsid w:val="00FE109E"/>
    <w:rsid w:val="00FE34B6"/>
    <w:rsid w:val="00FE374D"/>
    <w:rsid w:val="00FE3782"/>
    <w:rsid w:val="00FE3BA1"/>
    <w:rsid w:val="00FE4380"/>
    <w:rsid w:val="00FE516D"/>
    <w:rsid w:val="00FE5203"/>
    <w:rsid w:val="00FE5484"/>
    <w:rsid w:val="00FE55D6"/>
    <w:rsid w:val="00FE59A7"/>
    <w:rsid w:val="00FE5E13"/>
    <w:rsid w:val="00FE68BC"/>
    <w:rsid w:val="00FE6BEA"/>
    <w:rsid w:val="00FE78BA"/>
    <w:rsid w:val="00FE799F"/>
    <w:rsid w:val="00FF09E7"/>
    <w:rsid w:val="00FF0E67"/>
    <w:rsid w:val="00FF24CD"/>
    <w:rsid w:val="00FF2FBE"/>
    <w:rsid w:val="00FF3002"/>
    <w:rsid w:val="00FF303C"/>
    <w:rsid w:val="00FF322D"/>
    <w:rsid w:val="00FF3FCE"/>
    <w:rsid w:val="00FF4D0E"/>
    <w:rsid w:val="00FF51A9"/>
    <w:rsid w:val="00FF5452"/>
    <w:rsid w:val="00FF5AB8"/>
    <w:rsid w:val="00FF63AF"/>
    <w:rsid w:val="00FF650F"/>
    <w:rsid w:val="00FF672E"/>
    <w:rsid w:val="00FF778C"/>
    <w:rsid w:val="00FF797C"/>
    <w:rsid w:val="00FF7B0F"/>
    <w:rsid w:val="012D570D"/>
    <w:rsid w:val="0178293C"/>
    <w:rsid w:val="01846191"/>
    <w:rsid w:val="01A0383B"/>
    <w:rsid w:val="01AD4E6F"/>
    <w:rsid w:val="01E303F1"/>
    <w:rsid w:val="02635189"/>
    <w:rsid w:val="027D687D"/>
    <w:rsid w:val="02C95528"/>
    <w:rsid w:val="0309060E"/>
    <w:rsid w:val="032451F2"/>
    <w:rsid w:val="036B1005"/>
    <w:rsid w:val="036E065F"/>
    <w:rsid w:val="03854524"/>
    <w:rsid w:val="03E374B7"/>
    <w:rsid w:val="040120EC"/>
    <w:rsid w:val="04173DF3"/>
    <w:rsid w:val="047D5355"/>
    <w:rsid w:val="048408A6"/>
    <w:rsid w:val="04AC42FE"/>
    <w:rsid w:val="04B7711D"/>
    <w:rsid w:val="053302A7"/>
    <w:rsid w:val="0540339D"/>
    <w:rsid w:val="05B13426"/>
    <w:rsid w:val="05C85889"/>
    <w:rsid w:val="06024615"/>
    <w:rsid w:val="06043CC4"/>
    <w:rsid w:val="06070341"/>
    <w:rsid w:val="06111730"/>
    <w:rsid w:val="067351F6"/>
    <w:rsid w:val="06796E74"/>
    <w:rsid w:val="06A54BA7"/>
    <w:rsid w:val="071814A1"/>
    <w:rsid w:val="073470C1"/>
    <w:rsid w:val="07574638"/>
    <w:rsid w:val="076B2CB3"/>
    <w:rsid w:val="07854B32"/>
    <w:rsid w:val="07A576B7"/>
    <w:rsid w:val="07B84793"/>
    <w:rsid w:val="07BE617C"/>
    <w:rsid w:val="08792A79"/>
    <w:rsid w:val="08901C25"/>
    <w:rsid w:val="08B4299A"/>
    <w:rsid w:val="08E4120E"/>
    <w:rsid w:val="090256F6"/>
    <w:rsid w:val="095033D6"/>
    <w:rsid w:val="097811AF"/>
    <w:rsid w:val="09B06174"/>
    <w:rsid w:val="09F164EF"/>
    <w:rsid w:val="0A1A5D40"/>
    <w:rsid w:val="0A200B7B"/>
    <w:rsid w:val="0A9F636B"/>
    <w:rsid w:val="0AA23C86"/>
    <w:rsid w:val="0ABE324C"/>
    <w:rsid w:val="0ADD2F10"/>
    <w:rsid w:val="0AE25779"/>
    <w:rsid w:val="0B144379"/>
    <w:rsid w:val="0B1B5C5E"/>
    <w:rsid w:val="0B666A61"/>
    <w:rsid w:val="0C0E5B0D"/>
    <w:rsid w:val="0C1A1FEC"/>
    <w:rsid w:val="0D1619B9"/>
    <w:rsid w:val="0D296A7B"/>
    <w:rsid w:val="0DAE649D"/>
    <w:rsid w:val="0DCE7385"/>
    <w:rsid w:val="0E220560"/>
    <w:rsid w:val="0E4B3518"/>
    <w:rsid w:val="0E5434E9"/>
    <w:rsid w:val="0E834C91"/>
    <w:rsid w:val="0EAA684F"/>
    <w:rsid w:val="0EC1466E"/>
    <w:rsid w:val="0EEA5BFB"/>
    <w:rsid w:val="0EEC625B"/>
    <w:rsid w:val="0F13783F"/>
    <w:rsid w:val="0F7A0D2D"/>
    <w:rsid w:val="0F9E553F"/>
    <w:rsid w:val="0FBD6E6C"/>
    <w:rsid w:val="105570A4"/>
    <w:rsid w:val="10613A54"/>
    <w:rsid w:val="10A67926"/>
    <w:rsid w:val="10A94841"/>
    <w:rsid w:val="11236924"/>
    <w:rsid w:val="113E0D81"/>
    <w:rsid w:val="12090EC6"/>
    <w:rsid w:val="12C0724F"/>
    <w:rsid w:val="12C2769E"/>
    <w:rsid w:val="12F30D4F"/>
    <w:rsid w:val="130152C1"/>
    <w:rsid w:val="137F200B"/>
    <w:rsid w:val="13A9714F"/>
    <w:rsid w:val="13D14F23"/>
    <w:rsid w:val="140867F3"/>
    <w:rsid w:val="14563FFF"/>
    <w:rsid w:val="14BC5954"/>
    <w:rsid w:val="14F670A8"/>
    <w:rsid w:val="15B9654B"/>
    <w:rsid w:val="15E10163"/>
    <w:rsid w:val="15FA743B"/>
    <w:rsid w:val="16055C55"/>
    <w:rsid w:val="16400D77"/>
    <w:rsid w:val="166513DD"/>
    <w:rsid w:val="1666468B"/>
    <w:rsid w:val="16914109"/>
    <w:rsid w:val="16AB03B9"/>
    <w:rsid w:val="16BC38E1"/>
    <w:rsid w:val="16C1285E"/>
    <w:rsid w:val="16E56C86"/>
    <w:rsid w:val="17235415"/>
    <w:rsid w:val="174E5889"/>
    <w:rsid w:val="17B0555F"/>
    <w:rsid w:val="17FF5730"/>
    <w:rsid w:val="18180B59"/>
    <w:rsid w:val="181C130B"/>
    <w:rsid w:val="181E5448"/>
    <w:rsid w:val="18694AE4"/>
    <w:rsid w:val="189D783A"/>
    <w:rsid w:val="18AA2C0A"/>
    <w:rsid w:val="18BE4D10"/>
    <w:rsid w:val="18C539AD"/>
    <w:rsid w:val="190D2A69"/>
    <w:rsid w:val="191E097B"/>
    <w:rsid w:val="19F05B58"/>
    <w:rsid w:val="1A096523"/>
    <w:rsid w:val="1A0E7657"/>
    <w:rsid w:val="1A5D1977"/>
    <w:rsid w:val="1B49765B"/>
    <w:rsid w:val="1B5B06CC"/>
    <w:rsid w:val="1BD01440"/>
    <w:rsid w:val="1BDA0C6A"/>
    <w:rsid w:val="1BDF7969"/>
    <w:rsid w:val="1BF93A3D"/>
    <w:rsid w:val="1C1636FE"/>
    <w:rsid w:val="1C735532"/>
    <w:rsid w:val="1D4928F9"/>
    <w:rsid w:val="1D694E2B"/>
    <w:rsid w:val="1D8F476C"/>
    <w:rsid w:val="1DA17FAA"/>
    <w:rsid w:val="1DD65922"/>
    <w:rsid w:val="1E7C0F27"/>
    <w:rsid w:val="1E920083"/>
    <w:rsid w:val="1EB15DEE"/>
    <w:rsid w:val="1ED76DA2"/>
    <w:rsid w:val="1F2F2CB0"/>
    <w:rsid w:val="1F31326D"/>
    <w:rsid w:val="1F5E10E3"/>
    <w:rsid w:val="1F6828E5"/>
    <w:rsid w:val="1FB3727A"/>
    <w:rsid w:val="1FB42039"/>
    <w:rsid w:val="1FB76DDA"/>
    <w:rsid w:val="1FBE74E4"/>
    <w:rsid w:val="1FCA5F88"/>
    <w:rsid w:val="1FCD288A"/>
    <w:rsid w:val="1FCF06F6"/>
    <w:rsid w:val="1FD478A6"/>
    <w:rsid w:val="1FFE7014"/>
    <w:rsid w:val="200218D5"/>
    <w:rsid w:val="20622A66"/>
    <w:rsid w:val="209C7357"/>
    <w:rsid w:val="20BE0333"/>
    <w:rsid w:val="20D97994"/>
    <w:rsid w:val="20EC4F47"/>
    <w:rsid w:val="21550FDD"/>
    <w:rsid w:val="21C53BD8"/>
    <w:rsid w:val="21ED34B8"/>
    <w:rsid w:val="21FF74AD"/>
    <w:rsid w:val="226E2973"/>
    <w:rsid w:val="228D5340"/>
    <w:rsid w:val="22D2217E"/>
    <w:rsid w:val="22EA5D72"/>
    <w:rsid w:val="233A760D"/>
    <w:rsid w:val="23523A70"/>
    <w:rsid w:val="23740D3A"/>
    <w:rsid w:val="23872F10"/>
    <w:rsid w:val="23B84C28"/>
    <w:rsid w:val="23C72F3E"/>
    <w:rsid w:val="23DA15C7"/>
    <w:rsid w:val="240C12D4"/>
    <w:rsid w:val="242E2B3D"/>
    <w:rsid w:val="244C246E"/>
    <w:rsid w:val="24AF17E6"/>
    <w:rsid w:val="24BF2740"/>
    <w:rsid w:val="25604DD7"/>
    <w:rsid w:val="256D77CA"/>
    <w:rsid w:val="25C17981"/>
    <w:rsid w:val="260D7CE1"/>
    <w:rsid w:val="26251BDE"/>
    <w:rsid w:val="263D2183"/>
    <w:rsid w:val="274D272A"/>
    <w:rsid w:val="2760129E"/>
    <w:rsid w:val="277C7CA0"/>
    <w:rsid w:val="27A108D4"/>
    <w:rsid w:val="27BA3D3D"/>
    <w:rsid w:val="27F77CB1"/>
    <w:rsid w:val="27F80D20"/>
    <w:rsid w:val="2807484F"/>
    <w:rsid w:val="28180979"/>
    <w:rsid w:val="2887168E"/>
    <w:rsid w:val="28FC3037"/>
    <w:rsid w:val="2A0D393E"/>
    <w:rsid w:val="2A206DD2"/>
    <w:rsid w:val="2A2B71EA"/>
    <w:rsid w:val="2A2F06E7"/>
    <w:rsid w:val="2A5C711E"/>
    <w:rsid w:val="2A73489F"/>
    <w:rsid w:val="2A931492"/>
    <w:rsid w:val="2AD2479C"/>
    <w:rsid w:val="2B93085B"/>
    <w:rsid w:val="2BB24D60"/>
    <w:rsid w:val="2BCE419C"/>
    <w:rsid w:val="2C006E81"/>
    <w:rsid w:val="2C411967"/>
    <w:rsid w:val="2C6827FF"/>
    <w:rsid w:val="2C7554DC"/>
    <w:rsid w:val="2C760613"/>
    <w:rsid w:val="2C79734F"/>
    <w:rsid w:val="2CAD7B6B"/>
    <w:rsid w:val="2CB00292"/>
    <w:rsid w:val="2CD8223E"/>
    <w:rsid w:val="2D2F0FDC"/>
    <w:rsid w:val="2D59146B"/>
    <w:rsid w:val="2D821419"/>
    <w:rsid w:val="2E667B5D"/>
    <w:rsid w:val="2EFC1C6A"/>
    <w:rsid w:val="2F2B5748"/>
    <w:rsid w:val="2F37117A"/>
    <w:rsid w:val="2F3C21FD"/>
    <w:rsid w:val="2F901B03"/>
    <w:rsid w:val="2F9652B7"/>
    <w:rsid w:val="2FB16114"/>
    <w:rsid w:val="2FED72DE"/>
    <w:rsid w:val="2FFF7BEF"/>
    <w:rsid w:val="30051DAF"/>
    <w:rsid w:val="305048CA"/>
    <w:rsid w:val="308509FA"/>
    <w:rsid w:val="30AE2C40"/>
    <w:rsid w:val="30F53A6D"/>
    <w:rsid w:val="31431A29"/>
    <w:rsid w:val="32411C3F"/>
    <w:rsid w:val="32764AC8"/>
    <w:rsid w:val="32807521"/>
    <w:rsid w:val="32A262B0"/>
    <w:rsid w:val="32C04CE7"/>
    <w:rsid w:val="32DF2E72"/>
    <w:rsid w:val="3300424A"/>
    <w:rsid w:val="334F205A"/>
    <w:rsid w:val="336A4F17"/>
    <w:rsid w:val="336B440A"/>
    <w:rsid w:val="33FE28AB"/>
    <w:rsid w:val="343F77C4"/>
    <w:rsid w:val="345D45F6"/>
    <w:rsid w:val="34754419"/>
    <w:rsid w:val="34910AB6"/>
    <w:rsid w:val="34C27D8E"/>
    <w:rsid w:val="351F7312"/>
    <w:rsid w:val="35385919"/>
    <w:rsid w:val="35917F75"/>
    <w:rsid w:val="35E6723A"/>
    <w:rsid w:val="35E87EEF"/>
    <w:rsid w:val="3652484C"/>
    <w:rsid w:val="36545B3E"/>
    <w:rsid w:val="365F2BDA"/>
    <w:rsid w:val="3689087B"/>
    <w:rsid w:val="369867E1"/>
    <w:rsid w:val="36E06D64"/>
    <w:rsid w:val="36F87E3A"/>
    <w:rsid w:val="3700529D"/>
    <w:rsid w:val="374B4BD9"/>
    <w:rsid w:val="376B217F"/>
    <w:rsid w:val="377F3F7B"/>
    <w:rsid w:val="37F62E20"/>
    <w:rsid w:val="38117BE3"/>
    <w:rsid w:val="38347B8E"/>
    <w:rsid w:val="384754F8"/>
    <w:rsid w:val="388618E0"/>
    <w:rsid w:val="38865E20"/>
    <w:rsid w:val="394E75B7"/>
    <w:rsid w:val="39C23B70"/>
    <w:rsid w:val="39CA1DDA"/>
    <w:rsid w:val="39CE564E"/>
    <w:rsid w:val="39E44769"/>
    <w:rsid w:val="39F17182"/>
    <w:rsid w:val="3A432A8D"/>
    <w:rsid w:val="3A5F0089"/>
    <w:rsid w:val="3AA06196"/>
    <w:rsid w:val="3ADF31D8"/>
    <w:rsid w:val="3AE00784"/>
    <w:rsid w:val="3B467B33"/>
    <w:rsid w:val="3BA90120"/>
    <w:rsid w:val="3BDF2E9C"/>
    <w:rsid w:val="3BF123CA"/>
    <w:rsid w:val="3C682D81"/>
    <w:rsid w:val="3C7A5356"/>
    <w:rsid w:val="3C955AF7"/>
    <w:rsid w:val="3CA92C90"/>
    <w:rsid w:val="3CEF1B13"/>
    <w:rsid w:val="3D037F2D"/>
    <w:rsid w:val="3D4B095E"/>
    <w:rsid w:val="3D661ABE"/>
    <w:rsid w:val="3DAB0582"/>
    <w:rsid w:val="3DBF0BEB"/>
    <w:rsid w:val="3DD90A91"/>
    <w:rsid w:val="3ED96F6F"/>
    <w:rsid w:val="3EEA101A"/>
    <w:rsid w:val="3F587053"/>
    <w:rsid w:val="3FAA62F5"/>
    <w:rsid w:val="3FD72925"/>
    <w:rsid w:val="3FD72F70"/>
    <w:rsid w:val="40BB0843"/>
    <w:rsid w:val="40F1186C"/>
    <w:rsid w:val="410D2209"/>
    <w:rsid w:val="41500C2B"/>
    <w:rsid w:val="417640FB"/>
    <w:rsid w:val="417B6192"/>
    <w:rsid w:val="41E91C6F"/>
    <w:rsid w:val="42401ABE"/>
    <w:rsid w:val="42A836B8"/>
    <w:rsid w:val="42A91C4A"/>
    <w:rsid w:val="42DF445D"/>
    <w:rsid w:val="4327058C"/>
    <w:rsid w:val="436956A4"/>
    <w:rsid w:val="43C74001"/>
    <w:rsid w:val="43FB32E6"/>
    <w:rsid w:val="447551FA"/>
    <w:rsid w:val="44B27418"/>
    <w:rsid w:val="44B80295"/>
    <w:rsid w:val="44C61069"/>
    <w:rsid w:val="44E61C63"/>
    <w:rsid w:val="45045757"/>
    <w:rsid w:val="456A0921"/>
    <w:rsid w:val="457534C6"/>
    <w:rsid w:val="45E63452"/>
    <w:rsid w:val="46105050"/>
    <w:rsid w:val="462D36AF"/>
    <w:rsid w:val="46AD5CE4"/>
    <w:rsid w:val="46AF05B5"/>
    <w:rsid w:val="46E41C14"/>
    <w:rsid w:val="46F3494A"/>
    <w:rsid w:val="46FE2670"/>
    <w:rsid w:val="470419E0"/>
    <w:rsid w:val="47390315"/>
    <w:rsid w:val="4745607B"/>
    <w:rsid w:val="47770C2F"/>
    <w:rsid w:val="47A05375"/>
    <w:rsid w:val="47B6720D"/>
    <w:rsid w:val="47C244CF"/>
    <w:rsid w:val="47DD5EFD"/>
    <w:rsid w:val="4815343B"/>
    <w:rsid w:val="48256136"/>
    <w:rsid w:val="48865831"/>
    <w:rsid w:val="48B310EA"/>
    <w:rsid w:val="49B45CEF"/>
    <w:rsid w:val="49DA3B9B"/>
    <w:rsid w:val="49DE6A6B"/>
    <w:rsid w:val="4A456DBE"/>
    <w:rsid w:val="4ADE695A"/>
    <w:rsid w:val="4ADF6CD5"/>
    <w:rsid w:val="4AF00AAB"/>
    <w:rsid w:val="4B2E44FB"/>
    <w:rsid w:val="4B302AC7"/>
    <w:rsid w:val="4B691065"/>
    <w:rsid w:val="4B7F1127"/>
    <w:rsid w:val="4BBB66F8"/>
    <w:rsid w:val="4C714BC4"/>
    <w:rsid w:val="4C856B6D"/>
    <w:rsid w:val="4CDE7E8C"/>
    <w:rsid w:val="4D07114B"/>
    <w:rsid w:val="4D1B217A"/>
    <w:rsid w:val="4D437D82"/>
    <w:rsid w:val="4D5703AE"/>
    <w:rsid w:val="4D581409"/>
    <w:rsid w:val="4D6C6292"/>
    <w:rsid w:val="4DCE5E3C"/>
    <w:rsid w:val="4DD07CBA"/>
    <w:rsid w:val="4DDA436A"/>
    <w:rsid w:val="4E5E473E"/>
    <w:rsid w:val="4EA824BA"/>
    <w:rsid w:val="4ECC3D40"/>
    <w:rsid w:val="4EFC0E66"/>
    <w:rsid w:val="4F202927"/>
    <w:rsid w:val="4F397416"/>
    <w:rsid w:val="4F7464E9"/>
    <w:rsid w:val="4FDF0441"/>
    <w:rsid w:val="4FE729B1"/>
    <w:rsid w:val="4FEF411E"/>
    <w:rsid w:val="50242E67"/>
    <w:rsid w:val="50346465"/>
    <w:rsid w:val="505F00E3"/>
    <w:rsid w:val="508A40B6"/>
    <w:rsid w:val="50950AEC"/>
    <w:rsid w:val="50DD7A14"/>
    <w:rsid w:val="50DF4799"/>
    <w:rsid w:val="514209A3"/>
    <w:rsid w:val="528E13E0"/>
    <w:rsid w:val="529C5A35"/>
    <w:rsid w:val="533606A3"/>
    <w:rsid w:val="53D346C9"/>
    <w:rsid w:val="5453204D"/>
    <w:rsid w:val="54D13F42"/>
    <w:rsid w:val="54D47686"/>
    <w:rsid w:val="54FB2781"/>
    <w:rsid w:val="55096229"/>
    <w:rsid w:val="55131ACA"/>
    <w:rsid w:val="553E0E05"/>
    <w:rsid w:val="554270D3"/>
    <w:rsid w:val="55FC284B"/>
    <w:rsid w:val="5604057B"/>
    <w:rsid w:val="560D18D9"/>
    <w:rsid w:val="561171C7"/>
    <w:rsid w:val="56B81385"/>
    <w:rsid w:val="576C555F"/>
    <w:rsid w:val="57963573"/>
    <w:rsid w:val="57D67438"/>
    <w:rsid w:val="58365756"/>
    <w:rsid w:val="583E581A"/>
    <w:rsid w:val="58400CE7"/>
    <w:rsid w:val="58836E6D"/>
    <w:rsid w:val="58AD57F9"/>
    <w:rsid w:val="59307AB2"/>
    <w:rsid w:val="593568DE"/>
    <w:rsid w:val="59566677"/>
    <w:rsid w:val="59A96B23"/>
    <w:rsid w:val="59D33B72"/>
    <w:rsid w:val="5B3F46B1"/>
    <w:rsid w:val="5B8C59A0"/>
    <w:rsid w:val="5C052CF9"/>
    <w:rsid w:val="5C14728F"/>
    <w:rsid w:val="5C17217F"/>
    <w:rsid w:val="5C1B3AE7"/>
    <w:rsid w:val="5C1D355B"/>
    <w:rsid w:val="5C3D6627"/>
    <w:rsid w:val="5C602FF7"/>
    <w:rsid w:val="5C917A84"/>
    <w:rsid w:val="5CBC6B8D"/>
    <w:rsid w:val="5CD27EBF"/>
    <w:rsid w:val="5CEC1DF1"/>
    <w:rsid w:val="5D814602"/>
    <w:rsid w:val="5DDD6FF4"/>
    <w:rsid w:val="5E0642EC"/>
    <w:rsid w:val="5E275A4D"/>
    <w:rsid w:val="5E3A625E"/>
    <w:rsid w:val="5E6D2248"/>
    <w:rsid w:val="5EB10F16"/>
    <w:rsid w:val="5EE762B6"/>
    <w:rsid w:val="5F515B1E"/>
    <w:rsid w:val="5F557DA6"/>
    <w:rsid w:val="5F574E2D"/>
    <w:rsid w:val="5F7DEC71"/>
    <w:rsid w:val="5F7E529D"/>
    <w:rsid w:val="5F9822EF"/>
    <w:rsid w:val="5FB05EC9"/>
    <w:rsid w:val="5FFE60A5"/>
    <w:rsid w:val="6031230F"/>
    <w:rsid w:val="60891AD4"/>
    <w:rsid w:val="60D93C1F"/>
    <w:rsid w:val="60F22B8F"/>
    <w:rsid w:val="613F31FC"/>
    <w:rsid w:val="61863E6C"/>
    <w:rsid w:val="618B7A07"/>
    <w:rsid w:val="61C07ED8"/>
    <w:rsid w:val="61DB3E48"/>
    <w:rsid w:val="620E057E"/>
    <w:rsid w:val="62510A6A"/>
    <w:rsid w:val="62861AF2"/>
    <w:rsid w:val="62864D06"/>
    <w:rsid w:val="62C32BE1"/>
    <w:rsid w:val="630E2DC0"/>
    <w:rsid w:val="631877B6"/>
    <w:rsid w:val="64527386"/>
    <w:rsid w:val="64610D63"/>
    <w:rsid w:val="647217A2"/>
    <w:rsid w:val="649C25EF"/>
    <w:rsid w:val="650F3DD3"/>
    <w:rsid w:val="655E3742"/>
    <w:rsid w:val="656265ED"/>
    <w:rsid w:val="65671B87"/>
    <w:rsid w:val="656E5554"/>
    <w:rsid w:val="657F58CB"/>
    <w:rsid w:val="65CC69DD"/>
    <w:rsid w:val="66283E79"/>
    <w:rsid w:val="666F0CA1"/>
    <w:rsid w:val="66941A35"/>
    <w:rsid w:val="66D02CC3"/>
    <w:rsid w:val="66EA4D7B"/>
    <w:rsid w:val="66FB663F"/>
    <w:rsid w:val="67136C12"/>
    <w:rsid w:val="67187930"/>
    <w:rsid w:val="673B19E0"/>
    <w:rsid w:val="67CC6EF1"/>
    <w:rsid w:val="67DE6F65"/>
    <w:rsid w:val="68094D01"/>
    <w:rsid w:val="68304CD8"/>
    <w:rsid w:val="683540E7"/>
    <w:rsid w:val="683D7E11"/>
    <w:rsid w:val="68542AB3"/>
    <w:rsid w:val="685D125C"/>
    <w:rsid w:val="68711C86"/>
    <w:rsid w:val="68A22ECB"/>
    <w:rsid w:val="68DD52D2"/>
    <w:rsid w:val="690530EB"/>
    <w:rsid w:val="692E0CAA"/>
    <w:rsid w:val="694E01FA"/>
    <w:rsid w:val="69A706FE"/>
    <w:rsid w:val="6A6871B3"/>
    <w:rsid w:val="6A843983"/>
    <w:rsid w:val="6AF3116C"/>
    <w:rsid w:val="6B11729F"/>
    <w:rsid w:val="6BEF308D"/>
    <w:rsid w:val="6C0A2C4C"/>
    <w:rsid w:val="6C702DC3"/>
    <w:rsid w:val="6DF02BE1"/>
    <w:rsid w:val="6DF06E28"/>
    <w:rsid w:val="6DFFEEE1"/>
    <w:rsid w:val="6E4B0FA4"/>
    <w:rsid w:val="6E50330C"/>
    <w:rsid w:val="6E6C4ABA"/>
    <w:rsid w:val="6E7837FF"/>
    <w:rsid w:val="6E922B12"/>
    <w:rsid w:val="6EC87B63"/>
    <w:rsid w:val="6F21402D"/>
    <w:rsid w:val="6F4C6EAE"/>
    <w:rsid w:val="6F887A72"/>
    <w:rsid w:val="6FB60928"/>
    <w:rsid w:val="6FE3384D"/>
    <w:rsid w:val="700B5F0F"/>
    <w:rsid w:val="7182188F"/>
    <w:rsid w:val="719737B8"/>
    <w:rsid w:val="720D28C9"/>
    <w:rsid w:val="72246270"/>
    <w:rsid w:val="72B821DB"/>
    <w:rsid w:val="72BB1F0C"/>
    <w:rsid w:val="72CC2A69"/>
    <w:rsid w:val="730617FA"/>
    <w:rsid w:val="73646B1B"/>
    <w:rsid w:val="737A2A9D"/>
    <w:rsid w:val="73976B49"/>
    <w:rsid w:val="73AB3D2F"/>
    <w:rsid w:val="73B7062E"/>
    <w:rsid w:val="73C941AD"/>
    <w:rsid w:val="73F128D6"/>
    <w:rsid w:val="74534498"/>
    <w:rsid w:val="74584B64"/>
    <w:rsid w:val="747A3F1E"/>
    <w:rsid w:val="747A668C"/>
    <w:rsid w:val="74E932F7"/>
    <w:rsid w:val="74EF3C64"/>
    <w:rsid w:val="750A2486"/>
    <w:rsid w:val="754B0E1A"/>
    <w:rsid w:val="754B6B49"/>
    <w:rsid w:val="757A65CD"/>
    <w:rsid w:val="75C91A6C"/>
    <w:rsid w:val="75F44433"/>
    <w:rsid w:val="75F7088B"/>
    <w:rsid w:val="76147B80"/>
    <w:rsid w:val="761A6BB3"/>
    <w:rsid w:val="761D7E7B"/>
    <w:rsid w:val="76252E10"/>
    <w:rsid w:val="765A4277"/>
    <w:rsid w:val="76796234"/>
    <w:rsid w:val="76AE5F1A"/>
    <w:rsid w:val="76B2708C"/>
    <w:rsid w:val="76F2584D"/>
    <w:rsid w:val="77041E74"/>
    <w:rsid w:val="77185B7F"/>
    <w:rsid w:val="772D0D54"/>
    <w:rsid w:val="773547D4"/>
    <w:rsid w:val="774F25CF"/>
    <w:rsid w:val="776F6815"/>
    <w:rsid w:val="779774DD"/>
    <w:rsid w:val="77D22CDD"/>
    <w:rsid w:val="77EC330A"/>
    <w:rsid w:val="77F26BBC"/>
    <w:rsid w:val="77FC5D05"/>
    <w:rsid w:val="77FE2FC7"/>
    <w:rsid w:val="780D3E6D"/>
    <w:rsid w:val="782171BB"/>
    <w:rsid w:val="78657165"/>
    <w:rsid w:val="78664679"/>
    <w:rsid w:val="78754D59"/>
    <w:rsid w:val="7882392A"/>
    <w:rsid w:val="78C714D3"/>
    <w:rsid w:val="79173788"/>
    <w:rsid w:val="79C04D73"/>
    <w:rsid w:val="79C638DA"/>
    <w:rsid w:val="79EC5DC2"/>
    <w:rsid w:val="79F2721C"/>
    <w:rsid w:val="7A323628"/>
    <w:rsid w:val="7A7161B2"/>
    <w:rsid w:val="7A7840F4"/>
    <w:rsid w:val="7AA43240"/>
    <w:rsid w:val="7AAE731E"/>
    <w:rsid w:val="7AB52F48"/>
    <w:rsid w:val="7ABC55F8"/>
    <w:rsid w:val="7B387144"/>
    <w:rsid w:val="7B522653"/>
    <w:rsid w:val="7B5C64C8"/>
    <w:rsid w:val="7BD4DB27"/>
    <w:rsid w:val="7BE459BD"/>
    <w:rsid w:val="7CE847DA"/>
    <w:rsid w:val="7CED2647"/>
    <w:rsid w:val="7D1207CA"/>
    <w:rsid w:val="7D741635"/>
    <w:rsid w:val="7D945EE6"/>
    <w:rsid w:val="7DBC08C7"/>
    <w:rsid w:val="7DCF21CE"/>
    <w:rsid w:val="7E0B668C"/>
    <w:rsid w:val="7E5D3D6A"/>
    <w:rsid w:val="7E641BF3"/>
    <w:rsid w:val="7E885A33"/>
    <w:rsid w:val="7EB3372A"/>
    <w:rsid w:val="7ED82D4E"/>
    <w:rsid w:val="7EF626BD"/>
    <w:rsid w:val="7F0A3CF3"/>
    <w:rsid w:val="7F6F28DC"/>
    <w:rsid w:val="7FE97033"/>
    <w:rsid w:val="C3DF29D6"/>
    <w:rsid w:val="D373F8EE"/>
    <w:rsid w:val="D7BA4893"/>
    <w:rsid w:val="E97FAA75"/>
    <w:rsid w:val="EDFC3AB9"/>
    <w:rsid w:val="F59C3F6F"/>
    <w:rsid w:val="FA2FD745"/>
    <w:rsid w:val="FBFE27C8"/>
    <w:rsid w:val="FDEFD54E"/>
    <w:rsid w:val="FF35BEE1"/>
    <w:rsid w:val="FFDE8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qFormat/>
    <w:uiPriority w:val="9"/>
    <w:pPr>
      <w:keepNext/>
      <w:keepLines/>
      <w:spacing w:beforeLines="50" w:afterLines="50" w:line="360" w:lineRule="auto"/>
      <w:jc w:val="center"/>
      <w:outlineLvl w:val="2"/>
    </w:pPr>
    <w:rPr>
      <w:rFonts w:ascii="仿宋_GB2312" w:eastAsia="仿宋_GB2312"/>
      <w:bCs/>
      <w:sz w:val="24"/>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qFormat/>
    <w:uiPriority w:val="9"/>
    <w:pPr>
      <w:keepNext/>
      <w:keepLines/>
      <w:widowControl/>
      <w:spacing w:before="200" w:line="276" w:lineRule="auto"/>
      <w:jc w:val="left"/>
      <w:outlineLvl w:val="4"/>
    </w:pPr>
    <w:rPr>
      <w:rFonts w:ascii="Cambria" w:hAnsi="Cambria"/>
      <w:color w:val="243F60"/>
      <w:kern w:val="0"/>
      <w:sz w:val="22"/>
      <w:szCs w:val="22"/>
      <w:lang w:eastAsia="en-US" w:bidi="en-US"/>
    </w:rPr>
  </w:style>
  <w:style w:type="paragraph" w:styleId="8">
    <w:name w:val="heading 6"/>
    <w:basedOn w:val="1"/>
    <w:next w:val="1"/>
    <w:link w:val="55"/>
    <w:qFormat/>
    <w:uiPriority w:val="9"/>
    <w:pPr>
      <w:keepNext/>
      <w:keepLines/>
      <w:widowControl/>
      <w:spacing w:before="200" w:line="276" w:lineRule="auto"/>
      <w:jc w:val="left"/>
      <w:outlineLvl w:val="5"/>
    </w:pPr>
    <w:rPr>
      <w:rFonts w:ascii="Cambria" w:hAnsi="Cambria"/>
      <w:i/>
      <w:iCs/>
      <w:color w:val="243F60"/>
      <w:kern w:val="0"/>
      <w:sz w:val="22"/>
      <w:szCs w:val="22"/>
      <w:lang w:eastAsia="en-US" w:bidi="en-US"/>
    </w:rPr>
  </w:style>
  <w:style w:type="paragraph" w:styleId="9">
    <w:name w:val="heading 7"/>
    <w:basedOn w:val="1"/>
    <w:next w:val="1"/>
    <w:link w:val="56"/>
    <w:qFormat/>
    <w:uiPriority w:val="9"/>
    <w:pPr>
      <w:keepNext/>
      <w:keepLines/>
      <w:widowControl/>
      <w:spacing w:before="200" w:line="276" w:lineRule="auto"/>
      <w:jc w:val="left"/>
      <w:outlineLvl w:val="6"/>
    </w:pPr>
    <w:rPr>
      <w:rFonts w:ascii="Cambria" w:hAnsi="Cambria"/>
      <w:i/>
      <w:iCs/>
      <w:color w:val="404040"/>
      <w:kern w:val="0"/>
      <w:sz w:val="22"/>
      <w:szCs w:val="22"/>
      <w:lang w:eastAsia="en-US" w:bidi="en-US"/>
    </w:rPr>
  </w:style>
  <w:style w:type="paragraph" w:styleId="10">
    <w:name w:val="heading 8"/>
    <w:basedOn w:val="1"/>
    <w:next w:val="1"/>
    <w:link w:val="57"/>
    <w:qFormat/>
    <w:uiPriority w:val="9"/>
    <w:pPr>
      <w:keepNext/>
      <w:keepLines/>
      <w:widowControl/>
      <w:spacing w:before="200" w:line="276" w:lineRule="auto"/>
      <w:jc w:val="left"/>
      <w:outlineLvl w:val="7"/>
    </w:pPr>
    <w:rPr>
      <w:rFonts w:ascii="Cambria" w:hAnsi="Cambria"/>
      <w:color w:val="4F81BD"/>
      <w:kern w:val="0"/>
      <w:sz w:val="20"/>
      <w:szCs w:val="20"/>
      <w:lang w:eastAsia="en-US" w:bidi="en-US"/>
    </w:rPr>
  </w:style>
  <w:style w:type="paragraph" w:styleId="11">
    <w:name w:val="heading 9"/>
    <w:basedOn w:val="1"/>
    <w:next w:val="1"/>
    <w:link w:val="58"/>
    <w:qFormat/>
    <w:uiPriority w:val="9"/>
    <w:pPr>
      <w:keepNext/>
      <w:keepLines/>
      <w:widowControl/>
      <w:spacing w:before="200" w:line="276" w:lineRule="auto"/>
      <w:jc w:val="left"/>
      <w:outlineLvl w:val="8"/>
    </w:pPr>
    <w:rPr>
      <w:rFonts w:ascii="Cambria" w:hAnsi="Cambria"/>
      <w:i/>
      <w:iCs/>
      <w:color w:val="404040"/>
      <w:kern w:val="0"/>
      <w:sz w:val="20"/>
      <w:szCs w:val="20"/>
      <w:lang w:eastAsia="en-US" w:bidi="en-US"/>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12">
    <w:name w:val="toc 7"/>
    <w:basedOn w:val="1"/>
    <w:next w:val="1"/>
    <w:semiHidden/>
    <w:qFormat/>
    <w:uiPriority w:val="0"/>
    <w:pPr>
      <w:ind w:left="2520"/>
    </w:pPr>
  </w:style>
  <w:style w:type="paragraph" w:styleId="13">
    <w:name w:val="Normal Indent"/>
    <w:basedOn w:val="1"/>
    <w:qFormat/>
    <w:uiPriority w:val="0"/>
    <w:pPr>
      <w:ind w:firstLine="420" w:firstLineChars="200"/>
    </w:pPr>
  </w:style>
  <w:style w:type="paragraph" w:styleId="14">
    <w:name w:val="caption"/>
    <w:basedOn w:val="1"/>
    <w:next w:val="1"/>
    <w:qFormat/>
    <w:uiPriority w:val="35"/>
    <w:pPr>
      <w:widowControl/>
      <w:spacing w:after="200"/>
      <w:jc w:val="left"/>
    </w:pPr>
    <w:rPr>
      <w:b/>
      <w:bCs/>
      <w:color w:val="4F81BD"/>
      <w:kern w:val="0"/>
      <w:sz w:val="18"/>
      <w:szCs w:val="18"/>
      <w:lang w:eastAsia="en-US" w:bidi="en-US"/>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index 6"/>
    <w:basedOn w:val="1"/>
    <w:next w:val="1"/>
    <w:qFormat/>
    <w:uiPriority w:val="0"/>
    <w:pPr>
      <w:ind w:left="2100"/>
    </w:pPr>
  </w:style>
  <w:style w:type="paragraph" w:styleId="18">
    <w:name w:val="Body Text"/>
    <w:basedOn w:val="1"/>
    <w:next w:val="17"/>
    <w:link w:val="59"/>
    <w:qFormat/>
    <w:uiPriority w:val="0"/>
    <w:pPr>
      <w:spacing w:after="120"/>
    </w:pPr>
  </w:style>
  <w:style w:type="paragraph" w:styleId="19">
    <w:name w:val="Body Text Indent"/>
    <w:basedOn w:val="1"/>
    <w:qFormat/>
    <w:uiPriority w:val="0"/>
    <w:pPr>
      <w:widowControl/>
      <w:spacing w:line="360" w:lineRule="auto"/>
      <w:ind w:left="240"/>
      <w:jc w:val="left"/>
    </w:pPr>
    <w:rPr>
      <w:kern w:val="0"/>
      <w:sz w:val="24"/>
    </w:rPr>
  </w:style>
  <w:style w:type="paragraph" w:styleId="20">
    <w:name w:val="toc 5"/>
    <w:basedOn w:val="1"/>
    <w:next w:val="1"/>
    <w:semiHidden/>
    <w:qFormat/>
    <w:uiPriority w:val="0"/>
    <w:pPr>
      <w:ind w:left="1680"/>
    </w:pPr>
  </w:style>
  <w:style w:type="paragraph" w:styleId="21">
    <w:name w:val="toc 3"/>
    <w:basedOn w:val="1"/>
    <w:next w:val="1"/>
    <w:semiHidden/>
    <w:qFormat/>
    <w:uiPriority w:val="0"/>
    <w:pPr>
      <w:tabs>
        <w:tab w:val="right" w:leader="dot" w:pos="8505"/>
        <w:tab w:val="left" w:pos="8925"/>
      </w:tabs>
      <w:spacing w:line="360" w:lineRule="auto"/>
      <w:ind w:left="336" w:leftChars="160" w:right="210" w:rightChars="100" w:firstLine="28"/>
    </w:pPr>
    <w:rPr>
      <w:rFonts w:eastAsia="仿宋_GB2312"/>
    </w:rPr>
  </w:style>
  <w:style w:type="paragraph" w:styleId="22">
    <w:name w:val="toc 8"/>
    <w:basedOn w:val="1"/>
    <w:next w:val="1"/>
    <w:semiHidden/>
    <w:qFormat/>
    <w:uiPriority w:val="0"/>
    <w:pPr>
      <w:ind w:left="2940"/>
    </w:pPr>
  </w:style>
  <w:style w:type="paragraph" w:styleId="23">
    <w:name w:val="Date"/>
    <w:basedOn w:val="1"/>
    <w:next w:val="1"/>
    <w:link w:val="60"/>
    <w:qFormat/>
    <w:uiPriority w:val="0"/>
    <w:pPr>
      <w:ind w:left="100" w:leftChars="2500"/>
    </w:pPr>
  </w:style>
  <w:style w:type="paragraph" w:styleId="24">
    <w:name w:val="Body Text Indent 2"/>
    <w:basedOn w:val="1"/>
    <w:qFormat/>
    <w:uiPriority w:val="0"/>
    <w:pPr>
      <w:spacing w:line="440" w:lineRule="exact"/>
      <w:ind w:left="1" w:firstLine="490" w:firstLineChars="204"/>
      <w:jc w:val="left"/>
    </w:pPr>
    <w:rPr>
      <w:rFonts w:eastAsia="仿宋_GB2312"/>
      <w:color w:val="000000"/>
      <w:kern w:val="0"/>
      <w:sz w:val="24"/>
      <w:szCs w:val="20"/>
    </w:rPr>
  </w:style>
  <w:style w:type="paragraph" w:styleId="25">
    <w:name w:val="Balloon Text"/>
    <w:basedOn w:val="1"/>
    <w:semiHidden/>
    <w:qFormat/>
    <w:uiPriority w:val="0"/>
    <w:rPr>
      <w:sz w:val="18"/>
      <w:szCs w:val="18"/>
    </w:rPr>
  </w:style>
  <w:style w:type="paragraph" w:styleId="26">
    <w:name w:val="footer"/>
    <w:basedOn w:val="1"/>
    <w:link w:val="61"/>
    <w:qFormat/>
    <w:uiPriority w:val="99"/>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pPr>
      <w:tabs>
        <w:tab w:val="right" w:leader="dot" w:pos="8511"/>
      </w:tabs>
      <w:spacing w:line="360" w:lineRule="auto"/>
      <w:ind w:left="349" w:hanging="349" w:hangingChars="166"/>
    </w:pPr>
    <w:rPr>
      <w:b/>
    </w:rPr>
  </w:style>
  <w:style w:type="paragraph" w:styleId="29">
    <w:name w:val="toc 4"/>
    <w:basedOn w:val="1"/>
    <w:next w:val="1"/>
    <w:semiHidden/>
    <w:qFormat/>
    <w:uiPriority w:val="0"/>
    <w:pPr>
      <w:ind w:left="1260"/>
    </w:pPr>
  </w:style>
  <w:style w:type="paragraph" w:styleId="30">
    <w:name w:val="Subtitle"/>
    <w:basedOn w:val="1"/>
    <w:next w:val="1"/>
    <w:link w:val="62"/>
    <w:qFormat/>
    <w:uiPriority w:val="11"/>
    <w:pPr>
      <w:widowControl/>
      <w:spacing w:after="200" w:line="276" w:lineRule="auto"/>
      <w:jc w:val="left"/>
    </w:pPr>
    <w:rPr>
      <w:rFonts w:ascii="Cambria" w:hAnsi="Cambria"/>
      <w:i/>
      <w:iCs/>
      <w:color w:val="4F81BD"/>
      <w:spacing w:val="15"/>
      <w:kern w:val="0"/>
      <w:sz w:val="24"/>
    </w:rPr>
  </w:style>
  <w:style w:type="paragraph" w:styleId="31">
    <w:name w:val="toc 6"/>
    <w:basedOn w:val="1"/>
    <w:next w:val="1"/>
    <w:semiHidden/>
    <w:qFormat/>
    <w:uiPriority w:val="0"/>
    <w:pPr>
      <w:ind w:left="2100"/>
    </w:pPr>
  </w:style>
  <w:style w:type="paragraph" w:styleId="32">
    <w:name w:val="Body Text Indent 3"/>
    <w:basedOn w:val="1"/>
    <w:qFormat/>
    <w:uiPriority w:val="0"/>
    <w:pPr>
      <w:spacing w:after="120"/>
      <w:ind w:left="420" w:leftChars="200"/>
    </w:pPr>
    <w:rPr>
      <w:sz w:val="16"/>
      <w:szCs w:val="16"/>
    </w:rPr>
  </w:style>
  <w:style w:type="paragraph" w:styleId="33">
    <w:name w:val="toc 2"/>
    <w:basedOn w:val="1"/>
    <w:next w:val="1"/>
    <w:semiHidden/>
    <w:qFormat/>
    <w:uiPriority w:val="0"/>
    <w:pPr>
      <w:tabs>
        <w:tab w:val="right" w:leader="dot" w:pos="8505"/>
      </w:tabs>
      <w:spacing w:line="360" w:lineRule="auto"/>
      <w:ind w:left="393" w:leftChars="50" w:hanging="288" w:hangingChars="120"/>
    </w:pPr>
    <w:rPr>
      <w:b/>
    </w:rPr>
  </w:style>
  <w:style w:type="paragraph" w:styleId="34">
    <w:name w:val="toc 9"/>
    <w:basedOn w:val="1"/>
    <w:next w:val="1"/>
    <w:semiHidden/>
    <w:qFormat/>
    <w:uiPriority w:val="0"/>
    <w:pPr>
      <w:ind w:left="3360"/>
    </w:p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semiHidden/>
    <w:qFormat/>
    <w:uiPriority w:val="0"/>
    <w:rPr>
      <w:rFonts w:eastAsia="仿宋_GB2312"/>
    </w:rPr>
  </w:style>
  <w:style w:type="paragraph" w:styleId="37">
    <w:name w:val="Title"/>
    <w:basedOn w:val="1"/>
    <w:link w:val="63"/>
    <w:qFormat/>
    <w:uiPriority w:val="10"/>
    <w:pPr>
      <w:spacing w:before="240" w:after="60"/>
      <w:jc w:val="center"/>
      <w:outlineLvl w:val="0"/>
    </w:pPr>
    <w:rPr>
      <w:rFonts w:ascii="Arial" w:hAnsi="Arial" w:cs="Arial"/>
      <w:b/>
      <w:bCs/>
      <w:sz w:val="32"/>
      <w:szCs w:val="32"/>
    </w:rPr>
  </w:style>
  <w:style w:type="paragraph" w:styleId="38">
    <w:name w:val="annotation subject"/>
    <w:basedOn w:val="16"/>
    <w:next w:val="16"/>
    <w:semiHidden/>
    <w:qFormat/>
    <w:uiPriority w:val="0"/>
    <w:rPr>
      <w:b/>
      <w:bCs/>
    </w:rPr>
  </w:style>
  <w:style w:type="paragraph" w:styleId="39">
    <w:name w:val="Body Text First Indent"/>
    <w:basedOn w:val="18"/>
    <w:link w:val="64"/>
    <w:qFormat/>
    <w:uiPriority w:val="0"/>
    <w:pPr>
      <w:ind w:firstLine="210"/>
    </w:pPr>
  </w:style>
  <w:style w:type="paragraph" w:styleId="40">
    <w:name w:val="Body Text First Indent 2"/>
    <w:basedOn w:val="19"/>
    <w:qFormat/>
    <w:uiPriority w:val="99"/>
    <w:pPr>
      <w:spacing w:after="120"/>
      <w:ind w:left="420" w:leftChars="200" w:firstLine="420" w:firstLineChars="200"/>
    </w:pPr>
    <w:rPr>
      <w:bCs/>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20"/>
    <w:rPr>
      <w:i/>
      <w:iCs/>
    </w:rPr>
  </w:style>
  <w:style w:type="character" w:styleId="48">
    <w:name w:val="Hyperlink"/>
    <w:qFormat/>
    <w:uiPriority w:val="0"/>
    <w:rPr>
      <w:color w:val="auto"/>
      <w:u w:val="none"/>
    </w:rPr>
  </w:style>
  <w:style w:type="character" w:styleId="49">
    <w:name w:val="annotation reference"/>
    <w:semiHidden/>
    <w:qFormat/>
    <w:uiPriority w:val="0"/>
    <w:rPr>
      <w:sz w:val="21"/>
      <w:szCs w:val="21"/>
    </w:rPr>
  </w:style>
  <w:style w:type="character" w:customStyle="1" w:styleId="50">
    <w:name w:val="标题 1 字符"/>
    <w:link w:val="3"/>
    <w:qFormat/>
    <w:uiPriority w:val="9"/>
    <w:rPr>
      <w:b/>
      <w:bCs/>
      <w:kern w:val="44"/>
      <w:sz w:val="44"/>
      <w:szCs w:val="44"/>
    </w:rPr>
  </w:style>
  <w:style w:type="character" w:customStyle="1" w:styleId="51">
    <w:name w:val="标题 2 字符"/>
    <w:link w:val="4"/>
    <w:qFormat/>
    <w:uiPriority w:val="9"/>
    <w:rPr>
      <w:rFonts w:ascii="Arial" w:hAnsi="Arial" w:eastAsia="黑体"/>
      <w:b/>
      <w:bCs/>
      <w:kern w:val="2"/>
      <w:sz w:val="32"/>
      <w:szCs w:val="32"/>
    </w:rPr>
  </w:style>
  <w:style w:type="character" w:customStyle="1" w:styleId="52">
    <w:name w:val="标题 3 字符"/>
    <w:link w:val="5"/>
    <w:qFormat/>
    <w:uiPriority w:val="9"/>
    <w:rPr>
      <w:b/>
      <w:kern w:val="2"/>
      <w:sz w:val="32"/>
      <w:szCs w:val="32"/>
    </w:rPr>
  </w:style>
  <w:style w:type="character" w:customStyle="1" w:styleId="53">
    <w:name w:val="标题 4 字符"/>
    <w:link w:val="6"/>
    <w:qFormat/>
    <w:uiPriority w:val="9"/>
    <w:rPr>
      <w:rFonts w:ascii="Arial" w:hAnsi="Arial" w:eastAsia="黑体"/>
      <w:b/>
      <w:bCs/>
      <w:kern w:val="2"/>
      <w:sz w:val="28"/>
      <w:szCs w:val="28"/>
    </w:rPr>
  </w:style>
  <w:style w:type="character" w:customStyle="1" w:styleId="54">
    <w:name w:val="标题 5 字符"/>
    <w:link w:val="7"/>
    <w:qFormat/>
    <w:uiPriority w:val="9"/>
    <w:rPr>
      <w:rFonts w:ascii="Cambria" w:hAnsi="Cambria"/>
      <w:color w:val="243F60"/>
      <w:sz w:val="22"/>
      <w:szCs w:val="22"/>
      <w:lang w:eastAsia="en-US" w:bidi="en-US"/>
    </w:rPr>
  </w:style>
  <w:style w:type="character" w:customStyle="1" w:styleId="55">
    <w:name w:val="标题 6 字符"/>
    <w:link w:val="8"/>
    <w:qFormat/>
    <w:uiPriority w:val="9"/>
    <w:rPr>
      <w:rFonts w:ascii="Cambria" w:hAnsi="Cambria"/>
      <w:i/>
      <w:iCs/>
      <w:color w:val="243F60"/>
      <w:sz w:val="22"/>
      <w:szCs w:val="22"/>
      <w:lang w:eastAsia="en-US" w:bidi="en-US"/>
    </w:rPr>
  </w:style>
  <w:style w:type="character" w:customStyle="1" w:styleId="56">
    <w:name w:val="标题 7 字符"/>
    <w:link w:val="9"/>
    <w:qFormat/>
    <w:uiPriority w:val="9"/>
    <w:rPr>
      <w:rFonts w:ascii="Cambria" w:hAnsi="Cambria"/>
      <w:i/>
      <w:iCs/>
      <w:color w:val="404040"/>
      <w:sz w:val="22"/>
      <w:szCs w:val="22"/>
      <w:lang w:eastAsia="en-US" w:bidi="en-US"/>
    </w:rPr>
  </w:style>
  <w:style w:type="character" w:customStyle="1" w:styleId="57">
    <w:name w:val="标题 8 字符"/>
    <w:link w:val="10"/>
    <w:qFormat/>
    <w:uiPriority w:val="9"/>
    <w:rPr>
      <w:rFonts w:ascii="Cambria" w:hAnsi="Cambria"/>
      <w:color w:val="4F81BD"/>
      <w:lang w:eastAsia="en-US" w:bidi="en-US"/>
    </w:rPr>
  </w:style>
  <w:style w:type="character" w:customStyle="1" w:styleId="58">
    <w:name w:val="标题 9 字符"/>
    <w:link w:val="11"/>
    <w:qFormat/>
    <w:uiPriority w:val="9"/>
    <w:rPr>
      <w:rFonts w:ascii="Cambria" w:hAnsi="Cambria"/>
      <w:i/>
      <w:iCs/>
      <w:color w:val="404040"/>
      <w:lang w:eastAsia="en-US" w:bidi="en-US"/>
    </w:rPr>
  </w:style>
  <w:style w:type="character" w:customStyle="1" w:styleId="59">
    <w:name w:val="正文文本 字符"/>
    <w:link w:val="18"/>
    <w:qFormat/>
    <w:uiPriority w:val="0"/>
    <w:rPr>
      <w:kern w:val="2"/>
      <w:sz w:val="21"/>
      <w:szCs w:val="24"/>
    </w:rPr>
  </w:style>
  <w:style w:type="character" w:customStyle="1" w:styleId="60">
    <w:name w:val="日期 字符"/>
    <w:link w:val="23"/>
    <w:qFormat/>
    <w:uiPriority w:val="0"/>
    <w:rPr>
      <w:rFonts w:eastAsia="宋体"/>
      <w:kern w:val="2"/>
      <w:sz w:val="21"/>
      <w:szCs w:val="24"/>
      <w:lang w:val="en-US" w:eastAsia="zh-CN" w:bidi="ar-SA"/>
    </w:rPr>
  </w:style>
  <w:style w:type="character" w:customStyle="1" w:styleId="61">
    <w:name w:val="页脚 字符"/>
    <w:link w:val="26"/>
    <w:qFormat/>
    <w:uiPriority w:val="99"/>
    <w:rPr>
      <w:kern w:val="2"/>
      <w:sz w:val="18"/>
      <w:szCs w:val="18"/>
    </w:rPr>
  </w:style>
  <w:style w:type="character" w:customStyle="1" w:styleId="62">
    <w:name w:val="副标题 字符"/>
    <w:link w:val="30"/>
    <w:qFormat/>
    <w:uiPriority w:val="11"/>
    <w:rPr>
      <w:rFonts w:ascii="Cambria" w:hAnsi="Cambria"/>
      <w:i/>
      <w:iCs/>
      <w:color w:val="4F81BD"/>
      <w:spacing w:val="15"/>
      <w:sz w:val="24"/>
      <w:szCs w:val="24"/>
    </w:rPr>
  </w:style>
  <w:style w:type="character" w:customStyle="1" w:styleId="63">
    <w:name w:val="标题 字符"/>
    <w:link w:val="37"/>
    <w:qFormat/>
    <w:uiPriority w:val="10"/>
    <w:rPr>
      <w:rFonts w:ascii="Arial" w:hAnsi="Arial" w:cs="Arial"/>
      <w:b/>
      <w:bCs/>
      <w:kern w:val="2"/>
      <w:sz w:val="32"/>
      <w:szCs w:val="32"/>
    </w:rPr>
  </w:style>
  <w:style w:type="character" w:customStyle="1" w:styleId="64">
    <w:name w:val="正文文本首行缩进 字符"/>
    <w:basedOn w:val="59"/>
    <w:link w:val="39"/>
    <w:qFormat/>
    <w:uiPriority w:val="0"/>
    <w:rPr>
      <w:kern w:val="2"/>
      <w:sz w:val="21"/>
      <w:szCs w:val="24"/>
    </w:rPr>
  </w:style>
  <w:style w:type="character" w:customStyle="1" w:styleId="65">
    <w:name w:val="标题 3 Char Char"/>
    <w:qFormat/>
    <w:uiPriority w:val="0"/>
    <w:rPr>
      <w:rFonts w:ascii="仿宋_GB2312" w:eastAsia="仿宋_GB2312"/>
      <w:bCs/>
      <w:kern w:val="2"/>
      <w:sz w:val="24"/>
      <w:szCs w:val="24"/>
      <w:lang w:val="en-US" w:eastAsia="zh-CN" w:bidi="ar-SA"/>
    </w:rPr>
  </w:style>
  <w:style w:type="character" w:customStyle="1" w:styleId="66">
    <w:name w:val="Subtitle Char1"/>
    <w:qFormat/>
    <w:uiPriority w:val="0"/>
    <w:rPr>
      <w:rFonts w:ascii="Calibri Light" w:hAnsi="Calibri Light" w:eastAsia="等线 Light" w:cs="Times New Roman"/>
      <w:kern w:val="2"/>
      <w:sz w:val="24"/>
      <w:szCs w:val="24"/>
    </w:rPr>
  </w:style>
  <w:style w:type="character" w:customStyle="1" w:styleId="67">
    <w:name w:val="middle1"/>
    <w:qFormat/>
    <w:uiPriority w:val="0"/>
    <w:rPr>
      <w:rFonts w:hint="default"/>
      <w:sz w:val="21"/>
      <w:szCs w:val="21"/>
    </w:rPr>
  </w:style>
  <w:style w:type="character" w:customStyle="1" w:styleId="68">
    <w:name w:val="样式 标题 3 + 二号 Char Char Char Char Char"/>
    <w:qFormat/>
    <w:uiPriority w:val="0"/>
    <w:rPr>
      <w:rFonts w:ascii="仿宋_GB2312" w:hAnsi="华文中宋" w:eastAsia="仿宋_GB2312"/>
      <w:bCs/>
      <w:kern w:val="2"/>
      <w:sz w:val="44"/>
      <w:szCs w:val="24"/>
      <w:lang w:val="en-US" w:eastAsia="zh-CN" w:bidi="ar-SA"/>
    </w:rPr>
  </w:style>
  <w:style w:type="character" w:customStyle="1" w:styleId="69">
    <w:name w:val="索引 1 Char Char"/>
    <w:qFormat/>
    <w:uiPriority w:val="0"/>
    <w:rPr>
      <w:rFonts w:eastAsia="宋体"/>
      <w:kern w:val="2"/>
      <w:sz w:val="21"/>
      <w:szCs w:val="24"/>
      <w:lang w:val="en-US" w:eastAsia="zh-CN" w:bidi="ar-SA"/>
    </w:rPr>
  </w:style>
  <w:style w:type="character" w:customStyle="1" w:styleId="70">
    <w:name w:val="正文（kobe） Char Char"/>
    <w:link w:val="71"/>
    <w:qFormat/>
    <w:uiPriority w:val="0"/>
    <w:rPr>
      <w:rFonts w:eastAsia="仿宋_GB2312"/>
      <w:color w:val="000000"/>
      <w:sz w:val="24"/>
    </w:rPr>
  </w:style>
  <w:style w:type="paragraph" w:customStyle="1" w:styleId="71">
    <w:name w:val="正文（kobe）"/>
    <w:basedOn w:val="24"/>
    <w:link w:val="70"/>
    <w:qFormat/>
    <w:uiPriority w:val="0"/>
    <w:pPr>
      <w:widowControl/>
      <w:spacing w:before="100" w:beforeAutospacing="1" w:after="100" w:afterAutospacing="1" w:line="360" w:lineRule="auto"/>
      <w:ind w:left="0" w:firstLine="225" w:firstLineChars="225"/>
    </w:pPr>
  </w:style>
  <w:style w:type="character" w:customStyle="1" w:styleId="72">
    <w:name w:val="无间隔 字符"/>
    <w:link w:val="73"/>
    <w:qFormat/>
    <w:uiPriority w:val="0"/>
    <w:rPr>
      <w:rFonts w:ascii="Calibri" w:hAnsi="Calibri"/>
      <w:kern w:val="2"/>
      <w:sz w:val="18"/>
      <w:szCs w:val="18"/>
      <w:lang w:val="en-US" w:eastAsia="zh-CN" w:bidi="ar-SA"/>
    </w:rPr>
  </w:style>
  <w:style w:type="paragraph" w:styleId="73">
    <w:name w:val="No Spacing"/>
    <w:link w:val="72"/>
    <w:qFormat/>
    <w:uiPriority w:val="1"/>
    <w:pPr>
      <w:widowControl w:val="0"/>
      <w:adjustRightInd w:val="0"/>
      <w:snapToGrid w:val="0"/>
      <w:jc w:val="center"/>
    </w:pPr>
    <w:rPr>
      <w:rFonts w:ascii="Times New Roman" w:hAnsi="Times New Roman" w:eastAsia="宋体" w:cs="Times New Roman"/>
      <w:kern w:val="2"/>
      <w:sz w:val="18"/>
      <w:szCs w:val="18"/>
      <w:lang w:val="en-US" w:eastAsia="zh-CN" w:bidi="ar-SA"/>
    </w:rPr>
  </w:style>
  <w:style w:type="character" w:customStyle="1" w:styleId="74">
    <w:name w:val="样式 超链接 + 仿宋_GB2312 小四 加粗"/>
    <w:qFormat/>
    <w:uiPriority w:val="0"/>
    <w:rPr>
      <w:rFonts w:ascii="仿宋_GB2312" w:hAnsi="仿宋_GB2312" w:eastAsia="黑体"/>
      <w:b/>
      <w:bCs/>
      <w:color w:val="auto"/>
      <w:sz w:val="24"/>
      <w:u w:val="none"/>
    </w:rPr>
  </w:style>
  <w:style w:type="character" w:customStyle="1" w:styleId="75">
    <w:name w:val="样式 华文中宋 小四 加粗 Char Char"/>
    <w:qFormat/>
    <w:uiPriority w:val="0"/>
    <w:rPr>
      <w:rFonts w:ascii="华文中宋" w:hAnsi="华文中宋" w:eastAsia="华文中宋"/>
      <w:b/>
      <w:bCs/>
      <w:kern w:val="2"/>
      <w:sz w:val="24"/>
      <w:szCs w:val="24"/>
      <w:lang w:val="en-US" w:eastAsia="zh-CN" w:bidi="ar-SA"/>
    </w:rPr>
  </w:style>
  <w:style w:type="character" w:customStyle="1" w:styleId="76">
    <w:name w:val="Light Shading - Accent 1 Char"/>
    <w:qFormat/>
    <w:uiPriority w:val="30"/>
    <w:rPr>
      <w:b/>
      <w:bCs/>
      <w:i/>
      <w:iCs/>
      <w:color w:val="4F81BD"/>
    </w:rPr>
  </w:style>
  <w:style w:type="character" w:customStyle="1" w:styleId="77">
    <w:name w:val="Colorful Grid Char"/>
    <w:qFormat/>
    <w:uiPriority w:val="29"/>
    <w:rPr>
      <w:i/>
      <w:iCs/>
      <w:color w:val="000000"/>
    </w:rPr>
  </w:style>
  <w:style w:type="paragraph" w:customStyle="1" w:styleId="78">
    <w:name w:val="标题一"/>
    <w:basedOn w:val="37"/>
    <w:qFormat/>
    <w:uiPriority w:val="0"/>
    <w:pPr>
      <w:adjustRightInd w:val="0"/>
      <w:snapToGrid w:val="0"/>
      <w:spacing w:beforeLines="50" w:after="0" w:line="440" w:lineRule="exact"/>
      <w:ind w:firstLine="200" w:firstLineChars="200"/>
      <w:jc w:val="left"/>
    </w:pPr>
    <w:rPr>
      <w:rFonts w:ascii="宋体" w:hAnsi="宋体"/>
      <w:sz w:val="21"/>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Char Char Char Char Char Char Char Char Char Char Char Char Char"/>
    <w:basedOn w:val="1"/>
    <w:qFormat/>
    <w:uiPriority w:val="0"/>
    <w:rPr>
      <w:rFonts w:ascii="仿宋_GB2312" w:eastAsia="仿宋_GB2312"/>
      <w:b/>
      <w:sz w:val="32"/>
      <w:szCs w:val="32"/>
    </w:rPr>
  </w:style>
  <w:style w:type="paragraph" w:customStyle="1" w:styleId="81">
    <w:name w:val="Char Char Char Char"/>
    <w:basedOn w:val="1"/>
    <w:qFormat/>
    <w:uiPriority w:val="0"/>
    <w:pPr>
      <w:widowControl/>
      <w:spacing w:after="200" w:line="276" w:lineRule="auto"/>
      <w:jc w:val="left"/>
    </w:pPr>
    <w:rPr>
      <w:rFonts w:ascii="仿宋_GB2312" w:eastAsia="仿宋_GB2312"/>
      <w:b/>
      <w:kern w:val="0"/>
      <w:sz w:val="32"/>
      <w:szCs w:val="32"/>
      <w:lang w:eastAsia="en-US" w:bidi="en-US"/>
    </w:rPr>
  </w:style>
  <w:style w:type="paragraph" w:customStyle="1" w:styleId="82">
    <w:name w:val="ee"/>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83">
    <w:name w:val="1"/>
    <w:basedOn w:val="1"/>
    <w:next w:val="35"/>
    <w:qFormat/>
    <w:uiPriority w:val="0"/>
    <w:pPr>
      <w:widowControl/>
      <w:spacing w:before="100" w:beforeAutospacing="1" w:after="100" w:afterAutospacing="1"/>
      <w:jc w:val="left"/>
    </w:pPr>
    <w:rPr>
      <w:rFonts w:ascii="宋体" w:hAnsi="宋体" w:cs="宋体"/>
      <w:kern w:val="0"/>
      <w:sz w:val="24"/>
    </w:rPr>
  </w:style>
  <w:style w:type="paragraph" w:customStyle="1" w:styleId="84">
    <w:name w:val="Char Char Char Char1"/>
    <w:basedOn w:val="1"/>
    <w:qFormat/>
    <w:uiPriority w:val="0"/>
    <w:pPr>
      <w:widowControl/>
      <w:tabs>
        <w:tab w:val="left" w:pos="900"/>
      </w:tabs>
      <w:spacing w:after="200" w:line="276" w:lineRule="auto"/>
      <w:ind w:firstLine="538" w:firstLineChars="168"/>
      <w:jc w:val="left"/>
    </w:pPr>
    <w:rPr>
      <w:rFonts w:ascii="仿宋_GB2312" w:eastAsia="仿宋_GB2312"/>
      <w:kern w:val="0"/>
      <w:sz w:val="32"/>
      <w:szCs w:val="32"/>
      <w:lang w:eastAsia="en-US" w:bidi="en-US"/>
    </w:rPr>
  </w:style>
  <w:style w:type="paragraph" w:customStyle="1" w:styleId="85">
    <w:name w:val="样式1"/>
    <w:basedOn w:val="1"/>
    <w:qFormat/>
    <w:uiPriority w:val="0"/>
    <w:pPr>
      <w:widowControl/>
      <w:adjustRightInd w:val="0"/>
      <w:spacing w:after="200" w:line="400" w:lineRule="atLeast"/>
      <w:ind w:firstLine="600"/>
      <w:jc w:val="left"/>
      <w:textAlignment w:val="baseline"/>
    </w:pPr>
    <w:rPr>
      <w:rFonts w:ascii="仿宋体"/>
      <w:kern w:val="16"/>
      <w:sz w:val="28"/>
      <w:szCs w:val="22"/>
      <w:lang w:eastAsia="en-US" w:bidi="en-US"/>
    </w:rPr>
  </w:style>
  <w:style w:type="paragraph" w:customStyle="1" w:styleId="86">
    <w:name w:val="Char Char Char Char Char Char Char Char Char Char Char Char Char1"/>
    <w:basedOn w:val="1"/>
    <w:qFormat/>
    <w:uiPriority w:val="0"/>
    <w:rPr>
      <w:rFonts w:ascii="仿宋_GB2312" w:eastAsia="仿宋_GB2312"/>
      <w:b/>
      <w:sz w:val="32"/>
      <w:szCs w:val="32"/>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88">
    <w:name w:val="_Style 4"/>
    <w:basedOn w:val="1"/>
    <w:qFormat/>
    <w:uiPriority w:val="34"/>
    <w:pPr>
      <w:widowControl/>
      <w:spacing w:after="200" w:line="276" w:lineRule="auto"/>
      <w:ind w:left="720"/>
      <w:contextualSpacing/>
      <w:jc w:val="left"/>
    </w:pPr>
    <w:rPr>
      <w:kern w:val="0"/>
      <w:sz w:val="22"/>
      <w:szCs w:val="22"/>
      <w:lang w:eastAsia="en-US" w:bidi="en-US"/>
    </w:rPr>
  </w:style>
  <w:style w:type="paragraph" w:customStyle="1" w:styleId="89">
    <w:name w:val="样式 标题 3 +"/>
    <w:basedOn w:val="5"/>
    <w:qFormat/>
    <w:uiPriority w:val="0"/>
    <w:pPr>
      <w:spacing w:beforeLines="0" w:afterLines="0"/>
    </w:pPr>
    <w:rPr>
      <w:rFonts w:ascii="Times New Roman"/>
      <w:kern w:val="0"/>
      <w:lang w:val="zh-CN"/>
    </w:rPr>
  </w:style>
  <w:style w:type="paragraph" w:customStyle="1" w:styleId="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9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3">
    <w:name w:val="样式 标题 3 + 仿宋_GB2312 小四 段前: 0 磅 段后: 0 磅"/>
    <w:basedOn w:val="5"/>
    <w:qFormat/>
    <w:uiPriority w:val="0"/>
    <w:pPr>
      <w:spacing w:before="50" w:afterLines="0" w:line="415" w:lineRule="auto"/>
    </w:pPr>
    <w:rPr>
      <w:rFonts w:cs="宋体"/>
      <w:b/>
      <w:kern w:val="0"/>
      <w:szCs w:val="20"/>
    </w:rPr>
  </w:style>
  <w:style w:type="paragraph" w:customStyle="1" w:styleId="94">
    <w:name w:val="xl33"/>
    <w:basedOn w:val="1"/>
    <w:qFormat/>
    <w:uiPriority w:val="0"/>
    <w:pPr>
      <w:widowControl/>
      <w:pBdr>
        <w:top w:val="single" w:color="auto" w:sz="4" w:space="0"/>
      </w:pBdr>
      <w:spacing w:before="100" w:beforeAutospacing="1" w:after="100" w:afterAutospacing="1"/>
      <w:jc w:val="center"/>
    </w:pPr>
    <w:rPr>
      <w:rFonts w:ascii="宋体" w:hAnsi="宋体"/>
      <w:b/>
      <w:bCs/>
      <w:kern w:val="0"/>
      <w:sz w:val="22"/>
      <w:szCs w:val="22"/>
    </w:rPr>
  </w:style>
  <w:style w:type="paragraph" w:customStyle="1" w:styleId="95">
    <w:name w:val="样式 华文中宋 小四 加粗 Char"/>
    <w:basedOn w:val="1"/>
    <w:qFormat/>
    <w:uiPriority w:val="0"/>
    <w:rPr>
      <w:rFonts w:ascii="华文中宋" w:hAnsi="华文中宋" w:eastAsia="华文中宋"/>
      <w:b/>
      <w:bCs/>
      <w:sz w:val="24"/>
    </w:rPr>
  </w:style>
  <w:style w:type="paragraph" w:customStyle="1" w:styleId="96">
    <w:name w:val="xl68"/>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9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98">
    <w:name w:val="xl2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99">
    <w:name w:val="Char Char Char Char Char Char Char"/>
    <w:basedOn w:val="1"/>
    <w:qFormat/>
    <w:uiPriority w:val="0"/>
    <w:rPr>
      <w:rFonts w:ascii="仿宋_GB2312" w:eastAsia="仿宋_GB2312"/>
      <w:b/>
      <w:sz w:val="32"/>
      <w:szCs w:val="32"/>
    </w:rPr>
  </w:style>
  <w:style w:type="paragraph" w:customStyle="1" w:styleId="100">
    <w:name w:val="Char"/>
    <w:basedOn w:val="1"/>
    <w:qFormat/>
    <w:uiPriority w:val="0"/>
    <w:rPr>
      <w:rFonts w:ascii="仿宋_GB2312" w:eastAsia="仿宋_GB2312"/>
      <w:b/>
      <w:sz w:val="32"/>
      <w:szCs w:val="32"/>
    </w:rPr>
  </w:style>
  <w:style w:type="paragraph" w:customStyle="1" w:styleId="101">
    <w:name w:val="样式 楷体_GB2312 小四 首行缩进:  0.8 厘米 行距: 固定值 28 磅"/>
    <w:basedOn w:val="1"/>
    <w:qFormat/>
    <w:uiPriority w:val="0"/>
    <w:pPr>
      <w:spacing w:line="360" w:lineRule="auto"/>
      <w:jc w:val="center"/>
    </w:pPr>
    <w:rPr>
      <w:rFonts w:eastAsia="仿宋_GB2312"/>
      <w:szCs w:val="21"/>
    </w:rPr>
  </w:style>
  <w:style w:type="paragraph" w:customStyle="1" w:styleId="10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3">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04">
    <w:name w:val="样式 样式 标题 3 + 仿宋_GB2312 小四 段前: 0 磅 段后: 0 磅 + 段前: 0.5 行"/>
    <w:basedOn w:val="93"/>
    <w:qFormat/>
    <w:uiPriority w:val="0"/>
    <w:pPr>
      <w:spacing w:afterLines="50"/>
    </w:pPr>
  </w:style>
  <w:style w:type="paragraph" w:customStyle="1" w:styleId="105">
    <w:name w:val="Char1"/>
    <w:basedOn w:val="1"/>
    <w:qFormat/>
    <w:uiPriority w:val="0"/>
    <w:rPr>
      <w:rFonts w:ascii="仿宋_GB2312" w:eastAsia="仿宋_GB2312"/>
      <w:b/>
      <w:sz w:val="32"/>
      <w:szCs w:val="32"/>
    </w:rPr>
  </w:style>
  <w:style w:type="paragraph" w:customStyle="1" w:styleId="106">
    <w:name w:val="样式 标题 3 + 二号 Char Char Char"/>
    <w:basedOn w:val="5"/>
    <w:qFormat/>
    <w:uiPriority w:val="0"/>
    <w:pPr>
      <w:spacing w:beforeLines="0" w:afterLines="0" w:line="240" w:lineRule="auto"/>
    </w:pPr>
    <w:rPr>
      <w:rFonts w:hAnsi="华文中宋"/>
      <w:sz w:val="44"/>
    </w:rPr>
  </w:style>
  <w:style w:type="paragraph" w:customStyle="1" w:styleId="107">
    <w:name w:val="xl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0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styleId="110">
    <w:name w:val="List Paragraph"/>
    <w:basedOn w:val="1"/>
    <w:qFormat/>
    <w:uiPriority w:val="34"/>
    <w:pPr>
      <w:ind w:left="720"/>
      <w:contextualSpacing/>
    </w:pPr>
  </w:style>
  <w:style w:type="paragraph" w:customStyle="1" w:styleId="111">
    <w:name w:val="样式 样式 样式 标题 3 + 仿宋_GB2312 小四 段前: 0 磅 段后: 0 磅 + 段前: 0.5 行 + 段前: 0..."/>
    <w:basedOn w:val="104"/>
    <w:qFormat/>
    <w:uiPriority w:val="0"/>
    <w:pPr>
      <w:spacing w:beforeLines="100"/>
    </w:pPr>
  </w:style>
  <w:style w:type="paragraph" w:customStyle="1" w:styleId="112">
    <w:name w:val="正文2"/>
    <w:basedOn w:val="1"/>
    <w:qFormat/>
    <w:uiPriority w:val="0"/>
    <w:pPr>
      <w:spacing w:line="360" w:lineRule="auto"/>
    </w:pPr>
    <w:rPr>
      <w:rFonts w:eastAsia="楷体_GB2312"/>
      <w:sz w:val="28"/>
    </w:rPr>
  </w:style>
  <w:style w:type="paragraph" w:customStyle="1" w:styleId="113">
    <w:name w:val="2"/>
    <w:basedOn w:val="1"/>
    <w:next w:val="35"/>
    <w:qFormat/>
    <w:uiPriority w:val="0"/>
    <w:pPr>
      <w:widowControl/>
      <w:spacing w:before="100" w:beforeAutospacing="1" w:after="100" w:afterAutospacing="1"/>
      <w:jc w:val="left"/>
    </w:pPr>
    <w:rPr>
      <w:rFonts w:ascii="宋体" w:hAnsi="宋体" w:cs="宋体"/>
      <w:kern w:val="0"/>
      <w:sz w:val="24"/>
    </w:rPr>
  </w:style>
  <w:style w:type="paragraph" w:customStyle="1" w:styleId="114">
    <w:name w:val="表"/>
    <w:basedOn w:val="1"/>
    <w:qFormat/>
    <w:uiPriority w:val="0"/>
    <w:pPr>
      <w:adjustRightInd w:val="0"/>
      <w:snapToGrid w:val="0"/>
      <w:spacing w:line="240" w:lineRule="atLeast"/>
    </w:pPr>
    <w:rPr>
      <w:rFonts w:ascii="Arial" w:hAnsi="Arial"/>
      <w:sz w:val="24"/>
    </w:rPr>
  </w:style>
  <w:style w:type="paragraph" w:customStyle="1" w:styleId="115">
    <w:name w:val="样式 标题 3 + (中文) 黑体 小四 非加粗 段前: 7.8 磅 段后: 0 磅 行距: 固定值 20 磅"/>
    <w:basedOn w:val="5"/>
    <w:qFormat/>
    <w:uiPriority w:val="0"/>
    <w:pPr>
      <w:widowControl/>
      <w:spacing w:beforeLines="0" w:afterLines="0" w:line="400" w:lineRule="exact"/>
      <w:jc w:val="left"/>
    </w:pPr>
    <w:rPr>
      <w:rFonts w:ascii="Times New Roman" w:eastAsia="黑体" w:cs="宋体"/>
      <w:bCs w:val="0"/>
      <w:color w:val="4F81BD"/>
      <w:kern w:val="0"/>
      <w:szCs w:val="20"/>
      <w:lang w:bidi="en-US"/>
    </w:rPr>
  </w:style>
  <w:style w:type="paragraph" w:customStyle="1" w:styleId="116">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17">
    <w:name w:val="样式 华文中宋 小四 加粗"/>
    <w:basedOn w:val="1"/>
    <w:qFormat/>
    <w:uiPriority w:val="0"/>
    <w:rPr>
      <w:rFonts w:ascii="华文中宋" w:hAnsi="华文中宋" w:eastAsia="华文中宋"/>
      <w:b/>
      <w:bCs/>
      <w:sz w:val="24"/>
    </w:rPr>
  </w:style>
  <w:style w:type="paragraph" w:customStyle="1" w:styleId="118">
    <w:name w:val="Char Char Char"/>
    <w:basedOn w:val="1"/>
    <w:qFormat/>
    <w:uiPriority w:val="0"/>
    <w:pPr>
      <w:widowControl/>
      <w:spacing w:after="200" w:line="276" w:lineRule="auto"/>
      <w:jc w:val="left"/>
    </w:pPr>
    <w:rPr>
      <w:rFonts w:ascii="Tahoma" w:hAnsi="Tahoma" w:cs="Tahoma"/>
      <w:kern w:val="0"/>
      <w:sz w:val="24"/>
      <w:lang w:eastAsia="en-US" w:bidi="en-US"/>
    </w:rPr>
  </w:style>
  <w:style w:type="paragraph" w:customStyle="1" w:styleId="119">
    <w:name w:val="Table Paragraph"/>
    <w:basedOn w:val="1"/>
    <w:qFormat/>
    <w:uiPriority w:val="0"/>
    <w:pPr>
      <w:autoSpaceDE w:val="0"/>
      <w:autoSpaceDN w:val="0"/>
      <w:ind w:left="107"/>
      <w:jc w:val="left"/>
    </w:pPr>
    <w:rPr>
      <w:rFonts w:hint="eastAsia" w:ascii="宋体" w:hAnsi="宋体"/>
      <w:kern w:val="0"/>
      <w:sz w:val="22"/>
      <w:szCs w:val="22"/>
    </w:rPr>
  </w:style>
  <w:style w:type="paragraph" w:customStyle="1" w:styleId="120">
    <w:name w:val="样式 标题 3 + 二号 Char Char Char Char"/>
    <w:basedOn w:val="5"/>
    <w:qFormat/>
    <w:uiPriority w:val="0"/>
    <w:pPr>
      <w:spacing w:beforeLines="0" w:afterLines="0" w:line="240" w:lineRule="auto"/>
    </w:pPr>
    <w:rPr>
      <w:rFonts w:hAnsi="华文中宋"/>
      <w:sz w:val="44"/>
    </w:rPr>
  </w:style>
  <w:style w:type="paragraph" w:customStyle="1" w:styleId="121">
    <w:name w:val="p0"/>
    <w:basedOn w:val="1"/>
    <w:qFormat/>
    <w:uiPriority w:val="0"/>
    <w:pPr>
      <w:spacing w:line="273" w:lineRule="auto"/>
      <w:jc w:val="left"/>
    </w:pPr>
    <w:rPr>
      <w:rFonts w:cs="Calibri"/>
      <w:kern w:val="0"/>
      <w:sz w:val="22"/>
      <w:szCs w:val="22"/>
    </w:rPr>
  </w:style>
  <w:style w:type="paragraph" w:customStyle="1" w:styleId="122">
    <w:name w:val="正文H"/>
    <w:next w:val="1"/>
    <w:qFormat/>
    <w:uiPriority w:val="0"/>
    <w:pPr>
      <w:adjustRightInd w:val="0"/>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123">
    <w:name w:val="样式 标题 2 + (西文) Times New Roman (中文) 仿宋_GB2312 居中 段前: 6 磅 段后:..."/>
    <w:basedOn w:val="4"/>
    <w:qFormat/>
    <w:uiPriority w:val="0"/>
    <w:pPr>
      <w:spacing w:before="120" w:after="120" w:line="360" w:lineRule="auto"/>
      <w:ind w:firstLine="200" w:firstLineChars="200"/>
      <w:jc w:val="left"/>
    </w:pPr>
    <w:rPr>
      <w:rFonts w:ascii="Times New Roman" w:hAnsi="Times New Roman" w:eastAsia="仿宋_GB2312" w:cs="宋体"/>
      <w:szCs w:val="20"/>
    </w:rPr>
  </w:style>
  <w:style w:type="table" w:customStyle="1" w:styleId="124">
    <w:name w:val="引用1"/>
    <w:basedOn w:val="41"/>
    <w:qFormat/>
    <w:uiPriority w:val="29"/>
    <w:rPr>
      <w:i/>
      <w:iCs/>
      <w:color w:val="000000"/>
    </w:rPr>
    <w:tblPr>
      <w:tblBorders>
        <w:insideH w:val="single" w:color="FFFFFF" w:sz="4" w:space="0"/>
      </w:tblBorders>
    </w:tblPr>
    <w:tcPr>
      <w:shd w:val="clear" w:color="auto" w:fill="CCCCCC"/>
    </w:tcPr>
    <w:tblStylePr w:type="firstRow">
      <w:tcPr>
        <w:shd w:val="clear" w:color="auto" w:fill="999999"/>
      </w:tcPr>
    </w:tblStylePr>
    <w:tblStylePr w:type="lastRow">
      <w:tcPr>
        <w:shd w:val="clear" w:color="auto" w:fill="999999"/>
      </w:tcPr>
    </w:tblStylePr>
    <w:tblStylePr w:type="firstCol">
      <w:tcPr>
        <w:shd w:val="clear" w:color="auto" w:fill="000000"/>
      </w:tcPr>
    </w:tblStylePr>
    <w:tblStylePr w:type="lastCol">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125">
    <w:name w:val="Table Normal1"/>
    <w:basedOn w:val="41"/>
    <w:semiHidden/>
    <w:qFormat/>
    <w:uiPriority w:val="0"/>
    <w:pPr>
      <w:widowControl w:val="0"/>
      <w:autoSpaceDE w:val="0"/>
      <w:autoSpaceDN w:val="0"/>
    </w:pPr>
    <w:rPr>
      <w:rFonts w:ascii="Calibri" w:hAnsi="Calibri"/>
      <w:sz w:val="22"/>
      <w:szCs w:val="22"/>
      <w:lang w:eastAsia="en-US"/>
    </w:rPr>
    <w:tblPr>
      <w:tblCellMar>
        <w:left w:w="0" w:type="dxa"/>
        <w:right w:w="0" w:type="dxa"/>
      </w:tblCellMar>
    </w:tblPr>
  </w:style>
  <w:style w:type="table" w:customStyle="1" w:styleId="126">
    <w:name w:val="明显引用1"/>
    <w:basedOn w:val="41"/>
    <w:qFormat/>
    <w:uiPriority w:val="30"/>
    <w:rPr>
      <w:b/>
      <w:bCs/>
      <w:i/>
      <w:iCs/>
      <w:color w:val="4F81BD"/>
    </w:rPr>
    <w:tblPr>
      <w:tblBorders>
        <w:top w:val="single" w:color="4472C4" w:sz="8" w:space="0"/>
        <w:bottom w:val="single" w:color="4472C4" w:sz="8" w:space="0"/>
      </w:tblBorders>
    </w:tblPr>
    <w:tblStylePr w:type="firstRow">
      <w:pPr>
        <w:spacing w:before="0" w:after="0" w:line="240" w:lineRule="auto"/>
      </w:pPr>
      <w:tcPr>
        <w:tcBorders>
          <w:top w:val="single" w:color="4472C4" w:sz="8" w:space="0"/>
          <w:left w:val="nil"/>
          <w:bottom w:val="single" w:color="4472C4" w:sz="8" w:space="0"/>
          <w:right w:val="nil"/>
          <w:insideH w:val="nil"/>
          <w:insideV w:val="nil"/>
          <w:tl2br w:val="nil"/>
          <w:tr2bl w:val="nil"/>
        </w:tcBorders>
      </w:tcPr>
    </w:tblStylePr>
    <w:tblStylePr w:type="lastRow">
      <w:pPr>
        <w:spacing w:before="0" w:after="0" w:line="240" w:lineRule="auto"/>
      </w:pPr>
      <w:tcPr>
        <w:tcBorders>
          <w:top w:val="single" w:color="4472C4" w:sz="8" w:space="0"/>
          <w:left w:val="nil"/>
          <w:bottom w:val="single" w:color="4472C4"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D0DBF0"/>
      </w:tcPr>
    </w:tblStylePr>
    <w:tblStylePr w:type="band1Horz">
      <w:tcPr>
        <w:tcBorders>
          <w:top w:val="nil"/>
          <w:left w:val="nil"/>
          <w:bottom w:val="nil"/>
          <w:right w:val="nil"/>
          <w:insideH w:val="nil"/>
          <w:insideV w:val="nil"/>
          <w:tl2br w:val="nil"/>
          <w:tr2bl w:val="nil"/>
        </w:tcBorders>
        <w:shd w:val="clear" w:color="auto" w:fill="D0DBF0"/>
      </w:tcPr>
    </w:tblStylePr>
  </w:style>
  <w:style w:type="paragraph" w:customStyle="1" w:styleId="127">
    <w:name w:val="居中"/>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6930</Words>
  <Characters>39502</Characters>
  <Lines>329</Lines>
  <Paragraphs>92</Paragraphs>
  <TotalTime>26</TotalTime>
  <ScaleCrop>false</ScaleCrop>
  <LinksUpToDate>false</LinksUpToDate>
  <CharactersWithSpaces>46340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2021-11-25T01:41:00Z</dcterms:created>
  <dc:creator>溜达溜达</dc:creator>
  <cp:lastModifiedBy>卞春月</cp:lastModifiedBy>
  <cp:lastPrinted>2020-01-14T19:05:00Z</cp:lastPrinted>
  <dcterms:modified xsi:type="dcterms:W3CDTF">2023-05-16T11:18:26Z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0DC4CCEDB4AA41D9B62AC3FFFA1BD427</vt:lpwstr>
  </property>
</Properties>
</file>