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tabs>
          <w:tab w:val="left" w:pos="8100"/>
        </w:tabs>
        <w:wordWrap w:val="0"/>
        <w:spacing w:line="360" w:lineRule="auto"/>
        <w:ind w:firstLine="3935" w:firstLineChars="1400"/>
        <w:jc w:val="both"/>
        <w:rPr>
          <w:rFonts w:hint="default" w:cs="Times New Roman" w:asciiTheme="majorEastAsia" w:hAnsiTheme="majorEastAsia" w:eastAsiaTheme="majorEastAsia"/>
          <w:b/>
          <w:color w:val="000000"/>
          <w:kern w:val="2"/>
          <w:sz w:val="28"/>
          <w:szCs w:val="28"/>
          <w:lang w:val="en-US"/>
        </w:rPr>
      </w:pPr>
      <w:r>
        <w:rPr>
          <w:rFonts w:hint="eastAsia" w:cs="Times New Roman" w:asciiTheme="majorEastAsia" w:hAnsiTheme="majorEastAsia" w:eastAsiaTheme="majorEastAsia"/>
          <w:b/>
          <w:color w:val="000000"/>
          <w:kern w:val="2"/>
          <w:sz w:val="28"/>
          <w:szCs w:val="28"/>
        </w:rPr>
        <w:t>招标编号：</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Z</w:t>
      </w:r>
      <w:r>
        <w:rPr>
          <w:rFonts w:hint="eastAsia" w:cs="Times New Roman" w:asciiTheme="majorEastAsia" w:hAnsiTheme="majorEastAsia" w:eastAsiaTheme="majorEastAsia"/>
          <w:b/>
          <w:color w:val="000000"/>
          <w:kern w:val="2"/>
          <w:sz w:val="28"/>
          <w:szCs w:val="28"/>
          <w:u w:val="single"/>
        </w:rPr>
        <w:t>JLQ-FG-</w:t>
      </w:r>
      <w:r>
        <w:rPr>
          <w:rFonts w:hint="eastAsia" w:cs="Times New Roman" w:asciiTheme="majorEastAsia" w:hAnsiTheme="majorEastAsia" w:eastAsiaTheme="majorEastAsia"/>
          <w:b/>
          <w:color w:val="000000"/>
          <w:kern w:val="2"/>
          <w:sz w:val="28"/>
          <w:szCs w:val="28"/>
          <w:u w:val="single"/>
          <w:lang w:eastAsia="zh-CN"/>
        </w:rPr>
        <w:t>国道</w:t>
      </w:r>
      <w:r>
        <w:rPr>
          <w:rFonts w:hint="eastAsia" w:cs="Times New Roman" w:asciiTheme="majorEastAsia" w:hAnsiTheme="majorEastAsia" w:eastAsiaTheme="majorEastAsia"/>
          <w:b/>
          <w:color w:val="000000"/>
          <w:kern w:val="2"/>
          <w:sz w:val="28"/>
          <w:szCs w:val="28"/>
          <w:u w:val="single"/>
          <w:lang w:val="en-US" w:eastAsia="zh-CN"/>
        </w:rPr>
        <w:t>G325</w:t>
      </w:r>
      <w:r>
        <w:rPr>
          <w:rFonts w:hint="eastAsia" w:cs="Times New Roman" w:asciiTheme="majorEastAsia" w:hAnsiTheme="majorEastAsia" w:eastAsiaTheme="majorEastAsia"/>
          <w:b/>
          <w:color w:val="000000"/>
          <w:kern w:val="2"/>
          <w:sz w:val="28"/>
          <w:szCs w:val="28"/>
          <w:u w:val="single"/>
        </w:rPr>
        <w:t>-20230</w:t>
      </w:r>
      <w:r>
        <w:rPr>
          <w:rFonts w:hint="eastAsia" w:cs="Times New Roman" w:asciiTheme="majorEastAsia" w:hAnsiTheme="majorEastAsia" w:eastAsiaTheme="majorEastAsia"/>
          <w:b/>
          <w:color w:val="000000"/>
          <w:kern w:val="2"/>
          <w:sz w:val="28"/>
          <w:szCs w:val="28"/>
          <w:u w:val="single"/>
          <w:lang w:val="en-US" w:eastAsia="zh-CN"/>
        </w:rPr>
        <w:t xml:space="preserve">24 </w:t>
      </w:r>
    </w:p>
    <w:p>
      <w:pPr>
        <w:pStyle w:val="31"/>
        <w:tabs>
          <w:tab w:val="left" w:pos="8100"/>
        </w:tabs>
        <w:spacing w:line="360" w:lineRule="auto"/>
        <w:jc w:val="center"/>
        <w:rPr>
          <w:rFonts w:asciiTheme="majorEastAsia" w:hAnsiTheme="majorEastAsia" w:eastAsiaTheme="majorEastAsia"/>
          <w:b/>
          <w:color w:val="000000"/>
          <w:kern w:val="2"/>
          <w:sz w:val="28"/>
          <w:szCs w:val="28"/>
        </w:rPr>
      </w:pPr>
    </w:p>
    <w:p>
      <w:pPr>
        <w:pStyle w:val="31"/>
        <w:tabs>
          <w:tab w:val="left" w:pos="8100"/>
        </w:tabs>
        <w:spacing w:line="360" w:lineRule="auto"/>
        <w:jc w:val="center"/>
        <w:rPr>
          <w:rFonts w:cs="Times New Roman" w:asciiTheme="majorEastAsia" w:hAnsiTheme="majorEastAsia" w:eastAsiaTheme="majorEastAsia"/>
          <w:b/>
          <w:color w:val="000000"/>
          <w:kern w:val="2"/>
          <w:sz w:val="28"/>
          <w:szCs w:val="28"/>
        </w:rPr>
      </w:pPr>
    </w:p>
    <w:p>
      <w:pPr>
        <w:pStyle w:val="31"/>
        <w:tabs>
          <w:tab w:val="left" w:pos="8100"/>
        </w:tabs>
        <w:spacing w:line="360" w:lineRule="auto"/>
        <w:jc w:val="center"/>
        <w:rPr>
          <w:rFonts w:cs="Times New Roman" w:asciiTheme="majorEastAsia" w:hAnsiTheme="majorEastAsia" w:eastAsiaTheme="majorEastAsia"/>
          <w:b/>
          <w:color w:val="000000"/>
          <w:kern w:val="2"/>
          <w:sz w:val="48"/>
          <w:szCs w:val="48"/>
        </w:rPr>
      </w:pPr>
    </w:p>
    <w:p>
      <w:pPr>
        <w:pStyle w:val="31"/>
        <w:tabs>
          <w:tab w:val="left" w:pos="8100"/>
        </w:tabs>
        <w:spacing w:line="360" w:lineRule="auto"/>
        <w:jc w:val="center"/>
        <w:rPr>
          <w:rFonts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lang w:val="en-US" w:eastAsia="zh-CN"/>
        </w:rPr>
        <w:t xml:space="preserve"> </w:t>
      </w:r>
      <w:r>
        <w:rPr>
          <w:rFonts w:hint="eastAsia" w:cs="Times New Roman" w:asciiTheme="majorEastAsia" w:hAnsiTheme="majorEastAsia" w:eastAsiaTheme="majorEastAsia"/>
          <w:b/>
          <w:color w:val="000000"/>
          <w:kern w:val="2"/>
          <w:sz w:val="44"/>
          <w:szCs w:val="44"/>
        </w:rPr>
        <w:t>中建路桥集团有限公司</w:t>
      </w:r>
    </w:p>
    <w:p>
      <w:pPr>
        <w:pStyle w:val="31"/>
        <w:tabs>
          <w:tab w:val="left" w:pos="8100"/>
        </w:tabs>
        <w:spacing w:line="360" w:lineRule="auto"/>
        <w:jc w:val="center"/>
        <w:rPr>
          <w:rFonts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u w:val="single"/>
          <w:lang w:eastAsia="zh-CN"/>
        </w:rPr>
        <w:t>国道</w:t>
      </w:r>
      <w:r>
        <w:rPr>
          <w:rFonts w:hint="eastAsia" w:cs="Times New Roman" w:asciiTheme="majorEastAsia" w:hAnsiTheme="majorEastAsia" w:eastAsiaTheme="majorEastAsia"/>
          <w:b/>
          <w:color w:val="000000"/>
          <w:kern w:val="2"/>
          <w:sz w:val="44"/>
          <w:szCs w:val="44"/>
          <w:u w:val="single"/>
          <w:lang w:val="en-US" w:eastAsia="zh-CN"/>
        </w:rPr>
        <w:t>G325线廉江向阳村至青平段改建工程</w:t>
      </w:r>
      <w:r>
        <w:rPr>
          <w:rFonts w:hint="eastAsia" w:cs="Times New Roman" w:asciiTheme="majorEastAsia" w:hAnsiTheme="majorEastAsia" w:eastAsiaTheme="majorEastAsia"/>
          <w:b/>
          <w:color w:val="000000"/>
          <w:kern w:val="2"/>
          <w:sz w:val="44"/>
          <w:szCs w:val="44"/>
        </w:rPr>
        <w:t>项目</w:t>
      </w:r>
    </w:p>
    <w:p>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u w:val="single"/>
          <w:lang w:val="en-US" w:eastAsia="zh-CN"/>
        </w:rPr>
      </w:pPr>
      <w:r>
        <w:rPr>
          <w:rFonts w:hint="eastAsia" w:cs="Times New Roman" w:asciiTheme="majorEastAsia" w:hAnsiTheme="majorEastAsia" w:eastAsiaTheme="majorEastAsia"/>
          <w:b/>
          <w:color w:val="000000"/>
          <w:kern w:val="2"/>
          <w:sz w:val="44"/>
          <w:szCs w:val="44"/>
          <w:u w:val="single"/>
          <w:lang w:val="en-US" w:eastAsia="zh-CN"/>
        </w:rPr>
        <w:t>振动型砂石分离机</w:t>
      </w:r>
      <w:r>
        <w:rPr>
          <w:rFonts w:hint="eastAsia" w:cs="Times New Roman" w:asciiTheme="majorEastAsia" w:hAnsiTheme="majorEastAsia" w:eastAsiaTheme="majorEastAsia"/>
          <w:b/>
          <w:color w:val="000000"/>
          <w:kern w:val="2"/>
          <w:sz w:val="44"/>
          <w:szCs w:val="44"/>
          <w:u w:val="none"/>
          <w:lang w:val="en-US" w:eastAsia="zh-CN"/>
        </w:rPr>
        <w:t>采购</w:t>
      </w:r>
    </w:p>
    <w:p>
      <w:pPr>
        <w:pStyle w:val="31"/>
        <w:tabs>
          <w:tab w:val="left" w:pos="8100"/>
        </w:tabs>
        <w:spacing w:line="360" w:lineRule="auto"/>
        <w:jc w:val="center"/>
        <w:rPr>
          <w:rFonts w:cs="Times New Roman" w:asciiTheme="majorEastAsia" w:hAnsiTheme="majorEastAsia" w:eastAsiaTheme="majorEastAsia"/>
          <w:b/>
          <w:color w:val="000000"/>
          <w:kern w:val="2"/>
          <w:sz w:val="52"/>
          <w:szCs w:val="52"/>
        </w:rPr>
      </w:pPr>
    </w:p>
    <w:p>
      <w:pPr>
        <w:pStyle w:val="31"/>
        <w:tabs>
          <w:tab w:val="left" w:pos="8100"/>
        </w:tabs>
        <w:spacing w:line="360" w:lineRule="auto"/>
        <w:jc w:val="center"/>
        <w:rPr>
          <w:rFonts w:cs="Times New Roman" w:asciiTheme="majorEastAsia" w:hAnsiTheme="majorEastAsia" w:eastAsiaTheme="majorEastAsia"/>
          <w:b/>
          <w:color w:val="000000"/>
          <w:kern w:val="2"/>
          <w:sz w:val="52"/>
          <w:szCs w:val="52"/>
        </w:rPr>
      </w:pPr>
      <w:r>
        <w:rPr>
          <w:rFonts w:hint="eastAsia" w:cs="Times New Roman" w:asciiTheme="majorEastAsia" w:hAnsiTheme="majorEastAsia" w:eastAsiaTheme="majorEastAsia"/>
          <w:b/>
          <w:color w:val="000000"/>
          <w:kern w:val="2"/>
          <w:sz w:val="52"/>
          <w:szCs w:val="52"/>
          <w:lang w:val="en-US" w:eastAsia="zh-CN"/>
        </w:rPr>
        <w:t xml:space="preserve"> </w:t>
      </w:r>
      <w:r>
        <w:rPr>
          <w:rFonts w:hint="eastAsia" w:cs="Times New Roman" w:asciiTheme="majorEastAsia" w:hAnsiTheme="majorEastAsia" w:eastAsiaTheme="majorEastAsia"/>
          <w:b/>
          <w:color w:val="000000"/>
          <w:kern w:val="2"/>
          <w:sz w:val="52"/>
          <w:szCs w:val="52"/>
        </w:rPr>
        <w:t>招标文件</w:t>
      </w:r>
    </w:p>
    <w:p>
      <w:pPr>
        <w:pStyle w:val="4"/>
        <w:keepNext w:val="0"/>
        <w:keepLines w:val="0"/>
        <w:spacing w:before="120" w:after="120" w:line="400" w:lineRule="exact"/>
        <w:jc w:val="center"/>
        <w:rPr>
          <w:rFonts w:cs="黑体" w:asciiTheme="majorEastAsia" w:hAnsiTheme="majorEastAsia" w:eastAsiaTheme="majorEastAsia"/>
          <w:b w:val="0"/>
          <w:bCs w:val="0"/>
          <w:kern w:val="2"/>
          <w:sz w:val="32"/>
          <w:szCs w:val="32"/>
        </w:rPr>
      </w:pPr>
    </w:p>
    <w:p>
      <w:pPr>
        <w:jc w:val="center"/>
      </w:pPr>
    </w:p>
    <w:p>
      <w:pPr>
        <w:pStyle w:val="31"/>
        <w:tabs>
          <w:tab w:val="left" w:pos="8100"/>
        </w:tabs>
        <w:spacing w:line="360" w:lineRule="auto"/>
        <w:jc w:val="center"/>
        <w:rPr>
          <w:rFonts w:cs="Times New Roman" w:asciiTheme="majorEastAsia" w:hAnsiTheme="majorEastAsia" w:eastAsiaTheme="majorEastAsia"/>
          <w:b/>
          <w:color w:val="000000"/>
          <w:kern w:val="2"/>
          <w:sz w:val="36"/>
          <w:szCs w:val="36"/>
        </w:rPr>
      </w:pPr>
      <w:bookmarkStart w:id="0" w:name="_Toc17532"/>
    </w:p>
    <w:p>
      <w:pPr>
        <w:pStyle w:val="31"/>
        <w:tabs>
          <w:tab w:val="left" w:pos="8100"/>
        </w:tabs>
        <w:spacing w:line="360" w:lineRule="auto"/>
        <w:jc w:val="center"/>
        <w:rPr>
          <w:rFonts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招标人：</w:t>
      </w:r>
      <w:r>
        <w:rPr>
          <w:rFonts w:hint="eastAsia" w:cs="Times New Roman" w:asciiTheme="majorEastAsia" w:hAnsiTheme="majorEastAsia" w:eastAsiaTheme="majorEastAsia"/>
          <w:b/>
          <w:color w:val="000000"/>
          <w:kern w:val="2"/>
          <w:sz w:val="28"/>
          <w:szCs w:val="28"/>
          <w:u w:val="single"/>
        </w:rPr>
        <w:t>中建路桥集团有限公司</w:t>
      </w:r>
    </w:p>
    <w:p>
      <w:pPr>
        <w:pStyle w:val="31"/>
        <w:tabs>
          <w:tab w:val="left" w:pos="8100"/>
        </w:tabs>
        <w:spacing w:line="360" w:lineRule="auto"/>
        <w:jc w:val="center"/>
        <w:rPr>
          <w:rFonts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招标日期：</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2023</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年</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rPr>
        <w:t xml:space="preserve">  </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月</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rPr>
        <w:t xml:space="preserve"> </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日</w:t>
      </w:r>
    </w:p>
    <w:p>
      <w:pPr>
        <w:spacing w:line="400" w:lineRule="exact"/>
        <w:ind w:firstLine="420" w:firstLineChars="200"/>
        <w:rPr>
          <w:rFonts w:ascii="仿宋_GB2312" w:eastAsia="仿宋_GB2312" w:cs="Times New Roman" w:hAnsiTheme="minorEastAsia"/>
          <w:sz w:val="21"/>
          <w:szCs w:val="21"/>
        </w:rPr>
      </w:pPr>
      <w:r>
        <w:rPr>
          <w:rFonts w:hint="eastAsia" w:ascii="仿宋_GB2312" w:eastAsia="仿宋_GB2312" w:hAnsiTheme="minorEastAsia"/>
          <w:sz w:val="21"/>
          <w:szCs w:val="21"/>
        </w:rPr>
        <w:t>本招标文件由招标公告及以下文件组成：</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第一部分 投标人须知</w:t>
      </w:r>
    </w:p>
    <w:p>
      <w:pPr>
        <w:spacing w:line="400" w:lineRule="exact"/>
        <w:ind w:firstLine="420" w:firstLineChars="200"/>
        <w:rPr>
          <w:rFonts w:ascii="仿宋_GB2312" w:eastAsia="仿宋_GB2312" w:cs="Times New Roman" w:hAnsiTheme="minorEastAsia"/>
          <w:sz w:val="21"/>
          <w:szCs w:val="21"/>
        </w:rPr>
      </w:pPr>
      <w:r>
        <w:rPr>
          <w:rFonts w:hint="eastAsia" w:ascii="仿宋_GB2312" w:eastAsia="仿宋_GB2312" w:hAnsiTheme="minorEastAsia"/>
          <w:sz w:val="21"/>
          <w:szCs w:val="21"/>
        </w:rPr>
        <w:t>第二部分 技术标准和图纸</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第三部分 投标文件格式</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第四部分 合同文件（请投标人认真阅读合同文件）</w:t>
      </w:r>
    </w:p>
    <w:p>
      <w:pPr>
        <w:jc w:val="center"/>
        <w:outlineLvl w:val="0"/>
        <w:rPr>
          <w:rFonts w:cs="黑体" w:asciiTheme="majorEastAsia" w:hAnsiTheme="majorEastAsia" w:eastAsiaTheme="majorEastAsia"/>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widowControl/>
        <w:jc w:val="left"/>
        <w:rPr>
          <w:rFonts w:ascii="仿宋_GB2312" w:eastAsia="仿宋_GB2312" w:hAnsiTheme="majorEastAsia"/>
          <w:b/>
          <w:bCs/>
          <w:sz w:val="28"/>
          <w:szCs w:val="28"/>
        </w:rPr>
      </w:pPr>
      <w:r>
        <w:rPr>
          <w:rFonts w:ascii="仿宋_GB2312" w:eastAsia="仿宋_GB2312" w:hAnsiTheme="majorEastAsia"/>
          <w:b/>
          <w:bCs/>
          <w:sz w:val="28"/>
          <w:szCs w:val="28"/>
        </w:rPr>
        <w:br w:type="page"/>
      </w: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第一部分  投标人须知</w:t>
      </w:r>
    </w:p>
    <w:p>
      <w:pPr>
        <w:pStyle w:val="181"/>
        <w:keepNext w:val="0"/>
        <w:keepLines w:val="0"/>
        <w:spacing w:line="240" w:lineRule="exact"/>
        <w:jc w:val="left"/>
        <w:rPr>
          <w:rFonts w:ascii="仿宋_GB2312" w:eastAsia="仿宋_GB2312" w:cs="宋体" w:hAnsiTheme="minorEastAsia"/>
          <w:bCs/>
          <w:sz w:val="21"/>
          <w:szCs w:val="21"/>
        </w:rPr>
      </w:pPr>
      <w:r>
        <w:rPr>
          <w:rFonts w:hint="eastAsia" w:ascii="仿宋_GB2312" w:eastAsia="仿宋_GB2312" w:cs="宋体" w:hAnsiTheme="minorEastAsia"/>
          <w:bCs/>
          <w:sz w:val="21"/>
          <w:szCs w:val="21"/>
        </w:rPr>
        <w:t>投标人须知前附表：</w:t>
      </w:r>
    </w:p>
    <w:tbl>
      <w:tblPr>
        <w:tblStyle w:val="34"/>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8"/>
        <w:gridCol w:w="4120"/>
        <w:gridCol w:w="4215"/>
      </w:tblGrid>
      <w:tr>
        <w:tblPrEx>
          <w:tblCellMar>
            <w:top w:w="0" w:type="dxa"/>
            <w:left w:w="108" w:type="dxa"/>
            <w:bottom w:w="0" w:type="dxa"/>
            <w:right w:w="108" w:type="dxa"/>
          </w:tblCellMar>
        </w:tblPrEx>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bookmarkStart w:id="1" w:name="_Toc287545429"/>
            <w:bookmarkStart w:id="2" w:name="_Toc152045528"/>
            <w:bookmarkStart w:id="3" w:name="_Toc152042304"/>
            <w:bookmarkStart w:id="4" w:name="_Toc238797549"/>
            <w:bookmarkStart w:id="5" w:name="_Toc144974496"/>
            <w:bookmarkStart w:id="6" w:name="_Toc238552194"/>
            <w:r>
              <w:rPr>
                <w:rFonts w:hint="eastAsia" w:ascii="仿宋_GB2312" w:eastAsia="仿宋_GB2312" w:cs="宋体" w:hAnsiTheme="minorEastAsia"/>
                <w:sz w:val="21"/>
                <w:szCs w:val="21"/>
              </w:rPr>
              <w:t>序号</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条  款  名  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编  列  内  容</w:t>
            </w:r>
          </w:p>
        </w:tc>
      </w:tr>
      <w:tr>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招标设备种类及数量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yellow"/>
              </w:rPr>
            </w:pPr>
            <w:r>
              <w:rPr>
                <w:rFonts w:hint="eastAsia" w:ascii="仿宋_GB2312" w:eastAsia="仿宋_GB2312" w:cs="宋体" w:hAnsiTheme="minorEastAsia"/>
                <w:sz w:val="21"/>
                <w:szCs w:val="21"/>
              </w:rPr>
              <w:t>详见总则4.1</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2</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招标内容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仿宋_GB2312" w:eastAsia="仿宋_GB2312" w:cs="宋体" w:hAnsiTheme="minorEastAsia"/>
                <w:sz w:val="21"/>
                <w:szCs w:val="21"/>
                <w:lang w:eastAsia="zh-CN"/>
              </w:rPr>
            </w:pPr>
            <w:r>
              <w:rPr>
                <w:rFonts w:hint="eastAsia" w:ascii="仿宋_GB2312" w:eastAsia="仿宋_GB2312" w:cs="宋体" w:hAnsiTheme="minorEastAsia"/>
                <w:sz w:val="21"/>
                <w:szCs w:val="21"/>
                <w:lang w:val="en-US" w:eastAsia="zh-CN"/>
              </w:rPr>
              <w:t>振动型砂石分离机采购</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3</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投标人应具备承担本招标设备供应能力</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营业范围要求：在中华人民共和国境内依法注册、具有独立法人资格以及招标设备生产供应经验的生产商；</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生产能力要求：</w:t>
            </w:r>
            <w:r>
              <w:rPr>
                <w:rFonts w:hint="eastAsia" w:ascii="仿宋_GB2312" w:eastAsia="仿宋_GB2312" w:cs="宋体" w:hAnsiTheme="minorEastAsia"/>
                <w:sz w:val="21"/>
                <w:szCs w:val="21"/>
                <w:u w:val="single"/>
              </w:rPr>
              <w:t xml:space="preserve">    </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质量保证能力要求：设备各项指标均必须满足招标方施工技术要求，满足中华人民共和国国家、地方及行业最新颁布的相关标准及技术规范，如果规范、标准、要求适用于同一种情况，则以标准高着为准； </w:t>
            </w:r>
          </w:p>
          <w:p>
            <w:pPr>
              <w:pStyle w:val="181"/>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财务能力要求：具有健全的财务会计制度，近两年财务状况良好； </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供货业绩要求：投标人须具有近三年类似工程供货业绩（附合同扫描件，提供原件备查）；</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履约信用要求：良好，无不良社会记录；</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其他要求：投标人须提供有效的符合招标文件要求的合格证</w:t>
            </w:r>
            <w:r>
              <w:rPr>
                <w:rFonts w:hint="eastAsia" w:ascii="仿宋_GB2312" w:hAnsi="宋体" w:eastAsia="仿宋_GB2312" w:cs="宋体"/>
                <w:sz w:val="21"/>
                <w:szCs w:val="21"/>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结算方式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实行月结，一票结算。每月</w:t>
            </w:r>
            <w:r>
              <w:rPr>
                <w:rFonts w:ascii="仿宋_GB2312" w:eastAsia="仿宋_GB2312" w:cs="宋体" w:hAnsiTheme="minorEastAsia"/>
                <w:sz w:val="21"/>
                <w:szCs w:val="21"/>
                <w:u w:val="single"/>
              </w:rPr>
              <w:t>16</w:t>
            </w:r>
            <w:r>
              <w:rPr>
                <w:rFonts w:hint="eastAsia" w:ascii="仿宋_GB2312" w:eastAsia="仿宋_GB2312" w:cs="宋体" w:hAnsiTheme="minorEastAsia"/>
                <w:sz w:val="21"/>
                <w:szCs w:val="21"/>
              </w:rPr>
              <w:t>日对上月</w:t>
            </w:r>
            <w:r>
              <w:rPr>
                <w:rFonts w:ascii="仿宋_GB2312" w:eastAsia="仿宋_GB2312" w:cs="宋体" w:hAnsiTheme="minorEastAsia"/>
                <w:sz w:val="21"/>
                <w:szCs w:val="21"/>
                <w:u w:val="single"/>
              </w:rPr>
              <w:t>16</w:t>
            </w:r>
            <w:r>
              <w:rPr>
                <w:rFonts w:hint="eastAsia" w:ascii="仿宋_GB2312" w:eastAsia="仿宋_GB2312" w:cs="宋体" w:hAnsiTheme="minorEastAsia"/>
                <w:sz w:val="21"/>
                <w:szCs w:val="21"/>
              </w:rPr>
              <w:t>日到本月</w:t>
            </w:r>
            <w:r>
              <w:rPr>
                <w:rFonts w:ascii="仿宋_GB2312" w:eastAsia="仿宋_GB2312" w:cs="宋体" w:hAnsiTheme="minorEastAsia"/>
                <w:sz w:val="21"/>
                <w:szCs w:val="21"/>
                <w:u w:val="single"/>
              </w:rPr>
              <w:t>15</w:t>
            </w:r>
            <w:r>
              <w:rPr>
                <w:rFonts w:hint="eastAsia" w:ascii="仿宋_GB2312" w:eastAsia="仿宋_GB2312" w:cs="宋体" w:hAnsiTheme="minorEastAsia"/>
                <w:sz w:val="21"/>
                <w:szCs w:val="21"/>
              </w:rPr>
              <w:t>日所供应的设备办理月结手续</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付款比例</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仿宋_GB2312" w:eastAsia="仿宋_GB2312" w:cs="宋体" w:hAnsiTheme="minorEastAsia"/>
                <w:sz w:val="21"/>
                <w:szCs w:val="21"/>
                <w:lang w:eastAsia="zh-CN"/>
              </w:rPr>
            </w:pPr>
            <w:r>
              <w:rPr>
                <w:rFonts w:hint="eastAsia" w:ascii="仿宋_GB2312" w:eastAsia="仿宋_GB2312" w:cs="宋体" w:hAnsiTheme="minorEastAsia"/>
                <w:sz w:val="21"/>
                <w:szCs w:val="21"/>
              </w:rPr>
              <w:t>无预付款，</w:t>
            </w:r>
            <w:r>
              <w:rPr>
                <w:rFonts w:hint="eastAsia" w:ascii="仿宋_GB2312" w:eastAsia="仿宋_GB2312" w:cs="宋体" w:hAnsiTheme="minorEastAsia"/>
                <w:sz w:val="21"/>
                <w:szCs w:val="21"/>
                <w:lang w:eastAsia="zh-CN"/>
              </w:rPr>
              <w:t>采购</w:t>
            </w:r>
            <w:r>
              <w:rPr>
                <w:rFonts w:hint="eastAsia" w:ascii="仿宋_GB2312" w:eastAsia="仿宋_GB2312" w:cs="宋体" w:hAnsiTheme="minorEastAsia"/>
                <w:sz w:val="21"/>
                <w:szCs w:val="21"/>
              </w:rPr>
              <w:t>款来源于项目工程结算款。甲方收到业主支付的工程款后按资金审批计划对</w:t>
            </w:r>
            <w:r>
              <w:rPr>
                <w:rFonts w:hint="eastAsia" w:ascii="仿宋_GB2312" w:eastAsia="仿宋_GB2312" w:cs="宋体" w:hAnsiTheme="minorEastAsia"/>
                <w:sz w:val="21"/>
                <w:szCs w:val="21"/>
                <w:lang w:eastAsia="zh-CN"/>
              </w:rPr>
              <w:t>采购</w:t>
            </w:r>
            <w:r>
              <w:rPr>
                <w:rFonts w:hint="eastAsia" w:ascii="仿宋_GB2312" w:eastAsia="仿宋_GB2312" w:cs="宋体" w:hAnsiTheme="minorEastAsia"/>
                <w:sz w:val="21"/>
                <w:szCs w:val="21"/>
              </w:rPr>
              <w:t>款进行支付，支付比例不超业主支付比例。付款期限自双方确认结算金额之日起计算，暂定为在甲乙双方完成月度</w:t>
            </w:r>
            <w:r>
              <w:rPr>
                <w:rFonts w:hint="eastAsia" w:ascii="仿宋_GB2312" w:eastAsia="仿宋_GB2312" w:cs="宋体" w:hAnsiTheme="minorEastAsia"/>
                <w:sz w:val="21"/>
                <w:szCs w:val="21"/>
                <w:lang w:eastAsia="zh-CN"/>
              </w:rPr>
              <w:t>设备</w:t>
            </w:r>
            <w:r>
              <w:rPr>
                <w:rFonts w:hint="eastAsia" w:ascii="仿宋_GB2312" w:eastAsia="仿宋_GB2312" w:cs="宋体" w:hAnsiTheme="minorEastAsia"/>
                <w:sz w:val="21"/>
                <w:szCs w:val="21"/>
              </w:rPr>
              <w:t>结算手续且甲方收到乙方相应全额发票后，第</w:t>
            </w:r>
            <w:r>
              <w:rPr>
                <w:rFonts w:hint="eastAsia" w:ascii="仿宋_GB2312" w:eastAsia="仿宋_GB2312" w:cs="宋体" w:hAnsiTheme="minorEastAsia"/>
                <w:sz w:val="21"/>
                <w:szCs w:val="21"/>
                <w:lang w:val="en-US" w:eastAsia="zh-CN"/>
              </w:rPr>
              <w:t>1</w:t>
            </w:r>
            <w:r>
              <w:rPr>
                <w:rFonts w:hint="eastAsia" w:ascii="仿宋_GB2312" w:eastAsia="仿宋_GB2312" w:cs="宋体" w:hAnsiTheme="minorEastAsia"/>
                <w:sz w:val="21"/>
                <w:szCs w:val="21"/>
              </w:rPr>
              <w:t>个月末支付至当期应付货款的70%，在</w:t>
            </w:r>
            <w:r>
              <w:rPr>
                <w:rFonts w:hint="eastAsia" w:ascii="仿宋_GB2312" w:eastAsia="仿宋_GB2312" w:cs="宋体" w:hAnsiTheme="minorEastAsia"/>
                <w:sz w:val="21"/>
                <w:szCs w:val="21"/>
                <w:lang w:val="en-US" w:eastAsia="zh-CN"/>
              </w:rPr>
              <w:t>设备安装调试后且具备生产能力且</w:t>
            </w:r>
            <w:r>
              <w:rPr>
                <w:rFonts w:hint="eastAsia" w:ascii="仿宋_GB2312" w:eastAsia="仿宋_GB2312" w:cs="宋体" w:hAnsiTheme="minorEastAsia"/>
                <w:sz w:val="21"/>
                <w:szCs w:val="21"/>
              </w:rPr>
              <w:t xml:space="preserve">办理最终结算后1个月内支付至当期应付货款的 </w:t>
            </w:r>
            <w:r>
              <w:rPr>
                <w:rFonts w:hint="eastAsia" w:ascii="仿宋_GB2312" w:eastAsia="仿宋_GB2312" w:cs="宋体" w:hAnsiTheme="minorEastAsia"/>
                <w:sz w:val="21"/>
                <w:szCs w:val="21"/>
                <w:lang w:val="en-US" w:eastAsia="zh-CN"/>
              </w:rPr>
              <w:t>100</w:t>
            </w:r>
            <w:r>
              <w:rPr>
                <w:rFonts w:hint="eastAsia" w:ascii="仿宋_GB2312" w:eastAsia="仿宋_GB2312" w:cs="宋体" w:hAnsiTheme="minorEastAsia"/>
                <w:sz w:val="21"/>
                <w:szCs w:val="21"/>
              </w:rPr>
              <w:t>%</w:t>
            </w:r>
            <w:r>
              <w:rPr>
                <w:rFonts w:hint="eastAsia" w:ascii="仿宋_GB2312" w:eastAsia="仿宋_GB2312" w:cs="宋体" w:hAnsiTheme="minorEastAsia"/>
                <w:sz w:val="21"/>
                <w:szCs w:val="21"/>
                <w:lang w:eastAsia="zh-CN"/>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付款方式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left"/>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乙方</w:t>
            </w:r>
            <w:r>
              <w:rPr>
                <w:rFonts w:hint="eastAsia" w:ascii="仿宋_GB2312" w:eastAsia="仿宋_GB2312" w:cs="宋体" w:hAnsiTheme="minorEastAsia"/>
                <w:sz w:val="21"/>
                <w:szCs w:val="21"/>
              </w:rPr>
              <w:t>应</w:t>
            </w:r>
            <w:r>
              <w:rPr>
                <w:rFonts w:hint="eastAsia" w:ascii="仿宋_GB2312" w:eastAsia="仿宋_GB2312" w:cs="宋体" w:hAnsiTheme="minorEastAsia"/>
                <w:color w:val="000000" w:themeColor="text1"/>
                <w:sz w:val="21"/>
                <w:szCs w:val="21"/>
              </w:rPr>
              <w:t>具备使用银行承兑汇票或供应链金融等非现金业务的能力。乙方接受不低于合同总价</w:t>
            </w:r>
            <w:r>
              <w:rPr>
                <w:rFonts w:ascii="仿宋_GB2312" w:eastAsia="仿宋_GB2312" w:cs="宋体" w:hAnsiTheme="minorEastAsia"/>
                <w:color w:val="000000" w:themeColor="text1"/>
                <w:sz w:val="21"/>
                <w:szCs w:val="21"/>
                <w:u w:val="single"/>
              </w:rPr>
              <w:t>30</w:t>
            </w:r>
            <w:r>
              <w:rPr>
                <w:rFonts w:hint="eastAsia" w:ascii="仿宋_GB2312" w:eastAsia="仿宋_GB2312" w:cs="宋体" w:hAnsiTheme="minorEastAsia"/>
                <w:color w:val="000000" w:themeColor="text1"/>
                <w:sz w:val="21"/>
                <w:szCs w:val="21"/>
              </w:rPr>
              <w:t>%的承兑汇票、供应链金融等非现金付款方式，期限</w:t>
            </w:r>
            <w:r>
              <w:rPr>
                <w:rFonts w:hint="eastAsia" w:ascii="仿宋_GB2312" w:hAnsi="宋体" w:eastAsia="仿宋_GB2312" w:cs="宋体"/>
                <w:color w:val="000000" w:themeColor="text1"/>
                <w:sz w:val="21"/>
                <w:szCs w:val="21"/>
              </w:rPr>
              <w:t>为</w:t>
            </w:r>
            <w:r>
              <w:rPr>
                <w:rFonts w:ascii="仿宋_GB2312" w:eastAsia="仿宋_GB2312" w:cs="宋体" w:hAnsiTheme="minorEastAsia"/>
                <w:color w:val="000000" w:themeColor="text1"/>
                <w:sz w:val="21"/>
                <w:szCs w:val="21"/>
                <w:u w:val="single"/>
              </w:rPr>
              <w:t>6</w:t>
            </w:r>
            <w:r>
              <w:rPr>
                <w:rFonts w:hint="eastAsia" w:ascii="仿宋_GB2312" w:hAnsi="宋体" w:eastAsia="仿宋_GB2312" w:cs="宋体"/>
                <w:color w:val="000000" w:themeColor="text1"/>
                <w:sz w:val="21"/>
                <w:szCs w:val="21"/>
              </w:rPr>
              <w:t>个</w:t>
            </w:r>
            <w:r>
              <w:rPr>
                <w:rFonts w:hint="eastAsia" w:ascii="仿宋_GB2312" w:eastAsia="仿宋_GB2312" w:cs="宋体" w:hAnsiTheme="minorEastAsia"/>
                <w:color w:val="000000" w:themeColor="text1"/>
                <w:sz w:val="21"/>
                <w:szCs w:val="21"/>
              </w:rPr>
              <w:t>月，因此产生的相关贴现成本由乙方承担。甲方根据自己实际情况，选择银行承兑汇票、供应链金融、银行支票或网上银行支付，乙方须保证资金往来账户与约定账户一致，开票单位名称与合同约定名称一致</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7</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时间</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以“云筑网”或“招标文件”发布信息为准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8</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标的物生产厂家要求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spacing w:line="320" w:lineRule="exact"/>
              <w:rPr>
                <w:rFonts w:ascii="仿宋_GB2312" w:eastAsia="仿宋_GB2312" w:cs="宋体" w:hAnsiTheme="minorEastAsia"/>
                <w:sz w:val="21"/>
                <w:szCs w:val="21"/>
              </w:rPr>
            </w:pPr>
            <w:r>
              <w:rPr>
                <w:rFonts w:hint="eastAsia" w:ascii="仿宋_GB2312" w:eastAsia="仿宋_GB2312" w:cs="宋体" w:hAnsiTheme="minorEastAsia"/>
                <w:sz w:val="21"/>
                <w:szCs w:val="21"/>
              </w:rPr>
              <w:t>是否指定生产厂家/品牌：是□   否</w:t>
            </w:r>
            <w:r>
              <w:rPr>
                <w:rFonts w:hint="eastAsia" w:ascii="仿宋_GB2312" w:eastAsia="仿宋_GB2312" w:cs="宋体" w:hAnsiTheme="minorEastAsia"/>
                <w:sz w:val="21"/>
                <w:szCs w:val="21"/>
              </w:rPr>
              <w:sym w:font="Wingdings 2" w:char="F052"/>
            </w:r>
          </w:p>
          <w:p>
            <w:pPr>
              <w:pStyle w:val="137"/>
              <w:spacing w:before="0" w:beforeAutospacing="0" w:after="0" w:afterAutospacing="0" w:line="320" w:lineRule="exact"/>
              <w:rPr>
                <w:u w:val="single"/>
              </w:rPr>
            </w:pPr>
            <w:r>
              <w:rPr>
                <w:rFonts w:hint="eastAsia" w:ascii="仿宋_GB2312" w:eastAsia="仿宋_GB2312" w:hAnsiTheme="minorEastAsia"/>
                <w:b w:val="0"/>
                <w:bCs w:val="0"/>
                <w:kern w:val="2"/>
                <w:sz w:val="21"/>
                <w:szCs w:val="21"/>
              </w:rPr>
              <w:t>要求提供以下厂家/品牌设备：</w:t>
            </w:r>
            <w:r>
              <w:rPr>
                <w:rFonts w:hint="eastAsia" w:ascii="仿宋_GB2312" w:eastAsia="仿宋_GB2312" w:hAnsiTheme="minorEastAsia"/>
                <w:b w:val="0"/>
                <w:bCs w:val="0"/>
                <w:kern w:val="2"/>
                <w:sz w:val="21"/>
                <w:szCs w:val="21"/>
                <w:u w:val="single"/>
              </w:rPr>
              <w:t xml:space="preserve">   无      </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技术标准和图纸</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详见第二部分 技术标准和图纸</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0</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计量验收方式：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过磅□</w:t>
            </w:r>
            <w:r>
              <w:rPr>
                <w:rFonts w:hint="eastAsia" w:ascii="仿宋_GB2312" w:hAnsi="仿宋_GB2312" w:eastAsia="仿宋_GB2312" w:cs="仿宋_GB2312"/>
                <w:sz w:val="21"/>
                <w:szCs w:val="21"/>
              </w:rPr>
              <w:t>计件</w:t>
            </w:r>
            <w:r>
              <w:rPr>
                <w:rFonts w:hint="eastAsia" w:ascii="仿宋_GB2312" w:eastAsia="仿宋_GB2312" w:cs="宋体" w:hAnsiTheme="minorEastAsia"/>
                <w:sz w:val="21"/>
                <w:szCs w:val="21"/>
              </w:rPr>
              <w:t>□检尺□ 其他计量方式</w:t>
            </w:r>
            <w:r>
              <w:rPr>
                <w:rFonts w:hint="eastAsia" w:ascii="仿宋_GB2312" w:eastAsia="仿宋_GB2312" w:cs="宋体" w:hAnsiTheme="minorEastAsia"/>
                <w:sz w:val="21"/>
                <w:szCs w:val="21"/>
                <w:lang w:val="en-US" w:eastAsia="zh-CN"/>
              </w:rPr>
              <w:t xml:space="preserve"> </w:t>
            </w:r>
            <w:r>
              <w:rPr>
                <w:rFonts w:hint="eastAsia" w:ascii="仿宋_GB2312" w:eastAsia="仿宋_GB2312" w:cs="宋体" w:hAnsiTheme="minorEastAsia"/>
                <w:sz w:val="21"/>
                <w:szCs w:val="21"/>
                <w:u w:val="single"/>
                <w:lang w:val="en-US" w:eastAsia="zh-CN"/>
              </w:rPr>
              <w:t>计件</w:t>
            </w:r>
            <w:r>
              <w:rPr>
                <w:rFonts w:ascii="仿宋_GB2312" w:eastAsia="仿宋_GB2312" w:cs="宋体" w:hAnsiTheme="minorEastAsia"/>
                <w:sz w:val="21"/>
                <w:szCs w:val="21"/>
                <w:u w:val="single"/>
              </w:rPr>
              <w:t xml:space="preserve">   </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11</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r>
              <w:rPr>
                <w:rFonts w:ascii="仿宋_GB2312" w:eastAsia="仿宋_GB2312" w:cs="宋体" w:hAnsiTheme="minorEastAsia"/>
                <w:color w:val="000000" w:themeColor="text1"/>
                <w:sz w:val="21"/>
                <w:szCs w:val="21"/>
              </w:rPr>
              <w:t>9</w:t>
            </w:r>
            <w:r>
              <w:rPr>
                <w:rFonts w:hint="eastAsia" w:ascii="仿宋_GB2312" w:eastAsia="仿宋_GB2312" w:cs="宋体" w:hAnsiTheme="minorEastAsia"/>
                <w:color w:val="000000" w:themeColor="text1"/>
                <w:sz w:val="21"/>
                <w:szCs w:val="21"/>
              </w:rPr>
              <w:t>0</w:t>
            </w:r>
            <w:r>
              <w:rPr>
                <w:rFonts w:hint="eastAsia" w:ascii="仿宋_GB2312" w:eastAsia="仿宋_GB2312" w:cs="宋体" w:hAnsiTheme="minorEastAsia"/>
                <w:sz w:val="21"/>
                <w:szCs w:val="21"/>
              </w:rPr>
              <w:t>天</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12</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u w:val="single"/>
              </w:rPr>
            </w:pPr>
            <w:r>
              <w:rPr>
                <w:rFonts w:hint="eastAsia" w:ascii="仿宋_GB2312" w:eastAsia="仿宋_GB2312" w:hAnsiTheme="minorEastAsia"/>
                <w:sz w:val="21"/>
                <w:szCs w:val="21"/>
              </w:rPr>
              <w:t>投标保证金必须从投标人的基本账户以电汇的方式汇出，</w:t>
            </w:r>
            <w:r>
              <w:rPr>
                <w:rFonts w:hint="eastAsia" w:ascii="仿宋_GB2312" w:eastAsia="仿宋_GB2312" w:cs="宋体" w:hAnsiTheme="minorEastAsia"/>
                <w:sz w:val="21"/>
                <w:szCs w:val="21"/>
              </w:rPr>
              <w:t>投标保证金</w:t>
            </w:r>
            <w:r>
              <w:rPr>
                <w:rFonts w:hint="eastAsia" w:ascii="仿宋_GB2312" w:eastAsia="仿宋_GB2312" w:cs="宋体" w:hAnsiTheme="minorEastAsia"/>
                <w:sz w:val="21"/>
                <w:szCs w:val="21"/>
                <w:u w:val="single"/>
                <w:lang w:eastAsia="zh-CN"/>
              </w:rPr>
              <w:t>壹</w:t>
            </w:r>
            <w:r>
              <w:rPr>
                <w:rFonts w:hint="eastAsia" w:ascii="仿宋_GB2312" w:eastAsia="仿宋_GB2312" w:cs="宋体" w:hAnsiTheme="minorEastAsia"/>
                <w:sz w:val="21"/>
                <w:szCs w:val="21"/>
                <w:u w:val="single"/>
              </w:rPr>
              <w:t>万元整</w:t>
            </w:r>
            <w:r>
              <w:rPr>
                <w:rFonts w:hint="eastAsia" w:ascii="仿宋_GB2312" w:eastAsia="仿宋_GB2312" w:cs="宋体" w:hAnsiTheme="minorEastAsia"/>
                <w:sz w:val="21"/>
                <w:szCs w:val="21"/>
              </w:rPr>
              <w:t>，汇款账户详情见总则</w:t>
            </w:r>
            <w:r>
              <w:rPr>
                <w:rFonts w:hint="eastAsia" w:ascii="仿宋_GB2312" w:eastAsia="仿宋_GB2312" w:cs="宋体" w:hAnsiTheme="minorEastAsia"/>
                <w:color w:val="000000" w:themeColor="text1"/>
                <w:sz w:val="21"/>
                <w:szCs w:val="21"/>
              </w:rPr>
              <w:t>7.2。其他相关事项见总则</w:t>
            </w:r>
            <w:r>
              <w:rPr>
                <w:rFonts w:ascii="仿宋_GB2312" w:eastAsia="仿宋_GB2312" w:cs="宋体" w:hAnsiTheme="minorEastAsia"/>
                <w:color w:val="000000" w:themeColor="text1"/>
                <w:sz w:val="21"/>
                <w:szCs w:val="21"/>
              </w:rPr>
              <w:t>13</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13</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签字或盖章要求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法定代表人或委托代理人签字并盖单位章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14</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投标文件副本份数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以招标人要求为准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装订要求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封套</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注明招标项目名称、招标编号/包件号和投标人全称，注明“在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时</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分前不得开启”字样，密封处应有密封章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7</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递交投标文件地点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见总则1</w:t>
            </w:r>
            <w:r>
              <w:rPr>
                <w:rFonts w:ascii="仿宋_GB2312" w:eastAsia="仿宋_GB2312" w:cs="宋体" w:hAnsiTheme="minorEastAsia"/>
                <w:sz w:val="21"/>
                <w:szCs w:val="21"/>
              </w:rPr>
              <w:t>8.1</w:t>
            </w:r>
            <w:r>
              <w:rPr>
                <w:rFonts w:hint="eastAsia" w:ascii="仿宋_GB2312" w:eastAsia="仿宋_GB2312" w:cs="宋体" w:hAnsiTheme="minorEastAsia"/>
                <w:sz w:val="21"/>
                <w:szCs w:val="21"/>
              </w:rPr>
              <w:t>或相关补遗文件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8</w:t>
            </w:r>
          </w:p>
        </w:tc>
        <w:tc>
          <w:tcPr>
            <w:tcW w:w="218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开标时间和地点</w:t>
            </w:r>
          </w:p>
        </w:tc>
        <w:tc>
          <w:tcPr>
            <w:tcW w:w="2234"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“云筑网”或见招标公告及相关补遗文件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9</w:t>
            </w:r>
          </w:p>
        </w:tc>
        <w:tc>
          <w:tcPr>
            <w:tcW w:w="218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开标程序</w:t>
            </w:r>
          </w:p>
        </w:tc>
        <w:tc>
          <w:tcPr>
            <w:tcW w:w="2234"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“云筑网”流程</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或现场开标程序</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1.密封情况检查</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2.开标顺序：随机</w:t>
            </w:r>
            <w:r>
              <w:rPr>
                <w:rFonts w:ascii="仿宋_GB2312" w:eastAsia="仿宋_GB2312" w:cs="宋体" w:hAnsiTheme="minorEastAsia"/>
                <w:sz w:val="21"/>
                <w:szCs w:val="21"/>
              </w:rPr>
              <w:t xml:space="preserve"> </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3.投标人代表是否在开标记录上签字不影响开标记录的效力</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20</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履约保证金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履约保证金：中标合同价的</w:t>
            </w:r>
            <w:r>
              <w:rPr>
                <w:rFonts w:hint="eastAsia" w:ascii="仿宋_GB2312" w:eastAsia="仿宋_GB2312" w:cs="宋体" w:hAnsiTheme="minorEastAsia"/>
                <w:sz w:val="21"/>
                <w:szCs w:val="21"/>
                <w:u w:val="single"/>
              </w:rPr>
              <w:t>2</w:t>
            </w:r>
            <w:r>
              <w:rPr>
                <w:rFonts w:hint="eastAsia" w:ascii="仿宋_GB2312" w:eastAsia="仿宋_GB2312" w:cs="宋体" w:hAnsiTheme="minorEastAsia"/>
                <w:sz w:val="21"/>
                <w:szCs w:val="21"/>
              </w:rPr>
              <w:t>%左右，最高不超过50万元</w:t>
            </w:r>
          </w:p>
        </w:tc>
      </w:tr>
      <w:bookmarkEnd w:id="0"/>
      <w:bookmarkEnd w:id="1"/>
      <w:bookmarkEnd w:id="2"/>
      <w:bookmarkEnd w:id="3"/>
      <w:bookmarkEnd w:id="4"/>
      <w:bookmarkEnd w:id="5"/>
      <w:bookmarkEnd w:id="6"/>
    </w:tbl>
    <w:p>
      <w:pPr>
        <w:widowControl/>
        <w:jc w:val="left"/>
        <w:rPr>
          <w:rFonts w:ascii="仿宋_GB2312" w:eastAsia="仿宋_GB2312" w:cs="Times New Roman" w:hAnsiTheme="minorEastAsia"/>
          <w:b/>
          <w:bCs/>
          <w:sz w:val="28"/>
          <w:szCs w:val="28"/>
        </w:rPr>
      </w:pPr>
      <w:bookmarkStart w:id="7" w:name="_Toc214339494"/>
      <w:bookmarkStart w:id="8" w:name="_Toc214333205"/>
      <w:bookmarkStart w:id="9" w:name="_Toc31831"/>
      <w:bookmarkStart w:id="10" w:name="_Toc214336660"/>
      <w:r>
        <w:rPr>
          <w:rFonts w:ascii="仿宋_GB2312" w:eastAsia="仿宋_GB2312" w:cs="黑体" w:hAnsiTheme="minorEastAsia"/>
          <w:bCs/>
          <w:sz w:val="28"/>
          <w:szCs w:val="28"/>
        </w:rPr>
        <w:br w:type="page"/>
      </w:r>
      <w:r>
        <w:rPr>
          <w:rFonts w:hint="eastAsia" w:ascii="仿宋_GB2312" w:eastAsia="仿宋_GB2312" w:cs="黑体" w:hAnsiTheme="minorEastAsia"/>
          <w:b/>
          <w:sz w:val="28"/>
          <w:szCs w:val="28"/>
        </w:rPr>
        <w:t>一、总则</w:t>
      </w:r>
      <w:bookmarkEnd w:id="7"/>
      <w:bookmarkEnd w:id="8"/>
      <w:bookmarkEnd w:id="9"/>
      <w:bookmarkEnd w:id="10"/>
    </w:p>
    <w:p>
      <w:pPr>
        <w:pStyle w:val="181"/>
        <w:keepNext w:val="0"/>
        <w:keepLines w:val="0"/>
        <w:ind w:firstLine="482" w:firstLineChars="200"/>
        <w:jc w:val="left"/>
        <w:rPr>
          <w:rFonts w:ascii="仿宋_GB2312" w:eastAsia="仿宋_GB2312" w:hAnsiTheme="minorEastAsia"/>
          <w:b/>
          <w:bCs/>
        </w:rPr>
      </w:pPr>
      <w:bookmarkStart w:id="11" w:name="_Toc21102"/>
      <w:r>
        <w:rPr>
          <w:rFonts w:hint="eastAsia" w:ascii="仿宋_GB2312" w:eastAsia="仿宋_GB2312" w:cs="宋体" w:hAnsiTheme="minorEastAsia"/>
          <w:b/>
          <w:bCs/>
        </w:rPr>
        <w:t>1.项目概况</w:t>
      </w:r>
      <w:bookmarkEnd w:id="11"/>
    </w:p>
    <w:p>
      <w:pPr>
        <w:pStyle w:val="181"/>
        <w:keepNext w:val="0"/>
        <w:keepLines w:val="0"/>
        <w:ind w:firstLine="420" w:firstLineChars="200"/>
        <w:jc w:val="left"/>
        <w:rPr>
          <w:rFonts w:ascii="仿宋_GB2312" w:eastAsia="仿宋_GB2312" w:cs="宋体" w:hAnsiTheme="minorEastAsia"/>
          <w:sz w:val="21"/>
          <w:szCs w:val="21"/>
        </w:rPr>
      </w:pPr>
      <w:bookmarkStart w:id="12" w:name="_Toc27169"/>
      <w:r>
        <w:rPr>
          <w:rFonts w:hint="eastAsia" w:ascii="仿宋_GB2312" w:eastAsia="仿宋_GB2312" w:cs="宋体" w:hAnsiTheme="minorEastAsia"/>
          <w:sz w:val="21"/>
          <w:szCs w:val="21"/>
        </w:rPr>
        <w:t>1.1</w:t>
      </w:r>
      <w:r>
        <w:rPr>
          <w:rFonts w:hint="eastAsia" w:ascii="仿宋_GB2312" w:eastAsia="仿宋_GB2312" w:hAnsiTheme="minorEastAsia"/>
          <w:kern w:val="0"/>
          <w:sz w:val="21"/>
          <w:szCs w:val="21"/>
        </w:rPr>
        <w:t>坚持以习近平新时代中国特色社会主义思想为指导，全面贯彻党的二十大精神。遵守自由、平等、公正、法治的社会主义核心价值观。</w:t>
      </w:r>
    </w:p>
    <w:p>
      <w:pPr>
        <w:pStyle w:val="181"/>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w:t>
      </w:r>
      <w:bookmarkEnd w:id="12"/>
      <w:r>
        <w:rPr>
          <w:rFonts w:hint="eastAsia" w:ascii="仿宋_GB2312" w:eastAsia="仿宋_GB2312" w:cs="宋体" w:hAnsiTheme="minorEastAsia"/>
          <w:sz w:val="21"/>
          <w:szCs w:val="21"/>
        </w:rPr>
        <w:t>2根据《中华人民共和国招标投标法》等有关法律、法规的规定，以及招标人相应管理办法，本招标项目有关设备</w:t>
      </w:r>
      <w:r>
        <w:rPr>
          <w:rFonts w:hint="eastAsia" w:ascii="仿宋_GB2312" w:eastAsia="仿宋_GB2312" w:cs="宋体" w:hAnsiTheme="minorEastAsia"/>
          <w:sz w:val="21"/>
          <w:szCs w:val="21"/>
          <w:lang w:eastAsia="zh-CN"/>
        </w:rPr>
        <w:t>采购</w:t>
      </w:r>
      <w:r>
        <w:rPr>
          <w:rFonts w:hint="eastAsia" w:ascii="仿宋_GB2312" w:eastAsia="仿宋_GB2312" w:cs="宋体" w:hAnsiTheme="minorEastAsia"/>
          <w:sz w:val="21"/>
          <w:szCs w:val="21"/>
        </w:rPr>
        <w:t>已具备招标条件，现进行招标。</w:t>
      </w:r>
    </w:p>
    <w:p>
      <w:pPr>
        <w:pStyle w:val="181"/>
        <w:keepNext w:val="0"/>
        <w:keepLines w:val="0"/>
        <w:ind w:firstLine="420" w:firstLineChars="200"/>
        <w:jc w:val="left"/>
        <w:rPr>
          <w:rFonts w:hint="eastAsia" w:ascii="仿宋_GB2312" w:eastAsia="仿宋_GB2312" w:cs="宋体" w:hAnsiTheme="minorEastAsia"/>
          <w:sz w:val="21"/>
          <w:szCs w:val="21"/>
          <w:u w:val="single"/>
        </w:rPr>
      </w:pPr>
      <w:r>
        <w:rPr>
          <w:rFonts w:hint="eastAsia" w:ascii="仿宋_GB2312" w:eastAsia="仿宋_GB2312" w:cs="宋体" w:hAnsiTheme="minorEastAsia"/>
          <w:sz w:val="21"/>
          <w:szCs w:val="21"/>
        </w:rPr>
        <w:t>1.3招标编号：</w:t>
      </w:r>
      <w:r>
        <w:rPr>
          <w:rFonts w:hint="eastAsia" w:ascii="仿宋_GB2312" w:eastAsia="仿宋_GB2312" w:cs="宋体" w:hAnsiTheme="minorEastAsia"/>
          <w:sz w:val="21"/>
          <w:szCs w:val="21"/>
          <w:u w:val="single"/>
        </w:rPr>
        <w:t xml:space="preserve">   ZJLQ-FG-</w:t>
      </w:r>
      <w:r>
        <w:rPr>
          <w:rFonts w:hint="eastAsia" w:ascii="仿宋_GB2312" w:eastAsia="仿宋_GB2312" w:cs="宋体" w:hAnsiTheme="minorEastAsia"/>
          <w:sz w:val="21"/>
          <w:szCs w:val="21"/>
          <w:u w:val="single"/>
          <w:lang w:eastAsia="zh-CN"/>
        </w:rPr>
        <w:t>国道</w:t>
      </w:r>
      <w:r>
        <w:rPr>
          <w:rFonts w:hint="eastAsia" w:ascii="仿宋_GB2312" w:eastAsia="仿宋_GB2312" w:cs="宋体" w:hAnsiTheme="minorEastAsia"/>
          <w:sz w:val="21"/>
          <w:szCs w:val="21"/>
          <w:u w:val="single"/>
          <w:lang w:val="en-US" w:eastAsia="zh-CN"/>
        </w:rPr>
        <w:t>G325</w:t>
      </w:r>
      <w:r>
        <w:rPr>
          <w:rFonts w:hint="eastAsia" w:ascii="仿宋_GB2312" w:eastAsia="仿宋_GB2312" w:cs="宋体" w:hAnsiTheme="minorEastAsia"/>
          <w:sz w:val="21"/>
          <w:szCs w:val="21"/>
          <w:u w:val="single"/>
        </w:rPr>
        <w:t>-20230</w:t>
      </w:r>
      <w:r>
        <w:rPr>
          <w:rFonts w:hint="eastAsia" w:ascii="仿宋_GB2312" w:eastAsia="仿宋_GB2312" w:cs="宋体" w:hAnsiTheme="minorEastAsia"/>
          <w:sz w:val="21"/>
          <w:szCs w:val="21"/>
          <w:u w:val="single"/>
          <w:lang w:val="en-US" w:eastAsia="zh-CN"/>
        </w:rPr>
        <w:t>24</w:t>
      </w:r>
      <w:r>
        <w:rPr>
          <w:rFonts w:hint="eastAsia" w:ascii="仿宋_GB2312" w:eastAsia="仿宋_GB2312" w:cs="宋体" w:hAnsiTheme="minorEastAsia"/>
          <w:sz w:val="21"/>
          <w:szCs w:val="21"/>
          <w:u w:val="single"/>
        </w:rPr>
        <w:t xml:space="preserve"> </w:t>
      </w:r>
    </w:p>
    <w:p>
      <w:pPr>
        <w:pStyle w:val="181"/>
        <w:keepNext w:val="0"/>
        <w:keepLines w:val="0"/>
        <w:ind w:firstLine="420" w:firstLineChars="200"/>
        <w:jc w:val="left"/>
        <w:rPr>
          <w:rFonts w:hint="eastAsia" w:ascii="仿宋_GB2312" w:eastAsia="仿宋_GB2312" w:cs="宋体" w:hAnsiTheme="minorEastAsia"/>
          <w:sz w:val="21"/>
          <w:szCs w:val="21"/>
          <w:u w:val="single"/>
        </w:rPr>
      </w:pPr>
      <w:r>
        <w:rPr>
          <w:rFonts w:hint="eastAsia" w:ascii="仿宋_GB2312" w:eastAsia="仿宋_GB2312" w:cs="宋体" w:hAnsiTheme="minorEastAsia"/>
          <w:sz w:val="21"/>
          <w:szCs w:val="21"/>
        </w:rPr>
        <w:t>1.4项目名称：</w:t>
      </w:r>
      <w:r>
        <w:rPr>
          <w:rFonts w:hint="eastAsia" w:ascii="仿宋_GB2312" w:eastAsia="仿宋_GB2312" w:cs="宋体" w:hAnsiTheme="minorEastAsia"/>
          <w:sz w:val="21"/>
          <w:szCs w:val="21"/>
          <w:u w:val="single"/>
        </w:rPr>
        <w:t xml:space="preserve"> </w:t>
      </w:r>
      <w:bookmarkStart w:id="13" w:name="_Hlk107912787"/>
      <w:r>
        <w:rPr>
          <w:rFonts w:hint="eastAsia" w:ascii="仿宋_GB2312" w:eastAsia="仿宋_GB2312" w:cs="宋体" w:hAnsiTheme="minorEastAsia"/>
          <w:sz w:val="21"/>
          <w:szCs w:val="21"/>
          <w:u w:val="single"/>
        </w:rPr>
        <w:t>中建路桥集团有限公司</w:t>
      </w:r>
      <w:bookmarkEnd w:id="13"/>
      <w:r>
        <w:rPr>
          <w:rFonts w:hint="eastAsia" w:ascii="仿宋_GB2312" w:eastAsia="仿宋_GB2312" w:cs="宋体" w:hAnsiTheme="minorEastAsia"/>
          <w:sz w:val="21"/>
          <w:szCs w:val="21"/>
          <w:u w:val="single"/>
          <w:lang w:eastAsia="zh-CN"/>
        </w:rPr>
        <w:t>国道</w:t>
      </w:r>
      <w:r>
        <w:rPr>
          <w:rFonts w:hint="eastAsia" w:ascii="仿宋_GB2312" w:eastAsia="仿宋_GB2312" w:cs="宋体" w:hAnsiTheme="minorEastAsia"/>
          <w:sz w:val="21"/>
          <w:szCs w:val="21"/>
          <w:u w:val="single"/>
          <w:lang w:val="en-US" w:eastAsia="zh-CN"/>
        </w:rPr>
        <w:t>G325线廉江向阳村至青平段改建工程项目经理部</w:t>
      </w:r>
      <w:r>
        <w:rPr>
          <w:rFonts w:hint="eastAsia" w:ascii="仿宋_GB2312" w:eastAsia="仿宋_GB2312" w:cs="宋体" w:hAnsiTheme="minorEastAsia"/>
          <w:sz w:val="21"/>
          <w:szCs w:val="21"/>
          <w:u w:val="single"/>
        </w:rPr>
        <w:t xml:space="preserve"> </w:t>
      </w:r>
    </w:p>
    <w:p>
      <w:pPr>
        <w:pStyle w:val="181"/>
        <w:keepNext w:val="0"/>
        <w:keepLines w:val="0"/>
        <w:ind w:firstLine="420" w:firstLineChars="200"/>
        <w:jc w:val="left"/>
        <w:rPr>
          <w:rFonts w:ascii="仿宋_GB2312" w:eastAsia="仿宋_GB2312" w:cs="宋体" w:hAnsiTheme="minorEastAsia"/>
          <w:sz w:val="21"/>
          <w:szCs w:val="21"/>
          <w:u w:val="single"/>
        </w:rPr>
      </w:pPr>
      <w:r>
        <w:rPr>
          <w:rFonts w:hint="eastAsia" w:ascii="仿宋_GB2312" w:eastAsia="仿宋_GB2312" w:cs="宋体" w:hAnsiTheme="minorEastAsia"/>
          <w:sz w:val="21"/>
          <w:szCs w:val="21"/>
        </w:rPr>
        <w:t>1.5项目地点：</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eastAsia="zh-CN"/>
        </w:rPr>
        <w:t>广东省廉江市石岭镇</w:t>
      </w:r>
      <w:r>
        <w:rPr>
          <w:rFonts w:hint="eastAsia" w:ascii="仿宋_GB2312" w:eastAsia="仿宋_GB2312" w:cs="宋体" w:hAnsiTheme="minorEastAsia"/>
          <w:sz w:val="21"/>
          <w:szCs w:val="21"/>
          <w:u w:val="single"/>
        </w:rPr>
        <w:t xml:space="preserve"> </w:t>
      </w:r>
    </w:p>
    <w:p>
      <w:pPr>
        <w:pStyle w:val="181"/>
        <w:keepNext w:val="0"/>
        <w:keepLines w:val="0"/>
        <w:ind w:firstLine="420" w:firstLineChars="200"/>
        <w:jc w:val="left"/>
        <w:rPr>
          <w:rFonts w:hint="default" w:ascii="仿宋_GB2312" w:eastAsia="仿宋_GB2312" w:cs="宋体" w:hAnsiTheme="minorEastAsia"/>
          <w:sz w:val="21"/>
          <w:szCs w:val="21"/>
          <w:u w:val="single"/>
          <w:lang w:val="en-US" w:eastAsia="zh-CN"/>
        </w:rPr>
      </w:pPr>
      <w:r>
        <w:rPr>
          <w:rFonts w:hint="eastAsia" w:ascii="仿宋_GB2312" w:eastAsia="仿宋_GB2312" w:cs="宋体" w:hAnsiTheme="minorEastAsia"/>
          <w:sz w:val="21"/>
          <w:szCs w:val="21"/>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eastAsia="zh-CN"/>
        </w:rPr>
        <w:t>张经理</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，电话：</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13012333216</w:t>
      </w:r>
    </w:p>
    <w:p>
      <w:pPr>
        <w:pStyle w:val="181"/>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1.7工期</w:t>
      </w:r>
      <w:r>
        <w:rPr>
          <w:rFonts w:hint="eastAsia" w:ascii="宋体" w:hAnsi="宋体" w:eastAsia="宋体" w:cs="宋体"/>
          <w:sz w:val="21"/>
          <w:szCs w:val="21"/>
        </w:rPr>
        <w:t>：</w:t>
      </w:r>
      <w:r>
        <w:rPr>
          <w:rFonts w:hint="eastAsia" w:ascii="仿宋_GB2312" w:eastAsia="仿宋_GB2312" w:cs="宋体" w:hAnsiTheme="minorEastAsia"/>
          <w:sz w:val="21"/>
          <w:szCs w:val="21"/>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rPr>
        <w:t xml:space="preserve"> </w:t>
      </w:r>
    </w:p>
    <w:p>
      <w:pPr>
        <w:pStyle w:val="181"/>
        <w:keepNext w:val="0"/>
        <w:keepLines w:val="0"/>
        <w:ind w:firstLine="482" w:firstLineChars="200"/>
        <w:jc w:val="left"/>
        <w:rPr>
          <w:rFonts w:ascii="仿宋_GB2312" w:eastAsia="仿宋_GB2312" w:hAnsiTheme="minorEastAsia"/>
          <w:b/>
          <w:bCs/>
        </w:rPr>
      </w:pPr>
      <w:bookmarkStart w:id="14" w:name="_Toc20775"/>
      <w:r>
        <w:rPr>
          <w:rFonts w:hint="eastAsia" w:ascii="仿宋_GB2312" w:eastAsia="仿宋_GB2312" w:cs="宋体" w:hAnsiTheme="minorEastAsia"/>
          <w:b/>
          <w:bCs/>
        </w:rPr>
        <w:t>2.招标人</w:t>
      </w:r>
      <w:bookmarkEnd w:id="14"/>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中建路桥集团有限公司</w:t>
      </w:r>
    </w:p>
    <w:p>
      <w:pPr>
        <w:pStyle w:val="181"/>
        <w:keepNext w:val="0"/>
        <w:keepLines w:val="0"/>
        <w:ind w:firstLine="482" w:firstLineChars="200"/>
        <w:jc w:val="left"/>
        <w:rPr>
          <w:rFonts w:ascii="仿宋_GB2312" w:eastAsia="仿宋_GB2312" w:hAnsiTheme="minorEastAsia"/>
          <w:b/>
          <w:bCs/>
        </w:rPr>
      </w:pPr>
      <w:bookmarkStart w:id="15" w:name="_Toc6649"/>
      <w:r>
        <w:rPr>
          <w:rFonts w:hint="eastAsia" w:ascii="仿宋_GB2312" w:eastAsia="仿宋_GB2312" w:cs="宋体" w:hAnsiTheme="minorEastAsia"/>
          <w:b/>
          <w:bCs/>
        </w:rPr>
        <w:t>3.</w:t>
      </w:r>
      <w:r>
        <w:rPr>
          <w:rFonts w:hint="eastAsia" w:ascii="仿宋_GB2312" w:eastAsia="仿宋_GB2312" w:cs="宋体" w:hAnsiTheme="minorEastAsia"/>
          <w:b/>
          <w:bCs/>
          <w:lang w:eastAsia="zh-CN"/>
        </w:rPr>
        <w:t>采购</w:t>
      </w:r>
      <w:r>
        <w:rPr>
          <w:rFonts w:hint="eastAsia" w:ascii="仿宋_GB2312" w:eastAsia="仿宋_GB2312" w:cs="宋体" w:hAnsiTheme="minorEastAsia"/>
          <w:b/>
          <w:bCs/>
        </w:rPr>
        <w:t>资金来源</w:t>
      </w:r>
      <w:bookmarkEnd w:id="15"/>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项目结算工程款</w:t>
      </w:r>
    </w:p>
    <w:p>
      <w:pPr>
        <w:pStyle w:val="181"/>
        <w:keepNext w:val="0"/>
        <w:keepLines w:val="0"/>
        <w:ind w:firstLine="482" w:firstLineChars="200"/>
        <w:jc w:val="left"/>
        <w:rPr>
          <w:rFonts w:ascii="仿宋_GB2312" w:eastAsia="仿宋_GB2312" w:hAnsiTheme="minorEastAsia"/>
          <w:b/>
          <w:bCs/>
        </w:rPr>
      </w:pPr>
      <w:bookmarkStart w:id="16" w:name="_Toc30721"/>
      <w:r>
        <w:rPr>
          <w:rFonts w:hint="eastAsia" w:ascii="仿宋_GB2312" w:eastAsia="仿宋_GB2312" w:cs="宋体" w:hAnsiTheme="minorEastAsia"/>
          <w:b/>
          <w:bCs/>
        </w:rPr>
        <w:t>4.招标设备、包件划分和要求</w:t>
      </w:r>
      <w:bookmarkEnd w:id="16"/>
    </w:p>
    <w:p>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4.1本次招标</w:t>
      </w:r>
      <w:r>
        <w:rPr>
          <w:rFonts w:hint="eastAsia" w:ascii="仿宋_GB2312" w:eastAsia="仿宋_GB2312" w:hAnsiTheme="minorEastAsia"/>
          <w:sz w:val="21"/>
          <w:szCs w:val="21"/>
          <w:lang w:eastAsia="zh-CN"/>
        </w:rPr>
        <w:t>采购</w:t>
      </w:r>
      <w:r>
        <w:rPr>
          <w:rFonts w:hint="eastAsia" w:ascii="仿宋_GB2312" w:eastAsia="仿宋_GB2312" w:hAnsiTheme="minorEastAsia"/>
          <w:sz w:val="21"/>
          <w:szCs w:val="21"/>
        </w:rPr>
        <w:t>设备为中建路桥集团有限公司</w:t>
      </w:r>
      <w:r>
        <w:rPr>
          <w:rFonts w:hint="eastAsia" w:ascii="仿宋_GB2312" w:eastAsia="仿宋_GB2312" w:cs="宋体" w:hAnsiTheme="minorEastAsia"/>
          <w:sz w:val="21"/>
          <w:szCs w:val="21"/>
          <w:u w:val="single"/>
          <w:lang w:eastAsia="zh-CN"/>
        </w:rPr>
        <w:t>国道</w:t>
      </w:r>
      <w:r>
        <w:rPr>
          <w:rFonts w:hint="eastAsia" w:ascii="仿宋_GB2312" w:eastAsia="仿宋_GB2312" w:cs="宋体" w:hAnsiTheme="minorEastAsia"/>
          <w:sz w:val="21"/>
          <w:szCs w:val="21"/>
          <w:u w:val="single"/>
          <w:lang w:val="en-US" w:eastAsia="zh-CN"/>
        </w:rPr>
        <w:t>G325线廉江向阳村至青平段改建工程</w:t>
      </w:r>
      <w:r>
        <w:rPr>
          <w:rFonts w:hint="eastAsia" w:ascii="仿宋_GB2312" w:eastAsia="仿宋_GB2312" w:hAnsiTheme="minorEastAsia"/>
          <w:sz w:val="21"/>
          <w:szCs w:val="21"/>
        </w:rPr>
        <w:t>项目所需</w:t>
      </w:r>
      <w:r>
        <w:rPr>
          <w:rFonts w:hint="eastAsia" w:ascii="仿宋_GB2312" w:eastAsia="仿宋_GB2312" w:hAnsiTheme="minorEastAsia"/>
          <w:sz w:val="21"/>
          <w:szCs w:val="21"/>
          <w:u w:val="single"/>
          <w:lang w:val="en-US" w:eastAsia="zh-CN"/>
        </w:rPr>
        <w:t xml:space="preserve"> </w:t>
      </w:r>
      <w:r>
        <w:rPr>
          <w:rFonts w:hint="eastAsia" w:ascii="仿宋_GB2312" w:hAnsi="宋体" w:eastAsia="仿宋_GB2312" w:cs="宋体"/>
          <w:kern w:val="2"/>
          <w:sz w:val="21"/>
          <w:szCs w:val="21"/>
          <w:u w:val="single"/>
          <w:lang w:val="en-US" w:eastAsia="zh-CN" w:bidi="ar-SA"/>
        </w:rPr>
        <w:t>振动型砂石分离机</w:t>
      </w:r>
      <w:r>
        <w:rPr>
          <w:rFonts w:hint="eastAsia" w:ascii="仿宋_GB2312" w:eastAsia="仿宋_GB2312" w:hAnsiTheme="minorEastAsia"/>
          <w:b/>
          <w:bCs/>
          <w:sz w:val="21"/>
          <w:szCs w:val="21"/>
          <w:u w:val="single"/>
        </w:rPr>
        <w:t xml:space="preserve"> </w:t>
      </w:r>
      <w:r>
        <w:rPr>
          <w:rFonts w:hint="eastAsia" w:ascii="仿宋_GB2312" w:eastAsia="仿宋_GB2312" w:hAnsiTheme="minorEastAsia"/>
          <w:sz w:val="21"/>
          <w:szCs w:val="21"/>
        </w:rPr>
        <w:t>。具体数量详见下表。</w:t>
      </w:r>
    </w:p>
    <w:p>
      <w:pPr>
        <w:pStyle w:val="2"/>
      </w:pPr>
    </w:p>
    <w:tbl>
      <w:tblPr>
        <w:tblStyle w:val="34"/>
        <w:tblW w:w="8774" w:type="dxa"/>
        <w:jc w:val="center"/>
        <w:tblLayout w:type="fixed"/>
        <w:tblCellMar>
          <w:top w:w="0" w:type="dxa"/>
          <w:left w:w="108" w:type="dxa"/>
          <w:bottom w:w="0" w:type="dxa"/>
          <w:right w:w="108" w:type="dxa"/>
        </w:tblCellMar>
      </w:tblPr>
      <w:tblGrid>
        <w:gridCol w:w="812"/>
        <w:gridCol w:w="1717"/>
        <w:gridCol w:w="1652"/>
        <w:gridCol w:w="1015"/>
        <w:gridCol w:w="1383"/>
        <w:gridCol w:w="2195"/>
      </w:tblGrid>
      <w:tr>
        <w:tblPrEx>
          <w:tblCellMar>
            <w:top w:w="0" w:type="dxa"/>
            <w:left w:w="108" w:type="dxa"/>
            <w:bottom w:w="0" w:type="dxa"/>
            <w:right w:w="108" w:type="dxa"/>
          </w:tblCellMar>
        </w:tblPrEx>
        <w:trPr>
          <w:trHeight w:val="1019"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00" w:lineRule="exact"/>
              <w:jc w:val="left"/>
              <w:rPr>
                <w:rFonts w:ascii="仿宋_GB2312" w:eastAsia="仿宋_GB2312" w:hAnsiTheme="minorEastAsia"/>
                <w:sz w:val="21"/>
                <w:szCs w:val="21"/>
              </w:rPr>
            </w:pPr>
            <w:r>
              <w:rPr>
                <w:rFonts w:hint="eastAsia" w:ascii="仿宋_GB2312" w:hAnsi="宋体" w:eastAsia="仿宋_GB2312" w:cs="宋体"/>
                <w:kern w:val="2"/>
                <w:sz w:val="21"/>
                <w:szCs w:val="21"/>
                <w:lang w:val="en-US" w:eastAsia="zh-CN" w:bidi="ar-SA"/>
              </w:rPr>
              <w:t>序号</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210" w:firstLineChars="100"/>
              <w:jc w:val="left"/>
              <w:rPr>
                <w:rFonts w:ascii="仿宋_GB2312" w:eastAsia="仿宋_GB2312" w:hAnsiTheme="minorEastAsia"/>
                <w:sz w:val="21"/>
                <w:szCs w:val="21"/>
              </w:rPr>
            </w:pPr>
            <w:r>
              <w:rPr>
                <w:rFonts w:hint="eastAsia" w:ascii="仿宋_GB2312" w:hAnsi="宋体" w:eastAsia="仿宋_GB2312" w:cs="宋体"/>
                <w:kern w:val="2"/>
                <w:sz w:val="21"/>
                <w:szCs w:val="21"/>
                <w:lang w:val="en-US" w:eastAsia="zh-CN" w:bidi="ar-SA"/>
              </w:rPr>
              <w:t>设备名称</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20" w:firstLineChars="200"/>
              <w:jc w:val="left"/>
              <w:rPr>
                <w:rFonts w:ascii="仿宋_GB2312" w:eastAsia="仿宋_GB2312" w:hAnsiTheme="minorEastAsia"/>
                <w:sz w:val="21"/>
                <w:szCs w:val="21"/>
              </w:rPr>
            </w:pPr>
            <w:r>
              <w:rPr>
                <w:rFonts w:hint="eastAsia" w:ascii="仿宋_GB2312" w:hAnsi="宋体" w:eastAsia="仿宋_GB2312" w:cs="宋体"/>
                <w:kern w:val="2"/>
                <w:sz w:val="21"/>
                <w:szCs w:val="21"/>
                <w:lang w:val="en-US" w:eastAsia="zh-CN" w:bidi="ar-SA"/>
              </w:rPr>
              <w:t>规格型号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left"/>
              <w:rPr>
                <w:rFonts w:ascii="仿宋_GB2312" w:eastAsia="仿宋_GB2312" w:hAnsiTheme="minorEastAsia"/>
                <w:sz w:val="21"/>
                <w:szCs w:val="21"/>
              </w:rPr>
            </w:pPr>
            <w:r>
              <w:rPr>
                <w:rFonts w:hint="eastAsia" w:ascii="仿宋_GB2312" w:hAnsi="宋体" w:eastAsia="仿宋_GB2312" w:cs="宋体"/>
                <w:kern w:val="2"/>
                <w:sz w:val="21"/>
                <w:szCs w:val="21"/>
                <w:lang w:val="en-US" w:eastAsia="zh-CN" w:bidi="ar-SA"/>
              </w:rPr>
              <w:t>单位</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left="210" w:leftChars="0" w:hanging="210" w:hangingChars="100"/>
              <w:jc w:val="left"/>
              <w:rPr>
                <w:rFonts w:ascii="仿宋_GB2312" w:eastAsia="仿宋_GB2312" w:hAnsiTheme="minorEastAsia"/>
                <w:sz w:val="21"/>
                <w:szCs w:val="21"/>
              </w:rPr>
            </w:pPr>
            <w:r>
              <w:rPr>
                <w:rFonts w:hint="eastAsia" w:ascii="仿宋_GB2312" w:hAnsi="宋体" w:eastAsia="仿宋_GB2312" w:cs="宋体"/>
                <w:kern w:val="2"/>
                <w:sz w:val="21"/>
                <w:szCs w:val="21"/>
                <w:lang w:val="en-US" w:eastAsia="zh-CN" w:bidi="ar-SA"/>
              </w:rPr>
              <w:t>数量（台）</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630" w:firstLineChars="300"/>
              <w:jc w:val="left"/>
              <w:rPr>
                <w:rFonts w:ascii="仿宋_GB2312" w:eastAsia="仿宋_GB2312" w:hAnsiTheme="minorEastAsia"/>
                <w:sz w:val="21"/>
                <w:szCs w:val="21"/>
              </w:rPr>
            </w:pPr>
            <w:r>
              <w:rPr>
                <w:rFonts w:hint="eastAsia" w:ascii="仿宋_GB2312" w:hAnsi="宋体" w:eastAsia="仿宋_GB2312" w:cs="宋体"/>
                <w:kern w:val="2"/>
                <w:sz w:val="21"/>
                <w:szCs w:val="21"/>
                <w:lang w:val="en-US" w:eastAsia="zh-CN" w:bidi="ar-SA"/>
              </w:rPr>
              <w:t>备注</w:t>
            </w:r>
          </w:p>
        </w:tc>
      </w:tr>
      <w:tr>
        <w:tblPrEx>
          <w:tblCellMar>
            <w:top w:w="0" w:type="dxa"/>
            <w:left w:w="108" w:type="dxa"/>
            <w:bottom w:w="0" w:type="dxa"/>
            <w:right w:w="108" w:type="dxa"/>
          </w:tblCellMar>
        </w:tblPrEx>
        <w:trPr>
          <w:trHeight w:val="675" w:hRule="atLeast"/>
          <w:jc w:val="center"/>
        </w:trPr>
        <w:tc>
          <w:tcPr>
            <w:tcW w:w="81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500" w:lineRule="exact"/>
              <w:jc w:val="center"/>
              <w:rPr>
                <w:rFonts w:hint="eastAsia" w:ascii="仿宋_GB2312" w:eastAsia="仿宋_GB2312" w:hAnsiTheme="minorEastAsia"/>
                <w:sz w:val="21"/>
                <w:szCs w:val="21"/>
                <w:lang w:val="en-US" w:eastAsia="zh-CN"/>
              </w:rPr>
            </w:pPr>
            <w:r>
              <w:rPr>
                <w:rFonts w:hint="eastAsia" w:ascii="仿宋_GB2312" w:hAnsi="宋体" w:eastAsia="仿宋_GB2312" w:cs="宋体"/>
                <w:kern w:val="2"/>
                <w:sz w:val="21"/>
                <w:szCs w:val="21"/>
                <w:lang w:val="en-US" w:eastAsia="zh-CN" w:bidi="ar-SA"/>
              </w:rPr>
              <w:t>1</w:t>
            </w:r>
          </w:p>
        </w:tc>
        <w:tc>
          <w:tcPr>
            <w:tcW w:w="1717"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500" w:lineRule="exact"/>
              <w:jc w:val="left"/>
              <w:rPr>
                <w:rFonts w:hint="eastAsia" w:ascii="仿宋_GB2312" w:eastAsia="仿宋_GB2312" w:hAnsiTheme="minorEastAsia" w:cstheme="minorBidi"/>
                <w:kern w:val="2"/>
                <w:sz w:val="21"/>
                <w:szCs w:val="21"/>
                <w:lang w:val="en-US" w:eastAsia="zh-CN" w:bidi="ar-SA"/>
              </w:rPr>
            </w:pPr>
            <w:r>
              <w:rPr>
                <w:rFonts w:hint="eastAsia" w:ascii="仿宋_GB2312" w:hAnsi="宋体" w:eastAsia="仿宋_GB2312" w:cs="宋体"/>
                <w:kern w:val="2"/>
                <w:sz w:val="21"/>
                <w:szCs w:val="21"/>
                <w:lang w:val="en-US" w:eastAsia="zh-CN" w:bidi="ar-SA"/>
              </w:rPr>
              <w:t>振动型砂石分离机</w:t>
            </w:r>
          </w:p>
        </w:tc>
        <w:tc>
          <w:tcPr>
            <w:tcW w:w="165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500" w:lineRule="exact"/>
              <w:jc w:val="center"/>
              <w:rPr>
                <w:rFonts w:ascii="仿宋_GB2312" w:eastAsia="仿宋_GB2312" w:hAnsiTheme="minorEastAsia" w:cstheme="minorBidi"/>
                <w:kern w:val="2"/>
                <w:sz w:val="21"/>
                <w:szCs w:val="21"/>
                <w:lang w:val="en-US" w:eastAsia="zh-CN" w:bidi="ar-SA"/>
              </w:rPr>
            </w:pPr>
            <w:r>
              <w:rPr>
                <w:rFonts w:hint="eastAsia" w:ascii="仿宋_GB2312" w:hAnsi="宋体" w:eastAsia="仿宋_GB2312" w:cs="宋体"/>
                <w:kern w:val="2"/>
                <w:sz w:val="21"/>
                <w:szCs w:val="21"/>
                <w:lang w:val="en-US" w:eastAsia="zh-CN" w:bidi="ar-SA"/>
              </w:rPr>
              <w:t>单车位</w:t>
            </w:r>
          </w:p>
        </w:tc>
        <w:tc>
          <w:tcPr>
            <w:tcW w:w="101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500" w:lineRule="exact"/>
              <w:jc w:val="center"/>
              <w:rPr>
                <w:rFonts w:hint="eastAsia" w:ascii="仿宋_GB2312" w:eastAsia="仿宋_GB2312" w:hAnsiTheme="minorEastAsia" w:cstheme="minorBidi"/>
                <w:kern w:val="2"/>
                <w:sz w:val="21"/>
                <w:szCs w:val="21"/>
                <w:lang w:val="en-US" w:eastAsia="zh-CN" w:bidi="ar-SA"/>
              </w:rPr>
            </w:pPr>
            <w:r>
              <w:rPr>
                <w:rFonts w:hint="eastAsia" w:ascii="仿宋_GB2312" w:hAnsi="宋体" w:eastAsia="仿宋_GB2312" w:cs="宋体"/>
                <w:kern w:val="2"/>
                <w:sz w:val="21"/>
                <w:szCs w:val="21"/>
                <w:lang w:val="en-US" w:eastAsia="zh-CN" w:bidi="ar-SA"/>
              </w:rPr>
              <w:t>台</w:t>
            </w:r>
          </w:p>
        </w:tc>
        <w:tc>
          <w:tcPr>
            <w:tcW w:w="1383"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500" w:lineRule="exact"/>
              <w:jc w:val="center"/>
              <w:rPr>
                <w:rFonts w:hint="eastAsia" w:ascii="仿宋_GB2312" w:eastAsia="仿宋_GB2312" w:hAnsiTheme="minorEastAsia" w:cstheme="minorBidi"/>
                <w:kern w:val="2"/>
                <w:sz w:val="21"/>
                <w:szCs w:val="21"/>
                <w:lang w:val="en-US" w:eastAsia="zh-CN" w:bidi="ar-SA"/>
              </w:rPr>
            </w:pPr>
            <w:r>
              <w:rPr>
                <w:rFonts w:hint="eastAsia" w:ascii="仿宋_GB2312" w:hAnsi="宋体" w:eastAsia="仿宋_GB2312" w:cs="宋体"/>
                <w:kern w:val="2"/>
                <w:sz w:val="21"/>
                <w:szCs w:val="21"/>
                <w:lang w:val="en-US" w:eastAsia="zh-CN" w:bidi="ar-SA"/>
              </w:rPr>
              <w:t>1</w:t>
            </w:r>
          </w:p>
        </w:tc>
        <w:tc>
          <w:tcPr>
            <w:tcW w:w="219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500" w:lineRule="exact"/>
              <w:jc w:val="center"/>
              <w:rPr>
                <w:rFonts w:hint="eastAsia" w:ascii="仿宋_GB2312" w:eastAsia="仿宋_GB2312" w:hAnsiTheme="minorEastAsia" w:cstheme="minorBidi"/>
                <w:kern w:val="2"/>
                <w:sz w:val="21"/>
                <w:szCs w:val="21"/>
                <w:lang w:val="en-US" w:eastAsia="zh-CN" w:bidi="ar-SA"/>
              </w:rPr>
            </w:pPr>
            <w:r>
              <w:rPr>
                <w:rFonts w:hint="eastAsia" w:ascii="仿宋_GB2312" w:hAnsi="宋体" w:eastAsia="仿宋_GB2312" w:cs="宋体"/>
                <w:kern w:val="2"/>
                <w:sz w:val="21"/>
                <w:szCs w:val="21"/>
                <w:lang w:val="en-US" w:eastAsia="zh-CN" w:bidi="ar-SA"/>
              </w:rPr>
              <w:t>含安装调试并具备生产能力</w:t>
            </w:r>
          </w:p>
        </w:tc>
      </w:tr>
    </w:tbl>
    <w:p>
      <w:pPr>
        <w:spacing w:line="400" w:lineRule="exact"/>
        <w:ind w:firstLine="420" w:firstLineChars="200"/>
        <w:jc w:val="left"/>
        <w:outlineLvl w:val="2"/>
        <w:rPr>
          <w:rFonts w:hint="eastAsia" w:ascii="仿宋_GB2312" w:eastAsia="仿宋_GB2312" w:hAnsiTheme="minorEastAsia"/>
          <w:sz w:val="21"/>
          <w:szCs w:val="21"/>
          <w:u w:val="none"/>
          <w:lang w:val="en-US" w:eastAsia="zh-CN"/>
        </w:rPr>
      </w:pPr>
      <w:r>
        <w:rPr>
          <w:rFonts w:hint="eastAsia" w:ascii="仿宋_GB2312" w:eastAsia="仿宋_GB2312" w:hAnsiTheme="minorEastAsia"/>
          <w:sz w:val="21"/>
          <w:szCs w:val="21"/>
        </w:rPr>
        <w:t>4.2交货地点：中建路桥集团有限公司</w:t>
      </w:r>
      <w:r>
        <w:rPr>
          <w:rFonts w:hint="eastAsia" w:ascii="仿宋_GB2312" w:eastAsia="仿宋_GB2312" w:hAnsiTheme="minorEastAsia"/>
          <w:sz w:val="21"/>
          <w:szCs w:val="21"/>
          <w:u w:val="single"/>
          <w:lang w:eastAsia="zh-CN"/>
        </w:rPr>
        <w:t>国道</w:t>
      </w:r>
      <w:r>
        <w:rPr>
          <w:rFonts w:hint="eastAsia" w:ascii="仿宋_GB2312" w:eastAsia="仿宋_GB2312" w:hAnsiTheme="minorEastAsia"/>
          <w:sz w:val="21"/>
          <w:szCs w:val="21"/>
          <w:u w:val="single"/>
          <w:lang w:val="en-US" w:eastAsia="zh-CN"/>
        </w:rPr>
        <w:t>G325线廉江向阳村至青平段改建工程项目</w:t>
      </w:r>
      <w:r>
        <w:rPr>
          <w:rFonts w:hint="eastAsia" w:ascii="仿宋_GB2312" w:eastAsia="仿宋_GB2312" w:hAnsiTheme="minorEastAsia"/>
          <w:sz w:val="21"/>
          <w:szCs w:val="21"/>
          <w:u w:val="none"/>
          <w:lang w:val="en-US" w:eastAsia="zh-CN"/>
        </w:rPr>
        <w:t>施工指定地点。</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4.3中标设备不允许转包。</w:t>
      </w:r>
    </w:p>
    <w:p>
      <w:pPr>
        <w:pStyle w:val="181"/>
        <w:keepNext w:val="0"/>
        <w:keepLines w:val="0"/>
        <w:ind w:firstLine="482" w:firstLineChars="200"/>
        <w:jc w:val="left"/>
        <w:rPr>
          <w:rFonts w:ascii="仿宋_GB2312" w:eastAsia="仿宋_GB2312" w:hAnsiTheme="minorEastAsia"/>
          <w:b/>
          <w:bCs/>
        </w:rPr>
      </w:pPr>
      <w:bookmarkStart w:id="17" w:name="_Toc8674"/>
      <w:r>
        <w:rPr>
          <w:rFonts w:hint="eastAsia" w:ascii="仿宋_GB2312" w:eastAsia="仿宋_GB2312" w:cs="宋体" w:hAnsiTheme="minorEastAsia"/>
          <w:b/>
          <w:bCs/>
        </w:rPr>
        <w:t>5.投标人</w:t>
      </w:r>
      <w:bookmarkEnd w:id="17"/>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投标人必须是经国家工商、税务机关登记注册，经营范围涵盖招标设备，能独立承担民事责任的法人组织。代理人必须得到投标单位的授权。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投标单位需首先获得招标人的准入许可方能参与本次设备招标。</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5.1投标人必须具备：</w:t>
      </w:r>
    </w:p>
    <w:p>
      <w:pPr>
        <w:spacing w:line="400" w:lineRule="exact"/>
        <w:ind w:firstLine="420" w:firstLineChars="200"/>
        <w:jc w:val="left"/>
        <w:outlineLvl w:val="2"/>
        <w:rPr>
          <w:rFonts w:ascii="仿宋_GB2312" w:eastAsia="仿宋_GB2312" w:hAnsiTheme="minorEastAsia"/>
          <w:sz w:val="21"/>
          <w:szCs w:val="21"/>
        </w:rPr>
      </w:pPr>
      <w:bookmarkStart w:id="18" w:name="_Toc20481"/>
      <w:r>
        <w:rPr>
          <w:rFonts w:hint="eastAsia" w:ascii="仿宋_GB2312" w:eastAsia="仿宋_GB2312" w:hAnsiTheme="minorEastAsia"/>
          <w:sz w:val="21"/>
          <w:szCs w:val="21"/>
        </w:rPr>
        <w:t>5.1.1投标人应具备承担本次招标设备生产供应能力。</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5.1.3生产能力要求：见投标人须知前附表；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5.1.4质量保证能力要求：见投标人须知前附表；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5.1.5供货业绩要求：见投标人须知前附表；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5.1.6履约信用要求：见投标人须知前附表；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5.1.7</w:t>
      </w:r>
      <w:r>
        <w:rPr>
          <w:rFonts w:ascii="仿宋_GB2312" w:eastAsia="仿宋_GB2312" w:hAnsiTheme="minorEastAsia"/>
          <w:sz w:val="21"/>
          <w:szCs w:val="21"/>
        </w:rPr>
        <w:t>投标人应具备的资格条件</w:t>
      </w:r>
      <w:r>
        <w:rPr>
          <w:rFonts w:hint="eastAsia" w:ascii="仿宋_GB2312" w:eastAsia="仿宋_GB2312" w:hAnsiTheme="minorEastAsia"/>
          <w:sz w:val="21"/>
          <w:szCs w:val="21"/>
        </w:rPr>
        <w:t>见招标公告</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5.1.8其他要求：见投标人须知前附表。</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5.2投标人不得存在下列情形之一：</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5.2.1不具有独立法人资格的附属机构（单位）；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5.2.2被责令停业的；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5.2.3被暂停或取消投标资格的；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.2.6招标人不合格分供商名录单位。</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5.2.7有不良社会记录的。</w:t>
      </w:r>
    </w:p>
    <w:p>
      <w:pPr>
        <w:pStyle w:val="181"/>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6.合格的设备及服务</w:t>
      </w:r>
      <w:bookmarkEnd w:id="18"/>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6.1所有投标设备及其有关服务，均应来自投标人</w:t>
      </w:r>
      <w:r>
        <w:rPr>
          <w:rFonts w:hint="eastAsia" w:ascii="宋体" w:hAnsi="宋体" w:eastAsia="宋体" w:cs="宋体"/>
          <w:sz w:val="21"/>
          <w:szCs w:val="21"/>
        </w:rPr>
        <w:t>，</w:t>
      </w:r>
      <w:r>
        <w:rPr>
          <w:rFonts w:hint="eastAsia" w:ascii="仿宋_GB2312" w:eastAsia="仿宋_GB2312" w:hAnsiTheme="minorEastAsia"/>
          <w:sz w:val="21"/>
          <w:szCs w:val="21"/>
        </w:rPr>
        <w:t>并且提供的设备应符合或优于招标文件要求和现行的有关技术标准。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6.2投标人应提供投标设备的生产、运输、保险和售后服务以及承担其它相关的义务。</w:t>
      </w:r>
    </w:p>
    <w:p>
      <w:pPr>
        <w:pStyle w:val="181"/>
        <w:keepNext w:val="0"/>
        <w:keepLines w:val="0"/>
        <w:ind w:firstLine="482" w:firstLineChars="200"/>
        <w:jc w:val="left"/>
        <w:rPr>
          <w:rFonts w:ascii="仿宋_GB2312" w:eastAsia="仿宋_GB2312" w:hAnsiTheme="minorEastAsia"/>
          <w:b/>
          <w:bCs/>
        </w:rPr>
      </w:pPr>
      <w:bookmarkStart w:id="19" w:name="_Toc6990"/>
      <w:r>
        <w:rPr>
          <w:rFonts w:hint="eastAsia" w:ascii="仿宋_GB2312" w:eastAsia="仿宋_GB2312" w:cs="宋体" w:hAnsiTheme="minorEastAsia"/>
          <w:b/>
          <w:bCs/>
        </w:rPr>
        <w:t>7.投标费用</w:t>
      </w:r>
      <w:bookmarkEnd w:id="19"/>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7.1投标人应承担自身发生的所有与投标有关的一切费用</w:t>
      </w:r>
      <w:r>
        <w:rPr>
          <w:rFonts w:hint="eastAsia" w:ascii="宋体" w:hAnsi="宋体" w:eastAsia="宋体" w:cs="宋体"/>
          <w:sz w:val="21"/>
          <w:szCs w:val="21"/>
        </w:rPr>
        <w:t>，</w:t>
      </w:r>
      <w:r>
        <w:rPr>
          <w:rFonts w:hint="eastAsia" w:ascii="仿宋_GB2312" w:eastAsia="仿宋_GB2312" w:hAnsiTheme="minorEastAsia"/>
          <w:sz w:val="21"/>
          <w:szCs w:val="21"/>
        </w:rPr>
        <w:t>招标人在任何情况下不负担任何费用。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7.2投标保证金必须从投标人的基本账户以电汇的方式汇出，投标人须保证投标报价结束前将投标保证金支付到达招标文件指定的银行账户，并注明</w:t>
      </w:r>
      <w:r>
        <w:rPr>
          <w:rFonts w:hint="eastAsia" w:ascii="仿宋_GB2312" w:eastAsia="仿宋_GB2312" w:hAnsiTheme="minorEastAsia"/>
          <w:sz w:val="21"/>
          <w:szCs w:val="21"/>
          <w:u w:val="single"/>
          <w:lang w:eastAsia="zh-CN"/>
        </w:rPr>
        <w:t>国道</w:t>
      </w:r>
      <w:r>
        <w:rPr>
          <w:rFonts w:hint="eastAsia" w:ascii="仿宋_GB2312" w:eastAsia="仿宋_GB2312" w:hAnsiTheme="minorEastAsia"/>
          <w:sz w:val="21"/>
          <w:szCs w:val="21"/>
          <w:u w:val="single"/>
          <w:lang w:val="en-US" w:eastAsia="zh-CN"/>
        </w:rPr>
        <w:t xml:space="preserve">G325线廉江向阳村至青平段改建工程项目经理部 砂石分离机 </w:t>
      </w:r>
      <w:r>
        <w:rPr>
          <w:rFonts w:hint="eastAsia" w:ascii="仿宋_GB2312" w:eastAsia="仿宋_GB2312" w:hAnsiTheme="minorEastAsia"/>
          <w:sz w:val="21"/>
          <w:szCs w:val="21"/>
        </w:rPr>
        <w:t>投标保证金。</w:t>
      </w:r>
    </w:p>
    <w:p>
      <w:pPr>
        <w:spacing w:line="400" w:lineRule="exact"/>
        <w:ind w:firstLine="422" w:firstLineChars="200"/>
        <w:jc w:val="left"/>
        <w:outlineLvl w:val="2"/>
        <w:rPr>
          <w:rFonts w:ascii="仿宋_GB2312" w:eastAsia="仿宋_GB2312" w:hAnsiTheme="minorEastAsia"/>
          <w:b/>
          <w:sz w:val="21"/>
          <w:szCs w:val="21"/>
          <w:u w:val="single"/>
        </w:rPr>
      </w:pPr>
      <w:bookmarkStart w:id="20" w:name="_Toc287545441"/>
      <w:bookmarkStart w:id="21" w:name="_Toc238797563"/>
      <w:bookmarkStart w:id="22" w:name="_Toc238552208"/>
      <w:r>
        <w:rPr>
          <w:rFonts w:hint="eastAsia" w:ascii="仿宋_GB2312" w:eastAsia="仿宋_GB2312" w:hAnsiTheme="minorEastAsia"/>
          <w:b/>
          <w:sz w:val="21"/>
          <w:szCs w:val="21"/>
        </w:rPr>
        <w:t>账号信息：</w:t>
      </w:r>
    </w:p>
    <w:p>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户    名：  中建路桥集团有限公司国道G325线廉江向阳村至青平段改建工程项目经理部</w:t>
      </w:r>
    </w:p>
    <w:p>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账    号：  448448168013000118240</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开 户 行： </w:t>
      </w:r>
      <w:r>
        <w:rPr>
          <w:rFonts w:ascii="仿宋_GB2312" w:eastAsia="仿宋_GB2312" w:hAnsiTheme="minorEastAsia"/>
          <w:sz w:val="21"/>
          <w:szCs w:val="21"/>
        </w:rPr>
        <w:t xml:space="preserve"> </w:t>
      </w:r>
      <w:r>
        <w:rPr>
          <w:rFonts w:hint="eastAsia" w:ascii="仿宋_GB2312" w:eastAsia="仿宋_GB2312" w:hAnsiTheme="minorEastAsia"/>
          <w:sz w:val="21"/>
          <w:szCs w:val="21"/>
        </w:rPr>
        <w:t>交通银行湛江分行</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行    号：  301591000012</w:t>
      </w:r>
    </w:p>
    <w:p>
      <w:pPr>
        <w:spacing w:line="400" w:lineRule="exact"/>
        <w:ind w:firstLine="482" w:firstLineChars="200"/>
        <w:jc w:val="left"/>
        <w:outlineLvl w:val="2"/>
        <w:rPr>
          <w:rFonts w:ascii="仿宋_GB2312" w:eastAsia="仿宋_GB2312" w:hAnsiTheme="minorEastAsia"/>
          <w:b/>
          <w:sz w:val="21"/>
          <w:szCs w:val="21"/>
        </w:rPr>
      </w:pPr>
      <w:r>
        <w:rPr>
          <w:rFonts w:hint="eastAsia" w:ascii="仿宋_GB2312" w:hAnsi="华文仿宋" w:eastAsia="仿宋_GB2312" w:cs="宋体"/>
          <w:b/>
          <w:bCs/>
        </w:rPr>
        <w:t>8. 偏离</w:t>
      </w:r>
      <w:bookmarkEnd w:id="20"/>
      <w:bookmarkEnd w:id="21"/>
      <w:bookmarkEnd w:id="22"/>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允许投标文件偏离招标文件某些要求的，偏离应当符合招标文件规定的偏离范围和幅度。商务及技术条款响应偏差表见第四部分</w:t>
      </w:r>
      <w:bookmarkStart w:id="23" w:name="_Toc214339495"/>
      <w:bookmarkStart w:id="24" w:name="_Toc214336661"/>
      <w:bookmarkStart w:id="25" w:name="_Toc28053"/>
      <w:bookmarkStart w:id="26" w:name="_Toc214333206"/>
      <w:r>
        <w:rPr>
          <w:rFonts w:hint="eastAsia" w:ascii="宋体" w:hAnsi="宋体" w:eastAsia="宋体" w:cs="宋体"/>
          <w:sz w:val="21"/>
          <w:szCs w:val="21"/>
        </w:rPr>
        <w:t>。</w:t>
      </w:r>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二、招标文件</w:t>
      </w:r>
      <w:bookmarkEnd w:id="23"/>
      <w:bookmarkEnd w:id="24"/>
      <w:bookmarkEnd w:id="25"/>
      <w:bookmarkEnd w:id="26"/>
      <w:r>
        <w:rPr>
          <w:rFonts w:hint="eastAsia" w:ascii="仿宋_GB2312" w:eastAsia="仿宋_GB2312" w:cs="黑体" w:hAnsiTheme="minorEastAsia"/>
          <w:bCs w:val="0"/>
          <w:kern w:val="2"/>
          <w:sz w:val="28"/>
          <w:szCs w:val="28"/>
        </w:rPr>
        <w:t>的澄清和修改</w:t>
      </w:r>
    </w:p>
    <w:p>
      <w:pPr>
        <w:pStyle w:val="181"/>
        <w:keepNext w:val="0"/>
        <w:keepLines w:val="0"/>
        <w:ind w:firstLine="482" w:firstLineChars="200"/>
        <w:jc w:val="left"/>
        <w:rPr>
          <w:rFonts w:ascii="仿宋_GB2312" w:eastAsia="仿宋_GB2312" w:hAnsiTheme="minorEastAsia"/>
          <w:b/>
          <w:bCs/>
        </w:rPr>
      </w:pPr>
      <w:bookmarkStart w:id="27" w:name="_Toc9826"/>
      <w:r>
        <w:rPr>
          <w:rFonts w:ascii="仿宋_GB2312" w:eastAsia="仿宋_GB2312" w:cs="宋体" w:hAnsiTheme="minorEastAsia"/>
          <w:b/>
          <w:bCs/>
        </w:rPr>
        <w:t>9</w:t>
      </w:r>
      <w:r>
        <w:rPr>
          <w:rFonts w:hint="eastAsia" w:ascii="仿宋_GB2312" w:eastAsia="仿宋_GB2312" w:cs="宋体" w:hAnsiTheme="minorEastAsia"/>
          <w:b/>
          <w:bCs/>
        </w:rPr>
        <w:t>.招标文件的澄清、答疑和补遗</w:t>
      </w:r>
      <w:bookmarkEnd w:id="27"/>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.2 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9.4</w:t>
      </w:r>
      <w:r>
        <w:rPr>
          <w:rFonts w:hint="eastAsia" w:ascii="仿宋_GB2312" w:eastAsia="仿宋_GB2312" w:hAnsiTheme="minorEastAsia"/>
          <w:sz w:val="21"/>
          <w:szCs w:val="21"/>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招标过程中，对招标文件所作的澄清、答疑、补遗等，均构成招标文件的组成部分。</w:t>
      </w:r>
    </w:p>
    <w:p>
      <w:pPr>
        <w:pStyle w:val="181"/>
        <w:keepNext w:val="0"/>
        <w:keepLines w:val="0"/>
        <w:ind w:firstLine="482" w:firstLineChars="200"/>
        <w:jc w:val="left"/>
        <w:rPr>
          <w:rFonts w:ascii="仿宋_GB2312" w:eastAsia="仿宋_GB2312" w:hAnsiTheme="minorEastAsia"/>
          <w:b/>
          <w:bCs/>
        </w:rPr>
      </w:pPr>
      <w:bookmarkStart w:id="28" w:name="_Toc20034"/>
      <w:r>
        <w:rPr>
          <w:rFonts w:hint="eastAsia" w:ascii="仿宋_GB2312" w:eastAsia="仿宋_GB2312" w:cs="宋体" w:hAnsiTheme="minorEastAsia"/>
          <w:b/>
          <w:bCs/>
        </w:rPr>
        <w:t>1</w:t>
      </w:r>
      <w:r>
        <w:rPr>
          <w:rFonts w:ascii="仿宋_GB2312" w:eastAsia="仿宋_GB2312" w:cs="宋体" w:hAnsiTheme="minorEastAsia"/>
          <w:b/>
          <w:bCs/>
        </w:rPr>
        <w:t>0</w:t>
      </w:r>
      <w:r>
        <w:rPr>
          <w:rFonts w:hint="eastAsia" w:ascii="仿宋_GB2312" w:eastAsia="仿宋_GB2312" w:cs="宋体" w:hAnsiTheme="minorEastAsia"/>
          <w:b/>
          <w:bCs/>
        </w:rPr>
        <w:t>.招标文件的修改</w:t>
      </w:r>
      <w:bookmarkEnd w:id="28"/>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rPr>
        <w:t xml:space="preserve"> </w:t>
      </w:r>
      <w:bookmarkStart w:id="29" w:name="_Toc214335335"/>
      <w:bookmarkStart w:id="30" w:name="_Toc214333207"/>
      <w:bookmarkStart w:id="31" w:name="_Toc214336662"/>
      <w:bookmarkStart w:id="32" w:name="_Toc214331811"/>
      <w:bookmarkStart w:id="33" w:name="_Toc10683"/>
      <w:bookmarkStart w:id="34" w:name="_Toc214339496"/>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三、投标文件的编制</w:t>
      </w:r>
      <w:bookmarkEnd w:id="29"/>
      <w:bookmarkEnd w:id="30"/>
      <w:bookmarkEnd w:id="31"/>
      <w:bookmarkEnd w:id="32"/>
      <w:bookmarkEnd w:id="33"/>
      <w:bookmarkEnd w:id="34"/>
      <w:r>
        <w:rPr>
          <w:rFonts w:hint="eastAsia" w:ascii="仿宋_GB2312" w:eastAsia="仿宋_GB2312" w:cs="黑体" w:hAnsiTheme="minorEastAsia"/>
          <w:bCs w:val="0"/>
          <w:kern w:val="2"/>
          <w:sz w:val="28"/>
          <w:szCs w:val="28"/>
        </w:rPr>
        <w:t>及相关事项说明</w:t>
      </w:r>
    </w:p>
    <w:p>
      <w:pPr>
        <w:pStyle w:val="181"/>
        <w:keepNext w:val="0"/>
        <w:keepLines w:val="0"/>
        <w:ind w:firstLine="482" w:firstLineChars="200"/>
        <w:jc w:val="left"/>
        <w:rPr>
          <w:rFonts w:ascii="仿宋_GB2312" w:eastAsia="仿宋_GB2312" w:hAnsiTheme="minorEastAsia"/>
          <w:b/>
          <w:bCs/>
        </w:rPr>
      </w:pPr>
      <w:bookmarkStart w:id="35" w:name="_Toc24946"/>
      <w:r>
        <w:rPr>
          <w:rFonts w:hint="eastAsia" w:ascii="仿宋_GB2312" w:eastAsia="仿宋_GB2312" w:cs="宋体" w:hAnsiTheme="minorEastAsia"/>
          <w:b/>
          <w:bCs/>
        </w:rPr>
        <w:t>1</w:t>
      </w:r>
      <w:r>
        <w:rPr>
          <w:rFonts w:ascii="仿宋_GB2312" w:eastAsia="仿宋_GB2312" w:cs="宋体" w:hAnsiTheme="minorEastAsia"/>
          <w:b/>
          <w:bCs/>
        </w:rPr>
        <w:t>1</w:t>
      </w:r>
      <w:r>
        <w:rPr>
          <w:rFonts w:hint="eastAsia" w:ascii="仿宋_GB2312" w:eastAsia="仿宋_GB2312" w:cs="宋体" w:hAnsiTheme="minorEastAsia"/>
          <w:b/>
          <w:bCs/>
        </w:rPr>
        <w:t>.投标文件的装订、版式及文字</w:t>
      </w:r>
      <w:bookmarkEnd w:id="35"/>
    </w:p>
    <w:p>
      <w:pPr>
        <w:spacing w:line="400" w:lineRule="exact"/>
        <w:ind w:firstLine="420" w:firstLineChars="200"/>
        <w:jc w:val="left"/>
        <w:outlineLvl w:val="2"/>
        <w:rPr>
          <w:rFonts w:ascii="仿宋_GB2312" w:eastAsia="仿宋_GB2312" w:cs="Times New Roman" w:hAnsiTheme="minorEastAsia"/>
          <w:sz w:val="21"/>
          <w:szCs w:val="21"/>
        </w:rPr>
      </w:pPr>
      <w:bookmarkStart w:id="36" w:name="_Toc20888"/>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.1投标文件采用电子扫描版的形式上传至“云筑网”上进行</w:t>
      </w:r>
      <w:r>
        <w:rPr>
          <w:rFonts w:hint="eastAsia" w:ascii="宋体" w:hAnsi="宋体" w:eastAsia="宋体" w:cs="宋体"/>
          <w:sz w:val="21"/>
          <w:szCs w:val="21"/>
        </w:rPr>
        <w:t>投</w:t>
      </w:r>
      <w:r>
        <w:rPr>
          <w:rFonts w:hint="eastAsia" w:ascii="仿宋_GB2312" w:eastAsia="仿宋_GB2312" w:hAnsiTheme="minorEastAsia"/>
          <w:sz w:val="21"/>
          <w:szCs w:val="21"/>
        </w:rPr>
        <w:t>标。</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.2电子扫描版投标文件的版式用A4纸（附图、附表除外），文字用中文简体。所有文字、图表必须清晰可辨。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.3投标文件纸质版和电子扫描版必须按连续页码顺序排版及扫描。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.4每个包件均应单独编制投标文件。</w:t>
      </w:r>
    </w:p>
    <w:p>
      <w:pPr>
        <w:pStyle w:val="181"/>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2</w:t>
      </w:r>
      <w:r>
        <w:rPr>
          <w:rFonts w:hint="eastAsia" w:ascii="仿宋_GB2312" w:eastAsia="仿宋_GB2312" w:cs="宋体" w:hAnsiTheme="minorEastAsia"/>
          <w:b/>
          <w:bCs/>
        </w:rPr>
        <w:t>.投标文件的组成及编制顺序</w:t>
      </w:r>
      <w:bookmarkEnd w:id="36"/>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投标人须按照第</w:t>
      </w:r>
      <w:r>
        <w:rPr>
          <w:rFonts w:hint="eastAsia" w:ascii="仿宋_GB2312" w:eastAsia="仿宋_GB2312" w:hAnsiTheme="minorEastAsia"/>
          <w:color w:val="000000" w:themeColor="text1"/>
          <w:sz w:val="21"/>
          <w:szCs w:val="21"/>
        </w:rPr>
        <w:t>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.1、1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.2、1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.3</w:t>
      </w:r>
      <w:r>
        <w:rPr>
          <w:rFonts w:hint="eastAsia" w:ascii="仿宋_GB2312" w:eastAsia="仿宋_GB2312" w:hAnsiTheme="minorEastAsia"/>
          <w:sz w:val="21"/>
          <w:szCs w:val="21"/>
        </w:rPr>
        <w:t>款的顺序和要求编制投标文件。</w:t>
      </w:r>
    </w:p>
    <w:p>
      <w:pPr>
        <w:spacing w:line="400" w:lineRule="exact"/>
        <w:ind w:firstLine="422" w:firstLineChars="200"/>
        <w:jc w:val="left"/>
        <w:outlineLvl w:val="2"/>
        <w:rPr>
          <w:rFonts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.1  商务文件</w:t>
      </w:r>
    </w:p>
    <w:p>
      <w:pPr>
        <w:spacing w:line="400" w:lineRule="exact"/>
        <w:ind w:firstLine="420" w:firstLineChars="200"/>
        <w:jc w:val="left"/>
        <w:outlineLvl w:val="2"/>
        <w:rPr>
          <w:rFonts w:ascii="仿宋_GB2312" w:hAnsi="华文仿宋" w:eastAsia="仿宋_GB2312" w:cs="Times New Roman"/>
          <w:color w:val="000000" w:themeColor="text1"/>
          <w:sz w:val="21"/>
          <w:szCs w:val="21"/>
        </w:rPr>
      </w:pPr>
      <w:r>
        <w:rPr>
          <w:rFonts w:hint="eastAsia" w:ascii="仿宋_GB2312" w:hAnsi="华文仿宋" w:eastAsia="仿宋_GB2312"/>
          <w:color w:val="000000" w:themeColor="text1"/>
          <w:sz w:val="21"/>
          <w:szCs w:val="21"/>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.1</w:t>
      </w:r>
      <w:r>
        <w:rPr>
          <w:rFonts w:hint="eastAsia" w:ascii="仿宋_GB2312" w:eastAsia="仿宋_GB2312" w:hAnsiTheme="minorEastAsia"/>
          <w:sz w:val="21"/>
          <w:szCs w:val="21"/>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3</w:t>
      </w:r>
      <w:r>
        <w:rPr>
          <w:rFonts w:hint="eastAsia" w:ascii="仿宋_GB2312" w:eastAsia="仿宋_GB2312" w:hAnsiTheme="minorEastAsia"/>
          <w:sz w:val="21"/>
          <w:szCs w:val="21"/>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 xml:space="preserve">8设备生产许可证或租赁许可证；   </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9设备鉴定证书和检测报告；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11增值税一般纳税人资格登记表或小规模纳税人可开专票证明；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12近三年内是否有被责令停业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财产被接管、冻结，破产状态等情况（附录</w:t>
      </w:r>
      <w:r>
        <w:rPr>
          <w:rFonts w:ascii="仿宋_GB2312" w:eastAsia="仿宋_GB2312" w:hAnsiTheme="minorEastAsia"/>
          <w:sz w:val="21"/>
          <w:szCs w:val="21"/>
        </w:rPr>
        <w:t>12</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12.1.14劳动保护用品生产厂商投标人必须具备全国工业设备生产许可证、设备安全鉴定证等资料；经销单位投标人必须具备定点经营证书及生产厂商上述资料；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16投标人认为必要的其它文件和资料。</w:t>
      </w:r>
    </w:p>
    <w:p>
      <w:pPr>
        <w:spacing w:line="400" w:lineRule="exact"/>
        <w:ind w:firstLine="422" w:firstLineChars="200"/>
        <w:jc w:val="left"/>
        <w:outlineLvl w:val="2"/>
        <w:rPr>
          <w:rFonts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w:t>
      </w:r>
      <w:r>
        <w:rPr>
          <w:rFonts w:ascii="仿宋_GB2312" w:hAnsi="华文仿宋" w:eastAsia="仿宋_GB2312"/>
          <w:b/>
          <w:sz w:val="21"/>
          <w:szCs w:val="21"/>
        </w:rPr>
        <w:t>2</w:t>
      </w:r>
      <w:r>
        <w:rPr>
          <w:rFonts w:hint="eastAsia" w:ascii="仿宋_GB2312" w:hAnsi="华文仿宋" w:eastAsia="仿宋_GB2312"/>
          <w:b/>
          <w:sz w:val="21"/>
          <w:szCs w:val="21"/>
        </w:rPr>
        <w:t xml:space="preserve">  技术文件</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12.2.1</w:t>
      </w:r>
      <w:r>
        <w:rPr>
          <w:rFonts w:hint="eastAsia" w:ascii="仿宋_GB2312" w:hAnsi="华文仿宋" w:eastAsia="仿宋_GB2312"/>
          <w:sz w:val="21"/>
          <w:szCs w:val="21"/>
        </w:rPr>
        <w:t>主要原设备的来源、性能指标及采用标准；</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12.2.2</w:t>
      </w:r>
      <w:r>
        <w:rPr>
          <w:rFonts w:hint="eastAsia" w:ascii="仿宋_GB2312" w:hAnsi="华文仿宋" w:eastAsia="仿宋_GB2312"/>
          <w:sz w:val="21"/>
          <w:szCs w:val="21"/>
        </w:rPr>
        <w:t>近3年内省、部级以上检验、检测机构出具的投标设备质量检验报告（复印件）；</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12.2.3</w:t>
      </w:r>
      <w:r>
        <w:rPr>
          <w:rFonts w:hint="eastAsia" w:ascii="仿宋_GB2312" w:hAnsi="华文仿宋" w:eastAsia="仿宋_GB2312"/>
          <w:sz w:val="21"/>
          <w:szCs w:val="21"/>
        </w:rPr>
        <w:t>投标设备的生产质量保证措施；</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12.2.5</w:t>
      </w:r>
      <w:r>
        <w:rPr>
          <w:rFonts w:hint="eastAsia" w:ascii="仿宋_GB2312" w:hAnsi="华文仿宋" w:eastAsia="仿宋_GB2312"/>
          <w:sz w:val="21"/>
          <w:szCs w:val="21"/>
        </w:rPr>
        <w:t>投标人须提供售后服务承诺；</w:t>
      </w:r>
    </w:p>
    <w:p>
      <w:pPr>
        <w:spacing w:line="400" w:lineRule="exact"/>
        <w:ind w:firstLine="420" w:firstLineChars="200"/>
        <w:jc w:val="left"/>
        <w:outlineLvl w:val="2"/>
        <w:rPr>
          <w:rFonts w:ascii="仿宋_GB2312" w:hAnsi="华文仿宋" w:eastAsia="仿宋_GB2312"/>
          <w:sz w:val="21"/>
          <w:szCs w:val="21"/>
        </w:rPr>
      </w:pPr>
      <w:r>
        <w:rPr>
          <w:rFonts w:ascii="仿宋_GB2312" w:hAnsi="华文仿宋" w:eastAsia="仿宋_GB2312"/>
          <w:sz w:val="21"/>
          <w:szCs w:val="21"/>
        </w:rPr>
        <w:t>12.2.6</w:t>
      </w:r>
      <w:r>
        <w:rPr>
          <w:rFonts w:hint="eastAsia" w:ascii="仿宋_GB2312" w:hAnsi="华文仿宋" w:eastAsia="仿宋_GB2312"/>
          <w:sz w:val="21"/>
          <w:szCs w:val="21"/>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rPr>
      </w:pPr>
      <w:r>
        <w:rPr>
          <w:rFonts w:ascii="仿宋_GB2312" w:eastAsia="仿宋_GB2312" w:hAnsiTheme="minorEastAsia"/>
          <w:b/>
          <w:sz w:val="21"/>
          <w:szCs w:val="21"/>
        </w:rPr>
        <w:t>12.3</w:t>
      </w:r>
      <w:r>
        <w:rPr>
          <w:rFonts w:hint="eastAsia" w:ascii="仿宋_GB2312" w:eastAsia="仿宋_GB2312" w:hAnsiTheme="minorEastAsia"/>
          <w:b/>
          <w:sz w:val="21"/>
          <w:szCs w:val="21"/>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2</w:t>
      </w:r>
      <w:r>
        <w:rPr>
          <w:rFonts w:hint="eastAsia" w:ascii="仿宋_GB2312" w:eastAsia="仿宋_GB2312" w:hAnsiTheme="minorEastAsia"/>
          <w:b/>
          <w:sz w:val="21"/>
          <w:szCs w:val="21"/>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.2投标书内容不全、字迹模糊难以辨认或未按规定填写</w:t>
      </w:r>
      <w:r>
        <w:rPr>
          <w:rFonts w:hint="eastAsia" w:ascii="宋体" w:hAnsi="宋体" w:eastAsia="宋体" w:cs="宋体"/>
          <w:sz w:val="21"/>
          <w:szCs w:val="21"/>
        </w:rPr>
        <w:t>。</w:t>
      </w:r>
    </w:p>
    <w:p>
      <w:pPr>
        <w:pStyle w:val="181"/>
        <w:keepNext w:val="0"/>
        <w:keepLines w:val="0"/>
        <w:ind w:firstLine="482" w:firstLineChars="200"/>
        <w:jc w:val="left"/>
        <w:rPr>
          <w:rFonts w:ascii="仿宋_GB2312" w:eastAsia="仿宋_GB2312" w:hAnsiTheme="minorEastAsia"/>
          <w:b/>
          <w:bCs/>
        </w:rPr>
      </w:pPr>
      <w:r>
        <w:rPr>
          <w:rFonts w:ascii="仿宋_GB2312" w:eastAsia="仿宋_GB2312" w:cs="宋体" w:hAnsiTheme="minorEastAsia"/>
          <w:b/>
          <w:bCs/>
        </w:rPr>
        <w:t>13</w:t>
      </w:r>
      <w:r>
        <w:rPr>
          <w:rFonts w:hint="eastAsia" w:ascii="仿宋_GB2312" w:eastAsia="仿宋_GB2312" w:cs="宋体" w:hAnsiTheme="minorEastAsia"/>
          <w:b/>
          <w:bCs/>
        </w:rPr>
        <w:t>.投标保证金和履约保证金</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.1投标人按规定递交投标保证金，（投标保证金金额为</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u w:val="single"/>
          <w:lang w:val="en-US" w:eastAsia="zh-CN"/>
        </w:rPr>
        <w:t>1</w:t>
      </w:r>
      <w:r>
        <w:rPr>
          <w:rFonts w:hint="eastAsia" w:ascii="仿宋_GB2312" w:eastAsia="仿宋_GB2312" w:hAnsiTheme="minorEastAsia"/>
          <w:b/>
          <w:sz w:val="21"/>
          <w:szCs w:val="21"/>
        </w:rPr>
        <w:t>万元；</w:t>
      </w:r>
      <w:r>
        <w:rPr>
          <w:rFonts w:hint="eastAsia" w:ascii="宋体" w:hAnsi="宋体" w:eastAsia="宋体" w:cs="宋体"/>
          <w:b/>
          <w:sz w:val="21"/>
          <w:szCs w:val="21"/>
        </w:rPr>
        <w:t>大写</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u w:val="single"/>
          <w:lang w:eastAsia="zh-CN"/>
        </w:rPr>
        <w:t>壹</w:t>
      </w:r>
      <w:r>
        <w:rPr>
          <w:rFonts w:hint="eastAsia" w:ascii="仿宋_GB2312" w:eastAsia="仿宋_GB2312" w:hAnsiTheme="minorEastAsia"/>
          <w:b/>
          <w:sz w:val="21"/>
          <w:szCs w:val="21"/>
          <w:u w:val="single"/>
        </w:rPr>
        <w:t xml:space="preserve">万元整 </w:t>
      </w:r>
      <w:r>
        <w:rPr>
          <w:rFonts w:hint="eastAsia" w:ascii="仿宋_GB2312" w:eastAsia="仿宋_GB2312" w:hAnsiTheme="minorEastAsia"/>
          <w:sz w:val="21"/>
          <w:szCs w:val="21"/>
        </w:rPr>
        <w:t>）</w:t>
      </w:r>
      <w:r>
        <w:rPr>
          <w:rFonts w:hint="eastAsia" w:ascii="宋体" w:hAnsi="宋体" w:eastAsia="宋体" w:cs="宋体"/>
          <w:sz w:val="21"/>
          <w:szCs w:val="21"/>
        </w:rPr>
        <w:t>，</w:t>
      </w:r>
      <w:r>
        <w:rPr>
          <w:rFonts w:hint="eastAsia" w:ascii="仿宋_GB2312" w:eastAsia="仿宋_GB2312" w:hAnsiTheme="minorEastAsia"/>
          <w:sz w:val="21"/>
          <w:szCs w:val="21"/>
        </w:rPr>
        <w:t>并作为投标文件的组成部分。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.2 投标人不按本章第1</w:t>
      </w:r>
      <w:r>
        <w:rPr>
          <w:rFonts w:ascii="仿宋_GB2312" w:eastAsia="仿宋_GB2312" w:hAnsiTheme="minorEastAsia"/>
          <w:sz w:val="21"/>
          <w:szCs w:val="21"/>
        </w:rPr>
        <w:t>3</w:t>
      </w:r>
      <w:r>
        <w:rPr>
          <w:rFonts w:hint="eastAsia" w:ascii="仿宋_GB2312" w:eastAsia="仿宋_GB2312" w:hAnsiTheme="minorEastAsia"/>
          <w:sz w:val="21"/>
          <w:szCs w:val="21"/>
        </w:rPr>
        <w:t>.1项要求提交投标保证金的</w:t>
      </w:r>
      <w:r>
        <w:rPr>
          <w:rFonts w:hint="eastAsia" w:ascii="仿宋_GB2312" w:eastAsia="仿宋_GB2312" w:cs="宋体" w:hAnsiTheme="minorEastAsia"/>
          <w:b/>
          <w:bCs/>
        </w:rPr>
        <w:t>，</w:t>
      </w:r>
      <w:r>
        <w:rPr>
          <w:rFonts w:hint="eastAsia" w:ascii="仿宋_GB2312" w:eastAsia="仿宋_GB2312" w:hAnsiTheme="minorEastAsia"/>
          <w:sz w:val="21"/>
          <w:szCs w:val="21"/>
        </w:rPr>
        <w:t>其投标文件作废标处理。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.3 招标人与中标人签订合同后10个工作日内，向未中标的投标人退还投标保证金。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rPr>
      </w:pPr>
      <w:r>
        <w:rPr>
          <w:rFonts w:hint="eastAsia" w:ascii="仿宋_GB2312" w:eastAsia="仿宋_GB2312" w:hAnsiTheme="minorEastAsia"/>
          <w:sz w:val="21"/>
          <w:szCs w:val="21"/>
        </w:rPr>
        <w:t>13.4</w:t>
      </w:r>
      <w:r>
        <w:rPr>
          <w:rFonts w:hint="eastAsia" w:ascii="仿宋_GB2312" w:eastAsia="仿宋_GB2312" w:cs="宋体" w:hAnsiTheme="minorEastAsia"/>
          <w:color w:val="000000" w:themeColor="text1"/>
          <w:sz w:val="21"/>
          <w:szCs w:val="21"/>
        </w:rPr>
        <w:t>上一年度中建路桥集团有限公司优质供应商可免交投标保证金。</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w:t>
      </w:r>
      <w:r>
        <w:rPr>
          <w:rFonts w:hint="eastAsia" w:ascii="仿宋_GB2312" w:eastAsia="仿宋_GB2312" w:hAnsiTheme="minorEastAsia"/>
          <w:sz w:val="21"/>
          <w:szCs w:val="21"/>
        </w:rPr>
        <w:t>中标人投标保证金在中标人与招标人签订设备租赁合同后直接转为履约保证金，不足部分在收到中标通知1</w:t>
      </w:r>
      <w:r>
        <w:rPr>
          <w:rFonts w:ascii="仿宋_GB2312" w:eastAsia="仿宋_GB2312" w:hAnsiTheme="minorEastAsia"/>
          <w:sz w:val="21"/>
          <w:szCs w:val="21"/>
        </w:rPr>
        <w:t>0</w:t>
      </w:r>
      <w:r>
        <w:rPr>
          <w:rFonts w:hint="eastAsia" w:ascii="仿宋_GB2312" w:eastAsia="仿宋_GB2312" w:hAnsiTheme="minorEastAsia"/>
          <w:sz w:val="21"/>
          <w:szCs w:val="21"/>
        </w:rPr>
        <w:t>日内补足。</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3</w:t>
      </w:r>
      <w:r>
        <w:rPr>
          <w:rFonts w:hint="eastAsia" w:ascii="仿宋_GB2312" w:eastAsia="仿宋_GB2312" w:hAnsiTheme="minorEastAsia"/>
          <w:b/>
          <w:sz w:val="21"/>
          <w:szCs w:val="21"/>
        </w:rPr>
        <w:t xml:space="preserve">.5 有下列情形之一的，投标保证金将不予退还，情节严重的列入中建路桥集团《不合格分供商名录》：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3.5.1</w:t>
      </w:r>
      <w:r>
        <w:rPr>
          <w:rFonts w:hint="eastAsia" w:ascii="仿宋_GB2312" w:eastAsia="仿宋_GB2312" w:hAnsiTheme="minorEastAsia"/>
          <w:sz w:val="21"/>
          <w:szCs w:val="21"/>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3.5.2</w:t>
      </w:r>
      <w:r>
        <w:rPr>
          <w:rFonts w:hint="eastAsia" w:ascii="仿宋_GB2312" w:eastAsia="仿宋_GB2312" w:hAnsiTheme="minorEastAsia"/>
          <w:sz w:val="21"/>
          <w:szCs w:val="21"/>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3.5.3</w:t>
      </w:r>
      <w:r>
        <w:rPr>
          <w:rFonts w:hint="eastAsia" w:ascii="仿宋_GB2312" w:eastAsia="仿宋_GB2312" w:hAnsiTheme="minorEastAsia"/>
          <w:sz w:val="21"/>
          <w:szCs w:val="21"/>
        </w:rPr>
        <w:t>中标人在收到中标通知后，无正当理由拒签合同协议书或未按招标文件规定提交履约保证金</w:t>
      </w:r>
      <w:r>
        <w:rPr>
          <w:rFonts w:hint="eastAsia" w:ascii="宋体" w:hAnsi="宋体" w:eastAsia="宋体" w:cs="宋体"/>
          <w:sz w:val="21"/>
          <w:szCs w:val="21"/>
        </w:rPr>
        <w:t>。</w:t>
      </w:r>
    </w:p>
    <w:p>
      <w:pPr>
        <w:spacing w:line="400" w:lineRule="exact"/>
        <w:ind w:firstLine="422" w:firstLineChars="200"/>
        <w:jc w:val="left"/>
        <w:outlineLvl w:val="2"/>
        <w:rPr>
          <w:rFonts w:ascii="仿宋_GB2312" w:eastAsia="仿宋_GB2312" w:hAnsiTheme="minorEastAsia"/>
          <w:sz w:val="21"/>
          <w:szCs w:val="21"/>
        </w:rPr>
      </w:pPr>
      <w:r>
        <w:rPr>
          <w:rFonts w:hint="eastAsia" w:ascii="仿宋_GB2312" w:eastAsia="仿宋_GB2312" w:hAnsiTheme="minorEastAsia"/>
          <w:b/>
          <w:sz w:val="21"/>
          <w:szCs w:val="21"/>
        </w:rPr>
        <w:t>13.6履约保证金见前附表。</w:t>
      </w:r>
      <w:r>
        <w:rPr>
          <w:rFonts w:hint="eastAsia" w:ascii="仿宋_GB2312" w:eastAsia="仿宋_GB2312" w:cs="宋体" w:hAnsiTheme="minorEastAsia"/>
          <w:color w:val="000000" w:themeColor="text1"/>
          <w:sz w:val="21"/>
          <w:szCs w:val="21"/>
        </w:rPr>
        <w:t>上一年度中建路桥集团有限公司优质供应商免交履约保证金。</w:t>
      </w:r>
    </w:p>
    <w:p>
      <w:pPr>
        <w:pStyle w:val="181"/>
        <w:keepNext w:val="0"/>
        <w:keepLines w:val="0"/>
        <w:ind w:firstLine="482" w:firstLineChars="200"/>
        <w:jc w:val="left"/>
        <w:rPr>
          <w:rFonts w:ascii="仿宋_GB2312" w:eastAsia="仿宋_GB2312" w:cs="宋体" w:hAnsiTheme="minorEastAsia"/>
          <w:b/>
          <w:bCs/>
        </w:rPr>
      </w:pPr>
      <w:r>
        <w:rPr>
          <w:rFonts w:hint="eastAsia" w:ascii="仿宋_GB2312" w:eastAsia="仿宋_GB2312" w:cs="宋体" w:hAnsiTheme="minorEastAsia"/>
          <w:b/>
          <w:bCs/>
        </w:rPr>
        <w:t>14.投标报价及结算方式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4</w:t>
      </w:r>
      <w:r>
        <w:rPr>
          <w:rFonts w:hint="eastAsia" w:ascii="仿宋_GB2312" w:eastAsia="仿宋_GB2312" w:hAnsiTheme="minorEastAsia"/>
          <w:sz w:val="21"/>
          <w:szCs w:val="21"/>
        </w:rPr>
        <w:t>.1投标价。投标人把设备由所在地，完好无损地运至招标人指定工作点地点并进行转运工作所发生的一切费用，包括但不限于乙方设备的进退场费、操作人员工资、燃油费、维修保养费等一切费用，乙方不得以任何理由向甲方另行索要其它费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风险因素</w:t>
      </w:r>
      <w:r>
        <w:rPr>
          <w:rFonts w:hint="eastAsia" w:ascii="宋体" w:hAnsi="宋体" w:eastAsia="宋体" w:cs="宋体"/>
          <w:sz w:val="21"/>
          <w:szCs w:val="21"/>
        </w:rPr>
        <w:t>：</w:t>
      </w:r>
      <w:r>
        <w:rPr>
          <w:rFonts w:hint="eastAsia" w:ascii="仿宋_GB2312" w:eastAsia="仿宋_GB2312" w:hAnsiTheme="minorEastAsia"/>
          <w:sz w:val="21"/>
          <w:szCs w:val="21"/>
        </w:rPr>
        <w:t>现场一切条件、供货周期、运输过程中的各种障碍、各种意想不到的费用等均由投标方自行考虑，费用自行承担。</w:t>
      </w:r>
    </w:p>
    <w:p>
      <w:pPr>
        <w:spacing w:line="400" w:lineRule="exact"/>
        <w:ind w:firstLine="422" w:firstLineChars="200"/>
        <w:jc w:val="left"/>
        <w:outlineLvl w:val="2"/>
        <w:rPr>
          <w:rFonts w:ascii="仿宋_GB2312" w:eastAsia="仿宋_GB2312" w:hAnsiTheme="minorEastAsia"/>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4</w:t>
      </w:r>
      <w:r>
        <w:rPr>
          <w:rFonts w:hint="eastAsia" w:ascii="仿宋_GB2312" w:eastAsia="仿宋_GB2312" w:hAnsiTheme="minorEastAsia"/>
          <w:b/>
          <w:sz w:val="21"/>
          <w:szCs w:val="21"/>
        </w:rPr>
        <w:t>.2本次招标报价采用</w:t>
      </w:r>
      <w:r>
        <w:rPr>
          <w:rFonts w:hint="eastAsia" w:ascii="仿宋_GB2312" w:eastAsia="仿宋_GB2312" w:hAnsiTheme="minorEastAsia"/>
          <w:b/>
          <w:sz w:val="21"/>
          <w:szCs w:val="21"/>
          <w:u w:val="single"/>
        </w:rPr>
        <w:t>固定价格</w:t>
      </w:r>
      <w:r>
        <w:rPr>
          <w:rFonts w:hint="eastAsia" w:ascii="仿宋_GB2312" w:eastAsia="仿宋_GB2312" w:hAnsiTheme="minorEastAsia"/>
          <w:b/>
          <w:sz w:val="21"/>
          <w:szCs w:val="21"/>
        </w:rPr>
        <w:t>报价方式</w:t>
      </w:r>
    </w:p>
    <w:p>
      <w:pPr>
        <w:spacing w:line="400" w:lineRule="exact"/>
        <w:ind w:firstLine="422" w:firstLineChars="200"/>
        <w:jc w:val="left"/>
        <w:outlineLvl w:val="2"/>
        <w:rPr>
          <w:rFonts w:ascii="仿宋_GB2312" w:eastAsia="仿宋_GB2312" w:hAnsiTheme="minorEastAsia"/>
          <w:sz w:val="21"/>
          <w:szCs w:val="21"/>
        </w:rPr>
      </w:pPr>
      <w:r>
        <w:rPr>
          <w:rFonts w:hint="eastAsia" w:ascii="仿宋_GB2312" w:eastAsia="仿宋_GB2312" w:hAnsiTheme="minorEastAsia"/>
          <w:b/>
          <w:sz w:val="21"/>
          <w:szCs w:val="21"/>
          <w:u w:val="single"/>
        </w:rPr>
        <w:t>固定价格</w:t>
      </w:r>
      <w:r>
        <w:rPr>
          <w:rFonts w:hint="eastAsia" w:ascii="仿宋_GB2312" w:eastAsia="仿宋_GB2312" w:hAnsiTheme="minorEastAsia"/>
          <w:b/>
          <w:sz w:val="21"/>
          <w:szCs w:val="21"/>
        </w:rPr>
        <w:t>。</w:t>
      </w:r>
      <w:r>
        <w:rPr>
          <w:rFonts w:hint="eastAsia" w:ascii="仿宋_GB2312" w:eastAsia="仿宋_GB2312" w:hAnsiTheme="minorEastAsia"/>
          <w:sz w:val="21"/>
          <w:szCs w:val="21"/>
        </w:rPr>
        <w:t>设备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tabs>
          <w:tab w:val="left" w:pos="765"/>
        </w:tabs>
        <w:spacing w:line="400" w:lineRule="exact"/>
        <w:ind w:firstLine="420" w:firstLineChars="200"/>
        <w:jc w:val="left"/>
        <w:outlineLvl w:val="2"/>
        <w:rPr>
          <w:rFonts w:ascii="仿宋_GB2312" w:eastAsia="仿宋_GB2312" w:hAnsiTheme="minorEastAsia"/>
          <w:sz w:val="21"/>
          <w:szCs w:val="21"/>
        </w:rPr>
      </w:pPr>
      <w:r>
        <w:rPr>
          <w:rFonts w:hint="eastAsia" w:ascii="仿宋_GB2312" w:hAnsi="宋体" w:eastAsia="仿宋_GB2312" w:cs="宋体"/>
          <w:sz w:val="21"/>
          <w:szCs w:val="21"/>
        </w:rPr>
        <w:t>14.3结算方式</w:t>
      </w:r>
      <w:r>
        <w:rPr>
          <w:rFonts w:hint="eastAsia" w:ascii="仿宋_GB2312" w:eastAsia="仿宋_GB2312" w:hAnsiTheme="minorEastAsia"/>
          <w:sz w:val="21"/>
          <w:szCs w:val="21"/>
        </w:rPr>
        <w:t>见投标人须知前附表。</w:t>
      </w:r>
    </w:p>
    <w:p>
      <w:pPr>
        <w:pStyle w:val="181"/>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hAnsiTheme="minorEastAsia"/>
          <w:sz w:val="21"/>
          <w:szCs w:val="21"/>
        </w:rPr>
        <w:t>14.4</w:t>
      </w:r>
      <w:r>
        <w:rPr>
          <w:rFonts w:hint="eastAsia" w:ascii="仿宋_GB2312" w:eastAsia="仿宋_GB2312" w:cs="宋体" w:hAnsiTheme="minorEastAsia"/>
          <w:sz w:val="21"/>
          <w:szCs w:val="21"/>
        </w:rPr>
        <w:t>付款比例、付款方式见</w:t>
      </w:r>
      <w:r>
        <w:rPr>
          <w:rFonts w:hint="eastAsia" w:ascii="仿宋_GB2312" w:eastAsia="仿宋_GB2312" w:hAnsiTheme="minorEastAsia"/>
          <w:sz w:val="21"/>
          <w:szCs w:val="21"/>
        </w:rPr>
        <w:t>投标人须知前附表。</w:t>
      </w:r>
    </w:p>
    <w:p>
      <w:pPr>
        <w:pStyle w:val="181"/>
        <w:keepNext w:val="0"/>
        <w:keepLines w:val="0"/>
        <w:ind w:firstLine="482" w:firstLineChars="200"/>
        <w:jc w:val="left"/>
        <w:rPr>
          <w:rFonts w:ascii="仿宋_GB2312" w:eastAsia="仿宋_GB2312" w:cs="宋体"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5</w:t>
      </w:r>
      <w:r>
        <w:rPr>
          <w:rFonts w:hint="eastAsia" w:ascii="仿宋_GB2312" w:eastAsia="仿宋_GB2312" w:cs="宋体" w:hAnsiTheme="minorEastAsia"/>
          <w:b/>
          <w:bCs/>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15.1规定的投标截止之日后</w:t>
      </w:r>
      <w:r>
        <w:rPr>
          <w:rFonts w:ascii="仿宋_GB2312" w:eastAsia="仿宋_GB2312" w:hAnsiTheme="minorEastAsia"/>
          <w:color w:val="000000" w:themeColor="text1"/>
          <w:sz w:val="21"/>
          <w:szCs w:val="21"/>
        </w:rPr>
        <w:t>9</w:t>
      </w:r>
      <w:r>
        <w:rPr>
          <w:rFonts w:hint="eastAsia" w:ascii="仿宋_GB2312" w:eastAsia="仿宋_GB2312" w:hAnsiTheme="minorEastAsia"/>
          <w:color w:val="000000" w:themeColor="text1"/>
          <w:sz w:val="21"/>
          <w:szCs w:val="21"/>
        </w:rPr>
        <w:t>0</w:t>
      </w:r>
      <w:r>
        <w:rPr>
          <w:rFonts w:hint="eastAsia" w:ascii="仿宋_GB2312" w:eastAsia="仿宋_GB2312" w:hAnsiTheme="minorEastAsia"/>
          <w:sz w:val="21"/>
          <w:szCs w:val="21"/>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.2投标有效期满</w:t>
      </w:r>
      <w:r>
        <w:rPr>
          <w:rFonts w:hint="eastAsia" w:ascii="宋体" w:hAnsi="宋体" w:eastAsia="宋体" w:cs="宋体"/>
          <w:sz w:val="21"/>
          <w:szCs w:val="21"/>
        </w:rPr>
        <w:t>，</w:t>
      </w:r>
      <w:r>
        <w:rPr>
          <w:rFonts w:hint="eastAsia" w:ascii="仿宋_GB2312" w:eastAsia="仿宋_GB2312" w:hAnsiTheme="minorEastAsia"/>
          <w:sz w:val="21"/>
          <w:szCs w:val="21"/>
        </w:rPr>
        <w:t>如招标人因故未能确定中标人</w:t>
      </w:r>
      <w:r>
        <w:rPr>
          <w:rFonts w:hint="eastAsia" w:ascii="宋体" w:hAnsi="宋体" w:eastAsia="宋体" w:cs="宋体"/>
          <w:sz w:val="21"/>
          <w:szCs w:val="21"/>
        </w:rPr>
        <w:t>，</w:t>
      </w:r>
      <w:r>
        <w:rPr>
          <w:rFonts w:hint="eastAsia" w:ascii="仿宋_GB2312" w:eastAsia="仿宋_GB2312" w:hAnsiTheme="minorEastAsia"/>
          <w:sz w:val="21"/>
          <w:szCs w:val="21"/>
        </w:rPr>
        <w:t>招标人重新招标。</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 xml:space="preserve">.3投标有效期缩短的，视投标人未响应招标文件而被拒绝。 </w:t>
      </w:r>
    </w:p>
    <w:p>
      <w:pPr>
        <w:pStyle w:val="181"/>
        <w:keepNext w:val="0"/>
        <w:keepLines w:val="0"/>
        <w:ind w:firstLine="482" w:firstLineChars="200"/>
        <w:jc w:val="left"/>
        <w:rPr>
          <w:rFonts w:ascii="仿宋_GB2312" w:eastAsia="仿宋_GB2312" w:cs="宋体" w:hAnsiTheme="minorEastAsia"/>
          <w:b/>
          <w:bCs/>
        </w:rPr>
      </w:pPr>
      <w:bookmarkStart w:id="37" w:name="_Toc16914"/>
      <w:r>
        <w:rPr>
          <w:rFonts w:hint="eastAsia" w:ascii="仿宋_GB2312" w:eastAsia="仿宋_GB2312" w:cs="宋体" w:hAnsiTheme="minorEastAsia"/>
          <w:b/>
          <w:bCs/>
        </w:rPr>
        <w:t>16.投标文件的签署</w:t>
      </w:r>
      <w:bookmarkEnd w:id="37"/>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.1 投标人在提供投标文件时，所有的表格、承诺及签署的文件均需壹份正本、壹份副本及一份电子版投标文件，以PDF格式提供。纸质版及U盘电子版招标文件适用线下招标。</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.2 投标文件应由投标人的法定代表人或授权代理人签字，并按招标文件要求加盖公章。并扫描上传。</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.3投标文件原则上不应有涂抹等修改。如确需修改，修改处应由法定代表人或授权代理人签字确认。</w:t>
      </w:r>
    </w:p>
    <w:p>
      <w:pPr>
        <w:pStyle w:val="181"/>
        <w:keepNext w:val="0"/>
        <w:keepLines w:val="0"/>
        <w:ind w:firstLine="420" w:firstLineChars="200"/>
        <w:jc w:val="left"/>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.4法定代表人为两个及两个以上公司法人，母公司、全资子公司及其控股公司，不得同时投标，否则全部视为废标。</w:t>
      </w:r>
      <w:bookmarkStart w:id="38" w:name="_Toc16382"/>
    </w:p>
    <w:p>
      <w:pPr>
        <w:pStyle w:val="181"/>
        <w:keepNext w:val="0"/>
        <w:keepLines w:val="0"/>
        <w:ind w:firstLine="420" w:firstLineChars="200"/>
        <w:jc w:val="left"/>
        <w:rPr>
          <w:rFonts w:ascii="仿宋_GB2312" w:eastAsia="仿宋_GB2312" w:hAnsiTheme="minorEastAsia"/>
          <w:kern w:val="2"/>
        </w:rPr>
      </w:pPr>
      <w:r>
        <w:rPr>
          <w:rFonts w:hint="eastAsia" w:ascii="仿宋_GB2312" w:eastAsia="仿宋_GB2312" w:hAnsiTheme="minorEastAsia"/>
          <w:sz w:val="21"/>
          <w:szCs w:val="21"/>
        </w:rPr>
        <w:t>16.5投标文件的封套</w:t>
      </w:r>
      <w:bookmarkEnd w:id="38"/>
      <w:r>
        <w:rPr>
          <w:rFonts w:hint="eastAsia" w:ascii="仿宋_GB2312" w:eastAsia="仿宋_GB2312" w:hAnsiTheme="minorEastAsia"/>
          <w:sz w:val="21"/>
          <w:szCs w:val="21"/>
        </w:rPr>
        <w:t>见投标人须知前附表</w:t>
      </w:r>
      <w:r>
        <w:rPr>
          <w:rFonts w:hint="eastAsia" w:ascii="仿宋_GB2312" w:eastAsia="仿宋_GB2312" w:hAnsiTheme="minorEastAsia"/>
        </w:rPr>
        <w:t>。</w:t>
      </w:r>
      <w:bookmarkStart w:id="39" w:name="_Toc214336663"/>
      <w:bookmarkStart w:id="40" w:name="_Toc214331812"/>
      <w:bookmarkStart w:id="41" w:name="_Hlk38441028"/>
      <w:bookmarkStart w:id="42" w:name="_Toc214339497"/>
      <w:bookmarkStart w:id="43" w:name="_Toc214333208"/>
      <w:bookmarkStart w:id="44" w:name="_Toc214335336"/>
      <w:bookmarkStart w:id="45" w:name="_Toc31618"/>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四、投标文件的递标</w:t>
      </w:r>
      <w:bookmarkEnd w:id="39"/>
      <w:bookmarkEnd w:id="40"/>
      <w:bookmarkEnd w:id="41"/>
      <w:bookmarkEnd w:id="42"/>
      <w:bookmarkEnd w:id="43"/>
      <w:bookmarkEnd w:id="44"/>
      <w:bookmarkEnd w:id="45"/>
    </w:p>
    <w:p>
      <w:pPr>
        <w:pStyle w:val="181"/>
        <w:keepNext w:val="0"/>
        <w:keepLines w:val="0"/>
        <w:ind w:firstLine="482" w:firstLineChars="200"/>
        <w:jc w:val="left"/>
        <w:rPr>
          <w:rFonts w:ascii="仿宋_GB2312" w:eastAsia="仿宋_GB2312" w:hAnsiTheme="minorEastAsia"/>
          <w:b/>
          <w:bCs/>
        </w:rPr>
      </w:pPr>
      <w:bookmarkStart w:id="46" w:name="_Toc2256"/>
      <w:r>
        <w:rPr>
          <w:rFonts w:ascii="仿宋_GB2312" w:eastAsia="仿宋_GB2312" w:cs="宋体" w:hAnsiTheme="minorEastAsia"/>
          <w:b/>
          <w:bCs/>
        </w:rPr>
        <w:t>17</w:t>
      </w:r>
      <w:r>
        <w:rPr>
          <w:rFonts w:hint="eastAsia" w:ascii="仿宋_GB2312" w:eastAsia="仿宋_GB2312" w:cs="宋体" w:hAnsiTheme="minorEastAsia"/>
          <w:b/>
          <w:bCs/>
        </w:rPr>
        <w:t>.投标文件的递交</w:t>
      </w:r>
      <w:bookmarkEnd w:id="46"/>
    </w:p>
    <w:p>
      <w:pPr>
        <w:spacing w:line="400" w:lineRule="exact"/>
        <w:ind w:firstLine="420" w:firstLineChars="200"/>
        <w:jc w:val="left"/>
        <w:outlineLvl w:val="2"/>
        <w:rPr>
          <w:rFonts w:ascii="仿宋_GB2312" w:eastAsia="仿宋_GB2312" w:cs="Times New Roman"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.1递标的时间和地点：</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时间：于</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年</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月</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日</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时之前</w:t>
      </w:r>
      <w:r>
        <w:rPr>
          <w:rFonts w:hint="eastAsia" w:ascii="仿宋_GB2312" w:eastAsia="仿宋_GB2312" w:hAnsiTheme="minorEastAsia"/>
          <w:sz w:val="21"/>
          <w:szCs w:val="21"/>
        </w:rPr>
        <w:t>完成递交，在此时间之后交来的投标文件恕不接受。</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地点：</w:t>
      </w:r>
      <w:r>
        <w:rPr>
          <w:rFonts w:hint="eastAsia" w:ascii="仿宋_GB2312" w:eastAsia="仿宋_GB2312" w:cs="Times New Roman" w:hAnsiTheme="minorEastAsia"/>
          <w:sz w:val="21"/>
          <w:szCs w:val="21"/>
        </w:rPr>
        <w:t xml:space="preserve"> </w:t>
      </w:r>
      <w:r>
        <w:rPr>
          <w:rFonts w:hint="eastAsia" w:ascii="仿宋_GB2312" w:eastAsia="仿宋_GB2312" w:cs="Times New Roman" w:hAnsiTheme="minorEastAsia"/>
          <w:sz w:val="21"/>
          <w:szCs w:val="21"/>
          <w:u w:val="single"/>
        </w:rPr>
        <w:t xml:space="preserve">云筑网                          </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无论投标人中标与否，投标人均无权索回投标文件及电子文档。</w:t>
      </w:r>
      <w:bookmarkStart w:id="47" w:name="_Toc214333209"/>
      <w:bookmarkStart w:id="48" w:name="_Toc214335337"/>
      <w:bookmarkStart w:id="49" w:name="_Toc214331813"/>
      <w:bookmarkStart w:id="50" w:name="_Toc214339498"/>
      <w:bookmarkStart w:id="51" w:name="_Toc4220"/>
      <w:bookmarkStart w:id="52" w:name="_Toc214336664"/>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五、开标与评标</w:t>
      </w:r>
      <w:bookmarkEnd w:id="47"/>
      <w:bookmarkEnd w:id="48"/>
      <w:bookmarkEnd w:id="49"/>
      <w:bookmarkEnd w:id="50"/>
      <w:bookmarkEnd w:id="51"/>
      <w:bookmarkEnd w:id="52"/>
    </w:p>
    <w:p>
      <w:pPr>
        <w:pStyle w:val="181"/>
        <w:keepNext w:val="0"/>
        <w:keepLines w:val="0"/>
        <w:ind w:firstLine="482" w:firstLineChars="200"/>
        <w:jc w:val="left"/>
        <w:rPr>
          <w:rFonts w:ascii="仿宋_GB2312" w:eastAsia="仿宋_GB2312" w:hAnsiTheme="minorEastAsia"/>
          <w:b/>
          <w:bCs/>
        </w:rPr>
      </w:pPr>
      <w:bookmarkStart w:id="53" w:name="_Toc9280"/>
      <w:r>
        <w:rPr>
          <w:rFonts w:ascii="仿宋_GB2312" w:eastAsia="仿宋_GB2312" w:cs="宋体" w:hAnsiTheme="minorEastAsia"/>
          <w:b/>
          <w:bCs/>
        </w:rPr>
        <w:t>18</w:t>
      </w:r>
      <w:r>
        <w:rPr>
          <w:rFonts w:hint="eastAsia" w:ascii="仿宋_GB2312" w:eastAsia="仿宋_GB2312" w:cs="宋体" w:hAnsiTheme="minorEastAsia"/>
          <w:b/>
          <w:bCs/>
        </w:rPr>
        <w:t>.开标</w:t>
      </w:r>
      <w:bookmarkEnd w:id="53"/>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hint="eastAsia" w:ascii="仿宋_GB2312" w:eastAsia="仿宋_GB2312" w:hAnsiTheme="minorEastAsia"/>
          <w:kern w:val="2"/>
        </w:rPr>
        <w:t>招标人将于</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年</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月</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日</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时</w:t>
      </w:r>
      <w:r>
        <w:rPr>
          <w:rFonts w:hint="eastAsia" w:ascii="仿宋_GB2312" w:eastAsia="仿宋_GB2312" w:hAnsiTheme="minorEastAsia"/>
          <w:kern w:val="2"/>
        </w:rPr>
        <w:t>，在中建路桥集团有限公司公开开标或云筑网公开开标，开标时间以“云筑网”为准。</w:t>
      </w:r>
    </w:p>
    <w:p>
      <w:pPr>
        <w:pStyle w:val="181"/>
        <w:keepNext w:val="0"/>
        <w:keepLines w:val="0"/>
        <w:ind w:firstLine="482" w:firstLineChars="200"/>
        <w:jc w:val="left"/>
        <w:rPr>
          <w:rFonts w:ascii="仿宋_GB2312" w:eastAsia="仿宋_GB2312" w:cs="宋体" w:hAnsiTheme="minorEastAsia"/>
          <w:b/>
          <w:bCs/>
        </w:rPr>
      </w:pPr>
      <w:bookmarkStart w:id="54" w:name="_Toc13578"/>
      <w:r>
        <w:rPr>
          <w:rFonts w:ascii="仿宋_GB2312" w:eastAsia="仿宋_GB2312" w:cs="宋体" w:hAnsiTheme="minorEastAsia"/>
          <w:b/>
          <w:bCs/>
        </w:rPr>
        <w:t>19</w:t>
      </w:r>
      <w:r>
        <w:rPr>
          <w:rFonts w:hint="eastAsia" w:ascii="仿宋_GB2312" w:eastAsia="仿宋_GB2312" w:cs="宋体" w:hAnsiTheme="minorEastAsia"/>
          <w:b/>
          <w:bCs/>
        </w:rPr>
        <w:t>.评标</w:t>
      </w:r>
      <w:bookmarkEnd w:id="54"/>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ascii="仿宋_GB2312" w:eastAsia="仿宋_GB2312" w:hAnsiTheme="minorEastAsia"/>
          <w:kern w:val="2"/>
        </w:rPr>
        <w:t>19</w:t>
      </w:r>
      <w:r>
        <w:rPr>
          <w:rFonts w:hint="eastAsia" w:ascii="仿宋_GB2312" w:eastAsia="仿宋_GB2312" w:hAnsiTheme="minorEastAsia"/>
          <w:kern w:val="2"/>
        </w:rPr>
        <w:t>.1 评标小组：由招标人依法、依规组建评标小组。</w:t>
      </w:r>
      <w:r>
        <w:rPr>
          <w:rFonts w:hint="eastAsia" w:ascii="仿宋_GB2312" w:eastAsia="仿宋_GB2312" w:cs="Times New Roman" w:hAnsiTheme="minorEastAsia"/>
          <w:kern w:val="2"/>
        </w:rPr>
        <w:tab/>
      </w:r>
    </w:p>
    <w:p>
      <w:pPr>
        <w:pStyle w:val="181"/>
        <w:keepNext w:val="0"/>
        <w:keepLines w:val="0"/>
        <w:ind w:firstLine="420" w:firstLineChars="200"/>
        <w:jc w:val="left"/>
        <w:rPr>
          <w:rFonts w:ascii="仿宋_GB2312" w:eastAsia="仿宋_GB2312" w:cs="宋体" w:hAnsiTheme="minorEastAsia"/>
          <w:sz w:val="21"/>
          <w:szCs w:val="21"/>
        </w:rPr>
      </w:pPr>
      <w:r>
        <w:rPr>
          <w:rFonts w:ascii="仿宋_GB2312" w:eastAsia="仿宋_GB2312" w:cs="宋体" w:hAnsiTheme="minorEastAsia"/>
          <w:sz w:val="21"/>
          <w:szCs w:val="21"/>
        </w:rPr>
        <w:t>19</w:t>
      </w:r>
      <w:r>
        <w:rPr>
          <w:rFonts w:hint="eastAsia" w:ascii="仿宋_GB2312" w:eastAsia="仿宋_GB2312" w:cs="宋体" w:hAnsiTheme="minorEastAsia"/>
          <w:sz w:val="21"/>
          <w:szCs w:val="21"/>
        </w:rPr>
        <w:t>.2 评标原则：遵循公平、公正、科学、择优和市场价格调查的原则。本次招标将选取报价较低且合理的分供商进入议标，报价较高或异常的分供商不进入议标，请投标人谨慎报价。</w:t>
      </w:r>
      <w:bookmarkStart w:id="55" w:name="_Toc31000"/>
    </w:p>
    <w:p>
      <w:pPr>
        <w:pStyle w:val="181"/>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2</w:t>
      </w:r>
      <w:r>
        <w:rPr>
          <w:rFonts w:ascii="仿宋_GB2312" w:eastAsia="仿宋_GB2312" w:cs="宋体" w:hAnsiTheme="minorEastAsia"/>
          <w:b/>
          <w:bCs/>
        </w:rPr>
        <w:t>0.</w:t>
      </w:r>
      <w:r>
        <w:rPr>
          <w:rFonts w:hint="eastAsia" w:ascii="仿宋_GB2312" w:eastAsia="仿宋_GB2312" w:cs="宋体" w:hAnsiTheme="minorEastAsia"/>
          <w:b/>
          <w:bCs/>
        </w:rPr>
        <w:t>投标文件的澄清</w:t>
      </w:r>
      <w:bookmarkEnd w:id="55"/>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hint="eastAsia" w:ascii="仿宋_GB2312" w:eastAsia="仿宋_GB2312" w:hAnsiTheme="minorEastAsia"/>
          <w:kern w:val="2"/>
        </w:rPr>
        <w:t>评标小组可以要求投标人对投标文件中含义不明确的内容作必要的书面澄清和说明，但澄清或说明不得超出投标文件的范围或改变投标文件的实质内容。</w:t>
      </w:r>
    </w:p>
    <w:p>
      <w:pPr>
        <w:pStyle w:val="181"/>
        <w:keepNext w:val="0"/>
        <w:keepLines w:val="0"/>
        <w:ind w:firstLine="482" w:firstLineChars="200"/>
        <w:jc w:val="left"/>
        <w:rPr>
          <w:rFonts w:ascii="仿宋_GB2312" w:eastAsia="仿宋_GB2312" w:hAnsiTheme="minorEastAsia"/>
          <w:b/>
          <w:bCs/>
          <w:color w:val="0000FF"/>
        </w:rPr>
      </w:pPr>
      <w:bookmarkStart w:id="56" w:name="_Toc31133"/>
      <w:r>
        <w:rPr>
          <w:rFonts w:hint="eastAsia" w:ascii="仿宋_GB2312" w:eastAsia="仿宋_GB2312" w:cs="宋体" w:hAnsiTheme="minorEastAsia"/>
          <w:b/>
          <w:bCs/>
        </w:rPr>
        <w:t>2</w:t>
      </w:r>
      <w:r>
        <w:rPr>
          <w:rFonts w:ascii="仿宋_GB2312" w:eastAsia="仿宋_GB2312" w:cs="宋体" w:hAnsiTheme="minorEastAsia"/>
          <w:b/>
          <w:bCs/>
        </w:rPr>
        <w:t>1</w:t>
      </w:r>
      <w:r>
        <w:rPr>
          <w:rFonts w:hint="eastAsia" w:ascii="仿宋_GB2312" w:eastAsia="仿宋_GB2312" w:cs="宋体" w:hAnsiTheme="minorEastAsia"/>
          <w:b/>
          <w:bCs/>
        </w:rPr>
        <w:t>.废标处理的条件</w:t>
      </w:r>
      <w:bookmarkEnd w:id="56"/>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投标人串通投标、围标、以行贿手段谋取中标或者以其它弄虚作假方式投标的将作废标处理。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.3投标人干扰招标人自行招标的投标将作废标处理。</w:t>
      </w:r>
    </w:p>
    <w:p>
      <w:pPr>
        <w:pStyle w:val="4"/>
        <w:keepNext w:val="0"/>
        <w:keepLines w:val="0"/>
        <w:spacing w:before="120" w:after="120" w:line="400" w:lineRule="exact"/>
        <w:ind w:firstLine="562" w:firstLineChars="200"/>
        <w:rPr>
          <w:rFonts w:ascii="仿宋_GB2312" w:eastAsia="仿宋_GB2312" w:cs="Times New Roman" w:hAnsiTheme="minorEastAsia"/>
          <w:bCs w:val="0"/>
          <w:kern w:val="2"/>
          <w:sz w:val="28"/>
          <w:szCs w:val="28"/>
        </w:rPr>
      </w:pPr>
      <w:bookmarkStart w:id="57" w:name="_Toc214333210"/>
      <w:bookmarkStart w:id="58" w:name="_Toc4715"/>
      <w:bookmarkStart w:id="59" w:name="_Toc214336665"/>
      <w:bookmarkStart w:id="60" w:name="_Toc214335338"/>
      <w:bookmarkStart w:id="61" w:name="_Toc214331814"/>
      <w:bookmarkStart w:id="62" w:name="_Toc214339499"/>
      <w:r>
        <w:rPr>
          <w:rFonts w:hint="eastAsia" w:ascii="仿宋_GB2312" w:eastAsia="仿宋_GB2312" w:cs="黑体" w:hAnsiTheme="minorEastAsia"/>
          <w:bCs w:val="0"/>
          <w:kern w:val="2"/>
          <w:sz w:val="28"/>
          <w:szCs w:val="28"/>
        </w:rPr>
        <w:t>六、定标</w:t>
      </w:r>
      <w:bookmarkEnd w:id="57"/>
      <w:bookmarkEnd w:id="58"/>
      <w:bookmarkEnd w:id="59"/>
      <w:bookmarkEnd w:id="60"/>
      <w:bookmarkEnd w:id="61"/>
      <w:bookmarkEnd w:id="62"/>
    </w:p>
    <w:p>
      <w:pPr>
        <w:pStyle w:val="181"/>
        <w:keepNext w:val="0"/>
        <w:keepLines w:val="0"/>
        <w:ind w:firstLine="482" w:firstLineChars="200"/>
        <w:jc w:val="left"/>
        <w:rPr>
          <w:rFonts w:ascii="仿宋_GB2312" w:eastAsia="仿宋_GB2312" w:hAnsiTheme="minorEastAsia"/>
          <w:b/>
          <w:bCs/>
        </w:rPr>
      </w:pPr>
      <w:bookmarkStart w:id="63" w:name="_Toc30302"/>
      <w:r>
        <w:rPr>
          <w:rFonts w:hint="eastAsia" w:ascii="仿宋_GB2312" w:eastAsia="仿宋_GB2312" w:cs="宋体" w:hAnsiTheme="minorEastAsia"/>
          <w:b/>
          <w:bCs/>
        </w:rPr>
        <w:t>2</w:t>
      </w:r>
      <w:r>
        <w:rPr>
          <w:rFonts w:ascii="仿宋_GB2312" w:eastAsia="仿宋_GB2312" w:cs="宋体" w:hAnsiTheme="minorEastAsia"/>
          <w:b/>
          <w:bCs/>
        </w:rPr>
        <w:t>2</w:t>
      </w:r>
      <w:r>
        <w:rPr>
          <w:rFonts w:hint="eastAsia" w:ascii="仿宋_GB2312" w:eastAsia="仿宋_GB2312" w:cs="宋体" w:hAnsiTheme="minorEastAsia"/>
          <w:b/>
          <w:bCs/>
        </w:rPr>
        <w:t>.定标</w:t>
      </w:r>
      <w:bookmarkEnd w:id="63"/>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rPr>
        <w:t>。</w:t>
      </w:r>
    </w:p>
    <w:p>
      <w:pPr>
        <w:pStyle w:val="181"/>
        <w:keepNext w:val="0"/>
        <w:keepLines w:val="0"/>
        <w:ind w:firstLine="482" w:firstLineChars="200"/>
        <w:jc w:val="left"/>
        <w:rPr>
          <w:rFonts w:ascii="仿宋_GB2312" w:eastAsia="仿宋_GB2312" w:hAnsiTheme="minorEastAsia"/>
          <w:b/>
          <w:bCs/>
        </w:rPr>
      </w:pPr>
      <w:bookmarkStart w:id="64" w:name="_Toc15618"/>
      <w:r>
        <w:rPr>
          <w:rFonts w:hint="eastAsia" w:ascii="仿宋_GB2312" w:eastAsia="仿宋_GB2312" w:cs="宋体" w:hAnsiTheme="minorEastAsia"/>
          <w:b/>
          <w:bCs/>
        </w:rPr>
        <w:t>2</w:t>
      </w:r>
      <w:r>
        <w:rPr>
          <w:rFonts w:ascii="仿宋_GB2312" w:eastAsia="仿宋_GB2312" w:cs="宋体" w:hAnsiTheme="minorEastAsia"/>
          <w:b/>
          <w:bCs/>
        </w:rPr>
        <w:t>3</w:t>
      </w:r>
      <w:r>
        <w:rPr>
          <w:rFonts w:hint="eastAsia" w:ascii="仿宋_GB2312" w:eastAsia="仿宋_GB2312" w:cs="宋体" w:hAnsiTheme="minorEastAsia"/>
          <w:b/>
          <w:bCs/>
        </w:rPr>
        <w:t>.中标通知</w:t>
      </w:r>
      <w:bookmarkEnd w:id="64"/>
    </w:p>
    <w:p>
      <w:pPr>
        <w:spacing w:line="400" w:lineRule="exact"/>
        <w:ind w:firstLine="420" w:firstLineChars="200"/>
        <w:jc w:val="left"/>
        <w:outlineLvl w:val="2"/>
        <w:rPr>
          <w:rFonts w:ascii="仿宋_GB2312" w:eastAsia="仿宋_GB2312" w:hAnsiTheme="majorEastAsia"/>
          <w:b/>
          <w:bCs/>
          <w:sz w:val="28"/>
          <w:szCs w:val="28"/>
        </w:rPr>
      </w:pPr>
      <w:r>
        <w:rPr>
          <w:rFonts w:hint="eastAsia" w:ascii="仿宋_GB2312" w:eastAsia="仿宋_GB2312" w:hAnsiTheme="minorEastAsia"/>
          <w:sz w:val="21"/>
          <w:szCs w:val="21"/>
        </w:rPr>
        <w:t>2</w:t>
      </w:r>
      <w:r>
        <w:rPr>
          <w:rFonts w:ascii="仿宋_GB2312" w:eastAsia="仿宋_GB2312" w:hAnsiTheme="minorEastAsia"/>
          <w:sz w:val="21"/>
          <w:szCs w:val="21"/>
        </w:rPr>
        <w:t>3</w:t>
      </w:r>
      <w:r>
        <w:rPr>
          <w:rFonts w:hint="eastAsia" w:ascii="仿宋_GB2312" w:eastAsia="仿宋_GB2312" w:hAnsiTheme="minorEastAsia"/>
          <w:sz w:val="21"/>
          <w:szCs w:val="21"/>
        </w:rPr>
        <w:t>.1“云筑网”。通过“云筑网”向中标人发出中标通知。</w:t>
      </w:r>
    </w:p>
    <w:p>
      <w:pPr>
        <w:spacing w:line="400" w:lineRule="exact"/>
        <w:jc w:val="center"/>
        <w:outlineLvl w:val="2"/>
        <w:rPr>
          <w:rFonts w:hint="eastAsia" w:ascii="仿宋_GB2312" w:eastAsia="仿宋_GB2312" w:hAnsiTheme="majorEastAsia"/>
          <w:b/>
          <w:bCs/>
          <w:sz w:val="28"/>
          <w:szCs w:val="28"/>
        </w:rPr>
      </w:pPr>
    </w:p>
    <w:p>
      <w:pPr>
        <w:spacing w:line="400" w:lineRule="exact"/>
        <w:jc w:val="center"/>
        <w:outlineLvl w:val="2"/>
        <w:rPr>
          <w:rFonts w:hint="eastAsia" w:ascii="仿宋_GB2312" w:eastAsia="仿宋_GB2312" w:hAnsiTheme="majorEastAsia"/>
          <w:b/>
          <w:bCs/>
          <w:sz w:val="28"/>
          <w:szCs w:val="28"/>
        </w:rPr>
      </w:pPr>
    </w:p>
    <w:p>
      <w:pPr>
        <w:spacing w:line="400" w:lineRule="exact"/>
        <w:jc w:val="center"/>
        <w:outlineLvl w:val="2"/>
        <w:rPr>
          <w:rFonts w:hint="eastAsia" w:ascii="仿宋_GB2312" w:eastAsia="仿宋_GB2312" w:hAnsiTheme="majorEastAsia"/>
          <w:b/>
          <w:bCs/>
          <w:sz w:val="28"/>
          <w:szCs w:val="28"/>
        </w:rPr>
      </w:pPr>
    </w:p>
    <w:p>
      <w:pPr>
        <w:spacing w:line="400" w:lineRule="exact"/>
        <w:jc w:val="center"/>
        <w:outlineLvl w:val="2"/>
        <w:rPr>
          <w:rFonts w:ascii="仿宋_GB2312" w:eastAsia="仿宋_GB2312" w:hAnsiTheme="majorEastAsia"/>
          <w:b/>
          <w:bCs/>
          <w:sz w:val="28"/>
          <w:szCs w:val="28"/>
        </w:rPr>
      </w:pPr>
      <w:r>
        <w:rPr>
          <w:rFonts w:hint="eastAsia" w:ascii="仿宋_GB2312" w:eastAsia="仿宋_GB2312" w:hAnsiTheme="majorEastAsia"/>
          <w:b/>
          <w:bCs/>
          <w:sz w:val="28"/>
          <w:szCs w:val="28"/>
        </w:rPr>
        <w:t>第二部分</w:t>
      </w:r>
      <w:r>
        <w:rPr>
          <w:rFonts w:ascii="仿宋_GB2312" w:eastAsia="仿宋_GB2312" w:hAnsiTheme="majorEastAsia"/>
          <w:b/>
          <w:bCs/>
          <w:sz w:val="28"/>
          <w:szCs w:val="28"/>
        </w:rPr>
        <w:t xml:space="preserve"> </w:t>
      </w:r>
      <w:r>
        <w:rPr>
          <w:rFonts w:hint="eastAsia" w:ascii="仿宋_GB2312" w:eastAsia="仿宋_GB2312" w:hAnsiTheme="majorEastAsia"/>
          <w:b/>
          <w:bCs/>
          <w:sz w:val="28"/>
          <w:szCs w:val="28"/>
        </w:rPr>
        <w:t>技术标准和图纸</w:t>
      </w:r>
    </w:p>
    <w:p>
      <w:pPr>
        <w:pStyle w:val="18"/>
        <w:snapToGrid w:val="0"/>
        <w:spacing w:line="400" w:lineRule="exact"/>
        <w:ind w:firstLine="482" w:firstLineChars="200"/>
        <w:jc w:val="left"/>
        <w:outlineLvl w:val="2"/>
        <w:rPr>
          <w:rFonts w:ascii="仿宋_GB2312" w:hAnsi="宋体" w:eastAsia="仿宋_GB2312"/>
          <w:b/>
          <w:kern w:val="2"/>
          <w:sz w:val="24"/>
          <w:szCs w:val="24"/>
        </w:rPr>
      </w:pPr>
      <w:r>
        <w:rPr>
          <w:rFonts w:hint="eastAsia" w:ascii="仿宋_GB2312" w:hAnsi="宋体" w:eastAsia="仿宋_GB2312"/>
          <w:b/>
          <w:kern w:val="2"/>
          <w:sz w:val="24"/>
          <w:szCs w:val="24"/>
        </w:rPr>
        <w:t>1.质量要求</w:t>
      </w:r>
    </w:p>
    <w:p>
      <w:pPr>
        <w:pStyle w:val="18"/>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pPr>
        <w:pStyle w:val="18"/>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1.2乙方提供产品的材质证明书：执行标准、品种、代号、强度等级、生产者名称、生产许可证标志及编号、出厂编号、包装日期、净含量等，按规定期限要求对产品质量负责。</w:t>
      </w:r>
    </w:p>
    <w:p>
      <w:pPr>
        <w:pStyle w:val="18"/>
        <w:snapToGrid w:val="0"/>
        <w:spacing w:line="400" w:lineRule="exact"/>
        <w:ind w:firstLine="420" w:firstLineChars="200"/>
        <w:jc w:val="left"/>
        <w:outlineLvl w:val="2"/>
        <w:rPr>
          <w:rFonts w:hint="eastAsia" w:ascii="仿宋_GB2312" w:hAnsi="宋体" w:eastAsia="仿宋_GB2312"/>
          <w:kern w:val="2"/>
        </w:rPr>
      </w:pPr>
      <w:r>
        <w:rPr>
          <w:rFonts w:hint="eastAsia" w:ascii="仿宋_GB2312" w:hAnsi="宋体" w:eastAsia="仿宋_GB2312"/>
          <w:kern w:val="2"/>
        </w:rPr>
        <w:t>1.3乙方必须承担以劣充优，遗留及掩盖隐患所造成的经济损失和法律责任。</w:t>
      </w:r>
    </w:p>
    <w:p>
      <w:pPr>
        <w:pStyle w:val="18"/>
        <w:snapToGrid w:val="0"/>
        <w:spacing w:line="400" w:lineRule="exact"/>
        <w:ind w:firstLine="482" w:firstLineChars="200"/>
        <w:jc w:val="left"/>
        <w:outlineLvl w:val="2"/>
        <w:rPr>
          <w:rFonts w:ascii="仿宋_GB2312" w:hAnsi="宋体" w:eastAsia="仿宋_GB2312"/>
          <w:kern w:val="2"/>
          <w:sz w:val="24"/>
          <w:szCs w:val="24"/>
        </w:rPr>
      </w:pPr>
      <w:r>
        <w:rPr>
          <w:rFonts w:hint="eastAsia" w:ascii="仿宋_GB2312" w:hAnsi="宋体" w:eastAsia="仿宋_GB2312"/>
          <w:b/>
          <w:sz w:val="24"/>
          <w:szCs w:val="24"/>
        </w:rPr>
        <w:t>2.技术规范</w:t>
      </w:r>
    </w:p>
    <w:p>
      <w:pPr>
        <w:pStyle w:val="312"/>
        <w:spacing w:line="500" w:lineRule="exact"/>
        <w:ind w:firstLine="420"/>
        <w:rPr>
          <w:rFonts w:ascii="仿宋_GB2312" w:eastAsia="仿宋_GB2312"/>
          <w:color w:val="000000" w:themeColor="text1"/>
        </w:rPr>
      </w:pPr>
      <w:r>
        <w:rPr>
          <w:rFonts w:hint="eastAsia" w:ascii="仿宋_GB2312" w:hAnsi="宋体" w:eastAsia="仿宋_GB2312"/>
          <w:kern w:val="2"/>
          <w:lang w:val="en-US" w:eastAsia="zh-CN"/>
        </w:rPr>
        <w:t>2.</w:t>
      </w:r>
      <w:r>
        <w:rPr>
          <w:rFonts w:hint="eastAsia" w:ascii="仿宋_GB2312" w:eastAsia="仿宋_GB2312"/>
          <w:kern w:val="2"/>
          <w:lang w:val="en-US" w:eastAsia="zh-CN"/>
        </w:rPr>
        <w:t>1</w:t>
      </w:r>
      <w:r>
        <w:rPr>
          <w:rFonts w:hint="eastAsia" w:ascii="仿宋_GB2312" w:hAnsi="宋体" w:eastAsia="仿宋_GB2312"/>
          <w:kern w:val="2"/>
          <w:lang w:val="en-US" w:eastAsia="zh-CN"/>
        </w:rPr>
        <w:t>质量要求：产品必须满足甲方施工技术要求，材料标准、规范；工程标准、规范；验收标准、规范等必须完全满足中华人民共和国国家、地方及行业最新颁布的相关标准及技术规范，如果规范、标准、要求适用于同一种情况，则以标准高者为准。满足施工图纸、技术规范、及业主、监理下发的相关文件要求。</w:t>
      </w:r>
    </w:p>
    <w:p>
      <w:pPr>
        <w:pStyle w:val="312"/>
        <w:spacing w:line="500" w:lineRule="exact"/>
        <w:ind w:firstLine="420"/>
        <w:rPr>
          <w:rFonts w:hint="default" w:ascii="仿宋_GB2312" w:eastAsia="仿宋_GB2312"/>
          <w:kern w:val="2"/>
          <w:lang w:val="en-US" w:eastAsia="zh-CN"/>
        </w:rPr>
      </w:pPr>
      <w:r>
        <w:rPr>
          <w:rFonts w:ascii="仿宋_GB2312" w:eastAsia="仿宋_GB2312"/>
          <w:color w:val="000000" w:themeColor="text1"/>
        </w:rPr>
        <w:t>2</w:t>
      </w:r>
      <w:r>
        <w:rPr>
          <w:rFonts w:hint="eastAsia" w:ascii="仿宋_GB2312" w:eastAsia="仿宋_GB2312"/>
          <w:kern w:val="2"/>
        </w:rPr>
        <w:t>.</w:t>
      </w:r>
      <w:r>
        <w:rPr>
          <w:rFonts w:hint="eastAsia" w:ascii="仿宋_GB2312" w:eastAsia="仿宋_GB2312"/>
          <w:kern w:val="2"/>
          <w:lang w:val="en-US" w:eastAsia="zh-CN"/>
        </w:rPr>
        <w:t>2</w:t>
      </w:r>
      <w:r>
        <w:rPr>
          <w:rFonts w:hint="eastAsia" w:ascii="仿宋_GB2312" w:eastAsia="仿宋_GB2312"/>
          <w:kern w:val="2"/>
        </w:rPr>
        <w:t>乙方投标机械设备应符合：机械设备各项性能指标应满足工程建设单位为本工程编制的《招标文件》、施工图设计及其引用的相关国家或行业标准与规范的要求。其各项指标均能满足</w:t>
      </w:r>
      <w:r>
        <w:rPr>
          <w:rFonts w:hint="eastAsia" w:ascii="仿宋_GB2312" w:eastAsia="仿宋_GB2312"/>
          <w:kern w:val="2"/>
          <w:lang w:eastAsia="zh-CN"/>
        </w:rPr>
        <w:t>中国人民共和国建材行业标准</w:t>
      </w:r>
      <w:r>
        <w:rPr>
          <w:rFonts w:hint="eastAsia" w:ascii="仿宋_GB2312" w:eastAsia="仿宋_GB2312"/>
          <w:kern w:val="2"/>
        </w:rPr>
        <w:t>《</w:t>
      </w:r>
      <w:r>
        <w:rPr>
          <w:rFonts w:hint="eastAsia" w:ascii="仿宋_GB2312" w:eastAsia="仿宋_GB2312"/>
          <w:kern w:val="2"/>
          <w:lang w:val="en-US" w:eastAsia="zh-CN"/>
        </w:rPr>
        <w:t>砂石分离机</w:t>
      </w:r>
      <w:r>
        <w:rPr>
          <w:rFonts w:hint="eastAsia" w:ascii="仿宋_GB2312" w:eastAsia="仿宋_GB2312"/>
          <w:kern w:val="2"/>
        </w:rPr>
        <w:t>》（JG</w:t>
      </w:r>
      <w:r>
        <w:rPr>
          <w:rFonts w:hint="eastAsia" w:ascii="仿宋_GB2312" w:eastAsia="仿宋_GB2312"/>
          <w:kern w:val="2"/>
          <w:lang w:val="en-US" w:eastAsia="zh-CN"/>
        </w:rPr>
        <w:t>/T2595</w:t>
      </w:r>
      <w:r>
        <w:rPr>
          <w:rFonts w:hint="eastAsia" w:ascii="仿宋_GB2312" w:eastAsia="仿宋_GB2312"/>
          <w:kern w:val="2"/>
        </w:rPr>
        <w:t>-20</w:t>
      </w:r>
      <w:r>
        <w:rPr>
          <w:rFonts w:hint="eastAsia" w:ascii="仿宋_GB2312" w:eastAsia="仿宋_GB2312"/>
          <w:kern w:val="2"/>
          <w:lang w:val="en-US" w:eastAsia="zh-CN"/>
        </w:rPr>
        <w:t>21</w:t>
      </w:r>
      <w:r>
        <w:rPr>
          <w:rFonts w:hint="eastAsia" w:ascii="仿宋_GB2312" w:eastAsia="仿宋_GB2312"/>
          <w:kern w:val="2"/>
        </w:rPr>
        <w:t>）等最新标准的要求</w:t>
      </w:r>
      <w:r>
        <w:rPr>
          <w:rFonts w:hint="eastAsia" w:ascii="仿宋_GB2312" w:eastAsia="仿宋_GB2312"/>
          <w:kern w:val="2"/>
          <w:lang w:eastAsia="zh-CN"/>
        </w:rPr>
        <w:t>。</w:t>
      </w:r>
      <w:r>
        <w:rPr>
          <w:rFonts w:hint="eastAsia" w:ascii="仿宋_GB2312" w:eastAsia="仿宋_GB2312"/>
          <w:kern w:val="2"/>
          <w:lang w:val="en-US" w:eastAsia="zh-CN"/>
        </w:rPr>
        <w:t>所生产的产品均能满足项目所规定的技术要求</w:t>
      </w:r>
    </w:p>
    <w:p>
      <w:pPr>
        <w:pStyle w:val="312"/>
        <w:spacing w:line="500" w:lineRule="exact"/>
        <w:ind w:firstLine="420"/>
        <w:rPr>
          <w:rFonts w:hint="eastAsia" w:ascii="仿宋_GB2312" w:eastAsia="仿宋_GB2312"/>
          <w:kern w:val="2"/>
          <w:lang w:val="en-US" w:eastAsia="zh-CN"/>
        </w:rPr>
      </w:pPr>
      <w:r>
        <w:rPr>
          <w:rFonts w:ascii="仿宋_GB2312" w:eastAsia="仿宋_GB2312"/>
          <w:kern w:val="2"/>
        </w:rPr>
        <w:t>2</w:t>
      </w:r>
      <w:r>
        <w:rPr>
          <w:rFonts w:hint="eastAsia" w:ascii="仿宋_GB2312" w:eastAsia="仿宋_GB2312"/>
          <w:kern w:val="2"/>
        </w:rPr>
        <w:t>.</w:t>
      </w:r>
      <w:r>
        <w:rPr>
          <w:rFonts w:hint="eastAsia" w:ascii="仿宋_GB2312" w:eastAsia="仿宋_GB2312"/>
          <w:kern w:val="2"/>
          <w:lang w:val="en-US" w:eastAsia="zh-CN"/>
        </w:rPr>
        <w:t>3</w:t>
      </w:r>
      <w:r>
        <w:rPr>
          <w:rFonts w:hint="eastAsia" w:ascii="仿宋_GB2312" w:eastAsia="仿宋_GB2312"/>
          <w:kern w:val="2"/>
        </w:rPr>
        <w:t>乙方提供的设备必须设备手续、证照齐全，</w:t>
      </w:r>
      <w:r>
        <w:rPr>
          <w:rFonts w:hint="eastAsia" w:ascii="仿宋_GB2312" w:eastAsia="仿宋_GB2312"/>
          <w:kern w:val="2"/>
          <w:lang w:val="en-US" w:eastAsia="zh-CN"/>
        </w:rPr>
        <w:t>且</w:t>
      </w:r>
      <w:r>
        <w:rPr>
          <w:rFonts w:hint="eastAsia" w:ascii="仿宋_GB2312" w:eastAsia="仿宋_GB2312"/>
          <w:kern w:val="2"/>
        </w:rPr>
        <w:t>是20</w:t>
      </w:r>
      <w:r>
        <w:rPr>
          <w:rFonts w:ascii="仿宋_GB2312" w:eastAsia="仿宋_GB2312"/>
          <w:kern w:val="2"/>
        </w:rPr>
        <w:t>2</w:t>
      </w:r>
      <w:r>
        <w:rPr>
          <w:rFonts w:hint="eastAsia" w:ascii="仿宋_GB2312" w:eastAsia="仿宋_GB2312"/>
          <w:kern w:val="2"/>
          <w:lang w:val="en-US" w:eastAsia="zh-CN"/>
        </w:rPr>
        <w:t>3</w:t>
      </w:r>
      <w:r>
        <w:rPr>
          <w:rFonts w:hint="eastAsia" w:ascii="仿宋_GB2312" w:eastAsia="仿宋_GB2312"/>
          <w:kern w:val="2"/>
        </w:rPr>
        <w:t>年以后出产的</w:t>
      </w:r>
      <w:r>
        <w:rPr>
          <w:rFonts w:hint="eastAsia" w:ascii="仿宋_GB2312" w:eastAsia="仿宋_GB2312"/>
          <w:kern w:val="2"/>
          <w:lang w:val="en-US" w:eastAsia="zh-CN"/>
        </w:rPr>
        <w:t>机械。</w:t>
      </w:r>
    </w:p>
    <w:p>
      <w:pPr>
        <w:pStyle w:val="312"/>
        <w:spacing w:line="500" w:lineRule="exact"/>
        <w:ind w:firstLine="420"/>
        <w:rPr>
          <w:rFonts w:hint="eastAsia" w:ascii="仿宋_GB2312" w:eastAsia="仿宋_GB2312"/>
          <w:kern w:val="2"/>
        </w:rPr>
      </w:pPr>
      <w:r>
        <w:rPr>
          <w:rFonts w:ascii="仿宋_GB2312" w:eastAsia="仿宋_GB2312"/>
          <w:kern w:val="2"/>
        </w:rPr>
        <w:t>2</w:t>
      </w:r>
      <w:r>
        <w:rPr>
          <w:rFonts w:hint="eastAsia" w:ascii="仿宋_GB2312" w:eastAsia="仿宋_GB2312"/>
          <w:kern w:val="2"/>
        </w:rPr>
        <w:t>.</w:t>
      </w:r>
      <w:r>
        <w:rPr>
          <w:rFonts w:hint="eastAsia" w:ascii="仿宋_GB2312" w:eastAsia="仿宋_GB2312"/>
          <w:kern w:val="2"/>
          <w:lang w:val="en-US" w:eastAsia="zh-CN"/>
        </w:rPr>
        <w:t>4</w:t>
      </w:r>
      <w:r>
        <w:rPr>
          <w:rFonts w:hint="eastAsia" w:ascii="仿宋_GB2312" w:eastAsia="仿宋_GB2312"/>
          <w:kern w:val="2"/>
        </w:rPr>
        <w:t>乙方提供符合合同约定的机械设备，机械设</w:t>
      </w:r>
      <w:bookmarkStart w:id="79" w:name="_GoBack"/>
      <w:bookmarkEnd w:id="79"/>
      <w:r>
        <w:rPr>
          <w:rFonts w:hint="eastAsia" w:ascii="仿宋_GB2312" w:eastAsia="仿宋_GB2312"/>
          <w:kern w:val="2"/>
        </w:rPr>
        <w:t>备同时符合安全环保等相关要求；</w:t>
      </w:r>
    </w:p>
    <w:p>
      <w:pPr>
        <w:pStyle w:val="312"/>
        <w:spacing w:line="500" w:lineRule="exact"/>
        <w:ind w:firstLine="420"/>
        <w:rPr>
          <w:rFonts w:hint="default" w:ascii="仿宋_GB2312" w:eastAsia="仿宋_GB2312"/>
          <w:kern w:val="2"/>
          <w:lang w:val="en-US" w:eastAsia="zh-CN"/>
        </w:rPr>
      </w:pPr>
      <w:r>
        <w:rPr>
          <w:rFonts w:hint="eastAsia" w:ascii="仿宋_GB2312" w:eastAsia="仿宋_GB2312"/>
          <w:kern w:val="2"/>
          <w:lang w:val="en-US" w:eastAsia="zh-CN"/>
        </w:rPr>
        <w:t>2.5 乙方需配备专业人员进行现场安装调试至具备生产运行能力。</w:t>
      </w:r>
    </w:p>
    <w:p>
      <w:pPr>
        <w:pStyle w:val="18"/>
        <w:snapToGrid w:val="0"/>
        <w:spacing w:line="400" w:lineRule="exact"/>
        <w:jc w:val="left"/>
        <w:outlineLvl w:val="2"/>
        <w:rPr>
          <w:rFonts w:ascii="仿宋_GB2312" w:hAnsi="宋体" w:eastAsia="仿宋_GB2312"/>
          <w:kern w:val="2"/>
        </w:rPr>
      </w:pPr>
      <w:r>
        <w:rPr>
          <w:rFonts w:hint="eastAsia" w:asciiTheme="minorHAnsi" w:hAnsiTheme="minorHAnsi" w:eastAsiaTheme="minorEastAsia" w:cstheme="minorBidi"/>
          <w:kern w:val="2"/>
          <w:sz w:val="24"/>
          <w:szCs w:val="24"/>
        </w:rPr>
        <w:t xml:space="preserve"> </w:t>
      </w:r>
      <w:r>
        <w:rPr>
          <w:rFonts w:hint="eastAsia" w:ascii="仿宋_GB2312" w:hAnsi="宋体" w:eastAsia="仿宋_GB2312"/>
          <w:kern w:val="2"/>
        </w:rPr>
        <w:t xml:space="preserve"> </w:t>
      </w:r>
      <w:r>
        <w:rPr>
          <w:rFonts w:ascii="仿宋_GB2312" w:hAnsi="宋体" w:eastAsia="仿宋_GB2312"/>
          <w:kern w:val="2"/>
        </w:rPr>
        <w:t xml:space="preserve">  </w:t>
      </w:r>
      <w:r>
        <w:rPr>
          <w:rFonts w:hint="eastAsia" w:ascii="仿宋_GB2312" w:hAnsi="宋体" w:eastAsia="仿宋_GB2312"/>
          <w:b/>
          <w:sz w:val="24"/>
          <w:szCs w:val="24"/>
        </w:rPr>
        <w:t>3</w:t>
      </w:r>
      <w:r>
        <w:rPr>
          <w:rFonts w:ascii="仿宋_GB2312" w:hAnsi="宋体" w:eastAsia="仿宋_GB2312"/>
          <w:b/>
          <w:sz w:val="24"/>
          <w:szCs w:val="24"/>
        </w:rPr>
        <w:t>.</w:t>
      </w:r>
      <w:r>
        <w:rPr>
          <w:rFonts w:hint="eastAsia" w:ascii="仿宋_GB2312" w:hAnsi="宋体" w:eastAsia="仿宋_GB2312"/>
          <w:b/>
          <w:sz w:val="24"/>
          <w:szCs w:val="24"/>
        </w:rPr>
        <w:t>质量保证期和验收标准</w:t>
      </w:r>
    </w:p>
    <w:p>
      <w:pPr>
        <w:pStyle w:val="312"/>
        <w:spacing w:line="500" w:lineRule="exact"/>
        <w:ind w:firstLine="420"/>
        <w:rPr>
          <w:rFonts w:hint="eastAsia" w:ascii="仿宋_GB2312" w:hAnsi="宋体" w:eastAsia="仿宋_GB2312" w:cs="宋体"/>
          <w:kern w:val="2"/>
          <w:lang w:val="en-US" w:eastAsia="zh-CN"/>
        </w:rPr>
      </w:pPr>
      <w:r>
        <w:rPr>
          <w:rFonts w:hint="eastAsia" w:ascii="仿宋_GB2312" w:hAnsi="宋体" w:eastAsia="仿宋_GB2312" w:cs="宋体"/>
          <w:kern w:val="2"/>
        </w:rPr>
        <w:t>3</w:t>
      </w:r>
      <w:r>
        <w:rPr>
          <w:rFonts w:hint="eastAsia" w:ascii="仿宋_GB2312" w:hAnsi="宋体" w:eastAsia="仿宋_GB2312" w:cs="宋体"/>
          <w:kern w:val="2"/>
          <w:lang w:val="en-US" w:eastAsia="zh-CN"/>
        </w:rPr>
        <w:t>.1乙方对投标</w:t>
      </w:r>
      <w:r>
        <w:rPr>
          <w:rFonts w:hint="eastAsia" w:ascii="仿宋_GB2312" w:eastAsia="仿宋_GB2312" w:cs="宋体"/>
          <w:kern w:val="2"/>
          <w:lang w:val="en-US" w:eastAsia="zh-CN"/>
        </w:rPr>
        <w:t>供应的</w:t>
      </w:r>
      <w:r>
        <w:rPr>
          <w:rFonts w:hint="eastAsia" w:ascii="仿宋_GB2312" w:hAnsi="宋体" w:eastAsia="仿宋_GB2312" w:cs="宋体"/>
          <w:kern w:val="2"/>
          <w:lang w:val="en-US" w:eastAsia="zh-CN"/>
        </w:rPr>
        <w:t>设备质量负责</w:t>
      </w:r>
      <w:r>
        <w:rPr>
          <w:rFonts w:hint="eastAsia" w:ascii="仿宋_GB2312" w:eastAsia="仿宋_GB2312" w:cs="宋体"/>
          <w:kern w:val="2"/>
          <w:lang w:val="en-US" w:eastAsia="zh-CN"/>
        </w:rPr>
        <w:t>，且保修期不小于一年。</w:t>
      </w:r>
      <w:r>
        <w:rPr>
          <w:rFonts w:hint="eastAsia" w:ascii="仿宋_GB2312" w:hAnsi="宋体" w:eastAsia="仿宋_GB2312" w:cs="宋体"/>
          <w:kern w:val="2"/>
          <w:lang w:val="en-US" w:eastAsia="zh-CN"/>
        </w:rPr>
        <w:t xml:space="preserve"> </w:t>
      </w:r>
    </w:p>
    <w:p>
      <w:pPr>
        <w:pStyle w:val="312"/>
        <w:spacing w:line="500" w:lineRule="exact"/>
        <w:ind w:firstLine="420"/>
        <w:rPr>
          <w:rFonts w:hint="eastAsia" w:ascii="仿宋_GB2312" w:hAnsi="宋体" w:eastAsia="仿宋_GB2312" w:cs="宋体"/>
          <w:kern w:val="2"/>
          <w:lang w:val="en-US" w:eastAsia="zh-CN"/>
        </w:rPr>
      </w:pPr>
      <w:r>
        <w:rPr>
          <w:rFonts w:hint="eastAsia" w:ascii="仿宋_GB2312" w:hAnsi="宋体" w:eastAsia="仿宋_GB2312" w:cs="宋体"/>
          <w:kern w:val="2"/>
          <w:lang w:val="en-US" w:eastAsia="zh-CN"/>
        </w:rPr>
        <w:t>3.2若乙方提供的设备确实存在质量问题，应及时更换设备，不得影响甲方工作并对于甲方的损失应承担全部责任。</w:t>
      </w:r>
    </w:p>
    <w:p>
      <w:pPr>
        <w:pStyle w:val="312"/>
        <w:spacing w:line="500" w:lineRule="exact"/>
        <w:ind w:firstLine="420"/>
        <w:rPr>
          <w:rFonts w:hint="eastAsia" w:ascii="仿宋_GB2312" w:eastAsia="仿宋_GB2312" w:cs="宋体"/>
          <w:kern w:val="2"/>
          <w:lang w:val="en-US" w:eastAsia="zh-CN"/>
        </w:rPr>
      </w:pPr>
      <w:r>
        <w:rPr>
          <w:rFonts w:hint="eastAsia" w:ascii="仿宋_GB2312" w:hAnsi="宋体" w:eastAsia="仿宋_GB2312" w:cs="宋体"/>
          <w:kern w:val="2"/>
          <w:lang w:val="en-US" w:eastAsia="zh-CN"/>
        </w:rPr>
        <w:t>3.</w:t>
      </w:r>
      <w:r>
        <w:rPr>
          <w:rFonts w:hint="eastAsia" w:ascii="仿宋_GB2312" w:eastAsia="仿宋_GB2312" w:cs="宋体"/>
          <w:kern w:val="2"/>
          <w:lang w:val="en-US" w:eastAsia="zh-CN"/>
        </w:rPr>
        <w:t>3保修期内，若设备出现故障乙方规定在三个工作日内进行现场维修。</w:t>
      </w:r>
    </w:p>
    <w:p>
      <w:pPr>
        <w:pStyle w:val="312"/>
        <w:spacing w:line="500" w:lineRule="exact"/>
        <w:rPr>
          <w:rFonts w:hint="default" w:ascii="仿宋_GB2312" w:eastAsia="仿宋_GB2312" w:cs="宋体"/>
          <w:kern w:val="2"/>
          <w:lang w:val="en-US" w:eastAsia="zh-CN"/>
        </w:rPr>
      </w:pPr>
    </w:p>
    <w:p>
      <w:pPr>
        <w:pStyle w:val="312"/>
        <w:spacing w:line="500" w:lineRule="exact"/>
        <w:ind w:firstLine="420"/>
        <w:rPr>
          <w:rFonts w:ascii="仿宋_GB2312" w:hAnsi="宋体" w:eastAsia="仿宋_GB2312" w:cs="宋体"/>
          <w:kern w:val="2"/>
        </w:rPr>
      </w:pPr>
    </w:p>
    <w:p>
      <w:pPr>
        <w:pStyle w:val="18"/>
        <w:snapToGrid w:val="0"/>
        <w:spacing w:line="400" w:lineRule="exact"/>
        <w:ind w:firstLine="420" w:firstLineChars="200"/>
        <w:jc w:val="left"/>
        <w:outlineLvl w:val="2"/>
        <w:rPr>
          <w:rFonts w:ascii="仿宋_GB2312" w:hAnsi="宋体" w:eastAsia="仿宋_GB2312"/>
          <w:kern w:val="2"/>
        </w:rPr>
      </w:pPr>
    </w:p>
    <w:p>
      <w:pPr>
        <w:spacing w:line="400" w:lineRule="exact"/>
        <w:jc w:val="both"/>
        <w:outlineLvl w:val="0"/>
        <w:rPr>
          <w:rFonts w:ascii="仿宋_GB2312" w:eastAsia="仿宋_GB2312" w:hAnsiTheme="majorEastAsia"/>
          <w:b/>
          <w:bCs/>
          <w:sz w:val="36"/>
          <w:szCs w:val="36"/>
        </w:rPr>
      </w:pPr>
    </w:p>
    <w:p>
      <w:pPr>
        <w:spacing w:line="400" w:lineRule="exact"/>
        <w:outlineLvl w:val="0"/>
        <w:rPr>
          <w:rFonts w:ascii="仿宋_GB2312" w:eastAsia="仿宋_GB2312" w:hAnsiTheme="majorEastAsia"/>
          <w:b/>
          <w:bCs/>
          <w:sz w:val="36"/>
          <w:szCs w:val="36"/>
        </w:rPr>
      </w:pPr>
    </w:p>
    <w:p>
      <w:pPr>
        <w:spacing w:line="400" w:lineRule="exact"/>
        <w:outlineLvl w:val="0"/>
        <w:rPr>
          <w:rFonts w:ascii="仿宋_GB2312" w:eastAsia="仿宋_GB2312" w:hAnsiTheme="majorEastAsia"/>
          <w:b/>
          <w:bCs/>
          <w:sz w:val="36"/>
          <w:szCs w:val="36"/>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第三部分 投标文件</w:t>
      </w: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rPr>
          <w:rFonts w:ascii="宋体" w:hAnsi="宋体" w:cs="宋体"/>
          <w:color w:val="000000"/>
          <w:sz w:val="36"/>
          <w:szCs w:val="36"/>
        </w:rPr>
      </w:pPr>
    </w:p>
    <w:p>
      <w:pPr>
        <w:widowControl/>
        <w:jc w:val="center"/>
        <w:rPr>
          <w:rFonts w:ascii="宋体" w:hAnsi="宋体" w:cs="宋体"/>
          <w:b/>
          <w:color w:val="000000"/>
          <w:sz w:val="72"/>
          <w:szCs w:val="72"/>
        </w:rPr>
      </w:pPr>
      <w:r>
        <w:rPr>
          <w:rFonts w:hint="eastAsia" w:ascii="宋体" w:hAnsi="宋体" w:cs="宋体"/>
          <w:b/>
          <w:color w:val="000000"/>
          <w:sz w:val="72"/>
          <w:szCs w:val="72"/>
        </w:rPr>
        <w:t>投 标 文 件</w:t>
      </w:r>
    </w:p>
    <w:p>
      <w:pPr>
        <w:widowControl/>
        <w:jc w:val="center"/>
        <w:rPr>
          <w:rFonts w:ascii="宋体" w:hAnsi="宋体" w:cs="宋体"/>
          <w:color w:val="000000"/>
          <w:sz w:val="36"/>
          <w:szCs w:val="36"/>
        </w:rPr>
      </w:pPr>
    </w:p>
    <w:p>
      <w:pPr>
        <w:widowControl/>
        <w:ind w:left="3773" w:leftChars="887" w:hanging="1644" w:hangingChars="546"/>
        <w:rPr>
          <w:rFonts w:ascii="宋体" w:hAnsi="宋体" w:cs="宋体"/>
          <w:b/>
          <w:color w:val="000000"/>
          <w:sz w:val="30"/>
          <w:szCs w:val="30"/>
        </w:rPr>
      </w:pPr>
    </w:p>
    <w:p>
      <w:pPr>
        <w:widowControl/>
        <w:ind w:left="3840" w:leftChars="1114" w:hanging="1166" w:hangingChars="387"/>
        <w:rPr>
          <w:rFonts w:ascii="宋体" w:hAnsi="宋体" w:cs="宋体"/>
          <w:b/>
          <w:color w:val="000000"/>
          <w:sz w:val="30"/>
          <w:szCs w:val="30"/>
        </w:rPr>
      </w:pPr>
    </w:p>
    <w:p>
      <w:pPr>
        <w:spacing w:line="500" w:lineRule="exact"/>
        <w:jc w:val="center"/>
        <w:rPr>
          <w:rFonts w:ascii="宋体" w:hAnsi="宋体" w:cs="宋体"/>
          <w:b/>
          <w:color w:val="000000"/>
          <w:sz w:val="28"/>
          <w:szCs w:val="28"/>
        </w:rPr>
      </w:pPr>
      <w:r>
        <w:rPr>
          <w:rFonts w:hint="eastAsia" w:ascii="宋体" w:hAnsi="宋体" w:cs="宋体"/>
          <w:b/>
          <w:color w:val="000000"/>
          <w:sz w:val="28"/>
          <w:szCs w:val="28"/>
        </w:rPr>
        <w:t>项目名称</w:t>
      </w:r>
      <w:r>
        <w:rPr>
          <w:rFonts w:hint="eastAsia" w:ascii="宋体" w:hAnsi="宋体" w:cs="宋体"/>
          <w:b/>
          <w:color w:val="000000"/>
          <w:sz w:val="30"/>
          <w:szCs w:val="30"/>
        </w:rPr>
        <w:t>：</w:t>
      </w:r>
      <w:r>
        <w:rPr>
          <w:rFonts w:hint="eastAsia" w:ascii="宋体" w:hAnsi="宋体" w:cs="宋体"/>
          <w:b/>
          <w:color w:val="000000"/>
          <w:sz w:val="28"/>
          <w:szCs w:val="28"/>
        </w:rPr>
        <w:t>中建路桥集团有限公司</w:t>
      </w:r>
      <w:r>
        <w:rPr>
          <w:rFonts w:hint="eastAsia" w:ascii="宋体" w:hAnsi="宋体" w:cs="宋体"/>
          <w:b/>
          <w:color w:val="000000"/>
          <w:sz w:val="28"/>
          <w:szCs w:val="28"/>
          <w:u w:val="single"/>
        </w:rPr>
        <w:t xml:space="preserve"> </w:t>
      </w:r>
      <w:r>
        <w:rPr>
          <w:rFonts w:hint="eastAsia"/>
          <w:b/>
          <w:kern w:val="2"/>
          <w:sz w:val="28"/>
          <w:szCs w:val="28"/>
          <w:u w:val="single"/>
          <w:lang w:eastAsia="zh-CN"/>
        </w:rPr>
        <w:t>国道</w:t>
      </w:r>
      <w:r>
        <w:rPr>
          <w:rFonts w:hint="eastAsia"/>
          <w:b/>
          <w:kern w:val="2"/>
          <w:sz w:val="28"/>
          <w:szCs w:val="28"/>
          <w:u w:val="single"/>
          <w:lang w:val="en-US" w:eastAsia="zh-CN"/>
        </w:rPr>
        <w:t>G325线廉江向阳村至青平段改建工程</w:t>
      </w:r>
      <w:r>
        <w:rPr>
          <w:rFonts w:hint="eastAsia" w:ascii="宋体" w:hAnsi="宋体" w:cs="宋体"/>
          <w:b/>
          <w:color w:val="000000"/>
          <w:sz w:val="28"/>
          <w:szCs w:val="28"/>
          <w:u w:val="single"/>
        </w:rPr>
        <w:t xml:space="preserve"> </w:t>
      </w:r>
      <w:r>
        <w:rPr>
          <w:rFonts w:hint="eastAsia" w:ascii="宋体" w:hAnsi="宋体" w:cs="宋体"/>
          <w:b/>
          <w:color w:val="000000"/>
          <w:sz w:val="28"/>
          <w:szCs w:val="28"/>
        </w:rPr>
        <w:t>项目经理部</w:t>
      </w:r>
    </w:p>
    <w:p>
      <w:pPr>
        <w:spacing w:line="500" w:lineRule="exact"/>
        <w:jc w:val="center"/>
        <w:rPr>
          <w:rFonts w:ascii="宋体" w:hAnsi="宋体" w:cs="宋体"/>
          <w:b/>
          <w:color w:val="000000"/>
          <w:sz w:val="28"/>
          <w:szCs w:val="28"/>
          <w:u w:val="single"/>
        </w:rPr>
      </w:pPr>
      <w:r>
        <w:rPr>
          <w:rFonts w:hint="eastAsia" w:ascii="宋体" w:hAnsi="宋体" w:cs="宋体"/>
          <w:b/>
          <w:color w:val="000000"/>
          <w:sz w:val="28"/>
          <w:szCs w:val="28"/>
          <w:u w:val="none"/>
          <w:lang w:val="en-US" w:eastAsia="zh-CN"/>
        </w:rPr>
        <w:t xml:space="preserve">      </w:t>
      </w:r>
      <w:r>
        <w:rPr>
          <w:rFonts w:hint="eastAsia"/>
          <w:b/>
          <w:kern w:val="2"/>
          <w:sz w:val="28"/>
          <w:szCs w:val="28"/>
          <w:u w:val="single"/>
          <w:lang w:val="en-US" w:eastAsia="zh-CN"/>
        </w:rPr>
        <w:t>振动型砂石分离机</w:t>
      </w:r>
      <w:r>
        <w:rPr>
          <w:rFonts w:hint="eastAsia"/>
          <w:b/>
          <w:kern w:val="2"/>
          <w:sz w:val="28"/>
          <w:szCs w:val="28"/>
          <w:u w:val="none"/>
          <w:lang w:val="en-US" w:eastAsia="zh-CN"/>
        </w:rPr>
        <w:t>采购</w:t>
      </w:r>
      <w:r>
        <w:rPr>
          <w:rFonts w:hint="eastAsia" w:ascii="宋体" w:hAnsi="宋体" w:cs="宋体"/>
          <w:b/>
          <w:color w:val="000000"/>
          <w:sz w:val="28"/>
          <w:szCs w:val="28"/>
        </w:rPr>
        <w:t>项目</w:t>
      </w:r>
    </w:p>
    <w:p>
      <w:pPr>
        <w:widowControl/>
        <w:tabs>
          <w:tab w:val="left" w:pos="1134"/>
        </w:tabs>
        <w:rPr>
          <w:rFonts w:ascii="宋体" w:hAnsi="宋体" w:cs="宋体"/>
          <w:b/>
          <w:color w:val="000000"/>
          <w:sz w:val="28"/>
          <w:szCs w:val="28"/>
        </w:rPr>
      </w:pPr>
      <w:r>
        <w:rPr>
          <w:rFonts w:hint="eastAsia" w:ascii="宋体" w:hAnsi="宋体" w:cs="宋体"/>
          <w:b/>
          <w:color w:val="000000"/>
          <w:sz w:val="28"/>
          <w:szCs w:val="28"/>
        </w:rPr>
        <w:t xml:space="preserve">        </w:t>
      </w:r>
    </w:p>
    <w:p>
      <w:pPr>
        <w:widowControl/>
        <w:tabs>
          <w:tab w:val="left" w:pos="1134"/>
        </w:tabs>
        <w:ind w:firstLine="1405" w:firstLineChars="500"/>
        <w:jc w:val="left"/>
        <w:rPr>
          <w:rFonts w:ascii="宋体" w:hAnsi="宋体" w:cs="宋体"/>
          <w:b/>
          <w:color w:val="000000"/>
          <w:sz w:val="28"/>
          <w:szCs w:val="28"/>
        </w:rPr>
      </w:pPr>
    </w:p>
    <w:p>
      <w:pPr>
        <w:widowControl/>
        <w:tabs>
          <w:tab w:val="left" w:pos="1134"/>
        </w:tabs>
        <w:ind w:firstLine="2530" w:firstLineChars="900"/>
        <w:jc w:val="left"/>
        <w:rPr>
          <w:rFonts w:ascii="宋体" w:hAnsi="宋体" w:cs="宋体"/>
          <w:b/>
          <w:color w:val="000000"/>
          <w:sz w:val="28"/>
          <w:szCs w:val="28"/>
          <w:u w:val="single"/>
        </w:rPr>
      </w:pPr>
      <w:r>
        <w:rPr>
          <w:rFonts w:hint="eastAsia" w:ascii="宋体" w:hAnsi="宋体" w:cs="宋体"/>
          <w:b/>
          <w:color w:val="000000"/>
          <w:sz w:val="28"/>
          <w:szCs w:val="28"/>
        </w:rPr>
        <w:t>招标编号：</w:t>
      </w:r>
      <w:r>
        <w:rPr>
          <w:rFonts w:hint="eastAsia" w:ascii="宋体" w:hAnsi="宋体" w:cs="宋体"/>
          <w:b/>
          <w:color w:val="000000"/>
          <w:sz w:val="28"/>
          <w:szCs w:val="28"/>
          <w:u w:val="single"/>
        </w:rPr>
        <w:t xml:space="preserve">     云筑网编号     </w:t>
      </w:r>
    </w:p>
    <w:p>
      <w:pPr>
        <w:widowControl/>
        <w:ind w:left="3840" w:leftChars="1114" w:hanging="1166" w:hangingChars="387"/>
        <w:rPr>
          <w:rFonts w:ascii="宋体" w:hAnsi="宋体" w:cs="宋体"/>
          <w:b/>
          <w:color w:val="000000"/>
          <w:sz w:val="30"/>
          <w:szCs w:val="30"/>
        </w:rPr>
      </w:pPr>
    </w:p>
    <w:p>
      <w:pPr>
        <w:widowControl/>
        <w:ind w:left="4067" w:leftChars="1114" w:hanging="1393" w:hangingChars="387"/>
        <w:rPr>
          <w:rFonts w:ascii="宋体" w:hAnsi="宋体" w:cs="宋体"/>
          <w:color w:val="000000"/>
          <w:sz w:val="36"/>
          <w:szCs w:val="36"/>
        </w:rPr>
      </w:pPr>
    </w:p>
    <w:p>
      <w:pPr>
        <w:pStyle w:val="2"/>
        <w:ind w:left="480"/>
      </w:pPr>
    </w:p>
    <w:p>
      <w:pPr>
        <w:widowControl/>
        <w:ind w:left="4067" w:leftChars="1114" w:hanging="1393" w:hangingChars="387"/>
        <w:jc w:val="center"/>
        <w:rPr>
          <w:rFonts w:ascii="宋体" w:hAnsi="宋体" w:cs="宋体"/>
          <w:color w:val="000000"/>
          <w:sz w:val="36"/>
          <w:szCs w:val="36"/>
        </w:rPr>
      </w:pPr>
    </w:p>
    <w:p>
      <w:pPr>
        <w:widowControl/>
        <w:ind w:left="4067" w:leftChars="1114" w:hanging="1393" w:hangingChars="387"/>
        <w:jc w:val="center"/>
        <w:rPr>
          <w:rFonts w:ascii="宋体" w:hAnsi="宋体" w:cs="宋体"/>
          <w:color w:val="000000"/>
          <w:sz w:val="36"/>
          <w:szCs w:val="36"/>
        </w:rPr>
      </w:pPr>
    </w:p>
    <w:p>
      <w:pPr>
        <w:widowControl/>
        <w:spacing w:line="480" w:lineRule="auto"/>
        <w:ind w:left="3424" w:leftChars="765" w:hanging="1588" w:hangingChars="659"/>
        <w:jc w:val="left"/>
        <w:rPr>
          <w:rFonts w:ascii="宋体" w:hAnsi="宋体" w:cs="宋体"/>
          <w:b/>
          <w:color w:val="000000"/>
          <w:u w:val="single"/>
        </w:rPr>
      </w:pPr>
      <w:r>
        <w:rPr>
          <w:rFonts w:hint="eastAsia" w:ascii="宋体" w:hAnsi="宋体" w:cs="宋体"/>
          <w:b/>
          <w:color w:val="000000"/>
        </w:rPr>
        <w:t>投标设备名称：</w:t>
      </w:r>
      <w:r>
        <w:rPr>
          <w:rFonts w:hint="eastAsia" w:ascii="宋体" w:hAnsi="宋体" w:cs="宋体"/>
          <w:b/>
          <w:color w:val="000000"/>
          <w:u w:val="single"/>
        </w:rPr>
        <w:t xml:space="preserve">                             </w:t>
      </w:r>
      <w:r>
        <w:rPr>
          <w:rFonts w:ascii="宋体" w:hAnsi="宋体" w:cs="宋体"/>
          <w:b/>
          <w:color w:val="000000"/>
          <w:u w:val="single"/>
        </w:rPr>
        <w:t xml:space="preserve">  </w:t>
      </w:r>
    </w:p>
    <w:p>
      <w:pPr>
        <w:widowControl/>
        <w:spacing w:line="480" w:lineRule="auto"/>
        <w:ind w:left="3424" w:leftChars="765" w:hanging="1588" w:hangingChars="659"/>
        <w:jc w:val="left"/>
        <w:rPr>
          <w:rFonts w:ascii="宋体" w:hAnsi="宋体" w:cs="宋体"/>
          <w:b/>
          <w:color w:val="000000"/>
          <w:u w:val="single"/>
        </w:rPr>
      </w:pPr>
      <w:r>
        <w:rPr>
          <w:rFonts w:hint="eastAsia" w:ascii="宋体" w:hAnsi="宋体" w:cs="宋体"/>
          <w:b/>
          <w:color w:val="000000"/>
        </w:rPr>
        <w:t>投标单位：（公章）</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widowControl/>
        <w:spacing w:line="480" w:lineRule="auto"/>
        <w:ind w:left="3424" w:leftChars="765" w:hanging="1588" w:hangingChars="659"/>
        <w:jc w:val="left"/>
        <w:rPr>
          <w:rFonts w:ascii="宋体" w:hAnsi="宋体" w:cs="宋体"/>
          <w:b/>
          <w:color w:val="000000"/>
        </w:rPr>
      </w:pPr>
      <w:r>
        <w:rPr>
          <w:rFonts w:hint="eastAsia" w:ascii="宋体" w:hAnsi="宋体" w:cs="宋体"/>
          <w:b/>
          <w:color w:val="000000"/>
        </w:rPr>
        <w:t>投标联系人：</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widowControl/>
        <w:spacing w:line="480" w:lineRule="auto"/>
        <w:ind w:left="3424" w:leftChars="765" w:hanging="1588" w:hangingChars="659"/>
        <w:jc w:val="left"/>
        <w:rPr>
          <w:rFonts w:ascii="宋体" w:hAnsi="宋体" w:cs="宋体"/>
          <w:b/>
          <w:color w:val="000000"/>
        </w:rPr>
      </w:pPr>
      <w:r>
        <w:rPr>
          <w:rFonts w:hint="eastAsia" w:ascii="宋体" w:hAnsi="宋体" w:cs="宋体"/>
          <w:b/>
          <w:color w:val="000000"/>
        </w:rPr>
        <w:t>联系电话：</w:t>
      </w:r>
      <w:r>
        <w:rPr>
          <w:rFonts w:hint="eastAsia" w:ascii="宋体" w:hAnsi="宋体" w:cs="宋体"/>
          <w:b/>
          <w:color w:val="000000"/>
          <w:u w:val="single"/>
        </w:rPr>
        <w:t xml:space="preserve">                                    </w:t>
      </w:r>
    </w:p>
    <w:p>
      <w:pPr>
        <w:widowControl/>
        <w:spacing w:line="480" w:lineRule="auto"/>
        <w:ind w:left="3424" w:leftChars="765" w:hanging="1588" w:hangingChars="659"/>
        <w:jc w:val="left"/>
        <w:rPr>
          <w:rFonts w:ascii="宋体" w:hAnsi="宋体" w:cs="宋体"/>
          <w:b/>
          <w:color w:val="000000"/>
          <w:sz w:val="36"/>
          <w:szCs w:val="36"/>
          <w:u w:val="single"/>
        </w:rPr>
      </w:pPr>
      <w:r>
        <w:rPr>
          <w:rFonts w:hint="eastAsia" w:ascii="宋体" w:hAnsi="宋体" w:cs="宋体"/>
          <w:b/>
          <w:color w:val="000000"/>
        </w:rPr>
        <w:t>投标日期：</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1</w:t>
      </w:r>
      <w:r>
        <w:rPr>
          <w:rFonts w:ascii="仿宋_GB2312" w:eastAsia="仿宋_GB2312" w:cs="宋体" w:hAnsiTheme="minorEastAsia"/>
          <w:b/>
          <w:w w:val="90"/>
        </w:rPr>
        <w:t>.</w:t>
      </w:r>
    </w:p>
    <w:p>
      <w:pPr>
        <w:spacing w:line="400" w:lineRule="exact"/>
        <w:jc w:val="center"/>
        <w:rPr>
          <w:rFonts w:ascii="仿宋_GB2312" w:eastAsia="仿宋_GB2312" w:cs="宋体" w:hAnsiTheme="minorEastAsia"/>
          <w:sz w:val="28"/>
          <w:szCs w:val="28"/>
        </w:rPr>
      </w:pPr>
      <w:r>
        <w:rPr>
          <w:rFonts w:hint="eastAsia" w:ascii="仿宋_GB2312" w:eastAsia="仿宋_GB2312" w:cs="宋体" w:hAnsiTheme="minorEastAsia"/>
          <w:b/>
          <w:sz w:val="28"/>
          <w:szCs w:val="28"/>
        </w:rPr>
        <w:t>投标书</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bCs/>
          <w:sz w:val="21"/>
          <w:szCs w:val="21"/>
        </w:rPr>
        <w:t>致：</w:t>
      </w:r>
      <w:r>
        <w:rPr>
          <w:rFonts w:hint="eastAsia" w:ascii="仿宋_GB2312" w:eastAsia="仿宋_GB2312" w:cs="宋体" w:hAnsiTheme="minorEastAsia"/>
          <w:sz w:val="21"/>
          <w:szCs w:val="21"/>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根据已收到的该工程招标文件及所有相关资料，经研究我公司愿承担贵公司所需</w:t>
      </w:r>
      <w:r>
        <w:rPr>
          <w:rFonts w:hint="eastAsia" w:ascii="仿宋_GB2312" w:eastAsia="仿宋_GB2312" w:cs="宋体" w:hAnsiTheme="minorEastAsia"/>
          <w:sz w:val="21"/>
          <w:szCs w:val="21"/>
          <w:u w:val="single"/>
          <w:lang w:eastAsia="zh-CN"/>
        </w:rPr>
        <w:t>振</w:t>
      </w:r>
      <w:r>
        <w:rPr>
          <w:rFonts w:hint="eastAsia" w:ascii="仿宋_GB2312" w:eastAsia="仿宋_GB2312" w:cs="宋体" w:hAnsiTheme="minorEastAsia"/>
          <w:sz w:val="21"/>
          <w:szCs w:val="21"/>
          <w:u w:val="single"/>
          <w:lang w:val="en-US" w:eastAsia="zh-CN"/>
        </w:rPr>
        <w:t xml:space="preserve">动型砂石分离机 </w:t>
      </w:r>
      <w:r>
        <w:rPr>
          <w:rFonts w:hint="eastAsia" w:ascii="仿宋_GB2312" w:eastAsia="仿宋_GB2312" w:cs="宋体" w:hAnsiTheme="minorEastAsia"/>
          <w:sz w:val="21"/>
          <w:szCs w:val="21"/>
        </w:rPr>
        <w:t>的供应。具体投标内容如下：</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1.1 是否确认本招标文件投标须知：      （   ）是   （   ）否</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2.工期</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完全满足贵公司根据工程进度提出的供应计划要求，按照要求的规格型号、供应进度保质保量供应所需设备，并承诺对供货迟延造成的工程损失承担全部责任。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3.报价：附后</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4.质量</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质量达到贵公司招标文件要求的标准，满足投标须知中所列的相应条件，并承诺对设备质量出现问题造成的工程损失承担全部责任。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u w:val="single"/>
        </w:rPr>
      </w:pPr>
      <w:r>
        <w:rPr>
          <w:rFonts w:hint="eastAsia" w:ascii="仿宋_GB2312" w:eastAsia="仿宋_GB2312" w:cs="宋体" w:hAnsiTheme="minorEastAsia"/>
          <w:sz w:val="21"/>
          <w:szCs w:val="21"/>
        </w:rPr>
        <w:t>进一步的质量承诺：</w:t>
      </w:r>
      <w:r>
        <w:rPr>
          <w:rFonts w:hint="eastAsia" w:ascii="仿宋_GB2312" w:eastAsia="仿宋_GB2312" w:cs="宋体" w:hAnsiTheme="minorEastAsia"/>
          <w:sz w:val="21"/>
          <w:szCs w:val="21"/>
          <w:u w:val="single"/>
        </w:rPr>
        <w:t xml:space="preserve">                                              </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5.交货</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6.服务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6.2设备按要求保质保量及时送达现场，并卸至贵司指定的位置。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6.3设备卸货严格符合项目要求，存放到相应位置。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6.4出现问题及时解决。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6.4.1我司及时委派质检专业人员协同项目查明原因。</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6.4.2.1及时将不合格设备退出场外；</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6.4.2.2若贵司同意，我司将在不合格设备退厂的同时提供新的设备；</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6.4.2.3若由于不合格设备原因造成的检测费用、工程工期延迟、工程损失及其它总包方损失等问题，投标人将承担相应的经济赔偿。</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6.5竭力满足贵司及项目提出的有关工期及设备的其他要求。</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7.保障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7.1投标人将保证严格按照贵司根据工程设备需用计划提出的要求，按时完成设备的供应工作。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7.2若投标人在执行合同期间没有供货合同中所要求的设备，投标人将在市场上进行</w:t>
      </w:r>
      <w:r>
        <w:rPr>
          <w:rFonts w:hint="eastAsia" w:ascii="仿宋_GB2312" w:eastAsia="仿宋_GB2312" w:cs="宋体" w:hAnsiTheme="minorEastAsia"/>
          <w:sz w:val="21"/>
          <w:szCs w:val="21"/>
          <w:lang w:eastAsia="zh-CN"/>
        </w:rPr>
        <w:t>采购</w:t>
      </w:r>
      <w:r>
        <w:rPr>
          <w:rFonts w:hint="eastAsia" w:ascii="仿宋_GB2312" w:eastAsia="仿宋_GB2312" w:cs="宋体" w:hAnsiTheme="minorEastAsia"/>
          <w:sz w:val="21"/>
          <w:szCs w:val="21"/>
        </w:rPr>
        <w:t>以保障贵司工程工期，由此可能造成的经济损失由投标人自行承担。</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7.3未按时供货，可由贵司自行</w:t>
      </w:r>
      <w:r>
        <w:rPr>
          <w:rFonts w:hint="eastAsia" w:ascii="仿宋_GB2312" w:eastAsia="仿宋_GB2312" w:cs="宋体" w:hAnsiTheme="minorEastAsia"/>
          <w:sz w:val="21"/>
          <w:szCs w:val="21"/>
          <w:lang w:eastAsia="zh-CN"/>
        </w:rPr>
        <w:t>采购</w:t>
      </w:r>
      <w:r>
        <w:rPr>
          <w:rFonts w:hint="eastAsia" w:ascii="仿宋_GB2312" w:eastAsia="仿宋_GB2312" w:cs="宋体" w:hAnsiTheme="minorEastAsia"/>
          <w:sz w:val="21"/>
          <w:szCs w:val="21"/>
        </w:rPr>
        <w:t>，投标人将承担因此增加的一切费用，并承担由此造成的损失。</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7.4投标人认可贵司的设备需用可能与中标时所签合同确定的数量不同，投标人认可此种数量调整，并确保不会因此种调整而影响供货时间和质量及服务水平，也不会因此提出索赔。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8.结算方式</w:t>
      </w:r>
    </w:p>
    <w:p>
      <w:pPr>
        <w:snapToGrid w:val="0"/>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投标人愿意接受贵司采用银行电汇及承兑汇票、供应链金融等非现金付款方式支付形式作为结算方式。承兑汇票、供应链金融等非现金付款方式支付比例不低于</w:t>
      </w:r>
      <w:r>
        <w:rPr>
          <w:rFonts w:ascii="仿宋_GB2312" w:eastAsia="仿宋_GB2312" w:cs="宋体" w:hAnsiTheme="minorEastAsia"/>
          <w:sz w:val="21"/>
          <w:szCs w:val="21"/>
          <w:u w:val="single"/>
        </w:rPr>
        <w:t>30</w:t>
      </w:r>
      <w:r>
        <w:rPr>
          <w:rFonts w:hint="eastAsia" w:ascii="仿宋_GB2312" w:eastAsia="仿宋_GB2312" w:cs="宋体" w:hAnsiTheme="minorEastAsia"/>
          <w:sz w:val="21"/>
          <w:szCs w:val="21"/>
        </w:rPr>
        <w:t>%。</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sz w:val="21"/>
          <w:szCs w:val="21"/>
        </w:rPr>
        <w:t>9投标书附件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9.1详细的报价清单</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9.2其他需要说明的事项</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10.附注</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ab/>
      </w:r>
    </w:p>
    <w:p>
      <w:pPr>
        <w:spacing w:line="360" w:lineRule="auto"/>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r>
        <w:rPr>
          <w:rFonts w:hint="eastAsia" w:ascii="仿宋_GB2312" w:eastAsia="仿宋_GB2312" w:cs="宋体" w:hAnsiTheme="minorEastAsia"/>
          <w:sz w:val="21"/>
          <w:szCs w:val="21"/>
        </w:rPr>
        <w:t>投标人（盖章）：</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pPr>
        <w:spacing w:line="400" w:lineRule="exact"/>
        <w:ind w:firstLine="5145" w:firstLineChars="2450"/>
        <w:rPr>
          <w:rFonts w:ascii="仿宋_GB2312" w:eastAsia="仿宋_GB2312" w:cs="宋体" w:hAnsiTheme="minorEastAsia"/>
          <w:sz w:val="21"/>
          <w:szCs w:val="21"/>
        </w:rPr>
      </w:pPr>
      <w:r>
        <w:rPr>
          <w:rFonts w:hint="eastAsia" w:ascii="仿宋_GB2312" w:eastAsia="仿宋_GB2312" w:cs="宋体" w:hAnsiTheme="minorEastAsia"/>
          <w:sz w:val="21"/>
          <w:szCs w:val="21"/>
        </w:rPr>
        <w:t>法  人  代 表：</w:t>
      </w:r>
      <w:r>
        <w:rPr>
          <w:rFonts w:hint="eastAsia" w:ascii="仿宋_GB2312" w:eastAsia="仿宋_GB2312" w:cs="宋体" w:hAnsiTheme="minorEastAsia"/>
          <w:sz w:val="21"/>
          <w:szCs w:val="21"/>
          <w:u w:val="single"/>
        </w:rPr>
        <w:t xml:space="preserve">             </w:t>
      </w:r>
    </w:p>
    <w:p>
      <w:pPr>
        <w:spacing w:line="400" w:lineRule="exact"/>
        <w:ind w:firstLine="5040" w:firstLineChars="2400"/>
        <w:rPr>
          <w:rFonts w:ascii="仿宋_GB2312" w:eastAsia="仿宋_GB2312" w:cs="宋体" w:hAnsiTheme="minorEastAsia"/>
          <w:w w:val="90"/>
          <w:sz w:val="21"/>
          <w:szCs w:val="21"/>
        </w:rPr>
      </w:pPr>
      <w:r>
        <w:rPr>
          <w:rFonts w:hint="eastAsia" w:ascii="仿宋_GB2312" w:eastAsia="仿宋_GB2312" w:cs="宋体" w:hAnsiTheme="minorEastAsia"/>
          <w:sz w:val="21"/>
          <w:szCs w:val="21"/>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日</w:t>
      </w:r>
    </w:p>
    <w:p>
      <w:pPr>
        <w:jc w:val="left"/>
        <w:rPr>
          <w:rFonts w:ascii="仿宋_GB2312" w:eastAsia="仿宋_GB2312" w:cs="宋体" w:hAnsiTheme="minorEastAsia"/>
          <w:szCs w:val="21"/>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widowControl/>
        <w:jc w:val="left"/>
        <w:rPr>
          <w:rFonts w:ascii="仿宋_GB2312" w:eastAsia="仿宋_GB2312" w:cs="宋体" w:hAnsiTheme="minorEastAsia"/>
          <w:b/>
          <w:color w:val="000000" w:themeColor="text1"/>
          <w:w w:val="90"/>
        </w:rPr>
      </w:pPr>
      <w:r>
        <w:rPr>
          <w:rFonts w:ascii="仿宋_GB2312" w:eastAsia="仿宋_GB2312" w:cs="宋体" w:hAnsiTheme="minorEastAsia"/>
          <w:b/>
          <w:color w:val="000000" w:themeColor="text1"/>
          <w:w w:val="90"/>
        </w:rPr>
        <w:br w:type="page"/>
      </w:r>
      <w:r>
        <w:rPr>
          <w:rFonts w:hint="eastAsia" w:ascii="仿宋_GB2312" w:eastAsia="仿宋_GB2312" w:cs="宋体" w:hAnsiTheme="minorEastAsia"/>
          <w:b/>
          <w:color w:val="000000" w:themeColor="text1"/>
          <w:w w:val="90"/>
        </w:rPr>
        <w:t>2</w:t>
      </w:r>
      <w:r>
        <w:rPr>
          <w:rFonts w:ascii="仿宋_GB2312" w:eastAsia="仿宋_GB2312" w:cs="宋体" w:hAnsiTheme="minorEastAsia"/>
          <w:b/>
          <w:color w:val="000000" w:themeColor="text1"/>
          <w:w w:val="90"/>
        </w:rPr>
        <w:t>.</w:t>
      </w:r>
    </w:p>
    <w:p>
      <w:pPr>
        <w:widowControl/>
        <w:jc w:val="left"/>
        <w:rPr>
          <w:rFonts w:ascii="仿宋_GB2312" w:eastAsia="仿宋_GB2312" w:cs="宋体" w:hAnsiTheme="minorEastAsia"/>
          <w:b/>
          <w:color w:val="000000" w:themeColor="text1"/>
          <w:w w:val="90"/>
        </w:rPr>
      </w:pPr>
    </w:p>
    <w:p>
      <w:pPr>
        <w:widowControl/>
        <w:jc w:val="left"/>
        <w:rPr>
          <w:rFonts w:ascii="仿宋_GB2312" w:eastAsia="仿宋_GB2312" w:cs="宋体" w:hAnsiTheme="minorEastAsia"/>
          <w:b/>
          <w:color w:val="000000" w:themeColor="text1"/>
          <w:w w:val="90"/>
          <w:u w:val="single"/>
        </w:rPr>
      </w:pPr>
      <w:r>
        <w:rPr>
          <w:rFonts w:hint="eastAsia" w:ascii="仿宋_GB2312" w:eastAsia="仿宋_GB2312" w:cs="宋体" w:hAnsiTheme="minorEastAsia"/>
          <w:b/>
          <w:color w:val="000000" w:themeColor="text1"/>
          <w:w w:val="90"/>
        </w:rPr>
        <w:t>投标人名称：</w:t>
      </w:r>
      <w:r>
        <w:rPr>
          <w:rFonts w:hint="eastAsia" w:ascii="仿宋_GB2312" w:eastAsia="仿宋_GB2312" w:cs="宋体" w:hAnsiTheme="minorEastAsia"/>
          <w:b/>
          <w:color w:val="000000" w:themeColor="text1"/>
          <w:w w:val="90"/>
          <w:u w:val="single"/>
        </w:rPr>
        <w:t xml:space="preserve"> </w:t>
      </w:r>
      <w:r>
        <w:rPr>
          <w:rFonts w:ascii="仿宋_GB2312" w:eastAsia="仿宋_GB2312" w:cs="宋体" w:hAnsiTheme="minorEastAsia"/>
          <w:b/>
          <w:color w:val="000000" w:themeColor="text1"/>
          <w:w w:val="90"/>
          <w:u w:val="single"/>
        </w:rPr>
        <w:t xml:space="preserve">                           </w:t>
      </w:r>
    </w:p>
    <w:p>
      <w:pPr>
        <w:widowControl/>
        <w:jc w:val="left"/>
        <w:rPr>
          <w:rFonts w:ascii="仿宋_GB2312" w:eastAsia="仿宋_GB2312" w:cs="宋体" w:hAnsiTheme="minorEastAsia"/>
          <w:b/>
          <w:color w:val="000000" w:themeColor="text1"/>
          <w:w w:val="90"/>
        </w:rPr>
      </w:pPr>
    </w:p>
    <w:p>
      <w:pPr>
        <w:widowControl/>
        <w:jc w:val="left"/>
        <w:rPr>
          <w:rFonts w:ascii="仿宋_GB2312" w:eastAsia="仿宋_GB2312" w:cs="宋体" w:hAnsiTheme="minorEastAsia"/>
          <w:b/>
          <w:color w:val="000000" w:themeColor="text1"/>
          <w:w w:val="90"/>
          <w:u w:val="single"/>
        </w:rPr>
      </w:pPr>
      <w:r>
        <w:rPr>
          <w:rFonts w:hint="eastAsia" w:ascii="仿宋_GB2312" w:eastAsia="仿宋_GB2312" w:cs="宋体" w:hAnsiTheme="minorEastAsia"/>
          <w:b/>
          <w:color w:val="000000" w:themeColor="text1"/>
          <w:w w:val="90"/>
        </w:rPr>
        <w:t>招标编号：</w:t>
      </w:r>
      <w:r>
        <w:rPr>
          <w:rFonts w:hint="eastAsia" w:ascii="仿宋_GB2312" w:eastAsia="仿宋_GB2312" w:cs="宋体" w:hAnsiTheme="minorEastAsia"/>
          <w:b/>
          <w:color w:val="000000" w:themeColor="text1"/>
          <w:w w:val="90"/>
          <w:u w:val="single"/>
        </w:rPr>
        <w:t xml:space="preserve"> </w:t>
      </w:r>
      <w:r>
        <w:rPr>
          <w:rFonts w:hint="eastAsia" w:ascii="仿宋_GB2312" w:eastAsia="仿宋_GB2312" w:cs="宋体" w:hAnsiTheme="minorEastAsia"/>
          <w:b/>
          <w:color w:val="000000" w:themeColor="text1"/>
          <w:w w:val="90"/>
          <w:u w:val="single"/>
          <w:lang w:val="en-US" w:eastAsia="zh-CN"/>
        </w:rPr>
        <w:t xml:space="preserve">     云筑网编号             </w:t>
      </w:r>
      <w:r>
        <w:rPr>
          <w:rFonts w:ascii="仿宋_GB2312" w:eastAsia="仿宋_GB2312" w:cs="宋体" w:hAnsiTheme="minorEastAsia"/>
          <w:b/>
          <w:color w:val="000000" w:themeColor="text1"/>
          <w:w w:val="90"/>
          <w:u w:val="single"/>
        </w:rPr>
        <w:t xml:space="preserve"> </w:t>
      </w:r>
    </w:p>
    <w:p>
      <w:pPr>
        <w:widowControl/>
        <w:jc w:val="left"/>
        <w:rPr>
          <w:rFonts w:ascii="仿宋_GB2312" w:eastAsia="仿宋_GB2312" w:cs="宋体" w:hAnsiTheme="minorEastAsia"/>
          <w:b/>
          <w:color w:val="000000" w:themeColor="text1"/>
          <w:w w:val="90"/>
        </w:rPr>
      </w:pPr>
    </w:p>
    <w:p>
      <w:pPr>
        <w:spacing w:line="360" w:lineRule="auto"/>
        <w:jc w:val="center"/>
        <w:rPr>
          <w:rFonts w:ascii="仿宋_GB2312" w:eastAsia="仿宋_GB2312" w:cs="宋体" w:hAnsiTheme="minorEastAsia"/>
          <w:b/>
          <w:color w:val="000000" w:themeColor="text1"/>
          <w:w w:val="90"/>
          <w:sz w:val="28"/>
          <w:szCs w:val="28"/>
        </w:rPr>
      </w:pPr>
      <w:r>
        <w:rPr>
          <w:rFonts w:hint="eastAsia" w:ascii="仿宋_GB2312" w:eastAsia="仿宋_GB2312" w:cs="宋体" w:hAnsiTheme="minorEastAsia"/>
          <w:b/>
          <w:color w:val="000000" w:themeColor="text1"/>
          <w:w w:val="90"/>
          <w:sz w:val="28"/>
          <w:szCs w:val="28"/>
        </w:rPr>
        <w:t>报价清单</w:t>
      </w:r>
    </w:p>
    <w:p>
      <w:pPr>
        <w:spacing w:line="400" w:lineRule="exact"/>
        <w:jc w:val="center"/>
        <w:rPr>
          <w:rFonts w:hint="eastAsia" w:ascii="仿宋_GB2312" w:eastAsia="仿宋_GB2312" w:cs="宋体" w:hAnsiTheme="minorEastAsia"/>
          <w:sz w:val="21"/>
          <w:szCs w:val="21"/>
        </w:rPr>
      </w:pPr>
      <w:bookmarkStart w:id="65" w:name="_Toc54281622"/>
      <w:bookmarkStart w:id="66" w:name="_Toc53948739"/>
      <w:bookmarkStart w:id="67" w:name="_Toc54281196"/>
      <w:bookmarkStart w:id="68" w:name="_Toc54291526"/>
      <w:bookmarkStart w:id="69" w:name="_Toc54278961"/>
      <w:bookmarkStart w:id="70" w:name="_Toc53949581"/>
      <w:bookmarkStart w:id="71" w:name="_Toc54280770"/>
      <w:bookmarkStart w:id="72" w:name="_Toc54280344"/>
      <w:bookmarkStart w:id="73" w:name="_Toc53949160"/>
      <w:r>
        <w:rPr>
          <w:rFonts w:hint="eastAsia" w:ascii="仿宋_GB2312" w:eastAsia="仿宋_GB2312" w:cs="宋体" w:hAnsiTheme="minorEastAsia"/>
          <w:b/>
          <w:color w:val="000000" w:themeColor="text1"/>
          <w:sz w:val="21"/>
          <w:szCs w:val="21"/>
        </w:rPr>
        <w:t>固定价格报价单</w:t>
      </w:r>
      <w:r>
        <w:rPr>
          <w:rFonts w:hint="eastAsia" w:ascii="仿宋_GB2312" w:eastAsia="仿宋_GB2312" w:cs="宋体" w:hAnsiTheme="minorEastAsia"/>
          <w:sz w:val="21"/>
          <w:szCs w:val="21"/>
        </w:rPr>
        <w:t>(云筑网上传， PDF格式)</w:t>
      </w:r>
    </w:p>
    <w:p>
      <w:pPr>
        <w:pStyle w:val="2"/>
      </w:pPr>
    </w:p>
    <w:tbl>
      <w:tblPr>
        <w:tblStyle w:val="34"/>
        <w:tblW w:w="10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519"/>
        <w:gridCol w:w="771"/>
        <w:gridCol w:w="996"/>
        <w:gridCol w:w="1600"/>
        <w:gridCol w:w="683"/>
        <w:gridCol w:w="1333"/>
        <w:gridCol w:w="1067"/>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08"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设备名称</w:t>
            </w:r>
          </w:p>
        </w:tc>
        <w:tc>
          <w:tcPr>
            <w:tcW w:w="1519"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型号规格</w:t>
            </w:r>
          </w:p>
        </w:tc>
        <w:tc>
          <w:tcPr>
            <w:tcW w:w="771"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单位</w:t>
            </w:r>
          </w:p>
        </w:tc>
        <w:tc>
          <w:tcPr>
            <w:tcW w:w="996"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数量</w:t>
            </w:r>
          </w:p>
        </w:tc>
        <w:tc>
          <w:tcPr>
            <w:tcW w:w="4683"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综合单价</w:t>
            </w:r>
            <w:r>
              <w:rPr>
                <w:rFonts w:hint="eastAsia" w:cs="宋体" w:asciiTheme="minorEastAsia" w:hAnsiTheme="minorEastAsia"/>
                <w:color w:val="000000"/>
                <w:sz w:val="21"/>
                <w:szCs w:val="21"/>
              </w:rPr>
              <w:t>（ 元/</w:t>
            </w:r>
            <w:r>
              <w:rPr>
                <w:rFonts w:hint="eastAsia" w:cs="宋体" w:asciiTheme="minorEastAsia" w:hAnsiTheme="minorEastAsia"/>
                <w:color w:val="000000"/>
                <w:sz w:val="21"/>
                <w:szCs w:val="21"/>
                <w:lang w:val="en-US" w:eastAsia="zh-CN"/>
              </w:rPr>
              <w:t xml:space="preserve">台 </w:t>
            </w:r>
            <w:r>
              <w:rPr>
                <w:rFonts w:hint="eastAsia" w:cs="宋体" w:asciiTheme="minorEastAsia" w:hAnsiTheme="minorEastAsia"/>
                <w:color w:val="000000"/>
                <w:sz w:val="21"/>
                <w:szCs w:val="21"/>
              </w:rPr>
              <w:t>）</w:t>
            </w:r>
          </w:p>
        </w:tc>
        <w:tc>
          <w:tcPr>
            <w:tcW w:w="1192"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宋体" w:hAnsi="宋体" w:eastAsia="宋体" w:cs="宋体"/>
                <w:color w:val="000000"/>
                <w:sz w:val="21"/>
                <w:szCs w:val="21"/>
              </w:rPr>
            </w:pPr>
            <w:r>
              <w:rPr>
                <w:rFonts w:hint="eastAsia" w:ascii="仿宋_GB2312" w:eastAsia="仿宋_GB2312" w:cs="宋体" w:hAnsiTheme="minorEastAsia"/>
                <w:color w:val="000000"/>
                <w:sz w:val="21"/>
                <w:szCs w:val="21"/>
              </w:rPr>
              <w:t>合计</w:t>
            </w:r>
          </w:p>
          <w:p>
            <w:pPr>
              <w:tabs>
                <w:tab w:val="left" w:pos="2857"/>
              </w:tabs>
              <w:spacing w:line="400" w:lineRule="exact"/>
              <w:jc w:val="center"/>
              <w:rPr>
                <w:rFonts w:ascii="仿宋_GB2312" w:eastAsia="仿宋_GB2312" w:cs="宋体" w:hAnsiTheme="minorEastAsia"/>
                <w:color w:val="000000"/>
                <w:sz w:val="21"/>
                <w:szCs w:val="21"/>
              </w:rPr>
            </w:pPr>
            <w:r>
              <w:rPr>
                <w:rFonts w:hint="eastAsia" w:ascii="宋体" w:hAnsi="宋体" w:eastAsia="宋体" w:cs="宋体"/>
                <w:color w:val="000000"/>
                <w:sz w:val="21"/>
                <w:szCs w:val="21"/>
              </w:rPr>
              <w:t>金额</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519"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7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996" w:type="dxa"/>
            <w:vMerge w:val="continue"/>
            <w:tcBorders>
              <w:left w:val="single" w:color="auto" w:sz="4" w:space="0"/>
              <w:bottom w:val="single" w:color="auto" w:sz="4" w:space="0"/>
              <w:right w:val="single" w:color="auto" w:sz="4" w:space="0"/>
            </w:tcBorders>
          </w:tcPr>
          <w:p>
            <w:pPr>
              <w:widowControl/>
              <w:jc w:val="left"/>
              <w:rPr>
                <w:rFonts w:ascii="仿宋_GB2312" w:eastAsia="仿宋_GB2312" w:cs="宋体" w:hAnsiTheme="minorEastAsia"/>
                <w:color w:val="000000"/>
                <w:sz w:val="21"/>
                <w:szCs w:val="21"/>
              </w:rPr>
            </w:pPr>
          </w:p>
        </w:tc>
        <w:tc>
          <w:tcPr>
            <w:tcW w:w="160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单价</w:t>
            </w:r>
            <w:r>
              <w:rPr>
                <w:rFonts w:hint="eastAsia" w:ascii="仿宋_GB2312" w:eastAsia="仿宋_GB2312" w:cs="宋体" w:hAnsiTheme="minorEastAsia"/>
                <w:color w:val="000000"/>
                <w:kern w:val="0"/>
                <w:sz w:val="21"/>
                <w:szCs w:val="21"/>
              </w:rPr>
              <w:t>（不含税）</w:t>
            </w:r>
          </w:p>
        </w:tc>
        <w:tc>
          <w:tcPr>
            <w:tcW w:w="683" w:type="dxa"/>
            <w:tcBorders>
              <w:top w:val="single" w:color="auto" w:sz="4" w:space="0"/>
              <w:left w:val="single" w:color="auto" w:sz="4" w:space="0"/>
              <w:bottom w:val="single" w:color="auto" w:sz="4" w:space="0"/>
              <w:right w:val="single" w:color="auto" w:sz="4" w:space="0"/>
            </w:tcBorders>
            <w:vAlign w:val="center"/>
          </w:tcPr>
          <w:p>
            <w:pPr>
              <w:tabs>
                <w:tab w:val="left" w:pos="2857"/>
              </w:tabs>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税率</w:t>
            </w:r>
          </w:p>
        </w:tc>
        <w:tc>
          <w:tcPr>
            <w:tcW w:w="13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w:t>
            </w:r>
          </w:p>
        </w:tc>
        <w:tc>
          <w:tcPr>
            <w:tcW w:w="106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价税合计</w:t>
            </w:r>
          </w:p>
        </w:tc>
        <w:tc>
          <w:tcPr>
            <w:tcW w:w="11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150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left"/>
              <w:rPr>
                <w:rFonts w:hint="eastAsia" w:ascii="仿宋_GB2312" w:eastAsia="仿宋_GB2312" w:cs="宋体" w:hAnsiTheme="minorEastAsia"/>
                <w:color w:val="000000"/>
                <w:sz w:val="21"/>
                <w:szCs w:val="21"/>
                <w:lang w:eastAsia="zh-CN"/>
              </w:rPr>
            </w:pPr>
            <w:r>
              <w:rPr>
                <w:rFonts w:hint="eastAsia" w:ascii="仿宋_GB2312" w:hAnsi="宋体" w:eastAsia="仿宋_GB2312" w:cs="宋体"/>
                <w:kern w:val="2"/>
                <w:sz w:val="21"/>
                <w:szCs w:val="21"/>
                <w:lang w:val="en-US" w:eastAsia="zh-CN" w:bidi="ar-SA"/>
              </w:rPr>
              <w:t>振动型砂石分离机</w:t>
            </w:r>
          </w:p>
        </w:tc>
        <w:tc>
          <w:tcPr>
            <w:tcW w:w="15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color w:val="000000"/>
              </w:rPr>
            </w:pPr>
            <w:r>
              <w:rPr>
                <w:rFonts w:hint="eastAsia" w:ascii="仿宋_GB2312" w:hAnsi="宋体" w:eastAsia="仿宋_GB2312" w:cs="宋体"/>
                <w:kern w:val="2"/>
                <w:sz w:val="21"/>
                <w:szCs w:val="21"/>
                <w:lang w:val="en-US" w:eastAsia="zh-CN" w:bidi="ar-SA"/>
              </w:rPr>
              <w:t>单车位</w:t>
            </w:r>
          </w:p>
        </w:tc>
        <w:tc>
          <w:tcPr>
            <w:tcW w:w="77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eastAsia="仿宋_GB2312" w:cs="宋体" w:hAnsiTheme="minorEastAsia"/>
                <w:color w:val="000000"/>
                <w:sz w:val="21"/>
                <w:szCs w:val="21"/>
              </w:rPr>
            </w:pPr>
            <w:r>
              <w:rPr>
                <w:rFonts w:hint="eastAsia" w:ascii="仿宋_GB2312" w:hAnsi="宋体" w:eastAsia="仿宋_GB2312" w:cs="宋体"/>
                <w:kern w:val="2"/>
                <w:sz w:val="21"/>
                <w:szCs w:val="21"/>
                <w:lang w:val="en-US" w:eastAsia="zh-CN" w:bidi="ar-SA"/>
              </w:rPr>
              <w:t>台</w:t>
            </w:r>
          </w:p>
        </w:tc>
        <w:tc>
          <w:tcPr>
            <w:tcW w:w="996" w:type="dxa"/>
            <w:tcBorders>
              <w:top w:val="single" w:color="000000" w:sz="4" w:space="0"/>
              <w:left w:val="single" w:color="000000"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lang w:val="en-US" w:eastAsia="zh-CN"/>
              </w:rPr>
            </w:pPr>
            <w:r>
              <w:rPr>
                <w:rFonts w:hint="eastAsia" w:ascii="仿宋_GB2312" w:hAnsi="宋体" w:eastAsia="仿宋_GB2312" w:cs="宋体"/>
                <w:kern w:val="2"/>
                <w:sz w:val="21"/>
                <w:szCs w:val="21"/>
                <w:lang w:val="en-US" w:eastAsia="zh-CN" w:bidi="ar-SA"/>
              </w:rPr>
              <w:t>1</w:t>
            </w:r>
          </w:p>
        </w:tc>
        <w:tc>
          <w:tcPr>
            <w:tcW w:w="1600"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683"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333"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067"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2" w:type="dxa"/>
            <w:tcBorders>
              <w:top w:val="single" w:color="auto" w:sz="4" w:space="0"/>
              <w:left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8"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不含税金额合计</w:t>
            </w:r>
          </w:p>
        </w:tc>
        <w:tc>
          <w:tcPr>
            <w:tcW w:w="6871" w:type="dxa"/>
            <w:gridSpan w:val="6"/>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8"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税额合计</w:t>
            </w:r>
          </w:p>
        </w:tc>
        <w:tc>
          <w:tcPr>
            <w:tcW w:w="6871" w:type="dxa"/>
            <w:gridSpan w:val="6"/>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798"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含税金额合计</w:t>
            </w:r>
          </w:p>
        </w:tc>
        <w:tc>
          <w:tcPr>
            <w:tcW w:w="6871" w:type="dxa"/>
            <w:gridSpan w:val="6"/>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 xml:space="preserve">元整，￥： </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69" w:type="dxa"/>
            <w:gridSpan w:val="9"/>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eastAsia="仿宋_GB2312" w:cs="宋体" w:hAnsiTheme="minorEastAsia"/>
                <w:sz w:val="21"/>
                <w:szCs w:val="21"/>
              </w:rPr>
            </w:pPr>
            <w:r>
              <w:rPr>
                <w:rFonts w:hint="eastAsia" w:ascii="仿宋_GB2312" w:eastAsia="仿宋_GB2312" w:cs="宋体" w:hAnsiTheme="minorEastAsia"/>
                <w:sz w:val="21"/>
                <w:szCs w:val="21"/>
              </w:rPr>
              <w:t>1</w:t>
            </w:r>
            <w:r>
              <w:rPr>
                <w:rFonts w:ascii="仿宋_GB2312" w:eastAsia="仿宋_GB2312" w:cs="宋体" w:hAnsiTheme="minorEastAsia"/>
                <w:sz w:val="21"/>
                <w:szCs w:val="21"/>
              </w:rPr>
              <w:t>.</w:t>
            </w:r>
            <w:r>
              <w:rPr>
                <w:rFonts w:hint="eastAsia" w:ascii="仿宋_GB2312" w:eastAsia="仿宋_GB2312" w:cs="宋体" w:hAnsiTheme="minorEastAsia"/>
                <w:sz w:val="21"/>
                <w:szCs w:val="21"/>
              </w:rPr>
              <w:t xml:space="preserve"> </w:t>
            </w:r>
            <w:r>
              <w:rPr>
                <w:rFonts w:hint="eastAsia" w:ascii="仿宋_GB2312" w:eastAsia="仿宋_GB2312" w:cs="宋体" w:hAnsiTheme="minorEastAsia"/>
                <w:sz w:val="21"/>
                <w:szCs w:val="21"/>
                <w:lang w:val="en-US" w:eastAsia="zh-CN"/>
              </w:rPr>
              <w:t>此单价包含设备运输、进场、安装调试并具备生产能力费用</w:t>
            </w:r>
            <w:r>
              <w:rPr>
                <w:rFonts w:hint="eastAsia" w:ascii="仿宋_GB2312" w:eastAsia="仿宋_GB2312" w:cs="宋体" w:hAnsiTheme="minorEastAsia"/>
                <w:sz w:val="21"/>
                <w:szCs w:val="21"/>
              </w:rPr>
              <w:t>。</w:t>
            </w:r>
          </w:p>
        </w:tc>
      </w:tr>
    </w:tbl>
    <w:p>
      <w:pPr>
        <w:spacing w:line="360" w:lineRule="auto"/>
        <w:ind w:left="5880" w:hanging="5880" w:hangingChars="2800"/>
        <w:rPr>
          <w:rFonts w:ascii="仿宋_GB2312" w:eastAsia="仿宋_GB2312" w:cs="宋体" w:hAnsiTheme="minorEastAsia"/>
          <w:w w:val="90"/>
          <w:sz w:val="21"/>
          <w:szCs w:val="21"/>
        </w:rPr>
      </w:pPr>
      <w:r>
        <w:rPr>
          <w:rFonts w:hint="eastAsia" w:ascii="仿宋_GB2312" w:eastAsia="仿宋_GB2312" w:cs="宋体" w:hAnsiTheme="minorEastAsia"/>
          <w:kern w:val="0"/>
          <w:sz w:val="21"/>
          <w:szCs w:val="21"/>
        </w:rPr>
        <w:t xml:space="preserve">                    </w:t>
      </w:r>
      <w:r>
        <w:rPr>
          <w:rFonts w:ascii="仿宋_GB2312" w:eastAsia="仿宋_GB2312" w:cs="宋体" w:hAnsiTheme="minorEastAsia"/>
          <w:kern w:val="0"/>
          <w:sz w:val="21"/>
          <w:szCs w:val="21"/>
        </w:rPr>
        <w:t xml:space="preserve">                                       </w:t>
      </w:r>
      <w:r>
        <w:rPr>
          <w:rFonts w:hint="eastAsia" w:ascii="仿宋_GB2312" w:eastAsia="仿宋_GB2312" w:cs="宋体" w:hAnsiTheme="minorEastAsia"/>
          <w:kern w:val="0"/>
          <w:sz w:val="21"/>
          <w:szCs w:val="21"/>
        </w:rPr>
        <w:t xml:space="preserve">                                                     </w:t>
      </w:r>
      <w:bookmarkEnd w:id="65"/>
      <w:bookmarkEnd w:id="66"/>
      <w:bookmarkEnd w:id="67"/>
      <w:bookmarkEnd w:id="68"/>
      <w:bookmarkEnd w:id="69"/>
      <w:bookmarkEnd w:id="70"/>
      <w:bookmarkEnd w:id="71"/>
      <w:bookmarkEnd w:id="72"/>
      <w:bookmarkEnd w:id="73"/>
      <w:bookmarkStart w:id="74" w:name="_Toc18209295"/>
      <w:r>
        <w:rPr>
          <w:rFonts w:hint="eastAsia" w:ascii="仿宋_GB2312" w:eastAsia="仿宋_GB2312" w:cs="宋体" w:hAnsiTheme="minorEastAsia"/>
          <w:sz w:val="21"/>
          <w:szCs w:val="21"/>
        </w:rPr>
        <w:t>投标人</w:t>
      </w:r>
      <w:r>
        <w:rPr>
          <w:rFonts w:hint="eastAsia" w:ascii="仿宋_GB2312" w:eastAsia="仿宋_GB2312" w:cs="宋体" w:hAnsiTheme="minorEastAsia"/>
          <w:w w:val="90"/>
          <w:sz w:val="21"/>
          <w:szCs w:val="21"/>
        </w:rPr>
        <w:t>：</w:t>
      </w:r>
      <w:r>
        <w:rPr>
          <w:rFonts w:hint="eastAsia" w:ascii="仿宋_GB2312" w:eastAsia="仿宋_GB2312" w:cs="宋体" w:hAnsiTheme="minorEastAsia"/>
          <w:w w:val="90"/>
          <w:sz w:val="21"/>
          <w:szCs w:val="21"/>
          <w:u w:val="single"/>
        </w:rPr>
        <w:t xml:space="preserve">                   </w:t>
      </w:r>
      <w:r>
        <w:rPr>
          <w:rFonts w:hint="eastAsia" w:ascii="仿宋_GB2312" w:eastAsia="仿宋_GB2312" w:cs="宋体" w:hAnsiTheme="minorEastAsia"/>
          <w:kern w:val="0"/>
          <w:sz w:val="21"/>
          <w:szCs w:val="21"/>
        </w:rPr>
        <w:t>（盖章）</w:t>
      </w:r>
    </w:p>
    <w:p>
      <w:pPr>
        <w:spacing w:line="400" w:lineRule="exact"/>
        <w:jc w:val="left"/>
        <w:rPr>
          <w:rFonts w:ascii="仿宋_GB2312" w:eastAsia="仿宋_GB2312" w:cs="宋体" w:hAnsiTheme="minorEastAsia"/>
          <w:kern w:val="0"/>
          <w:sz w:val="21"/>
          <w:szCs w:val="21"/>
        </w:rPr>
      </w:pPr>
      <w:r>
        <w:rPr>
          <w:rFonts w:hint="eastAsia" w:ascii="仿宋_GB2312" w:eastAsia="仿宋_GB2312" w:cs="宋体" w:hAnsiTheme="minorEastAsia"/>
          <w:w w:val="90"/>
          <w:sz w:val="21"/>
          <w:szCs w:val="21"/>
        </w:rPr>
        <w:t xml:space="preserve">                                                              </w:t>
      </w:r>
      <w:r>
        <w:rPr>
          <w:rFonts w:hint="eastAsia" w:ascii="仿宋_GB2312" w:eastAsia="仿宋_GB2312" w:cs="宋体" w:hAnsiTheme="minorEastAsia"/>
          <w:kern w:val="0"/>
          <w:sz w:val="21"/>
          <w:szCs w:val="21"/>
        </w:rPr>
        <w:t>法人代表人或代理人：</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  </w:t>
      </w:r>
    </w:p>
    <w:p>
      <w:pPr>
        <w:spacing w:line="400" w:lineRule="exact"/>
        <w:ind w:right="840" w:firstLine="5880" w:firstLineChars="2800"/>
        <w:rPr>
          <w:rFonts w:ascii="仿宋_GB2312" w:eastAsia="仿宋_GB2312" w:cs="宋体" w:hAnsiTheme="minorEastAsia"/>
          <w:w w:val="90"/>
          <w:sz w:val="21"/>
          <w:szCs w:val="21"/>
        </w:rPr>
      </w:pPr>
      <w:r>
        <w:rPr>
          <w:rFonts w:hint="eastAsia" w:ascii="仿宋_GB2312" w:eastAsia="仿宋_GB2312" w:cs="宋体" w:hAnsiTheme="minorEastAsia"/>
          <w:kern w:val="0"/>
          <w:sz w:val="21"/>
          <w:szCs w:val="21"/>
        </w:rPr>
        <w:t>联系电话：</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 </w:t>
      </w:r>
    </w:p>
    <w:p>
      <w:pPr>
        <w:spacing w:line="400" w:lineRule="exact"/>
        <w:ind w:firstLine="5880" w:firstLineChars="2800"/>
        <w:jc w:val="left"/>
        <w:rPr>
          <w:rFonts w:ascii="仿宋_GB2312" w:eastAsia="仿宋_GB2312" w:cs="宋体" w:hAnsiTheme="minorEastAsia"/>
          <w:b/>
          <w:w w:val="90"/>
        </w:rPr>
      </w:pPr>
      <w:r>
        <w:rPr>
          <w:rFonts w:hint="eastAsia" w:ascii="仿宋_GB2312" w:eastAsia="仿宋_GB2312" w:cs="宋体" w:hAnsiTheme="minorEastAsia"/>
          <w:kern w:val="0"/>
          <w:sz w:val="21"/>
          <w:szCs w:val="21"/>
        </w:rPr>
        <w:t>日期：</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年</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月</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日  </w:t>
      </w:r>
      <w:r>
        <w:rPr>
          <w:rFonts w:ascii="仿宋_GB2312" w:eastAsia="仿宋_GB2312" w:cs="宋体" w:hAnsiTheme="minorEastAsia"/>
          <w:b/>
          <w:w w:val="90"/>
        </w:rPr>
        <w:br w:type="page"/>
      </w: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3</w:t>
      </w:r>
      <w:r>
        <w:rPr>
          <w:rFonts w:ascii="仿宋_GB2312" w:eastAsia="仿宋_GB2312" w:cs="宋体" w:hAnsiTheme="minorEastAsia"/>
          <w:b/>
          <w:w w:val="90"/>
        </w:rPr>
        <w:t>.</w:t>
      </w:r>
    </w:p>
    <w:p>
      <w:pPr>
        <w:spacing w:line="400" w:lineRule="exact"/>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授权委托书</w:t>
      </w:r>
      <w:bookmarkEnd w:id="74"/>
    </w:p>
    <w:p>
      <w:pPr>
        <w:spacing w:line="360" w:lineRule="auto"/>
        <w:rPr>
          <w:rFonts w:ascii="仿宋_GB2312" w:eastAsia="仿宋_GB2312" w:cs="宋体" w:hAnsiTheme="minorEastAsia"/>
          <w:sz w:val="21"/>
          <w:szCs w:val="21"/>
        </w:rPr>
      </w:pPr>
      <w:r>
        <w:rPr>
          <w:rFonts w:hint="eastAsia" w:ascii="仿宋_GB2312" w:eastAsia="仿宋_GB2312" w:cs="宋体" w:hAnsiTheme="minorEastAsia"/>
          <w:sz w:val="21"/>
          <w:szCs w:val="21"/>
        </w:rPr>
        <w:t>致：</w:t>
      </w:r>
      <w:r>
        <w:rPr>
          <w:rFonts w:hint="eastAsia" w:ascii="仿宋_GB2312" w:eastAsia="仿宋_GB2312" w:cs="宋体" w:hAnsiTheme="minorEastAsia"/>
          <w:sz w:val="21"/>
          <w:szCs w:val="21"/>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本授权书宣告： </w:t>
      </w:r>
      <w:r>
        <w:rPr>
          <w:rFonts w:hint="eastAsia" w:ascii="仿宋_GB2312" w:eastAsia="仿宋_GB2312" w:cs="宋体" w:hAnsiTheme="minorEastAsia"/>
          <w:sz w:val="21"/>
          <w:szCs w:val="21"/>
          <w:u w:val="single"/>
        </w:rPr>
        <w:t xml:space="preserve"> (投标人全称)  (职务)  (姓名)</w:t>
      </w:r>
      <w:r>
        <w:rPr>
          <w:rFonts w:hint="eastAsia" w:ascii="仿宋_GB2312" w:eastAsia="仿宋_GB2312" w:cs="宋体" w:hAnsiTheme="minorEastAsia"/>
          <w:sz w:val="21"/>
          <w:szCs w:val="21"/>
        </w:rPr>
        <w:t xml:space="preserve">合法地代表本单位，授权 </w:t>
      </w:r>
      <w:r>
        <w:rPr>
          <w:rFonts w:hint="eastAsia" w:ascii="仿宋_GB2312" w:eastAsia="仿宋_GB2312" w:cs="宋体" w:hAnsiTheme="minorEastAsia"/>
          <w:sz w:val="21"/>
          <w:szCs w:val="21"/>
          <w:u w:val="single"/>
        </w:rPr>
        <w:t>(投标人全称)   的  (职务) (姓名)</w:t>
      </w:r>
      <w:r>
        <w:rPr>
          <w:rFonts w:hint="eastAsia" w:ascii="仿宋_GB2312" w:eastAsia="仿宋_GB2312" w:cs="宋体" w:hAnsiTheme="minorEastAsia"/>
          <w:sz w:val="21"/>
          <w:szCs w:val="21"/>
        </w:rPr>
        <w:t>为我单位代理人，该代理人有权在</w:t>
      </w:r>
      <w:r>
        <w:rPr>
          <w:rFonts w:hint="eastAsia" w:ascii="仿宋_GB2312" w:hAnsi="仿宋" w:eastAsia="仿宋_GB2312"/>
          <w:bCs/>
          <w:sz w:val="21"/>
          <w:szCs w:val="21"/>
          <w:u w:val="single"/>
        </w:rPr>
        <w:t>中建路桥集团有限公</w:t>
      </w:r>
      <w:r>
        <w:rPr>
          <w:rFonts w:hint="eastAsia" w:ascii="仿宋_GB2312" w:hAnsi="仿宋" w:eastAsia="仿宋_GB2312"/>
          <w:bCs/>
          <w:color w:val="000000" w:themeColor="text1"/>
          <w:sz w:val="21"/>
          <w:szCs w:val="21"/>
          <w:u w:val="single"/>
        </w:rPr>
        <w:t>司</w:t>
      </w:r>
      <w:r>
        <w:rPr>
          <w:rFonts w:hint="eastAsia" w:ascii="仿宋_GB2312" w:hAnsi="仿宋" w:eastAsia="仿宋_GB2312"/>
          <w:bCs/>
          <w:color w:val="000000" w:themeColor="text1"/>
          <w:sz w:val="21"/>
          <w:szCs w:val="21"/>
          <w:u w:val="single"/>
          <w:lang w:eastAsia="zh-CN"/>
        </w:rPr>
        <w:t>国道</w:t>
      </w:r>
      <w:r>
        <w:rPr>
          <w:rFonts w:hint="eastAsia" w:ascii="仿宋_GB2312" w:hAnsi="仿宋" w:eastAsia="仿宋_GB2312"/>
          <w:bCs/>
          <w:color w:val="000000" w:themeColor="text1"/>
          <w:sz w:val="21"/>
          <w:szCs w:val="21"/>
          <w:u w:val="single"/>
          <w:lang w:val="en-US" w:eastAsia="zh-CN"/>
        </w:rPr>
        <w:t xml:space="preserve">G325线廉江向阳村至青平段改建工程项目 </w:t>
      </w:r>
      <w:r>
        <w:rPr>
          <w:rFonts w:hint="eastAsia" w:ascii="仿宋_GB2312" w:eastAsia="仿宋_GB2312" w:cs="宋体" w:hAnsiTheme="minorEastAsia"/>
          <w:sz w:val="21"/>
          <w:szCs w:val="21"/>
          <w:u w:val="single"/>
          <w:lang w:val="en-US" w:eastAsia="zh-CN"/>
        </w:rPr>
        <w:t>振动型砂石分离机 采购</w:t>
      </w:r>
      <w:r>
        <w:rPr>
          <w:rFonts w:hint="eastAsia" w:ascii="仿宋_GB2312" w:eastAsia="仿宋_GB2312" w:cs="宋体" w:hAnsiTheme="minorEastAsia"/>
          <w:sz w:val="21"/>
          <w:szCs w:val="21"/>
          <w:u w:val="single"/>
        </w:rPr>
        <w:t>招标</w:t>
      </w:r>
      <w:r>
        <w:rPr>
          <w:rFonts w:hint="eastAsia" w:ascii="仿宋_GB2312" w:eastAsia="仿宋_GB2312" w:cs="宋体" w:hAnsiTheme="minorEastAsia"/>
          <w:sz w:val="21"/>
          <w:szCs w:val="21"/>
        </w:rPr>
        <w:t>（招标文件编号：</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rPr>
        <w:t>云筑网编号</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）工作中，以我单位的名义签署投标函和投标文件、与招标人协商、谈判、签订合同协议书以及执行一切与此有关的事项。</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投标人：</w:t>
      </w:r>
      <w:r>
        <w:rPr>
          <w:rFonts w:hint="eastAsia" w:ascii="仿宋_GB2312" w:eastAsia="仿宋_GB2312" w:cs="宋体" w:hAnsiTheme="minorEastAsia"/>
          <w:sz w:val="21"/>
          <w:szCs w:val="21"/>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授权人：</w:t>
      </w:r>
      <w:r>
        <w:rPr>
          <w:rFonts w:hint="eastAsia" w:ascii="仿宋_GB2312" w:eastAsia="仿宋_GB2312" w:cs="宋体" w:hAnsiTheme="minorEastAsia"/>
          <w:sz w:val="21"/>
          <w:szCs w:val="21"/>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u w:val="single"/>
        </w:rPr>
      </w:pPr>
      <w:r>
        <w:rPr>
          <w:rFonts w:hint="eastAsia" w:ascii="仿宋_GB2312" w:eastAsia="仿宋_GB2312" w:cs="宋体" w:hAnsiTheme="minorEastAsia"/>
          <w:sz w:val="21"/>
          <w:szCs w:val="21"/>
        </w:rPr>
        <w:t>授权代理人：</w:t>
      </w:r>
      <w:r>
        <w:rPr>
          <w:rFonts w:hint="eastAsia" w:ascii="仿宋_GB2312" w:eastAsia="仿宋_GB2312" w:cs="宋体" w:hAnsiTheme="minorEastAsia"/>
          <w:sz w:val="21"/>
          <w:szCs w:val="21"/>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日　期：</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年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p>
    <w:p>
      <w:pPr>
        <w:spacing w:line="360" w:lineRule="auto"/>
        <w:jc w:val="center"/>
        <w:rPr>
          <w:rFonts w:ascii="仿宋_GB2312" w:eastAsia="仿宋_GB2312" w:cs="宋体" w:hAnsiTheme="minorEastAsia"/>
          <w:w w:val="90"/>
          <w:szCs w:val="22"/>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widowControl/>
        <w:jc w:val="left"/>
        <w:rPr>
          <w:rFonts w:ascii="仿宋_GB2312" w:eastAsia="仿宋_GB2312" w:cs="宋体" w:hAnsiTheme="minorEastAsia"/>
          <w:b/>
          <w:w w:val="90"/>
        </w:rPr>
      </w:pPr>
      <w:r>
        <w:rPr>
          <w:rFonts w:hint="eastAsia" w:ascii="仿宋_GB2312" w:eastAsia="仿宋_GB2312" w:cs="宋体" w:hAnsiTheme="minorEastAsia"/>
          <w:b/>
          <w:w w:val="90"/>
        </w:rPr>
        <w:t>4</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投标人身份证明文件</w:t>
      </w:r>
    </w:p>
    <w:p>
      <w:pPr>
        <w:spacing w:line="360" w:lineRule="auto"/>
        <w:jc w:val="center"/>
        <w:rPr>
          <w:rFonts w:ascii="仿宋_GB2312" w:eastAsia="仿宋_GB2312" w:cs="宋体" w:hAnsiTheme="minorEastAsia"/>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8"/>
              <w:keepNext w:val="0"/>
              <w:keepLines w:val="0"/>
              <w:spacing w:before="240" w:beforeLines="100" w:line="360" w:lineRule="auto"/>
              <w:jc w:val="both"/>
              <w:rPr>
                <w:rFonts w:hAnsiTheme="minorEastAsia"/>
                <w:b w:val="0"/>
              </w:rPr>
            </w:pPr>
            <w:r>
              <w:rPr>
                <w:rFonts w:hint="eastAsia" w:hAnsiTheme="minorEastAsia"/>
                <w:b w:val="0"/>
              </w:rPr>
              <w:t xml:space="preserve">       </w:t>
            </w:r>
          </w:p>
          <w:p>
            <w:pPr>
              <w:pStyle w:val="308"/>
              <w:keepNext w:val="0"/>
              <w:keepLines w:val="0"/>
              <w:spacing w:before="240" w:beforeLines="100" w:line="360" w:lineRule="auto"/>
              <w:jc w:val="both"/>
              <w:rPr>
                <w:rFonts w:hAnsiTheme="minorEastAsia"/>
                <w:b w:val="0"/>
              </w:rPr>
            </w:pPr>
            <w:r>
              <w:rPr>
                <w:rFonts w:hint="eastAsia" w:hAnsiTheme="minorEastAsia"/>
                <w:b w:val="0"/>
              </w:rPr>
              <w:t xml:space="preserve">    法人身份证（扫描件）</w:t>
            </w:r>
          </w:p>
        </w:tc>
      </w:tr>
    </w:tbl>
    <w:p>
      <w:pPr>
        <w:rPr>
          <w:rFonts w:ascii="仿宋_GB2312" w:eastAsia="仿宋_GB2312" w:cs="Times New Roman" w:hAnsiTheme="minorEastAsia"/>
          <w:vanish/>
          <w:sz w:val="21"/>
          <w:szCs w:val="22"/>
        </w:rPr>
      </w:pPr>
    </w:p>
    <w:tbl>
      <w:tblPr>
        <w:tblStyle w:val="34"/>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8"/>
              <w:keepNext w:val="0"/>
              <w:keepLines w:val="0"/>
              <w:spacing w:before="240" w:beforeLines="100" w:line="360" w:lineRule="auto"/>
              <w:jc w:val="both"/>
              <w:rPr>
                <w:rFonts w:hAnsiTheme="minorEastAsia"/>
                <w:b w:val="0"/>
              </w:rPr>
            </w:pPr>
          </w:p>
          <w:p>
            <w:pPr>
              <w:pStyle w:val="308"/>
              <w:keepNext w:val="0"/>
              <w:keepLines w:val="0"/>
              <w:spacing w:before="240" w:beforeLines="100" w:line="360" w:lineRule="auto"/>
              <w:jc w:val="both"/>
              <w:rPr>
                <w:rFonts w:hAnsiTheme="minorEastAsia"/>
                <w:b w:val="0"/>
              </w:rPr>
            </w:pPr>
            <w:r>
              <w:rPr>
                <w:rFonts w:hint="eastAsia" w:hAnsiTheme="minorEastAsia"/>
                <w:b w:val="0"/>
              </w:rPr>
              <w:t xml:space="preserve">  授权代理人身份证（扫描件）</w:t>
            </w:r>
          </w:p>
        </w:tc>
      </w:tr>
    </w:tbl>
    <w:p>
      <w:pPr>
        <w:spacing w:line="360" w:lineRule="auto"/>
        <w:jc w:val="center"/>
        <w:rPr>
          <w:rFonts w:ascii="仿宋_GB2312" w:eastAsia="仿宋_GB2312" w:cs="宋体" w:hAnsiTheme="minorEastAsia"/>
          <w:b/>
          <w:sz w:val="32"/>
          <w:szCs w:val="32"/>
        </w:rPr>
      </w:pPr>
    </w:p>
    <w:p>
      <w:pPr>
        <w:spacing w:line="360" w:lineRule="auto"/>
        <w:jc w:val="left"/>
        <w:rPr>
          <w:rFonts w:ascii="仿宋_GB2312" w:eastAsia="仿宋_GB2312" w:cs="宋体" w:hAnsiTheme="minorEastAsia"/>
          <w:b/>
          <w:sz w:val="32"/>
          <w:szCs w:val="32"/>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5</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投标保证金（复印件加盖公章）</w:t>
      </w: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6</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商务条款和技术条款响应偏差表</w:t>
      </w:r>
    </w:p>
    <w:p>
      <w:pPr>
        <w:widowControl/>
        <w:jc w:val="center"/>
        <w:rPr>
          <w:rFonts w:ascii="仿宋_GB2312" w:hAnsi="华文仿宋" w:eastAsia="仿宋_GB2312" w:cs="Times New Roman"/>
        </w:rPr>
      </w:pPr>
      <w:r>
        <w:rPr>
          <w:rFonts w:hint="eastAsia" w:ascii="仿宋_GB2312" w:hAnsi="华文仿宋" w:eastAsia="仿宋_GB2312"/>
        </w:rPr>
        <w:t>商务条款响应偏差表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序号</w:t>
            </w:r>
          </w:p>
        </w:tc>
        <w:tc>
          <w:tcPr>
            <w:tcW w:w="1418"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招标文件</w:t>
            </w:r>
          </w:p>
          <w:p>
            <w:pPr>
              <w:jc w:val="center"/>
              <w:rPr>
                <w:rFonts w:ascii="仿宋_GB2312" w:hAnsi="华文仿宋" w:eastAsia="仿宋_GB2312" w:cs="Times New Roman"/>
                <w:sz w:val="21"/>
                <w:szCs w:val="21"/>
              </w:rPr>
            </w:pPr>
            <w:r>
              <w:rPr>
                <w:rFonts w:hint="eastAsia" w:ascii="仿宋_GB2312" w:hAnsi="华文仿宋" w:eastAsia="仿宋_GB2312"/>
                <w:sz w:val="21"/>
                <w:szCs w:val="21"/>
              </w:rPr>
              <w:t>条目号</w:t>
            </w:r>
          </w:p>
        </w:tc>
        <w:tc>
          <w:tcPr>
            <w:tcW w:w="241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招标文件商务条款</w:t>
            </w:r>
          </w:p>
        </w:tc>
        <w:tc>
          <w:tcPr>
            <w:tcW w:w="2409"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投标文件商务条款</w:t>
            </w:r>
          </w:p>
        </w:tc>
        <w:tc>
          <w:tcPr>
            <w:tcW w:w="191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bl>
    <w:p>
      <w:pPr>
        <w:outlineLvl w:val="1"/>
        <w:rPr>
          <w:rFonts w:ascii="仿宋_GB2312" w:hAnsi="华文仿宋" w:eastAsia="仿宋_GB2312" w:cs="Times New Roman"/>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cs="Times New Roman"/>
        </w:rPr>
      </w:pPr>
      <w:r>
        <w:rPr>
          <w:rFonts w:hint="eastAsia" w:ascii="仿宋_GB2312" w:hAnsi="华文仿宋" w:eastAsia="仿宋_GB2312"/>
        </w:rPr>
        <w:t>技术条款响应偏差表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序号</w:t>
            </w:r>
          </w:p>
        </w:tc>
        <w:tc>
          <w:tcPr>
            <w:tcW w:w="1419" w:type="dxa"/>
            <w:tcBorders>
              <w:top w:val="double" w:color="000000" w:sz="6" w:space="0"/>
            </w:tcBorders>
            <w:vAlign w:val="center"/>
          </w:tcPr>
          <w:p>
            <w:pPr>
              <w:ind w:firstLine="16" w:firstLineChars="8"/>
              <w:jc w:val="center"/>
              <w:rPr>
                <w:rFonts w:ascii="仿宋_GB2312" w:hAnsi="华文仿宋" w:eastAsia="仿宋_GB2312" w:cs="Times New Roman"/>
                <w:sz w:val="21"/>
                <w:szCs w:val="21"/>
              </w:rPr>
            </w:pPr>
            <w:r>
              <w:rPr>
                <w:rFonts w:hint="eastAsia" w:ascii="仿宋_GB2312" w:hAnsi="华文仿宋" w:eastAsia="仿宋_GB2312"/>
                <w:sz w:val="21"/>
                <w:szCs w:val="21"/>
              </w:rPr>
              <w:t>招标文件条目号</w:t>
            </w:r>
          </w:p>
        </w:tc>
        <w:tc>
          <w:tcPr>
            <w:tcW w:w="1996" w:type="dxa"/>
            <w:tcBorders>
              <w:top w:val="double" w:color="000000" w:sz="6" w:space="0"/>
            </w:tcBorders>
            <w:vAlign w:val="center"/>
          </w:tcPr>
          <w:p>
            <w:pPr>
              <w:ind w:firstLine="16" w:firstLineChars="8"/>
              <w:jc w:val="center"/>
              <w:rPr>
                <w:rFonts w:ascii="仿宋_GB2312" w:hAnsi="华文仿宋" w:eastAsia="仿宋_GB2312" w:cs="Times New Roman"/>
                <w:sz w:val="21"/>
                <w:szCs w:val="21"/>
              </w:rPr>
            </w:pPr>
            <w:r>
              <w:rPr>
                <w:rFonts w:hint="eastAsia" w:ascii="仿宋_GB2312" w:hAnsi="华文仿宋" w:eastAsia="仿宋_GB2312"/>
                <w:sz w:val="21"/>
                <w:szCs w:val="21"/>
              </w:rPr>
              <w:t>招标文件技术条款</w:t>
            </w:r>
          </w:p>
        </w:tc>
        <w:tc>
          <w:tcPr>
            <w:tcW w:w="210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投标文件技术条款</w:t>
            </w:r>
          </w:p>
        </w:tc>
        <w:tc>
          <w:tcPr>
            <w:tcW w:w="154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偏离</w:t>
            </w:r>
          </w:p>
        </w:tc>
        <w:tc>
          <w:tcPr>
            <w:tcW w:w="1120" w:type="dxa"/>
            <w:tcBorders>
              <w:top w:val="double" w:color="000000" w:sz="6" w:space="0"/>
            </w:tcBorders>
            <w:vAlign w:val="center"/>
          </w:tcPr>
          <w:p>
            <w:pPr>
              <w:ind w:firstLine="25" w:firstLineChars="12"/>
              <w:jc w:val="center"/>
              <w:rPr>
                <w:rFonts w:ascii="仿宋_GB2312" w:hAnsi="华文仿宋" w:eastAsia="仿宋_GB2312" w:cs="Times New Roman"/>
                <w:sz w:val="21"/>
                <w:szCs w:val="21"/>
              </w:rPr>
            </w:pPr>
            <w:r>
              <w:rPr>
                <w:rFonts w:hint="eastAsia" w:ascii="仿宋_GB2312" w:hAnsi="华文仿宋" w:eastAsia="仿宋_GB2312"/>
                <w:sz w:val="21"/>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bl>
    <w:p>
      <w:pPr>
        <w:spacing w:line="240" w:lineRule="exact"/>
        <w:sectPr>
          <w:pgSz w:w="11906" w:h="16838"/>
          <w:pgMar w:top="1378" w:right="1418" w:bottom="1134" w:left="1418"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7</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其他资格证明文件</w:t>
      </w:r>
    </w:p>
    <w:p>
      <w:pPr>
        <w:spacing w:before="240" w:beforeLines="100" w:after="120" w:afterLines="50" w:line="400" w:lineRule="exact"/>
        <w:ind w:firstLine="422" w:firstLineChars="200"/>
        <w:jc w:val="left"/>
        <w:rPr>
          <w:rFonts w:ascii="仿宋_GB2312" w:hAnsi="华文仿宋" w:eastAsia="仿宋_GB2312"/>
          <w:b/>
          <w:sz w:val="21"/>
          <w:szCs w:val="21"/>
        </w:rPr>
      </w:pPr>
      <w:r>
        <w:rPr>
          <w:rFonts w:hint="eastAsia" w:ascii="仿宋_GB2312" w:hAnsi="华文仿宋" w:eastAsia="仿宋_GB2312"/>
          <w:b/>
          <w:sz w:val="21"/>
          <w:szCs w:val="21"/>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1.</w:t>
      </w:r>
      <w:r>
        <w:rPr>
          <w:rFonts w:hint="eastAsia" w:ascii="仿宋_GB2312" w:eastAsia="仿宋_GB2312" w:hAnsiTheme="minorEastAsia"/>
          <w:sz w:val="21"/>
          <w:szCs w:val="21"/>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2.</w:t>
      </w:r>
      <w:r>
        <w:rPr>
          <w:rFonts w:hint="eastAsia" w:ascii="仿宋_GB2312" w:eastAsia="仿宋_GB2312" w:hAnsiTheme="minorEastAsia"/>
          <w:sz w:val="21"/>
          <w:szCs w:val="21"/>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3.</w:t>
      </w:r>
      <w:r>
        <w:rPr>
          <w:rFonts w:hint="eastAsia" w:ascii="仿宋_GB2312" w:eastAsia="仿宋_GB2312" w:hAnsiTheme="minorEastAsia"/>
          <w:sz w:val="21"/>
          <w:szCs w:val="21"/>
        </w:rPr>
        <w:t xml:space="preserve">设备生产许可证或租赁许可证；   </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4.</w:t>
      </w:r>
      <w:r>
        <w:rPr>
          <w:rFonts w:hint="eastAsia" w:ascii="仿宋_GB2312" w:eastAsia="仿宋_GB2312" w:hAnsiTheme="minorEastAsia"/>
          <w:sz w:val="21"/>
          <w:szCs w:val="21"/>
        </w:rPr>
        <w:t>设备鉴定证书和检测报告；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6.</w:t>
      </w:r>
      <w:r>
        <w:rPr>
          <w:rFonts w:hint="eastAsia" w:ascii="仿宋_GB2312" w:eastAsia="仿宋_GB2312" w:hAnsiTheme="minorEastAsia"/>
          <w:sz w:val="21"/>
          <w:szCs w:val="21"/>
        </w:rPr>
        <w:t>增值税一般纳税人资格登记表；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7.</w:t>
      </w:r>
      <w:r>
        <w:rPr>
          <w:rFonts w:hint="eastAsia" w:ascii="仿宋_GB2312" w:eastAsia="仿宋_GB2312" w:hAnsiTheme="minorEastAsia"/>
          <w:sz w:val="21"/>
          <w:szCs w:val="21"/>
        </w:rPr>
        <w:t>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财产被接管、冻结，破产状态等情况（附录</w:t>
      </w:r>
      <w:r>
        <w:rPr>
          <w:rFonts w:ascii="仿宋_GB2312" w:eastAsia="仿宋_GB2312" w:hAnsiTheme="minorEastAsia"/>
          <w:sz w:val="21"/>
          <w:szCs w:val="21"/>
        </w:rPr>
        <w:t>12</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8.</w:t>
      </w:r>
      <w:r>
        <w:rPr>
          <w:rFonts w:hint="eastAsia" w:ascii="仿宋_GB2312" w:eastAsia="仿宋_GB2312" w:hAnsiTheme="minorEastAsia"/>
          <w:sz w:val="21"/>
          <w:szCs w:val="21"/>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10.易燃易爆化学危险品资料；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11</w:t>
      </w:r>
      <w:r>
        <w:rPr>
          <w:rFonts w:ascii="仿宋_GB2312" w:eastAsia="仿宋_GB2312" w:hAnsiTheme="minorEastAsia"/>
          <w:sz w:val="21"/>
          <w:szCs w:val="21"/>
        </w:rPr>
        <w:t>.</w:t>
      </w:r>
      <w:r>
        <w:rPr>
          <w:rFonts w:hint="eastAsia" w:ascii="仿宋_GB2312" w:eastAsia="仿宋_GB2312" w:hAnsiTheme="minorEastAsia"/>
          <w:sz w:val="21"/>
          <w:szCs w:val="21"/>
        </w:rPr>
        <w:t>投标人认为必要的其它文件和资料。</w:t>
      </w:r>
    </w:p>
    <w:p>
      <w:pPr>
        <w:spacing w:before="240" w:beforeLines="100" w:after="120" w:afterLines="50" w:line="400" w:lineRule="exact"/>
        <w:ind w:firstLine="422" w:firstLineChars="200"/>
        <w:jc w:val="left"/>
        <w:rPr>
          <w:rFonts w:ascii="仿宋_GB2312" w:hAnsi="华文仿宋" w:eastAsia="仿宋_GB2312"/>
          <w:b/>
          <w:sz w:val="21"/>
          <w:szCs w:val="21"/>
        </w:rPr>
      </w:pPr>
      <w:r>
        <w:rPr>
          <w:rFonts w:hint="eastAsia" w:ascii="仿宋_GB2312" w:hAnsi="华文仿宋" w:eastAsia="仿宋_GB2312"/>
          <w:b/>
          <w:sz w:val="21"/>
          <w:szCs w:val="21"/>
        </w:rPr>
        <w:t>技术部分</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1.</w:t>
      </w:r>
      <w:r>
        <w:rPr>
          <w:rFonts w:hint="eastAsia" w:ascii="仿宋_GB2312" w:hAnsi="华文仿宋" w:eastAsia="仿宋_GB2312"/>
          <w:sz w:val="21"/>
          <w:szCs w:val="21"/>
        </w:rPr>
        <w:t>主要原设备的来源、性能指标及采用标准；</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2.</w:t>
      </w:r>
      <w:r>
        <w:rPr>
          <w:rFonts w:hint="eastAsia" w:ascii="仿宋_GB2312" w:hAnsi="华文仿宋" w:eastAsia="仿宋_GB2312"/>
          <w:sz w:val="21"/>
          <w:szCs w:val="21"/>
        </w:rPr>
        <w:t>近3年内省、部级以上检验、检测机构出具的投标设备质量检验报告（复印件）；</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3.</w:t>
      </w:r>
      <w:r>
        <w:rPr>
          <w:rFonts w:hint="eastAsia" w:ascii="仿宋_GB2312" w:hAnsi="华文仿宋" w:eastAsia="仿宋_GB2312"/>
          <w:sz w:val="21"/>
          <w:szCs w:val="21"/>
        </w:rPr>
        <w:t>投标设备的生产质量保证措施；</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5.</w:t>
      </w:r>
      <w:r>
        <w:rPr>
          <w:rFonts w:hint="eastAsia" w:ascii="仿宋_GB2312" w:hAnsi="华文仿宋" w:eastAsia="仿宋_GB2312"/>
          <w:sz w:val="21"/>
          <w:szCs w:val="21"/>
        </w:rPr>
        <w:t>投标人须提供售后服务承诺；</w:t>
      </w:r>
    </w:p>
    <w:p>
      <w:pPr>
        <w:spacing w:line="400" w:lineRule="exact"/>
        <w:ind w:firstLine="420" w:firstLineChars="200"/>
        <w:jc w:val="left"/>
        <w:rPr>
          <w:rFonts w:ascii="仿宋_GB2312" w:hAnsi="华文仿宋" w:eastAsia="仿宋_GB2312"/>
          <w:sz w:val="21"/>
          <w:szCs w:val="21"/>
        </w:rPr>
      </w:pPr>
      <w:r>
        <w:rPr>
          <w:rFonts w:ascii="仿宋_GB2312" w:hAnsi="华文仿宋" w:eastAsia="仿宋_GB2312"/>
          <w:sz w:val="21"/>
          <w:szCs w:val="21"/>
        </w:rPr>
        <w:t>6.</w:t>
      </w:r>
      <w:r>
        <w:rPr>
          <w:rFonts w:hint="eastAsia" w:ascii="仿宋_GB2312" w:hAnsi="华文仿宋" w:eastAsia="仿宋_GB2312"/>
          <w:sz w:val="21"/>
          <w:szCs w:val="21"/>
        </w:rPr>
        <w:t xml:space="preserve">投标人认为需要补充的其它文件或资料。 </w:t>
      </w:r>
    </w:p>
    <w:p>
      <w:pPr>
        <w:spacing w:line="400" w:lineRule="exact"/>
        <w:ind w:firstLine="200"/>
        <w:jc w:val="left"/>
        <w:rPr>
          <w:rFonts w:ascii="仿宋_GB2312" w:eastAsia="仿宋_GB2312" w:cs="宋体" w:hAnsiTheme="minorEastAsia"/>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spacing w:line="400" w:lineRule="exact"/>
        <w:outlineLvl w:val="0"/>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r>
        <w:rPr>
          <w:rFonts w:hint="eastAsia" w:ascii="仿宋_GB2312" w:eastAsia="仿宋_GB2312" w:hAnsiTheme="majorEastAsia"/>
          <w:b/>
          <w:bCs/>
          <w:sz w:val="28"/>
          <w:szCs w:val="28"/>
        </w:rPr>
        <w:t>第四部分  合同文件</w:t>
      </w:r>
    </w:p>
    <w:p>
      <w:pPr>
        <w:widowControl/>
        <w:spacing w:line="480" w:lineRule="auto"/>
        <w:rPr>
          <w:rFonts w:ascii="宋体" w:hAnsi="宋体"/>
          <w:sz w:val="28"/>
          <w:szCs w:val="28"/>
        </w:rPr>
      </w:pPr>
      <w:r>
        <w:rPr>
          <w:rFonts w:ascii="Times New Roman" w:hAnsi="Times New Roman"/>
          <w:sz w:val="21"/>
        </w:rPr>
        <w:pict>
          <v:shape id="Text Box 7" o:spid="_x0000_s1031" o:spt="202" type="#_x0000_t202" style="position:absolute;left:0pt;margin-left:234.95pt;margin-top:12.3pt;height:22.55pt;width:222.8pt;z-index:251660288;mso-width-relative:page;mso-height-relative:page;" filled="f" stroked="t" coordsize="21600,21600">
            <v:path/>
            <v:fill on="f" focussize="0,0"/>
            <v:stroke color="#000000" joinstyle="miter"/>
            <v:imagedata o:title=""/>
            <o:lock v:ext="edit" aspectratio="f"/>
            <v:textbox>
              <w:txbxContent>
                <w:p>
                  <w:pPr>
                    <w:rPr>
                      <w:rFonts w:asciiTheme="minorEastAsia" w:hAnsiTheme="minorEastAsia"/>
                    </w:rPr>
                  </w:pPr>
                  <w:r>
                    <w:rPr>
                      <w:rFonts w:hint="eastAsia" w:asciiTheme="minorEastAsia" w:hAnsiTheme="minorEastAsia"/>
                    </w:rPr>
                    <w:t>合同编号：ZJLQ-FG-</w:t>
                  </w:r>
                  <w:r>
                    <w:rPr>
                      <w:rFonts w:hint="eastAsia" w:asciiTheme="minorEastAsia" w:hAnsiTheme="minorEastAsia"/>
                      <w:lang w:eastAsia="zh-CN"/>
                    </w:rPr>
                    <w:t>国道</w:t>
                  </w:r>
                  <w:r>
                    <w:rPr>
                      <w:rFonts w:hint="eastAsia" w:asciiTheme="minorEastAsia" w:hAnsiTheme="minorEastAsia"/>
                      <w:lang w:val="en-US" w:eastAsia="zh-CN"/>
                    </w:rPr>
                    <w:t>G325</w:t>
                  </w:r>
                  <w:r>
                    <w:rPr>
                      <w:rFonts w:hint="eastAsia" w:asciiTheme="minorEastAsia" w:hAnsiTheme="minorEastAsia"/>
                    </w:rPr>
                    <w:t>-</w:t>
                  </w:r>
                  <w:r>
                    <w:rPr>
                      <w:rFonts w:hint="eastAsia" w:asciiTheme="minorEastAsia" w:hAnsiTheme="minorEastAsia"/>
                      <w:lang w:val="en-US" w:eastAsia="zh-CN"/>
                    </w:rPr>
                    <w:t>JX-</w:t>
                  </w:r>
                  <w:r>
                    <w:rPr>
                      <w:rFonts w:asciiTheme="minorEastAsia" w:hAnsiTheme="minorEastAsia"/>
                    </w:rPr>
                    <w:t>XXX</w:t>
                  </w:r>
                </w:p>
              </w:txbxContent>
            </v:textbox>
          </v:shape>
        </w:pict>
      </w:r>
    </w:p>
    <w:p>
      <w:pPr>
        <w:widowControl/>
        <w:spacing w:line="480" w:lineRule="auto"/>
        <w:rPr>
          <w:rFonts w:ascii="宋体" w:hAnsi="宋体"/>
          <w:sz w:val="28"/>
          <w:szCs w:val="28"/>
        </w:rPr>
      </w:pPr>
    </w:p>
    <w:p>
      <w:pPr>
        <w:tabs>
          <w:tab w:val="left" w:pos="8735"/>
        </w:tabs>
        <w:spacing w:line="360" w:lineRule="auto"/>
        <w:ind w:left="6120" w:leftChars="1250" w:hanging="3120" w:hangingChars="1300"/>
        <w:rPr>
          <w:rFonts w:ascii="宋体" w:hAnsi="宋体"/>
        </w:rPr>
      </w:pPr>
    </w:p>
    <w:p>
      <w:pPr>
        <w:spacing w:line="220" w:lineRule="atLeast"/>
        <w:jc w:val="center"/>
        <w:rPr>
          <w:rFonts w:ascii="黑体" w:hAnsi="黑体" w:eastAsia="黑体"/>
          <w:b/>
          <w:sz w:val="52"/>
          <w:szCs w:val="52"/>
        </w:rPr>
      </w:pPr>
    </w:p>
    <w:p>
      <w:pPr>
        <w:spacing w:line="220" w:lineRule="atLeast"/>
        <w:jc w:val="center"/>
        <w:rPr>
          <w:rFonts w:ascii="黑体" w:hAnsi="黑体" w:eastAsia="黑体"/>
          <w:b/>
          <w:sz w:val="52"/>
          <w:szCs w:val="52"/>
        </w:rPr>
      </w:pPr>
    </w:p>
    <w:p>
      <w:pPr>
        <w:spacing w:line="220" w:lineRule="atLeast"/>
        <w:jc w:val="center"/>
        <w:rPr>
          <w:rFonts w:ascii="黑体" w:hAnsi="黑体" w:eastAsia="黑体"/>
          <w:b/>
          <w:sz w:val="52"/>
          <w:szCs w:val="52"/>
        </w:rPr>
      </w:pPr>
      <w:r>
        <w:rPr>
          <w:rFonts w:hint="eastAsia" w:ascii="黑体" w:hAnsi="黑体" w:eastAsia="黑体"/>
          <w:b/>
          <w:sz w:val="52"/>
          <w:szCs w:val="52"/>
        </w:rPr>
        <w:t>物资购销合同</w:t>
      </w:r>
    </w:p>
    <w:p>
      <w:pPr>
        <w:spacing w:line="220" w:lineRule="atLeast"/>
        <w:jc w:val="center"/>
        <w:rPr>
          <w:rFonts w:ascii="宋体" w:hAnsi="宋体"/>
          <w:sz w:val="28"/>
          <w:szCs w:val="28"/>
        </w:rPr>
      </w:pPr>
      <w:r>
        <w:rPr>
          <w:rFonts w:hint="eastAsia" w:ascii="宋体" w:hAnsi="宋体"/>
          <w:sz w:val="28"/>
          <w:szCs w:val="28"/>
        </w:rPr>
        <w:t xml:space="preserve">                 </w:t>
      </w:r>
    </w:p>
    <w:p>
      <w:pPr>
        <w:spacing w:line="220" w:lineRule="atLeast"/>
        <w:jc w:val="center"/>
        <w:rPr>
          <w:rFonts w:ascii="黑体" w:hAnsi="黑体" w:eastAsia="黑体"/>
          <w:b/>
          <w:sz w:val="52"/>
          <w:szCs w:val="52"/>
        </w:rPr>
      </w:pPr>
      <w:r>
        <w:rPr>
          <w:rFonts w:hint="eastAsia" w:ascii="宋体" w:hAnsi="宋体"/>
          <w:sz w:val="28"/>
          <w:szCs w:val="28"/>
        </w:rPr>
        <w:t xml:space="preserve">      物资名称：</w:t>
      </w:r>
      <w:r>
        <w:rPr>
          <w:rFonts w:hint="eastAsia" w:ascii="宋体" w:hAnsi="宋体"/>
          <w:sz w:val="28"/>
          <w:szCs w:val="28"/>
          <w:u w:val="single"/>
          <w:lang w:val="en-US" w:eastAsia="zh-CN"/>
        </w:rPr>
        <w:t>振动型砂石分离机</w:t>
      </w:r>
      <w:r>
        <w:rPr>
          <w:rFonts w:hint="eastAsia" w:ascii="宋体" w:hAnsi="宋体"/>
        </w:rPr>
        <w:t xml:space="preserve"> </w:t>
      </w:r>
      <w:r>
        <w:rPr>
          <w:rFonts w:ascii="宋体" w:hAnsi="宋体"/>
        </w:rPr>
        <w:pict>
          <v:group id="Group 5" o:spid="_x0000_s1032" o:spt="203" style="height:23.4pt;width:99pt;" coordsize="1721,408203">
            <o:lock v:ext="edit" aspectratio="t"/>
            <v:shape id="Picture 6" o:spid="_x0000_s1033" o:spt="75" type="#_x0000_t75" style="position:absolute;left:0;top:0;height:408;width:1721;" filled="f" o:preferrelative="f" stroked="f" coordsize="21600,21600">
              <v:path/>
              <v:fill on="f" focussize="0,0"/>
              <v:stroke on="f" joinstyle="miter"/>
              <v:imagedata o:title=""/>
              <o:lock v:ext="edit" aspectratio="t"/>
            </v:shape>
            <w10:wrap type="none"/>
            <w10:anchorlock/>
          </v:group>
        </w:pict>
      </w:r>
    </w:p>
    <w:p>
      <w:pPr>
        <w:spacing w:line="360" w:lineRule="auto"/>
        <w:jc w:val="center"/>
        <w:outlineLvl w:val="0"/>
        <w:rPr>
          <w:rFonts w:ascii="宋体" w:hAnsi="宋体"/>
          <w:b/>
          <w:spacing w:val="-20"/>
          <w:sz w:val="48"/>
          <w:szCs w:val="48"/>
        </w:rPr>
      </w:pPr>
    </w:p>
    <w:p>
      <w:pPr>
        <w:spacing w:line="360" w:lineRule="auto"/>
        <w:outlineLvl w:val="0"/>
        <w:rPr>
          <w:rFonts w:ascii="宋体" w:hAnsi="宋体"/>
          <w:b/>
          <w:spacing w:val="-20"/>
          <w:sz w:val="52"/>
          <w:szCs w:val="52"/>
        </w:rPr>
      </w:pPr>
    </w:p>
    <w:p>
      <w:pPr>
        <w:spacing w:line="360" w:lineRule="auto"/>
        <w:rPr>
          <w:rFonts w:ascii="宋体" w:hAnsi="宋体"/>
          <w:b/>
          <w:u w:val="single"/>
        </w:rPr>
      </w:pPr>
    </w:p>
    <w:p>
      <w:pPr>
        <w:spacing w:line="360" w:lineRule="auto"/>
        <w:rPr>
          <w:rFonts w:hint="eastAsia" w:ascii="宋体" w:hAnsi="宋体" w:eastAsiaTheme="minorEastAsia"/>
          <w:b/>
          <w:u w:val="single"/>
          <w:lang w:eastAsia="zh-CN"/>
        </w:rPr>
      </w:pPr>
    </w:p>
    <w:p>
      <w:pPr>
        <w:pStyle w:val="2"/>
        <w:rPr>
          <w:rFonts w:hint="eastAsia"/>
          <w:lang w:eastAsia="zh-CN"/>
        </w:rPr>
      </w:pPr>
    </w:p>
    <w:p>
      <w:pPr>
        <w:spacing w:line="360" w:lineRule="auto"/>
        <w:ind w:firstLine="2800" w:firstLineChars="1000"/>
        <w:rPr>
          <w:rFonts w:hint="eastAsia" w:ascii="宋体" w:hAnsi="宋体"/>
          <w:sz w:val="28"/>
          <w:szCs w:val="28"/>
        </w:rPr>
      </w:pPr>
    </w:p>
    <w:p>
      <w:pPr>
        <w:spacing w:line="360" w:lineRule="auto"/>
        <w:ind w:firstLine="2800" w:firstLineChars="1000"/>
        <w:rPr>
          <w:rFonts w:ascii="宋体" w:hAnsi="宋体"/>
          <w:sz w:val="28"/>
          <w:szCs w:val="28"/>
          <w:u w:val="single"/>
        </w:rPr>
      </w:pPr>
      <w:r>
        <w:rPr>
          <w:rFonts w:hint="eastAsia" w:ascii="宋体" w:hAnsi="宋体"/>
          <w:sz w:val="28"/>
          <w:szCs w:val="28"/>
        </w:rPr>
        <w:t>甲方：</w:t>
      </w:r>
      <w:r>
        <w:rPr>
          <w:rFonts w:hint="eastAsia" w:ascii="宋体" w:hAnsi="宋体"/>
          <w:sz w:val="28"/>
          <w:szCs w:val="28"/>
          <w:u w:val="single"/>
        </w:rPr>
        <w:t>中建路桥集团有限公司</w:t>
      </w:r>
    </w:p>
    <w:p>
      <w:pPr>
        <w:spacing w:line="360" w:lineRule="auto"/>
        <w:ind w:firstLine="2800" w:firstLineChars="1000"/>
        <w:rPr>
          <w:rFonts w:ascii="宋体" w:hAnsi="宋体"/>
          <w:sz w:val="28"/>
          <w:szCs w:val="28"/>
          <w:u w:val="single"/>
        </w:rPr>
      </w:pPr>
      <w:r>
        <w:rPr>
          <w:rFonts w:hint="eastAsia" w:ascii="宋体" w:hAnsi="宋体"/>
          <w:sz w:val="28"/>
          <w:szCs w:val="28"/>
        </w:rPr>
        <w:t>乙方：</w:t>
      </w:r>
      <w:r>
        <w:rPr>
          <w:rFonts w:hint="eastAsia" w:ascii="宋体" w:hAnsi="宋体"/>
          <w:sz w:val="28"/>
          <w:szCs w:val="28"/>
          <w:u w:val="single"/>
        </w:rPr>
        <w:t xml:space="preserve"> </w:t>
      </w:r>
      <w:r>
        <w:rPr>
          <w:rFonts w:ascii="宋体" w:hAnsi="宋体"/>
          <w:sz w:val="28"/>
          <w:szCs w:val="28"/>
          <w:u w:val="single"/>
        </w:rPr>
        <w:t xml:space="preserve">                    </w:t>
      </w:r>
    </w:p>
    <w:p>
      <w:pPr>
        <w:spacing w:line="360" w:lineRule="auto"/>
        <w:ind w:firstLine="1687" w:firstLineChars="700"/>
        <w:rPr>
          <w:rFonts w:ascii="宋体" w:hAnsi="宋体"/>
          <w:b/>
          <w:u w:val="single"/>
        </w:rPr>
      </w:pPr>
    </w:p>
    <w:p>
      <w:pPr>
        <w:spacing w:line="360" w:lineRule="auto"/>
        <w:ind w:firstLine="1687" w:firstLineChars="700"/>
        <w:rPr>
          <w:rFonts w:ascii="宋体" w:hAnsi="宋体"/>
          <w:b/>
          <w:u w:val="single"/>
        </w:rPr>
      </w:pPr>
    </w:p>
    <w:p>
      <w:pPr>
        <w:spacing w:line="360" w:lineRule="auto"/>
        <w:rPr>
          <w:rFonts w:ascii="宋体" w:hAnsi="宋体"/>
          <w:b/>
          <w:u w:val="single"/>
        </w:rPr>
      </w:pPr>
    </w:p>
    <w:p>
      <w:pPr>
        <w:spacing w:line="360" w:lineRule="auto"/>
        <w:jc w:val="center"/>
        <w:rPr>
          <w:rFonts w:hint="eastAsia" w:ascii="宋体" w:hAnsi="宋体"/>
          <w:sz w:val="28"/>
          <w:szCs w:val="28"/>
        </w:rPr>
      </w:pPr>
    </w:p>
    <w:p>
      <w:pPr>
        <w:spacing w:line="360" w:lineRule="auto"/>
        <w:jc w:val="center"/>
        <w:rPr>
          <w:rFonts w:ascii="宋体" w:hAnsi="宋体"/>
          <w:sz w:val="28"/>
          <w:szCs w:val="28"/>
        </w:rPr>
      </w:pPr>
      <w:r>
        <w:rPr>
          <w:rFonts w:hint="eastAsia" w:ascii="宋体" w:hAnsi="宋体"/>
          <w:sz w:val="28"/>
          <w:szCs w:val="28"/>
        </w:rPr>
        <w:t>合同订立日期：</w:t>
      </w:r>
      <w:r>
        <w:rPr>
          <w:rFonts w:hint="eastAsia" w:ascii="宋体" w:hAnsi="宋体"/>
          <w:sz w:val="28"/>
          <w:szCs w:val="28"/>
          <w:u w:val="single"/>
        </w:rPr>
        <w:t xml:space="preserve"> </w:t>
      </w:r>
      <w:r>
        <w:rPr>
          <w:rFonts w:ascii="宋体" w:hAnsi="宋体"/>
          <w:sz w:val="28"/>
          <w:szCs w:val="28"/>
          <w:u w:val="single"/>
        </w:rPr>
        <w:t>2023</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日</w:t>
      </w:r>
    </w:p>
    <w:p>
      <w:pPr>
        <w:spacing w:line="360" w:lineRule="auto"/>
        <w:jc w:val="center"/>
        <w:rPr>
          <w:rFonts w:ascii="宋体" w:hAnsi="宋体"/>
          <w:sz w:val="28"/>
          <w:szCs w:val="28"/>
        </w:rPr>
      </w:pPr>
      <w:r>
        <w:rPr>
          <w:rFonts w:hint="eastAsia" w:ascii="宋体" w:hAnsi="宋体"/>
          <w:sz w:val="28"/>
          <w:szCs w:val="28"/>
        </w:rPr>
        <w:t>合同订立地点：石家庄市</w:t>
      </w:r>
    </w:p>
    <w:p>
      <w:pPr>
        <w:widowControl/>
        <w:jc w:val="center"/>
        <w:rPr>
          <w:rFonts w:ascii="宋体" w:hAnsi="宋体"/>
          <w:b/>
          <w:sz w:val="36"/>
          <w:szCs w:val="36"/>
        </w:rPr>
      </w:pPr>
      <w:r>
        <w:rPr>
          <w:rFonts w:ascii="宋体" w:hAnsi="宋体"/>
          <w:b/>
          <w:sz w:val="36"/>
          <w:szCs w:val="36"/>
        </w:rPr>
        <w:br w:type="page"/>
      </w:r>
      <w:r>
        <w:rPr>
          <w:rFonts w:hint="eastAsia" w:ascii="宋体" w:hAnsi="宋体"/>
          <w:b/>
          <w:sz w:val="36"/>
          <w:szCs w:val="36"/>
        </w:rPr>
        <w:t>物资购销合同</w:t>
      </w:r>
    </w:p>
    <w:p>
      <w:pPr>
        <w:spacing w:before="192" w:beforeLines="80" w:line="220" w:lineRule="atLeast"/>
        <w:jc w:val="center"/>
        <w:rPr>
          <w:rFonts w:ascii="宋体" w:hAnsi="宋体"/>
          <w:b/>
          <w:sz w:val="30"/>
          <w:szCs w:val="30"/>
        </w:rPr>
      </w:pPr>
      <w:r>
        <w:rPr>
          <w:rFonts w:hint="eastAsia" w:ascii="宋体" w:hAnsi="宋体"/>
          <w:b/>
          <w:sz w:val="30"/>
          <w:szCs w:val="30"/>
        </w:rPr>
        <w:t>第一部分  合同</w:t>
      </w:r>
      <w:r>
        <w:rPr>
          <w:rFonts w:ascii="宋体" w:hAnsi="宋体"/>
          <w:b/>
          <w:sz w:val="30"/>
          <w:szCs w:val="30"/>
        </w:rPr>
        <w:t>协议书</w:t>
      </w:r>
    </w:p>
    <w:p>
      <w:pPr>
        <w:spacing w:line="400" w:lineRule="exact"/>
        <w:rPr>
          <w:rFonts w:ascii="宋体" w:hAnsi="宋体"/>
          <w:szCs w:val="21"/>
        </w:rPr>
      </w:pPr>
      <w:r>
        <w:rPr>
          <w:rFonts w:hint="eastAsia" w:ascii="宋体" w:hAnsi="宋体"/>
          <w:szCs w:val="21"/>
        </w:rPr>
        <w:t>甲方（需方）：</w:t>
      </w:r>
      <w:r>
        <w:rPr>
          <w:rFonts w:hint="eastAsia" w:ascii="宋体" w:hAnsi="宋体"/>
          <w:szCs w:val="21"/>
          <w:u w:val="single"/>
        </w:rPr>
        <w:t>中建路桥集团有限公司</w:t>
      </w:r>
    </w:p>
    <w:p>
      <w:pPr>
        <w:tabs>
          <w:tab w:val="center" w:pos="5081"/>
        </w:tabs>
        <w:spacing w:line="400" w:lineRule="exact"/>
        <w:rPr>
          <w:rFonts w:ascii="宋体" w:hAnsi="宋体"/>
          <w:szCs w:val="21"/>
          <w:u w:val="single"/>
        </w:rPr>
      </w:pPr>
      <w:r>
        <w:rPr>
          <w:rFonts w:hint="eastAsia" w:ascii="宋体" w:hAnsi="宋体"/>
          <w:szCs w:val="21"/>
        </w:rPr>
        <w:t>乙方（供方）：</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rPr>
        <w:t xml:space="preserve"> </w:t>
      </w:r>
    </w:p>
    <w:p>
      <w:pPr>
        <w:tabs>
          <w:tab w:val="left" w:pos="765"/>
        </w:tabs>
        <w:spacing w:line="400" w:lineRule="exact"/>
        <w:ind w:firstLine="480" w:firstLineChars="200"/>
        <w:jc w:val="left"/>
        <w:rPr>
          <w:rFonts w:hint="eastAsia" w:ascii="宋体" w:hAnsi="宋体"/>
          <w:szCs w:val="21"/>
        </w:rPr>
      </w:pPr>
      <w:r>
        <w:rPr>
          <w:rFonts w:hint="eastAsia" w:ascii="宋体" w:hAnsi="宋体"/>
          <w:szCs w:val="21"/>
        </w:rPr>
        <w:t>依据《中华人民共和国民法典》及相关法律、法规，遵循平等、自愿、公平和诚实信用的原则，为明确甲方与乙方的权利和义务，经双方协商就物资采购事宜达成一致意见，特签订本合同，双方共同遵照执行。</w:t>
      </w:r>
    </w:p>
    <w:p>
      <w:pPr>
        <w:spacing w:line="400" w:lineRule="exact"/>
        <w:ind w:firstLine="482" w:firstLineChars="200"/>
        <w:jc w:val="left"/>
        <w:rPr>
          <w:rFonts w:ascii="宋体" w:hAnsi="宋体"/>
          <w:b/>
          <w:szCs w:val="21"/>
        </w:rPr>
      </w:pPr>
      <w:r>
        <w:rPr>
          <w:rFonts w:hint="eastAsia" w:ascii="宋体" w:hAnsi="宋体"/>
          <w:b/>
          <w:szCs w:val="21"/>
        </w:rPr>
        <w:t>一、项目名称和项目地点</w:t>
      </w:r>
    </w:p>
    <w:p>
      <w:pPr>
        <w:spacing w:line="400" w:lineRule="exact"/>
        <w:ind w:firstLine="480" w:firstLineChars="200"/>
        <w:rPr>
          <w:rFonts w:hint="eastAsia" w:ascii="宋体" w:hAnsi="宋体"/>
          <w:bCs/>
          <w:color w:val="000000" w:themeColor="text1"/>
          <w:szCs w:val="21"/>
          <w:u w:val="single"/>
        </w:rPr>
      </w:pPr>
      <w:r>
        <w:rPr>
          <w:rFonts w:hint="eastAsia" w:ascii="宋体" w:hAnsi="宋体"/>
          <w:bCs/>
          <w:color w:val="000000" w:themeColor="text1"/>
          <w:szCs w:val="21"/>
        </w:rPr>
        <w:t>(一)项目名称：</w:t>
      </w:r>
      <w:r>
        <w:rPr>
          <w:rFonts w:hint="eastAsia" w:ascii="宋体" w:hAnsi="宋体"/>
          <w:bCs/>
          <w:color w:val="000000" w:themeColor="text1"/>
          <w:szCs w:val="21"/>
          <w:u w:val="single"/>
        </w:rPr>
        <w:t>中建路桥集团有限公司</w:t>
      </w:r>
      <w:r>
        <w:rPr>
          <w:rFonts w:hint="eastAsia" w:ascii="宋体" w:hAnsi="宋体"/>
          <w:bCs/>
          <w:color w:val="000000" w:themeColor="text1"/>
          <w:szCs w:val="21"/>
          <w:u w:val="single"/>
          <w:lang w:eastAsia="zh-CN"/>
        </w:rPr>
        <w:t>国道</w:t>
      </w:r>
      <w:r>
        <w:rPr>
          <w:rFonts w:hint="eastAsia" w:ascii="宋体" w:hAnsi="宋体"/>
          <w:bCs/>
          <w:color w:val="000000" w:themeColor="text1"/>
          <w:szCs w:val="21"/>
          <w:u w:val="single"/>
          <w:lang w:val="en-US" w:eastAsia="zh-CN"/>
        </w:rPr>
        <w:t>G325线廉江向阳村至青平段改建工程项</w:t>
      </w:r>
      <w:r>
        <w:rPr>
          <w:rFonts w:hint="eastAsia" w:ascii="宋体" w:hAnsi="宋体"/>
          <w:bCs/>
          <w:color w:val="000000" w:themeColor="text1"/>
          <w:szCs w:val="21"/>
          <w:u w:val="single"/>
        </w:rPr>
        <w:t>目经理部。</w:t>
      </w:r>
    </w:p>
    <w:p>
      <w:pPr>
        <w:spacing w:line="400" w:lineRule="exact"/>
        <w:ind w:firstLine="480" w:firstLineChars="200"/>
        <w:rPr>
          <w:rFonts w:hint="eastAsia" w:ascii="宋体" w:hAnsi="宋体"/>
          <w:bCs/>
          <w:color w:val="000000" w:themeColor="text1"/>
          <w:szCs w:val="21"/>
        </w:rPr>
      </w:pPr>
      <w:r>
        <w:rPr>
          <w:rFonts w:hint="eastAsia" w:ascii="宋体" w:hAnsi="宋体"/>
          <w:bCs/>
          <w:color w:val="000000" w:themeColor="text1"/>
          <w:szCs w:val="21"/>
        </w:rPr>
        <w:t>(二)项目地点：</w:t>
      </w:r>
      <w:r>
        <w:rPr>
          <w:rFonts w:hint="eastAsia" w:ascii="宋体" w:hAnsi="宋体"/>
          <w:bCs/>
          <w:color w:val="000000" w:themeColor="text1"/>
          <w:szCs w:val="21"/>
          <w:u w:val="single"/>
          <w:lang w:eastAsia="zh-CN"/>
        </w:rPr>
        <w:t>广东省廉江市石岭镇</w:t>
      </w:r>
      <w:r>
        <w:rPr>
          <w:rFonts w:hint="eastAsia" w:ascii="宋体" w:hAnsi="宋体"/>
          <w:bCs/>
          <w:color w:val="000000" w:themeColor="text1"/>
          <w:szCs w:val="21"/>
          <w:u w:val="single"/>
        </w:rPr>
        <w:t xml:space="preserve"> </w:t>
      </w:r>
      <w:r>
        <w:rPr>
          <w:rFonts w:hint="eastAsia" w:ascii="宋体" w:hAnsi="宋体"/>
          <w:bCs/>
          <w:color w:val="000000" w:themeColor="text1"/>
          <w:szCs w:val="21"/>
        </w:rPr>
        <w:t>。</w:t>
      </w:r>
    </w:p>
    <w:p>
      <w:pPr>
        <w:spacing w:line="400" w:lineRule="exact"/>
        <w:ind w:firstLine="482" w:firstLineChars="200"/>
        <w:rPr>
          <w:rFonts w:ascii="宋体" w:hAnsi="宋体"/>
          <w:color w:val="000000" w:themeColor="text1"/>
          <w:szCs w:val="21"/>
          <w:u w:val="single"/>
        </w:rPr>
      </w:pPr>
      <w:r>
        <w:rPr>
          <w:rFonts w:hint="eastAsia" w:ascii="宋体" w:hAnsi="宋体"/>
          <w:b/>
          <w:color w:val="000000" w:themeColor="text1"/>
          <w:szCs w:val="21"/>
        </w:rPr>
        <w:t>二、物资信息</w:t>
      </w:r>
    </w:p>
    <w:p>
      <w:pPr>
        <w:spacing w:line="400" w:lineRule="exact"/>
        <w:ind w:firstLine="360" w:firstLineChars="150"/>
        <w:rPr>
          <w:rFonts w:ascii="宋体" w:hAnsi="宋体"/>
          <w:color w:val="000000" w:themeColor="text1"/>
          <w:szCs w:val="21"/>
        </w:rPr>
      </w:pPr>
      <w:r>
        <w:rPr>
          <w:rFonts w:ascii="宋体" w:hAnsi="宋体"/>
          <w:color w:val="000000" w:themeColor="text1"/>
          <w:szCs w:val="21"/>
        </w:rPr>
        <w:t>(</w:t>
      </w:r>
      <w:r>
        <w:rPr>
          <w:rFonts w:hint="eastAsia" w:ascii="宋体" w:hAnsi="宋体"/>
          <w:color w:val="000000" w:themeColor="text1"/>
          <w:szCs w:val="21"/>
        </w:rPr>
        <w:t>一)综合单价</w:t>
      </w:r>
    </w:p>
    <w:tbl>
      <w:tblPr>
        <w:tblStyle w:val="34"/>
        <w:tblpPr w:leftFromText="180" w:rightFromText="180" w:vertAnchor="text" w:horzAnchor="page" w:tblpX="1659" w:tblpY="15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286"/>
        <w:gridCol w:w="1015"/>
        <w:gridCol w:w="869"/>
        <w:gridCol w:w="621"/>
        <w:gridCol w:w="1057"/>
        <w:gridCol w:w="822"/>
        <w:gridCol w:w="709"/>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dxa"/>
            <w:vMerge w:val="restart"/>
            <w:vAlign w:val="center"/>
          </w:tcPr>
          <w:p>
            <w:pPr>
              <w:tabs>
                <w:tab w:val="left" w:pos="2857"/>
              </w:tabs>
              <w:jc w:val="center"/>
              <w:rPr>
                <w:rFonts w:cs="宋体"/>
                <w:color w:val="000000"/>
              </w:rPr>
            </w:pPr>
            <w:r>
              <w:rPr>
                <w:rFonts w:hint="eastAsia" w:cs="宋体"/>
                <w:color w:val="000000"/>
              </w:rPr>
              <w:t>序号</w:t>
            </w:r>
          </w:p>
        </w:tc>
        <w:tc>
          <w:tcPr>
            <w:tcW w:w="1286" w:type="dxa"/>
            <w:vMerge w:val="restart"/>
            <w:vAlign w:val="center"/>
          </w:tcPr>
          <w:p>
            <w:pPr>
              <w:tabs>
                <w:tab w:val="left" w:pos="2857"/>
              </w:tabs>
              <w:jc w:val="center"/>
              <w:rPr>
                <w:rFonts w:cs="宋体"/>
                <w:color w:val="000000"/>
              </w:rPr>
            </w:pPr>
            <w:r>
              <w:rPr>
                <w:rFonts w:hint="eastAsia" w:cs="宋体"/>
                <w:color w:val="000000"/>
              </w:rPr>
              <w:t>物资名称</w:t>
            </w:r>
          </w:p>
        </w:tc>
        <w:tc>
          <w:tcPr>
            <w:tcW w:w="1015" w:type="dxa"/>
            <w:vMerge w:val="restart"/>
            <w:vAlign w:val="center"/>
          </w:tcPr>
          <w:p>
            <w:pPr>
              <w:tabs>
                <w:tab w:val="left" w:pos="2857"/>
              </w:tabs>
              <w:jc w:val="center"/>
              <w:rPr>
                <w:rFonts w:cs="宋体"/>
                <w:color w:val="000000"/>
              </w:rPr>
            </w:pPr>
            <w:r>
              <w:rPr>
                <w:rFonts w:hint="eastAsia" w:cs="宋体"/>
                <w:color w:val="000000"/>
              </w:rPr>
              <w:t>规格</w:t>
            </w:r>
          </w:p>
        </w:tc>
        <w:tc>
          <w:tcPr>
            <w:tcW w:w="869" w:type="dxa"/>
            <w:vMerge w:val="restart"/>
            <w:vAlign w:val="center"/>
          </w:tcPr>
          <w:p>
            <w:pPr>
              <w:tabs>
                <w:tab w:val="left" w:pos="2857"/>
              </w:tabs>
              <w:jc w:val="center"/>
              <w:rPr>
                <w:rFonts w:cs="宋体"/>
                <w:color w:val="000000"/>
              </w:rPr>
            </w:pPr>
            <w:r>
              <w:rPr>
                <w:rFonts w:hint="eastAsia" w:cs="宋体"/>
                <w:color w:val="000000"/>
              </w:rPr>
              <w:t>单位</w:t>
            </w:r>
          </w:p>
        </w:tc>
        <w:tc>
          <w:tcPr>
            <w:tcW w:w="621" w:type="dxa"/>
            <w:vMerge w:val="restart"/>
            <w:vAlign w:val="center"/>
          </w:tcPr>
          <w:p>
            <w:pPr>
              <w:tabs>
                <w:tab w:val="left" w:pos="2857"/>
              </w:tabs>
              <w:jc w:val="center"/>
              <w:rPr>
                <w:rFonts w:cs="宋体"/>
                <w:color w:val="000000"/>
              </w:rPr>
            </w:pPr>
            <w:r>
              <w:rPr>
                <w:rFonts w:hint="eastAsia" w:cs="宋体"/>
                <w:color w:val="000000"/>
              </w:rPr>
              <w:t>数量</w:t>
            </w:r>
          </w:p>
        </w:tc>
        <w:tc>
          <w:tcPr>
            <w:tcW w:w="3722" w:type="dxa"/>
            <w:gridSpan w:val="4"/>
            <w:vAlign w:val="center"/>
          </w:tcPr>
          <w:p>
            <w:pPr>
              <w:tabs>
                <w:tab w:val="left" w:pos="2857"/>
              </w:tabs>
              <w:jc w:val="center"/>
              <w:rPr>
                <w:rFonts w:cs="宋体"/>
                <w:color w:val="000000"/>
              </w:rPr>
            </w:pPr>
            <w:r>
              <w:rPr>
                <w:rFonts w:hint="eastAsia" w:cs="宋体"/>
                <w:color w:val="000000"/>
              </w:rPr>
              <w:t>综合单价（</w:t>
            </w:r>
            <w:r>
              <w:rPr>
                <w:rFonts w:hint="eastAsia" w:cs="宋体"/>
                <w:color w:val="000000"/>
                <w:lang w:eastAsia="zh-CN"/>
              </w:rPr>
              <w:t>元</w:t>
            </w:r>
            <w:r>
              <w:rPr>
                <w:rFonts w:hint="eastAsia" w:cs="宋体"/>
                <w:color w:val="000000"/>
              </w:rPr>
              <w:t>/</w:t>
            </w:r>
            <w:r>
              <w:rPr>
                <w:rFonts w:hint="eastAsia" w:cs="宋体"/>
                <w:color w:val="000000"/>
                <w:lang w:val="en-US" w:eastAsia="zh-CN"/>
              </w:rPr>
              <w:t>台</w:t>
            </w:r>
            <w:r>
              <w:rPr>
                <w:rFonts w:hint="eastAsia" w:cs="宋体"/>
                <w:color w:val="000000"/>
              </w:rPr>
              <w:t>）</w:t>
            </w:r>
          </w:p>
        </w:tc>
        <w:tc>
          <w:tcPr>
            <w:tcW w:w="1417" w:type="dxa"/>
            <w:vMerge w:val="restart"/>
            <w:vAlign w:val="center"/>
          </w:tcPr>
          <w:p>
            <w:pPr>
              <w:tabs>
                <w:tab w:val="left" w:pos="2857"/>
              </w:tabs>
              <w:jc w:val="center"/>
              <w:rPr>
                <w:rFonts w:cs="宋体"/>
                <w:color w:val="000000"/>
              </w:rPr>
            </w:pPr>
            <w:r>
              <w:rPr>
                <w:rFonts w:hint="eastAsia" w:cs="宋体"/>
                <w:color w:val="000000"/>
              </w:rPr>
              <w:t>金额合计</w:t>
            </w:r>
          </w:p>
          <w:p>
            <w:pPr>
              <w:tabs>
                <w:tab w:val="left" w:pos="2857"/>
              </w:tabs>
              <w:jc w:val="center"/>
              <w:rPr>
                <w:rFonts w:cs="宋体"/>
                <w:color w:val="000000"/>
              </w:rPr>
            </w:pPr>
            <w:r>
              <w:rPr>
                <w:rFonts w:hint="eastAsia" w:cs="宋体"/>
                <w:color w:val="00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2" w:type="dxa"/>
            <w:vMerge w:val="continue"/>
            <w:vAlign w:val="center"/>
          </w:tcPr>
          <w:p>
            <w:pPr>
              <w:tabs>
                <w:tab w:val="left" w:pos="2857"/>
              </w:tabs>
              <w:jc w:val="center"/>
              <w:rPr>
                <w:rFonts w:cs="宋体"/>
                <w:color w:val="000000"/>
              </w:rPr>
            </w:pPr>
          </w:p>
        </w:tc>
        <w:tc>
          <w:tcPr>
            <w:tcW w:w="1286" w:type="dxa"/>
            <w:vMerge w:val="continue"/>
            <w:vAlign w:val="center"/>
          </w:tcPr>
          <w:p>
            <w:pPr>
              <w:tabs>
                <w:tab w:val="left" w:pos="2857"/>
              </w:tabs>
              <w:jc w:val="center"/>
              <w:rPr>
                <w:rFonts w:cs="宋体"/>
                <w:color w:val="000000"/>
              </w:rPr>
            </w:pPr>
          </w:p>
        </w:tc>
        <w:tc>
          <w:tcPr>
            <w:tcW w:w="1015" w:type="dxa"/>
            <w:vMerge w:val="continue"/>
            <w:vAlign w:val="center"/>
          </w:tcPr>
          <w:p>
            <w:pPr>
              <w:tabs>
                <w:tab w:val="left" w:pos="2857"/>
              </w:tabs>
              <w:jc w:val="center"/>
              <w:rPr>
                <w:rFonts w:cs="宋体"/>
                <w:color w:val="000000"/>
              </w:rPr>
            </w:pPr>
          </w:p>
        </w:tc>
        <w:tc>
          <w:tcPr>
            <w:tcW w:w="869" w:type="dxa"/>
            <w:vMerge w:val="continue"/>
            <w:vAlign w:val="center"/>
          </w:tcPr>
          <w:p>
            <w:pPr>
              <w:tabs>
                <w:tab w:val="left" w:pos="2857"/>
              </w:tabs>
              <w:jc w:val="center"/>
              <w:rPr>
                <w:rFonts w:cs="宋体"/>
                <w:color w:val="000000"/>
              </w:rPr>
            </w:pPr>
          </w:p>
        </w:tc>
        <w:tc>
          <w:tcPr>
            <w:tcW w:w="621" w:type="dxa"/>
            <w:vMerge w:val="continue"/>
            <w:vAlign w:val="center"/>
          </w:tcPr>
          <w:p>
            <w:pPr>
              <w:tabs>
                <w:tab w:val="left" w:pos="2857"/>
              </w:tabs>
              <w:jc w:val="center"/>
              <w:rPr>
                <w:rFonts w:cs="宋体"/>
                <w:color w:val="000000"/>
              </w:rPr>
            </w:pPr>
          </w:p>
        </w:tc>
        <w:tc>
          <w:tcPr>
            <w:tcW w:w="1057" w:type="dxa"/>
            <w:vAlign w:val="center"/>
          </w:tcPr>
          <w:p>
            <w:pPr>
              <w:widowControl/>
              <w:tabs>
                <w:tab w:val="left" w:pos="2857"/>
              </w:tabs>
              <w:jc w:val="center"/>
              <w:textAlignment w:val="center"/>
              <w:rPr>
                <w:rFonts w:cs="宋体"/>
                <w:color w:val="000000"/>
              </w:rPr>
            </w:pPr>
            <w:r>
              <w:rPr>
                <w:rFonts w:hint="eastAsia" w:cs="宋体"/>
                <w:color w:val="000000"/>
              </w:rPr>
              <w:t>单价（不含税）</w:t>
            </w:r>
          </w:p>
        </w:tc>
        <w:tc>
          <w:tcPr>
            <w:tcW w:w="822" w:type="dxa"/>
            <w:vAlign w:val="center"/>
          </w:tcPr>
          <w:p>
            <w:pPr>
              <w:widowControl/>
              <w:tabs>
                <w:tab w:val="left" w:pos="2857"/>
              </w:tabs>
              <w:jc w:val="center"/>
              <w:textAlignment w:val="center"/>
              <w:rPr>
                <w:rFonts w:cs="宋体"/>
                <w:color w:val="000000"/>
              </w:rPr>
            </w:pPr>
            <w:r>
              <w:rPr>
                <w:rFonts w:hint="eastAsia" w:cs="宋体"/>
                <w:color w:val="000000"/>
              </w:rPr>
              <w:t>税率</w:t>
            </w:r>
          </w:p>
        </w:tc>
        <w:tc>
          <w:tcPr>
            <w:tcW w:w="709" w:type="dxa"/>
            <w:vAlign w:val="center"/>
          </w:tcPr>
          <w:p>
            <w:pPr>
              <w:widowControl/>
              <w:tabs>
                <w:tab w:val="left" w:pos="2857"/>
              </w:tabs>
              <w:jc w:val="center"/>
              <w:textAlignment w:val="center"/>
              <w:rPr>
                <w:rFonts w:cs="宋体"/>
                <w:color w:val="000000"/>
              </w:rPr>
            </w:pPr>
            <w:r>
              <w:rPr>
                <w:rFonts w:hint="eastAsia" w:cs="宋体"/>
                <w:color w:val="000000"/>
              </w:rPr>
              <w:t>税额</w:t>
            </w:r>
          </w:p>
        </w:tc>
        <w:tc>
          <w:tcPr>
            <w:tcW w:w="1134" w:type="dxa"/>
            <w:vAlign w:val="center"/>
          </w:tcPr>
          <w:p>
            <w:pPr>
              <w:widowControl/>
              <w:tabs>
                <w:tab w:val="left" w:pos="2857"/>
              </w:tabs>
              <w:jc w:val="center"/>
              <w:textAlignment w:val="center"/>
              <w:rPr>
                <w:rFonts w:cs="宋体"/>
                <w:color w:val="000000"/>
              </w:rPr>
            </w:pPr>
            <w:r>
              <w:rPr>
                <w:rFonts w:hint="eastAsia" w:cs="宋体"/>
                <w:color w:val="000000"/>
              </w:rPr>
              <w:t>价税合计</w:t>
            </w:r>
          </w:p>
        </w:tc>
        <w:tc>
          <w:tcPr>
            <w:tcW w:w="1417" w:type="dxa"/>
            <w:vMerge w:val="continue"/>
            <w:vAlign w:val="center"/>
          </w:tcPr>
          <w:p>
            <w:pPr>
              <w:tabs>
                <w:tab w:val="left" w:pos="2857"/>
              </w:tabs>
              <w:jc w:val="center"/>
              <w:rPr>
                <w:rFonts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92" w:type="dxa"/>
            <w:vAlign w:val="center"/>
          </w:tcPr>
          <w:p>
            <w:pPr>
              <w:tabs>
                <w:tab w:val="left" w:pos="2857"/>
              </w:tabs>
              <w:jc w:val="center"/>
              <w:rPr>
                <w:rFonts w:hint="eastAsia" w:cs="宋体"/>
                <w:color w:val="000000"/>
                <w:sz w:val="21"/>
                <w:szCs w:val="21"/>
                <w:lang w:val="en-US" w:eastAsia="zh-CN"/>
              </w:rPr>
            </w:pPr>
            <w:r>
              <w:rPr>
                <w:rFonts w:hint="eastAsia" w:cs="宋体"/>
                <w:color w:val="000000"/>
                <w:sz w:val="21"/>
                <w:szCs w:val="21"/>
                <w:lang w:val="en-US" w:eastAsia="zh-CN"/>
              </w:rPr>
              <w:t>1</w:t>
            </w:r>
          </w:p>
        </w:tc>
        <w:tc>
          <w:tcPr>
            <w:tcW w:w="1286" w:type="dxa"/>
            <w:tcBorders>
              <w:top w:val="single" w:color="000000" w:sz="4" w:space="0"/>
              <w:left w:val="single" w:color="000000" w:sz="4" w:space="0"/>
              <w:bottom w:val="single" w:color="000000" w:sz="4" w:space="0"/>
              <w:right w:val="single" w:color="000000" w:sz="4" w:space="0"/>
            </w:tcBorders>
            <w:vAlign w:val="center"/>
          </w:tcPr>
          <w:p>
            <w:pPr>
              <w:tabs>
                <w:tab w:val="left" w:pos="2857"/>
              </w:tabs>
              <w:jc w:val="center"/>
              <w:rPr>
                <w:rFonts w:hint="eastAsia" w:cs="宋体"/>
                <w:color w:val="000000"/>
                <w:lang w:val="en-US" w:eastAsia="zh-CN"/>
              </w:rPr>
            </w:pPr>
            <w:r>
              <w:rPr>
                <w:rFonts w:hint="eastAsia" w:cs="宋体"/>
                <w:color w:val="000000"/>
                <w:lang w:val="en-US" w:eastAsia="zh-CN"/>
              </w:rPr>
              <w:t>振动型砂石分离机</w:t>
            </w:r>
          </w:p>
        </w:tc>
        <w:tc>
          <w:tcPr>
            <w:tcW w:w="1015" w:type="dxa"/>
            <w:tcBorders>
              <w:top w:val="single" w:color="000000" w:sz="4" w:space="0"/>
              <w:left w:val="single" w:color="000000" w:sz="4" w:space="0"/>
              <w:bottom w:val="single" w:color="000000" w:sz="4" w:space="0"/>
              <w:right w:val="single" w:color="000000" w:sz="4" w:space="0"/>
            </w:tcBorders>
            <w:vAlign w:val="center"/>
          </w:tcPr>
          <w:p>
            <w:pPr>
              <w:tabs>
                <w:tab w:val="left" w:pos="2857"/>
              </w:tabs>
              <w:jc w:val="center"/>
              <w:rPr>
                <w:rFonts w:hint="eastAsia" w:cs="宋体"/>
                <w:color w:val="000000"/>
                <w:lang w:val="en-US" w:eastAsia="zh-CN"/>
              </w:rPr>
            </w:pPr>
            <w:r>
              <w:rPr>
                <w:rFonts w:hint="eastAsia" w:cs="宋体"/>
                <w:color w:val="000000"/>
                <w:lang w:val="en-US" w:eastAsia="zh-CN"/>
              </w:rPr>
              <w:t>单车位</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cs="宋体"/>
                <w:color w:val="000000"/>
                <w:sz w:val="21"/>
                <w:szCs w:val="21"/>
                <w:lang w:val="en-US" w:eastAsia="zh-CN"/>
              </w:rPr>
            </w:pPr>
            <w:r>
              <w:rPr>
                <w:rFonts w:hint="eastAsia" w:cs="宋体"/>
                <w:color w:val="000000"/>
                <w:sz w:val="21"/>
                <w:szCs w:val="21"/>
                <w:lang w:val="en-US" w:eastAsia="zh-CN"/>
              </w:rPr>
              <w:t>台</w:t>
            </w:r>
          </w:p>
        </w:tc>
        <w:tc>
          <w:tcPr>
            <w:tcW w:w="621"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hint="default" w:cs="宋体"/>
                <w:color w:val="000000"/>
                <w:sz w:val="21"/>
                <w:szCs w:val="21"/>
                <w:lang w:val="en-US" w:eastAsia="zh-CN"/>
              </w:rPr>
            </w:pPr>
            <w:r>
              <w:rPr>
                <w:rFonts w:hint="eastAsia" w:cs="宋体"/>
                <w:color w:val="000000"/>
                <w:sz w:val="21"/>
                <w:szCs w:val="21"/>
                <w:lang w:val="en-US" w:eastAsia="zh-CN"/>
              </w:rPr>
              <w:t>1</w:t>
            </w:r>
          </w:p>
        </w:tc>
        <w:tc>
          <w:tcPr>
            <w:tcW w:w="1057" w:type="dxa"/>
            <w:vAlign w:val="center"/>
          </w:tcPr>
          <w:p>
            <w:pPr>
              <w:tabs>
                <w:tab w:val="left" w:pos="2857"/>
              </w:tabs>
              <w:adjustRightInd w:val="0"/>
              <w:snapToGrid w:val="0"/>
              <w:jc w:val="center"/>
              <w:rPr>
                <w:rFonts w:cs="宋体"/>
                <w:color w:val="000000"/>
              </w:rPr>
            </w:pPr>
          </w:p>
        </w:tc>
        <w:tc>
          <w:tcPr>
            <w:tcW w:w="822" w:type="dxa"/>
            <w:vAlign w:val="center"/>
          </w:tcPr>
          <w:p>
            <w:pPr>
              <w:tabs>
                <w:tab w:val="left" w:pos="2857"/>
              </w:tabs>
              <w:adjustRightInd w:val="0"/>
              <w:snapToGrid w:val="0"/>
              <w:jc w:val="center"/>
              <w:rPr>
                <w:rFonts w:cs="宋体"/>
                <w:color w:val="000000"/>
              </w:rPr>
            </w:pPr>
          </w:p>
        </w:tc>
        <w:tc>
          <w:tcPr>
            <w:tcW w:w="709" w:type="dxa"/>
            <w:vAlign w:val="center"/>
          </w:tcPr>
          <w:p>
            <w:pPr>
              <w:tabs>
                <w:tab w:val="left" w:pos="2857"/>
              </w:tabs>
              <w:jc w:val="center"/>
              <w:rPr>
                <w:rFonts w:cs="宋体"/>
                <w:color w:val="000000"/>
              </w:rPr>
            </w:pPr>
          </w:p>
        </w:tc>
        <w:tc>
          <w:tcPr>
            <w:tcW w:w="1134" w:type="dxa"/>
            <w:vAlign w:val="center"/>
          </w:tcPr>
          <w:p>
            <w:pPr>
              <w:widowControl/>
              <w:tabs>
                <w:tab w:val="left" w:pos="2857"/>
              </w:tabs>
              <w:spacing w:before="156" w:after="156"/>
              <w:jc w:val="center"/>
              <w:rPr>
                <w:rFonts w:cs="宋体"/>
                <w:color w:val="000000"/>
              </w:rPr>
            </w:pPr>
          </w:p>
        </w:tc>
        <w:tc>
          <w:tcPr>
            <w:tcW w:w="1417" w:type="dxa"/>
            <w:vAlign w:val="center"/>
          </w:tcPr>
          <w:p>
            <w:pPr>
              <w:widowControl/>
              <w:tabs>
                <w:tab w:val="left" w:pos="2857"/>
              </w:tabs>
              <w:spacing w:before="156" w:after="156"/>
              <w:jc w:val="center"/>
              <w:rPr>
                <w:rFonts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693" w:type="dxa"/>
            <w:gridSpan w:val="3"/>
            <w:vAlign w:val="center"/>
          </w:tcPr>
          <w:p>
            <w:pPr>
              <w:tabs>
                <w:tab w:val="left" w:pos="2857"/>
              </w:tabs>
              <w:spacing w:line="360" w:lineRule="auto"/>
              <w:jc w:val="left"/>
              <w:rPr>
                <w:color w:val="000000"/>
              </w:rPr>
            </w:pPr>
            <w:r>
              <w:rPr>
                <w:rFonts w:hint="eastAsia"/>
                <w:color w:val="000000"/>
              </w:rPr>
              <w:t>不含税金额</w:t>
            </w:r>
            <w:r>
              <w:rPr>
                <w:color w:val="000000"/>
              </w:rPr>
              <w:t>合计</w:t>
            </w:r>
          </w:p>
        </w:tc>
        <w:tc>
          <w:tcPr>
            <w:tcW w:w="6629" w:type="dxa"/>
            <w:gridSpan w:val="7"/>
            <w:vAlign w:val="center"/>
          </w:tcPr>
          <w:p>
            <w:pPr>
              <w:tabs>
                <w:tab w:val="left" w:pos="2857"/>
              </w:tabs>
              <w:spacing w:line="360" w:lineRule="auto"/>
              <w:rPr>
                <w:color w:val="000000"/>
              </w:rPr>
            </w:pPr>
            <w:r>
              <w:rPr>
                <w:rFonts w:hint="eastAsia"/>
                <w:color w:val="000000"/>
              </w:rPr>
              <w:t>大写：</w:t>
            </w:r>
            <w:r>
              <w:rPr>
                <w:rFonts w:hint="eastAsia"/>
                <w:color w:val="000000"/>
                <w:u w:val="single"/>
              </w:rPr>
              <w:t xml:space="preserve">            </w:t>
            </w:r>
            <w:r>
              <w:rPr>
                <w:rFonts w:hint="eastAsia"/>
                <w:color w:val="000000"/>
              </w:rPr>
              <w:t>元整，￥：</w:t>
            </w:r>
            <w:r>
              <w:rPr>
                <w:rFonts w:hint="eastAsia"/>
                <w:color w:val="000000"/>
                <w:u w:val="single"/>
              </w:rPr>
              <w:t xml:space="preserve">            </w:t>
            </w:r>
            <w:r>
              <w:rPr>
                <w:rFonts w:hint="eastAsia"/>
                <w:color w:val="00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693" w:type="dxa"/>
            <w:gridSpan w:val="3"/>
            <w:vAlign w:val="center"/>
          </w:tcPr>
          <w:p>
            <w:pPr>
              <w:tabs>
                <w:tab w:val="left" w:pos="2857"/>
              </w:tabs>
              <w:spacing w:line="360" w:lineRule="auto"/>
              <w:jc w:val="left"/>
              <w:rPr>
                <w:color w:val="000000"/>
              </w:rPr>
            </w:pPr>
            <w:r>
              <w:rPr>
                <w:rFonts w:hint="eastAsia"/>
                <w:color w:val="000000"/>
              </w:rPr>
              <w:t>税额</w:t>
            </w:r>
            <w:r>
              <w:rPr>
                <w:color w:val="000000"/>
              </w:rPr>
              <w:t>合计</w:t>
            </w:r>
          </w:p>
        </w:tc>
        <w:tc>
          <w:tcPr>
            <w:tcW w:w="6629" w:type="dxa"/>
            <w:gridSpan w:val="7"/>
            <w:vAlign w:val="center"/>
          </w:tcPr>
          <w:p>
            <w:pPr>
              <w:tabs>
                <w:tab w:val="left" w:pos="2857"/>
              </w:tabs>
              <w:spacing w:line="360" w:lineRule="auto"/>
              <w:rPr>
                <w:color w:val="000000"/>
              </w:rPr>
            </w:pPr>
            <w:r>
              <w:rPr>
                <w:rFonts w:hint="eastAsia"/>
                <w:color w:val="000000"/>
              </w:rPr>
              <w:t>大写：</w:t>
            </w:r>
            <w:r>
              <w:rPr>
                <w:rFonts w:hint="eastAsia"/>
                <w:color w:val="000000"/>
                <w:u w:val="single"/>
              </w:rPr>
              <w:t xml:space="preserve">            </w:t>
            </w:r>
            <w:r>
              <w:rPr>
                <w:rFonts w:hint="eastAsia"/>
                <w:color w:val="000000"/>
              </w:rPr>
              <w:t>元整，￥：</w:t>
            </w:r>
            <w:r>
              <w:rPr>
                <w:rFonts w:hint="eastAsia"/>
                <w:color w:val="000000"/>
                <w:u w:val="single"/>
              </w:rPr>
              <w:t xml:space="preserve">            </w:t>
            </w:r>
            <w:r>
              <w:rPr>
                <w:rFonts w:hint="eastAsia"/>
                <w:color w:val="00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693" w:type="dxa"/>
            <w:gridSpan w:val="3"/>
            <w:vAlign w:val="center"/>
          </w:tcPr>
          <w:p>
            <w:pPr>
              <w:tabs>
                <w:tab w:val="left" w:pos="2857"/>
              </w:tabs>
              <w:spacing w:line="360" w:lineRule="auto"/>
              <w:jc w:val="left"/>
              <w:rPr>
                <w:color w:val="000000"/>
              </w:rPr>
            </w:pPr>
            <w:r>
              <w:rPr>
                <w:rFonts w:hint="eastAsia"/>
                <w:color w:val="000000"/>
              </w:rPr>
              <w:t>含税</w:t>
            </w:r>
            <w:r>
              <w:rPr>
                <w:color w:val="000000"/>
              </w:rPr>
              <w:t>金额合计</w:t>
            </w:r>
          </w:p>
        </w:tc>
        <w:tc>
          <w:tcPr>
            <w:tcW w:w="6629" w:type="dxa"/>
            <w:gridSpan w:val="7"/>
            <w:vAlign w:val="center"/>
          </w:tcPr>
          <w:p>
            <w:pPr>
              <w:tabs>
                <w:tab w:val="left" w:pos="2857"/>
              </w:tabs>
              <w:spacing w:line="360" w:lineRule="auto"/>
              <w:rPr>
                <w:color w:val="000000"/>
              </w:rPr>
            </w:pPr>
            <w:r>
              <w:rPr>
                <w:rFonts w:hint="eastAsia"/>
                <w:color w:val="000000"/>
              </w:rPr>
              <w:t>大写：</w:t>
            </w:r>
            <w:r>
              <w:rPr>
                <w:rFonts w:hint="eastAsia"/>
                <w:color w:val="000000"/>
                <w:u w:val="single"/>
              </w:rPr>
              <w:t xml:space="preserve">            </w:t>
            </w:r>
            <w:r>
              <w:rPr>
                <w:rFonts w:hint="eastAsia"/>
                <w:color w:val="000000"/>
              </w:rPr>
              <w:t>元整，￥：</w:t>
            </w:r>
            <w:r>
              <w:rPr>
                <w:rFonts w:hint="eastAsia"/>
                <w:color w:val="000000"/>
                <w:u w:val="single"/>
              </w:rPr>
              <w:t xml:space="preserve">            </w:t>
            </w:r>
            <w:r>
              <w:rPr>
                <w:rFonts w:hint="eastAsia"/>
                <w:color w:val="00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9322" w:type="dxa"/>
            <w:gridSpan w:val="10"/>
            <w:vAlign w:val="center"/>
          </w:tcPr>
          <w:p>
            <w:pPr>
              <w:tabs>
                <w:tab w:val="left" w:pos="2857"/>
              </w:tabs>
              <w:jc w:val="left"/>
            </w:pPr>
            <w:r>
              <w:rPr>
                <w:rFonts w:cs="宋体"/>
                <w:color w:val="000000"/>
              </w:rPr>
              <w:t>合同所示的货物数量为暂定数量,最终结算数量以甲方通知进场且实际收到的合格产品数量为准。</w:t>
            </w:r>
            <w:r>
              <w:rPr>
                <w:rFonts w:hint="eastAsia" w:asciiTheme="minorEastAsia" w:hAnsiTheme="minorEastAsia"/>
                <w:color w:val="000000" w:themeColor="text1"/>
                <w:szCs w:val="21"/>
                <w:highlight w:val="none"/>
                <w:lang w:val="en-US" w:eastAsia="zh-CN"/>
              </w:rPr>
              <w:t>乙方负责设备的安装调试并具备生产能力，并提供保修期不小于1年</w:t>
            </w:r>
            <w:r>
              <w:rPr>
                <w:rFonts w:cs="宋体"/>
                <w:color w:val="000000"/>
              </w:rPr>
              <w:t>。</w:t>
            </w:r>
          </w:p>
        </w:tc>
      </w:tr>
    </w:tbl>
    <w:p>
      <w:pPr>
        <w:spacing w:line="400" w:lineRule="exact"/>
        <w:rPr>
          <w:rFonts w:ascii="宋体" w:hAnsi="宋体"/>
          <w:color w:val="000000" w:themeColor="text1"/>
          <w:szCs w:val="21"/>
        </w:rPr>
      </w:pPr>
    </w:p>
    <w:p>
      <w:pPr>
        <w:spacing w:line="400" w:lineRule="exact"/>
        <w:ind w:firstLine="480" w:firstLineChars="200"/>
        <w:rPr>
          <w:rFonts w:ascii="宋体" w:hAnsi="宋体"/>
          <w:bCs/>
          <w:color w:val="000000" w:themeColor="text1"/>
          <w:szCs w:val="21"/>
        </w:rPr>
      </w:pPr>
      <w:r>
        <w:rPr>
          <w:rFonts w:hint="eastAsia" w:ascii="宋体" w:hAnsi="宋体"/>
          <w:bCs/>
          <w:color w:val="000000" w:themeColor="text1"/>
          <w:szCs w:val="21"/>
        </w:rPr>
        <w:t>(二)合同单价所示的“综合单价”为物资运至工地的单价,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p>
    <w:p>
      <w:pPr>
        <w:spacing w:line="400" w:lineRule="exact"/>
        <w:ind w:firstLine="480" w:firstLineChars="200"/>
        <w:rPr>
          <w:rFonts w:ascii="宋体" w:hAnsi="宋体"/>
          <w:bCs/>
          <w:color w:val="000000" w:themeColor="text1"/>
          <w:szCs w:val="21"/>
        </w:rPr>
      </w:pPr>
      <w:r>
        <w:rPr>
          <w:rFonts w:hint="eastAsia" w:ascii="宋体" w:hAnsi="宋体"/>
          <w:bCs/>
          <w:color w:val="000000" w:themeColor="text1"/>
          <w:szCs w:val="21"/>
        </w:rPr>
        <w:t>(三)本合同约定的“综合单价”为固定单价，即不受市场变化影响，且无论进场数量多少价格亦不发生变化。</w:t>
      </w:r>
    </w:p>
    <w:p>
      <w:pPr>
        <w:spacing w:line="400" w:lineRule="exact"/>
        <w:ind w:firstLine="480" w:firstLineChars="200"/>
        <w:rPr>
          <w:rFonts w:ascii="宋体" w:hAnsi="宋体"/>
          <w:bCs/>
          <w:color w:val="000000" w:themeColor="text1"/>
          <w:szCs w:val="21"/>
        </w:rPr>
      </w:pPr>
      <w:r>
        <w:rPr>
          <w:rFonts w:hint="eastAsia" w:ascii="宋体" w:hAnsi="宋体"/>
          <w:bCs/>
          <w:color w:val="000000" w:themeColor="text1"/>
          <w:szCs w:val="21"/>
        </w:rPr>
        <w:t xml:space="preserve"> (四)乙方所供物资必须为</w:t>
      </w:r>
      <w:r>
        <w:rPr>
          <w:rFonts w:hint="eastAsia" w:ascii="宋体" w:hAnsi="宋体"/>
          <w:bCs/>
          <w:color w:val="000000" w:themeColor="text1"/>
          <w:szCs w:val="21"/>
          <w:u w:val="single"/>
        </w:rPr>
        <w:t xml:space="preserve">  </w:t>
      </w:r>
      <w:r>
        <w:rPr>
          <w:rFonts w:ascii="宋体" w:hAnsi="宋体"/>
          <w:bCs/>
          <w:color w:val="000000" w:themeColor="text1"/>
          <w:szCs w:val="21"/>
          <w:u w:val="single"/>
        </w:rPr>
        <w:t xml:space="preserve">               </w:t>
      </w:r>
      <w:r>
        <w:rPr>
          <w:rFonts w:hint="eastAsia" w:ascii="宋体" w:hAnsi="宋体"/>
          <w:bCs/>
          <w:color w:val="000000" w:themeColor="text1"/>
          <w:szCs w:val="21"/>
          <w:u w:val="single"/>
        </w:rPr>
        <w:t xml:space="preserve"> </w:t>
      </w:r>
      <w:r>
        <w:rPr>
          <w:rFonts w:hint="eastAsia" w:ascii="宋体" w:hAnsi="宋体"/>
          <w:bCs/>
          <w:color w:val="000000" w:themeColor="text1"/>
          <w:szCs w:val="21"/>
        </w:rPr>
        <w:t>公司生产产品。</w:t>
      </w:r>
    </w:p>
    <w:p>
      <w:pPr>
        <w:spacing w:line="400" w:lineRule="exact"/>
        <w:ind w:firstLine="482" w:firstLineChars="200"/>
        <w:rPr>
          <w:rFonts w:ascii="宋体" w:hAnsi="宋体"/>
          <w:b/>
          <w:color w:val="000000" w:themeColor="text1"/>
          <w:szCs w:val="21"/>
        </w:rPr>
      </w:pPr>
      <w:r>
        <w:rPr>
          <w:rFonts w:hint="eastAsia" w:ascii="宋体" w:hAnsi="宋体"/>
          <w:b/>
          <w:color w:val="000000" w:themeColor="text1"/>
          <w:szCs w:val="21"/>
        </w:rPr>
        <w:t>三、物资供应及</w:t>
      </w:r>
      <w:r>
        <w:rPr>
          <w:rFonts w:ascii="宋体" w:hAnsi="宋体"/>
          <w:b/>
          <w:color w:val="000000" w:themeColor="text1"/>
          <w:szCs w:val="21"/>
        </w:rPr>
        <w:t>计量方式</w:t>
      </w:r>
    </w:p>
    <w:p>
      <w:pPr>
        <w:spacing w:line="400" w:lineRule="exact"/>
        <w:ind w:firstLine="480" w:firstLineChars="200"/>
        <w:rPr>
          <w:rFonts w:ascii="宋体" w:hAnsi="宋体" w:cs="宋体"/>
          <w:color w:val="000000" w:themeColor="text1"/>
          <w:szCs w:val="21"/>
        </w:rPr>
      </w:pPr>
      <w:r>
        <w:rPr>
          <w:rFonts w:hint="eastAsia" w:ascii="宋体" w:hAnsi="宋体" w:cs="宋体"/>
          <w:color w:val="000000" w:themeColor="text1"/>
          <w:szCs w:val="21"/>
        </w:rPr>
        <w:t>（一）乙方应严格按照甲方发出的物资供应</w:t>
      </w:r>
      <w:r>
        <w:rPr>
          <w:rFonts w:ascii="宋体" w:hAnsi="宋体" w:cs="宋体"/>
          <w:color w:val="000000" w:themeColor="text1"/>
          <w:szCs w:val="21"/>
        </w:rPr>
        <w:t>计划</w:t>
      </w:r>
      <w:r>
        <w:rPr>
          <w:rFonts w:hint="eastAsia" w:ascii="宋体" w:hAnsi="宋体" w:cs="宋体"/>
          <w:color w:val="000000" w:themeColor="text1"/>
          <w:szCs w:val="21"/>
        </w:rPr>
        <w:t>中要求的时间将合同约定的物资保质保量地运至交货地。乙方应在甲方发出进场通知后</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30</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ascii="宋体" w:hAnsi="宋体"/>
          <w:color w:val="000000" w:themeColor="text1"/>
          <w:szCs w:val="21"/>
        </w:rPr>
        <w:t>个日历天</w:t>
      </w:r>
      <w:r>
        <w:rPr>
          <w:rFonts w:hint="eastAsia" w:ascii="宋体" w:hAnsi="宋体" w:cs="宋体"/>
          <w:color w:val="000000" w:themeColor="text1"/>
          <w:szCs w:val="21"/>
        </w:rPr>
        <w:t>内将物资运达交货地点。</w:t>
      </w:r>
    </w:p>
    <w:p>
      <w:pPr>
        <w:spacing w:line="400" w:lineRule="exact"/>
        <w:ind w:firstLine="480" w:firstLineChars="200"/>
        <w:rPr>
          <w:rFonts w:ascii="宋体" w:hAnsi="宋体"/>
          <w:color w:val="000000" w:themeColor="text1"/>
          <w:szCs w:val="21"/>
        </w:rPr>
      </w:pPr>
      <w:r>
        <w:rPr>
          <w:rFonts w:hint="eastAsia" w:ascii="宋体" w:hAnsi="宋体" w:cs="宋体"/>
          <w:color w:val="000000" w:themeColor="text1"/>
          <w:szCs w:val="21"/>
        </w:rPr>
        <w:t>（二）</w:t>
      </w:r>
      <w:r>
        <w:rPr>
          <w:rFonts w:hint="eastAsia" w:ascii="宋体" w:hAnsi="宋体"/>
          <w:color w:val="000000" w:themeColor="text1"/>
          <w:szCs w:val="21"/>
        </w:rPr>
        <w:t>物资计量方式：过磅</w:t>
      </w:r>
      <w:r>
        <w:rPr>
          <w:rFonts w:hint="eastAsia" w:ascii="宋体" w:hAnsi="宋体"/>
          <w:color w:val="000000" w:themeColor="text1"/>
          <w:szCs w:val="21"/>
        </w:rPr>
        <w:sym w:font="Wingdings" w:char="00A8"/>
      </w:r>
      <w:r>
        <w:rPr>
          <w:rFonts w:hint="eastAsia" w:ascii="宋体" w:hAnsi="宋体"/>
          <w:color w:val="000000" w:themeColor="text1"/>
          <w:szCs w:val="21"/>
        </w:rPr>
        <w:t>计件</w:t>
      </w:r>
      <w:r>
        <w:rPr>
          <w:rFonts w:hint="eastAsia" w:ascii="宋体" w:hAnsi="宋体"/>
          <w:color w:val="000000" w:themeColor="text1"/>
          <w:szCs w:val="21"/>
          <w:lang w:eastAsia="zh-CN"/>
        </w:rPr>
        <w:sym w:font="Wingdings 2" w:char="0052"/>
      </w:r>
      <w:r>
        <w:rPr>
          <w:rFonts w:hint="eastAsia" w:ascii="宋体" w:hAnsi="宋体"/>
          <w:color w:val="000000" w:themeColor="text1"/>
          <w:szCs w:val="21"/>
        </w:rPr>
        <w:t xml:space="preserve"> 检尺</w:t>
      </w:r>
      <w:r>
        <w:rPr>
          <w:rFonts w:hint="eastAsia" w:ascii="宋体" w:hAnsi="宋体"/>
          <w:color w:val="000000" w:themeColor="text1"/>
          <w:szCs w:val="21"/>
          <w:lang w:eastAsia="zh-CN"/>
        </w:rPr>
        <w:t>□</w:t>
      </w:r>
      <w:r>
        <w:rPr>
          <w:rFonts w:hint="eastAsia" w:ascii="宋体" w:hAnsi="宋体"/>
          <w:color w:val="000000" w:themeColor="text1"/>
          <w:szCs w:val="21"/>
        </w:rPr>
        <w:t xml:space="preserve"> 其他计量方式</w:t>
      </w:r>
      <w:r>
        <w:rPr>
          <w:rFonts w:hint="eastAsia" w:ascii="宋体" w:hAnsi="宋体"/>
          <w:color w:val="000000" w:themeColor="text1"/>
          <w:szCs w:val="21"/>
          <w:u w:val="single"/>
        </w:rPr>
        <w:t xml:space="preserve">   </w:t>
      </w:r>
      <w:r>
        <w:rPr>
          <w:rFonts w:hint="eastAsia" w:ascii="宋体" w:hAnsi="宋体"/>
          <w:color w:val="000000" w:themeColor="text1"/>
          <w:szCs w:val="21"/>
          <w:u w:val="single"/>
          <w:lang w:val="en-US" w:eastAsia="zh-CN"/>
        </w:rPr>
        <w:t>计件</w:t>
      </w:r>
      <w:r>
        <w:rPr>
          <w:rFonts w:hint="eastAsia" w:ascii="宋体" w:hAnsi="宋体"/>
          <w:color w:val="000000" w:themeColor="text1"/>
          <w:szCs w:val="21"/>
          <w:u w:val="single"/>
        </w:rPr>
        <w:t xml:space="preserve">  </w:t>
      </w:r>
      <w:r>
        <w:rPr>
          <w:rFonts w:hint="eastAsia" w:ascii="宋体" w:hAnsi="宋体"/>
          <w:color w:val="000000" w:themeColor="text1"/>
          <w:szCs w:val="21"/>
        </w:rPr>
        <w:t>。</w:t>
      </w:r>
    </w:p>
    <w:p>
      <w:pPr>
        <w:spacing w:line="400" w:lineRule="exact"/>
        <w:ind w:firstLine="482" w:firstLineChars="200"/>
        <w:rPr>
          <w:rFonts w:ascii="宋体" w:hAnsi="宋体"/>
          <w:b/>
          <w:szCs w:val="21"/>
        </w:rPr>
      </w:pPr>
      <w:r>
        <w:rPr>
          <w:rFonts w:hint="eastAsia" w:ascii="宋体" w:hAnsi="宋体"/>
          <w:b/>
          <w:szCs w:val="21"/>
        </w:rPr>
        <w:t>四、支付、结算</w:t>
      </w:r>
    </w:p>
    <w:p>
      <w:pPr>
        <w:spacing w:line="400" w:lineRule="exact"/>
        <w:ind w:firstLine="480" w:firstLineChars="200"/>
        <w:rPr>
          <w:rFonts w:ascii="宋体" w:hAnsi="宋体"/>
          <w:b/>
          <w:szCs w:val="21"/>
        </w:rPr>
      </w:pPr>
      <w:r>
        <w:rPr>
          <w:rFonts w:ascii="宋体" w:hAnsi="宋体"/>
          <w:szCs w:val="21"/>
        </w:rPr>
        <w:t>(</w:t>
      </w:r>
      <w:r>
        <w:rPr>
          <w:rFonts w:hint="eastAsia" w:ascii="宋体" w:hAnsi="宋体"/>
          <w:szCs w:val="21"/>
        </w:rPr>
        <w:t>一)乙方银行信息：单位名称: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；开户行：</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；账  号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tabs>
          <w:tab w:val="left" w:pos="765"/>
        </w:tabs>
        <w:spacing w:line="400" w:lineRule="exact"/>
        <w:ind w:firstLine="480" w:firstLineChars="200"/>
        <w:jc w:val="left"/>
        <w:rPr>
          <w:rFonts w:ascii="宋体" w:hAnsi="宋体"/>
          <w:szCs w:val="21"/>
          <w:u w:val="single"/>
        </w:rPr>
      </w:pPr>
      <w:r>
        <w:rPr>
          <w:rFonts w:ascii="宋体" w:hAnsi="宋体"/>
          <w:szCs w:val="21"/>
        </w:rPr>
        <w:t>(</w:t>
      </w:r>
      <w:r>
        <w:rPr>
          <w:rFonts w:hint="eastAsia" w:ascii="宋体" w:hAnsi="宋体"/>
          <w:szCs w:val="21"/>
        </w:rPr>
        <w:t>二)乙方结算人: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；身份证: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；联系电话:</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tabs>
          <w:tab w:val="left" w:pos="765"/>
        </w:tabs>
        <w:spacing w:line="400" w:lineRule="exact"/>
        <w:ind w:firstLine="480" w:firstLineChars="200"/>
        <w:jc w:val="left"/>
        <w:rPr>
          <w:rFonts w:ascii="宋体" w:hAnsi="宋体"/>
          <w:szCs w:val="21"/>
          <w:u w:val="single"/>
        </w:rPr>
      </w:pPr>
      <w:r>
        <w:rPr>
          <w:rFonts w:ascii="宋体" w:hAnsi="宋体"/>
          <w:szCs w:val="21"/>
        </w:rPr>
        <w:t>(</w:t>
      </w:r>
      <w:r>
        <w:rPr>
          <w:rFonts w:hint="eastAsia" w:ascii="宋体" w:hAnsi="宋体"/>
          <w:szCs w:val="21"/>
        </w:rPr>
        <w:t>三)结算方式</w:t>
      </w:r>
      <w:r>
        <w:rPr>
          <w:rFonts w:hint="eastAsia" w:ascii="宋体" w:hAnsi="宋体" w:cs="宋体"/>
          <w:w w:val="90"/>
          <w:szCs w:val="21"/>
        </w:rPr>
        <w:t>：</w:t>
      </w:r>
      <w:r>
        <w:rPr>
          <w:rFonts w:hint="eastAsia" w:ascii="宋体" w:hAnsi="宋体" w:cs="宋体"/>
          <w:szCs w:val="21"/>
        </w:rPr>
        <w:t>本合同约定按月度结算。开始供货后双方每月</w:t>
      </w:r>
      <w:r>
        <w:rPr>
          <w:rFonts w:hint="eastAsia" w:ascii="宋体" w:hAnsi="宋体" w:cs="宋体"/>
          <w:szCs w:val="21"/>
          <w:u w:val="single"/>
        </w:rPr>
        <w:t xml:space="preserve"> </w:t>
      </w:r>
      <w:r>
        <w:rPr>
          <w:rFonts w:ascii="宋体" w:hAnsi="宋体" w:cs="宋体"/>
          <w:szCs w:val="21"/>
          <w:u w:val="single"/>
        </w:rPr>
        <w:t>15</w:t>
      </w:r>
      <w:r>
        <w:rPr>
          <w:rFonts w:hint="eastAsia" w:ascii="宋体" w:hAnsi="宋体" w:cs="宋体"/>
          <w:szCs w:val="21"/>
          <w:u w:val="single"/>
        </w:rPr>
        <w:t xml:space="preserve"> </w:t>
      </w:r>
      <w:r>
        <w:rPr>
          <w:rFonts w:hint="eastAsia" w:ascii="宋体" w:hAnsi="宋体" w:cs="宋体"/>
          <w:szCs w:val="21"/>
        </w:rPr>
        <w:t>日后将上月</w:t>
      </w:r>
      <w:r>
        <w:rPr>
          <w:rFonts w:hint="eastAsia" w:ascii="宋体" w:hAnsi="宋体" w:cs="宋体"/>
          <w:szCs w:val="21"/>
          <w:u w:val="single"/>
        </w:rPr>
        <w:t xml:space="preserve"> </w:t>
      </w:r>
      <w:r>
        <w:rPr>
          <w:rFonts w:ascii="宋体" w:hAnsi="宋体" w:cs="宋体"/>
          <w:szCs w:val="21"/>
          <w:u w:val="single"/>
        </w:rPr>
        <w:t>16</w:t>
      </w:r>
      <w:r>
        <w:rPr>
          <w:rFonts w:hint="eastAsia" w:ascii="宋体" w:hAnsi="宋体" w:cs="宋体"/>
          <w:szCs w:val="21"/>
          <w:u w:val="single"/>
        </w:rPr>
        <w:t xml:space="preserve"> </w:t>
      </w:r>
      <w:r>
        <w:rPr>
          <w:rFonts w:hint="eastAsia" w:ascii="宋体" w:hAnsi="宋体" w:cs="宋体"/>
          <w:szCs w:val="21"/>
        </w:rPr>
        <w:t>日至本月</w:t>
      </w:r>
      <w:r>
        <w:rPr>
          <w:rFonts w:hint="eastAsia" w:ascii="宋体" w:hAnsi="宋体"/>
          <w:szCs w:val="21"/>
          <w:u w:val="single"/>
        </w:rPr>
        <w:t xml:space="preserve"> </w:t>
      </w:r>
      <w:r>
        <w:rPr>
          <w:rFonts w:ascii="宋体" w:hAnsi="宋体"/>
          <w:szCs w:val="21"/>
          <w:u w:val="single"/>
        </w:rPr>
        <w:t>15</w:t>
      </w:r>
      <w:r>
        <w:rPr>
          <w:rFonts w:hint="eastAsia" w:ascii="宋体" w:hAnsi="宋体"/>
          <w:szCs w:val="21"/>
          <w:u w:val="single"/>
        </w:rPr>
        <w:t xml:space="preserve"> </w:t>
      </w:r>
      <w:r>
        <w:rPr>
          <w:rFonts w:hint="eastAsia" w:ascii="宋体" w:hAnsi="宋体" w:cs="宋体"/>
          <w:szCs w:val="21"/>
        </w:rPr>
        <w:t>日的供货数量进行核对并及时办理月结手续，乙方向甲方提交等额的符合甲</w:t>
      </w:r>
      <w:r>
        <w:rPr>
          <w:rFonts w:hint="eastAsia" w:ascii="宋体" w:hAnsi="宋体" w:cs="宋体"/>
          <w:color w:val="000000" w:themeColor="text1"/>
          <w:szCs w:val="21"/>
        </w:rPr>
        <w:t>方财务和</w:t>
      </w:r>
      <w:r>
        <w:rPr>
          <w:rFonts w:hint="eastAsia" w:ascii="宋体" w:hAnsi="宋体" w:cs="宋体"/>
          <w:szCs w:val="21"/>
        </w:rPr>
        <w:t>国家税法要求的</w:t>
      </w:r>
      <w:r>
        <w:rPr>
          <w:rFonts w:hint="eastAsia" w:ascii="宋体" w:hAnsi="宋体" w:cs="宋体"/>
          <w:b/>
          <w:bCs/>
          <w:szCs w:val="21"/>
        </w:rPr>
        <w:t>增值税专用发票</w:t>
      </w:r>
      <w:r>
        <w:rPr>
          <w:rFonts w:hint="eastAsia" w:ascii="宋体" w:hAnsi="宋体" w:cs="宋体"/>
          <w:b/>
          <w:szCs w:val="21"/>
        </w:rPr>
        <w:t>，发票票面税率</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cs="宋体"/>
          <w:b/>
          <w:szCs w:val="21"/>
        </w:rPr>
        <w:t>%</w:t>
      </w:r>
      <w:r>
        <w:rPr>
          <w:rFonts w:hint="eastAsia" w:ascii="宋体" w:hAnsi="宋体" w:cs="宋体"/>
          <w:szCs w:val="21"/>
        </w:rPr>
        <w:t>，开票信息如下：</w:t>
      </w:r>
    </w:p>
    <w:p>
      <w:pPr>
        <w:tabs>
          <w:tab w:val="left" w:pos="765"/>
        </w:tabs>
        <w:spacing w:line="400" w:lineRule="exact"/>
        <w:ind w:firstLine="480" w:firstLineChars="200"/>
        <w:jc w:val="left"/>
        <w:rPr>
          <w:rFonts w:ascii="宋体" w:hAnsi="宋体"/>
          <w:szCs w:val="21"/>
        </w:rPr>
      </w:pPr>
      <w:r>
        <w:rPr>
          <w:rFonts w:hint="eastAsia" w:ascii="宋体" w:hAnsi="宋体"/>
          <w:szCs w:val="21"/>
        </w:rPr>
        <w:t>发票抬头：中建路桥集团有限公司；税号：91130000401700454L；</w:t>
      </w:r>
    </w:p>
    <w:p>
      <w:pPr>
        <w:tabs>
          <w:tab w:val="left" w:pos="765"/>
        </w:tabs>
        <w:spacing w:line="400" w:lineRule="exact"/>
        <w:ind w:firstLine="480" w:firstLineChars="200"/>
        <w:jc w:val="left"/>
        <w:rPr>
          <w:rFonts w:ascii="宋体" w:hAnsi="宋体"/>
          <w:szCs w:val="21"/>
        </w:rPr>
      </w:pPr>
      <w:r>
        <w:rPr>
          <w:rFonts w:hint="eastAsia" w:ascii="宋体" w:hAnsi="宋体"/>
          <w:szCs w:val="21"/>
        </w:rPr>
        <w:t>地址：河北省石家庄市桥西区建设南大街70号；电话：0311-86028814；</w:t>
      </w:r>
    </w:p>
    <w:p>
      <w:pPr>
        <w:tabs>
          <w:tab w:val="left" w:pos="765"/>
        </w:tabs>
        <w:spacing w:line="400" w:lineRule="exact"/>
        <w:ind w:firstLine="480" w:firstLineChars="200"/>
        <w:jc w:val="left"/>
        <w:rPr>
          <w:rFonts w:ascii="宋体" w:hAnsi="宋体"/>
          <w:szCs w:val="21"/>
        </w:rPr>
      </w:pPr>
      <w:r>
        <w:rPr>
          <w:rFonts w:hint="eastAsia" w:ascii="宋体" w:hAnsi="宋体"/>
          <w:szCs w:val="21"/>
        </w:rPr>
        <w:t>开户行：建行石家庄平安大街支行；账号：13001618601050504927；</w:t>
      </w:r>
    </w:p>
    <w:p>
      <w:pPr>
        <w:tabs>
          <w:tab w:val="left" w:pos="765"/>
        </w:tabs>
        <w:spacing w:line="400" w:lineRule="exact"/>
        <w:ind w:firstLine="480" w:firstLineChars="200"/>
        <w:jc w:val="left"/>
        <w:rPr>
          <w:rFonts w:hint="eastAsia" w:ascii="宋体" w:hAnsi="宋体"/>
          <w:szCs w:val="21"/>
          <w:lang w:val="en-US" w:eastAsia="zh-CN"/>
        </w:rPr>
      </w:pPr>
      <w:r>
        <w:rPr>
          <w:rFonts w:hint="eastAsia" w:ascii="宋体" w:hAnsi="宋体"/>
          <w:szCs w:val="21"/>
        </w:rPr>
        <w:t>备注：中建路桥集团有限公司</w:t>
      </w:r>
      <w:r>
        <w:rPr>
          <w:rFonts w:hint="eastAsia" w:ascii="宋体" w:hAnsi="宋体"/>
          <w:szCs w:val="21"/>
          <w:lang w:eastAsia="zh-CN"/>
        </w:rPr>
        <w:t>国道</w:t>
      </w:r>
      <w:r>
        <w:rPr>
          <w:rFonts w:hint="eastAsia" w:ascii="宋体" w:hAnsi="宋体"/>
          <w:szCs w:val="21"/>
          <w:lang w:val="en-US" w:eastAsia="zh-CN"/>
        </w:rPr>
        <w:t>G325线廉江向阳村至青平段改建工程项目</w:t>
      </w:r>
    </w:p>
    <w:p>
      <w:pPr>
        <w:tabs>
          <w:tab w:val="left" w:pos="765"/>
        </w:tabs>
        <w:spacing w:line="400" w:lineRule="exact"/>
        <w:ind w:firstLine="480" w:firstLineChars="200"/>
        <w:jc w:val="left"/>
        <w:rPr>
          <w:rFonts w:asciiTheme="minorEastAsia" w:hAnsiTheme="minorEastAsia"/>
          <w:szCs w:val="21"/>
        </w:rPr>
      </w:pPr>
      <w:r>
        <w:rPr>
          <w:rFonts w:asciiTheme="minorEastAsia" w:hAnsiTheme="minorEastAsia"/>
          <w:szCs w:val="21"/>
        </w:rPr>
        <w:t xml:space="preserve"> (</w:t>
      </w:r>
      <w:r>
        <w:rPr>
          <w:rFonts w:hint="eastAsia" w:asciiTheme="minorEastAsia" w:hAnsiTheme="minorEastAsia"/>
          <w:szCs w:val="21"/>
        </w:rPr>
        <w:t>四) 本合同无预付款，货款来源于项目工程结算款。甲方收到业主支付的工程款后按资金审批计划对货款进行支付，支付比例不超业主支付比例。</w:t>
      </w:r>
      <w:r>
        <w:rPr>
          <w:rFonts w:hint="eastAsia" w:cs="宋体" w:asciiTheme="minorEastAsia" w:hAnsiTheme="minorEastAsia"/>
          <w:szCs w:val="21"/>
        </w:rPr>
        <w:t>付款期限自双方确认结算金</w:t>
      </w:r>
      <w:r>
        <w:rPr>
          <w:rFonts w:hint="eastAsia" w:asciiTheme="minorEastAsia" w:hAnsiTheme="minorEastAsia"/>
          <w:szCs w:val="21"/>
        </w:rPr>
        <w:t>额之日起计算，暂定为在甲乙双方完成月度</w:t>
      </w:r>
      <w:r>
        <w:rPr>
          <w:rFonts w:hint="eastAsia" w:asciiTheme="minorEastAsia" w:hAnsiTheme="minorEastAsia"/>
          <w:szCs w:val="21"/>
          <w:lang w:eastAsia="zh-CN"/>
        </w:rPr>
        <w:t>设备</w:t>
      </w:r>
      <w:r>
        <w:rPr>
          <w:rFonts w:hint="eastAsia" w:asciiTheme="minorEastAsia" w:hAnsiTheme="minorEastAsia"/>
          <w:szCs w:val="21"/>
        </w:rPr>
        <w:t>结算手续且甲方收到乙方相应全额发票后，第</w:t>
      </w:r>
      <w:r>
        <w:rPr>
          <w:rFonts w:hint="eastAsia" w:asciiTheme="minorEastAsia" w:hAnsiTheme="minorEastAsia"/>
          <w:szCs w:val="21"/>
          <w:lang w:val="en-US" w:eastAsia="zh-CN"/>
        </w:rPr>
        <w:t>1</w:t>
      </w:r>
      <w:r>
        <w:rPr>
          <w:rFonts w:hint="eastAsia" w:asciiTheme="minorEastAsia" w:hAnsiTheme="minorEastAsia"/>
          <w:szCs w:val="21"/>
        </w:rPr>
        <w:t>个月末支付至当期应付货款的70%，在</w:t>
      </w:r>
      <w:r>
        <w:rPr>
          <w:rFonts w:hint="eastAsia" w:asciiTheme="minorEastAsia" w:hAnsiTheme="minorEastAsia"/>
          <w:szCs w:val="21"/>
          <w:lang w:val="en-US" w:eastAsia="zh-CN"/>
        </w:rPr>
        <w:t>设备安装调试后且具备生产能力</w:t>
      </w:r>
      <w:r>
        <w:rPr>
          <w:rFonts w:hint="eastAsia" w:asciiTheme="minorEastAsia" w:hAnsiTheme="minorEastAsia"/>
          <w:szCs w:val="21"/>
        </w:rPr>
        <w:t xml:space="preserve">办理最终结算后1个月内支付至当期应付货款的 </w:t>
      </w:r>
      <w:r>
        <w:rPr>
          <w:rFonts w:hint="eastAsia" w:asciiTheme="minorEastAsia" w:hAnsiTheme="minorEastAsia"/>
          <w:szCs w:val="21"/>
          <w:lang w:val="en-US" w:eastAsia="zh-CN"/>
        </w:rPr>
        <w:t>100</w:t>
      </w:r>
      <w:r>
        <w:rPr>
          <w:rFonts w:hint="eastAsia" w:asciiTheme="minorEastAsia" w:hAnsiTheme="minorEastAsia"/>
          <w:szCs w:val="21"/>
        </w:rPr>
        <w:t>%</w:t>
      </w:r>
      <w:r>
        <w:rPr>
          <w:rFonts w:hint="eastAsia" w:asciiTheme="minorEastAsia" w:hAnsiTheme="minorEastAsia"/>
          <w:szCs w:val="21"/>
          <w:lang w:eastAsia="zh-CN"/>
        </w:rPr>
        <w:t>。</w:t>
      </w:r>
    </w:p>
    <w:p>
      <w:pPr>
        <w:tabs>
          <w:tab w:val="left" w:pos="765"/>
        </w:tabs>
        <w:spacing w:line="400" w:lineRule="exact"/>
        <w:ind w:firstLine="480" w:firstLineChars="200"/>
        <w:jc w:val="left"/>
        <w:rPr>
          <w:rFonts w:asciiTheme="minorEastAsia" w:hAnsiTheme="minorEastAsia"/>
          <w:szCs w:val="21"/>
        </w:rPr>
      </w:pPr>
      <w:r>
        <w:rPr>
          <w:rFonts w:asciiTheme="minorEastAsia" w:hAnsiTheme="minorEastAsia"/>
          <w:szCs w:val="21"/>
        </w:rPr>
        <w:t>(</w:t>
      </w:r>
      <w:r>
        <w:rPr>
          <w:rFonts w:hint="eastAsia" w:asciiTheme="minorEastAsia" w:hAnsiTheme="minorEastAsia"/>
          <w:szCs w:val="21"/>
        </w:rPr>
        <w:t>五)付款方式</w:t>
      </w:r>
      <w:r>
        <w:rPr>
          <w:rFonts w:hint="eastAsia" w:asciiTheme="minorEastAsia" w:hAnsiTheme="minorEastAsia"/>
        </w:rPr>
        <w:t>：</w:t>
      </w:r>
      <w:r>
        <w:rPr>
          <w:rFonts w:hint="eastAsia" w:asciiTheme="minorEastAsia" w:hAnsiTheme="minorEastAsia"/>
          <w:szCs w:val="21"/>
        </w:rPr>
        <w:t>乙方承诺具备使用承兑汇票或供应链金融等非现金业务的的能力，乙方接受不低于合同总价</w:t>
      </w:r>
      <w:r>
        <w:rPr>
          <w:rFonts w:hint="eastAsia" w:asciiTheme="minorEastAsia" w:hAnsiTheme="minorEastAsia"/>
          <w:szCs w:val="21"/>
          <w:u w:val="single"/>
        </w:rPr>
        <w:t xml:space="preserve"> </w:t>
      </w:r>
      <w:r>
        <w:rPr>
          <w:rFonts w:asciiTheme="minorEastAsia" w:hAnsiTheme="minorEastAsia"/>
          <w:szCs w:val="21"/>
          <w:u w:val="single"/>
        </w:rPr>
        <w:t>30</w:t>
      </w:r>
      <w:r>
        <w:rPr>
          <w:rFonts w:hint="eastAsia" w:asciiTheme="minorEastAsia" w:hAnsiTheme="minorEastAsia"/>
          <w:szCs w:val="21"/>
          <w:u w:val="single"/>
        </w:rPr>
        <w:t xml:space="preserve"> </w:t>
      </w:r>
      <w:r>
        <w:rPr>
          <w:rFonts w:hint="eastAsia" w:asciiTheme="minorEastAsia" w:hAnsiTheme="minorEastAsia"/>
          <w:szCs w:val="21"/>
        </w:rPr>
        <w:t>%的承兑汇票、供应链金融等非现金付款方式，期限为</w:t>
      </w:r>
      <w:r>
        <w:rPr>
          <w:rFonts w:hint="eastAsia" w:asciiTheme="minorEastAsia" w:hAnsiTheme="minorEastAsia"/>
          <w:szCs w:val="21"/>
          <w:u w:val="single"/>
        </w:rPr>
        <w:t xml:space="preserve">  </w:t>
      </w:r>
      <w:r>
        <w:rPr>
          <w:rFonts w:asciiTheme="minorEastAsia" w:hAnsiTheme="minorEastAsia"/>
          <w:szCs w:val="21"/>
          <w:u w:val="single"/>
        </w:rPr>
        <w:t>6</w:t>
      </w:r>
      <w:r>
        <w:rPr>
          <w:rFonts w:hint="eastAsia" w:asciiTheme="minorEastAsia" w:hAnsiTheme="minorEastAsia"/>
          <w:szCs w:val="21"/>
          <w:u w:val="single"/>
        </w:rPr>
        <w:t xml:space="preserve">  </w:t>
      </w:r>
      <w:r>
        <w:rPr>
          <w:rFonts w:hint="eastAsia" w:asciiTheme="minorEastAsia" w:hAnsiTheme="minorEastAsia"/>
          <w:szCs w:val="21"/>
        </w:rPr>
        <w:t>个月，因此产生的相关贴现成本由乙方承担。</w:t>
      </w:r>
    </w:p>
    <w:p>
      <w:pPr>
        <w:tabs>
          <w:tab w:val="left" w:pos="765"/>
        </w:tabs>
        <w:spacing w:line="400" w:lineRule="exact"/>
        <w:ind w:firstLine="480" w:firstLineChars="200"/>
        <w:jc w:val="left"/>
        <w:rPr>
          <w:rFonts w:asciiTheme="minorEastAsia" w:hAnsiTheme="minorEastAsia"/>
          <w:szCs w:val="21"/>
        </w:rPr>
      </w:pPr>
      <w:r>
        <w:rPr>
          <w:rFonts w:hint="eastAsia" w:asciiTheme="minorEastAsia" w:hAnsiTheme="minorEastAsia"/>
          <w:szCs w:val="21"/>
        </w:rPr>
        <w:t>甲方向乙方付款采用银行承兑汇票、供应链金融、银行支票或网上银行等方式支付。乙方须保证资金往来账户与本合同所约定账户一致，开票单位名称与合同约定名称一致。</w:t>
      </w:r>
    </w:p>
    <w:p>
      <w:pPr>
        <w:tabs>
          <w:tab w:val="left" w:pos="765"/>
        </w:tabs>
        <w:spacing w:line="400" w:lineRule="exact"/>
        <w:ind w:firstLine="480" w:firstLineChars="200"/>
        <w:jc w:val="left"/>
        <w:rPr>
          <w:rFonts w:asciiTheme="minorEastAsia" w:hAnsiTheme="minorEastAsia"/>
          <w:szCs w:val="21"/>
        </w:rPr>
      </w:pPr>
      <w:r>
        <w:rPr>
          <w:rFonts w:hint="eastAsia" w:asciiTheme="minorEastAsia" w:hAnsiTheme="minorEastAsia"/>
          <w:szCs w:val="21"/>
        </w:rPr>
        <w:t>（六）由于业主方原因造成甲方延迟支付货款，甲方不承担逾期利息。如甲方承担逾期利息时，约定利率为合同订立时1年期贷款市场报价利率。</w:t>
      </w:r>
    </w:p>
    <w:p>
      <w:pPr>
        <w:tabs>
          <w:tab w:val="right" w:pos="8306"/>
        </w:tabs>
        <w:spacing w:line="400" w:lineRule="exact"/>
        <w:ind w:firstLine="482" w:firstLineChars="200"/>
        <w:rPr>
          <w:rFonts w:ascii="宋体" w:hAnsi="宋体"/>
          <w:color w:val="C0C0C0"/>
          <w:szCs w:val="21"/>
          <w:u w:val="single"/>
        </w:rPr>
      </w:pPr>
      <w:r>
        <w:rPr>
          <w:rFonts w:hint="eastAsia" w:ascii="宋体" w:hAnsi="宋体"/>
          <w:b/>
          <w:szCs w:val="21"/>
        </w:rPr>
        <w:t>五、履约保证金</w:t>
      </w:r>
    </w:p>
    <w:p>
      <w:pPr>
        <w:spacing w:line="400" w:lineRule="exact"/>
        <w:ind w:firstLine="480" w:firstLineChars="200"/>
        <w:rPr>
          <w:rFonts w:ascii="宋体" w:hAnsi="宋体"/>
          <w:szCs w:val="21"/>
        </w:rPr>
      </w:pPr>
      <w:r>
        <w:rPr>
          <w:rFonts w:ascii="宋体" w:hAnsi="宋体"/>
          <w:szCs w:val="21"/>
        </w:rPr>
        <w:t>(</w:t>
      </w:r>
      <w:r>
        <w:rPr>
          <w:rFonts w:hint="eastAsia" w:ascii="宋体" w:hAnsi="宋体"/>
          <w:szCs w:val="21"/>
        </w:rPr>
        <w:t>一)本合同履约保证金为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万元（大写：</w:t>
      </w:r>
      <w:r>
        <w:rPr>
          <w:rFonts w:hint="eastAsia" w:ascii="宋体" w:hAnsi="宋体"/>
          <w:szCs w:val="21"/>
          <w:lang w:eastAsia="zh-CN"/>
        </w:rPr>
        <w:t>壹万元</w:t>
      </w:r>
      <w:r>
        <w:rPr>
          <w:rFonts w:hint="eastAsia" w:ascii="宋体" w:hAnsi="宋体"/>
          <w:szCs w:val="21"/>
          <w:lang w:val="en-US" w:eastAsia="zh-CN"/>
        </w:rPr>
        <w:t xml:space="preserve">  </w:t>
      </w:r>
      <w:r>
        <w:rPr>
          <w:rFonts w:hint="eastAsia" w:ascii="宋体" w:hAnsi="宋体"/>
          <w:szCs w:val="21"/>
        </w:rPr>
        <w:t>）。</w:t>
      </w:r>
    </w:p>
    <w:p>
      <w:pPr>
        <w:tabs>
          <w:tab w:val="left" w:pos="765"/>
        </w:tabs>
        <w:spacing w:line="400" w:lineRule="exact"/>
        <w:ind w:firstLine="480" w:firstLineChars="200"/>
        <w:jc w:val="left"/>
        <w:rPr>
          <w:rFonts w:hint="eastAsia" w:asciiTheme="minorEastAsia" w:hAnsiTheme="minorEastAsia"/>
          <w:szCs w:val="21"/>
        </w:rPr>
      </w:pPr>
      <w:r>
        <w:rPr>
          <w:rFonts w:hint="eastAsia" w:asciiTheme="minorEastAsia" w:hAnsiTheme="minorEastAsia"/>
          <w:szCs w:val="21"/>
        </w:rPr>
        <w:t>（二）双方约定履约保证金从结算款中扣除。本合同由双方法定代表人或其委托代理人签署并加盖单位章后生效。</w:t>
      </w:r>
    </w:p>
    <w:p>
      <w:pPr>
        <w:tabs>
          <w:tab w:val="left" w:pos="765"/>
        </w:tabs>
        <w:spacing w:line="400" w:lineRule="exact"/>
        <w:ind w:firstLine="480" w:firstLineChars="200"/>
        <w:jc w:val="left"/>
        <w:rPr>
          <w:rFonts w:hint="eastAsia" w:asciiTheme="minorEastAsia" w:hAnsiTheme="minorEastAsia"/>
          <w:szCs w:val="21"/>
        </w:rPr>
      </w:pPr>
      <w:r>
        <w:rPr>
          <w:rFonts w:hint="eastAsia" w:asciiTheme="minorEastAsia" w:hAnsiTheme="minorEastAsia"/>
          <w:szCs w:val="21"/>
        </w:rPr>
        <w:t xml:space="preserve">(二)在合同完成后 </w:t>
      </w:r>
      <w:r>
        <w:rPr>
          <w:rFonts w:hint="eastAsia" w:asciiTheme="minorEastAsia" w:hAnsiTheme="minorEastAsia"/>
          <w:szCs w:val="21"/>
          <w:u w:val="single"/>
        </w:rPr>
        <w:t xml:space="preserve"> 90个  </w:t>
      </w:r>
      <w:r>
        <w:rPr>
          <w:rFonts w:hint="eastAsia" w:asciiTheme="minorEastAsia" w:hAnsiTheme="minorEastAsia"/>
          <w:szCs w:val="21"/>
        </w:rPr>
        <w:t>工作日内甲方无息退还乙方履约保证金。</w:t>
      </w:r>
    </w:p>
    <w:p>
      <w:pPr>
        <w:spacing w:line="400" w:lineRule="exact"/>
        <w:ind w:firstLine="482" w:firstLineChars="200"/>
        <w:rPr>
          <w:rFonts w:ascii="宋体" w:hAnsi="宋体"/>
          <w:b/>
          <w:szCs w:val="21"/>
        </w:rPr>
      </w:pPr>
      <w:r>
        <w:rPr>
          <w:rFonts w:hint="eastAsia" w:ascii="宋体" w:hAnsi="宋体"/>
          <w:b/>
          <w:szCs w:val="21"/>
        </w:rPr>
        <w:t>六、违约金</w:t>
      </w:r>
    </w:p>
    <w:p>
      <w:pPr>
        <w:spacing w:line="400" w:lineRule="exact"/>
        <w:ind w:firstLine="480" w:firstLineChars="200"/>
        <w:rPr>
          <w:rFonts w:ascii="宋体" w:hAnsi="宋体"/>
          <w:szCs w:val="21"/>
        </w:rPr>
      </w:pPr>
      <w:r>
        <w:rPr>
          <w:rFonts w:hint="eastAsia" w:ascii="宋体" w:hAnsi="宋体"/>
          <w:szCs w:val="21"/>
        </w:rPr>
        <w:t>（一）乙方未能按照甲方物资供应计划供应的，每延误1日历天，乙方按人民币0.5万元/日历天向甲方支付违约金，此违约金在应付货款中直接扣除。</w:t>
      </w:r>
    </w:p>
    <w:p>
      <w:pPr>
        <w:spacing w:line="400" w:lineRule="exact"/>
        <w:ind w:firstLine="480" w:firstLineChars="200"/>
        <w:rPr>
          <w:rFonts w:ascii="宋体" w:hAnsi="宋体"/>
          <w:szCs w:val="21"/>
        </w:rPr>
      </w:pPr>
      <w:r>
        <w:rPr>
          <w:rFonts w:hint="eastAsia" w:ascii="宋体" w:hAnsi="宋体"/>
          <w:szCs w:val="21"/>
        </w:rPr>
        <w:t>（二）乙方所供应物资检测不合格，且48小时内未予处理的，每延误1日历天，乙方按人民币0.2万元/日历天向甲方支付违约金，此违约金在应付货款中直接扣除。</w:t>
      </w:r>
    </w:p>
    <w:p>
      <w:pPr>
        <w:spacing w:line="400" w:lineRule="exact"/>
        <w:ind w:firstLine="480" w:firstLineChars="200"/>
        <w:rPr>
          <w:rFonts w:ascii="宋体" w:hAnsi="宋体"/>
          <w:szCs w:val="21"/>
        </w:rPr>
      </w:pPr>
      <w:r>
        <w:rPr>
          <w:rFonts w:hint="eastAsia" w:ascii="宋体" w:hAnsi="宋体"/>
          <w:szCs w:val="21"/>
        </w:rPr>
        <w:t>（三）乙方签订本合同后，如乙方违约造成甲方损失的，甲方将扣除乙方已进料款的10%作为违约金。</w:t>
      </w:r>
      <w:r>
        <w:rPr>
          <w:rFonts w:ascii="宋体" w:hAnsi="宋体"/>
          <w:szCs w:val="21"/>
        </w:rPr>
        <w:t xml:space="preserve"> </w:t>
      </w:r>
    </w:p>
    <w:p>
      <w:pPr>
        <w:spacing w:line="400" w:lineRule="exact"/>
        <w:ind w:firstLine="482" w:firstLineChars="200"/>
        <w:rPr>
          <w:rFonts w:ascii="宋体" w:hAnsi="宋体"/>
          <w:szCs w:val="21"/>
        </w:rPr>
      </w:pPr>
      <w:r>
        <w:rPr>
          <w:rFonts w:hint="eastAsia" w:ascii="宋体" w:hAnsi="宋体"/>
          <w:b/>
          <w:szCs w:val="21"/>
        </w:rPr>
        <w:t>七</w:t>
      </w:r>
      <w:r>
        <w:rPr>
          <w:rFonts w:ascii="宋体" w:hAnsi="宋体"/>
          <w:b/>
          <w:szCs w:val="21"/>
        </w:rPr>
        <w:t>、</w:t>
      </w:r>
      <w:r>
        <w:rPr>
          <w:rFonts w:hint="eastAsia" w:ascii="宋体" w:hAnsi="宋体"/>
          <w:b/>
          <w:szCs w:val="21"/>
        </w:rPr>
        <w:t>合同份数：</w:t>
      </w:r>
      <w:r>
        <w:rPr>
          <w:rFonts w:hint="eastAsia" w:ascii="宋体" w:hAnsi="宋体"/>
          <w:szCs w:val="21"/>
        </w:rPr>
        <w:t>本合同一式</w:t>
      </w:r>
      <w:r>
        <w:rPr>
          <w:rFonts w:hint="eastAsia" w:ascii="宋体" w:hAnsi="宋体"/>
          <w:szCs w:val="21"/>
          <w:u w:val="single"/>
        </w:rPr>
        <w:t xml:space="preserve"> </w:t>
      </w:r>
      <w:r>
        <w:rPr>
          <w:rFonts w:ascii="宋体" w:hAnsi="宋体"/>
          <w:szCs w:val="21"/>
          <w:u w:val="single"/>
        </w:rPr>
        <w:t>6</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ascii="宋体" w:hAnsi="宋体"/>
          <w:szCs w:val="21"/>
          <w:u w:val="single"/>
        </w:rPr>
        <w:t>5</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1 </w:t>
      </w:r>
      <w:r>
        <w:rPr>
          <w:rFonts w:hint="eastAsia" w:ascii="宋体" w:hAnsi="宋体"/>
          <w:szCs w:val="21"/>
        </w:rPr>
        <w:t>份。</w:t>
      </w:r>
    </w:p>
    <w:p>
      <w:pPr>
        <w:snapToGrid w:val="0"/>
        <w:spacing w:line="400" w:lineRule="exact"/>
        <w:ind w:firstLine="480" w:firstLineChars="200"/>
        <w:rPr>
          <w:rFonts w:ascii="宋体" w:hAnsi="宋体"/>
          <w:szCs w:val="21"/>
        </w:rPr>
      </w:pPr>
      <w:r>
        <w:rPr>
          <w:rFonts w:hint="eastAsia" w:ascii="宋体" w:hAnsi="宋体"/>
          <w:szCs w:val="21"/>
        </w:rPr>
        <w:t xml:space="preserve">甲方：中建路桥集团有限公司（盖章）      乙方： （盖章） </w:t>
      </w:r>
    </w:p>
    <w:p>
      <w:pPr>
        <w:snapToGrid w:val="0"/>
        <w:spacing w:line="400" w:lineRule="exact"/>
        <w:ind w:firstLine="480" w:firstLineChars="200"/>
        <w:jc w:val="left"/>
        <w:rPr>
          <w:rFonts w:ascii="宋体" w:hAnsi="宋体"/>
          <w:szCs w:val="21"/>
        </w:rPr>
      </w:pPr>
      <w:r>
        <w:rPr>
          <w:rFonts w:hint="eastAsia" w:ascii="宋体" w:hAnsi="宋体"/>
          <w:szCs w:val="21"/>
        </w:rPr>
        <w:t xml:space="preserve">法定代表人                                   法定代表人 </w:t>
      </w:r>
    </w:p>
    <w:p>
      <w:pPr>
        <w:snapToGrid w:val="0"/>
        <w:spacing w:line="400" w:lineRule="exact"/>
        <w:ind w:firstLine="480" w:firstLineChars="200"/>
        <w:rPr>
          <w:rFonts w:ascii="宋体" w:hAnsi="宋体"/>
          <w:szCs w:val="21"/>
        </w:rPr>
      </w:pPr>
      <w:r>
        <w:rPr>
          <w:rFonts w:hint="eastAsia" w:ascii="宋体" w:hAnsi="宋体"/>
          <w:szCs w:val="21"/>
        </w:rPr>
        <w:t>或被授权人签字：                             或被授权人签字：</w:t>
      </w:r>
    </w:p>
    <w:p>
      <w:pPr>
        <w:snapToGrid w:val="0"/>
        <w:spacing w:line="400" w:lineRule="exact"/>
        <w:ind w:firstLine="480" w:firstLineChars="200"/>
        <w:rPr>
          <w:rFonts w:ascii="宋体" w:hAnsi="宋体"/>
          <w:szCs w:val="21"/>
        </w:rPr>
      </w:pPr>
      <w:r>
        <w:rPr>
          <w:rFonts w:hint="eastAsia" w:ascii="宋体" w:hAnsi="宋体"/>
          <w:szCs w:val="21"/>
        </w:rPr>
        <w:t>联系电话：                                   联系电话：</w:t>
      </w:r>
    </w:p>
    <w:p>
      <w:pPr>
        <w:widowControl/>
        <w:jc w:val="left"/>
        <w:rPr>
          <w:rFonts w:ascii="宋体" w:hAnsi="宋体"/>
          <w:szCs w:val="21"/>
        </w:rPr>
      </w:pPr>
      <w:r>
        <w:rPr>
          <w:rFonts w:ascii="宋体" w:hAnsi="宋体"/>
          <w:szCs w:val="21"/>
        </w:rPr>
        <w:br w:type="page"/>
      </w:r>
    </w:p>
    <w:p>
      <w:pPr>
        <w:spacing w:before="192" w:beforeLines="80" w:line="360" w:lineRule="exact"/>
        <w:jc w:val="center"/>
        <w:rPr>
          <w:rFonts w:ascii="宋体" w:hAnsi="宋体"/>
          <w:b/>
          <w:sz w:val="30"/>
          <w:szCs w:val="30"/>
        </w:rPr>
      </w:pPr>
      <w:r>
        <w:rPr>
          <w:rFonts w:hint="eastAsia" w:ascii="宋体" w:hAnsi="宋体"/>
          <w:b/>
          <w:sz w:val="30"/>
          <w:szCs w:val="30"/>
        </w:rPr>
        <w:t>第二部分 通用合同条款</w:t>
      </w:r>
      <w:bookmarkStart w:id="75" w:name="A3"/>
      <w:bookmarkEnd w:id="75"/>
    </w:p>
    <w:p>
      <w:pPr>
        <w:tabs>
          <w:tab w:val="left" w:pos="425"/>
        </w:tabs>
        <w:spacing w:line="400" w:lineRule="exact"/>
        <w:ind w:firstLine="482" w:firstLineChars="200"/>
        <w:jc w:val="left"/>
        <w:rPr>
          <w:rFonts w:ascii="宋体" w:hAnsi="宋体"/>
          <w:b/>
          <w:szCs w:val="21"/>
        </w:rPr>
      </w:pPr>
      <w:r>
        <w:rPr>
          <w:rFonts w:hint="eastAsia" w:ascii="宋体" w:hAnsi="宋体"/>
          <w:b/>
          <w:szCs w:val="21"/>
        </w:rPr>
        <w:t>1</w:t>
      </w:r>
      <w:r>
        <w:rPr>
          <w:rFonts w:ascii="宋体" w:hAnsi="宋体"/>
          <w:b/>
          <w:szCs w:val="21"/>
        </w:rPr>
        <w:t>.</w:t>
      </w:r>
      <w:r>
        <w:rPr>
          <w:rFonts w:hint="eastAsia" w:ascii="宋体" w:hAnsi="宋体"/>
          <w:b/>
          <w:szCs w:val="21"/>
        </w:rPr>
        <w:t>适用法律法规</w:t>
      </w:r>
    </w:p>
    <w:p>
      <w:pPr>
        <w:tabs>
          <w:tab w:val="left" w:pos="992"/>
        </w:tabs>
        <w:spacing w:line="400" w:lineRule="exact"/>
        <w:ind w:firstLine="480" w:firstLineChars="200"/>
        <w:jc w:val="left"/>
        <w:rPr>
          <w:rFonts w:ascii="宋体" w:hAnsi="宋体"/>
          <w:b/>
          <w:szCs w:val="21"/>
        </w:rPr>
      </w:pPr>
      <w:bookmarkStart w:id="76" w:name="A2"/>
      <w:bookmarkEnd w:id="76"/>
      <w:r>
        <w:rPr>
          <w:rFonts w:hint="eastAsia" w:ascii="宋体" w:hAnsi="宋体"/>
          <w:szCs w:val="21"/>
        </w:rPr>
        <w:t>1.</w:t>
      </w:r>
      <w:r>
        <w:rPr>
          <w:rFonts w:ascii="宋体" w:hAnsi="宋体"/>
          <w:szCs w:val="21"/>
        </w:rPr>
        <w:t>1适用于</w:t>
      </w:r>
      <w:r>
        <w:rPr>
          <w:rFonts w:hint="eastAsia" w:ascii="宋体" w:hAnsi="宋体"/>
          <w:szCs w:val="21"/>
        </w:rPr>
        <w:t>本</w:t>
      </w:r>
      <w:r>
        <w:rPr>
          <w:rFonts w:ascii="宋体" w:hAnsi="宋体"/>
          <w:szCs w:val="21"/>
        </w:rPr>
        <w:t>合同的法律包括中华人民共和国</w:t>
      </w:r>
      <w:r>
        <w:rPr>
          <w:rFonts w:hint="eastAsia" w:ascii="宋体" w:hAnsi="宋体"/>
          <w:szCs w:val="21"/>
        </w:rPr>
        <w:t>正式颁布实施的</w:t>
      </w:r>
      <w:r>
        <w:rPr>
          <w:rFonts w:ascii="宋体" w:hAnsi="宋体"/>
          <w:szCs w:val="21"/>
        </w:rPr>
        <w:t>法律</w:t>
      </w:r>
      <w:r>
        <w:rPr>
          <w:rFonts w:hint="eastAsia" w:ascii="宋体" w:hAnsi="宋体"/>
          <w:szCs w:val="21"/>
        </w:rPr>
        <w:t>、</w:t>
      </w:r>
      <w:r>
        <w:rPr>
          <w:rFonts w:ascii="宋体" w:hAnsi="宋体"/>
          <w:szCs w:val="21"/>
        </w:rPr>
        <w:t>行政法规</w:t>
      </w:r>
      <w:r>
        <w:rPr>
          <w:rFonts w:hint="eastAsia" w:ascii="宋体" w:hAnsi="宋体"/>
          <w:szCs w:val="21"/>
        </w:rPr>
        <w:t>、</w:t>
      </w:r>
      <w:r>
        <w:rPr>
          <w:rFonts w:ascii="宋体" w:hAnsi="宋体"/>
          <w:szCs w:val="21"/>
        </w:rPr>
        <w:t>部门规章，以及</w:t>
      </w:r>
      <w:r>
        <w:rPr>
          <w:rFonts w:hint="eastAsia" w:ascii="宋体" w:hAnsi="宋体"/>
          <w:szCs w:val="21"/>
        </w:rPr>
        <w:t>项目</w:t>
      </w:r>
      <w:r>
        <w:rPr>
          <w:rFonts w:ascii="宋体" w:hAnsi="宋体"/>
          <w:szCs w:val="21"/>
        </w:rPr>
        <w:t>所在地的地方法规</w:t>
      </w:r>
      <w:r>
        <w:rPr>
          <w:rFonts w:hint="eastAsia" w:ascii="宋体" w:hAnsi="宋体"/>
          <w:szCs w:val="21"/>
        </w:rPr>
        <w:t>、</w:t>
      </w:r>
      <w:r>
        <w:rPr>
          <w:rFonts w:ascii="宋体" w:hAnsi="宋体"/>
          <w:szCs w:val="21"/>
        </w:rPr>
        <w:t>自治条例</w:t>
      </w:r>
      <w:r>
        <w:rPr>
          <w:rFonts w:hint="eastAsia" w:ascii="宋体" w:hAnsi="宋体"/>
          <w:szCs w:val="21"/>
        </w:rPr>
        <w:t>、</w:t>
      </w:r>
      <w:r>
        <w:rPr>
          <w:rFonts w:ascii="宋体" w:hAnsi="宋体"/>
          <w:szCs w:val="21"/>
        </w:rPr>
        <w:t>单行条例和地方政府规章</w:t>
      </w:r>
      <w:r>
        <w:rPr>
          <w:rFonts w:hint="eastAsia" w:ascii="宋体" w:hAnsi="宋体"/>
          <w:szCs w:val="21"/>
        </w:rPr>
        <w:t>，包括但不限于</w:t>
      </w:r>
      <w:r>
        <w:rPr>
          <w:rFonts w:hint="eastAsia" w:ascii="宋体" w:hAnsi="宋体"/>
          <w:kern w:val="10"/>
          <w:szCs w:val="21"/>
        </w:rPr>
        <w:t>《中华人民共和国民法典》《中华人民共和国产品质量法》</w:t>
      </w:r>
      <w:r>
        <w:rPr>
          <w:rFonts w:hint="eastAsia" w:ascii="Arial" w:hAnsi="Arial" w:cs="Arial"/>
        </w:rPr>
        <w:t>等。</w:t>
      </w:r>
    </w:p>
    <w:p>
      <w:pPr>
        <w:tabs>
          <w:tab w:val="left" w:pos="425"/>
          <w:tab w:val="left" w:pos="992"/>
        </w:tabs>
        <w:spacing w:line="400" w:lineRule="exact"/>
        <w:ind w:firstLine="480" w:firstLineChars="200"/>
        <w:jc w:val="left"/>
        <w:rPr>
          <w:rFonts w:ascii="宋体" w:hAnsi="宋体"/>
          <w:szCs w:val="21"/>
        </w:rPr>
      </w:pPr>
      <w:r>
        <w:rPr>
          <w:rFonts w:ascii="宋体" w:hAnsi="宋体"/>
          <w:szCs w:val="21"/>
        </w:rPr>
        <w:t>1.2</w:t>
      </w:r>
      <w:r>
        <w:rPr>
          <w:rFonts w:hint="eastAsia" w:ascii="宋体" w:hAnsi="宋体"/>
          <w:szCs w:val="21"/>
        </w:rPr>
        <w:t>如在合同有效期内，颁布新的法律法规或修订了原有法律法规，则后继的法律法规将自动适用于本合同。</w:t>
      </w:r>
    </w:p>
    <w:p>
      <w:pPr>
        <w:tabs>
          <w:tab w:val="left" w:pos="425"/>
        </w:tabs>
        <w:spacing w:line="400" w:lineRule="exact"/>
        <w:ind w:firstLine="482" w:firstLineChars="200"/>
        <w:jc w:val="left"/>
        <w:rPr>
          <w:rFonts w:ascii="宋体" w:hAnsi="宋体"/>
          <w:b/>
          <w:szCs w:val="21"/>
        </w:rPr>
      </w:pPr>
      <w:r>
        <w:rPr>
          <w:rFonts w:hint="eastAsia" w:ascii="宋体" w:hAnsi="宋体"/>
          <w:b/>
          <w:szCs w:val="21"/>
        </w:rPr>
        <w:t>2</w:t>
      </w:r>
      <w:r>
        <w:rPr>
          <w:rFonts w:ascii="宋体" w:hAnsi="宋体"/>
          <w:b/>
          <w:szCs w:val="21"/>
        </w:rPr>
        <w:t>.</w:t>
      </w:r>
      <w:r>
        <w:rPr>
          <w:rFonts w:hint="eastAsia" w:ascii="宋体" w:hAnsi="宋体"/>
          <w:b/>
          <w:szCs w:val="21"/>
        </w:rPr>
        <w:t>合同文件组成及解释顺序</w:t>
      </w:r>
    </w:p>
    <w:p>
      <w:pPr>
        <w:tabs>
          <w:tab w:val="left" w:pos="425"/>
          <w:tab w:val="left" w:pos="992"/>
        </w:tabs>
        <w:spacing w:line="400" w:lineRule="exact"/>
        <w:ind w:left="480" w:leftChars="200"/>
        <w:jc w:val="left"/>
        <w:rPr>
          <w:rFonts w:ascii="宋体" w:hAnsi="宋体"/>
          <w:szCs w:val="21"/>
        </w:rPr>
      </w:pPr>
      <w:r>
        <w:rPr>
          <w:rFonts w:ascii="宋体" w:hAnsi="宋体"/>
          <w:szCs w:val="21"/>
        </w:rPr>
        <w:t>2.1</w:t>
      </w:r>
      <w:r>
        <w:rPr>
          <w:rFonts w:hint="eastAsia" w:ascii="宋体" w:hAnsi="宋体"/>
          <w:szCs w:val="21"/>
        </w:rPr>
        <w:t>除专用合同条款另有约定外，组成本合同的文件及优先解释顺序如下：</w:t>
      </w:r>
    </w:p>
    <w:p>
      <w:pPr>
        <w:spacing w:line="400" w:lineRule="exact"/>
        <w:ind w:left="480" w:leftChars="200"/>
        <w:jc w:val="left"/>
        <w:rPr>
          <w:rFonts w:ascii="宋体" w:hAnsi="宋体"/>
          <w:szCs w:val="21"/>
        </w:rPr>
      </w:pPr>
      <w:r>
        <w:rPr>
          <w:rFonts w:ascii="宋体" w:hAnsi="宋体"/>
          <w:szCs w:val="21"/>
        </w:rPr>
        <w:t>2.1.1</w:t>
      </w:r>
      <w:r>
        <w:rPr>
          <w:rFonts w:hint="eastAsia" w:ascii="宋体" w:hAnsi="宋体"/>
          <w:szCs w:val="21"/>
        </w:rPr>
        <w:t>补充协议文件；</w:t>
      </w:r>
    </w:p>
    <w:p>
      <w:pPr>
        <w:spacing w:line="400" w:lineRule="exact"/>
        <w:ind w:left="480" w:leftChars="200"/>
        <w:jc w:val="left"/>
        <w:rPr>
          <w:rFonts w:ascii="宋体" w:hAnsi="宋体"/>
          <w:szCs w:val="21"/>
        </w:rPr>
      </w:pPr>
      <w:r>
        <w:rPr>
          <w:rFonts w:ascii="宋体" w:hAnsi="宋体"/>
          <w:szCs w:val="21"/>
        </w:rPr>
        <w:t>2.1.2</w:t>
      </w:r>
      <w:r>
        <w:rPr>
          <w:rFonts w:hint="eastAsia" w:ascii="宋体" w:hAnsi="宋体"/>
          <w:szCs w:val="21"/>
        </w:rPr>
        <w:t>本</w:t>
      </w:r>
      <w:r>
        <w:rPr>
          <w:rFonts w:ascii="宋体" w:hAnsi="宋体"/>
          <w:szCs w:val="21"/>
        </w:rPr>
        <w:t>合同</w:t>
      </w:r>
      <w:r>
        <w:rPr>
          <w:rFonts w:hint="eastAsia" w:ascii="宋体" w:hAnsi="宋体"/>
          <w:szCs w:val="21"/>
        </w:rPr>
        <w:t>；</w:t>
      </w:r>
    </w:p>
    <w:p>
      <w:pPr>
        <w:spacing w:line="400" w:lineRule="exact"/>
        <w:ind w:left="480" w:leftChars="200"/>
        <w:jc w:val="left"/>
        <w:rPr>
          <w:rFonts w:ascii="宋体" w:hAnsi="宋体"/>
          <w:szCs w:val="21"/>
        </w:rPr>
      </w:pPr>
      <w:r>
        <w:rPr>
          <w:rFonts w:ascii="宋体" w:hAnsi="宋体"/>
          <w:szCs w:val="21"/>
        </w:rPr>
        <w:t>2.1.3</w:t>
      </w:r>
      <w:r>
        <w:rPr>
          <w:rFonts w:hint="eastAsia" w:ascii="宋体" w:hAnsi="宋体"/>
          <w:szCs w:val="21"/>
        </w:rPr>
        <w:t>标准、规范及有关</w:t>
      </w:r>
      <w:r>
        <w:rPr>
          <w:rFonts w:ascii="宋体" w:hAnsi="宋体"/>
          <w:szCs w:val="21"/>
        </w:rPr>
        <w:t>技术标准和要求；</w:t>
      </w:r>
    </w:p>
    <w:p>
      <w:pPr>
        <w:spacing w:line="400" w:lineRule="exact"/>
        <w:ind w:left="480" w:leftChars="200"/>
        <w:jc w:val="left"/>
        <w:rPr>
          <w:rFonts w:ascii="宋体" w:hAnsi="宋体"/>
          <w:szCs w:val="21"/>
        </w:rPr>
      </w:pPr>
      <w:r>
        <w:rPr>
          <w:rFonts w:ascii="宋体" w:hAnsi="宋体"/>
          <w:szCs w:val="21"/>
        </w:rPr>
        <w:t>2.1.4</w:t>
      </w:r>
      <w:r>
        <w:rPr>
          <w:rFonts w:hint="eastAsia" w:ascii="宋体" w:hAnsi="宋体"/>
          <w:szCs w:val="21"/>
        </w:rPr>
        <w:t>招标文件及补遗文件；</w:t>
      </w:r>
    </w:p>
    <w:p>
      <w:pPr>
        <w:spacing w:line="400" w:lineRule="exact"/>
        <w:ind w:left="480" w:leftChars="200"/>
        <w:jc w:val="left"/>
        <w:rPr>
          <w:rFonts w:ascii="宋体" w:hAnsi="宋体"/>
          <w:szCs w:val="21"/>
        </w:rPr>
      </w:pPr>
      <w:r>
        <w:rPr>
          <w:rFonts w:ascii="宋体" w:hAnsi="宋体"/>
          <w:szCs w:val="21"/>
        </w:rPr>
        <w:t>2.1.5</w:t>
      </w:r>
      <w:r>
        <w:rPr>
          <w:rFonts w:hint="eastAsia" w:ascii="宋体" w:hAnsi="宋体"/>
          <w:szCs w:val="21"/>
        </w:rPr>
        <w:t>投标文件；</w:t>
      </w:r>
    </w:p>
    <w:p>
      <w:pPr>
        <w:spacing w:line="400" w:lineRule="exact"/>
        <w:ind w:left="480" w:leftChars="200"/>
        <w:jc w:val="left"/>
        <w:rPr>
          <w:rFonts w:ascii="宋体" w:hAnsi="宋体"/>
          <w:szCs w:val="21"/>
        </w:rPr>
      </w:pPr>
      <w:r>
        <w:rPr>
          <w:rFonts w:ascii="宋体" w:hAnsi="宋体"/>
          <w:szCs w:val="21"/>
        </w:rPr>
        <w:t>2.1.6</w:t>
      </w:r>
      <w:r>
        <w:rPr>
          <w:rFonts w:hint="eastAsia" w:ascii="宋体" w:hAnsi="宋体"/>
          <w:szCs w:val="21"/>
        </w:rPr>
        <w:t>与本合同有关的其他文件。</w:t>
      </w:r>
    </w:p>
    <w:p>
      <w:pPr>
        <w:spacing w:line="400" w:lineRule="exact"/>
        <w:ind w:firstLine="480" w:firstLineChars="200"/>
        <w:rPr>
          <w:rFonts w:ascii="宋体" w:hAnsi="宋体"/>
          <w:szCs w:val="21"/>
        </w:rPr>
      </w:pPr>
      <w:r>
        <w:rPr>
          <w:rFonts w:ascii="宋体" w:hAnsi="宋体"/>
          <w:szCs w:val="21"/>
        </w:rPr>
        <w:t>2.2</w:t>
      </w:r>
      <w:r>
        <w:rPr>
          <w:rFonts w:hint="eastAsia" w:ascii="宋体" w:hAnsi="宋体"/>
          <w:szCs w:val="21"/>
        </w:rPr>
        <w:t>合同文件相互解释、互为补充说明，当合同文件与工程规范、技术要求不一致时，应按要求较高的标准执行；当上述文件出现多义性或不一致解释，应由甲方作出解释和校正。</w:t>
      </w:r>
    </w:p>
    <w:p>
      <w:pPr>
        <w:tabs>
          <w:tab w:val="left" w:pos="425"/>
        </w:tabs>
        <w:spacing w:line="400" w:lineRule="exact"/>
        <w:ind w:firstLine="482" w:firstLineChars="200"/>
        <w:jc w:val="left"/>
        <w:rPr>
          <w:rFonts w:ascii="宋体" w:hAnsi="宋体"/>
          <w:b/>
          <w:szCs w:val="21"/>
        </w:rPr>
      </w:pPr>
      <w:r>
        <w:rPr>
          <w:rFonts w:ascii="宋体" w:hAnsi="宋体"/>
          <w:b/>
          <w:szCs w:val="21"/>
        </w:rPr>
        <w:t>3.</w:t>
      </w:r>
      <w:r>
        <w:rPr>
          <w:rFonts w:hint="eastAsia" w:ascii="宋体" w:hAnsi="宋体"/>
          <w:b/>
          <w:szCs w:val="21"/>
        </w:rPr>
        <w:t>物资质量要求及技术标准</w:t>
      </w:r>
    </w:p>
    <w:p>
      <w:pPr>
        <w:spacing w:line="400" w:lineRule="exact"/>
        <w:ind w:firstLine="48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1</w:t>
      </w:r>
      <w:r>
        <w:rPr>
          <w:rFonts w:hint="eastAsia" w:ascii="宋体" w:hAnsi="宋体"/>
          <w:szCs w:val="21"/>
        </w:rPr>
        <w:t>产品必须满足中华人民共和国国家、地方及行业最新颁布的相关标准及技术规范，如果规范、标准、要求适用于同一种情况，则以标准高者为准。</w:t>
      </w:r>
    </w:p>
    <w:p>
      <w:pPr>
        <w:spacing w:line="400" w:lineRule="exact"/>
        <w:ind w:firstLine="48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2</w:t>
      </w:r>
      <w:r>
        <w:rPr>
          <w:rFonts w:hint="eastAsia" w:ascii="宋体" w:hAnsi="宋体"/>
          <w:szCs w:val="21"/>
        </w:rPr>
        <w:t>乙方对质量负责的条件和期限：如甲方在进行质量检验过程中，发现不符合标准要求的物资，乙方必须在</w:t>
      </w:r>
      <w:r>
        <w:rPr>
          <w:rFonts w:hint="eastAsia" w:ascii="宋体" w:hAnsi="宋体"/>
          <w:color w:val="000000" w:themeColor="text1"/>
          <w:szCs w:val="21"/>
        </w:rPr>
        <w:t>48小时内</w:t>
      </w:r>
      <w:r>
        <w:rPr>
          <w:rFonts w:hint="eastAsia" w:ascii="宋体" w:hAnsi="宋体"/>
          <w:szCs w:val="21"/>
        </w:rPr>
        <w:t>将不合格物资无条件清理出场并予以退换，由此造成的一切损失由乙方负担。</w:t>
      </w:r>
    </w:p>
    <w:p>
      <w:pPr>
        <w:spacing w:line="400" w:lineRule="exact"/>
        <w:ind w:firstLine="480" w:firstLineChars="200"/>
        <w:rPr>
          <w:rFonts w:ascii="宋体" w:hAnsi="宋体"/>
          <w:szCs w:val="21"/>
        </w:rPr>
      </w:pPr>
      <w:r>
        <w:rPr>
          <w:rFonts w:hint="eastAsia" w:ascii="宋体" w:hAnsi="宋体"/>
          <w:szCs w:val="21"/>
        </w:rPr>
        <w:t>3.3</w:t>
      </w:r>
      <w:r>
        <w:rPr>
          <w:rFonts w:hint="eastAsia" w:ascii="宋体" w:hAnsi="宋体"/>
          <w:color w:val="000000" w:themeColor="text1"/>
          <w:szCs w:val="21"/>
        </w:rPr>
        <w:t>具体物资质量要求及技术标准见专用条款。</w:t>
      </w:r>
    </w:p>
    <w:p>
      <w:pPr>
        <w:spacing w:line="400" w:lineRule="exact"/>
        <w:ind w:firstLine="482" w:firstLineChars="200"/>
        <w:rPr>
          <w:rFonts w:ascii="宋体" w:hAnsi="宋体"/>
          <w:b/>
          <w:szCs w:val="21"/>
        </w:rPr>
      </w:pPr>
      <w:r>
        <w:rPr>
          <w:rFonts w:ascii="宋体" w:hAnsi="宋体"/>
          <w:b/>
          <w:szCs w:val="21"/>
        </w:rPr>
        <w:t>4.</w:t>
      </w:r>
      <w:r>
        <w:rPr>
          <w:rFonts w:hint="eastAsia" w:ascii="宋体" w:hAnsi="宋体"/>
          <w:b/>
          <w:szCs w:val="21"/>
        </w:rPr>
        <w:t>物资计量验收方式</w:t>
      </w:r>
    </w:p>
    <w:p>
      <w:pPr>
        <w:spacing w:line="400" w:lineRule="exact"/>
        <w:ind w:firstLine="480" w:firstLineChars="200"/>
        <w:rPr>
          <w:rFonts w:ascii="宋体" w:hAnsi="宋体"/>
          <w:bCs/>
          <w:color w:val="000000" w:themeColor="text1"/>
          <w:szCs w:val="21"/>
        </w:rPr>
      </w:pPr>
      <w:r>
        <w:rPr>
          <w:rFonts w:ascii="宋体" w:hAnsi="宋体"/>
          <w:color w:val="000000" w:themeColor="text1"/>
          <w:szCs w:val="21"/>
        </w:rPr>
        <w:t>4.1</w:t>
      </w:r>
      <w:r>
        <w:rPr>
          <w:rFonts w:hint="eastAsia" w:ascii="宋体" w:hAnsi="宋体"/>
          <w:color w:val="000000" w:themeColor="text1"/>
          <w:szCs w:val="21"/>
        </w:rPr>
        <w:t>物资验收地点在甲方指定位置。物资交货时，乙方必须提</w:t>
      </w:r>
      <w:r>
        <w:rPr>
          <w:rFonts w:hint="eastAsia" w:ascii="宋体" w:hAnsi="宋体"/>
          <w:bCs/>
          <w:color w:val="000000" w:themeColor="text1"/>
          <w:szCs w:val="21"/>
        </w:rPr>
        <w:t>供质量证明书、出厂检验报告.材质单等甲方为完成计量、竣工资料等所需要的所有资料，并及时交送到甲方指定负责人处，乙方提供资料均需在有效期内。</w:t>
      </w:r>
    </w:p>
    <w:p>
      <w:pPr>
        <w:spacing w:line="400" w:lineRule="exact"/>
        <w:ind w:firstLine="480" w:firstLineChars="200"/>
        <w:rPr>
          <w:rFonts w:ascii="宋体" w:hAnsi="宋体"/>
          <w:bCs/>
          <w:color w:val="000000" w:themeColor="text1"/>
          <w:kern w:val="0"/>
          <w:szCs w:val="21"/>
        </w:rPr>
      </w:pPr>
      <w:r>
        <w:rPr>
          <w:rFonts w:ascii="宋体" w:hAnsi="宋体"/>
          <w:bCs/>
          <w:color w:val="000000" w:themeColor="text1"/>
          <w:kern w:val="0"/>
          <w:szCs w:val="21"/>
        </w:rPr>
        <w:t>4.2</w:t>
      </w:r>
      <w:r>
        <w:rPr>
          <w:rFonts w:hint="eastAsia" w:ascii="宋体" w:hAnsi="宋体"/>
          <w:bCs/>
          <w:color w:val="000000" w:themeColor="text1"/>
          <w:kern w:val="0"/>
          <w:szCs w:val="21"/>
        </w:rPr>
        <w:t>甲方组织验收时乙方不到场，又不及时通知甲方，甲方将自行组织进场验收，并视为乙方认同验收结果。</w:t>
      </w:r>
    </w:p>
    <w:p>
      <w:pPr>
        <w:spacing w:line="400" w:lineRule="exact"/>
        <w:ind w:firstLine="480" w:firstLineChars="200"/>
        <w:rPr>
          <w:rFonts w:ascii="宋体" w:hAnsi="宋体"/>
          <w:color w:val="000000" w:themeColor="text1"/>
          <w:szCs w:val="21"/>
        </w:rPr>
      </w:pPr>
      <w:r>
        <w:rPr>
          <w:rFonts w:ascii="宋体" w:hAnsi="宋体"/>
          <w:color w:val="000000" w:themeColor="text1"/>
          <w:szCs w:val="21"/>
        </w:rPr>
        <w:t>4.3</w:t>
      </w:r>
      <w:r>
        <w:rPr>
          <w:rFonts w:hint="eastAsia" w:ascii="宋体" w:hAnsi="宋体"/>
          <w:color w:val="000000" w:themeColor="text1"/>
          <w:szCs w:val="21"/>
        </w:rPr>
        <w:t>若物资进场经双倍取样试件不合格，发生相关的试验费用由乙方承担。</w:t>
      </w:r>
    </w:p>
    <w:p>
      <w:pPr>
        <w:spacing w:line="400" w:lineRule="exact"/>
        <w:ind w:firstLine="480" w:firstLineChars="200"/>
        <w:rPr>
          <w:rFonts w:ascii="宋体" w:hAnsi="宋体"/>
          <w:color w:val="000000" w:themeColor="text1"/>
          <w:szCs w:val="21"/>
        </w:rPr>
      </w:pPr>
      <w:r>
        <w:rPr>
          <w:rFonts w:ascii="宋体" w:hAnsi="宋体"/>
          <w:color w:val="000000" w:themeColor="text1"/>
          <w:szCs w:val="21"/>
        </w:rPr>
        <w:t>4.4</w:t>
      </w:r>
      <w:r>
        <w:rPr>
          <w:rFonts w:hint="eastAsia" w:ascii="宋体" w:hAnsi="宋体"/>
          <w:color w:val="000000" w:themeColor="text1"/>
          <w:szCs w:val="21"/>
        </w:rPr>
        <w:t>乙方执行合同所承担的任何责任不因甲方进行了物资进场验收而解除或减弱。</w:t>
      </w:r>
    </w:p>
    <w:p>
      <w:pPr>
        <w:spacing w:line="400" w:lineRule="exact"/>
        <w:ind w:firstLine="480" w:firstLineChars="200"/>
        <w:rPr>
          <w:rFonts w:ascii="宋体" w:hAnsi="宋体"/>
          <w:color w:val="000000" w:themeColor="text1"/>
          <w:szCs w:val="21"/>
        </w:rPr>
      </w:pPr>
      <w:r>
        <w:rPr>
          <w:rFonts w:ascii="宋体" w:hAnsi="宋体"/>
          <w:color w:val="000000" w:themeColor="text1"/>
          <w:szCs w:val="21"/>
        </w:rPr>
        <w:t>4.5</w:t>
      </w:r>
      <w:r>
        <w:rPr>
          <w:rFonts w:hint="eastAsia" w:ascii="宋体" w:hAnsi="宋体"/>
          <w:color w:val="000000" w:themeColor="text1"/>
          <w:szCs w:val="21"/>
        </w:rPr>
        <w:t>物资到指定地点后，由甲方物资管理人员进行数量验收，并开具收料单，收料单不作为结算数量的依据，甲方物资管理人员和乙方人员双方在磅单、收料单上签字确认。待结算时，乙方携收料单与甲方结算，并开具物资验收单，物资验收单作为结算数量的依据。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依据，无论该收货凭据上是否载有单价、合价或合计等涉及价款的内容。甲方项目经理部除物资负责人外的其他任何人员签署的任何形式的收货凭据不作为标的物进场的依据。</w:t>
      </w:r>
    </w:p>
    <w:p>
      <w:pPr>
        <w:spacing w:line="400" w:lineRule="exact"/>
        <w:ind w:firstLine="480" w:firstLineChars="200"/>
        <w:rPr>
          <w:rFonts w:ascii="宋体" w:hAnsi="宋体"/>
          <w:color w:val="000000" w:themeColor="text1"/>
          <w:szCs w:val="21"/>
        </w:rPr>
      </w:pPr>
      <w:r>
        <w:rPr>
          <w:rFonts w:hint="eastAsia" w:ascii="宋体" w:hAnsi="宋体"/>
          <w:color w:val="000000" w:themeColor="text1"/>
          <w:szCs w:val="21"/>
        </w:rPr>
        <w:t>4</w:t>
      </w:r>
      <w:r>
        <w:rPr>
          <w:rFonts w:ascii="宋体" w:hAnsi="宋体"/>
          <w:color w:val="000000" w:themeColor="text1"/>
          <w:szCs w:val="21"/>
        </w:rPr>
        <w:t>.6</w:t>
      </w:r>
      <w:r>
        <w:rPr>
          <w:rFonts w:hint="eastAsia" w:ascii="宋体" w:hAnsi="宋体"/>
          <w:color w:val="000000" w:themeColor="text1"/>
          <w:szCs w:val="21"/>
        </w:rPr>
        <w:t>具体的物资计量验收</w:t>
      </w:r>
      <w:r>
        <w:rPr>
          <w:rFonts w:ascii="宋体" w:hAnsi="宋体"/>
          <w:color w:val="000000" w:themeColor="text1"/>
          <w:szCs w:val="21"/>
        </w:rPr>
        <w:t>方式</w:t>
      </w:r>
      <w:r>
        <w:rPr>
          <w:rFonts w:hint="eastAsia" w:ascii="宋体" w:hAnsi="宋体"/>
          <w:color w:val="000000" w:themeColor="text1"/>
          <w:szCs w:val="21"/>
        </w:rPr>
        <w:t>见专用条款。</w:t>
      </w:r>
    </w:p>
    <w:p>
      <w:pPr>
        <w:spacing w:line="400" w:lineRule="exact"/>
        <w:ind w:firstLine="480" w:firstLineChars="200"/>
        <w:rPr>
          <w:rFonts w:ascii="宋体" w:hAnsi="宋体"/>
          <w:color w:val="000000" w:themeColor="text1"/>
          <w:szCs w:val="21"/>
          <w:highlight w:val="yellow"/>
        </w:rPr>
      </w:pPr>
      <w:r>
        <w:rPr>
          <w:rFonts w:ascii="宋体" w:hAnsi="宋体"/>
          <w:color w:val="000000" w:themeColor="text1"/>
          <w:szCs w:val="21"/>
        </w:rPr>
        <w:t>4</w:t>
      </w:r>
      <w:r>
        <w:rPr>
          <w:rFonts w:hint="eastAsia" w:ascii="宋体" w:hAnsi="宋体"/>
          <w:color w:val="000000" w:themeColor="text1"/>
          <w:szCs w:val="21"/>
        </w:rPr>
        <w:t>.</w:t>
      </w:r>
      <w:r>
        <w:rPr>
          <w:rFonts w:ascii="宋体" w:hAnsi="宋体"/>
          <w:color w:val="000000" w:themeColor="text1"/>
          <w:szCs w:val="21"/>
        </w:rPr>
        <w:t>7</w:t>
      </w:r>
      <w:r>
        <w:rPr>
          <w:rFonts w:hint="eastAsia" w:ascii="宋体" w:hAnsi="宋体"/>
          <w:color w:val="000000" w:themeColor="text1"/>
          <w:szCs w:val="21"/>
        </w:rPr>
        <w:t>乙方对验收数量有异议时，可要求甲乙双方共同到有相关资质的第三方处复验，相关费用由过错方承担。最终结算数量以甲方</w:t>
      </w:r>
      <w:r>
        <w:rPr>
          <w:rFonts w:hint="eastAsia" w:ascii="宋体" w:hAnsi="宋体" w:cs="宋体"/>
          <w:color w:val="000000" w:themeColor="text1"/>
          <w:szCs w:val="21"/>
        </w:rPr>
        <w:t>物资供应</w:t>
      </w:r>
      <w:r>
        <w:rPr>
          <w:rFonts w:ascii="宋体" w:hAnsi="宋体" w:cs="宋体"/>
          <w:color w:val="000000" w:themeColor="text1"/>
          <w:szCs w:val="21"/>
        </w:rPr>
        <w:t>计划</w:t>
      </w:r>
      <w:r>
        <w:rPr>
          <w:rFonts w:hint="eastAsia" w:ascii="宋体" w:hAnsi="宋体" w:cs="宋体"/>
          <w:color w:val="000000" w:themeColor="text1"/>
          <w:szCs w:val="21"/>
        </w:rPr>
        <w:t>约定范围内</w:t>
      </w:r>
      <w:r>
        <w:rPr>
          <w:rFonts w:hint="eastAsia" w:ascii="宋体" w:hAnsi="宋体"/>
          <w:color w:val="000000" w:themeColor="text1"/>
          <w:szCs w:val="21"/>
        </w:rPr>
        <w:t>且实际收到的合格产品数量为准。</w:t>
      </w:r>
    </w:p>
    <w:p>
      <w:pPr>
        <w:spacing w:line="400" w:lineRule="exact"/>
        <w:ind w:firstLine="482" w:firstLineChars="200"/>
        <w:rPr>
          <w:rFonts w:ascii="宋体" w:hAnsi="宋体"/>
          <w:b/>
          <w:szCs w:val="21"/>
        </w:rPr>
      </w:pPr>
      <w:r>
        <w:rPr>
          <w:rFonts w:ascii="宋体" w:hAnsi="宋体"/>
          <w:b/>
          <w:szCs w:val="21"/>
        </w:rPr>
        <w:t>5.</w:t>
      </w:r>
      <w:r>
        <w:rPr>
          <w:rFonts w:hint="eastAsia" w:ascii="宋体" w:hAnsi="宋体"/>
          <w:b/>
          <w:szCs w:val="21"/>
        </w:rPr>
        <w:t>包装、运输、卸货</w:t>
      </w:r>
    </w:p>
    <w:p>
      <w:pPr>
        <w:spacing w:line="400" w:lineRule="exact"/>
        <w:ind w:firstLine="480" w:firstLineChars="200"/>
        <w:rPr>
          <w:rFonts w:ascii="宋体" w:hAnsi="宋体"/>
          <w:bCs/>
          <w:szCs w:val="21"/>
        </w:rPr>
      </w:pPr>
      <w:r>
        <w:rPr>
          <w:rFonts w:ascii="宋体" w:hAnsi="宋体"/>
          <w:bCs/>
          <w:szCs w:val="21"/>
        </w:rPr>
        <w:t>5.1</w:t>
      </w:r>
      <w:r>
        <w:rPr>
          <w:rFonts w:hint="eastAsia" w:ascii="宋体" w:hAnsi="宋体"/>
          <w:bCs/>
          <w:szCs w:val="21"/>
        </w:rPr>
        <w:t>物资的装车、运输、车辆返回全过程出现的安全事故或其它任何意外均由乙方承担责任。装车和运输途中的物资品质发生变化或丢失由乙方负责，由此造成的损失由乙方承担。</w:t>
      </w:r>
    </w:p>
    <w:p>
      <w:pPr>
        <w:spacing w:line="400" w:lineRule="exact"/>
        <w:ind w:firstLine="480" w:firstLineChars="200"/>
        <w:rPr>
          <w:rFonts w:ascii="宋体" w:hAnsi="宋体" w:cs="宋体"/>
          <w:szCs w:val="21"/>
        </w:rPr>
      </w:pPr>
      <w:r>
        <w:rPr>
          <w:rFonts w:ascii="宋体" w:hAnsi="宋体" w:cs="宋体"/>
          <w:szCs w:val="21"/>
        </w:rPr>
        <w:t>5.2</w:t>
      </w:r>
      <w:r>
        <w:rPr>
          <w:rFonts w:hint="eastAsia" w:ascii="宋体" w:hAnsi="宋体" w:cs="宋体"/>
          <w:szCs w:val="21"/>
        </w:rPr>
        <w:t>乙方应对运输人员进行安全管理和安全教育，运输人员遵守交通法规。若运输过程中发生安全事故，责任全部由乙方承担，与甲方无任何关系。</w:t>
      </w:r>
    </w:p>
    <w:p>
      <w:pPr>
        <w:spacing w:line="400" w:lineRule="exact"/>
        <w:ind w:firstLine="480" w:firstLineChars="200"/>
        <w:rPr>
          <w:rFonts w:ascii="宋体" w:hAnsi="宋体" w:cs="宋体"/>
          <w:szCs w:val="21"/>
        </w:rPr>
      </w:pPr>
      <w:r>
        <w:rPr>
          <w:rFonts w:ascii="宋体" w:hAnsi="宋体" w:cs="宋体"/>
          <w:szCs w:val="21"/>
        </w:rPr>
        <w:t>5.3</w:t>
      </w:r>
      <w:r>
        <w:rPr>
          <w:rFonts w:hint="eastAsia" w:ascii="宋体" w:hAnsi="宋体" w:cs="宋体"/>
          <w:szCs w:val="21"/>
        </w:rPr>
        <w:t>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pPr>
        <w:spacing w:line="400" w:lineRule="exact"/>
        <w:ind w:firstLine="480" w:firstLineChars="200"/>
        <w:rPr>
          <w:rFonts w:ascii="宋体" w:hAnsi="宋体" w:cs="宋体"/>
          <w:szCs w:val="21"/>
        </w:rPr>
      </w:pPr>
      <w:r>
        <w:rPr>
          <w:rFonts w:ascii="宋体" w:hAnsi="宋体" w:cs="宋体"/>
          <w:szCs w:val="21"/>
        </w:rPr>
        <w:t>5.4</w:t>
      </w:r>
      <w:r>
        <w:rPr>
          <w:rFonts w:hint="eastAsia" w:ascii="宋体" w:hAnsi="宋体" w:cs="宋体"/>
          <w:szCs w:val="21"/>
        </w:rPr>
        <w:t>乙方不得利用遥控等科技手段控制磅秤增加物资重量，不得进行</w:t>
      </w:r>
      <w:r>
        <w:rPr>
          <w:rFonts w:ascii="宋体" w:hAnsi="宋体" w:cs="宋体"/>
          <w:szCs w:val="21"/>
        </w:rPr>
        <w:t>任何形式的弄虚作假行为</w:t>
      </w:r>
      <w:r>
        <w:rPr>
          <w:rFonts w:hint="eastAsia" w:ascii="宋体" w:hAnsi="宋体" w:cs="宋体"/>
          <w:szCs w:val="21"/>
        </w:rPr>
        <w:t>。一经发现，甲方将按发现作弊或</w:t>
      </w:r>
      <w:r>
        <w:rPr>
          <w:rFonts w:ascii="宋体" w:hAnsi="宋体" w:cs="宋体"/>
          <w:szCs w:val="21"/>
        </w:rPr>
        <w:t>弄虚作假</w:t>
      </w:r>
      <w:r>
        <w:rPr>
          <w:rFonts w:hint="eastAsia" w:ascii="宋体" w:hAnsi="宋体" w:cs="宋体"/>
          <w:szCs w:val="21"/>
        </w:rPr>
        <w:t>数量占本批次运输物资百分比扣除发现作弊日前物资进场总数量对应的货款，并</w:t>
      </w:r>
      <w:r>
        <w:rPr>
          <w:rFonts w:hint="eastAsia" w:ascii="宋体" w:hAnsi="宋体" w:cs="宋体"/>
          <w:color w:val="000000" w:themeColor="text1"/>
          <w:szCs w:val="21"/>
        </w:rPr>
        <w:t>交由</w:t>
      </w:r>
      <w:r>
        <w:rPr>
          <w:rFonts w:hint="eastAsia" w:ascii="宋体" w:hAnsi="宋体" w:cs="宋体"/>
          <w:szCs w:val="21"/>
        </w:rPr>
        <w:t>公安机关处理。</w:t>
      </w:r>
    </w:p>
    <w:p>
      <w:pPr>
        <w:spacing w:line="400" w:lineRule="exact"/>
        <w:ind w:firstLine="480" w:firstLineChars="200"/>
        <w:rPr>
          <w:rFonts w:ascii="宋体" w:hAnsi="宋体" w:cs="宋体"/>
          <w:szCs w:val="21"/>
        </w:rPr>
      </w:pPr>
      <w:r>
        <w:rPr>
          <w:rFonts w:ascii="宋体" w:hAnsi="宋体" w:cs="宋体"/>
          <w:szCs w:val="21"/>
        </w:rPr>
        <w:t>5.5</w:t>
      </w:r>
      <w:r>
        <w:rPr>
          <w:rFonts w:hint="eastAsia" w:ascii="宋体" w:hAnsi="宋体" w:cs="宋体"/>
          <w:szCs w:val="21"/>
        </w:rPr>
        <w:t>甲方物资管理人员要为物资进场提供必要的便利，及时验收质量与数量，不得无故拖延时间、扣减物资数量。</w:t>
      </w:r>
    </w:p>
    <w:p>
      <w:pPr>
        <w:spacing w:line="400" w:lineRule="exact"/>
        <w:ind w:firstLine="480" w:firstLineChars="200"/>
        <w:rPr>
          <w:rFonts w:ascii="宋体" w:hAnsi="宋体" w:cs="宋体"/>
          <w:szCs w:val="21"/>
        </w:rPr>
      </w:pPr>
      <w:r>
        <w:rPr>
          <w:rFonts w:ascii="宋体" w:hAnsi="宋体" w:cs="宋体"/>
          <w:szCs w:val="21"/>
        </w:rPr>
        <w:t>5.6</w:t>
      </w:r>
      <w:r>
        <w:rPr>
          <w:rFonts w:hint="eastAsia" w:ascii="宋体" w:hAnsi="宋体" w:cs="宋体"/>
          <w:szCs w:val="21"/>
        </w:rPr>
        <w:t>乙方不得因双方分歧寻衅滋事，否则，甲方有权随时终止合同。</w:t>
      </w:r>
    </w:p>
    <w:p>
      <w:pPr>
        <w:spacing w:line="400" w:lineRule="exact"/>
        <w:ind w:firstLine="480" w:firstLineChars="200"/>
        <w:rPr>
          <w:rFonts w:ascii="宋体" w:hAnsi="宋体" w:cs="宋体"/>
          <w:szCs w:val="21"/>
        </w:rPr>
      </w:pPr>
      <w:r>
        <w:t>5.7</w:t>
      </w:r>
      <w:r>
        <w:rPr>
          <w:rFonts w:hint="eastAsia"/>
        </w:rPr>
        <w:t>乙方必须配合甲方的</w:t>
      </w:r>
      <w:r>
        <w:rPr>
          <w:rFonts w:hint="eastAsia" w:ascii="宋体" w:hAnsi="宋体" w:cs="宋体"/>
          <w:color w:val="000000" w:themeColor="text1"/>
          <w:szCs w:val="21"/>
        </w:rPr>
        <w:t>物资供应</w:t>
      </w:r>
      <w:r>
        <w:rPr>
          <w:rFonts w:ascii="宋体" w:hAnsi="宋体" w:cs="宋体"/>
          <w:color w:val="000000" w:themeColor="text1"/>
          <w:szCs w:val="21"/>
        </w:rPr>
        <w:t>计划</w:t>
      </w:r>
      <w:r>
        <w:rPr>
          <w:rFonts w:hint="eastAsia"/>
        </w:rPr>
        <w:t>，虽然此计划会在工程进行中不断修订，乙方仍须在修订后的计划时间内，以甲方可接受的次序方式，根据甲方的要求供应一切合同约定物资。甲方更改工程需用物资计划的行为不作为乙方索赔、延迟供货、合同价格变更等的理由。</w:t>
      </w:r>
    </w:p>
    <w:p>
      <w:pPr>
        <w:tabs>
          <w:tab w:val="left" w:pos="765"/>
        </w:tabs>
        <w:spacing w:line="400" w:lineRule="exact"/>
        <w:ind w:firstLine="482" w:firstLineChars="200"/>
        <w:jc w:val="left"/>
        <w:rPr>
          <w:rFonts w:ascii="宋体"/>
          <w:b/>
          <w:szCs w:val="21"/>
        </w:rPr>
      </w:pPr>
      <w:r>
        <w:rPr>
          <w:rFonts w:ascii="宋体" w:hAnsi="宋体"/>
          <w:b/>
          <w:szCs w:val="21"/>
        </w:rPr>
        <w:t>6</w:t>
      </w:r>
      <w:r>
        <w:rPr>
          <w:rFonts w:hint="eastAsia" w:ascii="宋体" w:hAnsi="宋体"/>
          <w:b/>
          <w:szCs w:val="21"/>
        </w:rPr>
        <w:t>．环境﹑安全保护原则</w:t>
      </w:r>
    </w:p>
    <w:p>
      <w:pPr>
        <w:tabs>
          <w:tab w:val="left" w:pos="765"/>
        </w:tabs>
        <w:spacing w:line="400" w:lineRule="exact"/>
        <w:ind w:firstLine="480" w:firstLineChars="200"/>
        <w:jc w:val="left"/>
      </w:pPr>
      <w:r>
        <w:rPr>
          <w:rFonts w:ascii="宋体" w:hAnsi="宋体"/>
          <w:szCs w:val="21"/>
        </w:rPr>
        <w:t>6.1</w:t>
      </w:r>
      <w:r>
        <w:rPr>
          <w:rFonts w:hint="eastAsia"/>
        </w:rPr>
        <w:t>乙方必须遵守环境﹑安全保护的法律法规。</w:t>
      </w:r>
    </w:p>
    <w:p>
      <w:pPr>
        <w:tabs>
          <w:tab w:val="left" w:pos="765"/>
        </w:tabs>
        <w:spacing w:line="400" w:lineRule="exact"/>
        <w:ind w:firstLine="480" w:firstLineChars="200"/>
        <w:jc w:val="left"/>
        <w:rPr>
          <w:rFonts w:asciiTheme="minorEastAsia" w:hAnsiTheme="minorEastAsia"/>
        </w:rPr>
      </w:pPr>
      <w:r>
        <w:rPr>
          <w:rFonts w:asciiTheme="minorEastAsia" w:hAnsiTheme="minorEastAsia"/>
        </w:rPr>
        <w:t>6.2</w:t>
      </w:r>
      <w:r>
        <w:rPr>
          <w:rFonts w:hint="eastAsia" w:asciiTheme="minorEastAsia" w:hAnsiTheme="minorEastAsia"/>
        </w:rPr>
        <w:t>乙方所供物资，在保证质量的同时，还应确保材质符合环境﹑安全保护要求。</w:t>
      </w:r>
    </w:p>
    <w:p>
      <w:pPr>
        <w:tabs>
          <w:tab w:val="left" w:pos="765"/>
        </w:tabs>
        <w:spacing w:line="400" w:lineRule="exact"/>
        <w:ind w:firstLine="480" w:firstLineChars="200"/>
        <w:jc w:val="left"/>
        <w:rPr>
          <w:rFonts w:asciiTheme="minorEastAsia" w:hAnsiTheme="minorEastAsia"/>
        </w:rPr>
      </w:pPr>
      <w:r>
        <w:rPr>
          <w:rFonts w:asciiTheme="minorEastAsia" w:hAnsiTheme="minorEastAsia"/>
        </w:rPr>
        <w:t>6.3</w:t>
      </w:r>
      <w:r>
        <w:rPr>
          <w:rFonts w:hint="eastAsia" w:asciiTheme="minorEastAsia" w:hAnsiTheme="minorEastAsia"/>
        </w:rPr>
        <w:t>乙方供货时，物资的包装必须满足环境﹑安全管理要求，并在外包装商做标志，以便于物资的验证和保管。</w:t>
      </w:r>
    </w:p>
    <w:p>
      <w:pPr>
        <w:tabs>
          <w:tab w:val="left" w:pos="765"/>
        </w:tabs>
        <w:spacing w:line="400" w:lineRule="exact"/>
        <w:ind w:firstLine="480" w:firstLineChars="200"/>
        <w:jc w:val="left"/>
        <w:rPr>
          <w:rFonts w:asciiTheme="minorEastAsia" w:hAnsiTheme="minorEastAsia"/>
        </w:rPr>
      </w:pPr>
      <w:r>
        <w:rPr>
          <w:rFonts w:asciiTheme="minorEastAsia" w:hAnsiTheme="minorEastAsia"/>
        </w:rPr>
        <w:t>6.4</w:t>
      </w:r>
      <w:r>
        <w:rPr>
          <w:rFonts w:hint="eastAsia" w:asciiTheme="minorEastAsia" w:hAnsiTheme="minorEastAsia"/>
        </w:rPr>
        <w:t>在物资运输过程中，粉尘﹑噪声及尾气排放必须满足国家及地方的有关规定</w:t>
      </w:r>
      <w:r>
        <w:rPr>
          <w:rFonts w:hint="eastAsia" w:asciiTheme="minorEastAsia" w:hAnsiTheme="minorEastAsia"/>
          <w:szCs w:val="21"/>
        </w:rPr>
        <w:t>采取必要措施防止运输中发生有害物质泄漏，对周边环境造成污染</w:t>
      </w:r>
      <w:r>
        <w:rPr>
          <w:rFonts w:hint="eastAsia" w:asciiTheme="minorEastAsia" w:hAnsiTheme="minorEastAsia"/>
        </w:rPr>
        <w:t>。如有违反行为发生，按国家有关规定进行处理，责任由乙方承担。</w:t>
      </w:r>
    </w:p>
    <w:p>
      <w:pPr>
        <w:spacing w:line="400" w:lineRule="exact"/>
        <w:ind w:firstLine="480"/>
      </w:pPr>
      <w:r>
        <w:rPr>
          <w:rFonts w:asciiTheme="minorEastAsia" w:hAnsiTheme="minorEastAsia"/>
        </w:rPr>
        <w:t>6.5</w:t>
      </w:r>
      <w:r>
        <w:rPr>
          <w:rFonts w:hint="eastAsia"/>
        </w:rPr>
        <w:t>乙方进入施工现场的人员</w:t>
      </w:r>
      <w:r>
        <w:rPr>
          <w:rFonts w:hint="eastAsia" w:ascii="宋体" w:hAnsi="宋体"/>
          <w:szCs w:val="21"/>
        </w:rPr>
        <w:t>车辆必须听从甲方现场人员的统一指挥和安排、</w:t>
      </w:r>
      <w:r>
        <w:rPr>
          <w:rFonts w:hint="eastAsia"/>
        </w:rPr>
        <w:t>必须按甲方要求穿戴个人防护物品，做好个人防护。</w:t>
      </w:r>
    </w:p>
    <w:p>
      <w:pPr>
        <w:tabs>
          <w:tab w:val="left" w:pos="765"/>
        </w:tabs>
        <w:spacing w:line="400" w:lineRule="exact"/>
        <w:ind w:firstLine="480" w:firstLineChars="200"/>
        <w:jc w:val="left"/>
        <w:rPr>
          <w:rFonts w:ascii="宋体" w:hAnsi="宋体"/>
          <w:szCs w:val="21"/>
        </w:rPr>
      </w:pPr>
      <w:r>
        <w:rPr>
          <w:rFonts w:ascii="宋体" w:hAnsi="宋体"/>
          <w:szCs w:val="21"/>
        </w:rPr>
        <w:t>6.6</w:t>
      </w:r>
      <w:r>
        <w:rPr>
          <w:rFonts w:hint="eastAsia" w:ascii="宋体" w:hAnsi="宋体"/>
          <w:szCs w:val="21"/>
        </w:rPr>
        <w:t>当乙方违反上述条款</w:t>
      </w:r>
      <w:r>
        <w:rPr>
          <w:rFonts w:ascii="宋体" w:hAnsi="宋体"/>
          <w:szCs w:val="21"/>
        </w:rPr>
        <w:t>3</w:t>
      </w:r>
      <w:r>
        <w:rPr>
          <w:rFonts w:hint="eastAsia" w:ascii="宋体" w:hAnsi="宋体"/>
          <w:szCs w:val="21"/>
        </w:rPr>
        <w:t>次以下</w:t>
      </w:r>
      <w:r>
        <w:rPr>
          <w:rFonts w:ascii="宋体" w:hAnsi="宋体"/>
          <w:szCs w:val="21"/>
        </w:rPr>
        <w:t>1</w:t>
      </w:r>
      <w:r>
        <w:rPr>
          <w:rFonts w:hint="eastAsia" w:ascii="宋体" w:hAnsi="宋体"/>
          <w:szCs w:val="21"/>
        </w:rPr>
        <w:t>次以上时（含</w:t>
      </w:r>
      <w:r>
        <w:rPr>
          <w:rFonts w:ascii="宋体" w:hAnsi="宋体"/>
          <w:szCs w:val="21"/>
        </w:rPr>
        <w:t>1</w:t>
      </w:r>
      <w:r>
        <w:rPr>
          <w:rFonts w:hint="eastAsia" w:ascii="宋体" w:hAnsi="宋体"/>
          <w:szCs w:val="21"/>
        </w:rPr>
        <w:t>次），甲方将向乙方提出警告；</w:t>
      </w:r>
      <w:r>
        <w:rPr>
          <w:rFonts w:ascii="宋体" w:hAnsi="宋体"/>
          <w:szCs w:val="21"/>
        </w:rPr>
        <w:t>3</w:t>
      </w:r>
      <w:r>
        <w:rPr>
          <w:rFonts w:hint="eastAsia" w:ascii="宋体" w:hAnsi="宋体"/>
          <w:szCs w:val="21"/>
        </w:rPr>
        <w:t>次以上（含</w:t>
      </w:r>
      <w:r>
        <w:rPr>
          <w:rFonts w:ascii="宋体" w:hAnsi="宋体"/>
          <w:szCs w:val="21"/>
        </w:rPr>
        <w:t>3</w:t>
      </w:r>
      <w:r>
        <w:rPr>
          <w:rFonts w:hint="eastAsia" w:ascii="宋体" w:hAnsi="宋体"/>
          <w:szCs w:val="21"/>
        </w:rPr>
        <w:t>次），甲方将有权终止正在执行的合同，一切后果由乙方承担。</w:t>
      </w:r>
    </w:p>
    <w:p>
      <w:pPr>
        <w:spacing w:line="400" w:lineRule="exact"/>
        <w:ind w:firstLine="482" w:firstLineChars="200"/>
        <w:rPr>
          <w:rFonts w:ascii="宋体" w:hAnsi="宋体"/>
          <w:b/>
          <w:szCs w:val="21"/>
        </w:rPr>
      </w:pPr>
      <w:r>
        <w:rPr>
          <w:rFonts w:ascii="宋体" w:hAnsi="宋体"/>
          <w:b/>
          <w:szCs w:val="21"/>
        </w:rPr>
        <w:t>7.</w:t>
      </w:r>
      <w:r>
        <w:rPr>
          <w:rFonts w:hint="eastAsia" w:ascii="宋体" w:hAnsi="宋体"/>
          <w:b/>
          <w:szCs w:val="21"/>
        </w:rPr>
        <w:t>甲方的责任和义务</w:t>
      </w:r>
    </w:p>
    <w:p>
      <w:pPr>
        <w:tabs>
          <w:tab w:val="left" w:pos="765"/>
        </w:tabs>
        <w:spacing w:line="400" w:lineRule="exact"/>
        <w:ind w:firstLine="480" w:firstLineChars="200"/>
        <w:jc w:val="left"/>
        <w:rPr>
          <w:rFonts w:ascii="宋体" w:hAnsi="宋体"/>
          <w:szCs w:val="21"/>
        </w:rPr>
      </w:pPr>
      <w:r>
        <w:rPr>
          <w:rFonts w:ascii="宋体" w:hAnsi="宋体"/>
          <w:szCs w:val="21"/>
        </w:rPr>
        <w:t>7.1</w:t>
      </w:r>
      <w:r>
        <w:rPr>
          <w:rFonts w:hint="eastAsia" w:ascii="宋体" w:hAnsi="宋体"/>
          <w:color w:val="000000" w:themeColor="text1"/>
          <w:szCs w:val="21"/>
        </w:rPr>
        <w:t>提供物资供应计划</w:t>
      </w:r>
      <w:r>
        <w:rPr>
          <w:rFonts w:hint="eastAsia" w:ascii="宋体" w:hAnsi="宋体"/>
          <w:szCs w:val="21"/>
        </w:rPr>
        <w:t>。</w:t>
      </w:r>
    </w:p>
    <w:p>
      <w:pPr>
        <w:tabs>
          <w:tab w:val="left" w:pos="765"/>
        </w:tabs>
        <w:spacing w:line="400" w:lineRule="exact"/>
        <w:ind w:firstLine="480" w:firstLineChars="200"/>
        <w:jc w:val="left"/>
        <w:rPr>
          <w:rFonts w:ascii="宋体" w:hAnsi="宋体"/>
          <w:szCs w:val="21"/>
        </w:rPr>
      </w:pPr>
      <w:r>
        <w:rPr>
          <w:rFonts w:ascii="宋体" w:hAnsi="宋体"/>
          <w:szCs w:val="21"/>
        </w:rPr>
        <w:t>7.</w:t>
      </w:r>
      <w:r>
        <w:rPr>
          <w:rFonts w:hint="eastAsia" w:ascii="宋体" w:hAnsi="宋体"/>
          <w:szCs w:val="21"/>
        </w:rPr>
        <w:t>2对乙方运抵的物资及时验收并为乙方卸货提供必要的方便。</w:t>
      </w:r>
    </w:p>
    <w:p>
      <w:pPr>
        <w:tabs>
          <w:tab w:val="left" w:pos="765"/>
        </w:tabs>
        <w:spacing w:line="400" w:lineRule="exact"/>
        <w:ind w:firstLine="480" w:firstLineChars="200"/>
        <w:jc w:val="left"/>
        <w:rPr>
          <w:rFonts w:ascii="宋体" w:hAnsi="宋体"/>
          <w:szCs w:val="21"/>
        </w:rPr>
      </w:pPr>
      <w:r>
        <w:rPr>
          <w:rFonts w:ascii="宋体" w:hAnsi="宋体"/>
          <w:szCs w:val="21"/>
        </w:rPr>
        <w:t>7.3</w:t>
      </w:r>
      <w:r>
        <w:rPr>
          <w:rFonts w:hint="eastAsia" w:ascii="宋体" w:hAnsi="宋体"/>
          <w:szCs w:val="21"/>
        </w:rPr>
        <w:t>及时组织物资质量检测，检测合格，及时签收确认；检测不合格，甲方有权拒收,由此产生的费用全部由乙方承担。</w:t>
      </w:r>
    </w:p>
    <w:p>
      <w:pPr>
        <w:tabs>
          <w:tab w:val="left" w:pos="765"/>
        </w:tabs>
        <w:spacing w:line="400" w:lineRule="exact"/>
        <w:ind w:firstLine="480" w:firstLineChars="200"/>
        <w:jc w:val="left"/>
        <w:rPr>
          <w:rFonts w:ascii="宋体" w:hAnsi="宋体"/>
          <w:szCs w:val="21"/>
        </w:rPr>
      </w:pPr>
      <w:r>
        <w:rPr>
          <w:rFonts w:ascii="宋体" w:hAnsi="宋体"/>
          <w:szCs w:val="21"/>
        </w:rPr>
        <w:t>7.4</w:t>
      </w:r>
      <w:r>
        <w:rPr>
          <w:rFonts w:hint="eastAsia" w:ascii="宋体" w:hAnsi="宋体"/>
          <w:szCs w:val="21"/>
        </w:rPr>
        <w:t>按约定支付乙方货款。</w:t>
      </w:r>
    </w:p>
    <w:p>
      <w:pPr>
        <w:tabs>
          <w:tab w:val="left" w:pos="765"/>
        </w:tabs>
        <w:spacing w:line="400" w:lineRule="exact"/>
        <w:ind w:firstLine="482" w:firstLineChars="200"/>
        <w:jc w:val="left"/>
        <w:rPr>
          <w:rFonts w:ascii="宋体" w:hAnsi="宋体"/>
          <w:b/>
          <w:szCs w:val="21"/>
        </w:rPr>
      </w:pPr>
      <w:r>
        <w:rPr>
          <w:rFonts w:ascii="宋体" w:hAnsi="宋体"/>
          <w:b/>
          <w:szCs w:val="21"/>
        </w:rPr>
        <w:t>8.</w:t>
      </w:r>
      <w:r>
        <w:rPr>
          <w:rFonts w:hint="eastAsia" w:ascii="宋体" w:hAnsi="宋体"/>
          <w:b/>
          <w:szCs w:val="21"/>
        </w:rPr>
        <w:t>乙方的责任和义务</w:t>
      </w:r>
    </w:p>
    <w:p>
      <w:pPr>
        <w:tabs>
          <w:tab w:val="left" w:pos="765"/>
        </w:tabs>
        <w:spacing w:line="400" w:lineRule="exact"/>
        <w:ind w:firstLine="480" w:firstLineChars="200"/>
        <w:jc w:val="left"/>
        <w:rPr>
          <w:rFonts w:ascii="宋体" w:hAnsi="宋体"/>
          <w:szCs w:val="21"/>
        </w:rPr>
      </w:pPr>
      <w:r>
        <w:rPr>
          <w:rFonts w:ascii="宋体" w:hAnsi="宋体"/>
          <w:color w:val="000000" w:themeColor="text1"/>
          <w:szCs w:val="21"/>
        </w:rPr>
        <w:t>8</w:t>
      </w:r>
      <w:r>
        <w:rPr>
          <w:rFonts w:hint="eastAsia" w:ascii="宋体" w:hAnsi="宋体"/>
          <w:color w:val="000000" w:themeColor="text1"/>
          <w:szCs w:val="21"/>
        </w:rPr>
        <w:t>.1将物资送至规定地点，</w:t>
      </w:r>
      <w:r>
        <w:rPr>
          <w:rFonts w:hint="eastAsia" w:ascii="宋体" w:hAnsi="宋体"/>
          <w:szCs w:val="21"/>
        </w:rPr>
        <w:t>配合卸货并码放整齐，保证堆放安全，否则甲方有权不予验收，由此给甲方造成的损失由乙方承担。</w:t>
      </w:r>
    </w:p>
    <w:p>
      <w:pPr>
        <w:tabs>
          <w:tab w:val="left" w:pos="765"/>
        </w:tabs>
        <w:spacing w:line="400" w:lineRule="exact"/>
        <w:ind w:firstLine="480" w:firstLineChars="200"/>
        <w:jc w:val="left"/>
        <w:rPr>
          <w:rFonts w:ascii="宋体" w:hAnsi="宋体" w:cs="宋体"/>
          <w:szCs w:val="21"/>
        </w:rPr>
      </w:pPr>
      <w:r>
        <w:rPr>
          <w:rFonts w:ascii="宋体" w:hAnsi="宋体" w:cs="宋体"/>
          <w:szCs w:val="21"/>
        </w:rPr>
        <w:t>8</w:t>
      </w:r>
      <w:r>
        <w:rPr>
          <w:rFonts w:hint="eastAsia" w:ascii="宋体" w:hAnsi="宋体" w:cs="宋体"/>
          <w:szCs w:val="21"/>
        </w:rPr>
        <w:t>.2发货前应及时通知甲方，以便甲方做好接货准备。乙方不得因甲方要求延期交货而向甲方提出索赔。</w:t>
      </w:r>
    </w:p>
    <w:p>
      <w:pPr>
        <w:tabs>
          <w:tab w:val="left" w:pos="765"/>
        </w:tabs>
        <w:spacing w:line="400" w:lineRule="exact"/>
        <w:ind w:firstLine="480" w:firstLineChars="200"/>
        <w:jc w:val="left"/>
        <w:rPr>
          <w:rFonts w:asciiTheme="minorEastAsia" w:hAnsiTheme="minorEastAsia"/>
          <w:szCs w:val="21"/>
        </w:rPr>
      </w:pPr>
      <w:r>
        <w:rPr>
          <w:rFonts w:asciiTheme="minorEastAsia" w:hAnsiTheme="minorEastAsia"/>
          <w:szCs w:val="21"/>
        </w:rPr>
        <w:t>8.3</w:t>
      </w:r>
      <w:r>
        <w:rPr>
          <w:rFonts w:hint="eastAsia" w:asciiTheme="minorEastAsia" w:hAnsiTheme="minorEastAsia"/>
          <w:szCs w:val="21"/>
        </w:rPr>
        <w:t>向甲方提供必要的报检证明和结算证明（账户、开户行相关证件复印件及验收单等）。</w:t>
      </w:r>
    </w:p>
    <w:p>
      <w:pPr>
        <w:tabs>
          <w:tab w:val="left" w:pos="765"/>
        </w:tabs>
        <w:spacing w:line="400" w:lineRule="exact"/>
        <w:ind w:firstLine="480" w:firstLineChars="200"/>
        <w:jc w:val="left"/>
        <w:rPr>
          <w:rFonts w:asciiTheme="minorEastAsia" w:hAnsiTheme="minorEastAsia"/>
          <w:szCs w:val="21"/>
        </w:rPr>
      </w:pPr>
      <w:r>
        <w:rPr>
          <w:rFonts w:asciiTheme="minorEastAsia" w:hAnsiTheme="minorEastAsia"/>
          <w:szCs w:val="21"/>
        </w:rPr>
        <w:t>8.4</w:t>
      </w:r>
      <w:r>
        <w:rPr>
          <w:rFonts w:hint="eastAsia" w:asciiTheme="minorEastAsia" w:hAnsiTheme="minorEastAsia"/>
          <w:szCs w:val="21"/>
        </w:rPr>
        <w:t>供应的物资必须符合</w:t>
      </w:r>
      <w:r>
        <w:rPr>
          <w:rFonts w:hint="eastAsia" w:ascii="宋体" w:hAnsi="宋体"/>
          <w:szCs w:val="21"/>
        </w:rPr>
        <w:t>中华人民共和国国家、地方及行业最新颁布的相关标准及技术规范</w:t>
      </w:r>
      <w:r>
        <w:rPr>
          <w:rFonts w:hint="eastAsia" w:asciiTheme="minorEastAsia" w:hAnsiTheme="minorEastAsia"/>
          <w:szCs w:val="21"/>
        </w:rPr>
        <w:t>和甲方施工要求。</w:t>
      </w:r>
    </w:p>
    <w:p>
      <w:pPr>
        <w:spacing w:line="400" w:lineRule="exact"/>
        <w:ind w:firstLine="480" w:firstLineChars="200"/>
        <w:rPr>
          <w:rFonts w:asciiTheme="minorEastAsia" w:hAnsiTheme="minorEastAsia"/>
          <w:szCs w:val="21"/>
        </w:rPr>
      </w:pPr>
      <w:r>
        <w:rPr>
          <w:rFonts w:asciiTheme="minorEastAsia" w:hAnsiTheme="minorEastAsia"/>
          <w:szCs w:val="21"/>
        </w:rPr>
        <w:t>8.5</w:t>
      </w:r>
      <w:r>
        <w:rPr>
          <w:rFonts w:hint="eastAsia" w:asciiTheme="minorEastAsia" w:hAnsiTheme="minorEastAsia"/>
          <w:szCs w:val="21"/>
        </w:rPr>
        <w:t>保证物资在运输过程中不受污染，做好物资运输过程中的防雨、防潮工作。</w:t>
      </w:r>
    </w:p>
    <w:p>
      <w:pPr>
        <w:spacing w:line="400" w:lineRule="exact"/>
        <w:ind w:firstLine="480" w:firstLineChars="200"/>
        <w:rPr>
          <w:rFonts w:asciiTheme="minorEastAsia" w:hAnsiTheme="minorEastAsia"/>
          <w:szCs w:val="21"/>
        </w:rPr>
      </w:pPr>
      <w:r>
        <w:rPr>
          <w:rFonts w:asciiTheme="minorEastAsia" w:hAnsiTheme="minorEastAsia"/>
          <w:szCs w:val="21"/>
        </w:rPr>
        <w:t>8.6</w:t>
      </w:r>
      <w:r>
        <w:rPr>
          <w:rFonts w:hint="eastAsia" w:asciiTheme="minorEastAsia" w:hAnsiTheme="minorEastAsia"/>
          <w:szCs w:val="21"/>
        </w:rPr>
        <w:t>承担在供货过程中发生的交通事故、人身伤害、通讯或电力线路损害、污染物泄漏等突发事件造成的损失、罚款及其他一切责任。</w:t>
      </w:r>
    </w:p>
    <w:p>
      <w:pPr>
        <w:tabs>
          <w:tab w:val="left" w:pos="765"/>
        </w:tabs>
        <w:spacing w:line="400" w:lineRule="exact"/>
        <w:ind w:firstLine="480" w:firstLineChars="200"/>
        <w:jc w:val="left"/>
        <w:rPr>
          <w:rFonts w:asciiTheme="minorEastAsia" w:hAnsiTheme="minorEastAsia"/>
          <w:szCs w:val="21"/>
        </w:rPr>
      </w:pPr>
      <w:r>
        <w:rPr>
          <w:rFonts w:asciiTheme="minorEastAsia" w:hAnsiTheme="minorEastAsia"/>
          <w:szCs w:val="21"/>
        </w:rPr>
        <w:t>8.7</w:t>
      </w:r>
      <w:r>
        <w:rPr>
          <w:rFonts w:hint="eastAsia" w:asciiTheme="minorEastAsia" w:hAnsiTheme="minorEastAsia"/>
          <w:szCs w:val="21"/>
        </w:rPr>
        <w:t>遵守甲方有关的规章制度，并负责己方人员及运输设备的安全。</w:t>
      </w:r>
    </w:p>
    <w:p>
      <w:pPr>
        <w:tabs>
          <w:tab w:val="left" w:pos="765"/>
        </w:tabs>
        <w:spacing w:line="400" w:lineRule="exact"/>
        <w:ind w:firstLine="480" w:firstLineChars="200"/>
        <w:jc w:val="left"/>
        <w:rPr>
          <w:rFonts w:asciiTheme="minorEastAsia" w:hAnsiTheme="minorEastAsia"/>
          <w:szCs w:val="21"/>
        </w:rPr>
      </w:pPr>
      <w:r>
        <w:rPr>
          <w:rFonts w:asciiTheme="minorEastAsia" w:hAnsiTheme="minorEastAsia"/>
          <w:szCs w:val="21"/>
        </w:rPr>
        <w:t>8.8</w:t>
      </w:r>
      <w:r>
        <w:rPr>
          <w:rFonts w:hint="eastAsia" w:asciiTheme="minorEastAsia" w:hAnsiTheme="minorEastAsia"/>
          <w:szCs w:val="21"/>
        </w:rPr>
        <w:t>物资供应必须及时并保证满足甲方施工生产需要，如因乙方问题造成甲方停工待料，除不可抗力外，全部损失由乙方承担。</w:t>
      </w:r>
    </w:p>
    <w:p>
      <w:pPr>
        <w:tabs>
          <w:tab w:val="left" w:pos="810"/>
        </w:tabs>
        <w:spacing w:line="400" w:lineRule="exact"/>
        <w:ind w:firstLine="480" w:firstLineChars="200"/>
        <w:jc w:val="left"/>
        <w:rPr>
          <w:rFonts w:asciiTheme="minorEastAsia" w:hAnsiTheme="minorEastAsia"/>
          <w:szCs w:val="21"/>
        </w:rPr>
      </w:pPr>
      <w:r>
        <w:rPr>
          <w:rFonts w:asciiTheme="minorEastAsia" w:hAnsiTheme="minorEastAsia"/>
          <w:szCs w:val="21"/>
        </w:rPr>
        <w:t>8.9</w:t>
      </w:r>
      <w:r>
        <w:rPr>
          <w:rFonts w:hint="eastAsia" w:asciiTheme="minorEastAsia" w:hAnsiTheme="minorEastAsia"/>
          <w:szCs w:val="21"/>
        </w:rPr>
        <w:t>必须按甲方提供的</w:t>
      </w:r>
      <w:r>
        <w:rPr>
          <w:rFonts w:hint="eastAsia" w:ascii="宋体" w:hAnsi="宋体"/>
          <w:color w:val="000000" w:themeColor="text1"/>
          <w:szCs w:val="21"/>
        </w:rPr>
        <w:t>物资供应计划</w:t>
      </w:r>
      <w:r>
        <w:rPr>
          <w:rFonts w:hint="eastAsia" w:asciiTheme="minorEastAsia" w:hAnsiTheme="minorEastAsia"/>
          <w:szCs w:val="21"/>
        </w:rPr>
        <w:t>的</w:t>
      </w:r>
      <w:r>
        <w:rPr>
          <w:rFonts w:hint="eastAsia" w:ascii="宋体" w:hAnsi="宋体"/>
          <w:szCs w:val="21"/>
        </w:rPr>
        <w:t>数量、时间供货，</w:t>
      </w:r>
      <w:r>
        <w:rPr>
          <w:rFonts w:hint="eastAsia" w:asciiTheme="minorEastAsia" w:hAnsiTheme="minorEastAsia"/>
          <w:szCs w:val="21"/>
        </w:rPr>
        <w:t>不得擅自改变计划内容。</w:t>
      </w:r>
      <w:r>
        <w:rPr>
          <w:rFonts w:hint="eastAsia" w:ascii="宋体" w:hAnsi="宋体"/>
          <w:szCs w:val="21"/>
        </w:rPr>
        <w:t>乙方对超出供货需求量供应的物资承担相应费用和责任，包括但不限于物资进场、退场的运输、装车、保管等。</w:t>
      </w:r>
    </w:p>
    <w:p>
      <w:pPr>
        <w:spacing w:line="400" w:lineRule="exact"/>
        <w:ind w:firstLine="480" w:firstLineChars="200"/>
        <w:rPr>
          <w:rFonts w:ascii="宋体" w:hAnsi="宋体" w:cs="宋体"/>
          <w:szCs w:val="21"/>
        </w:rPr>
      </w:pPr>
      <w:r>
        <w:rPr>
          <w:rFonts w:ascii="宋体" w:hAnsi="宋体" w:cs="宋体"/>
          <w:szCs w:val="21"/>
        </w:rPr>
        <w:t>8.10</w:t>
      </w:r>
      <w:r>
        <w:rPr>
          <w:rFonts w:hint="eastAsia" w:ascii="宋体" w:hAnsi="宋体" w:cs="宋体"/>
          <w:szCs w:val="21"/>
        </w:rPr>
        <w:t>应精心组织物资加工，参照甲方</w:t>
      </w:r>
      <w:r>
        <w:rPr>
          <w:rFonts w:hint="eastAsia" w:ascii="宋体" w:hAnsi="宋体"/>
          <w:color w:val="000000" w:themeColor="text1"/>
          <w:szCs w:val="21"/>
        </w:rPr>
        <w:t>物资供应计划</w:t>
      </w:r>
      <w:r>
        <w:rPr>
          <w:rFonts w:hint="eastAsia" w:ascii="宋体" w:hAnsi="宋体" w:cs="宋体"/>
          <w:szCs w:val="21"/>
        </w:rPr>
        <w:t>，做好物资的储备工作，合理安排运输力量。如乙方不能按期完成甲方计划，应提前</w:t>
      </w:r>
      <w:r>
        <w:rPr>
          <w:rFonts w:hint="eastAsia" w:ascii="宋体" w:hAnsi="宋体" w:cs="宋体"/>
          <w:color w:val="000000" w:themeColor="text1"/>
          <w:szCs w:val="21"/>
        </w:rPr>
        <w:t>5</w:t>
      </w:r>
      <w:r>
        <w:rPr>
          <w:rFonts w:hint="eastAsia" w:ascii="宋体" w:hAnsi="宋体" w:cs="宋体"/>
          <w:szCs w:val="21"/>
        </w:rPr>
        <w:t>日历天向甲方说明，甲方将另行组织货源。如由于乙方原因影响甲方工程进度，甲方将扣除乙方相应货款作为违约金。</w:t>
      </w:r>
    </w:p>
    <w:p>
      <w:pPr>
        <w:spacing w:line="400" w:lineRule="exact"/>
        <w:ind w:firstLine="480" w:firstLineChars="200"/>
        <w:rPr>
          <w:rFonts w:asciiTheme="minorEastAsia" w:hAnsiTheme="minorEastAsia"/>
          <w:szCs w:val="21"/>
        </w:rPr>
      </w:pPr>
      <w:r>
        <w:rPr>
          <w:rFonts w:asciiTheme="minorEastAsia" w:hAnsiTheme="minorEastAsia"/>
          <w:szCs w:val="21"/>
        </w:rPr>
        <w:t>8.11</w:t>
      </w:r>
      <w:r>
        <w:rPr>
          <w:rFonts w:hint="eastAsia" w:asciiTheme="minorEastAsia" w:hAnsiTheme="minorEastAsia"/>
          <w:szCs w:val="21"/>
        </w:rPr>
        <w:t>必须无条件满足合同内物资的供应，不得以生产商设备检修停产、未安排生产计划等为由在合同约定供货期内停止供货。</w:t>
      </w:r>
    </w:p>
    <w:p>
      <w:pPr>
        <w:snapToGrid w:val="0"/>
        <w:spacing w:line="400" w:lineRule="exact"/>
        <w:ind w:firstLine="480" w:firstLineChars="200"/>
        <w:rPr>
          <w:rFonts w:ascii="宋体" w:hAnsi="宋体"/>
          <w:szCs w:val="21"/>
        </w:rPr>
      </w:pPr>
      <w:r>
        <w:rPr>
          <w:rFonts w:hint="eastAsia" w:ascii="宋体" w:hAnsi="宋体"/>
          <w:szCs w:val="21"/>
        </w:rPr>
        <w:t>8.12乙方需正确填写发票，</w:t>
      </w:r>
      <w:r>
        <w:rPr>
          <w:rFonts w:hint="eastAsia" w:ascii="宋体" w:hAnsi="宋体"/>
          <w:color w:val="000000" w:themeColor="text1"/>
          <w:szCs w:val="21"/>
        </w:rPr>
        <w:t>因乙方发票填写错误，造成甲方损失的，由乙方进行全额赔偿，并支付“问题发票”等额的违约金给甲方。</w:t>
      </w:r>
      <w:r>
        <w:rPr>
          <w:rFonts w:hint="eastAsia" w:ascii="宋体" w:hAnsi="宋体"/>
          <w:szCs w:val="21"/>
        </w:rPr>
        <w:t>乙方在申请本合同下的货款和开据发票过程中发生的各种费用由</w:t>
      </w:r>
      <w:r>
        <w:rPr>
          <w:rFonts w:hint="eastAsia" w:ascii="宋体" w:hAnsi="宋体"/>
          <w:color w:val="000000" w:themeColor="text1"/>
          <w:szCs w:val="21"/>
        </w:rPr>
        <w:t>己</w:t>
      </w:r>
      <w:r>
        <w:rPr>
          <w:rFonts w:hint="eastAsia" w:ascii="宋体" w:hAnsi="宋体"/>
          <w:szCs w:val="21"/>
        </w:rPr>
        <w:t>方承担。</w:t>
      </w:r>
    </w:p>
    <w:p>
      <w:pPr>
        <w:snapToGrid w:val="0"/>
        <w:spacing w:line="400" w:lineRule="exact"/>
        <w:ind w:firstLine="480" w:firstLineChars="200"/>
        <w:rPr>
          <w:rFonts w:ascii="宋体" w:hAnsi="宋体"/>
          <w:szCs w:val="21"/>
        </w:rPr>
      </w:pPr>
      <w:r>
        <w:rPr>
          <w:rFonts w:hint="eastAsia" w:ascii="宋体" w:hAnsi="宋体"/>
          <w:szCs w:val="21"/>
        </w:rPr>
        <w:t>8.13  乙方保证甲方在使用本合同约定物资时不受到第三方关于侵犯专利权、商标权或工业设计权等知识产权的指控。任何第三方提出侵权指控，乙方须与第三方交涉并承担发生的一切责任和费用。本合同综合单价包含知识产权使用费。</w:t>
      </w:r>
    </w:p>
    <w:p>
      <w:pPr>
        <w:spacing w:line="400" w:lineRule="exact"/>
        <w:ind w:firstLine="482" w:firstLineChars="200"/>
        <w:rPr>
          <w:rFonts w:ascii="宋体" w:hAnsi="宋体"/>
          <w:b/>
          <w:szCs w:val="21"/>
        </w:rPr>
      </w:pPr>
      <w:r>
        <w:rPr>
          <w:rFonts w:ascii="宋体" w:hAnsi="宋体"/>
          <w:b/>
          <w:szCs w:val="21"/>
        </w:rPr>
        <w:t>9.</w:t>
      </w:r>
      <w:r>
        <w:rPr>
          <w:rFonts w:hint="eastAsia" w:ascii="宋体" w:hAnsi="宋体"/>
          <w:b/>
          <w:szCs w:val="21"/>
        </w:rPr>
        <w:t>违约责任</w:t>
      </w:r>
    </w:p>
    <w:p>
      <w:pPr>
        <w:spacing w:line="400" w:lineRule="exact"/>
        <w:ind w:firstLine="480" w:firstLineChars="200"/>
        <w:rPr>
          <w:rFonts w:ascii="宋体" w:hAnsi="宋体"/>
          <w:szCs w:val="21"/>
        </w:rPr>
      </w:pPr>
      <w:r>
        <w:rPr>
          <w:rFonts w:ascii="宋体" w:hAnsi="宋体"/>
          <w:szCs w:val="21"/>
        </w:rPr>
        <w:t>9.1</w:t>
      </w:r>
      <w:r>
        <w:rPr>
          <w:rFonts w:hint="eastAsia" w:ascii="宋体" w:hAnsi="宋体"/>
          <w:szCs w:val="21"/>
        </w:rPr>
        <w:t>以下情况乙方向甲方支付违约金，具体违约金金额在第一部分合同</w:t>
      </w:r>
      <w:r>
        <w:rPr>
          <w:rFonts w:ascii="宋体" w:hAnsi="宋体"/>
          <w:szCs w:val="21"/>
        </w:rPr>
        <w:t>协议书</w:t>
      </w:r>
      <w:r>
        <w:rPr>
          <w:rFonts w:hint="eastAsia" w:ascii="宋体" w:hAnsi="宋体"/>
          <w:szCs w:val="21"/>
        </w:rPr>
        <w:t>中进行约定。此违约金在应付货款中直接扣除，情况严重时甲方有权单方终止合同。</w:t>
      </w:r>
    </w:p>
    <w:p>
      <w:pPr>
        <w:spacing w:line="400" w:lineRule="exact"/>
        <w:ind w:firstLine="480" w:firstLineChars="200"/>
        <w:rPr>
          <w:rFonts w:ascii="宋体" w:hAnsi="宋体"/>
          <w:szCs w:val="21"/>
        </w:rPr>
      </w:pPr>
      <w:r>
        <w:rPr>
          <w:rFonts w:ascii="宋体" w:hAnsi="宋体"/>
          <w:szCs w:val="21"/>
        </w:rPr>
        <w:t>9.1.1</w:t>
      </w:r>
      <w:r>
        <w:rPr>
          <w:rFonts w:hint="eastAsia" w:ascii="宋体" w:hAnsi="宋体"/>
          <w:szCs w:val="21"/>
        </w:rPr>
        <w:t>乙方未按甲方物资供应计划要求供应本合同约定物资</w:t>
      </w:r>
    </w:p>
    <w:p>
      <w:pPr>
        <w:spacing w:line="400" w:lineRule="exact"/>
        <w:ind w:firstLine="480" w:firstLineChars="200"/>
        <w:rPr>
          <w:rFonts w:ascii="宋体" w:hAnsi="宋体"/>
          <w:szCs w:val="21"/>
        </w:rPr>
      </w:pPr>
      <w:r>
        <w:rPr>
          <w:rFonts w:ascii="宋体" w:hAnsi="宋体"/>
          <w:szCs w:val="21"/>
        </w:rPr>
        <w:t>9.1.2</w:t>
      </w:r>
      <w:r>
        <w:rPr>
          <w:rFonts w:hint="eastAsia" w:ascii="宋体" w:hAnsi="宋体"/>
          <w:szCs w:val="21"/>
        </w:rPr>
        <w:t>乙方所供应物资检测不合格，且</w:t>
      </w:r>
      <w:r>
        <w:rPr>
          <w:rFonts w:hint="eastAsia" w:ascii="宋体" w:hAnsi="宋体"/>
          <w:color w:val="000000" w:themeColor="text1"/>
          <w:szCs w:val="21"/>
        </w:rPr>
        <w:t>48小时</w:t>
      </w:r>
      <w:r>
        <w:rPr>
          <w:rFonts w:hint="eastAsia" w:ascii="宋体" w:hAnsi="宋体"/>
          <w:bCs/>
          <w:color w:val="000000"/>
          <w:kern w:val="0"/>
          <w:szCs w:val="21"/>
        </w:rPr>
        <w:t>内未予处理的。</w:t>
      </w:r>
    </w:p>
    <w:p>
      <w:pPr>
        <w:spacing w:line="400" w:lineRule="exact"/>
        <w:ind w:firstLine="480" w:firstLineChars="200"/>
        <w:rPr>
          <w:rFonts w:ascii="宋体" w:hAnsi="宋体"/>
          <w:szCs w:val="21"/>
        </w:rPr>
      </w:pPr>
      <w:r>
        <w:rPr>
          <w:rFonts w:ascii="宋体" w:hAnsi="宋体"/>
          <w:szCs w:val="21"/>
        </w:rPr>
        <w:t>9.2</w:t>
      </w:r>
      <w:r>
        <w:rPr>
          <w:rFonts w:hint="eastAsia" w:ascii="宋体" w:hAnsi="宋体"/>
          <w:szCs w:val="21"/>
        </w:rPr>
        <w:t>由于乙方原因造成甲方人员人身伤害，乙方应立即采取补救措施，并全额赔偿甲方相关人员损失。</w:t>
      </w:r>
    </w:p>
    <w:p>
      <w:pPr>
        <w:spacing w:line="400" w:lineRule="exact"/>
        <w:ind w:firstLine="480" w:firstLineChars="200"/>
        <w:rPr>
          <w:rFonts w:ascii="宋体" w:hAnsi="宋体"/>
          <w:szCs w:val="21"/>
        </w:rPr>
      </w:pPr>
      <w:r>
        <w:rPr>
          <w:rFonts w:ascii="宋体" w:hAnsi="宋体"/>
          <w:szCs w:val="21"/>
        </w:rPr>
        <w:t>9.3</w:t>
      </w:r>
      <w:r>
        <w:rPr>
          <w:rFonts w:hint="eastAsia" w:ascii="宋体" w:hAnsi="宋体"/>
          <w:szCs w:val="21"/>
        </w:rPr>
        <w:t>如果由于物资质量问题，引起工程事故，导致甲方人员或财产损失的，乙方应承担相应的法律责任和经济责任，因此所导致的一切损失由乙方承担，该责任不因合同的终止而减小或解除。</w:t>
      </w:r>
    </w:p>
    <w:p>
      <w:pPr>
        <w:spacing w:line="400" w:lineRule="exact"/>
        <w:ind w:firstLine="480" w:firstLineChars="200"/>
        <w:rPr>
          <w:rFonts w:ascii="宋体" w:hAnsi="宋体"/>
          <w:szCs w:val="21"/>
        </w:rPr>
      </w:pPr>
      <w:r>
        <w:rPr>
          <w:rFonts w:ascii="宋体" w:hAnsi="宋体"/>
          <w:szCs w:val="21"/>
        </w:rPr>
        <w:t>9.4</w:t>
      </w:r>
      <w:r>
        <w:rPr>
          <w:rFonts w:hint="eastAsia" w:ascii="宋体" w:hAnsi="宋体"/>
          <w:szCs w:val="21"/>
        </w:rPr>
        <w:t>甲乙双方明确约定，对于在本合同项下产生的或与本合同相关的事宜产生的乙方对甲方的债权，乙方承诺：不经过甲方的书面同意不将其转让给第三方，否则，乙方须在违约转让债权之日起五日内，按照违约转让债权总额的5%向甲方支付违约金，逾期支付违约金应承担违约付款责任，同时债权转让不发生法律效力。</w:t>
      </w:r>
    </w:p>
    <w:p>
      <w:pPr>
        <w:spacing w:line="400" w:lineRule="exact"/>
        <w:ind w:firstLine="480" w:firstLineChars="200"/>
        <w:jc w:val="left"/>
        <w:rPr>
          <w:rFonts w:ascii="宋体" w:hAnsi="宋体"/>
          <w:b/>
          <w:szCs w:val="21"/>
        </w:rPr>
      </w:pPr>
      <w:r>
        <w:rPr>
          <w:rFonts w:ascii="宋体" w:hAnsi="宋体"/>
          <w:szCs w:val="21"/>
        </w:rPr>
        <w:t>9.5</w:t>
      </w:r>
      <w:r>
        <w:rPr>
          <w:rFonts w:hint="eastAsia" w:ascii="宋体" w:hAnsi="宋体"/>
          <w:szCs w:val="21"/>
        </w:rPr>
        <w:t>乙方收到甲方的索赔通知后</w:t>
      </w:r>
      <w:r>
        <w:rPr>
          <w:rFonts w:ascii="宋体" w:hAnsi="宋体"/>
          <w:szCs w:val="21"/>
        </w:rPr>
        <w:t>10</w:t>
      </w:r>
      <w:r>
        <w:rPr>
          <w:rFonts w:hint="eastAsia" w:ascii="宋体" w:hAnsi="宋体"/>
          <w:szCs w:val="21"/>
        </w:rPr>
        <w:t>日历天内不作出书面答复，视为乙方同意甲方提出的一切索赔要求。</w:t>
      </w:r>
    </w:p>
    <w:p>
      <w:pPr>
        <w:spacing w:line="400" w:lineRule="exact"/>
        <w:ind w:firstLine="480" w:firstLineChars="200"/>
        <w:rPr>
          <w:rFonts w:ascii="宋体" w:hAnsi="宋体"/>
          <w:szCs w:val="21"/>
        </w:rPr>
      </w:pPr>
      <w:r>
        <w:rPr>
          <w:rFonts w:ascii="宋体" w:hAnsi="宋体"/>
          <w:szCs w:val="21"/>
        </w:rPr>
        <w:t>9.6</w:t>
      </w:r>
      <w:r>
        <w:rPr>
          <w:rFonts w:hint="eastAsia" w:ascii="宋体" w:hAnsi="宋体"/>
          <w:szCs w:val="21"/>
        </w:rPr>
        <w:t>甲方发出解除或终止合同通知后10日历天内乙方不作出书面答复，视为乙方同意解除或终止合同。合同解除或终止后乙方仍承担由于乙方原因而产生的违约金和因此给甲方造成的全部直接、间接经济损失。乙方在收到解除或终止合同的通知后应无条件配合甲方处理善后事宜。甲方因行使本条规定的事项权利所发生的合理费用，包括但不限于诉讼费、鉴定费.律师费等全部由乙方承担。</w:t>
      </w:r>
    </w:p>
    <w:p>
      <w:pPr>
        <w:spacing w:line="400" w:lineRule="exact"/>
        <w:ind w:firstLine="480" w:firstLineChars="200"/>
        <w:rPr>
          <w:rFonts w:ascii="宋体" w:hAnsi="宋体"/>
          <w:szCs w:val="21"/>
        </w:rPr>
      </w:pPr>
      <w:r>
        <w:rPr>
          <w:rFonts w:hint="eastAsia" w:ascii="宋体" w:hAnsi="宋体"/>
          <w:szCs w:val="21"/>
        </w:rPr>
        <w:t>9.7如发生以下任何一种情况履约保证金不予退还：</w:t>
      </w:r>
    </w:p>
    <w:p>
      <w:pPr>
        <w:spacing w:line="400" w:lineRule="exact"/>
        <w:ind w:firstLine="480" w:firstLineChars="200"/>
        <w:rPr>
          <w:rFonts w:ascii="宋体" w:hAnsi="宋体"/>
          <w:szCs w:val="21"/>
        </w:rPr>
      </w:pPr>
      <w:r>
        <w:rPr>
          <w:rFonts w:hint="eastAsia" w:ascii="宋体" w:hAnsi="宋体"/>
          <w:szCs w:val="21"/>
        </w:rPr>
        <w:t>9.7.1无法正常供货的情况，包括任何原因的不供货或连续5日历天未能按甲方要求的数量供货。</w:t>
      </w:r>
    </w:p>
    <w:p>
      <w:pPr>
        <w:spacing w:line="400" w:lineRule="exact"/>
        <w:ind w:firstLine="480" w:firstLineChars="200"/>
        <w:rPr>
          <w:rFonts w:ascii="宋体" w:hAnsi="宋体"/>
          <w:szCs w:val="21"/>
        </w:rPr>
      </w:pPr>
      <w:r>
        <w:rPr>
          <w:rFonts w:hint="eastAsia" w:ascii="宋体" w:hAnsi="宋体"/>
          <w:szCs w:val="21"/>
        </w:rPr>
        <w:t>9.7.2供应的物资不符合国家、甲方、业主和监理相关标准和要求，且在规定时间内不予调换、处理的情况。</w:t>
      </w:r>
    </w:p>
    <w:p>
      <w:pPr>
        <w:spacing w:line="400" w:lineRule="exact"/>
        <w:ind w:firstLine="480" w:firstLineChars="200"/>
        <w:rPr>
          <w:rFonts w:ascii="宋体" w:hAnsi="宋体"/>
          <w:szCs w:val="21"/>
        </w:rPr>
      </w:pPr>
      <w:r>
        <w:rPr>
          <w:rFonts w:hint="eastAsia" w:ascii="宋体" w:hAnsi="宋体"/>
          <w:szCs w:val="21"/>
        </w:rPr>
        <w:t>9.7.3不服从甲方管理的。</w:t>
      </w:r>
    </w:p>
    <w:p>
      <w:pPr>
        <w:spacing w:line="400" w:lineRule="exact"/>
        <w:ind w:firstLine="480" w:firstLineChars="200"/>
        <w:rPr>
          <w:rFonts w:ascii="宋体" w:hAnsi="宋体"/>
          <w:szCs w:val="21"/>
        </w:rPr>
      </w:pPr>
      <w:r>
        <w:rPr>
          <w:rFonts w:hint="eastAsia" w:ascii="宋体" w:hAnsi="宋体"/>
          <w:szCs w:val="21"/>
        </w:rPr>
        <w:t>9.7.4因乙方原因给甲方造成损失的。</w:t>
      </w:r>
    </w:p>
    <w:p>
      <w:pPr>
        <w:spacing w:line="400" w:lineRule="exact"/>
        <w:ind w:firstLine="482" w:firstLineChars="200"/>
        <w:jc w:val="left"/>
        <w:rPr>
          <w:rFonts w:ascii="宋体" w:hAnsi="宋体"/>
          <w:b/>
          <w:szCs w:val="21"/>
        </w:rPr>
      </w:pPr>
      <w:r>
        <w:rPr>
          <w:rFonts w:ascii="宋体" w:hAnsi="宋体"/>
          <w:b/>
          <w:szCs w:val="21"/>
        </w:rPr>
        <w:t>10.</w:t>
      </w:r>
      <w:r>
        <w:rPr>
          <w:rFonts w:hint="eastAsia" w:ascii="宋体" w:hAnsi="宋体"/>
          <w:b/>
          <w:szCs w:val="21"/>
        </w:rPr>
        <w:t>通知</w:t>
      </w:r>
    </w:p>
    <w:p>
      <w:pPr>
        <w:spacing w:line="400" w:lineRule="exact"/>
        <w:ind w:firstLine="480" w:firstLineChars="200"/>
        <w:jc w:val="left"/>
        <w:rPr>
          <w:rFonts w:ascii="宋体" w:hAnsi="宋体"/>
          <w:szCs w:val="21"/>
        </w:rPr>
      </w:pPr>
      <w:r>
        <w:rPr>
          <w:rFonts w:ascii="宋体" w:hAnsi="宋体"/>
          <w:szCs w:val="21"/>
        </w:rPr>
        <w:t>10.1</w:t>
      </w:r>
      <w:r>
        <w:rPr>
          <w:rFonts w:hint="eastAsia" w:ascii="宋体" w:hAnsi="宋体"/>
          <w:szCs w:val="21"/>
        </w:rPr>
        <w:t>根据本合同需要发出的双方的往来文件及与本合同有关的通知和要求等，</w:t>
      </w:r>
      <w:r>
        <w:rPr>
          <w:rFonts w:hint="eastAsia" w:ascii="宋体" w:hAnsi="宋体" w:cs="宋体"/>
          <w:szCs w:val="21"/>
        </w:rPr>
        <w:t>可以选择通过传真、电子邮件、</w:t>
      </w:r>
      <w:r>
        <w:rPr>
          <w:rFonts w:hint="eastAsia" w:ascii="宋体" w:hAnsi="宋体"/>
          <w:szCs w:val="21"/>
        </w:rPr>
        <w:t>邮寄、当面送交</w:t>
      </w:r>
      <w:r>
        <w:rPr>
          <w:rFonts w:hint="eastAsia" w:ascii="宋体" w:hAnsi="宋体" w:cs="宋体"/>
          <w:szCs w:val="21"/>
        </w:rPr>
        <w:t>等方式</w:t>
      </w:r>
      <w:r>
        <w:rPr>
          <w:rFonts w:hint="eastAsia" w:ascii="宋体" w:hAnsi="宋体"/>
          <w:szCs w:val="21"/>
        </w:rPr>
        <w:t>传递。以上方式无法送达的，方可采取公告送达的方式。</w:t>
      </w:r>
    </w:p>
    <w:p>
      <w:pPr>
        <w:spacing w:line="400" w:lineRule="exact"/>
        <w:ind w:firstLine="480" w:firstLineChars="200"/>
        <w:jc w:val="left"/>
        <w:rPr>
          <w:rFonts w:ascii="宋体" w:hAnsi="宋体"/>
          <w:szCs w:val="21"/>
        </w:rPr>
      </w:pPr>
      <w:r>
        <w:rPr>
          <w:rFonts w:ascii="宋体" w:hAnsi="宋体"/>
          <w:szCs w:val="21"/>
        </w:rPr>
        <w:t>10.2</w:t>
      </w:r>
      <w:r>
        <w:rPr>
          <w:rFonts w:hint="eastAsia" w:ascii="宋体" w:hAnsi="宋体"/>
          <w:szCs w:val="21"/>
        </w:rPr>
        <w:t>乙方若要变更通讯方式，应提前5日历天以书面形式通知对甲方，并告知变更生效日期，否则，甲方按照原通讯方式向乙方发出任何书面通知、文件5日历天后即视为有效送达，乙方应承担由此导致的一切法律后果。</w:t>
      </w:r>
    </w:p>
    <w:p>
      <w:pPr>
        <w:spacing w:line="400" w:lineRule="exact"/>
        <w:ind w:firstLine="482" w:firstLineChars="200"/>
        <w:jc w:val="left"/>
        <w:rPr>
          <w:rFonts w:ascii="宋体" w:hAnsi="宋体"/>
          <w:b/>
          <w:szCs w:val="21"/>
        </w:rPr>
      </w:pPr>
      <w:r>
        <w:rPr>
          <w:rFonts w:hint="eastAsia" w:ascii="宋体" w:hAnsi="宋体"/>
          <w:b/>
          <w:szCs w:val="21"/>
        </w:rPr>
        <w:t>1</w:t>
      </w:r>
      <w:r>
        <w:rPr>
          <w:rFonts w:ascii="宋体" w:hAnsi="宋体"/>
          <w:b/>
          <w:szCs w:val="21"/>
        </w:rPr>
        <w:t>1.</w:t>
      </w:r>
      <w:r>
        <w:rPr>
          <w:rFonts w:hint="eastAsia" w:ascii="宋体" w:hAnsi="宋体"/>
          <w:b/>
          <w:szCs w:val="21"/>
        </w:rPr>
        <w:t>争议的处理</w:t>
      </w:r>
    </w:p>
    <w:p>
      <w:pPr>
        <w:spacing w:line="400" w:lineRule="exact"/>
        <w:ind w:firstLine="480" w:firstLineChars="200"/>
        <w:jc w:val="left"/>
        <w:rPr>
          <w:rFonts w:ascii="宋体" w:hAnsi="宋体"/>
          <w:szCs w:val="21"/>
        </w:rPr>
      </w:pPr>
      <w:r>
        <w:rPr>
          <w:rFonts w:hint="eastAsia" w:ascii="宋体" w:hAnsi="宋体"/>
          <w:szCs w:val="21"/>
        </w:rPr>
        <w:t>本合同发生的有关争议应通过友好协商解决，经协商未能达成协议时，双方约定向甲方住所地有管辖权的人民法院提起诉讼。</w:t>
      </w:r>
    </w:p>
    <w:p>
      <w:pPr>
        <w:tabs>
          <w:tab w:val="left" w:pos="810"/>
        </w:tabs>
        <w:spacing w:line="400" w:lineRule="exact"/>
        <w:ind w:firstLine="482" w:firstLineChars="200"/>
        <w:jc w:val="left"/>
        <w:rPr>
          <w:rFonts w:ascii="宋体" w:hAnsi="宋体"/>
          <w:b/>
          <w:szCs w:val="21"/>
        </w:rPr>
      </w:pPr>
      <w:r>
        <w:rPr>
          <w:rFonts w:hint="eastAsia" w:ascii="宋体" w:hAnsi="宋体"/>
          <w:b/>
          <w:szCs w:val="21"/>
        </w:rPr>
        <w:t>1</w:t>
      </w:r>
      <w:r>
        <w:rPr>
          <w:rFonts w:ascii="宋体" w:hAnsi="宋体"/>
          <w:b/>
          <w:szCs w:val="21"/>
        </w:rPr>
        <w:t>2.</w:t>
      </w:r>
      <w:r>
        <w:rPr>
          <w:rFonts w:hint="eastAsia" w:ascii="宋体" w:hAnsi="宋体"/>
          <w:b/>
          <w:szCs w:val="21"/>
        </w:rPr>
        <w:t xml:space="preserve">不可抗力 </w:t>
      </w:r>
    </w:p>
    <w:p>
      <w:pPr>
        <w:spacing w:line="400" w:lineRule="exact"/>
        <w:ind w:firstLine="480" w:firstLineChars="200"/>
        <w:rPr>
          <w:rFonts w:ascii="宋体" w:hAnsi="宋体"/>
          <w:szCs w:val="21"/>
        </w:rPr>
      </w:pPr>
      <w:r>
        <w:rPr>
          <w:rFonts w:hint="eastAsia" w:ascii="宋体" w:hAnsi="宋体"/>
          <w:szCs w:val="21"/>
        </w:rPr>
        <w:t>甲.乙双方的任何一方由于不可抗力的原因不能履行或不能完全履行合同时，应及时向对方通报不能履行或不能完全履行合同的理由，协商延期、变更或者解除合同；根据情况可部分或全部免予承担违约责任。</w:t>
      </w:r>
    </w:p>
    <w:p>
      <w:pPr>
        <w:spacing w:line="400" w:lineRule="exact"/>
        <w:ind w:firstLine="482" w:firstLineChars="200"/>
        <w:rPr>
          <w:rFonts w:ascii="宋体" w:hAnsi="宋体"/>
          <w:b/>
          <w:szCs w:val="21"/>
        </w:rPr>
      </w:pPr>
      <w:r>
        <w:rPr>
          <w:rFonts w:hint="eastAsia" w:ascii="宋体" w:hAnsi="宋体"/>
          <w:b/>
          <w:szCs w:val="21"/>
        </w:rPr>
        <w:t>1</w:t>
      </w:r>
      <w:r>
        <w:rPr>
          <w:rFonts w:ascii="宋体" w:hAnsi="宋体"/>
          <w:b/>
          <w:szCs w:val="21"/>
        </w:rPr>
        <w:t>3.</w:t>
      </w:r>
      <w:r>
        <w:rPr>
          <w:rFonts w:hint="eastAsia" w:ascii="宋体" w:hAnsi="宋体"/>
          <w:b/>
          <w:szCs w:val="21"/>
        </w:rPr>
        <w:t>其他约定事项</w:t>
      </w:r>
    </w:p>
    <w:p>
      <w:pPr>
        <w:widowControl/>
        <w:spacing w:line="360" w:lineRule="exact"/>
        <w:ind w:firstLine="480" w:firstLineChars="200"/>
        <w:jc w:val="left"/>
        <w:rPr>
          <w:rFonts w:ascii="宋体" w:hAnsi="宋体"/>
          <w:szCs w:val="21"/>
        </w:rPr>
      </w:pPr>
      <w:r>
        <w:rPr>
          <w:rFonts w:ascii="宋体" w:hAnsi="宋体"/>
          <w:szCs w:val="21"/>
        </w:rPr>
        <w:t>13.1</w:t>
      </w:r>
      <w:r>
        <w:rPr>
          <w:rFonts w:hint="eastAsia" w:ascii="宋体" w:hAnsi="宋体"/>
          <w:szCs w:val="21"/>
        </w:rPr>
        <w:t>本合同未尽事宜，双方另行协商并签订补充协议。</w:t>
      </w:r>
      <w:r>
        <w:rPr>
          <w:rFonts w:hint="eastAsia" w:ascii="宋体" w:hAnsi="宋体"/>
          <w:color w:val="000000" w:themeColor="text1"/>
          <w:szCs w:val="21"/>
        </w:rPr>
        <w:t>当乙方所供</w:t>
      </w:r>
      <w:r>
        <w:rPr>
          <w:rFonts w:ascii="宋体" w:hAnsi="宋体"/>
          <w:color w:val="000000" w:themeColor="text1"/>
          <w:szCs w:val="21"/>
        </w:rPr>
        <w:t>物资</w:t>
      </w:r>
      <w:r>
        <w:rPr>
          <w:rFonts w:hint="eastAsia" w:ascii="宋体" w:hAnsi="宋体"/>
          <w:color w:val="000000" w:themeColor="text1"/>
          <w:szCs w:val="21"/>
        </w:rPr>
        <w:t>超出原合同价款的</w:t>
      </w:r>
      <w:r>
        <w:rPr>
          <w:rFonts w:ascii="宋体" w:hAnsi="宋体"/>
          <w:color w:val="000000" w:themeColor="text1"/>
          <w:szCs w:val="21"/>
        </w:rPr>
        <w:t>10%</w:t>
      </w:r>
      <w:r>
        <w:rPr>
          <w:rFonts w:hint="eastAsia" w:ascii="宋体" w:hAnsi="宋体"/>
          <w:color w:val="000000" w:themeColor="text1"/>
          <w:szCs w:val="21"/>
        </w:rPr>
        <w:t>时，甲乙</w:t>
      </w:r>
      <w:r>
        <w:rPr>
          <w:rFonts w:ascii="宋体" w:hAnsi="宋体"/>
          <w:color w:val="000000" w:themeColor="text1"/>
          <w:szCs w:val="21"/>
        </w:rPr>
        <w:t>双方</w:t>
      </w:r>
      <w:r>
        <w:rPr>
          <w:rFonts w:hint="eastAsia" w:ascii="宋体" w:hAnsi="宋体"/>
          <w:color w:val="000000" w:themeColor="text1"/>
          <w:szCs w:val="21"/>
        </w:rPr>
        <w:t>必须签订补充协议。</w:t>
      </w:r>
      <w:r>
        <w:rPr>
          <w:rFonts w:hint="eastAsia" w:ascii="宋体" w:hAnsi="宋体"/>
          <w:szCs w:val="21"/>
        </w:rPr>
        <w:t>补充协议作为本合同附件，与本合同具有同等法律效力。</w:t>
      </w:r>
    </w:p>
    <w:p>
      <w:pPr>
        <w:spacing w:line="400" w:lineRule="exact"/>
        <w:ind w:firstLine="480" w:firstLineChars="200"/>
        <w:rPr>
          <w:rFonts w:ascii="宋体" w:hAnsi="宋体"/>
          <w:szCs w:val="21"/>
        </w:rPr>
      </w:pPr>
      <w:r>
        <w:rPr>
          <w:rFonts w:ascii="宋体" w:hAnsi="宋体"/>
          <w:szCs w:val="21"/>
        </w:rPr>
        <w:t>13.2</w:t>
      </w:r>
      <w:r>
        <w:rPr>
          <w:rFonts w:hint="eastAsia" w:ascii="宋体" w:hAnsi="宋体"/>
          <w:szCs w:val="21"/>
        </w:rPr>
        <w:t>因工程建设单位、监理单位及相关部门出台的相关规定文件、市场准入制度造成合同不能执行，甲方不承担任何责任。</w:t>
      </w:r>
    </w:p>
    <w:p>
      <w:pPr>
        <w:spacing w:line="400" w:lineRule="exact"/>
        <w:ind w:firstLine="480" w:firstLineChars="200"/>
        <w:rPr>
          <w:rFonts w:ascii="宋体" w:hAnsi="宋体"/>
          <w:color w:val="000000" w:themeColor="text1"/>
          <w:szCs w:val="21"/>
        </w:rPr>
      </w:pPr>
      <w:r>
        <w:rPr>
          <w:rFonts w:ascii="宋体" w:hAnsi="宋体"/>
          <w:szCs w:val="21"/>
        </w:rPr>
        <w:t>13.3</w:t>
      </w:r>
      <w:r>
        <w:rPr>
          <w:rFonts w:hint="eastAsia" w:ascii="宋体" w:hAnsi="宋体"/>
          <w:color w:val="000000" w:themeColor="text1"/>
          <w:szCs w:val="21"/>
        </w:rPr>
        <w:t>本合同自双方签字盖章之日起生效。</w:t>
      </w:r>
    </w:p>
    <w:p>
      <w:pPr>
        <w:spacing w:line="360" w:lineRule="exact"/>
        <w:ind w:firstLine="470" w:firstLineChars="195"/>
        <w:jc w:val="left"/>
        <w:rPr>
          <w:rFonts w:ascii="宋体" w:hAnsi="宋体"/>
          <w:b/>
          <w:szCs w:val="21"/>
        </w:rPr>
      </w:pPr>
      <w:r>
        <w:rPr>
          <w:rFonts w:ascii="宋体" w:hAnsi="宋体"/>
          <w:b/>
          <w:szCs w:val="21"/>
        </w:rPr>
        <w:t>14</w:t>
      </w:r>
      <w:r>
        <w:rPr>
          <w:rFonts w:hint="eastAsia" w:ascii="宋体" w:hAnsi="宋体"/>
          <w:b/>
          <w:szCs w:val="21"/>
        </w:rPr>
        <w:t>.附件</w:t>
      </w:r>
    </w:p>
    <w:p>
      <w:pPr>
        <w:spacing w:line="400" w:lineRule="exact"/>
        <w:ind w:firstLine="480" w:firstLineChars="200"/>
        <w:rPr>
          <w:rFonts w:ascii="宋体" w:hAnsi="宋体"/>
          <w:szCs w:val="21"/>
        </w:rPr>
      </w:pPr>
      <w:r>
        <w:rPr>
          <w:rFonts w:hint="eastAsia" w:ascii="宋体" w:hAnsi="宋体"/>
          <w:szCs w:val="21"/>
        </w:rPr>
        <w:t>附件</w:t>
      </w:r>
      <w:r>
        <w:rPr>
          <w:rFonts w:ascii="宋体" w:hAnsi="宋体"/>
          <w:szCs w:val="21"/>
        </w:rPr>
        <w:t>：</w:t>
      </w:r>
      <w:r>
        <w:rPr>
          <w:rFonts w:hint="eastAsia" w:ascii="宋体" w:hAnsi="宋体"/>
          <w:szCs w:val="21"/>
        </w:rPr>
        <w:t>分供</w:t>
      </w:r>
      <w:r>
        <w:rPr>
          <w:rFonts w:ascii="宋体" w:hAnsi="宋体"/>
          <w:szCs w:val="21"/>
        </w:rPr>
        <w:t>廉政合同</w:t>
      </w:r>
    </w:p>
    <w:p>
      <w:pPr>
        <w:spacing w:line="400" w:lineRule="exact"/>
        <w:ind w:firstLine="480" w:firstLineChars="200"/>
        <w:rPr>
          <w:rFonts w:ascii="宋体" w:hAnsi="宋体"/>
          <w:color w:val="000000" w:themeColor="text1"/>
          <w:szCs w:val="21"/>
        </w:rPr>
      </w:pPr>
    </w:p>
    <w:p>
      <w:pPr>
        <w:spacing w:line="360" w:lineRule="exact"/>
        <w:jc w:val="center"/>
        <w:rPr>
          <w:rFonts w:ascii="宋体" w:hAnsi="宋体"/>
          <w:b/>
          <w:sz w:val="30"/>
          <w:szCs w:val="30"/>
        </w:rPr>
      </w:pPr>
    </w:p>
    <w:p>
      <w:pPr>
        <w:widowControl/>
        <w:jc w:val="left"/>
        <w:rPr>
          <w:rFonts w:ascii="宋体" w:hAnsi="宋体"/>
          <w:b/>
          <w:szCs w:val="21"/>
        </w:rPr>
      </w:pPr>
      <w:r>
        <w:rPr>
          <w:rFonts w:ascii="宋体" w:hAnsi="宋体"/>
          <w:b/>
          <w:sz w:val="30"/>
          <w:szCs w:val="30"/>
        </w:rPr>
        <w:br w:type="page"/>
      </w:r>
    </w:p>
    <w:p>
      <w:pPr>
        <w:spacing w:line="360" w:lineRule="exact"/>
        <w:ind w:firstLine="482" w:firstLineChars="200"/>
        <w:rPr>
          <w:rFonts w:ascii="宋体" w:hAnsi="宋体"/>
          <w:b/>
          <w:szCs w:val="21"/>
        </w:rPr>
      </w:pPr>
    </w:p>
    <w:p>
      <w:pPr>
        <w:spacing w:line="360" w:lineRule="exact"/>
        <w:jc w:val="center"/>
        <w:rPr>
          <w:rFonts w:ascii="宋体" w:hAnsi="宋体"/>
          <w:b/>
          <w:sz w:val="30"/>
          <w:szCs w:val="30"/>
        </w:rPr>
      </w:pPr>
      <w:r>
        <w:rPr>
          <w:rFonts w:hint="eastAsia" w:ascii="宋体" w:hAnsi="宋体"/>
          <w:b/>
          <w:sz w:val="30"/>
          <w:szCs w:val="30"/>
        </w:rPr>
        <w:t>第三部分 专用合同条款</w:t>
      </w:r>
    </w:p>
    <w:p>
      <w:pPr>
        <w:tabs>
          <w:tab w:val="left" w:pos="425"/>
        </w:tabs>
        <w:spacing w:line="400" w:lineRule="exact"/>
        <w:ind w:left="420"/>
        <w:jc w:val="left"/>
        <w:rPr>
          <w:rFonts w:ascii="宋体" w:hAnsi="宋体"/>
          <w:b/>
          <w:szCs w:val="21"/>
          <w:highlight w:val="none"/>
        </w:rPr>
      </w:pPr>
      <w:r>
        <w:rPr>
          <w:rFonts w:hint="eastAsia" w:ascii="宋体" w:hAnsi="宋体"/>
          <w:b/>
          <w:szCs w:val="21"/>
          <w:highlight w:val="none"/>
        </w:rPr>
        <w:t>1.适用法律法规</w:t>
      </w:r>
    </w:p>
    <w:p>
      <w:pPr>
        <w:spacing w:line="360" w:lineRule="exact"/>
        <w:ind w:firstLine="480" w:firstLineChars="200"/>
        <w:rPr>
          <w:rFonts w:ascii="宋体" w:hAnsi="宋体"/>
          <w:szCs w:val="21"/>
          <w:highlight w:val="none"/>
          <w:u w:val="none"/>
        </w:rPr>
      </w:pPr>
      <w:r>
        <w:rPr>
          <w:rFonts w:hint="eastAsia" w:ascii="宋体" w:hAnsi="宋体"/>
          <w:szCs w:val="21"/>
          <w:highlight w:val="none"/>
          <w:u w:val="none"/>
        </w:rPr>
        <w:t>见通用合同条款。</w:t>
      </w:r>
    </w:p>
    <w:p>
      <w:pPr>
        <w:spacing w:line="360" w:lineRule="exact"/>
        <w:ind w:firstLine="480" w:firstLineChars="200"/>
        <w:rPr>
          <w:rFonts w:ascii="宋体" w:hAnsi="宋体"/>
          <w:szCs w:val="21"/>
          <w:highlight w:val="none"/>
        </w:rPr>
      </w:pPr>
      <w:r>
        <w:rPr>
          <w:rFonts w:hint="eastAsia" w:ascii="宋体" w:hAnsi="宋体"/>
          <w:szCs w:val="21"/>
          <w:highlight w:val="none"/>
        </w:rPr>
        <w:t>需要明示其他的法律、行政法规：</w:t>
      </w:r>
    </w:p>
    <w:p>
      <w:pPr>
        <w:tabs>
          <w:tab w:val="left" w:pos="425"/>
        </w:tabs>
        <w:spacing w:line="400" w:lineRule="exact"/>
        <w:ind w:left="480" w:leftChars="200"/>
        <w:jc w:val="left"/>
        <w:rPr>
          <w:rFonts w:ascii="宋体" w:hAnsi="宋体"/>
          <w:b/>
          <w:szCs w:val="21"/>
          <w:highlight w:val="none"/>
        </w:rPr>
      </w:pPr>
      <w:r>
        <w:rPr>
          <w:rFonts w:hint="eastAsia" w:ascii="宋体" w:hAnsi="宋体"/>
          <w:b/>
          <w:szCs w:val="21"/>
          <w:highlight w:val="none"/>
        </w:rPr>
        <w:t>2.合同文件组成及解释顺序</w:t>
      </w:r>
    </w:p>
    <w:p>
      <w:pPr>
        <w:spacing w:line="360" w:lineRule="exact"/>
        <w:ind w:firstLine="480" w:firstLineChars="200"/>
        <w:rPr>
          <w:rFonts w:ascii="宋体" w:hAnsi="宋体"/>
          <w:color w:val="000000" w:themeColor="text1"/>
          <w:szCs w:val="21"/>
          <w:highlight w:val="none"/>
          <w:u w:val="none"/>
        </w:rPr>
      </w:pPr>
      <w:r>
        <w:rPr>
          <w:rFonts w:hint="eastAsia" w:ascii="宋体" w:hAnsi="宋体"/>
          <w:szCs w:val="21"/>
          <w:highlight w:val="none"/>
          <w:u w:val="none"/>
        </w:rPr>
        <w:t>见通用合同条款。</w:t>
      </w:r>
    </w:p>
    <w:p>
      <w:pPr>
        <w:spacing w:line="400" w:lineRule="exact"/>
        <w:ind w:firstLine="482" w:firstLineChars="200"/>
        <w:rPr>
          <w:rFonts w:hint="eastAsia" w:ascii="宋体" w:hAnsi="宋体" w:eastAsiaTheme="minorEastAsia" w:cstheme="minorBidi"/>
          <w:kern w:val="2"/>
          <w:sz w:val="24"/>
          <w:szCs w:val="21"/>
          <w:highlight w:val="none"/>
          <w:lang w:val="en-US" w:eastAsia="zh-CN" w:bidi="ar-SA"/>
        </w:rPr>
      </w:pPr>
      <w:r>
        <w:rPr>
          <w:rFonts w:ascii="宋体" w:hAnsi="宋体"/>
          <w:b/>
          <w:szCs w:val="21"/>
          <w:highlight w:val="none"/>
        </w:rPr>
        <w:t>3.</w:t>
      </w:r>
      <w:r>
        <w:rPr>
          <w:rFonts w:hint="eastAsia" w:ascii="宋体" w:hAnsi="宋体"/>
          <w:b/>
          <w:szCs w:val="21"/>
          <w:highlight w:val="none"/>
        </w:rPr>
        <w:t>质量要求及技术标准</w:t>
      </w:r>
    </w:p>
    <w:p>
      <w:pPr>
        <w:spacing w:line="400" w:lineRule="exact"/>
        <w:ind w:firstLine="480" w:firstLineChars="200"/>
        <w:rPr>
          <w:rFonts w:ascii="宋体" w:hAnsi="宋体"/>
          <w:szCs w:val="21"/>
          <w:highlight w:val="none"/>
        </w:rPr>
      </w:pPr>
      <w:r>
        <w:rPr>
          <w:rFonts w:hint="eastAsia" w:ascii="宋体" w:hAnsi="宋体"/>
          <w:szCs w:val="21"/>
          <w:highlight w:val="none"/>
        </w:rPr>
        <w:t>3.1见通用合同条款。</w:t>
      </w:r>
    </w:p>
    <w:p>
      <w:pPr>
        <w:spacing w:line="400" w:lineRule="exact"/>
        <w:ind w:firstLine="480" w:firstLineChars="200"/>
        <w:rPr>
          <w:rFonts w:hint="eastAsia" w:ascii="宋体" w:hAnsi="宋体" w:eastAsiaTheme="minorEastAsia"/>
          <w:szCs w:val="21"/>
          <w:highlight w:val="none"/>
          <w:lang w:eastAsia="zh-CN"/>
        </w:rPr>
      </w:pPr>
      <w:r>
        <w:rPr>
          <w:rFonts w:hint="eastAsia" w:ascii="宋体" w:hAnsi="宋体"/>
          <w:szCs w:val="21"/>
          <w:highlight w:val="none"/>
        </w:rPr>
        <w:t>3.2见通用合同条款</w:t>
      </w:r>
      <w:r>
        <w:rPr>
          <w:rFonts w:hint="eastAsia" w:ascii="宋体" w:hAnsi="宋体"/>
          <w:szCs w:val="21"/>
          <w:highlight w:val="none"/>
          <w:lang w:eastAsia="zh-CN"/>
        </w:rPr>
        <w:t>。</w:t>
      </w:r>
    </w:p>
    <w:p>
      <w:pPr>
        <w:spacing w:line="400" w:lineRule="exact"/>
        <w:ind w:firstLine="48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.3</w:t>
      </w:r>
      <w:r>
        <w:rPr>
          <w:rFonts w:hint="eastAsia" w:ascii="宋体" w:hAnsi="宋体"/>
          <w:color w:val="000000" w:themeColor="text1"/>
          <w:szCs w:val="21"/>
          <w:highlight w:val="none"/>
        </w:rPr>
        <w:t>物资质量要求及技术标准</w:t>
      </w:r>
    </w:p>
    <w:p>
      <w:pPr>
        <w:spacing w:line="400" w:lineRule="exact"/>
        <w:ind w:firstLine="480" w:firstLineChars="200"/>
        <w:rPr>
          <w:rFonts w:hint="eastAsia"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3.3.1物资必须满足以下标准及要求，且满足中华人民共和国国家、地方及行业最新颁布的相关标准及技术规范，如果规范、标准、要求适用于同一种情况，则以标准高者为准：</w:t>
      </w:r>
      <w:r>
        <w:rPr>
          <w:rFonts w:hint="eastAsia" w:asciiTheme="minorEastAsia" w:hAnsiTheme="minorEastAsia"/>
          <w:color w:val="000000" w:themeColor="text1"/>
          <w:szCs w:val="21"/>
          <w:highlight w:val="none"/>
          <w:lang w:eastAsia="zh-CN"/>
        </w:rPr>
        <w:t>产品质量和性能满足中国人民共和国建材行业标准</w:t>
      </w:r>
      <w:r>
        <w:rPr>
          <w:rFonts w:hint="eastAsia" w:asciiTheme="minorEastAsia" w:hAnsiTheme="minorEastAsia"/>
          <w:color w:val="000000" w:themeColor="text1"/>
          <w:szCs w:val="21"/>
          <w:highlight w:val="none"/>
        </w:rPr>
        <w:t>《</w:t>
      </w:r>
      <w:r>
        <w:rPr>
          <w:rFonts w:hint="eastAsia" w:asciiTheme="minorEastAsia" w:hAnsiTheme="minorEastAsia"/>
          <w:color w:val="000000" w:themeColor="text1"/>
          <w:szCs w:val="21"/>
          <w:highlight w:val="none"/>
          <w:lang w:val="en-US" w:eastAsia="zh-CN"/>
        </w:rPr>
        <w:t>砂石分离机</w:t>
      </w:r>
      <w:r>
        <w:rPr>
          <w:rFonts w:hint="eastAsia" w:asciiTheme="minorEastAsia" w:hAnsiTheme="minorEastAsia"/>
          <w:color w:val="000000" w:themeColor="text1"/>
          <w:szCs w:val="21"/>
          <w:highlight w:val="none"/>
        </w:rPr>
        <w:t>》（JG</w:t>
      </w:r>
      <w:r>
        <w:rPr>
          <w:rFonts w:hint="eastAsia" w:asciiTheme="minorEastAsia" w:hAnsiTheme="minorEastAsia"/>
          <w:color w:val="000000" w:themeColor="text1"/>
          <w:szCs w:val="21"/>
          <w:highlight w:val="none"/>
          <w:lang w:val="en-US" w:eastAsia="zh-CN"/>
        </w:rPr>
        <w:t>/T2595</w:t>
      </w:r>
      <w:r>
        <w:rPr>
          <w:rFonts w:hint="eastAsia" w:asciiTheme="minorEastAsia" w:hAnsiTheme="minorEastAsia"/>
          <w:color w:val="000000" w:themeColor="text1"/>
          <w:szCs w:val="21"/>
          <w:highlight w:val="none"/>
        </w:rPr>
        <w:t>-20</w:t>
      </w:r>
      <w:r>
        <w:rPr>
          <w:rFonts w:hint="eastAsia" w:asciiTheme="minorEastAsia" w:hAnsiTheme="minorEastAsia"/>
          <w:color w:val="000000" w:themeColor="text1"/>
          <w:szCs w:val="21"/>
          <w:highlight w:val="none"/>
          <w:lang w:val="en-US" w:eastAsia="zh-CN"/>
        </w:rPr>
        <w:t>21</w:t>
      </w:r>
      <w:r>
        <w:rPr>
          <w:rFonts w:hint="eastAsia" w:asciiTheme="minorEastAsia" w:hAnsiTheme="minorEastAsia"/>
          <w:color w:val="000000" w:themeColor="text1"/>
          <w:szCs w:val="21"/>
          <w:highlight w:val="none"/>
        </w:rPr>
        <w:t>）</w:t>
      </w:r>
      <w:r>
        <w:rPr>
          <w:rFonts w:hint="eastAsia" w:asciiTheme="minorEastAsia" w:hAnsiTheme="minorEastAsia"/>
          <w:color w:val="000000" w:themeColor="text1"/>
          <w:szCs w:val="21"/>
          <w:highlight w:val="none"/>
          <w:lang w:val="en-US" w:eastAsia="zh-CN"/>
        </w:rPr>
        <w:t>要求；</w:t>
      </w:r>
      <w:r>
        <w:rPr>
          <w:rFonts w:hint="eastAsia" w:asciiTheme="minorEastAsia" w:hAnsiTheme="minorEastAsia"/>
          <w:color w:val="000000" w:themeColor="text1"/>
          <w:szCs w:val="21"/>
          <w:highlight w:val="none"/>
        </w:rPr>
        <w:t>其技术性能应满足中建路桥集团有限公司</w:t>
      </w:r>
      <w:r>
        <w:rPr>
          <w:rFonts w:hint="eastAsia" w:asciiTheme="minorEastAsia" w:hAnsiTheme="minorEastAsia"/>
          <w:color w:val="000000" w:themeColor="text1"/>
          <w:szCs w:val="21"/>
          <w:highlight w:val="none"/>
          <w:lang w:eastAsia="zh-CN"/>
        </w:rPr>
        <w:t>道</w:t>
      </w:r>
      <w:r>
        <w:rPr>
          <w:rFonts w:hint="eastAsia" w:asciiTheme="minorEastAsia" w:hAnsiTheme="minorEastAsia"/>
          <w:color w:val="000000" w:themeColor="text1"/>
          <w:szCs w:val="21"/>
          <w:highlight w:val="none"/>
          <w:lang w:val="en-US" w:eastAsia="zh-CN"/>
        </w:rPr>
        <w:t>G325线廉江向阳村至青平段改建工程项目</w:t>
      </w:r>
      <w:r>
        <w:rPr>
          <w:rFonts w:hint="eastAsia" w:asciiTheme="minorEastAsia" w:hAnsiTheme="minorEastAsia"/>
          <w:color w:val="000000" w:themeColor="text1"/>
          <w:szCs w:val="21"/>
          <w:highlight w:val="none"/>
          <w:lang w:eastAsia="zh-CN"/>
        </w:rPr>
        <w:t>场站</w:t>
      </w:r>
      <w:r>
        <w:rPr>
          <w:rFonts w:hint="eastAsia" w:asciiTheme="minorEastAsia" w:hAnsiTheme="minorEastAsia"/>
          <w:color w:val="000000" w:themeColor="text1"/>
          <w:szCs w:val="21"/>
          <w:highlight w:val="none"/>
        </w:rPr>
        <w:t>方案要求。符合施工安全及其引用的相关国家或行业标准与规范的要求。</w:t>
      </w:r>
    </w:p>
    <w:p>
      <w:pPr>
        <w:spacing w:line="400" w:lineRule="exact"/>
        <w:ind w:firstLine="482" w:firstLineChars="200"/>
        <w:rPr>
          <w:rFonts w:ascii="宋体" w:hAnsi="宋体"/>
          <w:b/>
          <w:szCs w:val="21"/>
          <w:highlight w:val="none"/>
        </w:rPr>
      </w:pPr>
      <w:r>
        <w:rPr>
          <w:rFonts w:ascii="宋体" w:hAnsi="宋体"/>
          <w:b/>
          <w:szCs w:val="21"/>
          <w:highlight w:val="none"/>
        </w:rPr>
        <w:t>4.</w:t>
      </w:r>
      <w:r>
        <w:rPr>
          <w:rFonts w:hint="eastAsia" w:ascii="宋体" w:hAnsi="宋体"/>
          <w:b/>
          <w:szCs w:val="21"/>
          <w:highlight w:val="none"/>
        </w:rPr>
        <w:t>物资计量验收方式</w:t>
      </w:r>
    </w:p>
    <w:p>
      <w:pPr>
        <w:spacing w:line="400" w:lineRule="exact"/>
        <w:ind w:firstLine="480" w:firstLineChars="200"/>
        <w:rPr>
          <w:rFonts w:ascii="宋体" w:hAnsi="宋体"/>
          <w:szCs w:val="21"/>
          <w:highlight w:val="none"/>
        </w:rPr>
      </w:pPr>
      <w:r>
        <w:rPr>
          <w:rFonts w:ascii="宋体" w:hAnsi="宋体"/>
          <w:szCs w:val="21"/>
          <w:highlight w:val="none"/>
        </w:rPr>
        <w:t>4.1</w:t>
      </w:r>
      <w:r>
        <w:rPr>
          <w:rFonts w:hint="eastAsia" w:ascii="宋体" w:hAnsi="宋体"/>
          <w:szCs w:val="21"/>
          <w:highlight w:val="none"/>
        </w:rPr>
        <w:t>、</w:t>
      </w:r>
      <w:r>
        <w:rPr>
          <w:rFonts w:ascii="宋体" w:hAnsi="宋体"/>
          <w:szCs w:val="21"/>
          <w:highlight w:val="none"/>
        </w:rPr>
        <w:t>4.2</w:t>
      </w:r>
      <w:r>
        <w:rPr>
          <w:rFonts w:hint="eastAsia" w:ascii="宋体" w:hAnsi="宋体"/>
          <w:szCs w:val="21"/>
          <w:highlight w:val="none"/>
        </w:rPr>
        <w:t>、</w:t>
      </w:r>
      <w:r>
        <w:rPr>
          <w:rFonts w:ascii="宋体" w:hAnsi="宋体"/>
          <w:szCs w:val="21"/>
          <w:highlight w:val="none"/>
        </w:rPr>
        <w:t>4.3</w:t>
      </w:r>
      <w:r>
        <w:rPr>
          <w:rFonts w:hint="eastAsia" w:ascii="宋体" w:hAnsi="宋体"/>
          <w:szCs w:val="21"/>
          <w:highlight w:val="none"/>
        </w:rPr>
        <w:t>、</w:t>
      </w:r>
      <w:r>
        <w:rPr>
          <w:rFonts w:ascii="宋体" w:hAnsi="宋体"/>
          <w:szCs w:val="21"/>
          <w:highlight w:val="none"/>
        </w:rPr>
        <w:t>4.4</w:t>
      </w:r>
      <w:r>
        <w:rPr>
          <w:rFonts w:hint="eastAsia" w:ascii="宋体" w:hAnsi="宋体"/>
          <w:szCs w:val="21"/>
          <w:highlight w:val="none"/>
        </w:rPr>
        <w:t>、4</w:t>
      </w:r>
      <w:r>
        <w:rPr>
          <w:rFonts w:ascii="宋体" w:hAnsi="宋体"/>
          <w:szCs w:val="21"/>
          <w:highlight w:val="none"/>
        </w:rPr>
        <w:t>.5</w:t>
      </w:r>
      <w:r>
        <w:rPr>
          <w:rFonts w:hint="eastAsia" w:ascii="宋体" w:hAnsi="宋体"/>
          <w:szCs w:val="21"/>
          <w:highlight w:val="none"/>
        </w:rPr>
        <w:t>、</w:t>
      </w:r>
      <w:r>
        <w:rPr>
          <w:rFonts w:ascii="宋体" w:hAnsi="宋体"/>
          <w:szCs w:val="21"/>
          <w:highlight w:val="none"/>
        </w:rPr>
        <w:t>4.7</w:t>
      </w:r>
      <w:r>
        <w:rPr>
          <w:rFonts w:hint="eastAsia" w:ascii="宋体" w:hAnsi="宋体"/>
          <w:szCs w:val="21"/>
          <w:highlight w:val="none"/>
        </w:rPr>
        <w:t>见通用合同条款。</w:t>
      </w:r>
    </w:p>
    <w:p>
      <w:pPr>
        <w:spacing w:line="400" w:lineRule="exact"/>
        <w:ind w:firstLine="480" w:firstLineChars="200"/>
        <w:rPr>
          <w:rFonts w:hint="eastAsia" w:ascii="宋体" w:hAnsi="宋体"/>
          <w:szCs w:val="21"/>
          <w:highlight w:val="none"/>
          <w:lang w:val="en-US" w:eastAsia="zh-CN"/>
        </w:rPr>
      </w:pPr>
      <w:r>
        <w:rPr>
          <w:rFonts w:asciiTheme="minorEastAsia" w:hAnsiTheme="minorEastAsia"/>
          <w:color w:val="000000" w:themeColor="text1"/>
          <w:szCs w:val="21"/>
          <w:highlight w:val="none"/>
        </w:rPr>
        <w:t>4.6.</w:t>
      </w:r>
      <w:r>
        <w:rPr>
          <w:rFonts w:hint="eastAsia" w:asciiTheme="minorEastAsia" w:hAnsiTheme="minorEastAsia"/>
          <w:color w:val="000000" w:themeColor="text1"/>
          <w:szCs w:val="21"/>
          <w:highlight w:val="none"/>
        </w:rPr>
        <w:t>物资计量验收方式：</w:t>
      </w:r>
      <w:r>
        <w:rPr>
          <w:rFonts w:hint="eastAsia" w:ascii="宋体" w:hAnsi="宋体"/>
          <w:szCs w:val="21"/>
          <w:highlight w:val="none"/>
          <w:lang w:val="en-US" w:eastAsia="zh-CN"/>
        </w:rPr>
        <w:t>计件计量，计量单位为“台”，以现场实际验收数量为准。</w:t>
      </w:r>
    </w:p>
    <w:p>
      <w:pPr>
        <w:spacing w:line="400" w:lineRule="exact"/>
        <w:ind w:firstLine="480" w:firstLineChars="200"/>
        <w:rPr>
          <w:rFonts w:asciiTheme="minorEastAsia" w:hAnsiTheme="minorEastAsia"/>
          <w:color w:val="000000" w:themeColor="text1"/>
          <w:szCs w:val="21"/>
          <w:highlight w:val="none"/>
        </w:rPr>
      </w:pPr>
      <w:r>
        <w:rPr>
          <w:rFonts w:hint="eastAsia" w:ascii="宋体" w:hAnsi="宋体"/>
          <w:color w:val="000000" w:themeColor="text1"/>
          <w:szCs w:val="21"/>
          <w:highlight w:val="none"/>
        </w:rPr>
        <w:t>4</w:t>
      </w:r>
      <w:r>
        <w:rPr>
          <w:rFonts w:ascii="宋体" w:hAnsi="宋体"/>
          <w:color w:val="000000" w:themeColor="text1"/>
          <w:szCs w:val="21"/>
          <w:highlight w:val="none"/>
        </w:rPr>
        <w:t>.6.1</w:t>
      </w:r>
      <w:r>
        <w:rPr>
          <w:rFonts w:hint="eastAsia" w:asciiTheme="minorEastAsia" w:hAnsiTheme="minorEastAsia"/>
          <w:color w:val="000000" w:themeColor="text1"/>
          <w:szCs w:val="21"/>
          <w:highlight w:val="none"/>
        </w:rPr>
        <w:t>若乙方提供的产品确实存在质量问题，乙方不得以货物已经验收、签收、使用及其他原因为由进行抗辩免责，对于甲方的损失应承担全部责任。</w:t>
      </w:r>
    </w:p>
    <w:p>
      <w:pPr>
        <w:spacing w:line="400" w:lineRule="exact"/>
        <w:ind w:firstLine="482" w:firstLineChars="200"/>
        <w:rPr>
          <w:rFonts w:ascii="宋体" w:hAnsi="宋体"/>
          <w:b/>
          <w:szCs w:val="21"/>
          <w:highlight w:val="none"/>
        </w:rPr>
      </w:pPr>
      <w:r>
        <w:rPr>
          <w:rFonts w:ascii="宋体" w:hAnsi="宋体"/>
          <w:b/>
          <w:szCs w:val="21"/>
          <w:highlight w:val="none"/>
        </w:rPr>
        <w:t>5.</w:t>
      </w:r>
      <w:r>
        <w:rPr>
          <w:rFonts w:hint="eastAsia" w:ascii="宋体" w:hAnsi="宋体"/>
          <w:b/>
          <w:szCs w:val="21"/>
          <w:highlight w:val="none"/>
        </w:rPr>
        <w:t>包装、运输、卸货</w:t>
      </w:r>
    </w:p>
    <w:p>
      <w:pPr>
        <w:spacing w:line="400" w:lineRule="exact"/>
        <w:ind w:firstLine="480" w:firstLineChars="200"/>
        <w:rPr>
          <w:rFonts w:ascii="宋体" w:hAnsi="宋体"/>
          <w:b/>
          <w:szCs w:val="21"/>
          <w:highlight w:val="none"/>
        </w:rPr>
      </w:pPr>
      <w:r>
        <w:rPr>
          <w:rFonts w:ascii="宋体" w:hAnsi="宋体"/>
          <w:szCs w:val="21"/>
          <w:highlight w:val="none"/>
        </w:rPr>
        <w:t>5.1</w:t>
      </w:r>
      <w:r>
        <w:rPr>
          <w:rFonts w:hint="eastAsia" w:ascii="宋体" w:hAnsi="宋体"/>
          <w:szCs w:val="21"/>
          <w:highlight w:val="none"/>
        </w:rPr>
        <w:t>、</w:t>
      </w:r>
      <w:r>
        <w:rPr>
          <w:rFonts w:ascii="宋体" w:hAnsi="宋体"/>
          <w:szCs w:val="21"/>
          <w:highlight w:val="none"/>
        </w:rPr>
        <w:t>5.2</w:t>
      </w:r>
      <w:r>
        <w:rPr>
          <w:rFonts w:hint="eastAsia" w:ascii="宋体" w:hAnsi="宋体"/>
          <w:szCs w:val="21"/>
          <w:highlight w:val="none"/>
        </w:rPr>
        <w:t>、</w:t>
      </w:r>
      <w:r>
        <w:rPr>
          <w:rFonts w:ascii="宋体" w:hAnsi="宋体"/>
          <w:szCs w:val="21"/>
          <w:highlight w:val="none"/>
        </w:rPr>
        <w:t>5.3</w:t>
      </w:r>
      <w:r>
        <w:rPr>
          <w:rFonts w:hint="eastAsia" w:ascii="宋体" w:hAnsi="宋体"/>
          <w:szCs w:val="21"/>
          <w:highlight w:val="none"/>
        </w:rPr>
        <w:t>、</w:t>
      </w:r>
      <w:r>
        <w:rPr>
          <w:rFonts w:ascii="宋体" w:hAnsi="宋体"/>
          <w:szCs w:val="21"/>
          <w:highlight w:val="none"/>
        </w:rPr>
        <w:t>5.4</w:t>
      </w:r>
      <w:r>
        <w:rPr>
          <w:rFonts w:hint="eastAsia" w:ascii="宋体" w:hAnsi="宋体"/>
          <w:szCs w:val="21"/>
          <w:highlight w:val="none"/>
        </w:rPr>
        <w:t>、</w:t>
      </w:r>
      <w:r>
        <w:rPr>
          <w:rFonts w:ascii="宋体" w:hAnsi="宋体"/>
          <w:szCs w:val="21"/>
          <w:highlight w:val="none"/>
        </w:rPr>
        <w:t>5.5</w:t>
      </w:r>
      <w:r>
        <w:rPr>
          <w:rFonts w:hint="eastAsia" w:ascii="宋体" w:hAnsi="宋体"/>
          <w:szCs w:val="21"/>
          <w:highlight w:val="none"/>
        </w:rPr>
        <w:t>、</w:t>
      </w:r>
      <w:r>
        <w:rPr>
          <w:rFonts w:ascii="宋体" w:hAnsi="宋体"/>
          <w:szCs w:val="21"/>
          <w:highlight w:val="none"/>
        </w:rPr>
        <w:t>5.6</w:t>
      </w:r>
      <w:r>
        <w:rPr>
          <w:rFonts w:hint="eastAsia" w:ascii="宋体" w:hAnsi="宋体"/>
          <w:szCs w:val="21"/>
          <w:highlight w:val="none"/>
        </w:rPr>
        <w:t>、5</w:t>
      </w:r>
      <w:r>
        <w:rPr>
          <w:rFonts w:ascii="宋体" w:hAnsi="宋体"/>
          <w:szCs w:val="21"/>
          <w:highlight w:val="none"/>
        </w:rPr>
        <w:t>.7</w:t>
      </w:r>
      <w:r>
        <w:rPr>
          <w:rFonts w:hint="eastAsia" w:ascii="宋体" w:hAnsi="宋体"/>
          <w:szCs w:val="21"/>
          <w:highlight w:val="none"/>
        </w:rPr>
        <w:t>见通用合同条款。</w:t>
      </w:r>
    </w:p>
    <w:p>
      <w:pPr>
        <w:spacing w:line="400" w:lineRule="exact"/>
        <w:ind w:firstLine="480" w:firstLineChars="200"/>
        <w:rPr>
          <w:rFonts w:asciiTheme="minorEastAsia" w:hAnsiTheme="minorEastAsia"/>
          <w:color w:val="000000" w:themeColor="text1"/>
          <w:szCs w:val="21"/>
          <w:highlight w:val="none"/>
        </w:rPr>
      </w:pPr>
      <w:bookmarkStart w:id="77" w:name="_Hlk51255964"/>
      <w:r>
        <w:rPr>
          <w:rFonts w:hint="eastAsia" w:asciiTheme="minorEastAsia" w:hAnsiTheme="minorEastAsia"/>
          <w:color w:val="000000" w:themeColor="text1"/>
          <w:szCs w:val="21"/>
          <w:highlight w:val="none"/>
        </w:rPr>
        <w:t>5.</w:t>
      </w:r>
      <w:r>
        <w:rPr>
          <w:rFonts w:asciiTheme="minorEastAsia" w:hAnsiTheme="minorEastAsia"/>
          <w:color w:val="000000" w:themeColor="text1"/>
          <w:szCs w:val="21"/>
          <w:highlight w:val="none"/>
        </w:rPr>
        <w:t>8</w:t>
      </w:r>
      <w:r>
        <w:rPr>
          <w:rFonts w:hint="eastAsia" w:asciiTheme="minorEastAsia" w:hAnsiTheme="minorEastAsia"/>
          <w:color w:val="000000" w:themeColor="text1"/>
          <w:szCs w:val="21"/>
          <w:highlight w:val="none"/>
        </w:rPr>
        <w:t>交货地点：送至甲方人员指定位置。</w:t>
      </w:r>
      <w:bookmarkEnd w:id="77"/>
    </w:p>
    <w:p>
      <w:pPr>
        <w:tabs>
          <w:tab w:val="left" w:pos="765"/>
        </w:tabs>
        <w:spacing w:line="400" w:lineRule="exact"/>
        <w:ind w:firstLine="482" w:firstLineChars="200"/>
        <w:jc w:val="left"/>
        <w:rPr>
          <w:rFonts w:ascii="宋体"/>
          <w:b/>
          <w:szCs w:val="21"/>
          <w:highlight w:val="none"/>
        </w:rPr>
      </w:pPr>
      <w:r>
        <w:rPr>
          <w:rFonts w:ascii="宋体" w:hAnsi="宋体"/>
          <w:b/>
          <w:szCs w:val="21"/>
          <w:highlight w:val="none"/>
        </w:rPr>
        <w:t>6</w:t>
      </w:r>
      <w:r>
        <w:rPr>
          <w:rFonts w:hint="eastAsia" w:ascii="宋体" w:hAnsi="宋体"/>
          <w:b/>
          <w:szCs w:val="21"/>
          <w:highlight w:val="none"/>
        </w:rPr>
        <w:t>．环境﹑安全保护原则</w:t>
      </w:r>
    </w:p>
    <w:p>
      <w:pPr>
        <w:spacing w:line="400" w:lineRule="exact"/>
        <w:ind w:firstLine="480" w:firstLineChars="200"/>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见通用合同条款。</w:t>
      </w:r>
    </w:p>
    <w:p>
      <w:pPr>
        <w:spacing w:line="400" w:lineRule="exact"/>
        <w:ind w:firstLine="482" w:firstLineChars="200"/>
        <w:rPr>
          <w:rFonts w:ascii="宋体" w:hAnsi="宋体"/>
          <w:b/>
          <w:szCs w:val="21"/>
          <w:highlight w:val="none"/>
        </w:rPr>
      </w:pPr>
      <w:r>
        <w:rPr>
          <w:rFonts w:ascii="宋体" w:hAnsi="宋体"/>
          <w:b/>
          <w:szCs w:val="21"/>
          <w:highlight w:val="none"/>
        </w:rPr>
        <w:t>7.</w:t>
      </w:r>
      <w:r>
        <w:rPr>
          <w:rFonts w:hint="eastAsia" w:ascii="宋体" w:hAnsi="宋体"/>
          <w:b/>
          <w:szCs w:val="21"/>
          <w:highlight w:val="none"/>
        </w:rPr>
        <w:t>甲方的责任和义务</w:t>
      </w:r>
    </w:p>
    <w:p>
      <w:pPr>
        <w:spacing w:line="400" w:lineRule="exact"/>
        <w:ind w:firstLine="480" w:firstLineChars="200"/>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见通用合同条款。</w:t>
      </w:r>
    </w:p>
    <w:p>
      <w:pPr>
        <w:tabs>
          <w:tab w:val="left" w:pos="765"/>
        </w:tabs>
        <w:spacing w:line="400" w:lineRule="exact"/>
        <w:ind w:firstLine="482" w:firstLineChars="200"/>
        <w:jc w:val="left"/>
        <w:rPr>
          <w:rFonts w:ascii="宋体" w:hAnsi="宋体"/>
          <w:b/>
          <w:szCs w:val="21"/>
          <w:highlight w:val="none"/>
        </w:rPr>
      </w:pPr>
      <w:r>
        <w:rPr>
          <w:rFonts w:ascii="宋体" w:hAnsi="宋体"/>
          <w:b/>
          <w:szCs w:val="21"/>
          <w:highlight w:val="none"/>
        </w:rPr>
        <w:t>8.</w:t>
      </w:r>
      <w:r>
        <w:rPr>
          <w:rFonts w:hint="eastAsia" w:ascii="宋体" w:hAnsi="宋体"/>
          <w:b/>
          <w:szCs w:val="21"/>
          <w:highlight w:val="none"/>
        </w:rPr>
        <w:t>乙方的责任和义务</w:t>
      </w:r>
    </w:p>
    <w:p>
      <w:pPr>
        <w:spacing w:line="400" w:lineRule="exact"/>
        <w:ind w:firstLine="480" w:firstLineChars="200"/>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8</w:t>
      </w:r>
      <w:r>
        <w:rPr>
          <w:rFonts w:asciiTheme="minorEastAsia" w:hAnsiTheme="minorEastAsia"/>
          <w:color w:val="000000" w:themeColor="text1"/>
          <w:szCs w:val="21"/>
          <w:highlight w:val="none"/>
        </w:rPr>
        <w:t>.1</w:t>
      </w:r>
      <w:r>
        <w:rPr>
          <w:rFonts w:hint="eastAsia" w:asciiTheme="minorEastAsia" w:hAnsiTheme="minorEastAsia"/>
          <w:color w:val="000000" w:themeColor="text1"/>
          <w:szCs w:val="21"/>
          <w:highlight w:val="none"/>
        </w:rPr>
        <w:t>、8</w:t>
      </w:r>
      <w:r>
        <w:rPr>
          <w:rFonts w:asciiTheme="minorEastAsia" w:hAnsiTheme="minorEastAsia"/>
          <w:color w:val="000000" w:themeColor="text1"/>
          <w:szCs w:val="21"/>
          <w:highlight w:val="none"/>
        </w:rPr>
        <w:t>.</w:t>
      </w:r>
      <w:r>
        <w:rPr>
          <w:rFonts w:hint="eastAsia" w:asciiTheme="minorEastAsia" w:hAnsiTheme="minorEastAsia"/>
          <w:color w:val="000000" w:themeColor="text1"/>
          <w:szCs w:val="21"/>
          <w:highlight w:val="none"/>
        </w:rPr>
        <w:t>2、8.</w:t>
      </w:r>
      <w:r>
        <w:rPr>
          <w:rFonts w:asciiTheme="minorEastAsia" w:hAnsiTheme="minorEastAsia"/>
          <w:color w:val="000000" w:themeColor="text1"/>
          <w:szCs w:val="21"/>
          <w:highlight w:val="none"/>
        </w:rPr>
        <w:t>3</w:t>
      </w:r>
      <w:r>
        <w:rPr>
          <w:rFonts w:hint="eastAsia" w:asciiTheme="minorEastAsia" w:hAnsiTheme="minorEastAsia"/>
          <w:color w:val="000000" w:themeColor="text1"/>
          <w:szCs w:val="21"/>
          <w:highlight w:val="none"/>
        </w:rPr>
        <w:t>、</w:t>
      </w:r>
      <w:r>
        <w:rPr>
          <w:rFonts w:asciiTheme="minorEastAsia" w:hAnsiTheme="minorEastAsia"/>
          <w:color w:val="000000" w:themeColor="text1"/>
          <w:szCs w:val="21"/>
          <w:highlight w:val="none"/>
        </w:rPr>
        <w:t>8.4</w:t>
      </w:r>
      <w:r>
        <w:rPr>
          <w:rFonts w:hint="eastAsia" w:asciiTheme="minorEastAsia" w:hAnsiTheme="minorEastAsia"/>
          <w:color w:val="000000" w:themeColor="text1"/>
          <w:szCs w:val="21"/>
          <w:highlight w:val="none"/>
        </w:rPr>
        <w:t>、</w:t>
      </w:r>
      <w:r>
        <w:rPr>
          <w:rFonts w:asciiTheme="minorEastAsia" w:hAnsiTheme="minorEastAsia"/>
          <w:color w:val="000000" w:themeColor="text1"/>
          <w:szCs w:val="21"/>
          <w:highlight w:val="none"/>
        </w:rPr>
        <w:t>8.5</w:t>
      </w:r>
      <w:r>
        <w:rPr>
          <w:rFonts w:hint="eastAsia" w:asciiTheme="minorEastAsia" w:hAnsiTheme="minorEastAsia"/>
          <w:color w:val="000000" w:themeColor="text1"/>
          <w:szCs w:val="21"/>
          <w:highlight w:val="none"/>
        </w:rPr>
        <w:t>、</w:t>
      </w:r>
      <w:r>
        <w:rPr>
          <w:rFonts w:asciiTheme="minorEastAsia" w:hAnsiTheme="minorEastAsia"/>
          <w:color w:val="000000" w:themeColor="text1"/>
          <w:szCs w:val="21"/>
          <w:highlight w:val="none"/>
        </w:rPr>
        <w:t>8.6</w:t>
      </w:r>
      <w:r>
        <w:rPr>
          <w:rFonts w:hint="eastAsia" w:asciiTheme="minorEastAsia" w:hAnsiTheme="minorEastAsia"/>
          <w:color w:val="000000" w:themeColor="text1"/>
          <w:szCs w:val="21"/>
          <w:highlight w:val="none"/>
        </w:rPr>
        <w:t>、</w:t>
      </w:r>
      <w:r>
        <w:rPr>
          <w:rFonts w:asciiTheme="minorEastAsia" w:hAnsiTheme="minorEastAsia"/>
          <w:color w:val="000000" w:themeColor="text1"/>
          <w:szCs w:val="21"/>
          <w:highlight w:val="none"/>
        </w:rPr>
        <w:t>8.7</w:t>
      </w:r>
      <w:r>
        <w:rPr>
          <w:rFonts w:hint="eastAsia" w:asciiTheme="minorEastAsia" w:hAnsiTheme="minorEastAsia"/>
          <w:color w:val="000000" w:themeColor="text1"/>
          <w:szCs w:val="21"/>
          <w:highlight w:val="none"/>
        </w:rPr>
        <w:t>、</w:t>
      </w:r>
      <w:r>
        <w:rPr>
          <w:rFonts w:asciiTheme="minorEastAsia" w:hAnsiTheme="minorEastAsia"/>
          <w:color w:val="000000" w:themeColor="text1"/>
          <w:szCs w:val="21"/>
          <w:highlight w:val="none"/>
        </w:rPr>
        <w:t>8</w:t>
      </w:r>
      <w:r>
        <w:rPr>
          <w:rFonts w:hint="eastAsia" w:asciiTheme="minorEastAsia" w:hAnsiTheme="minorEastAsia"/>
          <w:color w:val="000000" w:themeColor="text1"/>
          <w:szCs w:val="21"/>
          <w:highlight w:val="none"/>
        </w:rPr>
        <w:t>.</w:t>
      </w:r>
      <w:r>
        <w:rPr>
          <w:rFonts w:asciiTheme="minorEastAsia" w:hAnsiTheme="minorEastAsia"/>
          <w:color w:val="000000" w:themeColor="text1"/>
          <w:szCs w:val="21"/>
          <w:highlight w:val="none"/>
        </w:rPr>
        <w:t>8</w:t>
      </w:r>
      <w:r>
        <w:rPr>
          <w:rFonts w:hint="eastAsia" w:asciiTheme="minorEastAsia" w:hAnsiTheme="minorEastAsia"/>
          <w:color w:val="000000" w:themeColor="text1"/>
          <w:szCs w:val="21"/>
          <w:highlight w:val="none"/>
        </w:rPr>
        <w:t>、8</w:t>
      </w:r>
      <w:r>
        <w:rPr>
          <w:rFonts w:asciiTheme="minorEastAsia" w:hAnsiTheme="minorEastAsia"/>
          <w:color w:val="000000" w:themeColor="text1"/>
          <w:szCs w:val="21"/>
          <w:highlight w:val="none"/>
        </w:rPr>
        <w:t>.9</w:t>
      </w:r>
      <w:r>
        <w:rPr>
          <w:rFonts w:hint="eastAsia" w:asciiTheme="minorEastAsia" w:hAnsiTheme="minorEastAsia"/>
          <w:color w:val="000000" w:themeColor="text1"/>
          <w:szCs w:val="21"/>
          <w:highlight w:val="none"/>
        </w:rPr>
        <w:t>、8</w:t>
      </w:r>
      <w:r>
        <w:rPr>
          <w:rFonts w:asciiTheme="minorEastAsia" w:hAnsiTheme="minorEastAsia"/>
          <w:color w:val="000000" w:themeColor="text1"/>
          <w:szCs w:val="21"/>
          <w:highlight w:val="none"/>
        </w:rPr>
        <w:t>.10</w:t>
      </w:r>
      <w:r>
        <w:rPr>
          <w:rFonts w:hint="eastAsia" w:asciiTheme="minorEastAsia" w:hAnsiTheme="minorEastAsia"/>
          <w:color w:val="000000" w:themeColor="text1"/>
          <w:szCs w:val="21"/>
          <w:highlight w:val="none"/>
        </w:rPr>
        <w:t>、</w:t>
      </w:r>
      <w:r>
        <w:rPr>
          <w:rFonts w:asciiTheme="minorEastAsia" w:hAnsiTheme="minorEastAsia"/>
          <w:color w:val="000000" w:themeColor="text1"/>
          <w:szCs w:val="21"/>
          <w:highlight w:val="none"/>
        </w:rPr>
        <w:t>8.11</w:t>
      </w:r>
      <w:r>
        <w:rPr>
          <w:rFonts w:hint="eastAsia" w:asciiTheme="minorEastAsia" w:hAnsiTheme="minorEastAsia"/>
          <w:color w:val="000000" w:themeColor="text1"/>
          <w:szCs w:val="21"/>
          <w:highlight w:val="none"/>
        </w:rPr>
        <w:t>、</w:t>
      </w:r>
      <w:r>
        <w:rPr>
          <w:rFonts w:asciiTheme="minorEastAsia" w:hAnsiTheme="minorEastAsia"/>
          <w:color w:val="000000" w:themeColor="text1"/>
          <w:szCs w:val="21"/>
          <w:highlight w:val="none"/>
        </w:rPr>
        <w:t>8.12</w:t>
      </w:r>
      <w:r>
        <w:rPr>
          <w:rFonts w:hint="eastAsia" w:asciiTheme="minorEastAsia" w:hAnsiTheme="minorEastAsia"/>
          <w:color w:val="000000" w:themeColor="text1"/>
          <w:szCs w:val="21"/>
          <w:highlight w:val="none"/>
        </w:rPr>
        <w:t>、</w:t>
      </w:r>
      <w:r>
        <w:rPr>
          <w:rFonts w:asciiTheme="minorEastAsia" w:hAnsiTheme="minorEastAsia"/>
          <w:color w:val="000000" w:themeColor="text1"/>
          <w:szCs w:val="21"/>
          <w:highlight w:val="none"/>
        </w:rPr>
        <w:t>8.13</w:t>
      </w:r>
      <w:r>
        <w:rPr>
          <w:rFonts w:hint="eastAsia" w:asciiTheme="minorEastAsia" w:hAnsiTheme="minorEastAsia"/>
          <w:color w:val="000000" w:themeColor="text1"/>
          <w:szCs w:val="21"/>
          <w:highlight w:val="none"/>
        </w:rPr>
        <w:t>见通用合同条款。</w:t>
      </w:r>
    </w:p>
    <w:p>
      <w:pPr>
        <w:spacing w:line="400" w:lineRule="exact"/>
        <w:ind w:firstLine="480" w:firstLineChars="200"/>
        <w:rPr>
          <w:rFonts w:hint="eastAsia"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8.1</w:t>
      </w:r>
      <w:r>
        <w:rPr>
          <w:rFonts w:asciiTheme="minorEastAsia" w:hAnsiTheme="minorEastAsia"/>
          <w:color w:val="000000" w:themeColor="text1"/>
          <w:szCs w:val="21"/>
          <w:highlight w:val="none"/>
        </w:rPr>
        <w:t>4</w:t>
      </w:r>
      <w:r>
        <w:rPr>
          <w:rFonts w:hint="eastAsia" w:asciiTheme="minorEastAsia" w:hAnsiTheme="minorEastAsia"/>
          <w:color w:val="000000" w:themeColor="text1"/>
          <w:szCs w:val="21"/>
          <w:highlight w:val="none"/>
        </w:rPr>
        <w:t>乙方供应材料的质量必须完全符合国家有关技术标准、规范的要求、达到甲方提供的资料所述性能，并满足甲方制定的有关技术方案、措施的要求。不合格</w:t>
      </w:r>
      <w:r>
        <w:rPr>
          <w:rFonts w:hint="eastAsia" w:asciiTheme="minorEastAsia" w:hAnsiTheme="minorEastAsia"/>
          <w:color w:val="000000" w:themeColor="text1"/>
          <w:szCs w:val="21"/>
          <w:highlight w:val="none"/>
          <w:lang w:eastAsia="zh-CN"/>
        </w:rPr>
        <w:t>设备</w:t>
      </w:r>
      <w:r>
        <w:rPr>
          <w:rFonts w:hint="eastAsia" w:asciiTheme="minorEastAsia" w:hAnsiTheme="minorEastAsia"/>
          <w:color w:val="000000" w:themeColor="text1"/>
          <w:szCs w:val="21"/>
          <w:highlight w:val="none"/>
        </w:rPr>
        <w:t>无条件更换、退货，乙方承担所有费用。</w:t>
      </w:r>
    </w:p>
    <w:p>
      <w:pPr>
        <w:spacing w:line="400" w:lineRule="exact"/>
        <w:ind w:firstLine="480" w:firstLineChars="200"/>
        <w:rPr>
          <w:rFonts w:hint="eastAsia" w:asciiTheme="minorEastAsia" w:hAnsiTheme="minorEastAsia"/>
          <w:color w:val="000000" w:themeColor="text1"/>
          <w:szCs w:val="21"/>
          <w:highlight w:val="none"/>
          <w:lang w:val="en-US" w:eastAsia="zh-CN"/>
        </w:rPr>
      </w:pPr>
      <w:r>
        <w:rPr>
          <w:rFonts w:hint="eastAsia" w:asciiTheme="minorEastAsia" w:hAnsiTheme="minorEastAsia"/>
          <w:color w:val="000000" w:themeColor="text1"/>
          <w:szCs w:val="21"/>
          <w:highlight w:val="none"/>
        </w:rPr>
        <w:t>8.1</w:t>
      </w:r>
      <w:r>
        <w:rPr>
          <w:rFonts w:hint="eastAsia" w:asciiTheme="minorEastAsia" w:hAnsiTheme="minorEastAsia"/>
          <w:color w:val="000000" w:themeColor="text1"/>
          <w:szCs w:val="21"/>
          <w:highlight w:val="none"/>
          <w:lang w:val="en-US" w:eastAsia="zh-CN"/>
        </w:rPr>
        <w:t>5乙方负责设备的安装调试并具备生产能力，并提供保修期不小于1年。</w:t>
      </w:r>
    </w:p>
    <w:p>
      <w:pPr>
        <w:spacing w:line="400" w:lineRule="exact"/>
        <w:ind w:firstLine="480" w:firstLineChars="200"/>
        <w:rPr>
          <w:rFonts w:hint="default" w:asciiTheme="minorEastAsia" w:hAnsiTheme="minorEastAsia"/>
          <w:color w:val="000000" w:themeColor="text1"/>
          <w:szCs w:val="21"/>
          <w:highlight w:val="none"/>
          <w:lang w:val="en-US" w:eastAsia="zh-CN"/>
        </w:rPr>
      </w:pPr>
      <w:r>
        <w:rPr>
          <w:rFonts w:hint="eastAsia" w:asciiTheme="minorEastAsia" w:hAnsiTheme="minorEastAsia"/>
          <w:color w:val="000000" w:themeColor="text1"/>
          <w:szCs w:val="21"/>
          <w:highlight w:val="none"/>
          <w:lang w:val="en-US" w:eastAsia="zh-CN"/>
        </w:rPr>
        <w:t>8.16 乙方需配备专业人员进行现场安装调试至具备生产运行能力。</w:t>
      </w:r>
    </w:p>
    <w:p>
      <w:pPr>
        <w:spacing w:line="400" w:lineRule="exact"/>
        <w:ind w:firstLine="482" w:firstLineChars="200"/>
        <w:rPr>
          <w:rFonts w:ascii="宋体" w:hAnsi="宋体"/>
          <w:b/>
          <w:szCs w:val="21"/>
          <w:highlight w:val="none"/>
        </w:rPr>
      </w:pPr>
      <w:r>
        <w:rPr>
          <w:rFonts w:ascii="宋体" w:hAnsi="宋体"/>
          <w:b/>
          <w:szCs w:val="21"/>
          <w:highlight w:val="none"/>
        </w:rPr>
        <w:t>9.</w:t>
      </w:r>
      <w:r>
        <w:rPr>
          <w:rFonts w:hint="eastAsia" w:ascii="宋体" w:hAnsi="宋体"/>
          <w:b/>
          <w:szCs w:val="21"/>
          <w:highlight w:val="none"/>
        </w:rPr>
        <w:t>违约责任</w:t>
      </w:r>
    </w:p>
    <w:p>
      <w:pPr>
        <w:spacing w:line="400" w:lineRule="exact"/>
        <w:ind w:firstLine="480" w:firstLineChars="200"/>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见通用合同条款。</w:t>
      </w:r>
    </w:p>
    <w:p>
      <w:pPr>
        <w:spacing w:line="400" w:lineRule="exact"/>
        <w:ind w:firstLine="482" w:firstLineChars="200"/>
        <w:jc w:val="left"/>
        <w:rPr>
          <w:rFonts w:ascii="宋体" w:hAnsi="宋体"/>
          <w:b/>
          <w:szCs w:val="21"/>
          <w:highlight w:val="none"/>
        </w:rPr>
      </w:pPr>
      <w:r>
        <w:rPr>
          <w:rFonts w:hint="eastAsia" w:ascii="宋体" w:hAnsi="宋体"/>
          <w:b/>
          <w:szCs w:val="21"/>
          <w:highlight w:val="none"/>
        </w:rPr>
        <w:t>1</w:t>
      </w:r>
      <w:r>
        <w:rPr>
          <w:rFonts w:ascii="宋体" w:hAnsi="宋体"/>
          <w:b/>
          <w:szCs w:val="21"/>
          <w:highlight w:val="none"/>
        </w:rPr>
        <w:t>0.</w:t>
      </w:r>
      <w:r>
        <w:rPr>
          <w:rFonts w:hint="eastAsia" w:ascii="宋体" w:hAnsi="宋体"/>
          <w:b/>
          <w:szCs w:val="21"/>
          <w:highlight w:val="none"/>
        </w:rPr>
        <w:t>通知</w:t>
      </w:r>
    </w:p>
    <w:p>
      <w:pPr>
        <w:spacing w:line="400" w:lineRule="exact"/>
        <w:ind w:firstLine="480" w:firstLineChars="200"/>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见通用合同条款。</w:t>
      </w:r>
    </w:p>
    <w:p>
      <w:pPr>
        <w:spacing w:line="400" w:lineRule="exact"/>
        <w:ind w:firstLine="482" w:firstLineChars="200"/>
        <w:jc w:val="left"/>
        <w:rPr>
          <w:rFonts w:ascii="宋体" w:hAnsi="宋体"/>
          <w:b/>
          <w:szCs w:val="21"/>
          <w:highlight w:val="none"/>
        </w:rPr>
      </w:pPr>
      <w:r>
        <w:rPr>
          <w:rFonts w:hint="eastAsia" w:ascii="宋体" w:hAnsi="宋体"/>
          <w:b/>
          <w:szCs w:val="21"/>
          <w:highlight w:val="none"/>
        </w:rPr>
        <w:t>1</w:t>
      </w:r>
      <w:r>
        <w:rPr>
          <w:rFonts w:ascii="宋体" w:hAnsi="宋体"/>
          <w:b/>
          <w:szCs w:val="21"/>
          <w:highlight w:val="none"/>
        </w:rPr>
        <w:t>1.</w:t>
      </w:r>
      <w:r>
        <w:rPr>
          <w:rFonts w:hint="eastAsia" w:ascii="宋体" w:hAnsi="宋体"/>
          <w:b/>
          <w:szCs w:val="21"/>
          <w:highlight w:val="none"/>
        </w:rPr>
        <w:t>争议的处理</w:t>
      </w:r>
    </w:p>
    <w:p>
      <w:pPr>
        <w:spacing w:line="400" w:lineRule="exact"/>
        <w:ind w:firstLine="480" w:firstLineChars="200"/>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见通用合同条款。</w:t>
      </w:r>
    </w:p>
    <w:p>
      <w:pPr>
        <w:tabs>
          <w:tab w:val="left" w:pos="810"/>
        </w:tabs>
        <w:spacing w:line="400" w:lineRule="exact"/>
        <w:ind w:firstLine="482" w:firstLineChars="200"/>
        <w:jc w:val="left"/>
        <w:rPr>
          <w:rFonts w:ascii="宋体" w:hAnsi="宋体"/>
          <w:b/>
          <w:szCs w:val="21"/>
          <w:highlight w:val="none"/>
        </w:rPr>
      </w:pPr>
      <w:r>
        <w:rPr>
          <w:rFonts w:hint="eastAsia" w:ascii="宋体" w:hAnsi="宋体"/>
          <w:b/>
          <w:szCs w:val="21"/>
          <w:highlight w:val="none"/>
        </w:rPr>
        <w:t>1</w:t>
      </w:r>
      <w:r>
        <w:rPr>
          <w:rFonts w:ascii="宋体" w:hAnsi="宋体"/>
          <w:b/>
          <w:szCs w:val="21"/>
          <w:highlight w:val="none"/>
        </w:rPr>
        <w:t>2.</w:t>
      </w:r>
      <w:r>
        <w:rPr>
          <w:rFonts w:hint="eastAsia" w:ascii="宋体" w:hAnsi="宋体"/>
          <w:b/>
          <w:szCs w:val="21"/>
          <w:highlight w:val="none"/>
        </w:rPr>
        <w:t xml:space="preserve">不可抗力 </w:t>
      </w:r>
    </w:p>
    <w:p>
      <w:pPr>
        <w:spacing w:line="400" w:lineRule="exact"/>
        <w:ind w:firstLine="480" w:firstLineChars="200"/>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见通用合同条款。</w:t>
      </w:r>
    </w:p>
    <w:p>
      <w:pPr>
        <w:spacing w:line="400" w:lineRule="exact"/>
        <w:ind w:firstLine="482" w:firstLineChars="200"/>
        <w:rPr>
          <w:rFonts w:ascii="宋体" w:hAnsi="宋体"/>
          <w:b/>
          <w:szCs w:val="21"/>
          <w:highlight w:val="none"/>
        </w:rPr>
      </w:pPr>
      <w:r>
        <w:rPr>
          <w:rFonts w:hint="eastAsia" w:ascii="宋体" w:hAnsi="宋体"/>
          <w:b/>
          <w:szCs w:val="21"/>
          <w:highlight w:val="none"/>
        </w:rPr>
        <w:t>1</w:t>
      </w:r>
      <w:r>
        <w:rPr>
          <w:rFonts w:ascii="宋体" w:hAnsi="宋体"/>
          <w:b/>
          <w:szCs w:val="21"/>
          <w:highlight w:val="none"/>
        </w:rPr>
        <w:t>3.</w:t>
      </w:r>
      <w:r>
        <w:rPr>
          <w:rFonts w:hint="eastAsia" w:ascii="宋体" w:hAnsi="宋体"/>
          <w:b/>
          <w:szCs w:val="21"/>
          <w:highlight w:val="none"/>
        </w:rPr>
        <w:t>其他约定事项</w:t>
      </w:r>
    </w:p>
    <w:p>
      <w:pPr>
        <w:spacing w:line="400" w:lineRule="exact"/>
        <w:ind w:firstLine="480" w:firstLineChars="200"/>
        <w:rPr>
          <w:rFonts w:asciiTheme="minorEastAsia" w:hAnsiTheme="minorEastAsia"/>
          <w:color w:val="000000" w:themeColor="text1"/>
          <w:szCs w:val="21"/>
          <w:highlight w:val="none"/>
        </w:rPr>
      </w:pPr>
      <w:bookmarkStart w:id="78" w:name="_Hlk51255923"/>
      <w:r>
        <w:rPr>
          <w:rFonts w:hint="eastAsia" w:ascii="宋体" w:hAnsi="宋体"/>
          <w:szCs w:val="21"/>
          <w:highlight w:val="none"/>
        </w:rPr>
        <w:t>1</w:t>
      </w:r>
      <w:r>
        <w:rPr>
          <w:rFonts w:ascii="宋体" w:hAnsi="宋体"/>
          <w:szCs w:val="21"/>
          <w:highlight w:val="none"/>
        </w:rPr>
        <w:t>3.1</w:t>
      </w:r>
      <w:r>
        <w:rPr>
          <w:rFonts w:hint="eastAsia" w:ascii="宋体" w:hAnsi="宋体"/>
          <w:szCs w:val="21"/>
          <w:highlight w:val="none"/>
        </w:rPr>
        <w:t>、</w:t>
      </w:r>
      <w:r>
        <w:rPr>
          <w:rFonts w:ascii="宋体" w:hAnsi="宋体"/>
          <w:szCs w:val="21"/>
          <w:highlight w:val="none"/>
        </w:rPr>
        <w:t>13.2</w:t>
      </w:r>
      <w:r>
        <w:rPr>
          <w:rFonts w:hint="eastAsia" w:ascii="宋体" w:hAnsi="宋体"/>
          <w:szCs w:val="21"/>
          <w:highlight w:val="none"/>
        </w:rPr>
        <w:t>、</w:t>
      </w:r>
      <w:r>
        <w:rPr>
          <w:rFonts w:ascii="宋体" w:hAnsi="宋体"/>
          <w:szCs w:val="21"/>
          <w:highlight w:val="none"/>
        </w:rPr>
        <w:t>13.3</w:t>
      </w:r>
      <w:r>
        <w:rPr>
          <w:rFonts w:hint="eastAsia" w:asciiTheme="minorEastAsia" w:hAnsiTheme="minorEastAsia"/>
          <w:color w:val="000000" w:themeColor="text1"/>
          <w:szCs w:val="21"/>
          <w:highlight w:val="none"/>
        </w:rPr>
        <w:t>见通用合同条款。</w:t>
      </w:r>
    </w:p>
    <w:p>
      <w:pPr>
        <w:spacing w:line="400" w:lineRule="exact"/>
        <w:ind w:firstLine="480" w:firstLineChars="200"/>
        <w:rPr>
          <w:rFonts w:ascii="宋体" w:hAnsi="宋体"/>
          <w:szCs w:val="21"/>
          <w:highlight w:val="none"/>
        </w:rPr>
      </w:pPr>
      <w:r>
        <w:rPr>
          <w:rFonts w:hint="eastAsia" w:ascii="宋体" w:hAnsi="宋体"/>
          <w:szCs w:val="21"/>
          <w:highlight w:val="none"/>
        </w:rPr>
        <w:t>13.4因市场因素，如若发生合同数量变更和单价的变化，甲方有权终止合同，重新进行招投标，乙方应按照合同约定执行。</w:t>
      </w:r>
    </w:p>
    <w:p>
      <w:pPr>
        <w:spacing w:line="400" w:lineRule="exact"/>
        <w:ind w:firstLine="420"/>
        <w:rPr>
          <w:rFonts w:ascii="宋体" w:hAnsi="宋体"/>
          <w:szCs w:val="21"/>
          <w:highlight w:val="none"/>
        </w:rPr>
      </w:pPr>
      <w:r>
        <w:rPr>
          <w:rFonts w:hint="eastAsia" w:ascii="宋体" w:hAnsi="宋体"/>
          <w:szCs w:val="21"/>
          <w:highlight w:val="none"/>
        </w:rPr>
        <w:t>13.</w:t>
      </w:r>
      <w:r>
        <w:rPr>
          <w:rFonts w:ascii="宋体" w:hAnsi="宋体"/>
          <w:szCs w:val="21"/>
          <w:highlight w:val="none"/>
        </w:rPr>
        <w:t>5</w:t>
      </w:r>
      <w:r>
        <w:rPr>
          <w:rFonts w:hint="eastAsia" w:ascii="宋体" w:hAnsi="宋体"/>
          <w:szCs w:val="21"/>
          <w:highlight w:val="none"/>
        </w:rPr>
        <w:t>在合同执行期间，由于国家税收政策影响到合同条款的，由甲乙双方本着公平合理的原则另行协商。</w:t>
      </w:r>
    </w:p>
    <w:bookmarkEnd w:id="78"/>
    <w:p>
      <w:pPr>
        <w:spacing w:line="360" w:lineRule="exact"/>
        <w:ind w:firstLine="470" w:firstLineChars="195"/>
        <w:jc w:val="left"/>
        <w:rPr>
          <w:rFonts w:ascii="宋体" w:hAnsi="宋体"/>
          <w:b/>
          <w:szCs w:val="21"/>
          <w:highlight w:val="none"/>
        </w:rPr>
      </w:pPr>
      <w:r>
        <w:rPr>
          <w:rFonts w:ascii="宋体" w:hAnsi="宋体"/>
          <w:b/>
          <w:szCs w:val="21"/>
          <w:highlight w:val="none"/>
        </w:rPr>
        <w:t>14</w:t>
      </w:r>
      <w:r>
        <w:rPr>
          <w:rFonts w:hint="eastAsia" w:ascii="宋体" w:hAnsi="宋体"/>
          <w:b/>
          <w:szCs w:val="21"/>
          <w:highlight w:val="none"/>
        </w:rPr>
        <w:t>.附件</w:t>
      </w:r>
    </w:p>
    <w:p>
      <w:pPr>
        <w:spacing w:line="400" w:lineRule="exact"/>
        <w:ind w:firstLine="480" w:firstLineChars="200"/>
        <w:rPr>
          <w:rFonts w:hint="eastAsia" w:ascii="宋体" w:hAnsi="宋体" w:eastAsia="宋体"/>
          <w:szCs w:val="21"/>
          <w:lang w:eastAsia="zh-CN"/>
        </w:rPr>
      </w:pPr>
      <w:r>
        <w:rPr>
          <w:rFonts w:hint="eastAsia" w:ascii="宋体" w:hAnsi="宋体"/>
          <w:szCs w:val="21"/>
        </w:rPr>
        <w:t>乙方：营业执照、开户许可证、法人身份证</w:t>
      </w:r>
    </w:p>
    <w:p>
      <w:pPr>
        <w:spacing w:line="360" w:lineRule="exact"/>
        <w:jc w:val="left"/>
        <w:rPr>
          <w:rFonts w:ascii="宋体" w:hAnsi="宋体"/>
          <w:b/>
          <w:szCs w:val="21"/>
          <w:highlight w:val="none"/>
        </w:rPr>
      </w:pPr>
    </w:p>
    <w:p>
      <w:pPr>
        <w:spacing w:line="360" w:lineRule="exact"/>
        <w:jc w:val="left"/>
        <w:rPr>
          <w:rFonts w:ascii="宋体" w:hAnsi="宋体"/>
          <w:b/>
          <w:szCs w:val="21"/>
        </w:rPr>
      </w:pPr>
    </w:p>
    <w:p>
      <w:pPr>
        <w:widowControl/>
        <w:spacing w:line="400" w:lineRule="exact"/>
        <w:ind w:firstLine="840" w:firstLineChars="400"/>
        <w:jc w:val="left"/>
        <w:rPr>
          <w:rFonts w:ascii="宋体" w:hAnsi="宋体" w:cs="Arial"/>
          <w:color w:val="333333"/>
          <w:sz w:val="21"/>
          <w:szCs w:val="21"/>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Wingdings 2">
    <w:altName w:val="Wingdings"/>
    <w:panose1 w:val="050201020105070707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g4ZWQxOTBlNDllNmQ0YTk4MDQ4NmM4N2ZmMmFkZmIifQ=="/>
  </w:docVars>
  <w:rsids>
    <w:rsidRoot w:val="00172A27"/>
    <w:rsid w:val="0000134C"/>
    <w:rsid w:val="00002E12"/>
    <w:rsid w:val="00007A20"/>
    <w:rsid w:val="000215C5"/>
    <w:rsid w:val="00021E29"/>
    <w:rsid w:val="000229FE"/>
    <w:rsid w:val="000235EB"/>
    <w:rsid w:val="0002510D"/>
    <w:rsid w:val="000262FD"/>
    <w:rsid w:val="00027436"/>
    <w:rsid w:val="0003716E"/>
    <w:rsid w:val="000378AE"/>
    <w:rsid w:val="00041304"/>
    <w:rsid w:val="000475FF"/>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290"/>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27B2"/>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A1D"/>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665"/>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4780"/>
    <w:rsid w:val="004D5A89"/>
    <w:rsid w:val="004E0E33"/>
    <w:rsid w:val="004E4113"/>
    <w:rsid w:val="004E58B7"/>
    <w:rsid w:val="004F20CD"/>
    <w:rsid w:val="004F6F2C"/>
    <w:rsid w:val="00501F13"/>
    <w:rsid w:val="00511169"/>
    <w:rsid w:val="00513910"/>
    <w:rsid w:val="00514A12"/>
    <w:rsid w:val="00526670"/>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4976"/>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4C7"/>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37CAD"/>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4D8"/>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563"/>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0B72"/>
    <w:rsid w:val="00FC2432"/>
    <w:rsid w:val="00FC3B78"/>
    <w:rsid w:val="00FC75B9"/>
    <w:rsid w:val="00FD103B"/>
    <w:rsid w:val="00FD260E"/>
    <w:rsid w:val="00FD5B3C"/>
    <w:rsid w:val="00FE7A55"/>
    <w:rsid w:val="00FF5033"/>
    <w:rsid w:val="00FF5DF2"/>
    <w:rsid w:val="04C86011"/>
    <w:rsid w:val="062008DB"/>
    <w:rsid w:val="0BBE27B0"/>
    <w:rsid w:val="0BFE313E"/>
    <w:rsid w:val="0CFE785C"/>
    <w:rsid w:val="1087070F"/>
    <w:rsid w:val="142E381C"/>
    <w:rsid w:val="16935A28"/>
    <w:rsid w:val="177363E4"/>
    <w:rsid w:val="184118B2"/>
    <w:rsid w:val="19E16354"/>
    <w:rsid w:val="1A2D5BC8"/>
    <w:rsid w:val="1A471B86"/>
    <w:rsid w:val="1BD143CB"/>
    <w:rsid w:val="22023A3F"/>
    <w:rsid w:val="22DE117B"/>
    <w:rsid w:val="234C3D8B"/>
    <w:rsid w:val="24617CAD"/>
    <w:rsid w:val="27F20ABE"/>
    <w:rsid w:val="2BE95DAC"/>
    <w:rsid w:val="2DF17B0E"/>
    <w:rsid w:val="2DFD2DFD"/>
    <w:rsid w:val="2E290F73"/>
    <w:rsid w:val="2F846DD3"/>
    <w:rsid w:val="3195050E"/>
    <w:rsid w:val="39495847"/>
    <w:rsid w:val="431A7B56"/>
    <w:rsid w:val="43405F99"/>
    <w:rsid w:val="462449D4"/>
    <w:rsid w:val="4D632FFB"/>
    <w:rsid w:val="4DE32C21"/>
    <w:rsid w:val="4EAF2555"/>
    <w:rsid w:val="4F395529"/>
    <w:rsid w:val="52271696"/>
    <w:rsid w:val="59841BB8"/>
    <w:rsid w:val="59885DCE"/>
    <w:rsid w:val="5F092B01"/>
    <w:rsid w:val="62CF082B"/>
    <w:rsid w:val="654E29D5"/>
    <w:rsid w:val="699E0CFB"/>
    <w:rsid w:val="6C087C45"/>
    <w:rsid w:val="7443415B"/>
    <w:rsid w:val="7A410474"/>
    <w:rsid w:val="7CF752FF"/>
    <w:rsid w:val="7DE72178"/>
    <w:rsid w:val="7E4C5CB5"/>
    <w:rsid w:val="7EEA1BAF"/>
    <w:rsid w:val="7EEE2A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4">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5">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6">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7">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8">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310"/>
    <w:unhideWhenUsed/>
    <w:qFormat/>
    <w:uiPriority w:val="0"/>
    <w:pPr>
      <w:ind w:firstLine="420" w:firstLineChars="200"/>
    </w:pPr>
    <w:rPr>
      <w:rFonts w:ascii="Times New Roman" w:hAnsi="Times New Roman" w:cs="Times New Roman"/>
      <w:kern w:val="2"/>
      <w:sz w:val="21"/>
      <w:szCs w:val="22"/>
    </w:rPr>
  </w:style>
  <w:style w:type="paragraph" w:styleId="3">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9">
    <w:name w:val="toc 7"/>
    <w:basedOn w:val="1"/>
    <w:next w:val="1"/>
    <w:qFormat/>
    <w:uiPriority w:val="0"/>
    <w:pPr>
      <w:ind w:left="1680"/>
      <w:jc w:val="left"/>
    </w:pPr>
    <w:rPr>
      <w:rFonts w:ascii="宋体" w:hAnsi="宋体" w:eastAsia="宋体" w:cs="宋体"/>
      <w:kern w:val="44"/>
      <w:sz w:val="18"/>
      <w:szCs w:val="18"/>
    </w:rPr>
  </w:style>
  <w:style w:type="paragraph" w:styleId="10">
    <w:name w:val="Normal Indent"/>
    <w:basedOn w:val="1"/>
    <w:qFormat/>
    <w:uiPriority w:val="0"/>
    <w:pPr>
      <w:ind w:firstLine="420"/>
    </w:pPr>
    <w:rPr>
      <w:rFonts w:ascii="宋体" w:hAnsi="宋体" w:eastAsia="宋体" w:cs="宋体"/>
      <w:kern w:val="44"/>
      <w:sz w:val="21"/>
      <w:szCs w:val="21"/>
    </w:rPr>
  </w:style>
  <w:style w:type="paragraph" w:styleId="11">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2">
    <w:name w:val="annotation text"/>
    <w:basedOn w:val="1"/>
    <w:link w:val="64"/>
    <w:semiHidden/>
    <w:unhideWhenUsed/>
    <w:qFormat/>
    <w:uiPriority w:val="0"/>
    <w:pPr>
      <w:jc w:val="left"/>
    </w:pPr>
  </w:style>
  <w:style w:type="paragraph" w:styleId="13">
    <w:name w:val="Salutation"/>
    <w:basedOn w:val="1"/>
    <w:next w:val="1"/>
    <w:link w:val="57"/>
    <w:qFormat/>
    <w:uiPriority w:val="0"/>
    <w:rPr>
      <w:rFonts w:ascii="宋体" w:hAnsi="宋体" w:eastAsia="宋体" w:cs="宋体"/>
      <w:kern w:val="44"/>
      <w:sz w:val="32"/>
      <w:szCs w:val="32"/>
    </w:rPr>
  </w:style>
  <w:style w:type="paragraph" w:styleId="14">
    <w:name w:val="Body Text 3"/>
    <w:basedOn w:val="1"/>
    <w:link w:val="305"/>
    <w:semiHidden/>
    <w:unhideWhenUsed/>
    <w:qFormat/>
    <w:uiPriority w:val="99"/>
    <w:pPr>
      <w:spacing w:after="120"/>
    </w:pPr>
    <w:rPr>
      <w:sz w:val="16"/>
      <w:szCs w:val="16"/>
    </w:rPr>
  </w:style>
  <w:style w:type="paragraph" w:styleId="15">
    <w:name w:val="Body Text"/>
    <w:basedOn w:val="1"/>
    <w:link w:val="51"/>
    <w:qFormat/>
    <w:uiPriority w:val="0"/>
    <w:pPr>
      <w:spacing w:after="12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2"/>
    <w:next w:val="12"/>
    <w:link w:val="62"/>
    <w:semiHidden/>
    <w:qFormat/>
    <w:uiPriority w:val="0"/>
    <w:rPr>
      <w:rFonts w:ascii="宋体" w:hAnsi="宋体" w:eastAsia="宋体" w:cs="宋体"/>
      <w:b/>
      <w:bCs/>
      <w:kern w:val="44"/>
      <w:sz w:val="28"/>
      <w:szCs w:val="28"/>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rFonts w:cs="Times New Roman"/>
      <w:b/>
      <w:bCs/>
    </w:rPr>
  </w:style>
  <w:style w:type="character" w:styleId="38">
    <w:name w:val="page number"/>
    <w:basedOn w:val="36"/>
    <w:qFormat/>
    <w:uiPriority w:val="0"/>
    <w:rPr>
      <w:rFonts w:cs="Times New Roman"/>
    </w:rPr>
  </w:style>
  <w:style w:type="character" w:styleId="39">
    <w:name w:val="FollowedHyperlink"/>
    <w:basedOn w:val="36"/>
    <w:qFormat/>
    <w:uiPriority w:val="0"/>
    <w:rPr>
      <w:rFonts w:cs="Times New Roman"/>
      <w:color w:val="800080"/>
      <w:u w:val="single"/>
    </w:rPr>
  </w:style>
  <w:style w:type="character" w:styleId="40">
    <w:name w:val="Emphasis"/>
    <w:qFormat/>
    <w:uiPriority w:val="20"/>
    <w:rPr>
      <w:color w:val="CC0000"/>
    </w:rPr>
  </w:style>
  <w:style w:type="character" w:styleId="41">
    <w:name w:val="Hyperlink"/>
    <w:basedOn w:val="36"/>
    <w:unhideWhenUsed/>
    <w:qFormat/>
    <w:uiPriority w:val="0"/>
    <w:rPr>
      <w:color w:val="0000FF" w:themeColor="hyperlink"/>
      <w:u w:val="single"/>
    </w:rPr>
  </w:style>
  <w:style w:type="character" w:customStyle="1" w:styleId="42">
    <w:name w:val="标题 1 Char"/>
    <w:basedOn w:val="36"/>
    <w:link w:val="4"/>
    <w:qFormat/>
    <w:uiPriority w:val="0"/>
    <w:rPr>
      <w:rFonts w:ascii="宋体" w:hAnsi="宋体" w:eastAsia="宋体" w:cs="宋体"/>
      <w:b/>
      <w:bCs/>
      <w:kern w:val="44"/>
      <w:sz w:val="44"/>
      <w:szCs w:val="44"/>
    </w:rPr>
  </w:style>
  <w:style w:type="character" w:customStyle="1" w:styleId="43">
    <w:name w:val="标题 2 Char"/>
    <w:basedOn w:val="36"/>
    <w:link w:val="5"/>
    <w:qFormat/>
    <w:uiPriority w:val="0"/>
    <w:rPr>
      <w:rFonts w:ascii="Arial" w:hAnsi="Arial" w:eastAsia="黑体" w:cs="Arial"/>
      <w:b/>
      <w:bCs/>
      <w:kern w:val="44"/>
      <w:sz w:val="32"/>
      <w:szCs w:val="32"/>
    </w:rPr>
  </w:style>
  <w:style w:type="character" w:customStyle="1" w:styleId="44">
    <w:name w:val="标题 3 Char"/>
    <w:basedOn w:val="36"/>
    <w:link w:val="6"/>
    <w:qFormat/>
    <w:uiPriority w:val="0"/>
    <w:rPr>
      <w:rFonts w:ascii="宋体" w:hAnsi="宋体" w:eastAsia="宋体" w:cs="宋体"/>
      <w:b/>
      <w:bCs/>
      <w:kern w:val="44"/>
      <w:sz w:val="32"/>
      <w:szCs w:val="32"/>
    </w:rPr>
  </w:style>
  <w:style w:type="character" w:customStyle="1" w:styleId="45">
    <w:name w:val="标题 4 Char"/>
    <w:basedOn w:val="36"/>
    <w:link w:val="7"/>
    <w:qFormat/>
    <w:uiPriority w:val="0"/>
    <w:rPr>
      <w:rFonts w:ascii="Arial" w:hAnsi="Arial" w:eastAsia="黑体" w:cs="Arial"/>
      <w:b/>
      <w:bCs/>
      <w:kern w:val="44"/>
      <w:sz w:val="28"/>
      <w:szCs w:val="28"/>
    </w:rPr>
  </w:style>
  <w:style w:type="character" w:customStyle="1" w:styleId="46">
    <w:name w:val="标题 9 Char"/>
    <w:basedOn w:val="36"/>
    <w:link w:val="8"/>
    <w:qFormat/>
    <w:uiPriority w:val="0"/>
    <w:rPr>
      <w:rFonts w:ascii="Arial" w:hAnsi="Arial" w:eastAsia="黑体" w:cs="Arial"/>
      <w:kern w:val="44"/>
      <w:sz w:val="21"/>
      <w:szCs w:val="21"/>
    </w:rPr>
  </w:style>
  <w:style w:type="character" w:customStyle="1" w:styleId="47">
    <w:name w:val="页眉 Char"/>
    <w:basedOn w:val="36"/>
    <w:link w:val="24"/>
    <w:qFormat/>
    <w:uiPriority w:val="0"/>
    <w:rPr>
      <w:sz w:val="18"/>
      <w:szCs w:val="18"/>
    </w:rPr>
  </w:style>
  <w:style w:type="character" w:customStyle="1" w:styleId="48">
    <w:name w:val="页脚 Char"/>
    <w:basedOn w:val="36"/>
    <w:link w:val="23"/>
    <w:qFormat/>
    <w:uiPriority w:val="0"/>
    <w:rPr>
      <w:sz w:val="18"/>
      <w:szCs w:val="18"/>
    </w:rPr>
  </w:style>
  <w:style w:type="character" w:customStyle="1" w:styleId="49">
    <w:name w:val="Char Char11"/>
    <w:basedOn w:val="36"/>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6"/>
    <w:link w:val="15"/>
    <w:qFormat/>
    <w:locked/>
    <w:uiPriority w:val="0"/>
    <w:rPr>
      <w:rFonts w:ascii="宋体" w:hAnsi="宋体" w:eastAsia="宋体" w:cs="宋体"/>
      <w:kern w:val="44"/>
      <w:sz w:val="28"/>
      <w:szCs w:val="28"/>
    </w:rPr>
  </w:style>
  <w:style w:type="character" w:customStyle="1" w:styleId="52">
    <w:name w:val="日期 Char"/>
    <w:basedOn w:val="36"/>
    <w:link w:val="20"/>
    <w:qFormat/>
    <w:locked/>
    <w:uiPriority w:val="0"/>
    <w:rPr>
      <w:rFonts w:ascii="宋体" w:hAnsi="宋体" w:eastAsia="宋体" w:cs="宋体"/>
      <w:kern w:val="44"/>
      <w:sz w:val="28"/>
      <w:szCs w:val="28"/>
    </w:rPr>
  </w:style>
  <w:style w:type="character" w:customStyle="1" w:styleId="53">
    <w:name w:val="Char Char1"/>
    <w:basedOn w:val="36"/>
    <w:qFormat/>
    <w:locked/>
    <w:uiPriority w:val="0"/>
    <w:rPr>
      <w:rFonts w:ascii="宋体" w:hAnsi="宋体" w:eastAsia="宋体"/>
      <w:kern w:val="2"/>
      <w:sz w:val="18"/>
      <w:szCs w:val="18"/>
      <w:lang w:val="en-US" w:eastAsia="zh-CN" w:bidi="ar-SA"/>
    </w:rPr>
  </w:style>
  <w:style w:type="character" w:customStyle="1" w:styleId="54">
    <w:name w:val="apple-converted-space"/>
    <w:basedOn w:val="36"/>
    <w:qFormat/>
    <w:uiPriority w:val="0"/>
  </w:style>
  <w:style w:type="character" w:customStyle="1" w:styleId="55">
    <w:name w:val="文档结构图 Char"/>
    <w:basedOn w:val="36"/>
    <w:link w:val="11"/>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6"/>
    <w:qFormat/>
    <w:locked/>
    <w:uiPriority w:val="0"/>
    <w:rPr>
      <w:rFonts w:ascii="宋体" w:hAnsi="Courier New" w:eastAsia="仿宋_GB2312" w:cs="宋体"/>
      <w:kern w:val="2"/>
      <w:sz w:val="21"/>
      <w:szCs w:val="21"/>
      <w:lang w:val="en-US" w:eastAsia="zh-CN"/>
    </w:rPr>
  </w:style>
  <w:style w:type="character" w:customStyle="1" w:styleId="57">
    <w:name w:val="称呼 Char"/>
    <w:basedOn w:val="36"/>
    <w:link w:val="13"/>
    <w:qFormat/>
    <w:locked/>
    <w:uiPriority w:val="0"/>
    <w:rPr>
      <w:rFonts w:ascii="宋体" w:hAnsi="宋体" w:eastAsia="宋体" w:cs="宋体"/>
      <w:kern w:val="44"/>
      <w:sz w:val="32"/>
      <w:szCs w:val="32"/>
    </w:rPr>
  </w:style>
  <w:style w:type="character" w:customStyle="1" w:styleId="58">
    <w:name w:val="批注框文本 Char"/>
    <w:basedOn w:val="36"/>
    <w:link w:val="22"/>
    <w:semiHidden/>
    <w:qFormat/>
    <w:locked/>
    <w:uiPriority w:val="0"/>
    <w:rPr>
      <w:rFonts w:ascii="宋体" w:hAnsi="宋体" w:eastAsia="宋体" w:cs="宋体"/>
      <w:kern w:val="44"/>
      <w:sz w:val="18"/>
      <w:szCs w:val="18"/>
    </w:rPr>
  </w:style>
  <w:style w:type="character" w:customStyle="1" w:styleId="59">
    <w:name w:val="H2 Char"/>
    <w:basedOn w:val="36"/>
    <w:qFormat/>
    <w:uiPriority w:val="0"/>
    <w:rPr>
      <w:rFonts w:ascii="Arial" w:hAnsi="Arial" w:eastAsia="黑体" w:cs="Arial"/>
      <w:b/>
      <w:bCs/>
      <w:kern w:val="2"/>
      <w:sz w:val="32"/>
      <w:szCs w:val="32"/>
      <w:lang w:val="en-US" w:eastAsia="zh-CN"/>
    </w:rPr>
  </w:style>
  <w:style w:type="character" w:customStyle="1" w:styleId="60">
    <w:name w:val="正文文本缩进 2 Char"/>
    <w:basedOn w:val="36"/>
    <w:link w:val="21"/>
    <w:qFormat/>
    <w:locked/>
    <w:uiPriority w:val="0"/>
    <w:rPr>
      <w:rFonts w:ascii="宋体" w:hAnsi="宋体" w:eastAsia="宋体" w:cs="宋体"/>
      <w:kern w:val="44"/>
      <w:sz w:val="28"/>
      <w:szCs w:val="28"/>
    </w:rPr>
  </w:style>
  <w:style w:type="character" w:customStyle="1" w:styleId="61">
    <w:name w:val="Char Char Char1"/>
    <w:basedOn w:val="36"/>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6"/>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6"/>
    <w:link w:val="12"/>
    <w:semiHidden/>
    <w:qFormat/>
    <w:uiPriority w:val="99"/>
  </w:style>
  <w:style w:type="character" w:customStyle="1" w:styleId="65">
    <w:name w:val="Char Char9"/>
    <w:basedOn w:val="36"/>
    <w:qFormat/>
    <w:locked/>
    <w:uiPriority w:val="0"/>
    <w:rPr>
      <w:rFonts w:ascii="宋体" w:hAnsi="Courier New" w:eastAsia="仿宋_GB2312" w:cs="宋体"/>
      <w:kern w:val="2"/>
      <w:sz w:val="21"/>
      <w:szCs w:val="21"/>
      <w:lang w:val="en-US" w:eastAsia="zh-CN"/>
    </w:rPr>
  </w:style>
  <w:style w:type="character" w:customStyle="1" w:styleId="66">
    <w:name w:val="Char Char3"/>
    <w:basedOn w:val="36"/>
    <w:qFormat/>
    <w:locked/>
    <w:uiPriority w:val="0"/>
    <w:rPr>
      <w:rFonts w:ascii="宋体" w:hAnsi="宋体" w:eastAsia="宋体"/>
      <w:kern w:val="2"/>
      <w:sz w:val="18"/>
      <w:szCs w:val="18"/>
      <w:lang w:val="en-US" w:eastAsia="zh-CN" w:bidi="ar-SA"/>
    </w:rPr>
  </w:style>
  <w:style w:type="character" w:customStyle="1" w:styleId="67">
    <w:name w:val="Char Char111"/>
    <w:basedOn w:val="36"/>
    <w:qFormat/>
    <w:uiPriority w:val="0"/>
    <w:rPr>
      <w:rFonts w:ascii="Arial" w:hAnsi="Arial" w:eastAsia="黑体" w:cs="Arial"/>
      <w:b/>
      <w:bCs/>
      <w:kern w:val="2"/>
      <w:sz w:val="32"/>
      <w:szCs w:val="32"/>
      <w:lang w:val="en-US" w:eastAsia="zh-CN"/>
    </w:rPr>
  </w:style>
  <w:style w:type="character" w:customStyle="1" w:styleId="68">
    <w:name w:val="Char Char6"/>
    <w:basedOn w:val="36"/>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6"/>
    <w:link w:val="28"/>
    <w:qFormat/>
    <w:locked/>
    <w:uiPriority w:val="0"/>
    <w:rPr>
      <w:rFonts w:ascii="宋体" w:hAnsi="宋体" w:eastAsia="宋体" w:cs="宋体"/>
      <w:kern w:val="44"/>
      <w:sz w:val="16"/>
      <w:szCs w:val="16"/>
    </w:rPr>
  </w:style>
  <w:style w:type="character" w:customStyle="1" w:styleId="70">
    <w:name w:val="纯文本 Char"/>
    <w:basedOn w:val="36"/>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6"/>
    <w:qFormat/>
    <w:uiPriority w:val="0"/>
    <w:rPr>
      <w:rFonts w:ascii="Arial" w:hAnsi="Arial" w:eastAsia="黑体" w:cs="Arial"/>
      <w:b/>
      <w:bCs/>
      <w:kern w:val="2"/>
      <w:sz w:val="32"/>
      <w:szCs w:val="32"/>
      <w:lang w:val="en-US" w:eastAsia="zh-CN"/>
    </w:rPr>
  </w:style>
  <w:style w:type="character" w:customStyle="1" w:styleId="74">
    <w:name w:val="纯文本 Char1"/>
    <w:basedOn w:val="36"/>
    <w:link w:val="18"/>
    <w:qFormat/>
    <w:locked/>
    <w:uiPriority w:val="0"/>
    <w:rPr>
      <w:rFonts w:ascii="宋体" w:hAnsi="Courier New" w:eastAsia="宋体" w:cs="宋体"/>
      <w:kern w:val="44"/>
      <w:sz w:val="21"/>
      <w:szCs w:val="21"/>
    </w:rPr>
  </w:style>
  <w:style w:type="character" w:customStyle="1" w:styleId="75">
    <w:name w:val="Char Char Char12"/>
    <w:basedOn w:val="36"/>
    <w:qFormat/>
    <w:uiPriority w:val="0"/>
    <w:rPr>
      <w:rFonts w:ascii="宋体" w:hAnsi="Courier New" w:eastAsia="宋体" w:cs="宋体"/>
      <w:kern w:val="2"/>
      <w:sz w:val="21"/>
      <w:szCs w:val="21"/>
      <w:lang w:val="en-US" w:eastAsia="zh-CN"/>
    </w:rPr>
  </w:style>
  <w:style w:type="character" w:customStyle="1" w:styleId="76">
    <w:name w:val="正文文本缩进 Char"/>
    <w:basedOn w:val="36"/>
    <w:link w:val="3"/>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6"/>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6"/>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6"/>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6"/>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6"/>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6"/>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6"/>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6"/>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3"/>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6"/>
    <w:semiHidden/>
    <w:qFormat/>
    <w:uiPriority w:val="99"/>
    <w:rPr>
      <w:rFonts w:ascii="宋体" w:hAnsi="Courier New" w:eastAsia="宋体" w:cs="Courier New"/>
      <w:sz w:val="21"/>
      <w:szCs w:val="21"/>
    </w:rPr>
  </w:style>
  <w:style w:type="paragraph" w:customStyle="1" w:styleId="135">
    <w:name w:val="Char Char Char Char Char Char Char Char Char Char"/>
    <w:basedOn w:val="11"/>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5"/>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11"/>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6"/>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11"/>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11"/>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11"/>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11"/>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11"/>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11"/>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6"/>
    <w:link w:val="14"/>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6"/>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6"/>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2"/>
    <w:qFormat/>
    <w:uiPriority w:val="0"/>
    <w:rPr>
      <w:rFonts w:ascii="Times New Roman" w:hAnsi="Times New Roman" w:eastAsia="宋体" w:cs="Times New Roman"/>
      <w:kern w:val="44"/>
      <w:sz w:val="21"/>
      <w:szCs w:val="22"/>
    </w:rPr>
  </w:style>
  <w:style w:type="table" w:customStyle="1" w:styleId="311">
    <w:name w:val="Table Normal"/>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2">
    <w:name w:val="合同正文"/>
    <w:basedOn w:val="1"/>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3"/>
    <customShpInfo spid="_x0000_s103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2CBE5B-48E4-437D-9AB8-B24251EAF66B}">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30</Pages>
  <Words>15570</Words>
  <Characters>16742</Characters>
  <Lines>178</Lines>
  <Paragraphs>50</Paragraphs>
  <TotalTime>27</TotalTime>
  <ScaleCrop>false</ScaleCrop>
  <LinksUpToDate>false</LinksUpToDate>
  <CharactersWithSpaces>18212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魏宏博</dc:creator>
  <cp:lastModifiedBy>张志文</cp:lastModifiedBy>
  <cp:lastPrinted>2020-10-11T03:47:00Z</cp:lastPrinted>
  <dcterms:modified xsi:type="dcterms:W3CDTF">2023-07-04T09:38:24Z</dcterms:modified>
  <dc:title>物资招标标准文本</dc:title>
  <cp:revision>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71E51274246E45E886B2DCFEBDC4405B_12</vt:lpwstr>
  </property>
</Properties>
</file>