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eastAsia="zh-CN"/>
        </w:rPr>
        <w:t>SZGS</w:t>
      </w:r>
      <w:r>
        <w:rPr>
          <w:rFonts w:hint="eastAsia" w:cs="Times New Roman" w:asciiTheme="majorEastAsia" w:hAnsiTheme="majorEastAsia" w:eastAsiaTheme="majorEastAsia"/>
          <w:b/>
          <w:color w:val="000000"/>
          <w:kern w:val="2"/>
          <w:sz w:val="28"/>
          <w:szCs w:val="28"/>
          <w:highlight w:val="none"/>
          <w:u w:val="single"/>
          <w:lang w:val="en-US" w:eastAsia="zh-CN"/>
        </w:rPr>
        <w:t>-</w:t>
      </w:r>
      <w:r>
        <w:rPr>
          <w:rFonts w:hint="eastAsia" w:cs="Times New Roman" w:asciiTheme="majorEastAsia" w:hAnsiTheme="majorEastAsia" w:eastAsiaTheme="majorEastAsia"/>
          <w:b/>
          <w:color w:val="000000"/>
          <w:kern w:val="2"/>
          <w:sz w:val="28"/>
          <w:szCs w:val="28"/>
          <w:highlight w:val="none"/>
          <w:u w:val="single"/>
        </w:rPr>
        <w:t>FG-</w:t>
      </w:r>
      <w:r>
        <w:rPr>
          <w:rFonts w:hint="eastAsia" w:cs="Times New Roman" w:asciiTheme="majorEastAsia" w:hAnsiTheme="majorEastAsia" w:eastAsiaTheme="majorEastAsia"/>
          <w:b/>
          <w:color w:val="000000"/>
          <w:kern w:val="2"/>
          <w:sz w:val="28"/>
          <w:szCs w:val="28"/>
          <w:highlight w:val="none"/>
          <w:u w:val="single"/>
          <w:lang w:val="en-US" w:eastAsia="zh-CN"/>
        </w:rPr>
        <w:t>SBZL</w:t>
      </w:r>
      <w:r>
        <w:rPr>
          <w:rFonts w:hint="eastAsia" w:cs="Times New Roman" w:asciiTheme="majorEastAsia" w:hAnsiTheme="majorEastAsia" w:eastAsiaTheme="majorEastAsia"/>
          <w:b/>
          <w:color w:val="000000"/>
          <w:kern w:val="2"/>
          <w:sz w:val="28"/>
          <w:szCs w:val="28"/>
          <w:highlight w:val="none"/>
          <w:u w:val="single"/>
        </w:rPr>
        <w:t>-</w:t>
      </w:r>
      <w:r>
        <w:rPr>
          <w:rFonts w:hint="eastAsia" w:cs="Times New Roman" w:asciiTheme="majorEastAsia" w:hAnsiTheme="majorEastAsia" w:eastAsiaTheme="majorEastAsia"/>
          <w:b/>
          <w:color w:val="000000"/>
          <w:kern w:val="2"/>
          <w:sz w:val="28"/>
          <w:szCs w:val="28"/>
          <w:highlight w:val="none"/>
          <w:u w:val="single"/>
          <w:lang w:val="en-US" w:eastAsia="zh-CN"/>
        </w:rPr>
        <w:t>迁西项目-001</w:t>
      </w:r>
    </w:p>
    <w:p>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2"/>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eastAsia="zh-CN"/>
        </w:rPr>
      </w:pPr>
      <w:r>
        <w:rPr>
          <w:rFonts w:hint="eastAsia" w:cs="Times New Roman" w:asciiTheme="majorEastAsia" w:hAnsiTheme="majorEastAsia" w:eastAsiaTheme="majorEastAsia"/>
          <w:b/>
          <w:color w:val="000000"/>
          <w:kern w:val="2"/>
          <w:sz w:val="44"/>
          <w:szCs w:val="44"/>
          <w:highlight w:val="none"/>
          <w:lang w:eastAsia="zh-CN"/>
        </w:rPr>
        <w:t>中建路桥集团河北基础市政工程有限公司</w:t>
      </w:r>
    </w:p>
    <w:p>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迁西县大黑汀水库东岸人居环境治理及道路改造提升</w:t>
      </w:r>
      <w:r>
        <w:rPr>
          <w:rFonts w:hint="eastAsia" w:cs="Times New Roman" w:asciiTheme="majorEastAsia" w:hAnsiTheme="majorEastAsia" w:eastAsiaTheme="majorEastAsia"/>
          <w:b/>
          <w:color w:val="000000"/>
          <w:kern w:val="2"/>
          <w:sz w:val="44"/>
          <w:szCs w:val="44"/>
          <w:highlight w:val="none"/>
        </w:rPr>
        <w:t>项目</w:t>
      </w:r>
    </w:p>
    <w:p>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路面施工机械设备</w:t>
      </w:r>
      <w:r>
        <w:rPr>
          <w:rFonts w:hint="eastAsia" w:cs="Times New Roman" w:asciiTheme="majorEastAsia" w:hAnsiTheme="majorEastAsia" w:eastAsiaTheme="majorEastAsia"/>
          <w:b/>
          <w:color w:val="000000"/>
          <w:kern w:val="2"/>
          <w:sz w:val="44"/>
          <w:szCs w:val="44"/>
          <w:highlight w:val="none"/>
        </w:rPr>
        <w:t>租赁</w:t>
      </w:r>
    </w:p>
    <w:p>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pStyle w:val="32"/>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lang w:eastAsia="zh-CN"/>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lang w:eastAsia="zh-CN"/>
        </w:rPr>
        <w:t>中建路桥集团河北基础市政工程有限公司</w:t>
      </w:r>
    </w:p>
    <w:p>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2023</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14 </w:t>
      </w:r>
      <w:r>
        <w:rPr>
          <w:rFonts w:hint="eastAsia" w:cs="Times New Roman" w:asciiTheme="majorEastAsia" w:hAnsiTheme="majorEastAsia" w:eastAsiaTheme="majorEastAsia"/>
          <w:b/>
          <w:color w:val="000000"/>
          <w:kern w:val="2"/>
          <w:sz w:val="28"/>
          <w:szCs w:val="28"/>
          <w:highlight w:val="none"/>
        </w:rPr>
        <w:t>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7"/>
        <w:gridCol w:w="4120"/>
        <w:gridCol w:w="4216"/>
      </w:tblGrid>
      <w:tr>
        <w:tblPrEx>
          <w:tblCellMar>
            <w:top w:w="0" w:type="dxa"/>
            <w:left w:w="108" w:type="dxa"/>
            <w:bottom w:w="0" w:type="dxa"/>
            <w:right w:w="108" w:type="dxa"/>
          </w:tblCellMar>
        </w:tblPrEx>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bookmarkStart w:id="1" w:name="_Toc238797549"/>
            <w:bookmarkStart w:id="2" w:name="_Toc152042304"/>
            <w:bookmarkStart w:id="3" w:name="_Toc144974496"/>
            <w:bookmarkStart w:id="4" w:name="_Toc152045528"/>
            <w:bookmarkStart w:id="5" w:name="_Toc287545429"/>
            <w:bookmarkStart w:id="6" w:name="_Toc238552194"/>
            <w:r>
              <w:rPr>
                <w:rFonts w:hint="eastAsia" w:ascii="仿宋_GB2312" w:eastAsia="仿宋_GB2312" w:cs="宋体" w:hAnsiTheme="minorEastAsia"/>
                <w:sz w:val="21"/>
                <w:szCs w:val="21"/>
                <w:highlight w:val="none"/>
              </w:rPr>
              <w:t>序号</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lang w:val="en-US" w:eastAsia="zh-CN"/>
              </w:rPr>
              <w:t>路面施工机械设备</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p>
          <w:p>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无预付款，租赁款来源于项目工程结算款。甲方收到业主支付的工程款后按资金审批计划对租赁款进行支付，支付比例不超业主支付比例。付款期限自双方确认结算金额之日起计算，暂定为在甲乙双方完成月度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u w:val="single"/>
                <w:lang w:val="en-US" w:eastAsia="zh-CN"/>
              </w:rPr>
              <w:t xml:space="preserve"> 3 </w:t>
            </w:r>
            <w:r>
              <w:rPr>
                <w:rFonts w:hint="eastAsia" w:ascii="仿宋_GB2312" w:eastAsia="仿宋_GB2312" w:cs="宋体" w:hAnsiTheme="minorEastAsia"/>
                <w:sz w:val="21"/>
                <w:szCs w:val="21"/>
                <w:highlight w:val="none"/>
                <w:lang w:val="en-US" w:eastAsia="zh-CN"/>
              </w:rPr>
              <w:t>月内</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 xml:space="preserve"> 70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rPr>
              <w:t>工程竣工验收合格支付至</w:t>
            </w:r>
            <w:r>
              <w:rPr>
                <w:rFonts w:hint="eastAsia" w:ascii="仿宋_GB2312" w:eastAsia="仿宋_GB2312" w:cs="宋体" w:hAnsiTheme="minorEastAsia"/>
                <w:sz w:val="21"/>
                <w:szCs w:val="21"/>
                <w:highlight w:val="none"/>
                <w:lang w:val="en-US" w:eastAsia="zh-CN"/>
              </w:rPr>
              <w:t>应付款</w:t>
            </w:r>
            <w:bookmarkStart w:id="108" w:name="_GoBack"/>
            <w:bookmarkEnd w:id="108"/>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97</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工程</w:t>
            </w:r>
            <w:r>
              <w:rPr>
                <w:rFonts w:hint="eastAsia" w:ascii="仿宋_GB2312" w:eastAsia="仿宋_GB2312" w:cs="宋体" w:hAnsiTheme="minorEastAsia"/>
                <w:sz w:val="21"/>
                <w:szCs w:val="21"/>
                <w:highlight w:val="none"/>
              </w:rPr>
              <w:t>质保期</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12个月</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满支付</w:t>
            </w:r>
            <w:r>
              <w:rPr>
                <w:rFonts w:hint="eastAsia" w:ascii="仿宋_GB2312" w:eastAsia="仿宋_GB2312" w:cs="宋体" w:hAnsiTheme="minorEastAsia"/>
                <w:sz w:val="21"/>
                <w:szCs w:val="21"/>
                <w:highlight w:val="none"/>
                <w:u w:val="single"/>
                <w:lang w:val="en-US" w:eastAsia="zh-CN"/>
              </w:rPr>
              <w:t xml:space="preserve"> 3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余款。</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非现金业务的能力。乙方接受不低于合同价</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%的</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承兑汇票、信用证、保理、供应链金融等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非现金付款方式，期限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日租</w:t>
            </w:r>
            <w:r>
              <w:rPr>
                <w:rFonts w:ascii="仿宋_GB2312" w:eastAsia="仿宋_GB2312" w:cs="宋体" w:hAnsiTheme="minorEastAsia"/>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 xml:space="preserve"> 1 </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2183"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234" w:type="pct"/>
            <w:tcBorders>
              <w:top w:val="single" w:color="auto" w:sz="4" w:space="0"/>
              <w:left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2183"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4216" w:type="dxa"/>
            <w:tcBorders>
              <w:top w:val="single" w:color="auto" w:sz="4" w:space="0"/>
              <w:left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3"/>
              <w:keepNext w:val="0"/>
              <w:keepLines w:val="0"/>
              <w:ind w:left="0" w:leftChars="0" w:firstLine="0" w:firstLineChars="0"/>
              <w:rPr>
                <w:highlight w:val="none"/>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rPr>
              <w:t>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214333205"/>
      <w:bookmarkStart w:id="8" w:name="_Toc31831"/>
      <w:bookmarkStart w:id="9" w:name="_Toc214336660"/>
      <w:bookmarkStart w:id="10"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SZGS-FG-SBZL-迁西项目-001</w:t>
      </w:r>
      <w:r>
        <w:rPr>
          <w:rFonts w:hint="eastAsia" w:ascii="仿宋_GB2312" w:eastAsia="仿宋_GB2312" w:cs="宋体" w:hAnsiTheme="minorEastAsia"/>
          <w:sz w:val="21"/>
          <w:szCs w:val="21"/>
          <w:highlight w:val="none"/>
          <w:u w:val="single"/>
        </w:rPr>
        <w:t xml:space="preserve"> </w:t>
      </w:r>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 xml:space="preserve"> 迁西县大黑汀水库东岸人居环境治理及道路改造提升项目 </w:t>
      </w:r>
    </w:p>
    <w:p>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 xml:space="preserve"> </w:t>
      </w:r>
      <w:r>
        <w:rPr>
          <w:rFonts w:hint="default" w:ascii="仿宋_GB2312" w:eastAsia="仿宋_GB2312" w:cs="宋体" w:hAnsiTheme="minorEastAsia"/>
          <w:sz w:val="21"/>
          <w:szCs w:val="21"/>
          <w:highlight w:val="none"/>
          <w:u w:val="single"/>
          <w:lang w:val="en-US" w:eastAsia="zh-CN"/>
        </w:rPr>
        <w:t>迁西县大黑汀水库东岸路</w:t>
      </w:r>
      <w:r>
        <w:rPr>
          <w:rFonts w:hint="eastAsia" w:ascii="仿宋_GB2312" w:eastAsia="仿宋_GB2312" w:cs="宋体" w:hAnsiTheme="minorEastAsia"/>
          <w:sz w:val="21"/>
          <w:szCs w:val="21"/>
          <w:highlight w:val="none"/>
          <w:u w:val="single"/>
          <w:lang w:val="en-US" w:eastAsia="zh-CN"/>
        </w:rPr>
        <w:t xml:space="preserve"> </w:t>
      </w:r>
    </w:p>
    <w:p>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穆经理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13294066591</w:t>
      </w:r>
      <w:r>
        <w:rPr>
          <w:rFonts w:ascii="仿宋_GB2312" w:eastAsia="仿宋_GB2312" w:cs="宋体" w:hAnsiTheme="minorEastAsia"/>
          <w:sz w:val="21"/>
          <w:szCs w:val="21"/>
          <w:highlight w:val="none"/>
          <w:u w:val="single"/>
        </w:rPr>
        <w:t xml:space="preserve"> </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hint="eastAsia" w:ascii="仿宋_GB2312" w:eastAsia="仿宋_GB2312" w:hAnsiTheme="minorEastAsia"/>
          <w:sz w:val="21"/>
          <w:szCs w:val="21"/>
          <w:highlight w:val="none"/>
          <w:lang w:eastAsia="zh-CN"/>
        </w:rPr>
        <w:t>中建路桥集团河北基础市政工程有限公司</w:t>
      </w:r>
    </w:p>
    <w:p>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cs="宋体" w:hAnsiTheme="minorEastAsia"/>
          <w:sz w:val="21"/>
          <w:szCs w:val="21"/>
          <w:highlight w:val="none"/>
          <w:u w:val="single"/>
          <w:lang w:val="en-US" w:eastAsia="zh-CN"/>
        </w:rPr>
        <w:t xml:space="preserve"> 迁西县大黑汀水库东岸人居环境治理及道路改造提升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 xml:space="preserve"> 路面施工机械设备 </w:t>
      </w:r>
      <w:r>
        <w:rPr>
          <w:rFonts w:hint="eastAsia" w:ascii="仿宋_GB2312" w:eastAsia="仿宋_GB2312" w:hAnsiTheme="minorEastAsia"/>
          <w:sz w:val="21"/>
          <w:szCs w:val="21"/>
          <w:highlight w:val="none"/>
        </w:rPr>
        <w:t>。具体数量详见下表。</w:t>
      </w:r>
    </w:p>
    <w:tbl>
      <w:tblPr>
        <w:tblStyle w:val="36"/>
        <w:tblW w:w="9719" w:type="dxa"/>
        <w:jc w:val="center"/>
        <w:tblLayout w:type="autofit"/>
        <w:tblCellMar>
          <w:top w:w="0" w:type="dxa"/>
          <w:left w:w="108" w:type="dxa"/>
          <w:bottom w:w="0" w:type="dxa"/>
          <w:right w:w="108" w:type="dxa"/>
        </w:tblCellMar>
      </w:tblPr>
      <w:tblGrid>
        <w:gridCol w:w="608"/>
        <w:gridCol w:w="1276"/>
        <w:gridCol w:w="1275"/>
        <w:gridCol w:w="851"/>
        <w:gridCol w:w="992"/>
        <w:gridCol w:w="1276"/>
        <w:gridCol w:w="1276"/>
        <w:gridCol w:w="2165"/>
      </w:tblGrid>
      <w:tr>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计划租期（</w:t>
            </w:r>
            <w:r>
              <w:rPr>
                <w:rFonts w:hint="eastAsia" w:ascii="仿宋_GB2312" w:eastAsia="仿宋_GB2312" w:hAnsiTheme="minorEastAsia"/>
                <w:sz w:val="21"/>
                <w:szCs w:val="21"/>
                <w:highlight w:val="none"/>
                <w:lang w:val="en-US" w:eastAsia="zh-CN"/>
              </w:rPr>
              <w:t>日</w:t>
            </w:r>
            <w:r>
              <w:rPr>
                <w:rFonts w:hint="eastAsia" w:ascii="仿宋_GB2312" w:eastAsia="仿宋_GB2312" w:hAnsiTheme="minorEastAsia"/>
                <w:sz w:val="21"/>
                <w:szCs w:val="21"/>
                <w:highlight w:val="none"/>
              </w:rPr>
              <w:t>）</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履带式挖掘机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PC200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轮胎式挖掘机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ZT-75L</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吊车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25T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铣刨机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W195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铣刨机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W205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铣刨机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水稳摊铺机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1782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沥青摊铺机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SUPER 1880-3L</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双钢轮压路机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CC6200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双钢轮压路机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HD138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胶轮压路机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XP303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单钢轮压路机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SSR260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同步封层车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智能沥青洒布车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装载机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清扫车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S18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水车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12m³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日租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pPr>
              <w:tabs>
                <w:tab w:val="left" w:pos="2874"/>
              </w:tabs>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18</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874"/>
              </w:tabs>
              <w:jc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清单所示的数量为暂定数量，具体数量按招标方通知增减。</w:t>
            </w:r>
          </w:p>
        </w:tc>
      </w:tr>
    </w:tbl>
    <w:p>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cs="宋体" w:hAnsiTheme="minorEastAsia"/>
          <w:sz w:val="21"/>
          <w:szCs w:val="21"/>
          <w:highlight w:val="none"/>
          <w:u w:val="single"/>
          <w:lang w:val="en-US" w:eastAsia="zh-CN"/>
        </w:rPr>
        <w:t xml:space="preserve"> 迁西县大黑汀水库东岸人居环境治理及道路改造提升 </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施工现场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5.2.2被责令停业的；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5.2.3被暂停或取消投标资格的；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87545441"/>
      <w:bookmarkStart w:id="20" w:name="_Toc238797563"/>
      <w:bookmarkStart w:id="21" w:name="_Toc238552208"/>
      <w:r>
        <w:rPr>
          <w:rFonts w:hint="eastAsia" w:ascii="仿宋_GB2312" w:eastAsia="仿宋_GB2312" w:hAnsiTheme="minorEastAsia"/>
          <w:b/>
          <w:sz w:val="21"/>
          <w:szCs w:val="21"/>
          <w:highlight w:val="none"/>
        </w:rPr>
        <w:t>账号信息：</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 xml:space="preserve"> 中建路桥集团河北基础市政工程有限公司 </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 xml:space="preserve"> 1305 016153610000 0357 </w:t>
      </w:r>
    </w:p>
    <w:p>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中国建设银行石家庄建设南大街支行 </w:t>
      </w:r>
    </w:p>
    <w:p>
      <w:pPr>
        <w:spacing w:line="400" w:lineRule="exact"/>
        <w:ind w:firstLine="422" w:firstLineChars="200"/>
        <w:jc w:val="left"/>
        <w:outlineLvl w:val="2"/>
        <w:rPr>
          <w:rFonts w:hint="default" w:ascii="仿宋_GB2312" w:eastAsia="仿宋_GB2312" w:hAnsiTheme="minorEastAsia"/>
          <w:b/>
          <w:sz w:val="21"/>
          <w:szCs w:val="21"/>
          <w:highlight w:val="none"/>
          <w:u w:val="single"/>
          <w:lang w:val="en-US" w:eastAsia="zh-CN"/>
        </w:rPr>
      </w:pPr>
      <w:r>
        <w:rPr>
          <w:rFonts w:hint="eastAsia" w:ascii="仿宋_GB2312" w:eastAsia="仿宋_GB2312" w:hAnsiTheme="minorEastAsia"/>
          <w:b/>
          <w:sz w:val="21"/>
          <w:szCs w:val="21"/>
          <w:highlight w:val="none"/>
          <w:lang w:val="en-US" w:eastAsia="zh-CN"/>
        </w:rPr>
        <w:t>备    注：</w:t>
      </w:r>
      <w:r>
        <w:rPr>
          <w:rFonts w:hint="eastAsia" w:ascii="仿宋_GB2312" w:eastAsia="仿宋_GB2312" w:hAnsiTheme="minorEastAsia"/>
          <w:b/>
          <w:sz w:val="21"/>
          <w:szCs w:val="21"/>
          <w:highlight w:val="none"/>
          <w:u w:val="single"/>
          <w:lang w:val="en-US" w:eastAsia="zh-CN"/>
        </w:rPr>
        <w:t xml:space="preserve"> 迁西县大黑汀水库项目机械设备租赁投标保证金 </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9495"/>
      <w:bookmarkStart w:id="23" w:name="_Toc214333206"/>
      <w:bookmarkStart w:id="24" w:name="_Toc28053"/>
      <w:bookmarkStart w:id="25" w:name="_Toc214336661"/>
      <w:r>
        <w:rPr>
          <w:rFonts w:hint="eastAsia" w:ascii="宋体" w:hAnsi="宋体" w:eastAsia="宋体" w:cs="宋体"/>
          <w:sz w:val="21"/>
          <w:szCs w:val="21"/>
          <w:highlight w:val="none"/>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10683"/>
      <w:bookmarkStart w:id="29" w:name="_Toc214336662"/>
      <w:bookmarkStart w:id="30" w:name="_Toc214339496"/>
      <w:bookmarkStart w:id="31" w:name="_Toc214333207"/>
      <w:bookmarkStart w:id="32" w:name="_Toc214335335"/>
      <w:bookmarkStart w:id="33" w:name="_Toc214331811"/>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2</w:t>
      </w:r>
      <w:r>
        <w:rPr>
          <w:rFonts w:hint="eastAsia" w:ascii="仿宋_GB2312" w:eastAsia="仿宋_GB2312" w:hAnsiTheme="minorEastAsia"/>
          <w:sz w:val="21"/>
          <w:szCs w:val="21"/>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每个包件均应单独编制投标文件。</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“中建路桥集团官网”招标情况下，招标文件送达指定地点。</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 xml:space="preserve"> 1 </w:t>
      </w:r>
      <w:r>
        <w:rPr>
          <w:rFonts w:hint="eastAsia" w:ascii="仿宋_GB2312" w:eastAsia="仿宋_GB2312" w:hAnsiTheme="minorEastAsia"/>
          <w:b/>
          <w:sz w:val="21"/>
          <w:szCs w:val="21"/>
          <w:highlight w:val="none"/>
          <w:u w:val="none"/>
          <w:lang w:val="en-US" w:eastAsia="zh-CN"/>
        </w:rPr>
        <w:t>万</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壹 </w:t>
      </w:r>
      <w:r>
        <w:rPr>
          <w:rFonts w:hint="eastAsia" w:ascii="仿宋_GB2312" w:eastAsia="仿宋_GB2312" w:hAnsiTheme="minorEastAsia"/>
          <w:b/>
          <w:sz w:val="21"/>
          <w:szCs w:val="21"/>
          <w:highlight w:val="none"/>
          <w:u w:val="none"/>
          <w:lang w:val="en-US" w:eastAsia="zh-CN"/>
        </w:rPr>
        <w:t>万</w:t>
      </w:r>
      <w:r>
        <w:rPr>
          <w:rFonts w:hint="eastAsia" w:ascii="仿宋_GB2312" w:eastAsia="仿宋_GB2312" w:hAnsiTheme="minorEastAsia"/>
          <w:b/>
          <w:sz w:val="21"/>
          <w:szCs w:val="21"/>
          <w:highlight w:val="none"/>
        </w:rPr>
        <w:t>元</w:t>
      </w:r>
      <w:r>
        <w:rPr>
          <w:rFonts w:hint="eastAsia" w:ascii="仿宋_GB2312" w:eastAsia="仿宋_GB2312" w:hAnsiTheme="minorEastAsia"/>
          <w:b/>
          <w:sz w:val="21"/>
          <w:szCs w:val="21"/>
          <w:highlight w:val="none"/>
          <w:lang w:val="en-US" w:eastAsia="zh-CN"/>
        </w:rPr>
        <w:t>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中建路桥集团河北基础市政工程有限公司</w:t>
      </w:r>
      <w:r>
        <w:rPr>
          <w:rFonts w:hint="eastAsia" w:ascii="仿宋_GB2312" w:eastAsia="仿宋_GB2312" w:cs="宋体" w:hAnsiTheme="minorEastAsia"/>
          <w:color w:val="000000" w:themeColor="text1"/>
          <w:sz w:val="21"/>
          <w:szCs w:val="21"/>
          <w:highlight w:val="none"/>
          <w14:textFill>
            <w14:solidFill>
              <w14:schemeClr w14:val="tx1"/>
            </w14:solidFill>
          </w14:textFill>
        </w:rPr>
        <w:t>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中建路桥集团河北基础市政工程有限公司</w:t>
      </w:r>
      <w:r>
        <w:rPr>
          <w:rFonts w:hint="eastAsia" w:ascii="仿宋_GB2312" w:eastAsia="仿宋_GB2312" w:cs="宋体" w:hAnsiTheme="minorEastAsia"/>
          <w:color w:val="000000" w:themeColor="text1"/>
          <w:sz w:val="21"/>
          <w:szCs w:val="21"/>
          <w:highlight w:val="none"/>
          <w14:textFill>
            <w14:solidFill>
              <w14:schemeClr w14:val="tx1"/>
            </w14:solidFill>
          </w14:textFill>
        </w:rPr>
        <w:t>优质供应商免交履约保证金。</w:t>
      </w:r>
    </w:p>
    <w:p>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lang w:val="en-US" w:eastAsia="zh-CN"/>
        </w:rPr>
        <w:t>燃油费</w:t>
      </w:r>
      <w:r>
        <w:rPr>
          <w:rFonts w:hint="eastAsia" w:ascii="仿宋_GB2312" w:eastAsia="仿宋_GB2312" w:hAnsiTheme="minorEastAsia"/>
          <w:sz w:val="21"/>
          <w:szCs w:val="21"/>
          <w:highlight w:val="none"/>
        </w:rPr>
        <w:t>等一切费用，乙方不得以任何理由向甲方另行索要其它费用。</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.3投标有效期缩短的，视投标人未响应招标文件而被拒绝。</w:t>
      </w:r>
    </w:p>
    <w:p>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w:t>
      </w:r>
      <w:r>
        <w:rPr>
          <w:rFonts w:hint="eastAsia" w:ascii="仿宋_GB2312" w:eastAsia="仿宋_GB2312" w:hAnsiTheme="minorEastAsia"/>
          <w:sz w:val="21"/>
          <w:szCs w:val="21"/>
          <w:highlight w:val="none"/>
          <w:lang w:val="en-US" w:eastAsia="zh-CN"/>
        </w:rPr>
        <w:t>非云筑网</w:t>
      </w:r>
      <w:r>
        <w:rPr>
          <w:rFonts w:hint="eastAsia" w:ascii="仿宋_GB2312" w:eastAsia="仿宋_GB2312" w:hAnsiTheme="minorEastAsia"/>
          <w:sz w:val="21"/>
          <w:szCs w:val="21"/>
          <w:highlight w:val="none"/>
        </w:rPr>
        <w:t>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1812"/>
      <w:bookmarkStart w:id="40" w:name="_Toc214335336"/>
      <w:bookmarkStart w:id="41" w:name="_Toc214339497"/>
      <w:bookmarkStart w:id="42" w:name="_Toc214336663"/>
      <w:bookmarkStart w:id="43" w:name="_Toc31618"/>
      <w:bookmarkStart w:id="44" w:name="_Toc214333208"/>
    </w:p>
    <w:p>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4220"/>
      <w:bookmarkStart w:id="47" w:name="_Toc214335337"/>
      <w:bookmarkStart w:id="48" w:name="_Toc214336664"/>
      <w:bookmarkStart w:id="49" w:name="_Toc214333209"/>
      <w:bookmarkStart w:id="50" w:name="_Toc214339498"/>
      <w:bookmarkStart w:id="51" w:name="_Toc214331813"/>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r>
        <w:rPr>
          <w:rFonts w:hint="eastAsia" w:ascii="仿宋_GB2312" w:eastAsia="仿宋_GB2312" w:hAnsiTheme="minorEastAsia"/>
          <w:sz w:val="21"/>
          <w:szCs w:val="21"/>
          <w:highlight w:val="none"/>
          <w:lang w:val="en-US" w:eastAsia="zh-CN"/>
        </w:rPr>
        <w:t>采用</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方式一 </w:t>
      </w:r>
      <w:r>
        <w:rPr>
          <w:rFonts w:hint="eastAsia" w:ascii="仿宋_GB2312" w:eastAsia="仿宋_GB2312" w:hAnsiTheme="minorEastAsia"/>
          <w:sz w:val="21"/>
          <w:szCs w:val="21"/>
          <w:highlight w:val="none"/>
          <w:lang w:val="en-US" w:eastAsia="zh-CN"/>
        </w:rPr>
        <w:t>进行递标</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17.1.1</w:t>
      </w:r>
      <w:r>
        <w:rPr>
          <w:rFonts w:hint="eastAsia" w:ascii="仿宋_GB2312" w:eastAsia="仿宋_GB2312" w:hAnsiTheme="minorEastAsia"/>
          <w:sz w:val="21"/>
          <w:szCs w:val="21"/>
          <w:highlight w:val="none"/>
          <w:lang w:eastAsia="zh-CN"/>
        </w:rPr>
        <w:t>方式一（中建路桥官网）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rPr>
        <w:t>河北省石家庄市新石北路362号1号楼3层</w:t>
      </w:r>
    </w:p>
    <w:p>
      <w:pPr>
        <w:adjustRightInd w:val="0"/>
        <w:snapToGrid w:val="0"/>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17.1.2</w:t>
      </w:r>
      <w:r>
        <w:rPr>
          <w:rFonts w:hint="eastAsia" w:ascii="仿宋_GB2312" w:eastAsia="仿宋_GB2312" w:hAnsiTheme="minorEastAsia"/>
          <w:sz w:val="21"/>
          <w:szCs w:val="21"/>
          <w:highlight w:val="none"/>
          <w:lang w:eastAsia="zh-CN"/>
        </w:rPr>
        <w:t>方式二、云筑网投标截止前</w:t>
      </w:r>
      <w:r>
        <w:rPr>
          <w:rFonts w:hint="eastAsia" w:ascii="仿宋_GB2312" w:eastAsia="仿宋_GB2312" w:hAnsiTheme="minorEastAsia"/>
          <w:sz w:val="21"/>
          <w:szCs w:val="21"/>
          <w:highlight w:val="none"/>
          <w:lang w:val="en-US" w:eastAsia="zh-CN"/>
        </w:rPr>
        <w:t>按要求</w:t>
      </w:r>
      <w:r>
        <w:rPr>
          <w:rFonts w:hint="eastAsia" w:ascii="仿宋_GB2312" w:eastAsia="仿宋_GB2312" w:hAnsiTheme="minorEastAsia"/>
          <w:sz w:val="21"/>
          <w:szCs w:val="21"/>
          <w:highlight w:val="none"/>
          <w:lang w:eastAsia="zh-CN"/>
        </w:rPr>
        <w:t>上传电子版</w:t>
      </w:r>
      <w:r>
        <w:rPr>
          <w:rFonts w:hint="eastAsia" w:ascii="仿宋_GB2312" w:eastAsia="仿宋_GB2312" w:hAnsiTheme="minorEastAsia"/>
          <w:sz w:val="21"/>
          <w:szCs w:val="21"/>
          <w:highlight w:val="none"/>
          <w:lang w:val="en-US" w:eastAsia="zh-CN"/>
        </w:rPr>
        <w:t>投标资料。</w:t>
      </w:r>
    </w:p>
    <w:p>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17.2未按规定时间递交投标文件的或密封不完好的，招标人拒绝接受。</w:t>
      </w:r>
    </w:p>
    <w:p>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17.3无论投标人中标与否，投标人均无权索回投标文件及电子文档。</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lang w:eastAsia="zh-CN"/>
        </w:rPr>
        <w:t>中建路桥集团河北基础市政工程有限公司</w:t>
      </w:r>
      <w:r>
        <w:rPr>
          <w:rFonts w:hint="eastAsia" w:ascii="仿宋_GB2312" w:eastAsia="仿宋_GB2312" w:hAnsiTheme="minorEastAsia"/>
          <w:kern w:val="2"/>
          <w:highlight w:val="none"/>
        </w:rPr>
        <w:t>公开开标，开标时间以“</w:t>
      </w:r>
      <w:r>
        <w:rPr>
          <w:rFonts w:hint="eastAsia" w:ascii="仿宋_GB2312" w:eastAsia="仿宋_GB2312" w:hAnsiTheme="minorEastAsia"/>
          <w:kern w:val="2"/>
          <w:highlight w:val="none"/>
          <w:lang w:val="en-US" w:eastAsia="zh-CN"/>
        </w:rPr>
        <w:t>招标公告</w:t>
      </w:r>
      <w:r>
        <w:rPr>
          <w:rFonts w:hint="eastAsia" w:ascii="仿宋_GB2312" w:eastAsia="仿宋_GB2312" w:hAnsiTheme="minorEastAsia"/>
          <w:kern w:val="2"/>
          <w:highlight w:val="none"/>
        </w:rPr>
        <w:t>”为准。</w:t>
      </w:r>
    </w:p>
    <w:p>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p>
    <w:p>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评标主要采用线</w:t>
      </w:r>
      <w:r>
        <w:rPr>
          <w:rFonts w:hint="eastAsia" w:ascii="仿宋_GB2312" w:eastAsia="仿宋_GB2312" w:cs="宋体" w:hAnsiTheme="minorEastAsia"/>
          <w:sz w:val="21"/>
          <w:szCs w:val="21"/>
          <w:highlight w:val="none"/>
          <w:lang w:val="en-US" w:eastAsia="zh-CN"/>
        </w:rPr>
        <w:t>下</w:t>
      </w:r>
      <w:r>
        <w:rPr>
          <w:rFonts w:hint="eastAsia" w:ascii="仿宋_GB2312" w:eastAsia="仿宋_GB2312" w:cs="宋体" w:hAnsiTheme="minorEastAsia"/>
          <w:sz w:val="21"/>
          <w:szCs w:val="21"/>
          <w:highlight w:val="none"/>
          <w:lang w:eastAsia="zh-Hans"/>
        </w:rPr>
        <w:t>评标模式。</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w:t>
      </w:r>
    </w:p>
    <w:p>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19.3.5.4设备性能、工作年限优的得2分，良好得1分，较好得0.5分，较差的不得分。</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19.3.5.5投标人的信誉及合作情况：上年度中建系统内部的优质供应商得满分，云筑网或商务平台履约合同额每100万得0.3分，最高不得超过满分。</w:t>
      </w:r>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未按要求完成云筑网线上投标清单填写、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、投标文件扫描版附件上传。</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Hans"/>
        </w:rPr>
      </w:pPr>
      <w:r>
        <w:rPr>
          <w:rFonts w:hint="eastAsia" w:ascii="仿宋_GB2312" w:eastAsia="仿宋_GB2312" w:hAnsiTheme="minorEastAsia"/>
          <w:sz w:val="21"/>
          <w:szCs w:val="21"/>
          <w:highlight w:val="none"/>
          <w:lang w:val="en-US" w:eastAsia="zh-CN"/>
        </w:rPr>
        <w:t>21.6</w:t>
      </w:r>
      <w:r>
        <w:rPr>
          <w:rFonts w:hint="eastAsia" w:ascii="仿宋_GB2312" w:eastAsia="仿宋_GB2312" w:hAnsiTheme="minorEastAsia"/>
          <w:sz w:val="21"/>
          <w:szCs w:val="21"/>
          <w:highlight w:val="none"/>
          <w:lang w:val="en-US" w:eastAsia="zh-Hans"/>
        </w:rPr>
        <w:t>投标文件主要内容、格式与招标文件规定不符。</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Hans"/>
        </w:rPr>
      </w:pPr>
      <w:r>
        <w:rPr>
          <w:rFonts w:hint="eastAsia" w:ascii="仿宋_GB2312" w:eastAsia="仿宋_GB2312" w:hAnsiTheme="minorEastAsia"/>
          <w:sz w:val="21"/>
          <w:szCs w:val="21"/>
          <w:highlight w:val="none"/>
          <w:lang w:val="en-US" w:eastAsia="zh-CN"/>
        </w:rPr>
        <w:t>21.7</w:t>
      </w:r>
      <w:r>
        <w:rPr>
          <w:rFonts w:hint="eastAsia" w:ascii="仿宋_GB2312" w:eastAsia="仿宋_GB2312" w:hAnsiTheme="minorEastAsia"/>
          <w:sz w:val="21"/>
          <w:szCs w:val="21"/>
          <w:highlight w:val="none"/>
          <w:lang w:val="en-US" w:eastAsia="zh-Hans"/>
        </w:rPr>
        <w:t>投标人提供虚假资料、隐瞒误导招标方。</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Hans"/>
        </w:rPr>
      </w:pPr>
      <w:r>
        <w:rPr>
          <w:rFonts w:hint="eastAsia" w:ascii="仿宋_GB2312" w:eastAsia="仿宋_GB2312" w:hAnsiTheme="minorEastAsia"/>
          <w:sz w:val="21"/>
          <w:szCs w:val="21"/>
          <w:highlight w:val="none"/>
          <w:lang w:val="en-US" w:eastAsia="zh-CN"/>
        </w:rPr>
        <w:t>21.8</w:t>
      </w:r>
      <w:r>
        <w:rPr>
          <w:rFonts w:hint="eastAsia" w:ascii="仿宋_GB2312" w:eastAsia="仿宋_GB2312" w:hAnsiTheme="minorEastAsia"/>
          <w:sz w:val="21"/>
          <w:szCs w:val="21"/>
          <w:highlight w:val="none"/>
          <w:lang w:val="en-US" w:eastAsia="zh-Hans"/>
        </w:rPr>
        <w:t>内容不全或关键字模糊或无法辨认。</w:t>
      </w:r>
    </w:p>
    <w:p>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21.9</w:t>
      </w:r>
      <w:r>
        <w:rPr>
          <w:rFonts w:hint="eastAsia" w:ascii="仿宋_GB2312" w:eastAsia="仿宋_GB2312" w:hAnsiTheme="minorEastAsia"/>
          <w:sz w:val="21"/>
          <w:szCs w:val="21"/>
          <w:highlight w:val="none"/>
          <w:lang w:val="en-US" w:eastAsia="zh-Hans"/>
        </w:rPr>
        <w:t>违背招标文件或法律规定的其他情形。</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5338"/>
      <w:bookmarkStart w:id="58" w:name="_Toc214339499"/>
      <w:bookmarkStart w:id="59" w:name="_Toc214336665"/>
      <w:bookmarkStart w:id="60" w:name="_Toc214331814"/>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“集团官网”。纸版或其它方式通知。</w:t>
      </w:r>
    </w:p>
    <w:p>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2"/>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pPr>
        <w:pStyle w:val="2"/>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路面施工机械设备 </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 5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 路面施工机械设备 </w:t>
      </w:r>
      <w:r>
        <w:rPr>
          <w:rFonts w:hint="eastAsia" w:ascii="仿宋_GB2312" w:hAnsi="宋体" w:eastAsia="仿宋_GB2312"/>
          <w:kern w:val="2"/>
          <w:highlight w:val="none"/>
        </w:rPr>
        <w:t>。</w:t>
      </w:r>
    </w:p>
    <w:p>
      <w:pPr>
        <w:pStyle w:val="2"/>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 xml:space="preserve"> 路面施工机械设备 </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3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pPr>
        <w:pStyle w:val="2"/>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1.6河北省</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 xml:space="preserve"> 路面施工机械设备 </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pPr>
        <w:pStyle w:val="2"/>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pPr>
        <w:pStyle w:val="2"/>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p>
    <w:p>
      <w:pPr>
        <w:pStyle w:val="2"/>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河北基础市政工程有限公司机械设备管理办法》及工程所在地行业主管部门验收标准等，该验收仅针对租赁机械设备的外观、规格型号和排放标准等进行，并不视为甲方对租赁机械设备质量的确认。</w:t>
      </w:r>
    </w:p>
    <w:p>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lang w:eastAsia="zh-CN"/>
        </w:rPr>
        <w:t>中建路桥集团河北基础市政工程有限公司</w:t>
      </w:r>
      <w:r>
        <w:rPr>
          <w:rFonts w:hint="eastAsia" w:ascii="宋体" w:hAnsi="宋体" w:cs="宋体"/>
          <w:b/>
          <w:color w:val="000000"/>
          <w:sz w:val="28"/>
          <w:szCs w:val="28"/>
          <w:highlight w:val="none"/>
          <w:u w:val="single"/>
          <w:lang w:val="en-US" w:eastAsia="zh-CN"/>
        </w:rPr>
        <w:t xml:space="preserve"> 迁西县大黑汀水库东岸人居环境治理及道路改造提升项目 </w:t>
      </w:r>
      <w:r>
        <w:rPr>
          <w:rFonts w:hint="eastAsia" w:ascii="宋体" w:hAnsi="宋体" w:cs="宋体"/>
          <w:b/>
          <w:color w:val="000000"/>
          <w:sz w:val="28"/>
          <w:szCs w:val="28"/>
          <w:highlight w:val="none"/>
          <w:u w:val="none"/>
          <w:lang w:val="en-US" w:eastAsia="zh-CN"/>
        </w:rPr>
        <w:t>项目经理部</w:t>
      </w:r>
    </w:p>
    <w:p>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 xml:space="preserve"> 路面施工机械设备 </w:t>
      </w:r>
      <w:r>
        <w:rPr>
          <w:rFonts w:hint="eastAsia" w:ascii="宋体" w:hAnsi="宋体" w:cs="宋体"/>
          <w:b/>
          <w:color w:val="000000"/>
          <w:sz w:val="28"/>
          <w:szCs w:val="28"/>
          <w:highlight w:val="none"/>
        </w:rPr>
        <w:t>租赁</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rPr>
      </w:pP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eastAsia="zh-CN"/>
        </w:rPr>
        <w:t>SZGS</w:t>
      </w:r>
      <w:r>
        <w:rPr>
          <w:rFonts w:hint="eastAsia" w:ascii="宋体" w:hAnsi="宋体" w:cs="宋体"/>
          <w:b/>
          <w:color w:val="000000"/>
          <w:sz w:val="28"/>
          <w:szCs w:val="28"/>
          <w:highlight w:val="none"/>
          <w:u w:val="single"/>
          <w:lang w:val="en-US" w:eastAsia="zh-CN"/>
        </w:rPr>
        <w:t>-</w:t>
      </w:r>
      <w:r>
        <w:rPr>
          <w:rFonts w:hint="eastAsia" w:ascii="宋体" w:hAnsi="宋体" w:cs="宋体"/>
          <w:b/>
          <w:color w:val="000000"/>
          <w:sz w:val="28"/>
          <w:szCs w:val="28"/>
          <w:highlight w:val="none"/>
          <w:u w:val="single"/>
        </w:rPr>
        <w:t>FG-</w:t>
      </w:r>
      <w:r>
        <w:rPr>
          <w:rFonts w:hint="eastAsia" w:ascii="宋体" w:hAnsi="宋体" w:cs="宋体"/>
          <w:b/>
          <w:color w:val="000000"/>
          <w:sz w:val="28"/>
          <w:szCs w:val="28"/>
          <w:highlight w:val="none"/>
          <w:u w:val="single"/>
          <w:lang w:val="en-US" w:eastAsia="zh-CN"/>
        </w:rPr>
        <w:t>SBZL</w:t>
      </w:r>
      <w:r>
        <w:rPr>
          <w:rFonts w:hint="eastAsia" w:ascii="宋体" w:hAnsi="宋体" w:cs="宋体"/>
          <w:b/>
          <w:color w:val="000000"/>
          <w:sz w:val="28"/>
          <w:szCs w:val="28"/>
          <w:highlight w:val="none"/>
          <w:u w:val="single"/>
        </w:rPr>
        <w:t>-</w:t>
      </w:r>
      <w:r>
        <w:rPr>
          <w:rFonts w:hint="eastAsia" w:ascii="宋体" w:hAnsi="宋体" w:cs="宋体"/>
          <w:b/>
          <w:color w:val="000000"/>
          <w:sz w:val="28"/>
          <w:szCs w:val="28"/>
          <w:highlight w:val="none"/>
          <w:u w:val="single"/>
          <w:lang w:val="en-US" w:eastAsia="zh-CN"/>
        </w:rPr>
        <w:t>迁西项目-001</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5"/>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pStyle w:val="2"/>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p>
    <w:p>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t>（通用机械）</w:t>
      </w:r>
    </w:p>
    <w:p>
      <w:pPr>
        <w:spacing w:line="400" w:lineRule="exact"/>
        <w:jc w:val="center"/>
        <w:rPr>
          <w:rFonts w:ascii="仿宋_GB2312" w:eastAsia="仿宋_GB2312" w:cs="宋体" w:hAnsiTheme="minorEastAsia"/>
          <w:w w:val="90"/>
          <w:sz w:val="21"/>
          <w:szCs w:val="21"/>
          <w:highlight w:val="none"/>
        </w:rPr>
      </w:pPr>
      <w:bookmarkStart w:id="64" w:name="_Toc54291526"/>
      <w:bookmarkStart w:id="65" w:name="_Toc54281622"/>
      <w:bookmarkStart w:id="66" w:name="_Toc53949160"/>
      <w:bookmarkStart w:id="67" w:name="_Toc54278961"/>
      <w:bookmarkStart w:id="68" w:name="_Toc54281196"/>
      <w:bookmarkStart w:id="69" w:name="_Toc53949581"/>
      <w:bookmarkStart w:id="70" w:name="_Toc54280770"/>
      <w:bookmarkStart w:id="71" w:name="_Toc54280344"/>
      <w:bookmarkStart w:id="72" w:name="_Toc53948739"/>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tbl>
      <w:tblPr>
        <w:tblStyle w:val="36"/>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095"/>
        <w:gridCol w:w="525"/>
        <w:gridCol w:w="525"/>
        <w:gridCol w:w="953"/>
        <w:gridCol w:w="1050"/>
        <w:gridCol w:w="652"/>
        <w:gridCol w:w="765"/>
        <w:gridCol w:w="810"/>
        <w:gridCol w:w="144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9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设备名称</w:t>
            </w:r>
          </w:p>
        </w:tc>
        <w:tc>
          <w:tcPr>
            <w:tcW w:w="1095"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规格型号</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525"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953"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计划租期（月）</w:t>
            </w:r>
          </w:p>
        </w:tc>
        <w:tc>
          <w:tcPr>
            <w:tcW w:w="327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 元/月</w:t>
            </w:r>
            <w:r>
              <w:rPr>
                <w:rFonts w:hint="eastAsia" w:ascii="仿宋_GB2312" w:eastAsia="仿宋_GB2312" w:cs="宋体" w:hAnsiTheme="minorEastAsia"/>
                <w:color w:val="000000"/>
                <w:sz w:val="21"/>
                <w:szCs w:val="21"/>
                <w:highlight w:val="none"/>
                <w:lang w:val="en-US" w:eastAsia="zh-CN"/>
              </w:rPr>
              <w:t>/工程量</w:t>
            </w:r>
            <w:r>
              <w:rPr>
                <w:rFonts w:hint="eastAsia" w:ascii="仿宋_GB2312" w:eastAsia="仿宋_GB2312" w:cs="宋体" w:hAnsiTheme="minorEastAsia"/>
                <w:color w:val="000000"/>
                <w:sz w:val="21"/>
                <w:szCs w:val="21"/>
                <w:highlight w:val="none"/>
              </w:rPr>
              <w:t xml:space="preserve"> ）</w:t>
            </w:r>
          </w:p>
        </w:tc>
        <w:tc>
          <w:tcPr>
            <w:tcW w:w="144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lang w:val="en-US" w:eastAsia="zh-CN"/>
              </w:rPr>
              <w:t>进退场</w:t>
            </w:r>
            <w:r>
              <w:rPr>
                <w:rFonts w:hint="eastAsia" w:ascii="仿宋_GB2312" w:eastAsia="仿宋_GB2312" w:cs="宋体" w:hAnsiTheme="minorEastAsia"/>
                <w:color w:val="000000"/>
                <w:sz w:val="21"/>
                <w:szCs w:val="21"/>
                <w:highlight w:val="none"/>
              </w:rPr>
              <w:t>费</w:t>
            </w:r>
            <w:r>
              <w:rPr>
                <w:rFonts w:hint="eastAsia" w:ascii="仿宋_GB2312" w:eastAsia="仿宋_GB2312" w:cs="宋体" w:hAnsiTheme="minorEastAsia"/>
                <w:color w:val="000000"/>
                <w:sz w:val="21"/>
                <w:szCs w:val="21"/>
                <w:highlight w:val="none"/>
                <w:lang w:eastAsia="zh-CN"/>
              </w:rPr>
              <w:t>、</w:t>
            </w:r>
            <w:r>
              <w:rPr>
                <w:rFonts w:hint="eastAsia" w:ascii="仿宋_GB2312" w:eastAsia="仿宋_GB2312" w:cs="宋体" w:hAnsiTheme="minorEastAsia"/>
                <w:color w:val="000000"/>
                <w:sz w:val="21"/>
                <w:szCs w:val="21"/>
                <w:highlight w:val="none"/>
                <w:lang w:val="en-US" w:eastAsia="zh-CN"/>
              </w:rPr>
              <w:t>安拆费</w:t>
            </w:r>
            <w:r>
              <w:rPr>
                <w:rFonts w:hint="eastAsia" w:ascii="仿宋_GB2312" w:eastAsia="仿宋_GB2312" w:cs="宋体" w:hAnsiTheme="minorEastAsia"/>
                <w:color w:val="000000"/>
                <w:sz w:val="21"/>
                <w:szCs w:val="21"/>
                <w:highlight w:val="none"/>
                <w:lang w:eastAsia="zh-CN"/>
              </w:rPr>
              <w:t>（</w:t>
            </w:r>
            <w:r>
              <w:rPr>
                <w:rFonts w:hint="eastAsia" w:ascii="仿宋_GB2312" w:eastAsia="仿宋_GB2312" w:cs="宋体" w:hAnsiTheme="minorEastAsia"/>
                <w:color w:val="000000"/>
                <w:sz w:val="21"/>
                <w:szCs w:val="21"/>
                <w:highlight w:val="none"/>
                <w:lang w:val="en-US" w:eastAsia="zh-CN"/>
              </w:rPr>
              <w:t>含税</w:t>
            </w:r>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95"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525" w:type="dxa"/>
            <w:vMerge w:val="continue"/>
            <w:tcBorders>
              <w:left w:val="single" w:color="auto" w:sz="4" w:space="0"/>
              <w:bottom w:val="single" w:color="auto" w:sz="4" w:space="0"/>
              <w:right w:val="single" w:color="auto" w:sz="4" w:space="0"/>
            </w:tcBorders>
          </w:tcPr>
          <w:p>
            <w:pPr>
              <w:widowControl/>
              <w:jc w:val="left"/>
              <w:rPr>
                <w:rFonts w:ascii="仿宋_GB2312" w:eastAsia="仿宋_GB2312" w:cs="宋体" w:hAnsiTheme="minorEastAsia"/>
                <w:color w:val="000000"/>
                <w:sz w:val="21"/>
                <w:szCs w:val="21"/>
                <w:highlight w:val="none"/>
              </w:rPr>
            </w:pPr>
          </w:p>
        </w:tc>
        <w:tc>
          <w:tcPr>
            <w:tcW w:w="953"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7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144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rPr>
                <w:rFonts w:hint="eastAsia" w:ascii="仿宋_GB2312" w:eastAsia="仿宋_GB2312" w:cs="宋体" w:hAnsiTheme="minorEastAsia"/>
                <w:color w:val="000000"/>
                <w:sz w:val="21"/>
                <w:szCs w:val="21"/>
                <w:highlight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textAlignment w:val="center"/>
              <w:rPr>
                <w:rFonts w:ascii="仿宋_GB2312" w:eastAsia="仿宋_GB2312" w:cs="宋体" w:hAnsiTheme="minorEastAsia"/>
                <w:color w:val="000000"/>
                <w:sz w:val="21"/>
                <w:szCs w:val="21"/>
                <w:highlight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525" w:type="dxa"/>
            <w:tcBorders>
              <w:top w:val="single" w:color="000000" w:sz="4" w:space="0"/>
              <w:left w:val="single" w:color="000000" w:sz="4" w:space="0"/>
              <w:right w:val="single" w:color="000000" w:sz="4" w:space="0"/>
            </w:tcBorders>
            <w:vAlign w:val="center"/>
          </w:tcPr>
          <w:p>
            <w:pPr>
              <w:tabs>
                <w:tab w:val="left" w:pos="2857"/>
              </w:tabs>
              <w:jc w:val="center"/>
              <w:rPr>
                <w:rFonts w:hint="eastAsia" w:ascii="仿宋_GB2312" w:eastAsia="仿宋_GB2312" w:cs="宋体" w:hAnsiTheme="minorEastAsia"/>
                <w:color w:val="000000"/>
                <w:sz w:val="21"/>
                <w:szCs w:val="21"/>
                <w:highlight w:val="none"/>
                <w:lang w:eastAsia="zh-CN"/>
              </w:rPr>
            </w:pPr>
          </w:p>
        </w:tc>
        <w:tc>
          <w:tcPr>
            <w:tcW w:w="953" w:type="dxa"/>
            <w:tcBorders>
              <w:top w:val="single" w:color="000000" w:sz="4" w:space="0"/>
              <w:left w:val="single" w:color="000000"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highlight w:val="none"/>
                <w:lang w:val="en-US" w:eastAsia="zh-CN"/>
              </w:rPr>
            </w:pPr>
          </w:p>
        </w:tc>
        <w:tc>
          <w:tcPr>
            <w:tcW w:w="105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652"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65"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1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440"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c>
          <w:tcPr>
            <w:tcW w:w="1043"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7763" w:type="dxa"/>
            <w:gridSpan w:val="9"/>
            <w:tcBorders>
              <w:top w:val="single" w:color="auto" w:sz="4" w:space="0"/>
              <w:left w:val="single" w:color="auto" w:sz="4" w:space="0"/>
              <w:bottom w:val="single" w:color="auto" w:sz="4" w:space="0"/>
              <w:right w:val="single" w:color="auto" w:sz="4" w:space="0"/>
            </w:tcBorders>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7763" w:type="dxa"/>
            <w:gridSpan w:val="9"/>
            <w:tcBorders>
              <w:top w:val="single" w:color="auto" w:sz="4" w:space="0"/>
              <w:left w:val="single" w:color="auto" w:sz="4" w:space="0"/>
              <w:bottom w:val="single" w:color="auto" w:sz="4" w:space="0"/>
              <w:right w:val="single" w:color="auto" w:sz="4" w:space="0"/>
            </w:tcBorders>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7763" w:type="dxa"/>
            <w:gridSpan w:val="9"/>
            <w:tcBorders>
              <w:top w:val="single" w:color="auto" w:sz="4" w:space="0"/>
              <w:left w:val="single" w:color="auto" w:sz="4" w:space="0"/>
              <w:bottom w:val="single" w:color="auto" w:sz="4" w:space="0"/>
              <w:right w:val="single" w:color="auto" w:sz="4" w:space="0"/>
            </w:tcBorders>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3" w:type="dxa"/>
            <w:gridSpan w:val="11"/>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燃油费</w:t>
            </w:r>
            <w:r>
              <w:rPr>
                <w:rFonts w:hint="eastAsia" w:ascii="仿宋_GB2312" w:eastAsia="仿宋_GB2312" w:cs="宋体" w:hAnsiTheme="minorEastAsia"/>
                <w:sz w:val="21"/>
                <w:szCs w:val="21"/>
                <w:highlight w:val="none"/>
              </w:rPr>
              <w:t>等一切费用，乙方不得以任何理由向甲方另行索要其它费用。</w:t>
            </w:r>
          </w:p>
        </w:tc>
      </w:tr>
    </w:tbl>
    <w:p>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pPr>
        <w:pStyle w:val="2"/>
        <w:rPr>
          <w:rFonts w:hint="eastAsia" w:ascii="仿宋_GB2312" w:eastAsia="仿宋_GB2312" w:cs="宋体" w:hAnsiTheme="minorEastAsia"/>
          <w:kern w:val="0"/>
          <w:sz w:val="21"/>
          <w:szCs w:val="21"/>
          <w:highlight w:val="none"/>
          <w:u w:val="single"/>
          <w:lang w:val="en-US" w:eastAsia="zh-CN"/>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pStyle w:val="2"/>
        <w:rPr>
          <w:rFonts w:hint="eastAsia"/>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中建路桥集团河北基础市政工程有限公司</w:t>
      </w:r>
      <w:r>
        <w:rPr>
          <w:rFonts w:hint="eastAsia" w:ascii="仿宋_GB2312" w:eastAsia="仿宋_GB2312" w:cs="宋体" w:hAnsiTheme="minorEastAsia"/>
          <w:sz w:val="21"/>
          <w:szCs w:val="21"/>
          <w:highlight w:val="none"/>
          <w:u w:val="single"/>
          <w:lang w:val="en-US" w:eastAsia="zh-CN"/>
        </w:rPr>
        <w:t>迁西县大黑汀水库东岸人居环境治理及道路改造提升项目路面施工</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eastAsia="zh-CN"/>
        </w:rPr>
        <w:t>SZGS</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FG-</w:t>
      </w:r>
      <w:r>
        <w:rPr>
          <w:rFonts w:hint="eastAsia" w:ascii="仿宋_GB2312" w:eastAsia="仿宋_GB2312" w:cs="宋体" w:hAnsiTheme="minorEastAsia"/>
          <w:sz w:val="21"/>
          <w:szCs w:val="21"/>
          <w:highlight w:val="none"/>
          <w:u w:val="single"/>
          <w:lang w:val="en-US" w:eastAsia="zh-CN"/>
        </w:rPr>
        <w:t>SBZL</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val="en-US" w:eastAsia="zh-CN"/>
        </w:rPr>
        <w:t>迁西项目-001</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rPr>
        <w:t>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4</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10"/>
              <w:keepNext w:val="0"/>
              <w:keepLines w:val="0"/>
              <w:spacing w:before="240" w:beforeLines="100" w:line="360" w:lineRule="auto"/>
              <w:jc w:val="both"/>
              <w:rPr>
                <w:rFonts w:hAnsiTheme="minorEastAsia"/>
                <w:b w:val="0"/>
                <w:highlight w:val="none"/>
              </w:rPr>
            </w:pPr>
          </w:p>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rPr>
          <w:rFonts w:hint="eastAsia" w:ascii="仿宋_GB2312" w:eastAsia="仿宋_GB2312" w:cs="宋体" w:hAnsiTheme="minorEastAsia"/>
          <w:b/>
          <w:w w:val="90"/>
          <w:highlight w:val="none"/>
        </w:rPr>
      </w:pPr>
      <w:r>
        <w:rPr>
          <w:rFonts w:hint="eastAsia"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rPr>
          <w:rFonts w:hint="eastAsia" w:ascii="仿宋_GB2312" w:eastAsia="仿宋_GB2312" w:cs="宋体" w:hAnsiTheme="minorEastAsia"/>
          <w:b/>
          <w:w w:val="90"/>
          <w:highlight w:val="none"/>
        </w:rPr>
      </w:pPr>
      <w:r>
        <w:rPr>
          <w:rFonts w:hint="eastAsia"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bl>
    <w:p>
      <w:pPr>
        <w:outlineLvl w:val="1"/>
        <w:rPr>
          <w:rFonts w:ascii="仿宋_GB2312" w:hAnsi="华文仿宋" w:eastAsia="仿宋_GB2312" w:cs="Times New Roman"/>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Borders>
            <w:top w:val="none" w:sz="0" w:space="0"/>
            <w:left w:val="none" w:sz="0" w:space="0"/>
            <w:bottom w:val="none" w:sz="0" w:space="0"/>
            <w:right w:val="none" w:sz="0" w:space="0"/>
          </w:pgBorders>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spacing w:line="640" w:lineRule="exact"/>
        <w:ind w:firstLine="480" w:firstLineChars="200"/>
        <w:jc w:val="left"/>
        <w:rPr>
          <w:rFonts w:ascii="仿宋_GB2312" w:hAnsi="仿宋_GB2312" w:eastAsia="仿宋_GB2312" w:cs="仿宋_GB2312"/>
          <w:b/>
          <w:bCs/>
          <w:color w:val="000000"/>
          <w:sz w:val="32"/>
          <w:szCs w:val="32"/>
          <w:highlight w:val="none"/>
          <w:u w:val="single"/>
        </w:rPr>
      </w:pPr>
      <w:r>
        <w:rPr>
          <w:rFonts w:ascii="宋体" w:hAnsi="宋体" w:cs="宋体"/>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2506345</wp:posOffset>
                </wp:positionH>
                <wp:positionV relativeFrom="paragraph">
                  <wp:posOffset>233045</wp:posOffset>
                </wp:positionV>
                <wp:extent cx="2772410" cy="295275"/>
                <wp:effectExtent l="4445" t="4445" r="23495" b="5080"/>
                <wp:wrapNone/>
                <wp:docPr id="2" name="文本框 2"/>
                <wp:cNvGraphicFramePr/>
                <a:graphic xmlns:a="http://schemas.openxmlformats.org/drawingml/2006/main">
                  <a:graphicData uri="http://schemas.microsoft.com/office/word/2010/wordprocessingShape">
                    <wps:wsp>
                      <wps:cNvSpPr txBox="1"/>
                      <wps:spPr>
                        <a:xfrm>
                          <a:off x="0" y="0"/>
                          <a:ext cx="2772410" cy="295275"/>
                        </a:xfrm>
                        <a:prstGeom prst="rect">
                          <a:avLst/>
                        </a:prstGeom>
                        <a:noFill/>
                        <a:ln w="9525" cap="flat" cmpd="sng">
                          <a:solidFill>
                            <a:srgbClr val="000000"/>
                          </a:solidFill>
                          <a:prstDash val="solid"/>
                          <a:miter/>
                          <a:headEnd type="none" w="med" len="med"/>
                          <a:tailEnd type="none" w="med" len="med"/>
                        </a:ln>
                      </wps:spPr>
                      <wps:txbx>
                        <w:txbxContent>
                          <w:p>
                            <w:pPr>
                              <w:rPr>
                                <w:szCs w:val="21"/>
                              </w:rPr>
                            </w:pPr>
                            <w:r>
                              <w:rPr>
                                <w:rFonts w:hint="eastAsia"/>
                                <w:szCs w:val="21"/>
                              </w:rPr>
                              <w:t>合同编号：</w:t>
                            </w:r>
                            <w:r>
                              <w:rPr>
                                <w:rFonts w:hint="eastAsia"/>
                                <w:szCs w:val="21"/>
                                <w:highlight w:val="none"/>
                                <w:lang w:eastAsia="zh-CN"/>
                              </w:rPr>
                              <w:t>SZGS</w:t>
                            </w:r>
                            <w:r>
                              <w:rPr>
                                <w:szCs w:val="21"/>
                                <w:highlight w:val="none"/>
                              </w:rPr>
                              <w:t>-F</w:t>
                            </w:r>
                            <w:r>
                              <w:rPr>
                                <w:rFonts w:hint="eastAsia"/>
                                <w:szCs w:val="21"/>
                                <w:highlight w:val="none"/>
                              </w:rPr>
                              <w:t>G</w:t>
                            </w:r>
                            <w:r>
                              <w:rPr>
                                <w:szCs w:val="21"/>
                                <w:highlight w:val="none"/>
                              </w:rPr>
                              <w:t>-</w:t>
                            </w:r>
                            <w:r>
                              <w:rPr>
                                <w:rFonts w:hint="eastAsia"/>
                                <w:szCs w:val="21"/>
                                <w:highlight w:val="none"/>
                                <w:lang w:val="en-US" w:eastAsia="zh-CN"/>
                              </w:rPr>
                              <w:t>SBZL-迁西项目</w:t>
                            </w:r>
                            <w:r>
                              <w:rPr>
                                <w:szCs w:val="21"/>
                                <w:highlight w:val="none"/>
                              </w:rPr>
                              <w:t>-00</w:t>
                            </w:r>
                            <w:r>
                              <w:rPr>
                                <w:rFonts w:hint="eastAsia"/>
                                <w:szCs w:val="21"/>
                                <w:highlight w:val="none"/>
                              </w:rPr>
                              <w:t>1</w:t>
                            </w:r>
                          </w:p>
                        </w:txbxContent>
                      </wps:txbx>
                      <wps:bodyPr upright="1"/>
                    </wps:wsp>
                  </a:graphicData>
                </a:graphic>
              </wp:anchor>
            </w:drawing>
          </mc:Choice>
          <mc:Fallback>
            <w:pict>
              <v:shape id="_x0000_s1026" o:spid="_x0000_s1026" o:spt="202" type="#_x0000_t202" style="position:absolute;left:0pt;margin-left:197.35pt;margin-top:18.35pt;height:23.25pt;width:218.3pt;z-index:251659264;mso-width-relative:page;mso-height-relative:page;" filled="f" stroked="t" coordsize="21600,21600" o:gfxdata="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EdK7vVAAAACQEAAA8AAAAAAAAAAQAgAAAAIgAAAGRycy9kb3du&#10;cmV2LnhtbFBLAQIUABQAAAAIAIdO4kCEQh+8AgIAAA0EAAAOAAAAAAAAAAEAIAAAACQBAABkcnMv&#10;ZTJvRG9jLnhtbFBLBQYAAAAABgAGAFkBAACYBQAAAAA=&#10;">
                <v:fill on="f" focussize="0,0"/>
                <v:stroke color="#000000" joinstyle="miter"/>
                <v:imagedata o:title=""/>
                <o:lock v:ext="edit" aspectratio="f"/>
                <v:textbox>
                  <w:txbxContent>
                    <w:p>
                      <w:pPr>
                        <w:rPr>
                          <w:szCs w:val="21"/>
                        </w:rPr>
                      </w:pPr>
                      <w:r>
                        <w:rPr>
                          <w:rFonts w:hint="eastAsia"/>
                          <w:szCs w:val="21"/>
                        </w:rPr>
                        <w:t>合同编号：</w:t>
                      </w:r>
                      <w:r>
                        <w:rPr>
                          <w:rFonts w:hint="eastAsia"/>
                          <w:szCs w:val="21"/>
                          <w:highlight w:val="none"/>
                          <w:lang w:eastAsia="zh-CN"/>
                        </w:rPr>
                        <w:t>SZGS</w:t>
                      </w:r>
                      <w:r>
                        <w:rPr>
                          <w:szCs w:val="21"/>
                          <w:highlight w:val="none"/>
                        </w:rPr>
                        <w:t>-F</w:t>
                      </w:r>
                      <w:r>
                        <w:rPr>
                          <w:rFonts w:hint="eastAsia"/>
                          <w:szCs w:val="21"/>
                          <w:highlight w:val="none"/>
                        </w:rPr>
                        <w:t>G</w:t>
                      </w:r>
                      <w:r>
                        <w:rPr>
                          <w:szCs w:val="21"/>
                          <w:highlight w:val="none"/>
                        </w:rPr>
                        <w:t>-</w:t>
                      </w:r>
                      <w:r>
                        <w:rPr>
                          <w:rFonts w:hint="eastAsia"/>
                          <w:szCs w:val="21"/>
                          <w:highlight w:val="none"/>
                          <w:lang w:val="en-US" w:eastAsia="zh-CN"/>
                        </w:rPr>
                        <w:t>SBZL-迁西项目</w:t>
                      </w:r>
                      <w:r>
                        <w:rPr>
                          <w:szCs w:val="21"/>
                          <w:highlight w:val="none"/>
                        </w:rPr>
                        <w:t>-00</w:t>
                      </w:r>
                      <w:r>
                        <w:rPr>
                          <w:rFonts w:hint="eastAsia"/>
                          <w:szCs w:val="21"/>
                          <w:highlight w:val="none"/>
                        </w:rPr>
                        <w:t>1</w:t>
                      </w:r>
                    </w:p>
                  </w:txbxContent>
                </v:textbox>
              </v:shape>
            </w:pict>
          </mc:Fallback>
        </mc:AlternateContent>
      </w:r>
    </w:p>
    <w:p>
      <w:pPr>
        <w:spacing w:line="640" w:lineRule="exact"/>
        <w:ind w:firstLine="643" w:firstLineChars="200"/>
        <w:jc w:val="left"/>
        <w:rPr>
          <w:rFonts w:ascii="仿宋_GB2312" w:hAnsi="仿宋_GB2312" w:eastAsia="仿宋_GB2312" w:cs="仿宋_GB2312"/>
          <w:b/>
          <w:bCs/>
          <w:color w:val="000000"/>
          <w:sz w:val="32"/>
          <w:szCs w:val="32"/>
          <w:highlight w:val="none"/>
          <w:u w:val="single"/>
        </w:rPr>
      </w:pPr>
    </w:p>
    <w:p>
      <w:pPr>
        <w:pStyle w:val="35"/>
      </w:pPr>
    </w:p>
    <w:p>
      <w:pPr>
        <w:spacing w:line="640" w:lineRule="exact"/>
        <w:jc w:val="center"/>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中建路桥集团河北基础市政工程有限公司</w:t>
      </w:r>
    </w:p>
    <w:p>
      <w:pPr>
        <w:spacing w:line="360" w:lineRule="auto"/>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u w:val="single"/>
        </w:rPr>
        <w:t xml:space="preserve">              </w:t>
      </w:r>
      <w:r>
        <w:rPr>
          <w:rFonts w:hint="eastAsia" w:ascii="方正小标宋简体" w:hAnsi="方正小标宋简体" w:eastAsia="方正小标宋简体" w:cs="方正小标宋简体"/>
          <w:color w:val="000000"/>
          <w:sz w:val="44"/>
          <w:szCs w:val="44"/>
          <w:highlight w:val="none"/>
        </w:rPr>
        <w:t>项目</w:t>
      </w:r>
    </w:p>
    <w:p>
      <w:pPr>
        <w:spacing w:line="640" w:lineRule="exact"/>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u w:val="single"/>
          <w:lang w:val="en-US" w:eastAsia="zh-CN"/>
        </w:rPr>
        <w:t>机械设备</w:t>
      </w:r>
      <w:r>
        <w:rPr>
          <w:rFonts w:hint="eastAsia" w:ascii="方正小标宋简体" w:hAnsi="方正小标宋简体" w:eastAsia="方正小标宋简体" w:cs="方正小标宋简体"/>
          <w:color w:val="000000"/>
          <w:sz w:val="44"/>
          <w:szCs w:val="44"/>
          <w:highlight w:val="none"/>
        </w:rPr>
        <w:t>租赁合同</w:t>
      </w:r>
    </w:p>
    <w:p>
      <w:pPr>
        <w:pStyle w:val="15"/>
        <w:ind w:firstLine="640" w:firstLineChars="200"/>
        <w:rPr>
          <w:rFonts w:ascii="仿宋_GB2312" w:hAnsi="仿宋_GB2312" w:eastAsia="仿宋_GB2312" w:cs="仿宋_GB2312"/>
          <w:color w:val="000000"/>
          <w:sz w:val="32"/>
          <w:szCs w:val="32"/>
          <w:highlight w:val="none"/>
        </w:rPr>
      </w:pPr>
    </w:p>
    <w:p>
      <w:pPr>
        <w:pStyle w:val="15"/>
        <w:ind w:firstLine="640" w:firstLineChars="200"/>
        <w:rPr>
          <w:rFonts w:ascii="仿宋_GB2312" w:hAnsi="仿宋_GB2312" w:eastAsia="仿宋_GB2312" w:cs="仿宋_GB2312"/>
          <w:color w:val="000000"/>
          <w:sz w:val="32"/>
          <w:szCs w:val="32"/>
          <w:highlight w:val="none"/>
        </w:rPr>
      </w:pPr>
    </w:p>
    <w:p>
      <w:pPr>
        <w:pStyle w:val="15"/>
        <w:jc w:val="center"/>
        <w:rPr>
          <w:rFonts w:ascii="仿宋" w:hAnsi="仿宋" w:eastAsia="仿宋" w:cs="Times New Roman"/>
          <w:b/>
          <w:color w:val="000000"/>
          <w:sz w:val="40"/>
          <w:szCs w:val="40"/>
          <w:highlight w:val="none"/>
        </w:rPr>
      </w:pPr>
      <w:r>
        <w:rPr>
          <w:rFonts w:hint="eastAsia" w:ascii="仿宋" w:hAnsi="仿宋" w:eastAsia="仿宋" w:cs="Times New Roman"/>
          <w:b/>
          <w:color w:val="000000"/>
          <w:sz w:val="40"/>
          <w:szCs w:val="40"/>
          <w:highlight w:val="none"/>
        </w:rPr>
        <w:drawing>
          <wp:inline distT="0" distB="0" distL="114300" distR="114300">
            <wp:extent cx="1433195" cy="1341120"/>
            <wp:effectExtent l="0" t="0" r="14605" b="11430"/>
            <wp:docPr id="1" name="图片 1"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SCEC中建-2"/>
                    <pic:cNvPicPr>
                      <a:picLocks noChangeAspect="1"/>
                    </pic:cNvPicPr>
                  </pic:nvPicPr>
                  <pic:blipFill>
                    <a:blip r:embed="rId10"/>
                    <a:stretch>
                      <a:fillRect/>
                    </a:stretch>
                  </pic:blipFill>
                  <pic:spPr>
                    <a:xfrm>
                      <a:off x="0" y="0"/>
                      <a:ext cx="1433195" cy="1341120"/>
                    </a:xfrm>
                    <a:prstGeom prst="rect">
                      <a:avLst/>
                    </a:prstGeom>
                    <a:noFill/>
                    <a:ln>
                      <a:noFill/>
                    </a:ln>
                  </pic:spPr>
                </pic:pic>
              </a:graphicData>
            </a:graphic>
          </wp:inline>
        </w:drawing>
      </w:r>
    </w:p>
    <w:p>
      <w:pPr>
        <w:pStyle w:val="15"/>
        <w:jc w:val="center"/>
        <w:rPr>
          <w:rFonts w:ascii="仿宋" w:hAnsi="仿宋" w:eastAsia="仿宋" w:cs="Times New Roman"/>
          <w:b/>
          <w:color w:val="000000"/>
          <w:sz w:val="40"/>
          <w:szCs w:val="40"/>
          <w:highlight w:val="none"/>
        </w:rPr>
      </w:pPr>
    </w:p>
    <w:p>
      <w:pPr>
        <w:pStyle w:val="15"/>
        <w:ind w:firstLine="803" w:firstLineChars="200"/>
        <w:jc w:val="center"/>
        <w:rPr>
          <w:rFonts w:ascii="仿宋" w:hAnsi="仿宋" w:eastAsia="仿宋" w:cs="Times New Roman"/>
          <w:b/>
          <w:color w:val="000000"/>
          <w:sz w:val="40"/>
          <w:szCs w:val="40"/>
          <w:highlight w:val="none"/>
        </w:rPr>
      </w:pPr>
    </w:p>
    <w:p>
      <w:pPr>
        <w:pStyle w:val="15"/>
        <w:ind w:firstLine="803" w:firstLineChars="200"/>
        <w:jc w:val="center"/>
        <w:rPr>
          <w:rFonts w:ascii="仿宋" w:hAnsi="仿宋" w:eastAsia="仿宋" w:cs="Times New Roman"/>
          <w:b/>
          <w:color w:val="000000"/>
          <w:sz w:val="40"/>
          <w:szCs w:val="40"/>
          <w:highlight w:val="none"/>
        </w:rPr>
      </w:pPr>
    </w:p>
    <w:p>
      <w:pPr>
        <w:pStyle w:val="15"/>
        <w:ind w:firstLine="803" w:firstLineChars="200"/>
        <w:jc w:val="center"/>
        <w:rPr>
          <w:rFonts w:ascii="仿宋" w:hAnsi="仿宋" w:eastAsia="仿宋" w:cs="Times New Roman"/>
          <w:b/>
          <w:color w:val="000000"/>
          <w:sz w:val="40"/>
          <w:szCs w:val="40"/>
          <w:highlight w:val="none"/>
        </w:rPr>
      </w:pPr>
    </w:p>
    <w:p>
      <w:pPr>
        <w:ind w:firstLine="640" w:firstLineChars="200"/>
        <w:rPr>
          <w:rFonts w:ascii="仿宋" w:hAnsi="仿宋" w:eastAsia="仿宋" w:cs="仿宋"/>
          <w:color w:val="000000"/>
          <w:sz w:val="32"/>
          <w:szCs w:val="32"/>
          <w:highlight w:val="none"/>
        </w:rPr>
      </w:pPr>
    </w:p>
    <w:p>
      <w:pPr>
        <w:spacing w:line="480" w:lineRule="auto"/>
        <w:ind w:firstLine="964" w:firstLineChars="400"/>
        <w:rPr>
          <w:rFonts w:ascii="仿宋_GB2312" w:hAnsi="仿宋" w:eastAsia="仿宋_GB2312" w:cs="仿宋"/>
          <w:bCs/>
          <w:snapToGrid w:val="0"/>
          <w:color w:val="000000"/>
          <w:sz w:val="32"/>
          <w:szCs w:val="32"/>
          <w:highlight w:val="none"/>
          <w:u w:val="single"/>
        </w:rPr>
      </w:pPr>
      <w:r>
        <w:rPr>
          <w:rFonts w:hint="eastAsia" w:ascii="宋体" w:hAnsi="宋体"/>
          <w:b/>
          <w:color w:val="000000"/>
          <w:sz w:val="24"/>
          <w:szCs w:val="20"/>
          <w:highlight w:val="none"/>
        </w:rPr>
        <w:t xml:space="preserve">   </w:t>
      </w:r>
      <w:r>
        <w:rPr>
          <w:rFonts w:hint="eastAsia" w:ascii="仿宋_GB2312" w:hAnsi="仿宋_GB2312" w:eastAsia="仿宋_GB2312" w:cs="仿宋_GB2312"/>
          <w:bCs/>
          <w:snapToGrid w:val="0"/>
          <w:color w:val="000000"/>
          <w:sz w:val="32"/>
          <w:szCs w:val="32"/>
          <w:highlight w:val="none"/>
        </w:rPr>
        <w:t>甲</w:t>
      </w:r>
      <w:r>
        <w:rPr>
          <w:rFonts w:hint="eastAsia" w:ascii="仿宋_GB2312" w:hAnsi="仿宋" w:eastAsia="仿宋_GB2312" w:cs="仿宋"/>
          <w:bCs/>
          <w:snapToGrid w:val="0"/>
          <w:color w:val="000000"/>
          <w:sz w:val="32"/>
          <w:szCs w:val="32"/>
          <w:highlight w:val="none"/>
        </w:rPr>
        <w:t>方：</w:t>
      </w:r>
      <w:r>
        <w:rPr>
          <w:rFonts w:hint="eastAsia" w:ascii="仿宋_GB2312" w:hAnsi="仿宋" w:eastAsia="仿宋_GB2312" w:cs="仿宋"/>
          <w:bCs/>
          <w:snapToGrid w:val="0"/>
          <w:color w:val="000000"/>
          <w:sz w:val="32"/>
          <w:szCs w:val="32"/>
          <w:highlight w:val="none"/>
          <w:u w:val="single"/>
          <w:lang w:val="en-US" w:eastAsia="zh-CN"/>
        </w:rPr>
        <w:t xml:space="preserve">  </w:t>
      </w:r>
      <w:r>
        <w:rPr>
          <w:rFonts w:hint="eastAsia" w:ascii="仿宋_GB2312" w:hAnsi="仿宋" w:eastAsia="仿宋_GB2312" w:cs="仿宋"/>
          <w:bCs/>
          <w:snapToGrid w:val="0"/>
          <w:color w:val="000000"/>
          <w:sz w:val="32"/>
          <w:szCs w:val="32"/>
          <w:highlight w:val="none"/>
          <w:u w:val="single"/>
          <w:lang w:eastAsia="zh-CN"/>
        </w:rPr>
        <w:t>中建路桥集团河北基础市政工程有限公司</w:t>
      </w:r>
      <w:r>
        <w:rPr>
          <w:rFonts w:hint="eastAsia" w:ascii="仿宋_GB2312" w:hAnsi="仿宋" w:eastAsia="仿宋_GB2312" w:cs="仿宋"/>
          <w:bCs/>
          <w:snapToGrid w:val="0"/>
          <w:color w:val="000000"/>
          <w:sz w:val="32"/>
          <w:szCs w:val="32"/>
          <w:highlight w:val="none"/>
          <w:u w:val="single"/>
          <w:lang w:val="en-US" w:eastAsia="zh-CN"/>
        </w:rPr>
        <w:t xml:space="preserve">  </w:t>
      </w:r>
    </w:p>
    <w:p>
      <w:pPr>
        <w:spacing w:line="480" w:lineRule="auto"/>
        <w:ind w:firstLine="1280" w:firstLineChars="400"/>
        <w:rPr>
          <w:rFonts w:ascii="仿宋_GB2312" w:hAnsi="仿宋" w:eastAsia="仿宋_GB2312" w:cs="仿宋"/>
          <w:bCs/>
          <w:snapToGrid w:val="0"/>
          <w:color w:val="000000"/>
          <w:sz w:val="32"/>
          <w:szCs w:val="32"/>
          <w:highlight w:val="none"/>
          <w:u w:val="single"/>
        </w:rPr>
      </w:pPr>
      <w:r>
        <w:rPr>
          <w:rFonts w:hint="eastAsia" w:ascii="仿宋_GB2312" w:hAnsi="仿宋" w:eastAsia="仿宋_GB2312" w:cs="仿宋"/>
          <w:bCs/>
          <w:snapToGrid w:val="0"/>
          <w:color w:val="000000"/>
          <w:sz w:val="32"/>
          <w:szCs w:val="32"/>
          <w:highlight w:val="none"/>
        </w:rPr>
        <w:t>乙方：</w:t>
      </w:r>
      <w:r>
        <w:rPr>
          <w:rFonts w:hint="eastAsia" w:ascii="仿宋_GB2312" w:hAnsi="仿宋" w:eastAsia="仿宋_GB2312" w:cs="仿宋"/>
          <w:bCs/>
          <w:snapToGrid w:val="0"/>
          <w:color w:val="000000"/>
          <w:sz w:val="32"/>
          <w:szCs w:val="32"/>
          <w:highlight w:val="none"/>
          <w:u w:val="single"/>
        </w:rPr>
        <w:t xml:space="preserve"> </w:t>
      </w:r>
      <w:r>
        <w:rPr>
          <w:rFonts w:hint="eastAsia" w:ascii="仿宋_GB2312" w:hAnsi="仿宋" w:eastAsia="仿宋_GB2312" w:cs="仿宋"/>
          <w:bCs/>
          <w:snapToGrid w:val="0"/>
          <w:color w:val="000000"/>
          <w:sz w:val="32"/>
          <w:szCs w:val="32"/>
          <w:highlight w:val="none"/>
          <w:u w:val="single"/>
          <w:lang w:val="en-US" w:eastAsia="zh-CN"/>
        </w:rPr>
        <w:t xml:space="preserve"> </w:t>
      </w:r>
      <w:r>
        <w:rPr>
          <w:rFonts w:hint="eastAsia" w:ascii="仿宋_GB2312" w:hAnsi="仿宋" w:eastAsia="仿宋_GB2312" w:cs="仿宋"/>
          <w:bCs/>
          <w:snapToGrid w:val="0"/>
          <w:color w:val="000000"/>
          <w:sz w:val="32"/>
          <w:szCs w:val="32"/>
          <w:highlight w:val="none"/>
          <w:u w:val="single"/>
        </w:rPr>
        <w:t xml:space="preserve">         </w:t>
      </w:r>
      <w:r>
        <w:rPr>
          <w:rFonts w:hint="eastAsia" w:ascii="仿宋_GB2312" w:hAnsi="仿宋" w:eastAsia="仿宋_GB2312" w:cs="仿宋"/>
          <w:bCs/>
          <w:snapToGrid w:val="0"/>
          <w:color w:val="000000"/>
          <w:sz w:val="32"/>
          <w:szCs w:val="32"/>
          <w:highlight w:val="none"/>
          <w:u w:val="single"/>
          <w:lang w:val="en-US" w:eastAsia="zh-CN"/>
        </w:rPr>
        <w:t xml:space="preserve">    </w:t>
      </w:r>
      <w:r>
        <w:rPr>
          <w:rFonts w:hint="eastAsia" w:ascii="仿宋_GB2312" w:hAnsi="仿宋" w:eastAsia="仿宋_GB2312" w:cs="仿宋"/>
          <w:bCs/>
          <w:snapToGrid w:val="0"/>
          <w:color w:val="000000"/>
          <w:sz w:val="32"/>
          <w:szCs w:val="32"/>
          <w:highlight w:val="none"/>
          <w:u w:val="single"/>
        </w:rPr>
        <w:t xml:space="preserve">         </w:t>
      </w:r>
    </w:p>
    <w:p>
      <w:pPr>
        <w:autoSpaceDE w:val="0"/>
        <w:autoSpaceDN w:val="0"/>
        <w:spacing w:line="480" w:lineRule="auto"/>
        <w:ind w:firstLine="1280" w:firstLineChars="400"/>
        <w:rPr>
          <w:rFonts w:ascii="仿宋_GB2312" w:hAnsi="仿宋" w:eastAsia="仿宋_GB2312" w:cs="仿宋"/>
          <w:bCs/>
          <w:color w:val="000000"/>
          <w:sz w:val="32"/>
          <w:szCs w:val="24"/>
          <w:highlight w:val="none"/>
        </w:rPr>
      </w:pPr>
      <w:r>
        <w:rPr>
          <w:rFonts w:hint="eastAsia" w:ascii="仿宋_GB2312" w:hAnsi="仿宋" w:eastAsia="仿宋_GB2312" w:cs="仿宋"/>
          <w:bCs/>
          <w:color w:val="000000"/>
          <w:sz w:val="32"/>
          <w:szCs w:val="24"/>
          <w:highlight w:val="none"/>
        </w:rPr>
        <w:t>签订时间：</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lang w:val="en-US" w:eastAsia="zh-CN"/>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rPr>
        <w:t xml:space="preserve">  </w:t>
      </w:r>
    </w:p>
    <w:p>
      <w:pPr>
        <w:spacing w:line="480" w:lineRule="auto"/>
        <w:ind w:firstLine="1280" w:firstLineChars="400"/>
        <w:jc w:val="left"/>
        <w:textAlignment w:val="baseline"/>
        <w:rPr>
          <w:rFonts w:ascii="仿宋_GB2312" w:hAnsi="仿宋" w:eastAsia="仿宋_GB2312" w:cs="仿宋"/>
          <w:bCs/>
          <w:color w:val="000000"/>
          <w:sz w:val="32"/>
          <w:szCs w:val="24"/>
          <w:highlight w:val="none"/>
          <w:u w:val="single"/>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r>
        <w:rPr>
          <w:rFonts w:hint="eastAsia" w:ascii="仿宋_GB2312" w:hAnsi="仿宋" w:eastAsia="仿宋_GB2312" w:cs="仿宋"/>
          <w:bCs/>
          <w:color w:val="000000"/>
          <w:sz w:val="32"/>
          <w:szCs w:val="24"/>
          <w:highlight w:val="none"/>
        </w:rPr>
        <w:t>签订地点：</w:t>
      </w:r>
      <w:r>
        <w:rPr>
          <w:rFonts w:hint="eastAsia" w:ascii="仿宋_GB2312" w:hAnsi="仿宋" w:eastAsia="仿宋_GB2312" w:cs="仿宋"/>
          <w:bCs/>
          <w:color w:val="000000"/>
          <w:sz w:val="32"/>
          <w:szCs w:val="24"/>
          <w:highlight w:val="none"/>
          <w:u w:val="single"/>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lang w:val="en-US" w:eastAsia="zh-CN"/>
        </w:rPr>
        <w:t>河北省石家庄市</w:t>
      </w:r>
      <w:r>
        <w:rPr>
          <w:rFonts w:hint="eastAsia" w:ascii="仿宋_GB2312" w:hAnsi="仿宋" w:eastAsia="仿宋_GB2312" w:cs="仿宋"/>
          <w:bCs/>
          <w:color w:val="000000"/>
          <w:sz w:val="32"/>
          <w:szCs w:val="24"/>
          <w:highlight w:val="none"/>
          <w:u w:val="single"/>
        </w:rPr>
        <w:t xml:space="preserve">   </w:t>
      </w:r>
    </w:p>
    <w:p>
      <w:pPr>
        <w:spacing w:line="400" w:lineRule="exact"/>
        <w:jc w:val="center"/>
        <w:rPr>
          <w:b/>
          <w:sz w:val="36"/>
          <w:szCs w:val="36"/>
          <w:highlight w:val="none"/>
        </w:rPr>
      </w:pPr>
    </w:p>
    <w:p>
      <w:pPr>
        <w:spacing w:line="500" w:lineRule="exact"/>
        <w:ind w:firstLine="723" w:firstLineChars="200"/>
        <w:jc w:val="center"/>
        <w:rPr>
          <w:rFonts w:hint="eastAsia"/>
          <w:b/>
          <w:sz w:val="36"/>
          <w:szCs w:val="36"/>
          <w:highlight w:val="none"/>
        </w:rPr>
      </w:pPr>
      <w:r>
        <w:rPr>
          <w:rFonts w:hint="eastAsia" w:hAnsi="宋体"/>
          <w:b/>
          <w:sz w:val="36"/>
          <w:szCs w:val="36"/>
          <w:highlight w:val="none"/>
        </w:rPr>
        <w:t>机</w:t>
      </w:r>
      <w:r>
        <w:rPr>
          <w:rFonts w:hAnsi="宋体"/>
          <w:b/>
          <w:sz w:val="36"/>
          <w:szCs w:val="36"/>
          <w:highlight w:val="none"/>
        </w:rPr>
        <w:t>械设备租赁合同</w:t>
      </w:r>
    </w:p>
    <w:p>
      <w:pPr>
        <w:spacing w:line="500" w:lineRule="exact"/>
        <w:ind w:firstLine="480" w:firstLineChars="200"/>
        <w:jc w:val="left"/>
        <w:rPr>
          <w:rFonts w:hint="eastAsia" w:ascii="宋体" w:hAnsi="宋体"/>
          <w:sz w:val="24"/>
          <w:szCs w:val="24"/>
          <w:highlight w:val="none"/>
          <w:u w:val="single"/>
        </w:rPr>
      </w:pPr>
      <w:r>
        <w:rPr>
          <w:sz w:val="24"/>
          <w:highlight w:val="none"/>
        </w:rPr>
        <w:t xml:space="preserve">                       </w:t>
      </w:r>
      <w:r>
        <w:rPr>
          <w:rFonts w:hint="eastAsia"/>
          <w:sz w:val="24"/>
          <w:highlight w:val="none"/>
        </w:rPr>
        <w:t xml:space="preserve">     </w:t>
      </w:r>
    </w:p>
    <w:p>
      <w:pPr>
        <w:spacing w:line="360" w:lineRule="exact"/>
        <w:jc w:val="center"/>
        <w:rPr>
          <w:rFonts w:hint="eastAsia" w:ascii="宋体" w:hAnsi="宋体"/>
          <w:b/>
          <w:sz w:val="30"/>
          <w:szCs w:val="30"/>
          <w:highlight w:val="none"/>
        </w:rPr>
      </w:pPr>
      <w:r>
        <w:rPr>
          <w:rFonts w:hint="eastAsia" w:ascii="宋体" w:hAnsi="宋体"/>
          <w:b/>
          <w:sz w:val="30"/>
          <w:szCs w:val="30"/>
          <w:highlight w:val="none"/>
        </w:rPr>
        <w:t xml:space="preserve">  </w:t>
      </w:r>
      <w:r>
        <w:rPr>
          <w:rFonts w:ascii="宋体" w:hAnsi="宋体"/>
          <w:b/>
          <w:sz w:val="30"/>
          <w:szCs w:val="30"/>
          <w:highlight w:val="none"/>
        </w:rPr>
        <w:t>第一部分</w:t>
      </w:r>
      <w:r>
        <w:rPr>
          <w:rFonts w:hint="eastAsia" w:ascii="宋体" w:hAnsi="宋体"/>
          <w:b/>
          <w:sz w:val="30"/>
          <w:szCs w:val="30"/>
          <w:highlight w:val="none"/>
        </w:rPr>
        <w:t xml:space="preserve"> 合同协议书</w:t>
      </w:r>
    </w:p>
    <w:p>
      <w:pPr>
        <w:spacing w:line="400" w:lineRule="exact"/>
        <w:jc w:val="left"/>
        <w:rPr>
          <w:rFonts w:hint="eastAsia" w:ascii="宋体" w:hAnsi="宋体"/>
          <w:szCs w:val="21"/>
          <w:highlight w:val="none"/>
        </w:rPr>
      </w:pPr>
      <w:r>
        <w:rPr>
          <w:rFonts w:hint="eastAsia" w:ascii="宋体" w:hAnsi="宋体"/>
          <w:szCs w:val="21"/>
          <w:highlight w:val="none"/>
        </w:rPr>
        <w:t>甲方（承租方）：</w:t>
      </w:r>
      <w:r>
        <w:rPr>
          <w:rFonts w:hint="eastAsia" w:ascii="宋体" w:hAnsi="宋体"/>
          <w:szCs w:val="21"/>
          <w:highlight w:val="none"/>
          <w:u w:val="single"/>
        </w:rPr>
        <w:t xml:space="preserve">                     </w:t>
      </w:r>
    </w:p>
    <w:p>
      <w:pPr>
        <w:spacing w:line="400" w:lineRule="exact"/>
        <w:jc w:val="left"/>
        <w:rPr>
          <w:rFonts w:hint="eastAsia" w:ascii="宋体" w:hAnsi="宋体"/>
          <w:szCs w:val="21"/>
          <w:highlight w:val="none"/>
        </w:rPr>
      </w:pPr>
      <w:r>
        <w:rPr>
          <w:rFonts w:hint="eastAsia" w:ascii="宋体" w:hAnsi="宋体"/>
          <w:szCs w:val="21"/>
          <w:highlight w:val="none"/>
        </w:rPr>
        <w:t>乙方（出租方）：</w:t>
      </w:r>
      <w:r>
        <w:rPr>
          <w:rFonts w:hint="eastAsia" w:ascii="宋体" w:hAnsi="宋体"/>
          <w:szCs w:val="21"/>
          <w:highlight w:val="none"/>
          <w:u w:val="single"/>
        </w:rPr>
        <w:t xml:space="preserve">                     </w:t>
      </w:r>
      <w:r>
        <w:rPr>
          <w:rFonts w:hint="eastAsia" w:ascii="宋体" w:hAnsi="宋体"/>
          <w:szCs w:val="21"/>
          <w:highlight w:val="none"/>
        </w:rPr>
        <w:t xml:space="preserve"> </w:t>
      </w:r>
    </w:p>
    <w:p>
      <w:pPr>
        <w:pStyle w:val="74"/>
        <w:spacing w:before="0" w:beforeLines="0" w:line="400" w:lineRule="exact"/>
        <w:jc w:val="left"/>
        <w:rPr>
          <w:rFonts w:hint="eastAsia"/>
          <w:highlight w:val="none"/>
        </w:rPr>
      </w:pPr>
      <w:r>
        <w:rPr>
          <w:rFonts w:hint="eastAsia"/>
          <w:highlight w:val="none"/>
        </w:rPr>
        <w:t>根据《中华人民共和国</w:t>
      </w:r>
      <w:r>
        <w:rPr>
          <w:rFonts w:hint="eastAsia"/>
          <w:highlight w:val="none"/>
          <w:lang w:val="en-US" w:eastAsia="zh-CN"/>
        </w:rPr>
        <w:t>民法典</w:t>
      </w:r>
      <w:r>
        <w:rPr>
          <w:rFonts w:hint="eastAsia"/>
          <w:highlight w:val="none"/>
        </w:rPr>
        <w:t>》及相关法律法规的规定，</w:t>
      </w:r>
      <w:r>
        <w:rPr>
          <w:rFonts w:hint="eastAsia"/>
          <w:highlight w:val="none"/>
          <w:lang w:val="en-US" w:eastAsia="zh-CN"/>
        </w:rPr>
        <w:t>遵循</w:t>
      </w:r>
      <w:r>
        <w:rPr>
          <w:rFonts w:hint="eastAsia"/>
          <w:highlight w:val="none"/>
        </w:rPr>
        <w:t>平等、自愿、互惠互利、诚实信用的原则，为明确甲乙双方的权利和义务，经双方协商就机械设备租赁事宜达成一致意见，特签订本合同，双方共同遵照执行。</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一、工程项目、工作内容和工作地点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（一）工程项目：</w:t>
      </w:r>
      <w:r>
        <w:rPr>
          <w:rFonts w:hint="eastAsia" w:ascii="宋体" w:hAnsi="宋体"/>
          <w:szCs w:val="21"/>
          <w:highlight w:val="none"/>
          <w:u w:val="single"/>
        </w:rPr>
        <w:t xml:space="preserve">                                 </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（二）工作内容：</w:t>
      </w:r>
      <w:r>
        <w:rPr>
          <w:rFonts w:hint="eastAsia" w:ascii="宋体" w:hAnsi="宋体"/>
          <w:szCs w:val="21"/>
          <w:highlight w:val="none"/>
          <w:u w:val="single"/>
        </w:rPr>
        <w:t xml:space="preserve">                                 </w:t>
      </w:r>
    </w:p>
    <w:p>
      <w:pPr>
        <w:spacing w:line="400" w:lineRule="exact"/>
        <w:ind w:firstLine="480" w:firstLineChars="200"/>
        <w:jc w:val="left"/>
        <w:rPr>
          <w:highlight w:val="none"/>
        </w:rPr>
      </w:pPr>
      <w:r>
        <w:rPr>
          <w:rFonts w:hint="eastAsia" w:ascii="宋体" w:hAnsi="宋体"/>
          <w:szCs w:val="21"/>
          <w:highlight w:val="none"/>
        </w:rPr>
        <w:t>（三）工作地点：</w:t>
      </w:r>
      <w:r>
        <w:rPr>
          <w:rFonts w:hint="eastAsia" w:ascii="宋体" w:hAnsi="宋体"/>
          <w:szCs w:val="21"/>
          <w:highlight w:val="none"/>
          <w:u w:val="single"/>
        </w:rPr>
        <w:t xml:space="preserve">                                 </w:t>
      </w:r>
    </w:p>
    <w:p>
      <w:pPr>
        <w:pStyle w:val="74"/>
        <w:spacing w:before="0" w:beforeLines="0" w:line="400" w:lineRule="exact"/>
        <w:ind w:firstLine="422"/>
        <w:jc w:val="left"/>
        <w:rPr>
          <w:rFonts w:hint="eastAsia"/>
          <w:color w:val="auto"/>
          <w:highlight w:val="none"/>
        </w:rPr>
      </w:pPr>
      <w:r>
        <w:rPr>
          <w:rFonts w:hint="eastAsia"/>
          <w:b/>
          <w:highlight w:val="none"/>
        </w:rPr>
        <w:t>二、所租机械设备信息</w:t>
      </w:r>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89"/>
        <w:gridCol w:w="1134"/>
        <w:gridCol w:w="567"/>
        <w:gridCol w:w="567"/>
        <w:gridCol w:w="1134"/>
        <w:gridCol w:w="1276"/>
        <w:gridCol w:w="113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序号</w:t>
            </w:r>
          </w:p>
        </w:tc>
        <w:tc>
          <w:tcPr>
            <w:tcW w:w="1089"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设备名称</w:t>
            </w: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规格型号</w:t>
            </w:r>
          </w:p>
        </w:tc>
        <w:tc>
          <w:tcPr>
            <w:tcW w:w="567"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单位</w:t>
            </w:r>
          </w:p>
        </w:tc>
        <w:tc>
          <w:tcPr>
            <w:tcW w:w="567"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数量</w:t>
            </w:r>
          </w:p>
        </w:tc>
        <w:tc>
          <w:tcPr>
            <w:tcW w:w="1134"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生产厂家</w:t>
            </w:r>
          </w:p>
        </w:tc>
        <w:tc>
          <w:tcPr>
            <w:tcW w:w="127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出厂日期</w:t>
            </w:r>
          </w:p>
        </w:tc>
        <w:tc>
          <w:tcPr>
            <w:tcW w:w="1134"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技术状况</w:t>
            </w:r>
          </w:p>
        </w:tc>
        <w:tc>
          <w:tcPr>
            <w:tcW w:w="1178" w:type="dxa"/>
            <w:noWrap w:val="0"/>
            <w:vAlign w:val="center"/>
          </w:tcPr>
          <w:p>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操作手</w:t>
            </w:r>
          </w:p>
          <w:p>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1</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s="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2</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3</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bl>
    <w:p>
      <w:pPr>
        <w:spacing w:line="400" w:lineRule="exact"/>
        <w:ind w:firstLine="482" w:firstLineChars="200"/>
        <w:jc w:val="left"/>
        <w:rPr>
          <w:rFonts w:hint="eastAsia" w:ascii="宋体" w:hAnsi="宋体"/>
          <w:b/>
          <w:color w:val="000000"/>
          <w:szCs w:val="21"/>
          <w:highlight w:val="none"/>
        </w:rPr>
      </w:pPr>
      <w:r>
        <w:rPr>
          <w:rFonts w:hint="eastAsia" w:ascii="宋体" w:hAnsi="宋体"/>
          <w:b/>
          <w:color w:val="000000"/>
          <w:szCs w:val="21"/>
          <w:highlight w:val="none"/>
        </w:rPr>
        <w:t>三、设备计划租期、租金及运费</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（一）设备计划租赁期限自</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日起至 </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日止，共计</w:t>
      </w:r>
      <w:r>
        <w:rPr>
          <w:rFonts w:hint="eastAsia" w:ascii="宋体" w:hAnsi="宋体"/>
          <w:color w:val="000000"/>
          <w:szCs w:val="21"/>
          <w:highlight w:val="none"/>
          <w:u w:val="single"/>
        </w:rPr>
        <w:t xml:space="preserve">   </w:t>
      </w:r>
      <w:r>
        <w:rPr>
          <w:rFonts w:hint="eastAsia" w:ascii="宋体" w:hAnsi="宋体"/>
          <w:color w:val="000000"/>
          <w:szCs w:val="21"/>
          <w:highlight w:val="none"/>
        </w:rPr>
        <w:t>月。实际租赁时间以甲方通知及甲方开具的</w:t>
      </w:r>
      <w:r>
        <w:rPr>
          <w:rFonts w:hint="eastAsia" w:ascii="宋体" w:hAnsi="宋体"/>
          <w:color w:val="auto"/>
          <w:szCs w:val="21"/>
          <w:highlight w:val="none"/>
          <w:lang w:val="en-US" w:eastAsia="zh-CN"/>
        </w:rPr>
        <w:t>结算证书</w:t>
      </w:r>
      <w:r>
        <w:rPr>
          <w:rFonts w:hint="eastAsia" w:ascii="宋体" w:hAnsi="宋体"/>
          <w:color w:val="000000"/>
          <w:szCs w:val="21"/>
          <w:highlight w:val="none"/>
        </w:rPr>
        <w:t>为准。</w:t>
      </w:r>
    </w:p>
    <w:p>
      <w:pPr>
        <w:spacing w:line="40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（二）乙方公司注册地为：</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 xml:space="preserve">（三）租金及运费                                           （单位：元） </w:t>
      </w:r>
    </w:p>
    <w:tbl>
      <w:tblPr>
        <w:tblStyle w:val="36"/>
        <w:tblW w:w="880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276"/>
        <w:gridCol w:w="708"/>
        <w:gridCol w:w="709"/>
        <w:gridCol w:w="567"/>
        <w:gridCol w:w="709"/>
        <w:gridCol w:w="709"/>
        <w:gridCol w:w="708"/>
        <w:gridCol w:w="660"/>
        <w:gridCol w:w="579"/>
        <w:gridCol w:w="79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6"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序</w:t>
            </w:r>
          </w:p>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号</w:t>
            </w:r>
          </w:p>
        </w:tc>
        <w:tc>
          <w:tcPr>
            <w:tcW w:w="1276" w:type="dxa"/>
            <w:vMerge w:val="restart"/>
            <w:noWrap w:val="0"/>
            <w:vAlign w:val="center"/>
          </w:tcPr>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设备名称</w:t>
            </w:r>
          </w:p>
        </w:tc>
        <w:tc>
          <w:tcPr>
            <w:tcW w:w="708"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 xml:space="preserve">规格 </w:t>
            </w:r>
          </w:p>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型号</w:t>
            </w:r>
          </w:p>
        </w:tc>
        <w:tc>
          <w:tcPr>
            <w:tcW w:w="709" w:type="dxa"/>
            <w:vMerge w:val="restart"/>
            <w:noWrap w:val="0"/>
            <w:vAlign w:val="center"/>
          </w:tcPr>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单位</w:t>
            </w:r>
          </w:p>
        </w:tc>
        <w:tc>
          <w:tcPr>
            <w:tcW w:w="567" w:type="dxa"/>
            <w:vMerge w:val="restart"/>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数量</w:t>
            </w:r>
          </w:p>
        </w:tc>
        <w:tc>
          <w:tcPr>
            <w:tcW w:w="2786" w:type="dxa"/>
            <w:gridSpan w:val="4"/>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综合单价</w:t>
            </w:r>
          </w:p>
        </w:tc>
        <w:tc>
          <w:tcPr>
            <w:tcW w:w="579"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租期</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暂估</w:t>
            </w:r>
            <w:r>
              <w:rPr>
                <w:rFonts w:hint="eastAsia" w:ascii="宋体" w:hAnsi="宋体" w:cs="仿宋"/>
                <w:color w:val="000000"/>
                <w:kern w:val="0"/>
                <w:sz w:val="18"/>
                <w:szCs w:val="18"/>
                <w:highlight w:val="none"/>
                <w:lang w:eastAsia="zh-CN" w:bidi="ar"/>
              </w:rPr>
              <w:t>）</w:t>
            </w:r>
          </w:p>
        </w:tc>
        <w:tc>
          <w:tcPr>
            <w:tcW w:w="792" w:type="dxa"/>
            <w:vMerge w:val="restart"/>
            <w:noWrap w:val="0"/>
            <w:vAlign w:val="center"/>
          </w:tcPr>
          <w:p>
            <w:pPr>
              <w:jc w:val="center"/>
              <w:textAlignment w:val="center"/>
              <w:rPr>
                <w:rFonts w:hint="eastAsia" w:ascii="宋体" w:hAnsi="宋体" w:eastAsia="宋体" w:cs="仿宋"/>
                <w:color w:val="000000"/>
                <w:kern w:val="0"/>
                <w:sz w:val="18"/>
                <w:szCs w:val="18"/>
                <w:highlight w:val="none"/>
                <w:lang w:eastAsia="zh-CN" w:bidi="ar"/>
              </w:rPr>
            </w:pPr>
            <w:r>
              <w:rPr>
                <w:rFonts w:hint="eastAsia" w:ascii="宋体" w:hAnsi="宋体" w:cs="仿宋"/>
                <w:color w:val="000000"/>
                <w:kern w:val="0"/>
                <w:sz w:val="18"/>
                <w:szCs w:val="18"/>
                <w:highlight w:val="none"/>
                <w:lang w:val="en-US" w:eastAsia="zh-CN" w:bidi="ar"/>
              </w:rPr>
              <w:t>进退场</w:t>
            </w:r>
            <w:r>
              <w:rPr>
                <w:rFonts w:hint="eastAsia" w:ascii="宋体" w:hAnsi="宋体" w:cs="仿宋"/>
                <w:color w:val="000000"/>
                <w:kern w:val="0"/>
                <w:sz w:val="18"/>
                <w:szCs w:val="18"/>
                <w:highlight w:val="none"/>
                <w:lang w:bidi="ar"/>
              </w:rPr>
              <w:t>费</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安拆费</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含税</w:t>
            </w:r>
            <w:r>
              <w:rPr>
                <w:rFonts w:hint="eastAsia" w:ascii="宋体" w:hAnsi="宋体" w:cs="仿宋"/>
                <w:color w:val="000000"/>
                <w:kern w:val="0"/>
                <w:sz w:val="18"/>
                <w:szCs w:val="18"/>
                <w:highlight w:val="none"/>
                <w:lang w:eastAsia="zh-CN" w:bidi="ar"/>
              </w:rPr>
              <w:t>）</w:t>
            </w:r>
          </w:p>
        </w:tc>
        <w:tc>
          <w:tcPr>
            <w:tcW w:w="960" w:type="dxa"/>
            <w:vMerge w:val="restart"/>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426"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1276"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8"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9"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567"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sz w:val="18"/>
                <w:szCs w:val="18"/>
                <w:highlight w:val="none"/>
                <w:lang w:val="en-US" w:eastAsia="zh-CN"/>
              </w:rPr>
              <w:t>税前</w:t>
            </w:r>
            <w:r>
              <w:rPr>
                <w:rFonts w:hint="eastAsia" w:ascii="宋体" w:hAnsi="宋体" w:cs="仿宋"/>
                <w:color w:val="000000"/>
                <w:kern w:val="0"/>
                <w:sz w:val="18"/>
                <w:szCs w:val="18"/>
                <w:highlight w:val="none"/>
                <w:lang w:bidi="ar"/>
              </w:rPr>
              <w:t>单价</w:t>
            </w:r>
          </w:p>
        </w:tc>
        <w:tc>
          <w:tcPr>
            <w:tcW w:w="709" w:type="dxa"/>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税率</w:t>
            </w:r>
          </w:p>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w:t>
            </w:r>
          </w:p>
        </w:tc>
        <w:tc>
          <w:tcPr>
            <w:tcW w:w="708" w:type="dxa"/>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税额</w:t>
            </w:r>
          </w:p>
        </w:tc>
        <w:tc>
          <w:tcPr>
            <w:tcW w:w="660" w:type="dxa"/>
            <w:noWrap w:val="0"/>
            <w:vAlign w:val="center"/>
          </w:tcPr>
          <w:p>
            <w:pPr>
              <w:widowControl/>
              <w:jc w:val="center"/>
              <w:textAlignment w:val="center"/>
              <w:rPr>
                <w:rFonts w:hint="default" w:ascii="宋体" w:hAnsi="宋体" w:eastAsia="宋体" w:cs="仿宋"/>
                <w:color w:val="000000"/>
                <w:kern w:val="0"/>
                <w:sz w:val="18"/>
                <w:szCs w:val="18"/>
                <w:highlight w:val="none"/>
                <w:lang w:val="en-US" w:eastAsia="zh-CN" w:bidi="ar"/>
              </w:rPr>
            </w:pPr>
            <w:r>
              <w:rPr>
                <w:rFonts w:hint="eastAsia" w:ascii="宋体" w:hAnsi="宋体" w:cs="仿宋"/>
                <w:color w:val="000000"/>
                <w:kern w:val="0"/>
                <w:sz w:val="18"/>
                <w:szCs w:val="18"/>
                <w:highlight w:val="none"/>
                <w:lang w:val="en-US" w:eastAsia="zh-CN" w:bidi="ar"/>
              </w:rPr>
              <w:t>含税单价</w:t>
            </w:r>
          </w:p>
        </w:tc>
        <w:tc>
          <w:tcPr>
            <w:tcW w:w="579" w:type="dxa"/>
            <w:vMerge w:val="continue"/>
            <w:noWrap w:val="0"/>
            <w:vAlign w:val="top"/>
          </w:tcPr>
          <w:p>
            <w:pPr>
              <w:widowControl/>
              <w:jc w:val="center"/>
              <w:textAlignment w:val="center"/>
              <w:rPr>
                <w:rFonts w:ascii="宋体" w:hAnsi="宋体" w:cs="仿宋"/>
                <w:color w:val="FF0000"/>
                <w:kern w:val="0"/>
                <w:szCs w:val="21"/>
                <w:highlight w:val="none"/>
                <w:lang w:bidi="ar"/>
              </w:rPr>
            </w:pPr>
          </w:p>
        </w:tc>
        <w:tc>
          <w:tcPr>
            <w:tcW w:w="792" w:type="dxa"/>
            <w:vMerge w:val="continue"/>
            <w:noWrap w:val="0"/>
            <w:vAlign w:val="top"/>
          </w:tcPr>
          <w:p>
            <w:pPr>
              <w:widowControl/>
              <w:jc w:val="center"/>
              <w:textAlignment w:val="center"/>
              <w:rPr>
                <w:rFonts w:ascii="宋体" w:hAnsi="宋体" w:cs="仿宋"/>
                <w:color w:val="000000"/>
                <w:kern w:val="0"/>
                <w:szCs w:val="21"/>
                <w:highlight w:val="none"/>
                <w:lang w:bidi="ar"/>
              </w:rPr>
            </w:pPr>
          </w:p>
        </w:tc>
        <w:tc>
          <w:tcPr>
            <w:tcW w:w="960" w:type="dxa"/>
            <w:vMerge w:val="continue"/>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1</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2</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3</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8803" w:type="dxa"/>
            <w:gridSpan w:val="12"/>
            <w:noWrap w:val="0"/>
            <w:vAlign w:val="center"/>
          </w:tcPr>
          <w:p>
            <w:pPr>
              <w:widowControl/>
              <w:jc w:val="left"/>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不含税</w:t>
            </w:r>
            <w:r>
              <w:rPr>
                <w:rFonts w:hint="eastAsia" w:ascii="宋体" w:hAnsi="宋体" w:cs="仿宋"/>
                <w:color w:val="000000"/>
                <w:kern w:val="0"/>
                <w:szCs w:val="21"/>
                <w:highlight w:val="none"/>
                <w:lang w:val="en-US" w:eastAsia="zh-CN" w:bidi="ar"/>
              </w:rPr>
              <w:t>合价（暂估）</w:t>
            </w:r>
            <w:r>
              <w:rPr>
                <w:rFonts w:hint="eastAsia" w:ascii="宋体" w:hAnsi="宋体" w:cs="仿宋"/>
                <w:color w:val="000000"/>
                <w:kern w:val="0"/>
                <w:szCs w:val="21"/>
                <w:highlight w:val="none"/>
                <w:lang w:bidi="ar"/>
              </w:rPr>
              <w:t>（大写）：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8803" w:type="dxa"/>
            <w:gridSpan w:val="12"/>
            <w:noWrap w:val="0"/>
            <w:vAlign w:val="center"/>
          </w:tcPr>
          <w:p>
            <w:pPr>
              <w:widowControl/>
              <w:jc w:val="left"/>
              <w:textAlignment w:val="center"/>
              <w:rPr>
                <w:rFonts w:hint="eastAsia" w:ascii="宋体" w:hAnsi="宋体" w:cs="仿宋"/>
                <w:color w:val="000000"/>
                <w:kern w:val="0"/>
                <w:szCs w:val="21"/>
                <w:highlight w:val="none"/>
                <w:lang w:bidi="ar"/>
              </w:rPr>
            </w:pPr>
            <w:r>
              <w:rPr>
                <w:rFonts w:hint="eastAsia" w:ascii="宋体" w:hAnsi="宋体" w:cs="仿宋"/>
                <w:color w:val="000000"/>
                <w:kern w:val="0"/>
                <w:szCs w:val="21"/>
                <w:highlight w:val="none"/>
                <w:lang w:bidi="ar"/>
              </w:rPr>
              <w:t>税</w:t>
            </w:r>
            <w:r>
              <w:rPr>
                <w:rFonts w:hint="eastAsia" w:ascii="宋体" w:hAnsi="宋体" w:cs="仿宋"/>
                <w:color w:val="000000"/>
                <w:kern w:val="0"/>
                <w:szCs w:val="21"/>
                <w:highlight w:val="none"/>
                <w:lang w:val="en-US" w:eastAsia="zh-CN" w:bidi="ar"/>
              </w:rPr>
              <w:t>金</w:t>
            </w:r>
            <w:r>
              <w:rPr>
                <w:rFonts w:hint="eastAsia" w:ascii="宋体" w:hAnsi="宋体" w:cs="仿宋"/>
                <w:color w:val="000000"/>
                <w:kern w:val="0"/>
                <w:szCs w:val="21"/>
                <w:highlight w:val="none"/>
                <w:lang w:bidi="ar"/>
              </w:rPr>
              <w:t xml:space="preserve">合计（大写）：                          </w:t>
            </w:r>
            <w:r>
              <w:rPr>
                <w:rFonts w:ascii="宋体" w:hAnsi="宋体" w:cs="仿宋"/>
                <w:color w:val="000000"/>
                <w:kern w:val="0"/>
                <w:szCs w:val="21"/>
                <w:highlight w:val="none"/>
                <w:lang w:bidi="ar"/>
              </w:rPr>
              <w:t xml:space="preserve">     </w:t>
            </w:r>
            <w:r>
              <w:rPr>
                <w:rFonts w:hint="eastAsia" w:ascii="宋体" w:hAnsi="宋体" w:cs="仿宋"/>
                <w:color w:val="000000"/>
                <w:kern w:val="0"/>
                <w:szCs w:val="21"/>
                <w:highlight w:val="none"/>
                <w:lang w:bidi="ar"/>
              </w:rPr>
              <w:t xml:space="preserve">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8803" w:type="dxa"/>
            <w:gridSpan w:val="12"/>
            <w:noWrap w:val="0"/>
            <w:vAlign w:val="center"/>
          </w:tcPr>
          <w:p>
            <w:pPr>
              <w:widowControl/>
              <w:jc w:val="left"/>
              <w:textAlignment w:val="center"/>
              <w:rPr>
                <w:rFonts w:hint="eastAsia" w:ascii="宋体" w:hAnsi="宋体" w:cs="仿宋"/>
                <w:color w:val="000000"/>
                <w:kern w:val="0"/>
                <w:szCs w:val="21"/>
                <w:highlight w:val="none"/>
                <w:lang w:bidi="ar"/>
              </w:rPr>
            </w:pPr>
            <w:r>
              <w:rPr>
                <w:rFonts w:hint="eastAsia" w:ascii="宋体" w:hAnsi="宋体" w:cs="仿宋"/>
                <w:color w:val="000000"/>
                <w:kern w:val="0"/>
                <w:szCs w:val="21"/>
                <w:highlight w:val="none"/>
                <w:lang w:val="en-US" w:eastAsia="zh-CN" w:bidi="ar"/>
              </w:rPr>
              <w:t>含税合价</w:t>
            </w:r>
            <w:r>
              <w:rPr>
                <w:rFonts w:hint="eastAsia" w:ascii="宋体" w:hAnsi="宋体" w:cs="仿宋"/>
                <w:color w:val="000000"/>
                <w:kern w:val="0"/>
                <w:szCs w:val="21"/>
                <w:highlight w:val="none"/>
                <w:lang w:bidi="ar"/>
              </w:rPr>
              <w:t xml:space="preserve">（大写）：                       </w:t>
            </w:r>
            <w:r>
              <w:rPr>
                <w:rFonts w:ascii="宋体" w:hAnsi="宋体" w:cs="仿宋"/>
                <w:color w:val="000000"/>
                <w:kern w:val="0"/>
                <w:szCs w:val="21"/>
                <w:highlight w:val="none"/>
                <w:lang w:bidi="ar"/>
              </w:rPr>
              <w:t xml:space="preserve">  </w:t>
            </w:r>
            <w:r>
              <w:rPr>
                <w:rFonts w:hint="eastAsia" w:ascii="宋体" w:hAnsi="宋体" w:cs="仿宋"/>
                <w:color w:val="000000"/>
                <w:kern w:val="0"/>
                <w:szCs w:val="21"/>
                <w:highlight w:val="none"/>
                <w:lang w:bidi="ar"/>
              </w:rPr>
              <w:t xml:space="preserve">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bl>
    <w:p>
      <w:pPr>
        <w:spacing w:line="480" w:lineRule="exact"/>
        <w:ind w:firstLine="480" w:firstLineChars="200"/>
        <w:rPr>
          <w:rFonts w:hint="eastAsia"/>
          <w:highlight w:val="none"/>
          <w:lang w:val="en-US" w:eastAsia="zh-CN"/>
        </w:rPr>
      </w:pPr>
      <w:r>
        <w:rPr>
          <w:rFonts w:hint="eastAsia" w:ascii="宋体" w:hAnsi="宋体" w:eastAsia="宋体" w:cs="Times New Roman"/>
          <w:color w:val="000000"/>
          <w:szCs w:val="21"/>
          <w:highlight w:val="none"/>
        </w:rPr>
        <w:t>综合单价包括机械设备在出租过程中的</w:t>
      </w:r>
      <w:r>
        <w:rPr>
          <w:rFonts w:hint="eastAsia" w:ascii="宋体" w:hAnsi="宋体" w:eastAsia="宋体" w:cs="Times New Roman"/>
          <w:color w:val="000000"/>
          <w:szCs w:val="21"/>
          <w:highlight w:val="none"/>
          <w:lang w:val="en-US" w:eastAsia="zh-CN"/>
        </w:rPr>
        <w:t>租赁费、</w:t>
      </w:r>
      <w:r>
        <w:rPr>
          <w:rFonts w:hint="eastAsia" w:ascii="宋体" w:hAnsi="宋体" w:eastAsia="宋体" w:cs="Times New Roman"/>
          <w:color w:val="000000"/>
          <w:szCs w:val="21"/>
          <w:highlight w:val="none"/>
        </w:rPr>
        <w:t>维修</w:t>
      </w:r>
      <w:r>
        <w:rPr>
          <w:rFonts w:hint="eastAsia" w:ascii="宋体" w:hAnsi="宋体" w:eastAsia="宋体" w:cs="Times New Roman"/>
          <w:color w:val="000000"/>
          <w:szCs w:val="21"/>
          <w:highlight w:val="none"/>
          <w:lang w:val="en-US" w:eastAsia="zh-CN"/>
        </w:rPr>
        <w:t>保养</w:t>
      </w:r>
      <w:r>
        <w:rPr>
          <w:rFonts w:hint="eastAsia" w:ascii="宋体" w:hAnsi="宋体" w:eastAsia="宋体" w:cs="Times New Roman"/>
          <w:color w:val="000000"/>
          <w:szCs w:val="21"/>
          <w:highlight w:val="none"/>
        </w:rPr>
        <w:t>费用、配件费用、</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进退场费、安拆费、</w:t>
      </w:r>
      <w:r>
        <w:rPr>
          <w:rFonts w:hint="eastAsia" w:ascii="宋体" w:hAnsi="宋体" w:eastAsia="宋体" w:cs="Times New Roman"/>
          <w:color w:val="000000"/>
          <w:szCs w:val="21"/>
          <w:highlight w:val="none"/>
        </w:rPr>
        <w:t>司机的人工费、食宿费</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见第六条约定</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燃</w:t>
      </w:r>
      <w:r>
        <w:rPr>
          <w:rFonts w:hint="eastAsia" w:ascii="宋体" w:hAnsi="宋体" w:eastAsia="宋体" w:cs="Times New Roman"/>
          <w:color w:val="000000"/>
          <w:szCs w:val="21"/>
          <w:highlight w:val="none"/>
        </w:rPr>
        <w:t>油费（</w:t>
      </w:r>
      <w:r>
        <w:rPr>
          <w:rFonts w:hint="eastAsia" w:ascii="宋体" w:hAnsi="宋体" w:eastAsia="宋体" w:cs="Times New Roman"/>
          <w:color w:val="000000"/>
          <w:szCs w:val="21"/>
          <w:highlight w:val="none"/>
          <w:lang w:val="en-US" w:eastAsia="zh-CN"/>
        </w:rPr>
        <w:t>见第四条燃油费用约定</w:t>
      </w:r>
      <w:r>
        <w:rPr>
          <w:rFonts w:hint="eastAsia" w:ascii="宋体" w:hAnsi="宋体" w:eastAsia="宋体" w:cs="Times New Roman"/>
          <w:color w:val="000000"/>
          <w:szCs w:val="21"/>
          <w:highlight w:val="none"/>
        </w:rPr>
        <w:t>）、利润等所有费用。特别说明：本合同价款为固定单价，暂定总价</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乙方不得以合同暂定数量或合同暂定总金额为依据要求甲方支付任何款项。</w:t>
      </w:r>
    </w:p>
    <w:p>
      <w:pPr>
        <w:tabs>
          <w:tab w:val="left" w:pos="765"/>
        </w:tabs>
        <w:spacing w:line="400" w:lineRule="exact"/>
        <w:ind w:firstLine="480" w:firstLineChars="200"/>
        <w:jc w:val="lef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C0C0C0"/>
          <w:szCs w:val="21"/>
          <w:highlight w:val="none"/>
          <w:u w:val="single"/>
          <w:lang w:val="en-US" w:eastAsia="zh-CN"/>
        </w:rPr>
        <w:t>塔式起重机、施工电梯：请明确安装高度、基础形式、附墙锚固数量、操作人员配备数量、指挥人员配备数量。</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四、燃油费用的约定。</w:t>
      </w:r>
      <w:r>
        <w:rPr>
          <w:rFonts w:hint="eastAsia" w:ascii="宋体" w:hAnsi="宋体"/>
          <w:szCs w:val="21"/>
          <w:highlight w:val="none"/>
        </w:rPr>
        <w:t>关于燃油供给及费用，本合同执行下面第</w:t>
      </w:r>
      <w:r>
        <w:rPr>
          <w:rFonts w:hint="eastAsia" w:ascii="宋体" w:hAnsi="宋体"/>
          <w:szCs w:val="21"/>
          <w:highlight w:val="none"/>
          <w:u w:val="single"/>
        </w:rPr>
        <w:t xml:space="preserve">     </w:t>
      </w:r>
      <w:r>
        <w:rPr>
          <w:rFonts w:hint="eastAsia" w:ascii="宋体" w:hAnsi="宋体"/>
          <w:szCs w:val="21"/>
          <w:highlight w:val="none"/>
        </w:rPr>
        <w:t>条：</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（一）所租赁的设备燃油由甲方供给并由甲方承担费用。</w:t>
      </w:r>
    </w:p>
    <w:p>
      <w:pPr>
        <w:spacing w:line="400" w:lineRule="exact"/>
        <w:ind w:left="120" w:leftChars="50" w:firstLine="360" w:firstLineChars="150"/>
        <w:jc w:val="left"/>
        <w:rPr>
          <w:rFonts w:hint="eastAsia" w:ascii="宋体" w:hAnsi="宋体"/>
          <w:color w:val="000000"/>
          <w:szCs w:val="21"/>
          <w:highlight w:val="none"/>
        </w:rPr>
      </w:pPr>
      <w:r>
        <w:rPr>
          <w:rFonts w:hint="eastAsia" w:ascii="宋体" w:hAnsi="宋体"/>
          <w:color w:val="000000"/>
          <w:szCs w:val="21"/>
          <w:highlight w:val="none"/>
        </w:rPr>
        <w:t>（二）所租赁的设备燃油费由乙方承担。</w:t>
      </w:r>
    </w:p>
    <w:p>
      <w:pPr>
        <w:spacing w:line="400" w:lineRule="exact"/>
        <w:ind w:firstLine="482" w:firstLineChars="200"/>
        <w:jc w:val="left"/>
        <w:rPr>
          <w:rFonts w:hint="eastAsia" w:ascii="宋体" w:hAnsi="宋体"/>
          <w:b/>
          <w:color w:val="000000"/>
          <w:szCs w:val="21"/>
          <w:highlight w:val="none"/>
        </w:rPr>
      </w:pPr>
      <w:r>
        <w:rPr>
          <w:rFonts w:hint="eastAsia" w:ascii="宋体" w:hAnsi="宋体"/>
          <w:b/>
          <w:color w:val="000000"/>
          <w:szCs w:val="21"/>
          <w:highlight w:val="none"/>
        </w:rPr>
        <w:t>五、租金支付及开票信息</w:t>
      </w:r>
    </w:p>
    <w:p>
      <w:pPr>
        <w:tabs>
          <w:tab w:val="left" w:pos="765"/>
        </w:tabs>
        <w:spacing w:line="400" w:lineRule="exact"/>
        <w:ind w:firstLine="480" w:firstLineChars="200"/>
        <w:jc w:val="left"/>
        <w:rPr>
          <w:rFonts w:hint="eastAsia" w:ascii="宋体" w:hAnsi="宋体" w:eastAsia="宋体" w:cs="宋体"/>
          <w:sz w:val="21"/>
          <w:szCs w:val="21"/>
          <w:highlight w:val="none"/>
        </w:rPr>
      </w:pPr>
      <w:r>
        <w:rPr>
          <w:rFonts w:hint="eastAsia" w:ascii="宋体" w:hAnsi="宋体"/>
          <w:color w:val="000000"/>
          <w:szCs w:val="21"/>
          <w:highlight w:val="none"/>
        </w:rPr>
        <w:t>（一）</w:t>
      </w:r>
      <w:r>
        <w:rPr>
          <w:rFonts w:hint="eastAsia" w:ascii="宋体" w:hAnsi="宋体" w:eastAsia="宋体" w:cs="宋体"/>
          <w:sz w:val="21"/>
          <w:szCs w:val="21"/>
          <w:highlight w:val="none"/>
        </w:rPr>
        <w:t>本合同无预付款，货款来源于项目工程结算款。甲方收到业主支付的工程款后按资金审批计划对</w:t>
      </w:r>
      <w:r>
        <w:rPr>
          <w:rFonts w:hint="eastAsia" w:ascii="宋体" w:hAnsi="宋体" w:eastAsia="宋体" w:cs="宋体"/>
          <w:sz w:val="21"/>
          <w:szCs w:val="21"/>
          <w:highlight w:val="none"/>
          <w:lang w:val="en-US" w:eastAsia="zh-CN"/>
        </w:rPr>
        <w:t>租赁费</w:t>
      </w:r>
      <w:r>
        <w:rPr>
          <w:rFonts w:hint="eastAsia" w:ascii="宋体" w:hAnsi="宋体" w:eastAsia="宋体" w:cs="宋体"/>
          <w:sz w:val="21"/>
          <w:szCs w:val="21"/>
          <w:highlight w:val="none"/>
        </w:rPr>
        <w:t>进行支付，支付比例不超业主支付比例。付款期限自双方确认结算金额之日起计算，在甲乙双方完成月度</w:t>
      </w:r>
      <w:r>
        <w:rPr>
          <w:rFonts w:hint="eastAsia" w:ascii="宋体" w:hAnsi="宋体" w:eastAsia="宋体" w:cs="宋体"/>
          <w:sz w:val="21"/>
          <w:szCs w:val="21"/>
          <w:highlight w:val="none"/>
          <w:lang w:val="en-US" w:eastAsia="zh-CN"/>
        </w:rPr>
        <w:t>设备租赁</w:t>
      </w:r>
      <w:r>
        <w:rPr>
          <w:rFonts w:hint="eastAsia" w:ascii="宋体" w:hAnsi="宋体" w:eastAsia="宋体" w:cs="宋体"/>
          <w:sz w:val="21"/>
          <w:szCs w:val="21"/>
          <w:highlight w:val="none"/>
        </w:rPr>
        <w:t>结算手续且甲方收到乙方相应发票后，</w:t>
      </w:r>
      <w:r>
        <w:rPr>
          <w:rFonts w:hint="eastAsia" w:ascii="宋体" w:hAnsi="宋体" w:eastAsia="宋体" w:cs="宋体"/>
          <w:sz w:val="21"/>
          <w:szCs w:val="21"/>
          <w:highlight w:val="none"/>
          <w:lang w:val="en-US" w:eastAsia="zh-CN"/>
        </w:rPr>
        <w:t>第   月末支付至当期应付款的</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%，余下</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%租赁费款在办理最终结算后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个工作日内付清。</w:t>
      </w:r>
    </w:p>
    <w:p>
      <w:pPr>
        <w:tabs>
          <w:tab w:val="left" w:pos="765"/>
        </w:tabs>
        <w:spacing w:line="400" w:lineRule="exact"/>
        <w:ind w:firstLine="420" w:firstLineChars="200"/>
        <w:jc w:val="left"/>
        <w:rPr>
          <w:rFonts w:hint="eastAsia" w:ascii="宋体" w:hAnsi="宋体"/>
          <w:color w:val="000000"/>
          <w:szCs w:val="21"/>
          <w:highlight w:val="none"/>
        </w:rPr>
      </w:pPr>
      <w:r>
        <w:rPr>
          <w:rFonts w:hint="eastAsia" w:ascii="宋体" w:hAnsi="宋体" w:eastAsia="宋体" w:cs="宋体"/>
          <w:sz w:val="21"/>
          <w:szCs w:val="21"/>
          <w:highlight w:val="none"/>
          <w:lang w:eastAsia="zh-CN"/>
        </w:rPr>
        <w:t>（</w:t>
      </w:r>
      <w:r>
        <w:rPr>
          <w:rFonts w:hint="eastAsia" w:ascii="宋体" w:hAnsi="宋体"/>
          <w:color w:val="000000"/>
          <w:szCs w:val="21"/>
          <w:highlight w:val="none"/>
        </w:rPr>
        <w:t>二）乙方收款信息及结算联系人</w:t>
      </w:r>
    </w:p>
    <w:p>
      <w:pPr>
        <w:spacing w:line="360" w:lineRule="exact"/>
        <w:ind w:firstLine="1200" w:firstLineChars="500"/>
        <w:jc w:val="left"/>
        <w:rPr>
          <w:rFonts w:hint="eastAsia" w:ascii="宋体" w:hAnsi="宋体"/>
          <w:color w:val="000000"/>
          <w:szCs w:val="21"/>
          <w:highlight w:val="none"/>
        </w:rPr>
      </w:pPr>
      <w:r>
        <w:rPr>
          <w:rFonts w:hint="eastAsia" w:ascii="宋体" w:hAnsi="宋体"/>
          <w:color w:val="000000"/>
          <w:szCs w:val="21"/>
          <w:highlight w:val="none"/>
        </w:rPr>
        <w:t>1.本合同乙方设备款结算人:姓名</w:t>
      </w:r>
      <w:r>
        <w:rPr>
          <w:rFonts w:hint="eastAsia" w:ascii="宋体" w:hAnsi="宋体"/>
          <w:color w:val="000000"/>
          <w:szCs w:val="21"/>
          <w:highlight w:val="none"/>
          <w:u w:val="single"/>
        </w:rPr>
        <w:t xml:space="preserve">            </w:t>
      </w: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p>
    <w:p>
      <w:pPr>
        <w:spacing w:line="360" w:lineRule="exact"/>
        <w:ind w:firstLine="1200" w:firstLineChars="500"/>
        <w:jc w:val="left"/>
        <w:rPr>
          <w:rFonts w:hint="eastAsia" w:ascii="宋体" w:hAnsi="宋体"/>
          <w:color w:val="000000"/>
          <w:szCs w:val="21"/>
          <w:highlight w:val="none"/>
        </w:rPr>
      </w:pPr>
      <w:r>
        <w:rPr>
          <w:rFonts w:hint="eastAsia" w:ascii="宋体" w:hAnsi="宋体"/>
          <w:color w:val="000000"/>
          <w:szCs w:val="21"/>
          <w:highlight w:val="none"/>
        </w:rPr>
        <w:t>2.乙方银行信息：</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单位名称：</w:t>
      </w:r>
      <w:r>
        <w:rPr>
          <w:rFonts w:hint="eastAsia" w:ascii="宋体" w:hAnsi="宋体"/>
          <w:color w:val="000000"/>
          <w:szCs w:val="21"/>
          <w:highlight w:val="none"/>
          <w:u w:val="single"/>
        </w:rPr>
        <w:t xml:space="preserve">                          </w:t>
      </w:r>
    </w:p>
    <w:p>
      <w:pPr>
        <w:spacing w:line="360" w:lineRule="exact"/>
        <w:ind w:firstLine="3240" w:firstLineChars="1350"/>
        <w:jc w:val="left"/>
        <w:rPr>
          <w:rFonts w:hint="eastAsia" w:ascii="宋体" w:hAnsi="宋体"/>
          <w:color w:val="000000"/>
          <w:szCs w:val="21"/>
          <w:highlight w:val="none"/>
        </w:rPr>
      </w:pPr>
      <w:r>
        <w:rPr>
          <w:rFonts w:hint="eastAsia" w:ascii="宋体" w:hAnsi="宋体"/>
          <w:color w:val="000000"/>
          <w:szCs w:val="21"/>
          <w:highlight w:val="none"/>
        </w:rPr>
        <w:t>开 户 行：</w:t>
      </w:r>
      <w:r>
        <w:rPr>
          <w:rFonts w:hint="eastAsia" w:ascii="宋体" w:hAnsi="宋体"/>
          <w:color w:val="000000"/>
          <w:szCs w:val="21"/>
          <w:highlight w:val="none"/>
          <w:u w:val="single"/>
        </w:rPr>
        <w:t xml:space="preserve">                          </w:t>
      </w:r>
    </w:p>
    <w:p>
      <w:pPr>
        <w:spacing w:line="360" w:lineRule="exact"/>
        <w:ind w:firstLine="3240" w:firstLineChars="1350"/>
        <w:jc w:val="left"/>
        <w:rPr>
          <w:rFonts w:hint="eastAsia" w:ascii="宋体" w:hAnsi="宋体"/>
          <w:color w:val="000000"/>
          <w:szCs w:val="21"/>
          <w:highlight w:val="none"/>
          <w:u w:val="single"/>
        </w:rPr>
      </w:pPr>
      <w:r>
        <w:rPr>
          <w:rFonts w:hint="eastAsia" w:ascii="宋体" w:hAnsi="宋体"/>
          <w:color w:val="000000"/>
          <w:szCs w:val="21"/>
          <w:highlight w:val="none"/>
        </w:rPr>
        <w:t>账    号：</w:t>
      </w:r>
      <w:r>
        <w:rPr>
          <w:rFonts w:hint="eastAsia" w:ascii="宋体" w:hAnsi="宋体"/>
          <w:color w:val="000000"/>
          <w:szCs w:val="21"/>
          <w:highlight w:val="none"/>
          <w:u w:val="single"/>
        </w:rPr>
        <w:t xml:space="preserve">                         </w:t>
      </w:r>
    </w:p>
    <w:p>
      <w:pPr>
        <w:spacing w:line="360" w:lineRule="exact"/>
        <w:ind w:firstLine="480" w:firstLineChars="200"/>
        <w:jc w:val="left"/>
        <w:rPr>
          <w:rFonts w:hint="eastAsia" w:ascii="宋体" w:hAnsi="宋体"/>
          <w:color w:val="000000"/>
          <w:szCs w:val="21"/>
          <w:highlight w:val="none"/>
          <w:u w:val="single"/>
        </w:rPr>
      </w:pPr>
      <w:r>
        <w:rPr>
          <w:rFonts w:hint="eastAsia" w:ascii="宋体" w:hAnsi="宋体"/>
          <w:color w:val="000000"/>
          <w:szCs w:val="21"/>
          <w:highlight w:val="none"/>
        </w:rPr>
        <w:t>（三）甲方开票信息：</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单位名称：</w:t>
      </w:r>
      <w:r>
        <w:rPr>
          <w:rFonts w:hint="eastAsia" w:ascii="宋体" w:hAnsi="宋体"/>
          <w:color w:val="000000"/>
          <w:szCs w:val="21"/>
          <w:highlight w:val="none"/>
          <w:u w:val="single"/>
        </w:rPr>
        <w:t xml:space="preserve">                          </w:t>
      </w:r>
    </w:p>
    <w:p>
      <w:pPr>
        <w:spacing w:line="360" w:lineRule="exact"/>
        <w:ind w:firstLine="3120" w:firstLineChars="1300"/>
        <w:jc w:val="left"/>
        <w:rPr>
          <w:highlight w:val="none"/>
        </w:rPr>
      </w:pPr>
      <w:r>
        <w:rPr>
          <w:rFonts w:hint="eastAsia" w:ascii="宋体" w:hAnsi="宋体"/>
          <w:color w:val="000000"/>
          <w:szCs w:val="21"/>
          <w:highlight w:val="none"/>
        </w:rPr>
        <w:t>税    号：</w:t>
      </w:r>
      <w:r>
        <w:rPr>
          <w:rFonts w:hint="eastAsia" w:ascii="宋体" w:hAnsi="宋体"/>
          <w:color w:val="000000"/>
          <w:szCs w:val="21"/>
          <w:highlight w:val="none"/>
          <w:u w:val="single"/>
        </w:rPr>
        <w:t xml:space="preserve">                          </w:t>
      </w:r>
    </w:p>
    <w:p>
      <w:pPr>
        <w:spacing w:line="360" w:lineRule="exact"/>
        <w:ind w:firstLine="3120" w:firstLineChars="1300"/>
        <w:jc w:val="left"/>
        <w:rPr>
          <w:rFonts w:hint="eastAsia" w:ascii="宋体" w:hAnsi="宋体"/>
          <w:color w:val="000000"/>
          <w:szCs w:val="21"/>
          <w:highlight w:val="none"/>
        </w:rPr>
      </w:pPr>
      <w:r>
        <w:rPr>
          <w:rFonts w:hint="eastAsia" w:ascii="宋体" w:hAnsi="宋体"/>
          <w:color w:val="000000"/>
          <w:szCs w:val="21"/>
          <w:highlight w:val="none"/>
        </w:rPr>
        <w:t>开 户 行：</w:t>
      </w:r>
      <w:r>
        <w:rPr>
          <w:rFonts w:hint="eastAsia" w:ascii="宋体" w:hAnsi="宋体"/>
          <w:color w:val="000000"/>
          <w:szCs w:val="21"/>
          <w:highlight w:val="none"/>
          <w:u w:val="single"/>
        </w:rPr>
        <w:t xml:space="preserve">                         </w:t>
      </w:r>
    </w:p>
    <w:p>
      <w:pPr>
        <w:spacing w:line="360" w:lineRule="exact"/>
        <w:ind w:firstLine="3120" w:firstLineChars="1300"/>
        <w:jc w:val="left"/>
        <w:rPr>
          <w:rFonts w:hint="eastAsia" w:ascii="宋体" w:hAnsi="宋体"/>
          <w:color w:val="000000"/>
          <w:szCs w:val="21"/>
          <w:highlight w:val="none"/>
          <w:u w:val="single"/>
        </w:rPr>
      </w:pPr>
      <w:r>
        <w:rPr>
          <w:rFonts w:hint="eastAsia" w:ascii="宋体" w:hAnsi="宋体"/>
          <w:color w:val="000000"/>
          <w:szCs w:val="21"/>
          <w:highlight w:val="none"/>
        </w:rPr>
        <w:t>账    号：</w:t>
      </w:r>
      <w:r>
        <w:rPr>
          <w:rFonts w:hint="eastAsia" w:ascii="宋体" w:hAnsi="宋体"/>
          <w:color w:val="000000"/>
          <w:szCs w:val="21"/>
          <w:highlight w:val="none"/>
          <w:u w:val="single"/>
        </w:rPr>
        <w:t xml:space="preserve">                         </w:t>
      </w:r>
    </w:p>
    <w:p>
      <w:pPr>
        <w:tabs>
          <w:tab w:val="left" w:pos="765"/>
        </w:tabs>
        <w:spacing w:line="400" w:lineRule="exact"/>
        <w:ind w:firstLine="480" w:firstLineChars="200"/>
        <w:jc w:val="left"/>
        <w:rPr>
          <w:rFonts w:hint="eastAsia"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lang w:val="en-US" w:eastAsia="zh-CN"/>
        </w:rPr>
        <w:t>四</w:t>
      </w:r>
      <w:r>
        <w:rPr>
          <w:rFonts w:hint="eastAsia" w:ascii="宋体" w:hAnsi="宋体" w:eastAsia="宋体"/>
          <w:szCs w:val="21"/>
          <w:highlight w:val="none"/>
        </w:rPr>
        <w:t>)付款方式</w:t>
      </w:r>
      <w:r>
        <w:rPr>
          <w:rFonts w:hint="eastAsia" w:ascii="宋体" w:hAnsi="宋体" w:eastAsia="宋体"/>
          <w:highlight w:val="none"/>
        </w:rPr>
        <w:t>：</w:t>
      </w:r>
      <w:r>
        <w:rPr>
          <w:rFonts w:hint="eastAsia" w:ascii="宋体" w:hAnsi="宋体" w:eastAsia="宋体"/>
          <w:szCs w:val="21"/>
          <w:highlight w:val="none"/>
        </w:rPr>
        <w:t>乙方承诺具备使用承兑汇票</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信用证、保理、</w:t>
      </w:r>
      <w:r>
        <w:rPr>
          <w:rFonts w:hint="eastAsia" w:ascii="宋体" w:hAnsi="宋体" w:eastAsia="宋体"/>
          <w:szCs w:val="21"/>
          <w:highlight w:val="none"/>
        </w:rPr>
        <w:t>供应链金融等非现金业务的能力，乙方接受不低于合同总价</w:t>
      </w:r>
      <w:r>
        <w:rPr>
          <w:rFonts w:hint="eastAsia" w:ascii="宋体" w:hAnsi="宋体" w:eastAsia="宋体"/>
          <w:szCs w:val="21"/>
          <w:highlight w:val="none"/>
          <w:u w:val="single"/>
        </w:rPr>
        <w:t xml:space="preserve">    </w:t>
      </w:r>
      <w:r>
        <w:rPr>
          <w:rFonts w:hint="eastAsia" w:ascii="宋体" w:hAnsi="宋体" w:eastAsia="宋体"/>
          <w:szCs w:val="21"/>
          <w:highlight w:val="none"/>
        </w:rPr>
        <w:t>%的承兑汇票</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信用证、保理、</w:t>
      </w:r>
      <w:r>
        <w:rPr>
          <w:rFonts w:hint="eastAsia" w:ascii="宋体" w:hAnsi="宋体" w:eastAsia="宋体"/>
          <w:szCs w:val="21"/>
          <w:highlight w:val="none"/>
        </w:rPr>
        <w:t>供应链金融等非现金付款方式，期限为</w:t>
      </w:r>
      <w:r>
        <w:rPr>
          <w:rFonts w:hint="eastAsia" w:ascii="宋体" w:hAnsi="宋体" w:eastAsia="宋体"/>
          <w:szCs w:val="21"/>
          <w:highlight w:val="none"/>
          <w:u w:val="single"/>
        </w:rPr>
        <w:t xml:space="preserve">    </w:t>
      </w:r>
      <w:r>
        <w:rPr>
          <w:rFonts w:hint="eastAsia" w:ascii="宋体" w:hAnsi="宋体" w:eastAsia="宋体"/>
          <w:szCs w:val="21"/>
          <w:highlight w:val="none"/>
        </w:rPr>
        <w:t>个月，因此产生的相关贴现成本由乙方承担。</w:t>
      </w:r>
    </w:p>
    <w:p>
      <w:pPr>
        <w:tabs>
          <w:tab w:val="left" w:pos="765"/>
        </w:tabs>
        <w:spacing w:line="400" w:lineRule="exact"/>
        <w:ind w:firstLine="480" w:firstLineChars="2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szCs w:val="21"/>
          <w:highlight w:val="none"/>
          <w:lang w:val="en-US" w:eastAsia="zh-CN"/>
        </w:rPr>
        <w:t>甲方向乙方付款采用银行承兑汇票、供应链金融、银行支票或网上银行支付等方式支付。乙方须保证资金往来账户与本合同所</w:t>
      </w:r>
      <w:r>
        <w:rPr>
          <w:rFonts w:hint="eastAsia" w:ascii="宋体" w:hAnsi="宋体" w:eastAsia="宋体" w:cs="Times New Roman"/>
          <w:color w:val="auto"/>
          <w:kern w:val="2"/>
          <w:sz w:val="21"/>
          <w:szCs w:val="21"/>
          <w:highlight w:val="none"/>
          <w:lang w:val="en-US" w:eastAsia="zh-CN" w:bidi="ar-SA"/>
        </w:rPr>
        <w:t>约定账户一致，开票单位名称与合同约定名称一致。</w:t>
      </w:r>
    </w:p>
    <w:p>
      <w:pPr>
        <w:tabs>
          <w:tab w:val="left" w:pos="765"/>
        </w:tabs>
        <w:spacing w:line="400" w:lineRule="exact"/>
        <w:ind w:firstLine="420" w:firstLineChars="200"/>
        <w:jc w:val="left"/>
        <w:rPr>
          <w:rFonts w:hint="eastAsia" w:ascii="宋体" w:hAnsi="宋体" w:eastAsia="宋体"/>
          <w:sz w:val="21"/>
          <w:szCs w:val="21"/>
          <w:highlight w:val="none"/>
        </w:rPr>
      </w:pPr>
      <w:r>
        <w:rPr>
          <w:rFonts w:hint="eastAsia" w:ascii="宋体" w:hAnsi="宋体" w:eastAsia="宋体" w:cs="Times New Roman"/>
          <w:color w:val="auto"/>
          <w:kern w:val="2"/>
          <w:sz w:val="21"/>
          <w:szCs w:val="21"/>
          <w:highlight w:val="none"/>
          <w:lang w:val="en-US" w:eastAsia="zh-CN" w:bidi="ar-SA"/>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tabs>
          <w:tab w:val="left" w:pos="765"/>
        </w:tabs>
        <w:spacing w:line="400" w:lineRule="exact"/>
        <w:ind w:firstLine="315" w:firstLineChars="150"/>
        <w:jc w:val="left"/>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五</w:t>
      </w:r>
      <w:r>
        <w:rPr>
          <w:rFonts w:hint="eastAsia" w:ascii="宋体" w:hAnsi="宋体" w:eastAsia="宋体"/>
          <w:sz w:val="21"/>
          <w:szCs w:val="21"/>
          <w:highlight w:val="none"/>
        </w:rPr>
        <w:t>）由于业主方原因造成甲方延迟支付货款，甲方不承担逾期利息。如甲方承担逾期利息时，约定利率为合同订立时1年期贷款市场报价利率。</w:t>
      </w:r>
    </w:p>
    <w:p>
      <w:pPr>
        <w:spacing w:line="400" w:lineRule="exact"/>
        <w:ind w:firstLine="482" w:firstLineChars="200"/>
        <w:jc w:val="left"/>
        <w:rPr>
          <w:rFonts w:hint="eastAsia" w:ascii="宋体" w:hAnsi="宋体"/>
          <w:b/>
          <w:color w:val="000000"/>
          <w:szCs w:val="21"/>
          <w:highlight w:val="none"/>
        </w:rPr>
      </w:pPr>
      <w:r>
        <w:rPr>
          <w:rFonts w:hint="eastAsia" w:ascii="宋体" w:hAnsi="宋体"/>
          <w:b/>
          <w:color w:val="000000"/>
          <w:szCs w:val="21"/>
          <w:highlight w:val="none"/>
        </w:rPr>
        <w:t>六、设备操作手及劳务人员食宿：</w:t>
      </w:r>
      <w:r>
        <w:rPr>
          <w:rFonts w:hint="eastAsia" w:ascii="宋体" w:hAnsi="宋体"/>
          <w:color w:val="000000"/>
          <w:szCs w:val="21"/>
          <w:highlight w:val="none"/>
        </w:rPr>
        <w:t>设备操作手及劳务人员食宿,本合同执行下面第</w:t>
      </w:r>
      <w:r>
        <w:rPr>
          <w:rFonts w:hint="eastAsia" w:ascii="宋体" w:hAnsi="宋体"/>
          <w:color w:val="000000"/>
          <w:szCs w:val="21"/>
          <w:highlight w:val="none"/>
          <w:u w:val="single"/>
        </w:rPr>
        <w:t xml:space="preserve">    </w:t>
      </w:r>
      <w:r>
        <w:rPr>
          <w:rFonts w:hint="eastAsia" w:ascii="宋体" w:hAnsi="宋体"/>
          <w:color w:val="000000"/>
          <w:szCs w:val="21"/>
          <w:highlight w:val="none"/>
        </w:rPr>
        <w:t>条:</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（一）甲方免费提供住宿并承担乙方生活用水电费用,乙方执行甲方的住宿及生活用水用电管理制度；乙方操作手按甲方指定的食堂就餐并支付餐费。</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（二）甲方免费提供住宿，生活用水电费用由乙方承担,乙方执行甲方的住宿及生活用水用电管理制度；乙方操作手按甲方指定的食堂就餐并支付餐费。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（三）乙方自己负责食宿及生活用水电费用。如果甲方提供食宿，费用从乙方租赁费中扣除。</w:t>
      </w:r>
    </w:p>
    <w:p>
      <w:pPr>
        <w:tabs>
          <w:tab w:val="left" w:pos="900"/>
          <w:tab w:val="left" w:pos="988"/>
        </w:tabs>
        <w:spacing w:line="360" w:lineRule="exact"/>
        <w:ind w:firstLine="590" w:firstLineChars="245"/>
        <w:rPr>
          <w:rFonts w:hint="eastAsia" w:ascii="宋体" w:hAnsi="宋体"/>
          <w:b/>
          <w:color w:val="000000"/>
          <w:szCs w:val="21"/>
          <w:highlight w:val="none"/>
        </w:rPr>
      </w:pPr>
      <w:bookmarkStart w:id="74" w:name="_Toc351203489"/>
      <w:r>
        <w:rPr>
          <w:rFonts w:hint="eastAsia" w:ascii="宋体" w:hAnsi="宋体"/>
          <w:b/>
          <w:color w:val="000000"/>
          <w:szCs w:val="21"/>
          <w:highlight w:val="none"/>
        </w:rPr>
        <w:t>七、设备的看管</w:t>
      </w:r>
    </w:p>
    <w:p>
      <w:pPr>
        <w:tabs>
          <w:tab w:val="left" w:pos="900"/>
          <w:tab w:val="left" w:pos="988"/>
        </w:tabs>
        <w:spacing w:line="360" w:lineRule="exact"/>
        <w:ind w:firstLine="539" w:firstLineChars="245"/>
        <w:rPr>
          <w:rFonts w:hint="eastAsia" w:ascii="宋体" w:hAnsi="宋体"/>
          <w:color w:val="000000"/>
          <w:spacing w:val="-10"/>
          <w:szCs w:val="21"/>
          <w:highlight w:val="none"/>
        </w:rPr>
      </w:pPr>
      <w:r>
        <w:rPr>
          <w:rFonts w:hint="eastAsia" w:ascii="宋体" w:hAnsi="宋体"/>
          <w:color w:val="000000"/>
          <w:spacing w:val="-10"/>
          <w:szCs w:val="21"/>
          <w:highlight w:val="none"/>
        </w:rPr>
        <w:t>双方约定设备施工期间由</w:t>
      </w:r>
      <w:r>
        <w:rPr>
          <w:rFonts w:hint="eastAsia" w:ascii="宋体" w:hAnsi="宋体"/>
          <w:color w:val="000000"/>
          <w:spacing w:val="-10"/>
          <w:szCs w:val="21"/>
          <w:highlight w:val="none"/>
          <w:u w:val="single"/>
        </w:rPr>
        <w:t xml:space="preserve">     </w:t>
      </w:r>
      <w:r>
        <w:rPr>
          <w:rFonts w:hint="eastAsia" w:ascii="宋体" w:hAnsi="宋体"/>
          <w:color w:val="000000"/>
          <w:spacing w:val="-10"/>
          <w:szCs w:val="21"/>
          <w:highlight w:val="none"/>
        </w:rPr>
        <w:t>方负责设备的看管。</w:t>
      </w:r>
    </w:p>
    <w:p>
      <w:pPr>
        <w:tabs>
          <w:tab w:val="right" w:pos="8306"/>
        </w:tabs>
        <w:spacing w:line="400" w:lineRule="exact"/>
        <w:ind w:firstLine="482" w:firstLineChars="200"/>
        <w:outlineLvl w:val="1"/>
        <w:rPr>
          <w:rFonts w:ascii="宋体" w:hAnsi="宋体"/>
          <w:color w:val="C0C0C0"/>
          <w:szCs w:val="21"/>
          <w:highlight w:val="none"/>
          <w:u w:val="single"/>
        </w:rPr>
      </w:pPr>
      <w:bookmarkStart w:id="75" w:name="_Toc24754"/>
      <w:r>
        <w:rPr>
          <w:rFonts w:hint="eastAsia" w:ascii="宋体" w:hAnsi="宋体"/>
          <w:b/>
          <w:szCs w:val="21"/>
          <w:highlight w:val="none"/>
          <w:lang w:val="en-US" w:eastAsia="zh-CN"/>
        </w:rPr>
        <w:t>八</w:t>
      </w:r>
      <w:r>
        <w:rPr>
          <w:rFonts w:hint="eastAsia" w:ascii="宋体" w:hAnsi="宋体"/>
          <w:b/>
          <w:szCs w:val="21"/>
          <w:highlight w:val="none"/>
        </w:rPr>
        <w:t>、履约保证金</w:t>
      </w:r>
      <w:r>
        <w:rPr>
          <w:rFonts w:hint="eastAsia" w:ascii="宋体" w:hAnsi="宋体"/>
          <w:color w:val="C0C0C0"/>
          <w:szCs w:val="21"/>
          <w:highlight w:val="none"/>
          <w:u w:val="single"/>
        </w:rPr>
        <w:t>（可修改或新增条款）</w:t>
      </w:r>
      <w:bookmarkEnd w:id="75"/>
      <w:r>
        <w:rPr>
          <w:rFonts w:ascii="宋体" w:hAnsi="宋体"/>
          <w:color w:val="C0C0C0"/>
          <w:szCs w:val="21"/>
          <w:highlight w:val="none"/>
          <w:u w:val="single"/>
        </w:rPr>
        <w:tab/>
      </w:r>
    </w:p>
    <w:p>
      <w:pPr>
        <w:spacing w:line="400" w:lineRule="exact"/>
        <w:ind w:firstLine="48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一)本合同履约保证金为</w:t>
      </w:r>
      <w:r>
        <w:rPr>
          <w:rFonts w:hint="eastAsia" w:ascii="宋体" w:hAnsi="宋体"/>
          <w:szCs w:val="21"/>
          <w:highlight w:val="none"/>
          <w:u w:val="single"/>
        </w:rPr>
        <w:t xml:space="preserve">    </w:t>
      </w:r>
      <w:r>
        <w:rPr>
          <w:rFonts w:hint="eastAsia" w:ascii="宋体" w:hAnsi="宋体"/>
          <w:szCs w:val="21"/>
          <w:highlight w:val="none"/>
        </w:rPr>
        <w:t>万元。</w:t>
      </w:r>
    </w:p>
    <w:p>
      <w:pPr>
        <w:spacing w:line="400" w:lineRule="exact"/>
        <w:ind w:firstLine="48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二)</w:t>
      </w:r>
      <w:r>
        <w:rPr>
          <w:rFonts w:hint="eastAsia" w:ascii="仿宋_GB2312" w:hAnsi="宋体" w:eastAsia="仿宋_GB2312" w:cs="宋体"/>
          <w:color w:val="FF0000"/>
          <w:sz w:val="22"/>
          <w:szCs w:val="21"/>
          <w:highlight w:val="none"/>
        </w:rPr>
        <w:t xml:space="preserve"> </w:t>
      </w:r>
      <w:r>
        <w:rPr>
          <w:rFonts w:hint="eastAsia" w:ascii="宋体" w:hAnsi="宋体" w:eastAsia="宋体"/>
          <w:szCs w:val="21"/>
          <w:highlight w:val="none"/>
        </w:rPr>
        <w:t>本合同在乙方提供履约担保后，由双方法定代表人或其委托代理人签署并加盖单位章后生效。履约保证金以现金或保函形式缴纳。</w:t>
      </w:r>
    </w:p>
    <w:p>
      <w:pPr>
        <w:spacing w:line="400" w:lineRule="exact"/>
        <w:ind w:firstLine="480" w:firstLineChars="200"/>
        <w:rPr>
          <w:rFonts w:hint="eastAsia"/>
        </w:rPr>
      </w:pPr>
      <w:r>
        <w:rPr>
          <w:rFonts w:ascii="宋体" w:hAnsi="宋体"/>
          <w:szCs w:val="21"/>
          <w:highlight w:val="none"/>
        </w:rPr>
        <w:t>(</w:t>
      </w:r>
      <w:r>
        <w:rPr>
          <w:rFonts w:hint="eastAsia" w:ascii="宋体" w:hAnsi="宋体"/>
          <w:szCs w:val="21"/>
          <w:highlight w:val="none"/>
        </w:rPr>
        <w:t>三)在合同完成后</w:t>
      </w:r>
      <w:r>
        <w:rPr>
          <w:rFonts w:hint="eastAsia" w:ascii="宋体" w:hAnsi="宋体"/>
          <w:szCs w:val="21"/>
          <w:highlight w:val="none"/>
          <w:u w:val="single"/>
        </w:rPr>
        <w:t xml:space="preserve">    </w:t>
      </w:r>
      <w:r>
        <w:rPr>
          <w:rFonts w:hint="eastAsia" w:ascii="宋体" w:hAnsi="宋体"/>
          <w:szCs w:val="21"/>
          <w:highlight w:val="none"/>
        </w:rPr>
        <w:t>工作日</w:t>
      </w:r>
      <w:r>
        <w:rPr>
          <w:rFonts w:ascii="宋体" w:hAnsi="宋体"/>
          <w:szCs w:val="21"/>
          <w:highlight w:val="none"/>
        </w:rPr>
        <w:t>内</w:t>
      </w:r>
      <w:r>
        <w:rPr>
          <w:rFonts w:hint="eastAsia" w:ascii="宋体" w:hAnsi="宋体"/>
          <w:szCs w:val="21"/>
          <w:highlight w:val="none"/>
        </w:rPr>
        <w:t>甲方无息退还乙方履约保证金</w:t>
      </w:r>
      <w:r>
        <w:rPr>
          <w:rFonts w:hint="eastAsia" w:ascii="宋体" w:hAnsi="宋体"/>
          <w:szCs w:val="21"/>
          <w:highlight w:val="none"/>
          <w:lang w:eastAsia="zh-CN"/>
        </w:rPr>
        <w:t>（</w:t>
      </w:r>
      <w:r>
        <w:rPr>
          <w:rFonts w:hint="eastAsia" w:ascii="宋体" w:hAnsi="宋体"/>
          <w:szCs w:val="21"/>
          <w:highlight w:val="none"/>
          <w:lang w:val="en-US" w:eastAsia="zh-CN"/>
        </w:rPr>
        <w:t>扣除违约金及应扣除款项</w:t>
      </w:r>
      <w:r>
        <w:rPr>
          <w:rFonts w:hint="eastAsia" w:ascii="宋体" w:hAnsi="宋体"/>
          <w:szCs w:val="21"/>
          <w:highlight w:val="none"/>
          <w:lang w:eastAsia="zh-CN"/>
        </w:rPr>
        <w:t>）</w:t>
      </w:r>
      <w:r>
        <w:rPr>
          <w:rFonts w:hint="eastAsia" w:ascii="宋体" w:hAnsi="宋体"/>
          <w:szCs w:val="21"/>
          <w:highlight w:val="none"/>
        </w:rPr>
        <w:t>。</w:t>
      </w:r>
    </w:p>
    <w:p>
      <w:pPr>
        <w:tabs>
          <w:tab w:val="left" w:pos="900"/>
          <w:tab w:val="left" w:pos="988"/>
        </w:tabs>
        <w:spacing w:line="360" w:lineRule="exact"/>
        <w:ind w:firstLine="590" w:firstLineChars="245"/>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九、</w:t>
      </w:r>
      <w:bookmarkStart w:id="76" w:name="_Toc24250"/>
      <w:r>
        <w:rPr>
          <w:rFonts w:hint="eastAsia" w:ascii="宋体" w:hAnsi="宋体" w:eastAsia="宋体" w:cs="Times New Roman"/>
          <w:b/>
          <w:color w:val="000000"/>
          <w:szCs w:val="21"/>
          <w:highlight w:val="none"/>
        </w:rPr>
        <w:t>合同生效</w:t>
      </w:r>
      <w:bookmarkEnd w:id="76"/>
    </w:p>
    <w:p>
      <w:pPr>
        <w:pStyle w:val="15"/>
        <w:numPr>
          <w:ilvl w:val="0"/>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bookmarkStart w:id="77" w:name="_Hlk127199024"/>
      <w:bookmarkStart w:id="78" w:name="_Hlk127194968"/>
      <w:bookmarkStart w:id="79" w:name="_Hlk126770615"/>
      <w:bookmarkStart w:id="80" w:name="_Hlk126830534"/>
      <w:r>
        <w:rPr>
          <w:rFonts w:hint="eastAsia" w:ascii="宋体" w:hAnsi="宋体" w:eastAsia="宋体" w:cs="Times New Roman"/>
          <w:color w:val="auto"/>
          <w:kern w:val="2"/>
          <w:sz w:val="21"/>
          <w:szCs w:val="21"/>
          <w:highlight w:val="none"/>
          <w:lang w:val="en-US" w:eastAsia="zh-CN" w:bidi="ar-SA"/>
        </w:rPr>
        <w:t>本合同签约形式适用第</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条；</w:t>
      </w:r>
    </w:p>
    <w:p>
      <w:pPr>
        <w:pStyle w:val="15"/>
        <w:numPr>
          <w:ilvl w:val="0"/>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15"/>
        <w:numPr>
          <w:ilvl w:val="0"/>
          <w:numId w:val="0"/>
        </w:numPr>
        <w:spacing w:line="400" w:lineRule="atLeast"/>
        <w:ind w:firstLine="420" w:firstLineChars="200"/>
        <w:jc w:val="both"/>
        <w:rPr>
          <w:rFonts w:hint="default" w:eastAsia="黑体"/>
          <w:lang w:val="en-US" w:eastAsia="zh-CN"/>
        </w:rPr>
      </w:pPr>
      <w:r>
        <w:rPr>
          <w:rFonts w:hint="eastAsia" w:ascii="宋体" w:hAnsi="宋体" w:eastAsia="宋体" w:cs="Times New Roman"/>
          <w:color w:val="auto"/>
          <w:kern w:val="2"/>
          <w:sz w:val="21"/>
          <w:szCs w:val="21"/>
          <w:highlight w:val="none"/>
          <w:lang w:val="en-US" w:eastAsia="zh-CN" w:bidi="ar-SA"/>
        </w:rPr>
        <w:t>1.2双方同意通过加盖物理印章的方式签署本合同，合同自双方盖章后生效，完成合同约定的全部内容且保修期满后即告终止。</w:t>
      </w:r>
      <w:bookmarkEnd w:id="77"/>
      <w:bookmarkEnd w:id="78"/>
      <w:bookmarkEnd w:id="79"/>
      <w:bookmarkEnd w:id="80"/>
    </w:p>
    <w:p>
      <w:pPr>
        <w:tabs>
          <w:tab w:val="left" w:pos="900"/>
          <w:tab w:val="left" w:pos="988"/>
        </w:tabs>
        <w:spacing w:line="360" w:lineRule="exact"/>
        <w:ind w:firstLine="590" w:firstLineChars="245"/>
        <w:rPr>
          <w:rFonts w:hint="eastAsia" w:ascii="宋体" w:hAnsi="宋体"/>
          <w:szCs w:val="21"/>
          <w:highlight w:val="none"/>
        </w:rPr>
      </w:pPr>
      <w:r>
        <w:rPr>
          <w:rFonts w:hint="eastAsia" w:ascii="宋体" w:hAnsi="宋体"/>
          <w:b/>
          <w:szCs w:val="21"/>
          <w:highlight w:val="none"/>
          <w:lang w:val="en-US" w:eastAsia="zh-CN"/>
        </w:rPr>
        <w:t>十</w:t>
      </w:r>
      <w:r>
        <w:rPr>
          <w:rFonts w:hint="eastAsia" w:ascii="宋体" w:hAnsi="宋体"/>
          <w:b/>
          <w:szCs w:val="21"/>
          <w:highlight w:val="none"/>
        </w:rPr>
        <w:t>、合同签订时间</w:t>
      </w:r>
      <w:bookmarkEnd w:id="74"/>
      <w:r>
        <w:rPr>
          <w:rFonts w:hint="eastAsia" w:ascii="宋体" w:hAnsi="宋体"/>
          <w:b/>
          <w:szCs w:val="21"/>
          <w:highlight w:val="none"/>
        </w:rPr>
        <w:t>：</w:t>
      </w:r>
      <w:r>
        <w:rPr>
          <w:rFonts w:hint="eastAsia" w:ascii="宋体" w:hAnsi="宋体"/>
          <w:szCs w:val="21"/>
          <w:highlight w:val="none"/>
        </w:rPr>
        <w:t>本合同于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日签订。</w:t>
      </w:r>
    </w:p>
    <w:p>
      <w:pPr>
        <w:tabs>
          <w:tab w:val="left" w:pos="900"/>
          <w:tab w:val="left" w:pos="988"/>
        </w:tabs>
        <w:spacing w:line="360" w:lineRule="exact"/>
        <w:ind w:firstLine="590" w:firstLineChars="245"/>
        <w:rPr>
          <w:rFonts w:hint="eastAsia" w:ascii="宋体" w:hAnsi="宋体"/>
          <w:b/>
          <w:szCs w:val="21"/>
          <w:highlight w:val="none"/>
        </w:rPr>
      </w:pPr>
      <w:bookmarkStart w:id="81" w:name="_Toc351203493"/>
      <w:r>
        <w:rPr>
          <w:rFonts w:hint="eastAsia" w:ascii="宋体" w:hAnsi="宋体"/>
          <w:b/>
          <w:szCs w:val="21"/>
          <w:highlight w:val="none"/>
          <w:lang w:val="en-US" w:eastAsia="zh-CN"/>
        </w:rPr>
        <w:t>十一</w:t>
      </w:r>
      <w:r>
        <w:rPr>
          <w:rFonts w:hint="eastAsia" w:ascii="宋体" w:hAnsi="宋体"/>
          <w:b/>
          <w:szCs w:val="21"/>
          <w:highlight w:val="none"/>
        </w:rPr>
        <w:t>、合同份数</w:t>
      </w:r>
      <w:bookmarkEnd w:id="81"/>
      <w:r>
        <w:rPr>
          <w:rFonts w:hint="eastAsia" w:ascii="宋体" w:hAnsi="宋体"/>
          <w:b/>
          <w:szCs w:val="21"/>
          <w:highlight w:val="none"/>
        </w:rPr>
        <w:t>：</w:t>
      </w:r>
      <w:r>
        <w:rPr>
          <w:rFonts w:hint="eastAsia" w:ascii="宋体" w:hAnsi="宋体"/>
          <w:szCs w:val="21"/>
          <w:highlight w:val="none"/>
        </w:rPr>
        <w:t>本合同一式8份，甲方执6份，乙方执2份。</w:t>
      </w:r>
    </w:p>
    <w:p>
      <w:pPr>
        <w:spacing w:line="360" w:lineRule="exact"/>
        <w:ind w:left="992"/>
        <w:rPr>
          <w:rFonts w:hint="eastAsia" w:ascii="宋体" w:hAnsi="宋体"/>
          <w:szCs w:val="21"/>
          <w:highlight w:val="none"/>
        </w:rPr>
      </w:pPr>
    </w:p>
    <w:p>
      <w:pPr>
        <w:spacing w:line="360" w:lineRule="exact"/>
        <w:ind w:left="992"/>
        <w:rPr>
          <w:rFonts w:hint="eastAsia" w:ascii="宋体" w:hAnsi="宋体"/>
          <w:szCs w:val="21"/>
          <w:highlight w:val="none"/>
        </w:rPr>
      </w:pPr>
      <w:r>
        <w:rPr>
          <w:rFonts w:hint="eastAsia" w:ascii="宋体" w:hAnsi="宋体"/>
          <w:szCs w:val="21"/>
          <w:highlight w:val="none"/>
        </w:rPr>
        <w:t>甲方（盖章）：                     乙方（盖章）：</w:t>
      </w:r>
    </w:p>
    <w:p>
      <w:pPr>
        <w:spacing w:line="360" w:lineRule="exact"/>
        <w:ind w:left="992"/>
        <w:rPr>
          <w:rFonts w:hint="eastAsia" w:ascii="宋体" w:hAnsi="宋体"/>
          <w:szCs w:val="21"/>
          <w:highlight w:val="none"/>
        </w:rPr>
      </w:pPr>
      <w:r>
        <w:rPr>
          <w:rFonts w:hint="eastAsia" w:ascii="宋体" w:hAnsi="宋体"/>
          <w:szCs w:val="21"/>
          <w:highlight w:val="none"/>
        </w:rPr>
        <w:t>法人或授权人：                    法人或授权人人：</w:t>
      </w:r>
    </w:p>
    <w:p>
      <w:pPr>
        <w:spacing w:line="360" w:lineRule="exact"/>
        <w:jc w:val="center"/>
        <w:rPr>
          <w:rFonts w:hint="eastAsia" w:ascii="宋体" w:hAnsi="宋体"/>
          <w:szCs w:val="21"/>
          <w:highlight w:val="none"/>
        </w:rPr>
      </w:pPr>
    </w:p>
    <w:p>
      <w:pPr>
        <w:rPr>
          <w:rFonts w:hint="eastAsia" w:ascii="宋体" w:hAnsi="宋体"/>
          <w:b/>
          <w:sz w:val="30"/>
          <w:szCs w:val="30"/>
          <w:highlight w:val="none"/>
        </w:rPr>
      </w:pPr>
      <w:r>
        <w:rPr>
          <w:rFonts w:hint="eastAsia" w:ascii="宋体" w:hAnsi="宋体"/>
          <w:b/>
          <w:sz w:val="30"/>
          <w:szCs w:val="30"/>
          <w:highlight w:val="none"/>
        </w:rPr>
        <w:br w:type="page"/>
      </w:r>
    </w:p>
    <w:p>
      <w:pPr>
        <w:spacing w:line="360" w:lineRule="exact"/>
        <w:jc w:val="center"/>
        <w:rPr>
          <w:rFonts w:ascii="宋体" w:hAnsi="宋体"/>
          <w:b/>
          <w:sz w:val="30"/>
          <w:szCs w:val="30"/>
          <w:highlight w:val="none"/>
        </w:rPr>
      </w:pPr>
      <w:r>
        <w:rPr>
          <w:rFonts w:hint="eastAsia" w:ascii="宋体" w:hAnsi="宋体"/>
          <w:b/>
          <w:sz w:val="30"/>
          <w:szCs w:val="30"/>
          <w:highlight w:val="none"/>
        </w:rPr>
        <w:t>第二部分 通用合同条款</w:t>
      </w:r>
    </w:p>
    <w:p>
      <w:pPr>
        <w:tabs>
          <w:tab w:val="left" w:pos="425"/>
        </w:tabs>
        <w:spacing w:line="400" w:lineRule="exact"/>
        <w:ind w:left="480" w:leftChars="200"/>
        <w:jc w:val="left"/>
        <w:rPr>
          <w:rFonts w:ascii="宋体" w:hAnsi="宋体"/>
          <w:b/>
          <w:szCs w:val="21"/>
          <w:highlight w:val="none"/>
        </w:rPr>
      </w:pPr>
      <w:bookmarkStart w:id="82" w:name="_Toc303538975"/>
      <w:bookmarkEnd w:id="82"/>
      <w:bookmarkStart w:id="83" w:name="_Toc303538976"/>
      <w:bookmarkEnd w:id="83"/>
      <w:bookmarkStart w:id="84" w:name="_Toc303538972"/>
      <w:bookmarkEnd w:id="84"/>
      <w:bookmarkStart w:id="85" w:name="_Toc303538974"/>
      <w:bookmarkEnd w:id="85"/>
      <w:bookmarkStart w:id="86" w:name="_Toc303538973"/>
      <w:bookmarkEnd w:id="86"/>
      <w:r>
        <w:rPr>
          <w:rFonts w:hint="eastAsia" w:ascii="宋体" w:hAnsi="宋体"/>
          <w:b/>
          <w:szCs w:val="21"/>
          <w:highlight w:val="none"/>
        </w:rPr>
        <w:t>1.适用法律法规</w:t>
      </w:r>
    </w:p>
    <w:p>
      <w:pPr>
        <w:tabs>
          <w:tab w:val="left" w:pos="992"/>
        </w:tabs>
        <w:spacing w:line="400" w:lineRule="exact"/>
        <w:ind w:left="480" w:leftChars="200"/>
        <w:jc w:val="left"/>
        <w:rPr>
          <w:rFonts w:ascii="宋体" w:hAnsi="宋体"/>
          <w:szCs w:val="21"/>
          <w:highlight w:val="none"/>
        </w:rPr>
      </w:pPr>
      <w:bookmarkStart w:id="87" w:name="A2"/>
      <w:bookmarkEnd w:id="87"/>
      <w:r>
        <w:rPr>
          <w:rFonts w:hint="eastAsia" w:ascii="宋体" w:hAnsi="宋体"/>
          <w:szCs w:val="21"/>
          <w:highlight w:val="none"/>
        </w:rPr>
        <w:t>1.1</w:t>
      </w:r>
      <w:r>
        <w:rPr>
          <w:rFonts w:ascii="宋体" w:hAnsi="宋体"/>
          <w:szCs w:val="21"/>
          <w:highlight w:val="none"/>
        </w:rPr>
        <w:t>适用于</w:t>
      </w:r>
      <w:r>
        <w:rPr>
          <w:rFonts w:hint="eastAsia" w:ascii="宋体" w:hAnsi="宋体"/>
          <w:szCs w:val="21"/>
          <w:highlight w:val="none"/>
        </w:rPr>
        <w:t>本</w:t>
      </w:r>
      <w:r>
        <w:rPr>
          <w:rFonts w:ascii="宋体" w:hAnsi="宋体"/>
          <w:szCs w:val="21"/>
          <w:highlight w:val="none"/>
        </w:rPr>
        <w:t>合同的法律包括中华人民共和国</w:t>
      </w:r>
      <w:r>
        <w:rPr>
          <w:rFonts w:hint="eastAsia" w:ascii="宋体" w:hAnsi="宋体"/>
          <w:szCs w:val="21"/>
          <w:highlight w:val="none"/>
        </w:rPr>
        <w:t>正式颁布实施的</w:t>
      </w:r>
      <w:r>
        <w:rPr>
          <w:rFonts w:ascii="宋体" w:hAnsi="宋体"/>
          <w:szCs w:val="21"/>
          <w:highlight w:val="none"/>
        </w:rPr>
        <w:t>法律、行政法规、部门规</w:t>
      </w:r>
    </w:p>
    <w:p>
      <w:pPr>
        <w:tabs>
          <w:tab w:val="left" w:pos="992"/>
        </w:tabs>
        <w:spacing w:line="400" w:lineRule="exact"/>
        <w:jc w:val="left"/>
        <w:rPr>
          <w:rFonts w:ascii="宋体" w:hAnsi="宋体"/>
          <w:szCs w:val="21"/>
          <w:highlight w:val="none"/>
        </w:rPr>
      </w:pPr>
      <w:r>
        <w:rPr>
          <w:rFonts w:ascii="宋体" w:hAnsi="宋体"/>
          <w:szCs w:val="21"/>
          <w:highlight w:val="none"/>
        </w:rPr>
        <w:t>章，以及</w:t>
      </w:r>
      <w:r>
        <w:rPr>
          <w:rFonts w:hint="eastAsia" w:ascii="宋体" w:hAnsi="宋体"/>
          <w:szCs w:val="21"/>
          <w:highlight w:val="none"/>
        </w:rPr>
        <w:t>设备</w:t>
      </w:r>
      <w:r>
        <w:rPr>
          <w:rFonts w:ascii="宋体" w:hAnsi="宋体"/>
          <w:szCs w:val="21"/>
          <w:highlight w:val="none"/>
        </w:rPr>
        <w:t>所在地的地方法规、自治条例、单行条例和地方政府规章</w:t>
      </w:r>
      <w:r>
        <w:rPr>
          <w:rFonts w:hint="eastAsia" w:ascii="宋体" w:hAnsi="宋体"/>
          <w:szCs w:val="21"/>
          <w:highlight w:val="none"/>
        </w:rPr>
        <w:t>，包括但不限于</w:t>
      </w:r>
      <w:r>
        <w:rPr>
          <w:rFonts w:hint="eastAsia" w:ascii="宋体" w:hAnsi="宋体"/>
          <w:kern w:val="10"/>
          <w:szCs w:val="21"/>
          <w:highlight w:val="none"/>
        </w:rPr>
        <w:t>《中华人民共和国</w:t>
      </w:r>
      <w:r>
        <w:rPr>
          <w:rFonts w:hint="eastAsia" w:ascii="宋体" w:hAnsi="宋体"/>
          <w:kern w:val="10"/>
          <w:szCs w:val="21"/>
          <w:highlight w:val="none"/>
          <w:lang w:val="en-US" w:eastAsia="zh-CN"/>
        </w:rPr>
        <w:t>民法典</w:t>
      </w:r>
      <w:r>
        <w:rPr>
          <w:rFonts w:hint="eastAsia" w:ascii="宋体" w:hAnsi="宋体"/>
          <w:kern w:val="10"/>
          <w:szCs w:val="21"/>
          <w:highlight w:val="none"/>
        </w:rPr>
        <w:t>》、《中华人民共和国产品质量法》、</w:t>
      </w:r>
      <w:r>
        <w:rPr>
          <w:rFonts w:ascii="Arial" w:hAnsi="Arial" w:cs="Arial"/>
          <w:highlight w:val="none"/>
        </w:rPr>
        <w:t>《</w:t>
      </w:r>
      <w:r>
        <w:rPr>
          <w:rStyle w:val="42"/>
          <w:rFonts w:ascii="Arial" w:hAnsi="Arial" w:cs="Arial"/>
          <w:color w:val="auto"/>
          <w:highlight w:val="none"/>
        </w:rPr>
        <w:t>特种设备安全监察条例</w:t>
      </w:r>
      <w:r>
        <w:rPr>
          <w:rFonts w:ascii="Arial" w:hAnsi="Arial" w:cs="Arial"/>
          <w:highlight w:val="none"/>
        </w:rPr>
        <w:t>》</w:t>
      </w:r>
      <w:r>
        <w:rPr>
          <w:rFonts w:hint="eastAsia" w:ascii="Arial" w:hAnsi="Arial" w:cs="Arial"/>
          <w:highlight w:val="none"/>
        </w:rPr>
        <w:t>等。</w:t>
      </w:r>
    </w:p>
    <w:p>
      <w:pPr>
        <w:tabs>
          <w:tab w:val="left" w:pos="425"/>
          <w:tab w:val="left" w:pos="992"/>
        </w:tabs>
        <w:spacing w:line="400" w:lineRule="exact"/>
        <w:ind w:left="480" w:leftChars="200"/>
        <w:jc w:val="left"/>
        <w:rPr>
          <w:rFonts w:hint="eastAsia" w:ascii="宋体" w:hAnsi="宋体"/>
          <w:szCs w:val="21"/>
          <w:highlight w:val="none"/>
        </w:rPr>
      </w:pPr>
      <w:r>
        <w:rPr>
          <w:rFonts w:hint="eastAsia" w:ascii="宋体" w:hAnsi="宋体"/>
          <w:szCs w:val="21"/>
          <w:highlight w:val="none"/>
        </w:rPr>
        <w:t>1.2如在合同有效期内，颁布新的法律法规或修订了原有法律法规，则此后继的法律法</w:t>
      </w:r>
    </w:p>
    <w:p>
      <w:pPr>
        <w:tabs>
          <w:tab w:val="left" w:pos="425"/>
          <w:tab w:val="left" w:pos="992"/>
        </w:tabs>
        <w:spacing w:line="400" w:lineRule="exact"/>
        <w:jc w:val="left"/>
        <w:rPr>
          <w:rFonts w:hint="eastAsia" w:ascii="宋体" w:hAnsi="宋体"/>
          <w:szCs w:val="21"/>
          <w:highlight w:val="none"/>
        </w:rPr>
      </w:pPr>
      <w:r>
        <w:rPr>
          <w:rFonts w:hint="eastAsia" w:ascii="宋体" w:hAnsi="宋体"/>
          <w:szCs w:val="21"/>
          <w:highlight w:val="none"/>
        </w:rPr>
        <w:t>规将自动适用于本合同。</w:t>
      </w:r>
    </w:p>
    <w:p>
      <w:pPr>
        <w:tabs>
          <w:tab w:val="left" w:pos="425"/>
        </w:tabs>
        <w:spacing w:line="400" w:lineRule="exact"/>
        <w:ind w:left="480" w:leftChars="200"/>
        <w:jc w:val="left"/>
        <w:rPr>
          <w:rFonts w:ascii="宋体" w:hAnsi="宋体"/>
          <w:b/>
          <w:szCs w:val="21"/>
          <w:highlight w:val="none"/>
        </w:rPr>
      </w:pPr>
      <w:r>
        <w:rPr>
          <w:rFonts w:hint="eastAsia" w:ascii="宋体" w:hAnsi="宋体"/>
          <w:b/>
          <w:szCs w:val="21"/>
          <w:highlight w:val="none"/>
        </w:rPr>
        <w:t>2.合同文件组成及解释顺序</w:t>
      </w:r>
    </w:p>
    <w:p>
      <w:pPr>
        <w:tabs>
          <w:tab w:val="left" w:pos="425"/>
          <w:tab w:val="left" w:pos="992"/>
        </w:tabs>
        <w:spacing w:line="400" w:lineRule="exact"/>
        <w:ind w:left="480" w:leftChars="200"/>
        <w:jc w:val="left"/>
        <w:rPr>
          <w:rFonts w:ascii="宋体" w:hAnsi="宋体"/>
          <w:szCs w:val="21"/>
          <w:highlight w:val="none"/>
        </w:rPr>
      </w:pPr>
      <w:r>
        <w:rPr>
          <w:rFonts w:hint="eastAsia" w:ascii="宋体" w:hAnsi="宋体"/>
          <w:szCs w:val="21"/>
          <w:highlight w:val="none"/>
        </w:rPr>
        <w:t>2.1除专用合同条款另有约定外，组成本合同的文件及优先解释顺序如下：</w:t>
      </w:r>
    </w:p>
    <w:p>
      <w:pPr>
        <w:spacing w:line="400" w:lineRule="exact"/>
        <w:ind w:left="480" w:leftChars="200"/>
        <w:jc w:val="left"/>
        <w:rPr>
          <w:rFonts w:ascii="宋体" w:hAnsi="宋体"/>
          <w:szCs w:val="21"/>
          <w:highlight w:val="none"/>
        </w:rPr>
      </w:pPr>
      <w:r>
        <w:rPr>
          <w:rFonts w:hint="eastAsia" w:ascii="宋体" w:hAnsi="宋体"/>
          <w:szCs w:val="21"/>
          <w:highlight w:val="none"/>
        </w:rPr>
        <w:t>2.1.1.补充协议文件；</w:t>
      </w:r>
    </w:p>
    <w:p>
      <w:pPr>
        <w:spacing w:line="400" w:lineRule="exact"/>
        <w:ind w:left="480" w:leftChars="200"/>
        <w:jc w:val="left"/>
        <w:rPr>
          <w:rFonts w:ascii="宋体" w:hAnsi="宋体"/>
          <w:szCs w:val="21"/>
          <w:highlight w:val="none"/>
        </w:rPr>
      </w:pPr>
      <w:r>
        <w:rPr>
          <w:rFonts w:hint="eastAsia" w:ascii="宋体" w:hAnsi="宋体"/>
          <w:szCs w:val="21"/>
          <w:highlight w:val="none"/>
        </w:rPr>
        <w:t>2.1.2.本合同；</w:t>
      </w:r>
    </w:p>
    <w:p>
      <w:pPr>
        <w:spacing w:line="400" w:lineRule="exact"/>
        <w:ind w:left="480" w:leftChars="200"/>
        <w:jc w:val="left"/>
        <w:rPr>
          <w:rFonts w:ascii="宋体" w:hAnsi="宋体"/>
          <w:szCs w:val="21"/>
          <w:highlight w:val="none"/>
        </w:rPr>
      </w:pPr>
      <w:r>
        <w:rPr>
          <w:rFonts w:hint="eastAsia" w:ascii="宋体" w:hAnsi="宋体"/>
          <w:szCs w:val="21"/>
          <w:highlight w:val="none"/>
        </w:rPr>
        <w:t>2.1.3.标准、规范及有关</w:t>
      </w:r>
      <w:r>
        <w:rPr>
          <w:rFonts w:ascii="宋体" w:hAnsi="宋体"/>
          <w:szCs w:val="21"/>
          <w:highlight w:val="none"/>
        </w:rPr>
        <w:t>技术标准和要求；</w:t>
      </w:r>
    </w:p>
    <w:p>
      <w:pPr>
        <w:spacing w:line="400" w:lineRule="exact"/>
        <w:ind w:left="480" w:leftChars="200"/>
        <w:jc w:val="left"/>
        <w:rPr>
          <w:rFonts w:ascii="宋体" w:hAnsi="宋体"/>
          <w:szCs w:val="21"/>
          <w:highlight w:val="none"/>
        </w:rPr>
      </w:pPr>
      <w:r>
        <w:rPr>
          <w:rFonts w:hint="eastAsia" w:ascii="宋体" w:hAnsi="宋体"/>
          <w:szCs w:val="21"/>
          <w:highlight w:val="none"/>
        </w:rPr>
        <w:t>2.1.4.招标文件及补遗文件；</w:t>
      </w:r>
    </w:p>
    <w:p>
      <w:pPr>
        <w:spacing w:line="400" w:lineRule="exact"/>
        <w:ind w:left="480" w:leftChars="200"/>
        <w:jc w:val="left"/>
        <w:rPr>
          <w:rFonts w:ascii="宋体" w:hAnsi="宋体"/>
          <w:szCs w:val="21"/>
          <w:highlight w:val="none"/>
        </w:rPr>
      </w:pPr>
      <w:r>
        <w:rPr>
          <w:rFonts w:hint="eastAsia" w:ascii="宋体" w:hAnsi="宋体"/>
          <w:szCs w:val="21"/>
          <w:highlight w:val="none"/>
        </w:rPr>
        <w:t>2.1.5.投标文件；</w:t>
      </w:r>
    </w:p>
    <w:p>
      <w:pPr>
        <w:spacing w:line="400" w:lineRule="exact"/>
        <w:ind w:left="480" w:leftChars="200"/>
        <w:jc w:val="left"/>
        <w:rPr>
          <w:rFonts w:ascii="宋体" w:hAnsi="宋体"/>
          <w:szCs w:val="21"/>
          <w:highlight w:val="none"/>
        </w:rPr>
      </w:pPr>
      <w:r>
        <w:rPr>
          <w:rFonts w:hint="eastAsia" w:ascii="宋体" w:hAnsi="宋体"/>
          <w:szCs w:val="21"/>
          <w:highlight w:val="none"/>
        </w:rPr>
        <w:t>2.1.6.与本合同有关的其他文件。</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2.2合同文件相互解释、互为补充说明，当合同文件与工程规范、技术要求不一致时，</w:t>
      </w:r>
    </w:p>
    <w:p>
      <w:pPr>
        <w:spacing w:line="400" w:lineRule="exac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应按要求较高的标准执行；当上述文件出现多义性或不一致解释，应由甲方作出解释和校正。</w:t>
      </w:r>
    </w:p>
    <w:p>
      <w:pPr>
        <w:spacing w:line="400" w:lineRule="exact"/>
        <w:ind w:firstLine="480" w:firstLineChars="2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2.3</w:t>
      </w:r>
      <w:r>
        <w:rPr>
          <w:rFonts w:hint="eastAsia" w:ascii="宋体" w:hAnsi="宋体" w:eastAsia="宋体" w:cs="Times New Roman"/>
          <w:szCs w:val="21"/>
          <w:highlight w:val="none"/>
        </w:rPr>
        <w:t>因向政府相关部门办理设备</w:t>
      </w:r>
      <w:r>
        <w:rPr>
          <w:rFonts w:hint="eastAsia" w:ascii="宋体" w:hAnsi="宋体" w:eastAsia="宋体" w:cs="Times New Roman"/>
          <w:szCs w:val="21"/>
          <w:highlight w:val="none"/>
          <w:lang w:val="en-US" w:eastAsia="zh-CN"/>
        </w:rPr>
        <w:t>使用登记</w:t>
      </w:r>
      <w:r>
        <w:rPr>
          <w:rFonts w:hint="eastAsia" w:ascii="宋体" w:hAnsi="宋体" w:eastAsia="宋体" w:cs="Times New Roman"/>
          <w:szCs w:val="21"/>
          <w:highlight w:val="none"/>
        </w:rPr>
        <w:t>手续而应要求签订的制式合同文本，其内容与本合同约定不一致的，以本合同约定为准。</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3  乙方保证</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3.1乙方保证严格按照本合同第一部分第二条提供对应设备，所提供的机械设备性能良好，无故障或安全隐患，不影响甲方的正常使用。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3.2乙方保证本合同第一部分第二条所列的机械设备为自有设备，手续、证照齐全，乙方对所出租设备享有合法的所有权、使用权、处置权，并有权就该机械设备进行对外租赁业务。</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3.3乙方保证本合同第一部分第二条所列的机械设备与第三者无任何法律或经济纠纷，不影响甲方使用。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3.4 乙方认可由于乙方的机械设备故障频繁、服务质量差、能耗高、效能低的情况下，甲方有权解除双方合同且甲方不需要承担任何责任。</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4  租赁期限</w:t>
      </w:r>
    </w:p>
    <w:p>
      <w:pPr>
        <w:spacing w:line="400" w:lineRule="exact"/>
        <w:ind w:firstLine="480" w:firstLineChars="200"/>
        <w:jc w:val="left"/>
        <w:rPr>
          <w:rFonts w:ascii="宋体" w:hAnsi="宋体"/>
          <w:szCs w:val="21"/>
          <w:highlight w:val="none"/>
        </w:rPr>
      </w:pPr>
      <w:r>
        <w:rPr>
          <w:rFonts w:hint="eastAsia" w:ascii="宋体" w:hAnsi="宋体"/>
          <w:szCs w:val="21"/>
          <w:highlight w:val="none"/>
        </w:rPr>
        <w:t>4.1 设备计划租赁期限见第一部分第三、（一）条，该租赁期限为计划租赁期限，实际结算以实际发生租赁期限为准。</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4.2实际租赁期限以甲方通知及甲方开具的</w:t>
      </w:r>
      <w:r>
        <w:rPr>
          <w:rFonts w:hint="eastAsia" w:ascii="宋体" w:hAnsi="宋体"/>
          <w:szCs w:val="21"/>
          <w:highlight w:val="none"/>
          <w:lang w:val="en-US" w:eastAsia="zh-CN"/>
        </w:rPr>
        <w:t>结算凭证</w:t>
      </w:r>
      <w:r>
        <w:rPr>
          <w:rFonts w:hint="eastAsia" w:ascii="宋体" w:hAnsi="宋体"/>
          <w:szCs w:val="21"/>
          <w:highlight w:val="none"/>
        </w:rPr>
        <w:t>为准。</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4.3甲方根据施工需要可提前退租，退租前应提前5 天书面或口头通知乙方。甲方提前退租不承担任何责任，也无需向乙方支付任何违约费用。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4.4甲方因工程需要延长租期，应在本合同期满前5日内，与乙方协商，延长租赁期限或达成续租协议。</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4.5甲乙双方约定试验段施工完毕和正式施工前的待工期间，不计租期，不计租赁费。</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5  机械设备的调遣及运费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5.1乙方应在本合同约定的租赁期限前5天或甲方通知的日期将本合同项下的机械设备运抵至甲方指定地点，乙方负责装卸和安装。</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 xml:space="preserve">5.2运费：甲方只负担甲方施工所在地所属省级辖区内运费。以乙方注册地为依据，乙方注册地在施工所在地所属省级辖区内的，按实际运距支付乙方运费；乙方注册地在施工所在地所属省级辖区外的，按不高于省内运输计算。如果设备所在地比注册地离施工地点更近，则按设备所在地给付运费。 </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5.3实际应支付运费见第一部分第三、（三）条，设备正常生产满1个月后，乙方开具运输发票，甲方支付运费。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5.4乙方负责本合同内机械设备的进场运输、退场运输等，除本条款规定外，甲方不再向乙方支付任何形式的进场费、退场费。</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6  租金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6.1设备租赁单价及甲方支付乙方的预计租赁费见第一部分三、（三）条。</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6.2租期满一个月按月计算租金，不满一个月按日计算租金。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6.3甲方按照乙方实际提供的机械设备数量、实际租期支付租金。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6.4单价为固定综合单价。包括：设备前期准备费、设备的安装拆卸费用、技术标定费、设备保养及维修费、出租人利润、税费、出租方操作人员工资、出租方操作人员社保及保险费、设备保险费、交通费、通信费等。对于乙方应缴纳的税费，由乙方自缴纳。上述单价标准已包含甲方因承租本合同下机械设备而应向乙方支付的全部款项。</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7  燃油及其他油料费用的约定</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7.1关于燃油及费用，见第一部分第四条</w:t>
      </w:r>
      <w:r>
        <w:rPr>
          <w:rFonts w:hint="eastAsia" w:ascii="宋体" w:hAnsi="宋体"/>
          <w:b/>
          <w:szCs w:val="21"/>
          <w:highlight w:val="none"/>
        </w:rPr>
        <w:t>。</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7.2对于按照上述约定应由乙方承担的燃油，如因乙方原因导致甲方承担的，甲方有权从应付乙方租金中扣减该笔费用。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7.3设备所用其它油料、配件及设备保养维护费用等由乙方自行负责并承担费用。</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8  租金结算及支付方式</w:t>
      </w:r>
    </w:p>
    <w:p>
      <w:pPr>
        <w:tabs>
          <w:tab w:val="left" w:pos="765"/>
        </w:tabs>
        <w:spacing w:line="400" w:lineRule="exact"/>
        <w:ind w:firstLine="480" w:firstLineChars="200"/>
        <w:jc w:val="left"/>
        <w:rPr>
          <w:rFonts w:hint="eastAsia" w:ascii="宋体" w:hAnsi="宋体"/>
          <w:color w:val="000000"/>
          <w:szCs w:val="21"/>
          <w:highlight w:val="none"/>
        </w:rPr>
      </w:pPr>
      <w:r>
        <w:rPr>
          <w:rFonts w:hint="eastAsia" w:ascii="宋体" w:hAnsi="宋体"/>
          <w:szCs w:val="21"/>
          <w:highlight w:val="none"/>
        </w:rPr>
        <w:t>8.1结算方式：租金每月结算一次，按双方实际约定时间办理月结手续。实际结算数量以甲方现场授权代表开具的</w:t>
      </w:r>
      <w:r>
        <w:rPr>
          <w:rFonts w:hint="eastAsia" w:ascii="宋体" w:hAnsi="宋体"/>
          <w:szCs w:val="21"/>
          <w:highlight w:val="none"/>
          <w:lang w:val="en-US" w:eastAsia="zh-CN"/>
        </w:rPr>
        <w:t>结算凭证</w:t>
      </w:r>
      <w:r>
        <w:rPr>
          <w:rFonts w:hint="eastAsia" w:ascii="宋体" w:hAnsi="宋体"/>
          <w:szCs w:val="21"/>
          <w:highlight w:val="none"/>
        </w:rPr>
        <w:t>数量为准，结算总价款以甲方最终</w:t>
      </w:r>
      <w:r>
        <w:rPr>
          <w:rFonts w:hint="eastAsia" w:ascii="宋体" w:hAnsi="宋体"/>
          <w:color w:val="000000"/>
          <w:szCs w:val="21"/>
          <w:highlight w:val="none"/>
        </w:rPr>
        <w:t>结算金额为准。</w:t>
      </w:r>
    </w:p>
    <w:p>
      <w:pPr>
        <w:tabs>
          <w:tab w:val="left" w:pos="765"/>
        </w:tabs>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8.2乙方应向甲方提供甲方财务认可的全额的增值税专用发票或其他合法完税发票。乙方未提供发票或提供“问题发票”，甲方有权拒绝付款，后果由乙方自行承担。乙方提供发票应税税目应和本合同一致。</w:t>
      </w:r>
    </w:p>
    <w:p>
      <w:pPr>
        <w:tabs>
          <w:tab w:val="left" w:pos="765"/>
        </w:tabs>
        <w:spacing w:line="400" w:lineRule="exact"/>
        <w:ind w:firstLine="480" w:firstLineChars="200"/>
        <w:jc w:val="left"/>
        <w:rPr>
          <w:rFonts w:hint="eastAsia" w:ascii="宋体" w:hAnsi="宋体"/>
          <w:szCs w:val="21"/>
          <w:highlight w:val="none"/>
        </w:rPr>
      </w:pPr>
      <w:r>
        <w:rPr>
          <w:rFonts w:hint="eastAsia" w:ascii="宋体" w:hAnsi="宋体"/>
          <w:szCs w:val="21"/>
          <w:highlight w:val="none"/>
        </w:rPr>
        <w:t>8.3乙方向甲方申请本合同下的结算款项并提供相关发票过程中，与之相关的各种税费由乙方承担。</w:t>
      </w:r>
    </w:p>
    <w:p>
      <w:pPr>
        <w:tabs>
          <w:tab w:val="left" w:pos="765"/>
        </w:tabs>
        <w:spacing w:line="400" w:lineRule="exact"/>
        <w:ind w:firstLine="48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8.4本合同无预付款，甲方租金来源为工程结算款，甲方根据业主的实际付款情况向乙方支付租金。乙方接受由于业主支付工程款延迟造成甲方支付乙方租赁费延迟的情况并且乙</w:t>
      </w:r>
    </w:p>
    <w:p>
      <w:pPr>
        <w:tabs>
          <w:tab w:val="left" w:pos="765"/>
        </w:tabs>
        <w:spacing w:line="4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方放弃主张逾期利息。同时，乙方保证不中断机械设备作业，保证工作质量，保证设备正常</w:t>
      </w:r>
    </w:p>
    <w:p>
      <w:pPr>
        <w:tabs>
          <w:tab w:val="left" w:pos="765"/>
        </w:tabs>
        <w:spacing w:line="4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运转，且与项目配合良好。</w:t>
      </w:r>
    </w:p>
    <w:p>
      <w:pPr>
        <w:spacing w:line="360" w:lineRule="exact"/>
        <w:ind w:firstLine="600" w:firstLineChars="250"/>
        <w:jc w:val="left"/>
        <w:rPr>
          <w:rFonts w:hint="eastAsia" w:ascii="宋体" w:hAnsi="宋体"/>
          <w:color w:val="000000"/>
          <w:szCs w:val="21"/>
          <w:highlight w:val="none"/>
        </w:rPr>
      </w:pPr>
      <w:r>
        <w:rPr>
          <w:rFonts w:hint="eastAsia" w:ascii="宋体" w:hAnsi="宋体"/>
          <w:szCs w:val="21"/>
          <w:highlight w:val="none"/>
        </w:rPr>
        <w:t>8.5付款方式：按合同指定的乙方银行账户，甲方向乙方采用转账形式付款，乙方须保证与甲方的资金往来账户与签订合同名称一致</w:t>
      </w:r>
      <w:r>
        <w:rPr>
          <w:rFonts w:hint="eastAsia" w:ascii="宋体" w:hAnsi="宋体"/>
          <w:color w:val="000000"/>
          <w:szCs w:val="21"/>
          <w:highlight w:val="none"/>
        </w:rPr>
        <w:t>，同时乙方需保证开票单位名称与甲方单位名称一致。</w:t>
      </w:r>
    </w:p>
    <w:p>
      <w:pPr>
        <w:spacing w:line="360" w:lineRule="exact"/>
        <w:ind w:firstLine="600" w:firstLineChars="250"/>
        <w:jc w:val="left"/>
        <w:rPr>
          <w:rFonts w:hint="eastAsia" w:ascii="宋体" w:hAnsi="宋体"/>
          <w:color w:val="000000"/>
          <w:szCs w:val="21"/>
          <w:highlight w:val="none"/>
        </w:rPr>
      </w:pPr>
      <w:r>
        <w:rPr>
          <w:rFonts w:hint="eastAsia" w:ascii="宋体" w:hAnsi="宋体"/>
          <w:color w:val="000000"/>
          <w:szCs w:val="21"/>
          <w:highlight w:val="none"/>
        </w:rPr>
        <w:t>8.6甲方不支付乙方临时借款。</w:t>
      </w:r>
    </w:p>
    <w:p>
      <w:pPr>
        <w:tabs>
          <w:tab w:val="left" w:pos="765"/>
        </w:tabs>
        <w:spacing w:line="400" w:lineRule="exact"/>
        <w:ind w:firstLine="600" w:firstLineChars="250"/>
        <w:jc w:val="left"/>
        <w:rPr>
          <w:rFonts w:hint="eastAsia" w:ascii="宋体" w:hAnsi="宋体"/>
          <w:szCs w:val="21"/>
          <w:highlight w:val="none"/>
        </w:rPr>
      </w:pPr>
      <w:r>
        <w:rPr>
          <w:rFonts w:hint="eastAsia" w:ascii="宋体" w:hAnsi="宋体"/>
          <w:szCs w:val="21"/>
          <w:highlight w:val="none"/>
        </w:rPr>
        <w:t>8.7乙方接受甲方以</w:t>
      </w:r>
      <w:r>
        <w:rPr>
          <w:rFonts w:hint="eastAsia" w:ascii="宋体" w:hAnsi="宋体" w:eastAsia="宋体" w:cs="Times New Roman"/>
          <w:szCs w:val="21"/>
          <w:highlight w:val="none"/>
        </w:rPr>
        <w:t>选择货币及其他的形式（包括且不限于支票、电汇、银行承兑汇票、商业承兑汇票、保理、信用证、供应链融资等）向乙方付款</w:t>
      </w:r>
      <w:r>
        <w:rPr>
          <w:rFonts w:hint="eastAsia" w:ascii="宋体" w:hAnsi="宋体" w:eastAsia="宋体" w:cs="Times New Roman"/>
          <w:szCs w:val="21"/>
          <w:highlight w:val="none"/>
          <w:lang w:eastAsia="zh-CN"/>
        </w:rPr>
        <w:t>，</w:t>
      </w:r>
      <w:r>
        <w:rPr>
          <w:rFonts w:hint="eastAsia" w:ascii="宋体" w:hAnsi="宋体"/>
          <w:szCs w:val="21"/>
          <w:highlight w:val="none"/>
        </w:rPr>
        <w:t>乙方视同现金支付，甲方不需要承担相关贴息费用。</w:t>
      </w:r>
    </w:p>
    <w:p>
      <w:pPr>
        <w:tabs>
          <w:tab w:val="left" w:pos="765"/>
        </w:tabs>
        <w:spacing w:line="400" w:lineRule="exact"/>
        <w:ind w:firstLine="600" w:firstLineChars="250"/>
        <w:jc w:val="left"/>
        <w:rPr>
          <w:rFonts w:hint="default" w:ascii="宋体" w:hAnsi="宋体" w:eastAsia="宋体" w:cs="Times New Roman"/>
          <w:szCs w:val="21"/>
          <w:highlight w:val="none"/>
          <w:lang w:val="en-US"/>
        </w:rPr>
      </w:pPr>
      <w:r>
        <w:rPr>
          <w:rFonts w:hint="eastAsia" w:ascii="宋体" w:hAnsi="宋体"/>
          <w:szCs w:val="21"/>
          <w:highlight w:val="none"/>
          <w:lang w:val="en-US" w:eastAsia="zh-CN"/>
        </w:rPr>
        <w:t>8.8</w:t>
      </w:r>
      <w:r>
        <w:rPr>
          <w:rFonts w:hint="eastAsia" w:ascii="宋体" w:hAnsi="宋体" w:eastAsia="宋体" w:cs="Times New Roman"/>
          <w:szCs w:val="21"/>
          <w:highlight w:val="none"/>
        </w:rPr>
        <w:t>因不可抗力事件造成设备停用的租赁费、人工费等一切费用损失由乙方自行承担。</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9  机械设备调遣和进场验收</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9.1甲乙双方按照合同约定的设备数量、型号、规格、技术参数等进行设备进场验收，验收合格后甲乙双方签订租赁设备进场确认单。验收的时间不计入租赁期限，甲方也不承担任何费用，进场验收完毕签订进场确认单不代表租赁期开始，租赁开始时间以实际通知为准。</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9.2经检验发现本合同机械设备不符合合同约定或甲方要求的，乙方应负责修复、更换，因此所发生的费用由乙方承担。如经修复、更换无法满足甲方生产使用，甲方有权解除本合同，乙方应按照本合同约定承担合同解除的违约责任。</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10 设备操作人员工资发放</w:t>
      </w:r>
    </w:p>
    <w:p>
      <w:pPr>
        <w:spacing w:line="400" w:lineRule="exact"/>
        <w:ind w:firstLine="480" w:firstLineChars="200"/>
        <w:jc w:val="left"/>
        <w:rPr>
          <w:rFonts w:hint="eastAsia" w:ascii="宋体" w:hAnsi="宋体"/>
          <w:spacing w:val="-10"/>
          <w:szCs w:val="21"/>
          <w:highlight w:val="none"/>
        </w:rPr>
      </w:pPr>
      <w:r>
        <w:rPr>
          <w:rFonts w:hint="eastAsia" w:ascii="宋体" w:hAnsi="宋体"/>
          <w:szCs w:val="21"/>
          <w:highlight w:val="none"/>
        </w:rPr>
        <w:t>10.1甲方视乙方现场操作手、劳务人员和管理人员等一律为操作人员，甲方操作人员执行实名制，</w:t>
      </w:r>
      <w:r>
        <w:rPr>
          <w:rFonts w:hint="eastAsia" w:ascii="宋体" w:hAnsi="宋体"/>
          <w:spacing w:val="-10"/>
          <w:szCs w:val="21"/>
          <w:highlight w:val="none"/>
        </w:rPr>
        <w:t>乙方负责每月将操作人员名单及工资表上报甲方，甲方核实无误后存档待发。</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10.2甲方支付乙方租赁费时，优先代发乙方人员工资。</w:t>
      </w:r>
    </w:p>
    <w:p>
      <w:pPr>
        <w:spacing w:line="400" w:lineRule="exact"/>
        <w:ind w:firstLine="442" w:firstLineChars="200"/>
        <w:jc w:val="left"/>
        <w:rPr>
          <w:rFonts w:hint="eastAsia" w:ascii="宋体" w:hAnsi="宋体"/>
          <w:b/>
          <w:spacing w:val="-10"/>
          <w:szCs w:val="21"/>
          <w:highlight w:val="none"/>
        </w:rPr>
      </w:pPr>
      <w:r>
        <w:rPr>
          <w:rFonts w:hint="eastAsia" w:ascii="宋体" w:hAnsi="宋体"/>
          <w:b/>
          <w:spacing w:val="-10"/>
          <w:szCs w:val="21"/>
          <w:highlight w:val="none"/>
        </w:rPr>
        <w:t>11 设备的看管</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11.1设备施工期间设备的看管职责见第一部分第七条。如果甲方负责看管，甲方只负责设备的防盗责任，对设备灭失、设备自燃、洪水冲毁、溜车、事故后果、设备被抢、设备内备件丢失、设备内个人物品丢失等情况，乙方自行承担责任，但是甲方有及时告知乙方的义务。</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 xml:space="preserve">11.2甲方告知乙方设备停工期间，乙方承担看管责任。 </w:t>
      </w:r>
    </w:p>
    <w:p>
      <w:pPr>
        <w:spacing w:line="400" w:lineRule="exact"/>
        <w:ind w:firstLine="442" w:firstLineChars="200"/>
        <w:jc w:val="left"/>
        <w:rPr>
          <w:rFonts w:hint="eastAsia" w:ascii="宋体" w:hAnsi="宋体"/>
          <w:b/>
          <w:spacing w:val="-10"/>
          <w:szCs w:val="21"/>
          <w:highlight w:val="none"/>
        </w:rPr>
      </w:pPr>
      <w:r>
        <w:rPr>
          <w:rFonts w:hint="eastAsia" w:ascii="宋体" w:hAnsi="宋体"/>
          <w:b/>
          <w:spacing w:val="-10"/>
          <w:szCs w:val="21"/>
          <w:highlight w:val="none"/>
        </w:rPr>
        <w:t>12 机械进退场时地方问题的解决及费用承担</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12.1设备进场时，如果发生地方阻车情况，甲方负责协调，乙方协助，费用甲乙双方自理。</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12.2甲方通知乙方退场，乙方未及时退场而遇到退场阻车情况，地方问题的解决及费用由乙方自行承担。</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12.3由于甲方原因，设备未及时退场，甲方负责协调地方关系，乙方负责设备看管，费用甲乙双方自理。</w:t>
      </w:r>
    </w:p>
    <w:p>
      <w:pPr>
        <w:spacing w:line="400" w:lineRule="exact"/>
        <w:ind w:firstLine="442" w:firstLineChars="200"/>
        <w:jc w:val="left"/>
        <w:rPr>
          <w:rFonts w:hint="eastAsia" w:ascii="宋体" w:hAnsi="宋体"/>
          <w:b/>
          <w:spacing w:val="-10"/>
          <w:szCs w:val="21"/>
          <w:highlight w:val="none"/>
        </w:rPr>
      </w:pPr>
      <w:r>
        <w:rPr>
          <w:rFonts w:hint="eastAsia" w:ascii="宋体" w:hAnsi="宋体"/>
          <w:b/>
          <w:spacing w:val="-10"/>
          <w:szCs w:val="21"/>
          <w:highlight w:val="none"/>
        </w:rPr>
        <w:t>13机械设备的安装、拆卸</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乙方负责机械设备的安装、拆卸及安拆设备和人力的组织并承担费用。</w:t>
      </w:r>
    </w:p>
    <w:p>
      <w:pPr>
        <w:spacing w:line="400" w:lineRule="exact"/>
        <w:ind w:firstLine="442" w:firstLineChars="200"/>
        <w:jc w:val="left"/>
        <w:rPr>
          <w:rFonts w:hint="eastAsia" w:ascii="宋体" w:hAnsi="宋体"/>
          <w:b/>
          <w:spacing w:val="-10"/>
          <w:szCs w:val="21"/>
          <w:highlight w:val="none"/>
        </w:rPr>
      </w:pPr>
      <w:r>
        <w:rPr>
          <w:rFonts w:hint="eastAsia" w:ascii="宋体" w:hAnsi="宋体"/>
          <w:b/>
          <w:spacing w:val="-10"/>
          <w:szCs w:val="21"/>
          <w:highlight w:val="none"/>
        </w:rPr>
        <w:t xml:space="preserve">14 </w:t>
      </w:r>
      <w:r>
        <w:rPr>
          <w:rFonts w:hint="eastAsia" w:ascii="宋体" w:hAnsi="宋体"/>
          <w:b/>
          <w:szCs w:val="21"/>
          <w:highlight w:val="none"/>
        </w:rPr>
        <w:t>甲方的责任和义务</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14.1负责租赁设备的进场检验验收签认及每月租赁费和扣款费用的签认工作。</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14.2承担因甲方原因造成的机械设备的损坏责任。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14.3严禁违章指</w:t>
      </w:r>
      <w:r>
        <w:rPr>
          <w:rFonts w:hint="eastAsia" w:ascii="宋体" w:hAnsi="宋体"/>
          <w:spacing w:val="-10"/>
          <w:szCs w:val="21"/>
          <w:highlight w:val="none"/>
        </w:rPr>
        <w:t>挥，不</w:t>
      </w:r>
      <w:r>
        <w:rPr>
          <w:rFonts w:hint="eastAsia" w:ascii="宋体" w:hAnsi="宋体"/>
          <w:szCs w:val="21"/>
          <w:highlight w:val="none"/>
        </w:rPr>
        <w:t>得强迫乙方操作人员违章作业或设备超负荷作业。</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14.4按照合同约定支付租金、运费等。</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14.5甲方有权要求乙方更换不符合要求的设备和操作人员。</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14.6 对乙方消耗的甲方材料及乙方设备的工作能力进行成本核算，及时清退高耗能、低效率设备。</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14.7 委派专人为本合同现场授权代表，负责指挥协调现场施工，负责机械设备的调度、使用及单证签认。</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14.8按规定对乙方设备进行安全生产检查。</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15 乙方的责任和义务</w:t>
      </w:r>
    </w:p>
    <w:p>
      <w:pPr>
        <w:spacing w:line="400" w:lineRule="exact"/>
        <w:ind w:firstLine="480" w:firstLineChars="200"/>
        <w:jc w:val="left"/>
        <w:rPr>
          <w:rFonts w:hint="eastAsia" w:ascii="宋体" w:hAnsi="宋体"/>
          <w:spacing w:val="-10"/>
          <w:szCs w:val="21"/>
          <w:highlight w:val="none"/>
        </w:rPr>
      </w:pPr>
      <w:r>
        <w:rPr>
          <w:rFonts w:hint="eastAsia" w:ascii="宋体" w:hAnsi="宋体"/>
          <w:szCs w:val="21"/>
          <w:highlight w:val="none"/>
        </w:rPr>
        <w:t>15.1负责提供符合合同约定的机械设</w:t>
      </w:r>
      <w:r>
        <w:rPr>
          <w:rFonts w:hint="eastAsia" w:ascii="宋体" w:hAnsi="宋体"/>
          <w:spacing w:val="-10"/>
          <w:szCs w:val="21"/>
          <w:highlight w:val="none"/>
        </w:rPr>
        <w:t>备，机</w:t>
      </w:r>
      <w:r>
        <w:rPr>
          <w:rFonts w:hint="eastAsia" w:ascii="宋体" w:hAnsi="宋体"/>
          <w:szCs w:val="21"/>
          <w:highlight w:val="none"/>
        </w:rPr>
        <w:t>械设备同时符合安全环保等相关要</w:t>
      </w:r>
      <w:r>
        <w:rPr>
          <w:rFonts w:hint="eastAsia" w:ascii="宋体" w:hAnsi="宋体"/>
          <w:spacing w:val="-10"/>
          <w:szCs w:val="21"/>
          <w:highlight w:val="none"/>
        </w:rPr>
        <w:t>求。</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15.2</w:t>
      </w:r>
      <w:r>
        <w:rPr>
          <w:rFonts w:hint="eastAsia" w:ascii="宋体" w:hAnsi="宋体"/>
          <w:szCs w:val="21"/>
          <w:highlight w:val="none"/>
        </w:rPr>
        <w:t>配备符合操作规范要求的机械设备操作人</w:t>
      </w:r>
      <w:r>
        <w:rPr>
          <w:rFonts w:hint="eastAsia" w:ascii="宋体" w:hAnsi="宋体"/>
          <w:spacing w:val="-10"/>
          <w:szCs w:val="21"/>
          <w:highlight w:val="none"/>
        </w:rPr>
        <w:t>员，</w:t>
      </w:r>
      <w:r>
        <w:rPr>
          <w:rFonts w:hint="eastAsia" w:ascii="宋体" w:hAnsi="宋体"/>
          <w:szCs w:val="21"/>
          <w:highlight w:val="none"/>
        </w:rPr>
        <w:t>设备操作人员应持有国家规定的有效证</w:t>
      </w:r>
      <w:r>
        <w:rPr>
          <w:rFonts w:hint="eastAsia" w:ascii="宋体" w:hAnsi="宋体"/>
          <w:spacing w:val="-10"/>
          <w:szCs w:val="21"/>
          <w:highlight w:val="none"/>
        </w:rPr>
        <w:t>照，操作手要求有相类似设备不低于3年的操作经验且身体健康、反应灵活、技术熟练。</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15.3未</w:t>
      </w:r>
      <w:r>
        <w:rPr>
          <w:rFonts w:hint="eastAsia" w:ascii="宋体" w:hAnsi="宋体"/>
          <w:szCs w:val="21"/>
          <w:highlight w:val="none"/>
        </w:rPr>
        <w:t>经甲方同</w:t>
      </w:r>
      <w:r>
        <w:rPr>
          <w:rFonts w:hint="eastAsia" w:ascii="宋体" w:hAnsi="宋体"/>
          <w:spacing w:val="-10"/>
          <w:szCs w:val="21"/>
          <w:highlight w:val="none"/>
        </w:rPr>
        <w:t>意，乙</w:t>
      </w:r>
      <w:r>
        <w:rPr>
          <w:rFonts w:hint="eastAsia" w:ascii="宋体" w:hAnsi="宋体"/>
          <w:szCs w:val="21"/>
          <w:highlight w:val="none"/>
        </w:rPr>
        <w:t>方</w:t>
      </w:r>
      <w:r>
        <w:rPr>
          <w:rFonts w:hint="eastAsia" w:ascii="宋体" w:hAnsi="宋体"/>
          <w:spacing w:val="-10"/>
          <w:szCs w:val="21"/>
          <w:highlight w:val="none"/>
        </w:rPr>
        <w:t>设备及操作人员不得私自退场，不得将用于本工程的机械设备用于其它工程。</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15.4乙方操作人员应遵纪守法并严格遵守甲方的规章制度和劳动纪律，服从甲方现场管理人员的调度和指挥，密切配合甲方的施工生产，乙方操作人员不得拒绝甲方的施工指令以及连续施工指令。</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15.5乙方为每台设备配备操作人员名单及数量应书面告知甲方，如果乙方更换操作手须书面通知甲方。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15.6乙方操作人员应按设备安全操作规程施工，必须配齐灯光、信号、救生、消防设施及通讯设备。</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15.7乙方操作人员应认真填写机械设备签证表单，按照合同规定的时间或者甲方现场管理人员要求的时间递交给甲方进行审核、签字、盖章，以此作为计算租金的依据之一。</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15.8乙方负责机械设备的日常维护保养、保管和故障处理，确保机械设备状态良好，有完善的维护保障体系。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15.9乙方保证与本合同机械设备的操作人员有合法有效的劳动合同关系，承担并支付操作人员的工资、奖金、福利、津贴、劳保用品和社会保险等各种费用。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15.10乙方应对操作人员进行上岗前安全教育和</w:t>
      </w:r>
      <w:r>
        <w:rPr>
          <w:rFonts w:hint="eastAsia" w:ascii="宋体" w:hAnsi="宋体"/>
          <w:color w:val="000000"/>
          <w:szCs w:val="21"/>
          <w:highlight w:val="none"/>
        </w:rPr>
        <w:t>安全操作技术交底，操</w:t>
      </w:r>
      <w:r>
        <w:rPr>
          <w:rFonts w:hint="eastAsia" w:ascii="宋体" w:hAnsi="宋体"/>
          <w:szCs w:val="21"/>
          <w:highlight w:val="none"/>
        </w:rPr>
        <w:t>作手应熟练掌握操作规程，严禁违章作业，避免发生安全及人身伤亡事故。乙方应做好特殊情况的应急处理预案。</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15.11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15.12乙方设备不符合要求、乙方操作手技术不熟练或乙方操作手违反甲方劳动纪律时，甲方有权要求乙方更换设备或操作手，乙方必须及时更换，提供合乎要求的设备和操作人员。如乙方拒不更换，乙方须补偿由此给甲方造成的损失。</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15.13乙方设备施工、存放及乙方操作人员行为举止应满足甲方文明生产、文明生活要求。</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15.14乙方应按照甲方要求编制保障施工质量和施工进度的设备组织方案和实施措施。</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15.15乙方须配合甲方对乙方消耗的甲方材料及乙方工作能力进行成本核算，及时更换高耗能、低效率设备。</w:t>
      </w:r>
    </w:p>
    <w:p>
      <w:pPr>
        <w:spacing w:line="400" w:lineRule="exact"/>
        <w:ind w:firstLine="480" w:firstLineChars="200"/>
        <w:jc w:val="left"/>
        <w:rPr>
          <w:rFonts w:hint="eastAsia" w:ascii="宋体" w:hAnsi="宋体" w:cs="宋体"/>
          <w:kern w:val="0"/>
          <w:szCs w:val="21"/>
          <w:highlight w:val="none"/>
        </w:rPr>
      </w:pPr>
      <w:r>
        <w:rPr>
          <w:rFonts w:hint="eastAsia" w:ascii="宋体" w:hAnsi="宋体"/>
          <w:szCs w:val="21"/>
          <w:highlight w:val="none"/>
        </w:rPr>
        <w:t>15.16</w:t>
      </w:r>
      <w:r>
        <w:rPr>
          <w:rFonts w:hint="eastAsia" w:ascii="宋体" w:hAnsi="宋体" w:cs="宋体"/>
          <w:kern w:val="0"/>
          <w:szCs w:val="21"/>
          <w:highlight w:val="none"/>
        </w:rPr>
        <w:t>乙方机械设备的产品合格证书、特种设备安全检验合格证书、作业人员身份证和操作证书复印件必须随设备进场时交甲方备案。</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15.17配合甲方所租赁设备的安全检查并及时整改。</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15.18保密义务：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在未经甲方书面许可的情况下，乙方不得把设备中存储的信息向第三方披露。</w:t>
      </w:r>
    </w:p>
    <w:p>
      <w:pPr>
        <w:spacing w:line="400" w:lineRule="exact"/>
        <w:ind w:firstLine="480" w:firstLineChars="200"/>
        <w:jc w:val="left"/>
        <w:rPr>
          <w:rFonts w:hint="eastAsia" w:ascii="宋体" w:hAnsi="宋体" w:eastAsia="宋体" w:cs="宋体"/>
          <w:kern w:val="0"/>
          <w:szCs w:val="21"/>
          <w:highlight w:val="none"/>
        </w:rPr>
      </w:pPr>
      <w:r>
        <w:rPr>
          <w:rFonts w:hint="eastAsia" w:ascii="宋体" w:hAnsi="宋体" w:eastAsia="宋体" w:cs="Times New Roman"/>
          <w:szCs w:val="21"/>
          <w:highlight w:val="none"/>
          <w:lang w:val="en-US" w:eastAsia="zh-CN"/>
        </w:rPr>
        <w:t>15.19</w:t>
      </w:r>
      <w:r>
        <w:rPr>
          <w:rFonts w:hint="eastAsia" w:ascii="宋体" w:hAnsi="宋体" w:eastAsia="宋体" w:cs="Times New Roman"/>
          <w:szCs w:val="21"/>
          <w:highlight w:val="none"/>
        </w:rPr>
        <w:t>租赁设备应符合国家和工程所在地政府市场准入要求，</w:t>
      </w:r>
      <w:r>
        <w:rPr>
          <w:rFonts w:hint="eastAsia" w:ascii="宋体" w:hAnsi="宋体" w:eastAsia="宋体" w:cs="Times New Roman"/>
          <w:szCs w:val="21"/>
          <w:highlight w:val="none"/>
          <w:lang w:val="en-US" w:eastAsia="zh-CN"/>
        </w:rPr>
        <w:t>乙</w:t>
      </w:r>
      <w:r>
        <w:rPr>
          <w:rFonts w:hint="eastAsia" w:ascii="宋体" w:hAnsi="宋体" w:eastAsia="宋体" w:cs="Times New Roman"/>
          <w:szCs w:val="21"/>
          <w:highlight w:val="none"/>
        </w:rPr>
        <w:t>方应向</w:t>
      </w:r>
      <w:r>
        <w:rPr>
          <w:rFonts w:hint="eastAsia" w:ascii="宋体" w:hAnsi="宋体" w:eastAsia="宋体" w:cs="Times New Roman"/>
          <w:szCs w:val="21"/>
          <w:highlight w:val="none"/>
          <w:lang w:val="en-US" w:eastAsia="zh-CN"/>
        </w:rPr>
        <w:t>甲</w:t>
      </w:r>
      <w:r>
        <w:rPr>
          <w:rFonts w:hint="eastAsia" w:ascii="宋体" w:hAnsi="宋体" w:eastAsia="宋体" w:cs="Times New Roman"/>
          <w:szCs w:val="21"/>
          <w:highlight w:val="none"/>
        </w:rPr>
        <w:t>方出具设备的性能检测报告、备案证明、出厂合格证、维修保养证明及其他需要的证明文件。</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16违约责任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16.1任何一方都应按照合同约定严格履行合同。没有按照合同约定履行义务的，应承担相应的违约责任。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16.2乙方应保证本合同设备和操作人员严格按照本合同约定的时间进场、退场，若有任何违约行为，乙方应按照以下规定向甲方支付违约金：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16.2.1设备或操作人员未及时进场的违约金500元/天.台.人。</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16.2.2设备或操作人员私自退场的违约金500元/天.台.人。</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16.3乙方机械设备或操作人员延期3日入场的或者乙方的机械设备或操作人员私自退场超过3日的，甲方有权解除本合同，除上述的违约金外，乙方还应按照本合同租期内的租金总额的10%向甲方支付违约金。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16.4乙方机械因故障维修时间每月不超过3天，3天之内给予记租，超过3天从第1天起不计租赁费。设备每月必须保证运转不低于240个小时,由于乙方原因低于规定的运转时间，甲方可按乙方的实际运转时间折合台班计算乙方租赁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16.5乙方不按本合同8.2款的约定开具发票的，甲方有权停止向乙方支付租金，因此所发生的经济损失由乙方承担。</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 xml:space="preserve">16.6因乙方其它违约给甲方造成经济损失的，乙方须赔偿甲方相应经济损失 。 </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16.7</w:t>
      </w:r>
      <w:r>
        <w:rPr>
          <w:rFonts w:hint="eastAsia" w:ascii="宋体" w:hAnsi="宋体" w:eastAsia="宋体" w:cs="Times New Roman"/>
          <w:szCs w:val="21"/>
          <w:highlight w:val="none"/>
        </w:rPr>
        <w:t>未按甲方要求按时完成设备检测备案相关手续，致使甲方不能按期使用，则拖延一天使用时间，处以 1000 元/天/台的违约金，且除违约金外乙方必须承担甲方项目实际工期损失及经济损失。</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16.8</w:t>
      </w:r>
      <w:r>
        <w:rPr>
          <w:rFonts w:hint="eastAsia" w:ascii="宋体" w:hAnsi="宋体" w:eastAsia="宋体" w:cs="Times New Roman"/>
          <w:szCs w:val="21"/>
          <w:highlight w:val="none"/>
        </w:rPr>
        <w:t xml:space="preserve"> 若发现乙方存在以下行为，视为违约并处以相应的罚款，在当期结算款应付款中扣除（当期结算款额度不够的在下期结算款中扣除），并保留追究相应责任的权利。</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（1）伪造或虚开工程量数据，一经发现处以罚款2万元/次；</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（2）伪造甲方管理人员签字盖章，一经发现处以罚款5万元/次；</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（3）伪造结算书或其他结算相关材料，一经发现处以罚款10万元/次。</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上述违约情形，若乙方在甲方通知期限内未采取有效措施纠正其违约行为，甲方有权采取以下任何一种方式解决：</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1）按其认为适当的条件和方式承租类似机械设备，由乙方承担相应费用，具体费用以甲方与第三方办理的结算为准。</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2）书面通知乙方终止合同，由此造成的损失由乙方承担。</w:t>
      </w:r>
    </w:p>
    <w:p>
      <w:pPr>
        <w:spacing w:line="400" w:lineRule="exact"/>
        <w:ind w:firstLine="480" w:firstLineChars="200"/>
        <w:jc w:val="left"/>
        <w:rPr>
          <w:rFonts w:hint="default" w:eastAsia="宋体"/>
          <w:lang w:val="en-US" w:eastAsia="zh-CN"/>
        </w:rPr>
      </w:pPr>
      <w:r>
        <w:rPr>
          <w:rFonts w:hint="eastAsia" w:ascii="宋体" w:hAnsi="宋体" w:eastAsia="宋体" w:cs="Times New Roman"/>
          <w:szCs w:val="21"/>
          <w:highlight w:val="none"/>
          <w:lang w:val="en-US" w:eastAsia="zh-CN"/>
        </w:rPr>
        <w:t>16.9</w:t>
      </w:r>
      <w:r>
        <w:rPr>
          <w:rFonts w:hint="eastAsia" w:ascii="宋体" w:hAnsi="宋体" w:eastAsia="宋体" w:cs="Times New Roman"/>
          <w:szCs w:val="21"/>
          <w:highlight w:val="none"/>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等地区的附加税费（附加税费包括城建税、教育费附加、地方教育附加、防洪费、河道费等税费）额外增加的企业所得税、因乙方行为导致甲方遭受相关行政处罚而支出的罚款、滞纳金等费用。</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17  通知</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17.1根据本合同需要发出的全部通知以及双方的文件往来及与本合同有关的通知和要求等，必须采用书面形式，可采用（邮寄、当面送交等方式）传递。以上方式无法送达的，方可采取公告送达的方式。</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17.2乙方变更通讯地址，应提前5日以书面形式通知对甲方，并告知变更生效日期，否则，甲方按照原通讯方式向乙方发出任何书面通知、文件5日后即视为有效送达，乙方应承担由此导致的一切法律后果。</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18争议的处理</w:t>
      </w:r>
    </w:p>
    <w:p>
      <w:pPr>
        <w:spacing w:line="400" w:lineRule="exact"/>
        <w:ind w:firstLine="480" w:firstLineChars="200"/>
        <w:jc w:val="left"/>
        <w:rPr>
          <w:rFonts w:ascii="宋体" w:hAnsi="宋体"/>
          <w:color w:val="C0C0C0"/>
          <w:szCs w:val="21"/>
          <w:highlight w:val="none"/>
          <w:u w:val="single"/>
        </w:rPr>
      </w:pPr>
      <w:r>
        <w:rPr>
          <w:rFonts w:hint="eastAsia" w:ascii="宋体" w:hAnsi="宋体"/>
          <w:szCs w:val="21"/>
          <w:highlight w:val="none"/>
        </w:rPr>
        <w:t>本合同发生的有关争议应通过友好协商解决，经协商未能达成协议时，双方约定向甲方住所地有管辖权的人民法院提起诉讼。</w:t>
      </w:r>
      <w:r>
        <w:rPr>
          <w:rFonts w:hint="eastAsia" w:ascii="宋体" w:hAnsi="宋体"/>
          <w:color w:val="C0C0C0"/>
          <w:szCs w:val="21"/>
          <w:highlight w:val="none"/>
          <w:u w:val="single"/>
        </w:rPr>
        <w:t>（集团公司名义签署）</w:t>
      </w:r>
    </w:p>
    <w:p>
      <w:pPr>
        <w:spacing w:line="400" w:lineRule="exact"/>
        <w:ind w:firstLine="480" w:firstLineChars="200"/>
        <w:jc w:val="left"/>
        <w:rPr>
          <w:rFonts w:ascii="宋体" w:hAnsi="宋体"/>
          <w:szCs w:val="21"/>
          <w:highlight w:val="none"/>
        </w:rPr>
      </w:pPr>
      <w:r>
        <w:rPr>
          <w:rFonts w:hint="eastAsia" w:ascii="宋体" w:hAnsi="宋体"/>
          <w:szCs w:val="21"/>
          <w:highlight w:val="none"/>
        </w:rPr>
        <w:t>本合同发生的有关争议应通过友好协商解决，经协商未能达成协议时，双方约定向</w:t>
      </w:r>
      <w:r>
        <w:rPr>
          <w:highlight w:val="none"/>
        </w:rPr>
        <w:t>合同签订地人民法院</w:t>
      </w:r>
      <w:r>
        <w:rPr>
          <w:rFonts w:hint="eastAsia"/>
          <w:highlight w:val="none"/>
        </w:rPr>
        <w:t>提起诉讼</w:t>
      </w:r>
      <w:r>
        <w:rPr>
          <w:rFonts w:hint="eastAsia" w:ascii="宋体" w:hAnsi="宋体"/>
          <w:szCs w:val="21"/>
          <w:highlight w:val="none"/>
        </w:rPr>
        <w:t>。</w:t>
      </w:r>
      <w:r>
        <w:rPr>
          <w:rFonts w:hint="eastAsia" w:ascii="宋体" w:hAnsi="宋体"/>
          <w:color w:val="C0C0C0"/>
          <w:szCs w:val="21"/>
          <w:highlight w:val="none"/>
          <w:u w:val="single"/>
        </w:rPr>
        <w:t>（</w:t>
      </w:r>
      <w:r>
        <w:rPr>
          <w:rFonts w:ascii="宋体" w:hAnsi="宋体"/>
          <w:color w:val="C0C0C0"/>
          <w:szCs w:val="21"/>
          <w:highlight w:val="none"/>
          <w:u w:val="single"/>
        </w:rPr>
        <w:t>非驻石分子</w:t>
      </w:r>
      <w:r>
        <w:rPr>
          <w:rFonts w:hint="eastAsia" w:ascii="宋体" w:hAnsi="宋体"/>
          <w:color w:val="C0C0C0"/>
          <w:szCs w:val="21"/>
          <w:highlight w:val="none"/>
          <w:u w:val="single"/>
        </w:rPr>
        <w:t>企业</w:t>
      </w:r>
      <w:r>
        <w:rPr>
          <w:rFonts w:ascii="宋体" w:hAnsi="宋体"/>
          <w:color w:val="C0C0C0"/>
          <w:szCs w:val="21"/>
          <w:highlight w:val="none"/>
          <w:u w:val="single"/>
        </w:rPr>
        <w:t>名义签署</w:t>
      </w:r>
      <w:r>
        <w:rPr>
          <w:rFonts w:hint="eastAsia" w:ascii="宋体" w:hAnsi="宋体"/>
          <w:color w:val="C0C0C0"/>
          <w:szCs w:val="21"/>
          <w:highlight w:val="none"/>
          <w:u w:val="single"/>
        </w:rPr>
        <w:t>，在专用条款处修改）同时需将合同封皮处合同签订地修改为石家庄市桥西区</w:t>
      </w:r>
    </w:p>
    <w:p>
      <w:pPr>
        <w:spacing w:line="400" w:lineRule="exact"/>
        <w:ind w:firstLine="482" w:firstLineChars="200"/>
        <w:jc w:val="left"/>
        <w:rPr>
          <w:rFonts w:hint="eastAsia" w:ascii="宋体" w:hAnsi="宋体"/>
          <w:b/>
          <w:bCs/>
          <w:szCs w:val="21"/>
          <w:highlight w:val="none"/>
        </w:rPr>
      </w:pPr>
      <w:r>
        <w:rPr>
          <w:rFonts w:hint="eastAsia" w:ascii="宋体" w:hAnsi="宋体"/>
          <w:b/>
          <w:bCs/>
          <w:szCs w:val="21"/>
          <w:highlight w:val="none"/>
        </w:rPr>
        <w:t>19 其他约定事项</w:t>
      </w:r>
    </w:p>
    <w:p>
      <w:pPr>
        <w:spacing w:line="400" w:lineRule="exact"/>
        <w:ind w:firstLine="480" w:firstLineChars="200"/>
        <w:jc w:val="left"/>
        <w:rPr>
          <w:rFonts w:hint="eastAsia" w:ascii="宋体" w:hAnsi="宋体" w:cs="宋体"/>
          <w:kern w:val="0"/>
          <w:szCs w:val="21"/>
          <w:highlight w:val="none"/>
        </w:rPr>
      </w:pPr>
      <w:r>
        <w:rPr>
          <w:rFonts w:hint="eastAsia" w:ascii="宋体" w:hAnsi="宋体"/>
          <w:szCs w:val="21"/>
          <w:highlight w:val="none"/>
        </w:rPr>
        <w:t>19.1本合同</w:t>
      </w:r>
      <w:r>
        <w:rPr>
          <w:rFonts w:hint="eastAsia" w:ascii="宋体" w:hAnsi="宋体" w:cs="宋体"/>
          <w:kern w:val="0"/>
          <w:szCs w:val="21"/>
          <w:highlight w:val="none"/>
        </w:rPr>
        <w:t>未尽事宜，经双方协商一致，可订立补充协议。</w:t>
      </w:r>
    </w:p>
    <w:p>
      <w:pPr>
        <w:spacing w:line="400" w:lineRule="exact"/>
        <w:ind w:firstLine="480" w:firstLineChars="200"/>
        <w:jc w:val="left"/>
        <w:rPr>
          <w:highlight w:val="none"/>
        </w:rPr>
      </w:pPr>
      <w:r>
        <w:rPr>
          <w:rFonts w:hint="eastAsia" w:ascii="宋体" w:hAnsi="宋体" w:cs="宋体"/>
          <w:kern w:val="0"/>
          <w:szCs w:val="21"/>
          <w:highlight w:val="none"/>
        </w:rPr>
        <w:t>19.2补充协议、甲方的招标文件及乙方的投标文件，为合同不可分割的一部分，与本合同具有同等法律效力。甲乙双方有遵守本合同规定的顺序文件有关条款的责任和义务。乙方提供的合同内机械设备必须满足上述文件对设备生产能力、质量、技术参数、结构形式及参数、环保、安全的要求。</w:t>
      </w:r>
    </w:p>
    <w:p>
      <w:pPr>
        <w:rPr>
          <w:rFonts w:hint="eastAsia" w:ascii="宋体" w:hAnsi="宋体"/>
          <w:b/>
          <w:sz w:val="32"/>
          <w:szCs w:val="32"/>
          <w:highlight w:val="none"/>
        </w:rPr>
      </w:pPr>
      <w:r>
        <w:rPr>
          <w:rFonts w:hint="eastAsia" w:ascii="宋体" w:hAnsi="宋体"/>
          <w:b/>
          <w:sz w:val="32"/>
          <w:szCs w:val="32"/>
          <w:highlight w:val="none"/>
        </w:rPr>
        <w:br w:type="page"/>
      </w:r>
    </w:p>
    <w:p>
      <w:pPr>
        <w:spacing w:line="360" w:lineRule="exact"/>
        <w:jc w:val="center"/>
        <w:rPr>
          <w:rFonts w:hint="eastAsia" w:ascii="宋体" w:hAnsi="宋体"/>
          <w:b/>
          <w:sz w:val="32"/>
          <w:szCs w:val="32"/>
          <w:highlight w:val="none"/>
        </w:rPr>
      </w:pPr>
      <w:r>
        <w:rPr>
          <w:rFonts w:hint="eastAsia" w:ascii="宋体" w:hAnsi="宋体"/>
          <w:b/>
          <w:sz w:val="32"/>
          <w:szCs w:val="32"/>
          <w:highlight w:val="none"/>
        </w:rPr>
        <w:t>第三部分 专用合同条款</w:t>
      </w:r>
      <w:bookmarkStart w:id="88" w:name="A3"/>
      <w:bookmarkEnd w:id="88"/>
    </w:p>
    <w:p>
      <w:pPr>
        <w:tabs>
          <w:tab w:val="left" w:pos="425"/>
        </w:tabs>
        <w:spacing w:line="400" w:lineRule="exact"/>
        <w:ind w:left="420"/>
        <w:jc w:val="left"/>
        <w:rPr>
          <w:rFonts w:hint="eastAsia" w:ascii="宋体" w:hAnsi="宋体"/>
          <w:b/>
          <w:szCs w:val="21"/>
          <w:highlight w:val="none"/>
        </w:rPr>
      </w:pPr>
      <w:r>
        <w:rPr>
          <w:rFonts w:hint="eastAsia" w:ascii="宋体" w:hAnsi="宋体"/>
          <w:b/>
          <w:szCs w:val="21"/>
          <w:highlight w:val="none"/>
        </w:rPr>
        <w:t>1.适用法律法规</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0" w:firstLineChars="200"/>
        <w:rPr>
          <w:rFonts w:ascii="宋体" w:hAnsi="宋体"/>
          <w:szCs w:val="21"/>
          <w:highlight w:val="none"/>
        </w:rPr>
      </w:pPr>
      <w:r>
        <w:rPr>
          <w:rFonts w:hint="eastAsia" w:ascii="宋体" w:hAnsi="宋体"/>
          <w:szCs w:val="21"/>
          <w:highlight w:val="none"/>
        </w:rPr>
        <w:t>需要明示其他的法律、行政法规：</w:t>
      </w:r>
      <w:r>
        <w:rPr>
          <w:rFonts w:hint="eastAsia" w:ascii="宋体" w:hAnsi="宋体"/>
          <w:color w:val="C0C0C0"/>
          <w:szCs w:val="21"/>
          <w:highlight w:val="none"/>
          <w:u w:val="single"/>
        </w:rPr>
        <w:t xml:space="preserve">                             </w:t>
      </w:r>
    </w:p>
    <w:p>
      <w:pPr>
        <w:tabs>
          <w:tab w:val="left" w:pos="425"/>
        </w:tabs>
        <w:spacing w:line="400" w:lineRule="exact"/>
        <w:ind w:left="480" w:leftChars="200"/>
        <w:jc w:val="left"/>
        <w:rPr>
          <w:rFonts w:hint="eastAsia" w:ascii="宋体" w:hAnsi="宋体"/>
          <w:b/>
          <w:szCs w:val="21"/>
          <w:highlight w:val="none"/>
        </w:rPr>
      </w:pPr>
      <w:r>
        <w:rPr>
          <w:rFonts w:hint="eastAsia" w:ascii="宋体" w:hAnsi="宋体"/>
          <w:b/>
          <w:szCs w:val="21"/>
          <w:highlight w:val="none"/>
        </w:rPr>
        <w:t>2.合同文件组成及解释顺序</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3  乙方保证</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4  租赁期限</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5  机械设备的调遣及运费</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6  租金</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7  燃油及其他油料费用的约定</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8  租金结算及支付方式</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9  机械设备调遣和检验验收</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10 设备操作人员工资发放</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42" w:firstLineChars="200"/>
        <w:rPr>
          <w:rFonts w:hint="eastAsia" w:ascii="宋体" w:hAnsi="宋体"/>
          <w:b/>
          <w:spacing w:val="-10"/>
          <w:szCs w:val="21"/>
          <w:highlight w:val="none"/>
        </w:rPr>
      </w:pPr>
      <w:r>
        <w:rPr>
          <w:rFonts w:hint="eastAsia" w:ascii="宋体" w:hAnsi="宋体"/>
          <w:b/>
          <w:spacing w:val="-10"/>
          <w:szCs w:val="21"/>
          <w:highlight w:val="none"/>
        </w:rPr>
        <w:t>11 设备的看管</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42" w:firstLineChars="200"/>
        <w:rPr>
          <w:rFonts w:hint="eastAsia" w:ascii="宋体" w:hAnsi="宋体"/>
          <w:b/>
          <w:spacing w:val="-10"/>
          <w:szCs w:val="21"/>
          <w:highlight w:val="none"/>
        </w:rPr>
      </w:pPr>
      <w:r>
        <w:rPr>
          <w:rFonts w:hint="eastAsia" w:ascii="宋体" w:hAnsi="宋体"/>
          <w:b/>
          <w:spacing w:val="-10"/>
          <w:szCs w:val="21"/>
          <w:highlight w:val="none"/>
        </w:rPr>
        <w:t>12 机械进退场时地方问题的解决及费用承担</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42" w:firstLineChars="200"/>
        <w:rPr>
          <w:rFonts w:hint="eastAsia" w:ascii="宋体" w:hAnsi="宋体"/>
          <w:b/>
          <w:spacing w:val="-10"/>
          <w:szCs w:val="21"/>
          <w:highlight w:val="none"/>
        </w:rPr>
      </w:pPr>
      <w:r>
        <w:rPr>
          <w:rFonts w:hint="eastAsia" w:ascii="宋体" w:hAnsi="宋体"/>
          <w:b/>
          <w:spacing w:val="-10"/>
          <w:szCs w:val="21"/>
          <w:highlight w:val="none"/>
        </w:rPr>
        <w:t>13机械设备的安装、拆卸</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42" w:firstLineChars="200"/>
        <w:rPr>
          <w:rFonts w:hint="eastAsia" w:ascii="宋体" w:hAnsi="宋体"/>
          <w:b/>
          <w:szCs w:val="21"/>
          <w:highlight w:val="none"/>
        </w:rPr>
      </w:pPr>
      <w:r>
        <w:rPr>
          <w:rFonts w:hint="eastAsia" w:ascii="宋体" w:hAnsi="宋体"/>
          <w:b/>
          <w:spacing w:val="-10"/>
          <w:szCs w:val="21"/>
          <w:highlight w:val="none"/>
        </w:rPr>
        <w:t xml:space="preserve">14 </w:t>
      </w:r>
      <w:r>
        <w:rPr>
          <w:rFonts w:hint="eastAsia" w:ascii="宋体" w:hAnsi="宋体"/>
          <w:b/>
          <w:szCs w:val="21"/>
          <w:highlight w:val="none"/>
        </w:rPr>
        <w:t>甲方的责任和义务</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15 乙方的责任和义务</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16违约责任</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17 通知</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18争议的处理</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bCs/>
          <w:szCs w:val="21"/>
          <w:highlight w:val="none"/>
        </w:rPr>
      </w:pPr>
      <w:r>
        <w:rPr>
          <w:rFonts w:hint="eastAsia" w:ascii="宋体" w:hAnsi="宋体"/>
          <w:b/>
          <w:bCs/>
          <w:szCs w:val="21"/>
          <w:highlight w:val="none"/>
        </w:rPr>
        <w:t>19 其他约定事项</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82" w:firstLineChars="200"/>
        <w:jc w:val="left"/>
        <w:rPr>
          <w:rFonts w:hint="eastAsia" w:ascii="宋体" w:hAnsi="宋体"/>
          <w:szCs w:val="21"/>
          <w:highlight w:val="none"/>
        </w:rPr>
      </w:pPr>
      <w:r>
        <w:rPr>
          <w:rFonts w:hint="eastAsia" w:ascii="宋体" w:hAnsi="宋体"/>
          <w:b/>
          <w:szCs w:val="21"/>
          <w:highlight w:val="none"/>
        </w:rPr>
        <w:t>20本合同签订地点：</w:t>
      </w:r>
      <w:r>
        <w:rPr>
          <w:rFonts w:hint="eastAsia" w:ascii="宋体" w:hAnsi="宋体"/>
          <w:szCs w:val="21"/>
          <w:highlight w:val="none"/>
        </w:rPr>
        <w:t>石家庄市。</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21本合同自双方签字盖章之日起生效。</w:t>
      </w:r>
    </w:p>
    <w:p>
      <w:pPr>
        <w:spacing w:line="360" w:lineRule="exact"/>
        <w:ind w:firstLine="470" w:firstLineChars="195"/>
        <w:jc w:val="left"/>
        <w:rPr>
          <w:rFonts w:hint="eastAsia" w:ascii="宋体" w:hAnsi="宋体"/>
          <w:b/>
          <w:szCs w:val="21"/>
          <w:highlight w:val="none"/>
        </w:rPr>
      </w:pPr>
      <w:r>
        <w:rPr>
          <w:rFonts w:hint="eastAsia" w:ascii="宋体" w:hAnsi="宋体"/>
          <w:b/>
          <w:szCs w:val="21"/>
          <w:highlight w:val="none"/>
        </w:rPr>
        <w:t>22  附件</w:t>
      </w:r>
    </w:p>
    <w:p>
      <w:pPr>
        <w:spacing w:line="360" w:lineRule="exact"/>
        <w:ind w:firstLine="468" w:firstLineChars="195"/>
        <w:jc w:val="left"/>
        <w:rPr>
          <w:rFonts w:hint="default" w:ascii="宋体" w:hAnsi="宋体" w:eastAsia="宋体"/>
          <w:szCs w:val="21"/>
          <w:highlight w:val="none"/>
          <w:u w:val="single"/>
          <w:lang w:val="en-US" w:eastAsia="zh-CN"/>
        </w:rPr>
      </w:pPr>
      <w:r>
        <w:rPr>
          <w:rFonts w:hint="eastAsia" w:ascii="宋体" w:hAnsi="宋体"/>
          <w:szCs w:val="21"/>
          <w:highlight w:val="none"/>
        </w:rPr>
        <w:t>附件1：</w:t>
      </w:r>
      <w:r>
        <w:rPr>
          <w:rFonts w:hint="eastAsia" w:ascii="宋体" w:hAnsi="宋体"/>
          <w:szCs w:val="21"/>
          <w:highlight w:val="none"/>
          <w:lang w:val="en-US" w:eastAsia="zh-CN"/>
        </w:rPr>
        <w:t>授权委托书</w:t>
      </w:r>
    </w:p>
    <w:p>
      <w:pPr>
        <w:spacing w:line="400" w:lineRule="exact"/>
        <w:ind w:firstLine="480" w:firstLineChars="200"/>
        <w:jc w:val="both"/>
        <w:rPr>
          <w:rFonts w:hint="eastAsia" w:ascii="宋体" w:hAnsi="宋体" w:eastAsia="宋体" w:cs="Times New Roman"/>
          <w:szCs w:val="21"/>
          <w:highlight w:val="none"/>
          <w:lang w:val="en-US" w:eastAsia="zh-CN"/>
        </w:rPr>
      </w:pPr>
      <w:r>
        <w:rPr>
          <w:rFonts w:hint="eastAsia" w:ascii="宋体" w:hAnsi="宋体"/>
          <w:szCs w:val="21"/>
          <w:highlight w:val="none"/>
        </w:rPr>
        <w:t>附件2：</w:t>
      </w:r>
      <w:r>
        <w:rPr>
          <w:rFonts w:hint="eastAsia" w:ascii="宋体" w:hAnsi="宋体" w:eastAsia="宋体" w:cs="Times New Roman"/>
          <w:szCs w:val="21"/>
          <w:highlight w:val="none"/>
          <w:lang w:val="en-US" w:eastAsia="zh-CN"/>
        </w:rPr>
        <w:t>项目部合规权限告知书</w:t>
      </w:r>
    </w:p>
    <w:p>
      <w:pPr>
        <w:spacing w:line="400" w:lineRule="exact"/>
        <w:ind w:firstLine="480" w:firstLineChars="200"/>
        <w:jc w:val="both"/>
        <w:rPr>
          <w:rFonts w:ascii="宋体" w:hAnsi="宋体"/>
          <w:szCs w:val="21"/>
          <w:highlight w:val="none"/>
          <w:u w:val="single"/>
        </w:rPr>
      </w:pPr>
      <w:r>
        <w:rPr>
          <w:rFonts w:hint="eastAsia" w:ascii="宋体" w:hAnsi="宋体" w:eastAsia="宋体" w:cs="Times New Roman"/>
          <w:szCs w:val="21"/>
          <w:highlight w:val="none"/>
        </w:rPr>
        <w:t>附件</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：安全管理协议书</w:t>
      </w:r>
    </w:p>
    <w:p>
      <w:pPr>
        <w:spacing w:line="400" w:lineRule="exact"/>
        <w:ind w:firstLine="480" w:firstLineChars="200"/>
        <w:jc w:val="both"/>
        <w:rPr>
          <w:rFonts w:hint="eastAsia" w:ascii="宋体" w:hAnsi="宋体" w:eastAsia="宋体" w:cs="Times New Roman"/>
          <w:szCs w:val="21"/>
          <w:highlight w:val="none"/>
        </w:rPr>
      </w:pPr>
      <w:bookmarkStart w:id="89" w:name="_Toc1469"/>
      <w:r>
        <w:rPr>
          <w:rFonts w:hint="eastAsia" w:ascii="宋体" w:hAnsi="宋体" w:eastAsia="宋体" w:cs="Times New Roman"/>
          <w:szCs w:val="21"/>
          <w:highlight w:val="none"/>
          <w:lang w:val="en-US" w:eastAsia="zh-CN"/>
        </w:rPr>
        <w:t>附件4：</w:t>
      </w:r>
      <w:r>
        <w:rPr>
          <w:rFonts w:hint="eastAsia" w:ascii="宋体" w:hAnsi="宋体" w:eastAsia="宋体" w:cs="Times New Roman"/>
          <w:szCs w:val="21"/>
          <w:highlight w:val="none"/>
        </w:rPr>
        <w:t>廉洁从业共建协议</w:t>
      </w: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pStyle w:val="2"/>
        <w:rPr>
          <w:rFonts w:hint="eastAsia" w:ascii="仿宋_GB2312" w:hAnsi="仿宋_GB2312" w:eastAsia="仿宋_GB2312" w:cs="仿宋_GB2312"/>
          <w:color w:val="000000"/>
          <w:kern w:val="0"/>
          <w:sz w:val="30"/>
          <w:szCs w:val="30"/>
          <w:highlight w:val="none"/>
        </w:rPr>
      </w:pPr>
    </w:p>
    <w:p>
      <w:pPr>
        <w:pStyle w:val="2"/>
        <w:rPr>
          <w:rFonts w:hint="eastAsia" w:ascii="仿宋_GB2312" w:hAnsi="仿宋_GB2312" w:eastAsia="仿宋_GB2312" w:cs="仿宋_GB2312"/>
          <w:color w:val="000000"/>
          <w:kern w:val="0"/>
          <w:sz w:val="30"/>
          <w:szCs w:val="30"/>
          <w:highlight w:val="none"/>
        </w:rPr>
      </w:pPr>
    </w:p>
    <w:p>
      <w:pPr>
        <w:pStyle w:val="2"/>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附件</w:t>
      </w:r>
      <w:r>
        <w:rPr>
          <w:rFonts w:hint="eastAsia" w:ascii="仿宋_GB2312" w:hAnsi="仿宋_GB2312" w:eastAsia="仿宋_GB2312" w:cs="仿宋_GB2312"/>
          <w:color w:val="000000"/>
          <w:kern w:val="0"/>
          <w:sz w:val="30"/>
          <w:szCs w:val="30"/>
          <w:highlight w:val="none"/>
          <w:lang w:val="en-US" w:eastAsia="zh-CN"/>
        </w:rPr>
        <w:t>1</w:t>
      </w:r>
      <w:r>
        <w:rPr>
          <w:rFonts w:hint="eastAsia" w:ascii="仿宋_GB2312" w:hAnsi="仿宋_GB2312" w:eastAsia="仿宋_GB2312" w:cs="仿宋_GB2312"/>
          <w:color w:val="000000"/>
          <w:kern w:val="0"/>
          <w:sz w:val="30"/>
          <w:szCs w:val="30"/>
          <w:highlight w:val="none"/>
        </w:rPr>
        <w:t>：</w:t>
      </w:r>
      <w:bookmarkEnd w:id="89"/>
    </w:p>
    <w:p>
      <w:pPr>
        <w:autoSpaceDE w:val="0"/>
        <w:autoSpaceDN w:val="0"/>
        <w:adjustRightInd w:val="0"/>
        <w:spacing w:line="400" w:lineRule="exact"/>
        <w:ind w:firstLine="602" w:firstLineChars="200"/>
        <w:jc w:val="center"/>
        <w:rPr>
          <w:rFonts w:ascii="仿宋_GB2312" w:hAnsi="仿宋_GB2312" w:eastAsia="仿宋_GB2312" w:cs="仿宋_GB2312"/>
          <w:b/>
          <w:color w:val="000000"/>
          <w:sz w:val="30"/>
          <w:szCs w:val="30"/>
          <w:highlight w:val="none"/>
        </w:rPr>
      </w:pPr>
      <w:bookmarkStart w:id="90" w:name="_Toc6884"/>
      <w:bookmarkStart w:id="91" w:name="_Toc29005"/>
      <w:r>
        <w:rPr>
          <w:rFonts w:hint="eastAsia" w:ascii="仿宋_GB2312" w:hAnsi="仿宋_GB2312" w:eastAsia="仿宋_GB2312" w:cs="仿宋_GB2312"/>
          <w:b/>
          <w:color w:val="000000"/>
          <w:sz w:val="30"/>
          <w:szCs w:val="30"/>
          <w:highlight w:val="none"/>
        </w:rPr>
        <w:t>授权委托书</w:t>
      </w:r>
    </w:p>
    <w:p>
      <w:pPr>
        <w:autoSpaceDE w:val="0"/>
        <w:autoSpaceDN w:val="0"/>
        <w:adjustRightInd w:val="0"/>
        <w:spacing w:line="400" w:lineRule="exact"/>
        <w:ind w:firstLine="482" w:firstLineChars="200"/>
        <w:rPr>
          <w:rFonts w:ascii="仿宋_GB2312" w:hAnsi="仿宋_GB2312" w:eastAsia="仿宋_GB2312" w:cs="仿宋_GB2312"/>
          <w:b/>
          <w:color w:val="000000"/>
          <w:sz w:val="24"/>
          <w:szCs w:val="24"/>
          <w:highlight w:val="none"/>
        </w:rPr>
      </w:pPr>
    </w:p>
    <w:p>
      <w:pPr>
        <w:autoSpaceDE w:val="0"/>
        <w:autoSpaceDN w:val="0"/>
        <w:adjustRightInd w:val="0"/>
        <w:spacing w:line="400" w:lineRule="exact"/>
        <w:ind w:firstLine="482"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本授权委托书声明：</w:t>
      </w:r>
      <w:r>
        <w:rPr>
          <w:rFonts w:hint="eastAsia" w:ascii="仿宋_GB2312" w:hAnsi="仿宋_GB2312" w:eastAsia="仿宋_GB2312" w:cs="仿宋_GB2312"/>
          <w:color w:val="000000"/>
          <w:sz w:val="24"/>
          <w:szCs w:val="24"/>
          <w:highlight w:val="none"/>
        </w:rPr>
        <w:t>我</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）系</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公司（乙方）的法定代表人，现授权委托</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身份证号码：</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为我公司合法的代理人。以本公司的名义负责</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项目招投标、合同签署及合同履行等事宜。</w:t>
      </w:r>
    </w:p>
    <w:p>
      <w:pPr>
        <w:autoSpaceDE w:val="0"/>
        <w:autoSpaceDN w:val="0"/>
        <w:adjustRightInd w:val="0"/>
        <w:spacing w:line="400" w:lineRule="exact"/>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代理人在合同履行过程中所签署的一切文件和处理与之有关的一切事务，包括但不限于签署往来函件、签署会议纪要、货物供应、乙方结算办理、工程款的收取、发票开具等均具有法律效力，授权人均予以认可。</w:t>
      </w:r>
    </w:p>
    <w:p>
      <w:pPr>
        <w:keepNext/>
        <w:keepLines/>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本授权委托的期限为自</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日至</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代理人无转委托权。</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特此授权。</w:t>
      </w:r>
    </w:p>
    <w:p>
      <w:pPr>
        <w:spacing w:line="48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委托单位全称（乙方公章）：     </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法定代表人：</w:t>
      </w:r>
    </w:p>
    <w:p>
      <w:pPr>
        <w:spacing w:line="400" w:lineRule="exact"/>
        <w:ind w:firstLine="480" w:firstLineChars="200"/>
        <w:jc w:val="right"/>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日     </w:t>
      </w:r>
      <w:r>
        <w:rPr>
          <w:rFonts w:hint="eastAsia" w:ascii="仿宋_GB2312" w:hAnsi="仿宋_GB2312" w:eastAsia="仿宋_GB2312" w:cs="仿宋_GB2312"/>
          <w:b/>
          <w:color w:val="000000"/>
          <w:sz w:val="24"/>
          <w:szCs w:val="24"/>
          <w:highlight w:val="none"/>
        </w:rPr>
        <w:t xml:space="preserve"> </w:t>
      </w:r>
    </w:p>
    <w:p>
      <w:pPr>
        <w:spacing w:before="120" w:beforeLines="50" w:after="120" w:afterLines="50" w:line="400" w:lineRule="exact"/>
        <w:ind w:firstLine="482"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代理人声明</w:t>
      </w:r>
      <w:r>
        <w:rPr>
          <w:rFonts w:hint="eastAsia" w:ascii="仿宋_GB2312" w:hAnsi="仿宋_GB2312" w:eastAsia="仿宋_GB2312" w:cs="仿宋_GB2312"/>
          <w:color w:val="000000"/>
          <w:sz w:val="24"/>
          <w:szCs w:val="24"/>
          <w:highlight w:val="none"/>
        </w:rPr>
        <w:t>：我对以上授权委托事项完全接受，自愿履行。</w:t>
      </w:r>
    </w:p>
    <w:p>
      <w:pPr>
        <w:spacing w:line="400" w:lineRule="exact"/>
        <w:ind w:firstLine="480" w:firstLineChars="20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代理人（本人签字）：</w:t>
      </w:r>
    </w:p>
    <w:p>
      <w:pPr>
        <w:spacing w:line="400" w:lineRule="exact"/>
        <w:ind w:firstLine="480" w:firstLineChars="200"/>
        <w:jc w:val="righ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w:t>
      </w:r>
    </w:p>
    <w:p>
      <w:pPr>
        <w:spacing w:line="480" w:lineRule="exact"/>
        <w:ind w:firstLine="482" w:firstLineChars="200"/>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u w:val="dash"/>
        </w:rPr>
        <w:t>代理人身份证复印件粘贴处</w:t>
      </w:r>
      <w:r>
        <w:rPr>
          <w:rFonts w:hint="eastAsia" w:ascii="仿宋_GB2312" w:hAnsi="仿宋_GB2312" w:eastAsia="仿宋_GB2312" w:cs="仿宋_GB2312"/>
          <w:b/>
          <w:color w:val="000000"/>
          <w:sz w:val="24"/>
          <w:szCs w:val="24"/>
          <w:highlight w:val="none"/>
        </w:rPr>
        <w:t>：</w:t>
      </w:r>
    </w:p>
    <w:tbl>
      <w:tblPr>
        <w:tblStyle w:val="36"/>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noWrap w:val="0"/>
            <w:vAlign w:val="center"/>
          </w:tcPr>
          <w:p>
            <w:pPr>
              <w:autoSpaceDE w:val="0"/>
              <w:autoSpaceDN w:val="0"/>
              <w:adjustRightInd w:val="0"/>
              <w:spacing w:line="480" w:lineRule="exact"/>
              <w:ind w:firstLine="480" w:firstLineChars="200"/>
              <w:jc w:val="center"/>
              <w:rPr>
                <w:rFonts w:ascii="仿宋_GB2312" w:hAnsi="仿宋_GB2312" w:eastAsia="仿宋_GB2312" w:cs="仿宋_GB2312"/>
                <w:color w:val="000000"/>
                <w:sz w:val="24"/>
                <w:szCs w:val="24"/>
                <w:highlight w:val="none"/>
              </w:rPr>
            </w:pPr>
          </w:p>
        </w:tc>
        <w:tc>
          <w:tcPr>
            <w:tcW w:w="4322" w:type="dxa"/>
            <w:tcBorders>
              <w:left w:val="single" w:color="000000" w:sz="4" w:space="0"/>
            </w:tcBorders>
            <w:noWrap w:val="0"/>
            <w:vAlign w:val="center"/>
          </w:tcPr>
          <w:p>
            <w:pPr>
              <w:autoSpaceDE w:val="0"/>
              <w:autoSpaceDN w:val="0"/>
              <w:adjustRightInd w:val="0"/>
              <w:spacing w:line="480" w:lineRule="exact"/>
              <w:ind w:firstLine="480" w:firstLineChars="200"/>
              <w:rPr>
                <w:rFonts w:ascii="仿宋_GB2312" w:hAnsi="仿宋_GB2312" w:eastAsia="仿宋_GB2312" w:cs="仿宋_GB2312"/>
                <w:color w:val="000000"/>
                <w:sz w:val="24"/>
                <w:szCs w:val="24"/>
                <w:highlight w:val="none"/>
                <w:lang w:val="zh-CN"/>
              </w:rPr>
            </w:pPr>
          </w:p>
        </w:tc>
      </w:tr>
    </w:tbl>
    <w:p>
      <w:pPr>
        <w:spacing w:line="480" w:lineRule="exact"/>
        <w:ind w:firstLine="482" w:firstLineChars="200"/>
        <w:rPr>
          <w:rFonts w:ascii="仿宋_GB2312" w:hAnsi="仿宋_GB2312" w:eastAsia="仿宋_GB2312" w:cs="仿宋_GB2312"/>
          <w:b/>
          <w:color w:val="000000"/>
          <w:sz w:val="24"/>
          <w:szCs w:val="24"/>
          <w:highlight w:val="none"/>
          <w:u w:val="dash"/>
        </w:rPr>
      </w:pPr>
      <w:r>
        <w:rPr>
          <w:rFonts w:hint="eastAsia" w:ascii="仿宋_GB2312" w:hAnsi="仿宋_GB2312" w:eastAsia="仿宋_GB2312" w:cs="仿宋_GB2312"/>
          <w:b/>
          <w:color w:val="000000"/>
          <w:sz w:val="24"/>
          <w:szCs w:val="24"/>
          <w:highlight w:val="none"/>
          <w:u w:val="dash"/>
        </w:rPr>
        <w:t>法定代表人身份证复印件粘贴处：</w:t>
      </w:r>
    </w:p>
    <w:tbl>
      <w:tblPr>
        <w:tblStyle w:val="36"/>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noWrap w:val="0"/>
            <w:vAlign w:val="center"/>
          </w:tcPr>
          <w:p>
            <w:pPr>
              <w:autoSpaceDE w:val="0"/>
              <w:autoSpaceDN w:val="0"/>
              <w:adjustRightInd w:val="0"/>
              <w:spacing w:line="400" w:lineRule="exact"/>
              <w:jc w:val="center"/>
              <w:rPr>
                <w:rFonts w:ascii="仿宋_GB2312" w:hAnsi="仿宋_GB2312" w:eastAsia="仿宋_GB2312" w:cs="仿宋_GB2312"/>
                <w:color w:val="000000"/>
                <w:sz w:val="24"/>
                <w:szCs w:val="24"/>
                <w:highlight w:val="none"/>
              </w:rPr>
            </w:pPr>
          </w:p>
        </w:tc>
        <w:tc>
          <w:tcPr>
            <w:tcW w:w="4303" w:type="dxa"/>
            <w:tcBorders>
              <w:left w:val="single" w:color="000000" w:sz="4" w:space="0"/>
            </w:tcBorders>
            <w:noWrap w:val="0"/>
            <w:vAlign w:val="center"/>
          </w:tcPr>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p>
        </w:tc>
      </w:tr>
    </w:tbl>
    <w:p>
      <w:pPr>
        <w:spacing w:line="400" w:lineRule="exact"/>
        <w:ind w:right="240" w:rightChars="100"/>
        <w:rPr>
          <w:rFonts w:ascii="仿宋_GB2312" w:hAnsi="仿宋_GB2312" w:eastAsia="仿宋_GB2312" w:cs="仿宋_GB2312"/>
          <w:color w:val="000000"/>
          <w:sz w:val="30"/>
          <w:szCs w:val="30"/>
          <w:highlight w:val="none"/>
        </w:rPr>
        <w:sectPr>
          <w:footerReference r:id="rId6" w:type="default"/>
          <w:pgSz w:w="11906" w:h="16838"/>
          <w:pgMar w:top="1440" w:right="1800" w:bottom="1440" w:left="1800" w:header="0" w:footer="975" w:gutter="0"/>
          <w:cols w:space="720" w:num="1"/>
          <w:docGrid w:linePitch="312" w:charSpace="0"/>
        </w:sectPr>
      </w:pPr>
    </w:p>
    <w:p>
      <w:pPr>
        <w:spacing w:line="400" w:lineRule="exact"/>
        <w:ind w:right="240" w:rightChars="100"/>
        <w:outlineLvl w:val="0"/>
        <w:rPr>
          <w:rFonts w:ascii="仿宋_GB2312" w:hAnsi="仿宋_GB2312" w:eastAsia="仿宋_GB2312" w:cs="仿宋_GB2312"/>
          <w:color w:val="000000"/>
          <w:sz w:val="30"/>
          <w:szCs w:val="30"/>
          <w:highlight w:val="none"/>
        </w:rPr>
      </w:pPr>
      <w:bookmarkStart w:id="92" w:name="_Toc10024"/>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2</w:t>
      </w:r>
      <w:r>
        <w:rPr>
          <w:rFonts w:hint="eastAsia" w:ascii="仿宋_GB2312" w:hAnsi="仿宋_GB2312" w:eastAsia="仿宋_GB2312" w:cs="仿宋_GB2312"/>
          <w:color w:val="000000"/>
          <w:sz w:val="30"/>
          <w:szCs w:val="30"/>
          <w:highlight w:val="none"/>
        </w:rPr>
        <w:t>：</w:t>
      </w:r>
      <w:bookmarkEnd w:id="90"/>
      <w:bookmarkEnd w:id="91"/>
      <w:bookmarkEnd w:id="92"/>
    </w:p>
    <w:p>
      <w:pPr>
        <w:spacing w:line="400" w:lineRule="exact"/>
        <w:ind w:firstLine="602" w:firstLineChars="200"/>
        <w:jc w:val="center"/>
        <w:rPr>
          <w:rFonts w:ascii="仿宋_GB2312" w:hAnsi="仿宋_GB2312" w:eastAsia="仿宋_GB2312" w:cs="仿宋_GB2312"/>
          <w:color w:val="000000"/>
          <w:sz w:val="30"/>
          <w:szCs w:val="30"/>
          <w:highlight w:val="none"/>
        </w:rPr>
      </w:pPr>
      <w:r>
        <w:rPr>
          <w:rFonts w:hint="eastAsia" w:ascii="仿宋_GB2312" w:hAnsi="仿宋_GB2312" w:eastAsia="仿宋_GB2312" w:cs="仿宋_GB2312"/>
          <w:b/>
          <w:bCs/>
          <w:color w:val="000000"/>
          <w:sz w:val="30"/>
          <w:szCs w:val="30"/>
          <w:highlight w:val="none"/>
        </w:rPr>
        <w:t>项目部合规权限告知书</w:t>
      </w:r>
    </w:p>
    <w:p>
      <w:pPr>
        <w:autoSpaceDE w:val="0"/>
        <w:autoSpaceDN w:val="0"/>
        <w:adjustRightInd w:val="0"/>
        <w:spacing w:before="240" w:beforeLines="100"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rPr>
        <w:t>（乙方全称）</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eastAsia="zh-CN"/>
        </w:rPr>
        <w:t>中建路桥集团河北基础市政工程有限公司</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lang w:val="zh-CN"/>
        </w:rPr>
        <w:t>公司（</w:t>
      </w:r>
      <w:r>
        <w:rPr>
          <w:rFonts w:hint="eastAsia" w:ascii="仿宋_GB2312" w:hAnsi="仿宋_GB2312" w:eastAsia="仿宋_GB2312" w:cs="仿宋_GB2312"/>
          <w:color w:val="000000"/>
          <w:sz w:val="24"/>
          <w:szCs w:val="24"/>
          <w:highlight w:val="none"/>
        </w:rPr>
        <w:t>甲方</w:t>
      </w:r>
      <w:r>
        <w:rPr>
          <w:rFonts w:hint="eastAsia" w:ascii="仿宋_GB2312" w:hAnsi="仿宋_GB2312" w:eastAsia="仿宋_GB2312" w:cs="仿宋_GB2312"/>
          <w:color w:val="000000"/>
          <w:sz w:val="24"/>
          <w:szCs w:val="24"/>
          <w:highlight w:val="none"/>
          <w:lang w:val="zh-CN"/>
        </w:rPr>
        <w:t>全称，以下简称本公司），系依法成立并有效存续的公司。现向本公司</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lang w:val="zh-CN"/>
        </w:rPr>
        <w:t>项目部(以下简称项目部)签发项目部合规权限告知书（以下简称本</w:t>
      </w:r>
      <w:r>
        <w:rPr>
          <w:rFonts w:hint="eastAsia" w:ascii="仿宋_GB2312" w:hAnsi="仿宋_GB2312" w:eastAsia="仿宋_GB2312" w:cs="仿宋_GB2312"/>
          <w:color w:val="000000"/>
          <w:sz w:val="24"/>
          <w:szCs w:val="24"/>
          <w:highlight w:val="none"/>
        </w:rPr>
        <w:t>告知</w:t>
      </w:r>
      <w:r>
        <w:rPr>
          <w:rFonts w:hint="eastAsia" w:ascii="仿宋_GB2312" w:hAnsi="仿宋_GB2312" w:eastAsia="仿宋_GB2312" w:cs="仿宋_GB2312"/>
          <w:color w:val="000000"/>
          <w:sz w:val="24"/>
          <w:szCs w:val="24"/>
          <w:highlight w:val="none"/>
          <w:lang w:val="zh-CN"/>
        </w:rPr>
        <w:t>书），项目经理</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zh-CN"/>
        </w:rPr>
        <w:t>代表本公司行使权限。</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rPr>
        <w:t>一、</w:t>
      </w:r>
      <w:r>
        <w:rPr>
          <w:rFonts w:hint="eastAsia" w:ascii="仿宋_GB2312" w:hAnsi="仿宋_GB2312" w:eastAsia="仿宋_GB2312" w:cs="仿宋_GB2312"/>
          <w:color w:val="000000"/>
          <w:sz w:val="24"/>
          <w:szCs w:val="24"/>
          <w:highlight w:val="none"/>
          <w:lang w:val="zh-CN"/>
        </w:rPr>
        <w:t>项目部须严格按合同约定行使权利，履行义务。本授权书规定与合同约定相冲突的，以合同约定为准。</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二、项目部行使权限，须由项目经理签字并加盖项目部盖章，否则本公司不予认可，亦不承担任何责任。</w:t>
      </w:r>
    </w:p>
    <w:p>
      <w:pPr>
        <w:autoSpaceDE w:val="0"/>
        <w:autoSpaceDN w:val="0"/>
        <w:adjustRightInd w:val="0"/>
        <w:spacing w:line="48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三、项目经理</w:t>
      </w:r>
      <w:r>
        <w:rPr>
          <w:rFonts w:hint="eastAsia" w:ascii="仿宋_GB2312" w:hAnsi="仿宋_GB2312" w:eastAsia="仿宋_GB2312" w:cs="仿宋_GB2312"/>
          <w:color w:val="000000"/>
          <w:sz w:val="24"/>
          <w:szCs w:val="24"/>
          <w:highlight w:val="none"/>
        </w:rPr>
        <w:t>不</w:t>
      </w:r>
      <w:r>
        <w:rPr>
          <w:rFonts w:hint="eastAsia" w:ascii="仿宋_GB2312" w:hAnsi="仿宋_GB2312" w:eastAsia="仿宋_GB2312" w:cs="仿宋_GB2312"/>
          <w:color w:val="000000"/>
          <w:sz w:val="24"/>
          <w:szCs w:val="24"/>
          <w:highlight w:val="none"/>
          <w:lang w:val="zh-CN"/>
        </w:rPr>
        <w:t>可将其部分权限以书面形式转授权项目部其他人员，项目部任何内设机构及项目经理转</w:t>
      </w:r>
      <w:r>
        <w:rPr>
          <w:rFonts w:hint="eastAsia" w:ascii="仿宋_GB2312" w:hAnsi="仿宋_GB2312" w:eastAsia="仿宋_GB2312" w:cs="仿宋_GB2312"/>
          <w:color w:val="000000"/>
          <w:sz w:val="24"/>
          <w:szCs w:val="24"/>
          <w:highlight w:val="none"/>
        </w:rPr>
        <w:t>擅自</w:t>
      </w:r>
      <w:r>
        <w:rPr>
          <w:rFonts w:hint="eastAsia" w:ascii="仿宋_GB2312" w:hAnsi="仿宋_GB2312" w:eastAsia="仿宋_GB2312" w:cs="仿宋_GB2312"/>
          <w:color w:val="000000"/>
          <w:sz w:val="24"/>
          <w:szCs w:val="24"/>
          <w:highlight w:val="none"/>
          <w:lang w:val="zh-CN"/>
        </w:rPr>
        <w:t>授权人员以任何形式签字、盖章本公司均不予认可，亦不承担任何责任。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五、凡涉及项目经济性事项，项目部须严格在本授权书规定的权限范围内行使，否则，即使经项目部加盖盖章、项目经理签字，本公司亦不予认可，不承担任何责任。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1.项目部有权审批如下事项：</w:t>
      </w:r>
    </w:p>
    <w:tbl>
      <w:tblPr>
        <w:tblStyle w:val="36"/>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序号</w:t>
            </w:r>
          </w:p>
        </w:tc>
        <w:tc>
          <w:tcPr>
            <w:tcW w:w="8818" w:type="dxa"/>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将相关工程洽商记录、纸施工图纸及会审记录、设计变更通知书或设计变更图发至乙方，并做书面交底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2</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向乙方发送</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3</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进行外观检测，出具进场物资登记验收单，确认进场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4</w:t>
            </w:r>
          </w:p>
        </w:tc>
        <w:tc>
          <w:tcPr>
            <w:tcW w:w="8818" w:type="dxa"/>
            <w:noWrap w:val="0"/>
            <w:vAlign w:val="center"/>
          </w:tcPr>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办理</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验收单、初步编制</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采购结算单提交</w:t>
            </w:r>
            <w:r>
              <w:rPr>
                <w:rFonts w:hint="eastAsia" w:ascii="仿宋_GB2312" w:hAnsi="仿宋_GB2312" w:eastAsia="仿宋_GB2312" w:cs="仿宋_GB2312"/>
                <w:b/>
                <w:bCs/>
                <w:color w:val="000000"/>
                <w:sz w:val="24"/>
                <w:szCs w:val="24"/>
                <w:highlight w:val="none"/>
              </w:rPr>
              <w:t>甲方公司</w:t>
            </w:r>
            <w:r>
              <w:rPr>
                <w:rFonts w:hint="eastAsia" w:ascii="仿宋_GB2312" w:hAnsi="仿宋_GB2312" w:eastAsia="仿宋_GB2312" w:cs="仿宋_GB2312"/>
                <w:b/>
                <w:bCs/>
                <w:color w:val="000000"/>
                <w:sz w:val="24"/>
                <w:szCs w:val="24"/>
                <w:highlight w:val="none"/>
                <w:lang w:val="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5</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进行检验、试验、检测与计量，联系乙方退货或更换，出具进场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6</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7</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8</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对不服从指挥的</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9</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10</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11</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12</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13</w:t>
            </w:r>
          </w:p>
        </w:tc>
        <w:tc>
          <w:tcPr>
            <w:tcW w:w="8818" w:type="dxa"/>
            <w:noWrap w:val="0"/>
            <w:vAlign w:val="center"/>
          </w:tcPr>
          <w:p>
            <w:pPr>
              <w:autoSpaceDE w:val="0"/>
              <w:autoSpaceDN w:val="0"/>
              <w:adjustRightInd w:val="0"/>
              <w:spacing w:line="480" w:lineRule="exact"/>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对存在的安全生产隐患，下达《安全隐患整改通知书》</w:t>
            </w:r>
          </w:p>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14</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15</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报送或接收工程履约相关的工作联系函</w:t>
            </w:r>
          </w:p>
        </w:tc>
      </w:tr>
    </w:tbl>
    <w:p>
      <w:pPr>
        <w:numPr>
          <w:ilvl w:val="0"/>
          <w:numId w:val="1"/>
        </w:numPr>
        <w:autoSpaceDE w:val="0"/>
        <w:autoSpaceDN w:val="0"/>
        <w:adjustRightIn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项目部无权审批以下事项：</w:t>
      </w:r>
    </w:p>
    <w:tbl>
      <w:tblPr>
        <w:tblStyle w:val="36"/>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设立或变更劳动关系（包括签订劳动合同、确认劳动关系等）</w:t>
            </w:r>
          </w:p>
        </w:tc>
      </w:tr>
    </w:tbl>
    <w:p>
      <w:pPr>
        <w:numPr>
          <w:ilvl w:val="0"/>
          <w:numId w:val="2"/>
        </w:num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若项目经理发生变更，则由新委任的项目经理承继。</w:t>
      </w:r>
    </w:p>
    <w:p>
      <w:pPr>
        <w:autoSpaceDE w:val="0"/>
        <w:autoSpaceDN w:val="0"/>
        <w:adjustRightInd w:val="0"/>
        <w:spacing w:line="400" w:lineRule="exact"/>
        <w:ind w:firstLine="48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七、本授权书未明确的事项执行本公司有关规章制度。</w:t>
      </w:r>
    </w:p>
    <w:p>
      <w:pPr>
        <w:autoSpaceDE w:val="0"/>
        <w:autoSpaceDN w:val="0"/>
        <w:adjustRightInd w:val="0"/>
        <w:spacing w:line="400" w:lineRule="exact"/>
        <w:ind w:firstLine="480" w:firstLineChars="200"/>
        <w:rPr>
          <w:highlight w:val="none"/>
        </w:rPr>
      </w:pPr>
      <w:r>
        <w:rPr>
          <w:rFonts w:hint="eastAsia" w:ascii="仿宋_GB2312" w:hAnsi="仿宋_GB2312" w:eastAsia="仿宋_GB2312" w:cs="仿宋_GB2312"/>
          <w:color w:val="000000"/>
          <w:sz w:val="24"/>
          <w:szCs w:val="24"/>
          <w:highlight w:val="none"/>
        </w:rPr>
        <w:t>八、</w:t>
      </w:r>
      <w:r>
        <w:rPr>
          <w:rFonts w:hint="eastAsia" w:ascii="仿宋_GB2312" w:hAnsi="仿宋_GB2312" w:eastAsia="仿宋_GB2312" w:cs="仿宋_GB2312"/>
          <w:color w:val="000000"/>
          <w:sz w:val="24"/>
          <w:szCs w:val="24"/>
          <w:highlight w:val="none"/>
          <w:lang w:val="zh-CN"/>
        </w:rPr>
        <w:t>本授权书经本公司加盖合同专用章后生效。本公司有权随时变更或撤销本授权书，并书面告知贵司。</w:t>
      </w:r>
    </w:p>
    <w:p>
      <w:pPr>
        <w:autoSpaceDE w:val="0"/>
        <w:autoSpaceDN w:val="0"/>
        <w:adjustRightInd w:val="0"/>
        <w:spacing w:line="400" w:lineRule="exact"/>
        <w:ind w:firstLine="4560" w:firstLineChars="1900"/>
        <w:rPr>
          <w:rFonts w:ascii="仿宋_GB2312" w:hAnsi="仿宋_GB2312" w:eastAsia="仿宋_GB2312" w:cs="仿宋_GB2312"/>
          <w:bCs/>
          <w:color w:val="000000"/>
          <w:sz w:val="24"/>
          <w:szCs w:val="24"/>
          <w:highlight w:val="none"/>
        </w:rPr>
      </w:pPr>
      <w:r>
        <w:rPr>
          <w:rFonts w:hint="eastAsia" w:ascii="仿宋_GB2312" w:hAnsi="仿宋_GB2312" w:eastAsia="仿宋_GB2312" w:cs="仿宋_GB2312"/>
          <w:color w:val="000000"/>
          <w:sz w:val="24"/>
          <w:szCs w:val="24"/>
          <w:highlight w:val="none"/>
        </w:rPr>
        <w:t xml:space="preserve">授权单位（盖章）：    </w:t>
      </w:r>
      <w:r>
        <w:rPr>
          <w:rFonts w:hint="eastAsia" w:ascii="仿宋_GB2312" w:hAnsi="仿宋_GB2312" w:eastAsia="仿宋_GB2312" w:cs="仿宋_GB2312"/>
          <w:bCs/>
          <w:color w:val="000000"/>
          <w:sz w:val="24"/>
          <w:szCs w:val="24"/>
          <w:highlight w:val="none"/>
        </w:rPr>
        <w:t xml:space="preserve">            </w:t>
      </w:r>
    </w:p>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签署日期：</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年</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月</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日</w:t>
      </w:r>
    </w:p>
    <w:p>
      <w:pPr>
        <w:autoSpaceDE w:val="0"/>
        <w:autoSpaceDN w:val="0"/>
        <w:adjustRightInd w:val="0"/>
        <w:spacing w:line="400" w:lineRule="exact"/>
        <w:ind w:firstLine="48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乙方</w:t>
      </w:r>
      <w:r>
        <w:rPr>
          <w:rFonts w:hint="eastAsia" w:ascii="仿宋_GB2312" w:hAnsi="仿宋_GB2312" w:eastAsia="仿宋_GB2312" w:cs="仿宋_GB2312"/>
          <w:color w:val="000000"/>
          <w:sz w:val="24"/>
          <w:szCs w:val="24"/>
          <w:highlight w:val="none"/>
          <w:lang w:val="zh-CN"/>
        </w:rPr>
        <w:t>确认：我司已完全理解并清楚贵司对</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项目部及项目经理</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的授权范围，并严格遵照执行。      </w:t>
      </w:r>
    </w:p>
    <w:p>
      <w:pPr>
        <w:spacing w:line="400" w:lineRule="exact"/>
        <w:ind w:right="240" w:right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乙方（公章）：</w:t>
      </w:r>
    </w:p>
    <w:p>
      <w:pPr>
        <w:spacing w:line="400" w:lineRule="exact"/>
        <w:ind w:right="240" w:rightChars="1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pPr>
        <w:autoSpaceDE w:val="0"/>
        <w:autoSpaceDN w:val="0"/>
        <w:adjustRightInd w:val="0"/>
        <w:spacing w:line="400" w:lineRule="atLeast"/>
        <w:ind w:firstLine="1680" w:firstLineChars="7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法定代表人或授权委托人：</w:t>
      </w:r>
    </w:p>
    <w:p>
      <w:pPr>
        <w:pStyle w:val="2"/>
        <w:rPr>
          <w:highlight w:val="none"/>
        </w:rPr>
      </w:pPr>
    </w:p>
    <w:p>
      <w:pP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签署日期：</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年</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月</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日</w:t>
      </w:r>
    </w:p>
    <w:p>
      <w:pPr>
        <w:pStyle w:val="15"/>
        <w:spacing w:line="400" w:lineRule="exact"/>
        <w:rPr>
          <w:rFonts w:ascii="仿宋_GB2312" w:hAnsi="仿宋_GB2312" w:eastAsia="仿宋_GB2312" w:cs="仿宋_GB2312"/>
          <w:color w:val="000000"/>
          <w:highlight w:val="none"/>
        </w:rPr>
        <w:sectPr>
          <w:pgSz w:w="11906" w:h="16838"/>
          <w:pgMar w:top="1440" w:right="1800" w:bottom="1440" w:left="1800" w:header="0" w:footer="975" w:gutter="0"/>
          <w:cols w:space="720" w:num="1"/>
          <w:docGrid w:linePitch="312" w:charSpace="0"/>
        </w:sectPr>
      </w:pPr>
      <w:bookmarkStart w:id="93" w:name="_Toc31114"/>
      <w:bookmarkStart w:id="94" w:name="_Toc16814"/>
    </w:p>
    <w:p>
      <w:pPr>
        <w:pStyle w:val="15"/>
        <w:spacing w:line="400" w:lineRule="exact"/>
        <w:outlineLvl w:val="0"/>
        <w:rPr>
          <w:rFonts w:ascii="仿宋_GB2312" w:hAnsi="仿宋_GB2312" w:eastAsia="仿宋_GB2312" w:cs="仿宋_GB2312"/>
          <w:color w:val="000000"/>
          <w:sz w:val="30"/>
          <w:szCs w:val="30"/>
          <w:highlight w:val="none"/>
        </w:rPr>
      </w:pPr>
      <w:bookmarkStart w:id="95" w:name="_Toc25383"/>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3</w:t>
      </w:r>
      <w:r>
        <w:rPr>
          <w:rFonts w:hint="eastAsia" w:ascii="仿宋_GB2312" w:hAnsi="仿宋_GB2312" w:eastAsia="仿宋_GB2312" w:cs="仿宋_GB2312"/>
          <w:color w:val="000000"/>
          <w:sz w:val="30"/>
          <w:szCs w:val="30"/>
          <w:highlight w:val="none"/>
        </w:rPr>
        <w:t>：</w:t>
      </w:r>
      <w:bookmarkEnd w:id="93"/>
      <w:bookmarkEnd w:id="94"/>
      <w:bookmarkEnd w:id="95"/>
    </w:p>
    <w:p>
      <w:pPr>
        <w:spacing w:line="400" w:lineRule="exact"/>
        <w:ind w:firstLine="602" w:firstLineChars="200"/>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安全管理协议书</w:t>
      </w:r>
    </w:p>
    <w:p>
      <w:pPr>
        <w:wordWrap w:val="0"/>
        <w:spacing w:line="400" w:lineRule="exact"/>
        <w:ind w:firstLine="480" w:firstLineChars="200"/>
        <w:jc w:val="right"/>
        <w:rPr>
          <w:rFonts w:ascii="仿宋_GB2312" w:hAnsi="仿宋_GB2312" w:eastAsia="仿宋_GB2312" w:cs="仿宋_GB2312"/>
          <w:color w:val="000000"/>
          <w:sz w:val="24"/>
          <w:szCs w:val="24"/>
          <w:highlight w:val="none"/>
        </w:rPr>
      </w:pPr>
    </w:p>
    <w:p>
      <w:pPr>
        <w:spacing w:line="400" w:lineRule="exact"/>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rPr>
        <w:t>甲方：</w:t>
      </w:r>
      <w:r>
        <w:rPr>
          <w:rFonts w:hint="eastAsia" w:ascii="仿宋_GB2312" w:hAnsi="仿宋_GB2312" w:eastAsia="仿宋_GB2312" w:cs="仿宋_GB2312"/>
          <w:color w:val="000000"/>
          <w:sz w:val="24"/>
          <w:szCs w:val="24"/>
          <w:highlight w:val="none"/>
          <w:u w:val="single"/>
          <w:lang w:eastAsia="zh-CN"/>
        </w:rPr>
        <w:t>中建路桥集团河北基础市政工程有限公司</w:t>
      </w:r>
      <w:r>
        <w:rPr>
          <w:rFonts w:hint="eastAsia" w:ascii="仿宋_GB2312" w:hAnsi="仿宋_GB2312" w:eastAsia="仿宋_GB2312" w:cs="仿宋_GB2312"/>
          <w:b/>
          <w:color w:val="000000"/>
          <w:sz w:val="24"/>
          <w:szCs w:val="24"/>
          <w:highlight w:val="none"/>
        </w:rPr>
        <w:t xml:space="preserve"> </w:t>
      </w:r>
    </w:p>
    <w:p>
      <w:pPr>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乙方：</w:t>
      </w:r>
      <w:r>
        <w:rPr>
          <w:rFonts w:hint="eastAsia" w:ascii="仿宋_GB2312" w:hAnsi="仿宋_GB2312" w:eastAsia="仿宋_GB2312" w:cs="仿宋_GB2312"/>
          <w:b/>
          <w:color w:val="000000"/>
          <w:sz w:val="24"/>
          <w:szCs w:val="24"/>
          <w:highlight w:val="none"/>
          <w:u w:val="single"/>
        </w:rPr>
        <w:t xml:space="preserve">                    </w:t>
      </w:r>
    </w:p>
    <w:p>
      <w:pPr>
        <w:pStyle w:val="22"/>
        <w:tabs>
          <w:tab w:val="left" w:pos="2100"/>
        </w:tabs>
        <w:spacing w:line="400" w:lineRule="exact"/>
        <w:ind w:right="240" w:rightChars="100" w:firstLine="480" w:firstLineChars="200"/>
        <w:rPr>
          <w:rFonts w:hAnsi="仿宋_GB2312" w:cs="仿宋_GB2312"/>
          <w:color w:val="000000"/>
          <w:sz w:val="24"/>
          <w:highlight w:val="none"/>
        </w:rPr>
      </w:pPr>
      <w:r>
        <w:rPr>
          <w:rFonts w:hint="eastAsia" w:hAnsi="仿宋_GB2312" w:cs="仿宋_GB2312"/>
          <w:color w:val="000000"/>
          <w:sz w:val="24"/>
          <w:highlight w:val="none"/>
        </w:rPr>
        <w:t>根据《中华人民共和国民法典》、《安全生产法》及有关法律规定，遵循平等、自愿、公平和诚实信用的原则，双方就合同范围内且在项目部施工现场范围内安全事项协商一致，订立本合同并共同遵守。</w:t>
      </w:r>
    </w:p>
    <w:p>
      <w:pPr>
        <w:snapToGrid w:val="0"/>
        <w:spacing w:line="400" w:lineRule="exact"/>
        <w:ind w:firstLine="482" w:firstLineChars="200"/>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第一条共同约定</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市有关安全生产的规章制度。</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2、双方应共同遵守</w:t>
      </w:r>
      <w:r>
        <w:rPr>
          <w:rFonts w:hint="eastAsia" w:ascii="仿宋_GB2312" w:hAnsi="仿宋_GB2312" w:eastAsia="仿宋_GB2312" w:cs="仿宋_GB2312"/>
          <w:color w:val="000000"/>
          <w:sz w:val="24"/>
          <w:szCs w:val="24"/>
          <w:highlight w:val="none"/>
          <w:u w:val="single"/>
          <w:lang w:val="en-US" w:eastAsia="zh-CN"/>
        </w:rPr>
        <w:t>中建路桥集团河北基础市政工程有限公司</w:t>
      </w:r>
      <w:r>
        <w:rPr>
          <w:rFonts w:hint="eastAsia" w:ascii="仿宋_GB2312" w:hAnsi="仿宋_GB2312" w:eastAsia="仿宋_GB2312" w:cs="仿宋_GB2312"/>
          <w:color w:val="000000"/>
          <w:sz w:val="24"/>
          <w:szCs w:val="24"/>
          <w:highlight w:val="none"/>
        </w:rPr>
        <w:t>等系列安全生产规章制度。贯彻执行项目职业健康安全和环境管理体系的各项要求。</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3、安全文明施工管理目标、指标：以项目部总包单位制定的为准。</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4、在甲方施工区域以外场所安全工作及发生的不良后果由乙方自行承担。</w:t>
      </w:r>
    </w:p>
    <w:p>
      <w:pPr>
        <w:pStyle w:val="15"/>
        <w:spacing w:line="400" w:lineRule="exact"/>
        <w:ind w:firstLine="482" w:firstLineChars="200"/>
        <w:rPr>
          <w:rFonts w:ascii="仿宋_GB2312" w:hAnsi="仿宋_GB2312" w:eastAsia="仿宋_GB2312" w:cs="仿宋_GB2312"/>
          <w:b/>
          <w:bCs/>
          <w:color w:val="000000"/>
          <w:kern w:val="2"/>
          <w:highlight w:val="none"/>
        </w:rPr>
      </w:pPr>
      <w:r>
        <w:rPr>
          <w:rFonts w:hint="eastAsia" w:ascii="仿宋_GB2312" w:hAnsi="仿宋_GB2312" w:eastAsia="仿宋_GB2312" w:cs="仿宋_GB2312"/>
          <w:b/>
          <w:bCs/>
          <w:color w:val="000000"/>
          <w:kern w:val="2"/>
          <w:highlight w:val="none"/>
        </w:rPr>
        <w:t>第二条 环境与职业健康安全</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1、乙方车辆及材料在运输途中及到达甲方现场后应遵守国家和地方现行的有关环境保护、职业健康安全的法律、法规和其他要求。</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4、乙方到施工现场的人员必须佩戴安全帽，穿戴整洁，严禁吸烟和大声喧哗，遵守需方项目的规章制度，否则将按需方有关制度处罚。</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5、由于非甲方的任何第三方原因导致乙方人员伤亡及财产损害均由乙方承担相应损失。</w:t>
      </w:r>
    </w:p>
    <w:p>
      <w:pPr>
        <w:spacing w:line="400" w:lineRule="exact"/>
        <w:jc w:val="left"/>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第三条 甲方的安全责任、权利和义务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3、在合同中约定由甲方向使用单位提供的安全防护设施，应完整齐全，并且符合安全要求，并整改乙方提出的不安全问题。</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7、按照规定要求对乙方自有的材料和自带（含租赁）施工机具、起重 吊装设备、运输车辆等进行安全生产监督检查，有权拒绝乙方不合格产品进场（已进场的限期退场）。</w:t>
      </w:r>
    </w:p>
    <w:p>
      <w:pPr>
        <w:spacing w:line="400" w:lineRule="exact"/>
        <w:jc w:val="left"/>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第四条 乙方的安全责任、权利和义务  </w:t>
      </w:r>
    </w:p>
    <w:p>
      <w:pPr>
        <w:snapToGri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1、乙方应认真履行第一条共同约定的内容，接受甲方的监督、检查工作。</w:t>
      </w:r>
    </w:p>
    <w:p>
      <w:pPr>
        <w:snapToGri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7、对甲方所提供的安全设施不能保证安全施工时，应及时提出，也可拒绝施工；在施工中不得未经甲方现场负责人同意私自拆除安全防护设施。 </w:t>
      </w:r>
    </w:p>
    <w:p>
      <w:pPr>
        <w:spacing w:line="400" w:lineRule="exact"/>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8、乙方自备的设备及工具必须保证环保、性能良好、各安全装置齐全灵敏有效。进工地前必须报项目监督试机，验收并填写验收表，达不到环保和《JGJ59—2011》标准的设备及工具严禁在工地使用。</w:t>
      </w:r>
    </w:p>
    <w:p>
      <w:pPr>
        <w:spacing w:line="400" w:lineRule="exact"/>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9、乙方自带设备或工具必须相匹配的质量合格的电缆线，并自备符合当地主管部门要求的末级标准配电箱。</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11、对甲方人员违章指挥或者可能危及人身安全、财产损失的指挥，乙方有权拒绝。 </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12、不得进行违反安全法律和其他、安全生产规章制度的行为。</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13、乙方对供应的材料在甲方施工场地外运输过程发生的安全事故承担全部责任，不得向甲方提出索赔要求。</w:t>
      </w:r>
    </w:p>
    <w:p>
      <w:pPr>
        <w:spacing w:line="400" w:lineRule="exact"/>
        <w:jc w:val="left"/>
        <w:rPr>
          <w:rFonts w:ascii="仿宋_GB2312" w:hAnsi="仿宋_GB2312" w:eastAsia="仿宋_GB2312" w:cs="仿宋_GB2312"/>
          <w:color w:val="000000"/>
          <w:sz w:val="24"/>
          <w:szCs w:val="24"/>
          <w:highlight w:val="none"/>
          <w:shd w:val="clear" w:color="auto" w:fill="FF0000"/>
        </w:rPr>
      </w:pPr>
      <w:r>
        <w:rPr>
          <w:rFonts w:hint="eastAsia" w:ascii="仿宋_GB2312" w:hAnsi="仿宋_GB2312" w:eastAsia="仿宋_GB2312" w:cs="仿宋_GB2312"/>
          <w:color w:val="000000"/>
          <w:sz w:val="24"/>
          <w:szCs w:val="24"/>
          <w:highlight w:val="none"/>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15、在施工现场发生事故时，应积极抢救伤员，保护事故现场，防止事故扩大，按甲方要求提供事故有关资料，并配合调查。</w:t>
      </w:r>
    </w:p>
    <w:p>
      <w:pPr>
        <w:spacing w:line="400" w:lineRule="exact"/>
        <w:jc w:val="left"/>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第五条 事故处理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若发生事故应立即启动事故应急预案，采取有效措施组织抢救，防止事故扩大，减少人员伤亡和财产损失，同时应按《生产安全事故报告和处理条例》（493号令）的规定进行事故处理及上报。乙方应及时将事故情况向甲方上报，不得迟报、漏报、谎报或瞒报。</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6、由于第三方责任导致乙方人员伤亡，及由于乙方责任导致第三方人员伤亡，由乙方负责并处理。</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516" w:firstLineChars="214"/>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rPr>
        <w:t>第六条</w:t>
      </w:r>
      <w:r>
        <w:rPr>
          <w:rFonts w:hint="eastAsia" w:ascii="仿宋_GB2312" w:hAnsi="仿宋_GB2312" w:eastAsia="仿宋_GB2312" w:cs="仿宋_GB2312"/>
          <w:color w:val="000000"/>
          <w:sz w:val="24"/>
          <w:szCs w:val="24"/>
          <w:highlight w:val="none"/>
        </w:rPr>
        <w:t xml:space="preserve"> 本合同生效条件与主合同相同。</w:t>
      </w:r>
    </w:p>
    <w:p>
      <w:pPr>
        <w:spacing w:line="400" w:lineRule="exact"/>
        <w:rPr>
          <w:rFonts w:ascii="仿宋_GB2312" w:hAnsi="仿宋_GB2312" w:eastAsia="仿宋_GB2312" w:cs="仿宋_GB2312"/>
          <w:color w:val="000000"/>
          <w:sz w:val="24"/>
          <w:szCs w:val="24"/>
          <w:highlight w:val="none"/>
        </w:rPr>
      </w:pPr>
    </w:p>
    <w:p>
      <w:pPr>
        <w:spacing w:line="400" w:lineRule="exact"/>
        <w:ind w:firstLine="570"/>
        <w:rPr>
          <w:rFonts w:ascii="仿宋_GB2312" w:hAnsi="仿宋_GB2312" w:eastAsia="仿宋_GB2312" w:cs="仿宋_GB2312"/>
          <w:color w:val="000000"/>
          <w:sz w:val="24"/>
          <w:szCs w:val="24"/>
          <w:highlight w:val="none"/>
        </w:rPr>
      </w:pPr>
      <w:bookmarkStart w:id="96" w:name="_Hlk127200928"/>
      <w:r>
        <w:rPr>
          <w:rFonts w:hint="eastAsia" w:ascii="仿宋_GB2312" w:hAnsi="仿宋_GB2312" w:eastAsia="仿宋_GB2312" w:cs="仿宋_GB2312"/>
          <w:color w:val="000000"/>
          <w:sz w:val="24"/>
          <w:szCs w:val="24"/>
          <w:highlight w:val="none"/>
        </w:rPr>
        <w:t xml:space="preserve"> </w:t>
      </w:r>
      <w:bookmarkEnd w:id="96"/>
      <w:bookmarkStart w:id="97" w:name="_Hlk127203185"/>
      <w:r>
        <w:rPr>
          <w:rFonts w:hint="eastAsia" w:ascii="仿宋_GB2312" w:hAnsi="仿宋_GB2312" w:eastAsia="仿宋_GB2312" w:cs="仿宋_GB2312"/>
          <w:color w:val="000000"/>
          <w:sz w:val="24"/>
          <w:szCs w:val="24"/>
          <w:highlight w:val="none"/>
        </w:rPr>
        <w:t xml:space="preserve">甲方（盖章）：                       乙方（公章）：      </w:t>
      </w:r>
    </w:p>
    <w:p>
      <w:pPr>
        <w:autoSpaceDE w:val="0"/>
        <w:autoSpaceDN w:val="0"/>
        <w:adjustRightInd w:val="0"/>
        <w:spacing w:line="400" w:lineRule="atLeast"/>
        <w:ind w:firstLine="1680" w:firstLineChars="7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授权委托人：</w:t>
      </w:r>
    </w:p>
    <w:p>
      <w:pPr>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年  月  日 </w:t>
      </w:r>
      <w:bookmarkEnd w:id="97"/>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bCs/>
          <w:color w:val="000000"/>
          <w:sz w:val="24"/>
          <w:szCs w:val="24"/>
          <w:highlight w:val="none"/>
        </w:rPr>
        <w:t xml:space="preserve">年  月  日   </w:t>
      </w:r>
      <w:r>
        <w:rPr>
          <w:rFonts w:hint="eastAsia" w:ascii="仿宋_GB2312" w:hAnsi="仿宋_GB2312" w:eastAsia="仿宋_GB2312" w:cs="仿宋_GB2312"/>
          <w:color w:val="000000"/>
          <w:sz w:val="24"/>
          <w:szCs w:val="24"/>
          <w:highlight w:val="none"/>
        </w:rPr>
        <w:t xml:space="preserve">  </w:t>
      </w:r>
    </w:p>
    <w:p>
      <w:pPr>
        <w:spacing w:line="400" w:lineRule="exact"/>
        <w:ind w:right="240" w:rightChars="100"/>
        <w:outlineLvl w:val="0"/>
        <w:rPr>
          <w:rFonts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24"/>
          <w:szCs w:val="24"/>
          <w:highlight w:val="none"/>
        </w:rPr>
        <w:br w:type="page"/>
      </w:r>
      <w:bookmarkStart w:id="98" w:name="_Toc28569"/>
      <w:bookmarkStart w:id="99" w:name="_Toc14051"/>
      <w:bookmarkStart w:id="100" w:name="_Toc28120"/>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4</w:t>
      </w:r>
      <w:r>
        <w:rPr>
          <w:rFonts w:hint="eastAsia" w:ascii="仿宋_GB2312" w:hAnsi="仿宋_GB2312" w:eastAsia="仿宋_GB2312" w:cs="仿宋_GB2312"/>
          <w:color w:val="000000"/>
          <w:sz w:val="30"/>
          <w:szCs w:val="30"/>
          <w:highlight w:val="none"/>
        </w:rPr>
        <w:t>：</w:t>
      </w:r>
      <w:bookmarkEnd w:id="98"/>
      <w:bookmarkEnd w:id="99"/>
      <w:bookmarkEnd w:id="100"/>
    </w:p>
    <w:p>
      <w:pPr>
        <w:spacing w:line="400" w:lineRule="exact"/>
        <w:jc w:val="center"/>
        <w:rPr>
          <w:rFonts w:ascii="仿宋_GB2312" w:hAnsi="仿宋_GB2312" w:eastAsia="仿宋_GB2312" w:cs="仿宋_GB2312"/>
          <w:color w:val="000000"/>
          <w:sz w:val="30"/>
          <w:szCs w:val="30"/>
          <w:highlight w:val="none"/>
        </w:rPr>
      </w:pPr>
      <w:bookmarkStart w:id="101" w:name="_Toc16461"/>
      <w:r>
        <w:rPr>
          <w:rFonts w:hint="eastAsia" w:ascii="仿宋_GB2312" w:hAnsi="仿宋_GB2312" w:eastAsia="仿宋_GB2312" w:cs="仿宋_GB2312"/>
          <w:b/>
          <w:color w:val="000000"/>
          <w:sz w:val="30"/>
          <w:szCs w:val="30"/>
          <w:highlight w:val="none"/>
        </w:rPr>
        <w:t>廉洁从业共建协议</w:t>
      </w:r>
    </w:p>
    <w:p>
      <w:pPr>
        <w:spacing w:line="46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甲方：</w:t>
      </w:r>
      <w:r>
        <w:rPr>
          <w:rFonts w:hint="eastAsia" w:ascii="仿宋_GB2312" w:hAnsi="宋体" w:eastAsia="仿宋_GB2312"/>
          <w:color w:val="000000"/>
          <w:sz w:val="24"/>
          <w:szCs w:val="24"/>
          <w:highlight w:val="none"/>
          <w:u w:val="single"/>
          <w:lang w:eastAsia="zh-CN"/>
        </w:rPr>
        <w:t>中建路桥集团河北基础市政工程有限公司</w:t>
      </w:r>
      <w:r>
        <w:rPr>
          <w:rFonts w:hint="eastAsia" w:ascii="仿宋_GB2312" w:hAnsi="宋体" w:eastAsia="仿宋_GB2312"/>
          <w:color w:val="000000"/>
          <w:sz w:val="24"/>
          <w:szCs w:val="24"/>
          <w:highlight w:val="none"/>
          <w:u w:val="single"/>
        </w:rPr>
        <w:t xml:space="preserve"> </w:t>
      </w:r>
    </w:p>
    <w:p>
      <w:pPr>
        <w:spacing w:line="46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乙方：</w:t>
      </w:r>
      <w:r>
        <w:rPr>
          <w:rFonts w:hint="eastAsia" w:ascii="仿宋_GB2312" w:hAnsi="宋体" w:eastAsia="仿宋_GB2312"/>
          <w:color w:val="000000"/>
          <w:sz w:val="24"/>
          <w:szCs w:val="24"/>
          <w:highlight w:val="none"/>
          <w:u w:val="single"/>
        </w:rPr>
        <w:t xml:space="preserve">            </w:t>
      </w:r>
      <w:r>
        <w:rPr>
          <w:rFonts w:ascii="仿宋_GB2312" w:hAnsi="宋体" w:eastAsia="仿宋_GB2312"/>
          <w:color w:val="000000"/>
          <w:sz w:val="24"/>
          <w:szCs w:val="24"/>
          <w:highlight w:val="none"/>
          <w:u w:val="single"/>
        </w:rPr>
        <w:t xml:space="preserve">    </w:t>
      </w:r>
      <w:r>
        <w:rPr>
          <w:rFonts w:hint="eastAsia" w:ascii="仿宋_GB2312" w:hAnsi="宋体" w:eastAsia="仿宋_GB2312"/>
          <w:color w:val="000000"/>
          <w:sz w:val="24"/>
          <w:szCs w:val="24"/>
          <w:highlight w:val="none"/>
          <w:u w:val="single"/>
        </w:rPr>
        <w:t xml:space="preserve">     </w:t>
      </w:r>
    </w:p>
    <w:bookmarkEnd w:id="101"/>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2" w:name="_Toc300671949"/>
      <w:r>
        <w:rPr>
          <w:rFonts w:hint="eastAsia" w:ascii="仿宋_GB2312" w:hAnsi="宋体" w:eastAsia="仿宋_GB2312" w:cs="宋体"/>
          <w:color w:val="000000"/>
          <w:kern w:val="0"/>
          <w:sz w:val="24"/>
          <w:szCs w:val="24"/>
          <w:highlight w:val="none"/>
        </w:rPr>
        <w:t>一、双方的责任</w:t>
      </w:r>
      <w:bookmarkEnd w:id="102"/>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1.1应严格遵守国家关于建设工程的有关法律、法规，相关政策，以及廉政建设的各项规定。</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1.2严格执行建设工程合同文件，自觉按合同办事。</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3" w:name="_Hlk127535665"/>
      <w:r>
        <w:rPr>
          <w:rFonts w:hint="eastAsia" w:ascii="仿宋_GB2312" w:hAnsi="宋体" w:eastAsia="仿宋_GB2312" w:cs="宋体"/>
          <w:color w:val="000000"/>
          <w:kern w:val="0"/>
          <w:sz w:val="24"/>
          <w:szCs w:val="24"/>
          <w:highlight w:val="none"/>
        </w:rPr>
        <w:t>1.4发现甲方在业务活动中有违规、违纪、违法行为的，应及时提醒对方，情节严重的，请通过中建交通官网公布的监督举报方式或项目上公开的监督举报二维码如实进行举报，一经查实，将严肃处理。</w:t>
      </w:r>
    </w:p>
    <w:bookmarkEnd w:id="103"/>
    <w:p>
      <w:pPr>
        <w:widowControl/>
        <w:spacing w:line="400" w:lineRule="exact"/>
        <w:ind w:firstLine="480" w:firstLineChars="200"/>
        <w:rPr>
          <w:rFonts w:ascii="仿宋_GB2312" w:hAnsi="宋体" w:eastAsia="仿宋_GB2312" w:cs="宋体"/>
          <w:color w:val="000000"/>
          <w:kern w:val="0"/>
          <w:sz w:val="24"/>
          <w:szCs w:val="24"/>
          <w:highlight w:val="none"/>
        </w:rPr>
      </w:pPr>
      <w:bookmarkStart w:id="104" w:name="_Toc300671950"/>
      <w:r>
        <w:rPr>
          <w:rFonts w:hint="eastAsia" w:ascii="仿宋_GB2312" w:hAnsi="宋体" w:eastAsia="仿宋_GB2312" w:cs="宋体"/>
          <w:color w:val="000000"/>
          <w:kern w:val="0"/>
          <w:sz w:val="24"/>
          <w:szCs w:val="24"/>
          <w:highlight w:val="none"/>
        </w:rPr>
        <w:t>二、甲方责任</w:t>
      </w:r>
      <w:bookmarkEnd w:id="104"/>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甲方相关人员和从事该建设工程项目的工作人员，在工程建设的事前、事中、事后应遵守以下规定：</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2.2</w:t>
      </w:r>
      <w:r>
        <w:rPr>
          <w:rFonts w:hint="eastAsia" w:ascii="仿宋_GB2312" w:hAnsi="宋体" w:eastAsia="仿宋_GB2312"/>
          <w:color w:val="000000"/>
          <w:sz w:val="24"/>
          <w:szCs w:val="24"/>
          <w:highlight w:val="none"/>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宋体"/>
          <w:color w:val="000000"/>
          <w:kern w:val="0"/>
          <w:sz w:val="24"/>
          <w:szCs w:val="24"/>
          <w:highlight w:val="none"/>
        </w:rPr>
        <w:t>2.3</w:t>
      </w:r>
      <w:r>
        <w:rPr>
          <w:rFonts w:hint="eastAsia" w:ascii="仿宋_GB2312" w:hAnsi="宋体" w:eastAsia="仿宋_GB2312"/>
          <w:color w:val="000000"/>
          <w:sz w:val="24"/>
          <w:szCs w:val="24"/>
          <w:highlight w:val="none"/>
        </w:rPr>
        <w:t>不安排己方员工的亲友在乙方工作；</w:t>
      </w:r>
    </w:p>
    <w:p>
      <w:pPr>
        <w:widowControl/>
        <w:spacing w:line="400" w:lineRule="exact"/>
        <w:ind w:firstLine="480" w:firstLineChars="200"/>
        <w:rPr>
          <w:color w:val="000000"/>
          <w:sz w:val="24"/>
          <w:szCs w:val="24"/>
          <w:highlight w:val="none"/>
        </w:rPr>
      </w:pPr>
      <w:r>
        <w:rPr>
          <w:rFonts w:hint="eastAsia" w:ascii="仿宋_GB2312" w:hAnsi="宋体" w:eastAsia="仿宋_GB2312" w:cs="宋体"/>
          <w:color w:val="000000"/>
          <w:kern w:val="0"/>
          <w:sz w:val="24"/>
          <w:szCs w:val="24"/>
          <w:highlight w:val="none"/>
        </w:rPr>
        <w:t>2.4</w:t>
      </w:r>
      <w:r>
        <w:rPr>
          <w:rFonts w:hint="eastAsia" w:ascii="仿宋_GB2312" w:hAnsi="宋体" w:eastAsia="仿宋_GB2312"/>
          <w:color w:val="000000"/>
          <w:sz w:val="24"/>
          <w:szCs w:val="24"/>
          <w:highlight w:val="none"/>
        </w:rPr>
        <w:t>不得以任何理由向乙方推荐分包单位，不得要求乙方购买合同规定外的材料和设备；</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2.5不得向乙方和相关单位索要或接受回扣、礼金、有价证券、贵重物品和好处费、感谢费等。</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2.6不得在乙方和相关单位报销任何应由业主方或个人支付的费用。</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2.7不得要求、暗示或接受乙方和相关单位为个人装修住房、婚丧嫁娶、配偶子女的工作安排以及出国(境)、旅游等提供方便。</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2.8不得参加有可能影响公正执行公务的乙方和相关单位的宴请、健身、娱乐等活动。</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5" w:name="_Toc300671951"/>
      <w:r>
        <w:rPr>
          <w:rFonts w:hint="eastAsia" w:ascii="仿宋_GB2312" w:hAnsi="宋体" w:eastAsia="仿宋_GB2312" w:cs="宋体"/>
          <w:color w:val="000000"/>
          <w:kern w:val="0"/>
          <w:sz w:val="24"/>
          <w:szCs w:val="24"/>
          <w:highlight w:val="none"/>
        </w:rPr>
        <w:t>三、乙方责任</w:t>
      </w:r>
      <w:bookmarkEnd w:id="105"/>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仿宋_GB2312" w:hAnsi="宋体" w:eastAsia="仿宋_GB2312"/>
          <w:color w:val="000000"/>
          <w:sz w:val="24"/>
          <w:szCs w:val="24"/>
          <w:highlight w:val="none"/>
        </w:rPr>
      </w:pPr>
      <w:r>
        <w:rPr>
          <w:rFonts w:hint="eastAsia" w:ascii="仿宋_GB2312" w:eastAsia="仿宋_GB2312" w:cs="宋体"/>
          <w:color w:val="000000"/>
          <w:kern w:val="0"/>
          <w:sz w:val="24"/>
          <w:szCs w:val="24"/>
          <w:highlight w:val="none"/>
        </w:rPr>
        <w:t>3.1</w:t>
      </w:r>
      <w:r>
        <w:rPr>
          <w:rFonts w:hint="eastAsia" w:ascii="仿宋_GB2312" w:hAnsi="宋体" w:eastAsia="仿宋_GB2312"/>
          <w:color w:val="000000"/>
          <w:sz w:val="24"/>
          <w:szCs w:val="24"/>
          <w:highlight w:val="none"/>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3.5</w:t>
      </w:r>
      <w:r>
        <w:rPr>
          <w:rFonts w:hint="eastAsia" w:ascii="仿宋_GB2312" w:eastAsia="仿宋_GB2312" w:cs="宋体"/>
          <w:color w:val="000000"/>
          <w:kern w:val="0"/>
          <w:sz w:val="24"/>
          <w:szCs w:val="24"/>
          <w:highlight w:val="none"/>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w:t>
      </w:r>
      <w:r>
        <w:rPr>
          <w:rFonts w:ascii="仿宋_GB2312" w:eastAsia="仿宋_GB2312" w:cs="宋体"/>
          <w:color w:val="000000"/>
          <w:kern w:val="0"/>
          <w:sz w:val="24"/>
          <w:szCs w:val="24"/>
          <w:highlight w:val="none"/>
        </w:rPr>
        <w:t>6</w:t>
      </w:r>
      <w:r>
        <w:rPr>
          <w:rFonts w:hint="eastAsia" w:ascii="仿宋_GB2312" w:eastAsia="仿宋_GB2312" w:cs="宋体"/>
          <w:color w:val="000000"/>
          <w:kern w:val="0"/>
          <w:sz w:val="24"/>
          <w:szCs w:val="24"/>
          <w:highlight w:val="none"/>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3.7</w:t>
      </w:r>
      <w:r>
        <w:rPr>
          <w:rFonts w:hint="eastAsia" w:ascii="仿宋_GB2312" w:eastAsia="仿宋_GB2312" w:cs="宋体"/>
          <w:color w:val="000000"/>
          <w:kern w:val="0"/>
          <w:sz w:val="24"/>
          <w:szCs w:val="24"/>
          <w:highlight w:val="none"/>
        </w:rPr>
        <w:t>不得与甲方员工就标书合同条款中的利益条款进行私下协商或达成默契。</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w:t>
      </w:r>
      <w:r>
        <w:rPr>
          <w:rFonts w:ascii="仿宋_GB2312" w:eastAsia="仿宋_GB2312" w:cs="宋体"/>
          <w:color w:val="000000"/>
          <w:kern w:val="0"/>
          <w:sz w:val="24"/>
          <w:szCs w:val="24"/>
          <w:highlight w:val="none"/>
        </w:rPr>
        <w:t>.8</w:t>
      </w:r>
      <w:r>
        <w:rPr>
          <w:rFonts w:hint="eastAsia" w:ascii="仿宋_GB2312" w:eastAsia="仿宋_GB2312" w:cs="宋体"/>
          <w:color w:val="000000"/>
          <w:kern w:val="0"/>
          <w:sz w:val="24"/>
          <w:szCs w:val="24"/>
          <w:highlight w:val="none"/>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3.9</w:t>
      </w:r>
      <w:r>
        <w:rPr>
          <w:rFonts w:hint="eastAsia" w:ascii="仿宋_GB2312" w:eastAsia="仿宋_GB2312" w:cs="宋体"/>
          <w:color w:val="000000"/>
          <w:kern w:val="0"/>
          <w:sz w:val="24"/>
          <w:szCs w:val="24"/>
          <w:highlight w:val="none"/>
        </w:rPr>
        <w:t>不在甲方人员进行市场调研、商务洽谈等期间违规提供公务接待。</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3.10</w:t>
      </w:r>
      <w:r>
        <w:rPr>
          <w:rFonts w:hint="eastAsia" w:ascii="仿宋_GB2312" w:eastAsia="仿宋_GB2312" w:cs="宋体"/>
          <w:color w:val="000000"/>
          <w:kern w:val="0"/>
          <w:sz w:val="24"/>
          <w:szCs w:val="24"/>
          <w:highlight w:val="none"/>
        </w:rPr>
        <w:t>对甲方员工违反本协议的行为及时向甲方的上级监督部门报告。</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6" w:name="_Toc300671952"/>
      <w:r>
        <w:rPr>
          <w:rFonts w:hint="eastAsia" w:ascii="仿宋_GB2312" w:hAnsi="宋体" w:eastAsia="仿宋_GB2312" w:cs="宋体"/>
          <w:color w:val="000000"/>
          <w:kern w:val="0"/>
          <w:sz w:val="24"/>
          <w:szCs w:val="24"/>
          <w:highlight w:val="none"/>
        </w:rPr>
        <w:t>四、违约责任</w:t>
      </w:r>
      <w:bookmarkEnd w:id="106"/>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4.1甲方工作人员有违反本责任书第一、二条责任行为的，依据有关法律及甲方《员工守则》，提交甲方纪检部门进行处理。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sz w:val="24"/>
          <w:szCs w:val="24"/>
          <w:highlight w:val="none"/>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4.3甲方不得接受可能影响公正执行公务的礼金（包括各种有价证券）、礼品馈赠。因各种原因未能拒收的，一律上交所属部门并登记。</w:t>
      </w:r>
    </w:p>
    <w:p>
      <w:pPr>
        <w:spacing w:line="40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4.4</w:t>
      </w:r>
      <w:r>
        <w:rPr>
          <w:rFonts w:hint="eastAsia" w:ascii="仿宋_GB2312" w:hAnsi="宋体" w:eastAsia="仿宋_GB2312" w:cs="宋体"/>
          <w:color w:val="000000"/>
          <w:kern w:val="0"/>
          <w:sz w:val="24"/>
          <w:szCs w:val="24"/>
          <w:highlight w:val="none"/>
        </w:rPr>
        <w:t>甲乙双方必须认真履行本协议，遵纪守法，相互监督，密切配合，共同搞好廉政建设。双方</w:t>
      </w:r>
      <w:r>
        <w:rPr>
          <w:rFonts w:hint="eastAsia" w:ascii="仿宋_GB2312" w:hAnsi="宋体" w:eastAsia="仿宋_GB2312"/>
          <w:color w:val="000000"/>
          <w:sz w:val="24"/>
          <w:szCs w:val="24"/>
          <w:highlight w:val="none"/>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kern w:val="0"/>
          <w:sz w:val="24"/>
          <w:szCs w:val="24"/>
          <w:highlight w:val="none"/>
        </w:rPr>
        <w:t>触犯刑律的，移交司法机关处理。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4.5本责任书作为主合同的组成部分，与本合同具有同等法律效力。生效条件与主合同相同。</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五、责任书有效期</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本责任书的有效期为双方签署之日起至该工程项目竣工验收合格时止。</w:t>
      </w:r>
    </w:p>
    <w:p>
      <w:pPr>
        <w:spacing w:line="400" w:lineRule="atLeast"/>
        <w:ind w:left="5" w:leftChars="2" w:right="240" w:rightChars="100" w:firstLine="448" w:firstLineChars="187"/>
        <w:rPr>
          <w:rFonts w:ascii="仿宋_GB2312" w:hAnsi="仿宋_GB2312" w:eastAsia="仿宋_GB2312" w:cs="仿宋_GB2312"/>
          <w:bCs/>
          <w:color w:val="000000"/>
          <w:sz w:val="24"/>
          <w:szCs w:val="24"/>
          <w:highlight w:val="none"/>
        </w:rPr>
      </w:pPr>
      <w:bookmarkStart w:id="107" w:name="_Hlk127199163"/>
    </w:p>
    <w:p>
      <w:pPr>
        <w:spacing w:line="400" w:lineRule="atLeast"/>
        <w:ind w:left="5" w:leftChars="2" w:right="240" w:rightChars="100" w:firstLine="448" w:firstLineChars="187"/>
        <w:rPr>
          <w:rFonts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 xml:space="preserve">甲方（盖章）：                      乙方（盖章）：         </w:t>
      </w:r>
    </w:p>
    <w:p>
      <w:pPr>
        <w:autoSpaceDE w:val="0"/>
        <w:autoSpaceDN w:val="0"/>
        <w:adjustRightInd w:val="0"/>
        <w:spacing w:line="400" w:lineRule="atLeast"/>
        <w:ind w:firstLine="1680" w:firstLineChars="7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授权委托人：</w:t>
      </w:r>
    </w:p>
    <w:p>
      <w:pPr>
        <w:spacing w:line="400" w:lineRule="atLeast"/>
        <w:ind w:right="240" w:rightChars="100" w:firstLine="720" w:firstLineChars="300"/>
        <w:rPr>
          <w:rFonts w:hint="eastAsia" w:ascii="宋体" w:hAnsi="宋体"/>
          <w:b/>
          <w:szCs w:val="21"/>
          <w:highlight w:val="none"/>
        </w:rPr>
      </w:pPr>
      <w:r>
        <w:rPr>
          <w:rFonts w:hint="eastAsia" w:ascii="仿宋_GB2312" w:hAnsi="仿宋_GB2312" w:eastAsia="仿宋_GB2312" w:cs="仿宋_GB2312"/>
          <w:bCs/>
          <w:color w:val="000000"/>
          <w:sz w:val="24"/>
          <w:szCs w:val="24"/>
          <w:highlight w:val="none"/>
        </w:rPr>
        <w:t>年  月  日                           年  月</w:t>
      </w:r>
      <w:bookmarkEnd w:id="107"/>
      <w:r>
        <w:rPr>
          <w:rFonts w:hint="eastAsia" w:ascii="仿宋_GB2312" w:hAnsi="仿宋_GB2312" w:eastAsia="仿宋_GB2312" w:cs="仿宋_GB2312"/>
          <w:bCs/>
          <w:color w:val="000000"/>
          <w:sz w:val="24"/>
          <w:szCs w:val="24"/>
          <w:highlight w:val="none"/>
          <w:lang w:val="en-US" w:eastAsia="zh-CN"/>
        </w:rPr>
        <w:t xml:space="preserve">  日</w:t>
      </w:r>
    </w:p>
    <w:p>
      <w:pPr>
        <w:widowControl/>
        <w:spacing w:line="400" w:lineRule="exact"/>
        <w:jc w:val="left"/>
        <w:rPr>
          <w:rFonts w:ascii="宋体" w:hAnsi="宋体" w:cs="Arial"/>
          <w:color w:val="333333"/>
          <w:sz w:val="21"/>
          <w:szCs w:val="21"/>
          <w:highlight w:val="none"/>
        </w:rPr>
      </w:pPr>
    </w:p>
    <w:sectPr>
      <w:headerReference r:id="rId7" w:type="default"/>
      <w:footerReference r:id="rId8" w:type="default"/>
      <w:pgSz w:w="11906" w:h="16838"/>
      <w:pgMar w:top="1378" w:right="1418" w:bottom="1134" w:left="1418" w:header="1181" w:footer="1093"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 w:hAnsi="仿宋" w:eastAsia="仿宋" w:cs="仿宋"/>
        <w:sz w:val="24"/>
        <w:szCs w:val="36"/>
      </w:rP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eastAsia="宋体"/>
      </w:rPr>
      <w:drawing>
        <wp:anchor distT="0" distB="0" distL="114300" distR="114300" simplePos="0" relativeHeight="251660288" behindDoc="0" locked="0" layoutInCell="1" allowOverlap="1">
          <wp:simplePos x="0" y="0"/>
          <wp:positionH relativeFrom="column">
            <wp:posOffset>-377825</wp:posOffset>
          </wp:positionH>
          <wp:positionV relativeFrom="paragraph">
            <wp:posOffset>389890</wp:posOffset>
          </wp:positionV>
          <wp:extent cx="2520315" cy="314325"/>
          <wp:effectExtent l="0" t="0" r="13335" b="9525"/>
          <wp:wrapSquare wrapText="bothSides"/>
          <wp:docPr id="3" name="图片 2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6"/>
                  <pic:cNvPicPr>
                    <a:picLocks noChangeAspect="1"/>
                  </pic:cNvPicPr>
                </pic:nvPicPr>
                <pic:blipFill>
                  <a:blip r:embed="rId1"/>
                  <a:stretch>
                    <a:fillRect/>
                  </a:stretch>
                </pic:blipFill>
                <pic:spPr>
                  <a:xfrm>
                    <a:off x="0" y="0"/>
                    <a:ext cx="2520315" cy="3143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
    <w:nsid w:val="5A99D076"/>
    <w:multiLevelType w:val="singleLevel"/>
    <w:tmpl w:val="5A99D076"/>
    <w:lvl w:ilvl="0" w:tentative="0">
      <w:start w:val="2"/>
      <w:numFmt w:val="decimal"/>
      <w:lvlText w:val="%1."/>
      <w:lvlJc w:val="left"/>
      <w:pPr>
        <w:tabs>
          <w:tab w:val="left" w:pos="312"/>
        </w:tabs>
        <w:ind w:left="48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lNzk4NTI2OTU3Mjc0MmY5MWM2MTdkYTFkNzllZmU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2317B6"/>
    <w:rsid w:val="01FB0AE7"/>
    <w:rsid w:val="02BD75DA"/>
    <w:rsid w:val="03B01167"/>
    <w:rsid w:val="03BA7E97"/>
    <w:rsid w:val="03D1158F"/>
    <w:rsid w:val="047F0912"/>
    <w:rsid w:val="04842AA6"/>
    <w:rsid w:val="067F1777"/>
    <w:rsid w:val="06B37672"/>
    <w:rsid w:val="07A66925"/>
    <w:rsid w:val="08387E2F"/>
    <w:rsid w:val="08D97348"/>
    <w:rsid w:val="092968D6"/>
    <w:rsid w:val="0A36039E"/>
    <w:rsid w:val="0AAD2A94"/>
    <w:rsid w:val="0BEB51B8"/>
    <w:rsid w:val="0BF4406D"/>
    <w:rsid w:val="0C651341"/>
    <w:rsid w:val="0CBE246E"/>
    <w:rsid w:val="0D365943"/>
    <w:rsid w:val="0DFA511F"/>
    <w:rsid w:val="0E4742D5"/>
    <w:rsid w:val="0FA37386"/>
    <w:rsid w:val="0FEA57EC"/>
    <w:rsid w:val="1086446E"/>
    <w:rsid w:val="10E54C37"/>
    <w:rsid w:val="11920286"/>
    <w:rsid w:val="12A6061E"/>
    <w:rsid w:val="12B46304"/>
    <w:rsid w:val="12DB1D83"/>
    <w:rsid w:val="13161F87"/>
    <w:rsid w:val="1331204B"/>
    <w:rsid w:val="13D21A79"/>
    <w:rsid w:val="14BB6147"/>
    <w:rsid w:val="14CD7B51"/>
    <w:rsid w:val="15237771"/>
    <w:rsid w:val="16AE18BE"/>
    <w:rsid w:val="16E54A4E"/>
    <w:rsid w:val="17044476"/>
    <w:rsid w:val="171B1048"/>
    <w:rsid w:val="17333F41"/>
    <w:rsid w:val="175B4A52"/>
    <w:rsid w:val="1797680A"/>
    <w:rsid w:val="189A41EE"/>
    <w:rsid w:val="192919D6"/>
    <w:rsid w:val="1A302494"/>
    <w:rsid w:val="1A937147"/>
    <w:rsid w:val="1ACB68E1"/>
    <w:rsid w:val="1AE34E1B"/>
    <w:rsid w:val="1BBE4697"/>
    <w:rsid w:val="1C30068C"/>
    <w:rsid w:val="1C5D7A0C"/>
    <w:rsid w:val="1E312EFF"/>
    <w:rsid w:val="1F0979D8"/>
    <w:rsid w:val="1F150595"/>
    <w:rsid w:val="1F9359CA"/>
    <w:rsid w:val="21C5597E"/>
    <w:rsid w:val="23435817"/>
    <w:rsid w:val="23657732"/>
    <w:rsid w:val="237A5348"/>
    <w:rsid w:val="23C2284B"/>
    <w:rsid w:val="23EC3B4C"/>
    <w:rsid w:val="24577437"/>
    <w:rsid w:val="24C74DF4"/>
    <w:rsid w:val="268F27B4"/>
    <w:rsid w:val="26CF75A9"/>
    <w:rsid w:val="274C097E"/>
    <w:rsid w:val="27B528BA"/>
    <w:rsid w:val="28F05A69"/>
    <w:rsid w:val="290556B4"/>
    <w:rsid w:val="29387837"/>
    <w:rsid w:val="2997606E"/>
    <w:rsid w:val="29C42E79"/>
    <w:rsid w:val="2B0F1BF2"/>
    <w:rsid w:val="2B373B1E"/>
    <w:rsid w:val="2B404781"/>
    <w:rsid w:val="2D1C121E"/>
    <w:rsid w:val="2D686211"/>
    <w:rsid w:val="2DF81B7A"/>
    <w:rsid w:val="2FE0009C"/>
    <w:rsid w:val="309317F7"/>
    <w:rsid w:val="309D61D2"/>
    <w:rsid w:val="30D13FE6"/>
    <w:rsid w:val="31230DCD"/>
    <w:rsid w:val="316C3231"/>
    <w:rsid w:val="31E73EF5"/>
    <w:rsid w:val="31EC0AD5"/>
    <w:rsid w:val="32146967"/>
    <w:rsid w:val="33CC4E3A"/>
    <w:rsid w:val="35D02BA5"/>
    <w:rsid w:val="3660023F"/>
    <w:rsid w:val="374B67B4"/>
    <w:rsid w:val="3825394C"/>
    <w:rsid w:val="38B93DC5"/>
    <w:rsid w:val="397440E8"/>
    <w:rsid w:val="3A530650"/>
    <w:rsid w:val="3CB17DD7"/>
    <w:rsid w:val="3E3A0337"/>
    <w:rsid w:val="3F327370"/>
    <w:rsid w:val="3F780536"/>
    <w:rsid w:val="40291830"/>
    <w:rsid w:val="41406E31"/>
    <w:rsid w:val="41AA69A0"/>
    <w:rsid w:val="41C0099D"/>
    <w:rsid w:val="42B06238"/>
    <w:rsid w:val="42C349F4"/>
    <w:rsid w:val="43B04A9E"/>
    <w:rsid w:val="44A46546"/>
    <w:rsid w:val="45EF24D9"/>
    <w:rsid w:val="46D223BC"/>
    <w:rsid w:val="48EE3617"/>
    <w:rsid w:val="49CD5922"/>
    <w:rsid w:val="4A102497"/>
    <w:rsid w:val="4AC53816"/>
    <w:rsid w:val="4C5D11DF"/>
    <w:rsid w:val="4CB6460F"/>
    <w:rsid w:val="4D3857A8"/>
    <w:rsid w:val="4DE4323A"/>
    <w:rsid w:val="4E6D76D3"/>
    <w:rsid w:val="4F3C03F9"/>
    <w:rsid w:val="4F9161AE"/>
    <w:rsid w:val="50357D7D"/>
    <w:rsid w:val="51621906"/>
    <w:rsid w:val="5179233C"/>
    <w:rsid w:val="521A547C"/>
    <w:rsid w:val="52287B99"/>
    <w:rsid w:val="52481FEA"/>
    <w:rsid w:val="52E776FC"/>
    <w:rsid w:val="53656549"/>
    <w:rsid w:val="53A67021"/>
    <w:rsid w:val="54462AAE"/>
    <w:rsid w:val="548E5C72"/>
    <w:rsid w:val="55BC7E01"/>
    <w:rsid w:val="56266C89"/>
    <w:rsid w:val="56B52866"/>
    <w:rsid w:val="5701035C"/>
    <w:rsid w:val="57F95B34"/>
    <w:rsid w:val="582E3475"/>
    <w:rsid w:val="5A2E41BB"/>
    <w:rsid w:val="5A7A11AE"/>
    <w:rsid w:val="5A9222D8"/>
    <w:rsid w:val="5B1A029B"/>
    <w:rsid w:val="5BE774D1"/>
    <w:rsid w:val="5C0C3F3E"/>
    <w:rsid w:val="5CFF599B"/>
    <w:rsid w:val="5DF60BAA"/>
    <w:rsid w:val="5EA83D62"/>
    <w:rsid w:val="5EB92812"/>
    <w:rsid w:val="5F4E6685"/>
    <w:rsid w:val="5FCB5F0B"/>
    <w:rsid w:val="5FF475EE"/>
    <w:rsid w:val="619E52FA"/>
    <w:rsid w:val="62312A9A"/>
    <w:rsid w:val="62757F11"/>
    <w:rsid w:val="62D67210"/>
    <w:rsid w:val="631F0B45"/>
    <w:rsid w:val="63DD630A"/>
    <w:rsid w:val="63DF6526"/>
    <w:rsid w:val="6407139D"/>
    <w:rsid w:val="655029AB"/>
    <w:rsid w:val="65546327"/>
    <w:rsid w:val="655D3098"/>
    <w:rsid w:val="65BC6B1F"/>
    <w:rsid w:val="682C0158"/>
    <w:rsid w:val="68695928"/>
    <w:rsid w:val="68E5638C"/>
    <w:rsid w:val="68E779E3"/>
    <w:rsid w:val="6B0C75DC"/>
    <w:rsid w:val="6B137FF4"/>
    <w:rsid w:val="6B5F7207"/>
    <w:rsid w:val="6B985984"/>
    <w:rsid w:val="6BB81B36"/>
    <w:rsid w:val="6CD014F7"/>
    <w:rsid w:val="6DBE53FE"/>
    <w:rsid w:val="71EA4A14"/>
    <w:rsid w:val="72441905"/>
    <w:rsid w:val="72EE4103"/>
    <w:rsid w:val="744C0277"/>
    <w:rsid w:val="75116F04"/>
    <w:rsid w:val="752B5127"/>
    <w:rsid w:val="785D6A0E"/>
    <w:rsid w:val="788A5B51"/>
    <w:rsid w:val="79FB716F"/>
    <w:rsid w:val="7AE01DD3"/>
    <w:rsid w:val="7BB83746"/>
    <w:rsid w:val="7BDE4C39"/>
    <w:rsid w:val="7C0466D2"/>
    <w:rsid w:val="7C9023AE"/>
    <w:rsid w:val="7CF672F3"/>
    <w:rsid w:val="7D126BCC"/>
    <w:rsid w:val="7D58686D"/>
    <w:rsid w:val="7FB204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6"/>
    <w:qFormat/>
    <w:uiPriority w:val="0"/>
    <w:rPr>
      <w:rFonts w:ascii="宋体" w:hAnsi="Courier New"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Normal Indent"/>
    <w:basedOn w:val="1"/>
    <w:qFormat/>
    <w:uiPriority w:val="0"/>
    <w:pPr>
      <w:ind w:firstLine="420"/>
    </w:pPr>
    <w:rPr>
      <w:rFonts w:ascii="宋体" w:hAnsi="宋体" w:eastAsia="宋体" w:cs="宋体"/>
      <w:kern w:val="44"/>
      <w:sz w:val="21"/>
      <w:szCs w:val="21"/>
    </w:rPr>
  </w:style>
  <w:style w:type="paragraph" w:styleId="10">
    <w:name w:val="Document Map"/>
    <w:basedOn w:val="1"/>
    <w:link w:val="57"/>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6"/>
    <w:semiHidden/>
    <w:unhideWhenUsed/>
    <w:qFormat/>
    <w:uiPriority w:val="0"/>
    <w:pPr>
      <w:jc w:val="left"/>
    </w:pPr>
  </w:style>
  <w:style w:type="paragraph" w:styleId="12">
    <w:name w:val="Salutation"/>
    <w:basedOn w:val="1"/>
    <w:next w:val="1"/>
    <w:link w:val="59"/>
    <w:qFormat/>
    <w:uiPriority w:val="0"/>
    <w:rPr>
      <w:rFonts w:ascii="宋体" w:hAnsi="宋体" w:eastAsia="宋体" w:cs="宋体"/>
      <w:kern w:val="44"/>
      <w:sz w:val="32"/>
      <w:szCs w:val="32"/>
    </w:rPr>
  </w:style>
  <w:style w:type="paragraph" w:styleId="13">
    <w:name w:val="Body Text 3"/>
    <w:basedOn w:val="1"/>
    <w:link w:val="307"/>
    <w:semiHidden/>
    <w:unhideWhenUsed/>
    <w:qFormat/>
    <w:uiPriority w:val="99"/>
    <w:pPr>
      <w:spacing w:after="120"/>
    </w:pPr>
    <w:rPr>
      <w:sz w:val="16"/>
      <w:szCs w:val="16"/>
    </w:rPr>
  </w:style>
  <w:style w:type="paragraph" w:styleId="14">
    <w:name w:val="Body Text"/>
    <w:basedOn w:val="1"/>
    <w:next w:val="15"/>
    <w:link w:val="53"/>
    <w:qFormat/>
    <w:uiPriority w:val="0"/>
    <w:pPr>
      <w:spacing w:after="120"/>
    </w:pPr>
    <w:rPr>
      <w:rFonts w:ascii="宋体" w:hAnsi="宋体" w:eastAsia="宋体" w:cs="宋体"/>
      <w:kern w:val="44"/>
      <w:sz w:val="28"/>
      <w:szCs w:val="2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Body Text Indent"/>
    <w:basedOn w:val="1"/>
    <w:link w:val="78"/>
    <w:qFormat/>
    <w:uiPriority w:val="0"/>
    <w:pPr>
      <w:spacing w:after="120"/>
      <w:ind w:left="420" w:leftChars="200"/>
    </w:pPr>
    <w:rPr>
      <w:rFonts w:ascii="宋体" w:hAnsi="宋体" w:eastAsia="宋体" w:cs="宋体"/>
      <w:kern w:val="44"/>
      <w:sz w:val="28"/>
      <w:szCs w:val="28"/>
    </w:rPr>
  </w:style>
  <w:style w:type="paragraph" w:styleId="17">
    <w:name w:val="Block Text"/>
    <w:basedOn w:val="1"/>
    <w:qFormat/>
    <w:uiPriority w:val="0"/>
    <w:pPr>
      <w:spacing w:line="360" w:lineRule="auto"/>
      <w:ind w:left="-340" w:leftChars="-162" w:right="27" w:rightChars="13" w:firstLine="480" w:firstLineChars="200"/>
    </w:pPr>
    <w:rPr>
      <w:rFonts w:ascii="宋体" w:hAnsi="宋体"/>
      <w:sz w:val="24"/>
    </w:rPr>
  </w:style>
  <w:style w:type="paragraph" w:styleId="18">
    <w:name w:val="toc 5"/>
    <w:basedOn w:val="1"/>
    <w:next w:val="1"/>
    <w:qFormat/>
    <w:uiPriority w:val="0"/>
    <w:pPr>
      <w:ind w:left="1120"/>
      <w:jc w:val="left"/>
    </w:pPr>
    <w:rPr>
      <w:rFonts w:ascii="宋体" w:hAnsi="宋体" w:eastAsia="宋体" w:cs="宋体"/>
      <w:kern w:val="44"/>
      <w:sz w:val="18"/>
      <w:szCs w:val="18"/>
    </w:rPr>
  </w:style>
  <w:style w:type="paragraph" w:styleId="19">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20">
    <w:name w:val="toc 8"/>
    <w:basedOn w:val="1"/>
    <w:next w:val="1"/>
    <w:qFormat/>
    <w:uiPriority w:val="0"/>
    <w:pPr>
      <w:ind w:left="1960"/>
      <w:jc w:val="left"/>
    </w:pPr>
    <w:rPr>
      <w:rFonts w:ascii="宋体" w:hAnsi="宋体" w:eastAsia="宋体" w:cs="宋体"/>
      <w:kern w:val="44"/>
      <w:sz w:val="18"/>
      <w:szCs w:val="18"/>
    </w:rPr>
  </w:style>
  <w:style w:type="paragraph" w:styleId="21">
    <w:name w:val="Date"/>
    <w:basedOn w:val="1"/>
    <w:next w:val="1"/>
    <w:link w:val="54"/>
    <w:qFormat/>
    <w:uiPriority w:val="0"/>
    <w:pPr>
      <w:ind w:left="100" w:leftChars="2500"/>
    </w:pPr>
    <w:rPr>
      <w:rFonts w:ascii="宋体" w:hAnsi="宋体" w:eastAsia="宋体" w:cs="宋体"/>
      <w:kern w:val="44"/>
      <w:sz w:val="28"/>
      <w:szCs w:val="28"/>
    </w:rPr>
  </w:style>
  <w:style w:type="paragraph" w:styleId="22">
    <w:name w:val="Body Text Indent 2"/>
    <w:basedOn w:val="1"/>
    <w:link w:val="62"/>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semiHidden/>
    <w:qFormat/>
    <w:uiPriority w:val="0"/>
    <w:rPr>
      <w:rFonts w:ascii="宋体" w:hAnsi="宋体" w:eastAsia="宋体" w:cs="宋体"/>
      <w:kern w:val="44"/>
      <w:sz w:val="18"/>
      <w:szCs w:val="18"/>
    </w:rPr>
  </w:style>
  <w:style w:type="paragraph" w:styleId="24">
    <w:name w:val="footer"/>
    <w:basedOn w:val="1"/>
    <w:link w:val="50"/>
    <w:unhideWhenUsed/>
    <w:qFormat/>
    <w:uiPriority w:val="0"/>
    <w:pPr>
      <w:tabs>
        <w:tab w:val="center" w:pos="4153"/>
        <w:tab w:val="right" w:pos="8306"/>
      </w:tabs>
      <w:snapToGrid w:val="0"/>
      <w:jc w:val="left"/>
    </w:pPr>
    <w:rPr>
      <w:sz w:val="18"/>
      <w:szCs w:val="18"/>
    </w:rPr>
  </w:style>
  <w:style w:type="paragraph" w:styleId="25">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qFormat/>
    <w:uiPriority w:val="0"/>
    <w:pPr>
      <w:ind w:left="840"/>
      <w:jc w:val="left"/>
    </w:pPr>
    <w:rPr>
      <w:rFonts w:ascii="宋体" w:hAnsi="宋体" w:eastAsia="宋体" w:cs="宋体"/>
      <w:kern w:val="44"/>
      <w:sz w:val="18"/>
      <w:szCs w:val="18"/>
    </w:rPr>
  </w:style>
  <w:style w:type="paragraph" w:styleId="28">
    <w:name w:val="toc 6"/>
    <w:basedOn w:val="1"/>
    <w:next w:val="1"/>
    <w:qFormat/>
    <w:uiPriority w:val="0"/>
    <w:pPr>
      <w:ind w:left="1400"/>
      <w:jc w:val="left"/>
    </w:pPr>
    <w:rPr>
      <w:rFonts w:ascii="宋体" w:hAnsi="宋体" w:eastAsia="宋体" w:cs="宋体"/>
      <w:kern w:val="44"/>
      <w:sz w:val="18"/>
      <w:szCs w:val="18"/>
    </w:rPr>
  </w:style>
  <w:style w:type="paragraph" w:styleId="29">
    <w:name w:val="Body Text Indent 3"/>
    <w:basedOn w:val="1"/>
    <w:link w:val="71"/>
    <w:qFormat/>
    <w:uiPriority w:val="0"/>
    <w:pPr>
      <w:spacing w:after="120"/>
      <w:ind w:left="420" w:leftChars="200"/>
    </w:pPr>
    <w:rPr>
      <w:rFonts w:ascii="宋体" w:hAnsi="宋体" w:eastAsia="宋体" w:cs="宋体"/>
      <w:kern w:val="44"/>
      <w:sz w:val="16"/>
      <w:szCs w:val="16"/>
    </w:rPr>
  </w:style>
  <w:style w:type="paragraph" w:styleId="30">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qFormat/>
    <w:uiPriority w:val="0"/>
    <w:pPr>
      <w:ind w:left="2240"/>
      <w:jc w:val="left"/>
    </w:pPr>
    <w:rPr>
      <w:rFonts w:ascii="宋体" w:hAnsi="宋体" w:eastAsia="宋体" w:cs="宋体"/>
      <w:kern w:val="44"/>
      <w:sz w:val="18"/>
      <w:szCs w:val="18"/>
    </w:rPr>
  </w:style>
  <w:style w:type="paragraph" w:styleId="32">
    <w:name w:val="Normal (Web)"/>
    <w:basedOn w:val="1"/>
    <w:qFormat/>
    <w:uiPriority w:val="0"/>
    <w:pPr>
      <w:widowControl/>
      <w:spacing w:before="300" w:after="300"/>
      <w:jc w:val="left"/>
    </w:pPr>
    <w:rPr>
      <w:rFonts w:ascii="宋体" w:hAnsi="宋体" w:eastAsia="宋体" w:cs="宋体"/>
      <w:kern w:val="0"/>
    </w:rPr>
  </w:style>
  <w:style w:type="paragraph" w:styleId="33">
    <w:name w:val="Title"/>
    <w:basedOn w:val="1"/>
    <w:next w:val="1"/>
    <w:link w:val="309"/>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1"/>
    <w:next w:val="11"/>
    <w:link w:val="64"/>
    <w:semiHidden/>
    <w:qFormat/>
    <w:uiPriority w:val="0"/>
    <w:rPr>
      <w:rFonts w:ascii="宋体" w:hAnsi="宋体" w:eastAsia="宋体" w:cs="宋体"/>
      <w:b/>
      <w:bCs/>
      <w:kern w:val="44"/>
      <w:sz w:val="28"/>
      <w:szCs w:val="28"/>
    </w:rPr>
  </w:style>
  <w:style w:type="paragraph" w:styleId="35">
    <w:name w:val="Body Text First Indent 2"/>
    <w:basedOn w:val="16"/>
    <w:link w:val="312"/>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cs="Times New Roman"/>
      <w:b/>
      <w:bCs/>
    </w:rPr>
  </w:style>
  <w:style w:type="character" w:styleId="40">
    <w:name w:val="page number"/>
    <w:basedOn w:val="38"/>
    <w:qFormat/>
    <w:uiPriority w:val="0"/>
    <w:rPr>
      <w:rFonts w:cs="Times New Roman"/>
    </w:rPr>
  </w:style>
  <w:style w:type="character" w:styleId="41">
    <w:name w:val="FollowedHyperlink"/>
    <w:basedOn w:val="38"/>
    <w:qFormat/>
    <w:uiPriority w:val="0"/>
    <w:rPr>
      <w:rFonts w:cs="Times New Roman"/>
      <w:color w:val="800080"/>
      <w:u w:val="single"/>
    </w:rPr>
  </w:style>
  <w:style w:type="character" w:styleId="42">
    <w:name w:val="Emphasis"/>
    <w:qFormat/>
    <w:uiPriority w:val="20"/>
    <w:rPr>
      <w:color w:val="CC0000"/>
    </w:rPr>
  </w:style>
  <w:style w:type="character" w:styleId="43">
    <w:name w:val="Hyperlink"/>
    <w:basedOn w:val="38"/>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qFormat/>
    <w:uiPriority w:val="0"/>
    <w:rPr>
      <w:rFonts w:ascii="宋体" w:hAnsi="宋体" w:eastAsia="宋体" w:cs="宋体"/>
      <w:b/>
      <w:bCs/>
      <w:kern w:val="44"/>
      <w:sz w:val="44"/>
      <w:szCs w:val="44"/>
    </w:rPr>
  </w:style>
  <w:style w:type="character" w:customStyle="1" w:styleId="45">
    <w:name w:val="标题 2 字符"/>
    <w:basedOn w:val="38"/>
    <w:link w:val="4"/>
    <w:qFormat/>
    <w:uiPriority w:val="0"/>
    <w:rPr>
      <w:rFonts w:ascii="Arial" w:hAnsi="Arial" w:eastAsia="黑体" w:cs="Arial"/>
      <w:b/>
      <w:bCs/>
      <w:kern w:val="44"/>
      <w:sz w:val="32"/>
      <w:szCs w:val="32"/>
    </w:rPr>
  </w:style>
  <w:style w:type="character" w:customStyle="1" w:styleId="46">
    <w:name w:val="标题 3 字符"/>
    <w:basedOn w:val="38"/>
    <w:link w:val="5"/>
    <w:qFormat/>
    <w:uiPriority w:val="0"/>
    <w:rPr>
      <w:rFonts w:ascii="宋体" w:hAnsi="宋体" w:eastAsia="宋体" w:cs="宋体"/>
      <w:b/>
      <w:bCs/>
      <w:kern w:val="44"/>
      <w:sz w:val="32"/>
      <w:szCs w:val="32"/>
    </w:rPr>
  </w:style>
  <w:style w:type="character" w:customStyle="1" w:styleId="47">
    <w:name w:val="标题 4 字符"/>
    <w:basedOn w:val="38"/>
    <w:link w:val="6"/>
    <w:qFormat/>
    <w:uiPriority w:val="0"/>
    <w:rPr>
      <w:rFonts w:ascii="Arial" w:hAnsi="Arial" w:eastAsia="黑体" w:cs="Arial"/>
      <w:b/>
      <w:bCs/>
      <w:kern w:val="44"/>
      <w:sz w:val="28"/>
      <w:szCs w:val="28"/>
    </w:rPr>
  </w:style>
  <w:style w:type="character" w:customStyle="1" w:styleId="48">
    <w:name w:val="标题 9 字符"/>
    <w:basedOn w:val="38"/>
    <w:link w:val="7"/>
    <w:qFormat/>
    <w:uiPriority w:val="0"/>
    <w:rPr>
      <w:rFonts w:ascii="Arial" w:hAnsi="Arial" w:eastAsia="黑体" w:cs="Arial"/>
      <w:kern w:val="44"/>
      <w:sz w:val="21"/>
      <w:szCs w:val="21"/>
    </w:rPr>
  </w:style>
  <w:style w:type="character" w:customStyle="1" w:styleId="49">
    <w:name w:val="页眉 字符"/>
    <w:basedOn w:val="38"/>
    <w:link w:val="25"/>
    <w:qFormat/>
    <w:uiPriority w:val="0"/>
    <w:rPr>
      <w:sz w:val="18"/>
      <w:szCs w:val="18"/>
    </w:rPr>
  </w:style>
  <w:style w:type="character" w:customStyle="1" w:styleId="50">
    <w:name w:val="页脚 字符"/>
    <w:basedOn w:val="38"/>
    <w:link w:val="24"/>
    <w:qFormat/>
    <w:uiPriority w:val="0"/>
    <w:rPr>
      <w:sz w:val="18"/>
      <w:szCs w:val="18"/>
    </w:rPr>
  </w:style>
  <w:style w:type="character" w:customStyle="1" w:styleId="51">
    <w:name w:val="Char Char11"/>
    <w:basedOn w:val="38"/>
    <w:qFormat/>
    <w:locked/>
    <w:uiPriority w:val="0"/>
    <w:rPr>
      <w:sz w:val="24"/>
      <w:szCs w:val="24"/>
      <w:lang w:bidi="ar-SA"/>
    </w:rPr>
  </w:style>
  <w:style w:type="paragraph" w:styleId="52">
    <w:name w:val="List Paragraph"/>
    <w:basedOn w:val="1"/>
    <w:qFormat/>
    <w:uiPriority w:val="34"/>
    <w:pPr>
      <w:ind w:firstLine="420" w:firstLineChars="200"/>
    </w:pPr>
  </w:style>
  <w:style w:type="character" w:customStyle="1" w:styleId="53">
    <w:name w:val="正文文本 字符"/>
    <w:basedOn w:val="38"/>
    <w:link w:val="14"/>
    <w:qFormat/>
    <w:locked/>
    <w:uiPriority w:val="0"/>
    <w:rPr>
      <w:rFonts w:ascii="宋体" w:hAnsi="宋体" w:eastAsia="宋体" w:cs="宋体"/>
      <w:kern w:val="44"/>
      <w:sz w:val="28"/>
      <w:szCs w:val="28"/>
    </w:rPr>
  </w:style>
  <w:style w:type="character" w:customStyle="1" w:styleId="54">
    <w:name w:val="日期 字符"/>
    <w:basedOn w:val="38"/>
    <w:link w:val="21"/>
    <w:qFormat/>
    <w:locked/>
    <w:uiPriority w:val="0"/>
    <w:rPr>
      <w:rFonts w:ascii="宋体" w:hAnsi="宋体" w:eastAsia="宋体" w:cs="宋体"/>
      <w:kern w:val="44"/>
      <w:sz w:val="28"/>
      <w:szCs w:val="28"/>
    </w:rPr>
  </w:style>
  <w:style w:type="character" w:customStyle="1" w:styleId="55">
    <w:name w:val="Char Char1"/>
    <w:basedOn w:val="38"/>
    <w:qFormat/>
    <w:locked/>
    <w:uiPriority w:val="0"/>
    <w:rPr>
      <w:rFonts w:ascii="宋体" w:hAnsi="宋体" w:eastAsia="宋体"/>
      <w:kern w:val="2"/>
      <w:sz w:val="18"/>
      <w:szCs w:val="18"/>
      <w:lang w:val="en-US" w:eastAsia="zh-CN" w:bidi="ar-SA"/>
    </w:rPr>
  </w:style>
  <w:style w:type="character" w:customStyle="1" w:styleId="56">
    <w:name w:val="apple-converted-space"/>
    <w:basedOn w:val="38"/>
    <w:qFormat/>
    <w:uiPriority w:val="0"/>
  </w:style>
  <w:style w:type="character" w:customStyle="1" w:styleId="57">
    <w:name w:val="文档结构图 字符"/>
    <w:basedOn w:val="38"/>
    <w:link w:val="10"/>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2"/>
    <w:qFormat/>
    <w:locked/>
    <w:uiPriority w:val="0"/>
    <w:rPr>
      <w:rFonts w:ascii="宋体" w:hAnsi="宋体" w:eastAsia="宋体" w:cs="宋体"/>
      <w:kern w:val="44"/>
      <w:sz w:val="32"/>
      <w:szCs w:val="32"/>
    </w:rPr>
  </w:style>
  <w:style w:type="character" w:customStyle="1" w:styleId="60">
    <w:name w:val="批注框文本 字符"/>
    <w:basedOn w:val="38"/>
    <w:link w:val="23"/>
    <w:semiHidden/>
    <w:qFormat/>
    <w:locked/>
    <w:uiPriority w:val="0"/>
    <w:rPr>
      <w:rFonts w:ascii="宋体" w:hAnsi="宋体" w:eastAsia="宋体" w:cs="宋体"/>
      <w:kern w:val="44"/>
      <w:sz w:val="18"/>
      <w:szCs w:val="18"/>
    </w:rPr>
  </w:style>
  <w:style w:type="character" w:customStyle="1" w:styleId="61">
    <w:name w:val="H2 Char"/>
    <w:basedOn w:val="38"/>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qFormat/>
    <w:locked/>
    <w:uiPriority w:val="0"/>
    <w:rPr>
      <w:rFonts w:ascii="宋体" w:hAnsi="宋体" w:eastAsia="宋体" w:cs="宋体"/>
      <w:kern w:val="44"/>
      <w:sz w:val="28"/>
      <w:szCs w:val="28"/>
    </w:rPr>
  </w:style>
  <w:style w:type="character" w:customStyle="1" w:styleId="63">
    <w:name w:val="Char Char Char1"/>
    <w:basedOn w:val="38"/>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1"/>
    <w:semiHidden/>
    <w:qFormat/>
    <w:uiPriority w:val="99"/>
  </w:style>
  <w:style w:type="character" w:customStyle="1" w:styleId="67">
    <w:name w:val="Char Char9"/>
    <w:basedOn w:val="38"/>
    <w:qFormat/>
    <w:locked/>
    <w:uiPriority w:val="0"/>
    <w:rPr>
      <w:rFonts w:ascii="宋体" w:hAnsi="Courier New" w:eastAsia="仿宋_GB2312" w:cs="宋体"/>
      <w:kern w:val="2"/>
      <w:sz w:val="21"/>
      <w:szCs w:val="21"/>
      <w:lang w:val="en-US" w:eastAsia="zh-CN"/>
    </w:rPr>
  </w:style>
  <w:style w:type="character" w:customStyle="1" w:styleId="68">
    <w:name w:val="Char Char3"/>
    <w:basedOn w:val="38"/>
    <w:qFormat/>
    <w:locked/>
    <w:uiPriority w:val="0"/>
    <w:rPr>
      <w:rFonts w:ascii="宋体" w:hAnsi="宋体" w:eastAsia="宋体"/>
      <w:kern w:val="2"/>
      <w:sz w:val="18"/>
      <w:szCs w:val="18"/>
      <w:lang w:val="en-US" w:eastAsia="zh-CN" w:bidi="ar-SA"/>
    </w:rPr>
  </w:style>
  <w:style w:type="character" w:customStyle="1" w:styleId="69">
    <w:name w:val="Char Char111"/>
    <w:basedOn w:val="38"/>
    <w:qFormat/>
    <w:uiPriority w:val="0"/>
    <w:rPr>
      <w:rFonts w:ascii="Arial" w:hAnsi="Arial" w:eastAsia="黑体" w:cs="Arial"/>
      <w:b/>
      <w:bCs/>
      <w:kern w:val="2"/>
      <w:sz w:val="32"/>
      <w:szCs w:val="32"/>
      <w:lang w:val="en-US" w:eastAsia="zh-CN"/>
    </w:rPr>
  </w:style>
  <w:style w:type="character" w:customStyle="1" w:styleId="70">
    <w:name w:val="Char Char6"/>
    <w:basedOn w:val="38"/>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qFormat/>
    <w:locked/>
    <w:uiPriority w:val="0"/>
    <w:rPr>
      <w:rFonts w:ascii="宋体" w:hAnsi="宋体" w:eastAsia="宋体" w:cs="宋体"/>
      <w:kern w:val="44"/>
      <w:sz w:val="16"/>
      <w:szCs w:val="16"/>
    </w:rPr>
  </w:style>
  <w:style w:type="character" w:customStyle="1" w:styleId="72">
    <w:name w:val="纯文本 Char"/>
    <w:basedOn w:val="38"/>
    <w:qFormat/>
    <w:locked/>
    <w:uiPriority w:val="0"/>
    <w:rPr>
      <w:rFonts w:ascii="宋体" w:hAnsi="Courier New" w:eastAsia="宋体" w:cs="宋体"/>
      <w:kern w:val="44"/>
      <w:sz w:val="21"/>
      <w:szCs w:val="21"/>
    </w:rPr>
  </w:style>
  <w:style w:type="character" w:customStyle="1" w:styleId="73">
    <w:name w:val="正文 首行缩进 Char"/>
    <w:link w:val="74"/>
    <w:qFormat/>
    <w:uiPriority w:val="0"/>
    <w:rPr>
      <w:rFonts w:ascii="宋体" w:hAnsi="宋体"/>
      <w:color w:val="000000"/>
      <w:sz w:val="21"/>
      <w:szCs w:val="21"/>
    </w:rPr>
  </w:style>
  <w:style w:type="paragraph" w:customStyle="1" w:styleId="74">
    <w:name w:val="正文 首行缩进"/>
    <w:basedOn w:val="1"/>
    <w:link w:val="73"/>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qFormat/>
    <w:uiPriority w:val="0"/>
    <w:rPr>
      <w:rFonts w:ascii="Arial" w:hAnsi="Arial" w:eastAsia="黑体" w:cs="Arial"/>
      <w:b/>
      <w:bCs/>
      <w:kern w:val="2"/>
      <w:sz w:val="32"/>
      <w:szCs w:val="32"/>
      <w:lang w:val="en-US" w:eastAsia="zh-CN"/>
    </w:rPr>
  </w:style>
  <w:style w:type="character" w:customStyle="1" w:styleId="76">
    <w:name w:val="纯文本 字符"/>
    <w:basedOn w:val="38"/>
    <w:link w:val="2"/>
    <w:qFormat/>
    <w:locked/>
    <w:uiPriority w:val="0"/>
    <w:rPr>
      <w:rFonts w:ascii="宋体" w:hAnsi="Courier New" w:eastAsia="宋体" w:cs="宋体"/>
      <w:kern w:val="44"/>
      <w:sz w:val="21"/>
      <w:szCs w:val="21"/>
    </w:rPr>
  </w:style>
  <w:style w:type="character" w:customStyle="1" w:styleId="77">
    <w:name w:val="Char Char Char12"/>
    <w:basedOn w:val="38"/>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6"/>
    <w:qFormat/>
    <w:locked/>
    <w:uiPriority w:val="0"/>
    <w:rPr>
      <w:rFonts w:ascii="宋体" w:hAnsi="宋体" w:eastAsia="宋体" w:cs="宋体"/>
      <w:kern w:val="44"/>
      <w:sz w:val="28"/>
      <w:szCs w:val="28"/>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semiHidden/>
    <w:qFormat/>
    <w:uiPriority w:val="99"/>
    <w:rPr>
      <w:sz w:val="18"/>
      <w:szCs w:val="18"/>
    </w:rPr>
  </w:style>
  <w:style w:type="paragraph" w:customStyle="1" w:styleId="81">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semiHidden/>
    <w:qFormat/>
    <w:uiPriority w:val="99"/>
    <w:rPr>
      <w:sz w:val="16"/>
      <w:szCs w:val="16"/>
    </w:rPr>
  </w:style>
  <w:style w:type="paragraph" w:customStyle="1" w:styleId="8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semiHidden/>
    <w:qFormat/>
    <w:uiPriority w:val="99"/>
  </w:style>
  <w:style w:type="paragraph" w:customStyle="1" w:styleId="86">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semiHidden/>
    <w:qFormat/>
    <w:uiPriority w:val="99"/>
  </w:style>
  <w:style w:type="paragraph" w:customStyle="1" w:styleId="88">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semiHidden/>
    <w:qFormat/>
    <w:uiPriority w:val="99"/>
    <w:rPr>
      <w:rFonts w:ascii="Microsoft YaHei UI" w:eastAsia="Microsoft YaHei UI"/>
      <w:sz w:val="18"/>
      <w:szCs w:val="18"/>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semiHidden/>
    <w:qFormat/>
    <w:uiPriority w:val="99"/>
    <w:rPr>
      <w:b/>
      <w:bCs/>
    </w:rPr>
  </w:style>
  <w:style w:type="paragraph" w:customStyle="1" w:styleId="93">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qFormat/>
    <w:uiPriority w:val="0"/>
    <w:pPr>
      <w:ind w:firstLine="420"/>
    </w:pPr>
    <w:rPr>
      <w:rFonts w:ascii="Calibri" w:hAnsi="Calibri" w:eastAsia="宋体" w:cs="Calibri"/>
      <w:kern w:val="44"/>
      <w:sz w:val="21"/>
      <w:szCs w:val="21"/>
    </w:rPr>
  </w:style>
  <w:style w:type="paragraph" w:customStyle="1" w:styleId="10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semiHidden/>
    <w:qFormat/>
    <w:uiPriority w:val="99"/>
  </w:style>
  <w:style w:type="paragraph" w:customStyle="1" w:styleId="115">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semiHidden/>
    <w:qFormat/>
    <w:uiPriority w:val="99"/>
  </w:style>
  <w:style w:type="paragraph" w:customStyle="1" w:styleId="119">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semiHidden/>
    <w:qFormat/>
    <w:uiPriority w:val="99"/>
  </w:style>
  <w:style w:type="paragraph" w:customStyle="1" w:styleId="124">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6"/>
    <w:qFormat/>
    <w:uiPriority w:val="0"/>
    <w:pPr>
      <w:spacing w:before="60" w:after="60"/>
      <w:ind w:left="0" w:leftChars="0"/>
    </w:pPr>
    <w:rPr>
      <w:sz w:val="24"/>
      <w:szCs w:val="24"/>
    </w:rPr>
  </w:style>
  <w:style w:type="paragraph" w:customStyle="1" w:styleId="128">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qFormat/>
    <w:uiPriority w:val="0"/>
    <w:pPr>
      <w:ind w:firstLine="420" w:firstLineChars="200"/>
    </w:pPr>
    <w:rPr>
      <w:rFonts w:ascii="Calibri" w:hAnsi="Calibri" w:eastAsia="宋体" w:cs="Calibri"/>
      <w:sz w:val="21"/>
      <w:szCs w:val="21"/>
    </w:rPr>
  </w:style>
  <w:style w:type="paragraph" w:customStyle="1" w:styleId="1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semiHidden/>
    <w:qFormat/>
    <w:uiPriority w:val="99"/>
    <w:rPr>
      <w:rFonts w:ascii="宋体" w:hAnsi="Courier New" w:eastAsia="宋体" w:cs="Courier New"/>
      <w:sz w:val="21"/>
      <w:szCs w:val="21"/>
    </w:rPr>
  </w:style>
  <w:style w:type="paragraph" w:customStyle="1" w:styleId="137">
    <w:name w:val="Char Char Char Char Char Char Char Char Char Char"/>
    <w:basedOn w:val="10"/>
    <w:qFormat/>
    <w:uiPriority w:val="0"/>
    <w:rPr>
      <w:rFonts w:ascii="Tahoma" w:hAnsi="Tahoma" w:cs="Tahoma"/>
      <w:sz w:val="24"/>
      <w:szCs w:val="24"/>
    </w:rPr>
  </w:style>
  <w:style w:type="paragraph" w:customStyle="1" w:styleId="138">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qFormat/>
    <w:uiPriority w:val="0"/>
    <w:pPr>
      <w:ind w:firstLine="420" w:firstLineChars="200"/>
    </w:pPr>
    <w:rPr>
      <w:rFonts w:ascii="Calibri" w:hAnsi="Calibri" w:eastAsia="宋体" w:cs="Calibri"/>
      <w:sz w:val="21"/>
      <w:szCs w:val="21"/>
    </w:rPr>
  </w:style>
  <w:style w:type="paragraph" w:customStyle="1" w:styleId="151">
    <w:name w:val="Char3"/>
    <w:basedOn w:val="1"/>
    <w:qFormat/>
    <w:uiPriority w:val="0"/>
    <w:rPr>
      <w:rFonts w:ascii="宋体" w:hAnsi="宋体" w:eastAsia="宋体" w:cs="宋体"/>
      <w:kern w:val="44"/>
      <w:sz w:val="21"/>
      <w:szCs w:val="21"/>
    </w:rPr>
  </w:style>
  <w:style w:type="paragraph" w:customStyle="1" w:styleId="1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10"/>
    <w:qFormat/>
    <w:uiPriority w:val="0"/>
    <w:rPr>
      <w:rFonts w:ascii="Tahoma" w:hAnsi="Tahoma" w:cs="Tahoma"/>
      <w:sz w:val="24"/>
      <w:szCs w:val="24"/>
    </w:rPr>
  </w:style>
  <w:style w:type="paragraph" w:customStyle="1" w:styleId="154">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qFormat/>
    <w:uiPriority w:val="0"/>
    <w:rPr>
      <w:rFonts w:ascii="宋体" w:hAnsi="宋体" w:eastAsia="宋体" w:cs="宋体"/>
      <w:kern w:val="44"/>
      <w:sz w:val="21"/>
      <w:szCs w:val="21"/>
    </w:rPr>
  </w:style>
  <w:style w:type="paragraph" w:customStyle="1" w:styleId="190">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10"/>
    <w:qFormat/>
    <w:uiPriority w:val="0"/>
    <w:rPr>
      <w:rFonts w:ascii="Tahoma" w:hAnsi="Tahoma" w:cs="Tahoma"/>
      <w:sz w:val="24"/>
      <w:szCs w:val="24"/>
    </w:rPr>
  </w:style>
  <w:style w:type="paragraph" w:customStyle="1" w:styleId="201">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qFormat/>
    <w:uiPriority w:val="0"/>
    <w:rPr>
      <w:rFonts w:ascii="宋体" w:hAnsi="宋体" w:eastAsia="宋体" w:cs="宋体"/>
      <w:kern w:val="44"/>
      <w:sz w:val="21"/>
      <w:szCs w:val="21"/>
    </w:rPr>
  </w:style>
  <w:style w:type="paragraph" w:customStyle="1" w:styleId="203">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qFormat/>
    <w:uiPriority w:val="0"/>
    <w:rPr>
      <w:rFonts w:ascii="宋体" w:hAnsi="宋体" w:eastAsia="宋体" w:cs="宋体"/>
      <w:kern w:val="44"/>
      <w:sz w:val="21"/>
      <w:szCs w:val="21"/>
    </w:rPr>
  </w:style>
  <w:style w:type="paragraph" w:customStyle="1" w:styleId="227">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qFormat/>
    <w:uiPriority w:val="0"/>
    <w:pPr>
      <w:spacing w:beforeLines="50" w:afterLines="50"/>
    </w:pPr>
    <w:rPr>
      <w:rFonts w:ascii="Tahoma" w:hAnsi="Tahoma" w:eastAsia="宋体" w:cs="Tahoma"/>
      <w:kern w:val="44"/>
    </w:rPr>
  </w:style>
  <w:style w:type="paragraph" w:customStyle="1" w:styleId="23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10"/>
    <w:qFormat/>
    <w:uiPriority w:val="0"/>
    <w:rPr>
      <w:rFonts w:ascii="Tahoma" w:hAnsi="Tahoma" w:cs="Tahoma"/>
      <w:sz w:val="24"/>
      <w:szCs w:val="24"/>
    </w:rPr>
  </w:style>
  <w:style w:type="paragraph" w:customStyle="1" w:styleId="240">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10"/>
    <w:qFormat/>
    <w:uiPriority w:val="0"/>
    <w:rPr>
      <w:rFonts w:ascii="Tahoma" w:hAnsi="Tahoma" w:cs="Tahoma"/>
      <w:sz w:val="24"/>
      <w:szCs w:val="24"/>
    </w:rPr>
  </w:style>
  <w:style w:type="paragraph" w:customStyle="1" w:styleId="251">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10"/>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10"/>
    <w:qFormat/>
    <w:uiPriority w:val="0"/>
    <w:rPr>
      <w:rFonts w:ascii="Tahoma" w:hAnsi="Tahoma" w:cs="Tahoma"/>
      <w:sz w:val="24"/>
      <w:szCs w:val="24"/>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10"/>
    <w:qFormat/>
    <w:uiPriority w:val="0"/>
    <w:rPr>
      <w:rFonts w:ascii="Tahoma" w:hAnsi="Tahoma" w:cs="Tahoma"/>
      <w:sz w:val="24"/>
      <w:szCs w:val="24"/>
    </w:rPr>
  </w:style>
  <w:style w:type="paragraph" w:customStyle="1" w:styleId="30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3"/>
    <w:semiHidden/>
    <w:qFormat/>
    <w:uiPriority w:val="99"/>
    <w:rPr>
      <w:sz w:val="16"/>
      <w:szCs w:val="16"/>
    </w:rPr>
  </w:style>
  <w:style w:type="paragraph" w:customStyle="1" w:styleId="308">
    <w:name w:val="样式8"/>
    <w:basedOn w:val="274"/>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qFormat/>
    <w:uiPriority w:val="0"/>
    <w:rPr>
      <w:rFonts w:ascii="Times New Roman" w:hAnsi="Times New Roman" w:eastAsia="宋体" w:cs="Times New Roman"/>
      <w:kern w:val="44"/>
      <w:sz w:val="21"/>
      <w:szCs w:val="22"/>
    </w:rPr>
  </w:style>
  <w:style w:type="table" w:customStyle="1" w:styleId="313">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22</Pages>
  <Words>8784</Words>
  <Characters>9474</Characters>
  <Lines>177</Lines>
  <Paragraphs>49</Paragraphs>
  <TotalTime>0</TotalTime>
  <ScaleCrop>false</ScaleCrop>
  <LinksUpToDate>false</LinksUpToDate>
  <CharactersWithSpaces>10703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穆朝奇</cp:lastModifiedBy>
  <cp:lastPrinted>2020-10-11T03:47:00Z</cp:lastPrinted>
  <dcterms:modified xsi:type="dcterms:W3CDTF">2023-11-14T01:17:02Z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1DA4378AC80B4863B6D4888B3D5797B2</vt:lpwstr>
  </property>
</Properties>
</file>