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pPr>
        <w:pStyle w:val="32"/>
        <w:tabs>
          <w:tab w:val="left" w:pos="8100"/>
        </w:tabs>
        <w:spacing w:line="360" w:lineRule="auto"/>
        <w:jc w:val="right"/>
        <w:rPr>
          <w:rFonts w:hint="eastAsia"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eastAsia="zh-CN"/>
        </w:rPr>
        <w:t>SZGS-FG-SBZL-密涿主线-002</w:t>
      </w:r>
    </w:p>
    <w:p>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2"/>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中建路桥集团河北基础市政工程有限公司</w:t>
      </w:r>
    </w:p>
    <w:p>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密涿高速公路三河与平谷交界段主体土建工程施工项目沥青面层工程</w:t>
      </w:r>
    </w:p>
    <w:p>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none"/>
        </w:rPr>
      </w:pPr>
      <w:r>
        <w:rPr>
          <w:rFonts w:hint="eastAsia" w:cs="Times New Roman" w:asciiTheme="majorEastAsia" w:hAnsiTheme="majorEastAsia" w:eastAsiaTheme="majorEastAsia"/>
          <w:b/>
          <w:color w:val="000000"/>
          <w:kern w:val="2"/>
          <w:sz w:val="44"/>
          <w:szCs w:val="44"/>
          <w:highlight w:val="none"/>
          <w:u w:val="none"/>
        </w:rPr>
        <w:t>摊铺机、压路机等租赁</w:t>
      </w:r>
    </w:p>
    <w:p>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spacing w:line="360" w:lineRule="auto"/>
        <w:ind w:firstLine="562" w:firstLineChars="200"/>
        <w:jc w:val="center"/>
        <w:rPr>
          <w:rFonts w:hint="eastAsia"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招标人：中建路桥集团河北基础市政工程有限公司</w:t>
      </w:r>
    </w:p>
    <w:p>
      <w:pPr>
        <w:spacing w:line="360" w:lineRule="auto"/>
        <w:ind w:firstLine="562" w:firstLineChars="200"/>
        <w:jc w:val="center"/>
        <w:rPr>
          <w:rFonts w:hint="eastAsia" w:ascii="仿宋_GB2312" w:eastAsia="仿宋_GB2312" w:hAnsiTheme="minorEastAsia"/>
          <w:sz w:val="21"/>
          <w:szCs w:val="21"/>
          <w:highlight w:val="none"/>
        </w:rPr>
      </w:pPr>
      <w:r>
        <w:rPr>
          <w:rFonts w:hint="eastAsia" w:cs="Times New Roman" w:asciiTheme="majorEastAsia" w:hAnsiTheme="majorEastAsia" w:eastAsiaTheme="majorEastAsia"/>
          <w:b/>
          <w:color w:val="000000"/>
          <w:kern w:val="2"/>
          <w:sz w:val="28"/>
          <w:szCs w:val="28"/>
          <w:highlight w:val="none"/>
        </w:rPr>
        <w:t>招标日期：2023年11月</w:t>
      </w:r>
      <w:r>
        <w:rPr>
          <w:rFonts w:hint="eastAsia" w:cs="Times New Roman" w:asciiTheme="majorEastAsia" w:hAnsiTheme="majorEastAsia" w:eastAsiaTheme="majorEastAsia"/>
          <w:b/>
          <w:color w:val="000000"/>
          <w:kern w:val="2"/>
          <w:sz w:val="28"/>
          <w:szCs w:val="28"/>
          <w:highlight w:val="none"/>
          <w:lang w:val="en-US" w:eastAsia="zh-CN"/>
        </w:rPr>
        <w:t>27</w:t>
      </w:r>
      <w:r>
        <w:rPr>
          <w:rFonts w:hint="eastAsia" w:cs="Times New Roman" w:asciiTheme="majorEastAsia" w:hAnsiTheme="majorEastAsia" w:eastAsiaTheme="majorEastAsia"/>
          <w:b/>
          <w:color w:val="000000"/>
          <w:kern w:val="2"/>
          <w:sz w:val="28"/>
          <w:szCs w:val="28"/>
          <w:highlight w:val="none"/>
        </w:rPr>
        <w:t>日</w:t>
      </w: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hint="eastAsia" w:ascii="仿宋_GB2312" w:eastAsia="仿宋_GB2312" w:hAnsiTheme="minorEastAsia"/>
          <w:sz w:val="21"/>
          <w:szCs w:val="21"/>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5"/>
        <w:gridCol w:w="2876"/>
        <w:gridCol w:w="5462"/>
      </w:tblGrid>
      <w:tr>
        <w:tblPrEx>
          <w:tblCellMar>
            <w:top w:w="0" w:type="dxa"/>
            <w:left w:w="108" w:type="dxa"/>
            <w:bottom w:w="0" w:type="dxa"/>
            <w:right w:w="108" w:type="dxa"/>
          </w:tblCellMar>
        </w:tblPrEx>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bookmarkStart w:id="1" w:name="_Toc238797549"/>
            <w:bookmarkStart w:id="2" w:name="_Toc144974496"/>
            <w:bookmarkStart w:id="3" w:name="_Toc238552194"/>
            <w:bookmarkStart w:id="4" w:name="_Toc287545429"/>
            <w:bookmarkStart w:id="5" w:name="_Toc152045528"/>
            <w:bookmarkStart w:id="6" w:name="_Toc152042304"/>
            <w:r>
              <w:rPr>
                <w:rFonts w:hint="eastAsia" w:ascii="仿宋_GB2312" w:eastAsia="仿宋_GB2312" w:cs="宋体" w:hAnsiTheme="minorEastAsia"/>
                <w:sz w:val="21"/>
                <w:szCs w:val="21"/>
                <w:highlight w:val="none"/>
              </w:rPr>
              <w:t>序号</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摊铺机、压路机等</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p>
          <w:p>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设备租赁结算手续甲方收到乙方相应全额发票后，第3月末后支付不超过当期结算金额的70%，以此类推。</w:t>
            </w:r>
          </w:p>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以上付款比例及付款节点按业主实际资金拨付情况和项目资金状况进行调整，支付比例不超过业主拨付比例。若业主付款推迟则该付款期限相应推迟，延期付款部分不计利息。</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非现金业务的能力。乙方接受不低于合同价</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14:textFill>
                  <w14:solidFill>
                    <w14:schemeClr w14:val="tx1"/>
                  </w14:solidFill>
                </w14:textFill>
              </w:rPr>
              <w:t>%的</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承兑汇票、信用证、保理、供应链金融等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非现金付款方式，期限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“招标文件”发布信息为准</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pPr>
              <w:pStyle w:val="139"/>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lang w:val="en-US" w:eastAsia="zh-CN"/>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lang w:val="en-US" w:eastAsia="zh-CN"/>
              </w:rPr>
              <w:t>2023</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524"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894" w:type="pct"/>
            <w:tcBorders>
              <w:top w:val="single" w:color="auto" w:sz="4" w:space="0"/>
              <w:left w:val="single" w:color="auto" w:sz="4" w:space="0"/>
              <w:right w:val="single" w:color="auto" w:sz="4" w:space="0"/>
            </w:tcBorders>
            <w:vAlign w:val="center"/>
          </w:tcPr>
          <w:p>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524" w:type="pct"/>
            <w:tcBorders>
              <w:top w:val="single" w:color="auto" w:sz="4" w:space="0"/>
              <w:left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2894" w:type="pct"/>
            <w:tcBorders>
              <w:top w:val="single" w:color="auto" w:sz="4" w:space="0"/>
              <w:left w:val="single" w:color="auto" w:sz="4" w:space="0"/>
              <w:right w:val="single" w:color="auto" w:sz="4" w:space="0"/>
            </w:tcBorders>
            <w:vAlign w:val="center"/>
          </w:tcPr>
          <w:p>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2.开标顺序：随机</w:t>
            </w:r>
          </w:p>
          <w:p>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hAnsi="仿宋_GB2312" w:eastAsia="仿宋_GB2312" w:cs="仿宋_GB2312"/>
                <w:sz w:val="21"/>
                <w:szCs w:val="21"/>
                <w:highlight w:val="none"/>
                <w:lang w:eastAsia="zh-CN"/>
              </w:rPr>
              <w:t>线下议标</w:t>
            </w:r>
          </w:p>
          <w:p>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中建路桥官网</w:t>
            </w:r>
            <w:r>
              <w:rPr>
                <w:rFonts w:hint="eastAsia" w:ascii="仿宋_GB2312" w:hAnsi="仿宋_GB2312" w:eastAsia="仿宋_GB2312" w:cs="仿宋_GB2312"/>
                <w:sz w:val="21"/>
                <w:szCs w:val="21"/>
                <w:highlight w:val="none"/>
                <w:lang w:eastAsia="zh-Hans"/>
              </w:rPr>
              <w:t>公布的调价控制时间。</w:t>
            </w:r>
          </w:p>
          <w:p>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入围调价的投标人将收到平台提示，未在规定时间内完成调价的投标人视为不响应招标要求，自动放弃调价机会，并视该投标人第一轮报价为最终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580"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52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894" w:type="pct"/>
            <w:tcBorders>
              <w:top w:val="single" w:color="auto" w:sz="4" w:space="0"/>
              <w:left w:val="single" w:color="auto" w:sz="4" w:space="0"/>
              <w:bottom w:val="single" w:color="auto" w:sz="4" w:space="0"/>
              <w:right w:val="single" w:color="auto" w:sz="4" w:space="0"/>
            </w:tcBorders>
            <w:vAlign w:val="center"/>
          </w:tcPr>
          <w:p>
            <w:pPr>
              <w:pStyle w:val="183"/>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15000元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highlight w:val="none"/>
        </w:rPr>
      </w:pPr>
      <w:bookmarkStart w:id="7" w:name="_Toc214333205"/>
      <w:bookmarkStart w:id="8" w:name="_Toc214339494"/>
      <w:bookmarkStart w:id="9" w:name="_Toc214336660"/>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pPr>
        <w:pStyle w:val="183"/>
        <w:keepNext w:val="0"/>
        <w:keepLines w:val="0"/>
        <w:ind w:firstLine="420" w:firstLineChars="200"/>
        <w:jc w:val="left"/>
        <w:rPr>
          <w:rFonts w:ascii="仿宋_GB2312" w:eastAsia="仿宋_GB2312" w:cs="宋体" w:hAnsiTheme="minorEastAsia"/>
          <w:sz w:val="21"/>
          <w:szCs w:val="21"/>
          <w:highlight w:val="none"/>
          <w:u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w:t>
      </w:r>
      <w:r>
        <w:rPr>
          <w:rFonts w:hint="eastAsia" w:ascii="仿宋_GB2312" w:eastAsia="仿宋_GB2312" w:cs="宋体" w:hAnsiTheme="minorEastAsia"/>
          <w:sz w:val="21"/>
          <w:szCs w:val="21"/>
          <w:highlight w:val="none"/>
          <w:u w:val="none"/>
        </w:rPr>
        <w:t>备租赁已具备招标条件，现进行招标。</w:t>
      </w:r>
    </w:p>
    <w:p>
      <w:pPr>
        <w:pStyle w:val="183"/>
        <w:keepNext w:val="0"/>
        <w:keepLines w:val="0"/>
        <w:ind w:firstLine="420" w:firstLineChars="200"/>
        <w:jc w:val="left"/>
        <w:rPr>
          <w:rFonts w:hint="eastAsia" w:ascii="仿宋_GB2312" w:eastAsia="仿宋_GB2312" w:cs="宋体" w:hAnsiTheme="minorEastAsia"/>
          <w:sz w:val="21"/>
          <w:szCs w:val="21"/>
          <w:highlight w:val="none"/>
          <w:u w:val="none"/>
          <w:lang w:eastAsia="zh-CN"/>
        </w:rPr>
      </w:pPr>
      <w:r>
        <w:rPr>
          <w:rFonts w:hint="eastAsia" w:ascii="仿宋_GB2312" w:eastAsia="仿宋_GB2312" w:cs="宋体" w:hAnsiTheme="minorEastAsia"/>
          <w:sz w:val="21"/>
          <w:szCs w:val="21"/>
          <w:highlight w:val="none"/>
          <w:u w:val="none"/>
        </w:rPr>
        <w:t>1.3招标编号：</w:t>
      </w:r>
      <w:r>
        <w:rPr>
          <w:rFonts w:hint="eastAsia" w:ascii="仿宋_GB2312" w:eastAsia="仿宋_GB2312" w:cs="宋体" w:hAnsiTheme="minorEastAsia"/>
          <w:sz w:val="21"/>
          <w:szCs w:val="21"/>
          <w:highlight w:val="none"/>
          <w:u w:val="none"/>
          <w:lang w:eastAsia="zh-CN"/>
        </w:rPr>
        <w:t>SZGS-FG-SBZL-密涿主线-002</w:t>
      </w:r>
    </w:p>
    <w:p>
      <w:pPr>
        <w:pStyle w:val="183"/>
        <w:keepNext w:val="0"/>
        <w:keepLines w:val="0"/>
        <w:ind w:firstLine="420" w:firstLineChars="20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rPr>
        <w:t>1.4项目名称：</w:t>
      </w:r>
      <w:r>
        <w:rPr>
          <w:rFonts w:hint="eastAsia" w:ascii="仿宋_GB2312" w:eastAsia="仿宋_GB2312" w:cs="宋体" w:hAnsiTheme="minorEastAsia"/>
          <w:sz w:val="21"/>
          <w:szCs w:val="21"/>
          <w:highlight w:val="none"/>
          <w:u w:val="none"/>
          <w:lang w:val="en-US" w:eastAsia="zh-CN"/>
        </w:rPr>
        <w:t>密涿高速公路三河与平谷交界段主体土建工程施工项目沥青面层工程</w:t>
      </w:r>
    </w:p>
    <w:p>
      <w:pPr>
        <w:pStyle w:val="183"/>
        <w:keepNext w:val="0"/>
        <w:keepLines w:val="0"/>
        <w:ind w:firstLine="420" w:firstLineChars="200"/>
        <w:jc w:val="left"/>
        <w:rPr>
          <w:rFonts w:hint="eastAsia" w:ascii="仿宋_GB2312" w:eastAsia="仿宋_GB2312" w:cs="宋体" w:hAnsiTheme="minorEastAsia"/>
          <w:sz w:val="21"/>
          <w:szCs w:val="21"/>
          <w:highlight w:val="none"/>
          <w:u w:val="none"/>
        </w:rPr>
      </w:pPr>
      <w:r>
        <w:rPr>
          <w:rFonts w:hint="eastAsia" w:ascii="仿宋_GB2312" w:eastAsia="仿宋_GB2312" w:cs="宋体" w:hAnsiTheme="minorEastAsia"/>
          <w:sz w:val="21"/>
          <w:szCs w:val="21"/>
          <w:highlight w:val="none"/>
          <w:u w:val="none"/>
        </w:rPr>
        <w:t>1.5项目地点：河北省廊坊市三河市境内</w:t>
      </w:r>
    </w:p>
    <w:p>
      <w:pPr>
        <w:pStyle w:val="183"/>
        <w:keepNext w:val="0"/>
        <w:keepLines w:val="0"/>
        <w:ind w:firstLine="420" w:firstLineChars="200"/>
        <w:jc w:val="left"/>
        <w:rPr>
          <w:rFonts w:ascii="仿宋_GB2312" w:eastAsia="仿宋_GB2312" w:cs="宋体" w:hAnsiTheme="minorEastAsia"/>
          <w:sz w:val="21"/>
          <w:szCs w:val="21"/>
          <w:highlight w:val="none"/>
          <w:u w:val="none"/>
        </w:rPr>
      </w:pPr>
      <w:r>
        <w:rPr>
          <w:rFonts w:hint="eastAsia" w:ascii="仿宋_GB2312" w:eastAsia="仿宋_GB2312" w:cs="宋体" w:hAnsiTheme="minorEastAsia"/>
          <w:sz w:val="21"/>
          <w:szCs w:val="21"/>
          <w:highlight w:val="none"/>
          <w:u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none"/>
          <w:lang w:val="en-US" w:eastAsia="zh-CN"/>
        </w:rPr>
        <w:t>魏明凯</w:t>
      </w:r>
      <w:r>
        <w:rPr>
          <w:rFonts w:hint="eastAsia" w:ascii="仿宋_GB2312" w:eastAsia="仿宋_GB2312" w:cs="宋体" w:hAnsiTheme="minorEastAsia"/>
          <w:sz w:val="21"/>
          <w:szCs w:val="21"/>
          <w:highlight w:val="none"/>
          <w:u w:val="none"/>
        </w:rPr>
        <w:t>，电话：</w:t>
      </w:r>
      <w:r>
        <w:rPr>
          <w:rFonts w:hint="eastAsia" w:ascii="仿宋_GB2312" w:eastAsia="仿宋_GB2312" w:cs="宋体" w:hAnsiTheme="minorEastAsia"/>
          <w:sz w:val="21"/>
          <w:szCs w:val="21"/>
          <w:highlight w:val="none"/>
          <w:u w:val="none"/>
          <w:lang w:val="en-US" w:eastAsia="zh-CN"/>
        </w:rPr>
        <w:t>18832010771</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u w:val="none"/>
        </w:rPr>
        <w:t>1.7工期</w:t>
      </w:r>
      <w:r>
        <w:rPr>
          <w:rFonts w:hint="eastAsia" w:ascii="宋体" w:hAnsi="宋体" w:eastAsia="宋体" w:cs="宋体"/>
          <w:sz w:val="21"/>
          <w:szCs w:val="21"/>
          <w:highlight w:val="none"/>
          <w:u w:val="none"/>
        </w:rPr>
        <w:t>：</w:t>
      </w:r>
      <w:r>
        <w:rPr>
          <w:rFonts w:hint="eastAsia" w:ascii="仿宋_GB2312" w:eastAsia="仿宋_GB2312" w:cs="宋体" w:hAnsiTheme="minorEastAsia"/>
          <w:sz w:val="21"/>
          <w:szCs w:val="21"/>
          <w:highlight w:val="none"/>
          <w:u w:val="none"/>
        </w:rPr>
        <w:t>计划供货期见招标公告。投标人应按照招标人对供货时间、质量、数量等要求，在招标人规定的期限之内组织招标人所需的设备进场。工期包括国家法定节假日、公休日和不可避免</w:t>
      </w:r>
      <w:r>
        <w:rPr>
          <w:rFonts w:hint="eastAsia" w:ascii="仿宋_GB2312" w:eastAsia="仿宋_GB2312" w:cs="宋体" w:hAnsiTheme="minorEastAsia"/>
          <w:sz w:val="21"/>
          <w:szCs w:val="21"/>
          <w:highlight w:val="none"/>
        </w:rPr>
        <w:t>的交叉作业影响因素。</w:t>
      </w:r>
    </w:p>
    <w:p>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河北基础市政工程有限公司</w:t>
      </w:r>
    </w:p>
    <w:p>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4.1本次招标租赁设备为中建路桥集团河北基础市政工程有限公司密涿高速公路三河与平谷交界段主体土建工程施工项目沥青面层工程项目所需</w:t>
      </w:r>
      <w:r>
        <w:rPr>
          <w:rFonts w:hint="eastAsia" w:ascii="仿宋_GB2312" w:eastAsia="仿宋_GB2312" w:hAnsiTheme="minorEastAsia"/>
          <w:sz w:val="21"/>
          <w:szCs w:val="21"/>
          <w:highlight w:val="none"/>
          <w:lang w:val="en-US" w:eastAsia="zh-CN"/>
        </w:rPr>
        <w:t>摊铺机、压路机等机械设备</w:t>
      </w:r>
      <w:r>
        <w:rPr>
          <w:rFonts w:hint="eastAsia" w:ascii="仿宋_GB2312" w:eastAsia="仿宋_GB2312" w:hAnsiTheme="minorEastAsia"/>
          <w:sz w:val="21"/>
          <w:szCs w:val="21"/>
          <w:highlight w:val="none"/>
        </w:rPr>
        <w:t>。具体数量详见下表。</w:t>
      </w:r>
    </w:p>
    <w:tbl>
      <w:tblPr>
        <w:tblStyle w:val="36"/>
        <w:tblW w:w="9194" w:type="dxa"/>
        <w:jc w:val="center"/>
        <w:tblLayout w:type="fixed"/>
        <w:tblCellMar>
          <w:top w:w="0" w:type="dxa"/>
          <w:left w:w="108" w:type="dxa"/>
          <w:bottom w:w="0" w:type="dxa"/>
          <w:right w:w="108" w:type="dxa"/>
        </w:tblCellMar>
      </w:tblPr>
      <w:tblGrid>
        <w:gridCol w:w="558"/>
        <w:gridCol w:w="1692"/>
        <w:gridCol w:w="2217"/>
        <w:gridCol w:w="758"/>
        <w:gridCol w:w="658"/>
        <w:gridCol w:w="1292"/>
        <w:gridCol w:w="1433"/>
        <w:gridCol w:w="586"/>
      </w:tblGrid>
      <w:tr>
        <w:tblPrEx>
          <w:tblCellMar>
            <w:top w:w="0" w:type="dxa"/>
            <w:left w:w="108" w:type="dxa"/>
            <w:bottom w:w="0" w:type="dxa"/>
            <w:right w:w="108" w:type="dxa"/>
          </w:tblCellMar>
        </w:tblPrEx>
        <w:trPr>
          <w:trHeight w:val="682" w:hRule="atLeast"/>
          <w:tblHeader/>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计划租期（月）</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0" w:type="dxa"/>
            <w:left w:w="108" w:type="dxa"/>
            <w:bottom w:w="0" w:type="dxa"/>
            <w:right w:w="108" w:type="dxa"/>
          </w:tblCellMar>
        </w:tblPrEx>
        <w:trPr>
          <w:trHeight w:val="510"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摊铺机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福格勒1880L</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510"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双钢轮压路机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13吨及以上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510"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轮胎压路机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30吨及以上</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510"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ZLC-50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510"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专业除尘车</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东风</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510"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沥青同步封层车</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程力牌</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510" w:hRule="exac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智能洒布车</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东风</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月租、含油</w:t>
            </w:r>
          </w:p>
        </w:tc>
        <w:tc>
          <w:tcPr>
            <w:tcW w:w="143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5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sz w:val="21"/>
                <w:szCs w:val="21"/>
                <w:highlight w:val="none"/>
              </w:rPr>
            </w:pPr>
          </w:p>
        </w:tc>
      </w:tr>
      <w:tr>
        <w:tblPrEx>
          <w:tblCellMar>
            <w:top w:w="0" w:type="dxa"/>
            <w:left w:w="108" w:type="dxa"/>
            <w:bottom w:w="0" w:type="dxa"/>
            <w:right w:w="108" w:type="dxa"/>
          </w:tblCellMar>
        </w:tblPrEx>
        <w:trPr>
          <w:trHeight w:val="510" w:hRule="exact"/>
          <w:jc w:val="center"/>
        </w:trPr>
        <w:tc>
          <w:tcPr>
            <w:tcW w:w="9194"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74"/>
              </w:tabs>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清单所示的数量为暂定数量，具体数量按招标方通知增减。</w:t>
            </w:r>
          </w:p>
        </w:tc>
      </w:tr>
    </w:tbl>
    <w:p>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地点：中建路桥集团河北基础市政工程有限公司密涿高速公路三河与平谷交界段主体土建工程施工项目沥青面层工程项目部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5.2.1不具有独立法人资格的附属机构（单位）；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5.2.2被责令停业的；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5.2.3被暂停或取消投标资格的；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552208"/>
      <w:bookmarkStart w:id="20" w:name="_Toc287545441"/>
      <w:bookmarkStart w:id="21" w:name="_Toc238797563"/>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中建路桥集团河北基础市政工程有限公司</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中建路桥集团河北基础市政工程有限公司</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1305</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0161</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5361</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0000 0357</w:t>
      </w:r>
    </w:p>
    <w:p>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中国建设银行石家庄建设南大街支行</w:t>
      </w:r>
    </w:p>
    <w:p>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u w:val="single"/>
          <w:lang w:val="en-US" w:eastAsia="zh-CN"/>
        </w:rPr>
        <w:t>（保证金备注：密涿主线机械投标保证金）</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6661"/>
      <w:bookmarkStart w:id="23" w:name="_Toc214339495"/>
      <w:bookmarkStart w:id="24" w:name="_Toc214333206"/>
      <w:bookmarkStart w:id="25" w:name="_Toc28053"/>
      <w:r>
        <w:rPr>
          <w:rFonts w:hint="eastAsia" w:ascii="宋体" w:hAnsi="宋体" w:eastAsia="宋体" w:cs="宋体"/>
          <w:sz w:val="21"/>
          <w:szCs w:val="21"/>
          <w:highlight w:val="none"/>
        </w:rPr>
        <w:t>。</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对招标文件两次以上的公告、澄清、答疑或补遗如有不一致之处，以日期在后的澄清或补遗为准。招标过程中，对招标文件所作的澄清、答疑、补遗等，均构成招标文件的组成部分。</w:t>
      </w:r>
    </w:p>
    <w:p>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bookmarkStart w:id="28" w:name="_Toc214336662"/>
      <w:bookmarkStart w:id="29" w:name="_Toc214335335"/>
      <w:bookmarkStart w:id="30" w:name="_Toc214339496"/>
      <w:bookmarkStart w:id="31" w:name="_Toc214331811"/>
      <w:bookmarkStart w:id="32" w:name="_Toc10683"/>
      <w:bookmarkStart w:id="33" w:name="_Toc214333207"/>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rPr>
        <w:t>12.1.4身份证明</w:t>
      </w:r>
      <w:r>
        <w:rPr>
          <w:rFonts w:hint="eastAsia" w:ascii="仿宋_GB2312" w:eastAsia="仿宋_GB2312" w:hAnsiTheme="minorEastAsia"/>
          <w:sz w:val="21"/>
          <w:szCs w:val="21"/>
          <w:highlight w:val="none"/>
          <w:lang w:eastAsia="zh-CN"/>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8设备生产许可证或租赁许可证；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w:t>
      </w:r>
      <w:r>
        <w:rPr>
          <w:rFonts w:hint="eastAsia" w:ascii="仿宋_GB2312" w:eastAsia="仿宋_GB2312" w:hAnsiTheme="minorEastAsia"/>
          <w:sz w:val="21"/>
          <w:szCs w:val="21"/>
          <w:highlight w:val="none"/>
          <w:u w:val="none"/>
        </w:rPr>
        <w:t>金金额为</w:t>
      </w:r>
      <w:r>
        <w:rPr>
          <w:rFonts w:hint="eastAsia" w:ascii="仿宋_GB2312" w:eastAsia="仿宋_GB2312" w:hAnsiTheme="minorEastAsia"/>
          <w:b/>
          <w:sz w:val="21"/>
          <w:szCs w:val="21"/>
          <w:highlight w:val="none"/>
          <w:u w:val="none"/>
          <w:lang w:val="en-US" w:eastAsia="zh-CN"/>
        </w:rPr>
        <w:t>15000</w:t>
      </w:r>
      <w:r>
        <w:rPr>
          <w:rFonts w:hint="eastAsia" w:ascii="仿宋_GB2312" w:eastAsia="仿宋_GB2312" w:hAnsiTheme="minorEastAsia"/>
          <w:b/>
          <w:sz w:val="21"/>
          <w:szCs w:val="21"/>
          <w:highlight w:val="none"/>
          <w:u w:val="none"/>
        </w:rPr>
        <w:t>元整；</w:t>
      </w:r>
      <w:r>
        <w:rPr>
          <w:rFonts w:hint="eastAsia" w:ascii="宋体" w:hAnsi="宋体" w:eastAsia="宋体" w:cs="宋体"/>
          <w:b/>
          <w:sz w:val="21"/>
          <w:szCs w:val="21"/>
          <w:highlight w:val="none"/>
          <w:u w:val="none"/>
        </w:rPr>
        <w:t>大写</w:t>
      </w:r>
      <w:r>
        <w:rPr>
          <w:rFonts w:hint="eastAsia" w:ascii="宋体" w:hAnsi="宋体" w:eastAsia="宋体" w:cs="宋体"/>
          <w:b/>
          <w:sz w:val="21"/>
          <w:szCs w:val="21"/>
          <w:highlight w:val="none"/>
          <w:u w:val="none"/>
          <w:lang w:val="en-US" w:eastAsia="zh-CN"/>
        </w:rPr>
        <w:t>壹万伍仟</w:t>
      </w:r>
      <w:r>
        <w:rPr>
          <w:rFonts w:hint="eastAsia" w:ascii="仿宋_GB2312" w:eastAsia="仿宋_GB2312" w:hAnsiTheme="minorEastAsia"/>
          <w:b/>
          <w:sz w:val="21"/>
          <w:szCs w:val="21"/>
          <w:highlight w:val="none"/>
          <w:u w:val="none"/>
        </w:rPr>
        <w:t>元</w:t>
      </w:r>
      <w:r>
        <w:rPr>
          <w:rFonts w:hint="eastAsia" w:ascii="仿宋_GB2312" w:eastAsia="仿宋_GB2312" w:hAnsiTheme="minorEastAsia"/>
          <w:sz w:val="21"/>
          <w:szCs w:val="21"/>
          <w:highlight w:val="none"/>
          <w:u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.5 有下列情形之一的，投标保证金将不予退还，情节严重的列入中建路桥集团《不合格分供商名录》：</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.3投标有效期缩短的，视投标人未响应招标文件而被拒绝。</w:t>
      </w:r>
    </w:p>
    <w:p>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.1投标人在提供投标文件时，所有的表格、承诺及签署的文件均需壹份正本、壹份副本及一份电子版投标文件，以PDF格式提供。</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31618"/>
      <w:bookmarkStart w:id="40" w:name="_Toc214335336"/>
      <w:bookmarkStart w:id="41" w:name="_Toc214339497"/>
      <w:bookmarkStart w:id="42" w:name="_Hlk38441028"/>
      <w:bookmarkStart w:id="43" w:name="_Toc214333208"/>
      <w:bookmarkStart w:id="44" w:name="_Toc214331812"/>
    </w:p>
    <w:p>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6664"/>
      <w:bookmarkStart w:id="47" w:name="_Toc214335337"/>
      <w:bookmarkStart w:id="48" w:name="_Toc214333209"/>
      <w:bookmarkStart w:id="49" w:name="_Toc214331813"/>
      <w:bookmarkStart w:id="50" w:name="_Toc4220"/>
      <w:bookmarkStart w:id="51" w:name="_Toc214339498"/>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w:t>
      </w:r>
      <w:r>
        <w:rPr>
          <w:rFonts w:hint="eastAsia" w:ascii="仿宋_GB2312" w:eastAsia="仿宋_GB2312" w:hAnsiTheme="minorEastAsia"/>
          <w:sz w:val="21"/>
          <w:szCs w:val="21"/>
          <w:highlight w:val="none"/>
          <w:u w:val="none"/>
        </w:rPr>
        <w:t>于</w:t>
      </w:r>
      <w:r>
        <w:rPr>
          <w:rFonts w:hint="eastAsia" w:ascii="仿宋_GB2312" w:eastAsia="仿宋_GB2312" w:hAnsiTheme="minorEastAsia"/>
          <w:bCs/>
          <w:sz w:val="21"/>
          <w:szCs w:val="21"/>
          <w:highlight w:val="none"/>
          <w:u w:val="none"/>
        </w:rPr>
        <w:t>2023年1</w:t>
      </w:r>
      <w:r>
        <w:rPr>
          <w:rFonts w:hint="eastAsia" w:ascii="仿宋_GB2312" w:eastAsia="仿宋_GB2312" w:hAnsiTheme="minorEastAsia"/>
          <w:bCs/>
          <w:sz w:val="21"/>
          <w:szCs w:val="21"/>
          <w:highlight w:val="none"/>
          <w:u w:val="none"/>
          <w:lang w:val="en-US" w:eastAsia="zh-CN"/>
        </w:rPr>
        <w:t>2</w:t>
      </w:r>
      <w:r>
        <w:rPr>
          <w:rFonts w:hint="eastAsia" w:ascii="仿宋_GB2312" w:eastAsia="仿宋_GB2312" w:hAnsiTheme="minorEastAsia"/>
          <w:bCs/>
          <w:sz w:val="21"/>
          <w:szCs w:val="21"/>
          <w:highlight w:val="none"/>
          <w:u w:val="none"/>
        </w:rPr>
        <w:t>月</w:t>
      </w:r>
      <w:r>
        <w:rPr>
          <w:rFonts w:hint="eastAsia" w:ascii="仿宋_GB2312" w:eastAsia="仿宋_GB2312" w:hAnsiTheme="minorEastAsia"/>
          <w:bCs/>
          <w:sz w:val="21"/>
          <w:szCs w:val="21"/>
          <w:highlight w:val="none"/>
          <w:u w:val="none"/>
          <w:lang w:val="en-US" w:eastAsia="zh-CN"/>
        </w:rPr>
        <w:t>4</w:t>
      </w:r>
      <w:r>
        <w:rPr>
          <w:rFonts w:hint="eastAsia" w:ascii="仿宋_GB2312" w:eastAsia="仿宋_GB2312" w:hAnsiTheme="minorEastAsia"/>
          <w:bCs/>
          <w:sz w:val="21"/>
          <w:szCs w:val="21"/>
          <w:highlight w:val="none"/>
          <w:u w:val="none"/>
        </w:rPr>
        <w:t>日9时之</w:t>
      </w:r>
      <w:r>
        <w:rPr>
          <w:rFonts w:hint="eastAsia" w:ascii="仿宋_GB2312" w:eastAsia="仿宋_GB2312" w:hAnsiTheme="minorEastAsia"/>
          <w:bCs/>
          <w:sz w:val="21"/>
          <w:szCs w:val="21"/>
          <w:highlight w:val="none"/>
        </w:rPr>
        <w:t>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河北省石家庄市新石北路362号1号楼3层</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2023年1</w:t>
      </w:r>
      <w:r>
        <w:rPr>
          <w:rFonts w:hint="eastAsia" w:ascii="仿宋_GB2312" w:eastAsia="仿宋_GB2312" w:hAnsiTheme="minorEastAsia"/>
          <w:bCs/>
          <w:kern w:val="2"/>
          <w:highlight w:val="none"/>
          <w:u w:val="single"/>
          <w:lang w:val="en-US" w:eastAsia="zh-CN"/>
        </w:rPr>
        <w:t>2</w:t>
      </w:r>
      <w:r>
        <w:rPr>
          <w:rFonts w:hint="eastAsia" w:ascii="仿宋_GB2312" w:eastAsia="仿宋_GB2312" w:hAnsiTheme="minorEastAsia"/>
          <w:bCs/>
          <w:kern w:val="2"/>
          <w:highlight w:val="none"/>
          <w:u w:val="single"/>
        </w:rPr>
        <w:t>月</w:t>
      </w:r>
      <w:r>
        <w:rPr>
          <w:rFonts w:hint="eastAsia" w:ascii="仿宋_GB2312" w:eastAsia="仿宋_GB2312" w:hAnsiTheme="minorEastAsia"/>
          <w:bCs/>
          <w:kern w:val="2"/>
          <w:highlight w:val="none"/>
          <w:u w:val="single"/>
          <w:lang w:val="en-US" w:eastAsia="zh-CN"/>
        </w:rPr>
        <w:t>4</w:t>
      </w:r>
      <w:r>
        <w:rPr>
          <w:rFonts w:hint="eastAsia" w:ascii="仿宋_GB2312" w:eastAsia="仿宋_GB2312" w:hAnsiTheme="minorEastAsia"/>
          <w:bCs/>
          <w:kern w:val="2"/>
          <w:highlight w:val="none"/>
          <w:u w:val="single"/>
        </w:rPr>
        <w:t>日9时</w:t>
      </w:r>
      <w:r>
        <w:rPr>
          <w:rFonts w:hint="eastAsia" w:ascii="仿宋_GB2312" w:eastAsia="仿宋_GB2312" w:hAnsiTheme="minorEastAsia"/>
          <w:kern w:val="2"/>
          <w:highlight w:val="none"/>
        </w:rPr>
        <w:t>，在中建路桥集团河北基础市政工程有限公司公开开标，开标时间以</w:t>
      </w:r>
      <w:r>
        <w:rPr>
          <w:rFonts w:hint="eastAsia" w:ascii="仿宋_GB2312" w:eastAsia="仿宋_GB2312" w:hAnsiTheme="minorEastAsia"/>
          <w:kern w:val="2"/>
          <w:highlight w:val="none"/>
          <w:lang w:val="en-US" w:eastAsia="zh-CN"/>
        </w:rPr>
        <w:t>中建路桥官网</w:t>
      </w:r>
      <w:r>
        <w:rPr>
          <w:rFonts w:hint="eastAsia" w:ascii="仿宋_GB2312" w:eastAsia="仿宋_GB2312" w:hAnsiTheme="minorEastAsia"/>
          <w:kern w:val="2"/>
          <w:highlight w:val="none"/>
        </w:rPr>
        <w:t>为准。</w:t>
      </w:r>
    </w:p>
    <w:p>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.1评标小组：由招标人依法、依规组建评标小组。</w:t>
      </w:r>
      <w:r>
        <w:rPr>
          <w:rFonts w:hint="eastAsia" w:ascii="仿宋_GB2312" w:eastAsia="仿宋_GB2312" w:cs="Times New Roman" w:hAnsiTheme="minorEastAsia"/>
          <w:kern w:val="2"/>
          <w:highlight w:val="none"/>
        </w:rPr>
        <w:tab/>
      </w:r>
    </w:p>
    <w:p>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19.3.2</w:t>
      </w:r>
      <w:r>
        <w:rPr>
          <w:rFonts w:hint="eastAsia" w:ascii="仿宋_GB2312" w:eastAsia="仿宋_GB2312" w:cs="宋体" w:hAnsiTheme="minorEastAsia"/>
          <w:sz w:val="21"/>
          <w:szCs w:val="21"/>
          <w:highlight w:val="none"/>
          <w:lang w:eastAsia="zh-Hans"/>
        </w:rPr>
        <w:t>评标依据：招标文件、投标文件、评标办法。</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集团官网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19.3.4</w:t>
      </w:r>
      <w:r>
        <w:rPr>
          <w:rFonts w:hint="eastAsia" w:ascii="仿宋_GB2312" w:eastAsia="仿宋_GB2312" w:cs="宋体" w:hAnsiTheme="minorEastAsia"/>
          <w:sz w:val="21"/>
          <w:szCs w:val="21"/>
          <w:highlight w:val="none"/>
          <w:lang w:eastAsia="zh-Hans"/>
        </w:rPr>
        <w:t>综合评分规则</w:t>
      </w:r>
    </w:p>
    <w:p>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19.3.4.1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w:t>
      </w:r>
    </w:p>
    <w:p>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19.3.4.2商务报价评分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w:t>
      </w:r>
      <w:r>
        <w:rPr>
          <w:rFonts w:hint="eastAsia" w:ascii="仿宋_GB2312" w:eastAsia="仿宋_GB2312" w:cs="宋体" w:hAnsiTheme="minorEastAsia"/>
          <w:sz w:val="21"/>
          <w:szCs w:val="21"/>
          <w:highlight w:val="none"/>
        </w:rPr>
        <w:t>。</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19.3.4.3垫资能力最多且垫资时长最长为满分，垫资最少为零分，其他按内插法计算。</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19.3.4.4技术服务、设备维保能力优的得2分，良好得1分，较好得0.5分，较差的不得分。</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19.3.4.4设备性能、工作年限优的得2分，良好得1分，较好得0.5分，较差的不得分。</w:t>
      </w:r>
    </w:p>
    <w:p>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19.3.4.5投标人的信誉及合作情况：上年度中建系统内部的优质供应商得满分，商务平台履约合同额每100万得0.3分，最高不得超过满分。</w:t>
      </w:r>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19.3.4.6投标报价成本分析：投标文件中含成本分析且分析较好的得满分，不含的不得分。</w:t>
      </w:r>
    </w:p>
    <w:p>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19.3.4.7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6665"/>
      <w:bookmarkStart w:id="58" w:name="_Toc214331814"/>
      <w:bookmarkStart w:id="59" w:name="_Toc4715"/>
      <w:bookmarkStart w:id="60" w:name="_Toc214335338"/>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spacing w:line="400" w:lineRule="exact"/>
        <w:outlineLvl w:val="2"/>
        <w:rPr>
          <w:rFonts w:ascii="仿宋_GB2312" w:eastAsia="仿宋_GB2312" w:hAnsiTheme="majorEastAsia"/>
          <w:b/>
          <w:bCs/>
          <w:sz w:val="28"/>
          <w:szCs w:val="28"/>
          <w:highlight w:val="none"/>
        </w:rPr>
      </w:pPr>
    </w:p>
    <w:p>
      <w:pPr>
        <w:spacing w:line="400" w:lineRule="exact"/>
        <w:jc w:val="center"/>
        <w:outlineLvl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2"/>
        <w:rPr>
          <w:rFonts w:hint="eastAsia" w:ascii="仿宋_GB2312" w:eastAsia="仿宋_GB2312" w:hAnsiTheme="majorEastAsia"/>
          <w:b/>
          <w:bCs/>
          <w:sz w:val="28"/>
          <w:szCs w:val="28"/>
          <w:highlight w:val="none"/>
        </w:rPr>
      </w:pPr>
    </w:p>
    <w:p>
      <w:pPr>
        <w:pStyle w:val="19"/>
        <w:rPr>
          <w:rFonts w:hint="eastAsia" w:ascii="仿宋_GB2312" w:eastAsia="仿宋_GB2312" w:hAnsiTheme="majorEastAsia"/>
          <w:b/>
          <w:bCs/>
          <w:sz w:val="28"/>
          <w:szCs w:val="28"/>
          <w:highlight w:val="none"/>
        </w:rPr>
      </w:pPr>
    </w:p>
    <w:p>
      <w:pPr>
        <w:pStyle w:val="19"/>
        <w:rPr>
          <w:rFonts w:hint="eastAsia"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pPr>
        <w:pStyle w:val="19"/>
        <w:snapToGrid w:val="0"/>
        <w:spacing w:line="400" w:lineRule="exact"/>
        <w:ind w:firstLine="420" w:firstLineChars="200"/>
        <w:jc w:val="left"/>
        <w:outlineLvl w:val="2"/>
        <w:rPr>
          <w:rFonts w:ascii="仿宋_GB2312" w:hAnsi="宋体" w:eastAsia="仿宋_GB2312"/>
          <w:kern w:val="2"/>
          <w:highlight w:val="none"/>
          <w:u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w:t>
      </w:r>
      <w:r>
        <w:rPr>
          <w:rFonts w:hint="eastAsia" w:ascii="仿宋_GB2312" w:hAnsi="宋体" w:eastAsia="仿宋_GB2312"/>
          <w:kern w:val="2"/>
          <w:highlight w:val="none"/>
          <w:u w:val="none"/>
        </w:rPr>
        <w:t>期限内具有可靠的性能。</w:t>
      </w:r>
    </w:p>
    <w:p>
      <w:pPr>
        <w:pStyle w:val="19"/>
        <w:snapToGrid w:val="0"/>
        <w:spacing w:line="400" w:lineRule="exact"/>
        <w:ind w:firstLine="420" w:firstLineChars="200"/>
        <w:jc w:val="left"/>
        <w:outlineLvl w:val="2"/>
        <w:rPr>
          <w:rFonts w:ascii="仿宋_GB2312" w:hAnsi="宋体" w:eastAsia="仿宋_GB2312"/>
          <w:kern w:val="2"/>
          <w:highlight w:val="none"/>
          <w:u w:val="none"/>
        </w:rPr>
      </w:pPr>
      <w:r>
        <w:rPr>
          <w:rFonts w:hint="eastAsia" w:ascii="仿宋_GB2312" w:hAnsi="宋体" w:eastAsia="仿宋_GB2312"/>
          <w:kern w:val="2"/>
          <w:highlight w:val="none"/>
          <w:u w:val="none"/>
        </w:rPr>
        <w:t>1.2投标人提供</w:t>
      </w:r>
      <w:r>
        <w:rPr>
          <w:rFonts w:hint="eastAsia" w:ascii="仿宋_GB2312" w:hAnsi="宋体" w:eastAsia="仿宋_GB2312"/>
          <w:kern w:val="2"/>
          <w:highlight w:val="none"/>
          <w:u w:val="none"/>
          <w:lang w:eastAsia="zh-CN"/>
        </w:rPr>
        <w:t>设备</w:t>
      </w:r>
      <w:r>
        <w:rPr>
          <w:rFonts w:hint="eastAsia" w:ascii="仿宋_GB2312" w:hAnsi="宋体" w:eastAsia="仿宋_GB2312"/>
          <w:kern w:val="2"/>
          <w:highlight w:val="none"/>
          <w:u w:val="none"/>
        </w:rPr>
        <w:t>的：生产（制造）许可证、产品合格证及其他需要的证明文件。</w:t>
      </w:r>
    </w:p>
    <w:p>
      <w:pPr>
        <w:pStyle w:val="19"/>
        <w:snapToGrid w:val="0"/>
        <w:spacing w:line="400" w:lineRule="exact"/>
        <w:ind w:firstLine="420" w:firstLineChars="200"/>
        <w:jc w:val="left"/>
        <w:outlineLvl w:val="2"/>
        <w:rPr>
          <w:rFonts w:ascii="仿宋_GB2312" w:hAnsi="宋体" w:eastAsia="仿宋_GB2312"/>
          <w:kern w:val="2"/>
          <w:highlight w:val="none"/>
          <w:u w:val="none"/>
        </w:rPr>
      </w:pPr>
      <w:r>
        <w:rPr>
          <w:rFonts w:hint="eastAsia" w:ascii="仿宋_GB2312" w:hAnsi="宋体" w:eastAsia="仿宋_GB2312"/>
          <w:kern w:val="2"/>
          <w:highlight w:val="none"/>
          <w:u w:val="none"/>
        </w:rPr>
        <w:t>1.3投标人必须承担以劣充优，遗留及掩盖隐患所造成的经济损失和法律责任。</w:t>
      </w:r>
    </w:p>
    <w:p>
      <w:pPr>
        <w:pStyle w:val="19"/>
        <w:snapToGrid w:val="0"/>
        <w:spacing w:line="400" w:lineRule="exact"/>
        <w:ind w:firstLine="420" w:firstLineChars="200"/>
        <w:jc w:val="left"/>
        <w:outlineLvl w:val="2"/>
        <w:rPr>
          <w:rFonts w:ascii="仿宋_GB2312" w:hAnsi="宋体" w:eastAsia="仿宋_GB2312"/>
          <w:kern w:val="2"/>
          <w:highlight w:val="none"/>
          <w:u w:val="none"/>
        </w:rPr>
      </w:pPr>
      <w:r>
        <w:rPr>
          <w:rFonts w:ascii="仿宋_GB2312" w:hAnsi="宋体" w:eastAsia="仿宋_GB2312"/>
          <w:kern w:val="2"/>
          <w:highlight w:val="none"/>
          <w:u w:val="none"/>
        </w:rPr>
        <w:t>1.4</w:t>
      </w:r>
      <w:r>
        <w:rPr>
          <w:rFonts w:hint="eastAsia" w:ascii="仿宋_GB2312" w:hAnsi="宋体" w:eastAsia="仿宋_GB2312"/>
          <w:kern w:val="2"/>
          <w:highlight w:val="none"/>
          <w:u w:val="none"/>
        </w:rPr>
        <w:t>所提供</w:t>
      </w:r>
      <w:r>
        <w:rPr>
          <w:rFonts w:hint="eastAsia" w:ascii="仿宋_GB2312" w:hAnsi="宋体" w:eastAsia="仿宋_GB2312"/>
          <w:kern w:val="2"/>
          <w:highlight w:val="none"/>
          <w:u w:val="none"/>
          <w:lang w:val="en-US" w:eastAsia="zh-CN"/>
        </w:rPr>
        <w:t>摊铺机、压路机等</w:t>
      </w:r>
      <w:r>
        <w:rPr>
          <w:rFonts w:hint="eastAsia" w:ascii="仿宋_GB2312" w:hAnsi="宋体" w:eastAsia="仿宋_GB2312"/>
          <w:kern w:val="2"/>
          <w:highlight w:val="none"/>
          <w:u w:val="none"/>
        </w:rPr>
        <w:t>要求状况良好，凡要求的国产设备必须是国产名牌及以上，使用时间为</w:t>
      </w:r>
      <w:r>
        <w:rPr>
          <w:rFonts w:hint="eastAsia" w:ascii="仿宋_GB2312" w:hAnsi="宋体" w:eastAsia="仿宋_GB2312"/>
          <w:kern w:val="2"/>
          <w:highlight w:val="none"/>
          <w:u w:val="none"/>
          <w:lang w:val="en-US" w:eastAsia="zh-CN"/>
        </w:rPr>
        <w:t>5</w:t>
      </w:r>
      <w:r>
        <w:rPr>
          <w:rFonts w:hint="eastAsia" w:ascii="仿宋_GB2312" w:hAnsi="宋体" w:eastAsia="仿宋_GB2312"/>
          <w:kern w:val="2"/>
          <w:highlight w:val="none"/>
          <w:u w:val="none"/>
        </w:rPr>
        <w:t>年之内，检测合格的</w:t>
      </w:r>
      <w:r>
        <w:rPr>
          <w:rFonts w:hint="eastAsia" w:ascii="仿宋_GB2312" w:hAnsi="宋体" w:eastAsia="仿宋_GB2312"/>
          <w:kern w:val="2"/>
          <w:highlight w:val="none"/>
          <w:u w:val="none"/>
          <w:lang w:val="en-US" w:eastAsia="zh-CN"/>
        </w:rPr>
        <w:t>摊铺机、压路机等</w:t>
      </w:r>
      <w:r>
        <w:rPr>
          <w:rFonts w:hint="eastAsia" w:ascii="仿宋_GB2312" w:hAnsi="宋体" w:eastAsia="仿宋_GB2312"/>
          <w:kern w:val="2"/>
          <w:highlight w:val="none"/>
          <w:u w:val="none"/>
        </w:rPr>
        <w:t>。</w:t>
      </w:r>
    </w:p>
    <w:p>
      <w:pPr>
        <w:pStyle w:val="19"/>
        <w:snapToGrid w:val="0"/>
        <w:spacing w:line="400" w:lineRule="exact"/>
        <w:ind w:firstLine="420" w:firstLineChars="200"/>
        <w:jc w:val="left"/>
        <w:outlineLvl w:val="2"/>
        <w:rPr>
          <w:rFonts w:hint="eastAsia" w:ascii="仿宋_GB2312" w:hAnsi="宋体" w:eastAsia="仿宋_GB2312"/>
          <w:kern w:val="2"/>
          <w:highlight w:val="none"/>
          <w:u w:val="none"/>
        </w:rPr>
      </w:pPr>
      <w:r>
        <w:rPr>
          <w:rFonts w:ascii="仿宋_GB2312" w:hAnsi="宋体" w:eastAsia="仿宋_GB2312"/>
          <w:kern w:val="2"/>
          <w:highlight w:val="none"/>
          <w:u w:val="none"/>
        </w:rPr>
        <w:t>1.5</w:t>
      </w:r>
      <w:r>
        <w:rPr>
          <w:rFonts w:hint="eastAsia" w:ascii="仿宋_GB2312" w:hAnsi="宋体" w:eastAsia="仿宋_GB2312"/>
          <w:kern w:val="2"/>
          <w:highlight w:val="none"/>
          <w:u w:val="none"/>
        </w:rPr>
        <w:t>所配</w:t>
      </w:r>
      <w:r>
        <w:rPr>
          <w:rFonts w:hint="eastAsia" w:ascii="仿宋_GB2312" w:hAnsi="宋体" w:eastAsia="仿宋_GB2312"/>
          <w:kern w:val="2"/>
          <w:highlight w:val="none"/>
          <w:u w:val="none"/>
          <w:lang w:val="en-US" w:eastAsia="zh-CN"/>
        </w:rPr>
        <w:t>摊铺机、压路机等</w:t>
      </w:r>
      <w:r>
        <w:rPr>
          <w:rFonts w:hint="eastAsia" w:ascii="仿宋_GB2312" w:hAnsi="宋体" w:eastAsia="仿宋_GB2312"/>
          <w:kern w:val="2"/>
          <w:highlight w:val="none"/>
          <w:u w:val="none"/>
        </w:rPr>
        <w:t>司机必须驾龄</w:t>
      </w:r>
      <w:r>
        <w:rPr>
          <w:rFonts w:hint="eastAsia" w:ascii="仿宋_GB2312" w:hAnsi="宋体" w:eastAsia="仿宋_GB2312"/>
          <w:kern w:val="2"/>
          <w:highlight w:val="none"/>
          <w:u w:val="none"/>
          <w:lang w:val="en-US" w:eastAsia="zh-CN"/>
        </w:rPr>
        <w:t>5年</w:t>
      </w:r>
      <w:r>
        <w:rPr>
          <w:rFonts w:hint="eastAsia" w:ascii="仿宋_GB2312" w:hAnsi="宋体" w:eastAsia="仿宋_GB2312"/>
          <w:kern w:val="2"/>
          <w:highlight w:val="none"/>
          <w:u w:val="none"/>
        </w:rPr>
        <w:t>以上、身体健康、反应灵活、技术熟练，具备</w:t>
      </w:r>
      <w:r>
        <w:rPr>
          <w:rFonts w:hint="eastAsia" w:ascii="仿宋_GB2312" w:hAnsi="宋体" w:eastAsia="仿宋_GB2312"/>
          <w:kern w:val="2"/>
          <w:highlight w:val="none"/>
          <w:u w:val="none"/>
          <w:lang w:eastAsia="zh-CN"/>
        </w:rPr>
        <w:t>相应</w:t>
      </w:r>
      <w:r>
        <w:rPr>
          <w:rFonts w:hint="eastAsia" w:ascii="仿宋_GB2312" w:hAnsi="宋体" w:eastAsia="仿宋_GB2312"/>
          <w:kern w:val="2"/>
          <w:highlight w:val="none"/>
          <w:u w:val="none"/>
        </w:rPr>
        <w:t>工种职业资格证书，保证持证上岗。</w:t>
      </w:r>
    </w:p>
    <w:p>
      <w:pPr>
        <w:pStyle w:val="19"/>
        <w:snapToGrid w:val="0"/>
        <w:spacing w:line="400" w:lineRule="exact"/>
        <w:ind w:firstLine="420" w:firstLineChars="200"/>
        <w:jc w:val="left"/>
        <w:outlineLvl w:val="2"/>
        <w:rPr>
          <w:rFonts w:hint="eastAsia" w:ascii="仿宋_GB2312" w:hAnsi="宋体" w:eastAsia="仿宋_GB2312"/>
          <w:kern w:val="2"/>
          <w:highlight w:val="none"/>
          <w:u w:val="none"/>
          <w:lang w:eastAsia="zh-CN"/>
        </w:rPr>
      </w:pPr>
      <w:r>
        <w:rPr>
          <w:rFonts w:hint="eastAsia" w:ascii="仿宋_GB2312" w:hAnsi="宋体" w:eastAsia="仿宋_GB2312"/>
          <w:kern w:val="2"/>
          <w:highlight w:val="none"/>
          <w:u w:val="none"/>
          <w:lang w:val="en-US" w:eastAsia="zh-CN"/>
        </w:rPr>
        <w:t>1.6河北</w:t>
      </w:r>
      <w:r>
        <w:rPr>
          <w:rFonts w:hint="eastAsia" w:ascii="仿宋_GB2312" w:hAnsi="宋体" w:eastAsia="仿宋_GB2312"/>
          <w:kern w:val="2"/>
          <w:highlight w:val="none"/>
          <w:u w:val="none"/>
        </w:rPr>
        <w:t>省关于</w:t>
      </w:r>
      <w:r>
        <w:rPr>
          <w:rFonts w:hint="eastAsia" w:ascii="仿宋_GB2312" w:hAnsi="宋体" w:eastAsia="仿宋_GB2312"/>
          <w:kern w:val="2"/>
          <w:highlight w:val="none"/>
          <w:u w:val="none"/>
          <w:lang w:val="en-US" w:eastAsia="zh-CN"/>
        </w:rPr>
        <w:t>摊铺机、压路机等</w:t>
      </w:r>
      <w:r>
        <w:rPr>
          <w:rFonts w:hint="eastAsia" w:ascii="仿宋_GB2312" w:hAnsi="宋体" w:eastAsia="仿宋_GB2312"/>
          <w:kern w:val="2"/>
          <w:highlight w:val="none"/>
          <w:u w:val="none"/>
        </w:rPr>
        <w:t>租赁的规范、标准、规程或规定</w:t>
      </w:r>
      <w:r>
        <w:rPr>
          <w:rFonts w:hint="eastAsia" w:ascii="仿宋_GB2312" w:hAnsi="宋体" w:eastAsia="仿宋_GB2312"/>
          <w:kern w:val="2"/>
          <w:highlight w:val="none"/>
          <w:u w:val="none"/>
          <w:lang w:eastAsia="zh-CN"/>
        </w:rPr>
        <w:t>。</w:t>
      </w:r>
    </w:p>
    <w:p>
      <w:pPr>
        <w:pStyle w:val="19"/>
        <w:snapToGrid w:val="0"/>
        <w:spacing w:line="400" w:lineRule="exact"/>
        <w:ind w:firstLine="420" w:firstLineChars="200"/>
        <w:jc w:val="left"/>
        <w:outlineLvl w:val="2"/>
        <w:rPr>
          <w:rFonts w:hint="default" w:ascii="仿宋_GB2312" w:hAnsi="宋体" w:eastAsia="仿宋_GB2312"/>
          <w:kern w:val="2"/>
          <w:highlight w:val="none"/>
          <w:u w:val="none"/>
          <w:lang w:val="en-US" w:eastAsia="zh-CN"/>
        </w:rPr>
      </w:pPr>
      <w:r>
        <w:rPr>
          <w:rFonts w:hint="eastAsia" w:ascii="仿宋_GB2312" w:hAnsi="宋体" w:eastAsia="仿宋_GB2312"/>
          <w:kern w:val="2"/>
          <w:highlight w:val="none"/>
          <w:u w:val="none"/>
          <w:lang w:val="en-US" w:eastAsia="zh-CN"/>
        </w:rPr>
        <w:t>1.7</w:t>
      </w:r>
      <w:r>
        <w:rPr>
          <w:rFonts w:hint="eastAsia" w:ascii="仿宋_GB2312" w:hAnsi="宋体" w:eastAsia="仿宋_GB2312"/>
          <w:kern w:val="2"/>
          <w:highlight w:val="none"/>
          <w:u w:val="none"/>
        </w:rPr>
        <w:t>其他由业主或监理工程师指定的工程规范和技术说明。</w:t>
      </w:r>
    </w:p>
    <w:p>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p>
    <w:p>
      <w:pPr>
        <w:pStyle w:val="19"/>
        <w:snapToGrid w:val="0"/>
        <w:spacing w:line="400" w:lineRule="exact"/>
        <w:ind w:firstLine="420" w:firstLineChars="200"/>
        <w:jc w:val="left"/>
        <w:outlineLvl w:val="2"/>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3.2若乙方提供的设备确实存在质量问题，应及时更换设备，不得影响甲方工作并对甲方的损失应承担全部责任。</w:t>
      </w:r>
    </w:p>
    <w:p>
      <w:pPr>
        <w:pStyle w:val="19"/>
        <w:snapToGrid w:val="0"/>
        <w:spacing w:line="400" w:lineRule="exact"/>
        <w:ind w:firstLine="420" w:firstLineChars="200"/>
        <w:jc w:val="left"/>
        <w:outlineLvl w:val="2"/>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pPr>
        <w:pStyle w:val="19"/>
        <w:snapToGrid w:val="0"/>
        <w:spacing w:line="400" w:lineRule="exact"/>
        <w:ind w:firstLine="420" w:firstLineChars="200"/>
        <w:jc w:val="left"/>
        <w:outlineLvl w:val="2"/>
        <w:rPr>
          <w:rFonts w:ascii="仿宋_GB2312" w:hAnsi="宋体" w:eastAsia="仿宋_GB2312"/>
          <w:kern w:val="2"/>
          <w:highlight w:val="none"/>
        </w:rPr>
      </w:pPr>
    </w:p>
    <w:p>
      <w:pPr>
        <w:pStyle w:val="19"/>
        <w:snapToGrid w:val="0"/>
        <w:spacing w:line="400" w:lineRule="exact"/>
        <w:ind w:firstLine="420" w:firstLineChars="200"/>
        <w:jc w:val="left"/>
        <w:outlineLvl w:val="2"/>
        <w:rPr>
          <w:rFonts w:ascii="仿宋_GB2312" w:hAnsi="宋体" w:eastAsia="仿宋_GB2312"/>
          <w:kern w:val="2"/>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outlineLvl w:val="0"/>
        <w:rPr>
          <w:rFonts w:ascii="仿宋_GB2312" w:eastAsia="仿宋_GB2312" w:hAnsiTheme="majorEastAsia"/>
          <w:b/>
          <w:bCs/>
          <w:sz w:val="36"/>
          <w:szCs w:val="36"/>
          <w:highlight w:val="none"/>
        </w:rPr>
      </w:pPr>
    </w:p>
    <w:p>
      <w:pPr>
        <w:spacing w:line="400" w:lineRule="exact"/>
        <w:outlineLvl w:val="0"/>
        <w:rPr>
          <w:rFonts w:ascii="仿宋_GB2312" w:eastAsia="仿宋_GB2312" w:hAnsiTheme="majorEastAsia"/>
          <w:b/>
          <w:bCs/>
          <w:sz w:val="36"/>
          <w:szCs w:val="36"/>
          <w:highlight w:val="none"/>
        </w:rPr>
      </w:pPr>
    </w:p>
    <w:p>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中建路桥集团河北基础</w:t>
      </w:r>
      <w:r>
        <w:rPr>
          <w:rFonts w:hint="eastAsia" w:ascii="宋体" w:hAnsi="宋体" w:cs="宋体"/>
          <w:b/>
          <w:color w:val="000000"/>
          <w:sz w:val="28"/>
          <w:szCs w:val="28"/>
          <w:highlight w:val="none"/>
          <w:lang w:val="en-US" w:eastAsia="zh-CN"/>
        </w:rPr>
        <w:t>市政</w:t>
      </w:r>
      <w:r>
        <w:rPr>
          <w:rFonts w:hint="eastAsia" w:ascii="宋体" w:hAnsi="宋体" w:cs="宋体"/>
          <w:b/>
          <w:color w:val="000000"/>
          <w:sz w:val="28"/>
          <w:szCs w:val="28"/>
          <w:highlight w:val="none"/>
        </w:rPr>
        <w:t>工程有限公司</w:t>
      </w:r>
    </w:p>
    <w:p>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密涿高速公路三河与平谷交界段主体土建工程施工项目</w:t>
      </w:r>
    </w:p>
    <w:p>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沥青面层工程项目经理部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摊铺机、压路机等</w:t>
      </w:r>
      <w:r>
        <w:rPr>
          <w:rFonts w:hint="eastAsia" w:ascii="宋体" w:hAnsi="宋体" w:cs="宋体"/>
          <w:b/>
          <w:color w:val="000000"/>
          <w:sz w:val="28"/>
          <w:szCs w:val="28"/>
          <w:highlight w:val="none"/>
        </w:rPr>
        <w:t>租赁</w:t>
      </w:r>
    </w:p>
    <w:p>
      <w:pPr>
        <w:widowControl/>
        <w:tabs>
          <w:tab w:val="left" w:pos="1134"/>
        </w:tabs>
        <w:ind w:firstLine="1405" w:firstLineChars="500"/>
        <w:jc w:val="left"/>
        <w:rPr>
          <w:rFonts w:ascii="宋体" w:hAnsi="宋体" w:cs="宋体"/>
          <w:b/>
          <w:color w:val="000000"/>
          <w:sz w:val="28"/>
          <w:szCs w:val="28"/>
          <w:highlight w:val="none"/>
        </w:rPr>
      </w:pPr>
    </w:p>
    <w:p>
      <w:pPr>
        <w:widowControl/>
        <w:tabs>
          <w:tab w:val="left" w:pos="1134"/>
        </w:tabs>
        <w:jc w:val="center"/>
        <w:rPr>
          <w:rFonts w:hint="eastAsia" w:ascii="宋体" w:hAnsi="宋体" w:cs="宋体" w:eastAsiaTheme="minorEastAsia"/>
          <w:b/>
          <w:color w:val="000000"/>
          <w:sz w:val="28"/>
          <w:szCs w:val="28"/>
          <w:highlight w:val="none"/>
          <w:u w:val="single"/>
          <w:lang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lang w:eastAsia="zh-CN"/>
        </w:rPr>
        <w:t>SZGS-FG-SBZL-密涿主线-002</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5"/>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摊铺机、压路机等</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摊铺机、压路机等</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5000</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jc w:val="left"/>
        <w:rPr>
          <w:rFonts w:ascii="仿宋_GB2312" w:eastAsia="仿宋_GB2312" w:cs="宋体" w:hAnsiTheme="minorEastAsia"/>
          <w:b/>
          <w:w w:val="90"/>
          <w:sz w:val="32"/>
          <w:szCs w:val="32"/>
          <w:highlight w:val="none"/>
        </w:rPr>
      </w:pPr>
    </w:p>
    <w:p>
      <w:pPr>
        <w:pStyle w:val="19"/>
        <w:rPr>
          <w:rFonts w:ascii="仿宋_GB2312" w:eastAsia="仿宋_GB2312" w:cs="宋体" w:hAnsiTheme="minorEastAsia"/>
          <w:b/>
          <w:w w:val="90"/>
          <w:sz w:val="32"/>
          <w:szCs w:val="32"/>
          <w:highlight w:val="none"/>
        </w:rPr>
      </w:pPr>
    </w:p>
    <w:p>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sectPr>
          <w:pgSz w:w="11906" w:h="16838"/>
          <w:pgMar w:top="1378" w:right="1418" w:bottom="1134" w:left="1418" w:header="1179" w:footer="1094" w:gutter="0"/>
          <w:pgNumType w:fmt="numberInDash"/>
          <w:cols w:space="720" w:num="1"/>
          <w:docGrid w:linePitch="326" w:charSpace="0"/>
        </w:sectPr>
      </w:pPr>
    </w:p>
    <w:p>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p>
    <w:p>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t>（通用机械）</w:t>
      </w:r>
    </w:p>
    <w:tbl>
      <w:tblPr>
        <w:tblStyle w:val="36"/>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050"/>
        <w:gridCol w:w="775"/>
        <w:gridCol w:w="867"/>
        <w:gridCol w:w="983"/>
        <w:gridCol w:w="1725"/>
        <w:gridCol w:w="659"/>
        <w:gridCol w:w="900"/>
        <w:gridCol w:w="1125"/>
        <w:gridCol w:w="142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bookmarkStart w:id="64" w:name="_Toc53949581"/>
            <w:bookmarkStart w:id="65" w:name="_Toc54281196"/>
            <w:bookmarkStart w:id="66" w:name="_Toc54291526"/>
            <w:bookmarkStart w:id="67" w:name="_Toc54281622"/>
            <w:bookmarkStart w:id="68" w:name="_Toc54280770"/>
            <w:bookmarkStart w:id="69" w:name="_Toc53949160"/>
            <w:bookmarkStart w:id="70" w:name="_Toc53948739"/>
            <w:bookmarkStart w:id="71" w:name="_Toc54280344"/>
            <w:bookmarkStart w:id="72" w:name="_Toc54278961"/>
            <w:r>
              <w:rPr>
                <w:rFonts w:hint="eastAsia" w:ascii="仿宋_GB2312" w:eastAsia="仿宋_GB2312" w:cs="宋体" w:hAnsiTheme="minorEastAsia"/>
                <w:sz w:val="21"/>
                <w:szCs w:val="21"/>
                <w:highlight w:val="none"/>
              </w:rPr>
              <w:t>设备名称</w:t>
            </w:r>
          </w:p>
        </w:tc>
        <w:tc>
          <w:tcPr>
            <w:tcW w:w="20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规格型号</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单位</w:t>
            </w:r>
          </w:p>
        </w:tc>
        <w:tc>
          <w:tcPr>
            <w:tcW w:w="8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数量</w:t>
            </w:r>
          </w:p>
        </w:tc>
        <w:tc>
          <w:tcPr>
            <w:tcW w:w="98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计划租期（月）</w:t>
            </w:r>
          </w:p>
        </w:tc>
        <w:tc>
          <w:tcPr>
            <w:tcW w:w="440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综合单价（元/月）</w:t>
            </w:r>
          </w:p>
        </w:tc>
        <w:tc>
          <w:tcPr>
            <w:tcW w:w="14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进退场</w:t>
            </w:r>
            <w:r>
              <w:rPr>
                <w:rFonts w:hint="eastAsia" w:ascii="仿宋_GB2312" w:eastAsia="仿宋_GB2312" w:cs="宋体" w:hAnsiTheme="minorEastAsia"/>
                <w:sz w:val="21"/>
                <w:szCs w:val="21"/>
                <w:highlight w:val="none"/>
              </w:rPr>
              <w:t>费</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含税</w:t>
            </w:r>
          </w:p>
        </w:tc>
        <w:tc>
          <w:tcPr>
            <w:tcW w:w="15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合计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20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86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8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单价（不含税）</w:t>
            </w:r>
          </w:p>
        </w:tc>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税率</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税额</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价税合计</w:t>
            </w:r>
          </w:p>
        </w:tc>
        <w:tc>
          <w:tcPr>
            <w:tcW w:w="142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摊铺机</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福格勒1880L</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2.5</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双钢轮压路机</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13吨及以上</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2.5</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轮胎压路机</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30吨及以上</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2.5</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ZLC-50</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2.5</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专业除尘车</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东风</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2.5</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沥青同步封层车</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程力牌</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2.5</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智能洒布车</w:t>
            </w:r>
          </w:p>
        </w:tc>
        <w:tc>
          <w:tcPr>
            <w:tcW w:w="2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东风</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867"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宋体"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983" w:type="dxa"/>
            <w:tcBorders>
              <w:top w:val="single" w:color="000000"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2.5</w:t>
            </w:r>
          </w:p>
        </w:tc>
        <w:tc>
          <w:tcPr>
            <w:tcW w:w="17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65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90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1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c>
          <w:tcPr>
            <w:tcW w:w="155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不含税金额合计</w:t>
            </w:r>
          </w:p>
        </w:tc>
        <w:tc>
          <w:tcPr>
            <w:tcW w:w="1001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税额合计</w:t>
            </w:r>
          </w:p>
        </w:tc>
        <w:tc>
          <w:tcPr>
            <w:tcW w:w="1001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含税金额合计</w:t>
            </w:r>
          </w:p>
        </w:tc>
        <w:tc>
          <w:tcPr>
            <w:tcW w:w="1001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988"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tc>
      </w:tr>
      <w:bookmarkEnd w:id="64"/>
      <w:bookmarkEnd w:id="65"/>
      <w:bookmarkEnd w:id="66"/>
      <w:bookmarkEnd w:id="67"/>
      <w:bookmarkEnd w:id="68"/>
      <w:bookmarkEnd w:id="69"/>
      <w:bookmarkEnd w:id="70"/>
      <w:bookmarkEnd w:id="71"/>
      <w:bookmarkEnd w:id="72"/>
    </w:tbl>
    <w:p>
      <w:pPr>
        <w:keepNext w:val="0"/>
        <w:keepLines w:val="0"/>
        <w:pageBreakBefore w:val="0"/>
        <w:widowControl w:val="0"/>
        <w:kinsoku/>
        <w:wordWrap/>
        <w:overflowPunct/>
        <w:topLinePunct w:val="0"/>
        <w:autoSpaceDE/>
        <w:autoSpaceDN/>
        <w:bidi w:val="0"/>
        <w:adjustRightInd/>
        <w:snapToGrid/>
        <w:spacing w:line="360" w:lineRule="auto"/>
        <w:ind w:left="8504" w:right="0"/>
        <w:jc w:val="left"/>
        <w:textAlignment w:val="auto"/>
        <w:rPr>
          <w:rFonts w:hint="eastAsia" w:ascii="仿宋_GB2312" w:eastAsia="仿宋_GB2312" w:cs="宋体" w:hAnsiTheme="minorEastAsia"/>
          <w:kern w:val="0"/>
          <w:sz w:val="21"/>
          <w:szCs w:val="21"/>
          <w:highlight w:val="none"/>
        </w:rPr>
      </w:pPr>
      <w:bookmarkStart w:id="73" w:name="_Toc18209295"/>
      <w:r>
        <w:rPr>
          <w:rFonts w:hint="eastAsia" w:ascii="仿宋_GB2312" w:eastAsia="仿宋_GB2312" w:cs="宋体" w:hAnsiTheme="minorEastAsia"/>
          <w:kern w:val="0"/>
          <w:sz w:val="21"/>
          <w:szCs w:val="21"/>
          <w:highlight w:val="none"/>
        </w:rPr>
        <w:t>投标人：                   （盖章）</w:t>
      </w:r>
    </w:p>
    <w:p>
      <w:pPr>
        <w:keepNext w:val="0"/>
        <w:keepLines w:val="0"/>
        <w:pageBreakBefore w:val="0"/>
        <w:widowControl w:val="0"/>
        <w:kinsoku/>
        <w:wordWrap/>
        <w:overflowPunct/>
        <w:topLinePunct w:val="0"/>
        <w:autoSpaceDE/>
        <w:autoSpaceDN/>
        <w:bidi w:val="0"/>
        <w:adjustRightInd/>
        <w:snapToGrid/>
        <w:spacing w:line="360" w:lineRule="auto"/>
        <w:ind w:left="8504" w:right="0"/>
        <w:jc w:val="left"/>
        <w:textAlignment w:val="auto"/>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504" w:right="0"/>
        <w:textAlignment w:val="auto"/>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504" w:right="0"/>
        <w:jc w:val="left"/>
        <w:textAlignment w:val="auto"/>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pPr>
        <w:spacing w:line="360" w:lineRule="auto"/>
        <w:jc w:val="left"/>
        <w:rPr>
          <w:rFonts w:hint="eastAsia" w:ascii="仿宋_GB2312" w:eastAsia="仿宋_GB2312" w:cs="宋体" w:hAnsiTheme="minorEastAsia"/>
          <w:b/>
          <w:w w:val="90"/>
          <w:highlight w:val="none"/>
        </w:rPr>
        <w:sectPr>
          <w:type w:val="continuous"/>
          <w:pgSz w:w="16838" w:h="11906" w:orient="landscape"/>
          <w:pgMar w:top="1191" w:right="1378" w:bottom="1191" w:left="1134"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为我单位代理人，该代理人有权在中建路桥集团河北基础</w:t>
      </w:r>
      <w:r>
        <w:rPr>
          <w:rFonts w:hint="eastAsia" w:ascii="仿宋_GB2312" w:eastAsia="仿宋_GB2312" w:cs="宋体" w:hAnsiTheme="minorEastAsia"/>
          <w:sz w:val="21"/>
          <w:szCs w:val="21"/>
          <w:highlight w:val="none"/>
          <w:lang w:val="en-US" w:eastAsia="zh-CN"/>
        </w:rPr>
        <w:t>市政</w:t>
      </w:r>
      <w:r>
        <w:rPr>
          <w:rFonts w:hint="eastAsia" w:ascii="仿宋_GB2312" w:eastAsia="仿宋_GB2312" w:cs="宋体" w:hAnsiTheme="minorEastAsia"/>
          <w:sz w:val="21"/>
          <w:szCs w:val="21"/>
          <w:highlight w:val="none"/>
        </w:rPr>
        <w:t>工程有限公司密涿高速公路三河与平谷交界段主体土建工程施工项目沥青面层工程项目经理部</w:t>
      </w:r>
      <w:r>
        <w:rPr>
          <w:rFonts w:hint="eastAsia" w:ascii="仿宋_GB2312" w:eastAsia="仿宋_GB2312" w:cs="宋体" w:hAnsiTheme="minorEastAsia"/>
          <w:sz w:val="21"/>
          <w:szCs w:val="21"/>
          <w:highlight w:val="none"/>
          <w:u w:val="single"/>
          <w:lang w:val="en-US" w:eastAsia="zh-CN"/>
        </w:rPr>
        <w:t>摊铺机、压路机等</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lang w:eastAsia="zh-CN"/>
        </w:rPr>
        <w:t>SZGS-FG-SBZL-密涿主线-002</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rPr>
        <w:t>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4</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10"/>
              <w:keepNext w:val="0"/>
              <w:keepLines w:val="0"/>
              <w:spacing w:before="240" w:beforeLines="100" w:line="360" w:lineRule="auto"/>
              <w:jc w:val="both"/>
              <w:rPr>
                <w:rFonts w:hAnsiTheme="minorEastAsia"/>
                <w:b w:val="0"/>
                <w:highlight w:val="none"/>
              </w:rPr>
            </w:pPr>
          </w:p>
          <w:p>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ascii="仿宋_GB2312" w:hAnsi="华文仿宋" w:eastAsia="仿宋_GB2312" w:cs="Times New Roman"/>
                <w:sz w:val="21"/>
                <w:szCs w:val="21"/>
                <w:highlight w:val="none"/>
              </w:rPr>
            </w:pPr>
          </w:p>
        </w:tc>
        <w:tc>
          <w:tcPr>
            <w:tcW w:w="2410" w:type="dxa"/>
            <w:vAlign w:val="center"/>
          </w:tcPr>
          <w:p>
            <w:pPr>
              <w:jc w:val="center"/>
              <w:rPr>
                <w:rFonts w:ascii="仿宋_GB2312" w:hAnsi="华文仿宋" w:eastAsia="仿宋_GB2312" w:cs="Times New Roman"/>
                <w:sz w:val="21"/>
                <w:szCs w:val="21"/>
                <w:highlight w:val="none"/>
              </w:rPr>
            </w:pPr>
          </w:p>
        </w:tc>
        <w:tc>
          <w:tcPr>
            <w:tcW w:w="2409" w:type="dxa"/>
            <w:vAlign w:val="center"/>
          </w:tcPr>
          <w:p>
            <w:pPr>
              <w:jc w:val="center"/>
              <w:rPr>
                <w:rFonts w:ascii="仿宋_GB2312" w:hAnsi="华文仿宋" w:eastAsia="仿宋_GB2312" w:cs="Times New Roman"/>
                <w:sz w:val="21"/>
                <w:szCs w:val="21"/>
                <w:highlight w:val="none"/>
              </w:rPr>
            </w:pPr>
          </w:p>
        </w:tc>
        <w:tc>
          <w:tcPr>
            <w:tcW w:w="1910" w:type="dxa"/>
            <w:vAlign w:val="center"/>
          </w:tcPr>
          <w:p>
            <w:pPr>
              <w:jc w:val="center"/>
              <w:rPr>
                <w:rFonts w:ascii="仿宋_GB2312" w:hAnsi="华文仿宋" w:eastAsia="仿宋_GB2312" w:cs="Times New Roman"/>
                <w:sz w:val="21"/>
                <w:szCs w:val="21"/>
                <w:highlight w:val="none"/>
              </w:rPr>
            </w:pPr>
          </w:p>
        </w:tc>
      </w:tr>
    </w:tbl>
    <w:p>
      <w:pPr>
        <w:outlineLvl w:val="1"/>
        <w:rPr>
          <w:rFonts w:ascii="仿宋_GB2312" w:hAnsi="华文仿宋" w:eastAsia="仿宋_GB2312" w:cs="Times New Roman"/>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sz w:val="21"/>
          <w:szCs w:val="21"/>
          <w:highlight w:val="none"/>
        </w:rPr>
      </w:pPr>
    </w:p>
    <w:p>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ascii="仿宋_GB2312" w:hAnsi="华文仿宋" w:eastAsia="仿宋_GB2312" w:cs="Times New Roman"/>
                <w:sz w:val="21"/>
                <w:szCs w:val="21"/>
                <w:highlight w:val="none"/>
              </w:rPr>
            </w:pPr>
          </w:p>
        </w:tc>
        <w:tc>
          <w:tcPr>
            <w:tcW w:w="1996" w:type="dxa"/>
            <w:vAlign w:val="center"/>
          </w:tcPr>
          <w:p>
            <w:pPr>
              <w:jc w:val="center"/>
              <w:rPr>
                <w:rFonts w:ascii="仿宋_GB2312" w:hAnsi="华文仿宋" w:eastAsia="仿宋_GB2312" w:cs="Times New Roman"/>
                <w:sz w:val="21"/>
                <w:szCs w:val="21"/>
                <w:highlight w:val="none"/>
              </w:rPr>
            </w:pPr>
          </w:p>
        </w:tc>
        <w:tc>
          <w:tcPr>
            <w:tcW w:w="2100" w:type="dxa"/>
            <w:vAlign w:val="center"/>
          </w:tcPr>
          <w:p>
            <w:pPr>
              <w:jc w:val="center"/>
              <w:rPr>
                <w:rFonts w:ascii="仿宋_GB2312" w:hAnsi="华文仿宋" w:eastAsia="仿宋_GB2312" w:cs="Times New Roman"/>
                <w:sz w:val="21"/>
                <w:szCs w:val="21"/>
                <w:highlight w:val="none"/>
              </w:rPr>
            </w:pPr>
          </w:p>
        </w:tc>
        <w:tc>
          <w:tcPr>
            <w:tcW w:w="1540" w:type="dxa"/>
            <w:vAlign w:val="center"/>
          </w:tcPr>
          <w:p>
            <w:pPr>
              <w:jc w:val="center"/>
              <w:rPr>
                <w:rFonts w:ascii="仿宋_GB2312" w:hAnsi="华文仿宋" w:eastAsia="仿宋_GB2312" w:cs="Times New Roman"/>
                <w:sz w:val="21"/>
                <w:szCs w:val="21"/>
                <w:highlight w:val="none"/>
              </w:rPr>
            </w:pPr>
          </w:p>
        </w:tc>
        <w:tc>
          <w:tcPr>
            <w:tcW w:w="1120" w:type="dxa"/>
            <w:vAlign w:val="center"/>
          </w:tcPr>
          <w:p>
            <w:pPr>
              <w:jc w:val="center"/>
              <w:rPr>
                <w:rFonts w:ascii="仿宋_GB2312" w:hAnsi="华文仿宋" w:eastAsia="仿宋_GB2312" w:cs="Times New Roman"/>
                <w:sz w:val="21"/>
                <w:szCs w:val="21"/>
                <w:highlight w:val="none"/>
              </w:rPr>
            </w:pPr>
          </w:p>
        </w:tc>
      </w:tr>
    </w:tbl>
    <w:p>
      <w:pPr>
        <w:spacing w:line="240" w:lineRule="exact"/>
        <w:rPr>
          <w:highlight w:val="none"/>
        </w:rPr>
        <w:sectPr>
          <w:type w:val="continuous"/>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spacing w:line="640" w:lineRule="exact"/>
        <w:ind w:firstLine="480" w:firstLineChars="200"/>
        <w:jc w:val="left"/>
        <w:rPr>
          <w:rFonts w:ascii="仿宋_GB2312" w:hAnsi="仿宋_GB2312" w:eastAsia="仿宋_GB2312" w:cs="仿宋_GB2312"/>
          <w:b/>
          <w:bCs/>
          <w:color w:val="000000"/>
          <w:sz w:val="32"/>
          <w:szCs w:val="32"/>
          <w:highlight w:val="none"/>
          <w:u w:val="single"/>
        </w:rPr>
      </w:pPr>
      <w:r>
        <w:rPr>
          <w:rFonts w:ascii="宋体" w:hAnsi="宋体" w:cs="宋体"/>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2506980</wp:posOffset>
                </wp:positionH>
                <wp:positionV relativeFrom="paragraph">
                  <wp:posOffset>233045</wp:posOffset>
                </wp:positionV>
                <wp:extent cx="2771775" cy="29527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2771775" cy="2952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textAlignment w:val="auto"/>
                              <w:rPr>
                                <w:sz w:val="22"/>
                                <w:szCs w:val="20"/>
                              </w:rPr>
                            </w:pPr>
                            <w:r>
                              <w:rPr>
                                <w:rFonts w:hint="eastAsia"/>
                                <w:sz w:val="22"/>
                                <w:szCs w:val="20"/>
                              </w:rPr>
                              <w:t>合同编号：</w:t>
                            </w:r>
                          </w:p>
                        </w:txbxContent>
                      </wps:txbx>
                      <wps:bodyPr upright="1"/>
                    </wps:wsp>
                  </a:graphicData>
                </a:graphic>
              </wp:anchor>
            </w:drawing>
          </mc:Choice>
          <mc:Fallback>
            <w:pict>
              <v:shape id="_x0000_s1026" o:spid="_x0000_s1026" o:spt="202" type="#_x0000_t202" style="position:absolute;left:0pt;margin-left:197.4pt;margin-top:18.35pt;height:23.25pt;width:218.25pt;z-index:251659264;mso-width-relative:page;mso-height-relative:page;" filled="f" stroked="t" coordsize="21600,21600" o:gfxdata="UEsDBAoAAAAAAIdO4kAAAAAAAAAAAAAAAAAEAAAAZHJzL1BLAwQUAAAACACHTuJALnHD59YAAAAJ&#10;AQAADwAAAGRycy9kb3ducmV2LnhtbE2PzU7DMBCE70i8g7VI3KiTGDVtiNMDhTuEAtdNvE0iYjuK&#10;3R94erYnuM1qZ2e/KTdnO4ojzWHwTkO6SECQa70ZXKdh9/Z8twIRIjqDo3ek4ZsCbKrrqxIL40/u&#10;lY517ASHuFCghj7GqZAytD1ZDAs/kePd3s8WI49zJ82MJw63o8ySZCktDo4/9DjRY0/tV32wjJF9&#10;7tT2paY8x0Ztn37e1/uPUevbmzR5ABHpHP/McMHnG6iYqfEHZ4IYNaj1PaNHFsscBBtWKlUgmovI&#10;QFal/N+g+gVQSwMEFAAAAAgAh07iQKF48MoBAgAADQQAAA4AAABkcnMvZTJvRG9jLnhtbK1TTa7T&#10;MBDeI3EHy3uattKjEDV9EpTHBgHSgwNMbSex5D953Ca9ANyAFRv2nKvnYOyUPnhsuiCLZDLz+fN8&#10;n8fr29EadlARtXcNX8zmnCknvNSua/jnT3fPXnCGCZwE451q+FEhv908fbIeQq2WvvdGqsiIxGE9&#10;hIb3KYW6qlD0ygLOfFCOiq2PFhL9xq6SEQZit6ZazufPq8FHGaIXCpGy26nIz4zxGkLftlqorRd7&#10;q1yaWKMykEgS9jog35Ru21aJ9KFtUSVmGk5KU3nTJhTv8rvarKHuIoRei3MLcE0LjzRZ0I42vVBt&#10;IQHbR/0PldUievRtmglvq0lIcYRULOaPvLnvIaiihazGcDEd/x+teH/4GJmWNAmcObB04KdvX0/f&#10;f55+fGGLbM8QsCbUfSBcGl/5MUPPeaRkVj220eYv6WFUJ3OPF3PVmJig5HK1WqxWN5wJqi1f3iwp&#10;JprqYXWImN4qb1kOGh7p8IqncHiHaYL+huTNnL/TxlAeauPY0HDizPRAQ9nSMFBoAwlD1xUa9EbL&#10;vCSvwNjtXpvIDpAHozznbv6C5f22gP2EK6UMg9rqpGKJegXyjZMsHQOZ5+jO8NyMVZIzo+iK5agg&#10;E2hzDZIsMY6cyc5PDucojbuRaHK48/JIp7EPUXc9OVXOo8BpSoql54nOY/jnfyF9uMW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5xw+fWAAAACQEAAA8AAAAAAAAAAQAgAAAAIgAAAGRycy9kb3du&#10;cmV2LnhtbFBLAQIUABQAAAAIAIdO4kChePDKAQIAAA0EAAAOAAAAAAAAAAEAIAAAACUBAABkcnMv&#10;ZTJvRG9jLnhtbFBLBQYAAAAABgAGAFkBAACYBQAAAAA=&#1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textAlignment w:val="auto"/>
                        <w:rPr>
                          <w:sz w:val="22"/>
                          <w:szCs w:val="20"/>
                        </w:rPr>
                      </w:pPr>
                      <w:r>
                        <w:rPr>
                          <w:rFonts w:hint="eastAsia"/>
                          <w:sz w:val="22"/>
                          <w:szCs w:val="20"/>
                        </w:rPr>
                        <w:t>合同编号：</w:t>
                      </w:r>
                    </w:p>
                  </w:txbxContent>
                </v:textbox>
              </v:shape>
            </w:pict>
          </mc:Fallback>
        </mc:AlternateContent>
      </w:r>
    </w:p>
    <w:p>
      <w:pPr>
        <w:pStyle w:val="35"/>
      </w:pPr>
    </w:p>
    <w:p>
      <w:pPr>
        <w:spacing w:line="360" w:lineRule="auto"/>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中建路桥集团河北基础</w:t>
      </w:r>
      <w:r>
        <w:rPr>
          <w:rFonts w:hint="eastAsia" w:ascii="方正小标宋简体" w:hAnsi="方正小标宋简体" w:eastAsia="方正小标宋简体" w:cs="方正小标宋简体"/>
          <w:color w:val="000000"/>
          <w:sz w:val="44"/>
          <w:szCs w:val="44"/>
          <w:highlight w:val="none"/>
          <w:lang w:val="en-US" w:eastAsia="zh-CN"/>
        </w:rPr>
        <w:t>市政</w:t>
      </w:r>
      <w:r>
        <w:rPr>
          <w:rFonts w:hint="eastAsia" w:ascii="方正小标宋简体" w:hAnsi="方正小标宋简体" w:eastAsia="方正小标宋简体" w:cs="方正小标宋简体"/>
          <w:color w:val="000000"/>
          <w:sz w:val="44"/>
          <w:szCs w:val="44"/>
          <w:highlight w:val="none"/>
        </w:rPr>
        <w:t>工程有限公司密涿高速公路三河与平谷交界段主体土建工程施工项目沥青面层工程项目经理部</w:t>
      </w:r>
    </w:p>
    <w:p>
      <w:pPr>
        <w:keepNext w:val="0"/>
        <w:keepLines w:val="0"/>
        <w:widowControl w:val="0"/>
        <w:suppressLineNumbers w:val="0"/>
        <w:spacing w:before="0" w:beforeAutospacing="0" w:after="0" w:afterAutospacing="0"/>
        <w:ind w:left="0" w:right="0"/>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val="en-US" w:eastAsia="zh-CN"/>
        </w:rPr>
        <w:t>摊铺机、压路机等</w:t>
      </w:r>
      <w:r>
        <w:rPr>
          <w:rFonts w:hint="eastAsia" w:ascii="方正小标宋简体" w:hAnsi="方正小标宋简体" w:eastAsia="方正小标宋简体" w:cs="方正小标宋简体"/>
          <w:color w:val="000000"/>
          <w:sz w:val="44"/>
          <w:szCs w:val="44"/>
          <w:highlight w:val="none"/>
        </w:rPr>
        <w:t>租赁合同</w:t>
      </w:r>
    </w:p>
    <w:p>
      <w:pPr>
        <w:pStyle w:val="14"/>
        <w:ind w:firstLine="640" w:firstLineChars="200"/>
        <w:rPr>
          <w:rFonts w:ascii="仿宋_GB2312" w:hAnsi="仿宋_GB2312" w:eastAsia="仿宋_GB2312" w:cs="仿宋_GB2312"/>
          <w:color w:val="000000"/>
          <w:sz w:val="32"/>
          <w:szCs w:val="32"/>
          <w:highlight w:val="none"/>
        </w:rPr>
      </w:pPr>
    </w:p>
    <w:p>
      <w:pPr>
        <w:pStyle w:val="14"/>
        <w:ind w:firstLine="640" w:firstLineChars="200"/>
        <w:rPr>
          <w:rFonts w:ascii="仿宋_GB2312" w:hAnsi="仿宋_GB2312" w:eastAsia="仿宋_GB2312" w:cs="仿宋_GB2312"/>
          <w:color w:val="000000"/>
          <w:sz w:val="32"/>
          <w:szCs w:val="32"/>
          <w:highlight w:val="none"/>
        </w:rPr>
      </w:pPr>
    </w:p>
    <w:p>
      <w:pPr>
        <w:pStyle w:val="14"/>
        <w:jc w:val="center"/>
        <w:rPr>
          <w:rFonts w:ascii="仿宋" w:hAnsi="仿宋" w:eastAsia="仿宋" w:cs="Times New Roman"/>
          <w:b/>
          <w:color w:val="000000"/>
          <w:sz w:val="40"/>
          <w:szCs w:val="40"/>
          <w:highlight w:val="none"/>
        </w:rPr>
      </w:pPr>
    </w:p>
    <w:p>
      <w:pPr>
        <w:pStyle w:val="14"/>
        <w:jc w:val="center"/>
        <w:rPr>
          <w:rFonts w:ascii="仿宋" w:hAnsi="仿宋" w:eastAsia="仿宋" w:cs="Times New Roman"/>
          <w:b/>
          <w:color w:val="000000"/>
          <w:sz w:val="40"/>
          <w:szCs w:val="40"/>
          <w:highlight w:val="none"/>
        </w:rPr>
      </w:pPr>
    </w:p>
    <w:p>
      <w:pPr>
        <w:pStyle w:val="14"/>
        <w:ind w:firstLine="803" w:firstLineChars="200"/>
        <w:jc w:val="center"/>
        <w:rPr>
          <w:rFonts w:ascii="仿宋" w:hAnsi="仿宋" w:eastAsia="仿宋" w:cs="Times New Roman"/>
          <w:b/>
          <w:color w:val="000000"/>
          <w:sz w:val="40"/>
          <w:szCs w:val="40"/>
          <w:highlight w:val="none"/>
        </w:rPr>
      </w:pPr>
    </w:p>
    <w:p>
      <w:pPr>
        <w:ind w:firstLine="640" w:firstLineChars="200"/>
        <w:rPr>
          <w:rFonts w:ascii="仿宋" w:hAnsi="仿宋" w:eastAsia="仿宋" w:cs="仿宋"/>
          <w:color w:val="000000"/>
          <w:sz w:val="32"/>
          <w:szCs w:val="32"/>
          <w:highlight w:val="none"/>
        </w:rPr>
      </w:pPr>
    </w:p>
    <w:p>
      <w:pPr>
        <w:spacing w:line="480" w:lineRule="auto"/>
        <w:ind w:firstLine="964" w:firstLineChars="400"/>
        <w:rPr>
          <w:rFonts w:ascii="仿宋_GB2312" w:hAnsi="仿宋" w:eastAsia="仿宋_GB2312" w:cs="仿宋"/>
          <w:bCs/>
          <w:snapToGrid w:val="0"/>
          <w:color w:val="000000"/>
          <w:sz w:val="32"/>
          <w:szCs w:val="32"/>
          <w:highlight w:val="none"/>
          <w:u w:val="single"/>
        </w:rPr>
      </w:pPr>
      <w:r>
        <w:rPr>
          <w:rFonts w:hint="eastAsia" w:ascii="宋体" w:hAnsi="宋体"/>
          <w:b/>
          <w:color w:val="000000"/>
          <w:sz w:val="24"/>
          <w:szCs w:val="20"/>
          <w:highlight w:val="none"/>
        </w:rPr>
        <w:t xml:space="preserve">   </w:t>
      </w:r>
      <w:r>
        <w:rPr>
          <w:rFonts w:hint="eastAsia" w:ascii="仿宋_GB2312" w:hAnsi="仿宋_GB2312" w:eastAsia="仿宋_GB2312" w:cs="仿宋_GB2312"/>
          <w:bCs/>
          <w:snapToGrid w:val="0"/>
          <w:color w:val="000000"/>
          <w:sz w:val="32"/>
          <w:szCs w:val="32"/>
          <w:highlight w:val="none"/>
        </w:rPr>
        <w:t>甲</w:t>
      </w:r>
      <w:r>
        <w:rPr>
          <w:rFonts w:hint="eastAsia" w:ascii="仿宋_GB2312" w:hAnsi="仿宋" w:eastAsia="仿宋_GB2312" w:cs="仿宋"/>
          <w:bCs/>
          <w:snapToGrid w:val="0"/>
          <w:color w:val="000000"/>
          <w:sz w:val="32"/>
          <w:szCs w:val="32"/>
          <w:highlight w:val="none"/>
        </w:rPr>
        <w:t>方：</w:t>
      </w:r>
      <w:r>
        <w:rPr>
          <w:rFonts w:hint="eastAsia" w:ascii="仿宋_GB2312" w:hAnsi="仿宋" w:eastAsia="仿宋_GB2312" w:cs="仿宋"/>
          <w:bCs/>
          <w:snapToGrid w:val="0"/>
          <w:color w:val="000000"/>
          <w:sz w:val="32"/>
          <w:szCs w:val="32"/>
          <w:highlight w:val="none"/>
          <w:u w:val="single"/>
          <w:lang w:val="en-US" w:eastAsia="zh-CN"/>
        </w:rPr>
        <w:t>中建路桥集团河北基础市政工程有限公司</w:t>
      </w:r>
    </w:p>
    <w:p>
      <w:pPr>
        <w:spacing w:line="480" w:lineRule="auto"/>
        <w:ind w:firstLine="1280" w:firstLineChars="400"/>
        <w:rPr>
          <w:rFonts w:ascii="仿宋_GB2312" w:hAnsi="仿宋" w:eastAsia="仿宋_GB2312" w:cs="仿宋"/>
          <w:bCs/>
          <w:snapToGrid w:val="0"/>
          <w:color w:val="000000"/>
          <w:sz w:val="32"/>
          <w:szCs w:val="32"/>
          <w:highlight w:val="none"/>
          <w:u w:val="single"/>
        </w:rPr>
      </w:pPr>
      <w:r>
        <w:rPr>
          <w:rFonts w:hint="eastAsia" w:ascii="仿宋_GB2312" w:hAnsi="仿宋" w:eastAsia="仿宋_GB2312" w:cs="仿宋"/>
          <w:bCs/>
          <w:snapToGrid w:val="0"/>
          <w:color w:val="000000"/>
          <w:sz w:val="32"/>
          <w:szCs w:val="32"/>
          <w:highlight w:val="none"/>
        </w:rPr>
        <w:t>乙方：</w:t>
      </w:r>
      <w:r>
        <w:rPr>
          <w:rFonts w:hint="eastAsia" w:ascii="仿宋_GB2312" w:hAnsi="仿宋" w:eastAsia="仿宋_GB2312" w:cs="仿宋"/>
          <w:bCs/>
          <w:snapToGrid w:val="0"/>
          <w:color w:val="000000"/>
          <w:sz w:val="32"/>
          <w:szCs w:val="32"/>
          <w:highlight w:val="none"/>
          <w:u w:val="single"/>
        </w:rPr>
        <w:t xml:space="preserve"> </w:t>
      </w:r>
      <w:r>
        <w:rPr>
          <w:rFonts w:hint="eastAsia" w:ascii="仿宋_GB2312" w:hAnsi="仿宋" w:eastAsia="仿宋_GB2312" w:cs="仿宋"/>
          <w:bCs/>
          <w:snapToGrid w:val="0"/>
          <w:color w:val="000000"/>
          <w:sz w:val="32"/>
          <w:szCs w:val="32"/>
          <w:highlight w:val="none"/>
          <w:u w:val="single"/>
          <w:lang w:val="en-US" w:eastAsia="zh-CN"/>
        </w:rPr>
        <w:t xml:space="preserve"> </w:t>
      </w:r>
      <w:r>
        <w:rPr>
          <w:rFonts w:hint="eastAsia" w:ascii="仿宋_GB2312" w:hAnsi="仿宋" w:eastAsia="仿宋_GB2312" w:cs="仿宋"/>
          <w:bCs/>
          <w:snapToGrid w:val="0"/>
          <w:color w:val="000000"/>
          <w:sz w:val="32"/>
          <w:szCs w:val="32"/>
          <w:highlight w:val="none"/>
          <w:u w:val="single"/>
        </w:rPr>
        <w:t xml:space="preserve">         </w:t>
      </w:r>
      <w:r>
        <w:rPr>
          <w:rFonts w:hint="eastAsia" w:ascii="仿宋_GB2312" w:hAnsi="仿宋" w:eastAsia="仿宋_GB2312" w:cs="仿宋"/>
          <w:bCs/>
          <w:snapToGrid w:val="0"/>
          <w:color w:val="000000"/>
          <w:sz w:val="32"/>
          <w:szCs w:val="32"/>
          <w:highlight w:val="none"/>
          <w:u w:val="single"/>
          <w:lang w:val="en-US" w:eastAsia="zh-CN"/>
        </w:rPr>
        <w:t xml:space="preserve">    </w:t>
      </w:r>
      <w:r>
        <w:rPr>
          <w:rFonts w:hint="eastAsia" w:ascii="仿宋_GB2312" w:hAnsi="仿宋" w:eastAsia="仿宋_GB2312" w:cs="仿宋"/>
          <w:bCs/>
          <w:snapToGrid w:val="0"/>
          <w:color w:val="000000"/>
          <w:sz w:val="32"/>
          <w:szCs w:val="32"/>
          <w:highlight w:val="none"/>
          <w:u w:val="single"/>
        </w:rPr>
        <w:t xml:space="preserve">         </w:t>
      </w:r>
    </w:p>
    <w:p>
      <w:pPr>
        <w:autoSpaceDE w:val="0"/>
        <w:autoSpaceDN w:val="0"/>
        <w:spacing w:line="480" w:lineRule="auto"/>
        <w:ind w:firstLine="1280" w:firstLineChars="400"/>
        <w:rPr>
          <w:rFonts w:ascii="仿宋_GB2312" w:hAnsi="仿宋" w:eastAsia="仿宋_GB2312" w:cs="仿宋"/>
          <w:bCs/>
          <w:color w:val="000000"/>
          <w:sz w:val="32"/>
          <w:szCs w:val="24"/>
          <w:highlight w:val="none"/>
        </w:rPr>
      </w:pPr>
      <w:r>
        <w:rPr>
          <w:rFonts w:hint="eastAsia" w:ascii="仿宋_GB2312" w:hAnsi="仿宋" w:eastAsia="仿宋_GB2312" w:cs="仿宋"/>
          <w:bCs/>
          <w:color w:val="000000"/>
          <w:sz w:val="32"/>
          <w:szCs w:val="24"/>
          <w:highlight w:val="none"/>
        </w:rPr>
        <w:t>签订时间：</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lang w:val="en-US" w:eastAsia="zh-CN"/>
        </w:rPr>
        <w:t xml:space="preserve">    </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rPr>
        <w:t xml:space="preserve">  </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rPr>
        <w:t xml:space="preserve">  </w:t>
      </w:r>
    </w:p>
    <w:p>
      <w:pPr>
        <w:spacing w:line="480" w:lineRule="auto"/>
        <w:ind w:firstLine="1280" w:firstLineChars="400"/>
        <w:jc w:val="left"/>
        <w:textAlignment w:val="baseline"/>
        <w:rPr>
          <w:rFonts w:ascii="仿宋_GB2312" w:hAnsi="仿宋" w:eastAsia="仿宋_GB2312" w:cs="仿宋"/>
          <w:bCs/>
          <w:color w:val="000000"/>
          <w:sz w:val="32"/>
          <w:szCs w:val="24"/>
          <w:highlight w:val="none"/>
          <w:u w:val="single"/>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r>
        <w:rPr>
          <w:rFonts w:hint="eastAsia" w:ascii="仿宋_GB2312" w:hAnsi="仿宋" w:eastAsia="仿宋_GB2312" w:cs="仿宋"/>
          <w:bCs/>
          <w:color w:val="000000"/>
          <w:sz w:val="32"/>
          <w:szCs w:val="24"/>
          <w:highlight w:val="none"/>
        </w:rPr>
        <w:t>签订地点：</w:t>
      </w:r>
      <w:r>
        <w:rPr>
          <w:rFonts w:hint="eastAsia" w:ascii="仿宋_GB2312" w:hAnsi="仿宋" w:eastAsia="仿宋_GB2312" w:cs="仿宋"/>
          <w:bCs/>
          <w:color w:val="000000"/>
          <w:sz w:val="32"/>
          <w:szCs w:val="24"/>
          <w:highlight w:val="none"/>
          <w:u w:val="single"/>
        </w:rPr>
        <w:t xml:space="preserve"> </w:t>
      </w:r>
      <w:r>
        <w:rPr>
          <w:rFonts w:ascii="仿宋_GB2312" w:hAnsi="仿宋" w:eastAsia="仿宋_GB2312" w:cs="仿宋"/>
          <w:bCs/>
          <w:color w:val="000000"/>
          <w:sz w:val="32"/>
          <w:szCs w:val="24"/>
          <w:highlight w:val="none"/>
          <w:u w:val="single"/>
        </w:rPr>
        <w:t xml:space="preserve">  </w:t>
      </w:r>
      <w:r>
        <w:rPr>
          <w:rFonts w:hint="eastAsia" w:ascii="仿宋_GB2312" w:hAnsi="仿宋" w:eastAsia="仿宋_GB2312" w:cs="仿宋"/>
          <w:bCs/>
          <w:color w:val="000000"/>
          <w:sz w:val="32"/>
          <w:szCs w:val="24"/>
          <w:highlight w:val="none"/>
          <w:u w:val="single"/>
          <w:lang w:val="en-US" w:eastAsia="zh-CN"/>
        </w:rPr>
        <w:t>河北省石家庄市</w:t>
      </w:r>
      <w:r>
        <w:rPr>
          <w:rFonts w:hint="eastAsia" w:ascii="仿宋_GB2312" w:hAnsi="仿宋" w:eastAsia="仿宋_GB2312" w:cs="仿宋"/>
          <w:bCs/>
          <w:color w:val="000000"/>
          <w:sz w:val="32"/>
          <w:szCs w:val="24"/>
          <w:highlight w:val="none"/>
          <w:u w:val="single"/>
        </w:rPr>
        <w:t xml:space="preserve">   </w:t>
      </w:r>
    </w:p>
    <w:p>
      <w:pPr>
        <w:spacing w:line="500" w:lineRule="exact"/>
        <w:jc w:val="center"/>
        <w:rPr>
          <w:rFonts w:hint="eastAsia"/>
          <w:b/>
          <w:sz w:val="36"/>
          <w:szCs w:val="36"/>
          <w:highlight w:val="none"/>
        </w:rPr>
      </w:pPr>
      <w:r>
        <w:rPr>
          <w:rFonts w:hint="eastAsia" w:hAnsi="宋体"/>
          <w:b/>
          <w:sz w:val="36"/>
          <w:szCs w:val="36"/>
          <w:highlight w:val="none"/>
        </w:rPr>
        <w:t>机</w:t>
      </w:r>
      <w:r>
        <w:rPr>
          <w:rFonts w:hAnsi="宋体"/>
          <w:b/>
          <w:sz w:val="36"/>
          <w:szCs w:val="36"/>
          <w:highlight w:val="none"/>
        </w:rPr>
        <w:t>械设备租赁合同</w:t>
      </w:r>
    </w:p>
    <w:p>
      <w:pPr>
        <w:spacing w:line="360" w:lineRule="exact"/>
        <w:jc w:val="center"/>
        <w:rPr>
          <w:rFonts w:ascii="宋体" w:hAnsi="宋体"/>
          <w:b/>
          <w:sz w:val="30"/>
          <w:szCs w:val="30"/>
          <w:highlight w:val="none"/>
        </w:rPr>
      </w:pPr>
    </w:p>
    <w:p>
      <w:pPr>
        <w:spacing w:line="360" w:lineRule="exact"/>
        <w:jc w:val="center"/>
        <w:rPr>
          <w:rFonts w:hint="eastAsia" w:ascii="宋体" w:hAnsi="宋体"/>
          <w:b/>
          <w:sz w:val="30"/>
          <w:szCs w:val="30"/>
          <w:highlight w:val="none"/>
        </w:rPr>
      </w:pPr>
      <w:r>
        <w:rPr>
          <w:rFonts w:ascii="宋体" w:hAnsi="宋体"/>
          <w:b/>
          <w:sz w:val="30"/>
          <w:szCs w:val="30"/>
          <w:highlight w:val="none"/>
        </w:rPr>
        <w:t>第一部分</w:t>
      </w:r>
      <w:r>
        <w:rPr>
          <w:rFonts w:hint="eastAsia" w:ascii="宋体" w:hAnsi="宋体"/>
          <w:b/>
          <w:sz w:val="30"/>
          <w:szCs w:val="30"/>
          <w:highlight w:val="none"/>
        </w:rPr>
        <w:t xml:space="preserve"> 合同协议书</w:t>
      </w:r>
    </w:p>
    <w:p>
      <w:pPr>
        <w:spacing w:line="400" w:lineRule="exact"/>
        <w:jc w:val="left"/>
        <w:rPr>
          <w:rFonts w:hint="eastAsia" w:ascii="宋体" w:hAnsi="宋体"/>
          <w:szCs w:val="21"/>
          <w:highlight w:val="none"/>
        </w:rPr>
      </w:pPr>
      <w:r>
        <w:rPr>
          <w:rFonts w:hint="eastAsia" w:ascii="宋体" w:hAnsi="宋体"/>
          <w:szCs w:val="21"/>
          <w:highlight w:val="none"/>
        </w:rPr>
        <w:t>甲方（承租方）：</w:t>
      </w:r>
      <w:r>
        <w:rPr>
          <w:rFonts w:hint="eastAsia" w:ascii="宋体" w:hAnsi="宋体"/>
          <w:szCs w:val="21"/>
          <w:highlight w:val="none"/>
          <w:u w:val="single"/>
        </w:rPr>
        <w:t>中建路桥集团河北基础市政工程有限公司</w:t>
      </w:r>
    </w:p>
    <w:p>
      <w:pPr>
        <w:spacing w:line="400" w:lineRule="exact"/>
        <w:jc w:val="left"/>
        <w:rPr>
          <w:rFonts w:hint="eastAsia" w:ascii="宋体" w:hAnsi="宋体"/>
          <w:szCs w:val="21"/>
          <w:highlight w:val="none"/>
        </w:rPr>
      </w:pPr>
      <w:r>
        <w:rPr>
          <w:rFonts w:hint="eastAsia" w:ascii="宋体" w:hAnsi="宋体"/>
          <w:szCs w:val="21"/>
          <w:highlight w:val="none"/>
        </w:rPr>
        <w:t>乙方（出租方）：</w:t>
      </w:r>
      <w:r>
        <w:rPr>
          <w:rFonts w:hint="eastAsia" w:ascii="宋体" w:hAnsi="宋体"/>
          <w:szCs w:val="21"/>
          <w:highlight w:val="none"/>
          <w:u w:val="single"/>
        </w:rPr>
        <w:t xml:space="preserve">                     </w:t>
      </w:r>
      <w:r>
        <w:rPr>
          <w:rFonts w:hint="eastAsia" w:ascii="宋体" w:hAnsi="宋体"/>
          <w:szCs w:val="21"/>
          <w:highlight w:val="none"/>
        </w:rPr>
        <w:t xml:space="preserve"> </w:t>
      </w:r>
    </w:p>
    <w:p>
      <w:pPr>
        <w:pStyle w:val="74"/>
        <w:spacing w:before="0" w:beforeLines="0" w:line="400" w:lineRule="exact"/>
        <w:jc w:val="left"/>
        <w:rPr>
          <w:rFonts w:hint="eastAsia"/>
          <w:highlight w:val="none"/>
        </w:rPr>
      </w:pPr>
      <w:r>
        <w:rPr>
          <w:rFonts w:hint="eastAsia"/>
          <w:highlight w:val="none"/>
        </w:rPr>
        <w:t>根据《中华人民共和国</w:t>
      </w:r>
      <w:r>
        <w:rPr>
          <w:rFonts w:hint="eastAsia"/>
          <w:highlight w:val="none"/>
          <w:lang w:val="en-US" w:eastAsia="zh-CN"/>
        </w:rPr>
        <w:t>民法典</w:t>
      </w:r>
      <w:r>
        <w:rPr>
          <w:rFonts w:hint="eastAsia"/>
          <w:highlight w:val="none"/>
        </w:rPr>
        <w:t>》及相关法律法规的规定，</w:t>
      </w:r>
      <w:r>
        <w:rPr>
          <w:rFonts w:hint="eastAsia"/>
          <w:highlight w:val="none"/>
          <w:lang w:val="en-US" w:eastAsia="zh-CN"/>
        </w:rPr>
        <w:t>遵循</w:t>
      </w:r>
      <w:r>
        <w:rPr>
          <w:rFonts w:hint="eastAsia"/>
          <w:highlight w:val="none"/>
        </w:rPr>
        <w:t>平等、自愿、互惠互利、诚实信用的原则，为明确甲乙双方的权利和义务，经双方协商就机械设备租赁事宜达成一致意见，特签订本合同，双方共同遵照执行。</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一、工程项目、工作内容和工作地点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（一）工程项目：</w:t>
      </w:r>
      <w:r>
        <w:rPr>
          <w:rFonts w:hint="eastAsia" w:ascii="宋体" w:hAnsi="宋体"/>
          <w:szCs w:val="21"/>
          <w:highlight w:val="none"/>
          <w:u w:val="single"/>
        </w:rPr>
        <w:t>密涿高速公路三河与平谷交界段主体土建工程施工项目沥青面层工程</w:t>
      </w:r>
    </w:p>
    <w:p>
      <w:pPr>
        <w:spacing w:line="400" w:lineRule="exact"/>
        <w:ind w:firstLine="480" w:firstLineChars="200"/>
        <w:jc w:val="left"/>
        <w:rPr>
          <w:rFonts w:hint="eastAsia" w:ascii="宋体" w:hAnsi="宋体" w:eastAsiaTheme="minorEastAsia"/>
          <w:szCs w:val="21"/>
          <w:highlight w:val="none"/>
          <w:lang w:eastAsia="zh-CN"/>
        </w:rPr>
      </w:pPr>
      <w:r>
        <w:rPr>
          <w:rFonts w:hint="eastAsia" w:ascii="宋体" w:hAnsi="宋体"/>
          <w:szCs w:val="21"/>
          <w:highlight w:val="none"/>
        </w:rPr>
        <w:t>（二）工作内容：</w:t>
      </w:r>
      <w:r>
        <w:rPr>
          <w:rFonts w:hint="eastAsia" w:ascii="宋体" w:hAnsi="宋体"/>
          <w:szCs w:val="21"/>
          <w:highlight w:val="none"/>
          <w:u w:val="single"/>
          <w:lang w:val="en-US" w:eastAsia="zh-CN"/>
        </w:rPr>
        <w:t>路面摊铺</w:t>
      </w:r>
    </w:p>
    <w:p>
      <w:pPr>
        <w:spacing w:line="400" w:lineRule="exact"/>
        <w:ind w:firstLine="480" w:firstLineChars="200"/>
        <w:jc w:val="left"/>
        <w:rPr>
          <w:rFonts w:hint="default" w:eastAsiaTheme="minorEastAsia"/>
          <w:highlight w:val="none"/>
          <w:lang w:val="en-US" w:eastAsia="zh-CN"/>
        </w:rPr>
      </w:pPr>
      <w:r>
        <w:rPr>
          <w:rFonts w:hint="eastAsia" w:ascii="宋体" w:hAnsi="宋体"/>
          <w:szCs w:val="21"/>
          <w:highlight w:val="none"/>
        </w:rPr>
        <w:t>（三）工作地点：</w:t>
      </w:r>
      <w:r>
        <w:rPr>
          <w:rFonts w:hint="eastAsia" w:ascii="宋体" w:hAnsi="宋体"/>
          <w:szCs w:val="21"/>
          <w:highlight w:val="none"/>
          <w:u w:val="single"/>
          <w:lang w:val="en-US" w:eastAsia="zh-CN"/>
        </w:rPr>
        <w:t>河北省廊坊市三河市境内</w:t>
      </w:r>
    </w:p>
    <w:p>
      <w:pPr>
        <w:pStyle w:val="74"/>
        <w:spacing w:before="0" w:beforeLines="0" w:line="400" w:lineRule="exact"/>
        <w:ind w:firstLine="422"/>
        <w:jc w:val="left"/>
        <w:rPr>
          <w:rFonts w:hint="eastAsia"/>
          <w:color w:val="auto"/>
          <w:highlight w:val="none"/>
        </w:rPr>
      </w:pPr>
      <w:r>
        <w:rPr>
          <w:rFonts w:hint="eastAsia"/>
          <w:b/>
          <w:highlight w:val="none"/>
        </w:rPr>
        <w:t>二、所租机械设备信息</w:t>
      </w:r>
    </w:p>
    <w:tbl>
      <w:tblPr>
        <w:tblStyle w:val="3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89"/>
        <w:gridCol w:w="1134"/>
        <w:gridCol w:w="567"/>
        <w:gridCol w:w="567"/>
        <w:gridCol w:w="1134"/>
        <w:gridCol w:w="1276"/>
        <w:gridCol w:w="1134"/>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序号</w:t>
            </w:r>
          </w:p>
        </w:tc>
        <w:tc>
          <w:tcPr>
            <w:tcW w:w="1089"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设备名称</w:t>
            </w:r>
          </w:p>
        </w:tc>
        <w:tc>
          <w:tcPr>
            <w:tcW w:w="1134" w:type="dxa"/>
            <w:noWrap w:val="0"/>
            <w:vAlign w:val="center"/>
          </w:tcPr>
          <w:p>
            <w:pPr>
              <w:spacing w:line="400" w:lineRule="exact"/>
              <w:jc w:val="left"/>
              <w:rPr>
                <w:rFonts w:hint="eastAsia" w:ascii="宋体" w:hAnsi="宋体"/>
                <w:color w:val="000000"/>
                <w:kern w:val="2"/>
                <w:sz w:val="21"/>
                <w:szCs w:val="21"/>
                <w:highlight w:val="none"/>
                <w:lang w:val="en-US" w:eastAsia="zh-CN" w:bidi="ar-SA"/>
              </w:rPr>
            </w:pPr>
            <w:r>
              <w:rPr>
                <w:rFonts w:hint="eastAsia" w:ascii="宋体" w:hAnsi="宋体"/>
                <w:color w:val="000000"/>
                <w:szCs w:val="21"/>
                <w:highlight w:val="none"/>
              </w:rPr>
              <w:t>规格型号</w:t>
            </w:r>
          </w:p>
        </w:tc>
        <w:tc>
          <w:tcPr>
            <w:tcW w:w="567"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单位</w:t>
            </w:r>
          </w:p>
        </w:tc>
        <w:tc>
          <w:tcPr>
            <w:tcW w:w="567"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数量</w:t>
            </w:r>
          </w:p>
        </w:tc>
        <w:tc>
          <w:tcPr>
            <w:tcW w:w="1134"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生产厂家</w:t>
            </w:r>
          </w:p>
        </w:tc>
        <w:tc>
          <w:tcPr>
            <w:tcW w:w="127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出厂日期</w:t>
            </w:r>
          </w:p>
        </w:tc>
        <w:tc>
          <w:tcPr>
            <w:tcW w:w="1134"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技术状况</w:t>
            </w:r>
          </w:p>
        </w:tc>
        <w:tc>
          <w:tcPr>
            <w:tcW w:w="1178" w:type="dxa"/>
            <w:noWrap w:val="0"/>
            <w:vAlign w:val="center"/>
          </w:tcPr>
          <w:p>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操作手</w:t>
            </w:r>
          </w:p>
          <w:p>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1</w:t>
            </w:r>
          </w:p>
        </w:tc>
        <w:tc>
          <w:tcPr>
            <w:tcW w:w="1089"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s="宋体"/>
                <w:color w:val="000000"/>
                <w:kern w:val="2"/>
                <w:sz w:val="21"/>
                <w:szCs w:val="21"/>
                <w:highlight w:val="none"/>
                <w:lang w:val="en-US" w:eastAsia="zh-CN" w:bidi="ar-SA"/>
              </w:rPr>
            </w:pPr>
          </w:p>
        </w:tc>
        <w:tc>
          <w:tcPr>
            <w:tcW w:w="567" w:type="dxa"/>
            <w:noWrap w:val="0"/>
            <w:vAlign w:val="center"/>
          </w:tcPr>
          <w:p>
            <w:pPr>
              <w:spacing w:line="400" w:lineRule="exact"/>
              <w:jc w:val="left"/>
              <w:rPr>
                <w:rFonts w:hint="eastAsia" w:ascii="宋体" w:hAnsi="宋体"/>
                <w:color w:val="000000"/>
                <w:szCs w:val="21"/>
                <w:highlight w:val="none"/>
              </w:rPr>
            </w:pPr>
          </w:p>
        </w:tc>
        <w:tc>
          <w:tcPr>
            <w:tcW w:w="567"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276"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178" w:type="dxa"/>
            <w:noWrap w:val="0"/>
            <w:vAlign w:val="center"/>
          </w:tcPr>
          <w:p>
            <w:pPr>
              <w:spacing w:line="400" w:lineRule="exact"/>
              <w:jc w:val="lef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2</w:t>
            </w:r>
          </w:p>
        </w:tc>
        <w:tc>
          <w:tcPr>
            <w:tcW w:w="1089"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kern w:val="2"/>
                <w:sz w:val="21"/>
                <w:szCs w:val="21"/>
                <w:highlight w:val="none"/>
                <w:lang w:val="en-US" w:eastAsia="zh-CN" w:bidi="ar-SA"/>
              </w:rPr>
            </w:pPr>
          </w:p>
        </w:tc>
        <w:tc>
          <w:tcPr>
            <w:tcW w:w="567" w:type="dxa"/>
            <w:noWrap w:val="0"/>
            <w:vAlign w:val="center"/>
          </w:tcPr>
          <w:p>
            <w:pPr>
              <w:spacing w:line="400" w:lineRule="exact"/>
              <w:jc w:val="left"/>
              <w:rPr>
                <w:rFonts w:hint="eastAsia" w:ascii="宋体" w:hAnsi="宋体"/>
                <w:color w:val="000000"/>
                <w:szCs w:val="21"/>
                <w:highlight w:val="none"/>
              </w:rPr>
            </w:pPr>
          </w:p>
        </w:tc>
        <w:tc>
          <w:tcPr>
            <w:tcW w:w="567"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276"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178" w:type="dxa"/>
            <w:noWrap w:val="0"/>
            <w:vAlign w:val="center"/>
          </w:tcPr>
          <w:p>
            <w:pPr>
              <w:spacing w:line="400" w:lineRule="exact"/>
              <w:jc w:val="left"/>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spacing w:line="400" w:lineRule="exact"/>
              <w:jc w:val="left"/>
              <w:rPr>
                <w:rFonts w:hint="eastAsia" w:ascii="宋体" w:hAnsi="宋体"/>
                <w:color w:val="000000"/>
                <w:szCs w:val="21"/>
                <w:highlight w:val="none"/>
              </w:rPr>
            </w:pPr>
            <w:r>
              <w:rPr>
                <w:rFonts w:hint="eastAsia" w:ascii="宋体" w:hAnsi="宋体"/>
                <w:color w:val="000000"/>
                <w:szCs w:val="21"/>
                <w:highlight w:val="none"/>
              </w:rPr>
              <w:t>3</w:t>
            </w:r>
          </w:p>
        </w:tc>
        <w:tc>
          <w:tcPr>
            <w:tcW w:w="1089"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kern w:val="2"/>
                <w:sz w:val="21"/>
                <w:szCs w:val="21"/>
                <w:highlight w:val="none"/>
                <w:lang w:val="en-US" w:eastAsia="zh-CN" w:bidi="ar-SA"/>
              </w:rPr>
            </w:pPr>
          </w:p>
        </w:tc>
        <w:tc>
          <w:tcPr>
            <w:tcW w:w="567" w:type="dxa"/>
            <w:noWrap w:val="0"/>
            <w:vAlign w:val="center"/>
          </w:tcPr>
          <w:p>
            <w:pPr>
              <w:spacing w:line="400" w:lineRule="exact"/>
              <w:jc w:val="left"/>
              <w:rPr>
                <w:rFonts w:hint="eastAsia" w:ascii="宋体" w:hAnsi="宋体"/>
                <w:color w:val="000000"/>
                <w:szCs w:val="21"/>
                <w:highlight w:val="none"/>
              </w:rPr>
            </w:pPr>
          </w:p>
        </w:tc>
        <w:tc>
          <w:tcPr>
            <w:tcW w:w="567"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276" w:type="dxa"/>
            <w:noWrap w:val="0"/>
            <w:vAlign w:val="center"/>
          </w:tcPr>
          <w:p>
            <w:pPr>
              <w:spacing w:line="400" w:lineRule="exact"/>
              <w:jc w:val="left"/>
              <w:rPr>
                <w:rFonts w:hint="eastAsia" w:ascii="宋体" w:hAnsi="宋体"/>
                <w:color w:val="000000"/>
                <w:szCs w:val="21"/>
                <w:highlight w:val="none"/>
              </w:rPr>
            </w:pPr>
          </w:p>
        </w:tc>
        <w:tc>
          <w:tcPr>
            <w:tcW w:w="1134" w:type="dxa"/>
            <w:noWrap w:val="0"/>
            <w:vAlign w:val="center"/>
          </w:tcPr>
          <w:p>
            <w:pPr>
              <w:spacing w:line="400" w:lineRule="exact"/>
              <w:jc w:val="left"/>
              <w:rPr>
                <w:rFonts w:hint="eastAsia" w:ascii="宋体" w:hAnsi="宋体"/>
                <w:color w:val="000000"/>
                <w:szCs w:val="21"/>
                <w:highlight w:val="none"/>
              </w:rPr>
            </w:pPr>
          </w:p>
        </w:tc>
        <w:tc>
          <w:tcPr>
            <w:tcW w:w="1178" w:type="dxa"/>
            <w:noWrap w:val="0"/>
            <w:vAlign w:val="center"/>
          </w:tcPr>
          <w:p>
            <w:pPr>
              <w:spacing w:line="400" w:lineRule="exact"/>
              <w:jc w:val="left"/>
              <w:rPr>
                <w:rFonts w:hint="eastAsia" w:ascii="宋体" w:hAnsi="宋体"/>
                <w:color w:val="000000"/>
                <w:szCs w:val="21"/>
                <w:highlight w:val="none"/>
              </w:rPr>
            </w:pPr>
          </w:p>
        </w:tc>
      </w:tr>
    </w:tbl>
    <w:p>
      <w:pPr>
        <w:spacing w:line="400" w:lineRule="exact"/>
        <w:ind w:firstLine="482" w:firstLineChars="200"/>
        <w:jc w:val="left"/>
        <w:rPr>
          <w:rFonts w:hint="eastAsia" w:ascii="宋体" w:hAnsi="宋体"/>
          <w:b/>
          <w:color w:val="000000"/>
          <w:szCs w:val="21"/>
          <w:highlight w:val="none"/>
        </w:rPr>
      </w:pPr>
      <w:r>
        <w:rPr>
          <w:rFonts w:hint="eastAsia" w:ascii="宋体" w:hAnsi="宋体"/>
          <w:b/>
          <w:color w:val="000000"/>
          <w:szCs w:val="21"/>
          <w:highlight w:val="none"/>
        </w:rPr>
        <w:t>三、设备计划租期、租金及运费</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（一）设备计划租赁期限自</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日起至 </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日止，共计</w:t>
      </w:r>
      <w:r>
        <w:rPr>
          <w:rFonts w:hint="eastAsia" w:ascii="宋体" w:hAnsi="宋体"/>
          <w:color w:val="000000"/>
          <w:szCs w:val="21"/>
          <w:highlight w:val="none"/>
          <w:u w:val="single"/>
        </w:rPr>
        <w:t xml:space="preserve">   </w:t>
      </w:r>
      <w:r>
        <w:rPr>
          <w:rFonts w:hint="eastAsia" w:ascii="宋体" w:hAnsi="宋体"/>
          <w:color w:val="000000"/>
          <w:szCs w:val="21"/>
          <w:highlight w:val="none"/>
        </w:rPr>
        <w:t>月。实际租赁时间以甲方通知及甲方开具的</w:t>
      </w:r>
      <w:r>
        <w:rPr>
          <w:rFonts w:hint="eastAsia" w:ascii="宋体" w:hAnsi="宋体"/>
          <w:color w:val="auto"/>
          <w:szCs w:val="21"/>
          <w:highlight w:val="none"/>
          <w:lang w:val="en-US" w:eastAsia="zh-CN"/>
        </w:rPr>
        <w:t>结算证书</w:t>
      </w:r>
      <w:r>
        <w:rPr>
          <w:rFonts w:hint="eastAsia" w:ascii="宋体" w:hAnsi="宋体"/>
          <w:color w:val="000000"/>
          <w:szCs w:val="21"/>
          <w:highlight w:val="none"/>
        </w:rPr>
        <w:t>为准。</w:t>
      </w:r>
    </w:p>
    <w:p>
      <w:pPr>
        <w:spacing w:line="400" w:lineRule="exact"/>
        <w:ind w:firstLine="480" w:firstLineChars="200"/>
        <w:jc w:val="left"/>
        <w:rPr>
          <w:rFonts w:ascii="宋体" w:hAnsi="宋体"/>
          <w:color w:val="000000"/>
          <w:szCs w:val="21"/>
          <w:highlight w:val="none"/>
        </w:rPr>
      </w:pPr>
      <w:r>
        <w:rPr>
          <w:rFonts w:hint="eastAsia" w:ascii="宋体" w:hAnsi="宋体"/>
          <w:color w:val="000000"/>
          <w:szCs w:val="21"/>
          <w:highlight w:val="none"/>
        </w:rPr>
        <w:t>（二）乙方公司注册地为：</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 xml:space="preserve">（三）租金及运费                                           （单位：万元） </w:t>
      </w:r>
    </w:p>
    <w:tbl>
      <w:tblPr>
        <w:tblStyle w:val="36"/>
        <w:tblW w:w="880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
        <w:gridCol w:w="1276"/>
        <w:gridCol w:w="708"/>
        <w:gridCol w:w="709"/>
        <w:gridCol w:w="567"/>
        <w:gridCol w:w="709"/>
        <w:gridCol w:w="709"/>
        <w:gridCol w:w="708"/>
        <w:gridCol w:w="660"/>
        <w:gridCol w:w="579"/>
        <w:gridCol w:w="79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rPr>
        <w:tc>
          <w:tcPr>
            <w:tcW w:w="426" w:type="dxa"/>
            <w:vMerge w:val="restart"/>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序</w:t>
            </w:r>
          </w:p>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号</w:t>
            </w:r>
          </w:p>
        </w:tc>
        <w:tc>
          <w:tcPr>
            <w:tcW w:w="1276" w:type="dxa"/>
            <w:vMerge w:val="restart"/>
            <w:noWrap w:val="0"/>
            <w:vAlign w:val="center"/>
          </w:tcPr>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设备名称</w:t>
            </w:r>
          </w:p>
        </w:tc>
        <w:tc>
          <w:tcPr>
            <w:tcW w:w="708" w:type="dxa"/>
            <w:vMerge w:val="restart"/>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 xml:space="preserve">规格 </w:t>
            </w:r>
          </w:p>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型号</w:t>
            </w:r>
          </w:p>
        </w:tc>
        <w:tc>
          <w:tcPr>
            <w:tcW w:w="709" w:type="dxa"/>
            <w:vMerge w:val="restart"/>
            <w:noWrap w:val="0"/>
            <w:vAlign w:val="center"/>
          </w:tcPr>
          <w:p>
            <w:pPr>
              <w:widowControl/>
              <w:jc w:val="center"/>
              <w:textAlignment w:val="center"/>
              <w:rPr>
                <w:rFonts w:ascii="宋体" w:hAnsi="宋体" w:cs="仿宋"/>
                <w:color w:val="000000"/>
                <w:sz w:val="18"/>
                <w:szCs w:val="18"/>
                <w:highlight w:val="none"/>
              </w:rPr>
            </w:pPr>
            <w:r>
              <w:rPr>
                <w:rFonts w:hint="eastAsia" w:ascii="宋体" w:hAnsi="宋体" w:cs="仿宋"/>
                <w:color w:val="000000"/>
                <w:kern w:val="0"/>
                <w:sz w:val="18"/>
                <w:szCs w:val="18"/>
                <w:highlight w:val="none"/>
                <w:lang w:bidi="ar"/>
              </w:rPr>
              <w:t>单位</w:t>
            </w:r>
          </w:p>
        </w:tc>
        <w:tc>
          <w:tcPr>
            <w:tcW w:w="567" w:type="dxa"/>
            <w:vMerge w:val="restart"/>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数量</w:t>
            </w:r>
          </w:p>
        </w:tc>
        <w:tc>
          <w:tcPr>
            <w:tcW w:w="2786" w:type="dxa"/>
            <w:gridSpan w:val="4"/>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综合单价</w:t>
            </w:r>
          </w:p>
        </w:tc>
        <w:tc>
          <w:tcPr>
            <w:tcW w:w="579" w:type="dxa"/>
            <w:vMerge w:val="restart"/>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租期</w:t>
            </w:r>
            <w:r>
              <w:rPr>
                <w:rFonts w:hint="eastAsia" w:ascii="宋体" w:hAnsi="宋体" w:cs="仿宋"/>
                <w:color w:val="000000"/>
                <w:kern w:val="0"/>
                <w:sz w:val="18"/>
                <w:szCs w:val="18"/>
                <w:highlight w:val="none"/>
                <w:lang w:eastAsia="zh-CN" w:bidi="ar"/>
              </w:rPr>
              <w:t>（</w:t>
            </w:r>
            <w:r>
              <w:rPr>
                <w:rFonts w:hint="eastAsia" w:ascii="宋体" w:hAnsi="宋体" w:cs="仿宋"/>
                <w:color w:val="000000"/>
                <w:kern w:val="0"/>
                <w:sz w:val="18"/>
                <w:szCs w:val="18"/>
                <w:highlight w:val="none"/>
                <w:lang w:val="en-US" w:eastAsia="zh-CN" w:bidi="ar"/>
              </w:rPr>
              <w:t>暂估</w:t>
            </w:r>
            <w:r>
              <w:rPr>
                <w:rFonts w:hint="eastAsia" w:ascii="宋体" w:hAnsi="宋体" w:cs="仿宋"/>
                <w:color w:val="000000"/>
                <w:kern w:val="0"/>
                <w:sz w:val="18"/>
                <w:szCs w:val="18"/>
                <w:highlight w:val="none"/>
                <w:lang w:eastAsia="zh-CN" w:bidi="ar"/>
              </w:rPr>
              <w:t>）</w:t>
            </w:r>
          </w:p>
        </w:tc>
        <w:tc>
          <w:tcPr>
            <w:tcW w:w="792" w:type="dxa"/>
            <w:vMerge w:val="restart"/>
            <w:noWrap w:val="0"/>
            <w:vAlign w:val="center"/>
          </w:tcPr>
          <w:p>
            <w:pPr>
              <w:jc w:val="center"/>
              <w:textAlignment w:val="center"/>
              <w:rPr>
                <w:rFonts w:hint="eastAsia" w:ascii="宋体" w:hAnsi="宋体" w:eastAsia="宋体" w:cs="仿宋"/>
                <w:color w:val="000000"/>
                <w:kern w:val="0"/>
                <w:sz w:val="18"/>
                <w:szCs w:val="18"/>
                <w:highlight w:val="none"/>
                <w:lang w:eastAsia="zh-CN" w:bidi="ar"/>
              </w:rPr>
            </w:pPr>
            <w:r>
              <w:rPr>
                <w:rFonts w:hint="eastAsia" w:ascii="宋体" w:hAnsi="宋体" w:cs="仿宋"/>
                <w:color w:val="000000"/>
                <w:kern w:val="0"/>
                <w:sz w:val="18"/>
                <w:szCs w:val="18"/>
                <w:highlight w:val="none"/>
                <w:lang w:val="en-US" w:eastAsia="zh-CN" w:bidi="ar"/>
              </w:rPr>
              <w:t>进退场</w:t>
            </w:r>
            <w:r>
              <w:rPr>
                <w:rFonts w:hint="eastAsia" w:ascii="宋体" w:hAnsi="宋体" w:cs="仿宋"/>
                <w:color w:val="000000"/>
                <w:kern w:val="0"/>
                <w:sz w:val="18"/>
                <w:szCs w:val="18"/>
                <w:highlight w:val="none"/>
                <w:lang w:bidi="ar"/>
              </w:rPr>
              <w:t>费</w:t>
            </w:r>
            <w:r>
              <w:rPr>
                <w:rFonts w:hint="eastAsia" w:ascii="宋体" w:hAnsi="宋体" w:cs="仿宋"/>
                <w:color w:val="000000"/>
                <w:kern w:val="0"/>
                <w:sz w:val="18"/>
                <w:szCs w:val="18"/>
                <w:highlight w:val="none"/>
                <w:lang w:eastAsia="zh-CN" w:bidi="ar"/>
              </w:rPr>
              <w:t>、</w:t>
            </w:r>
            <w:r>
              <w:rPr>
                <w:rFonts w:hint="eastAsia" w:ascii="宋体" w:hAnsi="宋体" w:cs="仿宋"/>
                <w:color w:val="000000"/>
                <w:kern w:val="0"/>
                <w:sz w:val="18"/>
                <w:szCs w:val="18"/>
                <w:highlight w:val="none"/>
                <w:lang w:val="en-US" w:eastAsia="zh-CN" w:bidi="ar"/>
              </w:rPr>
              <w:t>安拆费</w:t>
            </w:r>
            <w:r>
              <w:rPr>
                <w:rFonts w:hint="eastAsia" w:ascii="宋体" w:hAnsi="宋体" w:cs="仿宋"/>
                <w:color w:val="000000"/>
                <w:kern w:val="0"/>
                <w:sz w:val="18"/>
                <w:szCs w:val="18"/>
                <w:highlight w:val="none"/>
                <w:lang w:eastAsia="zh-CN" w:bidi="ar"/>
              </w:rPr>
              <w:t>（</w:t>
            </w:r>
            <w:r>
              <w:rPr>
                <w:rFonts w:hint="eastAsia" w:ascii="宋体" w:hAnsi="宋体" w:cs="仿宋"/>
                <w:color w:val="000000"/>
                <w:kern w:val="0"/>
                <w:sz w:val="18"/>
                <w:szCs w:val="18"/>
                <w:highlight w:val="none"/>
                <w:lang w:val="en-US" w:eastAsia="zh-CN" w:bidi="ar"/>
              </w:rPr>
              <w:t>含税</w:t>
            </w:r>
            <w:r>
              <w:rPr>
                <w:rFonts w:hint="eastAsia" w:ascii="宋体" w:hAnsi="宋体" w:cs="仿宋"/>
                <w:color w:val="000000"/>
                <w:kern w:val="0"/>
                <w:sz w:val="18"/>
                <w:szCs w:val="18"/>
                <w:highlight w:val="none"/>
                <w:lang w:eastAsia="zh-CN" w:bidi="ar"/>
              </w:rPr>
              <w:t>）</w:t>
            </w:r>
          </w:p>
        </w:tc>
        <w:tc>
          <w:tcPr>
            <w:tcW w:w="960" w:type="dxa"/>
            <w:vMerge w:val="restart"/>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3" w:hRule="atLeast"/>
        </w:trPr>
        <w:tc>
          <w:tcPr>
            <w:tcW w:w="426"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1276"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708"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709"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567" w:type="dxa"/>
            <w:vMerge w:val="continue"/>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sz w:val="18"/>
                <w:szCs w:val="18"/>
                <w:highlight w:val="none"/>
                <w:lang w:val="en-US" w:eastAsia="zh-CN"/>
              </w:rPr>
              <w:t>税前</w:t>
            </w:r>
            <w:r>
              <w:rPr>
                <w:rFonts w:hint="eastAsia" w:ascii="宋体" w:hAnsi="宋体" w:cs="仿宋"/>
                <w:color w:val="000000"/>
                <w:kern w:val="0"/>
                <w:sz w:val="18"/>
                <w:szCs w:val="18"/>
                <w:highlight w:val="none"/>
                <w:lang w:bidi="ar"/>
              </w:rPr>
              <w:t>单价</w:t>
            </w:r>
          </w:p>
        </w:tc>
        <w:tc>
          <w:tcPr>
            <w:tcW w:w="709" w:type="dxa"/>
            <w:noWrap w:val="0"/>
            <w:vAlign w:val="center"/>
          </w:tcPr>
          <w:p>
            <w:pPr>
              <w:widowControl/>
              <w:jc w:val="center"/>
              <w:textAlignment w:val="center"/>
              <w:rPr>
                <w:rFonts w:hint="eastAsia"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税率</w:t>
            </w:r>
          </w:p>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w:t>
            </w:r>
          </w:p>
        </w:tc>
        <w:tc>
          <w:tcPr>
            <w:tcW w:w="708" w:type="dxa"/>
            <w:noWrap w:val="0"/>
            <w:vAlign w:val="center"/>
          </w:tcPr>
          <w:p>
            <w:pPr>
              <w:widowControl/>
              <w:jc w:val="center"/>
              <w:textAlignment w:val="center"/>
              <w:rPr>
                <w:rFonts w:ascii="宋体" w:hAnsi="宋体" w:cs="仿宋"/>
                <w:color w:val="000000"/>
                <w:kern w:val="0"/>
                <w:sz w:val="18"/>
                <w:szCs w:val="18"/>
                <w:highlight w:val="none"/>
                <w:lang w:bidi="ar"/>
              </w:rPr>
            </w:pPr>
            <w:r>
              <w:rPr>
                <w:rFonts w:hint="eastAsia" w:ascii="宋体" w:hAnsi="宋体" w:cs="仿宋"/>
                <w:color w:val="000000"/>
                <w:kern w:val="0"/>
                <w:sz w:val="18"/>
                <w:szCs w:val="18"/>
                <w:highlight w:val="none"/>
                <w:lang w:bidi="ar"/>
              </w:rPr>
              <w:t>税额</w:t>
            </w:r>
          </w:p>
        </w:tc>
        <w:tc>
          <w:tcPr>
            <w:tcW w:w="660" w:type="dxa"/>
            <w:noWrap w:val="0"/>
            <w:vAlign w:val="center"/>
          </w:tcPr>
          <w:p>
            <w:pPr>
              <w:widowControl/>
              <w:jc w:val="center"/>
              <w:textAlignment w:val="center"/>
              <w:rPr>
                <w:rFonts w:hint="default" w:ascii="宋体" w:hAnsi="宋体" w:eastAsia="宋体" w:cs="仿宋"/>
                <w:color w:val="000000"/>
                <w:kern w:val="0"/>
                <w:sz w:val="18"/>
                <w:szCs w:val="18"/>
                <w:highlight w:val="none"/>
                <w:lang w:val="en-US" w:eastAsia="zh-CN" w:bidi="ar"/>
              </w:rPr>
            </w:pPr>
            <w:r>
              <w:rPr>
                <w:rFonts w:hint="eastAsia" w:ascii="宋体" w:hAnsi="宋体" w:cs="仿宋"/>
                <w:color w:val="000000"/>
                <w:kern w:val="0"/>
                <w:sz w:val="18"/>
                <w:szCs w:val="18"/>
                <w:highlight w:val="none"/>
                <w:lang w:val="en-US" w:eastAsia="zh-CN" w:bidi="ar"/>
              </w:rPr>
              <w:t>含税单价</w:t>
            </w:r>
          </w:p>
        </w:tc>
        <w:tc>
          <w:tcPr>
            <w:tcW w:w="579" w:type="dxa"/>
            <w:vMerge w:val="continue"/>
            <w:noWrap w:val="0"/>
            <w:vAlign w:val="top"/>
          </w:tcPr>
          <w:p>
            <w:pPr>
              <w:widowControl/>
              <w:jc w:val="center"/>
              <w:textAlignment w:val="center"/>
              <w:rPr>
                <w:rFonts w:ascii="宋体" w:hAnsi="宋体" w:cs="仿宋"/>
                <w:color w:val="FF0000"/>
                <w:kern w:val="0"/>
                <w:szCs w:val="21"/>
                <w:highlight w:val="none"/>
                <w:lang w:bidi="ar"/>
              </w:rPr>
            </w:pPr>
          </w:p>
        </w:tc>
        <w:tc>
          <w:tcPr>
            <w:tcW w:w="792" w:type="dxa"/>
            <w:vMerge w:val="continue"/>
            <w:noWrap w:val="0"/>
            <w:vAlign w:val="top"/>
          </w:tcPr>
          <w:p>
            <w:pPr>
              <w:widowControl/>
              <w:jc w:val="center"/>
              <w:textAlignment w:val="center"/>
              <w:rPr>
                <w:rFonts w:ascii="宋体" w:hAnsi="宋体" w:cs="仿宋"/>
                <w:color w:val="000000"/>
                <w:kern w:val="0"/>
                <w:szCs w:val="21"/>
                <w:highlight w:val="none"/>
                <w:lang w:bidi="ar"/>
              </w:rPr>
            </w:pPr>
          </w:p>
        </w:tc>
        <w:tc>
          <w:tcPr>
            <w:tcW w:w="960" w:type="dxa"/>
            <w:vMerge w:val="continue"/>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426" w:type="dxa"/>
            <w:noWrap w:val="0"/>
            <w:vAlign w:val="center"/>
          </w:tcPr>
          <w:p>
            <w:pPr>
              <w:widowControl/>
              <w:jc w:val="center"/>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1</w:t>
            </w:r>
          </w:p>
        </w:tc>
        <w:tc>
          <w:tcPr>
            <w:tcW w:w="1276"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jc w:val="center"/>
              <w:rPr>
                <w:rFonts w:ascii="宋体" w:hAnsi="宋体"/>
                <w:color w:val="000000"/>
                <w:szCs w:val="21"/>
                <w:highlight w:val="none"/>
              </w:rPr>
            </w:pPr>
          </w:p>
        </w:tc>
        <w:tc>
          <w:tcPr>
            <w:tcW w:w="709" w:type="dxa"/>
            <w:noWrap w:val="0"/>
            <w:vAlign w:val="center"/>
          </w:tcPr>
          <w:p>
            <w:pPr>
              <w:jc w:val="center"/>
              <w:rPr>
                <w:rFonts w:ascii="宋体" w:hAnsi="宋体"/>
                <w:color w:val="000000"/>
                <w:szCs w:val="21"/>
                <w:highlight w:val="none"/>
              </w:rPr>
            </w:pPr>
          </w:p>
        </w:tc>
        <w:tc>
          <w:tcPr>
            <w:tcW w:w="567" w:type="dxa"/>
            <w:noWrap w:val="0"/>
            <w:vAlign w:val="center"/>
          </w:tcPr>
          <w:p>
            <w:pPr>
              <w:jc w:val="center"/>
              <w:rPr>
                <w:rFonts w:ascii="宋体" w:hAnsi="宋体"/>
                <w:color w:val="000000"/>
                <w:szCs w:val="21"/>
                <w:highlight w:val="none"/>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widowControl/>
              <w:jc w:val="center"/>
              <w:textAlignment w:val="center"/>
              <w:rPr>
                <w:rFonts w:ascii="宋体" w:hAnsi="宋体" w:cs="仿宋"/>
                <w:color w:val="000000"/>
                <w:kern w:val="0"/>
                <w:szCs w:val="21"/>
                <w:highlight w:val="none"/>
                <w:lang w:bidi="ar"/>
              </w:rPr>
            </w:pPr>
          </w:p>
        </w:tc>
        <w:tc>
          <w:tcPr>
            <w:tcW w:w="660" w:type="dxa"/>
            <w:noWrap w:val="0"/>
            <w:vAlign w:val="center"/>
          </w:tcPr>
          <w:p>
            <w:pPr>
              <w:widowControl/>
              <w:jc w:val="center"/>
              <w:textAlignment w:val="center"/>
              <w:rPr>
                <w:rFonts w:ascii="宋体" w:hAnsi="宋体" w:cs="仿宋"/>
                <w:color w:val="000000"/>
                <w:kern w:val="0"/>
                <w:szCs w:val="21"/>
                <w:highlight w:val="none"/>
                <w:lang w:bidi="ar"/>
              </w:rPr>
            </w:pPr>
          </w:p>
        </w:tc>
        <w:tc>
          <w:tcPr>
            <w:tcW w:w="579" w:type="dxa"/>
            <w:noWrap w:val="0"/>
            <w:vAlign w:val="top"/>
          </w:tcPr>
          <w:p>
            <w:pPr>
              <w:widowControl/>
              <w:jc w:val="center"/>
              <w:textAlignment w:val="center"/>
              <w:rPr>
                <w:rFonts w:ascii="宋体" w:hAnsi="宋体" w:cs="仿宋"/>
                <w:color w:val="FF0000"/>
                <w:kern w:val="0"/>
                <w:szCs w:val="21"/>
                <w:highlight w:val="none"/>
                <w:lang w:bidi="ar"/>
              </w:rPr>
            </w:pPr>
          </w:p>
        </w:tc>
        <w:tc>
          <w:tcPr>
            <w:tcW w:w="792" w:type="dxa"/>
            <w:noWrap w:val="0"/>
            <w:vAlign w:val="top"/>
          </w:tcPr>
          <w:p>
            <w:pPr>
              <w:widowControl/>
              <w:jc w:val="center"/>
              <w:textAlignment w:val="center"/>
              <w:rPr>
                <w:rFonts w:ascii="宋体" w:hAnsi="宋体" w:cs="仿宋"/>
                <w:color w:val="000000"/>
                <w:kern w:val="0"/>
                <w:szCs w:val="21"/>
                <w:highlight w:val="none"/>
                <w:lang w:bidi="ar"/>
              </w:rPr>
            </w:pPr>
          </w:p>
        </w:tc>
        <w:tc>
          <w:tcPr>
            <w:tcW w:w="960" w:type="dxa"/>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426" w:type="dxa"/>
            <w:noWrap w:val="0"/>
            <w:vAlign w:val="center"/>
          </w:tcPr>
          <w:p>
            <w:pPr>
              <w:widowControl/>
              <w:jc w:val="center"/>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2</w:t>
            </w:r>
          </w:p>
        </w:tc>
        <w:tc>
          <w:tcPr>
            <w:tcW w:w="1276"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jc w:val="center"/>
              <w:rPr>
                <w:rFonts w:ascii="宋体" w:hAnsi="宋体"/>
                <w:color w:val="000000"/>
                <w:szCs w:val="21"/>
                <w:highlight w:val="none"/>
              </w:rPr>
            </w:pPr>
          </w:p>
        </w:tc>
        <w:tc>
          <w:tcPr>
            <w:tcW w:w="709" w:type="dxa"/>
            <w:noWrap w:val="0"/>
            <w:vAlign w:val="center"/>
          </w:tcPr>
          <w:p>
            <w:pPr>
              <w:jc w:val="center"/>
              <w:rPr>
                <w:rFonts w:ascii="宋体" w:hAnsi="宋体"/>
                <w:color w:val="000000"/>
                <w:szCs w:val="21"/>
                <w:highlight w:val="none"/>
              </w:rPr>
            </w:pPr>
          </w:p>
        </w:tc>
        <w:tc>
          <w:tcPr>
            <w:tcW w:w="567" w:type="dxa"/>
            <w:noWrap w:val="0"/>
            <w:vAlign w:val="center"/>
          </w:tcPr>
          <w:p>
            <w:pPr>
              <w:jc w:val="center"/>
              <w:rPr>
                <w:rFonts w:ascii="宋体" w:hAnsi="宋体"/>
                <w:color w:val="000000"/>
                <w:szCs w:val="21"/>
                <w:highlight w:val="none"/>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widowControl/>
              <w:jc w:val="center"/>
              <w:textAlignment w:val="center"/>
              <w:rPr>
                <w:rFonts w:ascii="宋体" w:hAnsi="宋体" w:cs="仿宋"/>
                <w:color w:val="000000"/>
                <w:kern w:val="0"/>
                <w:szCs w:val="21"/>
                <w:highlight w:val="none"/>
                <w:lang w:bidi="ar"/>
              </w:rPr>
            </w:pPr>
          </w:p>
        </w:tc>
        <w:tc>
          <w:tcPr>
            <w:tcW w:w="660" w:type="dxa"/>
            <w:noWrap w:val="0"/>
            <w:vAlign w:val="center"/>
          </w:tcPr>
          <w:p>
            <w:pPr>
              <w:widowControl/>
              <w:jc w:val="center"/>
              <w:textAlignment w:val="center"/>
              <w:rPr>
                <w:rFonts w:ascii="宋体" w:hAnsi="宋体" w:cs="仿宋"/>
                <w:color w:val="000000"/>
                <w:kern w:val="0"/>
                <w:szCs w:val="21"/>
                <w:highlight w:val="none"/>
                <w:lang w:bidi="ar"/>
              </w:rPr>
            </w:pPr>
          </w:p>
        </w:tc>
        <w:tc>
          <w:tcPr>
            <w:tcW w:w="579" w:type="dxa"/>
            <w:noWrap w:val="0"/>
            <w:vAlign w:val="top"/>
          </w:tcPr>
          <w:p>
            <w:pPr>
              <w:widowControl/>
              <w:jc w:val="center"/>
              <w:textAlignment w:val="center"/>
              <w:rPr>
                <w:rFonts w:ascii="宋体" w:hAnsi="宋体" w:cs="仿宋"/>
                <w:color w:val="FF0000"/>
                <w:kern w:val="0"/>
                <w:szCs w:val="21"/>
                <w:highlight w:val="none"/>
                <w:lang w:bidi="ar"/>
              </w:rPr>
            </w:pPr>
          </w:p>
        </w:tc>
        <w:tc>
          <w:tcPr>
            <w:tcW w:w="792" w:type="dxa"/>
            <w:noWrap w:val="0"/>
            <w:vAlign w:val="top"/>
          </w:tcPr>
          <w:p>
            <w:pPr>
              <w:widowControl/>
              <w:jc w:val="center"/>
              <w:textAlignment w:val="center"/>
              <w:rPr>
                <w:rFonts w:ascii="宋体" w:hAnsi="宋体" w:cs="仿宋"/>
                <w:color w:val="000000"/>
                <w:kern w:val="0"/>
                <w:szCs w:val="21"/>
                <w:highlight w:val="none"/>
                <w:lang w:bidi="ar"/>
              </w:rPr>
            </w:pPr>
          </w:p>
        </w:tc>
        <w:tc>
          <w:tcPr>
            <w:tcW w:w="960" w:type="dxa"/>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426" w:type="dxa"/>
            <w:noWrap w:val="0"/>
            <w:vAlign w:val="center"/>
          </w:tcPr>
          <w:p>
            <w:pPr>
              <w:widowControl/>
              <w:jc w:val="center"/>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3</w:t>
            </w:r>
          </w:p>
        </w:tc>
        <w:tc>
          <w:tcPr>
            <w:tcW w:w="1276"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jc w:val="center"/>
              <w:rPr>
                <w:rFonts w:ascii="宋体" w:hAnsi="宋体"/>
                <w:color w:val="000000"/>
                <w:szCs w:val="21"/>
                <w:highlight w:val="none"/>
              </w:rPr>
            </w:pPr>
          </w:p>
        </w:tc>
        <w:tc>
          <w:tcPr>
            <w:tcW w:w="709" w:type="dxa"/>
            <w:noWrap w:val="0"/>
            <w:vAlign w:val="center"/>
          </w:tcPr>
          <w:p>
            <w:pPr>
              <w:jc w:val="center"/>
              <w:rPr>
                <w:rFonts w:ascii="宋体" w:hAnsi="宋体"/>
                <w:color w:val="000000"/>
                <w:szCs w:val="21"/>
                <w:highlight w:val="none"/>
              </w:rPr>
            </w:pPr>
          </w:p>
        </w:tc>
        <w:tc>
          <w:tcPr>
            <w:tcW w:w="567" w:type="dxa"/>
            <w:noWrap w:val="0"/>
            <w:vAlign w:val="center"/>
          </w:tcPr>
          <w:p>
            <w:pPr>
              <w:jc w:val="center"/>
              <w:rPr>
                <w:rFonts w:ascii="宋体" w:hAnsi="宋体"/>
                <w:color w:val="000000"/>
                <w:szCs w:val="21"/>
                <w:highlight w:val="none"/>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9" w:type="dxa"/>
            <w:noWrap w:val="0"/>
            <w:vAlign w:val="center"/>
          </w:tcPr>
          <w:p>
            <w:pPr>
              <w:widowControl/>
              <w:jc w:val="center"/>
              <w:textAlignment w:val="center"/>
              <w:rPr>
                <w:rFonts w:ascii="宋体" w:hAnsi="宋体" w:cs="仿宋"/>
                <w:color w:val="000000"/>
                <w:kern w:val="0"/>
                <w:szCs w:val="21"/>
                <w:highlight w:val="none"/>
                <w:lang w:bidi="ar"/>
              </w:rPr>
            </w:pPr>
          </w:p>
        </w:tc>
        <w:tc>
          <w:tcPr>
            <w:tcW w:w="708" w:type="dxa"/>
            <w:noWrap w:val="0"/>
            <w:vAlign w:val="center"/>
          </w:tcPr>
          <w:p>
            <w:pPr>
              <w:widowControl/>
              <w:jc w:val="center"/>
              <w:textAlignment w:val="center"/>
              <w:rPr>
                <w:rFonts w:ascii="宋体" w:hAnsi="宋体" w:cs="仿宋"/>
                <w:color w:val="000000"/>
                <w:kern w:val="0"/>
                <w:szCs w:val="21"/>
                <w:highlight w:val="none"/>
                <w:lang w:bidi="ar"/>
              </w:rPr>
            </w:pPr>
          </w:p>
        </w:tc>
        <w:tc>
          <w:tcPr>
            <w:tcW w:w="660" w:type="dxa"/>
            <w:noWrap w:val="0"/>
            <w:vAlign w:val="center"/>
          </w:tcPr>
          <w:p>
            <w:pPr>
              <w:widowControl/>
              <w:jc w:val="center"/>
              <w:textAlignment w:val="center"/>
              <w:rPr>
                <w:rFonts w:ascii="宋体" w:hAnsi="宋体" w:cs="仿宋"/>
                <w:color w:val="000000"/>
                <w:kern w:val="0"/>
                <w:szCs w:val="21"/>
                <w:highlight w:val="none"/>
                <w:lang w:bidi="ar"/>
              </w:rPr>
            </w:pPr>
          </w:p>
        </w:tc>
        <w:tc>
          <w:tcPr>
            <w:tcW w:w="579" w:type="dxa"/>
            <w:noWrap w:val="0"/>
            <w:vAlign w:val="top"/>
          </w:tcPr>
          <w:p>
            <w:pPr>
              <w:widowControl/>
              <w:jc w:val="center"/>
              <w:textAlignment w:val="center"/>
              <w:rPr>
                <w:rFonts w:ascii="宋体" w:hAnsi="宋体" w:cs="仿宋"/>
                <w:color w:val="FF0000"/>
                <w:kern w:val="0"/>
                <w:szCs w:val="21"/>
                <w:highlight w:val="none"/>
                <w:lang w:bidi="ar"/>
              </w:rPr>
            </w:pPr>
          </w:p>
        </w:tc>
        <w:tc>
          <w:tcPr>
            <w:tcW w:w="792" w:type="dxa"/>
            <w:noWrap w:val="0"/>
            <w:vAlign w:val="top"/>
          </w:tcPr>
          <w:p>
            <w:pPr>
              <w:widowControl/>
              <w:jc w:val="center"/>
              <w:textAlignment w:val="center"/>
              <w:rPr>
                <w:rFonts w:ascii="宋体" w:hAnsi="宋体" w:cs="仿宋"/>
                <w:color w:val="000000"/>
                <w:kern w:val="0"/>
                <w:szCs w:val="21"/>
                <w:highlight w:val="none"/>
                <w:lang w:bidi="ar"/>
              </w:rPr>
            </w:pPr>
          </w:p>
        </w:tc>
        <w:tc>
          <w:tcPr>
            <w:tcW w:w="960" w:type="dxa"/>
            <w:noWrap w:val="0"/>
            <w:vAlign w:val="center"/>
          </w:tcPr>
          <w:p>
            <w:pPr>
              <w:widowControl/>
              <w:jc w:val="center"/>
              <w:textAlignment w:val="center"/>
              <w:rPr>
                <w:rFonts w:ascii="宋体" w:hAnsi="宋体" w:cs="仿宋"/>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7" w:hRule="atLeast"/>
        </w:trPr>
        <w:tc>
          <w:tcPr>
            <w:tcW w:w="8803" w:type="dxa"/>
            <w:gridSpan w:val="12"/>
            <w:noWrap w:val="0"/>
            <w:vAlign w:val="center"/>
          </w:tcPr>
          <w:p>
            <w:pPr>
              <w:widowControl/>
              <w:jc w:val="left"/>
              <w:textAlignment w:val="center"/>
              <w:rPr>
                <w:rFonts w:ascii="宋体" w:hAnsi="宋体" w:cs="仿宋"/>
                <w:color w:val="000000"/>
                <w:kern w:val="0"/>
                <w:szCs w:val="21"/>
                <w:highlight w:val="none"/>
                <w:lang w:bidi="ar"/>
              </w:rPr>
            </w:pPr>
            <w:r>
              <w:rPr>
                <w:rFonts w:hint="eastAsia" w:ascii="宋体" w:hAnsi="宋体" w:cs="仿宋"/>
                <w:color w:val="000000"/>
                <w:kern w:val="0"/>
                <w:szCs w:val="21"/>
                <w:highlight w:val="none"/>
                <w:lang w:bidi="ar"/>
              </w:rPr>
              <w:t>不含税</w:t>
            </w:r>
            <w:r>
              <w:rPr>
                <w:rFonts w:hint="eastAsia" w:ascii="宋体" w:hAnsi="宋体" w:cs="仿宋"/>
                <w:color w:val="000000"/>
                <w:kern w:val="0"/>
                <w:szCs w:val="21"/>
                <w:highlight w:val="none"/>
                <w:lang w:val="en-US" w:eastAsia="zh-CN" w:bidi="ar"/>
              </w:rPr>
              <w:t>合价（暂估）</w:t>
            </w:r>
            <w:r>
              <w:rPr>
                <w:rFonts w:hint="eastAsia" w:ascii="宋体" w:hAnsi="宋体" w:cs="仿宋"/>
                <w:color w:val="000000"/>
                <w:kern w:val="0"/>
                <w:szCs w:val="21"/>
                <w:highlight w:val="none"/>
                <w:lang w:bidi="ar"/>
              </w:rPr>
              <w:t>（大写）：                          （小写）</w:t>
            </w:r>
            <w:r>
              <w:rPr>
                <w:rFonts w:hint="eastAsia" w:ascii="宋体" w:hAnsi="宋体"/>
                <w:color w:val="000000"/>
                <w:szCs w:val="21"/>
                <w:highlight w:val="none"/>
              </w:rPr>
              <w:t>￥：</w:t>
            </w:r>
            <w:r>
              <w:rPr>
                <w:rFonts w:hint="eastAsia" w:ascii="宋体" w:hAnsi="宋体" w:cs="仿宋"/>
                <w:color w:val="000000"/>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8803" w:type="dxa"/>
            <w:gridSpan w:val="12"/>
            <w:noWrap w:val="0"/>
            <w:vAlign w:val="center"/>
          </w:tcPr>
          <w:p>
            <w:pPr>
              <w:widowControl/>
              <w:jc w:val="left"/>
              <w:textAlignment w:val="center"/>
              <w:rPr>
                <w:rFonts w:hint="eastAsia" w:ascii="宋体" w:hAnsi="宋体" w:cs="仿宋"/>
                <w:color w:val="000000"/>
                <w:kern w:val="0"/>
                <w:szCs w:val="21"/>
                <w:highlight w:val="none"/>
                <w:lang w:bidi="ar"/>
              </w:rPr>
            </w:pPr>
            <w:r>
              <w:rPr>
                <w:rFonts w:hint="eastAsia" w:ascii="宋体" w:hAnsi="宋体" w:cs="仿宋"/>
                <w:color w:val="000000"/>
                <w:kern w:val="0"/>
                <w:szCs w:val="21"/>
                <w:highlight w:val="none"/>
                <w:lang w:bidi="ar"/>
              </w:rPr>
              <w:t>税</w:t>
            </w:r>
            <w:r>
              <w:rPr>
                <w:rFonts w:hint="eastAsia" w:ascii="宋体" w:hAnsi="宋体" w:cs="仿宋"/>
                <w:color w:val="000000"/>
                <w:kern w:val="0"/>
                <w:szCs w:val="21"/>
                <w:highlight w:val="none"/>
                <w:lang w:val="en-US" w:eastAsia="zh-CN" w:bidi="ar"/>
              </w:rPr>
              <w:t>金</w:t>
            </w:r>
            <w:r>
              <w:rPr>
                <w:rFonts w:hint="eastAsia" w:ascii="宋体" w:hAnsi="宋体" w:cs="仿宋"/>
                <w:color w:val="000000"/>
                <w:kern w:val="0"/>
                <w:szCs w:val="21"/>
                <w:highlight w:val="none"/>
                <w:lang w:bidi="ar"/>
              </w:rPr>
              <w:t xml:space="preserve">合计（大写）：                          </w:t>
            </w:r>
            <w:r>
              <w:rPr>
                <w:rFonts w:ascii="宋体" w:hAnsi="宋体" w:cs="仿宋"/>
                <w:color w:val="000000"/>
                <w:kern w:val="0"/>
                <w:szCs w:val="21"/>
                <w:highlight w:val="none"/>
                <w:lang w:bidi="ar"/>
              </w:rPr>
              <w:t xml:space="preserve">     </w:t>
            </w:r>
            <w:r>
              <w:rPr>
                <w:rFonts w:hint="eastAsia" w:ascii="宋体" w:hAnsi="宋体" w:cs="仿宋"/>
                <w:color w:val="000000"/>
                <w:kern w:val="0"/>
                <w:szCs w:val="21"/>
                <w:highlight w:val="none"/>
                <w:lang w:bidi="ar"/>
              </w:rPr>
              <w:t xml:space="preserve"> （小写）</w:t>
            </w:r>
            <w:r>
              <w:rPr>
                <w:rFonts w:hint="eastAsia" w:ascii="宋体" w:hAnsi="宋体"/>
                <w:color w:val="000000"/>
                <w:szCs w:val="21"/>
                <w:highlight w:val="none"/>
              </w:rPr>
              <w:t>￥：</w:t>
            </w:r>
            <w:r>
              <w:rPr>
                <w:rFonts w:hint="eastAsia" w:ascii="宋体" w:hAnsi="宋体" w:cs="仿宋"/>
                <w:color w:val="000000"/>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rPr>
        <w:tc>
          <w:tcPr>
            <w:tcW w:w="8803" w:type="dxa"/>
            <w:gridSpan w:val="12"/>
            <w:noWrap w:val="0"/>
            <w:vAlign w:val="center"/>
          </w:tcPr>
          <w:p>
            <w:pPr>
              <w:widowControl/>
              <w:jc w:val="left"/>
              <w:textAlignment w:val="center"/>
              <w:rPr>
                <w:rFonts w:hint="eastAsia" w:ascii="宋体" w:hAnsi="宋体" w:cs="仿宋"/>
                <w:color w:val="000000"/>
                <w:kern w:val="0"/>
                <w:szCs w:val="21"/>
                <w:highlight w:val="none"/>
                <w:lang w:bidi="ar"/>
              </w:rPr>
            </w:pPr>
            <w:r>
              <w:rPr>
                <w:rFonts w:hint="eastAsia" w:ascii="宋体" w:hAnsi="宋体" w:cs="仿宋"/>
                <w:color w:val="000000"/>
                <w:kern w:val="0"/>
                <w:szCs w:val="21"/>
                <w:highlight w:val="none"/>
                <w:lang w:val="en-US" w:eastAsia="zh-CN" w:bidi="ar"/>
              </w:rPr>
              <w:t>含税合价</w:t>
            </w:r>
            <w:r>
              <w:rPr>
                <w:rFonts w:hint="eastAsia" w:ascii="宋体" w:hAnsi="宋体" w:cs="仿宋"/>
                <w:color w:val="000000"/>
                <w:kern w:val="0"/>
                <w:szCs w:val="21"/>
                <w:highlight w:val="none"/>
                <w:lang w:bidi="ar"/>
              </w:rPr>
              <w:t xml:space="preserve">（大写）：                       </w:t>
            </w:r>
            <w:r>
              <w:rPr>
                <w:rFonts w:ascii="宋体" w:hAnsi="宋体" w:cs="仿宋"/>
                <w:color w:val="000000"/>
                <w:kern w:val="0"/>
                <w:szCs w:val="21"/>
                <w:highlight w:val="none"/>
                <w:lang w:bidi="ar"/>
              </w:rPr>
              <w:t xml:space="preserve">  </w:t>
            </w:r>
            <w:r>
              <w:rPr>
                <w:rFonts w:hint="eastAsia" w:ascii="宋体" w:hAnsi="宋体" w:cs="仿宋"/>
                <w:color w:val="000000"/>
                <w:kern w:val="0"/>
                <w:szCs w:val="21"/>
                <w:highlight w:val="none"/>
                <w:lang w:bidi="ar"/>
              </w:rPr>
              <w:t xml:space="preserve">   （小写）</w:t>
            </w:r>
            <w:r>
              <w:rPr>
                <w:rFonts w:hint="eastAsia" w:ascii="宋体" w:hAnsi="宋体"/>
                <w:color w:val="000000"/>
                <w:szCs w:val="21"/>
                <w:highlight w:val="none"/>
              </w:rPr>
              <w:t>￥：</w:t>
            </w:r>
            <w:r>
              <w:rPr>
                <w:rFonts w:hint="eastAsia" w:ascii="宋体" w:hAnsi="宋体" w:cs="仿宋"/>
                <w:color w:val="000000"/>
                <w:kern w:val="0"/>
                <w:szCs w:val="21"/>
                <w:highlight w:val="none"/>
                <w:lang w:bidi="ar"/>
              </w:rPr>
              <w:t>：</w:t>
            </w:r>
          </w:p>
        </w:tc>
      </w:tr>
    </w:tbl>
    <w:p>
      <w:pPr>
        <w:spacing w:line="480" w:lineRule="exact"/>
        <w:ind w:firstLine="480" w:firstLineChars="200"/>
        <w:rPr>
          <w:rFonts w:hint="eastAsia"/>
          <w:highlight w:val="none"/>
          <w:lang w:val="en-US" w:eastAsia="zh-CN"/>
        </w:rPr>
      </w:pPr>
      <w:r>
        <w:rPr>
          <w:rFonts w:hint="eastAsia" w:ascii="宋体" w:hAnsi="宋体" w:eastAsia="宋体" w:cs="Times New Roman"/>
          <w:color w:val="000000"/>
          <w:szCs w:val="21"/>
          <w:highlight w:val="none"/>
        </w:rPr>
        <w:t>综合单价包括机械设备在出租过程中的</w:t>
      </w:r>
      <w:r>
        <w:rPr>
          <w:rFonts w:hint="eastAsia" w:ascii="宋体" w:hAnsi="宋体" w:eastAsia="宋体" w:cs="Times New Roman"/>
          <w:color w:val="000000"/>
          <w:szCs w:val="21"/>
          <w:highlight w:val="none"/>
          <w:lang w:val="en-US" w:eastAsia="zh-CN"/>
        </w:rPr>
        <w:t>租赁费、</w:t>
      </w:r>
      <w:r>
        <w:rPr>
          <w:rFonts w:hint="eastAsia" w:ascii="宋体" w:hAnsi="宋体" w:eastAsia="宋体" w:cs="Times New Roman"/>
          <w:color w:val="000000"/>
          <w:szCs w:val="21"/>
          <w:highlight w:val="none"/>
        </w:rPr>
        <w:t>维修</w:t>
      </w:r>
      <w:r>
        <w:rPr>
          <w:rFonts w:hint="eastAsia" w:ascii="宋体" w:hAnsi="宋体" w:eastAsia="宋体" w:cs="Times New Roman"/>
          <w:color w:val="000000"/>
          <w:szCs w:val="21"/>
          <w:highlight w:val="none"/>
          <w:lang w:val="en-US" w:eastAsia="zh-CN"/>
        </w:rPr>
        <w:t>保养</w:t>
      </w:r>
      <w:r>
        <w:rPr>
          <w:rFonts w:hint="eastAsia" w:ascii="宋体" w:hAnsi="宋体" w:eastAsia="宋体" w:cs="Times New Roman"/>
          <w:color w:val="000000"/>
          <w:szCs w:val="21"/>
          <w:highlight w:val="none"/>
        </w:rPr>
        <w:t>费用、配件费用、</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进退场费、安拆费、</w:t>
      </w:r>
      <w:r>
        <w:rPr>
          <w:rFonts w:hint="eastAsia" w:ascii="宋体" w:hAnsi="宋体" w:eastAsia="宋体" w:cs="Times New Roman"/>
          <w:color w:val="000000"/>
          <w:szCs w:val="21"/>
          <w:highlight w:val="none"/>
        </w:rPr>
        <w:t>司机的人工费、食宿费</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见第六条约定</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燃</w:t>
      </w:r>
      <w:r>
        <w:rPr>
          <w:rFonts w:hint="eastAsia" w:ascii="宋体" w:hAnsi="宋体" w:eastAsia="宋体" w:cs="Times New Roman"/>
          <w:color w:val="000000"/>
          <w:szCs w:val="21"/>
          <w:highlight w:val="none"/>
        </w:rPr>
        <w:t>油费（</w:t>
      </w:r>
      <w:r>
        <w:rPr>
          <w:rFonts w:hint="eastAsia" w:ascii="宋体" w:hAnsi="宋体" w:eastAsia="宋体" w:cs="Times New Roman"/>
          <w:color w:val="000000"/>
          <w:szCs w:val="21"/>
          <w:highlight w:val="none"/>
          <w:lang w:val="en-US" w:eastAsia="zh-CN"/>
        </w:rPr>
        <w:t>见第四条燃油费用约定</w:t>
      </w:r>
      <w:r>
        <w:rPr>
          <w:rFonts w:hint="eastAsia" w:ascii="宋体" w:hAnsi="宋体" w:eastAsia="宋体" w:cs="Times New Roman"/>
          <w:color w:val="000000"/>
          <w:szCs w:val="21"/>
          <w:highlight w:val="none"/>
        </w:rPr>
        <w:t>）、利润等所有费用。特别说明：本合同价款为固定单价，暂定总价</w:t>
      </w:r>
      <w:r>
        <w:rPr>
          <w:rFonts w:hint="eastAsia" w:ascii="宋体" w:hAnsi="宋体" w:eastAsia="宋体" w:cs="Times New Roman"/>
          <w:color w:val="000000"/>
          <w:szCs w:val="21"/>
          <w:highlight w:val="none"/>
          <w:lang w:eastAsia="zh-CN"/>
        </w:rPr>
        <w:t>，</w:t>
      </w:r>
      <w:r>
        <w:rPr>
          <w:rFonts w:hint="eastAsia" w:ascii="宋体" w:hAnsi="宋体" w:eastAsia="宋体" w:cs="Times New Roman"/>
          <w:color w:val="000000"/>
          <w:szCs w:val="21"/>
          <w:highlight w:val="none"/>
          <w:lang w:val="en-US" w:eastAsia="zh-CN"/>
        </w:rPr>
        <w:t>乙方不得以合同暂定数量或合同暂定总金额为依据要求甲方支付任何款项。</w:t>
      </w:r>
    </w:p>
    <w:p>
      <w:pPr>
        <w:tabs>
          <w:tab w:val="left" w:pos="765"/>
        </w:tabs>
        <w:spacing w:line="400" w:lineRule="exact"/>
        <w:ind w:firstLine="480" w:firstLineChars="200"/>
        <w:jc w:val="lef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C0C0C0"/>
          <w:szCs w:val="21"/>
          <w:highlight w:val="none"/>
          <w:u w:val="single"/>
          <w:lang w:val="en-US" w:eastAsia="zh-CN"/>
        </w:rPr>
        <w:t>塔式起重机、施工电梯：请明确安装高度、基础形式、附墙锚固数量、操作人员配备数量、指挥人员配备数量。</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四、燃油费用的约定。</w:t>
      </w:r>
      <w:r>
        <w:rPr>
          <w:rFonts w:hint="eastAsia" w:ascii="宋体" w:hAnsi="宋体"/>
          <w:szCs w:val="21"/>
          <w:highlight w:val="none"/>
        </w:rPr>
        <w:t>关于燃油供给及费用，本合同执行下面第</w:t>
      </w:r>
      <w:r>
        <w:rPr>
          <w:rFonts w:hint="eastAsia" w:ascii="宋体" w:hAnsi="宋体"/>
          <w:szCs w:val="21"/>
          <w:highlight w:val="none"/>
          <w:u w:val="single"/>
          <w:lang w:val="en-US" w:eastAsia="zh-CN"/>
        </w:rPr>
        <w:t>二</w:t>
      </w:r>
      <w:r>
        <w:rPr>
          <w:rFonts w:hint="eastAsia" w:ascii="宋体" w:hAnsi="宋体"/>
          <w:szCs w:val="21"/>
          <w:highlight w:val="none"/>
        </w:rPr>
        <w:t>条：</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（一）所租赁的设备燃油由甲方供给并由甲方承担费用。</w:t>
      </w:r>
    </w:p>
    <w:p>
      <w:pPr>
        <w:spacing w:line="400" w:lineRule="exact"/>
        <w:ind w:left="120" w:leftChars="50" w:firstLine="360" w:firstLineChars="150"/>
        <w:jc w:val="left"/>
        <w:rPr>
          <w:rFonts w:hint="eastAsia" w:ascii="宋体" w:hAnsi="宋体"/>
          <w:color w:val="000000"/>
          <w:szCs w:val="21"/>
          <w:highlight w:val="none"/>
        </w:rPr>
      </w:pPr>
      <w:r>
        <w:rPr>
          <w:rFonts w:hint="eastAsia" w:ascii="宋体" w:hAnsi="宋体"/>
          <w:color w:val="000000"/>
          <w:szCs w:val="21"/>
          <w:highlight w:val="none"/>
        </w:rPr>
        <w:t>（二）所租赁的设备燃油费由乙方承担。</w:t>
      </w:r>
    </w:p>
    <w:p>
      <w:pPr>
        <w:spacing w:line="400" w:lineRule="exact"/>
        <w:ind w:firstLine="482" w:firstLineChars="200"/>
        <w:jc w:val="left"/>
        <w:rPr>
          <w:rFonts w:hint="eastAsia" w:ascii="宋体" w:hAnsi="宋体"/>
          <w:b/>
          <w:color w:val="000000"/>
          <w:szCs w:val="21"/>
          <w:highlight w:val="none"/>
        </w:rPr>
      </w:pPr>
      <w:r>
        <w:rPr>
          <w:rFonts w:hint="eastAsia" w:ascii="宋体" w:hAnsi="宋体"/>
          <w:b/>
          <w:color w:val="000000"/>
          <w:szCs w:val="21"/>
          <w:highlight w:val="none"/>
        </w:rPr>
        <w:t>五、租金支付及开票信息</w:t>
      </w:r>
    </w:p>
    <w:p>
      <w:pPr>
        <w:tabs>
          <w:tab w:val="left" w:pos="765"/>
        </w:tabs>
        <w:spacing w:line="400" w:lineRule="exact"/>
        <w:ind w:firstLine="480" w:firstLineChars="200"/>
        <w:jc w:val="left"/>
        <w:rPr>
          <w:rFonts w:hint="eastAsia" w:ascii="宋体" w:hAnsi="宋体" w:eastAsia="宋体" w:cs="宋体"/>
          <w:sz w:val="21"/>
          <w:szCs w:val="21"/>
          <w:highlight w:val="none"/>
        </w:rPr>
      </w:pPr>
      <w:r>
        <w:rPr>
          <w:rFonts w:hint="eastAsia" w:ascii="宋体" w:hAnsi="宋体"/>
          <w:color w:val="000000"/>
          <w:szCs w:val="21"/>
          <w:highlight w:val="none"/>
        </w:rPr>
        <w:t>（一）</w:t>
      </w:r>
      <w:r>
        <w:rPr>
          <w:rFonts w:hint="eastAsia" w:ascii="宋体" w:hAnsi="宋体" w:eastAsia="宋体" w:cs="宋体"/>
          <w:sz w:val="21"/>
          <w:szCs w:val="21"/>
          <w:highlight w:val="none"/>
          <w:lang w:val="en-US" w:eastAsia="zh-CN"/>
        </w:rPr>
        <w:t>无预付款，租赁款来源于项目工程结算款。付款期限自双方确认结算金额之日起计算，暂定为在甲乙双方完成月度设备租赁结算手续甲方收到乙方相应全额发票后，第3月末后支付不超过当期结算金额的70%，以此类推。以上付款比例及付款节点按业主实际资金拨付情况和项目资金状况进行调整，支付比例不超过业主拨付比例。若业主付款推迟则该付款期限相应推迟，延期付款部分不计利息。</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二）乙方收款信息及结算联系人</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1.本合同乙方设备款结算人:姓名            ，身份证号码：             </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2.乙方银行信息：单位名称：                          </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 户 行：                          </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账    号：                         </w:t>
      </w:r>
    </w:p>
    <w:p>
      <w:pPr>
        <w:numPr>
          <w:ilvl w:val="0"/>
          <w:numId w:val="1"/>
        </w:numPr>
        <w:spacing w:line="360" w:lineRule="exact"/>
        <w:jc w:val="left"/>
        <w:rPr>
          <w:rFonts w:hint="eastAsia" w:ascii="宋体" w:hAnsi="宋体"/>
          <w:color w:val="000000"/>
          <w:szCs w:val="21"/>
          <w:highlight w:val="none"/>
        </w:rPr>
      </w:pPr>
      <w:r>
        <w:rPr>
          <w:rFonts w:hint="eastAsia" w:ascii="宋体" w:hAnsi="宋体" w:eastAsia="宋体" w:cs="宋体"/>
          <w:sz w:val="21"/>
          <w:szCs w:val="21"/>
          <w:highlight w:val="none"/>
          <w:lang w:eastAsia="zh-CN"/>
        </w:rPr>
        <w:t>甲方开票信息</w:t>
      </w:r>
      <w:r>
        <w:rPr>
          <w:rFonts w:hint="eastAsia" w:ascii="宋体" w:hAnsi="宋体"/>
          <w:color w:val="000000"/>
          <w:szCs w:val="21"/>
          <w:highlight w:val="none"/>
        </w:rPr>
        <w:t>：</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发票抬头：中建路桥集团河北基础市政工程有限公司；税号：91130000755495582E；</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地址：河北省石家庄市新石北路362号1号楼3层；电话：0311-89821098；</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开户行：中国建设银行石家庄建设南大街支行；账号：1305 0161 53610000 0357；</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)付款方式：乙方承诺具备使用承兑汇票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信用证、保理、</w:t>
      </w:r>
      <w:r>
        <w:rPr>
          <w:rFonts w:hint="eastAsia" w:ascii="宋体" w:hAnsi="宋体" w:eastAsia="宋体" w:cs="宋体"/>
          <w:sz w:val="21"/>
          <w:szCs w:val="21"/>
          <w:highlight w:val="none"/>
        </w:rPr>
        <w:t>供应链金融等非现金业务的能力，乙方接受不低于合同总价</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%的承兑汇票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信用证、保理、</w:t>
      </w:r>
      <w:r>
        <w:rPr>
          <w:rFonts w:hint="eastAsia" w:ascii="宋体" w:hAnsi="宋体" w:eastAsia="宋体" w:cs="宋体"/>
          <w:sz w:val="21"/>
          <w:szCs w:val="21"/>
          <w:highlight w:val="none"/>
        </w:rPr>
        <w:t>供应链金融等非现金付款方式，期限为</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个月，因此产生的相关贴现成本由乙方承担。</w:t>
      </w:r>
    </w:p>
    <w:p>
      <w:pPr>
        <w:tabs>
          <w:tab w:val="left" w:pos="765"/>
        </w:tabs>
        <w:spacing w:line="40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甲方向乙方付款采用银行承兑汇票、供应链金融、银行支票或网上银行支付等方式支付。乙方须保证资金往来账户与本合同所约定账户一致，开票单位名称与合同约定名称一致。</w:t>
      </w:r>
    </w:p>
    <w:p>
      <w:pPr>
        <w:tabs>
          <w:tab w:val="left" w:pos="765"/>
        </w:tabs>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tabs>
          <w:tab w:val="left" w:pos="765"/>
        </w:tabs>
        <w:spacing w:line="400" w:lineRule="exact"/>
        <w:ind w:firstLine="315" w:firstLineChars="150"/>
        <w:jc w:val="left"/>
        <w:rPr>
          <w:rFonts w:hint="default" w:ascii="宋体" w:hAnsi="宋体" w:eastAsia="宋体" w:cs="Times New Roman"/>
          <w:color w:val="000000"/>
          <w:kern w:val="2"/>
          <w:sz w:val="21"/>
          <w:szCs w:val="21"/>
          <w:highlight w:val="none"/>
          <w:lang w:val="en-US" w:eastAsia="zh-CN" w:bidi="ar-SA"/>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五</w:t>
      </w:r>
      <w:r>
        <w:rPr>
          <w:rFonts w:hint="eastAsia" w:ascii="宋体" w:hAnsi="宋体" w:eastAsia="宋体"/>
          <w:sz w:val="21"/>
          <w:szCs w:val="21"/>
          <w:highlight w:val="none"/>
        </w:rPr>
        <w:t>）由于业主方原因造成甲方延迟支付货款，甲方不承担逾期利息。如甲方承担逾期利息时，约定利率为合同订立时1年期贷款市场报价利率。</w:t>
      </w:r>
    </w:p>
    <w:p>
      <w:pPr>
        <w:spacing w:line="400" w:lineRule="exact"/>
        <w:ind w:firstLine="482" w:firstLineChars="200"/>
        <w:jc w:val="left"/>
        <w:rPr>
          <w:rFonts w:hint="eastAsia" w:ascii="宋体" w:hAnsi="宋体"/>
          <w:b/>
          <w:color w:val="000000"/>
          <w:szCs w:val="21"/>
          <w:highlight w:val="none"/>
        </w:rPr>
      </w:pPr>
      <w:r>
        <w:rPr>
          <w:rFonts w:hint="eastAsia" w:ascii="宋体" w:hAnsi="宋体"/>
          <w:b/>
          <w:color w:val="000000"/>
          <w:szCs w:val="21"/>
          <w:highlight w:val="none"/>
        </w:rPr>
        <w:t>六、设备操作手及劳务人员食宿：</w:t>
      </w:r>
      <w:r>
        <w:rPr>
          <w:rFonts w:hint="eastAsia" w:ascii="宋体" w:hAnsi="宋体"/>
          <w:color w:val="000000"/>
          <w:szCs w:val="21"/>
          <w:highlight w:val="none"/>
        </w:rPr>
        <w:t>设备操作手及劳务人员食宿,本合同执行下面第</w:t>
      </w:r>
      <w:r>
        <w:rPr>
          <w:rFonts w:hint="eastAsia" w:ascii="宋体" w:hAnsi="宋体"/>
          <w:color w:val="000000"/>
          <w:szCs w:val="21"/>
          <w:highlight w:val="none"/>
          <w:u w:val="single"/>
          <w:lang w:val="en-US" w:eastAsia="zh-CN"/>
        </w:rPr>
        <w:t>三</w:t>
      </w:r>
      <w:r>
        <w:rPr>
          <w:rFonts w:hint="eastAsia" w:ascii="宋体" w:hAnsi="宋体"/>
          <w:color w:val="000000"/>
          <w:szCs w:val="21"/>
          <w:highlight w:val="none"/>
        </w:rPr>
        <w:t>条:</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（一）甲方免费提供住宿并承担乙方生活用水电费用,乙方执行甲方的住宿及生活用水用电管理制度；乙方操作手按甲方指定的食堂就餐并支付餐费。</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（二）甲方免费提供住宿，生活用水电费用由乙方承担,乙方执行甲方的住宿及生活用水用电管理制度；乙方操作手按甲方指定的食堂就餐并支付餐费。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（三）乙方自己负责食宿及生活用水电费用。如果甲方提供食宿，费用从乙方租赁费中扣除。</w:t>
      </w:r>
    </w:p>
    <w:p>
      <w:pPr>
        <w:tabs>
          <w:tab w:val="left" w:pos="900"/>
          <w:tab w:val="left" w:pos="988"/>
        </w:tabs>
        <w:spacing w:line="360" w:lineRule="exact"/>
        <w:ind w:firstLine="590" w:firstLineChars="245"/>
        <w:rPr>
          <w:rFonts w:hint="eastAsia" w:ascii="宋体" w:hAnsi="宋体"/>
          <w:b/>
          <w:color w:val="000000"/>
          <w:szCs w:val="21"/>
          <w:highlight w:val="none"/>
        </w:rPr>
      </w:pPr>
      <w:bookmarkStart w:id="74" w:name="_Toc351203489"/>
      <w:r>
        <w:rPr>
          <w:rFonts w:hint="eastAsia" w:ascii="宋体" w:hAnsi="宋体"/>
          <w:b/>
          <w:color w:val="000000"/>
          <w:szCs w:val="21"/>
          <w:highlight w:val="none"/>
        </w:rPr>
        <w:t>七、设备的看管</w:t>
      </w:r>
    </w:p>
    <w:p>
      <w:pPr>
        <w:tabs>
          <w:tab w:val="left" w:pos="900"/>
          <w:tab w:val="left" w:pos="988"/>
        </w:tabs>
        <w:spacing w:line="360" w:lineRule="exact"/>
        <w:ind w:firstLine="539" w:firstLineChars="245"/>
        <w:rPr>
          <w:rFonts w:hint="eastAsia" w:ascii="宋体" w:hAnsi="宋体"/>
          <w:color w:val="000000"/>
          <w:spacing w:val="-10"/>
          <w:szCs w:val="21"/>
          <w:highlight w:val="none"/>
        </w:rPr>
      </w:pPr>
      <w:r>
        <w:rPr>
          <w:rFonts w:hint="eastAsia" w:ascii="宋体" w:hAnsi="宋体"/>
          <w:color w:val="000000"/>
          <w:spacing w:val="-10"/>
          <w:szCs w:val="21"/>
          <w:highlight w:val="none"/>
        </w:rPr>
        <w:t>双方约定设备施工期间由</w:t>
      </w:r>
      <w:r>
        <w:rPr>
          <w:rFonts w:hint="eastAsia" w:ascii="宋体" w:hAnsi="宋体"/>
          <w:color w:val="000000"/>
          <w:spacing w:val="-10"/>
          <w:szCs w:val="21"/>
          <w:highlight w:val="none"/>
          <w:u w:val="single"/>
          <w:lang w:val="en-US" w:eastAsia="zh-CN"/>
        </w:rPr>
        <w:t>乙</w:t>
      </w:r>
      <w:r>
        <w:rPr>
          <w:rFonts w:hint="eastAsia" w:ascii="宋体" w:hAnsi="宋体"/>
          <w:color w:val="000000"/>
          <w:spacing w:val="-10"/>
          <w:szCs w:val="21"/>
          <w:highlight w:val="none"/>
        </w:rPr>
        <w:t>方负责设备的看管。</w:t>
      </w:r>
    </w:p>
    <w:p>
      <w:pPr>
        <w:tabs>
          <w:tab w:val="right" w:pos="8306"/>
        </w:tabs>
        <w:spacing w:line="400" w:lineRule="exact"/>
        <w:ind w:firstLine="482" w:firstLineChars="200"/>
        <w:outlineLvl w:val="1"/>
        <w:rPr>
          <w:rFonts w:ascii="宋体" w:hAnsi="宋体"/>
          <w:color w:val="C0C0C0"/>
          <w:szCs w:val="21"/>
          <w:highlight w:val="none"/>
          <w:u w:val="single"/>
        </w:rPr>
      </w:pPr>
      <w:bookmarkStart w:id="75" w:name="_Toc24754"/>
      <w:r>
        <w:rPr>
          <w:rFonts w:hint="eastAsia" w:ascii="宋体" w:hAnsi="宋体"/>
          <w:b/>
          <w:szCs w:val="21"/>
          <w:highlight w:val="none"/>
          <w:lang w:val="en-US" w:eastAsia="zh-CN"/>
        </w:rPr>
        <w:t>八</w:t>
      </w:r>
      <w:r>
        <w:rPr>
          <w:rFonts w:hint="eastAsia" w:ascii="宋体" w:hAnsi="宋体"/>
          <w:b/>
          <w:szCs w:val="21"/>
          <w:highlight w:val="none"/>
        </w:rPr>
        <w:t>、履约保证金</w:t>
      </w:r>
      <w:r>
        <w:rPr>
          <w:rFonts w:hint="eastAsia" w:ascii="宋体" w:hAnsi="宋体"/>
          <w:color w:val="C0C0C0"/>
          <w:szCs w:val="21"/>
          <w:highlight w:val="none"/>
          <w:u w:val="single"/>
        </w:rPr>
        <w:t>（可修改或新增条款）</w:t>
      </w:r>
      <w:bookmarkEnd w:id="75"/>
      <w:r>
        <w:rPr>
          <w:rFonts w:ascii="宋体" w:hAnsi="宋体"/>
          <w:color w:val="C0C0C0"/>
          <w:szCs w:val="21"/>
          <w:highlight w:val="none"/>
          <w:u w:val="single"/>
        </w:rPr>
        <w:tab/>
      </w:r>
    </w:p>
    <w:p>
      <w:pPr>
        <w:spacing w:line="400" w:lineRule="exact"/>
        <w:ind w:firstLine="48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一)本合同履约保证金为</w:t>
      </w:r>
      <w:r>
        <w:rPr>
          <w:rFonts w:hint="eastAsia" w:ascii="宋体" w:hAnsi="宋体"/>
          <w:szCs w:val="21"/>
          <w:highlight w:val="none"/>
          <w:u w:val="single"/>
          <w:lang w:val="en-US" w:eastAsia="zh-CN"/>
        </w:rPr>
        <w:t>1.5</w:t>
      </w:r>
      <w:r>
        <w:rPr>
          <w:rFonts w:hint="eastAsia" w:ascii="宋体" w:hAnsi="宋体"/>
          <w:szCs w:val="21"/>
          <w:highlight w:val="none"/>
        </w:rPr>
        <w:t>万元。</w:t>
      </w:r>
    </w:p>
    <w:p>
      <w:pPr>
        <w:spacing w:line="400" w:lineRule="exact"/>
        <w:ind w:firstLine="48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二)</w:t>
      </w:r>
      <w:r>
        <w:rPr>
          <w:rFonts w:hint="eastAsia" w:ascii="仿宋_GB2312" w:hAnsi="宋体" w:eastAsia="仿宋_GB2312" w:cs="宋体"/>
          <w:color w:val="FF0000"/>
          <w:sz w:val="22"/>
          <w:szCs w:val="21"/>
          <w:highlight w:val="none"/>
        </w:rPr>
        <w:t xml:space="preserve"> </w:t>
      </w:r>
      <w:r>
        <w:rPr>
          <w:rFonts w:hint="eastAsia" w:ascii="宋体" w:hAnsi="宋体" w:eastAsia="宋体"/>
          <w:szCs w:val="21"/>
          <w:highlight w:val="none"/>
        </w:rPr>
        <w:t>本合同在乙方提供履约担保后，由双方法定代表人或其委托代理人签署并加盖单位章后生效。履约保证金以现金或保函形式缴纳。</w:t>
      </w:r>
    </w:p>
    <w:p>
      <w:pPr>
        <w:spacing w:line="400" w:lineRule="exact"/>
        <w:ind w:firstLine="480" w:firstLineChars="200"/>
        <w:rPr>
          <w:rFonts w:hint="eastAsia"/>
        </w:rPr>
      </w:pPr>
      <w:r>
        <w:rPr>
          <w:rFonts w:ascii="宋体" w:hAnsi="宋体"/>
          <w:szCs w:val="21"/>
          <w:highlight w:val="none"/>
        </w:rPr>
        <w:t>(</w:t>
      </w:r>
      <w:r>
        <w:rPr>
          <w:rFonts w:hint="eastAsia" w:ascii="宋体" w:hAnsi="宋体"/>
          <w:szCs w:val="21"/>
          <w:highlight w:val="none"/>
        </w:rPr>
        <w:t>三)在合同完成后</w:t>
      </w:r>
      <w:r>
        <w:rPr>
          <w:rFonts w:hint="eastAsia" w:ascii="宋体" w:hAnsi="宋体"/>
          <w:szCs w:val="21"/>
          <w:highlight w:val="none"/>
          <w:u w:val="single"/>
          <w:lang w:val="en-US" w:eastAsia="zh-CN"/>
        </w:rPr>
        <w:t>30</w:t>
      </w:r>
      <w:r>
        <w:rPr>
          <w:rFonts w:hint="eastAsia" w:ascii="宋体" w:hAnsi="宋体"/>
          <w:szCs w:val="21"/>
          <w:highlight w:val="none"/>
        </w:rPr>
        <w:t>工作日</w:t>
      </w:r>
      <w:r>
        <w:rPr>
          <w:rFonts w:ascii="宋体" w:hAnsi="宋体"/>
          <w:szCs w:val="21"/>
          <w:highlight w:val="none"/>
        </w:rPr>
        <w:t>内</w:t>
      </w:r>
      <w:r>
        <w:rPr>
          <w:rFonts w:hint="eastAsia" w:ascii="宋体" w:hAnsi="宋体"/>
          <w:szCs w:val="21"/>
          <w:highlight w:val="none"/>
        </w:rPr>
        <w:t>甲方无息退还乙方履约保证金</w:t>
      </w:r>
      <w:r>
        <w:rPr>
          <w:rFonts w:hint="eastAsia" w:ascii="宋体" w:hAnsi="宋体"/>
          <w:szCs w:val="21"/>
          <w:highlight w:val="none"/>
          <w:lang w:eastAsia="zh-CN"/>
        </w:rPr>
        <w:t>（</w:t>
      </w:r>
      <w:r>
        <w:rPr>
          <w:rFonts w:hint="eastAsia" w:ascii="宋体" w:hAnsi="宋体"/>
          <w:szCs w:val="21"/>
          <w:highlight w:val="none"/>
          <w:lang w:val="en-US" w:eastAsia="zh-CN"/>
        </w:rPr>
        <w:t>扣除违约金及应扣除款项</w:t>
      </w:r>
      <w:r>
        <w:rPr>
          <w:rFonts w:hint="eastAsia" w:ascii="宋体" w:hAnsi="宋体"/>
          <w:szCs w:val="21"/>
          <w:highlight w:val="none"/>
          <w:lang w:eastAsia="zh-CN"/>
        </w:rPr>
        <w:t>）</w:t>
      </w:r>
      <w:r>
        <w:rPr>
          <w:rFonts w:hint="eastAsia" w:ascii="宋体" w:hAnsi="宋体"/>
          <w:szCs w:val="21"/>
          <w:highlight w:val="none"/>
        </w:rPr>
        <w:t>。</w:t>
      </w:r>
    </w:p>
    <w:p>
      <w:pPr>
        <w:tabs>
          <w:tab w:val="left" w:pos="900"/>
          <w:tab w:val="left" w:pos="988"/>
        </w:tabs>
        <w:spacing w:line="360" w:lineRule="exact"/>
        <w:ind w:firstLine="590" w:firstLineChars="245"/>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九、</w:t>
      </w:r>
      <w:bookmarkStart w:id="76" w:name="_Toc24250"/>
      <w:r>
        <w:rPr>
          <w:rFonts w:hint="eastAsia" w:ascii="宋体" w:hAnsi="宋体" w:eastAsia="宋体" w:cs="Times New Roman"/>
          <w:b/>
          <w:color w:val="000000"/>
          <w:szCs w:val="21"/>
          <w:highlight w:val="none"/>
        </w:rPr>
        <w:t>合同生效</w:t>
      </w:r>
      <w:bookmarkEnd w:id="76"/>
    </w:p>
    <w:p>
      <w:pPr>
        <w:pStyle w:val="14"/>
        <w:numPr>
          <w:ilvl w:val="0"/>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bookmarkStart w:id="77" w:name="_Hlk126770615"/>
      <w:bookmarkStart w:id="78" w:name="_Hlk127194968"/>
      <w:bookmarkStart w:id="79" w:name="_Hlk126830534"/>
      <w:bookmarkStart w:id="80" w:name="_Hlk127199024"/>
      <w:r>
        <w:rPr>
          <w:rFonts w:hint="eastAsia" w:ascii="宋体" w:hAnsi="宋体" w:eastAsia="宋体" w:cs="Times New Roman"/>
          <w:color w:val="auto"/>
          <w:kern w:val="2"/>
          <w:sz w:val="21"/>
          <w:szCs w:val="21"/>
          <w:highlight w:val="none"/>
          <w:lang w:val="en-US" w:eastAsia="zh-CN" w:bidi="ar-SA"/>
        </w:rPr>
        <w:t>本合同签约形式适用第</w:t>
      </w:r>
      <w:r>
        <w:rPr>
          <w:rFonts w:hint="eastAsia" w:hAnsi="宋体" w:cs="Times New Roman"/>
          <w:color w:val="auto"/>
          <w:kern w:val="2"/>
          <w:sz w:val="21"/>
          <w:szCs w:val="21"/>
          <w:highlight w:val="none"/>
          <w:u w:val="single"/>
          <w:lang w:val="en-US" w:eastAsia="zh-CN" w:bidi="ar-SA"/>
        </w:rPr>
        <w:t>2</w:t>
      </w:r>
      <w:r>
        <w:rPr>
          <w:rFonts w:hint="eastAsia" w:ascii="宋体" w:hAnsi="宋体" w:eastAsia="宋体" w:cs="Times New Roman"/>
          <w:color w:val="auto"/>
          <w:kern w:val="2"/>
          <w:sz w:val="21"/>
          <w:szCs w:val="21"/>
          <w:highlight w:val="none"/>
          <w:lang w:val="en-US" w:eastAsia="zh-CN" w:bidi="ar-SA"/>
        </w:rPr>
        <w:t>条；</w:t>
      </w:r>
    </w:p>
    <w:p>
      <w:pPr>
        <w:pStyle w:val="14"/>
        <w:numPr>
          <w:ilvl w:val="0"/>
          <w:numId w:val="0"/>
        </w:numPr>
        <w:spacing w:line="400" w:lineRule="atLeast"/>
        <w:ind w:firstLine="420" w:firstLineChars="200"/>
        <w:jc w:val="both"/>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14"/>
        <w:numPr>
          <w:ilvl w:val="0"/>
          <w:numId w:val="0"/>
        </w:numPr>
        <w:spacing w:line="400" w:lineRule="atLeast"/>
        <w:ind w:firstLine="420" w:firstLineChars="200"/>
        <w:jc w:val="both"/>
        <w:rPr>
          <w:rFonts w:hint="default" w:eastAsia="黑体"/>
          <w:lang w:val="en-US" w:eastAsia="zh-CN"/>
        </w:rPr>
      </w:pPr>
      <w:r>
        <w:rPr>
          <w:rFonts w:hint="eastAsia" w:ascii="宋体" w:hAnsi="宋体" w:eastAsia="宋体" w:cs="Times New Roman"/>
          <w:color w:val="auto"/>
          <w:kern w:val="2"/>
          <w:sz w:val="21"/>
          <w:szCs w:val="21"/>
          <w:highlight w:val="none"/>
          <w:lang w:val="en-US" w:eastAsia="zh-CN" w:bidi="ar-SA"/>
        </w:rPr>
        <w:t>1.2双方同意通过加盖物理印章的方式签署本合同，合同自双方盖章后生效，完成合同约定的全部内容且保修期满后即告终止。</w:t>
      </w:r>
      <w:bookmarkEnd w:id="77"/>
      <w:bookmarkEnd w:id="78"/>
      <w:bookmarkEnd w:id="79"/>
      <w:bookmarkEnd w:id="80"/>
    </w:p>
    <w:p>
      <w:pPr>
        <w:tabs>
          <w:tab w:val="left" w:pos="900"/>
          <w:tab w:val="left" w:pos="988"/>
        </w:tabs>
        <w:spacing w:line="360" w:lineRule="auto"/>
        <w:ind w:firstLine="590" w:firstLineChars="245"/>
        <w:rPr>
          <w:rFonts w:hint="eastAsia" w:ascii="宋体" w:hAnsi="宋体"/>
          <w:szCs w:val="21"/>
          <w:highlight w:val="none"/>
        </w:rPr>
      </w:pPr>
      <w:r>
        <w:rPr>
          <w:rFonts w:hint="eastAsia" w:ascii="宋体" w:hAnsi="宋体"/>
          <w:b/>
          <w:szCs w:val="21"/>
          <w:highlight w:val="none"/>
          <w:lang w:val="en-US" w:eastAsia="zh-CN"/>
        </w:rPr>
        <w:t>十</w:t>
      </w:r>
      <w:r>
        <w:rPr>
          <w:rFonts w:hint="eastAsia" w:ascii="宋体" w:hAnsi="宋体"/>
          <w:b/>
          <w:szCs w:val="21"/>
          <w:highlight w:val="none"/>
        </w:rPr>
        <w:t>、合同签订时间</w:t>
      </w:r>
      <w:bookmarkEnd w:id="74"/>
      <w:r>
        <w:rPr>
          <w:rFonts w:hint="eastAsia" w:ascii="宋体" w:hAnsi="宋体"/>
          <w:b/>
          <w:szCs w:val="21"/>
          <w:highlight w:val="none"/>
        </w:rPr>
        <w:t>：</w:t>
      </w:r>
      <w:r>
        <w:rPr>
          <w:rFonts w:hint="eastAsia" w:ascii="宋体" w:hAnsi="宋体"/>
          <w:szCs w:val="21"/>
          <w:highlight w:val="none"/>
        </w:rPr>
        <w:t>本合同于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日签订。</w:t>
      </w:r>
    </w:p>
    <w:p>
      <w:pPr>
        <w:tabs>
          <w:tab w:val="left" w:pos="900"/>
          <w:tab w:val="left" w:pos="988"/>
        </w:tabs>
        <w:spacing w:line="360" w:lineRule="auto"/>
        <w:ind w:firstLine="590" w:firstLineChars="245"/>
        <w:rPr>
          <w:rFonts w:hint="eastAsia" w:ascii="宋体" w:hAnsi="宋体"/>
          <w:b/>
          <w:szCs w:val="21"/>
          <w:highlight w:val="none"/>
        </w:rPr>
      </w:pPr>
      <w:bookmarkStart w:id="81" w:name="_Toc351203493"/>
      <w:r>
        <w:rPr>
          <w:rFonts w:hint="eastAsia" w:ascii="宋体" w:hAnsi="宋体"/>
          <w:b/>
          <w:szCs w:val="21"/>
          <w:highlight w:val="none"/>
          <w:lang w:val="en-US" w:eastAsia="zh-CN"/>
        </w:rPr>
        <w:t>十一</w:t>
      </w:r>
      <w:r>
        <w:rPr>
          <w:rFonts w:hint="eastAsia" w:ascii="宋体" w:hAnsi="宋体"/>
          <w:b/>
          <w:szCs w:val="21"/>
          <w:highlight w:val="none"/>
        </w:rPr>
        <w:t>、合同份数</w:t>
      </w:r>
      <w:bookmarkEnd w:id="81"/>
      <w:r>
        <w:rPr>
          <w:rFonts w:hint="eastAsia" w:ascii="宋体" w:hAnsi="宋体"/>
          <w:b/>
          <w:szCs w:val="21"/>
          <w:highlight w:val="none"/>
        </w:rPr>
        <w:t>：</w:t>
      </w:r>
      <w:r>
        <w:rPr>
          <w:rFonts w:hint="eastAsia" w:ascii="宋体" w:hAnsi="宋体"/>
          <w:szCs w:val="21"/>
          <w:highlight w:val="none"/>
        </w:rPr>
        <w:t>本合同一式8份，甲方执6份，乙方执2份。</w:t>
      </w:r>
    </w:p>
    <w:p>
      <w:pPr>
        <w:spacing w:line="360" w:lineRule="auto"/>
        <w:ind w:left="992"/>
        <w:rPr>
          <w:rFonts w:hint="eastAsia" w:ascii="宋体" w:hAnsi="宋体"/>
          <w:szCs w:val="21"/>
          <w:highlight w:val="none"/>
        </w:rPr>
      </w:pPr>
    </w:p>
    <w:p>
      <w:pPr>
        <w:spacing w:line="360" w:lineRule="auto"/>
        <w:ind w:left="992"/>
        <w:rPr>
          <w:rFonts w:hint="eastAsia" w:ascii="宋体" w:hAnsi="宋体"/>
          <w:szCs w:val="21"/>
          <w:highlight w:val="none"/>
        </w:rPr>
      </w:pPr>
      <w:r>
        <w:rPr>
          <w:rFonts w:hint="eastAsia" w:ascii="宋体" w:hAnsi="宋体"/>
          <w:szCs w:val="21"/>
          <w:highlight w:val="none"/>
        </w:rPr>
        <w:t>甲方（盖章）：                     乙方（盖章）：</w:t>
      </w:r>
    </w:p>
    <w:p>
      <w:pPr>
        <w:spacing w:line="360" w:lineRule="auto"/>
        <w:ind w:left="992"/>
        <w:rPr>
          <w:rFonts w:hint="eastAsia" w:ascii="宋体" w:hAnsi="宋体"/>
          <w:szCs w:val="21"/>
          <w:highlight w:val="none"/>
        </w:rPr>
      </w:pPr>
      <w:r>
        <w:rPr>
          <w:rFonts w:hint="eastAsia" w:ascii="宋体" w:hAnsi="宋体"/>
          <w:szCs w:val="21"/>
          <w:highlight w:val="none"/>
        </w:rPr>
        <w:t>法人或授权人：                    法人或授权人人：</w:t>
      </w:r>
    </w:p>
    <w:p>
      <w:pPr>
        <w:spacing w:line="360" w:lineRule="exact"/>
        <w:jc w:val="center"/>
        <w:rPr>
          <w:rFonts w:hint="eastAsia" w:ascii="宋体" w:hAnsi="宋体"/>
          <w:szCs w:val="21"/>
          <w:highlight w:val="none"/>
        </w:rPr>
      </w:pPr>
    </w:p>
    <w:p>
      <w:pPr>
        <w:spacing w:line="360" w:lineRule="exact"/>
        <w:jc w:val="center"/>
        <w:rPr>
          <w:rFonts w:hint="eastAsia" w:ascii="宋体" w:hAnsi="宋体"/>
          <w:b/>
          <w:sz w:val="30"/>
          <w:szCs w:val="30"/>
          <w:highlight w:val="none"/>
        </w:rPr>
      </w:pPr>
    </w:p>
    <w:p>
      <w:pPr>
        <w:spacing w:line="360" w:lineRule="exact"/>
        <w:jc w:val="center"/>
        <w:rPr>
          <w:rFonts w:hint="eastAsia" w:ascii="宋体" w:hAnsi="宋体"/>
          <w:b/>
          <w:sz w:val="30"/>
          <w:szCs w:val="30"/>
          <w:highlight w:val="none"/>
        </w:rPr>
      </w:pPr>
    </w:p>
    <w:p>
      <w:pPr>
        <w:spacing w:line="360" w:lineRule="exact"/>
        <w:jc w:val="center"/>
        <w:rPr>
          <w:rFonts w:hint="eastAsia" w:ascii="宋体" w:hAnsi="宋体"/>
          <w:b/>
          <w:sz w:val="30"/>
          <w:szCs w:val="30"/>
          <w:highlight w:val="none"/>
        </w:rPr>
      </w:pPr>
    </w:p>
    <w:p>
      <w:pPr>
        <w:spacing w:line="360" w:lineRule="exact"/>
        <w:jc w:val="both"/>
        <w:rPr>
          <w:rFonts w:hint="eastAsia" w:ascii="宋体" w:hAnsi="宋体"/>
          <w:b/>
          <w:sz w:val="30"/>
          <w:szCs w:val="30"/>
          <w:highlight w:val="none"/>
        </w:rPr>
      </w:pPr>
    </w:p>
    <w:p>
      <w:pPr>
        <w:spacing w:line="360" w:lineRule="exact"/>
        <w:jc w:val="center"/>
        <w:rPr>
          <w:rFonts w:ascii="宋体" w:hAnsi="宋体"/>
          <w:b/>
          <w:sz w:val="30"/>
          <w:szCs w:val="30"/>
          <w:highlight w:val="none"/>
        </w:rPr>
      </w:pPr>
      <w:r>
        <w:rPr>
          <w:rFonts w:hint="eastAsia" w:ascii="宋体" w:hAnsi="宋体"/>
          <w:b/>
          <w:sz w:val="30"/>
          <w:szCs w:val="30"/>
          <w:highlight w:val="none"/>
        </w:rPr>
        <w:t>第二部分 通用合同条款</w:t>
      </w:r>
    </w:p>
    <w:p>
      <w:pPr>
        <w:tabs>
          <w:tab w:val="left" w:pos="425"/>
        </w:tabs>
        <w:spacing w:line="400" w:lineRule="exact"/>
        <w:ind w:left="480" w:leftChars="200"/>
        <w:jc w:val="left"/>
        <w:rPr>
          <w:rFonts w:ascii="宋体" w:hAnsi="宋体"/>
          <w:b/>
          <w:szCs w:val="21"/>
          <w:highlight w:val="none"/>
        </w:rPr>
      </w:pPr>
      <w:bookmarkStart w:id="82" w:name="_Toc303538972"/>
      <w:bookmarkEnd w:id="82"/>
      <w:bookmarkStart w:id="83" w:name="_Toc303538974"/>
      <w:bookmarkEnd w:id="83"/>
      <w:bookmarkStart w:id="84" w:name="_Toc303538975"/>
      <w:bookmarkEnd w:id="84"/>
      <w:bookmarkStart w:id="85" w:name="_Toc303538976"/>
      <w:bookmarkEnd w:id="85"/>
      <w:bookmarkStart w:id="86" w:name="_Toc303538973"/>
      <w:bookmarkEnd w:id="86"/>
      <w:r>
        <w:rPr>
          <w:rFonts w:hint="eastAsia" w:ascii="宋体" w:hAnsi="宋体"/>
          <w:b/>
          <w:szCs w:val="21"/>
          <w:highlight w:val="none"/>
        </w:rPr>
        <w:t>1.适用法律法规</w:t>
      </w:r>
    </w:p>
    <w:p>
      <w:pPr>
        <w:keepNext w:val="0"/>
        <w:keepLines w:val="0"/>
        <w:pageBreakBefore w:val="0"/>
        <w:widowControl w:val="0"/>
        <w:tabs>
          <w:tab w:val="left" w:pos="992"/>
        </w:tabs>
        <w:kinsoku/>
        <w:wordWrap/>
        <w:overflowPunct/>
        <w:topLinePunct w:val="0"/>
        <w:autoSpaceDE/>
        <w:autoSpaceDN/>
        <w:bidi w:val="0"/>
        <w:adjustRightInd/>
        <w:snapToGrid/>
        <w:spacing w:line="400" w:lineRule="exact"/>
        <w:ind w:left="0" w:leftChars="0" w:firstLine="480" w:firstLineChars="200"/>
        <w:jc w:val="left"/>
        <w:textAlignment w:val="auto"/>
        <w:rPr>
          <w:rFonts w:ascii="宋体" w:hAnsi="宋体"/>
          <w:szCs w:val="21"/>
          <w:highlight w:val="none"/>
        </w:rPr>
      </w:pPr>
      <w:bookmarkStart w:id="87" w:name="A2"/>
      <w:bookmarkEnd w:id="87"/>
      <w:r>
        <w:rPr>
          <w:rFonts w:hint="eastAsia" w:ascii="宋体" w:hAnsi="宋体"/>
          <w:szCs w:val="21"/>
          <w:highlight w:val="none"/>
        </w:rPr>
        <w:t>1.1</w:t>
      </w:r>
      <w:r>
        <w:rPr>
          <w:rFonts w:ascii="宋体" w:hAnsi="宋体"/>
          <w:szCs w:val="21"/>
          <w:highlight w:val="none"/>
        </w:rPr>
        <w:t>适用于</w:t>
      </w:r>
      <w:r>
        <w:rPr>
          <w:rFonts w:hint="eastAsia" w:ascii="宋体" w:hAnsi="宋体"/>
          <w:szCs w:val="21"/>
          <w:highlight w:val="none"/>
        </w:rPr>
        <w:t>本</w:t>
      </w:r>
      <w:r>
        <w:rPr>
          <w:rFonts w:ascii="宋体" w:hAnsi="宋体"/>
          <w:szCs w:val="21"/>
          <w:highlight w:val="none"/>
        </w:rPr>
        <w:t>合同的法律包括中华人民共和国</w:t>
      </w:r>
      <w:r>
        <w:rPr>
          <w:rFonts w:hint="eastAsia" w:ascii="宋体" w:hAnsi="宋体"/>
          <w:szCs w:val="21"/>
          <w:highlight w:val="none"/>
        </w:rPr>
        <w:t>正式颁布实施的</w:t>
      </w:r>
      <w:r>
        <w:rPr>
          <w:rFonts w:ascii="宋体" w:hAnsi="宋体"/>
          <w:szCs w:val="21"/>
          <w:highlight w:val="none"/>
        </w:rPr>
        <w:t>法律、行政法规、部门规章，以及</w:t>
      </w:r>
      <w:r>
        <w:rPr>
          <w:rFonts w:hint="eastAsia" w:ascii="宋体" w:hAnsi="宋体"/>
          <w:szCs w:val="21"/>
          <w:highlight w:val="none"/>
        </w:rPr>
        <w:t>设备</w:t>
      </w:r>
      <w:r>
        <w:rPr>
          <w:rFonts w:ascii="宋体" w:hAnsi="宋体"/>
          <w:szCs w:val="21"/>
          <w:highlight w:val="none"/>
        </w:rPr>
        <w:t>所在地的地方法规、自治条例、单行条例和地方政府规章</w:t>
      </w:r>
      <w:r>
        <w:rPr>
          <w:rFonts w:hint="eastAsia" w:ascii="宋体" w:hAnsi="宋体"/>
          <w:szCs w:val="21"/>
          <w:highlight w:val="none"/>
        </w:rPr>
        <w:t>，包括但不限于</w:t>
      </w:r>
      <w:r>
        <w:rPr>
          <w:rFonts w:hint="eastAsia" w:ascii="宋体" w:hAnsi="宋体"/>
          <w:kern w:val="10"/>
          <w:szCs w:val="21"/>
          <w:highlight w:val="none"/>
        </w:rPr>
        <w:t>《中华人民共和国</w:t>
      </w:r>
      <w:r>
        <w:rPr>
          <w:rFonts w:hint="eastAsia" w:ascii="宋体" w:hAnsi="宋体"/>
          <w:kern w:val="10"/>
          <w:szCs w:val="21"/>
          <w:highlight w:val="none"/>
          <w:lang w:val="en-US" w:eastAsia="zh-CN"/>
        </w:rPr>
        <w:t>民法典</w:t>
      </w:r>
      <w:r>
        <w:rPr>
          <w:rFonts w:hint="eastAsia" w:ascii="宋体" w:hAnsi="宋体"/>
          <w:kern w:val="10"/>
          <w:szCs w:val="21"/>
          <w:highlight w:val="none"/>
        </w:rPr>
        <w:t>》、《中华人民共和国产品质量法》、</w:t>
      </w:r>
      <w:r>
        <w:rPr>
          <w:rFonts w:ascii="Arial" w:hAnsi="Arial" w:cs="Arial"/>
          <w:highlight w:val="none"/>
        </w:rPr>
        <w:t>《</w:t>
      </w:r>
      <w:r>
        <w:rPr>
          <w:rStyle w:val="42"/>
          <w:rFonts w:ascii="Arial" w:hAnsi="Arial" w:cs="Arial"/>
          <w:color w:val="auto"/>
          <w:highlight w:val="none"/>
        </w:rPr>
        <w:t>特种设备安全监察条例</w:t>
      </w:r>
      <w:r>
        <w:rPr>
          <w:rFonts w:ascii="Arial" w:hAnsi="Arial" w:cs="Arial"/>
          <w:highlight w:val="none"/>
        </w:rPr>
        <w:t>》</w:t>
      </w:r>
      <w:r>
        <w:rPr>
          <w:rFonts w:hint="eastAsia" w:ascii="Arial" w:hAnsi="Arial" w:cs="Arial"/>
          <w:highlight w:val="none"/>
        </w:rPr>
        <w:t>等。</w:t>
      </w:r>
    </w:p>
    <w:p>
      <w:pPr>
        <w:keepNext w:val="0"/>
        <w:keepLines w:val="0"/>
        <w:pageBreakBefore w:val="0"/>
        <w:widowControl w:val="0"/>
        <w:tabs>
          <w:tab w:val="left" w:pos="992"/>
        </w:tabs>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szCs w:val="21"/>
          <w:highlight w:val="none"/>
        </w:rPr>
      </w:pPr>
      <w:r>
        <w:rPr>
          <w:rFonts w:hint="eastAsia" w:ascii="宋体" w:hAnsi="宋体"/>
          <w:szCs w:val="21"/>
          <w:highlight w:val="none"/>
        </w:rPr>
        <w:t>1.2如在合同有效期内，颁布新的法律法规或修订了原有法律法规，则此后继的法律法规将自动适用于本合同。</w:t>
      </w:r>
    </w:p>
    <w:p>
      <w:pPr>
        <w:tabs>
          <w:tab w:val="left" w:pos="425"/>
        </w:tabs>
        <w:spacing w:line="400" w:lineRule="exact"/>
        <w:ind w:left="480" w:leftChars="200"/>
        <w:jc w:val="left"/>
        <w:rPr>
          <w:rFonts w:ascii="宋体" w:hAnsi="宋体"/>
          <w:b/>
          <w:szCs w:val="21"/>
          <w:highlight w:val="none"/>
        </w:rPr>
      </w:pPr>
      <w:r>
        <w:rPr>
          <w:rFonts w:hint="eastAsia" w:ascii="宋体" w:hAnsi="宋体"/>
          <w:b/>
          <w:szCs w:val="21"/>
          <w:highlight w:val="none"/>
        </w:rPr>
        <w:t>2.合同文件组成及解释顺序</w:t>
      </w:r>
    </w:p>
    <w:p>
      <w:pPr>
        <w:tabs>
          <w:tab w:val="left" w:pos="425"/>
          <w:tab w:val="left" w:pos="992"/>
        </w:tabs>
        <w:spacing w:line="400" w:lineRule="exact"/>
        <w:ind w:left="480" w:leftChars="200"/>
        <w:jc w:val="left"/>
        <w:rPr>
          <w:rFonts w:ascii="宋体" w:hAnsi="宋体"/>
          <w:szCs w:val="21"/>
          <w:highlight w:val="none"/>
        </w:rPr>
      </w:pPr>
      <w:r>
        <w:rPr>
          <w:rFonts w:hint="eastAsia" w:ascii="宋体" w:hAnsi="宋体"/>
          <w:szCs w:val="21"/>
          <w:highlight w:val="none"/>
        </w:rPr>
        <w:t>2.1除专用合同条款另有约定外，组成本合同的文件及优先解释顺序如下：</w:t>
      </w:r>
    </w:p>
    <w:p>
      <w:pPr>
        <w:spacing w:line="400" w:lineRule="exact"/>
        <w:ind w:left="480" w:leftChars="200"/>
        <w:jc w:val="left"/>
        <w:rPr>
          <w:rFonts w:ascii="宋体" w:hAnsi="宋体"/>
          <w:szCs w:val="21"/>
          <w:highlight w:val="none"/>
        </w:rPr>
      </w:pPr>
      <w:r>
        <w:rPr>
          <w:rFonts w:hint="eastAsia" w:ascii="宋体" w:hAnsi="宋体"/>
          <w:szCs w:val="21"/>
          <w:highlight w:val="none"/>
        </w:rPr>
        <w:t>2.1.1.补充协议文件；</w:t>
      </w:r>
    </w:p>
    <w:p>
      <w:pPr>
        <w:spacing w:line="400" w:lineRule="exact"/>
        <w:ind w:left="480" w:leftChars="200"/>
        <w:jc w:val="left"/>
        <w:rPr>
          <w:rFonts w:ascii="宋体" w:hAnsi="宋体"/>
          <w:szCs w:val="21"/>
          <w:highlight w:val="none"/>
        </w:rPr>
      </w:pPr>
      <w:r>
        <w:rPr>
          <w:rFonts w:hint="eastAsia" w:ascii="宋体" w:hAnsi="宋体"/>
          <w:szCs w:val="21"/>
          <w:highlight w:val="none"/>
        </w:rPr>
        <w:t>2.1.2.本合同；</w:t>
      </w:r>
    </w:p>
    <w:p>
      <w:pPr>
        <w:spacing w:line="400" w:lineRule="exact"/>
        <w:ind w:left="480" w:leftChars="200"/>
        <w:jc w:val="left"/>
        <w:rPr>
          <w:rFonts w:ascii="宋体" w:hAnsi="宋体"/>
          <w:szCs w:val="21"/>
          <w:highlight w:val="none"/>
        </w:rPr>
      </w:pPr>
      <w:r>
        <w:rPr>
          <w:rFonts w:hint="eastAsia" w:ascii="宋体" w:hAnsi="宋体"/>
          <w:szCs w:val="21"/>
          <w:highlight w:val="none"/>
        </w:rPr>
        <w:t>2.1.3.标准、规范及有关</w:t>
      </w:r>
      <w:r>
        <w:rPr>
          <w:rFonts w:ascii="宋体" w:hAnsi="宋体"/>
          <w:szCs w:val="21"/>
          <w:highlight w:val="none"/>
        </w:rPr>
        <w:t>技术标准和要求；</w:t>
      </w:r>
    </w:p>
    <w:p>
      <w:pPr>
        <w:spacing w:line="400" w:lineRule="exact"/>
        <w:ind w:left="480" w:leftChars="200"/>
        <w:jc w:val="left"/>
        <w:rPr>
          <w:rFonts w:ascii="宋体" w:hAnsi="宋体"/>
          <w:szCs w:val="21"/>
          <w:highlight w:val="none"/>
        </w:rPr>
      </w:pPr>
      <w:r>
        <w:rPr>
          <w:rFonts w:hint="eastAsia" w:ascii="宋体" w:hAnsi="宋体"/>
          <w:szCs w:val="21"/>
          <w:highlight w:val="none"/>
        </w:rPr>
        <w:t>2.1.4.招标文件及补遗文件；</w:t>
      </w:r>
    </w:p>
    <w:p>
      <w:pPr>
        <w:spacing w:line="400" w:lineRule="exact"/>
        <w:ind w:left="480" w:leftChars="200"/>
        <w:jc w:val="left"/>
        <w:rPr>
          <w:rFonts w:ascii="宋体" w:hAnsi="宋体"/>
          <w:szCs w:val="21"/>
          <w:highlight w:val="none"/>
        </w:rPr>
      </w:pPr>
      <w:r>
        <w:rPr>
          <w:rFonts w:hint="eastAsia" w:ascii="宋体" w:hAnsi="宋体"/>
          <w:szCs w:val="21"/>
          <w:highlight w:val="none"/>
        </w:rPr>
        <w:t>2.1.5.投标文件；</w:t>
      </w:r>
    </w:p>
    <w:p>
      <w:pPr>
        <w:spacing w:line="400" w:lineRule="exact"/>
        <w:ind w:left="480" w:leftChars="200"/>
        <w:jc w:val="left"/>
        <w:rPr>
          <w:rFonts w:ascii="宋体" w:hAnsi="宋体"/>
          <w:szCs w:val="21"/>
          <w:highlight w:val="none"/>
        </w:rPr>
      </w:pPr>
      <w:r>
        <w:rPr>
          <w:rFonts w:hint="eastAsia" w:ascii="宋体" w:hAnsi="宋体"/>
          <w:szCs w:val="21"/>
          <w:highlight w:val="none"/>
        </w:rPr>
        <w:t>2.1.6.与本合同有关的其他文件。</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2.2合同文件相互解释、互为补充说明，当合同文件与工程规范、技术要求不一致时，</w:t>
      </w:r>
    </w:p>
    <w:p>
      <w:pPr>
        <w:spacing w:line="400" w:lineRule="exac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应按要求较高的标准执行；当上述文件出现多义性或不一致解释，应由甲方作出解释和校正。</w:t>
      </w:r>
    </w:p>
    <w:p>
      <w:pPr>
        <w:spacing w:line="400" w:lineRule="exact"/>
        <w:ind w:firstLine="480" w:firstLineChars="200"/>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2.3</w:t>
      </w:r>
      <w:r>
        <w:rPr>
          <w:rFonts w:hint="eastAsia" w:ascii="宋体" w:hAnsi="宋体" w:eastAsia="宋体" w:cs="Times New Roman"/>
          <w:szCs w:val="21"/>
          <w:highlight w:val="none"/>
        </w:rPr>
        <w:t>因向政府相关部门办理设备</w:t>
      </w:r>
      <w:r>
        <w:rPr>
          <w:rFonts w:hint="eastAsia" w:ascii="宋体" w:hAnsi="宋体" w:eastAsia="宋体" w:cs="Times New Roman"/>
          <w:szCs w:val="21"/>
          <w:highlight w:val="none"/>
          <w:lang w:val="en-US" w:eastAsia="zh-CN"/>
        </w:rPr>
        <w:t>使用登记</w:t>
      </w:r>
      <w:r>
        <w:rPr>
          <w:rFonts w:hint="eastAsia" w:ascii="宋体" w:hAnsi="宋体" w:eastAsia="宋体" w:cs="Times New Roman"/>
          <w:szCs w:val="21"/>
          <w:highlight w:val="none"/>
        </w:rPr>
        <w:t>手续而应要求签订的制式合同文本，其内容与本合同约定不一致的，以本合同约定为准。</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3  乙方保证</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3.1乙方保证严格按照本合同第一部分第二条提供对应设备，所提供的机械设备性能良好，无故障或安全隐患，不影响甲方的正常使用。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3.2乙方保证本合同第一部分第二条所列的机械设备为自有设备，手续、证照齐全，乙方对所出租设备享有合法的所有权、使用权、处置权，并有权就该机械设备进行对外租赁业务。</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3.3乙方保证本合同第一部分第二条所列的机械设备与第三者无任何法律或经济纠纷，不影响甲方使用。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3.4 乙方认可由于乙方的机械设备故障频繁、服务质量差、能耗高、效能低的情况下，甲方有权解除双方合同且甲方不需要承担任何责任。</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4  租赁期限</w:t>
      </w:r>
    </w:p>
    <w:p>
      <w:pPr>
        <w:spacing w:line="400" w:lineRule="exact"/>
        <w:ind w:firstLine="480" w:firstLineChars="200"/>
        <w:jc w:val="left"/>
        <w:rPr>
          <w:rFonts w:ascii="宋体" w:hAnsi="宋体"/>
          <w:szCs w:val="21"/>
          <w:highlight w:val="none"/>
        </w:rPr>
      </w:pPr>
      <w:r>
        <w:rPr>
          <w:rFonts w:hint="eastAsia" w:ascii="宋体" w:hAnsi="宋体"/>
          <w:szCs w:val="21"/>
          <w:highlight w:val="none"/>
        </w:rPr>
        <w:t>4.1 设备计划租赁期限见第一部分第三、（一）条，该租赁期限为计划租赁期限，实际结算以实际发生租赁期限为准。</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4.2实际租赁期限以甲方通知及甲方开具的</w:t>
      </w:r>
      <w:r>
        <w:rPr>
          <w:rFonts w:hint="eastAsia" w:ascii="宋体" w:hAnsi="宋体"/>
          <w:szCs w:val="21"/>
          <w:highlight w:val="none"/>
          <w:lang w:val="en-US" w:eastAsia="zh-CN"/>
        </w:rPr>
        <w:t>结算凭证</w:t>
      </w:r>
      <w:r>
        <w:rPr>
          <w:rFonts w:hint="eastAsia" w:ascii="宋体" w:hAnsi="宋体"/>
          <w:szCs w:val="21"/>
          <w:highlight w:val="none"/>
        </w:rPr>
        <w:t>为准。</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4.3甲方根据施工需要可提前退租，退租前应提前5 天书面或口头通知乙方。甲方提前退租不承担任何责任，也无需向乙方支付任何违约费用。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4.4甲方因工程需要延长租期，应在本合同期满前5日内，与乙方协商，延长租赁期限或达成续租协议。</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4.5甲乙双方约定试验段施工完毕和正式施工前的待工期间，不计租期，不计租赁费。</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5  机械设备的调遣及运费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5.1乙方应在本合同约定的租赁期限前5天或甲方通知的日期将本合同项下的机械设备运抵至甲方指定地点，乙方负责装卸和安装。</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 xml:space="preserve">5.2运费：甲方只负担甲方施工所在地所属省级辖区内运费。以乙方注册地为依据，乙方注册地在施工所在地所属省级辖区内的，按实际运距支付乙方运费；乙方注册地在施工所在地所属省级辖区外的，按不高于省内运输计算。如果设备所在地比注册地离施工地点更近，则按设备所在地给付运费。 </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5.3实际应支付运费见第一部分第三、（三）条，设备正常生产满1个月后，乙方开具运输发票，甲方支付运费。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5.4乙方负责本合同内机械设备的进场运输、退场运输等，除本条款规定外，甲方不再向乙方支付任何形式的进场费、退场费。</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6  租金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6.1设备租赁单价及甲方支付乙方的预计租赁费见第一部分三、（三）条。</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6.2租期满一个月按月计算租金，不满一个月按日计算租金。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6.3甲方按照乙方实际提供的机械设备数量、实际租期支付租金。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6.4单价为固定综合单价。包括：设备前期准备费、设备的安装拆卸费用、技术标定费、设备保养及维修费、出租人利润、税费、出租方操作人员工资、出租方操作人员社保及保险费、设备保险费、交通费、通信费等。对于乙方应缴纳的税费，由乙方自缴纳。上述单价标准已包含甲方因承租本合同下机械设备而应向乙方支付的全部款项。</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7  燃油及其他油料费用的约定</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7.1关于燃油及费用，见第一部分第四条</w:t>
      </w:r>
      <w:r>
        <w:rPr>
          <w:rFonts w:hint="eastAsia" w:ascii="宋体" w:hAnsi="宋体"/>
          <w:b/>
          <w:szCs w:val="21"/>
          <w:highlight w:val="none"/>
        </w:rPr>
        <w:t>。</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7.2对于按照上述约定应由乙方承担的燃油，如因乙方原因导致甲方承担的，甲方有权从应付乙方租金中扣减该笔费用。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7.3设备所用其它油料、配件及设备保养维护费用等由乙方自行负责并承担费用。</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8  租金结算及支付方式</w:t>
      </w:r>
    </w:p>
    <w:p>
      <w:pPr>
        <w:tabs>
          <w:tab w:val="left" w:pos="765"/>
        </w:tabs>
        <w:spacing w:line="400" w:lineRule="exact"/>
        <w:ind w:firstLine="480" w:firstLineChars="200"/>
        <w:jc w:val="left"/>
        <w:rPr>
          <w:rFonts w:hint="eastAsia" w:ascii="宋体" w:hAnsi="宋体"/>
          <w:color w:val="000000"/>
          <w:szCs w:val="21"/>
          <w:highlight w:val="none"/>
        </w:rPr>
      </w:pPr>
      <w:r>
        <w:rPr>
          <w:rFonts w:hint="eastAsia" w:ascii="宋体" w:hAnsi="宋体"/>
          <w:szCs w:val="21"/>
          <w:highlight w:val="none"/>
        </w:rPr>
        <w:t>8.1结算方式：租金每月结算一次，按双方实际约定时间办理月结手续。实际结算数量以甲方现场授权代表开具的</w:t>
      </w:r>
      <w:r>
        <w:rPr>
          <w:rFonts w:hint="eastAsia" w:ascii="宋体" w:hAnsi="宋体"/>
          <w:szCs w:val="21"/>
          <w:highlight w:val="none"/>
          <w:lang w:val="en-US" w:eastAsia="zh-CN"/>
        </w:rPr>
        <w:t>结算凭证</w:t>
      </w:r>
      <w:r>
        <w:rPr>
          <w:rFonts w:hint="eastAsia" w:ascii="宋体" w:hAnsi="宋体"/>
          <w:szCs w:val="21"/>
          <w:highlight w:val="none"/>
        </w:rPr>
        <w:t>数量为准，结算总价款以甲方最终</w:t>
      </w:r>
      <w:r>
        <w:rPr>
          <w:rFonts w:hint="eastAsia" w:ascii="宋体" w:hAnsi="宋体"/>
          <w:color w:val="000000"/>
          <w:szCs w:val="21"/>
          <w:highlight w:val="none"/>
        </w:rPr>
        <w:t>结算金额为准。</w:t>
      </w:r>
    </w:p>
    <w:p>
      <w:pPr>
        <w:tabs>
          <w:tab w:val="left" w:pos="765"/>
        </w:tabs>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8.2乙方应向甲方提供甲方财务认可的全额的增值税专用发票或其他合法完税发票。乙方未提供发票或提供“问题发票”，甲方有权拒绝付款，后果由乙方自行承担。乙方提供发票应税税目应和本合同一致。</w:t>
      </w:r>
    </w:p>
    <w:p>
      <w:pPr>
        <w:tabs>
          <w:tab w:val="left" w:pos="765"/>
        </w:tabs>
        <w:spacing w:line="400" w:lineRule="exact"/>
        <w:ind w:firstLine="480" w:firstLineChars="200"/>
        <w:jc w:val="left"/>
        <w:rPr>
          <w:rFonts w:hint="eastAsia" w:ascii="宋体" w:hAnsi="宋体"/>
          <w:szCs w:val="21"/>
          <w:highlight w:val="none"/>
        </w:rPr>
      </w:pPr>
      <w:r>
        <w:rPr>
          <w:rFonts w:hint="eastAsia" w:ascii="宋体" w:hAnsi="宋体"/>
          <w:szCs w:val="21"/>
          <w:highlight w:val="none"/>
        </w:rPr>
        <w:t>8.3乙方向甲方申请本合同下的结算款项并提供相关发票过程中，与之相关的各种税费由乙方承担。</w:t>
      </w:r>
    </w:p>
    <w:p>
      <w:pPr>
        <w:tabs>
          <w:tab w:val="left" w:pos="765"/>
        </w:tabs>
        <w:spacing w:line="400" w:lineRule="exact"/>
        <w:ind w:firstLine="48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8.4本合同无预付款，甲方租金来源为工程结算款，甲方根据业主的实际付款情况向乙方支付租金。乙方接受由于业主支付工程款延迟造成甲方支付乙方租赁费延迟的情况并且乙</w:t>
      </w:r>
    </w:p>
    <w:p>
      <w:pPr>
        <w:tabs>
          <w:tab w:val="left" w:pos="765"/>
        </w:tabs>
        <w:spacing w:line="4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方放弃主张逾期利息。同时，乙方保证不中断机械设备作业，保证工作质量，保证设备正常</w:t>
      </w:r>
    </w:p>
    <w:p>
      <w:pPr>
        <w:tabs>
          <w:tab w:val="left" w:pos="765"/>
        </w:tabs>
        <w:spacing w:line="4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运转，且与项目配合良好。</w:t>
      </w:r>
    </w:p>
    <w:p>
      <w:pPr>
        <w:spacing w:line="360" w:lineRule="exact"/>
        <w:ind w:firstLine="600" w:firstLineChars="250"/>
        <w:jc w:val="left"/>
        <w:rPr>
          <w:rFonts w:hint="eastAsia" w:ascii="宋体" w:hAnsi="宋体"/>
          <w:color w:val="000000"/>
          <w:szCs w:val="21"/>
          <w:highlight w:val="none"/>
        </w:rPr>
      </w:pPr>
      <w:r>
        <w:rPr>
          <w:rFonts w:hint="eastAsia" w:ascii="宋体" w:hAnsi="宋体"/>
          <w:szCs w:val="21"/>
          <w:highlight w:val="none"/>
        </w:rPr>
        <w:t>8.5付款方式：按合同指定的乙方银行账户，甲方向乙方采用转账形式付款，乙方须保证与甲方的资金往来账户与签订合同名称一致</w:t>
      </w:r>
      <w:r>
        <w:rPr>
          <w:rFonts w:hint="eastAsia" w:ascii="宋体" w:hAnsi="宋体"/>
          <w:color w:val="000000"/>
          <w:szCs w:val="21"/>
          <w:highlight w:val="none"/>
        </w:rPr>
        <w:t>，同时乙方需保证开票单位名称与甲方单位名称一致。</w:t>
      </w:r>
    </w:p>
    <w:p>
      <w:pPr>
        <w:spacing w:line="360" w:lineRule="exact"/>
        <w:ind w:firstLine="600" w:firstLineChars="250"/>
        <w:jc w:val="left"/>
        <w:rPr>
          <w:rFonts w:hint="eastAsia" w:ascii="宋体" w:hAnsi="宋体"/>
          <w:color w:val="000000"/>
          <w:szCs w:val="21"/>
          <w:highlight w:val="none"/>
        </w:rPr>
      </w:pPr>
      <w:r>
        <w:rPr>
          <w:rFonts w:hint="eastAsia" w:ascii="宋体" w:hAnsi="宋体"/>
          <w:color w:val="000000"/>
          <w:szCs w:val="21"/>
          <w:highlight w:val="none"/>
        </w:rPr>
        <w:t>8.6甲方不支付乙方临时借款。</w:t>
      </w:r>
    </w:p>
    <w:p>
      <w:pPr>
        <w:tabs>
          <w:tab w:val="left" w:pos="765"/>
        </w:tabs>
        <w:spacing w:line="400" w:lineRule="exact"/>
        <w:ind w:firstLine="600" w:firstLineChars="250"/>
        <w:jc w:val="left"/>
        <w:rPr>
          <w:rFonts w:hint="eastAsia" w:ascii="宋体" w:hAnsi="宋体"/>
          <w:szCs w:val="21"/>
          <w:highlight w:val="none"/>
        </w:rPr>
      </w:pPr>
      <w:r>
        <w:rPr>
          <w:rFonts w:hint="eastAsia" w:ascii="宋体" w:hAnsi="宋体"/>
          <w:szCs w:val="21"/>
          <w:highlight w:val="none"/>
        </w:rPr>
        <w:t>8.7乙方接受甲方以</w:t>
      </w:r>
      <w:r>
        <w:rPr>
          <w:rFonts w:hint="eastAsia" w:ascii="宋体" w:hAnsi="宋体" w:eastAsia="宋体" w:cs="Times New Roman"/>
          <w:szCs w:val="21"/>
          <w:highlight w:val="none"/>
        </w:rPr>
        <w:t>选择货币及其他的形式（包括且不限于支票、电汇、银行承兑汇票、商业承兑汇票、保理、信用证、供应链融资等）向乙方付款</w:t>
      </w:r>
      <w:r>
        <w:rPr>
          <w:rFonts w:hint="eastAsia" w:ascii="宋体" w:hAnsi="宋体" w:eastAsia="宋体" w:cs="Times New Roman"/>
          <w:szCs w:val="21"/>
          <w:highlight w:val="none"/>
          <w:lang w:eastAsia="zh-CN"/>
        </w:rPr>
        <w:t>，</w:t>
      </w:r>
      <w:r>
        <w:rPr>
          <w:rFonts w:hint="eastAsia" w:ascii="宋体" w:hAnsi="宋体"/>
          <w:szCs w:val="21"/>
          <w:highlight w:val="none"/>
        </w:rPr>
        <w:t>乙方视同现金支付，甲方不需要承担相关贴息费用。</w:t>
      </w:r>
    </w:p>
    <w:p>
      <w:pPr>
        <w:tabs>
          <w:tab w:val="left" w:pos="765"/>
        </w:tabs>
        <w:spacing w:line="400" w:lineRule="exact"/>
        <w:ind w:firstLine="600" w:firstLineChars="250"/>
        <w:jc w:val="left"/>
        <w:rPr>
          <w:rFonts w:hint="default" w:ascii="宋体" w:hAnsi="宋体" w:eastAsia="宋体" w:cs="Times New Roman"/>
          <w:szCs w:val="21"/>
          <w:highlight w:val="none"/>
          <w:lang w:val="en-US"/>
        </w:rPr>
      </w:pPr>
      <w:r>
        <w:rPr>
          <w:rFonts w:hint="eastAsia" w:ascii="宋体" w:hAnsi="宋体"/>
          <w:szCs w:val="21"/>
          <w:highlight w:val="none"/>
          <w:lang w:val="en-US" w:eastAsia="zh-CN"/>
        </w:rPr>
        <w:t>8.8</w:t>
      </w:r>
      <w:r>
        <w:rPr>
          <w:rFonts w:hint="eastAsia" w:ascii="宋体" w:hAnsi="宋体" w:eastAsia="宋体" w:cs="Times New Roman"/>
          <w:szCs w:val="21"/>
          <w:highlight w:val="none"/>
        </w:rPr>
        <w:t>因不可抗力事件造成设备停用的租赁费、人工费等一切费用损失由乙方自行承担。</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9  机械设备调遣和进场验收</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9.1甲乙双方按照合同约定的设备数量、型号、规格、技术参数等进行设备进场验收，验收合格后甲乙双方签订租赁设备进场确认单。验收的时间不计入租赁期限，甲方也不承担任何费用，进场验收完毕签订进场确认单不代表租赁期开始，租赁开始时间以实际通知为准。</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9.2经检验发现本合同机械设备不符合合同约定或甲方要求的，乙方应负责修复、更换，因此所发生的费用由乙方承担。如经修复、更换无法满足甲方生产使用，甲方有权解除本合同，乙方应按照本合同约定承担合同解除的违约责任。</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10 设备操作人员工资发放</w:t>
      </w:r>
    </w:p>
    <w:p>
      <w:pPr>
        <w:spacing w:line="400" w:lineRule="exact"/>
        <w:ind w:firstLine="480" w:firstLineChars="200"/>
        <w:jc w:val="left"/>
        <w:rPr>
          <w:rFonts w:hint="eastAsia" w:ascii="宋体" w:hAnsi="宋体"/>
          <w:spacing w:val="-10"/>
          <w:szCs w:val="21"/>
          <w:highlight w:val="none"/>
        </w:rPr>
      </w:pPr>
      <w:r>
        <w:rPr>
          <w:rFonts w:hint="eastAsia" w:ascii="宋体" w:hAnsi="宋体"/>
          <w:szCs w:val="21"/>
          <w:highlight w:val="none"/>
        </w:rPr>
        <w:t>10.1甲方视乙方现场操作手、劳务人员和管理人员等一律为操作人员，甲方操作人员执行实名制，</w:t>
      </w:r>
      <w:r>
        <w:rPr>
          <w:rFonts w:hint="eastAsia" w:ascii="宋体" w:hAnsi="宋体"/>
          <w:spacing w:val="-10"/>
          <w:szCs w:val="21"/>
          <w:highlight w:val="none"/>
        </w:rPr>
        <w:t>乙方负责每月将操作人员名单及工资表上报甲方，甲方核实无误后存档待发。</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10.2甲方支付乙方租赁费时，优先代发乙方人员工资。</w:t>
      </w:r>
    </w:p>
    <w:p>
      <w:pPr>
        <w:spacing w:line="400" w:lineRule="exact"/>
        <w:ind w:firstLine="442" w:firstLineChars="200"/>
        <w:jc w:val="left"/>
        <w:rPr>
          <w:rFonts w:hint="eastAsia" w:ascii="宋体" w:hAnsi="宋体"/>
          <w:b/>
          <w:spacing w:val="-10"/>
          <w:szCs w:val="21"/>
          <w:highlight w:val="none"/>
        </w:rPr>
      </w:pPr>
      <w:r>
        <w:rPr>
          <w:rFonts w:hint="eastAsia" w:ascii="宋体" w:hAnsi="宋体"/>
          <w:b/>
          <w:spacing w:val="-10"/>
          <w:szCs w:val="21"/>
          <w:highlight w:val="none"/>
        </w:rPr>
        <w:t>11 设备的看管</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11.1设备施工期间设备的看管职责见第一部分第七条。如果甲方负责看管，甲方只负责设备的防盗责任，对设备灭失、设备自燃、洪水冲毁、溜车、事故后果、设备被抢、设备内备件丢失、设备内个人物品丢失等情况，乙方自行承担责任，但是甲方有及时告知乙方的义务。</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 xml:space="preserve">11.2甲方告知乙方设备停工期间，乙方承担看管责任。 </w:t>
      </w:r>
    </w:p>
    <w:p>
      <w:pPr>
        <w:spacing w:line="400" w:lineRule="exact"/>
        <w:ind w:firstLine="442" w:firstLineChars="200"/>
        <w:jc w:val="left"/>
        <w:rPr>
          <w:rFonts w:hint="eastAsia" w:ascii="宋体" w:hAnsi="宋体"/>
          <w:b/>
          <w:spacing w:val="-10"/>
          <w:szCs w:val="21"/>
          <w:highlight w:val="none"/>
        </w:rPr>
      </w:pPr>
      <w:r>
        <w:rPr>
          <w:rFonts w:hint="eastAsia" w:ascii="宋体" w:hAnsi="宋体"/>
          <w:b/>
          <w:spacing w:val="-10"/>
          <w:szCs w:val="21"/>
          <w:highlight w:val="none"/>
        </w:rPr>
        <w:t>12 机械进退场时地方问题的解决及费用承担</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12.1设备进场时，如果发生地方阻车情况，甲方负责协调，乙方协助，费用甲乙双方自理。</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12.2甲方通知乙方退场，乙方未及时退场而遇到退场阻车情况，地方问题的解决及费用由乙方自行承担。</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12.3由于甲方原因，设备未及时退场，甲方负责协调地方关系，乙方负责设备看管，费用甲乙双方自理。</w:t>
      </w:r>
    </w:p>
    <w:p>
      <w:pPr>
        <w:spacing w:line="400" w:lineRule="exact"/>
        <w:ind w:firstLine="442" w:firstLineChars="200"/>
        <w:jc w:val="left"/>
        <w:rPr>
          <w:rFonts w:hint="eastAsia" w:ascii="宋体" w:hAnsi="宋体"/>
          <w:b/>
          <w:spacing w:val="-10"/>
          <w:szCs w:val="21"/>
          <w:highlight w:val="none"/>
        </w:rPr>
      </w:pPr>
      <w:r>
        <w:rPr>
          <w:rFonts w:hint="eastAsia" w:ascii="宋体" w:hAnsi="宋体"/>
          <w:b/>
          <w:spacing w:val="-10"/>
          <w:szCs w:val="21"/>
          <w:highlight w:val="none"/>
        </w:rPr>
        <w:t>13机械设备的安装、拆卸</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乙方负责机械设备的安装、拆卸及安拆设备和人力的组织并承担费用。</w:t>
      </w:r>
    </w:p>
    <w:p>
      <w:pPr>
        <w:spacing w:line="400" w:lineRule="exact"/>
        <w:ind w:firstLine="442" w:firstLineChars="200"/>
        <w:jc w:val="left"/>
        <w:rPr>
          <w:rFonts w:hint="eastAsia" w:ascii="宋体" w:hAnsi="宋体"/>
          <w:b/>
          <w:spacing w:val="-10"/>
          <w:szCs w:val="21"/>
          <w:highlight w:val="none"/>
        </w:rPr>
      </w:pPr>
      <w:r>
        <w:rPr>
          <w:rFonts w:hint="eastAsia" w:ascii="宋体" w:hAnsi="宋体"/>
          <w:b/>
          <w:spacing w:val="-10"/>
          <w:szCs w:val="21"/>
          <w:highlight w:val="none"/>
        </w:rPr>
        <w:t xml:space="preserve">14 </w:t>
      </w:r>
      <w:r>
        <w:rPr>
          <w:rFonts w:hint="eastAsia" w:ascii="宋体" w:hAnsi="宋体"/>
          <w:b/>
          <w:szCs w:val="21"/>
          <w:highlight w:val="none"/>
        </w:rPr>
        <w:t>甲方的责任和义务</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14.1负责租赁设备的进场检验验收签认及每月租赁费和扣款费用的签认工作。</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14.2承担因甲方原因造成的机械设备的损坏责任。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14.3严禁违章指</w:t>
      </w:r>
      <w:r>
        <w:rPr>
          <w:rFonts w:hint="eastAsia" w:ascii="宋体" w:hAnsi="宋体"/>
          <w:spacing w:val="-10"/>
          <w:szCs w:val="21"/>
          <w:highlight w:val="none"/>
        </w:rPr>
        <w:t>挥，不</w:t>
      </w:r>
      <w:r>
        <w:rPr>
          <w:rFonts w:hint="eastAsia" w:ascii="宋体" w:hAnsi="宋体"/>
          <w:szCs w:val="21"/>
          <w:highlight w:val="none"/>
        </w:rPr>
        <w:t>得强迫乙方操作人员违章作业或设备超负荷作业。</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14.4按照合同约定支付租金、运费等。</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14.5甲方有权要求乙方更换不符合要求的设备和操作人员。</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14.6 对乙方消耗的甲方材料及乙方设备的工作能力进行成本核算，及时清退高耗能、低效率设备。</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14.7 委派专人为本合同现场授权代表，负责指挥协调现场施工，负责机械设备的调度、使用及单证签认。</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14.8按规定对乙方设备进行安全生产检查。</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15 乙方的责任和义务</w:t>
      </w:r>
    </w:p>
    <w:p>
      <w:pPr>
        <w:spacing w:line="400" w:lineRule="exact"/>
        <w:ind w:firstLine="480" w:firstLineChars="200"/>
        <w:jc w:val="left"/>
        <w:rPr>
          <w:rFonts w:hint="eastAsia" w:ascii="宋体" w:hAnsi="宋体"/>
          <w:spacing w:val="-10"/>
          <w:szCs w:val="21"/>
          <w:highlight w:val="none"/>
        </w:rPr>
      </w:pPr>
      <w:r>
        <w:rPr>
          <w:rFonts w:hint="eastAsia" w:ascii="宋体" w:hAnsi="宋体"/>
          <w:szCs w:val="21"/>
          <w:highlight w:val="none"/>
        </w:rPr>
        <w:t>15.1负责提供符合合同约定的机械设</w:t>
      </w:r>
      <w:r>
        <w:rPr>
          <w:rFonts w:hint="eastAsia" w:ascii="宋体" w:hAnsi="宋体"/>
          <w:spacing w:val="-10"/>
          <w:szCs w:val="21"/>
          <w:highlight w:val="none"/>
        </w:rPr>
        <w:t>备，机</w:t>
      </w:r>
      <w:r>
        <w:rPr>
          <w:rFonts w:hint="eastAsia" w:ascii="宋体" w:hAnsi="宋体"/>
          <w:szCs w:val="21"/>
          <w:highlight w:val="none"/>
        </w:rPr>
        <w:t>械设备同时符合安全环保等相关要</w:t>
      </w:r>
      <w:r>
        <w:rPr>
          <w:rFonts w:hint="eastAsia" w:ascii="宋体" w:hAnsi="宋体"/>
          <w:spacing w:val="-10"/>
          <w:szCs w:val="21"/>
          <w:highlight w:val="none"/>
        </w:rPr>
        <w:t>求。</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15.2</w:t>
      </w:r>
      <w:r>
        <w:rPr>
          <w:rFonts w:hint="eastAsia" w:ascii="宋体" w:hAnsi="宋体"/>
          <w:szCs w:val="21"/>
          <w:highlight w:val="none"/>
        </w:rPr>
        <w:t>配备符合操作规范要求的机械设备操作人</w:t>
      </w:r>
      <w:r>
        <w:rPr>
          <w:rFonts w:hint="eastAsia" w:ascii="宋体" w:hAnsi="宋体"/>
          <w:spacing w:val="-10"/>
          <w:szCs w:val="21"/>
          <w:highlight w:val="none"/>
        </w:rPr>
        <w:t>员，</w:t>
      </w:r>
      <w:r>
        <w:rPr>
          <w:rFonts w:hint="eastAsia" w:ascii="宋体" w:hAnsi="宋体"/>
          <w:szCs w:val="21"/>
          <w:highlight w:val="none"/>
        </w:rPr>
        <w:t>设备操作人员应持有国家规定的有效证</w:t>
      </w:r>
      <w:r>
        <w:rPr>
          <w:rFonts w:hint="eastAsia" w:ascii="宋体" w:hAnsi="宋体"/>
          <w:spacing w:val="-10"/>
          <w:szCs w:val="21"/>
          <w:highlight w:val="none"/>
        </w:rPr>
        <w:t>照，操作手要求有相类似设备不低于3年的操作经验且身体健康、反应灵活、技术熟练。</w:t>
      </w:r>
    </w:p>
    <w:p>
      <w:pPr>
        <w:spacing w:line="400" w:lineRule="exact"/>
        <w:ind w:firstLine="440" w:firstLineChars="200"/>
        <w:jc w:val="left"/>
        <w:rPr>
          <w:rFonts w:hint="eastAsia" w:ascii="宋体" w:hAnsi="宋体"/>
          <w:spacing w:val="-10"/>
          <w:szCs w:val="21"/>
          <w:highlight w:val="none"/>
        </w:rPr>
      </w:pPr>
      <w:r>
        <w:rPr>
          <w:rFonts w:hint="eastAsia" w:ascii="宋体" w:hAnsi="宋体"/>
          <w:spacing w:val="-10"/>
          <w:szCs w:val="21"/>
          <w:highlight w:val="none"/>
        </w:rPr>
        <w:t>15.3未</w:t>
      </w:r>
      <w:r>
        <w:rPr>
          <w:rFonts w:hint="eastAsia" w:ascii="宋体" w:hAnsi="宋体"/>
          <w:szCs w:val="21"/>
          <w:highlight w:val="none"/>
        </w:rPr>
        <w:t>经甲方同</w:t>
      </w:r>
      <w:r>
        <w:rPr>
          <w:rFonts w:hint="eastAsia" w:ascii="宋体" w:hAnsi="宋体"/>
          <w:spacing w:val="-10"/>
          <w:szCs w:val="21"/>
          <w:highlight w:val="none"/>
        </w:rPr>
        <w:t>意，乙</w:t>
      </w:r>
      <w:r>
        <w:rPr>
          <w:rFonts w:hint="eastAsia" w:ascii="宋体" w:hAnsi="宋体"/>
          <w:szCs w:val="21"/>
          <w:highlight w:val="none"/>
        </w:rPr>
        <w:t>方</w:t>
      </w:r>
      <w:r>
        <w:rPr>
          <w:rFonts w:hint="eastAsia" w:ascii="宋体" w:hAnsi="宋体"/>
          <w:spacing w:val="-10"/>
          <w:szCs w:val="21"/>
          <w:highlight w:val="none"/>
        </w:rPr>
        <w:t>设备及操作人员不得私自退场，不得将用于本工程的机械设备用于其它工程。</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15.4乙方操作人员应遵纪守法并严格遵守甲方的规章制度和劳动纪律，服从甲方现场管理人员的调度和指挥，密切配合甲方的施工生产，乙方操作人员不得拒绝甲方的施工指令以及连续施工指令。</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15.5乙方为每台设备配备操作人员名单及数量应书面告知甲方，如果乙方更换操作手须书面通知甲方。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15.6乙方操作人员应按设备安全操作规程施工，必须配齐灯光、信号、救生、消防设施及通讯设备。</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15.7乙方操作人员应认真填写机械设备签证表单，按照合同规定的时间或者甲方现场管理人员要求的时间递交给甲方进行审核、签字、盖章，以此作为计算租金的依据之一。</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15.8乙方负责机械设备的日常维护保养、保管和故障处理，确保机械设备状态良好，有完善的维护保障体系。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15.9乙方保证与本合同机械设备的操作人员有合法有效的劳动合同关系，承担并支付操作人员的工资、奖金、福利、津贴、劳保用品和社会保险等各种费用。</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15.10乙方应对操作人员进行上岗前安全教育和</w:t>
      </w:r>
      <w:r>
        <w:rPr>
          <w:rFonts w:hint="eastAsia" w:ascii="宋体" w:hAnsi="宋体"/>
          <w:color w:val="000000"/>
          <w:szCs w:val="21"/>
          <w:highlight w:val="none"/>
        </w:rPr>
        <w:t>安全操作技术交底，操</w:t>
      </w:r>
      <w:r>
        <w:rPr>
          <w:rFonts w:hint="eastAsia" w:ascii="宋体" w:hAnsi="宋体"/>
          <w:szCs w:val="21"/>
          <w:highlight w:val="none"/>
        </w:rPr>
        <w:t>作手应熟练掌握操作规程，严禁违章作业，避免发生安全及人身伤亡事故。乙方应做好特殊情况的应急处理预案。</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15.11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15.12乙方设备不符合要求、乙方操作手技术不熟练或乙方操作手违反甲方劳动纪律时，甲方有权要求乙方更换设备或操作手，乙方必须及时更换，提供合乎要求的设备和操作人员。如乙方拒不更换，乙方须补偿由此给甲方造成的损失。</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15.13乙方设备施工、存放及乙方操作人员行为举止应满足甲方文明生产、文明生活要求。</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15.14乙方应按照甲方要求编制保障施工质量和施工进度的设备组织方案和实施措施。</w:t>
      </w:r>
    </w:p>
    <w:p>
      <w:pPr>
        <w:spacing w:line="400" w:lineRule="exact"/>
        <w:ind w:firstLine="480" w:firstLineChars="200"/>
        <w:jc w:val="left"/>
        <w:rPr>
          <w:rFonts w:hint="eastAsia" w:ascii="宋体" w:hAnsi="宋体"/>
          <w:color w:val="000000"/>
          <w:szCs w:val="21"/>
          <w:highlight w:val="none"/>
        </w:rPr>
      </w:pPr>
      <w:r>
        <w:rPr>
          <w:rFonts w:hint="eastAsia" w:ascii="宋体" w:hAnsi="宋体"/>
          <w:color w:val="000000"/>
          <w:szCs w:val="21"/>
          <w:highlight w:val="none"/>
        </w:rPr>
        <w:t>15.15乙方须配合甲方对乙方消耗的甲方材料及乙方工作能力进行成本核算，及时更换高耗能、低效率设备。</w:t>
      </w:r>
    </w:p>
    <w:p>
      <w:pPr>
        <w:spacing w:line="400" w:lineRule="exact"/>
        <w:ind w:firstLine="480" w:firstLineChars="200"/>
        <w:jc w:val="left"/>
        <w:rPr>
          <w:rFonts w:hint="eastAsia" w:ascii="宋体" w:hAnsi="宋体" w:cs="宋体"/>
          <w:kern w:val="0"/>
          <w:szCs w:val="21"/>
          <w:highlight w:val="none"/>
        </w:rPr>
      </w:pPr>
      <w:r>
        <w:rPr>
          <w:rFonts w:hint="eastAsia" w:ascii="宋体" w:hAnsi="宋体"/>
          <w:szCs w:val="21"/>
          <w:highlight w:val="none"/>
        </w:rPr>
        <w:t>15.16</w:t>
      </w:r>
      <w:r>
        <w:rPr>
          <w:rFonts w:hint="eastAsia" w:ascii="宋体" w:hAnsi="宋体" w:cs="宋体"/>
          <w:kern w:val="0"/>
          <w:szCs w:val="21"/>
          <w:highlight w:val="none"/>
        </w:rPr>
        <w:t>乙方机械设备的产品合格证书、特种设备安全检验合格证书、作业人员身份证和操作证书复印件必须随设备进场时交甲方备案。</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15.17配合甲方所租赁设备的安全检查并及时整改。</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15.18保密义务：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在未经甲方书面许可的情况下，乙方不得把设备中存储的信息向第三方披露。</w:t>
      </w:r>
    </w:p>
    <w:p>
      <w:pPr>
        <w:spacing w:line="400" w:lineRule="exact"/>
        <w:ind w:firstLine="480" w:firstLineChars="200"/>
        <w:jc w:val="left"/>
        <w:rPr>
          <w:rFonts w:hint="eastAsia" w:ascii="宋体" w:hAnsi="宋体" w:eastAsia="宋体" w:cs="宋体"/>
          <w:kern w:val="0"/>
          <w:szCs w:val="21"/>
          <w:highlight w:val="none"/>
        </w:rPr>
      </w:pPr>
      <w:r>
        <w:rPr>
          <w:rFonts w:hint="eastAsia" w:ascii="宋体" w:hAnsi="宋体" w:eastAsia="宋体" w:cs="Times New Roman"/>
          <w:szCs w:val="21"/>
          <w:highlight w:val="none"/>
          <w:lang w:val="en-US" w:eastAsia="zh-CN"/>
        </w:rPr>
        <w:t>15.19</w:t>
      </w:r>
      <w:r>
        <w:rPr>
          <w:rFonts w:hint="eastAsia" w:ascii="宋体" w:hAnsi="宋体" w:eastAsia="宋体" w:cs="Times New Roman"/>
          <w:szCs w:val="21"/>
          <w:highlight w:val="none"/>
        </w:rPr>
        <w:t>租赁设备应符合国家和工程所在地政府市场准入要求，</w:t>
      </w:r>
      <w:r>
        <w:rPr>
          <w:rFonts w:hint="eastAsia" w:ascii="宋体" w:hAnsi="宋体" w:eastAsia="宋体" w:cs="Times New Roman"/>
          <w:szCs w:val="21"/>
          <w:highlight w:val="none"/>
          <w:lang w:val="en-US" w:eastAsia="zh-CN"/>
        </w:rPr>
        <w:t>乙</w:t>
      </w:r>
      <w:r>
        <w:rPr>
          <w:rFonts w:hint="eastAsia" w:ascii="宋体" w:hAnsi="宋体" w:eastAsia="宋体" w:cs="Times New Roman"/>
          <w:szCs w:val="21"/>
          <w:highlight w:val="none"/>
        </w:rPr>
        <w:t>方应向</w:t>
      </w:r>
      <w:r>
        <w:rPr>
          <w:rFonts w:hint="eastAsia" w:ascii="宋体" w:hAnsi="宋体" w:eastAsia="宋体" w:cs="Times New Roman"/>
          <w:szCs w:val="21"/>
          <w:highlight w:val="none"/>
          <w:lang w:val="en-US" w:eastAsia="zh-CN"/>
        </w:rPr>
        <w:t>甲</w:t>
      </w:r>
      <w:r>
        <w:rPr>
          <w:rFonts w:hint="eastAsia" w:ascii="宋体" w:hAnsi="宋体" w:eastAsia="宋体" w:cs="Times New Roman"/>
          <w:szCs w:val="21"/>
          <w:highlight w:val="none"/>
        </w:rPr>
        <w:t>方出具设备的性能检测报告、备案证明、出厂合格证、维修保养证明及其他需要的证明文件。</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16违约责任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16.1任何一方都应按照合同约定严格履行合同。没有按照合同约定履行义务的，应承担相应的违约责任。</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16.2乙方应保证本合同设备和操作人员严格按照本合同约定的时间进场、退场，若有任何违约行为，乙方应按照以下规定向甲方支付违约金：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16.2.1设备或操作人员未及时进场的违约金500元/天.台.人。</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16.2.2设备或操作人员私自退场的违约金500元/天.台.人。</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16.3乙方机械设备或操作人员延期3日入场的或者乙方的机械设备或操作人员私自退场超过3日的，甲方有权解除本合同，除上述的违约金外，乙方还应按照本合同租期内的租金总额的10%向甲方支付违约金。</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16.4乙方机械因故障维修时间每月不超过3天，3天之内给予记租，超过3天从第1天起不计租赁费。设备每月必须保证运转不低于240个小时,由于乙方原因低于规定的运转时间，甲方可按乙方的实际运转时间折合台班计算乙方租赁费。</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16.5乙方不按本合同8.2款的约定开具发票的，甲方有权停止向乙方支付租金，因此所发生的经济损失由乙方承担。</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 xml:space="preserve">16.6因乙方其它违约给甲方造成经济损失的，乙方须赔偿甲方相应经济损失 。 </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16.7</w:t>
      </w:r>
      <w:r>
        <w:rPr>
          <w:rFonts w:hint="eastAsia" w:ascii="宋体" w:hAnsi="宋体" w:eastAsia="宋体" w:cs="Times New Roman"/>
          <w:szCs w:val="21"/>
          <w:highlight w:val="none"/>
        </w:rPr>
        <w:t>未按甲方要求按时完成设备检测备案相关手续，致使甲方不能按期使用，则拖延一天使用时间，处以 1000 元/天/台的违约金，且除违约金外乙方必须承担甲方项目实际工期损失及经济损失。</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16.8</w:t>
      </w:r>
      <w:r>
        <w:rPr>
          <w:rFonts w:hint="eastAsia" w:ascii="宋体" w:hAnsi="宋体" w:eastAsia="宋体" w:cs="Times New Roman"/>
          <w:szCs w:val="21"/>
          <w:highlight w:val="none"/>
        </w:rPr>
        <w:t xml:space="preserve"> 若发现乙方存在以下行为，视为违约并处以相应的罚款，在当期结算款应付款中扣除（当期结算款额度不够的在下期结算款中扣除），并保留追究相应责任的权利。</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（1）伪造或虚开工程量数据，一经发现处以罚款2万元/次；</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（2）伪造甲方管理人员签字盖章，一经发现处以罚款5万元/次；</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（3）伪造结算书或其他结算相关材料，一经发现处以罚款10万元/次。</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上述违约情形，若乙方在甲方通知期限内未采取有效措施纠正其违约行为，甲方有权采取以下任何一种方式解决：</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1）按其认为适当的条件和方式承租类似机械设备，由乙方承担相应费用，具体费用以甲方与第三方办理的结算为准。</w:t>
      </w:r>
    </w:p>
    <w:p>
      <w:pPr>
        <w:spacing w:line="400" w:lineRule="exact"/>
        <w:ind w:firstLine="48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2）书面通知乙方终止合同，由此造成的损失由乙方承担。</w:t>
      </w:r>
    </w:p>
    <w:p>
      <w:pPr>
        <w:spacing w:line="400" w:lineRule="exact"/>
        <w:ind w:firstLine="480" w:firstLineChars="200"/>
        <w:jc w:val="left"/>
        <w:rPr>
          <w:rFonts w:hint="default" w:eastAsia="宋体"/>
          <w:lang w:val="en-US" w:eastAsia="zh-CN"/>
        </w:rPr>
      </w:pPr>
      <w:r>
        <w:rPr>
          <w:rFonts w:hint="eastAsia" w:ascii="宋体" w:hAnsi="宋体" w:eastAsia="宋体" w:cs="Times New Roman"/>
          <w:szCs w:val="21"/>
          <w:highlight w:val="none"/>
          <w:lang w:val="en-US" w:eastAsia="zh-CN"/>
        </w:rPr>
        <w:t>16.9</w:t>
      </w:r>
      <w:r>
        <w:rPr>
          <w:rFonts w:hint="eastAsia" w:ascii="宋体" w:hAnsi="宋体" w:eastAsia="宋体" w:cs="Times New Roman"/>
          <w:szCs w:val="21"/>
          <w:highlight w:val="none"/>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等地区的附加税费（附加税费包括城建税、教育费附加、地方教育附加、防洪费、河道费等税费）额外增加的企业所得税、因乙方行为导致甲方遭受相关行政处罚而支出的罚款、滞纳金等费用。</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17  通知</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17.1根据本合同需要发出的全部通知以及双方的文件往来及与本合同有关的通知和要求等，必须采用书面形式，可采用（邮寄、当面送交等方式）传递。以上方式无法送达的，方可采取公告送达的方式。</w:t>
      </w:r>
    </w:p>
    <w:p>
      <w:pPr>
        <w:spacing w:line="400" w:lineRule="exact"/>
        <w:ind w:firstLine="480" w:firstLineChars="200"/>
        <w:jc w:val="left"/>
        <w:rPr>
          <w:rFonts w:hint="eastAsia" w:ascii="宋体" w:hAnsi="宋体"/>
          <w:szCs w:val="21"/>
          <w:highlight w:val="none"/>
        </w:rPr>
      </w:pPr>
      <w:r>
        <w:rPr>
          <w:rFonts w:hint="eastAsia" w:ascii="宋体" w:hAnsi="宋体"/>
          <w:szCs w:val="21"/>
          <w:highlight w:val="none"/>
        </w:rPr>
        <w:t>17.2乙方变更通讯地址，应提前5日以书面形式通知对甲方，并告知变更生效日期，否则，甲方按照原通讯方式向乙方发出任何书面通知、文件5日后即视为有效送达，乙方应承担由此导致的一切法律后果。</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18争议的处理</w:t>
      </w:r>
    </w:p>
    <w:p>
      <w:pPr>
        <w:spacing w:line="400" w:lineRule="exact"/>
        <w:ind w:firstLine="480" w:firstLineChars="200"/>
        <w:jc w:val="left"/>
        <w:rPr>
          <w:rFonts w:ascii="宋体" w:hAnsi="宋体"/>
          <w:color w:val="C0C0C0"/>
          <w:szCs w:val="21"/>
          <w:highlight w:val="none"/>
          <w:u w:val="single"/>
        </w:rPr>
      </w:pPr>
      <w:r>
        <w:rPr>
          <w:rFonts w:hint="eastAsia" w:ascii="宋体" w:hAnsi="宋体"/>
          <w:szCs w:val="21"/>
          <w:highlight w:val="none"/>
        </w:rPr>
        <w:t>本合同发生的有关争议应通过友好协商解决，经协商未能达成协议时，双方约定向甲方住所地有管辖权的人民法院提起诉讼。</w:t>
      </w:r>
      <w:r>
        <w:rPr>
          <w:rFonts w:hint="eastAsia" w:ascii="宋体" w:hAnsi="宋体"/>
          <w:color w:val="C0C0C0"/>
          <w:szCs w:val="21"/>
          <w:highlight w:val="none"/>
          <w:u w:val="single"/>
        </w:rPr>
        <w:t>（集团公司名义签署）</w:t>
      </w:r>
    </w:p>
    <w:p>
      <w:pPr>
        <w:spacing w:line="400" w:lineRule="exact"/>
        <w:ind w:firstLine="480" w:firstLineChars="200"/>
        <w:jc w:val="left"/>
        <w:rPr>
          <w:rFonts w:ascii="宋体" w:hAnsi="宋体"/>
          <w:szCs w:val="21"/>
          <w:highlight w:val="none"/>
        </w:rPr>
      </w:pPr>
      <w:r>
        <w:rPr>
          <w:rFonts w:hint="eastAsia" w:ascii="宋体" w:hAnsi="宋体"/>
          <w:szCs w:val="21"/>
          <w:highlight w:val="none"/>
        </w:rPr>
        <w:t>本合同发生的有关争议应通过友好协商解决，经协商未能达成协议时，双方约定向</w:t>
      </w:r>
      <w:r>
        <w:rPr>
          <w:highlight w:val="none"/>
        </w:rPr>
        <w:t>合同签订地人民法院</w:t>
      </w:r>
      <w:r>
        <w:rPr>
          <w:rFonts w:hint="eastAsia"/>
          <w:highlight w:val="none"/>
        </w:rPr>
        <w:t>提起诉讼</w:t>
      </w:r>
      <w:r>
        <w:rPr>
          <w:rFonts w:hint="eastAsia" w:ascii="宋体" w:hAnsi="宋体"/>
          <w:szCs w:val="21"/>
          <w:highlight w:val="none"/>
        </w:rPr>
        <w:t>。</w:t>
      </w:r>
      <w:r>
        <w:rPr>
          <w:rFonts w:hint="eastAsia" w:ascii="宋体" w:hAnsi="宋体"/>
          <w:color w:val="C0C0C0"/>
          <w:szCs w:val="21"/>
          <w:highlight w:val="none"/>
          <w:u w:val="single"/>
        </w:rPr>
        <w:t>（</w:t>
      </w:r>
      <w:r>
        <w:rPr>
          <w:rFonts w:ascii="宋体" w:hAnsi="宋体"/>
          <w:color w:val="C0C0C0"/>
          <w:szCs w:val="21"/>
          <w:highlight w:val="none"/>
          <w:u w:val="single"/>
        </w:rPr>
        <w:t>非驻石分子</w:t>
      </w:r>
      <w:r>
        <w:rPr>
          <w:rFonts w:hint="eastAsia" w:ascii="宋体" w:hAnsi="宋体"/>
          <w:color w:val="C0C0C0"/>
          <w:szCs w:val="21"/>
          <w:highlight w:val="none"/>
          <w:u w:val="single"/>
        </w:rPr>
        <w:t>企业</w:t>
      </w:r>
      <w:r>
        <w:rPr>
          <w:rFonts w:ascii="宋体" w:hAnsi="宋体"/>
          <w:color w:val="C0C0C0"/>
          <w:szCs w:val="21"/>
          <w:highlight w:val="none"/>
          <w:u w:val="single"/>
        </w:rPr>
        <w:t>名义签署</w:t>
      </w:r>
      <w:r>
        <w:rPr>
          <w:rFonts w:hint="eastAsia" w:ascii="宋体" w:hAnsi="宋体"/>
          <w:color w:val="C0C0C0"/>
          <w:szCs w:val="21"/>
          <w:highlight w:val="none"/>
          <w:u w:val="single"/>
        </w:rPr>
        <w:t>，在专用条款处修改）同时需将合同封皮处合同签订地修改为石家庄市桥西区</w:t>
      </w:r>
    </w:p>
    <w:p>
      <w:pPr>
        <w:spacing w:line="400" w:lineRule="exact"/>
        <w:ind w:firstLine="482" w:firstLineChars="200"/>
        <w:jc w:val="left"/>
        <w:rPr>
          <w:rFonts w:hint="eastAsia" w:ascii="宋体" w:hAnsi="宋体"/>
          <w:b/>
          <w:bCs/>
          <w:szCs w:val="21"/>
          <w:highlight w:val="none"/>
        </w:rPr>
      </w:pPr>
      <w:r>
        <w:rPr>
          <w:rFonts w:hint="eastAsia" w:ascii="宋体" w:hAnsi="宋体"/>
          <w:b/>
          <w:bCs/>
          <w:szCs w:val="21"/>
          <w:highlight w:val="none"/>
        </w:rPr>
        <w:t>19 其他约定事项</w:t>
      </w:r>
    </w:p>
    <w:p>
      <w:pPr>
        <w:spacing w:line="400" w:lineRule="exact"/>
        <w:ind w:firstLine="480" w:firstLineChars="200"/>
        <w:jc w:val="left"/>
        <w:rPr>
          <w:rFonts w:hint="eastAsia" w:ascii="宋体" w:hAnsi="宋体" w:cs="宋体"/>
          <w:kern w:val="0"/>
          <w:szCs w:val="21"/>
          <w:highlight w:val="none"/>
        </w:rPr>
      </w:pPr>
      <w:r>
        <w:rPr>
          <w:rFonts w:hint="eastAsia" w:ascii="宋体" w:hAnsi="宋体"/>
          <w:szCs w:val="21"/>
          <w:highlight w:val="none"/>
        </w:rPr>
        <w:t>19.1本合同</w:t>
      </w:r>
      <w:r>
        <w:rPr>
          <w:rFonts w:hint="eastAsia" w:ascii="宋体" w:hAnsi="宋体" w:cs="宋体"/>
          <w:kern w:val="0"/>
          <w:szCs w:val="21"/>
          <w:highlight w:val="none"/>
        </w:rPr>
        <w:t>未尽事宜，经双方协商一致，可订立补充协议。</w:t>
      </w:r>
    </w:p>
    <w:p>
      <w:pPr>
        <w:spacing w:line="400" w:lineRule="exact"/>
        <w:ind w:firstLine="480" w:firstLineChars="200"/>
        <w:jc w:val="left"/>
        <w:rPr>
          <w:highlight w:val="none"/>
        </w:rPr>
      </w:pPr>
      <w:r>
        <w:rPr>
          <w:rFonts w:hint="eastAsia" w:ascii="宋体" w:hAnsi="宋体" w:cs="宋体"/>
          <w:kern w:val="0"/>
          <w:szCs w:val="21"/>
          <w:highlight w:val="none"/>
        </w:rPr>
        <w:t>19.2补充协议、甲方的招标文件及乙方的投标文件，为合同不可分割的一部分，与本合同具有同等法律效力。甲乙双方有遵守本合同规定的顺序文件有关条款的责任和义务。乙方提供的合同内机械设备必须满足上述文件对设备生产能力、质量、技术参数、结构形式及参数、环保、安全的要求。</w:t>
      </w: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bookmarkStart w:id="109" w:name="_GoBack"/>
      <w:bookmarkEnd w:id="109"/>
    </w:p>
    <w:p>
      <w:pPr>
        <w:pStyle w:val="19"/>
        <w:rPr>
          <w:highlight w:val="none"/>
        </w:rPr>
      </w:pPr>
    </w:p>
    <w:p>
      <w:pPr>
        <w:pStyle w:val="19"/>
        <w:rPr>
          <w:highlight w:val="none"/>
        </w:rPr>
      </w:pPr>
    </w:p>
    <w:p>
      <w:pPr>
        <w:pStyle w:val="19"/>
        <w:rPr>
          <w:highlight w:val="none"/>
        </w:rPr>
      </w:pPr>
    </w:p>
    <w:p>
      <w:pPr>
        <w:pStyle w:val="19"/>
        <w:rPr>
          <w:highlight w:val="none"/>
        </w:rPr>
      </w:pPr>
    </w:p>
    <w:p>
      <w:pPr>
        <w:pStyle w:val="19"/>
        <w:rPr>
          <w:highlight w:val="none"/>
        </w:rPr>
      </w:pPr>
    </w:p>
    <w:p>
      <w:pPr>
        <w:pStyle w:val="19"/>
        <w:rPr>
          <w:rFonts w:hint="eastAsia"/>
          <w:highlight w:val="none"/>
        </w:rPr>
      </w:pPr>
    </w:p>
    <w:p>
      <w:pPr>
        <w:spacing w:line="400" w:lineRule="exact"/>
        <w:ind w:firstLine="480" w:firstLineChars="200"/>
        <w:jc w:val="left"/>
        <w:rPr>
          <w:rFonts w:hint="eastAsia" w:ascii="宋体" w:hAnsi="宋体"/>
          <w:szCs w:val="21"/>
          <w:highlight w:val="none"/>
        </w:rPr>
      </w:pPr>
    </w:p>
    <w:p>
      <w:pPr>
        <w:spacing w:line="360" w:lineRule="exact"/>
        <w:jc w:val="center"/>
        <w:rPr>
          <w:rFonts w:hint="eastAsia" w:ascii="宋体" w:hAnsi="宋体"/>
          <w:b/>
          <w:sz w:val="32"/>
          <w:szCs w:val="32"/>
          <w:highlight w:val="none"/>
        </w:rPr>
      </w:pPr>
    </w:p>
    <w:p>
      <w:pPr>
        <w:spacing w:line="360" w:lineRule="exact"/>
        <w:jc w:val="center"/>
        <w:rPr>
          <w:rFonts w:hint="eastAsia" w:ascii="宋体" w:hAnsi="宋体"/>
          <w:b/>
          <w:sz w:val="32"/>
          <w:szCs w:val="32"/>
          <w:highlight w:val="none"/>
        </w:rPr>
      </w:pPr>
    </w:p>
    <w:p>
      <w:pPr>
        <w:spacing w:line="360" w:lineRule="exact"/>
        <w:jc w:val="center"/>
        <w:rPr>
          <w:rFonts w:hint="eastAsia" w:ascii="宋体" w:hAnsi="宋体"/>
          <w:b/>
          <w:sz w:val="32"/>
          <w:szCs w:val="32"/>
          <w:highlight w:val="none"/>
        </w:rPr>
      </w:pPr>
    </w:p>
    <w:p>
      <w:pPr>
        <w:spacing w:line="360" w:lineRule="exact"/>
        <w:jc w:val="both"/>
        <w:rPr>
          <w:rFonts w:hint="eastAsia" w:ascii="宋体" w:hAnsi="宋体"/>
          <w:b/>
          <w:sz w:val="32"/>
          <w:szCs w:val="32"/>
          <w:highlight w:val="none"/>
        </w:rPr>
      </w:pPr>
    </w:p>
    <w:p>
      <w:pPr>
        <w:spacing w:line="360" w:lineRule="exact"/>
        <w:jc w:val="center"/>
        <w:rPr>
          <w:rFonts w:hint="eastAsia" w:ascii="宋体" w:hAnsi="宋体"/>
          <w:b/>
          <w:sz w:val="32"/>
          <w:szCs w:val="32"/>
          <w:highlight w:val="none"/>
        </w:rPr>
      </w:pPr>
    </w:p>
    <w:p>
      <w:pPr>
        <w:pStyle w:val="19"/>
        <w:rPr>
          <w:rFonts w:hint="eastAsia" w:ascii="宋体" w:hAnsi="宋体"/>
          <w:b/>
          <w:sz w:val="32"/>
          <w:szCs w:val="32"/>
          <w:highlight w:val="none"/>
        </w:rPr>
      </w:pPr>
    </w:p>
    <w:p>
      <w:pPr>
        <w:pStyle w:val="19"/>
        <w:rPr>
          <w:rFonts w:hint="eastAsia" w:ascii="宋体" w:hAnsi="宋体"/>
          <w:b/>
          <w:sz w:val="32"/>
          <w:szCs w:val="32"/>
          <w:highlight w:val="none"/>
        </w:rPr>
      </w:pPr>
    </w:p>
    <w:p>
      <w:pPr>
        <w:pStyle w:val="19"/>
        <w:rPr>
          <w:rFonts w:hint="eastAsia" w:ascii="宋体" w:hAnsi="宋体"/>
          <w:b/>
          <w:sz w:val="32"/>
          <w:szCs w:val="32"/>
          <w:highlight w:val="none"/>
        </w:rPr>
      </w:pPr>
    </w:p>
    <w:p>
      <w:pPr>
        <w:pStyle w:val="19"/>
        <w:rPr>
          <w:rFonts w:hint="eastAsia" w:ascii="宋体" w:hAnsi="宋体"/>
          <w:b/>
          <w:sz w:val="32"/>
          <w:szCs w:val="32"/>
          <w:highlight w:val="none"/>
        </w:rPr>
      </w:pPr>
    </w:p>
    <w:p>
      <w:pPr>
        <w:pStyle w:val="19"/>
        <w:rPr>
          <w:rFonts w:hint="eastAsia" w:ascii="宋体" w:hAnsi="宋体"/>
          <w:b/>
          <w:sz w:val="32"/>
          <w:szCs w:val="32"/>
          <w:highlight w:val="none"/>
        </w:rPr>
      </w:pPr>
    </w:p>
    <w:p>
      <w:pPr>
        <w:pStyle w:val="19"/>
        <w:rPr>
          <w:rFonts w:hint="eastAsia" w:ascii="宋体" w:hAnsi="宋体"/>
          <w:b/>
          <w:sz w:val="32"/>
          <w:szCs w:val="32"/>
          <w:highlight w:val="none"/>
        </w:rPr>
      </w:pPr>
    </w:p>
    <w:p>
      <w:pPr>
        <w:pStyle w:val="19"/>
        <w:rPr>
          <w:rFonts w:hint="eastAsia" w:ascii="宋体" w:hAnsi="宋体"/>
          <w:b/>
          <w:sz w:val="32"/>
          <w:szCs w:val="32"/>
          <w:highlight w:val="none"/>
        </w:rPr>
      </w:pPr>
    </w:p>
    <w:p>
      <w:pPr>
        <w:pStyle w:val="19"/>
        <w:rPr>
          <w:rFonts w:hint="eastAsia" w:ascii="宋体" w:hAnsi="宋体"/>
          <w:b/>
          <w:sz w:val="32"/>
          <w:szCs w:val="32"/>
          <w:highlight w:val="none"/>
        </w:rPr>
      </w:pPr>
    </w:p>
    <w:p>
      <w:pPr>
        <w:spacing w:line="360" w:lineRule="exact"/>
        <w:jc w:val="center"/>
        <w:rPr>
          <w:rFonts w:hint="eastAsia" w:ascii="宋体" w:hAnsi="宋体"/>
          <w:b/>
          <w:sz w:val="32"/>
          <w:szCs w:val="32"/>
          <w:highlight w:val="none"/>
        </w:rPr>
      </w:pPr>
      <w:r>
        <w:rPr>
          <w:rFonts w:hint="eastAsia" w:ascii="宋体" w:hAnsi="宋体"/>
          <w:b/>
          <w:sz w:val="32"/>
          <w:szCs w:val="32"/>
          <w:highlight w:val="none"/>
        </w:rPr>
        <w:t>第三部分 专用合同条款</w:t>
      </w:r>
      <w:bookmarkStart w:id="88" w:name="A3"/>
      <w:bookmarkEnd w:id="88"/>
    </w:p>
    <w:p>
      <w:pPr>
        <w:tabs>
          <w:tab w:val="left" w:pos="425"/>
        </w:tabs>
        <w:spacing w:line="400" w:lineRule="exact"/>
        <w:ind w:left="420"/>
        <w:jc w:val="left"/>
        <w:rPr>
          <w:rFonts w:hint="eastAsia" w:ascii="宋体" w:hAnsi="宋体"/>
          <w:b/>
          <w:szCs w:val="21"/>
          <w:highlight w:val="none"/>
        </w:rPr>
      </w:pPr>
      <w:r>
        <w:rPr>
          <w:rFonts w:hint="eastAsia" w:ascii="宋体" w:hAnsi="宋体"/>
          <w:b/>
          <w:szCs w:val="21"/>
          <w:highlight w:val="none"/>
        </w:rPr>
        <w:t>1.适用法律法规</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0" w:firstLineChars="200"/>
        <w:rPr>
          <w:rFonts w:ascii="宋体" w:hAnsi="宋体"/>
          <w:szCs w:val="21"/>
          <w:highlight w:val="none"/>
        </w:rPr>
      </w:pPr>
      <w:r>
        <w:rPr>
          <w:rFonts w:hint="eastAsia" w:ascii="宋体" w:hAnsi="宋体"/>
          <w:szCs w:val="21"/>
          <w:highlight w:val="none"/>
        </w:rPr>
        <w:t>需要明示其他的法律、行政法规：</w:t>
      </w:r>
      <w:r>
        <w:rPr>
          <w:rFonts w:hint="eastAsia" w:ascii="宋体" w:hAnsi="宋体"/>
          <w:color w:val="C0C0C0"/>
          <w:szCs w:val="21"/>
          <w:highlight w:val="none"/>
          <w:u w:val="single"/>
        </w:rPr>
        <w:t xml:space="preserve">                             </w:t>
      </w:r>
    </w:p>
    <w:p>
      <w:pPr>
        <w:tabs>
          <w:tab w:val="left" w:pos="425"/>
        </w:tabs>
        <w:spacing w:line="400" w:lineRule="exact"/>
        <w:ind w:left="480" w:leftChars="200"/>
        <w:jc w:val="left"/>
        <w:rPr>
          <w:rFonts w:hint="eastAsia" w:ascii="宋体" w:hAnsi="宋体"/>
          <w:b/>
          <w:szCs w:val="21"/>
          <w:highlight w:val="none"/>
        </w:rPr>
      </w:pPr>
      <w:r>
        <w:rPr>
          <w:rFonts w:hint="eastAsia" w:ascii="宋体" w:hAnsi="宋体"/>
          <w:b/>
          <w:szCs w:val="21"/>
          <w:highlight w:val="none"/>
        </w:rPr>
        <w:t>2.合同文件组成及解释顺序</w:t>
      </w:r>
    </w:p>
    <w:p>
      <w:pPr>
        <w:spacing w:line="360" w:lineRule="exact"/>
        <w:ind w:firstLine="480" w:firstLineChars="200"/>
        <w:rPr>
          <w:rFonts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3  乙方保证</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4  租赁期限</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5  机械设备的调遣及运费</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6  租金</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7  燃油及其他油料费用的约定</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8  租金结算及支付方式</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9  机械设备调遣和检验验收</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10 设备操作人员工资发放</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42" w:firstLineChars="200"/>
        <w:rPr>
          <w:rFonts w:hint="eastAsia" w:ascii="宋体" w:hAnsi="宋体"/>
          <w:b/>
          <w:spacing w:val="-10"/>
          <w:szCs w:val="21"/>
          <w:highlight w:val="none"/>
        </w:rPr>
      </w:pPr>
      <w:r>
        <w:rPr>
          <w:rFonts w:hint="eastAsia" w:ascii="宋体" w:hAnsi="宋体"/>
          <w:b/>
          <w:spacing w:val="-10"/>
          <w:szCs w:val="21"/>
          <w:highlight w:val="none"/>
        </w:rPr>
        <w:t>11 设备的看管</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42" w:firstLineChars="200"/>
        <w:rPr>
          <w:rFonts w:hint="eastAsia" w:ascii="宋体" w:hAnsi="宋体"/>
          <w:b/>
          <w:spacing w:val="-10"/>
          <w:szCs w:val="21"/>
          <w:highlight w:val="none"/>
        </w:rPr>
      </w:pPr>
      <w:r>
        <w:rPr>
          <w:rFonts w:hint="eastAsia" w:ascii="宋体" w:hAnsi="宋体"/>
          <w:b/>
          <w:spacing w:val="-10"/>
          <w:szCs w:val="21"/>
          <w:highlight w:val="none"/>
        </w:rPr>
        <w:t>12 机械进退场时地方问题的解决及费用承担</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42" w:firstLineChars="200"/>
        <w:rPr>
          <w:rFonts w:hint="eastAsia" w:ascii="宋体" w:hAnsi="宋体"/>
          <w:b/>
          <w:spacing w:val="-10"/>
          <w:szCs w:val="21"/>
          <w:highlight w:val="none"/>
        </w:rPr>
      </w:pPr>
      <w:r>
        <w:rPr>
          <w:rFonts w:hint="eastAsia" w:ascii="宋体" w:hAnsi="宋体"/>
          <w:b/>
          <w:spacing w:val="-10"/>
          <w:szCs w:val="21"/>
          <w:highlight w:val="none"/>
        </w:rPr>
        <w:t>13机械设备的安装、拆卸</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42" w:firstLineChars="200"/>
        <w:rPr>
          <w:rFonts w:hint="eastAsia" w:ascii="宋体" w:hAnsi="宋体"/>
          <w:b/>
          <w:szCs w:val="21"/>
          <w:highlight w:val="none"/>
        </w:rPr>
      </w:pPr>
      <w:r>
        <w:rPr>
          <w:rFonts w:hint="eastAsia" w:ascii="宋体" w:hAnsi="宋体"/>
          <w:b/>
          <w:spacing w:val="-10"/>
          <w:szCs w:val="21"/>
          <w:highlight w:val="none"/>
        </w:rPr>
        <w:t xml:space="preserve">14 </w:t>
      </w:r>
      <w:r>
        <w:rPr>
          <w:rFonts w:hint="eastAsia" w:ascii="宋体" w:hAnsi="宋体"/>
          <w:b/>
          <w:szCs w:val="21"/>
          <w:highlight w:val="none"/>
        </w:rPr>
        <w:t>甲方的责任和义务</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15 乙方的责任和义务</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16违约责任</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17 通知</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szCs w:val="21"/>
          <w:highlight w:val="none"/>
        </w:rPr>
      </w:pPr>
      <w:r>
        <w:rPr>
          <w:rFonts w:hint="eastAsia" w:ascii="宋体" w:hAnsi="宋体"/>
          <w:b/>
          <w:szCs w:val="21"/>
          <w:highlight w:val="none"/>
        </w:rPr>
        <w:t>18争议的处理</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360" w:lineRule="exact"/>
        <w:ind w:firstLine="482" w:firstLineChars="200"/>
        <w:rPr>
          <w:rFonts w:hint="eastAsia" w:ascii="宋体" w:hAnsi="宋体"/>
          <w:b/>
          <w:bCs/>
          <w:szCs w:val="21"/>
          <w:highlight w:val="none"/>
        </w:rPr>
      </w:pPr>
      <w:r>
        <w:rPr>
          <w:rFonts w:hint="eastAsia" w:ascii="宋体" w:hAnsi="宋体"/>
          <w:b/>
          <w:bCs/>
          <w:szCs w:val="21"/>
          <w:highlight w:val="none"/>
        </w:rPr>
        <w:t>19 其他约定事项</w:t>
      </w:r>
    </w:p>
    <w:p>
      <w:pPr>
        <w:spacing w:line="360" w:lineRule="exact"/>
        <w:ind w:firstLine="480" w:firstLineChars="200"/>
        <w:rPr>
          <w:rFonts w:hint="eastAsia" w:ascii="宋体" w:hAnsi="宋体"/>
          <w:szCs w:val="21"/>
          <w:highlight w:val="none"/>
          <w:u w:val="single"/>
        </w:rPr>
      </w:pPr>
      <w:r>
        <w:rPr>
          <w:rFonts w:hint="eastAsia" w:ascii="宋体" w:hAnsi="宋体"/>
          <w:szCs w:val="21"/>
          <w:highlight w:val="none"/>
          <w:u w:val="single"/>
        </w:rPr>
        <w:t>见通用合同条款。</w:t>
      </w:r>
      <w:r>
        <w:rPr>
          <w:rFonts w:hint="eastAsia" w:ascii="宋体" w:hAnsi="宋体"/>
          <w:color w:val="C0C0C0"/>
          <w:szCs w:val="21"/>
          <w:highlight w:val="none"/>
          <w:u w:val="single"/>
        </w:rPr>
        <w:t>（可修改或新增条款）</w:t>
      </w:r>
    </w:p>
    <w:p>
      <w:pPr>
        <w:spacing w:line="400" w:lineRule="exact"/>
        <w:ind w:firstLine="482" w:firstLineChars="200"/>
        <w:jc w:val="left"/>
        <w:rPr>
          <w:rFonts w:hint="eastAsia" w:ascii="宋体" w:hAnsi="宋体"/>
          <w:szCs w:val="21"/>
          <w:highlight w:val="none"/>
        </w:rPr>
      </w:pPr>
      <w:r>
        <w:rPr>
          <w:rFonts w:hint="eastAsia" w:ascii="宋体" w:hAnsi="宋体"/>
          <w:b/>
          <w:szCs w:val="21"/>
          <w:highlight w:val="none"/>
        </w:rPr>
        <w:t>20本合同签订地点：</w:t>
      </w:r>
      <w:r>
        <w:rPr>
          <w:rFonts w:hint="eastAsia" w:ascii="宋体" w:hAnsi="宋体"/>
          <w:szCs w:val="21"/>
          <w:highlight w:val="none"/>
        </w:rPr>
        <w:t>石家庄市。</w:t>
      </w:r>
    </w:p>
    <w:p>
      <w:pPr>
        <w:spacing w:line="400" w:lineRule="exact"/>
        <w:ind w:firstLine="482" w:firstLineChars="200"/>
        <w:jc w:val="left"/>
        <w:rPr>
          <w:rFonts w:hint="eastAsia" w:ascii="宋体" w:hAnsi="宋体"/>
          <w:b/>
          <w:szCs w:val="21"/>
          <w:highlight w:val="none"/>
        </w:rPr>
      </w:pPr>
      <w:r>
        <w:rPr>
          <w:rFonts w:hint="eastAsia" w:ascii="宋体" w:hAnsi="宋体"/>
          <w:b/>
          <w:szCs w:val="21"/>
          <w:highlight w:val="none"/>
        </w:rPr>
        <w:t>21本合同自双方签字盖章之日起生效。</w:t>
      </w:r>
    </w:p>
    <w:p>
      <w:pPr>
        <w:spacing w:line="360" w:lineRule="exact"/>
        <w:ind w:firstLine="470" w:firstLineChars="195"/>
        <w:jc w:val="left"/>
        <w:rPr>
          <w:rFonts w:hint="eastAsia" w:ascii="宋体" w:hAnsi="宋体"/>
          <w:b/>
          <w:szCs w:val="21"/>
          <w:highlight w:val="none"/>
        </w:rPr>
      </w:pPr>
      <w:r>
        <w:rPr>
          <w:rFonts w:hint="eastAsia" w:ascii="宋体" w:hAnsi="宋体"/>
          <w:b/>
          <w:szCs w:val="21"/>
          <w:highlight w:val="none"/>
        </w:rPr>
        <w:t>22  附件</w:t>
      </w:r>
    </w:p>
    <w:p>
      <w:pPr>
        <w:spacing w:line="360" w:lineRule="exact"/>
        <w:ind w:firstLine="468" w:firstLineChars="195"/>
        <w:jc w:val="left"/>
        <w:rPr>
          <w:rFonts w:hint="default" w:ascii="宋体" w:hAnsi="宋体" w:eastAsia="宋体"/>
          <w:szCs w:val="21"/>
          <w:highlight w:val="none"/>
          <w:u w:val="single"/>
          <w:lang w:val="en-US" w:eastAsia="zh-CN"/>
        </w:rPr>
      </w:pPr>
      <w:r>
        <w:rPr>
          <w:rFonts w:hint="eastAsia" w:ascii="宋体" w:hAnsi="宋体"/>
          <w:szCs w:val="21"/>
          <w:highlight w:val="none"/>
        </w:rPr>
        <w:t>附件1：</w:t>
      </w:r>
      <w:r>
        <w:rPr>
          <w:rFonts w:hint="eastAsia" w:ascii="宋体" w:hAnsi="宋体"/>
          <w:szCs w:val="21"/>
          <w:highlight w:val="none"/>
          <w:lang w:val="en-US" w:eastAsia="zh-CN"/>
        </w:rPr>
        <w:t>授权委托书</w:t>
      </w:r>
    </w:p>
    <w:p>
      <w:pPr>
        <w:spacing w:line="400" w:lineRule="exact"/>
        <w:ind w:firstLine="480" w:firstLineChars="200"/>
        <w:jc w:val="both"/>
        <w:rPr>
          <w:rFonts w:hint="eastAsia" w:ascii="宋体" w:hAnsi="宋体" w:eastAsia="宋体" w:cs="Times New Roman"/>
          <w:szCs w:val="21"/>
          <w:highlight w:val="none"/>
          <w:lang w:val="en-US" w:eastAsia="zh-CN"/>
        </w:rPr>
      </w:pPr>
      <w:r>
        <w:rPr>
          <w:rFonts w:hint="eastAsia" w:ascii="宋体" w:hAnsi="宋体"/>
          <w:szCs w:val="21"/>
          <w:highlight w:val="none"/>
        </w:rPr>
        <w:t>附件2：</w:t>
      </w:r>
      <w:r>
        <w:rPr>
          <w:rFonts w:hint="eastAsia" w:ascii="宋体" w:hAnsi="宋体" w:eastAsia="宋体" w:cs="Times New Roman"/>
          <w:szCs w:val="21"/>
          <w:highlight w:val="none"/>
          <w:lang w:val="en-US" w:eastAsia="zh-CN"/>
        </w:rPr>
        <w:t>项目部合规权限告知书</w:t>
      </w:r>
    </w:p>
    <w:p>
      <w:pPr>
        <w:spacing w:line="400" w:lineRule="exact"/>
        <w:ind w:firstLine="480" w:firstLineChars="200"/>
        <w:jc w:val="both"/>
        <w:rPr>
          <w:rFonts w:ascii="宋体" w:hAnsi="宋体"/>
          <w:szCs w:val="21"/>
          <w:highlight w:val="none"/>
          <w:u w:val="single"/>
        </w:rPr>
      </w:pPr>
      <w:r>
        <w:rPr>
          <w:rFonts w:hint="eastAsia" w:ascii="宋体" w:hAnsi="宋体" w:eastAsia="宋体" w:cs="Times New Roman"/>
          <w:szCs w:val="21"/>
          <w:highlight w:val="none"/>
        </w:rPr>
        <w:t>附件</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：安全管理协议书</w:t>
      </w:r>
    </w:p>
    <w:p>
      <w:pPr>
        <w:spacing w:line="400" w:lineRule="exact"/>
        <w:ind w:firstLine="480" w:firstLineChars="200"/>
        <w:jc w:val="both"/>
        <w:rPr>
          <w:rFonts w:hint="eastAsia" w:ascii="宋体" w:hAnsi="宋体" w:eastAsia="宋体" w:cs="Times New Roman"/>
          <w:szCs w:val="21"/>
          <w:highlight w:val="none"/>
        </w:rPr>
      </w:pPr>
      <w:bookmarkStart w:id="89" w:name="_Toc1469"/>
      <w:r>
        <w:rPr>
          <w:rFonts w:hint="eastAsia" w:ascii="宋体" w:hAnsi="宋体" w:eastAsia="宋体" w:cs="Times New Roman"/>
          <w:szCs w:val="21"/>
          <w:highlight w:val="none"/>
          <w:lang w:val="en-US" w:eastAsia="zh-CN"/>
        </w:rPr>
        <w:t>附件4：</w:t>
      </w:r>
      <w:r>
        <w:rPr>
          <w:rFonts w:hint="eastAsia" w:ascii="宋体" w:hAnsi="宋体" w:eastAsia="宋体" w:cs="Times New Roman"/>
          <w:szCs w:val="21"/>
          <w:highlight w:val="none"/>
        </w:rPr>
        <w:t>廉洁从业共建协议</w:t>
      </w: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hint="eastAsia" w:ascii="仿宋_GB2312" w:hAnsi="仿宋_GB2312" w:eastAsia="仿宋_GB2312" w:cs="仿宋_GB2312"/>
          <w:color w:val="000000"/>
          <w:kern w:val="0"/>
          <w:sz w:val="30"/>
          <w:szCs w:val="30"/>
          <w:highlight w:val="none"/>
        </w:rPr>
      </w:pPr>
    </w:p>
    <w:p>
      <w:pPr>
        <w:pStyle w:val="19"/>
        <w:rPr>
          <w:rFonts w:hint="eastAsia" w:ascii="仿宋_GB2312" w:hAnsi="仿宋_GB2312" w:eastAsia="仿宋_GB2312" w:cs="仿宋_GB2312"/>
          <w:color w:val="000000"/>
          <w:kern w:val="0"/>
          <w:sz w:val="30"/>
          <w:szCs w:val="30"/>
          <w:highlight w:val="none"/>
        </w:rPr>
      </w:pPr>
    </w:p>
    <w:p>
      <w:pPr>
        <w:pStyle w:val="19"/>
        <w:rPr>
          <w:rFonts w:hint="eastAsia" w:ascii="仿宋_GB2312" w:hAnsi="仿宋_GB2312" w:eastAsia="仿宋_GB2312" w:cs="仿宋_GB2312"/>
          <w:color w:val="000000"/>
          <w:kern w:val="0"/>
          <w:sz w:val="30"/>
          <w:szCs w:val="30"/>
          <w:highlight w:val="none"/>
        </w:rPr>
      </w:pPr>
    </w:p>
    <w:p>
      <w:pPr>
        <w:pStyle w:val="19"/>
        <w:rPr>
          <w:rFonts w:hint="eastAsia" w:ascii="仿宋_GB2312" w:hAnsi="仿宋_GB2312" w:eastAsia="仿宋_GB2312" w:cs="仿宋_GB2312"/>
          <w:color w:val="000000"/>
          <w:kern w:val="0"/>
          <w:sz w:val="30"/>
          <w:szCs w:val="30"/>
          <w:highlight w:val="none"/>
        </w:rPr>
      </w:pPr>
    </w:p>
    <w:p>
      <w:pPr>
        <w:autoSpaceDE w:val="0"/>
        <w:autoSpaceDN w:val="0"/>
        <w:adjustRightInd w:val="0"/>
        <w:spacing w:line="400" w:lineRule="exact"/>
        <w:outlineLvl w:val="0"/>
        <w:rPr>
          <w:rFonts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附件</w:t>
      </w:r>
      <w:r>
        <w:rPr>
          <w:rFonts w:hint="eastAsia" w:ascii="仿宋_GB2312" w:hAnsi="仿宋_GB2312" w:eastAsia="仿宋_GB2312" w:cs="仿宋_GB2312"/>
          <w:color w:val="000000"/>
          <w:kern w:val="0"/>
          <w:sz w:val="30"/>
          <w:szCs w:val="30"/>
          <w:highlight w:val="none"/>
          <w:lang w:val="en-US" w:eastAsia="zh-CN"/>
        </w:rPr>
        <w:t>1</w:t>
      </w:r>
      <w:r>
        <w:rPr>
          <w:rFonts w:hint="eastAsia" w:ascii="仿宋_GB2312" w:hAnsi="仿宋_GB2312" w:eastAsia="仿宋_GB2312" w:cs="仿宋_GB2312"/>
          <w:color w:val="000000"/>
          <w:kern w:val="0"/>
          <w:sz w:val="30"/>
          <w:szCs w:val="30"/>
          <w:highlight w:val="none"/>
        </w:rPr>
        <w:t>：</w:t>
      </w:r>
      <w:bookmarkEnd w:id="89"/>
    </w:p>
    <w:p>
      <w:pPr>
        <w:autoSpaceDE w:val="0"/>
        <w:autoSpaceDN w:val="0"/>
        <w:adjustRightInd w:val="0"/>
        <w:spacing w:line="400" w:lineRule="exact"/>
        <w:ind w:firstLine="602" w:firstLineChars="200"/>
        <w:jc w:val="center"/>
        <w:rPr>
          <w:rFonts w:ascii="仿宋_GB2312" w:hAnsi="仿宋_GB2312" w:eastAsia="仿宋_GB2312" w:cs="仿宋_GB2312"/>
          <w:b/>
          <w:color w:val="000000"/>
          <w:sz w:val="30"/>
          <w:szCs w:val="30"/>
          <w:highlight w:val="none"/>
        </w:rPr>
      </w:pPr>
      <w:bookmarkStart w:id="90" w:name="_Toc6884"/>
      <w:bookmarkStart w:id="91" w:name="_Toc29005"/>
      <w:r>
        <w:rPr>
          <w:rFonts w:hint="eastAsia" w:ascii="仿宋_GB2312" w:hAnsi="仿宋_GB2312" w:eastAsia="仿宋_GB2312" w:cs="仿宋_GB2312"/>
          <w:b/>
          <w:color w:val="000000"/>
          <w:sz w:val="30"/>
          <w:szCs w:val="30"/>
          <w:highlight w:val="none"/>
        </w:rPr>
        <w:t>授权委托书</w:t>
      </w:r>
    </w:p>
    <w:p>
      <w:pPr>
        <w:autoSpaceDE w:val="0"/>
        <w:autoSpaceDN w:val="0"/>
        <w:adjustRightInd w:val="0"/>
        <w:spacing w:line="400" w:lineRule="exact"/>
        <w:ind w:firstLine="482" w:firstLineChars="200"/>
        <w:rPr>
          <w:rFonts w:ascii="仿宋_GB2312" w:hAnsi="仿宋_GB2312" w:eastAsia="仿宋_GB2312" w:cs="仿宋_GB2312"/>
          <w:b/>
          <w:color w:val="000000"/>
          <w:sz w:val="24"/>
          <w:szCs w:val="24"/>
          <w:highlight w:val="none"/>
        </w:rPr>
      </w:pPr>
    </w:p>
    <w:p>
      <w:pPr>
        <w:autoSpaceDE w:val="0"/>
        <w:autoSpaceDN w:val="0"/>
        <w:adjustRightInd w:val="0"/>
        <w:spacing w:line="400" w:lineRule="exact"/>
        <w:ind w:firstLine="482"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本授权委托书声明：</w:t>
      </w:r>
      <w:r>
        <w:rPr>
          <w:rFonts w:hint="eastAsia" w:ascii="仿宋_GB2312" w:hAnsi="仿宋_GB2312" w:eastAsia="仿宋_GB2312" w:cs="仿宋_GB2312"/>
          <w:color w:val="000000"/>
          <w:sz w:val="24"/>
          <w:szCs w:val="24"/>
          <w:highlight w:val="none"/>
        </w:rPr>
        <w:t>我</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）系</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公司（乙方）的法定代表人，现授权委托</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身份证号码：</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为我公司合法的代理人。以本公司的名义负责</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项目招投标、合同签署及合同履行等事宜。</w:t>
      </w:r>
    </w:p>
    <w:p>
      <w:pPr>
        <w:autoSpaceDE w:val="0"/>
        <w:autoSpaceDN w:val="0"/>
        <w:adjustRightInd w:val="0"/>
        <w:spacing w:line="400" w:lineRule="exact"/>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代理人在合同履行过程中所签署的一切文件和处理与之有关的一切事务，包括但不限于签署往来函件、签署会议纪要、货物供应、乙方结算办理、工程款的收取、发票开具等均具有法律效力，授权人均予以认可。</w:t>
      </w:r>
    </w:p>
    <w:p>
      <w:pPr>
        <w:keepNext/>
        <w:keepLines/>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本授权委托的期限为自</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日至</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w:t>
      </w:r>
    </w:p>
    <w:p>
      <w:pPr>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代理人无转委托权。</w:t>
      </w:r>
    </w:p>
    <w:p>
      <w:pPr>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特此授权。</w:t>
      </w:r>
    </w:p>
    <w:p>
      <w:pPr>
        <w:spacing w:line="48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委托单位全称（乙方公章）：     </w:t>
      </w:r>
    </w:p>
    <w:p>
      <w:pPr>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法定代表人：</w:t>
      </w:r>
    </w:p>
    <w:p>
      <w:pPr>
        <w:spacing w:line="400" w:lineRule="exact"/>
        <w:ind w:firstLine="480" w:firstLineChars="200"/>
        <w:jc w:val="right"/>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日     </w:t>
      </w:r>
      <w:r>
        <w:rPr>
          <w:rFonts w:hint="eastAsia" w:ascii="仿宋_GB2312" w:hAnsi="仿宋_GB2312" w:eastAsia="仿宋_GB2312" w:cs="仿宋_GB2312"/>
          <w:b/>
          <w:color w:val="000000"/>
          <w:sz w:val="24"/>
          <w:szCs w:val="24"/>
          <w:highlight w:val="none"/>
        </w:rPr>
        <w:t xml:space="preserve"> </w:t>
      </w:r>
    </w:p>
    <w:p>
      <w:pPr>
        <w:spacing w:before="120" w:beforeLines="50" w:after="120" w:afterLines="50" w:line="400" w:lineRule="exact"/>
        <w:ind w:firstLine="482"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代理人声明</w:t>
      </w:r>
      <w:r>
        <w:rPr>
          <w:rFonts w:hint="eastAsia" w:ascii="仿宋_GB2312" w:hAnsi="仿宋_GB2312" w:eastAsia="仿宋_GB2312" w:cs="仿宋_GB2312"/>
          <w:color w:val="000000"/>
          <w:sz w:val="24"/>
          <w:szCs w:val="24"/>
          <w:highlight w:val="none"/>
        </w:rPr>
        <w:t>：我对以上授权委托事项完全接受，自愿履行。</w:t>
      </w:r>
    </w:p>
    <w:p>
      <w:pPr>
        <w:spacing w:line="400" w:lineRule="exact"/>
        <w:ind w:firstLine="480" w:firstLineChars="200"/>
        <w:jc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代理人（本人签字）：</w:t>
      </w:r>
    </w:p>
    <w:p>
      <w:pPr>
        <w:spacing w:line="400" w:lineRule="exact"/>
        <w:ind w:firstLine="480" w:firstLineChars="200"/>
        <w:jc w:val="righ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w:t>
      </w:r>
    </w:p>
    <w:p>
      <w:pPr>
        <w:spacing w:line="480" w:lineRule="exact"/>
        <w:ind w:firstLine="482" w:firstLineChars="200"/>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u w:val="dash"/>
        </w:rPr>
        <w:t>代理人身份证复印件粘贴处</w:t>
      </w:r>
      <w:r>
        <w:rPr>
          <w:rFonts w:hint="eastAsia" w:ascii="仿宋_GB2312" w:hAnsi="仿宋_GB2312" w:eastAsia="仿宋_GB2312" w:cs="仿宋_GB2312"/>
          <w:b/>
          <w:color w:val="000000"/>
          <w:sz w:val="24"/>
          <w:szCs w:val="24"/>
          <w:highlight w:val="none"/>
        </w:rPr>
        <w:t>：</w:t>
      </w:r>
    </w:p>
    <w:tbl>
      <w:tblPr>
        <w:tblStyle w:val="36"/>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noWrap w:val="0"/>
            <w:vAlign w:val="center"/>
          </w:tcPr>
          <w:p>
            <w:pPr>
              <w:autoSpaceDE w:val="0"/>
              <w:autoSpaceDN w:val="0"/>
              <w:adjustRightInd w:val="0"/>
              <w:spacing w:line="480" w:lineRule="exact"/>
              <w:ind w:firstLine="480" w:firstLineChars="200"/>
              <w:jc w:val="center"/>
              <w:rPr>
                <w:rFonts w:ascii="仿宋_GB2312" w:hAnsi="仿宋_GB2312" w:eastAsia="仿宋_GB2312" w:cs="仿宋_GB2312"/>
                <w:color w:val="000000"/>
                <w:sz w:val="24"/>
                <w:szCs w:val="24"/>
                <w:highlight w:val="none"/>
              </w:rPr>
            </w:pPr>
          </w:p>
        </w:tc>
        <w:tc>
          <w:tcPr>
            <w:tcW w:w="4322" w:type="dxa"/>
            <w:tcBorders>
              <w:left w:val="single" w:color="000000" w:sz="4" w:space="0"/>
            </w:tcBorders>
            <w:noWrap w:val="0"/>
            <w:vAlign w:val="center"/>
          </w:tcPr>
          <w:p>
            <w:pPr>
              <w:autoSpaceDE w:val="0"/>
              <w:autoSpaceDN w:val="0"/>
              <w:adjustRightInd w:val="0"/>
              <w:spacing w:line="480" w:lineRule="exact"/>
              <w:ind w:firstLine="480" w:firstLineChars="200"/>
              <w:rPr>
                <w:rFonts w:ascii="仿宋_GB2312" w:hAnsi="仿宋_GB2312" w:eastAsia="仿宋_GB2312" w:cs="仿宋_GB2312"/>
                <w:color w:val="000000"/>
                <w:sz w:val="24"/>
                <w:szCs w:val="24"/>
                <w:highlight w:val="none"/>
                <w:lang w:val="zh-CN"/>
              </w:rPr>
            </w:pPr>
          </w:p>
        </w:tc>
      </w:tr>
    </w:tbl>
    <w:p>
      <w:pPr>
        <w:spacing w:line="480" w:lineRule="exact"/>
        <w:ind w:firstLine="482" w:firstLineChars="200"/>
        <w:rPr>
          <w:rFonts w:ascii="仿宋_GB2312" w:hAnsi="仿宋_GB2312" w:eastAsia="仿宋_GB2312" w:cs="仿宋_GB2312"/>
          <w:b/>
          <w:color w:val="000000"/>
          <w:sz w:val="24"/>
          <w:szCs w:val="24"/>
          <w:highlight w:val="none"/>
          <w:u w:val="dash"/>
        </w:rPr>
      </w:pPr>
      <w:r>
        <w:rPr>
          <w:rFonts w:hint="eastAsia" w:ascii="仿宋_GB2312" w:hAnsi="仿宋_GB2312" w:eastAsia="仿宋_GB2312" w:cs="仿宋_GB2312"/>
          <w:b/>
          <w:color w:val="000000"/>
          <w:sz w:val="24"/>
          <w:szCs w:val="24"/>
          <w:highlight w:val="none"/>
          <w:u w:val="dash"/>
        </w:rPr>
        <w:t>法定代表人身份证复印件粘贴处：</w:t>
      </w:r>
    </w:p>
    <w:tbl>
      <w:tblPr>
        <w:tblStyle w:val="36"/>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noWrap w:val="0"/>
            <w:vAlign w:val="center"/>
          </w:tcPr>
          <w:p>
            <w:pPr>
              <w:autoSpaceDE w:val="0"/>
              <w:autoSpaceDN w:val="0"/>
              <w:adjustRightInd w:val="0"/>
              <w:spacing w:line="400" w:lineRule="exact"/>
              <w:jc w:val="center"/>
              <w:rPr>
                <w:rFonts w:ascii="仿宋_GB2312" w:hAnsi="仿宋_GB2312" w:eastAsia="仿宋_GB2312" w:cs="仿宋_GB2312"/>
                <w:color w:val="000000"/>
                <w:sz w:val="24"/>
                <w:szCs w:val="24"/>
                <w:highlight w:val="none"/>
              </w:rPr>
            </w:pPr>
          </w:p>
        </w:tc>
        <w:tc>
          <w:tcPr>
            <w:tcW w:w="4303" w:type="dxa"/>
            <w:tcBorders>
              <w:left w:val="single" w:color="000000" w:sz="4" w:space="0"/>
            </w:tcBorders>
            <w:noWrap w:val="0"/>
            <w:vAlign w:val="center"/>
          </w:tcPr>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p>
        </w:tc>
      </w:tr>
    </w:tbl>
    <w:p>
      <w:pPr>
        <w:spacing w:line="400" w:lineRule="exact"/>
        <w:ind w:right="240" w:rightChars="100"/>
        <w:rPr>
          <w:rFonts w:ascii="仿宋_GB2312" w:hAnsi="仿宋_GB2312" w:eastAsia="仿宋_GB2312" w:cs="仿宋_GB2312"/>
          <w:color w:val="000000"/>
          <w:sz w:val="30"/>
          <w:szCs w:val="30"/>
          <w:highlight w:val="none"/>
        </w:rPr>
        <w:sectPr>
          <w:footerReference r:id="rId6" w:type="default"/>
          <w:pgSz w:w="11906" w:h="16838"/>
          <w:pgMar w:top="1440" w:right="1800" w:bottom="1440" w:left="1800" w:header="0" w:footer="975" w:gutter="0"/>
          <w:cols w:space="720" w:num="1"/>
          <w:docGrid w:linePitch="312" w:charSpace="0"/>
        </w:sectPr>
      </w:pPr>
    </w:p>
    <w:p>
      <w:pPr>
        <w:spacing w:line="400" w:lineRule="exact"/>
        <w:ind w:right="240" w:rightChars="100"/>
        <w:outlineLvl w:val="0"/>
        <w:rPr>
          <w:rFonts w:ascii="仿宋_GB2312" w:hAnsi="仿宋_GB2312" w:eastAsia="仿宋_GB2312" w:cs="仿宋_GB2312"/>
          <w:color w:val="000000"/>
          <w:sz w:val="30"/>
          <w:szCs w:val="30"/>
          <w:highlight w:val="none"/>
        </w:rPr>
      </w:pPr>
      <w:bookmarkStart w:id="92" w:name="_Toc10024"/>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2</w:t>
      </w:r>
      <w:r>
        <w:rPr>
          <w:rFonts w:hint="eastAsia" w:ascii="仿宋_GB2312" w:hAnsi="仿宋_GB2312" w:eastAsia="仿宋_GB2312" w:cs="仿宋_GB2312"/>
          <w:color w:val="000000"/>
          <w:sz w:val="30"/>
          <w:szCs w:val="30"/>
          <w:highlight w:val="none"/>
        </w:rPr>
        <w:t>：</w:t>
      </w:r>
      <w:bookmarkEnd w:id="90"/>
      <w:bookmarkEnd w:id="91"/>
      <w:bookmarkEnd w:id="92"/>
    </w:p>
    <w:p>
      <w:pPr>
        <w:spacing w:line="400" w:lineRule="exact"/>
        <w:ind w:firstLine="602" w:firstLineChars="200"/>
        <w:jc w:val="center"/>
        <w:rPr>
          <w:rFonts w:ascii="仿宋_GB2312" w:hAnsi="仿宋_GB2312" w:eastAsia="仿宋_GB2312" w:cs="仿宋_GB2312"/>
          <w:color w:val="000000"/>
          <w:sz w:val="30"/>
          <w:szCs w:val="30"/>
          <w:highlight w:val="none"/>
        </w:rPr>
      </w:pPr>
      <w:r>
        <w:rPr>
          <w:rFonts w:hint="eastAsia" w:ascii="仿宋_GB2312" w:hAnsi="仿宋_GB2312" w:eastAsia="仿宋_GB2312" w:cs="仿宋_GB2312"/>
          <w:b/>
          <w:bCs/>
          <w:color w:val="000000"/>
          <w:sz w:val="30"/>
          <w:szCs w:val="30"/>
          <w:highlight w:val="none"/>
        </w:rPr>
        <w:t>项目部合规权限告知书</w:t>
      </w:r>
    </w:p>
    <w:p>
      <w:pPr>
        <w:autoSpaceDE w:val="0"/>
        <w:autoSpaceDN w:val="0"/>
        <w:adjustRightInd w:val="0"/>
        <w:spacing w:before="240" w:beforeLines="100"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致：</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color w:val="000000"/>
          <w:kern w:val="0"/>
          <w:sz w:val="24"/>
          <w:szCs w:val="24"/>
          <w:highlight w:val="none"/>
          <w:u w:val="single"/>
        </w:rPr>
        <w:t xml:space="preserve"> </w:t>
      </w:r>
      <w:r>
        <w:rPr>
          <w:rFonts w:hint="eastAsia" w:ascii="仿宋_GB2312" w:hAnsi="仿宋_GB2312" w:eastAsia="仿宋_GB2312" w:cs="仿宋_GB2312"/>
          <w:color w:val="000000"/>
          <w:sz w:val="24"/>
          <w:szCs w:val="24"/>
          <w:highlight w:val="none"/>
        </w:rPr>
        <w:t>（乙方全称）</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u w:val="single"/>
        </w:rPr>
        <w:t>中建</w:t>
      </w:r>
      <w:r>
        <w:rPr>
          <w:rFonts w:hint="eastAsia" w:ascii="仿宋_GB2312" w:hAnsi="仿宋_GB2312" w:eastAsia="仿宋_GB2312" w:cs="仿宋_GB2312"/>
          <w:color w:val="000000"/>
          <w:sz w:val="24"/>
          <w:szCs w:val="24"/>
          <w:highlight w:val="none"/>
          <w:u w:val="single"/>
          <w:lang w:val="en-US" w:eastAsia="zh-CN"/>
        </w:rPr>
        <w:t>路桥</w:t>
      </w:r>
      <w:r>
        <w:rPr>
          <w:rFonts w:hint="eastAsia" w:ascii="仿宋_GB2312" w:hAnsi="仿宋_GB2312" w:eastAsia="仿宋_GB2312" w:cs="仿宋_GB2312"/>
          <w:color w:val="000000"/>
          <w:sz w:val="24"/>
          <w:szCs w:val="24"/>
          <w:highlight w:val="none"/>
          <w:u w:val="single"/>
        </w:rPr>
        <w:t>集团</w:t>
      </w:r>
      <w:r>
        <w:rPr>
          <w:rFonts w:hint="eastAsia" w:ascii="仿宋_GB2312" w:hAnsi="仿宋_GB2312" w:eastAsia="仿宋_GB2312" w:cs="仿宋_GB2312"/>
          <w:color w:val="000000"/>
          <w:sz w:val="24"/>
          <w:szCs w:val="24"/>
          <w:highlight w:val="none"/>
          <w:u w:val="single"/>
          <w:lang w:val="en-US" w:eastAsia="zh-CN"/>
        </w:rPr>
        <w:t>河北基础市政工程</w:t>
      </w:r>
      <w:r>
        <w:rPr>
          <w:rFonts w:hint="eastAsia" w:ascii="仿宋_GB2312" w:hAnsi="仿宋_GB2312" w:eastAsia="仿宋_GB2312" w:cs="仿宋_GB2312"/>
          <w:color w:val="000000"/>
          <w:sz w:val="24"/>
          <w:szCs w:val="24"/>
          <w:highlight w:val="none"/>
          <w:u w:val="single"/>
        </w:rPr>
        <w:t>有限公司</w:t>
      </w:r>
      <w:r>
        <w:rPr>
          <w:rFonts w:hint="eastAsia" w:ascii="仿宋_GB2312" w:hAnsi="仿宋_GB2312" w:eastAsia="仿宋_GB2312" w:cs="仿宋_GB2312"/>
          <w:color w:val="000000"/>
          <w:sz w:val="24"/>
          <w:szCs w:val="24"/>
          <w:highlight w:val="none"/>
          <w:lang w:val="zh-CN"/>
        </w:rPr>
        <w:t>（</w:t>
      </w:r>
      <w:r>
        <w:rPr>
          <w:rFonts w:hint="eastAsia" w:ascii="仿宋_GB2312" w:hAnsi="仿宋_GB2312" w:eastAsia="仿宋_GB2312" w:cs="仿宋_GB2312"/>
          <w:color w:val="000000"/>
          <w:sz w:val="24"/>
          <w:szCs w:val="24"/>
          <w:highlight w:val="none"/>
        </w:rPr>
        <w:t>甲方</w:t>
      </w:r>
      <w:r>
        <w:rPr>
          <w:rFonts w:hint="eastAsia" w:ascii="仿宋_GB2312" w:hAnsi="仿宋_GB2312" w:eastAsia="仿宋_GB2312" w:cs="仿宋_GB2312"/>
          <w:color w:val="000000"/>
          <w:sz w:val="24"/>
          <w:szCs w:val="24"/>
          <w:highlight w:val="none"/>
          <w:lang w:val="zh-CN"/>
        </w:rPr>
        <w:t>全称，以下简称本公司），系依法成立并有效存续的公司。现向本公司</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lang w:val="zh-CN"/>
        </w:rPr>
        <w:t>项目部(以下简称项目部)签发项目部合规权限告知书（以下简称本</w:t>
      </w:r>
      <w:r>
        <w:rPr>
          <w:rFonts w:hint="eastAsia" w:ascii="仿宋_GB2312" w:hAnsi="仿宋_GB2312" w:eastAsia="仿宋_GB2312" w:cs="仿宋_GB2312"/>
          <w:color w:val="000000"/>
          <w:sz w:val="24"/>
          <w:szCs w:val="24"/>
          <w:highlight w:val="none"/>
        </w:rPr>
        <w:t>告知</w:t>
      </w:r>
      <w:r>
        <w:rPr>
          <w:rFonts w:hint="eastAsia" w:ascii="仿宋_GB2312" w:hAnsi="仿宋_GB2312" w:eastAsia="仿宋_GB2312" w:cs="仿宋_GB2312"/>
          <w:color w:val="000000"/>
          <w:sz w:val="24"/>
          <w:szCs w:val="24"/>
          <w:highlight w:val="none"/>
          <w:lang w:val="zh-CN"/>
        </w:rPr>
        <w:t>书），项目经理</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（身份证号：</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zh-CN"/>
        </w:rPr>
        <w:t>代表本公司行使权限。</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rPr>
        <w:t>一、</w:t>
      </w:r>
      <w:r>
        <w:rPr>
          <w:rFonts w:hint="eastAsia" w:ascii="仿宋_GB2312" w:hAnsi="仿宋_GB2312" w:eastAsia="仿宋_GB2312" w:cs="仿宋_GB2312"/>
          <w:color w:val="000000"/>
          <w:sz w:val="24"/>
          <w:szCs w:val="24"/>
          <w:highlight w:val="none"/>
          <w:lang w:val="zh-CN"/>
        </w:rPr>
        <w:t>项目部须严格按合同约定行使权利，履行义务。本授权书规定与合同约定相冲突的，以合同约定为准。</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二、项目部行使权限，须由项目经理签字并加盖项目部盖章，否则本公司不予认可，亦不承担任何责任。</w:t>
      </w:r>
    </w:p>
    <w:p>
      <w:pPr>
        <w:autoSpaceDE w:val="0"/>
        <w:autoSpaceDN w:val="0"/>
        <w:adjustRightInd w:val="0"/>
        <w:spacing w:line="48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三、项目经理</w:t>
      </w:r>
      <w:r>
        <w:rPr>
          <w:rFonts w:hint="eastAsia" w:ascii="仿宋_GB2312" w:hAnsi="仿宋_GB2312" w:eastAsia="仿宋_GB2312" w:cs="仿宋_GB2312"/>
          <w:color w:val="000000"/>
          <w:sz w:val="24"/>
          <w:szCs w:val="24"/>
          <w:highlight w:val="none"/>
        </w:rPr>
        <w:t>不</w:t>
      </w:r>
      <w:r>
        <w:rPr>
          <w:rFonts w:hint="eastAsia" w:ascii="仿宋_GB2312" w:hAnsi="仿宋_GB2312" w:eastAsia="仿宋_GB2312" w:cs="仿宋_GB2312"/>
          <w:color w:val="000000"/>
          <w:sz w:val="24"/>
          <w:szCs w:val="24"/>
          <w:highlight w:val="none"/>
          <w:lang w:val="zh-CN"/>
        </w:rPr>
        <w:t>可将其部分权限以书面形式转授权项目部其他人员，项目部任何内设机构及项目经理转</w:t>
      </w:r>
      <w:r>
        <w:rPr>
          <w:rFonts w:hint="eastAsia" w:ascii="仿宋_GB2312" w:hAnsi="仿宋_GB2312" w:eastAsia="仿宋_GB2312" w:cs="仿宋_GB2312"/>
          <w:color w:val="000000"/>
          <w:sz w:val="24"/>
          <w:szCs w:val="24"/>
          <w:highlight w:val="none"/>
        </w:rPr>
        <w:t>擅自</w:t>
      </w:r>
      <w:r>
        <w:rPr>
          <w:rFonts w:hint="eastAsia" w:ascii="仿宋_GB2312" w:hAnsi="仿宋_GB2312" w:eastAsia="仿宋_GB2312" w:cs="仿宋_GB2312"/>
          <w:color w:val="000000"/>
          <w:sz w:val="24"/>
          <w:szCs w:val="24"/>
          <w:highlight w:val="none"/>
          <w:lang w:val="zh-CN"/>
        </w:rPr>
        <w:t>授权人员以任何形式签字、盖章本公司均不予认可，亦不承担任何责任。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五、凡涉及项目经济性事项，项目部须严格在本授权书规定的权限范围内行使，否则，即使经项目部加盖盖章、项目经理签字，本公司亦不予认可，不承担任何责任。</w:t>
      </w:r>
    </w:p>
    <w:p>
      <w:pPr>
        <w:autoSpaceDE w:val="0"/>
        <w:autoSpaceDN w:val="0"/>
        <w:adjustRightIn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1.项目部有权审批如下事项：</w:t>
      </w:r>
    </w:p>
    <w:tbl>
      <w:tblPr>
        <w:tblStyle w:val="36"/>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序号</w:t>
            </w:r>
          </w:p>
        </w:tc>
        <w:tc>
          <w:tcPr>
            <w:tcW w:w="8818" w:type="dxa"/>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将相关工程洽商记录、纸施工图纸及会审记录、设计变更通知书或设计变更图发至乙方，并做书面交底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2</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向乙方发送</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3</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对乙方进场</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进行外观检测，出具进场物资登记验收单，确认进场</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4</w:t>
            </w:r>
          </w:p>
        </w:tc>
        <w:tc>
          <w:tcPr>
            <w:tcW w:w="8818" w:type="dxa"/>
            <w:noWrap w:val="0"/>
            <w:vAlign w:val="center"/>
          </w:tcPr>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办理</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验收单、初步编制</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采购结算单提交</w:t>
            </w:r>
            <w:r>
              <w:rPr>
                <w:rFonts w:hint="eastAsia" w:ascii="仿宋_GB2312" w:hAnsi="仿宋_GB2312" w:eastAsia="仿宋_GB2312" w:cs="仿宋_GB2312"/>
                <w:b/>
                <w:bCs/>
                <w:color w:val="000000"/>
                <w:sz w:val="24"/>
                <w:szCs w:val="24"/>
                <w:highlight w:val="none"/>
              </w:rPr>
              <w:t>甲方公司</w:t>
            </w:r>
            <w:r>
              <w:rPr>
                <w:rFonts w:hint="eastAsia" w:ascii="仿宋_GB2312" w:hAnsi="仿宋_GB2312" w:eastAsia="仿宋_GB2312" w:cs="仿宋_GB2312"/>
                <w:b/>
                <w:bCs/>
                <w:color w:val="000000"/>
                <w:sz w:val="24"/>
                <w:szCs w:val="24"/>
                <w:highlight w:val="none"/>
                <w:lang w:val="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5</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对乙方</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进行检验、试验、检测与计量，联系乙方退货或更换，出具进场</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6</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7</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8</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对不服从指挥的</w:t>
            </w:r>
            <w:r>
              <w:rPr>
                <w:rFonts w:hint="eastAsia" w:ascii="仿宋_GB2312" w:hAnsi="仿宋_GB2312" w:eastAsia="仿宋_GB2312" w:cs="仿宋_GB2312"/>
                <w:b/>
                <w:bCs/>
                <w:color w:val="000000"/>
                <w:sz w:val="24"/>
                <w:szCs w:val="24"/>
                <w:highlight w:val="none"/>
              </w:rPr>
              <w:t>设备</w:t>
            </w:r>
            <w:r>
              <w:rPr>
                <w:rFonts w:hint="eastAsia" w:ascii="仿宋_GB2312" w:hAnsi="仿宋_GB2312" w:eastAsia="仿宋_GB2312" w:cs="仿宋_GB2312"/>
                <w:b/>
                <w:bCs/>
                <w:color w:val="000000"/>
                <w:sz w:val="24"/>
                <w:szCs w:val="24"/>
                <w:highlight w:val="none"/>
                <w:lang w:val="zh-CN"/>
              </w:rPr>
              <w:t>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9</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10</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11</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12</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13</w:t>
            </w:r>
          </w:p>
        </w:tc>
        <w:tc>
          <w:tcPr>
            <w:tcW w:w="8818" w:type="dxa"/>
            <w:noWrap w:val="0"/>
            <w:vAlign w:val="center"/>
          </w:tcPr>
          <w:p>
            <w:pPr>
              <w:autoSpaceDE w:val="0"/>
              <w:autoSpaceDN w:val="0"/>
              <w:adjustRightInd w:val="0"/>
              <w:spacing w:line="480" w:lineRule="exact"/>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对存在的安全生产隐患，下达《安全隐患整改通知书》</w:t>
            </w:r>
          </w:p>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14</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01" w:type="dxa"/>
            <w:noWrap w:val="0"/>
            <w:vAlign w:val="center"/>
          </w:tcPr>
          <w:p>
            <w:pPr>
              <w:widowControl/>
              <w:spacing w:line="480" w:lineRule="exact"/>
              <w:jc w:val="center"/>
              <w:rPr>
                <w:rFonts w:ascii="仿宋_GB2312" w:hAnsi="仿宋_GB2312" w:eastAsia="仿宋_GB2312" w:cs="仿宋_GB2312"/>
                <w:strike/>
                <w:color w:val="000000"/>
                <w:sz w:val="24"/>
                <w:szCs w:val="24"/>
                <w:highlight w:val="none"/>
              </w:rPr>
            </w:pPr>
            <w:r>
              <w:rPr>
                <w:rFonts w:hint="eastAsia" w:ascii="仿宋_GB2312" w:hAnsi="仿宋_GB2312" w:eastAsia="仿宋_GB2312" w:cs="仿宋_GB2312"/>
                <w:b/>
                <w:bCs/>
                <w:color w:val="000000"/>
                <w:kern w:val="0"/>
                <w:sz w:val="24"/>
                <w:szCs w:val="24"/>
                <w:highlight w:val="none"/>
                <w:lang w:bidi="ar"/>
              </w:rPr>
              <w:t>15</w:t>
            </w:r>
          </w:p>
        </w:tc>
        <w:tc>
          <w:tcPr>
            <w:tcW w:w="8818" w:type="dxa"/>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报送或接收工程履约相关的工作联系函</w:t>
            </w:r>
          </w:p>
        </w:tc>
      </w:tr>
    </w:tbl>
    <w:p>
      <w:pPr>
        <w:numPr>
          <w:ilvl w:val="0"/>
          <w:numId w:val="2"/>
        </w:numPr>
        <w:autoSpaceDE w:val="0"/>
        <w:autoSpaceDN w:val="0"/>
        <w:adjustRightIn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项目部无权审批以下事项：</w:t>
      </w:r>
    </w:p>
    <w:tbl>
      <w:tblPr>
        <w:tblStyle w:val="36"/>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hAnsi="仿宋_GB2312" w:eastAsia="仿宋_GB2312" w:cs="仿宋_GB2312"/>
                <w:b/>
                <w:bCs/>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b/>
                <w:bCs/>
                <w:color w:val="000000"/>
                <w:sz w:val="24"/>
                <w:szCs w:val="24"/>
                <w:highlight w:val="none"/>
                <w:lang w:val="zh-CN"/>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jc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sz w:val="24"/>
                <w:szCs w:val="24"/>
                <w:highlight w:val="none"/>
                <w:lang w:val="zh-CN"/>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lang w:val="zh-CN"/>
              </w:rPr>
              <w:t>设立或变更劳动关系（包括签订劳动合同、确认劳动关系等）</w:t>
            </w:r>
          </w:p>
        </w:tc>
      </w:tr>
    </w:tbl>
    <w:p>
      <w:pPr>
        <w:numPr>
          <w:ilvl w:val="0"/>
          <w:numId w:val="3"/>
        </w:numPr>
        <w:autoSpaceDE w:val="0"/>
        <w:autoSpaceDN w:val="0"/>
        <w:adjustRightInd w:val="0"/>
        <w:spacing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若项目经理发生变更，则由新委任的项目经理承继。</w:t>
      </w:r>
    </w:p>
    <w:p>
      <w:pPr>
        <w:autoSpaceDE w:val="0"/>
        <w:autoSpaceDN w:val="0"/>
        <w:adjustRightInd w:val="0"/>
        <w:spacing w:line="400" w:lineRule="exact"/>
        <w:ind w:firstLine="480"/>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lang w:val="zh-CN"/>
        </w:rPr>
        <w:t>七、本授权书未明确的事项执行本公司有关规章制度。</w:t>
      </w:r>
    </w:p>
    <w:p>
      <w:pPr>
        <w:autoSpaceDE w:val="0"/>
        <w:autoSpaceDN w:val="0"/>
        <w:adjustRightInd w:val="0"/>
        <w:spacing w:line="400" w:lineRule="exact"/>
        <w:ind w:firstLine="480" w:firstLineChars="200"/>
        <w:rPr>
          <w:highlight w:val="none"/>
        </w:rPr>
      </w:pPr>
      <w:r>
        <w:rPr>
          <w:rFonts w:hint="eastAsia" w:ascii="仿宋_GB2312" w:hAnsi="仿宋_GB2312" w:eastAsia="仿宋_GB2312" w:cs="仿宋_GB2312"/>
          <w:color w:val="000000"/>
          <w:sz w:val="24"/>
          <w:szCs w:val="24"/>
          <w:highlight w:val="none"/>
        </w:rPr>
        <w:t>八、</w:t>
      </w:r>
      <w:r>
        <w:rPr>
          <w:rFonts w:hint="eastAsia" w:ascii="仿宋_GB2312" w:hAnsi="仿宋_GB2312" w:eastAsia="仿宋_GB2312" w:cs="仿宋_GB2312"/>
          <w:color w:val="000000"/>
          <w:sz w:val="24"/>
          <w:szCs w:val="24"/>
          <w:highlight w:val="none"/>
          <w:lang w:val="zh-CN"/>
        </w:rPr>
        <w:t>本授权书经本公司加盖合同专用章后生效。本公司有权随时变更或撤销本授权书，并书面告知贵司。</w:t>
      </w:r>
    </w:p>
    <w:p>
      <w:pPr>
        <w:autoSpaceDE w:val="0"/>
        <w:autoSpaceDN w:val="0"/>
        <w:adjustRightInd w:val="0"/>
        <w:spacing w:line="400" w:lineRule="exact"/>
        <w:ind w:firstLine="4560" w:firstLineChars="1900"/>
        <w:rPr>
          <w:rFonts w:ascii="仿宋_GB2312" w:hAnsi="仿宋_GB2312" w:eastAsia="仿宋_GB2312" w:cs="仿宋_GB2312"/>
          <w:bCs/>
          <w:color w:val="000000"/>
          <w:sz w:val="24"/>
          <w:szCs w:val="24"/>
          <w:highlight w:val="none"/>
        </w:rPr>
      </w:pPr>
      <w:r>
        <w:rPr>
          <w:rFonts w:hint="eastAsia" w:ascii="仿宋_GB2312" w:hAnsi="仿宋_GB2312" w:eastAsia="仿宋_GB2312" w:cs="仿宋_GB2312"/>
          <w:color w:val="000000"/>
          <w:sz w:val="24"/>
          <w:szCs w:val="24"/>
          <w:highlight w:val="none"/>
        </w:rPr>
        <w:t xml:space="preserve">授权单位（盖章）：    </w:t>
      </w:r>
      <w:r>
        <w:rPr>
          <w:rFonts w:hint="eastAsia" w:ascii="仿宋_GB2312" w:hAnsi="仿宋_GB2312" w:eastAsia="仿宋_GB2312" w:cs="仿宋_GB2312"/>
          <w:bCs/>
          <w:color w:val="000000"/>
          <w:sz w:val="24"/>
          <w:szCs w:val="24"/>
          <w:highlight w:val="none"/>
        </w:rPr>
        <w:t xml:space="preserve">            </w:t>
      </w:r>
    </w:p>
    <w:p>
      <w:pPr>
        <w:autoSpaceDE w:val="0"/>
        <w:autoSpaceDN w:val="0"/>
        <w:adjustRightInd w:val="0"/>
        <w:spacing w:line="400" w:lineRule="exact"/>
        <w:rPr>
          <w:rFonts w:ascii="仿宋_GB2312" w:hAnsi="仿宋_GB2312" w:eastAsia="仿宋_GB2312" w:cs="仿宋_GB2312"/>
          <w:color w:val="000000"/>
          <w:sz w:val="24"/>
          <w:szCs w:val="24"/>
          <w:highlight w:val="none"/>
          <w:lang w:val="zh-CN"/>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签署日期：</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年</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月</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日</w:t>
      </w:r>
    </w:p>
    <w:p>
      <w:pPr>
        <w:autoSpaceDE w:val="0"/>
        <w:autoSpaceDN w:val="0"/>
        <w:adjustRightInd w:val="0"/>
        <w:spacing w:line="400" w:lineRule="exact"/>
        <w:ind w:firstLine="48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乙方</w:t>
      </w:r>
      <w:r>
        <w:rPr>
          <w:rFonts w:hint="eastAsia" w:ascii="仿宋_GB2312" w:hAnsi="仿宋_GB2312" w:eastAsia="仿宋_GB2312" w:cs="仿宋_GB2312"/>
          <w:color w:val="000000"/>
          <w:sz w:val="24"/>
          <w:szCs w:val="24"/>
          <w:highlight w:val="none"/>
          <w:lang w:val="zh-CN"/>
        </w:rPr>
        <w:t>确认：我司已完全理解并清楚贵司对</w:t>
      </w:r>
      <w:r>
        <w:rPr>
          <w:rFonts w:hint="eastAsia" w:ascii="仿宋_GB2312" w:hAnsi="仿宋_GB2312" w:eastAsia="仿宋_GB2312" w:cs="仿宋_GB2312"/>
          <w:b/>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项目部及项目经理</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b/>
          <w:bCs/>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的授权范围，并严格遵照执行。      </w:t>
      </w:r>
    </w:p>
    <w:p>
      <w:pPr>
        <w:spacing w:line="400" w:lineRule="exact"/>
        <w:ind w:right="240" w:right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乙方（公章）：</w:t>
      </w:r>
    </w:p>
    <w:p>
      <w:pPr>
        <w:spacing w:line="400" w:lineRule="exact"/>
        <w:ind w:right="240" w:rightChars="1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pPr>
        <w:autoSpaceDE w:val="0"/>
        <w:autoSpaceDN w:val="0"/>
        <w:adjustRightInd w:val="0"/>
        <w:spacing w:line="400" w:lineRule="atLeast"/>
        <w:ind w:firstLine="1680" w:firstLineChars="7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法定代表人或授权委托人：</w:t>
      </w:r>
    </w:p>
    <w:p>
      <w:pPr>
        <w:pStyle w:val="19"/>
        <w:rPr>
          <w:highlight w:val="none"/>
        </w:rPr>
      </w:pPr>
    </w:p>
    <w:p>
      <w:pP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签署日期：</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年</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月</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zh-CN"/>
        </w:rPr>
        <w:t>日</w:t>
      </w:r>
    </w:p>
    <w:p>
      <w:pPr>
        <w:pStyle w:val="14"/>
        <w:spacing w:line="400" w:lineRule="exact"/>
        <w:rPr>
          <w:rFonts w:ascii="仿宋_GB2312" w:hAnsi="仿宋_GB2312" w:eastAsia="仿宋_GB2312" w:cs="仿宋_GB2312"/>
          <w:color w:val="000000"/>
          <w:highlight w:val="none"/>
        </w:rPr>
        <w:sectPr>
          <w:pgSz w:w="11906" w:h="16838"/>
          <w:pgMar w:top="1440" w:right="1800" w:bottom="1440" w:left="1800" w:header="0" w:footer="975" w:gutter="0"/>
          <w:cols w:space="720" w:num="1"/>
          <w:docGrid w:linePitch="312" w:charSpace="0"/>
        </w:sectPr>
      </w:pPr>
      <w:bookmarkStart w:id="93" w:name="_Toc31114"/>
      <w:bookmarkStart w:id="94" w:name="_Toc16814"/>
    </w:p>
    <w:p>
      <w:pPr>
        <w:pStyle w:val="14"/>
        <w:spacing w:line="400" w:lineRule="exact"/>
        <w:outlineLvl w:val="0"/>
        <w:rPr>
          <w:rFonts w:ascii="仿宋_GB2312" w:hAnsi="仿宋_GB2312" w:eastAsia="仿宋_GB2312" w:cs="仿宋_GB2312"/>
          <w:color w:val="000000"/>
          <w:sz w:val="30"/>
          <w:szCs w:val="30"/>
          <w:highlight w:val="none"/>
        </w:rPr>
      </w:pPr>
      <w:bookmarkStart w:id="95" w:name="_Toc25383"/>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3</w:t>
      </w:r>
      <w:r>
        <w:rPr>
          <w:rFonts w:hint="eastAsia" w:ascii="仿宋_GB2312" w:hAnsi="仿宋_GB2312" w:eastAsia="仿宋_GB2312" w:cs="仿宋_GB2312"/>
          <w:color w:val="000000"/>
          <w:sz w:val="30"/>
          <w:szCs w:val="30"/>
          <w:highlight w:val="none"/>
        </w:rPr>
        <w:t>：</w:t>
      </w:r>
      <w:bookmarkEnd w:id="93"/>
      <w:bookmarkEnd w:id="94"/>
      <w:bookmarkEnd w:id="95"/>
    </w:p>
    <w:p>
      <w:pPr>
        <w:spacing w:line="400" w:lineRule="exact"/>
        <w:ind w:firstLine="602" w:firstLineChars="200"/>
        <w:jc w:val="center"/>
        <w:rPr>
          <w:rFonts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sz w:val="30"/>
          <w:szCs w:val="30"/>
          <w:highlight w:val="none"/>
        </w:rPr>
        <w:t>安全管理协议书</w:t>
      </w:r>
    </w:p>
    <w:p>
      <w:pPr>
        <w:wordWrap w:val="0"/>
        <w:spacing w:line="400" w:lineRule="exact"/>
        <w:ind w:firstLine="480" w:firstLineChars="200"/>
        <w:jc w:val="right"/>
        <w:rPr>
          <w:rFonts w:ascii="仿宋_GB2312" w:hAnsi="仿宋_GB2312" w:eastAsia="仿宋_GB2312" w:cs="仿宋_GB2312"/>
          <w:color w:val="000000"/>
          <w:sz w:val="24"/>
          <w:szCs w:val="24"/>
          <w:highlight w:val="none"/>
        </w:rPr>
      </w:pPr>
    </w:p>
    <w:p>
      <w:pPr>
        <w:spacing w:line="400" w:lineRule="exact"/>
        <w:rPr>
          <w:rFonts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rPr>
        <w:t>甲方：</w:t>
      </w:r>
      <w:bookmarkStart w:id="96" w:name="_Hlk126826529"/>
      <w:r>
        <w:rPr>
          <w:rFonts w:hint="eastAsia" w:ascii="仿宋_GB2312" w:hAnsi="仿宋_GB2312" w:eastAsia="仿宋_GB2312" w:cs="仿宋_GB2312"/>
          <w:color w:val="000000"/>
          <w:sz w:val="24"/>
          <w:szCs w:val="24"/>
          <w:highlight w:val="none"/>
          <w:u w:val="single"/>
        </w:rPr>
        <w:t>中建</w:t>
      </w:r>
      <w:r>
        <w:rPr>
          <w:rFonts w:hint="eastAsia" w:ascii="仿宋_GB2312" w:hAnsi="仿宋_GB2312" w:eastAsia="仿宋_GB2312" w:cs="仿宋_GB2312"/>
          <w:color w:val="000000"/>
          <w:sz w:val="24"/>
          <w:szCs w:val="24"/>
          <w:highlight w:val="none"/>
          <w:u w:val="single"/>
          <w:lang w:val="en-US" w:eastAsia="zh-CN"/>
        </w:rPr>
        <w:t>路桥</w:t>
      </w:r>
      <w:r>
        <w:rPr>
          <w:rFonts w:hint="eastAsia" w:ascii="仿宋_GB2312" w:hAnsi="仿宋_GB2312" w:eastAsia="仿宋_GB2312" w:cs="仿宋_GB2312"/>
          <w:color w:val="000000"/>
          <w:sz w:val="24"/>
          <w:szCs w:val="24"/>
          <w:highlight w:val="none"/>
          <w:u w:val="single"/>
        </w:rPr>
        <w:t>集团</w:t>
      </w:r>
      <w:r>
        <w:rPr>
          <w:rFonts w:hint="eastAsia" w:ascii="仿宋_GB2312" w:hAnsi="仿宋_GB2312" w:eastAsia="仿宋_GB2312" w:cs="仿宋_GB2312"/>
          <w:color w:val="000000"/>
          <w:sz w:val="24"/>
          <w:szCs w:val="24"/>
          <w:highlight w:val="none"/>
          <w:u w:val="single"/>
          <w:lang w:val="en-US" w:eastAsia="zh-CN"/>
        </w:rPr>
        <w:t>河北基础市政工程</w:t>
      </w:r>
      <w:r>
        <w:rPr>
          <w:rFonts w:hint="eastAsia" w:ascii="仿宋_GB2312" w:hAnsi="仿宋_GB2312" w:eastAsia="仿宋_GB2312" w:cs="仿宋_GB2312"/>
          <w:color w:val="000000"/>
          <w:sz w:val="24"/>
          <w:szCs w:val="24"/>
          <w:highlight w:val="none"/>
          <w:u w:val="single"/>
        </w:rPr>
        <w:t>有限公司</w:t>
      </w:r>
      <w:bookmarkEnd w:id="96"/>
      <w:r>
        <w:rPr>
          <w:rFonts w:hint="eastAsia" w:ascii="仿宋_GB2312" w:hAnsi="仿宋_GB2312" w:eastAsia="仿宋_GB2312" w:cs="仿宋_GB2312"/>
          <w:b/>
          <w:color w:val="000000"/>
          <w:sz w:val="24"/>
          <w:szCs w:val="24"/>
          <w:highlight w:val="none"/>
        </w:rPr>
        <w:t xml:space="preserve"> </w:t>
      </w:r>
    </w:p>
    <w:p>
      <w:pPr>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乙方：</w:t>
      </w:r>
      <w:r>
        <w:rPr>
          <w:rFonts w:hint="eastAsia" w:ascii="仿宋_GB2312" w:hAnsi="仿宋_GB2312" w:eastAsia="仿宋_GB2312" w:cs="仿宋_GB2312"/>
          <w:b/>
          <w:color w:val="000000"/>
          <w:sz w:val="24"/>
          <w:szCs w:val="24"/>
          <w:highlight w:val="none"/>
          <w:u w:val="single"/>
        </w:rPr>
        <w:t xml:space="preserve">                    </w:t>
      </w:r>
    </w:p>
    <w:p>
      <w:pPr>
        <w:pStyle w:val="22"/>
        <w:tabs>
          <w:tab w:val="left" w:pos="2100"/>
        </w:tabs>
        <w:spacing w:line="400" w:lineRule="exact"/>
        <w:ind w:right="240" w:rightChars="100" w:firstLine="480" w:firstLineChars="200"/>
        <w:rPr>
          <w:rFonts w:hAnsi="仿宋_GB2312" w:cs="仿宋_GB2312"/>
          <w:color w:val="000000"/>
          <w:sz w:val="24"/>
          <w:highlight w:val="none"/>
        </w:rPr>
      </w:pPr>
      <w:r>
        <w:rPr>
          <w:rFonts w:hint="eastAsia" w:hAnsi="仿宋_GB2312" w:cs="仿宋_GB2312"/>
          <w:color w:val="000000"/>
          <w:sz w:val="24"/>
          <w:highlight w:val="none"/>
        </w:rPr>
        <w:t>根据《中华人民共和国民法典》、《安全生产法》及有关法律规定，遵循平等、自愿、公平和诚实信用的原则，双方就合同范围内且在项目部施工现场范围内安全事项协商一致，订立本合同并共同遵守。</w:t>
      </w:r>
    </w:p>
    <w:p>
      <w:pPr>
        <w:snapToGrid w:val="0"/>
        <w:spacing w:line="400" w:lineRule="exact"/>
        <w:ind w:firstLine="482" w:firstLineChars="200"/>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第一条共同约定</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市有关安全生产的规章制度。</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2、双方应共同遵守</w:t>
      </w:r>
      <w:r>
        <w:rPr>
          <w:rFonts w:hint="eastAsia" w:ascii="仿宋_GB2312" w:hAnsi="仿宋_GB2312" w:eastAsia="仿宋_GB2312" w:cs="仿宋_GB2312"/>
          <w:color w:val="000000"/>
          <w:sz w:val="24"/>
          <w:szCs w:val="24"/>
          <w:highlight w:val="none"/>
          <w:u w:val="single"/>
          <w:lang w:val="en-US" w:eastAsia="zh-CN"/>
        </w:rPr>
        <w:t>中建路桥集团河北基础市政工程有限公司</w:t>
      </w:r>
      <w:r>
        <w:rPr>
          <w:rFonts w:hint="eastAsia" w:ascii="仿宋_GB2312" w:hAnsi="仿宋_GB2312" w:eastAsia="仿宋_GB2312" w:cs="仿宋_GB2312"/>
          <w:color w:val="000000"/>
          <w:sz w:val="24"/>
          <w:szCs w:val="24"/>
          <w:highlight w:val="none"/>
        </w:rPr>
        <w:t>等系列安全生产规章制度。贯彻执行项目职业健康安全和环境管理体系的各项要求。</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3、安全文明施工管理目标、指标：以项目部总包单位制定的为准。</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4、在甲方施工区域以外场所安全工作及发生的不良后果由乙方自行承担。</w:t>
      </w:r>
    </w:p>
    <w:p>
      <w:pPr>
        <w:pStyle w:val="14"/>
        <w:spacing w:line="400" w:lineRule="exact"/>
        <w:ind w:firstLine="482" w:firstLineChars="200"/>
        <w:rPr>
          <w:rFonts w:ascii="仿宋_GB2312" w:hAnsi="仿宋_GB2312" w:eastAsia="仿宋_GB2312" w:cs="仿宋_GB2312"/>
          <w:b/>
          <w:bCs/>
          <w:color w:val="000000"/>
          <w:kern w:val="2"/>
          <w:highlight w:val="none"/>
        </w:rPr>
      </w:pPr>
      <w:r>
        <w:rPr>
          <w:rFonts w:hint="eastAsia" w:ascii="仿宋_GB2312" w:hAnsi="仿宋_GB2312" w:eastAsia="仿宋_GB2312" w:cs="仿宋_GB2312"/>
          <w:b/>
          <w:bCs/>
          <w:color w:val="000000"/>
          <w:kern w:val="2"/>
          <w:highlight w:val="none"/>
        </w:rPr>
        <w:t>第二条 环境与职业健康安全</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1、乙方车辆及材料在运输途中及到达甲方现场后应遵守国家和地方现行的有关环境保护、职业健康安全的法律、法规和其他要求。</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2、乙方需遵守《道路交通安全法》，应当给负责运送货物的车辆办理交强险及商业保险，否则发生的人员伤亡事故或货物毁损由责任方承担，与甲方无关。</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4、乙方到施工现场的人员必须佩戴安全帽，穿戴整洁，严禁吸烟和大声喧哗，遵守需方项目的规章制度，否则将按需方有关制度处罚。</w:t>
      </w:r>
    </w:p>
    <w:p>
      <w:pPr>
        <w:snapToGrid w:val="0"/>
        <w:spacing w:line="400" w:lineRule="exact"/>
        <w:ind w:firstLine="556"/>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5、由于非甲方的任何第三方原因导致乙方人员伤亡及财产损害均由乙方承担相应损失。</w:t>
      </w:r>
    </w:p>
    <w:p>
      <w:pPr>
        <w:spacing w:line="400" w:lineRule="exact"/>
        <w:jc w:val="left"/>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    第三条 甲方的安全责任、权利和义务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1、甲方在现场履行管理、监督职责，认真履行第一条共同约定的内容，对乙方在进入总包施工现场的施工安全进行监督、指导、检查。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2、对乙方安排生产、运输任务的同时，对按照规定程序审批的施工组织设计进行书面安全技术交底，并办理交底双方签字手续（如有）。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3、在合同中约定由甲方向使用单位提供的安全防护设施，应完整齐全，并且符合安全要求，并整改乙方提出的不安全问题。</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5、对安全素质差、不服从安全生产管理的人员责令其限期退场，造成的工期损失、经济损失由乙方承担。对不执行规章制度的人员，可视情节轻重，按照项目奖罚制度进行安全违约处罚。</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6、对达不到规定的安全生产条件、存在重大安全隐患或发生安全事故，可要求乙方限期退场，或者中止合同，造成项目工期损失、经济损失由乙方承担。</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7、按照规定要求对乙方自有的材料和自带（含租赁）施工机具、起重 吊装设备、运输车辆等进行安全生产监督检查，有权拒绝乙方不合格产品进场（已进场的限期退场）。</w:t>
      </w:r>
    </w:p>
    <w:p>
      <w:pPr>
        <w:spacing w:line="400" w:lineRule="exact"/>
        <w:jc w:val="left"/>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    第四条 乙方的安全责任、权利和义务  </w:t>
      </w:r>
    </w:p>
    <w:p>
      <w:pPr>
        <w:snapToGri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1、乙方应认真履行第一条共同约定的内容，接受甲方的监督、检查工作。</w:t>
      </w:r>
    </w:p>
    <w:p>
      <w:pPr>
        <w:snapToGri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2、乙方应具备所供货物的运输资质或证照，不得跨资质承运相应货物。若乙方委托第三方单位承运相应货物，不解除乙方应承担本合同项下的义务和责任。</w:t>
      </w:r>
    </w:p>
    <w:p>
      <w:pPr>
        <w:snapToGri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pPr>
        <w:snapToGrid w:val="0"/>
        <w:spacing w:line="400" w:lineRule="exact"/>
        <w:ind w:firstLine="480" w:firstLineChars="200"/>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pPr>
        <w:snapToGrid w:val="0"/>
        <w:spacing w:line="400" w:lineRule="exact"/>
        <w:ind w:firstLine="453"/>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7、对甲方所提供的安全设施不能保证安全施工时，应及时提出，也可拒绝施工；在施工中不得未经甲方现场负责人同意私自拆除安全防护设施。 </w:t>
      </w:r>
    </w:p>
    <w:p>
      <w:pPr>
        <w:spacing w:line="400" w:lineRule="exact"/>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8、乙方自备的设备及工具必须保证环保、性能良好、各安全装置齐全灵敏有效。进工地前必须报项目监督试机，验收并填写验收表，达不到环保和《JGJ59—2011》标准的设备及工具严禁在工地使用。</w:t>
      </w:r>
    </w:p>
    <w:p>
      <w:pPr>
        <w:spacing w:line="400" w:lineRule="exact"/>
        <w:ind w:firstLine="480" w:firstLineChars="200"/>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9、乙方自带设备或工具必须相匹配的质量合格的电缆线，并自备符合当地主管部门要求的末级标准配电箱。</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10、必须按规定提取和使用安全技术措施经费，为作业人员提供符合国家标准或行业标准的劳动防护用品，并督促、教育作业人员按照使用规则佩戴、使用。 </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11、对甲方人员违章指挥或者可能危及人身安全、财产损失的指挥，乙方有权拒绝。 </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12、不得进行违反安全法律和其他、安全生产规章制度的行为。</w:t>
      </w:r>
    </w:p>
    <w:p>
      <w:pPr>
        <w:snapToGrid w:val="0"/>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13、乙方对供应的材料在甲方施工场地外运输过程发生的安全事故承担全部责任，不得向甲方提出索赔要求。</w:t>
      </w:r>
    </w:p>
    <w:p>
      <w:pPr>
        <w:spacing w:line="400" w:lineRule="exact"/>
        <w:jc w:val="left"/>
        <w:rPr>
          <w:rFonts w:ascii="仿宋_GB2312" w:hAnsi="仿宋_GB2312" w:eastAsia="仿宋_GB2312" w:cs="仿宋_GB2312"/>
          <w:color w:val="000000"/>
          <w:sz w:val="24"/>
          <w:szCs w:val="24"/>
          <w:highlight w:val="none"/>
          <w:shd w:val="clear" w:color="auto" w:fill="FF0000"/>
        </w:rPr>
      </w:pPr>
      <w:r>
        <w:rPr>
          <w:rFonts w:hint="eastAsia" w:ascii="仿宋_GB2312" w:hAnsi="仿宋_GB2312" w:eastAsia="仿宋_GB2312" w:cs="仿宋_GB2312"/>
          <w:color w:val="000000"/>
          <w:sz w:val="24"/>
          <w:szCs w:val="24"/>
          <w:highlight w:val="none"/>
        </w:rPr>
        <w:t xml:space="preserve">    14、乙方对因自身原因发生的安全事故承担全部责任。由于乙方原因而引发的被当地有关部门处罚的各类事件，乙方承担相应罚款、工期损失及经济损失；</w:t>
      </w:r>
    </w:p>
    <w:p>
      <w:pPr>
        <w:spacing w:line="400" w:lineRule="exact"/>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15、在施工现场发生事故时，应积极抢救伤员，保护事故现场，防止事故扩大，按甲方要求提供事故有关资料，并配合调查。</w:t>
      </w:r>
    </w:p>
    <w:p>
      <w:pPr>
        <w:spacing w:line="400" w:lineRule="exact"/>
        <w:jc w:val="left"/>
        <w:rPr>
          <w:rFonts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    第五条 事故处理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若发生事故应立即启动事故应急预案，采取有效措施组织抢救，防止事故扩大，减少人员伤亡和财产损失，同时应按《生产安全事故报告和处理条例》（493号令）的规定进行事故处理及上报。乙方应及时将事故情况向甲方上报，不得迟报、漏报、谎报或瞒报。</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2、在施工现场内发生重伤或死亡事故，由甲方主管部门牵头，乙方为主，甲乙双方共同参加，按照规定报告有关部门进行调查，查清事故原因，分清事故责任，提出对事故责任者的处理意见。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3、由于没有认真履行安全责任，造成重大伤亡事故，情节严重的主要直接责任者，已触及国家刑律，应提请有关部门进行调查处理。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4、对不认真履行本合同，违章指挥、违章作业、冒险进入施工禁区及损坏安全防护设施、不按规定进行安全技术交底及组织施工，造成伤亡事故的，应由事故责任方承担罚款及一切经济损失和责任。 </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5、由于甲方主要责任造成的伤亡事故，乙方有权要求甲方进行经济赔偿。由于乙方主要责任造成的伤亡事故，甲方有权要求乙方承担违约责任。</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6、由于第三方责任导致乙方人员伤亡，及由于乙方责任导致第三方人员伤亡，由乙方负责并处理。</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pPr>
        <w:snapToGrid w:val="0"/>
        <w:spacing w:line="400" w:lineRule="exact"/>
        <w:ind w:firstLine="555"/>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pPr>
        <w:spacing w:line="400" w:lineRule="exact"/>
        <w:ind w:firstLine="516" w:firstLineChars="214"/>
        <w:jc w:val="left"/>
        <w:rPr>
          <w:rFonts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rPr>
        <w:t>第六条</w:t>
      </w:r>
      <w:r>
        <w:rPr>
          <w:rFonts w:hint="eastAsia" w:ascii="仿宋_GB2312" w:hAnsi="仿宋_GB2312" w:eastAsia="仿宋_GB2312" w:cs="仿宋_GB2312"/>
          <w:color w:val="000000"/>
          <w:sz w:val="24"/>
          <w:szCs w:val="24"/>
          <w:highlight w:val="none"/>
        </w:rPr>
        <w:t xml:space="preserve"> 本合同生效条件与主合同相同。</w:t>
      </w:r>
    </w:p>
    <w:p>
      <w:pPr>
        <w:spacing w:line="400" w:lineRule="exact"/>
        <w:rPr>
          <w:rFonts w:ascii="仿宋_GB2312" w:hAnsi="仿宋_GB2312" w:eastAsia="仿宋_GB2312" w:cs="仿宋_GB2312"/>
          <w:color w:val="000000"/>
          <w:sz w:val="24"/>
          <w:szCs w:val="24"/>
          <w:highlight w:val="none"/>
        </w:rPr>
      </w:pPr>
    </w:p>
    <w:p>
      <w:pPr>
        <w:spacing w:line="400" w:lineRule="exact"/>
        <w:ind w:firstLine="570"/>
        <w:rPr>
          <w:rFonts w:ascii="仿宋_GB2312" w:hAnsi="仿宋_GB2312" w:eastAsia="仿宋_GB2312" w:cs="仿宋_GB2312"/>
          <w:color w:val="000000"/>
          <w:sz w:val="24"/>
          <w:szCs w:val="24"/>
          <w:highlight w:val="none"/>
        </w:rPr>
      </w:pPr>
      <w:bookmarkStart w:id="97" w:name="_Hlk127200928"/>
      <w:r>
        <w:rPr>
          <w:rFonts w:hint="eastAsia" w:ascii="仿宋_GB2312" w:hAnsi="仿宋_GB2312" w:eastAsia="仿宋_GB2312" w:cs="仿宋_GB2312"/>
          <w:color w:val="000000"/>
          <w:sz w:val="24"/>
          <w:szCs w:val="24"/>
          <w:highlight w:val="none"/>
        </w:rPr>
        <w:t xml:space="preserve"> </w:t>
      </w:r>
      <w:bookmarkEnd w:id="97"/>
      <w:bookmarkStart w:id="98" w:name="_Hlk127203185"/>
      <w:r>
        <w:rPr>
          <w:rFonts w:hint="eastAsia" w:ascii="仿宋_GB2312" w:hAnsi="仿宋_GB2312" w:eastAsia="仿宋_GB2312" w:cs="仿宋_GB2312"/>
          <w:color w:val="000000"/>
          <w:sz w:val="24"/>
          <w:szCs w:val="24"/>
          <w:highlight w:val="none"/>
        </w:rPr>
        <w:t xml:space="preserve">甲方（盖章）：                       乙方（公章）：      </w:t>
      </w:r>
    </w:p>
    <w:p>
      <w:pPr>
        <w:autoSpaceDE w:val="0"/>
        <w:autoSpaceDN w:val="0"/>
        <w:adjustRightInd w:val="0"/>
        <w:spacing w:line="400" w:lineRule="atLeast"/>
        <w:ind w:firstLine="1680" w:firstLineChars="7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授权委托人：</w:t>
      </w:r>
    </w:p>
    <w:p>
      <w:pPr>
        <w:spacing w:line="400" w:lineRule="exact"/>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年  月  日 </w:t>
      </w:r>
      <w:bookmarkEnd w:id="98"/>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bCs/>
          <w:color w:val="000000"/>
          <w:sz w:val="24"/>
          <w:szCs w:val="24"/>
          <w:highlight w:val="none"/>
        </w:rPr>
        <w:t xml:space="preserve">年  月  日   </w:t>
      </w:r>
      <w:r>
        <w:rPr>
          <w:rFonts w:hint="eastAsia" w:ascii="仿宋_GB2312" w:hAnsi="仿宋_GB2312" w:eastAsia="仿宋_GB2312" w:cs="仿宋_GB2312"/>
          <w:color w:val="000000"/>
          <w:sz w:val="24"/>
          <w:szCs w:val="24"/>
          <w:highlight w:val="none"/>
        </w:rPr>
        <w:t xml:space="preserve">  </w:t>
      </w:r>
    </w:p>
    <w:p>
      <w:pPr>
        <w:spacing w:line="400" w:lineRule="exact"/>
        <w:ind w:right="240" w:rightChars="100"/>
        <w:outlineLvl w:val="0"/>
        <w:rPr>
          <w:rFonts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24"/>
          <w:szCs w:val="24"/>
          <w:highlight w:val="none"/>
        </w:rPr>
        <w:br w:type="page"/>
      </w:r>
      <w:bookmarkStart w:id="99" w:name="_Toc28569"/>
      <w:bookmarkStart w:id="100" w:name="_Toc14051"/>
      <w:bookmarkStart w:id="101" w:name="_Toc28120"/>
      <w:r>
        <w:rPr>
          <w:rFonts w:hint="eastAsia" w:ascii="仿宋_GB2312" w:hAnsi="仿宋_GB2312" w:eastAsia="仿宋_GB2312" w:cs="仿宋_GB2312"/>
          <w:color w:val="000000"/>
          <w:sz w:val="30"/>
          <w:szCs w:val="30"/>
          <w:highlight w:val="none"/>
        </w:rPr>
        <w:t>附件</w:t>
      </w:r>
      <w:r>
        <w:rPr>
          <w:rFonts w:hint="eastAsia" w:ascii="仿宋_GB2312" w:hAnsi="仿宋_GB2312" w:eastAsia="仿宋_GB2312" w:cs="仿宋_GB2312"/>
          <w:color w:val="000000"/>
          <w:sz w:val="30"/>
          <w:szCs w:val="30"/>
          <w:highlight w:val="none"/>
          <w:lang w:val="en-US" w:eastAsia="zh-CN"/>
        </w:rPr>
        <w:t>4</w:t>
      </w:r>
      <w:r>
        <w:rPr>
          <w:rFonts w:hint="eastAsia" w:ascii="仿宋_GB2312" w:hAnsi="仿宋_GB2312" w:eastAsia="仿宋_GB2312" w:cs="仿宋_GB2312"/>
          <w:color w:val="000000"/>
          <w:sz w:val="30"/>
          <w:szCs w:val="30"/>
          <w:highlight w:val="none"/>
        </w:rPr>
        <w:t>：</w:t>
      </w:r>
      <w:bookmarkEnd w:id="99"/>
      <w:bookmarkEnd w:id="100"/>
      <w:bookmarkEnd w:id="101"/>
    </w:p>
    <w:p>
      <w:pPr>
        <w:spacing w:line="400" w:lineRule="exact"/>
        <w:jc w:val="center"/>
        <w:rPr>
          <w:rFonts w:ascii="仿宋_GB2312" w:hAnsi="仿宋_GB2312" w:eastAsia="仿宋_GB2312" w:cs="仿宋_GB2312"/>
          <w:color w:val="000000"/>
          <w:sz w:val="30"/>
          <w:szCs w:val="30"/>
          <w:highlight w:val="none"/>
        </w:rPr>
      </w:pPr>
      <w:bookmarkStart w:id="102" w:name="_Toc16461"/>
      <w:r>
        <w:rPr>
          <w:rFonts w:hint="eastAsia" w:ascii="仿宋_GB2312" w:hAnsi="仿宋_GB2312" w:eastAsia="仿宋_GB2312" w:cs="仿宋_GB2312"/>
          <w:b/>
          <w:color w:val="000000"/>
          <w:sz w:val="30"/>
          <w:szCs w:val="30"/>
          <w:highlight w:val="none"/>
        </w:rPr>
        <w:t>廉洁从业共建协议</w:t>
      </w:r>
    </w:p>
    <w:p>
      <w:pPr>
        <w:spacing w:line="46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甲方：</w:t>
      </w:r>
      <w:r>
        <w:rPr>
          <w:rFonts w:hint="eastAsia" w:ascii="仿宋_GB2312" w:hAnsi="宋体" w:eastAsia="仿宋_GB2312"/>
          <w:color w:val="000000"/>
          <w:sz w:val="24"/>
          <w:szCs w:val="24"/>
          <w:highlight w:val="none"/>
          <w:u w:val="single"/>
        </w:rPr>
        <w:t>中建路桥集团河北基础市政工程有限公司</w:t>
      </w:r>
    </w:p>
    <w:p>
      <w:pPr>
        <w:spacing w:line="46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乙方：</w:t>
      </w:r>
      <w:r>
        <w:rPr>
          <w:rFonts w:hint="eastAsia" w:ascii="仿宋_GB2312" w:hAnsi="宋体" w:eastAsia="仿宋_GB2312"/>
          <w:color w:val="000000"/>
          <w:sz w:val="24"/>
          <w:szCs w:val="24"/>
          <w:highlight w:val="none"/>
          <w:u w:val="single"/>
        </w:rPr>
        <w:t xml:space="preserve">            </w:t>
      </w:r>
      <w:r>
        <w:rPr>
          <w:rFonts w:ascii="仿宋_GB2312" w:hAnsi="宋体" w:eastAsia="仿宋_GB2312"/>
          <w:color w:val="000000"/>
          <w:sz w:val="24"/>
          <w:szCs w:val="24"/>
          <w:highlight w:val="none"/>
          <w:u w:val="single"/>
        </w:rPr>
        <w:t xml:space="preserve">    </w:t>
      </w:r>
      <w:r>
        <w:rPr>
          <w:rFonts w:hint="eastAsia" w:ascii="仿宋_GB2312" w:hAnsi="宋体" w:eastAsia="仿宋_GB2312"/>
          <w:color w:val="000000"/>
          <w:sz w:val="24"/>
          <w:szCs w:val="24"/>
          <w:highlight w:val="none"/>
          <w:u w:val="single"/>
        </w:rPr>
        <w:t xml:space="preserve">     </w:t>
      </w:r>
    </w:p>
    <w:bookmarkEnd w:id="102"/>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3" w:name="_Toc300671949"/>
      <w:r>
        <w:rPr>
          <w:rFonts w:hint="eastAsia" w:ascii="仿宋_GB2312" w:hAnsi="宋体" w:eastAsia="仿宋_GB2312" w:cs="宋体"/>
          <w:color w:val="000000"/>
          <w:kern w:val="0"/>
          <w:sz w:val="24"/>
          <w:szCs w:val="24"/>
          <w:highlight w:val="none"/>
        </w:rPr>
        <w:t>一、双方的责任</w:t>
      </w:r>
      <w:bookmarkEnd w:id="103"/>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1.1应严格遵守国家关于建设工程的有关法律、法规，相关政策，以及廉政建设的各项规定。</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1.2严格执行建设工程合同文件，自觉按合同办事。</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1.3各项活动必须坚持公开、公平、公正、诚信、透明的原则(除法律法规另有规定者外)，不得为获取不正当的利益，损害国家、集体和对方利益，不得违反建设工程管理的规章制度。</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4" w:name="_Hlk127535665"/>
      <w:r>
        <w:rPr>
          <w:rFonts w:hint="eastAsia" w:ascii="仿宋_GB2312" w:hAnsi="宋体" w:eastAsia="仿宋_GB2312" w:cs="宋体"/>
          <w:color w:val="000000"/>
          <w:kern w:val="0"/>
          <w:sz w:val="24"/>
          <w:szCs w:val="24"/>
          <w:highlight w:val="none"/>
        </w:rPr>
        <w:t>1.4发现甲方在业务活动中有违规、违纪、违法行为的，应及时提醒对方，情节严重的，请通过中建交通官网公布的监督举报方式或项目上公开的监督举报二维码如实进行举报，一经查实，将严肃处理。</w:t>
      </w:r>
    </w:p>
    <w:bookmarkEnd w:id="104"/>
    <w:p>
      <w:pPr>
        <w:widowControl/>
        <w:spacing w:line="400" w:lineRule="exact"/>
        <w:ind w:firstLine="480" w:firstLineChars="200"/>
        <w:rPr>
          <w:rFonts w:ascii="仿宋_GB2312" w:hAnsi="宋体" w:eastAsia="仿宋_GB2312" w:cs="宋体"/>
          <w:color w:val="000000"/>
          <w:kern w:val="0"/>
          <w:sz w:val="24"/>
          <w:szCs w:val="24"/>
          <w:highlight w:val="none"/>
        </w:rPr>
      </w:pPr>
      <w:bookmarkStart w:id="105" w:name="_Toc300671950"/>
      <w:r>
        <w:rPr>
          <w:rFonts w:hint="eastAsia" w:ascii="仿宋_GB2312" w:hAnsi="宋体" w:eastAsia="仿宋_GB2312" w:cs="宋体"/>
          <w:color w:val="000000"/>
          <w:kern w:val="0"/>
          <w:sz w:val="24"/>
          <w:szCs w:val="24"/>
          <w:highlight w:val="none"/>
        </w:rPr>
        <w:t>二、甲方责任</w:t>
      </w:r>
      <w:bookmarkEnd w:id="105"/>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甲方相关人员和从事该建设工程项目的工作人员，在工程建设的事前、事中、事后应遵守以下规定：</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2.1按照甲方的招（议）标程序确定供应商，确保公正、公平对待所有合作方；不得在招标文件中有针对性地故意设定条件，以不公正的方法确定供应商；</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2.2</w:t>
      </w:r>
      <w:r>
        <w:rPr>
          <w:rFonts w:hint="eastAsia" w:ascii="仿宋_GB2312" w:hAnsi="宋体" w:eastAsia="仿宋_GB2312"/>
          <w:color w:val="000000"/>
          <w:sz w:val="24"/>
          <w:szCs w:val="24"/>
          <w:highlight w:val="none"/>
        </w:rPr>
        <w:t>按照甲方的项目管理流程办理乙方的各项业务（现场签证、验收、结算、付款等），对乙方员工的吃拿卡要行为坚决制止，如甲方员工出现上述情况以索贿论；</w:t>
      </w:r>
    </w:p>
    <w:p>
      <w:pPr>
        <w:widowControl/>
        <w:spacing w:line="40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s="宋体"/>
          <w:color w:val="000000"/>
          <w:kern w:val="0"/>
          <w:sz w:val="24"/>
          <w:szCs w:val="24"/>
          <w:highlight w:val="none"/>
        </w:rPr>
        <w:t>2.3</w:t>
      </w:r>
      <w:r>
        <w:rPr>
          <w:rFonts w:hint="eastAsia" w:ascii="仿宋_GB2312" w:hAnsi="宋体" w:eastAsia="仿宋_GB2312"/>
          <w:color w:val="000000"/>
          <w:sz w:val="24"/>
          <w:szCs w:val="24"/>
          <w:highlight w:val="none"/>
        </w:rPr>
        <w:t>不安排己方员工的亲友在乙方工作；</w:t>
      </w:r>
    </w:p>
    <w:p>
      <w:pPr>
        <w:widowControl/>
        <w:spacing w:line="400" w:lineRule="exact"/>
        <w:ind w:firstLine="480" w:firstLineChars="200"/>
        <w:rPr>
          <w:color w:val="000000"/>
          <w:sz w:val="24"/>
          <w:szCs w:val="24"/>
          <w:highlight w:val="none"/>
        </w:rPr>
      </w:pPr>
      <w:r>
        <w:rPr>
          <w:rFonts w:hint="eastAsia" w:ascii="仿宋_GB2312" w:hAnsi="宋体" w:eastAsia="仿宋_GB2312" w:cs="宋体"/>
          <w:color w:val="000000"/>
          <w:kern w:val="0"/>
          <w:sz w:val="24"/>
          <w:szCs w:val="24"/>
          <w:highlight w:val="none"/>
        </w:rPr>
        <w:t>2.4</w:t>
      </w:r>
      <w:r>
        <w:rPr>
          <w:rFonts w:hint="eastAsia" w:ascii="仿宋_GB2312" w:hAnsi="宋体" w:eastAsia="仿宋_GB2312"/>
          <w:color w:val="000000"/>
          <w:sz w:val="24"/>
          <w:szCs w:val="24"/>
          <w:highlight w:val="none"/>
        </w:rPr>
        <w:t>不得以任何理由向乙方推荐分包单位，不得要求乙方购买合同规定外的材料和设备；</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2.5不得向乙方和相关单位索要或接受回扣、礼金、有价证券、贵重物品和好处费、感谢费等。</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2.6不得在乙方和相关单位报销任何应由业主方或个人支付的费用。</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2.7不得要求、暗示或接受乙方和相关单位为个人装修住房、婚丧嫁娶、配偶子女的工作安排以及出国(境)、旅游等提供方便。</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2.8不得参加有可能影响公正执行公务的乙方和相关单位的宴请、健身、娱乐等活动。</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6" w:name="_Toc300671951"/>
      <w:r>
        <w:rPr>
          <w:rFonts w:hint="eastAsia" w:ascii="仿宋_GB2312" w:hAnsi="宋体" w:eastAsia="仿宋_GB2312" w:cs="宋体"/>
          <w:color w:val="000000"/>
          <w:kern w:val="0"/>
          <w:sz w:val="24"/>
          <w:szCs w:val="24"/>
          <w:highlight w:val="none"/>
        </w:rPr>
        <w:t>三、乙方责任</w:t>
      </w:r>
      <w:bookmarkEnd w:id="106"/>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应与甲方保持正常的业务交往，按照有关法律法规和程序开展业务工作，严格执行工程建设的有关方针、政策，执行工程建设强制性标准，并遵守以下规定：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仿宋_GB2312" w:hAnsi="宋体" w:eastAsia="仿宋_GB2312"/>
          <w:color w:val="000000"/>
          <w:sz w:val="24"/>
          <w:szCs w:val="24"/>
          <w:highlight w:val="none"/>
        </w:rPr>
      </w:pPr>
      <w:r>
        <w:rPr>
          <w:rFonts w:hint="eastAsia" w:ascii="仿宋_GB2312" w:eastAsia="仿宋_GB2312" w:cs="宋体"/>
          <w:color w:val="000000"/>
          <w:kern w:val="0"/>
          <w:sz w:val="24"/>
          <w:szCs w:val="24"/>
          <w:highlight w:val="none"/>
        </w:rPr>
        <w:t>3.1</w:t>
      </w:r>
      <w:r>
        <w:rPr>
          <w:rFonts w:hint="eastAsia" w:ascii="仿宋_GB2312" w:hAnsi="宋体" w:eastAsia="仿宋_GB2312"/>
          <w:color w:val="000000"/>
          <w:sz w:val="24"/>
          <w:szCs w:val="24"/>
          <w:highlight w:val="none"/>
        </w:rPr>
        <w:t>根据自己的实力参与甲方的招（议）标，遵守甲方的管理制度；不得在招标之前或过程中，以不正当手段谋求中标。</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3.2不得向甲方员工及其亲属输送任何个人利益以寻求合作机会，不得为甲方人员配偶、子女及特定关系人安排工作、谋取不正当利益或提供各类方便。</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3.3不得以任何理由为甲方和相关单位报销应由对方或个人支付的费用，包括出差期间的交通费和住宿费等。</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3.4不得以甲方员工及其亲属的家庭装修、婚丧嫁娶、出国留学等事宜为由进行提供资金及物资资助等行贿行为。</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3.5</w:t>
      </w:r>
      <w:r>
        <w:rPr>
          <w:rFonts w:hint="eastAsia" w:ascii="仿宋_GB2312" w:eastAsia="仿宋_GB2312" w:cs="宋体"/>
          <w:color w:val="000000"/>
          <w:kern w:val="0"/>
          <w:sz w:val="24"/>
          <w:szCs w:val="24"/>
          <w:highlight w:val="none"/>
        </w:rPr>
        <w:t>不得向甲方员工提供礼品、礼金、贵重物品或消费卡、会员卡、礼品券等虚拟电子礼品，严禁快递送礼。</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w:t>
      </w:r>
      <w:r>
        <w:rPr>
          <w:rFonts w:ascii="仿宋_GB2312" w:eastAsia="仿宋_GB2312" w:cs="宋体"/>
          <w:color w:val="000000"/>
          <w:kern w:val="0"/>
          <w:sz w:val="24"/>
          <w:szCs w:val="24"/>
          <w:highlight w:val="none"/>
        </w:rPr>
        <w:t>6</w:t>
      </w:r>
      <w:r>
        <w:rPr>
          <w:rFonts w:hint="eastAsia" w:ascii="仿宋_GB2312" w:eastAsia="仿宋_GB2312" w:cs="宋体"/>
          <w:color w:val="000000"/>
          <w:kern w:val="0"/>
          <w:sz w:val="24"/>
          <w:szCs w:val="24"/>
          <w:highlight w:val="none"/>
        </w:rPr>
        <w:t>不得以任何理由为甲方、相关单位或个人组织有可能影响公正执行公务的宴请、健身、娱乐等活动。</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3.7</w:t>
      </w:r>
      <w:r>
        <w:rPr>
          <w:rFonts w:hint="eastAsia" w:ascii="仿宋_GB2312" w:eastAsia="仿宋_GB2312" w:cs="宋体"/>
          <w:color w:val="000000"/>
          <w:kern w:val="0"/>
          <w:sz w:val="24"/>
          <w:szCs w:val="24"/>
          <w:highlight w:val="none"/>
        </w:rPr>
        <w:t>不得与甲方员工就标书合同条款中的利益条款进行私下协商或达成默契。</w:t>
      </w:r>
    </w:p>
    <w:p>
      <w:pPr>
        <w:spacing w:line="400" w:lineRule="exact"/>
        <w:ind w:firstLine="480" w:firstLineChars="200"/>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3</w:t>
      </w:r>
      <w:r>
        <w:rPr>
          <w:rFonts w:ascii="仿宋_GB2312" w:eastAsia="仿宋_GB2312" w:cs="宋体"/>
          <w:color w:val="000000"/>
          <w:kern w:val="0"/>
          <w:sz w:val="24"/>
          <w:szCs w:val="24"/>
          <w:highlight w:val="none"/>
        </w:rPr>
        <w:t>.8</w:t>
      </w:r>
      <w:r>
        <w:rPr>
          <w:rFonts w:hint="eastAsia" w:ascii="仿宋_GB2312" w:eastAsia="仿宋_GB2312" w:cs="宋体"/>
          <w:color w:val="000000"/>
          <w:kern w:val="0"/>
          <w:sz w:val="24"/>
          <w:szCs w:val="24"/>
          <w:highlight w:val="none"/>
        </w:rPr>
        <w:t>不得安排甲方员工及其亲属从事合资或合股经营行为，不向甲方打探商业秘密或提供兼职报酬。</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3.9</w:t>
      </w:r>
      <w:r>
        <w:rPr>
          <w:rFonts w:hint="eastAsia" w:ascii="仿宋_GB2312" w:eastAsia="仿宋_GB2312" w:cs="宋体"/>
          <w:color w:val="000000"/>
          <w:kern w:val="0"/>
          <w:sz w:val="24"/>
          <w:szCs w:val="24"/>
          <w:highlight w:val="none"/>
        </w:rPr>
        <w:t>不在甲方人员进行市场调研、商务洽谈等期间违规提供公务接待。</w:t>
      </w:r>
    </w:p>
    <w:p>
      <w:pPr>
        <w:spacing w:line="400" w:lineRule="exact"/>
        <w:ind w:firstLine="480" w:firstLineChars="200"/>
        <w:rPr>
          <w:rFonts w:ascii="仿宋_GB2312" w:eastAsia="仿宋_GB2312" w:cs="宋体"/>
          <w:color w:val="000000"/>
          <w:kern w:val="0"/>
          <w:sz w:val="24"/>
          <w:szCs w:val="24"/>
          <w:highlight w:val="none"/>
        </w:rPr>
      </w:pPr>
      <w:r>
        <w:rPr>
          <w:rFonts w:ascii="仿宋_GB2312" w:eastAsia="仿宋_GB2312" w:cs="宋体"/>
          <w:color w:val="000000"/>
          <w:kern w:val="0"/>
          <w:sz w:val="24"/>
          <w:szCs w:val="24"/>
          <w:highlight w:val="none"/>
        </w:rPr>
        <w:t>3.10</w:t>
      </w:r>
      <w:r>
        <w:rPr>
          <w:rFonts w:hint="eastAsia" w:ascii="仿宋_GB2312" w:eastAsia="仿宋_GB2312" w:cs="宋体"/>
          <w:color w:val="000000"/>
          <w:kern w:val="0"/>
          <w:sz w:val="24"/>
          <w:szCs w:val="24"/>
          <w:highlight w:val="none"/>
        </w:rPr>
        <w:t>对甲方员工违反本协议的行为及时向甲方的上级监督部门报告。</w:t>
      </w:r>
    </w:p>
    <w:p>
      <w:pPr>
        <w:widowControl/>
        <w:spacing w:line="400" w:lineRule="exact"/>
        <w:ind w:firstLine="480" w:firstLineChars="200"/>
        <w:rPr>
          <w:rFonts w:ascii="仿宋_GB2312" w:hAnsi="宋体" w:eastAsia="仿宋_GB2312" w:cs="宋体"/>
          <w:color w:val="000000"/>
          <w:kern w:val="0"/>
          <w:sz w:val="24"/>
          <w:szCs w:val="24"/>
          <w:highlight w:val="none"/>
        </w:rPr>
      </w:pPr>
      <w:bookmarkStart w:id="107" w:name="_Toc300671952"/>
      <w:r>
        <w:rPr>
          <w:rFonts w:hint="eastAsia" w:ascii="仿宋_GB2312" w:hAnsi="宋体" w:eastAsia="仿宋_GB2312" w:cs="宋体"/>
          <w:color w:val="000000"/>
          <w:kern w:val="0"/>
          <w:sz w:val="24"/>
          <w:szCs w:val="24"/>
          <w:highlight w:val="none"/>
        </w:rPr>
        <w:t>四、违约责任</w:t>
      </w:r>
      <w:bookmarkEnd w:id="107"/>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4.1甲方工作人员有违反本责任书第一、二条责任行为的，依据有关法律及甲方《员工守则》，提交甲方纪检部门进行处理。</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sz w:val="24"/>
          <w:szCs w:val="24"/>
          <w:highlight w:val="none"/>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4.3甲方不得接受可能影响公正执行公务的礼金（包括各种有价证券）、礼品馈赠。因各种原因未能拒收的，一律上交所属部门并登记。</w:t>
      </w:r>
    </w:p>
    <w:p>
      <w:pPr>
        <w:spacing w:line="400" w:lineRule="exact"/>
        <w:ind w:firstLine="480" w:firstLineChars="200"/>
        <w:rPr>
          <w:rFonts w:ascii="仿宋_GB2312" w:hAnsi="宋体" w:eastAsia="仿宋_GB2312"/>
          <w:color w:val="000000"/>
          <w:sz w:val="24"/>
          <w:szCs w:val="24"/>
          <w:highlight w:val="none"/>
        </w:rPr>
      </w:pPr>
      <w:r>
        <w:rPr>
          <w:rFonts w:hint="eastAsia" w:ascii="仿宋_GB2312" w:hAnsi="宋体" w:eastAsia="仿宋_GB2312"/>
          <w:color w:val="000000"/>
          <w:sz w:val="24"/>
          <w:szCs w:val="24"/>
          <w:highlight w:val="none"/>
        </w:rPr>
        <w:t>4.4</w:t>
      </w:r>
      <w:r>
        <w:rPr>
          <w:rFonts w:hint="eastAsia" w:ascii="仿宋_GB2312" w:hAnsi="宋体" w:eastAsia="仿宋_GB2312" w:cs="宋体"/>
          <w:color w:val="000000"/>
          <w:kern w:val="0"/>
          <w:sz w:val="24"/>
          <w:szCs w:val="24"/>
          <w:highlight w:val="none"/>
        </w:rPr>
        <w:t>甲乙双方必须认真履行本协议，遵纪守法，相互监督，密切配合，共同搞好廉政建设。双方</w:t>
      </w:r>
      <w:r>
        <w:rPr>
          <w:rFonts w:hint="eastAsia" w:ascii="仿宋_GB2312" w:hAnsi="宋体" w:eastAsia="仿宋_GB2312"/>
          <w:color w:val="000000"/>
          <w:sz w:val="24"/>
          <w:szCs w:val="24"/>
          <w:highlight w:val="none"/>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kern w:val="0"/>
          <w:sz w:val="24"/>
          <w:szCs w:val="24"/>
          <w:highlight w:val="none"/>
        </w:rPr>
        <w:t>触犯刑律的，移交司法机关处理。</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4.5本责任书作为主合同的组成部分，与本合同具有同等法律效力。生效条件与主合同相同。</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五、责任书有效期</w:t>
      </w:r>
    </w:p>
    <w:p>
      <w:pPr>
        <w:widowControl/>
        <w:spacing w:line="400" w:lineRule="exact"/>
        <w:ind w:firstLine="480" w:firstLineChars="200"/>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本责任书的有效期为双方签署之日起至该工程项目竣工验收合格时止。</w:t>
      </w:r>
    </w:p>
    <w:p>
      <w:pPr>
        <w:spacing w:line="400" w:lineRule="atLeast"/>
        <w:ind w:left="5" w:leftChars="2" w:right="240" w:rightChars="100" w:firstLine="448" w:firstLineChars="187"/>
        <w:rPr>
          <w:rFonts w:ascii="仿宋_GB2312" w:hAnsi="仿宋_GB2312" w:eastAsia="仿宋_GB2312" w:cs="仿宋_GB2312"/>
          <w:bCs/>
          <w:color w:val="000000"/>
          <w:sz w:val="24"/>
          <w:szCs w:val="24"/>
          <w:highlight w:val="none"/>
        </w:rPr>
      </w:pPr>
      <w:bookmarkStart w:id="108" w:name="_Hlk127199163"/>
    </w:p>
    <w:p>
      <w:pPr>
        <w:spacing w:line="400" w:lineRule="atLeast"/>
        <w:ind w:left="5" w:leftChars="2" w:right="240" w:rightChars="100" w:firstLine="448" w:firstLineChars="187"/>
        <w:rPr>
          <w:rFonts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 xml:space="preserve">甲方（盖章）：                      乙方（盖章）：         </w:t>
      </w:r>
    </w:p>
    <w:p>
      <w:pPr>
        <w:autoSpaceDE w:val="0"/>
        <w:autoSpaceDN w:val="0"/>
        <w:adjustRightInd w:val="0"/>
        <w:spacing w:line="400" w:lineRule="atLeast"/>
        <w:ind w:firstLine="1680" w:firstLineChars="7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法定代表人：</w:t>
      </w:r>
    </w:p>
    <w:p>
      <w:pPr>
        <w:autoSpaceDE w:val="0"/>
        <w:autoSpaceDN w:val="0"/>
        <w:adjustRightInd w:val="0"/>
        <w:spacing w:line="400" w:lineRule="atLeast"/>
        <w:ind w:firstLine="480" w:firstLineChars="2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或</w:t>
      </w:r>
    </w:p>
    <w:p>
      <w:pPr>
        <w:autoSpaceDE w:val="0"/>
        <w:autoSpaceDN w:val="0"/>
        <w:adjustRightInd w:val="0"/>
        <w:spacing w:line="400" w:lineRule="atLeast"/>
        <w:ind w:firstLine="1920" w:firstLineChars="800"/>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 xml:space="preserve">                        授权委托人：</w:t>
      </w:r>
    </w:p>
    <w:p>
      <w:pPr>
        <w:spacing w:line="400" w:lineRule="atLeast"/>
        <w:ind w:right="240" w:rightChars="100" w:firstLine="720" w:firstLineChars="300"/>
        <w:rPr>
          <w:rFonts w:hint="eastAsia" w:ascii="宋体" w:hAnsi="宋体"/>
          <w:b/>
          <w:szCs w:val="21"/>
          <w:highlight w:val="none"/>
        </w:rPr>
      </w:pPr>
      <w:r>
        <w:rPr>
          <w:rFonts w:hint="eastAsia" w:ascii="仿宋_GB2312" w:hAnsi="仿宋_GB2312" w:eastAsia="仿宋_GB2312" w:cs="仿宋_GB2312"/>
          <w:bCs/>
          <w:color w:val="000000"/>
          <w:sz w:val="24"/>
          <w:szCs w:val="24"/>
          <w:highlight w:val="none"/>
        </w:rPr>
        <w:t>年  月  日                           年  月</w:t>
      </w:r>
      <w:bookmarkEnd w:id="108"/>
      <w:r>
        <w:rPr>
          <w:rFonts w:hint="eastAsia" w:ascii="仿宋_GB2312" w:hAnsi="仿宋_GB2312" w:eastAsia="仿宋_GB2312" w:cs="仿宋_GB2312"/>
          <w:bCs/>
          <w:color w:val="000000"/>
          <w:sz w:val="24"/>
          <w:szCs w:val="24"/>
          <w:highlight w:val="none"/>
          <w:lang w:val="en-US" w:eastAsia="zh-CN"/>
        </w:rPr>
        <w:t xml:space="preserve">  日</w:t>
      </w:r>
    </w:p>
    <w:p>
      <w:pPr>
        <w:widowControl/>
        <w:spacing w:line="400" w:lineRule="exact"/>
        <w:jc w:val="left"/>
        <w:rPr>
          <w:rFonts w:ascii="宋体" w:hAnsi="宋体" w:cs="Arial"/>
          <w:color w:val="333333"/>
          <w:sz w:val="21"/>
          <w:szCs w:val="21"/>
          <w:highlight w:val="none"/>
        </w:rPr>
      </w:pPr>
    </w:p>
    <w:sectPr>
      <w:headerReference r:id="rId7" w:type="default"/>
      <w:footerReference r:id="rId8"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A2879A0-6F58-4357-A567-32A9933BE151}"/>
  </w:font>
  <w:font w:name="黑体">
    <w:panose1 w:val="02010609060101010101"/>
    <w:charset w:val="86"/>
    <w:family w:val="auto"/>
    <w:pitch w:val="default"/>
    <w:sig w:usb0="800002BF" w:usb1="38CF7CFA" w:usb2="00000016" w:usb3="00000000" w:csb0="00040001" w:csb1="00000000"/>
    <w:embedRegular r:id="rId2" w:fontKey="{AF7DF2C6-17C2-4858-944F-ED99B299D8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8F42399A-63F4-429C-9C18-165D7F123471}"/>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4" w:fontKey="{4F473246-242B-4FFC-8097-275F7ED9F28F}"/>
  </w:font>
  <w:font w:name="Wingdings 2">
    <w:altName w:val="Wingdings"/>
    <w:panose1 w:val="05020102010507070707"/>
    <w:charset w:val="02"/>
    <w:family w:val="roman"/>
    <w:pitch w:val="default"/>
    <w:sig w:usb0="00000000" w:usb1="00000000" w:usb2="00000000" w:usb3="00000000" w:csb0="80000000" w:csb1="00000000"/>
    <w:embedRegular r:id="rId5" w:fontKey="{C3EF626A-07EE-4706-A506-11065C9D308D}"/>
  </w:font>
  <w:font w:name="华文仿宋">
    <w:altName w:val="仿宋"/>
    <w:panose1 w:val="02010600040101010101"/>
    <w:charset w:val="86"/>
    <w:family w:val="auto"/>
    <w:pitch w:val="default"/>
    <w:sig w:usb0="00000000" w:usb1="00000000" w:usb2="00000016" w:usb3="00000000" w:csb0="6004009F" w:csb1="DFD70000"/>
    <w:embedRegular r:id="rId6" w:fontKey="{788BFF70-4511-4D0F-B8F6-7F0910056079}"/>
  </w:font>
  <w:font w:name="方正小标宋简体">
    <w:panose1 w:val="02000000000000000000"/>
    <w:charset w:val="86"/>
    <w:family w:val="auto"/>
    <w:pitch w:val="default"/>
    <w:sig w:usb0="00000001" w:usb1="08000000" w:usb2="00000000" w:usb3="00000000" w:csb0="00040000" w:csb1="00000000"/>
    <w:embedRegular r:id="rId7" w:fontKey="{D8300175-2EE6-490B-A648-83683962A732}"/>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 w:hAnsi="仿宋" w:eastAsia="仿宋" w:cs="仿宋"/>
        <w:sz w:val="24"/>
        <w:szCs w:val="36"/>
      </w:rP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eastAsia="宋体"/>
      </w:rPr>
      <w:drawing>
        <wp:anchor distT="0" distB="0" distL="114300" distR="114300" simplePos="0" relativeHeight="251660288" behindDoc="0" locked="0" layoutInCell="1" allowOverlap="1">
          <wp:simplePos x="0" y="0"/>
          <wp:positionH relativeFrom="column">
            <wp:posOffset>-377825</wp:posOffset>
          </wp:positionH>
          <wp:positionV relativeFrom="paragraph">
            <wp:posOffset>389890</wp:posOffset>
          </wp:positionV>
          <wp:extent cx="2520315" cy="314325"/>
          <wp:effectExtent l="0" t="0" r="13335" b="9525"/>
          <wp:wrapSquare wrapText="bothSides"/>
          <wp:docPr id="2" name="图片 2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6"/>
                  <pic:cNvPicPr>
                    <a:picLocks noChangeAspect="1"/>
                  </pic:cNvPicPr>
                </pic:nvPicPr>
                <pic:blipFill>
                  <a:blip r:embed="rId1"/>
                  <a:stretch>
                    <a:fillRect/>
                  </a:stretch>
                </pic:blipFill>
                <pic:spPr>
                  <a:xfrm>
                    <a:off x="0" y="0"/>
                    <a:ext cx="2520315" cy="3143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D54F"/>
    <w:multiLevelType w:val="singleLevel"/>
    <w:tmpl w:val="1645D54F"/>
    <w:lvl w:ilvl="0" w:tentative="0">
      <w:start w:val="3"/>
      <w:numFmt w:val="chineseCounting"/>
      <w:suff w:val="nothing"/>
      <w:lvlText w:val="（%1）"/>
      <w:lvlJc w:val="left"/>
      <w:rPr>
        <w:rFonts w:hint="eastAsia"/>
      </w:rPr>
    </w:lvl>
  </w:abstractNum>
  <w:abstractNum w:abstractNumId="1">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NjRmYjk3NDVkZGNlNWYzYTI5MWJiNGQ1YWY4YWQ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4A56E6E"/>
    <w:rsid w:val="0C651341"/>
    <w:rsid w:val="0C6E02C3"/>
    <w:rsid w:val="0D8B3ABF"/>
    <w:rsid w:val="0FBC7598"/>
    <w:rsid w:val="10E54C37"/>
    <w:rsid w:val="17333F41"/>
    <w:rsid w:val="1797680A"/>
    <w:rsid w:val="186077F3"/>
    <w:rsid w:val="19FA055A"/>
    <w:rsid w:val="1A937147"/>
    <w:rsid w:val="1C161DDD"/>
    <w:rsid w:val="1C5D7A0C"/>
    <w:rsid w:val="22737F8A"/>
    <w:rsid w:val="24577437"/>
    <w:rsid w:val="268F27B4"/>
    <w:rsid w:val="26CF75A9"/>
    <w:rsid w:val="27B528BA"/>
    <w:rsid w:val="297A02D9"/>
    <w:rsid w:val="29C42E79"/>
    <w:rsid w:val="31E73EF5"/>
    <w:rsid w:val="34243A7B"/>
    <w:rsid w:val="35182856"/>
    <w:rsid w:val="36981AA4"/>
    <w:rsid w:val="393E3FC7"/>
    <w:rsid w:val="3A530650"/>
    <w:rsid w:val="3CB17DD7"/>
    <w:rsid w:val="3F780536"/>
    <w:rsid w:val="40752CC7"/>
    <w:rsid w:val="445F3A72"/>
    <w:rsid w:val="44A46546"/>
    <w:rsid w:val="45C22122"/>
    <w:rsid w:val="46D223BC"/>
    <w:rsid w:val="4A102497"/>
    <w:rsid w:val="4A3D2C72"/>
    <w:rsid w:val="4C5D11DF"/>
    <w:rsid w:val="4CB6460F"/>
    <w:rsid w:val="4D3857A8"/>
    <w:rsid w:val="505071CE"/>
    <w:rsid w:val="51621906"/>
    <w:rsid w:val="53656549"/>
    <w:rsid w:val="55BC7E01"/>
    <w:rsid w:val="56266C89"/>
    <w:rsid w:val="5B1A029B"/>
    <w:rsid w:val="5DF60BAA"/>
    <w:rsid w:val="615362B5"/>
    <w:rsid w:val="620B6B90"/>
    <w:rsid w:val="62585753"/>
    <w:rsid w:val="631F0B45"/>
    <w:rsid w:val="6407139D"/>
    <w:rsid w:val="67A1056A"/>
    <w:rsid w:val="6B0C75DC"/>
    <w:rsid w:val="6CD014F7"/>
    <w:rsid w:val="72DB50F0"/>
    <w:rsid w:val="73DE59B4"/>
    <w:rsid w:val="788A5B51"/>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6"/>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7"/>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semiHidden/>
    <w:unhideWhenUsed/>
    <w:qFormat/>
    <w:uiPriority w:val="0"/>
    <w:pPr>
      <w:jc w:val="left"/>
    </w:pPr>
  </w:style>
  <w:style w:type="paragraph" w:styleId="11">
    <w:name w:val="Salutation"/>
    <w:basedOn w:val="1"/>
    <w:next w:val="1"/>
    <w:link w:val="59"/>
    <w:qFormat/>
    <w:uiPriority w:val="0"/>
    <w:rPr>
      <w:rFonts w:ascii="宋体" w:hAnsi="宋体" w:eastAsia="宋体" w:cs="宋体"/>
      <w:kern w:val="44"/>
      <w:sz w:val="32"/>
      <w:szCs w:val="32"/>
    </w:rPr>
  </w:style>
  <w:style w:type="paragraph" w:styleId="12">
    <w:name w:val="Body Text 3"/>
    <w:basedOn w:val="1"/>
    <w:link w:val="307"/>
    <w:semiHidden/>
    <w:unhideWhenUsed/>
    <w:qFormat/>
    <w:uiPriority w:val="99"/>
    <w:pPr>
      <w:spacing w:after="120"/>
    </w:pPr>
    <w:rPr>
      <w:sz w:val="16"/>
      <w:szCs w:val="16"/>
    </w:rPr>
  </w:style>
  <w:style w:type="paragraph" w:styleId="13">
    <w:name w:val="Body Text"/>
    <w:basedOn w:val="1"/>
    <w:next w:val="14"/>
    <w:link w:val="53"/>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qFormat/>
    <w:uiPriority w:val="0"/>
    <w:pPr>
      <w:spacing w:after="120"/>
      <w:ind w:left="420" w:leftChars="200"/>
    </w:pPr>
    <w:rPr>
      <w:rFonts w:ascii="宋体" w:hAnsi="宋体" w:eastAsia="宋体" w:cs="宋体"/>
      <w:kern w:val="44"/>
      <w:sz w:val="28"/>
      <w:szCs w:val="28"/>
    </w:rPr>
  </w:style>
  <w:style w:type="paragraph" w:styleId="16">
    <w:name w:val="Block Text"/>
    <w:basedOn w:val="1"/>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qFormat/>
    <w:uiPriority w:val="0"/>
    <w:pPr>
      <w:ind w:left="1120"/>
      <w:jc w:val="left"/>
    </w:pPr>
    <w:rPr>
      <w:rFonts w:ascii="宋体" w:hAnsi="宋体" w:eastAsia="宋体" w:cs="宋体"/>
      <w:kern w:val="44"/>
      <w:sz w:val="18"/>
      <w:szCs w:val="18"/>
    </w:rPr>
  </w:style>
  <w:style w:type="paragraph" w:styleId="18">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qFormat/>
    <w:uiPriority w:val="0"/>
    <w:rPr>
      <w:rFonts w:ascii="宋体" w:hAnsi="Courier New" w:eastAsia="宋体" w:cs="宋体"/>
      <w:kern w:val="44"/>
      <w:sz w:val="21"/>
      <w:szCs w:val="21"/>
    </w:rPr>
  </w:style>
  <w:style w:type="paragraph" w:styleId="20">
    <w:name w:val="toc 8"/>
    <w:basedOn w:val="1"/>
    <w:next w:val="1"/>
    <w:qFormat/>
    <w:uiPriority w:val="0"/>
    <w:pPr>
      <w:ind w:left="1960"/>
      <w:jc w:val="left"/>
    </w:pPr>
    <w:rPr>
      <w:rFonts w:ascii="宋体" w:hAnsi="宋体" w:eastAsia="宋体" w:cs="宋体"/>
      <w:kern w:val="44"/>
      <w:sz w:val="18"/>
      <w:szCs w:val="18"/>
    </w:rPr>
  </w:style>
  <w:style w:type="paragraph" w:styleId="21">
    <w:name w:val="Date"/>
    <w:basedOn w:val="1"/>
    <w:next w:val="1"/>
    <w:link w:val="54"/>
    <w:qFormat/>
    <w:uiPriority w:val="0"/>
    <w:pPr>
      <w:ind w:left="100" w:leftChars="2500"/>
    </w:pPr>
    <w:rPr>
      <w:rFonts w:ascii="宋体" w:hAnsi="宋体" w:eastAsia="宋体" w:cs="宋体"/>
      <w:kern w:val="44"/>
      <w:sz w:val="28"/>
      <w:szCs w:val="28"/>
    </w:rPr>
  </w:style>
  <w:style w:type="paragraph" w:styleId="22">
    <w:name w:val="Body Text Indent 2"/>
    <w:basedOn w:val="1"/>
    <w:link w:val="62"/>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semiHidden/>
    <w:qFormat/>
    <w:uiPriority w:val="0"/>
    <w:rPr>
      <w:rFonts w:ascii="宋体" w:hAnsi="宋体" w:eastAsia="宋体" w:cs="宋体"/>
      <w:kern w:val="44"/>
      <w:sz w:val="18"/>
      <w:szCs w:val="18"/>
    </w:rPr>
  </w:style>
  <w:style w:type="paragraph" w:styleId="24">
    <w:name w:val="footer"/>
    <w:basedOn w:val="1"/>
    <w:link w:val="50"/>
    <w:unhideWhenUsed/>
    <w:qFormat/>
    <w:uiPriority w:val="0"/>
    <w:pPr>
      <w:tabs>
        <w:tab w:val="center" w:pos="4153"/>
        <w:tab w:val="right" w:pos="8306"/>
      </w:tabs>
      <w:snapToGrid w:val="0"/>
      <w:jc w:val="left"/>
    </w:pPr>
    <w:rPr>
      <w:sz w:val="18"/>
      <w:szCs w:val="18"/>
    </w:rPr>
  </w:style>
  <w:style w:type="paragraph" w:styleId="25">
    <w:name w:val="header"/>
    <w:basedOn w:val="1"/>
    <w:link w:val="49"/>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qFormat/>
    <w:uiPriority w:val="0"/>
    <w:pPr>
      <w:ind w:left="840"/>
      <w:jc w:val="left"/>
    </w:pPr>
    <w:rPr>
      <w:rFonts w:ascii="宋体" w:hAnsi="宋体" w:eastAsia="宋体" w:cs="宋体"/>
      <w:kern w:val="44"/>
      <w:sz w:val="18"/>
      <w:szCs w:val="18"/>
    </w:rPr>
  </w:style>
  <w:style w:type="paragraph" w:styleId="28">
    <w:name w:val="toc 6"/>
    <w:basedOn w:val="1"/>
    <w:next w:val="1"/>
    <w:qFormat/>
    <w:uiPriority w:val="0"/>
    <w:pPr>
      <w:ind w:left="1400"/>
      <w:jc w:val="left"/>
    </w:pPr>
    <w:rPr>
      <w:rFonts w:ascii="宋体" w:hAnsi="宋体" w:eastAsia="宋体" w:cs="宋体"/>
      <w:kern w:val="44"/>
      <w:sz w:val="18"/>
      <w:szCs w:val="18"/>
    </w:rPr>
  </w:style>
  <w:style w:type="paragraph" w:styleId="29">
    <w:name w:val="Body Text Indent 3"/>
    <w:basedOn w:val="1"/>
    <w:link w:val="71"/>
    <w:qFormat/>
    <w:uiPriority w:val="0"/>
    <w:pPr>
      <w:spacing w:after="120"/>
      <w:ind w:left="420" w:leftChars="200"/>
    </w:pPr>
    <w:rPr>
      <w:rFonts w:ascii="宋体" w:hAnsi="宋体" w:eastAsia="宋体" w:cs="宋体"/>
      <w:kern w:val="44"/>
      <w:sz w:val="16"/>
      <w:szCs w:val="16"/>
    </w:rPr>
  </w:style>
  <w:style w:type="paragraph" w:styleId="30">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qFormat/>
    <w:uiPriority w:val="0"/>
    <w:pPr>
      <w:ind w:left="2240"/>
      <w:jc w:val="left"/>
    </w:pPr>
    <w:rPr>
      <w:rFonts w:ascii="宋体" w:hAnsi="宋体" w:eastAsia="宋体" w:cs="宋体"/>
      <w:kern w:val="44"/>
      <w:sz w:val="18"/>
      <w:szCs w:val="18"/>
    </w:rPr>
  </w:style>
  <w:style w:type="paragraph" w:styleId="32">
    <w:name w:val="Normal (Web)"/>
    <w:basedOn w:val="1"/>
    <w:qFormat/>
    <w:uiPriority w:val="0"/>
    <w:pPr>
      <w:widowControl/>
      <w:spacing w:before="300" w:after="300"/>
      <w:jc w:val="left"/>
    </w:pPr>
    <w:rPr>
      <w:rFonts w:ascii="宋体" w:hAnsi="宋体" w:eastAsia="宋体" w:cs="宋体"/>
      <w:kern w:val="0"/>
    </w:rPr>
  </w:style>
  <w:style w:type="paragraph" w:styleId="33">
    <w:name w:val="Title"/>
    <w:basedOn w:val="1"/>
    <w:next w:val="1"/>
    <w:link w:val="309"/>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semiHidden/>
    <w:qFormat/>
    <w:uiPriority w:val="0"/>
    <w:rPr>
      <w:rFonts w:ascii="宋体" w:hAnsi="宋体" w:eastAsia="宋体" w:cs="宋体"/>
      <w:b/>
      <w:bCs/>
      <w:kern w:val="44"/>
      <w:sz w:val="28"/>
      <w:szCs w:val="28"/>
    </w:rPr>
  </w:style>
  <w:style w:type="paragraph" w:styleId="35">
    <w:name w:val="Body Text First Indent 2"/>
    <w:basedOn w:val="15"/>
    <w:link w:val="312"/>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rFonts w:cs="Times New Roman"/>
      <w:b/>
      <w:bCs/>
    </w:rPr>
  </w:style>
  <w:style w:type="character" w:styleId="40">
    <w:name w:val="page number"/>
    <w:basedOn w:val="38"/>
    <w:qFormat/>
    <w:uiPriority w:val="0"/>
    <w:rPr>
      <w:rFonts w:cs="Times New Roman"/>
    </w:rPr>
  </w:style>
  <w:style w:type="character" w:styleId="41">
    <w:name w:val="FollowedHyperlink"/>
    <w:basedOn w:val="38"/>
    <w:qFormat/>
    <w:uiPriority w:val="0"/>
    <w:rPr>
      <w:rFonts w:cs="Times New Roman"/>
      <w:color w:val="800080"/>
      <w:u w:val="single"/>
    </w:rPr>
  </w:style>
  <w:style w:type="character" w:styleId="42">
    <w:name w:val="Emphasis"/>
    <w:qFormat/>
    <w:uiPriority w:val="20"/>
    <w:rPr>
      <w:color w:val="CC0000"/>
    </w:rPr>
  </w:style>
  <w:style w:type="character" w:styleId="43">
    <w:name w:val="Hyperlink"/>
    <w:basedOn w:val="38"/>
    <w:unhideWhenUsed/>
    <w:qFormat/>
    <w:uiPriority w:val="0"/>
    <w:rPr>
      <w:color w:val="0000FF" w:themeColor="hyperlink"/>
      <w:u w:val="single"/>
      <w14:textFill>
        <w14:solidFill>
          <w14:schemeClr w14:val="hlink"/>
        </w14:solidFill>
      </w14:textFill>
    </w:rPr>
  </w:style>
  <w:style w:type="character" w:customStyle="1" w:styleId="44">
    <w:name w:val="标题 3 字符"/>
    <w:basedOn w:val="38"/>
    <w:link w:val="5"/>
    <w:qFormat/>
    <w:uiPriority w:val="0"/>
    <w:rPr>
      <w:rFonts w:ascii="宋体" w:hAnsi="宋体" w:eastAsia="宋体" w:cs="宋体"/>
      <w:b/>
      <w:bCs/>
      <w:kern w:val="44"/>
      <w:sz w:val="32"/>
      <w:szCs w:val="32"/>
    </w:rPr>
  </w:style>
  <w:style w:type="character" w:customStyle="1" w:styleId="45">
    <w:name w:val="标题 1 字符"/>
    <w:basedOn w:val="38"/>
    <w:link w:val="3"/>
    <w:qFormat/>
    <w:uiPriority w:val="0"/>
    <w:rPr>
      <w:rFonts w:ascii="宋体" w:hAnsi="宋体" w:eastAsia="宋体" w:cs="宋体"/>
      <w:b/>
      <w:bCs/>
      <w:kern w:val="44"/>
      <w:sz w:val="44"/>
      <w:szCs w:val="44"/>
    </w:rPr>
  </w:style>
  <w:style w:type="character" w:customStyle="1" w:styleId="46">
    <w:name w:val="标题 2 字符"/>
    <w:basedOn w:val="38"/>
    <w:link w:val="4"/>
    <w:qFormat/>
    <w:uiPriority w:val="0"/>
    <w:rPr>
      <w:rFonts w:ascii="Arial" w:hAnsi="Arial" w:eastAsia="黑体" w:cs="Arial"/>
      <w:b/>
      <w:bCs/>
      <w:kern w:val="44"/>
      <w:sz w:val="32"/>
      <w:szCs w:val="32"/>
    </w:rPr>
  </w:style>
  <w:style w:type="character" w:customStyle="1" w:styleId="47">
    <w:name w:val="标题 4 字符"/>
    <w:basedOn w:val="38"/>
    <w:link w:val="6"/>
    <w:qFormat/>
    <w:uiPriority w:val="0"/>
    <w:rPr>
      <w:rFonts w:ascii="Arial" w:hAnsi="Arial" w:eastAsia="黑体" w:cs="Arial"/>
      <w:b/>
      <w:bCs/>
      <w:kern w:val="44"/>
      <w:sz w:val="28"/>
      <w:szCs w:val="28"/>
    </w:rPr>
  </w:style>
  <w:style w:type="character" w:customStyle="1" w:styleId="48">
    <w:name w:val="标题 9 字符"/>
    <w:basedOn w:val="38"/>
    <w:link w:val="7"/>
    <w:qFormat/>
    <w:uiPriority w:val="0"/>
    <w:rPr>
      <w:rFonts w:ascii="Arial" w:hAnsi="Arial" w:eastAsia="黑体" w:cs="Arial"/>
      <w:kern w:val="44"/>
      <w:sz w:val="21"/>
      <w:szCs w:val="21"/>
    </w:rPr>
  </w:style>
  <w:style w:type="character" w:customStyle="1" w:styleId="49">
    <w:name w:val="页眉 字符"/>
    <w:basedOn w:val="38"/>
    <w:link w:val="25"/>
    <w:qFormat/>
    <w:uiPriority w:val="0"/>
    <w:rPr>
      <w:sz w:val="18"/>
      <w:szCs w:val="18"/>
    </w:rPr>
  </w:style>
  <w:style w:type="character" w:customStyle="1" w:styleId="50">
    <w:name w:val="页脚 字符"/>
    <w:basedOn w:val="38"/>
    <w:link w:val="24"/>
    <w:qFormat/>
    <w:uiPriority w:val="0"/>
    <w:rPr>
      <w:sz w:val="18"/>
      <w:szCs w:val="18"/>
    </w:rPr>
  </w:style>
  <w:style w:type="character" w:customStyle="1" w:styleId="51">
    <w:name w:val="Char Char11"/>
    <w:basedOn w:val="38"/>
    <w:qFormat/>
    <w:locked/>
    <w:uiPriority w:val="0"/>
    <w:rPr>
      <w:sz w:val="24"/>
      <w:szCs w:val="24"/>
      <w:lang w:bidi="ar-SA"/>
    </w:rPr>
  </w:style>
  <w:style w:type="paragraph" w:styleId="52">
    <w:name w:val="List Paragraph"/>
    <w:basedOn w:val="1"/>
    <w:qFormat/>
    <w:uiPriority w:val="34"/>
    <w:pPr>
      <w:ind w:firstLine="420" w:firstLineChars="200"/>
    </w:pPr>
  </w:style>
  <w:style w:type="character" w:customStyle="1" w:styleId="53">
    <w:name w:val="正文文本 字符"/>
    <w:basedOn w:val="38"/>
    <w:link w:val="13"/>
    <w:qFormat/>
    <w:locked/>
    <w:uiPriority w:val="0"/>
    <w:rPr>
      <w:rFonts w:ascii="宋体" w:hAnsi="宋体" w:eastAsia="宋体" w:cs="宋体"/>
      <w:kern w:val="44"/>
      <w:sz w:val="28"/>
      <w:szCs w:val="28"/>
    </w:rPr>
  </w:style>
  <w:style w:type="character" w:customStyle="1" w:styleId="54">
    <w:name w:val="日期 字符"/>
    <w:basedOn w:val="38"/>
    <w:link w:val="21"/>
    <w:qFormat/>
    <w:locked/>
    <w:uiPriority w:val="0"/>
    <w:rPr>
      <w:rFonts w:ascii="宋体" w:hAnsi="宋体" w:eastAsia="宋体" w:cs="宋体"/>
      <w:kern w:val="44"/>
      <w:sz w:val="28"/>
      <w:szCs w:val="28"/>
    </w:rPr>
  </w:style>
  <w:style w:type="character" w:customStyle="1" w:styleId="55">
    <w:name w:val="Char Char1"/>
    <w:basedOn w:val="38"/>
    <w:qFormat/>
    <w:locked/>
    <w:uiPriority w:val="0"/>
    <w:rPr>
      <w:rFonts w:ascii="宋体" w:hAnsi="宋体" w:eastAsia="宋体"/>
      <w:kern w:val="2"/>
      <w:sz w:val="18"/>
      <w:szCs w:val="18"/>
      <w:lang w:val="en-US" w:eastAsia="zh-CN" w:bidi="ar-SA"/>
    </w:rPr>
  </w:style>
  <w:style w:type="character" w:customStyle="1" w:styleId="56">
    <w:name w:val="apple-converted-space"/>
    <w:basedOn w:val="38"/>
    <w:qFormat/>
    <w:uiPriority w:val="0"/>
  </w:style>
  <w:style w:type="character" w:customStyle="1" w:styleId="57">
    <w:name w:val="文档结构图 字符"/>
    <w:basedOn w:val="38"/>
    <w:link w:val="9"/>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qFormat/>
    <w:locked/>
    <w:uiPriority w:val="0"/>
    <w:rPr>
      <w:rFonts w:ascii="宋体" w:hAnsi="宋体" w:eastAsia="宋体" w:cs="宋体"/>
      <w:kern w:val="44"/>
      <w:sz w:val="32"/>
      <w:szCs w:val="32"/>
    </w:rPr>
  </w:style>
  <w:style w:type="character" w:customStyle="1" w:styleId="60">
    <w:name w:val="批注框文本 字符"/>
    <w:basedOn w:val="38"/>
    <w:link w:val="23"/>
    <w:semiHidden/>
    <w:qFormat/>
    <w:locked/>
    <w:uiPriority w:val="0"/>
    <w:rPr>
      <w:rFonts w:ascii="宋体" w:hAnsi="宋体" w:eastAsia="宋体" w:cs="宋体"/>
      <w:kern w:val="44"/>
      <w:sz w:val="18"/>
      <w:szCs w:val="18"/>
    </w:rPr>
  </w:style>
  <w:style w:type="character" w:customStyle="1" w:styleId="61">
    <w:name w:val="H2 Char"/>
    <w:basedOn w:val="38"/>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qFormat/>
    <w:locked/>
    <w:uiPriority w:val="0"/>
    <w:rPr>
      <w:rFonts w:ascii="宋体" w:hAnsi="宋体" w:eastAsia="宋体" w:cs="宋体"/>
      <w:kern w:val="44"/>
      <w:sz w:val="28"/>
      <w:szCs w:val="28"/>
    </w:rPr>
  </w:style>
  <w:style w:type="character" w:customStyle="1" w:styleId="63">
    <w:name w:val="Char Char Char1"/>
    <w:basedOn w:val="38"/>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semiHidden/>
    <w:qFormat/>
    <w:uiPriority w:val="99"/>
  </w:style>
  <w:style w:type="character" w:customStyle="1" w:styleId="67">
    <w:name w:val="Char Char9"/>
    <w:basedOn w:val="38"/>
    <w:qFormat/>
    <w:locked/>
    <w:uiPriority w:val="0"/>
    <w:rPr>
      <w:rFonts w:ascii="宋体" w:hAnsi="Courier New" w:eastAsia="仿宋_GB2312" w:cs="宋体"/>
      <w:kern w:val="2"/>
      <w:sz w:val="21"/>
      <w:szCs w:val="21"/>
      <w:lang w:val="en-US" w:eastAsia="zh-CN"/>
    </w:rPr>
  </w:style>
  <w:style w:type="character" w:customStyle="1" w:styleId="68">
    <w:name w:val="Char Char3"/>
    <w:basedOn w:val="38"/>
    <w:qFormat/>
    <w:locked/>
    <w:uiPriority w:val="0"/>
    <w:rPr>
      <w:rFonts w:ascii="宋体" w:hAnsi="宋体" w:eastAsia="宋体"/>
      <w:kern w:val="2"/>
      <w:sz w:val="18"/>
      <w:szCs w:val="18"/>
      <w:lang w:val="en-US" w:eastAsia="zh-CN" w:bidi="ar-SA"/>
    </w:rPr>
  </w:style>
  <w:style w:type="character" w:customStyle="1" w:styleId="69">
    <w:name w:val="Char Char111"/>
    <w:basedOn w:val="38"/>
    <w:qFormat/>
    <w:uiPriority w:val="0"/>
    <w:rPr>
      <w:rFonts w:ascii="Arial" w:hAnsi="Arial" w:eastAsia="黑体" w:cs="Arial"/>
      <w:b/>
      <w:bCs/>
      <w:kern w:val="2"/>
      <w:sz w:val="32"/>
      <w:szCs w:val="32"/>
      <w:lang w:val="en-US" w:eastAsia="zh-CN"/>
    </w:rPr>
  </w:style>
  <w:style w:type="character" w:customStyle="1" w:styleId="70">
    <w:name w:val="Char Char6"/>
    <w:basedOn w:val="38"/>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qFormat/>
    <w:locked/>
    <w:uiPriority w:val="0"/>
    <w:rPr>
      <w:rFonts w:ascii="宋体" w:hAnsi="宋体" w:eastAsia="宋体" w:cs="宋体"/>
      <w:kern w:val="44"/>
      <w:sz w:val="16"/>
      <w:szCs w:val="16"/>
    </w:rPr>
  </w:style>
  <w:style w:type="character" w:customStyle="1" w:styleId="72">
    <w:name w:val="纯文本 Char"/>
    <w:basedOn w:val="38"/>
    <w:qFormat/>
    <w:locked/>
    <w:uiPriority w:val="0"/>
    <w:rPr>
      <w:rFonts w:ascii="宋体" w:hAnsi="Courier New" w:eastAsia="宋体" w:cs="宋体"/>
      <w:kern w:val="44"/>
      <w:sz w:val="21"/>
      <w:szCs w:val="21"/>
    </w:rPr>
  </w:style>
  <w:style w:type="character" w:customStyle="1" w:styleId="73">
    <w:name w:val="正文 首行缩进 Char"/>
    <w:link w:val="74"/>
    <w:qFormat/>
    <w:uiPriority w:val="0"/>
    <w:rPr>
      <w:rFonts w:ascii="宋体" w:hAnsi="宋体"/>
      <w:color w:val="000000"/>
      <w:sz w:val="21"/>
      <w:szCs w:val="21"/>
    </w:rPr>
  </w:style>
  <w:style w:type="paragraph" w:customStyle="1" w:styleId="74">
    <w:name w:val="正文 首行缩进"/>
    <w:basedOn w:val="1"/>
    <w:link w:val="73"/>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qFormat/>
    <w:uiPriority w:val="0"/>
    <w:rPr>
      <w:rFonts w:ascii="Arial" w:hAnsi="Arial" w:eastAsia="黑体" w:cs="Arial"/>
      <w:b/>
      <w:bCs/>
      <w:kern w:val="2"/>
      <w:sz w:val="32"/>
      <w:szCs w:val="32"/>
      <w:lang w:val="en-US" w:eastAsia="zh-CN"/>
    </w:rPr>
  </w:style>
  <w:style w:type="character" w:customStyle="1" w:styleId="76">
    <w:name w:val="纯文本 字符"/>
    <w:basedOn w:val="38"/>
    <w:link w:val="19"/>
    <w:qFormat/>
    <w:locked/>
    <w:uiPriority w:val="0"/>
    <w:rPr>
      <w:rFonts w:ascii="宋体" w:hAnsi="Courier New" w:eastAsia="宋体" w:cs="宋体"/>
      <w:kern w:val="44"/>
      <w:sz w:val="21"/>
      <w:szCs w:val="21"/>
    </w:rPr>
  </w:style>
  <w:style w:type="character" w:customStyle="1" w:styleId="77">
    <w:name w:val="Char Char Char12"/>
    <w:basedOn w:val="38"/>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qFormat/>
    <w:locked/>
    <w:uiPriority w:val="0"/>
    <w:rPr>
      <w:rFonts w:ascii="宋体" w:hAnsi="宋体" w:eastAsia="宋体" w:cs="宋体"/>
      <w:kern w:val="44"/>
      <w:sz w:val="28"/>
      <w:szCs w:val="28"/>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semiHidden/>
    <w:qFormat/>
    <w:uiPriority w:val="99"/>
    <w:rPr>
      <w:sz w:val="18"/>
      <w:szCs w:val="18"/>
    </w:rPr>
  </w:style>
  <w:style w:type="paragraph" w:customStyle="1" w:styleId="81">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semiHidden/>
    <w:qFormat/>
    <w:uiPriority w:val="99"/>
    <w:rPr>
      <w:sz w:val="16"/>
      <w:szCs w:val="16"/>
    </w:rPr>
  </w:style>
  <w:style w:type="paragraph" w:customStyle="1" w:styleId="8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semiHidden/>
    <w:qFormat/>
    <w:uiPriority w:val="99"/>
  </w:style>
  <w:style w:type="paragraph" w:customStyle="1" w:styleId="86">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semiHidden/>
    <w:qFormat/>
    <w:uiPriority w:val="99"/>
  </w:style>
  <w:style w:type="paragraph" w:customStyle="1" w:styleId="88">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semiHidden/>
    <w:qFormat/>
    <w:uiPriority w:val="99"/>
    <w:rPr>
      <w:rFonts w:ascii="Microsoft YaHei UI" w:eastAsia="Microsoft YaHei UI"/>
      <w:sz w:val="18"/>
      <w:szCs w:val="18"/>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semiHidden/>
    <w:qFormat/>
    <w:uiPriority w:val="99"/>
    <w:rPr>
      <w:b/>
      <w:bCs/>
    </w:rPr>
  </w:style>
  <w:style w:type="paragraph" w:customStyle="1" w:styleId="93">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qFormat/>
    <w:uiPriority w:val="0"/>
    <w:pPr>
      <w:ind w:firstLine="420"/>
    </w:pPr>
    <w:rPr>
      <w:rFonts w:ascii="Calibri" w:hAnsi="Calibri" w:eastAsia="宋体" w:cs="Calibri"/>
      <w:kern w:val="44"/>
      <w:sz w:val="21"/>
      <w:szCs w:val="21"/>
    </w:rPr>
  </w:style>
  <w:style w:type="paragraph" w:customStyle="1" w:styleId="10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semiHidden/>
    <w:qFormat/>
    <w:uiPriority w:val="99"/>
  </w:style>
  <w:style w:type="paragraph" w:customStyle="1" w:styleId="115">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semiHidden/>
    <w:qFormat/>
    <w:uiPriority w:val="99"/>
  </w:style>
  <w:style w:type="paragraph" w:customStyle="1" w:styleId="119">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semiHidden/>
    <w:qFormat/>
    <w:uiPriority w:val="99"/>
  </w:style>
  <w:style w:type="paragraph" w:customStyle="1" w:styleId="124">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qFormat/>
    <w:uiPriority w:val="0"/>
    <w:pPr>
      <w:spacing w:before="60" w:after="60"/>
      <w:ind w:left="0" w:leftChars="0"/>
    </w:pPr>
    <w:rPr>
      <w:sz w:val="24"/>
      <w:szCs w:val="24"/>
    </w:rPr>
  </w:style>
  <w:style w:type="paragraph" w:customStyle="1" w:styleId="128">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qFormat/>
    <w:uiPriority w:val="0"/>
    <w:pPr>
      <w:ind w:firstLine="420" w:firstLineChars="200"/>
    </w:pPr>
    <w:rPr>
      <w:rFonts w:ascii="Calibri" w:hAnsi="Calibri" w:eastAsia="宋体" w:cs="Calibri"/>
      <w:sz w:val="21"/>
      <w:szCs w:val="21"/>
    </w:rPr>
  </w:style>
  <w:style w:type="paragraph" w:customStyle="1" w:styleId="1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semiHidden/>
    <w:qFormat/>
    <w:uiPriority w:val="99"/>
    <w:rPr>
      <w:rFonts w:ascii="宋体" w:hAnsi="Courier New" w:eastAsia="宋体" w:cs="Courier New"/>
      <w:sz w:val="21"/>
      <w:szCs w:val="21"/>
    </w:rPr>
  </w:style>
  <w:style w:type="paragraph" w:customStyle="1" w:styleId="137">
    <w:name w:val="Char Char Char Char Char Char Char Char Char Char"/>
    <w:basedOn w:val="9"/>
    <w:qFormat/>
    <w:uiPriority w:val="0"/>
    <w:rPr>
      <w:rFonts w:ascii="Tahoma" w:hAnsi="Tahoma" w:cs="Tahoma"/>
      <w:sz w:val="24"/>
      <w:szCs w:val="24"/>
    </w:rPr>
  </w:style>
  <w:style w:type="paragraph" w:customStyle="1" w:styleId="138">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qFormat/>
    <w:uiPriority w:val="0"/>
    <w:pPr>
      <w:ind w:firstLine="420" w:firstLineChars="200"/>
    </w:pPr>
    <w:rPr>
      <w:rFonts w:ascii="Calibri" w:hAnsi="Calibri" w:eastAsia="宋体" w:cs="Calibri"/>
      <w:sz w:val="21"/>
      <w:szCs w:val="21"/>
    </w:rPr>
  </w:style>
  <w:style w:type="paragraph" w:customStyle="1" w:styleId="151">
    <w:name w:val="Char3"/>
    <w:basedOn w:val="1"/>
    <w:qFormat/>
    <w:uiPriority w:val="0"/>
    <w:rPr>
      <w:rFonts w:ascii="宋体" w:hAnsi="宋体" w:eastAsia="宋体" w:cs="宋体"/>
      <w:kern w:val="44"/>
      <w:sz w:val="21"/>
      <w:szCs w:val="21"/>
    </w:rPr>
  </w:style>
  <w:style w:type="paragraph" w:customStyle="1" w:styleId="1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qFormat/>
    <w:uiPriority w:val="0"/>
    <w:rPr>
      <w:rFonts w:ascii="Tahoma" w:hAnsi="Tahoma" w:cs="Tahoma"/>
      <w:sz w:val="24"/>
      <w:szCs w:val="24"/>
    </w:rPr>
  </w:style>
  <w:style w:type="paragraph" w:customStyle="1" w:styleId="154">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qFormat/>
    <w:uiPriority w:val="0"/>
    <w:rPr>
      <w:rFonts w:ascii="宋体" w:hAnsi="宋体" w:eastAsia="宋体" w:cs="宋体"/>
      <w:kern w:val="44"/>
      <w:sz w:val="21"/>
      <w:szCs w:val="21"/>
    </w:rPr>
  </w:style>
  <w:style w:type="paragraph" w:customStyle="1" w:styleId="190">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qFormat/>
    <w:uiPriority w:val="0"/>
    <w:rPr>
      <w:rFonts w:ascii="Tahoma" w:hAnsi="Tahoma" w:cs="Tahoma"/>
      <w:sz w:val="24"/>
      <w:szCs w:val="24"/>
    </w:rPr>
  </w:style>
  <w:style w:type="paragraph" w:customStyle="1" w:styleId="201">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qFormat/>
    <w:uiPriority w:val="0"/>
    <w:rPr>
      <w:rFonts w:ascii="宋体" w:hAnsi="宋体" w:eastAsia="宋体" w:cs="宋体"/>
      <w:kern w:val="44"/>
      <w:sz w:val="21"/>
      <w:szCs w:val="21"/>
    </w:rPr>
  </w:style>
  <w:style w:type="paragraph" w:customStyle="1" w:styleId="203">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qFormat/>
    <w:uiPriority w:val="0"/>
    <w:rPr>
      <w:rFonts w:ascii="宋体" w:hAnsi="宋体" w:eastAsia="宋体" w:cs="宋体"/>
      <w:kern w:val="44"/>
      <w:sz w:val="21"/>
      <w:szCs w:val="21"/>
    </w:rPr>
  </w:style>
  <w:style w:type="paragraph" w:customStyle="1" w:styleId="227">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qFormat/>
    <w:uiPriority w:val="0"/>
    <w:pPr>
      <w:spacing w:beforeLines="50" w:afterLines="50"/>
    </w:pPr>
    <w:rPr>
      <w:rFonts w:ascii="Tahoma" w:hAnsi="Tahoma" w:eastAsia="宋体" w:cs="Tahoma"/>
      <w:kern w:val="44"/>
    </w:rPr>
  </w:style>
  <w:style w:type="paragraph" w:customStyle="1" w:styleId="23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qFormat/>
    <w:uiPriority w:val="0"/>
    <w:rPr>
      <w:rFonts w:ascii="Tahoma" w:hAnsi="Tahoma" w:cs="Tahoma"/>
      <w:sz w:val="24"/>
      <w:szCs w:val="24"/>
    </w:rPr>
  </w:style>
  <w:style w:type="paragraph" w:customStyle="1" w:styleId="240">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qFormat/>
    <w:uiPriority w:val="0"/>
    <w:rPr>
      <w:rFonts w:ascii="Tahoma" w:hAnsi="Tahoma" w:cs="Tahoma"/>
      <w:sz w:val="24"/>
      <w:szCs w:val="24"/>
    </w:rPr>
  </w:style>
  <w:style w:type="paragraph" w:customStyle="1" w:styleId="251">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qFormat/>
    <w:uiPriority w:val="0"/>
    <w:rPr>
      <w:rFonts w:ascii="Tahoma" w:hAnsi="Tahoma" w:cs="Tahoma"/>
      <w:sz w:val="24"/>
      <w:szCs w:val="24"/>
    </w:r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qFormat/>
    <w:uiPriority w:val="0"/>
    <w:rPr>
      <w:rFonts w:ascii="Tahoma" w:hAnsi="Tahoma" w:cs="Tahoma"/>
      <w:sz w:val="24"/>
      <w:szCs w:val="24"/>
    </w:rPr>
  </w:style>
  <w:style w:type="paragraph" w:customStyle="1" w:styleId="30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semiHidden/>
    <w:qFormat/>
    <w:uiPriority w:val="99"/>
    <w:rPr>
      <w:sz w:val="16"/>
      <w:szCs w:val="16"/>
    </w:rPr>
  </w:style>
  <w:style w:type="paragraph" w:customStyle="1" w:styleId="308">
    <w:name w:val="样式8"/>
    <w:basedOn w:val="274"/>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qFormat/>
    <w:uiPriority w:val="0"/>
    <w:rPr>
      <w:rFonts w:ascii="Times New Roman" w:hAnsi="Times New Roman" w:eastAsia="宋体" w:cs="Times New Roman"/>
      <w:kern w:val="44"/>
      <w:sz w:val="21"/>
      <w:szCs w:val="22"/>
    </w:rPr>
  </w:style>
  <w:style w:type="table" w:customStyle="1" w:styleId="313">
    <w:name w:val="Table Normal"/>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46</Pages>
  <Words>25021</Words>
  <Characters>26500</Characters>
  <Lines>1</Lines>
  <Paragraphs>1</Paragraphs>
  <TotalTime>7</TotalTime>
  <ScaleCrop>false</ScaleCrop>
  <LinksUpToDate>false</LinksUpToDate>
  <CharactersWithSpaces>28506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WPS_1680511640</cp:lastModifiedBy>
  <cp:lastPrinted>2020-10-11T03:47:00Z</cp:lastPrinted>
  <dcterms:modified xsi:type="dcterms:W3CDTF">2023-11-27T02:16:56Z</dcterms:modified>
  <dc:title>物资招标标准文本</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1DA4378AC80B4863B6D4888B3D5797B2</vt:lpwstr>
  </property>
</Properties>
</file>