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ind w:firstLine="3654" w:firstLineChars="1300"/>
        <w:jc w:val="both"/>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 xml:space="preserve"> </w:t>
      </w:r>
      <w:bookmarkStart w:id="0" w:name="_Hlk82785813"/>
      <w:r>
        <w:rPr>
          <w:rFonts w:cs="Times New Roman" w:asciiTheme="majorEastAsia" w:hAnsiTheme="majorEastAsia" w:eastAsiaTheme="majorEastAsia"/>
          <w:b/>
          <w:color w:val="000000"/>
          <w:kern w:val="2"/>
          <w:sz w:val="28"/>
          <w:szCs w:val="28"/>
          <w:u w:val="single"/>
        </w:rPr>
        <w:t>ZJLQZP-FGZB-</w:t>
      </w:r>
      <w:r>
        <w:rPr>
          <w:rFonts w:hint="eastAsia" w:cs="Times New Roman" w:asciiTheme="majorEastAsia" w:hAnsiTheme="majorEastAsia" w:eastAsiaTheme="majorEastAsia"/>
          <w:b/>
          <w:color w:val="000000"/>
          <w:kern w:val="2"/>
          <w:sz w:val="28"/>
          <w:szCs w:val="28"/>
          <w:u w:val="single"/>
        </w:rPr>
        <w:t>商砼-</w:t>
      </w:r>
      <w:bookmarkEnd w:id="0"/>
      <w:r>
        <w:rPr>
          <w:rFonts w:hint="eastAsia" w:cs="Times New Roman" w:asciiTheme="majorEastAsia" w:hAnsiTheme="majorEastAsia" w:eastAsiaTheme="majorEastAsia"/>
          <w:b/>
          <w:color w:val="000000"/>
          <w:kern w:val="2"/>
          <w:sz w:val="28"/>
          <w:szCs w:val="28"/>
          <w:u w:val="single"/>
          <w:lang w:val="en-US" w:eastAsia="zh-CN"/>
        </w:rPr>
        <w:t>2024001</w:t>
      </w:r>
    </w:p>
    <w:p>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1"/>
        <w:tabs>
          <w:tab w:val="left" w:pos="8100"/>
        </w:tabs>
        <w:spacing w:line="360" w:lineRule="auto"/>
        <w:jc w:val="center"/>
        <w:rPr>
          <w:rFonts w:hint="default" w:cs="Times New Roman" w:asciiTheme="majorEastAsia" w:hAnsiTheme="majorEastAsia" w:eastAsiaTheme="majorEastAsia"/>
          <w:b/>
          <w:color w:val="000000"/>
          <w:kern w:val="2"/>
          <w:sz w:val="44"/>
          <w:szCs w:val="44"/>
          <w:highlight w:val="none"/>
          <w:lang w:val="en-US" w:eastAsia="zh-CN"/>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装配式建筑有限公司</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eastAsiaTheme="majorEastAsia"/>
          <w:b/>
          <w:color w:val="000000"/>
          <w:kern w:val="2"/>
          <w:sz w:val="44"/>
          <w:szCs w:val="44"/>
          <w:u w:val="single"/>
          <w:lang w:val="en-US" w:eastAsia="zh-CN"/>
        </w:rPr>
        <w:t>商砼运营部</w:t>
      </w:r>
      <w:r>
        <w:rPr>
          <w:rFonts w:hint="eastAsia" w:cs="Times New Roman" w:asciiTheme="majorEastAsia" w:hAnsiTheme="majorEastAsia" w:eastAsiaTheme="majorEastAsia"/>
          <w:b/>
          <w:color w:val="000000"/>
          <w:kern w:val="2"/>
          <w:sz w:val="44"/>
          <w:szCs w:val="44"/>
          <w:highlight w:val="none"/>
          <w:u w:val="single"/>
          <w:lang w:val="en-US" w:eastAsia="zh-CN"/>
        </w:rPr>
        <w:t>混凝土原材料</w:t>
      </w:r>
      <w:r>
        <w:rPr>
          <w:rFonts w:hint="eastAsia" w:cs="Times New Roman" w:asciiTheme="majorEastAsia" w:hAnsiTheme="majorEastAsia" w:eastAsiaTheme="majorEastAsia"/>
          <w:b/>
          <w:color w:val="000000"/>
          <w:kern w:val="2"/>
          <w:sz w:val="44"/>
          <w:szCs w:val="44"/>
          <w:highlight w:val="none"/>
          <w:u w:val="single"/>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4"/>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jc w:val="center"/>
        <w:rPr>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1"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jc w:val="center"/>
        <w:outlineLvl w:val="0"/>
        <w:rPr>
          <w:rFonts w:cs="黑体" w:asciiTheme="majorEastAsia" w:hAnsiTheme="majorEastAsia" w:eastAsiaTheme="majorEastAsia"/>
          <w:sz w:val="32"/>
          <w:szCs w:val="32"/>
          <w:highlight w:val="none"/>
        </w:rPr>
      </w:pP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47"/>
        <w:gridCol w:w="3929"/>
        <w:gridCol w:w="4020"/>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bookmarkStart w:id="2" w:name="_Toc238552194"/>
            <w:bookmarkStart w:id="3" w:name="_Toc144974496"/>
            <w:bookmarkStart w:id="4" w:name="_Toc152042304"/>
            <w:bookmarkStart w:id="5" w:name="_Toc287545429"/>
            <w:bookmarkStart w:id="6" w:name="_Toc152045528"/>
            <w:bookmarkStart w:id="7" w:name="_Toc238797549"/>
            <w:r>
              <w:rPr>
                <w:rFonts w:hint="eastAsia" w:ascii="仿宋_GB2312" w:eastAsia="仿宋_GB2312" w:cs="宋体" w:hAnsiTheme="minorEastAsia"/>
                <w:sz w:val="21"/>
                <w:szCs w:val="21"/>
                <w:highlight w:val="none"/>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hAnsi="宋体" w:eastAsia="仿宋_GB2312" w:cs="宋体"/>
                <w:sz w:val="21"/>
                <w:szCs w:val="21"/>
              </w:rPr>
              <w:t>本项目所需</w:t>
            </w:r>
            <w:r>
              <w:rPr>
                <w:rFonts w:hint="eastAsia" w:ascii="仿宋_GB2312" w:hAnsi="宋体" w:eastAsia="仿宋_GB2312" w:cs="宋体"/>
                <w:sz w:val="21"/>
                <w:szCs w:val="21"/>
                <w:lang w:val="en-US" w:eastAsia="zh-CN"/>
              </w:rPr>
              <w:t>混凝土原材料</w:t>
            </w:r>
            <w:r>
              <w:rPr>
                <w:rFonts w:hint="eastAsia" w:ascii="仿宋_GB2312" w:hAnsi="宋体" w:eastAsia="仿宋_GB2312" w:cs="宋体"/>
                <w:sz w:val="21"/>
                <w:szCs w:val="21"/>
              </w:rPr>
              <w:t>。</w:t>
            </w:r>
            <w:r>
              <w:rPr>
                <w:rFonts w:hint="eastAsia" w:ascii="仿宋_GB2312" w:eastAsia="仿宋_GB2312" w:cs="宋体" w:hAnsiTheme="minorEastAsia"/>
                <w:sz w:val="21"/>
                <w:szCs w:val="21"/>
                <w:highlight w:val="none"/>
              </w:rPr>
              <w:t xml:space="preserve"> </w:t>
            </w:r>
          </w:p>
        </w:tc>
      </w:tr>
      <w:tr>
        <w:tblPrEx>
          <w:tblCellMar>
            <w:top w:w="0" w:type="dxa"/>
            <w:left w:w="108" w:type="dxa"/>
            <w:bottom w:w="0" w:type="dxa"/>
            <w:right w:w="108" w:type="dxa"/>
          </w:tblCellMar>
        </w:tblPrEx>
        <w:trPr>
          <w:trHeight w:val="7652"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hAnsi="宋体" w:eastAsia="仿宋_GB2312" w:cs="宋体"/>
                <w:sz w:val="21"/>
                <w:szCs w:val="21"/>
                <w:u w:val="single"/>
              </w:rPr>
              <w:t xml:space="preserve"> 满足</w:t>
            </w:r>
            <w:r>
              <w:rPr>
                <w:rFonts w:hint="eastAsia" w:ascii="仿宋_GB2312" w:hAnsi="宋体" w:eastAsia="仿宋_GB2312" w:cs="宋体"/>
                <w:sz w:val="21"/>
                <w:szCs w:val="21"/>
                <w:u w:val="single"/>
                <w:lang w:val="en-US" w:eastAsia="zh-CN"/>
              </w:rPr>
              <w:t>施工</w:t>
            </w:r>
            <w:r>
              <w:rPr>
                <w:rFonts w:hint="eastAsia" w:ascii="仿宋_GB2312" w:hAnsi="宋体" w:eastAsia="仿宋_GB2312" w:cs="宋体"/>
                <w:sz w:val="21"/>
                <w:szCs w:val="21"/>
                <w:u w:val="single"/>
              </w:rPr>
              <w:t xml:space="preserve">要求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hAnsi="宋体" w:eastAsia="仿宋_GB2312" w:cs="宋体"/>
                <w:sz w:val="21"/>
                <w:szCs w:val="21"/>
              </w:rPr>
              <w:t>本合同约定按</w:t>
            </w:r>
            <w:r>
              <w:rPr>
                <w:rFonts w:hint="eastAsia" w:ascii="仿宋_GB2312" w:hAnsi="宋体" w:eastAsia="仿宋_GB2312" w:cs="宋体"/>
                <w:sz w:val="21"/>
                <w:szCs w:val="21"/>
                <w:lang w:val="en-US" w:eastAsia="zh-CN"/>
              </w:rPr>
              <w:t>月</w:t>
            </w:r>
            <w:r>
              <w:rPr>
                <w:rFonts w:hint="eastAsia" w:ascii="仿宋_GB2312" w:hAnsi="宋体" w:eastAsia="仿宋_GB2312" w:cs="宋体"/>
                <w:sz w:val="21"/>
                <w:szCs w:val="21"/>
              </w:rPr>
              <w:t>结算。开始供货后双方每月</w:t>
            </w:r>
            <w:r>
              <w:rPr>
                <w:rFonts w:hint="eastAsia" w:ascii="仿宋_GB2312" w:hAnsi="宋体" w:eastAsia="仿宋_GB2312" w:cs="宋体"/>
                <w:sz w:val="21"/>
                <w:szCs w:val="21"/>
                <w:u w:val="single"/>
                <w:lang w:val="en-US" w:eastAsia="zh-CN"/>
              </w:rPr>
              <w:t>15</w:t>
            </w:r>
            <w:r>
              <w:rPr>
                <w:rFonts w:hint="eastAsia" w:ascii="仿宋_GB2312" w:hAnsi="宋体" w:eastAsia="仿宋_GB2312" w:cs="宋体"/>
                <w:sz w:val="21"/>
                <w:szCs w:val="21"/>
              </w:rPr>
              <w:t>日</w:t>
            </w:r>
            <w:r>
              <w:rPr>
                <w:rFonts w:hint="eastAsia" w:ascii="仿宋_GB2312" w:hAnsi="宋体" w:eastAsia="仿宋_GB2312" w:cs="宋体"/>
                <w:sz w:val="21"/>
                <w:szCs w:val="21"/>
                <w:lang w:val="en-US" w:eastAsia="zh-CN"/>
              </w:rPr>
              <w:t>对上月</w:t>
            </w:r>
            <w:r>
              <w:rPr>
                <w:rFonts w:hint="eastAsia" w:ascii="仿宋_GB2312" w:hAnsi="宋体" w:eastAsia="仿宋_GB2312" w:cs="宋体"/>
                <w:sz w:val="21"/>
                <w:szCs w:val="21"/>
                <w:u w:val="single"/>
                <w:lang w:val="en-US" w:eastAsia="zh-CN"/>
              </w:rPr>
              <w:t>16</w:t>
            </w:r>
            <w:r>
              <w:rPr>
                <w:rFonts w:hint="eastAsia" w:ascii="仿宋_GB2312" w:hAnsi="宋体" w:eastAsia="仿宋_GB2312" w:cs="宋体"/>
                <w:sz w:val="21"/>
                <w:szCs w:val="21"/>
                <w:lang w:val="en-US" w:eastAsia="zh-CN"/>
              </w:rPr>
              <w:t>日到本月</w:t>
            </w:r>
            <w:r>
              <w:rPr>
                <w:rFonts w:hint="eastAsia" w:ascii="仿宋_GB2312" w:hAnsi="宋体" w:eastAsia="仿宋_GB2312" w:cs="宋体"/>
                <w:sz w:val="21"/>
                <w:szCs w:val="21"/>
                <w:u w:val="single"/>
                <w:lang w:val="en-US" w:eastAsia="zh-CN"/>
              </w:rPr>
              <w:t>15</w:t>
            </w:r>
            <w:r>
              <w:rPr>
                <w:rFonts w:hint="eastAsia" w:ascii="仿宋_GB2312" w:hAnsi="宋体" w:eastAsia="仿宋_GB2312" w:cs="宋体"/>
                <w:sz w:val="21"/>
                <w:szCs w:val="21"/>
                <w:u w:val="none"/>
                <w:lang w:val="en-US" w:eastAsia="zh-CN"/>
              </w:rPr>
              <w:t>所供应的物资材料进行核实并及时办理过程结算手续，</w:t>
            </w:r>
            <w:r>
              <w:rPr>
                <w:rFonts w:hint="eastAsia" w:ascii="仿宋_GB2312" w:hAnsi="宋体" w:eastAsia="仿宋_GB2312" w:cs="宋体"/>
                <w:sz w:val="21"/>
                <w:szCs w:val="21"/>
              </w:rPr>
              <w:t>乙方向甲方提交等额的符合甲方财务和国家税法要求的增值税专用发票，发票票面税率</w:t>
            </w:r>
            <w:r>
              <w:rPr>
                <w:rFonts w:hint="eastAsia" w:ascii="仿宋_GB2312" w:hAnsi="宋体" w:eastAsia="仿宋_GB2312" w:cs="宋体"/>
                <w:sz w:val="21"/>
                <w:szCs w:val="21"/>
                <w:highlight w:val="none"/>
                <w:u w:val="single"/>
                <w:lang w:val="en-US" w:eastAsia="zh-CN"/>
              </w:rPr>
              <w:t xml:space="preserve"> 13 </w:t>
            </w:r>
            <w:r>
              <w:rPr>
                <w:rFonts w:hint="eastAsia" w:ascii="仿宋_GB2312" w:hAnsi="宋体" w:eastAsia="仿宋_GB2312" w:cs="宋体"/>
                <w:sz w:val="21"/>
                <w:szCs w:val="21"/>
              </w:rPr>
              <w:t xml:space="preserve"> %，最终适用税率以国家政策公布的适用税率为准。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方正仿宋_GB2312" w:hAnsi="方正仿宋_GB2312" w:eastAsia="方正仿宋_GB2312" w:cs="方正仿宋_GB2312"/>
                <w:sz w:val="21"/>
                <w:szCs w:val="21"/>
                <w:highlight w:val="none"/>
              </w:rPr>
              <w:t>无预付款，货款来源于</w:t>
            </w:r>
            <w:r>
              <w:rPr>
                <w:rFonts w:hint="eastAsia" w:ascii="方正仿宋_GB2312" w:hAnsi="方正仿宋_GB2312" w:eastAsia="方正仿宋_GB2312" w:cs="方正仿宋_GB2312"/>
                <w:sz w:val="21"/>
                <w:szCs w:val="21"/>
                <w:highlight w:val="none"/>
                <w:lang w:val="en-US" w:eastAsia="zh-CN"/>
              </w:rPr>
              <w:t>商砼运营部商品混凝土对外销售</w:t>
            </w:r>
            <w:r>
              <w:rPr>
                <w:rFonts w:hint="eastAsia" w:ascii="方正仿宋_GB2312" w:hAnsi="方正仿宋_GB2312" w:eastAsia="方正仿宋_GB2312" w:cs="方正仿宋_GB2312"/>
                <w:sz w:val="21"/>
                <w:szCs w:val="21"/>
                <w:highlight w:val="none"/>
              </w:rPr>
              <w:t>结算款。甲方收到</w:t>
            </w:r>
            <w:r>
              <w:rPr>
                <w:rFonts w:hint="eastAsia" w:ascii="方正仿宋_GB2312" w:hAnsi="方正仿宋_GB2312" w:eastAsia="方正仿宋_GB2312" w:cs="方正仿宋_GB2312"/>
                <w:sz w:val="21"/>
                <w:szCs w:val="21"/>
                <w:highlight w:val="none"/>
                <w:lang w:val="en-US" w:eastAsia="zh-CN"/>
              </w:rPr>
              <w:t>购货方</w:t>
            </w:r>
            <w:r>
              <w:rPr>
                <w:rFonts w:hint="eastAsia" w:ascii="方正仿宋_GB2312" w:hAnsi="方正仿宋_GB2312" w:eastAsia="方正仿宋_GB2312" w:cs="方正仿宋_GB2312"/>
                <w:sz w:val="21"/>
                <w:szCs w:val="21"/>
                <w:highlight w:val="none"/>
              </w:rPr>
              <w:t>支付的</w:t>
            </w:r>
            <w:r>
              <w:rPr>
                <w:rFonts w:hint="eastAsia" w:ascii="方正仿宋_GB2312" w:hAnsi="方正仿宋_GB2312" w:eastAsia="方正仿宋_GB2312" w:cs="方正仿宋_GB2312"/>
                <w:sz w:val="21"/>
                <w:szCs w:val="21"/>
                <w:highlight w:val="none"/>
                <w:lang w:val="en-US" w:eastAsia="zh-CN"/>
              </w:rPr>
              <w:t>货</w:t>
            </w:r>
            <w:r>
              <w:rPr>
                <w:rFonts w:hint="eastAsia" w:ascii="方正仿宋_GB2312" w:hAnsi="方正仿宋_GB2312" w:eastAsia="方正仿宋_GB2312" w:cs="方正仿宋_GB2312"/>
                <w:sz w:val="21"/>
                <w:szCs w:val="21"/>
                <w:highlight w:val="none"/>
              </w:rPr>
              <w:t>款后按资金审批计划对货款进行支付，支付比例不超</w:t>
            </w:r>
            <w:r>
              <w:rPr>
                <w:rFonts w:hint="eastAsia" w:ascii="方正仿宋_GB2312" w:hAnsi="方正仿宋_GB2312" w:eastAsia="方正仿宋_GB2312" w:cs="方正仿宋_GB2312"/>
                <w:sz w:val="21"/>
                <w:szCs w:val="21"/>
                <w:highlight w:val="none"/>
                <w:lang w:val="en-US" w:eastAsia="zh-CN"/>
              </w:rPr>
              <w:t>购货方</w:t>
            </w:r>
            <w:r>
              <w:rPr>
                <w:rFonts w:hint="eastAsia" w:ascii="方正仿宋_GB2312" w:hAnsi="方正仿宋_GB2312" w:eastAsia="方正仿宋_GB2312" w:cs="方正仿宋_GB2312"/>
                <w:sz w:val="21"/>
                <w:szCs w:val="21"/>
                <w:highlight w:val="none"/>
              </w:rPr>
              <w:t>支付比例。付款期限自双方确认结算金额之日起计算，暂定为在甲乙双方完成月度物资结算手续且甲方收到乙</w:t>
            </w:r>
            <w:r>
              <w:rPr>
                <w:rFonts w:hint="eastAsia" w:ascii="方正仿宋_GB2312" w:hAnsi="方正仿宋_GB2312" w:eastAsia="方正仿宋_GB2312" w:cs="方正仿宋_GB2312"/>
                <w:color w:val="191919" w:themeColor="background1" w:themeShade="1A"/>
                <w:sz w:val="21"/>
                <w:szCs w:val="21"/>
                <w:highlight w:val="none"/>
              </w:rPr>
              <w:t>方相应全额发票后</w:t>
            </w:r>
            <w:r>
              <w:rPr>
                <w:rFonts w:hint="eastAsia" w:ascii="方正仿宋_GB2312" w:hAnsi="方正仿宋_GB2312" w:eastAsia="方正仿宋_GB2312" w:cs="方正仿宋_GB2312"/>
                <w:sz w:val="21"/>
                <w:szCs w:val="21"/>
                <w:highlight w:val="none"/>
              </w:rPr>
              <w:t>，</w:t>
            </w:r>
            <w:r>
              <w:rPr>
                <w:rFonts w:hint="eastAsia" w:ascii="方正仿宋_GB2312" w:hAnsi="方正仿宋_GB2312" w:eastAsia="方正仿宋_GB2312" w:cs="方正仿宋_GB2312"/>
                <w:sz w:val="21"/>
                <w:szCs w:val="21"/>
                <w:highlight w:val="none"/>
                <w:u w:val="single"/>
              </w:rPr>
              <w:t xml:space="preserve"> </w:t>
            </w:r>
            <w:r>
              <w:rPr>
                <w:rFonts w:hint="eastAsia" w:ascii="方正仿宋_GB2312" w:hAnsi="方正仿宋_GB2312" w:eastAsia="方正仿宋_GB2312" w:cs="方正仿宋_GB2312"/>
                <w:sz w:val="21"/>
                <w:szCs w:val="21"/>
                <w:highlight w:val="none"/>
                <w:u w:val="single"/>
                <w:lang w:val="en-US" w:eastAsia="zh-CN"/>
              </w:rPr>
              <w:t>1</w:t>
            </w:r>
            <w:r>
              <w:rPr>
                <w:rFonts w:hint="eastAsia" w:ascii="方正仿宋_GB2312" w:hAnsi="方正仿宋_GB2312" w:eastAsia="方正仿宋_GB2312" w:cs="方正仿宋_GB2312"/>
                <w:sz w:val="21"/>
                <w:szCs w:val="21"/>
                <w:highlight w:val="none"/>
                <w:u w:val="single"/>
              </w:rPr>
              <w:t xml:space="preserve"> </w:t>
            </w:r>
            <w:r>
              <w:rPr>
                <w:rFonts w:hint="eastAsia" w:ascii="方正仿宋_GB2312" w:hAnsi="方正仿宋_GB2312" w:eastAsia="方正仿宋_GB2312" w:cs="方正仿宋_GB2312"/>
                <w:sz w:val="21"/>
                <w:szCs w:val="21"/>
                <w:highlight w:val="none"/>
              </w:rPr>
              <w:t>个月内支付当期应付货款的</w:t>
            </w:r>
            <w:r>
              <w:rPr>
                <w:rFonts w:hint="eastAsia" w:ascii="方正仿宋_GB2312" w:hAnsi="方正仿宋_GB2312" w:eastAsia="方正仿宋_GB2312" w:cs="方正仿宋_GB2312"/>
                <w:sz w:val="21"/>
                <w:szCs w:val="21"/>
                <w:highlight w:val="none"/>
                <w:u w:val="single"/>
              </w:rPr>
              <w:t xml:space="preserve">  </w:t>
            </w:r>
            <w:r>
              <w:rPr>
                <w:rFonts w:hint="eastAsia" w:ascii="方正仿宋_GB2312" w:hAnsi="方正仿宋_GB2312" w:eastAsia="方正仿宋_GB2312" w:cs="方正仿宋_GB2312"/>
                <w:sz w:val="21"/>
                <w:szCs w:val="21"/>
                <w:highlight w:val="none"/>
                <w:u w:val="single"/>
                <w:lang w:val="en-US" w:eastAsia="zh-CN"/>
              </w:rPr>
              <w:t xml:space="preserve"> 100</w:t>
            </w:r>
            <w:r>
              <w:rPr>
                <w:rFonts w:hint="eastAsia" w:ascii="方正仿宋_GB2312" w:hAnsi="方正仿宋_GB2312" w:eastAsia="方正仿宋_GB2312" w:cs="方正仿宋_GB2312"/>
                <w:sz w:val="21"/>
                <w:szCs w:val="21"/>
                <w:highlight w:val="none"/>
                <w:u w:val="single"/>
              </w:rPr>
              <w:t xml:space="preserve">   </w:t>
            </w:r>
            <w:r>
              <w:rPr>
                <w:rFonts w:hint="eastAsia" w:ascii="方正仿宋_GB2312" w:hAnsi="方正仿宋_GB2312" w:eastAsia="方正仿宋_GB2312" w:cs="方正仿宋_GB2312"/>
                <w:sz w:val="21"/>
                <w:szCs w:val="21"/>
                <w:highlight w:val="none"/>
              </w:rPr>
              <w:t>%，，以此类推。</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非现金业务的能力。乙方接受不低于合同价</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%的</w:t>
            </w:r>
            <w:r>
              <w:rPr>
                <w:rFonts w:hint="eastAsia" w:ascii="仿宋_GB2312" w:eastAsia="仿宋_GB2312" w:cs="宋体" w:hAnsiTheme="minorEastAsia"/>
                <w:color w:val="000000" w:themeColor="text1"/>
                <w:sz w:val="21"/>
                <w:szCs w:val="21"/>
                <w:highlight w:val="none"/>
                <w:lang w:val="en-US" w:eastAsia="zh-CN"/>
              </w:rPr>
              <w:t>承兑汇票、信用证、保理、供应链金融等</w:t>
            </w:r>
            <w:r>
              <w:rPr>
                <w:rFonts w:hint="eastAsia" w:ascii="仿宋_GB2312" w:eastAsia="仿宋_GB2312" w:cs="宋体" w:hAnsiTheme="minorEastAsia"/>
                <w:color w:val="000000" w:themeColor="text1"/>
                <w:sz w:val="21"/>
                <w:szCs w:val="21"/>
                <w:highlight w:val="none"/>
              </w:rPr>
              <w:t>非现金付款方式，期限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Hans"/>
              </w:rPr>
              <w:t>调价时间：入围调价的投标人将收到平台提示，未在规定时间内完成调价的投标人视为不响应招标要求，自动放弃调价机会，并视该投标人第一轮报价为最终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无</w:t>
            </w:r>
          </w:p>
        </w:tc>
      </w:tr>
      <w:bookmarkEnd w:id="1"/>
      <w:bookmarkEnd w:id="2"/>
      <w:bookmarkEnd w:id="3"/>
      <w:bookmarkEnd w:id="4"/>
      <w:bookmarkEnd w:id="5"/>
      <w:bookmarkEnd w:id="6"/>
      <w:bookmarkEnd w:id="7"/>
    </w:tbl>
    <w:p>
      <w:pPr>
        <w:widowControl/>
        <w:jc w:val="left"/>
        <w:rPr>
          <w:rFonts w:ascii="仿宋_GB2312" w:eastAsia="仿宋_GB2312" w:cs="Times New Roman" w:hAnsiTheme="minorEastAsia"/>
          <w:b/>
          <w:bCs/>
          <w:sz w:val="28"/>
          <w:szCs w:val="28"/>
          <w:highlight w:val="none"/>
        </w:rPr>
      </w:pPr>
      <w:bookmarkStart w:id="8" w:name="_Toc214339494"/>
      <w:bookmarkStart w:id="9" w:name="_Toc214333205"/>
      <w:bookmarkStart w:id="10" w:name="_Toc31831"/>
      <w:bookmarkStart w:id="11" w:name="_Toc214336660"/>
      <w:r>
        <w:rPr>
          <w:rFonts w:hint="eastAsia" w:ascii="仿宋_GB2312" w:eastAsia="仿宋_GB2312" w:cs="黑体" w:hAnsiTheme="minorEastAsia"/>
          <w:b/>
          <w:sz w:val="28"/>
          <w:szCs w:val="28"/>
          <w:highlight w:val="none"/>
        </w:rPr>
        <w:t>一、总则</w:t>
      </w:r>
      <w:bookmarkEnd w:id="8"/>
      <w:bookmarkEnd w:id="9"/>
      <w:bookmarkEnd w:id="10"/>
      <w:bookmarkEnd w:id="11"/>
    </w:p>
    <w:p>
      <w:pPr>
        <w:pStyle w:val="181"/>
        <w:keepNext w:val="0"/>
        <w:keepLines w:val="0"/>
        <w:ind w:firstLine="482" w:firstLineChars="200"/>
        <w:jc w:val="left"/>
        <w:rPr>
          <w:rFonts w:ascii="仿宋_GB2312" w:eastAsia="仿宋_GB2312" w:hAnsiTheme="minorEastAsia"/>
          <w:b/>
          <w:bCs/>
          <w:highlight w:val="none"/>
        </w:rPr>
      </w:pPr>
      <w:bookmarkStart w:id="12" w:name="_Toc21102"/>
      <w:r>
        <w:rPr>
          <w:rFonts w:hint="eastAsia" w:ascii="仿宋_GB2312" w:eastAsia="仿宋_GB2312" w:cs="宋体" w:hAnsiTheme="minorEastAsia"/>
          <w:b/>
          <w:bCs/>
          <w:highlight w:val="none"/>
        </w:rPr>
        <w:t>1.项目概况</w:t>
      </w:r>
      <w:bookmarkEnd w:id="12"/>
    </w:p>
    <w:p>
      <w:pPr>
        <w:pStyle w:val="181"/>
        <w:keepNext w:val="0"/>
        <w:keepLines w:val="0"/>
        <w:ind w:firstLine="420" w:firstLineChars="200"/>
        <w:jc w:val="left"/>
        <w:rPr>
          <w:rFonts w:ascii="仿宋_GB2312" w:eastAsia="仿宋_GB2312" w:cs="宋体" w:hAnsiTheme="minorEastAsia"/>
          <w:sz w:val="21"/>
          <w:szCs w:val="21"/>
          <w:highlight w:val="none"/>
        </w:rPr>
      </w:pPr>
      <w:bookmarkStart w:id="13"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3"/>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ZJLQZP-FGZB-商砼- 2024001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hAnsi="宋体" w:eastAsia="仿宋_GB2312" w:cs="宋体"/>
          <w:sz w:val="21"/>
          <w:szCs w:val="21"/>
          <w:u w:val="single"/>
          <w:lang w:val="en-US" w:eastAsia="zh-CN"/>
        </w:rPr>
        <w:t>中建路桥集团装配式建筑有限公司商砼运营部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rPr>
        <w:t xml:space="preserve"> </w:t>
      </w:r>
    </w:p>
    <w:p>
      <w:pPr>
        <w:pStyle w:val="181"/>
        <w:keepNext w:val="0"/>
        <w:keepLines w:val="0"/>
        <w:ind w:firstLine="420" w:firstLineChars="200"/>
        <w:jc w:val="left"/>
        <w:rPr>
          <w:rFonts w:hint="eastAsia"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方正仿宋_GB2312" w:hAnsi="方正仿宋_GB2312" w:eastAsia="方正仿宋_GB2312" w:cs="方正仿宋_GB2312"/>
          <w:sz w:val="21"/>
          <w:szCs w:val="21"/>
          <w:u w:val="single"/>
        </w:rPr>
        <w:t>河北省沧州市黄骅港渤海新区建材园</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p>
    <w:p>
      <w:pPr>
        <w:pStyle w:val="181"/>
        <w:keepNext w:val="0"/>
        <w:keepLines w:val="0"/>
        <w:ind w:firstLine="420" w:firstLineChars="200"/>
        <w:jc w:val="left"/>
        <w:rPr>
          <w:rFonts w:hint="eastAsia" w:ascii="仿宋_GB2312" w:hAnsi="宋体" w:eastAsia="仿宋_GB2312" w:cs="宋体"/>
          <w:sz w:val="21"/>
          <w:szCs w:val="21"/>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hAnsi="宋体" w:eastAsia="仿宋_GB2312" w:cs="宋体"/>
          <w:sz w:val="21"/>
          <w:szCs w:val="21"/>
          <w:u w:val="single"/>
          <w:lang w:val="en-US" w:eastAsia="zh-CN"/>
        </w:rPr>
        <w:t>黄程阳</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，电话：</w:t>
      </w:r>
      <w:r>
        <w:rPr>
          <w:rFonts w:hint="eastAsia" w:ascii="仿宋_GB2312" w:hAnsi="宋体" w:eastAsia="仿宋_GB2312" w:cs="宋体"/>
          <w:sz w:val="21"/>
          <w:szCs w:val="21"/>
          <w:u w:val="single"/>
          <w:lang w:val="en-US" w:eastAsia="zh-CN"/>
        </w:rPr>
        <w:t>18629526919</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highlight w:val="none"/>
        </w:rPr>
      </w:pPr>
      <w:bookmarkStart w:id="14" w:name="_Toc20775"/>
      <w:r>
        <w:rPr>
          <w:rFonts w:hint="eastAsia" w:ascii="仿宋_GB2312" w:eastAsia="仿宋_GB2312" w:cs="宋体" w:hAnsiTheme="minorEastAsia"/>
          <w:b/>
          <w:bCs/>
          <w:highlight w:val="none"/>
        </w:rPr>
        <w:t>2.招标人</w:t>
      </w:r>
      <w:bookmarkEnd w:id="14"/>
    </w:p>
    <w:p>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eastAsia="zh-CN"/>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装配式建筑有限公司</w:t>
      </w:r>
    </w:p>
    <w:p>
      <w:pPr>
        <w:pStyle w:val="181"/>
        <w:keepNext w:val="0"/>
        <w:keepLines w:val="0"/>
        <w:ind w:firstLine="482" w:firstLineChars="200"/>
        <w:jc w:val="left"/>
        <w:rPr>
          <w:rFonts w:ascii="仿宋_GB2312" w:eastAsia="仿宋_GB2312" w:hAnsiTheme="minorEastAsia"/>
          <w:b/>
          <w:bCs/>
          <w:highlight w:val="none"/>
        </w:rPr>
      </w:pPr>
      <w:bookmarkStart w:id="15" w:name="_Toc6649"/>
      <w:r>
        <w:rPr>
          <w:rFonts w:hint="eastAsia" w:ascii="仿宋_GB2312" w:eastAsia="仿宋_GB2312" w:cs="宋体" w:hAnsiTheme="minorEastAsia"/>
          <w:b/>
          <w:bCs/>
          <w:highlight w:val="none"/>
        </w:rPr>
        <w:t>3.采购资金来源</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1"/>
        <w:keepNext w:val="0"/>
        <w:keepLines w:val="0"/>
        <w:ind w:firstLine="482" w:firstLineChars="200"/>
        <w:jc w:val="left"/>
        <w:rPr>
          <w:rFonts w:ascii="仿宋_GB2312" w:eastAsia="仿宋_GB2312" w:hAnsiTheme="minorEastAsia"/>
          <w:b/>
          <w:bCs/>
          <w:highlight w:val="none"/>
        </w:rPr>
      </w:pPr>
      <w:bookmarkStart w:id="16" w:name="_Toc30721"/>
      <w:r>
        <w:rPr>
          <w:rFonts w:hint="eastAsia" w:ascii="仿宋_GB2312" w:eastAsia="仿宋_GB2312" w:cs="宋体" w:hAnsiTheme="minorEastAsia"/>
          <w:b/>
          <w:bCs/>
          <w:highlight w:val="none"/>
        </w:rPr>
        <w:t>4.招标物资、</w:t>
      </w:r>
      <w:r>
        <w:rPr>
          <w:rFonts w:hint="eastAsia" w:ascii="仿宋_GB2312" w:eastAsia="仿宋_GB2312" w:cs="宋体" w:hAnsiTheme="minorEastAsia"/>
          <w:b/>
          <w:bCs/>
          <w:highlight w:val="none"/>
          <w:lang w:val="en-US" w:eastAsia="zh-CN"/>
        </w:rPr>
        <w:t>标段</w:t>
      </w:r>
      <w:r>
        <w:rPr>
          <w:rFonts w:hint="eastAsia" w:ascii="仿宋_GB2312" w:eastAsia="仿宋_GB2312" w:cs="宋体" w:hAnsiTheme="minorEastAsia"/>
          <w:b/>
          <w:bCs/>
          <w:highlight w:val="none"/>
        </w:rPr>
        <w:t>划分和要求</w:t>
      </w:r>
      <w:bookmarkEnd w:id="16"/>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装配式建筑有限公司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商砼运营部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混凝土原材料</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5298" w:type="pct"/>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1"/>
        <w:gridCol w:w="3027"/>
        <w:gridCol w:w="2717"/>
        <w:gridCol w:w="658"/>
        <w:gridCol w:w="1234"/>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i w:val="0"/>
                <w:iCs w:val="0"/>
                <w:color w:val="000000"/>
                <w:sz w:val="22"/>
                <w:szCs w:val="22"/>
                <w:u w:val="none"/>
              </w:rPr>
            </w:pPr>
            <w:r>
              <w:rPr>
                <w:rFonts w:ascii="仿宋_GB2312" w:hAnsi="宋体" w:eastAsia="仿宋_GB2312" w:cs="仿宋_GB2312"/>
                <w:color w:val="000000"/>
                <w:kern w:val="0"/>
                <w:sz w:val="21"/>
                <w:szCs w:val="21"/>
                <w:lang w:bidi="ar"/>
              </w:rPr>
              <w:t>序号</w:t>
            </w:r>
          </w:p>
        </w:tc>
        <w:tc>
          <w:tcPr>
            <w:tcW w:w="3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000000"/>
                <w:sz w:val="21"/>
                <w:szCs w:val="21"/>
                <w:u w:val="none"/>
              </w:rPr>
            </w:pPr>
            <w:r>
              <w:rPr>
                <w:rFonts w:ascii="仿宋_GB2312" w:hAnsi="宋体" w:eastAsia="仿宋_GB2312" w:cs="仿宋_GB2312"/>
                <w:color w:val="000000"/>
                <w:kern w:val="0"/>
                <w:sz w:val="21"/>
                <w:szCs w:val="21"/>
                <w:lang w:bidi="ar"/>
              </w:rPr>
              <w:t>物资名称</w:t>
            </w:r>
          </w:p>
        </w:tc>
        <w:tc>
          <w:tcPr>
            <w:tcW w:w="2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000000"/>
                <w:sz w:val="21"/>
                <w:szCs w:val="21"/>
                <w:u w:val="none"/>
              </w:rPr>
            </w:pPr>
            <w:r>
              <w:rPr>
                <w:rFonts w:ascii="仿宋_GB2312" w:hAnsi="宋体" w:eastAsia="仿宋_GB2312" w:cs="仿宋_GB2312"/>
                <w:color w:val="000000"/>
                <w:kern w:val="0"/>
                <w:sz w:val="21"/>
                <w:szCs w:val="21"/>
                <w:lang w:bidi="ar"/>
              </w:rPr>
              <w:t>规格型号</w:t>
            </w:r>
          </w:p>
        </w:tc>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000000"/>
                <w:sz w:val="21"/>
                <w:szCs w:val="21"/>
                <w:u w:val="none"/>
              </w:rPr>
            </w:pPr>
            <w:r>
              <w:rPr>
                <w:rFonts w:ascii="仿宋_GB2312" w:hAnsi="宋体" w:eastAsia="仿宋_GB2312" w:cs="仿宋_GB2312"/>
                <w:color w:val="000000"/>
                <w:kern w:val="0"/>
                <w:sz w:val="21"/>
                <w:szCs w:val="21"/>
                <w:lang w:bidi="ar"/>
              </w:rPr>
              <w:t>单位</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i w:val="0"/>
                <w:iCs w:val="0"/>
                <w:color w:val="000000"/>
                <w:sz w:val="21"/>
                <w:szCs w:val="21"/>
                <w:u w:val="none"/>
              </w:rPr>
            </w:pPr>
            <w:r>
              <w:rPr>
                <w:rFonts w:ascii="仿宋_GB2312" w:hAnsi="宋体" w:eastAsia="仿宋_GB2312" w:cs="仿宋_GB2312"/>
                <w:color w:val="000000"/>
                <w:kern w:val="0"/>
                <w:sz w:val="21"/>
                <w:szCs w:val="21"/>
                <w:lang w:bidi="ar"/>
              </w:rPr>
              <w:t>数量（暂定）</w:t>
            </w:r>
          </w:p>
        </w:tc>
        <w:tc>
          <w:tcPr>
            <w:tcW w:w="110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i w:val="0"/>
                <w:iCs w:val="0"/>
                <w:color w:val="000000"/>
                <w:sz w:val="22"/>
                <w:szCs w:val="22"/>
                <w:u w:val="none"/>
              </w:rPr>
            </w:pPr>
            <w:r>
              <w:rPr>
                <w:rFonts w:ascii="仿宋_GB2312" w:hAnsi="宋体" w:eastAsia="仿宋_GB2312" w:cs="仿宋_GB2312"/>
                <w:color w:val="000000"/>
                <w:kern w:val="0"/>
                <w:sz w:val="21"/>
                <w:szCs w:val="21"/>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p>
        </w:tc>
        <w:tc>
          <w:tcPr>
            <w:tcW w:w="302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p>
        </w:tc>
        <w:tc>
          <w:tcPr>
            <w:tcW w:w="27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p>
        </w:tc>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1"/>
                <w:szCs w:val="21"/>
                <w:u w:val="none"/>
              </w:rPr>
            </w:pPr>
          </w:p>
        </w:tc>
        <w:tc>
          <w:tcPr>
            <w:tcW w:w="1108"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rPr>
              <w:t>1</w:t>
            </w:r>
          </w:p>
        </w:tc>
        <w:tc>
          <w:tcPr>
            <w:tcW w:w="30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碎石</w:t>
            </w:r>
          </w:p>
        </w:tc>
        <w:tc>
          <w:tcPr>
            <w:tcW w:w="2717"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5-10</w:t>
            </w: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23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10000</w:t>
            </w: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sz w:val="21"/>
                <w:szCs w:val="21"/>
                <w:highlight w:val="none"/>
              </w:rPr>
              <w:t>2</w:t>
            </w:r>
          </w:p>
        </w:tc>
        <w:tc>
          <w:tcPr>
            <w:tcW w:w="30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碎石</w:t>
            </w:r>
          </w:p>
        </w:tc>
        <w:tc>
          <w:tcPr>
            <w:tcW w:w="2717"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10-20</w:t>
            </w: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23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24000</w:t>
            </w: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sz w:val="21"/>
                <w:szCs w:val="21"/>
                <w:highlight w:val="none"/>
              </w:rPr>
              <w:t>3</w:t>
            </w:r>
          </w:p>
        </w:tc>
        <w:tc>
          <w:tcPr>
            <w:tcW w:w="30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碎石</w:t>
            </w:r>
          </w:p>
        </w:tc>
        <w:tc>
          <w:tcPr>
            <w:tcW w:w="2717"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青石</w:t>
            </w: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23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10000</w:t>
            </w: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lang w:val="en-US" w:eastAsia="zh-CN"/>
              </w:rPr>
              <w:t>4</w:t>
            </w:r>
          </w:p>
        </w:tc>
        <w:tc>
          <w:tcPr>
            <w:tcW w:w="30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石粉</w:t>
            </w:r>
          </w:p>
        </w:tc>
        <w:tc>
          <w:tcPr>
            <w:tcW w:w="271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20" w:firstLineChars="200"/>
              <w:jc w:val="center"/>
              <w:rPr>
                <w:rFonts w:hint="eastAsia" w:ascii="宋体" w:hAnsi="宋体" w:eastAsia="宋体" w:cs="宋体"/>
                <w:kern w:val="2"/>
                <w:sz w:val="21"/>
                <w:szCs w:val="21"/>
                <w:highlight w:val="none"/>
                <w:lang w:val="en-US" w:eastAsia="zh-CN" w:bidi="ar-SA"/>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23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5000</w:t>
            </w: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lang w:val="en-US" w:eastAsia="zh-CN"/>
              </w:rPr>
              <w:t>5</w:t>
            </w:r>
          </w:p>
        </w:tc>
        <w:tc>
          <w:tcPr>
            <w:tcW w:w="30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河砂</w:t>
            </w:r>
          </w:p>
        </w:tc>
        <w:tc>
          <w:tcPr>
            <w:tcW w:w="271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20" w:firstLineChars="200"/>
              <w:jc w:val="center"/>
              <w:rPr>
                <w:rFonts w:hint="eastAsia" w:ascii="宋体" w:hAnsi="宋体" w:eastAsia="宋体" w:cs="宋体"/>
                <w:kern w:val="2"/>
                <w:sz w:val="21"/>
                <w:szCs w:val="21"/>
                <w:highlight w:val="none"/>
                <w:lang w:val="en-US" w:eastAsia="zh-CN" w:bidi="ar-SA"/>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23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10000</w:t>
            </w: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lang w:val="en-US" w:eastAsia="zh-CN"/>
              </w:rPr>
              <w:t>6</w:t>
            </w:r>
          </w:p>
        </w:tc>
        <w:tc>
          <w:tcPr>
            <w:tcW w:w="30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混掺砂</w:t>
            </w:r>
          </w:p>
        </w:tc>
        <w:tc>
          <w:tcPr>
            <w:tcW w:w="271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20" w:firstLineChars="200"/>
              <w:jc w:val="center"/>
              <w:rPr>
                <w:rFonts w:hint="eastAsia" w:ascii="宋体" w:hAnsi="宋体" w:eastAsia="宋体" w:cs="宋体"/>
                <w:kern w:val="2"/>
                <w:sz w:val="21"/>
                <w:szCs w:val="21"/>
                <w:highlight w:val="none"/>
                <w:lang w:val="en-US" w:eastAsia="zh-CN" w:bidi="ar-SA"/>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23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10000</w:t>
            </w: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lang w:val="en-US" w:eastAsia="zh-CN"/>
              </w:rPr>
              <w:t>7</w:t>
            </w:r>
          </w:p>
        </w:tc>
        <w:tc>
          <w:tcPr>
            <w:tcW w:w="30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水泥</w:t>
            </w:r>
          </w:p>
        </w:tc>
        <w:tc>
          <w:tcPr>
            <w:tcW w:w="271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210" w:firstLineChars="10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P.042.5</w:t>
            </w: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23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10000</w:t>
            </w: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lang w:val="en-US" w:eastAsia="zh-CN"/>
              </w:rPr>
              <w:t>8</w:t>
            </w:r>
          </w:p>
        </w:tc>
        <w:tc>
          <w:tcPr>
            <w:tcW w:w="30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粉煤灰</w:t>
            </w:r>
          </w:p>
        </w:tc>
        <w:tc>
          <w:tcPr>
            <w:tcW w:w="271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20" w:firstLineChars="200"/>
              <w:jc w:val="center"/>
              <w:rPr>
                <w:rFonts w:hint="eastAsia" w:ascii="宋体" w:hAnsi="宋体" w:eastAsia="宋体" w:cs="宋体"/>
                <w:kern w:val="2"/>
                <w:sz w:val="21"/>
                <w:szCs w:val="21"/>
                <w:highlight w:val="none"/>
                <w:lang w:val="en-US" w:eastAsia="zh-CN" w:bidi="ar-SA"/>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23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2800</w:t>
            </w: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lang w:val="en-US" w:eastAsia="zh-CN"/>
              </w:rPr>
              <w:t>9</w:t>
            </w:r>
          </w:p>
        </w:tc>
        <w:tc>
          <w:tcPr>
            <w:tcW w:w="30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矿粉</w:t>
            </w:r>
          </w:p>
        </w:tc>
        <w:tc>
          <w:tcPr>
            <w:tcW w:w="271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20" w:firstLineChars="200"/>
              <w:jc w:val="center"/>
              <w:rPr>
                <w:rFonts w:hint="eastAsia" w:ascii="宋体" w:hAnsi="宋体" w:eastAsia="宋体" w:cs="宋体"/>
                <w:kern w:val="2"/>
                <w:sz w:val="21"/>
                <w:szCs w:val="21"/>
                <w:highlight w:val="none"/>
                <w:lang w:val="en-US" w:eastAsia="zh-CN" w:bidi="ar-SA"/>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23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4000</w:t>
            </w: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i w:val="0"/>
                <w:iCs w:val="0"/>
                <w:color w:val="000000"/>
                <w:sz w:val="22"/>
                <w:szCs w:val="22"/>
                <w:u w:val="none"/>
              </w:rPr>
            </w:pPr>
            <w:r>
              <w:rPr>
                <w:rFonts w:hint="eastAsia" w:ascii="宋体" w:hAnsi="宋体" w:eastAsia="宋体" w:cs="宋体"/>
                <w:sz w:val="21"/>
                <w:szCs w:val="21"/>
                <w:highlight w:val="none"/>
                <w:lang w:val="en-US" w:eastAsia="zh-CN"/>
              </w:rPr>
              <w:t>10</w:t>
            </w:r>
          </w:p>
        </w:tc>
        <w:tc>
          <w:tcPr>
            <w:tcW w:w="30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机制砂</w:t>
            </w:r>
          </w:p>
        </w:tc>
        <w:tc>
          <w:tcPr>
            <w:tcW w:w="2717" w:type="dxa"/>
            <w:tcBorders>
              <w:top w:val="single" w:color="auto" w:sz="4" w:space="0"/>
              <w:left w:val="single" w:color="auto" w:sz="4" w:space="0"/>
              <w:bottom w:val="single" w:color="auto" w:sz="4" w:space="0"/>
              <w:right w:val="single" w:color="auto" w:sz="4" w:space="0"/>
            </w:tcBorders>
            <w:noWrap/>
            <w:vAlign w:val="center"/>
          </w:tcPr>
          <w:p>
            <w:pPr>
              <w:spacing w:line="500" w:lineRule="exact"/>
              <w:ind w:firstLine="420" w:firstLineChars="200"/>
              <w:jc w:val="center"/>
              <w:rPr>
                <w:rFonts w:hint="eastAsia" w:ascii="宋体" w:hAnsi="宋体" w:eastAsia="宋体" w:cs="宋体"/>
                <w:kern w:val="2"/>
                <w:sz w:val="21"/>
                <w:szCs w:val="21"/>
                <w:highlight w:val="none"/>
                <w:lang w:val="en-US" w:eastAsia="zh-CN" w:bidi="ar-SA"/>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23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10000</w:t>
            </w: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暂定数量</w:t>
            </w:r>
          </w:p>
        </w:tc>
      </w:tr>
    </w:tbl>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w:t>
      </w:r>
      <w:r>
        <w:rPr>
          <w:rFonts w:hint="eastAsia" w:ascii="仿宋_GB2312" w:eastAsia="仿宋_GB2312" w:hAnsiTheme="minorEastAsia"/>
          <w:sz w:val="21"/>
          <w:szCs w:val="21"/>
          <w:highlight w:val="none"/>
          <w:lang w:val="en-US" w:eastAsia="zh-CN"/>
        </w:rPr>
        <w:t>装配式建筑有限公司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商砼运营部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81"/>
        <w:keepNext w:val="0"/>
        <w:keepLines w:val="0"/>
        <w:ind w:firstLine="482" w:firstLineChars="200"/>
        <w:jc w:val="left"/>
        <w:rPr>
          <w:rFonts w:hint="eastAsia" w:ascii="仿宋_GB2312" w:eastAsia="仿宋_GB2312" w:cs="宋体" w:hAnsiTheme="minorEastAsia"/>
          <w:b/>
          <w:bCs/>
          <w:highlight w:val="none"/>
        </w:rPr>
      </w:pPr>
      <w:bookmarkStart w:id="17" w:name="_Toc8674"/>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5.投标人</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8" w:name="_Toc20481"/>
      <w:r>
        <w:rPr>
          <w:rFonts w:hint="eastAsia" w:ascii="仿宋_GB2312" w:eastAsia="仿宋_GB2312" w:hAnsiTheme="minorEastAsia"/>
          <w:sz w:val="21"/>
          <w:szCs w:val="21"/>
          <w:highlight w:val="none"/>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8"/>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highlight w:val="none"/>
        </w:rPr>
      </w:pPr>
      <w:bookmarkStart w:id="19" w:name="_Toc6990"/>
      <w:r>
        <w:rPr>
          <w:rFonts w:hint="eastAsia" w:ascii="仿宋_GB2312" w:eastAsia="仿宋_GB2312" w:cs="宋体" w:hAnsiTheme="minorEastAsia"/>
          <w:b/>
          <w:bCs/>
          <w:highlight w:val="none"/>
        </w:rPr>
        <w:t>7.投标费用</w:t>
      </w:r>
      <w:bookmarkEnd w:id="19"/>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hint="eastAsia" w:ascii="仿宋_GB2312" w:hAnsi="宋体" w:eastAsia="仿宋_GB2312"/>
          <w:b/>
          <w:sz w:val="21"/>
          <w:szCs w:val="21"/>
        </w:rPr>
      </w:pPr>
      <w:bookmarkStart w:id="20" w:name="_Toc287545441"/>
      <w:bookmarkStart w:id="21" w:name="_Toc238552208"/>
      <w:bookmarkStart w:id="22" w:name="_Toc238797563"/>
    </w:p>
    <w:p>
      <w:pPr>
        <w:spacing w:line="400" w:lineRule="exact"/>
        <w:ind w:firstLine="422" w:firstLineChars="200"/>
        <w:jc w:val="left"/>
        <w:outlineLvl w:val="2"/>
        <w:rPr>
          <w:rFonts w:ascii="仿宋_GB2312" w:hAnsi="宋体" w:eastAsia="仿宋_GB2312"/>
          <w:b/>
          <w:sz w:val="21"/>
          <w:szCs w:val="21"/>
        </w:rPr>
      </w:pPr>
      <w:r>
        <w:rPr>
          <w:rFonts w:hint="eastAsia" w:ascii="仿宋_GB2312" w:hAnsi="宋体" w:eastAsia="仿宋_GB2312"/>
          <w:b/>
          <w:sz w:val="21"/>
          <w:szCs w:val="21"/>
        </w:rPr>
        <w:t xml:space="preserve">户    名： </w:t>
      </w:r>
      <w:r>
        <w:rPr>
          <w:rFonts w:hint="eastAsia" w:ascii="仿宋_GB2312" w:hAnsi="宋体" w:eastAsia="仿宋_GB2312"/>
          <w:b/>
          <w:sz w:val="21"/>
          <w:szCs w:val="21"/>
          <w:u w:val="single"/>
        </w:rPr>
        <w:t>中建路桥集团装配式建筑有限公司</w:t>
      </w:r>
    </w:p>
    <w:p>
      <w:pPr>
        <w:spacing w:line="400" w:lineRule="exact"/>
        <w:ind w:firstLine="422" w:firstLineChars="200"/>
        <w:jc w:val="left"/>
        <w:outlineLvl w:val="2"/>
        <w:rPr>
          <w:rFonts w:hint="eastAsia" w:ascii="仿宋_GB2312" w:hAnsi="宋体" w:eastAsia="仿宋_GB2312"/>
          <w:b/>
          <w:sz w:val="21"/>
          <w:szCs w:val="21"/>
          <w:u w:val="single"/>
        </w:rPr>
      </w:pPr>
      <w:r>
        <w:rPr>
          <w:rFonts w:hint="eastAsia" w:ascii="仿宋_GB2312" w:hAnsi="宋体" w:eastAsia="仿宋_GB2312"/>
          <w:b/>
          <w:sz w:val="21"/>
          <w:szCs w:val="21"/>
        </w:rPr>
        <w:t xml:space="preserve">账    号： </w:t>
      </w:r>
      <w:r>
        <w:rPr>
          <w:rFonts w:hint="eastAsia" w:ascii="仿宋_GB2312" w:hAnsi="宋体" w:eastAsia="仿宋_GB2312"/>
          <w:b/>
          <w:sz w:val="21"/>
          <w:szCs w:val="21"/>
          <w:u w:val="single"/>
        </w:rPr>
        <w:t xml:space="preserve">50631201040013808 </w:t>
      </w:r>
    </w:p>
    <w:p>
      <w:pPr>
        <w:spacing w:line="400" w:lineRule="exact"/>
        <w:ind w:firstLine="422" w:firstLineChars="200"/>
        <w:jc w:val="left"/>
        <w:outlineLvl w:val="2"/>
        <w:rPr>
          <w:rFonts w:hint="eastAsia" w:ascii="仿宋_GB2312" w:hAnsi="仿宋_GB2312" w:eastAsia="仿宋_GB2312" w:cs="仿宋_GB2312"/>
          <w:bCs/>
          <w:sz w:val="21"/>
          <w:szCs w:val="21"/>
          <w:u w:val="single"/>
        </w:rPr>
      </w:pPr>
      <w:r>
        <w:rPr>
          <w:rFonts w:hint="eastAsia" w:ascii="仿宋_GB2312" w:hAnsi="宋体" w:eastAsia="仿宋_GB2312"/>
          <w:b/>
          <w:sz w:val="21"/>
          <w:szCs w:val="21"/>
        </w:rPr>
        <w:t xml:space="preserve">开 户 行： </w:t>
      </w:r>
      <w:r>
        <w:rPr>
          <w:rFonts w:hint="eastAsia" w:ascii="仿宋_GB2312" w:hAnsi="宋体" w:eastAsia="仿宋_GB2312"/>
          <w:b/>
          <w:sz w:val="21"/>
          <w:szCs w:val="21"/>
          <w:u w:val="single"/>
        </w:rPr>
        <w:t>中国农业银行股份有限公司沧州渤海新区港口支行</w:t>
      </w:r>
      <w:r>
        <w:rPr>
          <w:rFonts w:hint="eastAsia" w:ascii="仿宋_GB2312" w:hAnsi="仿宋_GB2312" w:eastAsia="仿宋_GB2312" w:cs="仿宋_GB2312"/>
          <w:bCs/>
          <w:sz w:val="21"/>
          <w:szCs w:val="21"/>
          <w:u w:val="single"/>
        </w:rPr>
        <w:t xml:space="preserve"> </w:t>
      </w:r>
    </w:p>
    <w:p>
      <w:pPr>
        <w:pStyle w:val="2"/>
        <w:autoSpaceDE w:val="0"/>
        <w:autoSpaceDN w:val="0"/>
        <w:adjustRightInd w:val="0"/>
        <w:snapToGrid w:val="0"/>
        <w:spacing w:after="0" w:line="400" w:lineRule="exact"/>
        <w:ind w:firstLine="422" w:firstLineChars="200"/>
        <w:rPr>
          <w:rFonts w:hint="eastAsia"/>
        </w:rPr>
      </w:pPr>
      <w:r>
        <w:rPr>
          <w:rFonts w:hint="eastAsia" w:ascii="仿宋_GB2312" w:hAnsi="仿宋_GB2312" w:eastAsia="仿宋_GB2312" w:cs="仿宋_GB2312"/>
          <w:b/>
          <w:kern w:val="2"/>
          <w:sz w:val="21"/>
          <w:szCs w:val="21"/>
        </w:rPr>
        <w:t>开户行行号：</w:t>
      </w:r>
      <w:r>
        <w:rPr>
          <w:rFonts w:hint="eastAsia" w:ascii="仿宋_GB2312" w:hAnsi="仿宋_GB2312" w:eastAsia="仿宋_GB2312" w:cs="仿宋_GB2312"/>
          <w:b/>
          <w:kern w:val="2"/>
          <w:sz w:val="21"/>
          <w:szCs w:val="21"/>
          <w:u w:val="single"/>
        </w:rPr>
        <w:t xml:space="preserve">103145163123 </w:t>
      </w:r>
    </w:p>
    <w:p>
      <w:pPr>
        <w:spacing w:line="400" w:lineRule="exact"/>
        <w:ind w:firstLine="422" w:firstLineChars="200"/>
        <w:jc w:val="left"/>
        <w:outlineLvl w:val="2"/>
      </w:pPr>
      <w:r>
        <w:rPr>
          <w:rFonts w:hint="eastAsia" w:ascii="仿宋_GB2312" w:hAnsi="仿宋_GB2312" w:eastAsia="仿宋_GB2312" w:cs="仿宋_GB2312"/>
          <w:b/>
          <w:sz w:val="21"/>
          <w:szCs w:val="21"/>
        </w:rPr>
        <w:t>转账备注：</w:t>
      </w:r>
      <w:r>
        <w:rPr>
          <w:rFonts w:hint="eastAsia" w:ascii="仿宋_GB2312" w:hAnsi="仿宋_GB2312" w:eastAsia="仿宋_GB2312" w:cs="仿宋_GB2312"/>
          <w:bCs/>
          <w:sz w:val="21"/>
          <w:szCs w:val="21"/>
          <w:u w:val="single"/>
          <w:lang w:val="en-US" w:eastAsia="zh-CN"/>
        </w:rPr>
        <w:t>中建路桥集团装配式建筑有限公司商砼运营部混凝土原材料</w:t>
      </w:r>
      <w:r>
        <w:rPr>
          <w:rFonts w:hint="eastAsia" w:ascii="仿宋_GB2312" w:hAnsi="仿宋_GB2312" w:eastAsia="仿宋_GB2312" w:cs="仿宋_GB2312"/>
          <w:bCs/>
          <w:sz w:val="21"/>
          <w:szCs w:val="21"/>
          <w:u w:val="single"/>
        </w:rPr>
        <w:t xml:space="preserve">投标保证金 </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20"/>
      <w:bookmarkEnd w:id="21"/>
      <w:bookmarkEnd w:id="22"/>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3" w:name="_Toc214333206"/>
      <w:bookmarkStart w:id="24" w:name="_Toc214336661"/>
      <w:bookmarkStart w:id="25" w:name="_Toc28053"/>
      <w:bookmarkStart w:id="26" w:name="_Toc214339495"/>
      <w:r>
        <w:rPr>
          <w:rFonts w:hint="eastAsia" w:ascii="宋体" w:hAnsi="宋体" w:eastAsia="宋体" w:cs="宋体"/>
          <w:sz w:val="21"/>
          <w:szCs w:val="21"/>
          <w:highlight w:val="none"/>
        </w:rPr>
        <w:t>。</w:t>
      </w:r>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3"/>
      <w:bookmarkEnd w:id="24"/>
      <w:bookmarkEnd w:id="25"/>
      <w:bookmarkEnd w:id="26"/>
      <w:r>
        <w:rPr>
          <w:rFonts w:hint="eastAsia" w:ascii="仿宋_GB2312" w:eastAsia="仿宋_GB2312" w:cs="黑体" w:hAnsiTheme="minorEastAsia"/>
          <w:bCs w:val="0"/>
          <w:kern w:val="2"/>
          <w:sz w:val="28"/>
          <w:szCs w:val="28"/>
          <w:highlight w:val="none"/>
        </w:rPr>
        <w:t>的澄清和修改</w:t>
      </w:r>
    </w:p>
    <w:p>
      <w:pPr>
        <w:pStyle w:val="181"/>
        <w:keepNext w:val="0"/>
        <w:keepLines w:val="0"/>
        <w:ind w:firstLine="482" w:firstLineChars="200"/>
        <w:jc w:val="left"/>
        <w:rPr>
          <w:rFonts w:ascii="仿宋_GB2312" w:eastAsia="仿宋_GB2312" w:hAnsiTheme="minorEastAsia"/>
          <w:b/>
          <w:bCs/>
          <w:highlight w:val="none"/>
        </w:rPr>
      </w:pPr>
      <w:bookmarkStart w:id="27"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7"/>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highlight w:val="none"/>
        </w:rPr>
      </w:pPr>
      <w:bookmarkStart w:id="28"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8"/>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9" w:name="_Toc214339496"/>
      <w:bookmarkStart w:id="30" w:name="_Toc214336662"/>
      <w:bookmarkStart w:id="31" w:name="_Toc214333207"/>
      <w:bookmarkStart w:id="32" w:name="_Toc214331811"/>
      <w:bookmarkStart w:id="33" w:name="_Toc214335335"/>
      <w:bookmarkStart w:id="34" w:name="_Toc10683"/>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highlight w:val="none"/>
        </w:rPr>
        <w:t>及相关事项说明</w:t>
      </w:r>
    </w:p>
    <w:p>
      <w:pPr>
        <w:pStyle w:val="181"/>
        <w:keepNext w:val="0"/>
        <w:keepLines w:val="0"/>
        <w:ind w:firstLine="482" w:firstLineChars="200"/>
        <w:jc w:val="left"/>
        <w:rPr>
          <w:rFonts w:ascii="仿宋_GB2312" w:eastAsia="仿宋_GB2312" w:hAnsiTheme="minorEastAsia"/>
          <w:b/>
          <w:bCs/>
          <w:highlight w:val="none"/>
        </w:rPr>
      </w:pPr>
      <w:bookmarkStart w:id="35"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5"/>
    </w:p>
    <w:p>
      <w:pPr>
        <w:spacing w:line="400" w:lineRule="exact"/>
        <w:ind w:firstLine="420" w:firstLineChars="200"/>
        <w:jc w:val="left"/>
        <w:outlineLvl w:val="2"/>
        <w:rPr>
          <w:rFonts w:hint="eastAsia" w:ascii="方正仿宋_GB2312" w:hAnsi="方正仿宋_GB2312" w:eastAsia="方正仿宋_GB2312" w:cs="方正仿宋_GB2312"/>
          <w:sz w:val="21"/>
          <w:szCs w:val="21"/>
          <w:highlight w:val="none"/>
          <w:lang w:val="en-US" w:eastAsia="zh-CN"/>
        </w:rPr>
      </w:pPr>
      <w:bookmarkStart w:id="36"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w:t>
      </w:r>
      <w:r>
        <w:rPr>
          <w:rFonts w:hint="eastAsia" w:ascii="方正仿宋_GB2312" w:hAnsi="方正仿宋_GB2312" w:eastAsia="方正仿宋_GB2312" w:cs="方正仿宋_GB2312"/>
          <w:sz w:val="21"/>
          <w:szCs w:val="21"/>
          <w:highlight w:val="none"/>
        </w:rPr>
        <w:t>投标文件采用</w:t>
      </w:r>
      <w:r>
        <w:rPr>
          <w:rFonts w:hint="eastAsia" w:ascii="方正仿宋_GB2312" w:hAnsi="方正仿宋_GB2312" w:eastAsia="方正仿宋_GB2312" w:cs="方正仿宋_GB2312"/>
          <w:sz w:val="21"/>
          <w:szCs w:val="21"/>
          <w:highlight w:val="none"/>
          <w:lang w:val="en-US" w:eastAsia="zh-CN"/>
        </w:rPr>
        <w:t>纸质版线下投标。</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.2电子扫描版投标文件的版式用A4纸（附图、附表除外），文字用中文简体。所有文字、图表必须清晰可辨。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.4每个包件均应单独编制投标文件。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.5“中建路桥集团官网”招标情况下，招标文件送达指定地点。</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宋体" w:hAnsi="宋体" w:eastAsia="宋体" w:cs="宋体"/>
          <w:b/>
          <w:sz w:val="21"/>
          <w:szCs w:val="21"/>
          <w:highlight w:val="none"/>
          <w:u w:val="single"/>
          <w:lang w:val="en-US" w:eastAsia="zh-CN"/>
        </w:rPr>
        <w:t xml:space="preserve"> /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固定价格二 </w:t>
      </w:r>
      <w:r>
        <w:rPr>
          <w:rFonts w:hint="eastAsia" w:ascii="仿宋_GB2312" w:eastAsia="仿宋_GB2312" w:hAnsiTheme="minorEastAsia"/>
          <w:b/>
          <w:sz w:val="21"/>
          <w:szCs w:val="21"/>
          <w:highlight w:val="none"/>
        </w:rPr>
        <w:t>报价方式</w:t>
      </w:r>
      <w:r>
        <w:rPr>
          <w:rFonts w:hint="eastAsia" w:ascii="仿宋_GB2312" w:eastAsia="仿宋_GB2312" w:hAnsiTheme="minorEastAsia"/>
          <w:sz w:val="21"/>
          <w:szCs w:val="21"/>
          <w:highlight w:val="none"/>
        </w:rPr>
        <w:t>（选择以下一种方式）</w:t>
      </w:r>
    </w:p>
    <w:p>
      <w:pPr>
        <w:spacing w:line="400" w:lineRule="exact"/>
        <w:ind w:firstLine="422"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rPr>
        <w:t>浮动价格</w:t>
      </w:r>
      <w:r>
        <w:rPr>
          <w:rFonts w:hint="eastAsia" w:ascii="仿宋_GB2312" w:eastAsia="仿宋_GB2312" w:hAnsiTheme="minorEastAsia"/>
          <w:b/>
          <w:sz w:val="21"/>
          <w:szCs w:val="21"/>
          <w:highlight w:val="none"/>
        </w:rPr>
        <w:t>。</w:t>
      </w:r>
      <w:r>
        <w:rPr>
          <w:rFonts w:hint="eastAsia" w:ascii="仿宋_GB2312" w:eastAsia="仿宋_GB2312" w:hAnsiTheme="minorEastAsia"/>
          <w:bCs/>
          <w:sz w:val="21"/>
          <w:szCs w:val="21"/>
          <w:highlight w:val="none"/>
        </w:rPr>
        <w:t>物资单价=浮动价+固定加价，报价亦按此模式报价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cs="Times New Roman" w:hAnsiTheme="minorEastAsia"/>
          <w:bCs/>
          <w:sz w:val="21"/>
          <w:szCs w:val="21"/>
          <w:highlight w:val="none"/>
        </w:rPr>
        <w:t>基准价</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固定价格一</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rPr>
        <w:t>固定价格二</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按照固定价格方式报价，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1</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1</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highlight w:val="none"/>
        </w:rPr>
      </w:pPr>
      <w:bookmarkStart w:id="37" w:name="_Toc16914"/>
      <w:r>
        <w:rPr>
          <w:rFonts w:hint="eastAsia" w:ascii="仿宋_GB2312" w:eastAsia="仿宋_GB2312" w:cs="宋体" w:hAnsiTheme="minorEastAsia"/>
          <w:b/>
          <w:bCs/>
          <w:highlight w:val="none"/>
        </w:rPr>
        <w:t>16.投标文件的签署</w:t>
      </w:r>
      <w:bookmarkEnd w:id="37"/>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投标人在提供投标文件时，所有的表格、承诺及签署的文件均需壹份正本、壹份副本及一份电子版投标文件，以PDF格式提供。纸质版及U盘电子版招标文件适用</w:t>
      </w:r>
      <w:r>
        <w:rPr>
          <w:rFonts w:hint="eastAsia" w:ascii="仿宋_GB2312" w:eastAsia="仿宋_GB2312" w:hAnsiTheme="minorEastAsia"/>
          <w:sz w:val="21"/>
          <w:szCs w:val="21"/>
          <w:highlight w:val="none"/>
          <w:lang w:val="en-US" w:eastAsia="zh-CN"/>
        </w:rPr>
        <w:t>非云筑网</w:t>
      </w:r>
      <w:r>
        <w:rPr>
          <w:rFonts w:hint="eastAsia" w:ascii="仿宋_GB2312" w:eastAsia="仿宋_GB2312" w:hAnsiTheme="minorEastAsia"/>
          <w:sz w:val="21"/>
          <w:szCs w:val="21"/>
          <w:highlight w:val="none"/>
        </w:rPr>
        <w:t>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8" w:name="_Toc16382"/>
    </w:p>
    <w:p>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8"/>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9" w:name="_Toc214335336"/>
      <w:bookmarkStart w:id="40" w:name="_Toc214339497"/>
      <w:bookmarkStart w:id="41" w:name="_Toc214333208"/>
      <w:bookmarkStart w:id="42" w:name="_Toc214336663"/>
      <w:bookmarkStart w:id="43" w:name="_Toc214331812"/>
      <w:bookmarkStart w:id="44" w:name="_Hlk38441028"/>
      <w:bookmarkStart w:id="45" w:name="_Toc31618"/>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9"/>
      <w:bookmarkEnd w:id="40"/>
      <w:bookmarkEnd w:id="41"/>
      <w:bookmarkEnd w:id="42"/>
      <w:bookmarkEnd w:id="43"/>
      <w:bookmarkEnd w:id="44"/>
      <w:bookmarkEnd w:id="45"/>
    </w:p>
    <w:p>
      <w:pPr>
        <w:pStyle w:val="181"/>
        <w:keepNext w:val="0"/>
        <w:keepLines w:val="0"/>
        <w:ind w:firstLine="482" w:firstLineChars="200"/>
        <w:jc w:val="left"/>
        <w:rPr>
          <w:rFonts w:hint="default" w:eastAsia="仿宋_GB2312"/>
          <w:highlight w:val="none"/>
          <w:lang w:val="en-US" w:eastAsia="zh-CN"/>
        </w:rPr>
      </w:pPr>
      <w:bookmarkStart w:id="46"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6"/>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hint="eastAsia" w:ascii="仿宋_GB2312" w:eastAsia="仿宋_GB2312" w:hAnsiTheme="minorEastAsia"/>
          <w:strike w:val="0"/>
          <w:dstrike w:val="0"/>
          <w:color w:val="0C0C0C" w:themeColor="text1" w:themeTint="F2"/>
          <w:sz w:val="21"/>
          <w:szCs w:val="21"/>
          <w:highlight w:val="none"/>
          <w:lang w:val="en-US" w:eastAsia="zh-CN"/>
        </w:rPr>
      </w:pPr>
      <w:r>
        <w:rPr>
          <w:rFonts w:hint="eastAsia" w:ascii="仿宋_GB2312" w:eastAsia="仿宋_GB2312" w:hAnsiTheme="minorEastAsia"/>
          <w:strike w:val="0"/>
          <w:dstrike w:val="0"/>
          <w:color w:val="0C0C0C" w:themeColor="text1" w:themeTint="F2"/>
          <w:sz w:val="21"/>
          <w:szCs w:val="21"/>
          <w:highlight w:val="none"/>
          <w:lang w:val="en-US" w:eastAsia="zh-CN"/>
        </w:rPr>
        <w:t>17.1.1</w:t>
      </w:r>
      <w:r>
        <w:rPr>
          <w:rFonts w:hint="eastAsia" w:ascii="仿宋_GB2312" w:eastAsia="仿宋_GB2312" w:hAnsiTheme="minorEastAsia"/>
          <w:strike w:val="0"/>
          <w:dstrike w:val="0"/>
          <w:color w:val="0C0C0C" w:themeColor="text1" w:themeTint="F2"/>
          <w:sz w:val="21"/>
          <w:szCs w:val="21"/>
          <w:highlight w:val="none"/>
          <w:lang w:eastAsia="zh-CN"/>
        </w:rPr>
        <w:t>方式一（中建路桥官网）</w:t>
      </w:r>
    </w:p>
    <w:p>
      <w:pPr>
        <w:spacing w:line="400" w:lineRule="exact"/>
        <w:ind w:firstLine="420" w:firstLineChars="200"/>
        <w:jc w:val="left"/>
        <w:outlineLvl w:val="2"/>
        <w:rPr>
          <w:rFonts w:ascii="仿宋_GB2312" w:eastAsia="仿宋_GB2312" w:hAnsiTheme="minorEastAsia"/>
          <w:strike w:val="0"/>
          <w:dstrike w:val="0"/>
          <w:color w:val="0C0C0C" w:themeColor="text1" w:themeTint="F2"/>
          <w:sz w:val="21"/>
          <w:szCs w:val="21"/>
          <w:highlight w:val="none"/>
        </w:rPr>
      </w:pPr>
      <w:r>
        <w:rPr>
          <w:rFonts w:hint="eastAsia" w:ascii="仿宋_GB2312" w:eastAsia="仿宋_GB2312" w:hAnsiTheme="minorEastAsia"/>
          <w:strike w:val="0"/>
          <w:dstrike w:val="0"/>
          <w:color w:val="0C0C0C" w:themeColor="text1" w:themeTint="F2"/>
          <w:sz w:val="21"/>
          <w:szCs w:val="21"/>
          <w:highlight w:val="none"/>
        </w:rPr>
        <w:t>时间：</w:t>
      </w:r>
      <w:r>
        <w:rPr>
          <w:rFonts w:hint="eastAsia" w:ascii="方正仿宋_GB2312" w:hAnsi="方正仿宋_GB2312" w:eastAsia="方正仿宋_GB2312" w:cs="方正仿宋_GB2312"/>
          <w:strike w:val="0"/>
          <w:dstrike w:val="0"/>
          <w:color w:val="0C0C0C" w:themeColor="text1" w:themeTint="F2"/>
          <w:sz w:val="21"/>
          <w:szCs w:val="21"/>
          <w:highlight w:val="none"/>
        </w:rPr>
        <w:t>于</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rPr>
        <w:t xml:space="preserve">  </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lang w:val="en-US" w:eastAsia="zh-CN"/>
        </w:rPr>
        <w:t>2023</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rPr>
        <w:t xml:space="preserve">  </w:t>
      </w:r>
      <w:r>
        <w:rPr>
          <w:rFonts w:hint="eastAsia" w:ascii="方正仿宋_GB2312" w:hAnsi="方正仿宋_GB2312" w:eastAsia="方正仿宋_GB2312" w:cs="方正仿宋_GB2312"/>
          <w:bCs/>
          <w:strike w:val="0"/>
          <w:dstrike w:val="0"/>
          <w:color w:val="0C0C0C" w:themeColor="text1" w:themeTint="F2"/>
          <w:sz w:val="21"/>
          <w:szCs w:val="21"/>
          <w:highlight w:val="none"/>
        </w:rPr>
        <w:t>年</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rPr>
        <w:t xml:space="preserve">  </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lang w:val="en-US" w:eastAsia="zh-CN"/>
        </w:rPr>
        <w:t>1</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rPr>
        <w:t xml:space="preserve"> </w:t>
      </w:r>
      <w:r>
        <w:rPr>
          <w:rFonts w:hint="eastAsia" w:ascii="方正仿宋_GB2312" w:hAnsi="方正仿宋_GB2312" w:eastAsia="方正仿宋_GB2312" w:cs="方正仿宋_GB2312"/>
          <w:bCs/>
          <w:strike w:val="0"/>
          <w:dstrike w:val="0"/>
          <w:color w:val="0C0C0C" w:themeColor="text1" w:themeTint="F2"/>
          <w:sz w:val="21"/>
          <w:szCs w:val="21"/>
          <w:highlight w:val="none"/>
        </w:rPr>
        <w:t>月</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rPr>
        <w:t xml:space="preserve"> </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lang w:val="en-US" w:eastAsia="zh-CN"/>
        </w:rPr>
        <w:t>19</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rPr>
        <w:t xml:space="preserve"> </w:t>
      </w:r>
      <w:r>
        <w:rPr>
          <w:rFonts w:hint="eastAsia" w:ascii="方正仿宋_GB2312" w:hAnsi="方正仿宋_GB2312" w:eastAsia="方正仿宋_GB2312" w:cs="方正仿宋_GB2312"/>
          <w:bCs/>
          <w:strike w:val="0"/>
          <w:dstrike w:val="0"/>
          <w:color w:val="0C0C0C" w:themeColor="text1" w:themeTint="F2"/>
          <w:sz w:val="21"/>
          <w:szCs w:val="21"/>
          <w:highlight w:val="none"/>
        </w:rPr>
        <w:t>日</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rPr>
        <w:t xml:space="preserve"> </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lang w:val="en-US" w:eastAsia="zh-CN"/>
        </w:rPr>
        <w:t>18</w:t>
      </w:r>
      <w:r>
        <w:rPr>
          <w:rFonts w:hint="eastAsia" w:ascii="方正仿宋_GB2312" w:hAnsi="方正仿宋_GB2312" w:eastAsia="方正仿宋_GB2312" w:cs="方正仿宋_GB2312"/>
          <w:bCs/>
          <w:strike w:val="0"/>
          <w:dstrike w:val="0"/>
          <w:color w:val="0C0C0C" w:themeColor="text1" w:themeTint="F2"/>
          <w:sz w:val="21"/>
          <w:szCs w:val="21"/>
          <w:highlight w:val="none"/>
          <w:u w:val="single"/>
        </w:rPr>
        <w:t xml:space="preserve"> </w:t>
      </w:r>
      <w:r>
        <w:rPr>
          <w:rFonts w:hint="eastAsia" w:ascii="仿宋_GB2312" w:eastAsia="仿宋_GB2312" w:hAnsiTheme="minorEastAsia"/>
          <w:bCs/>
          <w:strike w:val="0"/>
          <w:dstrike w:val="0"/>
          <w:color w:val="0C0C0C" w:themeColor="text1" w:themeTint="F2"/>
          <w:sz w:val="21"/>
          <w:szCs w:val="21"/>
          <w:highlight w:val="none"/>
        </w:rPr>
        <w:t>时之前</w:t>
      </w:r>
      <w:r>
        <w:rPr>
          <w:rFonts w:hint="eastAsia" w:ascii="仿宋_GB2312" w:eastAsia="仿宋_GB2312" w:hAnsiTheme="minorEastAsia"/>
          <w:strike w:val="0"/>
          <w:dstrike w:val="0"/>
          <w:color w:val="0C0C0C" w:themeColor="text1" w:themeTint="F2"/>
          <w:sz w:val="21"/>
          <w:szCs w:val="21"/>
          <w:highlight w:val="none"/>
        </w:rPr>
        <w:t>完成递交，在此时间之后交来的投标文件恕不接受。</w:t>
      </w:r>
    </w:p>
    <w:p>
      <w:pPr>
        <w:spacing w:line="400" w:lineRule="exact"/>
        <w:ind w:firstLine="420" w:firstLineChars="200"/>
        <w:jc w:val="left"/>
        <w:outlineLvl w:val="2"/>
        <w:rPr>
          <w:rFonts w:hint="eastAsia" w:ascii="宋体" w:hAnsi="宋体" w:eastAsia="仿宋_GB2312" w:cs="宋体"/>
          <w:bCs/>
          <w:color w:val="000000" w:themeColor="text1"/>
          <w:sz w:val="21"/>
          <w:szCs w:val="21"/>
          <w:u w:val="single"/>
          <w:lang w:val="en-US" w:eastAsia="zh-CN"/>
        </w:rPr>
      </w:pPr>
      <w:r>
        <w:rPr>
          <w:rFonts w:hint="eastAsia" w:ascii="仿宋_GB2312" w:eastAsia="仿宋_GB2312" w:hAnsiTheme="minorEastAsia"/>
          <w:strike w:val="0"/>
          <w:dstrike w:val="0"/>
          <w:color w:val="0C0C0C" w:themeColor="text1" w:themeTint="F2"/>
          <w:sz w:val="21"/>
          <w:szCs w:val="21"/>
          <w:highlight w:val="none"/>
        </w:rPr>
        <w:t>地点：</w:t>
      </w:r>
      <w:r>
        <w:rPr>
          <w:rFonts w:hint="eastAsia" w:ascii="仿宋_GB2312" w:eastAsia="仿宋_GB2312" w:cs="Times New Roman" w:hAnsiTheme="minorEastAsia"/>
          <w:strike w:val="0"/>
          <w:dstrike w:val="0"/>
          <w:color w:val="0C0C0C" w:themeColor="text1" w:themeTint="F2"/>
          <w:sz w:val="21"/>
          <w:szCs w:val="21"/>
          <w:highlight w:val="none"/>
        </w:rPr>
        <w:t xml:space="preserve"> </w:t>
      </w:r>
      <w:r>
        <w:rPr>
          <w:rFonts w:hint="eastAsia" w:ascii="仿宋_GB2312" w:eastAsia="仿宋_GB2312" w:cs="Times New Roman" w:hAnsiTheme="minorEastAsia"/>
          <w:strike w:val="0"/>
          <w:dstrike w:val="0"/>
          <w:color w:val="0C0C0C" w:themeColor="text1" w:themeTint="F2"/>
          <w:sz w:val="21"/>
          <w:szCs w:val="21"/>
          <w:highlight w:val="none"/>
          <w:u w:val="single"/>
        </w:rPr>
        <w:t>沧州渤海新区新型建材园内中疏港路与通七路交叉西侧</w:t>
      </w:r>
      <w:r>
        <w:rPr>
          <w:rFonts w:hint="eastAsia" w:ascii="仿宋_GB2312" w:eastAsia="仿宋_GB2312" w:cs="Times New Roman" w:hAnsiTheme="minorEastAsia"/>
          <w:strike w:val="0"/>
          <w:dstrike w:val="0"/>
          <w:color w:val="0C0C0C" w:themeColor="text1" w:themeTint="F2"/>
          <w:sz w:val="21"/>
          <w:szCs w:val="21"/>
          <w:highlight w:val="none"/>
          <w:u w:val="single"/>
          <w:lang w:val="en-US" w:eastAsia="zh-CN"/>
        </w:rPr>
        <w:t xml:space="preserve"> </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bookmarkStart w:id="78" w:name="_GoBack"/>
      <w:r>
        <w:rPr>
          <w:rFonts w:ascii="仿宋_GB2312" w:eastAsia="仿宋_GB2312" w:hAnsiTheme="minorEastAsia"/>
          <w:sz w:val="21"/>
          <w:szCs w:val="21"/>
          <w:highlight w:val="none"/>
        </w:rPr>
        <w:t>1</w:t>
      </w:r>
      <w:bookmarkEnd w:id="78"/>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7" w:name="_Toc214335337"/>
      <w:bookmarkStart w:id="48" w:name="_Toc4220"/>
      <w:bookmarkStart w:id="49" w:name="_Toc214331813"/>
      <w:bookmarkStart w:id="50" w:name="_Toc214336664"/>
      <w:bookmarkStart w:id="51" w:name="_Toc214339498"/>
      <w:bookmarkStart w:id="52" w:name="_Toc214333209"/>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7"/>
      <w:bookmarkEnd w:id="48"/>
      <w:bookmarkEnd w:id="49"/>
      <w:bookmarkEnd w:id="50"/>
      <w:bookmarkEnd w:id="51"/>
      <w:bookmarkEnd w:id="52"/>
    </w:p>
    <w:p>
      <w:pPr>
        <w:pStyle w:val="181"/>
        <w:keepNext w:val="0"/>
        <w:keepLines w:val="0"/>
        <w:ind w:firstLine="482" w:firstLineChars="200"/>
        <w:jc w:val="left"/>
        <w:rPr>
          <w:rFonts w:ascii="仿宋_GB2312" w:eastAsia="仿宋_GB2312" w:hAnsiTheme="minorEastAsia"/>
          <w:b/>
          <w:bCs/>
          <w:highlight w:val="none"/>
        </w:rPr>
      </w:pPr>
      <w:bookmarkStart w:id="53"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装配式建筑有限公司商砼运营部</w:t>
      </w:r>
      <w:r>
        <w:rPr>
          <w:rFonts w:hint="eastAsia" w:ascii="仿宋_GB2312" w:eastAsia="仿宋_GB2312" w:hAnsiTheme="minorEastAsia"/>
          <w:kern w:val="2"/>
          <w:highlight w:val="none"/>
        </w:rPr>
        <w:t>公开开标，开标时间以“</w:t>
      </w:r>
      <w:r>
        <w:rPr>
          <w:rFonts w:hint="eastAsia" w:ascii="仿宋_GB2312" w:eastAsia="仿宋_GB2312" w:hAnsiTheme="minorEastAsia"/>
          <w:kern w:val="2"/>
          <w:highlight w:val="none"/>
          <w:lang w:val="en-US" w:eastAsia="zh-CN"/>
        </w:rPr>
        <w:t>招标公告</w:t>
      </w:r>
      <w:r>
        <w:rPr>
          <w:rFonts w:hint="eastAsia" w:ascii="仿宋_GB2312" w:eastAsia="仿宋_GB2312" w:hAnsiTheme="minorEastAsia"/>
          <w:kern w:val="2"/>
          <w:highlight w:val="none"/>
        </w:rPr>
        <w:t>”为准。</w:t>
      </w:r>
    </w:p>
    <w:p>
      <w:pPr>
        <w:pStyle w:val="181"/>
        <w:keepNext w:val="0"/>
        <w:keepLines w:val="0"/>
        <w:ind w:firstLine="482" w:firstLineChars="200"/>
        <w:jc w:val="left"/>
        <w:rPr>
          <w:rFonts w:ascii="仿宋_GB2312" w:eastAsia="仿宋_GB2312" w:cs="宋体" w:hAnsiTheme="minorEastAsia"/>
          <w:b/>
          <w:bCs/>
          <w:highlight w:val="none"/>
        </w:rPr>
      </w:pPr>
      <w:bookmarkStart w:id="54"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5" w:name="_Toc31000"/>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19.3.2</w:t>
      </w:r>
      <w:r>
        <w:rPr>
          <w:rFonts w:hint="eastAsia" w:ascii="仿宋_GB2312" w:eastAsia="仿宋_GB2312" w:cs="宋体" w:hAnsiTheme="minorEastAsia"/>
          <w:sz w:val="21"/>
          <w:szCs w:val="21"/>
          <w:highlight w:val="none"/>
          <w:lang w:eastAsia="zh-Hans"/>
        </w:rPr>
        <w:t>评标主要采用线上评标模式，运用云筑网</w:t>
      </w:r>
      <w:r>
        <w:rPr>
          <w:rFonts w:hint="eastAsia" w:ascii="仿宋_GB2312" w:eastAsia="仿宋_GB2312" w:cs="宋体" w:hAnsiTheme="minorEastAsia"/>
          <w:sz w:val="21"/>
          <w:szCs w:val="21"/>
          <w:highlight w:val="none"/>
          <w:lang w:val="en-US" w:eastAsia="zh-CN"/>
        </w:rPr>
        <w:t>评标模板“中建路桥物资采购评标模板”进行评标</w:t>
      </w:r>
      <w:r>
        <w:rPr>
          <w:rFonts w:hint="eastAsia" w:ascii="仿宋_GB2312" w:eastAsia="仿宋_GB2312" w:cs="宋体" w:hAnsiTheme="minorEastAsia"/>
          <w:sz w:val="21"/>
          <w:szCs w:val="21"/>
          <w:highlight w:val="none"/>
          <w:lang w:eastAsia="zh-Hans"/>
        </w:rPr>
        <w:t>。</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中建路桥集团有限公司官网</w:t>
      </w:r>
      <w:r>
        <w:rPr>
          <w:rFonts w:hint="eastAsia" w:ascii="仿宋_GB2312" w:eastAsia="仿宋_GB2312" w:cs="宋体" w:hAnsiTheme="minorEastAsia"/>
          <w:sz w:val="21"/>
          <w:szCs w:val="21"/>
          <w:highlight w:val="none"/>
          <w:lang w:eastAsia="zh-Hans"/>
        </w:rPr>
        <w:t>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w:t>
      </w:r>
      <w:r>
        <w:rPr>
          <w:rFonts w:hint="eastAsia" w:ascii="仿宋_GB2312" w:eastAsia="仿宋_GB2312" w:cs="宋体" w:hAnsiTheme="minorEastAsia"/>
          <w:sz w:val="21"/>
          <w:szCs w:val="21"/>
          <w:highlight w:val="none"/>
        </w:rPr>
        <w:t>。</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5"/>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highlight w:val="none"/>
        </w:rPr>
      </w:pPr>
      <w:bookmarkStart w:id="56"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未按要求完成云筑网线上投标清单填写、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、投标文件扫描版附件上传。</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4"/>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7" w:name="_Toc214333210"/>
      <w:bookmarkStart w:id="58" w:name="_Toc4715"/>
      <w:bookmarkStart w:id="59" w:name="_Toc214331814"/>
      <w:bookmarkStart w:id="60" w:name="_Toc214336665"/>
      <w:bookmarkStart w:id="61" w:name="_Toc214339499"/>
      <w:bookmarkStart w:id="62" w:name="_Toc214335338"/>
      <w:r>
        <w:rPr>
          <w:rFonts w:hint="eastAsia" w:ascii="仿宋_GB2312" w:eastAsia="仿宋_GB2312" w:cs="黑体" w:hAnsiTheme="minorEastAsia"/>
          <w:bCs w:val="0"/>
          <w:kern w:val="2"/>
          <w:sz w:val="28"/>
          <w:szCs w:val="28"/>
          <w:highlight w:val="none"/>
        </w:rPr>
        <w:t>六、定标</w:t>
      </w:r>
      <w:bookmarkEnd w:id="57"/>
      <w:bookmarkEnd w:id="58"/>
      <w:bookmarkEnd w:id="59"/>
      <w:bookmarkEnd w:id="60"/>
      <w:bookmarkEnd w:id="61"/>
      <w:bookmarkEnd w:id="62"/>
    </w:p>
    <w:p>
      <w:pPr>
        <w:pStyle w:val="181"/>
        <w:keepNext w:val="0"/>
        <w:keepLines w:val="0"/>
        <w:ind w:firstLine="482" w:firstLineChars="200"/>
        <w:jc w:val="left"/>
        <w:rPr>
          <w:rFonts w:ascii="仿宋_GB2312" w:eastAsia="仿宋_GB2312" w:hAnsiTheme="minorEastAsia"/>
          <w:b/>
          <w:bCs/>
          <w:highlight w:val="none"/>
        </w:rPr>
      </w:pPr>
      <w:bookmarkStart w:id="63"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1"/>
        <w:keepNext w:val="0"/>
        <w:keepLines w:val="0"/>
        <w:ind w:firstLine="482" w:firstLineChars="200"/>
        <w:jc w:val="left"/>
        <w:rPr>
          <w:rFonts w:ascii="仿宋_GB2312" w:eastAsia="仿宋_GB2312" w:hAnsiTheme="minorEastAsia"/>
          <w:sz w:val="21"/>
          <w:szCs w:val="21"/>
          <w:highlight w:val="none"/>
        </w:rPr>
      </w:pPr>
      <w:bookmarkStart w:id="64"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4"/>
    </w:p>
    <w:p>
      <w:pPr>
        <w:spacing w:line="400" w:lineRule="exact"/>
        <w:ind w:firstLine="420" w:firstLineChars="200"/>
        <w:jc w:val="left"/>
        <w:outlineLvl w:val="2"/>
        <w:rPr>
          <w:rFonts w:ascii="仿宋_GB2312" w:eastAsia="仿宋_GB2312" w:hAnsiTheme="minorEastAsia"/>
          <w:strike w:val="0"/>
          <w:dstrike w:val="0"/>
          <w:sz w:val="21"/>
          <w:szCs w:val="21"/>
          <w:highlight w:val="none"/>
        </w:rPr>
      </w:pPr>
      <w:r>
        <w:rPr>
          <w:rFonts w:hint="eastAsia" w:ascii="仿宋_GB2312" w:eastAsia="仿宋_GB2312" w:hAnsiTheme="minorEastAsia"/>
          <w:strike w:val="0"/>
          <w:dstrike w:val="0"/>
          <w:sz w:val="21"/>
          <w:szCs w:val="21"/>
          <w:highlight w:val="none"/>
        </w:rPr>
        <w:t>2</w:t>
      </w:r>
      <w:r>
        <w:rPr>
          <w:rFonts w:ascii="仿宋_GB2312" w:eastAsia="仿宋_GB2312" w:hAnsiTheme="minorEastAsia"/>
          <w:strike w:val="0"/>
          <w:dstrike w:val="0"/>
          <w:sz w:val="21"/>
          <w:szCs w:val="21"/>
          <w:highlight w:val="none"/>
        </w:rPr>
        <w:t>3</w:t>
      </w:r>
      <w:r>
        <w:rPr>
          <w:rFonts w:hint="eastAsia" w:ascii="仿宋_GB2312" w:eastAsia="仿宋_GB2312" w:hAnsiTheme="minorEastAsia"/>
          <w:strike w:val="0"/>
          <w:dstrike w:val="0"/>
          <w:sz w:val="21"/>
          <w:szCs w:val="21"/>
          <w:highlight w:val="none"/>
          <w:lang w:val="en-US" w:eastAsia="zh-CN"/>
        </w:rPr>
        <w:t>.1</w:t>
      </w:r>
      <w:r>
        <w:rPr>
          <w:rFonts w:hint="eastAsia" w:ascii="仿宋_GB2312" w:eastAsia="仿宋_GB2312" w:hAnsiTheme="minorEastAsia"/>
          <w:strike w:val="0"/>
          <w:dstrike w:val="0"/>
          <w:sz w:val="21"/>
          <w:szCs w:val="21"/>
          <w:highlight w:val="none"/>
        </w:rPr>
        <w:t>“集团官网”。纸版或其它方式通知。</w:t>
      </w:r>
    </w:p>
    <w:p>
      <w:pPr>
        <w:spacing w:line="400" w:lineRule="exact"/>
        <w:jc w:val="center"/>
        <w:outlineLvl w:val="2"/>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both"/>
        <w:outlineLvl w:val="2"/>
        <w:rPr>
          <w:rFonts w:hint="eastAsia"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技术标准请按照图纸要求进行填写，合同已经列出主要物资的技术标准，如与图纸有冲突请以图纸为准。</w:t>
      </w:r>
    </w:p>
    <w:p>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2.1质量要求</w:t>
      </w:r>
    </w:p>
    <w:p>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2.1.1物资各项指标均必须满足招标方施工技术要求且满足中华人民共和国国家、地方及行业最新颁布的相关标准及技术规范，如果规范、标准、要求适用于同一种情况，则以标准高者为准。</w:t>
      </w:r>
    </w:p>
    <w:p>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2.1.2质量保证：严格按国家标准，行业规范、业主及监理单位质量要求交货，必须符合以下标准要求：</w:t>
      </w:r>
    </w:p>
    <w:p>
      <w:pPr>
        <w:pStyle w:val="18"/>
        <w:snapToGrid w:val="0"/>
        <w:spacing w:line="400" w:lineRule="exact"/>
        <w:ind w:firstLine="420" w:firstLineChars="200"/>
        <w:jc w:val="left"/>
        <w:outlineLvl w:val="2"/>
        <w:rPr>
          <w:rFonts w:hint="eastAsia" w:ascii="仿宋_GB2312" w:hAnsi="宋体" w:eastAsia="仿宋_GB2312"/>
          <w:kern w:val="2"/>
          <w:lang w:val="en-US" w:eastAsia="zh-CN"/>
        </w:rPr>
      </w:pPr>
      <w:r>
        <w:rPr>
          <w:rFonts w:hint="eastAsia" w:ascii="仿宋_GB2312" w:hAnsi="宋体" w:eastAsia="仿宋_GB2312"/>
          <w:kern w:val="2"/>
          <w:lang w:val="en-US" w:eastAsia="zh-CN"/>
        </w:rPr>
        <w:t>《建设用碎石、卵石》（GB/T 14685-2011）；</w:t>
      </w:r>
    </w:p>
    <w:p>
      <w:pPr>
        <w:pStyle w:val="18"/>
        <w:snapToGrid w:val="0"/>
        <w:spacing w:line="400" w:lineRule="exact"/>
        <w:ind w:firstLine="420" w:firstLineChars="200"/>
        <w:jc w:val="left"/>
        <w:outlineLvl w:val="2"/>
        <w:rPr>
          <w:rFonts w:hint="eastAsia" w:ascii="仿宋_GB2312" w:hAnsi="宋体" w:eastAsia="仿宋_GB2312"/>
          <w:kern w:val="2"/>
          <w:lang w:val="en-US" w:eastAsia="zh-CN"/>
        </w:rPr>
      </w:pPr>
      <w:r>
        <w:rPr>
          <w:rFonts w:hint="eastAsia" w:ascii="仿宋_GB2312" w:hAnsi="宋体" w:eastAsia="仿宋_GB2312"/>
          <w:kern w:val="2"/>
          <w:lang w:val="en-US" w:eastAsia="zh-CN"/>
        </w:rPr>
        <w:t>《用于水泥和混凝土中的粉煤灰》（GB/T 1596-2017）；</w:t>
      </w:r>
    </w:p>
    <w:p>
      <w:pPr>
        <w:pStyle w:val="18"/>
        <w:snapToGrid w:val="0"/>
        <w:spacing w:line="400" w:lineRule="exact"/>
        <w:ind w:firstLine="420" w:firstLineChars="200"/>
        <w:jc w:val="left"/>
        <w:outlineLvl w:val="2"/>
        <w:rPr>
          <w:rFonts w:hint="eastAsia" w:ascii="仿宋_GB2312" w:hAnsi="宋体" w:eastAsia="仿宋_GB2312"/>
          <w:kern w:val="2"/>
          <w:lang w:val="en-US" w:eastAsia="zh-CN"/>
        </w:rPr>
      </w:pPr>
      <w:r>
        <w:rPr>
          <w:rFonts w:hint="eastAsia" w:ascii="仿宋_GB2312" w:hAnsi="宋体" w:eastAsia="仿宋_GB2312"/>
          <w:kern w:val="2"/>
          <w:lang w:val="en-US" w:eastAsia="zh-CN"/>
        </w:rPr>
        <w:t>《水运工程混凝土施工规范》JTS202-2011；</w:t>
      </w:r>
    </w:p>
    <w:p>
      <w:pPr>
        <w:pStyle w:val="18"/>
        <w:snapToGrid w:val="0"/>
        <w:spacing w:line="400" w:lineRule="exact"/>
        <w:ind w:firstLine="420" w:firstLineChars="200"/>
        <w:jc w:val="left"/>
        <w:outlineLvl w:val="2"/>
        <w:rPr>
          <w:rFonts w:hint="eastAsia" w:ascii="仿宋_GB2312" w:hAnsi="宋体" w:eastAsia="仿宋_GB2312"/>
          <w:kern w:val="2"/>
          <w:lang w:val="en-US" w:eastAsia="zh-CN"/>
        </w:rPr>
      </w:pPr>
      <w:r>
        <w:rPr>
          <w:rFonts w:hint="eastAsia" w:ascii="仿宋_GB2312" w:hAnsi="宋体" w:eastAsia="仿宋_GB2312"/>
          <w:kern w:val="2"/>
          <w:lang w:val="en-US" w:eastAsia="zh-CN"/>
        </w:rPr>
        <w:t>《用于水泥中的粒化高炉矿渣》GB/T 203-2008；</w:t>
      </w:r>
    </w:p>
    <w:p>
      <w:pPr>
        <w:pStyle w:val="18"/>
        <w:snapToGrid w:val="0"/>
        <w:spacing w:line="400" w:lineRule="exact"/>
        <w:ind w:firstLine="420" w:firstLineChars="200"/>
        <w:jc w:val="left"/>
        <w:outlineLvl w:val="2"/>
        <w:rPr>
          <w:rFonts w:hint="eastAsia" w:ascii="仿宋_GB2312" w:hAnsi="宋体" w:eastAsia="仿宋_GB2312"/>
          <w:kern w:val="2"/>
          <w:lang w:val="en-US" w:eastAsia="zh-CN"/>
        </w:rPr>
      </w:pPr>
      <w:r>
        <w:rPr>
          <w:rFonts w:hint="eastAsia" w:ascii="仿宋_GB2312" w:hAnsi="宋体" w:eastAsia="仿宋_GB2312"/>
          <w:kern w:val="2"/>
          <w:lang w:val="en-US" w:eastAsia="zh-CN"/>
        </w:rPr>
        <w:t>《用于水泥和混凝土中的粒化高炉矿渣发粉》GB/T 203-2008；</w:t>
      </w:r>
    </w:p>
    <w:p>
      <w:pPr>
        <w:pStyle w:val="18"/>
        <w:snapToGrid w:val="0"/>
        <w:spacing w:line="400" w:lineRule="exact"/>
        <w:ind w:firstLine="420" w:firstLineChars="200"/>
        <w:jc w:val="left"/>
        <w:outlineLvl w:val="2"/>
        <w:rPr>
          <w:rFonts w:hint="eastAsia" w:ascii="仿宋" w:hAnsi="仿宋" w:eastAsia="仿宋" w:cs="仿宋"/>
          <w:bCs/>
          <w:kern w:val="44"/>
          <w:sz w:val="21"/>
          <w:szCs w:val="21"/>
          <w:lang w:val="en-US" w:eastAsia="zh-CN" w:bidi="ar-SA"/>
        </w:rPr>
      </w:pPr>
      <w:r>
        <w:rPr>
          <w:rFonts w:hint="eastAsia" w:ascii="仿宋_GB2312" w:hAnsi="宋体" w:eastAsia="仿宋_GB2312" w:cs="宋体"/>
          <w:b w:val="0"/>
          <w:bCs w:val="0"/>
          <w:kern w:val="2"/>
          <w:sz w:val="21"/>
          <w:szCs w:val="21"/>
          <w:lang w:val="en-US" w:eastAsia="zh-CN" w:bidi="ar-SA"/>
        </w:rPr>
        <w:t>《水泥混凝土用机制砂》JT/T819-2011；</w:t>
      </w:r>
    </w:p>
    <w:p>
      <w:pPr>
        <w:spacing w:line="400" w:lineRule="exact"/>
        <w:ind w:firstLine="420" w:firstLineChars="200"/>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val="en-US" w:eastAsia="zh-CN"/>
        </w:rPr>
        <w:t>技术规范和装配式建筑有限公司商砼运营部下发的关于混凝土原材的相关要求</w:t>
      </w:r>
    </w:p>
    <w:p>
      <w:pPr>
        <w:spacing w:line="400" w:lineRule="exact"/>
        <w:ind w:firstLine="420" w:firstLineChars="200"/>
        <w:rPr>
          <w:rFonts w:hint="eastAsia" w:ascii="仿宋" w:hAnsi="仿宋" w:eastAsia="仿宋" w:cs="仿宋"/>
          <w:bCs/>
          <w:sz w:val="21"/>
          <w:szCs w:val="21"/>
        </w:rPr>
      </w:pPr>
      <w:r>
        <w:rPr>
          <w:rFonts w:hint="eastAsia" w:ascii="仿宋" w:hAnsi="仿宋" w:eastAsia="仿宋" w:cs="仿宋"/>
          <w:bCs/>
          <w:sz w:val="21"/>
          <w:szCs w:val="21"/>
        </w:rPr>
        <w:t>3.</w:t>
      </w:r>
      <w:r>
        <w:rPr>
          <w:rFonts w:hint="eastAsia" w:ascii="仿宋" w:hAnsi="仿宋" w:eastAsia="仿宋" w:cs="仿宋"/>
          <w:bCs/>
          <w:sz w:val="21"/>
          <w:szCs w:val="21"/>
          <w:lang w:val="en-US" w:eastAsia="zh-CN"/>
        </w:rPr>
        <w:t>1</w:t>
      </w:r>
      <w:r>
        <w:rPr>
          <w:rFonts w:hint="eastAsia" w:ascii="仿宋" w:hAnsi="仿宋" w:eastAsia="仿宋" w:cs="仿宋"/>
          <w:bCs/>
          <w:sz w:val="21"/>
          <w:szCs w:val="21"/>
        </w:rPr>
        <w:t>乙方供应材料的质量必须完全符合国家有关技术标准、规范的要求、达到乙方提供的材料资料所述性能，并满足甲方制定的有关技术方案、措施的要求。不合格物资无条件更换、退货，乙方承担所有费用。</w:t>
      </w:r>
    </w:p>
    <w:p>
      <w:pPr>
        <w:spacing w:line="400" w:lineRule="exact"/>
        <w:ind w:firstLine="420" w:firstLineChars="200"/>
        <w:rPr>
          <w:rFonts w:hint="eastAsia" w:ascii="仿宋" w:hAnsi="仿宋" w:eastAsia="仿宋" w:cs="仿宋"/>
          <w:bCs/>
          <w:sz w:val="21"/>
          <w:szCs w:val="21"/>
        </w:rPr>
      </w:pPr>
      <w:bookmarkStart w:id="65" w:name="bookmark116"/>
      <w:bookmarkEnd w:id="65"/>
      <w:r>
        <w:rPr>
          <w:rFonts w:hint="eastAsia" w:ascii="仿宋" w:hAnsi="仿宋" w:eastAsia="仿宋" w:cs="仿宋"/>
          <w:bCs/>
          <w:sz w:val="21"/>
          <w:szCs w:val="21"/>
        </w:rPr>
        <w:t>3.</w:t>
      </w:r>
      <w:r>
        <w:rPr>
          <w:rFonts w:hint="eastAsia" w:ascii="仿宋" w:hAnsi="仿宋" w:eastAsia="仿宋" w:cs="仿宋"/>
          <w:bCs/>
          <w:sz w:val="21"/>
          <w:szCs w:val="21"/>
          <w:lang w:val="en-US" w:eastAsia="zh-CN"/>
        </w:rPr>
        <w:t>2</w:t>
      </w:r>
      <w:r>
        <w:rPr>
          <w:rFonts w:hint="eastAsia" w:ascii="仿宋" w:hAnsi="仿宋" w:eastAsia="仿宋" w:cs="仿宋"/>
          <w:bCs/>
          <w:sz w:val="21"/>
          <w:szCs w:val="21"/>
        </w:rPr>
        <w:t>乙方所供材料必须具备材质证明、出厂合格证，各种证件以及技术性能合格后方可供货。</w:t>
      </w:r>
    </w:p>
    <w:p>
      <w:pPr>
        <w:spacing w:line="400" w:lineRule="exact"/>
        <w:ind w:firstLine="420" w:firstLineChars="200"/>
        <w:rPr>
          <w:rFonts w:hint="eastAsia" w:ascii="仿宋" w:hAnsi="仿宋" w:eastAsia="仿宋" w:cs="仿宋"/>
          <w:bCs/>
          <w:sz w:val="21"/>
          <w:szCs w:val="21"/>
        </w:rPr>
      </w:pPr>
      <w:r>
        <w:rPr>
          <w:rFonts w:hint="eastAsia" w:ascii="仿宋" w:hAnsi="仿宋" w:eastAsia="仿宋" w:cs="仿宋"/>
          <w:bCs/>
          <w:sz w:val="21"/>
          <w:szCs w:val="21"/>
        </w:rPr>
        <w:t>3.</w:t>
      </w:r>
      <w:r>
        <w:rPr>
          <w:rFonts w:hint="eastAsia" w:ascii="仿宋" w:hAnsi="仿宋" w:eastAsia="仿宋" w:cs="仿宋"/>
          <w:bCs/>
          <w:sz w:val="21"/>
          <w:szCs w:val="21"/>
          <w:lang w:val="en-US" w:eastAsia="zh-CN"/>
        </w:rPr>
        <w:t>3</w:t>
      </w:r>
      <w:r>
        <w:rPr>
          <w:rFonts w:hint="eastAsia" w:ascii="仿宋" w:hAnsi="仿宋" w:eastAsia="仿宋" w:cs="仿宋"/>
          <w:bCs/>
          <w:sz w:val="21"/>
          <w:szCs w:val="21"/>
        </w:rPr>
        <w:t>乙方须担保此等材料在工程所在地任何工作情况或环境下其质量、性能均令甲方满意。乙方必须承担以劣充优，遗留及掩盖隐患所造成的经济损失和法律责任。</w:t>
      </w:r>
    </w:p>
    <w:p>
      <w:pPr>
        <w:spacing w:line="400" w:lineRule="exact"/>
        <w:ind w:firstLine="420" w:firstLineChars="200"/>
        <w:rPr>
          <w:rFonts w:ascii="仿宋_GB2312" w:eastAsia="仿宋_GB2312" w:hAnsiTheme="majorEastAsia"/>
          <w:b/>
          <w:bCs/>
          <w:sz w:val="36"/>
          <w:szCs w:val="36"/>
        </w:rPr>
      </w:pPr>
      <w:bookmarkStart w:id="66" w:name="bookmark117"/>
      <w:bookmarkEnd w:id="66"/>
      <w:r>
        <w:rPr>
          <w:rFonts w:hint="eastAsia" w:ascii="仿宋" w:hAnsi="仿宋" w:eastAsia="仿宋" w:cs="仿宋"/>
          <w:bCs/>
          <w:sz w:val="21"/>
          <w:szCs w:val="21"/>
          <w:lang w:val="en-US" w:eastAsia="zh-CN"/>
        </w:rPr>
        <w:t>4.</w:t>
      </w:r>
      <w:r>
        <w:rPr>
          <w:rFonts w:hint="eastAsia" w:ascii="仿宋" w:hAnsi="仿宋" w:eastAsia="仿宋" w:cs="仿宋"/>
          <w:bCs/>
          <w:sz w:val="21"/>
          <w:szCs w:val="21"/>
        </w:rPr>
        <w:t>其他说明</w:t>
      </w:r>
    </w:p>
    <w:p>
      <w:pPr>
        <w:pStyle w:val="18"/>
        <w:snapToGrid w:val="0"/>
        <w:spacing w:line="400" w:lineRule="exact"/>
        <w:ind w:firstLine="562" w:firstLineChars="200"/>
        <w:jc w:val="left"/>
        <w:outlineLvl w:val="2"/>
        <w:rPr>
          <w:rFonts w:hint="eastAsia" w:ascii="仿宋_GB2312" w:hAnsi="宋体" w:eastAsia="仿宋_GB2312"/>
          <w:b/>
          <w:bCs/>
          <w:sz w:val="28"/>
          <w:szCs w:val="28"/>
        </w:rPr>
      </w:pPr>
    </w:p>
    <w:p>
      <w:pPr>
        <w:pStyle w:val="3"/>
        <w:rPr>
          <w:rFonts w:hint="eastAsia" w:ascii="仿宋_GB2312" w:hAnsi="宋体" w:eastAsia="仿宋_GB2312"/>
          <w:b/>
          <w:bCs/>
          <w:sz w:val="28"/>
          <w:szCs w:val="28"/>
        </w:rPr>
      </w:pPr>
    </w:p>
    <w:p>
      <w:pPr>
        <w:spacing w:line="400" w:lineRule="exact"/>
        <w:jc w:val="both"/>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ind w:firstLine="2168" w:firstLineChars="300"/>
        <w:jc w:val="both"/>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hint="eastAsia" w:ascii="宋体" w:hAnsi="宋体" w:cs="宋体" w:eastAsiaTheme="minorEastAsia"/>
          <w:b/>
          <w:color w:val="000000"/>
          <w:sz w:val="28"/>
          <w:szCs w:val="28"/>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rPr>
        <w:t>中建路桥集团</w:t>
      </w:r>
      <w:r>
        <w:rPr>
          <w:rFonts w:hint="eastAsia" w:ascii="宋体" w:hAnsi="宋体" w:cs="宋体"/>
          <w:b/>
          <w:color w:val="000000"/>
          <w:sz w:val="28"/>
          <w:szCs w:val="28"/>
          <w:lang w:val="en-US" w:eastAsia="zh-CN"/>
        </w:rPr>
        <w:t>装配式建筑</w:t>
      </w:r>
      <w:r>
        <w:rPr>
          <w:rFonts w:hint="eastAsia" w:ascii="宋体" w:hAnsi="宋体" w:cs="宋体"/>
          <w:b/>
          <w:color w:val="000000"/>
          <w:sz w:val="28"/>
          <w:szCs w:val="28"/>
        </w:rPr>
        <w:t>有限公司</w:t>
      </w:r>
      <w:r>
        <w:rPr>
          <w:rFonts w:hint="eastAsia" w:ascii="宋体" w:hAnsi="宋体" w:cs="宋体"/>
          <w:b/>
          <w:color w:val="000000"/>
          <w:sz w:val="28"/>
          <w:szCs w:val="28"/>
          <w:lang w:val="en-US" w:eastAsia="zh-CN"/>
        </w:rPr>
        <w:t>商砼运营部</w:t>
      </w:r>
    </w:p>
    <w:p>
      <w:pPr>
        <w:spacing w:line="500" w:lineRule="exact"/>
        <w:jc w:val="center"/>
        <w:rPr>
          <w:rFonts w:ascii="宋体" w:hAnsi="宋体" w:cs="宋体"/>
          <w:b/>
          <w:color w:val="000000"/>
          <w:sz w:val="28"/>
          <w:szCs w:val="28"/>
        </w:rPr>
      </w:pPr>
      <w:r>
        <w:rPr>
          <w:rFonts w:hint="eastAsia"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混凝土原材料</w:t>
      </w:r>
      <w:r>
        <w:rPr>
          <w:rFonts w:hint="eastAsia" w:ascii="宋体" w:hAnsi="宋体" w:cs="宋体"/>
          <w:b/>
          <w:color w:val="000000"/>
          <w:sz w:val="28"/>
          <w:szCs w:val="28"/>
          <w:u w:val="single"/>
        </w:rPr>
        <w:t xml:space="preserve"> </w:t>
      </w:r>
      <w:r>
        <w:rPr>
          <w:rFonts w:hint="eastAsia" w:ascii="宋体" w:hAnsi="宋体" w:cs="宋体"/>
          <w:b/>
          <w:color w:val="000000"/>
          <w:sz w:val="28"/>
          <w:szCs w:val="28"/>
        </w:rPr>
        <w:t>采购项目</w:t>
      </w:r>
    </w:p>
    <w:p>
      <w:pPr>
        <w:spacing w:line="500" w:lineRule="exact"/>
        <w:ind w:firstLine="1405" w:firstLineChars="500"/>
        <w:jc w:val="center"/>
        <w:rPr>
          <w:rFonts w:ascii="宋体" w:hAnsi="宋体" w:cs="宋体"/>
          <w:b/>
          <w:color w:val="000000"/>
          <w:sz w:val="28"/>
          <w:szCs w:val="28"/>
          <w:highlight w:val="none"/>
        </w:rPr>
      </w:pP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pStyle w:val="31"/>
        <w:tabs>
          <w:tab w:val="left" w:pos="8100"/>
        </w:tabs>
        <w:wordWrap w:val="0"/>
        <w:spacing w:line="360" w:lineRule="auto"/>
        <w:ind w:firstLine="1687" w:firstLineChars="600"/>
        <w:jc w:val="both"/>
        <w:rPr>
          <w:rFonts w:hint="default" w:asciiTheme="majorEastAsia" w:hAnsiTheme="majorEastAsia" w:eastAsiaTheme="majorEastAsia"/>
          <w:b/>
          <w:color w:val="000000"/>
          <w:kern w:val="2"/>
          <w:sz w:val="28"/>
          <w:szCs w:val="28"/>
          <w:lang w:val="en-US"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cs="宋体"/>
          <w:b/>
          <w:color w:val="000000"/>
          <w:sz w:val="28"/>
          <w:szCs w:val="28"/>
          <w:highlight w:val="none"/>
          <w:u w:val="single"/>
          <w:lang w:val="en-US" w:eastAsia="zh-CN"/>
        </w:rPr>
        <w:t xml:space="preserve"> </w:t>
      </w:r>
      <w:r>
        <w:rPr>
          <w:rFonts w:cs="Times New Roman" w:asciiTheme="majorEastAsia" w:hAnsiTheme="majorEastAsia" w:eastAsiaTheme="majorEastAsia"/>
          <w:b/>
          <w:color w:val="000000"/>
          <w:kern w:val="2"/>
          <w:sz w:val="28"/>
          <w:szCs w:val="28"/>
          <w:u w:val="single"/>
        </w:rPr>
        <w:t>ZJLQZP-FGZB-</w:t>
      </w:r>
      <w:r>
        <w:rPr>
          <w:rFonts w:hint="eastAsia" w:cs="Times New Roman" w:asciiTheme="majorEastAsia" w:hAnsiTheme="majorEastAsia" w:eastAsiaTheme="majorEastAsia"/>
          <w:b/>
          <w:color w:val="000000"/>
          <w:kern w:val="2"/>
          <w:sz w:val="28"/>
          <w:szCs w:val="28"/>
          <w:u w:val="single"/>
        </w:rPr>
        <w:t>商砼-202</w:t>
      </w:r>
      <w:r>
        <w:rPr>
          <w:rFonts w:hint="eastAsia" w:cs="Times New Roman" w:asciiTheme="majorEastAsia" w:hAnsiTheme="majorEastAsia" w:eastAsiaTheme="majorEastAsia"/>
          <w:b/>
          <w:color w:val="000000"/>
          <w:kern w:val="2"/>
          <w:sz w:val="28"/>
          <w:szCs w:val="28"/>
          <w:u w:val="single"/>
          <w:lang w:val="en-US" w:eastAsia="zh-CN"/>
        </w:rPr>
        <w:t>4001</w:t>
      </w:r>
    </w:p>
    <w:p>
      <w:pPr>
        <w:widowControl/>
        <w:tabs>
          <w:tab w:val="left" w:pos="1134"/>
        </w:tabs>
        <w:ind w:firstLine="1405" w:firstLineChars="500"/>
        <w:jc w:val="left"/>
        <w:rPr>
          <w:rFonts w:ascii="宋体" w:hAnsi="宋体" w:cs="宋体"/>
          <w:b/>
          <w:color w:val="000000"/>
          <w:sz w:val="28"/>
          <w:szCs w:val="28"/>
          <w:highlight w:val="none"/>
          <w:u w:val="single"/>
        </w:rPr>
      </w:pPr>
    </w:p>
    <w:p>
      <w:pPr>
        <w:widowControl/>
        <w:spacing w:line="480" w:lineRule="auto"/>
        <w:ind w:firstLine="1446" w:firstLineChars="600"/>
        <w:jc w:val="left"/>
        <w:rPr>
          <w:rFonts w:hint="eastAsia" w:ascii="宋体" w:hAnsi="宋体" w:cs="宋体"/>
          <w:b/>
          <w:color w:val="000000"/>
          <w:highlight w:val="none"/>
        </w:rPr>
      </w:pPr>
    </w:p>
    <w:p>
      <w:pPr>
        <w:widowControl/>
        <w:spacing w:line="480" w:lineRule="auto"/>
        <w:ind w:firstLine="1446" w:firstLineChars="600"/>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firstLine="1446" w:firstLineChars="600"/>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firstLine="1446" w:firstLineChars="600"/>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firstLine="1446" w:firstLineChars="600"/>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firstLine="1446" w:firstLineChars="600"/>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jc w:val="left"/>
        <w:rPr>
          <w:rFonts w:ascii="仿宋_GB2312" w:eastAsia="仿宋_GB2312" w:cs="宋体" w:hAnsiTheme="minorEastAsia"/>
          <w:b/>
          <w:w w:val="90"/>
          <w:highlight w:val="none"/>
        </w:rPr>
      </w:pPr>
      <w:r>
        <w:rPr>
          <w:rFonts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方正仿宋_GB2312" w:hAnsi="方正仿宋_GB2312" w:eastAsia="方正仿宋_GB2312" w:cs="方正仿宋_GB2312"/>
          <w:sz w:val="21"/>
          <w:szCs w:val="21"/>
          <w:u w:val="single"/>
        </w:rPr>
        <w:t>中建路桥集团</w:t>
      </w:r>
      <w:r>
        <w:rPr>
          <w:rFonts w:hint="eastAsia" w:ascii="方正仿宋_GB2312" w:hAnsi="方正仿宋_GB2312" w:eastAsia="方正仿宋_GB2312" w:cs="方正仿宋_GB2312"/>
          <w:sz w:val="21"/>
          <w:szCs w:val="21"/>
          <w:u w:val="single"/>
          <w:lang w:val="en-US" w:eastAsia="zh-CN"/>
        </w:rPr>
        <w:t>装配式建筑</w:t>
      </w:r>
      <w:r>
        <w:rPr>
          <w:rFonts w:hint="eastAsia" w:ascii="方正仿宋_GB2312" w:hAnsi="方正仿宋_GB2312" w:eastAsia="方正仿宋_GB2312" w:cs="方正仿宋_GB2312"/>
          <w:sz w:val="21"/>
          <w:szCs w:val="21"/>
          <w:u w:val="single"/>
        </w:rPr>
        <w:t>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混凝土原材料</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1.1 是否确认本招标文件投标须知：      （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 xml:space="preserve">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2000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spacing w:line="400" w:lineRule="exact"/>
        <w:jc w:val="left"/>
        <w:rPr>
          <w:rFonts w:ascii="仿宋_GB2312" w:eastAsia="仿宋_GB2312" w:cs="宋体" w:hAnsiTheme="minorEastAsia"/>
          <w:kern w:val="0"/>
          <w:sz w:val="21"/>
          <w:szCs w:val="21"/>
          <w:highlight w:val="none"/>
        </w:rPr>
      </w:pPr>
      <w:bookmarkStart w:id="67" w:name="_Toc54278961"/>
      <w:bookmarkStart w:id="68" w:name="_Toc54281622"/>
      <w:bookmarkStart w:id="69" w:name="_Toc54280770"/>
      <w:bookmarkStart w:id="70" w:name="_Toc54281196"/>
      <w:bookmarkStart w:id="71" w:name="_Toc53949160"/>
      <w:bookmarkStart w:id="72" w:name="_Toc54291526"/>
      <w:bookmarkStart w:id="73" w:name="_Toc53949581"/>
      <w:bookmarkStart w:id="74" w:name="_Toc54280344"/>
      <w:bookmarkStart w:id="75" w:name="_Toc53948739"/>
    </w:p>
    <w:p>
      <w:pPr>
        <w:spacing w:line="400" w:lineRule="exact"/>
        <w:ind w:firstLine="5880" w:firstLineChars="2800"/>
        <w:jc w:val="left"/>
        <w:rPr>
          <w:rFonts w:ascii="仿宋_GB2312" w:eastAsia="仿宋_GB2312" w:cs="宋体" w:hAnsiTheme="minorEastAsia"/>
          <w:kern w:val="0"/>
          <w:sz w:val="21"/>
          <w:szCs w:val="21"/>
          <w:highlight w:val="none"/>
        </w:rPr>
      </w:pPr>
    </w:p>
    <w:p>
      <w:pPr>
        <w:spacing w:line="400" w:lineRule="exact"/>
        <w:jc w:val="center"/>
        <w:rPr>
          <w:rFonts w:ascii="仿宋_GB2312" w:eastAsia="仿宋_GB2312" w:cs="宋体" w:hAnsiTheme="minorEastAsia"/>
          <w:w w:val="90"/>
          <w:sz w:val="21"/>
          <w:szCs w:val="21"/>
          <w:highlight w:val="none"/>
        </w:rPr>
      </w:pPr>
      <w:r>
        <w:rPr>
          <w:rFonts w:hint="eastAsia" w:ascii="仿宋_GB2312" w:eastAsia="仿宋_GB2312" w:cs="宋体" w:hAnsiTheme="minorEastAsia"/>
          <w:b/>
          <w:color w:val="000000" w:themeColor="text1"/>
          <w:sz w:val="21"/>
          <w:szCs w:val="21"/>
          <w:highlight w:val="none"/>
        </w:rPr>
        <w:t>固定价格报价单</w:t>
      </w:r>
      <w:r>
        <w:rPr>
          <w:rFonts w:hint="eastAsia" w:ascii="仿宋_GB2312" w:eastAsia="仿宋_GB2312" w:cs="宋体" w:hAnsiTheme="minorEastAsia"/>
          <w:sz w:val="21"/>
          <w:szCs w:val="21"/>
          <w:highlight w:val="none"/>
        </w:rPr>
        <w:t>( PDF格式)</w:t>
      </w:r>
    </w:p>
    <w:tbl>
      <w:tblPr>
        <w:tblStyle w:val="35"/>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85"/>
        <w:gridCol w:w="585"/>
        <w:gridCol w:w="605"/>
        <w:gridCol w:w="582"/>
        <w:gridCol w:w="849"/>
        <w:gridCol w:w="1095"/>
        <w:gridCol w:w="765"/>
        <w:gridCol w:w="765"/>
        <w:gridCol w:w="104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Merge w:val="restart"/>
            <w:tcBorders>
              <w:top w:val="single" w:color="auto" w:sz="4" w:space="0"/>
              <w:left w:val="single" w:color="auto" w:sz="4" w:space="0"/>
              <w:right w:val="single" w:color="auto" w:sz="4" w:space="0"/>
            </w:tcBorders>
            <w:noWrap w:val="0"/>
            <w:vAlign w:val="center"/>
          </w:tcPr>
          <w:p>
            <w:pPr>
              <w:tabs>
                <w:tab w:val="left" w:pos="2857"/>
              </w:tabs>
              <w:spacing w:line="400" w:lineRule="exact"/>
              <w:jc w:val="center"/>
              <w:rPr>
                <w:rFonts w:hint="default"/>
                <w:lang w:val="en-US" w:eastAsia="zh-CN"/>
              </w:rPr>
            </w:pPr>
            <w:r>
              <w:rPr>
                <w:rFonts w:hint="eastAsia" w:ascii="仿宋_GB2312" w:hAnsi="宋体" w:eastAsia="仿宋_GB2312" w:cs="宋体"/>
                <w:color w:val="000000"/>
                <w:sz w:val="21"/>
                <w:szCs w:val="21"/>
                <w:lang w:val="en-US" w:eastAsia="zh-CN"/>
              </w:rPr>
              <w:t>序号</w:t>
            </w:r>
          </w:p>
        </w:tc>
        <w:tc>
          <w:tcPr>
            <w:tcW w:w="1385" w:type="dxa"/>
            <w:vMerge w:val="restart"/>
            <w:tcBorders>
              <w:top w:val="single" w:color="auto" w:sz="4" w:space="0"/>
              <w:left w:val="single" w:color="auto" w:sz="4" w:space="0"/>
              <w:right w:val="single" w:color="auto" w:sz="4" w:space="0"/>
            </w:tcBorders>
            <w:noWrap w:val="0"/>
            <w:vAlign w:val="center"/>
          </w:tcPr>
          <w:p>
            <w:pPr>
              <w:tabs>
                <w:tab w:val="left" w:pos="2857"/>
              </w:tabs>
              <w:spacing w:line="400" w:lineRule="exact"/>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rPr>
              <w:t>物资名称</w:t>
            </w:r>
          </w:p>
        </w:tc>
        <w:tc>
          <w:tcPr>
            <w:tcW w:w="119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2857"/>
              </w:tabs>
              <w:spacing w:line="400" w:lineRule="exact"/>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rPr>
              <w:t>规格</w:t>
            </w:r>
          </w:p>
        </w:tc>
        <w:tc>
          <w:tcPr>
            <w:tcW w:w="582"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2857"/>
              </w:tabs>
              <w:spacing w:line="400" w:lineRule="exact"/>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rPr>
              <w:t>单位</w:t>
            </w:r>
          </w:p>
        </w:tc>
        <w:tc>
          <w:tcPr>
            <w:tcW w:w="849"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2857"/>
              </w:tabs>
              <w:spacing w:line="400" w:lineRule="exact"/>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rPr>
              <w:t>暂定数量</w:t>
            </w:r>
          </w:p>
        </w:tc>
        <w:tc>
          <w:tcPr>
            <w:tcW w:w="367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2857"/>
              </w:tabs>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rPr>
              <w:t>综合单价（元）</w:t>
            </w:r>
          </w:p>
        </w:tc>
        <w:tc>
          <w:tcPr>
            <w:tcW w:w="775"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2857"/>
              </w:tabs>
              <w:spacing w:line="400" w:lineRule="exact"/>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1"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sz w:val="21"/>
                <w:szCs w:val="21"/>
              </w:rPr>
            </w:pPr>
          </w:p>
        </w:tc>
        <w:tc>
          <w:tcPr>
            <w:tcW w:w="1385"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sz w:val="21"/>
                <w:szCs w:val="21"/>
              </w:rPr>
            </w:pPr>
          </w:p>
        </w:tc>
        <w:tc>
          <w:tcPr>
            <w:tcW w:w="11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sz w:val="21"/>
                <w:szCs w:val="21"/>
              </w:rPr>
            </w:pPr>
          </w:p>
        </w:tc>
        <w:tc>
          <w:tcPr>
            <w:tcW w:w="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sz w:val="21"/>
                <w:szCs w:val="21"/>
              </w:rPr>
            </w:pPr>
          </w:p>
        </w:tc>
        <w:tc>
          <w:tcPr>
            <w:tcW w:w="8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tabs>
                <w:tab w:val="left" w:pos="2857"/>
              </w:tabs>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rPr>
              <w:t>单价</w:t>
            </w:r>
          </w:p>
          <w:p>
            <w:pPr>
              <w:tabs>
                <w:tab w:val="left" w:pos="2857"/>
              </w:tabs>
              <w:jc w:val="center"/>
              <w:rPr>
                <w:rFonts w:ascii="仿宋_GB2312" w:hAnsi="宋体" w:eastAsia="仿宋_GB2312" w:cs="宋体"/>
                <w:color w:val="000000"/>
                <w:sz w:val="21"/>
                <w:szCs w:val="21"/>
              </w:rPr>
            </w:pPr>
            <w:r>
              <w:rPr>
                <w:rFonts w:hint="eastAsia" w:ascii="仿宋_GB2312" w:hAnsi="宋体" w:eastAsia="仿宋_GB2312" w:cs="宋体"/>
                <w:color w:val="000000"/>
                <w:kern w:val="0"/>
                <w:sz w:val="21"/>
                <w:szCs w:val="21"/>
              </w:rPr>
              <w:t>（不含税）</w:t>
            </w:r>
          </w:p>
        </w:tc>
        <w:tc>
          <w:tcPr>
            <w:tcW w:w="765" w:type="dxa"/>
            <w:tcBorders>
              <w:top w:val="single" w:color="auto" w:sz="4" w:space="0"/>
              <w:left w:val="single" w:color="auto" w:sz="4" w:space="0"/>
              <w:bottom w:val="single" w:color="auto" w:sz="4" w:space="0"/>
              <w:right w:val="single" w:color="auto" w:sz="4" w:space="0"/>
            </w:tcBorders>
            <w:noWrap w:val="0"/>
            <w:vAlign w:val="center"/>
          </w:tcPr>
          <w:p>
            <w:pPr>
              <w:tabs>
                <w:tab w:val="left" w:pos="2857"/>
              </w:tabs>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rPr>
              <w:t>税率</w:t>
            </w:r>
          </w:p>
        </w:tc>
        <w:tc>
          <w:tcPr>
            <w:tcW w:w="765" w:type="dxa"/>
            <w:tcBorders>
              <w:top w:val="single" w:color="auto" w:sz="4" w:space="0"/>
              <w:left w:val="single" w:color="auto" w:sz="4" w:space="0"/>
              <w:bottom w:val="single" w:color="auto" w:sz="4" w:space="0"/>
              <w:right w:val="single" w:color="auto" w:sz="4" w:space="0"/>
            </w:tcBorders>
            <w:noWrap w:val="0"/>
            <w:vAlign w:val="center"/>
          </w:tcPr>
          <w:p>
            <w:pPr>
              <w:tabs>
                <w:tab w:val="left" w:pos="2857"/>
              </w:tabs>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rPr>
              <w:t>税额</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tabs>
                <w:tab w:val="left" w:pos="2857"/>
              </w:tabs>
              <w:jc w:val="center"/>
              <w:rPr>
                <w:rFonts w:ascii="仿宋_GB2312" w:hAnsi="宋体" w:eastAsia="仿宋_GB2312" w:cs="宋体"/>
                <w:color w:val="000000"/>
                <w:sz w:val="21"/>
                <w:szCs w:val="21"/>
              </w:rPr>
            </w:pPr>
            <w:r>
              <w:rPr>
                <w:rFonts w:hint="eastAsia" w:ascii="仿宋_GB2312" w:hAnsi="宋体" w:eastAsia="仿宋_GB2312" w:cs="宋体"/>
                <w:color w:val="000000"/>
                <w:sz w:val="21"/>
                <w:szCs w:val="21"/>
              </w:rPr>
              <w:t>价税合计</w:t>
            </w:r>
          </w:p>
        </w:tc>
        <w:tc>
          <w:tcPr>
            <w:tcW w:w="7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sz w:val="21"/>
                <w:szCs w:val="21"/>
                <w:highlight w:val="none"/>
              </w:rPr>
              <w:t>1</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sz w:val="21"/>
                <w:szCs w:val="21"/>
                <w:highlight w:val="none"/>
                <w:lang w:val="en-US" w:eastAsia="zh-CN"/>
              </w:rPr>
              <w:t>碎石</w:t>
            </w: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sz w:val="21"/>
                <w:szCs w:val="21"/>
                <w:highlight w:val="none"/>
                <w:lang w:val="en-US" w:eastAsia="zh-CN"/>
              </w:rPr>
              <w:t>5-10</w:t>
            </w:r>
          </w:p>
        </w:tc>
        <w:tc>
          <w:tcPr>
            <w:tcW w:w="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sz w:val="21"/>
                <w:szCs w:val="21"/>
                <w:highlight w:val="none"/>
                <w:lang w:val="en-US" w:eastAsia="zh-CN"/>
              </w:rPr>
              <w:t>吨</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sz w:val="21"/>
                <w:szCs w:val="21"/>
                <w:highlight w:val="none"/>
                <w:lang w:val="en-US" w:eastAsia="zh-CN"/>
              </w:rPr>
              <w:t>10000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sz w:val="21"/>
                <w:szCs w:val="21"/>
                <w:highlight w:val="none"/>
              </w:rPr>
              <w:t>2</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碎石</w:t>
            </w: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10-20</w:t>
            </w:r>
          </w:p>
        </w:tc>
        <w:tc>
          <w:tcPr>
            <w:tcW w:w="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吨</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24000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sz w:val="21"/>
                <w:szCs w:val="21"/>
                <w:highlight w:val="none"/>
              </w:rPr>
              <w:t>3</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碎石</w:t>
            </w: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青石</w:t>
            </w:r>
          </w:p>
        </w:tc>
        <w:tc>
          <w:tcPr>
            <w:tcW w:w="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吨</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10000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sz w:val="21"/>
                <w:szCs w:val="21"/>
                <w:highlight w:val="none"/>
                <w:lang w:val="en-US" w:eastAsia="zh-CN"/>
              </w:rPr>
              <w:t>4</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石粉</w:t>
            </w: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center"/>
              <w:rPr>
                <w:rFonts w:hint="eastAsia" w:ascii="方正仿宋_GB2312" w:hAnsi="方正仿宋_GB2312" w:eastAsia="方正仿宋_GB2312" w:cs="方正仿宋_GB2312"/>
                <w:color w:val="000000"/>
                <w:kern w:val="0"/>
                <w:sz w:val="21"/>
                <w:szCs w:val="21"/>
                <w:lang w:bidi="ar"/>
              </w:rPr>
            </w:pPr>
          </w:p>
        </w:tc>
        <w:tc>
          <w:tcPr>
            <w:tcW w:w="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吨</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5000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sz w:val="21"/>
                <w:szCs w:val="21"/>
                <w:highlight w:val="none"/>
                <w:lang w:val="en-US" w:eastAsia="zh-CN"/>
              </w:rPr>
              <w:t>5</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河砂</w:t>
            </w: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center"/>
              <w:rPr>
                <w:rFonts w:hint="eastAsia" w:ascii="方正仿宋_GB2312" w:hAnsi="方正仿宋_GB2312" w:eastAsia="方正仿宋_GB2312" w:cs="方正仿宋_GB2312"/>
                <w:color w:val="000000"/>
                <w:kern w:val="0"/>
                <w:sz w:val="21"/>
                <w:szCs w:val="21"/>
                <w:lang w:bidi="ar"/>
              </w:rPr>
            </w:pPr>
          </w:p>
        </w:tc>
        <w:tc>
          <w:tcPr>
            <w:tcW w:w="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吨</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10000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sz w:val="21"/>
                <w:szCs w:val="21"/>
                <w:highlight w:val="none"/>
                <w:lang w:val="en-US" w:eastAsia="zh-CN"/>
              </w:rPr>
              <w:t>6</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混掺砂</w:t>
            </w: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center"/>
              <w:rPr>
                <w:rFonts w:hint="eastAsia" w:ascii="方正仿宋_GB2312" w:hAnsi="方正仿宋_GB2312" w:eastAsia="方正仿宋_GB2312" w:cs="方正仿宋_GB2312"/>
                <w:color w:val="000000"/>
                <w:kern w:val="0"/>
                <w:sz w:val="21"/>
                <w:szCs w:val="21"/>
                <w:lang w:bidi="ar"/>
              </w:rPr>
            </w:pPr>
          </w:p>
        </w:tc>
        <w:tc>
          <w:tcPr>
            <w:tcW w:w="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吨</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10000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sz w:val="21"/>
                <w:szCs w:val="21"/>
                <w:highlight w:val="none"/>
                <w:lang w:val="en-US" w:eastAsia="zh-CN"/>
              </w:rPr>
              <w:t>7</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水泥</w:t>
            </w: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210" w:firstLineChars="100"/>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P.042.5</w:t>
            </w:r>
          </w:p>
        </w:tc>
        <w:tc>
          <w:tcPr>
            <w:tcW w:w="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吨</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10000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sz w:val="21"/>
                <w:szCs w:val="21"/>
                <w:highlight w:val="none"/>
                <w:lang w:val="en-US" w:eastAsia="zh-CN"/>
              </w:rPr>
              <w:t>8</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粉煤灰</w:t>
            </w: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center"/>
              <w:rPr>
                <w:rFonts w:hint="eastAsia" w:ascii="方正仿宋_GB2312" w:hAnsi="方正仿宋_GB2312" w:eastAsia="方正仿宋_GB2312" w:cs="方正仿宋_GB2312"/>
                <w:color w:val="000000"/>
                <w:kern w:val="0"/>
                <w:sz w:val="21"/>
                <w:szCs w:val="21"/>
                <w:lang w:bidi="ar"/>
              </w:rPr>
            </w:pPr>
          </w:p>
        </w:tc>
        <w:tc>
          <w:tcPr>
            <w:tcW w:w="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吨</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2800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sz w:val="21"/>
                <w:szCs w:val="21"/>
                <w:highlight w:val="none"/>
                <w:lang w:val="en-US" w:eastAsia="zh-CN"/>
              </w:rPr>
              <w:t>9</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矿粉</w:t>
            </w: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center"/>
              <w:rPr>
                <w:rFonts w:hint="eastAsia" w:ascii="方正仿宋_GB2312" w:hAnsi="方正仿宋_GB2312" w:eastAsia="方正仿宋_GB2312" w:cs="方正仿宋_GB2312"/>
                <w:color w:val="000000"/>
                <w:kern w:val="0"/>
                <w:sz w:val="21"/>
                <w:szCs w:val="21"/>
                <w:lang w:bidi="ar"/>
              </w:rPr>
            </w:pPr>
          </w:p>
        </w:tc>
        <w:tc>
          <w:tcPr>
            <w:tcW w:w="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吨</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4000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color w:val="000000"/>
                <w:kern w:val="0"/>
                <w:sz w:val="21"/>
                <w:szCs w:val="21"/>
                <w:lang w:val="en-US" w:eastAsia="zh-CN" w:bidi="ar"/>
              </w:rPr>
              <w:t>10</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color w:val="000000"/>
                <w:kern w:val="0"/>
                <w:sz w:val="21"/>
                <w:szCs w:val="21"/>
                <w:lang w:val="en-US" w:eastAsia="zh-CN" w:bidi="ar"/>
              </w:rPr>
              <w:t>机制砂</w:t>
            </w: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420" w:firstLineChars="200"/>
              <w:jc w:val="center"/>
              <w:rPr>
                <w:rFonts w:hint="eastAsia" w:ascii="方正仿宋_GB2312" w:hAnsi="方正仿宋_GB2312" w:eastAsia="方正仿宋_GB2312" w:cs="方正仿宋_GB2312"/>
                <w:color w:val="000000"/>
                <w:kern w:val="0"/>
                <w:sz w:val="21"/>
                <w:szCs w:val="21"/>
                <w:lang w:bidi="ar"/>
              </w:rPr>
            </w:pPr>
          </w:p>
        </w:tc>
        <w:tc>
          <w:tcPr>
            <w:tcW w:w="58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both"/>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color w:val="000000"/>
                <w:kern w:val="0"/>
                <w:sz w:val="21"/>
                <w:szCs w:val="21"/>
                <w:lang w:val="en-US" w:eastAsia="zh-CN" w:bidi="ar"/>
              </w:rPr>
              <w:t xml:space="preserve"> 吨</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2312" w:hAnsi="方正仿宋_GB2312" w:eastAsia="方正仿宋_GB2312" w:cs="方正仿宋_GB2312"/>
                <w:color w:val="000000"/>
                <w:kern w:val="0"/>
                <w:sz w:val="21"/>
                <w:szCs w:val="21"/>
                <w:lang w:bidi="ar"/>
              </w:rPr>
            </w:pPr>
            <w:r>
              <w:rPr>
                <w:rFonts w:hint="eastAsia" w:ascii="方正仿宋_GB2312" w:hAnsi="方正仿宋_GB2312" w:eastAsia="方正仿宋_GB2312" w:cs="方正仿宋_GB2312"/>
                <w:sz w:val="21"/>
                <w:szCs w:val="21"/>
                <w:highlight w:val="none"/>
                <w:lang w:val="en-US" w:eastAsia="zh-CN"/>
              </w:rPr>
              <w:t>10000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bidi="ar"/>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bidi="ar"/>
              </w:rPr>
            </w:pPr>
          </w:p>
        </w:tc>
        <w:tc>
          <w:tcPr>
            <w:tcW w:w="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bidi="ar"/>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bidi="ar"/>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6481" w:type="dxa"/>
            <w:gridSpan w:val="8"/>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6481" w:type="dxa"/>
            <w:gridSpan w:val="8"/>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元整，￥：</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6481" w:type="dxa"/>
            <w:gridSpan w:val="8"/>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元整，￥：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102" w:type="dxa"/>
            <w:gridSpan w:val="11"/>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 xml:space="preserve">，即不受市场变化影响，且无论进场数量多少价格亦不发生变化。招标方负责卸车。  </w:t>
            </w:r>
            <w:r>
              <w:rPr>
                <w:rFonts w:hint="eastAsia" w:ascii="仿宋_GB2312" w:eastAsia="仿宋_GB2312" w:cs="宋体" w:hAnsiTheme="minorEastAsia"/>
                <w:kern w:val="0"/>
                <w:sz w:val="21"/>
                <w:szCs w:val="21"/>
                <w:highlight w:val="none"/>
              </w:rPr>
              <w:t xml:space="preserve">  </w:t>
            </w:r>
          </w:p>
          <w:p>
            <w:pPr>
              <w:spacing w:line="400" w:lineRule="exact"/>
              <w:jc w:val="left"/>
              <w:outlineLvl w:val="2"/>
              <w:rPr>
                <w:rFonts w:ascii="仿宋_GB2312" w:hAnsi="宋体" w:eastAsia="仿宋_GB2312" w:cs="宋体"/>
                <w:sz w:val="21"/>
                <w:szCs w:val="21"/>
                <w:highlight w:val="none"/>
              </w:rPr>
            </w:pPr>
          </w:p>
        </w:tc>
      </w:tr>
    </w:tbl>
    <w:p>
      <w:pPr>
        <w:spacing w:line="360" w:lineRule="auto"/>
        <w:ind w:left="5250" w:hanging="5250" w:hangingChars="25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7"/>
      <w:bookmarkEnd w:id="68"/>
      <w:bookmarkEnd w:id="69"/>
      <w:bookmarkEnd w:id="70"/>
      <w:bookmarkEnd w:id="71"/>
      <w:bookmarkEnd w:id="72"/>
      <w:bookmarkEnd w:id="73"/>
      <w:bookmarkEnd w:id="74"/>
      <w:bookmarkEnd w:id="75"/>
      <w:bookmarkStart w:id="76" w:name="_Toc18209295"/>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pPr>
        <w:spacing w:line="400" w:lineRule="exact"/>
        <w:ind w:firstLine="6720" w:firstLineChars="2800"/>
        <w:jc w:val="left"/>
        <w:rPr>
          <w:highlight w:val="none"/>
        </w:rPr>
      </w:pPr>
    </w:p>
    <w:p>
      <w:pPr>
        <w:pStyle w:val="311"/>
        <w:spacing w:line="276" w:lineRule="auto"/>
        <w:ind w:firstLine="0" w:firstLineChars="0"/>
        <w:rPr>
          <w:rFonts w:hint="eastAsia" w:cs="宋体" w:hAnsiTheme="minorEastAsia"/>
          <w:b/>
          <w:bCs/>
          <w:kern w:val="0"/>
          <w:sz w:val="21"/>
          <w:szCs w:val="21"/>
          <w:highlight w:val="none"/>
          <w:lang w:val="en-US" w:eastAsia="zh-CN"/>
        </w:rPr>
      </w:pPr>
    </w:p>
    <w:p>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ascii="仿宋" w:hAnsi="仿宋" w:eastAsia="仿宋"/>
                <w:b/>
                <w:bCs/>
                <w:color w:val="000000"/>
                <w:kern w:val="0"/>
                <w:sz w:val="21"/>
                <w:szCs w:val="21"/>
                <w:highlight w:val="none"/>
              </w:rPr>
            </w:pPr>
            <w:bookmarkStart w:id="77" w:name="RANGE!A1:O13"/>
            <w:r>
              <w:rPr>
                <w:rFonts w:hint="eastAsia" w:ascii="仿宋" w:hAnsi="仿宋" w:eastAsia="仿宋"/>
                <w:b/>
                <w:bCs/>
                <w:color w:val="000000"/>
                <w:kern w:val="0"/>
                <w:sz w:val="21"/>
                <w:szCs w:val="21"/>
                <w:highlight w:val="none"/>
              </w:rPr>
              <w:t>投标单价组成明细表</w:t>
            </w:r>
            <w:bookmarkEnd w:id="77"/>
          </w:p>
        </w:tc>
      </w:tr>
      <w:tr>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ascii="仿宋" w:hAnsi="仿宋" w:eastAsia="仿宋"/>
                <w:b/>
                <w:bCs/>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bl>
    <w:p>
      <w:pPr>
        <w:pStyle w:val="311"/>
        <w:spacing w:line="276" w:lineRule="auto"/>
        <w:ind w:firstLine="0" w:firstLineChars="0"/>
        <w:rPr>
          <w:rFonts w:hAnsi="仿宋" w:cs="仿宋_GB2312"/>
          <w:b/>
          <w:bCs/>
          <w:highlight w:val="none"/>
        </w:rPr>
      </w:pPr>
    </w:p>
    <w:p>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pPr>
        <w:pStyle w:val="311"/>
        <w:spacing w:line="276" w:lineRule="auto"/>
        <w:ind w:firstLine="482"/>
        <w:jc w:val="right"/>
        <w:rPr>
          <w:rFonts w:ascii="仿宋" w:hAnsi="仿宋" w:eastAsia="仿宋" w:cs="仿宋_GB2312"/>
          <w:b/>
          <w:bCs/>
          <w:highlight w:val="none"/>
          <w:u w:val="single"/>
        </w:rPr>
      </w:pPr>
    </w:p>
    <w:p>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pPr>
        <w:spacing w:line="400" w:lineRule="exact"/>
        <w:jc w:val="left"/>
        <w:rPr>
          <w:rFonts w:ascii="仿宋_GB2312" w:eastAsia="仿宋_GB2312" w:cs="宋体" w:hAnsiTheme="minorEastAsia"/>
          <w:b/>
          <w:w w:val="90"/>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lang w:val="en-US" w:eastAsia="zh-CN"/>
        </w:rPr>
        <w:t>4</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6"/>
    </w:p>
    <w:p>
      <w:pPr>
        <w:spacing w:line="360" w:lineRule="auto"/>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装配式建筑有限公司混凝土原材料物资招标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ZJLQZP-FGZB-商砼-</w:t>
      </w:r>
      <w:r>
        <w:rPr>
          <w:rFonts w:hint="eastAsia" w:ascii="宋体" w:hAnsi="宋体" w:eastAsia="宋体" w:cs="宋体"/>
          <w:b/>
          <w:sz w:val="21"/>
          <w:szCs w:val="21"/>
          <w:u w:val="single"/>
          <w:lang w:val="en-US" w:eastAsia="zh-CN"/>
        </w:rPr>
        <w:t>2024001</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投标人身份证明文件</w:t>
      </w:r>
    </w:p>
    <w:p>
      <w:pPr>
        <w:spacing w:line="360" w:lineRule="auto"/>
        <w:jc w:val="center"/>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bl>
    <w:p>
      <w:pPr>
        <w:outlineLvl w:val="1"/>
        <w:rPr>
          <w:rFonts w:hint="eastAsia" w:ascii="仿宋_GB2312" w:hAnsi="华文仿宋" w:eastAsia="仿宋_GB2312" w:cs="Times New Roman"/>
          <w:highlight w:val="none"/>
        </w:rPr>
      </w:pPr>
    </w:p>
    <w:p>
      <w:pPr>
        <w:jc w:val="both"/>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8</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EE1893-6E48-4F2D-A1BD-BCE7760316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CF68F2A7-C63C-4033-96D7-302EEC7594AF}"/>
  </w:font>
  <w:font w:name="仿宋_GB2312">
    <w:altName w:val="仿宋"/>
    <w:panose1 w:val="02010609030101010101"/>
    <w:charset w:val="86"/>
    <w:family w:val="modern"/>
    <w:pitch w:val="default"/>
    <w:sig w:usb0="00000000" w:usb1="00000000" w:usb2="00000000" w:usb3="00000000" w:csb0="00040000" w:csb1="00000000"/>
    <w:embedRegular r:id="rId3" w:fontKey="{7675EB51-D1C3-40AA-A812-F670EBC50B6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4" w:fontKey="{BD59B2DB-5418-4DC1-BFAF-D039C09576B6}"/>
  </w:font>
  <w:font w:name="方正仿宋_GB2312">
    <w:panose1 w:val="02000000000000000000"/>
    <w:charset w:val="86"/>
    <w:family w:val="auto"/>
    <w:pitch w:val="default"/>
    <w:sig w:usb0="A00002BF" w:usb1="184F6CFA" w:usb2="00000012" w:usb3="00000000" w:csb0="00040001" w:csb1="00000000"/>
    <w:embedRegular r:id="rId5" w:fontKey="{0301D204-51E3-4E1C-B1D0-2236F0C666ED}"/>
  </w:font>
  <w:font w:name="华文仿宋">
    <w:panose1 w:val="02010600040101010101"/>
    <w:charset w:val="86"/>
    <w:family w:val="roman"/>
    <w:pitch w:val="default"/>
    <w:sig w:usb0="00000287" w:usb1="080F0000" w:usb2="00000000" w:usb3="00000000" w:csb0="0004009F" w:csb1="DFD70000"/>
    <w:embedRegular r:id="rId6" w:fontKey="{5C86F06F-C3FA-4B48-8058-DF36E0F18981}"/>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xYzQxNTAzYTQ5OGI4NmJjMGNiYWJlMjUxOTEyMWM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82931CB"/>
    <w:rsid w:val="0AE10B06"/>
    <w:rsid w:val="0C6B0A2B"/>
    <w:rsid w:val="0F7F16BB"/>
    <w:rsid w:val="1091192A"/>
    <w:rsid w:val="117711C9"/>
    <w:rsid w:val="1BBB45BA"/>
    <w:rsid w:val="1C175F9E"/>
    <w:rsid w:val="24F00B4F"/>
    <w:rsid w:val="25844CA4"/>
    <w:rsid w:val="27414953"/>
    <w:rsid w:val="2AC854F7"/>
    <w:rsid w:val="3145400B"/>
    <w:rsid w:val="32AF043E"/>
    <w:rsid w:val="334B723A"/>
    <w:rsid w:val="397E2222"/>
    <w:rsid w:val="3B9F6BA4"/>
    <w:rsid w:val="3C8A4976"/>
    <w:rsid w:val="3F6F0185"/>
    <w:rsid w:val="4AA24345"/>
    <w:rsid w:val="52C754D9"/>
    <w:rsid w:val="561A543D"/>
    <w:rsid w:val="5DE62550"/>
    <w:rsid w:val="5ED66091"/>
    <w:rsid w:val="60675D31"/>
    <w:rsid w:val="611D2DC4"/>
    <w:rsid w:val="63185D57"/>
    <w:rsid w:val="64824AEB"/>
    <w:rsid w:val="65C55D52"/>
    <w:rsid w:val="69797981"/>
    <w:rsid w:val="6AA33E09"/>
    <w:rsid w:val="725373AF"/>
    <w:rsid w:val="73AA26AC"/>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
    <w:autoRedefine/>
    <w:qFormat/>
    <w:uiPriority w:val="0"/>
    <w:pPr>
      <w:spacing w:after="120"/>
    </w:pPr>
    <w:rPr>
      <w:rFonts w:ascii="宋体" w:hAnsi="宋体" w:eastAsia="宋体" w:cs="宋体"/>
      <w:kern w:val="44"/>
      <w:sz w:val="28"/>
      <w:szCs w:val="28"/>
    </w:rPr>
  </w:style>
  <w:style w:type="paragraph" w:customStyle="1" w:styleId="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toc 7"/>
    <w:basedOn w:val="1"/>
    <w:next w:val="1"/>
    <w:autoRedefine/>
    <w:qFormat/>
    <w:uiPriority w:val="0"/>
    <w:pPr>
      <w:ind w:left="1680"/>
      <w:jc w:val="left"/>
    </w:pPr>
    <w:rPr>
      <w:rFonts w:ascii="宋体" w:hAnsi="宋体" w:eastAsia="宋体" w:cs="宋体"/>
      <w:kern w:val="44"/>
      <w:sz w:val="18"/>
      <w:szCs w:val="18"/>
    </w:rPr>
  </w:style>
  <w:style w:type="paragraph" w:styleId="10">
    <w:name w:val="Normal Indent"/>
    <w:basedOn w:val="1"/>
    <w:autoRedefine/>
    <w:qFormat/>
    <w:uiPriority w:val="0"/>
    <w:pPr>
      <w:ind w:firstLine="420"/>
    </w:pPr>
    <w:rPr>
      <w:rFonts w:ascii="宋体" w:hAnsi="宋体" w:eastAsia="宋体" w:cs="宋体"/>
      <w:kern w:val="44"/>
      <w:sz w:val="21"/>
      <w:szCs w:val="21"/>
    </w:rPr>
  </w:style>
  <w:style w:type="paragraph" w:styleId="11">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4"/>
    <w:autoRedefine/>
    <w:semiHidden/>
    <w:unhideWhenUsed/>
    <w:qFormat/>
    <w:uiPriority w:val="0"/>
    <w:pPr>
      <w:jc w:val="left"/>
    </w:pPr>
  </w:style>
  <w:style w:type="paragraph" w:styleId="13">
    <w:name w:val="Salutation"/>
    <w:basedOn w:val="1"/>
    <w:next w:val="1"/>
    <w:link w:val="57"/>
    <w:autoRedefine/>
    <w:qFormat/>
    <w:uiPriority w:val="0"/>
    <w:rPr>
      <w:rFonts w:ascii="宋体" w:hAnsi="宋体" w:eastAsia="宋体" w:cs="宋体"/>
      <w:kern w:val="44"/>
      <w:sz w:val="32"/>
      <w:szCs w:val="32"/>
    </w:rPr>
  </w:style>
  <w:style w:type="paragraph" w:styleId="14">
    <w:name w:val="Body Text 3"/>
    <w:basedOn w:val="1"/>
    <w:link w:val="305"/>
    <w:autoRedefine/>
    <w:semiHidden/>
    <w:unhideWhenUsed/>
    <w:qFormat/>
    <w:uiPriority w:val="99"/>
    <w:pPr>
      <w:spacing w:after="120"/>
    </w:pPr>
    <w:rPr>
      <w:sz w:val="16"/>
      <w:szCs w:val="16"/>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4"/>
    <w:autoRedefine/>
    <w:qFormat/>
    <w:uiPriority w:val="0"/>
    <w:rPr>
      <w:rFonts w:ascii="宋体" w:hAnsi="宋体" w:eastAsia="宋体" w:cs="宋体"/>
      <w:b/>
      <w:bCs/>
      <w:kern w:val="44"/>
      <w:sz w:val="44"/>
      <w:szCs w:val="44"/>
    </w:rPr>
  </w:style>
  <w:style w:type="character" w:customStyle="1" w:styleId="43">
    <w:name w:val="标题 2 Char"/>
    <w:basedOn w:val="37"/>
    <w:link w:val="5"/>
    <w:autoRedefine/>
    <w:qFormat/>
    <w:uiPriority w:val="0"/>
    <w:rPr>
      <w:rFonts w:ascii="Arial" w:hAnsi="Arial" w:eastAsia="黑体" w:cs="Arial"/>
      <w:b/>
      <w:bCs/>
      <w:kern w:val="44"/>
      <w:sz w:val="32"/>
      <w:szCs w:val="32"/>
    </w:rPr>
  </w:style>
  <w:style w:type="character" w:customStyle="1" w:styleId="44">
    <w:name w:val="标题 3 Char"/>
    <w:basedOn w:val="37"/>
    <w:link w:val="6"/>
    <w:autoRedefine/>
    <w:qFormat/>
    <w:uiPriority w:val="0"/>
    <w:rPr>
      <w:rFonts w:ascii="宋体" w:hAnsi="宋体" w:eastAsia="宋体" w:cs="宋体"/>
      <w:b/>
      <w:bCs/>
      <w:kern w:val="44"/>
      <w:sz w:val="32"/>
      <w:szCs w:val="32"/>
    </w:rPr>
  </w:style>
  <w:style w:type="character" w:customStyle="1" w:styleId="45">
    <w:name w:val="标题 4 Char"/>
    <w:basedOn w:val="37"/>
    <w:link w:val="7"/>
    <w:autoRedefine/>
    <w:qFormat/>
    <w:uiPriority w:val="0"/>
    <w:rPr>
      <w:rFonts w:ascii="Arial" w:hAnsi="Arial" w:eastAsia="黑体" w:cs="Arial"/>
      <w:b/>
      <w:bCs/>
      <w:kern w:val="44"/>
      <w:sz w:val="28"/>
      <w:szCs w:val="28"/>
    </w:rPr>
  </w:style>
  <w:style w:type="character" w:customStyle="1" w:styleId="46">
    <w:name w:val="标题 9 Char"/>
    <w:basedOn w:val="37"/>
    <w:link w:val="8"/>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2"/>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11"/>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3"/>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2"/>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11"/>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5"/>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1"/>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6"/>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1"/>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1"/>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1"/>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1"/>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1"/>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1"/>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4"/>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6"/>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36</Pages>
  <Words>13023</Words>
  <Characters>18279</Characters>
  <Lines>92</Lines>
  <Paragraphs>26</Paragraphs>
  <TotalTime>20</TotalTime>
  <ScaleCrop>false</ScaleCrop>
  <LinksUpToDate>false</LinksUpToDate>
  <CharactersWithSpaces>19474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WPS_1615895735</cp:lastModifiedBy>
  <cp:lastPrinted>2020-05-07T01:04:00Z</cp:lastPrinted>
  <dcterms:modified xsi:type="dcterms:W3CDTF">2024-01-15T07:18:37Z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FBA7B7A0FA794D6898E6D549F9FCF6C5_12</vt:lpwstr>
  </property>
</Properties>
</file>