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left" w:pos="8100"/>
        </w:tabs>
        <w:spacing w:line="360" w:lineRule="auto"/>
        <w:rPr>
          <w:rFonts w:cs="Times New Roman" w:asciiTheme="majorEastAsia" w:hAnsiTheme="majorEastAsia" w:eastAsiaTheme="majorEastAsia"/>
          <w:b/>
          <w:color w:val="000000"/>
          <w:kern w:val="2"/>
          <w:sz w:val="28"/>
          <w:szCs w:val="28"/>
        </w:rPr>
      </w:pPr>
    </w:p>
    <w:p>
      <w:pPr>
        <w:pStyle w:val="32"/>
        <w:tabs>
          <w:tab w:val="left" w:pos="8100"/>
        </w:tabs>
        <w:spacing w:line="360" w:lineRule="auto"/>
        <w:jc w:val="right"/>
        <w:rPr>
          <w:rFonts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 xml:space="preserve">                招标编号：</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集团官网</w:t>
      </w:r>
      <w:r>
        <w:rPr>
          <w:rFonts w:hint="eastAsia" w:cs="Times New Roman" w:asciiTheme="majorEastAsia" w:hAnsiTheme="majorEastAsia" w:eastAsiaTheme="majorEastAsia"/>
          <w:b/>
          <w:color w:val="000000"/>
          <w:kern w:val="2"/>
          <w:sz w:val="28"/>
          <w:szCs w:val="28"/>
          <w:u w:val="single"/>
        </w:rPr>
        <w:t>招标编号</w:t>
      </w:r>
    </w:p>
    <w:p>
      <w:pPr>
        <w:pStyle w:val="32"/>
        <w:tabs>
          <w:tab w:val="left" w:pos="8100"/>
        </w:tabs>
        <w:spacing w:line="360" w:lineRule="auto"/>
        <w:jc w:val="center"/>
        <w:rPr>
          <w:rFonts w:asciiTheme="majorEastAsia" w:hAnsiTheme="majorEastAsia" w:eastAsiaTheme="majorEastAsia"/>
          <w:b/>
          <w:color w:val="000000"/>
          <w:kern w:val="2"/>
          <w:sz w:val="28"/>
          <w:szCs w:val="28"/>
        </w:rPr>
      </w:pPr>
    </w:p>
    <w:p>
      <w:pPr>
        <w:pStyle w:val="32"/>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2"/>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2"/>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rPr>
        <w:t>（石太高速公路改扩建工程主体3分部）</w:t>
      </w:r>
      <w:r>
        <w:rPr>
          <w:rFonts w:hint="eastAsia" w:cs="Times New Roman" w:asciiTheme="majorEastAsia" w:hAnsiTheme="majorEastAsia" w:eastAsiaTheme="majorEastAsia"/>
          <w:b/>
          <w:color w:val="000000"/>
          <w:kern w:val="2"/>
          <w:sz w:val="44"/>
          <w:szCs w:val="44"/>
        </w:rPr>
        <w:t>项目</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u w:val="single"/>
        </w:rPr>
      </w:pPr>
      <w:r>
        <w:rPr>
          <w:rFonts w:hint="eastAsia" w:cs="Times New Roman" w:asciiTheme="majorEastAsia" w:hAnsiTheme="majorEastAsia" w:eastAsiaTheme="majorEastAsia"/>
          <w:b/>
          <w:color w:val="000000"/>
          <w:kern w:val="2"/>
          <w:sz w:val="44"/>
          <w:szCs w:val="44"/>
          <w:u w:val="single"/>
        </w:rPr>
        <w:t>（</w:t>
      </w:r>
      <w:r>
        <w:rPr>
          <w:rFonts w:hint="eastAsia" w:cs="Times New Roman" w:asciiTheme="majorEastAsia" w:hAnsiTheme="majorEastAsia" w:eastAsiaTheme="majorEastAsia"/>
          <w:b/>
          <w:color w:val="000000"/>
          <w:kern w:val="2"/>
          <w:sz w:val="44"/>
          <w:szCs w:val="44"/>
          <w:u w:val="single"/>
          <w:lang w:val="en-US" w:eastAsia="zh-CN"/>
        </w:rPr>
        <w:t>水泥稳定碎石拌合及运输</w:t>
      </w:r>
      <w:r>
        <w:rPr>
          <w:rFonts w:hint="eastAsia" w:cs="Times New Roman" w:asciiTheme="majorEastAsia" w:hAnsiTheme="majorEastAsia" w:eastAsiaTheme="majorEastAsia"/>
          <w:b/>
          <w:color w:val="000000"/>
          <w:kern w:val="2"/>
          <w:sz w:val="44"/>
          <w:szCs w:val="44"/>
          <w:u w:val="single"/>
        </w:rPr>
        <w:t>）</w:t>
      </w:r>
      <w:r>
        <w:rPr>
          <w:rFonts w:hint="eastAsia" w:cs="Times New Roman" w:asciiTheme="majorEastAsia" w:hAnsiTheme="majorEastAsia" w:eastAsiaTheme="majorEastAsia"/>
          <w:b/>
          <w:color w:val="000000"/>
          <w:kern w:val="2"/>
          <w:sz w:val="44"/>
          <w:szCs w:val="44"/>
        </w:rPr>
        <w:t>租赁</w:t>
      </w:r>
    </w:p>
    <w:p>
      <w:pPr>
        <w:pStyle w:val="32"/>
        <w:tabs>
          <w:tab w:val="left" w:pos="8100"/>
        </w:tabs>
        <w:spacing w:line="360" w:lineRule="auto"/>
        <w:jc w:val="both"/>
        <w:rPr>
          <w:rFonts w:cs="Times New Roman" w:asciiTheme="majorEastAsia" w:hAnsiTheme="majorEastAsia" w:eastAsiaTheme="majorEastAsia"/>
          <w:b/>
          <w:color w:val="000000"/>
          <w:kern w:val="2"/>
          <w:sz w:val="52"/>
          <w:szCs w:val="52"/>
        </w:rPr>
      </w:pPr>
    </w:p>
    <w:p>
      <w:pPr>
        <w:pStyle w:val="32"/>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pStyle w:val="32"/>
        <w:tabs>
          <w:tab w:val="left" w:pos="8100"/>
        </w:tabs>
        <w:spacing w:line="360" w:lineRule="auto"/>
        <w:jc w:val="center"/>
        <w:rPr>
          <w:rFonts w:cs="Times New Roman" w:asciiTheme="majorEastAsia" w:hAnsiTheme="majorEastAsia" w:eastAsiaTheme="majorEastAsia"/>
          <w:b/>
          <w:color w:val="000000"/>
          <w:kern w:val="2"/>
          <w:sz w:val="28"/>
          <w:szCs w:val="28"/>
        </w:rPr>
      </w:pPr>
      <w:bookmarkStart w:id="0" w:name="_Toc17532"/>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2"/>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ascii="Arial" w:hAnsi="Arial" w:cs="Arial"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ascii="Arial" w:hAnsi="Arial" w:cs="Arial"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spacing w:line="400" w:lineRule="exact"/>
        <w:ind w:firstLine="420" w:firstLineChars="200"/>
        <w:rPr>
          <w:rFonts w:ascii="仿宋_GB2312" w:eastAsia="仿宋_GB2312" w:hAnsiTheme="minorEastAsia"/>
          <w:sz w:val="21"/>
          <w:szCs w:val="21"/>
        </w:rPr>
      </w:pPr>
    </w:p>
    <w:p>
      <w:pPr>
        <w:spacing w:line="400" w:lineRule="exact"/>
        <w:ind w:firstLine="420" w:firstLineChars="200"/>
        <w:rPr>
          <w:rFonts w:ascii="仿宋_GB2312" w:eastAsia="仿宋_GB2312" w:hAnsiTheme="minorEastAsia"/>
          <w:sz w:val="21"/>
          <w:szCs w:val="21"/>
        </w:rPr>
      </w:pP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3"/>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7"/>
        <w:gridCol w:w="4120"/>
        <w:gridCol w:w="4216"/>
      </w:tblGrid>
      <w:tr>
        <w:tblPrEx>
          <w:tblCellMar>
            <w:top w:w="0" w:type="dxa"/>
            <w:left w:w="108" w:type="dxa"/>
            <w:bottom w:w="0" w:type="dxa"/>
            <w:right w:w="108" w:type="dxa"/>
          </w:tblCellMar>
        </w:tblPrEx>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bookmarkStart w:id="1" w:name="_Toc238797549"/>
            <w:bookmarkStart w:id="2" w:name="_Toc144974496"/>
            <w:bookmarkStart w:id="3" w:name="_Toc152042304"/>
            <w:bookmarkStart w:id="4" w:name="_Toc238552194"/>
            <w:bookmarkStart w:id="5" w:name="_Toc152045528"/>
            <w:bookmarkStart w:id="6" w:name="_Toc287545429"/>
            <w:r>
              <w:rPr>
                <w:rFonts w:hint="eastAsia" w:ascii="仿宋_GB2312" w:eastAsia="仿宋_GB2312" w:cs="宋体" w:hAnsiTheme="minorEastAsia"/>
                <w:sz w:val="21"/>
                <w:szCs w:val="21"/>
              </w:rPr>
              <w:t>序号</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招标设备种类及数量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2</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u w:val="single"/>
              </w:rPr>
            </w:pP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水泥稳定碎石拌合及运输</w:t>
            </w:r>
            <w:r>
              <w:rPr>
                <w:rFonts w:hint="eastAsia" w:ascii="仿宋_GB2312" w:eastAsia="仿宋_GB2312" w:cs="宋体" w:hAnsiTheme="minorEastAsia"/>
                <w:sz w:val="21"/>
                <w:szCs w:val="21"/>
                <w:u w:val="single"/>
              </w:rPr>
              <w:t>租赁</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3</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投标人应具备承担本招标设备供应能力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营业范围要求：在中华人民共和国境内依法注册、具有独立法人资格以及招标设备生产供应经验的生产商或租赁商；</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按招标人要求准时足额供应 </w:t>
            </w:r>
            <w:r>
              <w:rPr>
                <w:rFonts w:hint="eastAsia" w:ascii="仿宋_GB2312" w:eastAsia="仿宋_GB2312" w:cs="宋体" w:hAnsiTheme="minorEastAsia"/>
                <w:sz w:val="21"/>
                <w:szCs w:val="21"/>
              </w:rPr>
              <w:t xml:space="preserve"> </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质量保证能力要求：设备各项指标均必须满足招标方施工技术要求，满足中华人民共和国国家、地方及行业最新颁布的相关标准及技术规范，如果规范、标准、要求适用于同一种情况，则以标准高着为准；具有</w:t>
            </w:r>
            <w:r>
              <w:rPr>
                <w:rFonts w:hint="eastAsia" w:ascii="仿宋_GB2312" w:hAnsi="仿宋" w:eastAsia="仿宋_GB2312"/>
                <w:bCs/>
                <w:color w:val="000000" w:themeColor="text1"/>
                <w:sz w:val="21"/>
                <w:szCs w:val="21"/>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rPr>
              <w:t xml:space="preserve">   </w:t>
            </w:r>
          </w:p>
          <w:p>
            <w:pPr>
              <w:pStyle w:val="183"/>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其他要求：投标人须提供有效的符合招标文件要求的合格证</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4</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日对上月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日到本月</w:t>
            </w:r>
            <w:r>
              <w:rPr>
                <w:rFonts w:ascii="仿宋_GB2312" w:eastAsia="仿宋_GB2312" w:cs="宋体" w:hAnsiTheme="minorEastAsia"/>
                <w:sz w:val="21"/>
                <w:szCs w:val="21"/>
                <w:u w:val="single"/>
              </w:rPr>
              <w:t>15</w:t>
            </w:r>
            <w:r>
              <w:rPr>
                <w:rFonts w:hint="eastAsia" w:ascii="仿宋_GB2312" w:eastAsia="仿宋_GB2312" w:cs="宋体" w:hAnsiTheme="minorEastAsia"/>
                <w:sz w:val="21"/>
                <w:szCs w:val="21"/>
              </w:rPr>
              <w:t>日所供应的设备办理月结手续</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5</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无预付款，租赁款来源于项目工程结算款。甲方收到业主支付的工程款后按资金审批计划对租赁款进行支付，支付比例不超业主支付比例。付款期限自双方确认结算金额之日起计算，暂定为在甲乙双方完成月度设备租赁结算手续且甲方收到乙方相应全额发票后， 第3个月末支付至当期应付货款的70%，在供货完毕办理最终结算后1个月内支付至当期应付货款的 97 %，余下3%货款作为质量保证金，在供货完毕办理最终结算后90个工作日内付清。</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6</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left"/>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14:textFill>
                  <w14:solidFill>
                    <w14:schemeClr w14:val="tx1"/>
                  </w14:solidFill>
                </w14:textFill>
              </w:rPr>
              <w:t xml:space="preserve">具备使用采用承兑汇票、信用证、保理、供应链金融等非现金业务的能力。乙方接受不低于合同价 </w:t>
            </w:r>
            <w:r>
              <w:rPr>
                <w:rFonts w:ascii="仿宋_GB2312" w:eastAsia="仿宋_GB2312" w:cs="宋体" w:hAnsiTheme="minorEastAsia"/>
                <w:color w:val="000000" w:themeColor="text1"/>
                <w:sz w:val="21"/>
                <w:szCs w:val="21"/>
                <w:u w:val="single"/>
                <w14:textFill>
                  <w14:solidFill>
                    <w14:schemeClr w14:val="tx1"/>
                  </w14:solidFill>
                </w14:textFill>
              </w:rPr>
              <w:t>30</w:t>
            </w:r>
            <w:r>
              <w:rPr>
                <w:rFonts w:hint="eastAsia" w:ascii="仿宋_GB2312" w:eastAsia="仿宋_GB2312" w:cs="宋体" w:hAnsiTheme="minorEastAsia"/>
                <w:color w:val="000000" w:themeColor="text1"/>
                <w:sz w:val="21"/>
                <w:szCs w:val="21"/>
                <w14:textFill>
                  <w14:solidFill>
                    <w14:schemeClr w14:val="tx1"/>
                  </w14:solidFill>
                </w14:textFill>
              </w:rPr>
              <w:t>%</w:t>
            </w:r>
            <w:r>
              <w:rPr>
                <w:rFonts w:ascii="仿宋_GB2312" w:eastAsia="仿宋_GB2312" w:cs="宋体" w:hAnsiTheme="minorEastAsia"/>
                <w:color w:val="000000" w:themeColor="text1"/>
                <w:sz w:val="21"/>
                <w:szCs w:val="21"/>
                <w14:textFill>
                  <w14:solidFill>
                    <w14:schemeClr w14:val="tx1"/>
                  </w14:solidFill>
                </w14:textFill>
              </w:rPr>
              <w:t xml:space="preserve"> </w:t>
            </w:r>
            <w:r>
              <w:rPr>
                <w:rFonts w:hint="eastAsia" w:ascii="仿宋_GB2312" w:eastAsia="仿宋_GB2312" w:cs="宋体" w:hAnsiTheme="minorEastAsia"/>
                <w:color w:val="000000" w:themeColor="text1"/>
                <w:sz w:val="21"/>
                <w:szCs w:val="21"/>
                <w14:textFill>
                  <w14:solidFill>
                    <w14:schemeClr w14:val="tx1"/>
                  </w14:solidFill>
                </w14:textFill>
              </w:rPr>
              <w:t>的承兑汇票、信用证、保理、供应链金融等非现金付款方式，期限</w:t>
            </w:r>
            <w:r>
              <w:rPr>
                <w:rFonts w:hint="eastAsia" w:ascii="仿宋_GB2312" w:hAnsi="宋体" w:eastAsia="仿宋_GB2312" w:cs="宋体"/>
                <w:color w:val="000000" w:themeColor="text1"/>
                <w:sz w:val="21"/>
                <w:szCs w:val="21"/>
                <w14:textFill>
                  <w14:solidFill>
                    <w14:schemeClr w14:val="tx1"/>
                  </w14:solidFill>
                </w14:textFill>
              </w:rPr>
              <w:t>为</w:t>
            </w:r>
            <w:r>
              <w:rPr>
                <w:rFonts w:ascii="仿宋_GB2312" w:eastAsia="仿宋_GB2312" w:cs="宋体" w:hAnsiTheme="minorEastAsia"/>
                <w:color w:val="000000" w:themeColor="text1"/>
                <w:sz w:val="21"/>
                <w:szCs w:val="21"/>
                <w:u w:val="single"/>
                <w14:textFill>
                  <w14:solidFill>
                    <w14:schemeClr w14:val="tx1"/>
                  </w14:solidFill>
                </w14:textFill>
              </w:rPr>
              <w:t>6</w:t>
            </w:r>
            <w:r>
              <w:rPr>
                <w:rFonts w:hint="eastAsia" w:ascii="仿宋_GB2312" w:hAnsi="宋体" w:eastAsia="仿宋_GB2312" w:cs="宋体"/>
                <w:color w:val="000000" w:themeColor="text1"/>
                <w:sz w:val="21"/>
                <w:szCs w:val="21"/>
                <w14:textFill>
                  <w14:solidFill>
                    <w14:schemeClr w14:val="tx1"/>
                  </w14:solidFill>
                </w14:textFill>
              </w:rPr>
              <w:t>个</w:t>
            </w:r>
            <w:r>
              <w:rPr>
                <w:rFonts w:hint="eastAsia" w:ascii="仿宋_GB2312" w:eastAsia="仿宋_GB2312" w:cs="宋体" w:hAnsiTheme="minorEastAsia"/>
                <w:color w:val="000000" w:themeColor="text1"/>
                <w:sz w:val="21"/>
                <w:szCs w:val="21"/>
                <w14:textFill>
                  <w14:solidFill>
                    <w14:schemeClr w14:val="tx1"/>
                  </w14:solidFill>
                </w14:textFill>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7</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w:t>
            </w:r>
            <w:r>
              <w:rPr>
                <w:rFonts w:hint="eastAsia" w:ascii="仿宋_GB2312" w:eastAsia="仿宋_GB2312" w:cs="宋体" w:hAnsiTheme="minorEastAsia"/>
                <w:sz w:val="21"/>
                <w:szCs w:val="21"/>
                <w:lang w:val="en-US" w:eastAsia="zh-CN"/>
              </w:rPr>
              <w:t>集团官网</w:t>
            </w:r>
            <w:r>
              <w:rPr>
                <w:rFonts w:hint="eastAsia" w:ascii="仿宋_GB2312" w:eastAsia="仿宋_GB2312" w:cs="宋体" w:hAnsiTheme="minorEastAsia"/>
                <w:sz w:val="21"/>
                <w:szCs w:val="21"/>
              </w:rPr>
              <w:t>”或“招标文件”发布信息为准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8</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F052"/>
            </w:r>
          </w:p>
          <w:p>
            <w:pPr>
              <w:pStyle w:val="139"/>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要求提供以下厂家/品牌设备：</w:t>
            </w:r>
            <w:r>
              <w:rPr>
                <w:rFonts w:hint="eastAsia" w:ascii="仿宋_GB2312" w:eastAsia="仿宋_GB2312" w:hAnsiTheme="minorEastAsia"/>
                <w:b w:val="0"/>
                <w:bCs w:val="0"/>
                <w:kern w:val="2"/>
                <w:sz w:val="21"/>
                <w:szCs w:val="21"/>
                <w:u w:val="single"/>
              </w:rPr>
              <w:t xml:space="preserve">    无      </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9</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0</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计量验收方式：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月租□工程量</w:t>
            </w:r>
            <w:r>
              <w:rPr>
                <w:rFonts w:hint="eastAsia" w:ascii="仿宋_GB2312" w:eastAsia="仿宋_GB2312" w:cs="宋体" w:hAnsiTheme="minorEastAsia"/>
                <w:sz w:val="21"/>
                <w:szCs w:val="21"/>
              </w:rPr>
              <w:sym w:font="Wingdings 2" w:char="F052"/>
            </w:r>
            <w:r>
              <w:rPr>
                <w:rFonts w:hint="eastAsia" w:ascii="仿宋_GB2312" w:eastAsia="仿宋_GB2312" w:cs="宋体" w:hAnsiTheme="minorEastAsia"/>
                <w:sz w:val="21"/>
                <w:szCs w:val="21"/>
              </w:rPr>
              <w:t xml:space="preserve">  其他计量方式</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11</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hint="eastAsia" w:ascii="仿宋_GB2312" w:eastAsia="仿宋_GB2312" w:cs="宋体" w:hAnsiTheme="minorEastAsia"/>
                <w:color w:val="000000" w:themeColor="text1"/>
                <w:sz w:val="21"/>
                <w:szCs w:val="21"/>
                <w14:textFill>
                  <w14:solidFill>
                    <w14:schemeClr w14:val="tx1"/>
                  </w14:solidFill>
                </w14:textFill>
              </w:rPr>
              <w:t>90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12</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贰 </w:t>
            </w:r>
            <w:r>
              <w:rPr>
                <w:rFonts w:hint="eastAsia" w:ascii="仿宋_GB2312" w:eastAsia="仿宋_GB2312" w:cs="宋体" w:hAnsiTheme="minorEastAsia"/>
                <w:sz w:val="21"/>
                <w:szCs w:val="21"/>
              </w:rPr>
              <w:t>万元整，汇款账户详情见总则</w:t>
            </w:r>
            <w:r>
              <w:rPr>
                <w:rFonts w:hint="eastAsia" w:ascii="仿宋_GB2312" w:eastAsia="仿宋_GB2312" w:cs="宋体" w:hAnsiTheme="minorEastAsia"/>
                <w:color w:val="000000" w:themeColor="text1"/>
                <w:sz w:val="21"/>
                <w:szCs w:val="21"/>
                <w14:textFill>
                  <w14:solidFill>
                    <w14:schemeClr w14:val="tx1"/>
                  </w14:solidFill>
                </w14:textFill>
              </w:rPr>
              <w:t>7.2。其他相关事项见总则</w:t>
            </w:r>
            <w:r>
              <w:rPr>
                <w:rFonts w:ascii="仿宋_GB2312" w:eastAsia="仿宋_GB2312" w:cs="宋体" w:hAnsiTheme="minorEastAsia"/>
                <w:color w:val="000000" w:themeColor="text1"/>
                <w:sz w:val="21"/>
                <w:szCs w:val="21"/>
                <w14:textFill>
                  <w14:solidFill>
                    <w14:schemeClr w14:val="tx1"/>
                  </w14:solidFill>
                </w14:textFill>
              </w:rPr>
              <w:t>13</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13</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14</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5</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6</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7</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8</w:t>
            </w:r>
          </w:p>
        </w:tc>
        <w:tc>
          <w:tcPr>
            <w:tcW w:w="2183"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val="en-US" w:eastAsia="zh-CN"/>
              </w:rPr>
              <w:t>集团官网</w:t>
            </w:r>
            <w:r>
              <w:rPr>
                <w:rFonts w:hint="eastAsia" w:ascii="仿宋_GB2312" w:eastAsia="仿宋_GB2312" w:cs="宋体" w:hAnsiTheme="minorEastAsia"/>
                <w:sz w:val="21"/>
                <w:szCs w:val="21"/>
              </w:rPr>
              <w:t>”或见招标公告及相关补遗文件</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cs="宋体" w:hAnsiTheme="minorEastAsia"/>
                <w:color w:val="000000" w:themeColor="text1"/>
                <w:sz w:val="21"/>
                <w:szCs w:val="21"/>
                <w14:textFill>
                  <w14:solidFill>
                    <w14:schemeClr w14:val="tx1"/>
                  </w14:solidFill>
                </w14:textFill>
              </w:rPr>
              <w:t>1</w:t>
            </w:r>
            <w:r>
              <w:rPr>
                <w:rFonts w:ascii="仿宋_GB2312" w:eastAsia="仿宋_GB2312" w:cs="宋体" w:hAnsiTheme="minorEastAsia"/>
                <w:color w:val="000000" w:themeColor="text1"/>
                <w:sz w:val="21"/>
                <w:szCs w:val="21"/>
                <w14:textFill>
                  <w14:solidFill>
                    <w14:schemeClr w14:val="tx1"/>
                  </w14:solidFill>
                </w14:textFill>
              </w:rPr>
              <w:t>9</w:t>
            </w:r>
          </w:p>
        </w:tc>
        <w:tc>
          <w:tcPr>
            <w:tcW w:w="2183"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83"/>
              <w:keepNext w:val="0"/>
              <w:keepLines w:val="0"/>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eastAsia="仿宋_GB2312" w:cs="宋体" w:hAnsiTheme="minorEastAsia"/>
                <w:sz w:val="21"/>
                <w:szCs w:val="21"/>
                <w:lang w:val="en-US" w:eastAsia="zh-CN"/>
              </w:rPr>
              <w:t>集团官网</w:t>
            </w:r>
            <w:r>
              <w:rPr>
                <w:rFonts w:hint="eastAsia" w:ascii="仿宋_GB2312" w:hAnsi="仿宋_GB2312" w:eastAsia="仿宋_GB2312" w:cs="仿宋_GB2312"/>
                <w:sz w:val="21"/>
                <w:szCs w:val="21"/>
              </w:rPr>
              <w:t>”流程或现场开标程序</w:t>
            </w:r>
          </w:p>
          <w:p>
            <w:pPr>
              <w:pStyle w:val="183"/>
              <w:keepNext w:val="0"/>
              <w:keepLines w:val="0"/>
              <w:rPr>
                <w:rFonts w:ascii="仿宋_GB2312" w:hAnsi="仿宋_GB2312" w:eastAsia="仿宋_GB2312" w:cs="仿宋_GB2312"/>
                <w:sz w:val="21"/>
                <w:szCs w:val="21"/>
              </w:rPr>
            </w:pPr>
            <w:r>
              <w:rPr>
                <w:rFonts w:hint="eastAsia" w:ascii="仿宋_GB2312" w:hAnsi="仿宋_GB2312" w:eastAsia="仿宋_GB2312" w:cs="仿宋_GB2312"/>
                <w:sz w:val="21"/>
                <w:szCs w:val="21"/>
              </w:rPr>
              <w:t>1.密封情况检查</w:t>
            </w:r>
          </w:p>
          <w:p>
            <w:pPr>
              <w:pStyle w:val="183"/>
              <w:keepNext w:val="0"/>
              <w:keepLines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2.开标顺序：随机 </w:t>
            </w:r>
          </w:p>
          <w:p>
            <w:pPr>
              <w:pStyle w:val="183"/>
              <w:keepNext w:val="0"/>
              <w:keepLines w:val="0"/>
              <w:rPr>
                <w:rFonts w:ascii="仿宋_GB2312" w:hAnsi="仿宋_GB2312" w:eastAsia="仿宋_GB2312" w:cs="仿宋_GB2312"/>
                <w:sz w:val="21"/>
                <w:szCs w:val="21"/>
              </w:rPr>
            </w:pPr>
            <w:r>
              <w:rPr>
                <w:rFonts w:hint="eastAsia" w:ascii="仿宋_GB2312" w:hAnsi="仿宋_GB2312" w:eastAsia="仿宋_GB2312" w:cs="仿宋_GB2312"/>
                <w:sz w:val="21"/>
                <w:szCs w:val="21"/>
              </w:rPr>
              <w:t>3.投标人代表是否在开标记录上签字不影响开标记录的效力</w:t>
            </w:r>
          </w:p>
          <w:p>
            <w:pPr>
              <w:pStyle w:val="183"/>
              <w:keepNext w:val="0"/>
              <w:keepLines w:val="0"/>
              <w:rPr>
                <w:rFonts w:ascii="仿宋_GB2312" w:hAnsi="仿宋_GB2312" w:eastAsia="仿宋_GB2312" w:cs="仿宋_GB2312"/>
                <w:sz w:val="21"/>
                <w:szCs w:val="21"/>
                <w:lang w:eastAsia="zh-Hans"/>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Hans"/>
              </w:rPr>
              <w:t>报价轮次：共两次</w:t>
            </w:r>
          </w:p>
          <w:p>
            <w:pPr>
              <w:pStyle w:val="183"/>
              <w:keepNext w:val="0"/>
              <w:keepLines w:val="0"/>
              <w:rPr>
                <w:rFonts w:ascii="仿宋_GB2312" w:hAnsi="仿宋_GB2312" w:eastAsia="仿宋_GB2312" w:cs="仿宋_GB2312"/>
                <w:sz w:val="21"/>
                <w:szCs w:val="21"/>
                <w:lang w:eastAsia="zh-Hans"/>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eastAsia="zh-Hans"/>
              </w:rPr>
              <w:t>调价方式：</w:t>
            </w:r>
            <w:r>
              <w:rPr>
                <w:rFonts w:hint="eastAsia" w:ascii="仿宋_GB2312" w:hAnsi="仿宋_GB2312" w:eastAsia="仿宋_GB2312" w:cs="仿宋_GB2312"/>
                <w:sz w:val="21"/>
                <w:szCs w:val="21"/>
              </w:rPr>
              <w:t>线下议标+</w:t>
            </w:r>
            <w:r>
              <w:rPr>
                <w:rFonts w:hint="eastAsia" w:ascii="仿宋_GB2312" w:hAnsi="仿宋_GB2312" w:eastAsia="仿宋_GB2312" w:cs="仿宋_GB2312"/>
                <w:sz w:val="21"/>
                <w:szCs w:val="21"/>
                <w:lang w:val="en-US" w:eastAsia="zh-CN"/>
              </w:rPr>
              <w:t>集团官网</w:t>
            </w:r>
            <w:r>
              <w:rPr>
                <w:rFonts w:hint="eastAsia" w:ascii="仿宋_GB2312" w:hAnsi="仿宋_GB2312" w:eastAsia="仿宋_GB2312" w:cs="仿宋_GB2312"/>
                <w:sz w:val="21"/>
                <w:szCs w:val="21"/>
                <w:lang w:eastAsia="zh-Hans"/>
              </w:rPr>
              <w:t>线上调价</w:t>
            </w:r>
          </w:p>
          <w:p>
            <w:pPr>
              <w:pStyle w:val="183"/>
              <w:keepNext w:val="0"/>
              <w:keepLines w:val="0"/>
            </w:pP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lang w:eastAsia="zh-Hans"/>
              </w:rPr>
              <w:t>调价时间：按</w:t>
            </w:r>
            <w:r>
              <w:rPr>
                <w:rFonts w:hint="eastAsia" w:ascii="仿宋_GB2312" w:hAnsi="仿宋_GB2312" w:eastAsia="仿宋_GB2312" w:cs="仿宋_GB2312"/>
                <w:sz w:val="21"/>
                <w:szCs w:val="21"/>
                <w:lang w:val="en-US" w:eastAsia="zh-CN"/>
              </w:rPr>
              <w:t>集团官网</w:t>
            </w:r>
            <w:r>
              <w:rPr>
                <w:rFonts w:hint="eastAsia" w:ascii="仿宋_GB2312" w:hAnsi="仿宋_GB2312" w:eastAsia="仿宋_GB2312" w:cs="仿宋_GB2312"/>
                <w:sz w:val="21"/>
                <w:szCs w:val="21"/>
                <w:lang w:eastAsia="zh-Hans"/>
              </w:rPr>
              <w:t>公布的调价控制时间。</w:t>
            </w: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lang w:eastAsia="zh-Hans"/>
              </w:rPr>
              <w:t>入围调价的投标人将收到平台提示，未在规定时间内完成调价的投标人视为不响应招标要求，自动放弃调价机会，并视该投标人第一轮报价为最终</w:t>
            </w:r>
            <w:r>
              <w:rPr>
                <w:rFonts w:hint="eastAsia" w:ascii="仿宋_GB2312" w:hAnsi="仿宋_GB2312" w:eastAsia="仿宋_GB2312" w:cs="仿宋_GB2312"/>
                <w:sz w:val="21"/>
                <w:szCs w:val="21"/>
              </w:rPr>
              <w:t>报价</w:t>
            </w:r>
            <w:r>
              <w:rPr>
                <w:rFonts w:hint="eastAsia" w:ascii="仿宋_GB2312" w:hAnsi="仿宋_GB2312" w:eastAsia="仿宋_GB2312" w:cs="仿宋_GB2312"/>
                <w:sz w:val="21"/>
                <w:szCs w:val="21"/>
                <w:lang w:eastAsia="zh-Hans"/>
              </w:rPr>
              <w:t>。</w:t>
            </w:r>
          </w:p>
        </w:tc>
      </w:tr>
      <w:tr>
        <w:tblPrEx>
          <w:tblCellMar>
            <w:top w:w="0" w:type="dxa"/>
            <w:left w:w="108" w:type="dxa"/>
            <w:bottom w:w="0" w:type="dxa"/>
            <w:right w:w="108" w:type="dxa"/>
          </w:tblCellMar>
        </w:tblPrEx>
        <w:trPr>
          <w:trHeight w:val="454" w:hRule="atLeast"/>
        </w:trPr>
        <w:tc>
          <w:tcPr>
            <w:tcW w:w="581"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14:textFill>
                  <w14:solidFill>
                    <w14:schemeClr w14:val="tx1"/>
                  </w14:solidFill>
                </w14:textFill>
              </w:rPr>
            </w:pPr>
            <w:r>
              <w:rPr>
                <w:rFonts w:ascii="仿宋_GB2312" w:eastAsia="仿宋_GB2312" w:cs="宋体" w:hAnsiTheme="minorEastAsia"/>
                <w:color w:val="000000" w:themeColor="text1"/>
                <w:sz w:val="21"/>
                <w:szCs w:val="21"/>
                <w14:textFill>
                  <w14:solidFill>
                    <w14:schemeClr w14:val="tx1"/>
                  </w14:solidFill>
                </w14:textFill>
              </w:rPr>
              <w:t>20</w:t>
            </w:r>
          </w:p>
        </w:tc>
        <w:tc>
          <w:tcPr>
            <w:tcW w:w="2183"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r>
              <w:rPr>
                <w:rFonts w:ascii="仿宋_GB2312" w:eastAsia="仿宋_GB2312" w:cs="宋体" w:hAnsiTheme="minorEastAsia"/>
                <w:sz w:val="21"/>
                <w:szCs w:val="21"/>
              </w:rPr>
              <w:t>4</w:t>
            </w:r>
            <w:r>
              <w:rPr>
                <w:rFonts w:hint="eastAsia" w:ascii="仿宋_GB2312" w:eastAsia="仿宋_GB2312" w:cs="宋体" w:hAnsiTheme="minorEastAsia"/>
                <w:sz w:val="21"/>
                <w:szCs w:val="21"/>
              </w:rPr>
              <w:t>万元整</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6660"/>
      <w:bookmarkStart w:id="8" w:name="_Toc31831"/>
      <w:bookmarkStart w:id="9" w:name="_Toc214339494"/>
      <w:bookmarkStart w:id="10" w:name="_Toc214333205"/>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3"/>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3"/>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2根据《中华人民共和国招标投标法》等有关法律、法规的规定，以及招标人相应管理办法，本招标项目有关设备租赁已具备招标条件，现进行招标。</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集团官网</w:t>
      </w:r>
      <w:r>
        <w:rPr>
          <w:rFonts w:hint="eastAsia" w:ascii="仿宋_GB2312" w:eastAsia="仿宋_GB2312" w:cs="宋体" w:hAnsiTheme="minorEastAsia"/>
          <w:sz w:val="21"/>
          <w:szCs w:val="21"/>
          <w:u w:val="single"/>
        </w:rPr>
        <w:t xml:space="preserve">编号）  </w:t>
      </w:r>
      <w:r>
        <w:rPr>
          <w:rFonts w:ascii="仿宋_GB2312" w:eastAsia="仿宋_GB2312" w:cs="宋体" w:hAnsiTheme="minorEastAsia"/>
          <w:sz w:val="21"/>
          <w:szCs w:val="21"/>
        </w:rPr>
        <w:t xml:space="preserve"> </w:t>
      </w:r>
    </w:p>
    <w:p>
      <w:pPr>
        <w:pStyle w:val="183"/>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1.4项目名称：</w:t>
      </w:r>
      <w:bookmarkStart w:id="13" w:name="_Hlk107912787"/>
      <w:r>
        <w:rPr>
          <w:rFonts w:hint="eastAsia" w:ascii="仿宋_GB2312" w:eastAsia="仿宋_GB2312" w:cs="宋体" w:hAnsiTheme="minorEastAsia"/>
          <w:sz w:val="21"/>
          <w:szCs w:val="21"/>
          <w:u w:val="single"/>
        </w:rPr>
        <w:t>中建路桥集团有限公司石太高速公路改扩建工程主体3分部</w:t>
      </w:r>
      <w:bookmarkEnd w:id="13"/>
    </w:p>
    <w:p>
      <w:pPr>
        <w:pStyle w:val="183"/>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河北省石家庄市井陉县</w:t>
      </w:r>
    </w:p>
    <w:p>
      <w:pPr>
        <w:pStyle w:val="183"/>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鲁先生</w:t>
      </w:r>
      <w:r>
        <w:rPr>
          <w:rFonts w:hint="eastAsia" w:ascii="仿宋_GB2312" w:eastAsia="仿宋_GB2312" w:cs="宋体" w:hAnsiTheme="minorEastAsia"/>
          <w:sz w:val="21"/>
          <w:szCs w:val="21"/>
        </w:rPr>
        <w:t>，电话：</w:t>
      </w:r>
      <w:r>
        <w:rPr>
          <w:rFonts w:ascii="仿宋_GB2312" w:eastAsia="仿宋_GB2312" w:cs="宋体" w:hAnsiTheme="minorEastAsia"/>
          <w:sz w:val="21"/>
          <w:szCs w:val="21"/>
          <w:u w:val="single"/>
        </w:rPr>
        <w:t>15176142551</w:t>
      </w:r>
      <w:r>
        <w:rPr>
          <w:rFonts w:hint="eastAsia" w:ascii="仿宋_GB2312" w:eastAsia="仿宋_GB2312" w:cs="宋体" w:hAnsiTheme="minorEastAsia"/>
          <w:sz w:val="21"/>
          <w:szCs w:val="21"/>
          <w:u w:val="single"/>
        </w:rPr>
        <w:t>。</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rPr>
        <w:t xml:space="preserve"> </w:t>
      </w:r>
    </w:p>
    <w:p>
      <w:pPr>
        <w:pStyle w:val="183"/>
        <w:keepNext w:val="0"/>
        <w:keepLines w:val="0"/>
        <w:ind w:firstLine="482" w:firstLineChars="200"/>
        <w:jc w:val="left"/>
        <w:rPr>
          <w:rFonts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3"/>
        <w:keepNext w:val="0"/>
        <w:keepLines w:val="0"/>
        <w:ind w:firstLine="482" w:firstLineChars="200"/>
        <w:jc w:val="left"/>
        <w:rPr>
          <w:rFonts w:ascii="仿宋_GB2312" w:eastAsia="仿宋_GB2312" w:hAnsiTheme="minorEastAsia"/>
          <w:b/>
          <w:bCs/>
        </w:rPr>
      </w:pPr>
      <w:bookmarkStart w:id="15" w:name="_Toc6649"/>
      <w:r>
        <w:rPr>
          <w:rFonts w:hint="eastAsia" w:ascii="仿宋_GB2312" w:eastAsia="仿宋_GB2312" w:cs="宋体" w:hAnsiTheme="minorEastAsia"/>
          <w:b/>
          <w:bCs/>
        </w:rPr>
        <w:t>3.租赁资金来源</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3"/>
        <w:keepNext w:val="0"/>
        <w:keepLines w:val="0"/>
        <w:ind w:firstLine="482" w:firstLineChars="200"/>
        <w:jc w:val="left"/>
        <w:rPr>
          <w:rFonts w:ascii="仿宋_GB2312" w:eastAsia="仿宋_GB2312" w:hAnsiTheme="minorEastAsia"/>
          <w:b/>
          <w:bCs/>
        </w:rPr>
      </w:pPr>
      <w:bookmarkStart w:id="16" w:name="_Toc30721"/>
      <w:r>
        <w:rPr>
          <w:rFonts w:hint="eastAsia" w:ascii="仿宋_GB2312" w:eastAsia="仿宋_GB2312" w:cs="宋体" w:hAnsiTheme="minorEastAsia"/>
          <w:b/>
          <w:bCs/>
        </w:rPr>
        <w:t>4.招标设备、包件划分和要求</w:t>
      </w:r>
      <w:bookmarkEnd w:id="16"/>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4.1本次招标租赁设备为中建路桥集团有限公司</w:t>
      </w:r>
      <w:r>
        <w:rPr>
          <w:rFonts w:hint="eastAsia" w:ascii="仿宋_GB2312" w:eastAsia="仿宋_GB2312" w:hAnsiTheme="minorEastAsia"/>
          <w:sz w:val="21"/>
          <w:szCs w:val="21"/>
          <w:u w:val="single"/>
        </w:rPr>
        <w:t>石太高速公路改扩建工程主体3分部</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w:t>
      </w:r>
      <w:r>
        <w:rPr>
          <w:rFonts w:hint="eastAsia" w:ascii="仿宋_GB2312" w:eastAsia="仿宋_GB2312" w:hAnsiTheme="minorEastAsia"/>
          <w:b/>
          <w:bCs/>
          <w:sz w:val="21"/>
          <w:szCs w:val="21"/>
          <w:u w:val="single"/>
          <w:lang w:val="en-US" w:eastAsia="zh-CN"/>
        </w:rPr>
        <w:t>水泥稳定碎石拌合及运输</w:t>
      </w:r>
      <w:r>
        <w:rPr>
          <w:rFonts w:hint="eastAsia" w:ascii="仿宋_GB2312" w:eastAsia="仿宋_GB2312" w:hAnsiTheme="minorEastAsia"/>
          <w:b/>
          <w:bCs/>
          <w:sz w:val="21"/>
          <w:szCs w:val="21"/>
          <w:u w:val="single"/>
        </w:rPr>
        <w:t>）</w:t>
      </w:r>
      <w:r>
        <w:rPr>
          <w:rFonts w:hint="eastAsia" w:ascii="仿宋_GB2312" w:eastAsia="仿宋_GB2312" w:hAnsiTheme="minorEastAsia"/>
          <w:sz w:val="21"/>
          <w:szCs w:val="21"/>
        </w:rPr>
        <w:t>。具体数量详见下表。</w:t>
      </w:r>
    </w:p>
    <w:tbl>
      <w:tblPr>
        <w:tblStyle w:val="36"/>
        <w:tblW w:w="10060" w:type="dxa"/>
        <w:tblInd w:w="0" w:type="dxa"/>
        <w:tblLayout w:type="fixed"/>
        <w:tblCellMar>
          <w:top w:w="0" w:type="dxa"/>
          <w:left w:w="0" w:type="dxa"/>
          <w:bottom w:w="0" w:type="dxa"/>
          <w:right w:w="0" w:type="dxa"/>
        </w:tblCellMar>
      </w:tblPr>
      <w:tblGrid>
        <w:gridCol w:w="816"/>
        <w:gridCol w:w="1298"/>
        <w:gridCol w:w="1017"/>
        <w:gridCol w:w="940"/>
        <w:gridCol w:w="1090"/>
        <w:gridCol w:w="1440"/>
        <w:gridCol w:w="1940"/>
        <w:gridCol w:w="1519"/>
      </w:tblGrid>
      <w:tr>
        <w:tblPrEx>
          <w:tblCellMar>
            <w:top w:w="0" w:type="dxa"/>
            <w:left w:w="0" w:type="dxa"/>
            <w:bottom w:w="0" w:type="dxa"/>
            <w:right w:w="0" w:type="dxa"/>
          </w:tblCellMar>
        </w:tblPrEx>
        <w:trPr>
          <w:trHeight w:val="1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机械设备名称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租赁方式</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计划租期（工程量）</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备注</w:t>
            </w:r>
          </w:p>
        </w:tc>
      </w:tr>
      <w:tr>
        <w:tblPrEx>
          <w:tblCellMar>
            <w:top w:w="0" w:type="dxa"/>
            <w:left w:w="0" w:type="dxa"/>
            <w:bottom w:w="0" w:type="dxa"/>
            <w:right w:w="0" w:type="dxa"/>
          </w:tblCellMar>
        </w:tblPrEx>
        <w:trPr>
          <w:trHeight w:val="15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14:textFill>
                  <w14:solidFill>
                    <w14:schemeClr w14:val="tx1"/>
                  </w14:solidFill>
                </w14:textFill>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lang w:val="en-US" w:eastAsia="zh-CN"/>
                <w14:textFill>
                  <w14:solidFill>
                    <w14:schemeClr w14:val="tx1"/>
                  </w14:solidFill>
                </w14:textFill>
              </w:rPr>
              <w:t>水泥稳定碎石拌合及运输</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ind w:firstLine="480" w:firstLineChars="200"/>
              <w:jc w:val="center"/>
              <w:rPr>
                <w:rFonts w:hint="eastAsia" w:ascii="仿宋_GB2312" w:hAnsi="仿宋" w:eastAsia="仿宋_GB2312" w:cstheme="minorBidi"/>
                <w:bCs/>
                <w:color w:val="000000" w:themeColor="text1"/>
                <w:szCs w:val="21"/>
                <w:lang w:val="en-US" w:eastAsia="zh-CN"/>
                <w14:textFill>
                  <w14:solidFill>
                    <w14:schemeClr w14:val="tx1"/>
                  </w14:solidFill>
                </w14:textFill>
              </w:rPr>
            </w:pPr>
            <w:r>
              <w:rPr>
                <w:rFonts w:hint="eastAsia" w:ascii="仿宋_GB2312" w:hAnsi="仿宋" w:eastAsia="仿宋_GB2312" w:cstheme="minorBidi"/>
                <w:bCs/>
                <w:color w:val="000000" w:themeColor="text1"/>
                <w:szCs w:val="21"/>
                <w:lang w:val="en-US" w:eastAsia="zh-CN"/>
                <w14:textFill>
                  <w14:solidFill>
                    <w14:schemeClr w14:val="tx1"/>
                  </w14:solidFill>
                </w14:textFill>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ind w:firstLine="240" w:firstLineChars="100"/>
              <w:jc w:val="center"/>
              <w:rPr>
                <w:rFonts w:hint="eastAsia" w:ascii="仿宋_GB2312" w:hAnsi="仿宋" w:eastAsia="仿宋_GB2312" w:cstheme="minorBidi"/>
                <w:bCs/>
                <w:color w:val="000000" w:themeColor="text1"/>
                <w:szCs w:val="21"/>
                <w:lang w:val="en-US" w:eastAsia="zh-CN"/>
                <w14:textFill>
                  <w14:solidFill>
                    <w14:schemeClr w14:val="tx1"/>
                  </w14:solidFill>
                </w14:textFill>
              </w:rPr>
            </w:pPr>
            <w:r>
              <w:rPr>
                <w:rFonts w:hint="eastAsia" w:ascii="仿宋_GB2312" w:hAnsi="仿宋" w:eastAsia="仿宋_GB2312" w:cstheme="minorBidi"/>
                <w:bCs/>
                <w:color w:val="000000" w:themeColor="text1"/>
                <w:szCs w:val="21"/>
                <w:lang w:val="en-US" w:eastAsia="zh-CN"/>
                <w14:textFill>
                  <w14:solidFill>
                    <w14:schemeClr w14:val="tx1"/>
                  </w14:solidFill>
                </w14:textFill>
              </w:rPr>
              <w:t>吨</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ind w:firstLine="240" w:firstLineChars="100"/>
              <w:jc w:val="center"/>
              <w:rPr>
                <w:rFonts w:hint="default" w:ascii="仿宋_GB2312" w:hAnsi="仿宋" w:eastAsia="仿宋_GB2312" w:cstheme="minorBidi"/>
                <w:bCs/>
                <w:color w:val="000000" w:themeColor="text1"/>
                <w:szCs w:val="21"/>
                <w:lang w:val="en-US" w:eastAsia="zh-CN"/>
                <w14:textFill>
                  <w14:solidFill>
                    <w14:schemeClr w14:val="tx1"/>
                  </w14:solidFill>
                </w14:textFill>
              </w:rPr>
            </w:pPr>
            <w:r>
              <w:rPr>
                <w:rFonts w:hint="eastAsia" w:ascii="仿宋_GB2312" w:eastAsia="仿宋_GB2312" w:hAnsiTheme="minorEastAsia"/>
                <w:szCs w:val="21"/>
                <w:lang w:val="en-US" w:eastAsia="zh-CN"/>
              </w:rPr>
              <w:t>30000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ind w:firstLine="480" w:firstLineChars="200"/>
              <w:jc w:val="both"/>
              <w:rPr>
                <w:rFonts w:ascii="仿宋_GB2312" w:hAnsi="仿宋" w:eastAsia="仿宋_GB2312" w:cstheme="minorBidi"/>
                <w:bCs/>
                <w:color w:val="000000" w:themeColor="text1"/>
                <w:szCs w:val="21"/>
                <w14:textFill>
                  <w14:solidFill>
                    <w14:schemeClr w14:val="tx1"/>
                  </w14:solidFill>
                </w14:textFill>
              </w:rPr>
            </w:pPr>
            <w:r>
              <w:rPr>
                <w:rFonts w:hint="eastAsia" w:ascii="仿宋_GB2312" w:eastAsia="仿宋_GB2312" w:hAnsiTheme="minorEastAsia"/>
                <w:szCs w:val="21"/>
              </w:rPr>
              <w:t>工程量</w:t>
            </w:r>
          </w:p>
        </w:tc>
        <w:tc>
          <w:tcPr>
            <w:tcW w:w="1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500" w:lineRule="exact"/>
              <w:ind w:firstLine="720" w:firstLineChars="300"/>
              <w:jc w:val="both"/>
              <w:rPr>
                <w:rFonts w:ascii="仿宋_GB2312" w:hAnsi="仿宋" w:eastAsia="仿宋_GB2312" w:cstheme="minorBidi"/>
                <w:bCs/>
                <w:color w:val="000000" w:themeColor="text1"/>
                <w:szCs w:val="21"/>
                <w14:textFill>
                  <w14:solidFill>
                    <w14:schemeClr w14:val="tx1"/>
                  </w14:solidFill>
                </w14:textFill>
              </w:rPr>
            </w:pPr>
            <w:r>
              <w:rPr>
                <w:rFonts w:hint="eastAsia" w:ascii="仿宋_GB2312" w:hAnsi="仿宋" w:eastAsia="仿宋_GB2312" w:cstheme="minorBidi"/>
                <w:bCs/>
                <w:color w:val="000000" w:themeColor="text1"/>
                <w:szCs w:val="21"/>
                <w:lang w:val="en-US" w:eastAsia="zh-CN"/>
                <w14:textFill>
                  <w14:solidFill>
                    <w14:schemeClr w14:val="tx1"/>
                  </w14:solidFill>
                </w14:textFill>
              </w:rPr>
              <w:t>3</w:t>
            </w:r>
            <w:r>
              <w:rPr>
                <w:rFonts w:ascii="仿宋_GB2312" w:hAnsi="仿宋" w:eastAsia="仿宋_GB2312" w:cstheme="minorBidi"/>
                <w:bCs/>
                <w:color w:val="000000" w:themeColor="text1"/>
                <w:szCs w:val="21"/>
                <w14:textFill>
                  <w14:solidFill>
                    <w14:schemeClr w14:val="tx1"/>
                  </w14:solidFill>
                </w14:textFill>
              </w:rPr>
              <w:t>0000</w:t>
            </w:r>
            <w:r>
              <w:rPr>
                <w:rFonts w:hint="eastAsia" w:ascii="仿宋_GB2312" w:hAnsi="仿宋" w:eastAsia="仿宋_GB2312" w:cstheme="minorBidi"/>
                <w:bCs/>
                <w:color w:val="000000" w:themeColor="text1"/>
                <w:szCs w:val="21"/>
                <w14:textFill>
                  <w14:solidFill>
                    <w14:schemeClr w14:val="tx1"/>
                  </w14:solidFill>
                </w14:textFill>
              </w:rPr>
              <w:t>吨</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00" w:lineRule="exact"/>
              <w:jc w:val="center"/>
              <w:rPr>
                <w:rFonts w:ascii="仿宋_GB2312" w:hAnsi="仿宋" w:eastAsia="仿宋_GB2312" w:cstheme="minorBidi"/>
                <w:bCs/>
                <w:color w:val="000000" w:themeColor="text1"/>
                <w:szCs w:val="21"/>
                <w14:textFill>
                  <w14:solidFill>
                    <w14:schemeClr w14:val="tx1"/>
                  </w14:solidFill>
                </w14:textFill>
              </w:rPr>
            </w:pPr>
            <w:r>
              <w:rPr>
                <w:rFonts w:hint="eastAsia" w:ascii="仿宋_GB2312" w:eastAsia="仿宋_GB2312" w:hAnsiTheme="minorEastAsia"/>
                <w:szCs w:val="21"/>
              </w:rPr>
              <w:t>水泥稳定碎石</w:t>
            </w:r>
            <w:r>
              <w:rPr>
                <w:rFonts w:hint="eastAsia" w:ascii="仿宋_GB2312" w:eastAsia="仿宋_GB2312" w:hAnsiTheme="minorEastAsia"/>
                <w:szCs w:val="21"/>
                <w:lang w:val="en-US" w:eastAsia="zh-CN"/>
              </w:rPr>
              <w:t>拌合及</w:t>
            </w:r>
            <w:r>
              <w:rPr>
                <w:rFonts w:hint="eastAsia" w:ascii="仿宋_GB2312" w:eastAsia="仿宋_GB2312" w:hAnsiTheme="minorEastAsia"/>
                <w:szCs w:val="21"/>
              </w:rPr>
              <w:t>运输</w:t>
            </w:r>
          </w:p>
        </w:tc>
      </w:tr>
      <w:tr>
        <w:tblPrEx>
          <w:tblCellMar>
            <w:top w:w="0" w:type="dxa"/>
            <w:left w:w="0" w:type="dxa"/>
            <w:bottom w:w="0" w:type="dxa"/>
            <w:right w:w="0" w:type="dxa"/>
          </w:tblCellMar>
        </w:tblPrEx>
        <w:trPr>
          <w:trHeight w:val="1500" w:hRule="atLeast"/>
        </w:trPr>
        <w:tc>
          <w:tcPr>
            <w:tcW w:w="1006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numPr>
                <w:ilvl w:val="0"/>
                <w:numId w:val="1"/>
              </w:numPr>
              <w:spacing w:before="100" w:beforeAutospacing="1" w:line="500" w:lineRule="exact"/>
              <w:rPr>
                <w:rFonts w:eastAsiaTheme="minorEastAsia"/>
              </w:rPr>
            </w:pPr>
            <w:r>
              <w:rPr>
                <w:rFonts w:hint="eastAsia" w:ascii="仿宋_GB2312" w:hAnsi="仿宋" w:eastAsia="仿宋_GB2312" w:cstheme="minorBidi"/>
                <w:bCs/>
                <w:color w:val="000000" w:themeColor="text1"/>
                <w:szCs w:val="21"/>
                <w14:textFill>
                  <w14:solidFill>
                    <w14:schemeClr w14:val="tx1"/>
                  </w14:solidFill>
                </w14:textFill>
              </w:rPr>
              <w:t xml:space="preserve">清单所示的数量为暂定数量，具体租赁数量按甲方工程进度的实际需求进行增减。 </w:t>
            </w:r>
          </w:p>
        </w:tc>
      </w:tr>
    </w:tbl>
    <w:p>
      <w:pPr>
        <w:spacing w:line="400" w:lineRule="exact"/>
        <w:ind w:firstLine="420" w:firstLineChars="200"/>
        <w:jc w:val="left"/>
        <w:outlineLvl w:val="2"/>
        <w:rPr>
          <w:rFonts w:ascii="仿宋_GB2312" w:eastAsia="仿宋_GB2312" w:hAnsiTheme="minorEastAsia"/>
          <w:sz w:val="21"/>
          <w:szCs w:val="21"/>
          <w:u w:val="single"/>
        </w:rPr>
      </w:pPr>
      <w:r>
        <w:rPr>
          <w:rFonts w:hint="eastAsia" w:ascii="仿宋_GB2312" w:eastAsia="仿宋_GB2312" w:hAnsiTheme="minorEastAsia"/>
          <w:sz w:val="21"/>
          <w:szCs w:val="21"/>
        </w:rPr>
        <w:t>4.2施工地点：中建路桥集团有限公司</w:t>
      </w:r>
      <w:r>
        <w:rPr>
          <w:rFonts w:hint="eastAsia" w:ascii="仿宋_GB2312" w:eastAsia="仿宋_GB2312" w:hAnsiTheme="minorEastAsia"/>
          <w:sz w:val="21"/>
          <w:szCs w:val="21"/>
          <w:u w:val="single"/>
        </w:rPr>
        <w:t>石太高速公路改扩建工程主体3分部 河北省石家庄市井陉县指定地点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4.3中标设备不允许转包。</w:t>
      </w:r>
    </w:p>
    <w:p>
      <w:pPr>
        <w:pStyle w:val="183"/>
        <w:keepNext w:val="0"/>
        <w:keepLines w:val="0"/>
        <w:ind w:firstLine="482" w:firstLineChars="200"/>
        <w:jc w:val="left"/>
        <w:rPr>
          <w:rFonts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3"/>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6.合格的设备及服务</w:t>
      </w:r>
      <w:bookmarkEnd w:id="1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6.1所有投标设备及其有关服务，均应来自投标人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6.2投标人应提供投标设备的生产、运输、保险和售后服务以及承担其它相关的义务。</w:t>
      </w:r>
    </w:p>
    <w:p>
      <w:pPr>
        <w:pStyle w:val="183"/>
        <w:keepNext w:val="0"/>
        <w:keepLines w:val="0"/>
        <w:ind w:firstLine="482" w:firstLineChars="200"/>
        <w:jc w:val="left"/>
        <w:rPr>
          <w:rFonts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7.2投标保证金必须从投标人的基本账户以电汇的方式汇出，投标人须保证投标报价结束前将投标保证金支付到达招标文件指定的银行账户，并注明投标项目名称、设备名称、包件号。</w:t>
      </w:r>
    </w:p>
    <w:p>
      <w:pPr>
        <w:spacing w:line="500" w:lineRule="exact"/>
        <w:ind w:firstLine="420" w:firstLineChars="200"/>
        <w:jc w:val="left"/>
        <w:rPr>
          <w:rFonts w:ascii="仿宋_GB2312" w:hAnsi="仿宋" w:eastAsia="仿宋_GB2312"/>
          <w:bCs/>
          <w:color w:val="000000" w:themeColor="text1"/>
          <w:sz w:val="21"/>
          <w:szCs w:val="21"/>
          <w:u w:val="single"/>
          <w14:textFill>
            <w14:solidFill>
              <w14:schemeClr w14:val="tx1"/>
            </w14:solidFill>
          </w14:textFill>
        </w:rPr>
      </w:pPr>
      <w:bookmarkStart w:id="20" w:name="_Toc238552208"/>
      <w:bookmarkStart w:id="21" w:name="_Toc287545441"/>
      <w:bookmarkStart w:id="22" w:name="_Toc238797563"/>
      <w:r>
        <w:rPr>
          <w:rFonts w:hint="eastAsia" w:ascii="仿宋_GB2312" w:hAnsi="仿宋" w:eastAsia="仿宋_GB2312"/>
          <w:bCs/>
          <w:color w:val="000000" w:themeColor="text1"/>
          <w:sz w:val="21"/>
          <w:szCs w:val="21"/>
          <w14:textFill>
            <w14:solidFill>
              <w14:schemeClr w14:val="tx1"/>
            </w14:solidFill>
          </w14:textFill>
        </w:rPr>
        <w:t>单位名称：</w:t>
      </w:r>
      <w:r>
        <w:rPr>
          <w:rFonts w:hint="eastAsia" w:ascii="仿宋_GB2312" w:eastAsia="仿宋_GB2312" w:hAnsiTheme="minorEastAsia"/>
          <w:sz w:val="21"/>
          <w:szCs w:val="21"/>
        </w:rPr>
        <w:t>中建路桥集团建设发展有限公司</w:t>
      </w:r>
    </w:p>
    <w:p>
      <w:pPr>
        <w:spacing w:line="500" w:lineRule="exact"/>
        <w:ind w:firstLine="420" w:firstLineChars="200"/>
        <w:jc w:val="left"/>
        <w:rPr>
          <w:rFonts w:ascii="仿宋_GB2312" w:hAnsi="仿宋" w:eastAsia="仿宋_GB2312"/>
          <w:bCs/>
          <w:color w:val="000000" w:themeColor="text1"/>
          <w:sz w:val="21"/>
          <w:szCs w:val="21"/>
          <w:u w:val="single"/>
          <w14:textFill>
            <w14:solidFill>
              <w14:schemeClr w14:val="tx1"/>
            </w14:solidFill>
          </w14:textFill>
        </w:rPr>
      </w:pPr>
      <w:r>
        <w:rPr>
          <w:rFonts w:hint="eastAsia" w:ascii="仿宋_GB2312" w:hAnsi="仿宋" w:eastAsia="仿宋_GB2312"/>
          <w:bCs/>
          <w:color w:val="000000" w:themeColor="text1"/>
          <w:sz w:val="21"/>
          <w:szCs w:val="21"/>
          <w14:textFill>
            <w14:solidFill>
              <w14:schemeClr w14:val="tx1"/>
            </w14:solidFill>
          </w14:textFill>
        </w:rPr>
        <w:t>银行账号：</w:t>
      </w:r>
      <w:r>
        <w:rPr>
          <w:rFonts w:ascii="仿宋_GB2312" w:eastAsia="仿宋_GB2312" w:hAnsiTheme="minorEastAsia"/>
          <w:sz w:val="21"/>
          <w:szCs w:val="21"/>
        </w:rPr>
        <w:t>6220 1201 3000 0002 58</w:t>
      </w:r>
    </w:p>
    <w:p>
      <w:pPr>
        <w:spacing w:line="500" w:lineRule="exact"/>
        <w:ind w:firstLine="420" w:firstLineChars="200"/>
        <w:jc w:val="left"/>
        <w:rPr>
          <w:rFonts w:ascii="仿宋_GB2312" w:hAnsi="仿宋" w:eastAsia="仿宋_GB2312"/>
          <w:bCs/>
          <w:color w:val="000000" w:themeColor="text1"/>
          <w:sz w:val="21"/>
          <w:szCs w:val="21"/>
          <w:u w:val="single"/>
          <w14:textFill>
            <w14:solidFill>
              <w14:schemeClr w14:val="tx1"/>
            </w14:solidFill>
          </w14:textFill>
        </w:rPr>
      </w:pPr>
      <w:r>
        <w:rPr>
          <w:rFonts w:hint="eastAsia" w:ascii="仿宋_GB2312" w:hAnsi="仿宋" w:eastAsia="仿宋_GB2312"/>
          <w:bCs/>
          <w:color w:val="000000" w:themeColor="text1"/>
          <w:sz w:val="21"/>
          <w:szCs w:val="21"/>
          <w14:textFill>
            <w14:solidFill>
              <w14:schemeClr w14:val="tx1"/>
            </w14:solidFill>
          </w14:textFill>
        </w:rPr>
        <w:t>开户行：</w:t>
      </w:r>
      <w:r>
        <w:rPr>
          <w:rFonts w:hint="eastAsia" w:ascii="仿宋_GB2312" w:eastAsia="仿宋_GB2312" w:hAnsiTheme="minorEastAsia"/>
          <w:sz w:val="21"/>
          <w:szCs w:val="21"/>
        </w:rPr>
        <w:t>河北银行槐安路支行</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3" w:name="_Toc214339495"/>
      <w:bookmarkStart w:id="24" w:name="_Toc214336661"/>
      <w:bookmarkStart w:id="25" w:name="_Toc28053"/>
      <w:bookmarkStart w:id="26" w:name="_Toc214333206"/>
      <w:r>
        <w:rPr>
          <w:rFonts w:hint="eastAsia" w:ascii="宋体" w:hAnsi="宋体" w:eastAsia="宋体" w:cs="宋体"/>
          <w:sz w:val="21"/>
          <w:szCs w:val="21"/>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pPr>
        <w:pStyle w:val="183"/>
        <w:keepNext w:val="0"/>
        <w:keepLines w:val="0"/>
        <w:ind w:firstLine="482" w:firstLineChars="200"/>
        <w:jc w:val="left"/>
        <w:rPr>
          <w:rFonts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3"/>
        <w:keepNext w:val="0"/>
        <w:keepLines w:val="0"/>
        <w:ind w:firstLine="482" w:firstLineChars="200"/>
        <w:jc w:val="left"/>
        <w:rPr>
          <w:rFonts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10683"/>
      <w:bookmarkStart w:id="30" w:name="_Toc214335335"/>
      <w:bookmarkStart w:id="31" w:name="_Toc214333207"/>
      <w:bookmarkStart w:id="32" w:name="_Toc214336662"/>
      <w:bookmarkStart w:id="33" w:name="_Toc214339496"/>
      <w:bookmarkStart w:id="34" w:name="_Toc214331811"/>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pPr>
        <w:pStyle w:val="183"/>
        <w:keepNext w:val="0"/>
        <w:keepLines w:val="0"/>
        <w:ind w:firstLine="482" w:firstLineChars="200"/>
        <w:jc w:val="left"/>
        <w:rPr>
          <w:rFonts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.1投标文件采用电子扫描版的形式上传至“</w:t>
      </w:r>
      <w:r>
        <w:rPr>
          <w:rFonts w:hint="eastAsia" w:ascii="仿宋_GB2312" w:eastAsia="仿宋_GB2312" w:hAnsiTheme="minorEastAsia"/>
          <w:sz w:val="21"/>
          <w:szCs w:val="21"/>
          <w:lang w:val="en-US" w:eastAsia="zh-CN"/>
        </w:rPr>
        <w:t>中建路桥集团官方网站</w:t>
      </w:r>
      <w:r>
        <w:rPr>
          <w:rFonts w:hint="eastAsia" w:ascii="仿宋_GB2312" w:eastAsia="仿宋_GB2312" w:hAnsiTheme="minorEastAsia"/>
          <w:sz w:val="21"/>
          <w:szCs w:val="21"/>
        </w:rPr>
        <w:t>”上进行投标。</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.5“中建路桥集团官网”招标情况下，招标文件送达指定地点。</w:t>
      </w:r>
    </w:p>
    <w:p>
      <w:pPr>
        <w:pStyle w:val="183"/>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14:textFill>
            <w14:solidFill>
              <w14:schemeClr w14:val="tx1"/>
            </w14:solidFill>
          </w14:textFill>
        </w:rPr>
        <w:t>1</w:t>
      </w:r>
      <w:r>
        <w:rPr>
          <w:rFonts w:ascii="仿宋_GB2312" w:eastAsia="仿宋_GB2312" w:hAnsiTheme="minorEastAsia"/>
          <w:color w:val="000000" w:themeColor="text1"/>
          <w:sz w:val="21"/>
          <w:szCs w:val="21"/>
          <w14:textFill>
            <w14:solidFill>
              <w14:schemeClr w14:val="tx1"/>
            </w14:solidFill>
          </w14:textFill>
        </w:rPr>
        <w:t>2</w:t>
      </w:r>
      <w:r>
        <w:rPr>
          <w:rFonts w:hint="eastAsia" w:ascii="仿宋_GB2312" w:eastAsia="仿宋_GB2312" w:hAnsiTheme="minorEastAsia"/>
          <w:color w:val="000000" w:themeColor="text1"/>
          <w:sz w:val="21"/>
          <w:szCs w:val="21"/>
          <w14:textFill>
            <w14:solidFill>
              <w14:schemeClr w14:val="tx1"/>
            </w14:solidFill>
          </w14:textFill>
        </w:rPr>
        <w:t>.1、1</w:t>
      </w:r>
      <w:r>
        <w:rPr>
          <w:rFonts w:ascii="仿宋_GB2312" w:eastAsia="仿宋_GB2312" w:hAnsiTheme="minorEastAsia"/>
          <w:color w:val="000000" w:themeColor="text1"/>
          <w:sz w:val="21"/>
          <w:szCs w:val="21"/>
          <w14:textFill>
            <w14:solidFill>
              <w14:schemeClr w14:val="tx1"/>
            </w14:solidFill>
          </w14:textFill>
        </w:rPr>
        <w:t>2</w:t>
      </w:r>
      <w:r>
        <w:rPr>
          <w:rFonts w:hint="eastAsia" w:ascii="仿宋_GB2312" w:eastAsia="仿宋_GB2312" w:hAnsiTheme="minorEastAsia"/>
          <w:color w:val="000000" w:themeColor="text1"/>
          <w:sz w:val="21"/>
          <w:szCs w:val="21"/>
          <w14:textFill>
            <w14:solidFill>
              <w14:schemeClr w14:val="tx1"/>
            </w14:solidFill>
          </w14:textFill>
        </w:rPr>
        <w:t>.2、1</w:t>
      </w:r>
      <w:r>
        <w:rPr>
          <w:rFonts w:ascii="仿宋_GB2312" w:eastAsia="仿宋_GB2312" w:hAnsiTheme="minorEastAsia"/>
          <w:color w:val="000000" w:themeColor="text1"/>
          <w:sz w:val="21"/>
          <w:szCs w:val="21"/>
          <w14:textFill>
            <w14:solidFill>
              <w14:schemeClr w14:val="tx1"/>
            </w14:solidFill>
          </w14:textFill>
        </w:rPr>
        <w:t>2</w:t>
      </w:r>
      <w:r>
        <w:rPr>
          <w:rFonts w:hint="eastAsia" w:ascii="仿宋_GB2312" w:eastAsia="仿宋_GB2312" w:hAnsiTheme="minorEastAsia"/>
          <w:color w:val="000000" w:themeColor="text1"/>
          <w:sz w:val="21"/>
          <w:szCs w:val="21"/>
          <w14:textFill>
            <w14:solidFill>
              <w14:schemeClr w14:val="tx1"/>
            </w14:solidFill>
          </w14:textFill>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14:textFill>
            <w14:solidFill>
              <w14:schemeClr w14:val="tx1"/>
            </w14:solidFill>
          </w14:textFill>
        </w:rPr>
      </w:pPr>
      <w:r>
        <w:rPr>
          <w:rFonts w:hint="eastAsia" w:ascii="仿宋_GB2312" w:hAnsi="华文仿宋" w:eastAsia="仿宋_GB2312"/>
          <w:color w:val="000000" w:themeColor="text1"/>
          <w:sz w:val="21"/>
          <w:szCs w:val="21"/>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8设备生产许可证或租赁许可证；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3"/>
        <w:keepNext w:val="0"/>
        <w:keepLines w:val="0"/>
        <w:ind w:firstLine="482" w:firstLineChars="200"/>
        <w:jc w:val="left"/>
        <w:rPr>
          <w:rFonts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ascii="仿宋_GB2312" w:eastAsia="仿宋_GB2312" w:hAnsiTheme="minorEastAsia"/>
          <w:b/>
          <w:sz w:val="21"/>
          <w:szCs w:val="21"/>
          <w:u w:val="single"/>
        </w:rPr>
        <w:t>20000</w:t>
      </w:r>
      <w:r>
        <w:rPr>
          <w:rFonts w:hint="eastAsia" w:ascii="仿宋_GB2312" w:eastAsia="仿宋_GB2312" w:hAnsiTheme="minorEastAsia"/>
          <w:b/>
          <w:sz w:val="21"/>
          <w:szCs w:val="21"/>
        </w:rPr>
        <w:t>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贰万</w:t>
      </w:r>
      <w:r>
        <w:rPr>
          <w:rFonts w:hint="eastAsia" w:ascii="仿宋_GB2312" w:eastAsia="仿宋_GB2312" w:hAnsiTheme="minorEastAsia"/>
          <w:b/>
          <w:sz w:val="21"/>
          <w:szCs w:val="21"/>
        </w:rPr>
        <w:t>元整</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招标人与中标人签订合同后15个工作日内，向未中标的投标人退还投标保证金。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14:textFill>
            <w14:solidFill>
              <w14:schemeClr w14:val="tx1"/>
            </w14:solidFill>
          </w14:textFill>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14:textFill>
            <w14:solidFill>
              <w14:schemeClr w14:val="tx1"/>
            </w14:solidFill>
          </w14:textFill>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14:textFill>
            <w14:solidFill>
              <w14:schemeClr w14:val="tx1"/>
            </w14:solidFill>
          </w14:textFill>
        </w:rPr>
        <w:t>上一年度中建路桥集团有限公司优质供应商免交履约保证金。</w:t>
      </w:r>
    </w:p>
    <w:p>
      <w:pPr>
        <w:pStyle w:val="183"/>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设备由所在地，完好无损地运至招标人指定工作点地点并进行转运工作所发生的一切费用，包括但不限于乙方设备的租赁费、进退场费、操作人员工资、维修保养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lang w:eastAsia="zh-Hans"/>
        </w:rPr>
        <w:t>如遇国家税率调整，中标不含税单价保持不变，以政策调整起始时间开始，调整含税单价。</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w:t>
      </w:r>
      <w:r>
        <w:rPr>
          <w:rFonts w:hint="eastAsia" w:ascii="仿宋_GB2312" w:eastAsia="仿宋_GB2312" w:hAnsiTheme="minorEastAsia"/>
          <w:sz w:val="21"/>
          <w:szCs w:val="21"/>
        </w:rPr>
        <w:t>设备租赁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3"/>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14:textFill>
            <w14:solidFill>
              <w14:schemeClr w14:val="tx1"/>
            </w14:solidFill>
          </w14:textFill>
        </w:rPr>
        <w:t>9</w:t>
      </w:r>
      <w:r>
        <w:rPr>
          <w:rFonts w:hint="eastAsia" w:ascii="仿宋_GB2312" w:eastAsia="仿宋_GB2312" w:hAnsiTheme="minorEastAsia"/>
          <w:color w:val="000000" w:themeColor="text1"/>
          <w:sz w:val="21"/>
          <w:szCs w:val="21"/>
          <w14:textFill>
            <w14:solidFill>
              <w14:schemeClr w14:val="tx1"/>
            </w14:solidFill>
          </w14:textFill>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3"/>
        <w:keepNext w:val="0"/>
        <w:keepLines w:val="0"/>
        <w:ind w:firstLine="482" w:firstLineChars="200"/>
        <w:jc w:val="left"/>
        <w:rPr>
          <w:rFonts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14:textFill>
            <w14:solidFill>
              <w14:schemeClr w14:val="bg2"/>
            </w14:solidFill>
          </w14:textFill>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投标人在提供投标文件时，所有的表格、承诺及签署的文件均需壹份正本、壹份副本及一份电子版投标文件，以PDF格式提供。纸质版及U盘电子版招标文件适用非</w:t>
      </w:r>
      <w:r>
        <w:rPr>
          <w:rFonts w:hint="eastAsia" w:ascii="仿宋_GB2312" w:eastAsia="仿宋_GB2312" w:hAnsiTheme="minorEastAsia"/>
          <w:sz w:val="21"/>
          <w:szCs w:val="21"/>
          <w:lang w:val="en-US" w:eastAsia="zh-CN"/>
        </w:rPr>
        <w:t>官方网站</w:t>
      </w:r>
      <w:r>
        <w:rPr>
          <w:rFonts w:hint="eastAsia" w:ascii="仿宋_GB2312" w:eastAsia="仿宋_GB2312" w:hAnsiTheme="minorEastAsia"/>
          <w:sz w:val="21"/>
          <w:szCs w:val="21"/>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3"/>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pPr>
        <w:pStyle w:val="183"/>
        <w:keepNext w:val="0"/>
        <w:keepLines w:val="0"/>
        <w:ind w:firstLine="420" w:firstLineChars="200"/>
        <w:jc w:val="left"/>
        <w:rPr>
          <w:rFonts w:ascii="仿宋_GB2312" w:eastAsia="仿宋_GB2312" w:hAnsiTheme="minorEastAsia"/>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214339497"/>
      <w:bookmarkStart w:id="40" w:name="_Hlk38441028"/>
      <w:bookmarkStart w:id="41" w:name="_Toc214335336"/>
      <w:bookmarkStart w:id="42" w:name="_Toc214336663"/>
      <w:bookmarkStart w:id="43" w:name="_Toc31618"/>
      <w:bookmarkStart w:id="44" w:name="_Toc214333208"/>
      <w:bookmarkStart w:id="45" w:name="_Toc214331812"/>
    </w:p>
    <w:p>
      <w:pPr>
        <w:pStyle w:val="183"/>
        <w:keepNext w:val="0"/>
        <w:keepLines w:val="0"/>
        <w:ind w:firstLine="562" w:firstLineChars="200"/>
        <w:jc w:val="left"/>
        <w:rPr>
          <w:rFonts w:ascii="仿宋_GB2312" w:eastAsia="仿宋_GB2312" w:hAnsiTheme="minorEastAsia"/>
          <w:b/>
          <w:bCs/>
          <w:sz w:val="28"/>
          <w:szCs w:val="28"/>
        </w:rPr>
      </w:pPr>
      <w:r>
        <w:rPr>
          <w:rFonts w:hint="eastAsia" w:ascii="仿宋_GB2312" w:eastAsia="仿宋_GB2312" w:cs="黑体" w:hAnsiTheme="minorEastAsia"/>
          <w:b/>
          <w:bCs/>
          <w:sz w:val="28"/>
          <w:szCs w:val="28"/>
        </w:rPr>
        <w:t>四、投标文件的递标</w:t>
      </w:r>
      <w:bookmarkEnd w:id="39"/>
      <w:bookmarkEnd w:id="40"/>
      <w:bookmarkEnd w:id="41"/>
      <w:bookmarkEnd w:id="42"/>
      <w:bookmarkEnd w:id="43"/>
      <w:bookmarkEnd w:id="44"/>
      <w:bookmarkEnd w:id="45"/>
    </w:p>
    <w:p>
      <w:pPr>
        <w:pStyle w:val="183"/>
        <w:keepNext w:val="0"/>
        <w:keepLines w:val="0"/>
        <w:ind w:firstLine="482" w:firstLineChars="200"/>
        <w:jc w:val="left"/>
        <w:rPr>
          <w:rFonts w:ascii="仿宋_GB2312" w:eastAsia="仿宋_GB2312" w:hAnsiTheme="minorEastAsia"/>
          <w:b/>
          <w:bCs/>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pPr>
        <w:spacing w:line="400" w:lineRule="exact"/>
        <w:ind w:firstLine="420" w:firstLineChars="200"/>
        <w:jc w:val="left"/>
        <w:outlineLvl w:val="2"/>
        <w:rPr>
          <w:rFonts w:ascii="仿宋_GB2312" w:eastAsia="仿宋_GB2312" w:cs="Times New Roman" w:hAnsiTheme="minorEastAsia"/>
          <w:sz w:val="21"/>
          <w:szCs w:val="21"/>
        </w:rPr>
      </w:pPr>
      <w:bookmarkStart w:id="47" w:name="_Toc214339498"/>
      <w:bookmarkStart w:id="48" w:name="_Toc4220"/>
      <w:bookmarkStart w:id="49" w:name="_Toc214333209"/>
      <w:bookmarkStart w:id="50" w:name="_Toc214335337"/>
      <w:bookmarkStart w:id="51" w:name="_Toc214331813"/>
      <w:bookmarkStart w:id="52" w:name="_Toc214336664"/>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cs="Times New Roman" w:hAnsiTheme="minorEastAsia"/>
          <w:sz w:val="21"/>
          <w:szCs w:val="21"/>
          <w:u w:val="single"/>
        </w:rPr>
      </w:pPr>
      <w:r>
        <w:rPr>
          <w:rFonts w:hint="eastAsia" w:ascii="仿宋_GB2312" w:eastAsia="仿宋_GB2312" w:cs="Times New Roman" w:hAnsiTheme="minorEastAsia"/>
          <w:sz w:val="21"/>
          <w:szCs w:val="21"/>
        </w:rPr>
        <w:t>17.1.2</w:t>
      </w:r>
      <w:r>
        <w:rPr>
          <w:rFonts w:hint="eastAsia" w:ascii="仿宋_GB2312" w:eastAsia="仿宋_GB2312" w:hAnsiTheme="minorEastAsia"/>
          <w:sz w:val="21"/>
          <w:szCs w:val="21"/>
        </w:rPr>
        <w:t>方式二、</w:t>
      </w:r>
      <w:r>
        <w:rPr>
          <w:rFonts w:hint="eastAsia" w:ascii="仿宋_GB2312" w:eastAsia="仿宋_GB2312" w:hAnsiTheme="minorEastAsia"/>
          <w:sz w:val="21"/>
          <w:szCs w:val="21"/>
          <w:lang w:val="en-US" w:eastAsia="zh-CN"/>
        </w:rPr>
        <w:t>官网</w:t>
      </w:r>
      <w:r>
        <w:rPr>
          <w:rFonts w:hint="eastAsia" w:ascii="仿宋_GB2312" w:eastAsia="仿宋_GB2312" w:hAnsiTheme="minorEastAsia"/>
          <w:sz w:val="21"/>
          <w:szCs w:val="21"/>
        </w:rPr>
        <w:t>投标截止前按要求上传电子版投标资料。</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pStyle w:val="3"/>
        <w:keepNext w:val="0"/>
        <w:keepLines w:val="0"/>
        <w:spacing w:before="120" w:after="120" w:line="400" w:lineRule="exact"/>
        <w:ind w:firstLine="420" w:firstLineChars="200"/>
        <w:jc w:val="left"/>
        <w:rPr>
          <w:rFonts w:ascii="仿宋_GB2312" w:eastAsia="仿宋_GB2312" w:hAnsiTheme="minorEastAsia" w:cstheme="minorBidi"/>
          <w:b w:val="0"/>
          <w:bCs w:val="0"/>
          <w:kern w:val="2"/>
          <w:sz w:val="21"/>
          <w:szCs w:val="21"/>
        </w:rPr>
      </w:pPr>
      <w:r>
        <w:rPr>
          <w:rFonts w:hint="eastAsia" w:ascii="仿宋_GB2312" w:eastAsia="仿宋_GB2312" w:hAnsiTheme="minorEastAsia" w:cstheme="minorBidi"/>
          <w:b w:val="0"/>
          <w:bCs w:val="0"/>
          <w:kern w:val="2"/>
          <w:sz w:val="21"/>
          <w:szCs w:val="21"/>
        </w:rPr>
        <w:t>17.3无论投标人中标与否，投标人均无权索回投标文件及电子文档。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pPr>
        <w:pStyle w:val="183"/>
        <w:keepNext w:val="0"/>
        <w:keepLines w:val="0"/>
        <w:ind w:firstLine="482" w:firstLineChars="200"/>
        <w:jc w:val="left"/>
        <w:rPr>
          <w:rFonts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w:t>
      </w:r>
      <w:r>
        <w:rPr>
          <w:rFonts w:hint="eastAsia" w:ascii="仿宋_GB2312" w:eastAsia="仿宋_GB2312" w:hAnsiTheme="minorEastAsia"/>
          <w:kern w:val="2"/>
          <w:lang w:val="en-US" w:eastAsia="zh-CN"/>
        </w:rPr>
        <w:t>中建路桥集团官网</w:t>
      </w:r>
      <w:r>
        <w:rPr>
          <w:rFonts w:hint="eastAsia" w:ascii="仿宋_GB2312" w:eastAsia="仿宋_GB2312" w:hAnsiTheme="minorEastAsia"/>
          <w:kern w:val="2"/>
        </w:rPr>
        <w:t>公开开标，开标时间以“</w:t>
      </w:r>
      <w:r>
        <w:rPr>
          <w:rFonts w:hint="eastAsia" w:ascii="仿宋_GB2312" w:eastAsia="仿宋_GB2312" w:hAnsiTheme="minorEastAsia"/>
          <w:kern w:val="2"/>
          <w:lang w:val="en-US" w:eastAsia="zh-CN"/>
        </w:rPr>
        <w:t>中建路桥集团官网</w:t>
      </w:r>
      <w:r>
        <w:rPr>
          <w:rFonts w:hint="eastAsia" w:ascii="仿宋_GB2312" w:eastAsia="仿宋_GB2312" w:hAnsiTheme="minorEastAsia"/>
          <w:kern w:val="2"/>
        </w:rPr>
        <w:t>”为准。</w:t>
      </w:r>
    </w:p>
    <w:p>
      <w:pPr>
        <w:pStyle w:val="183"/>
        <w:keepNext w:val="0"/>
        <w:keepLines w:val="0"/>
        <w:ind w:firstLine="482" w:firstLineChars="200"/>
        <w:jc w:val="left"/>
        <w:rPr>
          <w:rFonts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3"/>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评标原则：遵循公平、公正、科学、择优和市场价格调查的原则。本次招标将选取报价较低且合理的分供商进入议标，报价较高或明显低于合理价格下限不进入议标，请投标人谨慎报价。</w:t>
      </w:r>
      <w:bookmarkStart w:id="55" w:name="_Toc31000"/>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19.3设备租赁评标办法</w:t>
      </w:r>
    </w:p>
    <w:p>
      <w:pPr>
        <w:pStyle w:val="183"/>
        <w:keepNext w:val="0"/>
        <w:keepLines w:val="0"/>
        <w:ind w:firstLine="420" w:firstLineChars="200"/>
        <w:jc w:val="left"/>
        <w:rPr>
          <w:rFonts w:ascii="仿宋_GB2312" w:eastAsia="仿宋_GB2312" w:cs="宋体" w:hAnsiTheme="minorEastAsia"/>
          <w:sz w:val="21"/>
          <w:szCs w:val="21"/>
          <w:lang w:eastAsia="zh-Hans"/>
        </w:rPr>
      </w:pPr>
      <w:r>
        <w:rPr>
          <w:rFonts w:hint="eastAsia" w:ascii="仿宋_GB2312" w:eastAsia="仿宋_GB2312" w:cs="宋体" w:hAnsiTheme="minorEastAsia"/>
          <w:sz w:val="21"/>
          <w:szCs w:val="21"/>
        </w:rPr>
        <w:t>19.3.1</w:t>
      </w:r>
      <w:r>
        <w:rPr>
          <w:rFonts w:hint="eastAsia" w:ascii="仿宋_GB2312" w:eastAsia="仿宋_GB2312" w:cs="宋体" w:hAnsiTheme="minorEastAsia"/>
          <w:sz w:val="21"/>
          <w:szCs w:val="21"/>
          <w:lang w:eastAsia="zh-Hans"/>
        </w:rPr>
        <w:t>由招标方组织评标</w:t>
      </w:r>
      <w:r>
        <w:rPr>
          <w:rFonts w:hint="eastAsia" w:ascii="仿宋_GB2312" w:eastAsia="仿宋_GB2312" w:cs="宋体" w:hAnsiTheme="minorEastAsia"/>
          <w:sz w:val="21"/>
          <w:szCs w:val="21"/>
        </w:rPr>
        <w:t>小</w:t>
      </w:r>
      <w:r>
        <w:rPr>
          <w:rFonts w:hint="eastAsia" w:ascii="仿宋_GB2312" w:eastAsia="仿宋_GB2312" w:cs="宋体" w:hAnsiTheme="minorEastAsia"/>
          <w:sz w:val="21"/>
          <w:szCs w:val="21"/>
          <w:lang w:eastAsia="zh-Hans"/>
        </w:rPr>
        <w:t>组进行评标。</w:t>
      </w:r>
    </w:p>
    <w:p>
      <w:pPr>
        <w:pStyle w:val="183"/>
        <w:keepNext w:val="0"/>
        <w:keepLines w:val="0"/>
        <w:ind w:firstLine="420" w:firstLineChars="200"/>
        <w:jc w:val="left"/>
        <w:rPr>
          <w:rFonts w:ascii="仿宋_GB2312" w:eastAsia="仿宋_GB2312" w:cs="宋体" w:hAnsiTheme="minorEastAsia"/>
          <w:sz w:val="21"/>
          <w:szCs w:val="21"/>
          <w:lang w:eastAsia="zh-Hans"/>
        </w:rPr>
      </w:pPr>
      <w:r>
        <w:rPr>
          <w:rFonts w:hint="eastAsia" w:ascii="仿宋_GB2312" w:eastAsia="仿宋_GB2312" w:cs="宋体" w:hAnsiTheme="minorEastAsia"/>
          <w:sz w:val="21"/>
          <w:szCs w:val="21"/>
        </w:rPr>
        <w:t>19.3.2</w:t>
      </w:r>
      <w:r>
        <w:rPr>
          <w:rFonts w:hint="eastAsia" w:ascii="仿宋_GB2312" w:eastAsia="仿宋_GB2312" w:cs="宋体" w:hAnsiTheme="minorEastAsia"/>
          <w:sz w:val="21"/>
          <w:szCs w:val="21"/>
          <w:lang w:eastAsia="zh-Hans"/>
        </w:rPr>
        <w:t>评标主要采用线上评标模式，运用</w:t>
      </w:r>
      <w:r>
        <w:rPr>
          <w:rFonts w:hint="eastAsia" w:ascii="仿宋_GB2312" w:eastAsia="仿宋_GB2312" w:cs="宋体" w:hAnsiTheme="minorEastAsia"/>
          <w:sz w:val="21"/>
          <w:szCs w:val="21"/>
          <w:lang w:val="en-US" w:eastAsia="zh-CN"/>
        </w:rPr>
        <w:t>集团官网</w:t>
      </w:r>
      <w:r>
        <w:rPr>
          <w:rFonts w:hint="eastAsia" w:ascii="仿宋_GB2312" w:eastAsia="仿宋_GB2312" w:cs="宋体" w:hAnsiTheme="minorEastAsia"/>
          <w:sz w:val="21"/>
          <w:szCs w:val="21"/>
        </w:rPr>
        <w:t>评标模板“中建路桥设备租赁评标模板”进行评标</w:t>
      </w:r>
      <w:r>
        <w:rPr>
          <w:rFonts w:hint="eastAsia" w:ascii="仿宋_GB2312" w:eastAsia="仿宋_GB2312" w:cs="宋体" w:hAnsiTheme="minorEastAsia"/>
          <w:sz w:val="21"/>
          <w:szCs w:val="21"/>
          <w:lang w:eastAsia="zh-Hans"/>
        </w:rPr>
        <w:t>。</w:t>
      </w:r>
    </w:p>
    <w:p>
      <w:pPr>
        <w:pStyle w:val="183"/>
        <w:keepNext w:val="0"/>
        <w:keepLines w:val="0"/>
        <w:ind w:firstLine="420" w:firstLineChars="200"/>
        <w:jc w:val="left"/>
        <w:rPr>
          <w:rFonts w:ascii="仿宋_GB2312" w:eastAsia="仿宋_GB2312" w:cs="宋体" w:hAnsiTheme="minorEastAsia"/>
          <w:sz w:val="21"/>
          <w:szCs w:val="21"/>
          <w:lang w:eastAsia="zh-Hans"/>
        </w:rPr>
      </w:pPr>
      <w:r>
        <w:rPr>
          <w:rFonts w:hint="eastAsia" w:ascii="仿宋_GB2312" w:eastAsia="仿宋_GB2312" w:cs="宋体" w:hAnsiTheme="minorEastAsia"/>
          <w:sz w:val="21"/>
          <w:szCs w:val="21"/>
        </w:rPr>
        <w:t>19.3.3</w:t>
      </w:r>
      <w:r>
        <w:rPr>
          <w:rFonts w:ascii="仿宋_GB2312" w:eastAsia="仿宋_GB2312" w:cs="宋体" w:hAnsiTheme="minorEastAsia"/>
          <w:sz w:val="21"/>
          <w:szCs w:val="21"/>
          <w:lang w:eastAsia="zh-Hans"/>
        </w:rPr>
        <w:t xml:space="preserve"> </w:t>
      </w:r>
      <w:r>
        <w:rPr>
          <w:rFonts w:hint="eastAsia" w:ascii="仿宋_GB2312" w:eastAsia="仿宋_GB2312" w:cs="宋体" w:hAnsiTheme="minorEastAsia"/>
          <w:sz w:val="21"/>
          <w:szCs w:val="21"/>
          <w:lang w:eastAsia="zh-Hans"/>
        </w:rPr>
        <w:t>评标依据：招标文件、投标文件、评标办法。</w:t>
      </w:r>
    </w:p>
    <w:p>
      <w:pPr>
        <w:pStyle w:val="183"/>
        <w:keepNext w:val="0"/>
        <w:keepLines w:val="0"/>
        <w:ind w:firstLine="420" w:firstLineChars="200"/>
        <w:jc w:val="left"/>
        <w:rPr>
          <w:rFonts w:ascii="仿宋_GB2312" w:eastAsia="仿宋_GB2312" w:cs="宋体" w:hAnsiTheme="minorEastAsia"/>
          <w:sz w:val="21"/>
          <w:szCs w:val="21"/>
          <w:lang w:eastAsia="zh-Hans"/>
        </w:rPr>
      </w:pPr>
      <w:r>
        <w:rPr>
          <w:rFonts w:hint="eastAsia" w:ascii="仿宋_GB2312" w:eastAsia="仿宋_GB2312" w:cs="宋体" w:hAnsiTheme="minorEastAsia"/>
          <w:sz w:val="21"/>
          <w:szCs w:val="21"/>
        </w:rPr>
        <w:t xml:space="preserve">19.3.4 </w:t>
      </w:r>
      <w:r>
        <w:rPr>
          <w:rFonts w:hint="eastAsia" w:ascii="仿宋_GB2312" w:eastAsia="仿宋_GB2312" w:cs="宋体" w:hAnsiTheme="minorEastAsia"/>
          <w:sz w:val="21"/>
          <w:szCs w:val="21"/>
          <w:lang w:eastAsia="zh-Hans"/>
        </w:rPr>
        <w:t>拟中标供应商公示：拟确定的中标供应商通过</w:t>
      </w:r>
      <w:r>
        <w:rPr>
          <w:rFonts w:hint="eastAsia" w:ascii="仿宋_GB2312" w:eastAsia="仿宋_GB2312" w:cs="宋体" w:hAnsiTheme="minorEastAsia"/>
          <w:sz w:val="21"/>
          <w:szCs w:val="21"/>
          <w:lang w:val="en-US" w:eastAsia="zh-CN"/>
        </w:rPr>
        <w:t>集团官网</w:t>
      </w:r>
      <w:r>
        <w:rPr>
          <w:rFonts w:hint="eastAsia" w:ascii="仿宋_GB2312" w:eastAsia="仿宋_GB2312" w:cs="宋体" w:hAnsiTheme="minorEastAsia"/>
          <w:sz w:val="21"/>
          <w:szCs w:val="21"/>
          <w:lang w:eastAsia="zh-Hans"/>
        </w:rPr>
        <w:t>公示，公示期为</w:t>
      </w:r>
      <w:r>
        <w:rPr>
          <w:rFonts w:hint="eastAsia" w:ascii="仿宋_GB2312" w:eastAsia="仿宋_GB2312" w:cs="宋体" w:hAnsiTheme="minorEastAsia"/>
          <w:sz w:val="21"/>
          <w:szCs w:val="21"/>
        </w:rPr>
        <w:t>3天</w:t>
      </w:r>
      <w:r>
        <w:rPr>
          <w:rFonts w:hint="eastAsia" w:ascii="仿宋_GB2312" w:eastAsia="仿宋_GB2312" w:cs="宋体" w:hAnsiTheme="minorEastAsia"/>
          <w:sz w:val="21"/>
          <w:szCs w:val="21"/>
          <w:lang w:eastAsia="zh-Hans"/>
        </w:rPr>
        <w:t>。</w:t>
      </w:r>
    </w:p>
    <w:p>
      <w:pPr>
        <w:pStyle w:val="183"/>
        <w:keepNext w:val="0"/>
        <w:keepLines w:val="0"/>
        <w:ind w:firstLine="420" w:firstLineChars="200"/>
        <w:jc w:val="left"/>
        <w:rPr>
          <w:rFonts w:ascii="仿宋_GB2312" w:eastAsia="仿宋_GB2312" w:cs="宋体" w:hAnsiTheme="minorEastAsia"/>
          <w:sz w:val="21"/>
          <w:szCs w:val="21"/>
          <w:lang w:eastAsia="zh-Hans"/>
        </w:rPr>
      </w:pPr>
      <w:r>
        <w:rPr>
          <w:rFonts w:hint="eastAsia" w:ascii="仿宋_GB2312" w:eastAsia="仿宋_GB2312" w:cs="宋体" w:hAnsiTheme="minorEastAsia"/>
          <w:sz w:val="21"/>
          <w:szCs w:val="21"/>
        </w:rPr>
        <w:t>19.3.5</w:t>
      </w:r>
      <w:r>
        <w:rPr>
          <w:rFonts w:hint="eastAsia" w:ascii="仿宋_GB2312" w:eastAsia="仿宋_GB2312" w:cs="宋体" w:hAnsiTheme="minorEastAsia"/>
          <w:sz w:val="21"/>
          <w:szCs w:val="21"/>
          <w:lang w:eastAsia="zh-Hans"/>
        </w:rPr>
        <w:t>综合评分规则</w:t>
      </w:r>
    </w:p>
    <w:p>
      <w:pPr>
        <w:pStyle w:val="183"/>
        <w:keepNext w:val="0"/>
        <w:keepLines w:val="0"/>
        <w:ind w:firstLine="420" w:firstLineChars="200"/>
        <w:jc w:val="left"/>
        <w:rPr>
          <w:rFonts w:ascii="仿宋_GB2312" w:eastAsia="仿宋_GB2312" w:cs="宋体" w:hAnsiTheme="minorEastAsia"/>
          <w:sz w:val="21"/>
          <w:szCs w:val="21"/>
          <w:lang w:eastAsia="zh-Hans"/>
        </w:rPr>
      </w:pPr>
      <w:r>
        <w:rPr>
          <w:rFonts w:hint="eastAsia" w:ascii="仿宋_GB2312" w:eastAsia="仿宋_GB2312" w:cs="宋体" w:hAnsiTheme="minorEastAsia"/>
          <w:sz w:val="21"/>
          <w:szCs w:val="21"/>
        </w:rPr>
        <w:t>19.3.5.1</w:t>
      </w:r>
      <w:r>
        <w:rPr>
          <w:rFonts w:hint="eastAsia" w:ascii="仿宋_GB2312" w:eastAsia="仿宋_GB2312" w:cs="宋体" w:hAnsiTheme="minorEastAsia"/>
          <w:sz w:val="21"/>
          <w:szCs w:val="21"/>
          <w:lang w:eastAsia="zh-Hans"/>
        </w:rPr>
        <w:t>综合评分计算方式：综合得分满分</w:t>
      </w:r>
      <w:r>
        <w:rPr>
          <w:rFonts w:ascii="仿宋_GB2312" w:eastAsia="仿宋_GB2312" w:cs="宋体" w:hAnsiTheme="minorEastAsia"/>
          <w:sz w:val="21"/>
          <w:szCs w:val="21"/>
          <w:lang w:eastAsia="zh-Hans"/>
        </w:rPr>
        <w:t>100</w:t>
      </w:r>
      <w:r>
        <w:rPr>
          <w:rFonts w:hint="eastAsia" w:ascii="仿宋_GB2312" w:eastAsia="仿宋_GB2312" w:cs="宋体" w:hAnsiTheme="minorEastAsia"/>
          <w:sz w:val="21"/>
          <w:szCs w:val="21"/>
          <w:lang w:eastAsia="zh-Hans"/>
        </w:rPr>
        <w:t>分，按照</w:t>
      </w:r>
      <w:r>
        <w:rPr>
          <w:rFonts w:hint="eastAsia" w:ascii="仿宋_GB2312" w:eastAsia="仿宋_GB2312" w:cs="宋体" w:hAnsiTheme="minorEastAsia"/>
          <w:sz w:val="21"/>
          <w:szCs w:val="21"/>
        </w:rPr>
        <w:t>商务报价</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90</w:t>
      </w:r>
      <w:r>
        <w:rPr>
          <w:rFonts w:ascii="仿宋_GB2312" w:eastAsia="仿宋_GB2312" w:cs="宋体" w:hAnsiTheme="minorEastAsia"/>
          <w:sz w:val="21"/>
          <w:szCs w:val="21"/>
          <w:lang w:eastAsia="zh-Hans"/>
        </w:rPr>
        <w:t>%</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垫资能力</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2%、、技术服务、设备维保能力</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2%、设备性能、工作年限</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2%、投标人的信誉及合作情况</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3%、投标报价成本分析</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1%</w:t>
      </w:r>
      <w:r>
        <w:rPr>
          <w:rFonts w:hint="eastAsia" w:ascii="仿宋_GB2312" w:eastAsia="仿宋_GB2312" w:cs="宋体" w:hAnsiTheme="minorEastAsia"/>
          <w:sz w:val="21"/>
          <w:szCs w:val="21"/>
          <w:lang w:eastAsia="zh-Hans"/>
        </w:rPr>
        <w:t>进行分值划分。</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19.3.5.2商务报价评分</w:t>
      </w:r>
      <w:r>
        <w:rPr>
          <w:rFonts w:hint="eastAsia" w:ascii="仿宋_GB2312" w:eastAsia="仿宋_GB2312" w:cs="宋体" w:hAnsiTheme="minorEastAsia"/>
          <w:sz w:val="21"/>
          <w:szCs w:val="21"/>
          <w:lang w:eastAsia="zh-Hans"/>
        </w:rPr>
        <w:t>计算方式：</w:t>
      </w:r>
      <w:r>
        <w:rPr>
          <w:rFonts w:hint="eastAsia" w:ascii="仿宋_GB2312" w:eastAsia="仿宋_GB2312" w:cs="宋体" w:hAnsiTheme="minorEastAsia"/>
          <w:sz w:val="21"/>
          <w:szCs w:val="21"/>
        </w:rPr>
        <w:t>以二次报价中最低报价为基准价</w:t>
      </w:r>
      <w:r>
        <w:rPr>
          <w:rFonts w:hint="eastAsia" w:ascii="仿宋_GB2312" w:eastAsia="仿宋_GB2312" w:cs="宋体" w:hAnsiTheme="minorEastAsia"/>
          <w:sz w:val="21"/>
          <w:szCs w:val="21"/>
          <w:lang w:eastAsia="zh-Hans"/>
        </w:rPr>
        <w:t>，投标报价与基准价相差百分比</w:t>
      </w:r>
      <w:r>
        <w:rPr>
          <w:rFonts w:hint="eastAsia" w:ascii="仿宋_GB2312" w:eastAsia="仿宋_GB2312" w:cs="宋体" w:hAnsiTheme="minorEastAsia"/>
          <w:sz w:val="21"/>
          <w:szCs w:val="21"/>
        </w:rPr>
        <w:t>计算商务报价分数，每高1%，分数减2分。</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19.3.5.3垫资能力最多且垫资时长最长为满分，垫资最少为零分，其他按内插法计算。</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19.3.5.4技术服务、设备维保能力优的得2分，良好得1分，较好得0.5分，较差的不得分。</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19.3.5.4设备性能、工作年限优的得2分，良好得1分，较好得0.5分，较差的不得分。</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19.3.5.5投标人的信誉及合作情况：上年度中建系统内部的优质供应商得满分，云筑网或商务平台履约合同额每100万得0.3分，最高不得超过满分。</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19.3.5.6投标报价成本分析：投标文件中含成本分析且分析较好的得满分，不含的不得分。</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19.3.5.7</w:t>
      </w:r>
      <w:r>
        <w:rPr>
          <w:rFonts w:hint="eastAsia" w:ascii="仿宋_GB2312" w:eastAsia="仿宋_GB2312" w:cs="宋体" w:hAnsiTheme="minorEastAsia"/>
          <w:sz w:val="21"/>
          <w:szCs w:val="21"/>
          <w:lang w:eastAsia="zh-Hans"/>
        </w:rPr>
        <w:t>中标候选单位经定标审批、公示后作为最终中标单位。</w:t>
      </w:r>
    </w:p>
    <w:p>
      <w:pPr>
        <w:pStyle w:val="183"/>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19.4</w:t>
      </w:r>
      <w:r>
        <w:rPr>
          <w:rFonts w:hint="eastAsia" w:ascii="仿宋_GB2312" w:eastAsia="仿宋_GB2312" w:cs="宋体" w:hAnsiTheme="minorEastAsia"/>
          <w:sz w:val="21"/>
          <w:szCs w:val="21"/>
          <w:lang w:eastAsia="zh-Hans"/>
        </w:rPr>
        <w:t>投标人只有评标名次知情权，招标方不作详细解释。</w:t>
      </w:r>
    </w:p>
    <w:p>
      <w:pPr>
        <w:pStyle w:val="183"/>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3"/>
        <w:keepNext w:val="0"/>
        <w:keepLines w:val="0"/>
        <w:ind w:firstLine="482" w:firstLineChars="200"/>
        <w:jc w:val="left"/>
        <w:rPr>
          <w:rFonts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.废标或判定投标文件无效处理的条件</w:t>
      </w:r>
      <w:bookmarkEnd w:id="5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19"/>
        <w:adjustRightInd w:val="0"/>
        <w:snapToGrid w:val="0"/>
        <w:spacing w:line="400" w:lineRule="exact"/>
        <w:ind w:firstLine="420" w:firstLineChars="200"/>
        <w:rPr>
          <w:rFonts w:ascii="仿宋_GB2312" w:eastAsia="仿宋_GB2312" w:hAnsiTheme="minorEastAsia" w:cstheme="minorBidi"/>
          <w:kern w:val="2"/>
          <w:lang w:eastAsia="zh-Hans"/>
        </w:rPr>
      </w:pPr>
      <w:r>
        <w:rPr>
          <w:rFonts w:hint="eastAsia" w:ascii="仿宋_GB2312" w:eastAsia="仿宋_GB2312" w:hAnsiTheme="minorEastAsia" w:cstheme="minorBidi"/>
          <w:kern w:val="2"/>
        </w:rPr>
        <w:t>21.4</w:t>
      </w:r>
      <w:r>
        <w:rPr>
          <w:rFonts w:hint="eastAsia" w:ascii="仿宋_GB2312" w:eastAsia="仿宋_GB2312" w:hAnsiTheme="minorEastAsia" w:cstheme="minorBidi"/>
          <w:kern w:val="2"/>
          <w:lang w:eastAsia="zh-Hans"/>
        </w:rPr>
        <w:t>未按要求交纳投标保证金。</w:t>
      </w:r>
    </w:p>
    <w:p>
      <w:pPr>
        <w:pStyle w:val="19"/>
        <w:adjustRightInd w:val="0"/>
        <w:snapToGrid w:val="0"/>
        <w:spacing w:line="400" w:lineRule="exact"/>
        <w:ind w:firstLine="420" w:firstLineChars="200"/>
        <w:rPr>
          <w:rFonts w:ascii="仿宋_GB2312" w:eastAsia="仿宋_GB2312" w:hAnsiTheme="minorEastAsia" w:cstheme="minorBidi"/>
          <w:kern w:val="2"/>
          <w:lang w:eastAsia="zh-Hans"/>
        </w:rPr>
      </w:pPr>
      <w:r>
        <w:rPr>
          <w:rFonts w:hint="eastAsia" w:ascii="仿宋_GB2312" w:eastAsia="仿宋_GB2312" w:hAnsiTheme="minorEastAsia" w:cstheme="minorBidi"/>
          <w:kern w:val="2"/>
        </w:rPr>
        <w:t>21.5</w:t>
      </w:r>
      <w:r>
        <w:rPr>
          <w:rFonts w:hint="eastAsia" w:ascii="仿宋_GB2312" w:eastAsia="仿宋_GB2312" w:hAnsiTheme="minorEastAsia" w:cstheme="minorBidi"/>
          <w:kern w:val="2"/>
          <w:lang w:eastAsia="zh-Hans"/>
        </w:rPr>
        <w:t>未按要求完成云筑网线上投标清单填写、</w:t>
      </w:r>
      <w:r>
        <w:rPr>
          <w:rFonts w:hint="eastAsia" w:ascii="仿宋_GB2312" w:eastAsia="仿宋_GB2312" w:hAnsiTheme="minorEastAsia" w:cstheme="minorBidi"/>
          <w:kern w:val="2"/>
        </w:rPr>
        <w:t>清单空缺</w:t>
      </w:r>
      <w:r>
        <w:rPr>
          <w:rFonts w:hint="eastAsia" w:ascii="仿宋_GB2312" w:eastAsia="仿宋_GB2312" w:hAnsiTheme="minorEastAsia" w:cstheme="minorBidi"/>
          <w:kern w:val="2"/>
          <w:lang w:eastAsia="zh-Hans"/>
        </w:rPr>
        <w:t>、投标文件扫描版附件上传。</w:t>
      </w:r>
    </w:p>
    <w:p>
      <w:pPr>
        <w:pStyle w:val="19"/>
        <w:adjustRightInd w:val="0"/>
        <w:snapToGrid w:val="0"/>
        <w:spacing w:line="400" w:lineRule="exact"/>
        <w:ind w:firstLine="420" w:firstLineChars="200"/>
        <w:rPr>
          <w:rFonts w:ascii="仿宋_GB2312" w:eastAsia="仿宋_GB2312" w:hAnsiTheme="minorEastAsia" w:cstheme="minorBidi"/>
          <w:kern w:val="2"/>
          <w:lang w:eastAsia="zh-Hans"/>
        </w:rPr>
      </w:pPr>
      <w:r>
        <w:rPr>
          <w:rFonts w:hint="eastAsia" w:ascii="仿宋_GB2312" w:eastAsia="仿宋_GB2312" w:hAnsiTheme="minorEastAsia" w:cstheme="minorBidi"/>
          <w:kern w:val="2"/>
        </w:rPr>
        <w:t>21.6</w:t>
      </w:r>
      <w:r>
        <w:rPr>
          <w:rFonts w:hint="eastAsia" w:ascii="仿宋_GB2312" w:eastAsia="仿宋_GB2312" w:hAnsiTheme="minorEastAsia" w:cstheme="minorBidi"/>
          <w:kern w:val="2"/>
          <w:lang w:eastAsia="zh-Hans"/>
        </w:rPr>
        <w:t>投标文件主要内容、格式与招标文件规定不符。</w:t>
      </w:r>
    </w:p>
    <w:p>
      <w:pPr>
        <w:pStyle w:val="19"/>
        <w:adjustRightInd w:val="0"/>
        <w:snapToGrid w:val="0"/>
        <w:spacing w:line="400" w:lineRule="exact"/>
        <w:ind w:firstLine="420" w:firstLineChars="200"/>
        <w:rPr>
          <w:rFonts w:ascii="仿宋_GB2312" w:eastAsia="仿宋_GB2312" w:hAnsiTheme="minorEastAsia" w:cstheme="minorBidi"/>
          <w:kern w:val="2"/>
          <w:lang w:eastAsia="zh-Hans"/>
        </w:rPr>
      </w:pPr>
      <w:r>
        <w:rPr>
          <w:rFonts w:hint="eastAsia" w:ascii="仿宋_GB2312" w:eastAsia="仿宋_GB2312" w:hAnsiTheme="minorEastAsia" w:cstheme="minorBidi"/>
          <w:kern w:val="2"/>
        </w:rPr>
        <w:t>21.7</w:t>
      </w:r>
      <w:r>
        <w:rPr>
          <w:rFonts w:hint="eastAsia" w:ascii="仿宋_GB2312" w:eastAsia="仿宋_GB2312" w:hAnsiTheme="minorEastAsia" w:cstheme="minorBidi"/>
          <w:kern w:val="2"/>
          <w:lang w:eastAsia="zh-Hans"/>
        </w:rPr>
        <w:t>投标人提供虚假资料、隐瞒误导招标方。</w:t>
      </w:r>
    </w:p>
    <w:p>
      <w:pPr>
        <w:pStyle w:val="19"/>
        <w:adjustRightInd w:val="0"/>
        <w:snapToGrid w:val="0"/>
        <w:spacing w:line="400" w:lineRule="exact"/>
        <w:ind w:firstLine="420" w:firstLineChars="200"/>
        <w:rPr>
          <w:rFonts w:ascii="仿宋_GB2312" w:eastAsia="仿宋_GB2312" w:hAnsiTheme="minorEastAsia" w:cstheme="minorBidi"/>
          <w:kern w:val="2"/>
          <w:lang w:eastAsia="zh-Hans"/>
        </w:rPr>
      </w:pPr>
      <w:r>
        <w:rPr>
          <w:rFonts w:hint="eastAsia" w:ascii="仿宋_GB2312" w:eastAsia="仿宋_GB2312" w:hAnsiTheme="minorEastAsia" w:cstheme="minorBidi"/>
          <w:kern w:val="2"/>
        </w:rPr>
        <w:t>21.8</w:t>
      </w:r>
      <w:r>
        <w:rPr>
          <w:rFonts w:hint="eastAsia" w:ascii="仿宋_GB2312" w:eastAsia="仿宋_GB2312" w:hAnsiTheme="minorEastAsia" w:cstheme="minorBidi"/>
          <w:kern w:val="2"/>
          <w:lang w:eastAsia="zh-Hans"/>
        </w:rPr>
        <w:t>内容不全或关键字模糊或无法辨认。</w:t>
      </w:r>
    </w:p>
    <w:p>
      <w:pPr>
        <w:pStyle w:val="19"/>
        <w:ind w:firstLine="420" w:firstLineChars="200"/>
        <w:rPr>
          <w:rFonts w:eastAsia="仿宋_GB2312"/>
        </w:rPr>
      </w:pPr>
      <w:r>
        <w:rPr>
          <w:rFonts w:hint="eastAsia" w:ascii="仿宋_GB2312" w:eastAsia="仿宋_GB2312" w:hAnsiTheme="minorEastAsia" w:cstheme="minorBidi"/>
          <w:kern w:val="2"/>
        </w:rPr>
        <w:t>21.9</w:t>
      </w:r>
      <w:r>
        <w:rPr>
          <w:rFonts w:hint="eastAsia" w:ascii="仿宋_GB2312" w:eastAsia="仿宋_GB2312" w:hAnsiTheme="minorEastAsia" w:cstheme="minorBidi"/>
          <w:kern w:val="2"/>
          <w:lang w:eastAsia="zh-Hans"/>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7" w:name="_Toc214333210"/>
      <w:bookmarkStart w:id="58" w:name="_Toc214336665"/>
      <w:bookmarkStart w:id="59" w:name="_Toc4715"/>
      <w:bookmarkStart w:id="60" w:name="_Toc214339499"/>
      <w:bookmarkStart w:id="61" w:name="_Toc214335338"/>
      <w:bookmarkStart w:id="62" w:name="_Toc214331814"/>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pPr>
        <w:pStyle w:val="183"/>
        <w:keepNext w:val="0"/>
        <w:keepLines w:val="0"/>
        <w:ind w:firstLine="482" w:firstLineChars="200"/>
        <w:jc w:val="left"/>
        <w:rPr>
          <w:rFonts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3"/>
        <w:keepNext w:val="0"/>
        <w:keepLines w:val="0"/>
        <w:ind w:firstLine="482" w:firstLineChars="200"/>
        <w:jc w:val="left"/>
        <w:rPr>
          <w:rFonts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w:t>
      </w:r>
      <w:r>
        <w:rPr>
          <w:rFonts w:hint="eastAsia" w:ascii="仿宋_GB2312" w:eastAsia="仿宋_GB2312" w:hAnsiTheme="minorEastAsia"/>
          <w:sz w:val="21"/>
          <w:szCs w:val="21"/>
          <w:lang w:val="en-US" w:eastAsia="zh-CN"/>
        </w:rPr>
        <w:t>中建路桥集团官网</w:t>
      </w:r>
      <w:r>
        <w:rPr>
          <w:rFonts w:hint="eastAsia" w:ascii="仿宋_GB2312" w:eastAsia="仿宋_GB2312" w:hAnsiTheme="minorEastAsia"/>
          <w:sz w:val="21"/>
          <w:szCs w:val="21"/>
        </w:rPr>
        <w:t>”。通过“</w:t>
      </w:r>
      <w:r>
        <w:rPr>
          <w:rFonts w:hint="eastAsia" w:ascii="仿宋_GB2312" w:eastAsia="仿宋_GB2312" w:hAnsiTheme="minorEastAsia"/>
          <w:sz w:val="21"/>
          <w:szCs w:val="21"/>
          <w:lang w:val="en-US" w:eastAsia="zh-CN"/>
        </w:rPr>
        <w:t>中建路桥集团官网</w:t>
      </w:r>
      <w:r>
        <w:rPr>
          <w:rFonts w:hint="eastAsia" w:ascii="仿宋_GB2312" w:eastAsia="仿宋_GB2312" w:hAnsiTheme="minorEastAsia"/>
          <w:sz w:val="21"/>
          <w:szCs w:val="21"/>
        </w:rPr>
        <w:t>”向中标人发出中标通知。</w:t>
      </w:r>
    </w:p>
    <w:p>
      <w:pPr>
        <w:spacing w:line="400" w:lineRule="exact"/>
        <w:outlineLvl w:val="2"/>
        <w:rPr>
          <w:rFonts w:ascii="仿宋_GB2312" w:eastAsia="仿宋_GB2312" w:hAnsiTheme="majorEastAsia"/>
          <w:b/>
          <w:bCs/>
          <w:sz w:val="28"/>
          <w:szCs w:val="28"/>
        </w:rPr>
      </w:pPr>
    </w:p>
    <w:p>
      <w:pPr>
        <w:spacing w:line="400" w:lineRule="exact"/>
        <w:outlineLvl w:val="2"/>
        <w:rPr>
          <w:rFonts w:ascii="仿宋_GB2312" w:eastAsia="仿宋_GB2312" w:hAnsiTheme="majorEastAsia"/>
          <w:b/>
          <w:bCs/>
          <w:sz w:val="28"/>
          <w:szCs w:val="28"/>
        </w:rPr>
      </w:pPr>
    </w:p>
    <w:p>
      <w:pPr>
        <w:spacing w:line="400" w:lineRule="exact"/>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p>
    <w:p>
      <w:pPr>
        <w:pStyle w:val="19"/>
      </w:pPr>
    </w:p>
    <w:p>
      <w:pPr>
        <w:pStyle w:val="19"/>
      </w:pPr>
    </w:p>
    <w:p>
      <w:pPr>
        <w:pStyle w:val="19"/>
      </w:pPr>
    </w:p>
    <w:p>
      <w:pPr>
        <w:pStyle w:val="19"/>
      </w:pPr>
    </w:p>
    <w:p>
      <w:pPr>
        <w:pStyle w:val="19"/>
        <w:rPr>
          <w:rFonts w:hint="eastAsia"/>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9"/>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1.质量要求及技术规范</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1.2投标人提供设备的：生产（制造）许可证、产品合格证及其他需要的证明文件。</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1.3投标人必须承担以劣充优，遗留及掩盖隐患所造成的经济损失和法律责任。</w:t>
      </w:r>
    </w:p>
    <w:p>
      <w:pPr>
        <w:pStyle w:val="19"/>
        <w:snapToGrid w:val="0"/>
        <w:spacing w:line="400" w:lineRule="exact"/>
        <w:ind w:firstLine="420" w:firstLineChars="200"/>
        <w:jc w:val="left"/>
        <w:outlineLvl w:val="2"/>
        <w:rPr>
          <w:rFonts w:ascii="仿宋_GB2312" w:hAnsi="宋体" w:eastAsia="仿宋_GB2312"/>
          <w:kern w:val="2"/>
        </w:rPr>
      </w:pPr>
      <w:r>
        <w:rPr>
          <w:rFonts w:ascii="仿宋_GB2312" w:hAnsi="宋体" w:eastAsia="仿宋_GB2312"/>
          <w:kern w:val="2"/>
        </w:rPr>
        <w:t>1.4</w:t>
      </w:r>
      <w:r>
        <w:rPr>
          <w:rFonts w:hint="eastAsia" w:ascii="仿宋_GB2312" w:hAnsi="宋体" w:eastAsia="仿宋_GB2312"/>
          <w:kern w:val="2"/>
        </w:rPr>
        <w:t>所提供</w:t>
      </w:r>
      <w:r>
        <w:rPr>
          <w:rFonts w:hint="eastAsia" w:ascii="仿宋_GB2312" w:hAnsi="宋体" w:eastAsia="仿宋_GB2312"/>
          <w:kern w:val="2"/>
          <w:u w:val="single"/>
        </w:rPr>
        <w:t xml:space="preserve"> （</w:t>
      </w:r>
      <w:r>
        <w:rPr>
          <w:rFonts w:hint="eastAsia" w:ascii="仿宋_GB2312" w:hAnsi="宋体" w:eastAsia="仿宋_GB2312"/>
          <w:kern w:val="2"/>
          <w:u w:val="single"/>
          <w:lang w:val="en-US" w:eastAsia="zh-CN"/>
        </w:rPr>
        <w:t>水泥稳定碎石拌合站及运输车辆</w:t>
      </w:r>
      <w:r>
        <w:rPr>
          <w:rFonts w:hint="eastAsia" w:ascii="仿宋_GB2312" w:hAnsi="宋体" w:eastAsia="仿宋_GB2312"/>
          <w:kern w:val="2"/>
          <w:u w:val="single"/>
        </w:rPr>
        <w:t xml:space="preserve">） </w:t>
      </w:r>
      <w:r>
        <w:rPr>
          <w:rFonts w:hint="eastAsia" w:ascii="仿宋_GB2312" w:hAnsi="宋体" w:eastAsia="仿宋_GB2312"/>
          <w:kern w:val="2"/>
        </w:rPr>
        <w:t>要求状况良好，凡要求的国产设备必须是国产名牌及以上，使用时间为</w:t>
      </w:r>
      <w:r>
        <w:rPr>
          <w:rFonts w:hint="eastAsia" w:ascii="仿宋_GB2312" w:hAnsi="宋体" w:eastAsia="仿宋_GB2312"/>
          <w:kern w:val="2"/>
          <w:u w:val="single"/>
        </w:rPr>
        <w:t xml:space="preserve"> </w:t>
      </w:r>
      <w:r>
        <w:rPr>
          <w:rFonts w:ascii="仿宋_GB2312" w:hAnsi="宋体" w:eastAsia="仿宋_GB2312"/>
          <w:kern w:val="2"/>
          <w:u w:val="single"/>
        </w:rPr>
        <w:t>5</w:t>
      </w:r>
      <w:r>
        <w:rPr>
          <w:rFonts w:hint="eastAsia" w:ascii="仿宋_GB2312" w:hAnsi="宋体" w:eastAsia="仿宋_GB2312"/>
          <w:kern w:val="2"/>
          <w:u w:val="single"/>
        </w:rPr>
        <w:t xml:space="preserve"> </w:t>
      </w:r>
      <w:r>
        <w:rPr>
          <w:rFonts w:hint="eastAsia" w:ascii="仿宋_GB2312" w:hAnsi="宋体" w:eastAsia="仿宋_GB2312"/>
          <w:kern w:val="2"/>
        </w:rPr>
        <w:t>年之内，检测合格的</w:t>
      </w:r>
      <w:r>
        <w:rPr>
          <w:rFonts w:hint="eastAsia" w:ascii="仿宋_GB2312" w:hAnsi="宋体" w:eastAsia="仿宋_GB2312"/>
          <w:kern w:val="2"/>
          <w:u w:val="single"/>
        </w:rPr>
        <w:t xml:space="preserve"> （</w:t>
      </w:r>
      <w:r>
        <w:rPr>
          <w:rFonts w:hint="eastAsia" w:ascii="仿宋_GB2312" w:hAnsi="宋体" w:eastAsia="仿宋_GB2312"/>
          <w:kern w:val="2"/>
          <w:u w:val="single"/>
          <w:lang w:val="en-US" w:eastAsia="zh-CN"/>
        </w:rPr>
        <w:t>水泥稳定碎石拌合站及运输车辆</w:t>
      </w:r>
      <w:r>
        <w:rPr>
          <w:rFonts w:hint="eastAsia" w:ascii="仿宋_GB2312" w:hAnsi="宋体" w:eastAsia="仿宋_GB2312"/>
          <w:kern w:val="2"/>
          <w:u w:val="single"/>
        </w:rPr>
        <w:t xml:space="preserve">） </w:t>
      </w:r>
      <w:r>
        <w:rPr>
          <w:rFonts w:hint="eastAsia" w:ascii="仿宋_GB2312" w:hAnsi="宋体" w:eastAsia="仿宋_GB2312"/>
          <w:kern w:val="2"/>
        </w:rPr>
        <w:t>。</w:t>
      </w:r>
    </w:p>
    <w:p>
      <w:pPr>
        <w:pStyle w:val="19"/>
        <w:snapToGrid w:val="0"/>
        <w:spacing w:line="400" w:lineRule="exact"/>
        <w:ind w:firstLine="420" w:firstLineChars="200"/>
        <w:jc w:val="left"/>
        <w:outlineLvl w:val="2"/>
        <w:rPr>
          <w:rFonts w:ascii="仿宋_GB2312" w:hAnsi="宋体" w:eastAsia="仿宋_GB2312"/>
          <w:kern w:val="2"/>
        </w:rPr>
      </w:pPr>
      <w:r>
        <w:rPr>
          <w:rFonts w:ascii="仿宋_GB2312" w:hAnsi="宋体" w:eastAsia="仿宋_GB2312"/>
          <w:kern w:val="2"/>
        </w:rPr>
        <w:t>1.5</w:t>
      </w:r>
      <w:r>
        <w:rPr>
          <w:rFonts w:hint="eastAsia" w:ascii="仿宋_GB2312" w:hAnsi="宋体" w:eastAsia="仿宋_GB2312"/>
          <w:kern w:val="2"/>
        </w:rPr>
        <w:t>所配</w:t>
      </w:r>
      <w:r>
        <w:rPr>
          <w:rFonts w:hint="eastAsia" w:ascii="仿宋_GB2312" w:hAnsi="宋体" w:eastAsia="仿宋_GB2312"/>
          <w:kern w:val="2"/>
          <w:u w:val="single"/>
        </w:rPr>
        <w:t xml:space="preserve"> （</w:t>
      </w:r>
      <w:r>
        <w:rPr>
          <w:rFonts w:hint="eastAsia" w:ascii="仿宋_GB2312" w:hAnsi="宋体" w:eastAsia="仿宋_GB2312"/>
          <w:kern w:val="2"/>
          <w:u w:val="single"/>
          <w:lang w:val="en-US" w:eastAsia="zh-CN"/>
        </w:rPr>
        <w:t>运输车车辆</w:t>
      </w:r>
      <w:r>
        <w:rPr>
          <w:rFonts w:hint="eastAsia" w:ascii="仿宋_GB2312" w:hAnsi="宋体" w:eastAsia="仿宋_GB2312"/>
          <w:kern w:val="2"/>
          <w:u w:val="single"/>
        </w:rPr>
        <w:t xml:space="preserve">） </w:t>
      </w:r>
      <w:r>
        <w:rPr>
          <w:rFonts w:hint="eastAsia" w:ascii="仿宋_GB2312" w:hAnsi="宋体" w:eastAsia="仿宋_GB2312"/>
          <w:kern w:val="2"/>
        </w:rPr>
        <w:t>司机必须驾龄</w:t>
      </w:r>
      <w:r>
        <w:rPr>
          <w:rFonts w:hint="eastAsia" w:ascii="仿宋_GB2312" w:hAnsi="宋体" w:eastAsia="仿宋_GB2312"/>
          <w:kern w:val="2"/>
          <w:u w:val="single"/>
        </w:rPr>
        <w:t xml:space="preserve"> </w:t>
      </w:r>
      <w:r>
        <w:rPr>
          <w:rFonts w:ascii="仿宋_GB2312" w:hAnsi="宋体" w:eastAsia="仿宋_GB2312"/>
          <w:kern w:val="2"/>
          <w:u w:val="single"/>
        </w:rPr>
        <w:t>5</w:t>
      </w:r>
      <w:r>
        <w:rPr>
          <w:rFonts w:hint="eastAsia" w:ascii="仿宋_GB2312" w:hAnsi="宋体" w:eastAsia="仿宋_GB2312"/>
          <w:kern w:val="2"/>
          <w:u w:val="single"/>
        </w:rPr>
        <w:t xml:space="preserve"> 年</w:t>
      </w:r>
      <w:r>
        <w:rPr>
          <w:rFonts w:hint="eastAsia" w:ascii="仿宋_GB2312" w:hAnsi="宋体" w:eastAsia="仿宋_GB2312"/>
          <w:kern w:val="2"/>
        </w:rPr>
        <w:t>以上、身体健康、反应灵活、技术熟练，具备相应工种职业资格证书，保证持证上岗。</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1.6</w:t>
      </w:r>
      <w:r>
        <w:rPr>
          <w:rFonts w:hint="eastAsia" w:ascii="Arial" w:hAnsi="Arial" w:eastAsia="仿宋_GB2312" w:cs="Arial"/>
          <w:kern w:val="2"/>
        </w:rPr>
        <w:t>河北</w:t>
      </w:r>
      <w:r>
        <w:rPr>
          <w:rFonts w:hint="eastAsia" w:ascii="仿宋_GB2312" w:hAnsi="宋体" w:eastAsia="仿宋_GB2312"/>
          <w:kern w:val="2"/>
        </w:rPr>
        <w:t>省关于</w:t>
      </w:r>
      <w:r>
        <w:rPr>
          <w:rFonts w:hint="eastAsia" w:ascii="仿宋_GB2312" w:hAnsi="宋体" w:eastAsia="仿宋_GB2312"/>
          <w:kern w:val="2"/>
          <w:u w:val="single"/>
        </w:rPr>
        <w:t xml:space="preserve"> </w:t>
      </w:r>
      <w:r>
        <w:rPr>
          <w:rFonts w:hint="eastAsia" w:ascii="仿宋_GB2312" w:hAnsi="宋体" w:eastAsia="仿宋_GB2312"/>
          <w:kern w:val="2"/>
          <w:u w:val="single"/>
          <w:lang w:val="en-US" w:eastAsia="zh-CN"/>
        </w:rPr>
        <w:t>水泥稳定碎石拌合站及运输车辆</w:t>
      </w:r>
      <w:r>
        <w:rPr>
          <w:rFonts w:hint="eastAsia" w:ascii="仿宋_GB2312" w:hAnsi="宋体" w:eastAsia="仿宋_GB2312"/>
          <w:kern w:val="2"/>
          <w:u w:val="single"/>
        </w:rPr>
        <w:t xml:space="preserve"> </w:t>
      </w:r>
      <w:r>
        <w:rPr>
          <w:rFonts w:hint="eastAsia" w:ascii="仿宋_GB2312" w:hAnsi="宋体" w:eastAsia="仿宋_GB2312"/>
          <w:kern w:val="2"/>
        </w:rPr>
        <w:t>租赁的规范、标准、规程或规定。</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1.7其他由业主或监理工程师指定的工程规范和技术说明。</w:t>
      </w:r>
    </w:p>
    <w:p>
      <w:pPr>
        <w:pStyle w:val="19"/>
        <w:snapToGrid w:val="0"/>
        <w:spacing w:line="400" w:lineRule="exact"/>
        <w:ind w:firstLine="482" w:firstLineChars="200"/>
        <w:jc w:val="left"/>
        <w:outlineLvl w:val="2"/>
        <w:rPr>
          <w:rFonts w:ascii="仿宋_GB2312" w:hAnsi="宋体" w:eastAsia="仿宋_GB2312"/>
          <w:b/>
          <w:sz w:val="24"/>
          <w:szCs w:val="24"/>
        </w:rPr>
      </w:pPr>
      <w:r>
        <w:rPr>
          <w:rFonts w:hint="eastAsia" w:ascii="仿宋_GB2312" w:hAnsi="宋体" w:eastAsia="仿宋_GB2312"/>
          <w:b/>
          <w:sz w:val="24"/>
          <w:szCs w:val="24"/>
        </w:rPr>
        <w:t>2.质量保证期和验收标准</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3.1乙方对投标设备质量负责。</w:t>
      </w:r>
      <w:r>
        <w:rPr>
          <w:rFonts w:ascii="仿宋_GB2312" w:hAnsi="宋体" w:eastAsia="仿宋_GB2312"/>
          <w:kern w:val="2"/>
        </w:rPr>
        <w:t xml:space="preserve"> </w:t>
      </w:r>
    </w:p>
    <w:p>
      <w:pPr>
        <w:pStyle w:val="19"/>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3.2若乙方提供的设备确实存在质量问题，应及时更换设备，不得影响甲方工作并对甲方的损失应承担全部责任。</w:t>
      </w:r>
    </w:p>
    <w:p>
      <w:pPr>
        <w:spacing w:line="480" w:lineRule="exact"/>
        <w:ind w:firstLine="420" w:firstLineChars="200"/>
        <w:rPr>
          <w:rFonts w:ascii="仿宋_GB2312" w:hAnsi="宋体" w:eastAsia="仿宋_GB2312" w:cs="宋体"/>
          <w:sz w:val="21"/>
          <w:szCs w:val="21"/>
        </w:rPr>
      </w:pPr>
      <w:r>
        <w:rPr>
          <w:rFonts w:hint="eastAsia" w:ascii="仿宋_GB2312" w:hAnsi="宋体" w:eastAsia="仿宋_GB2312" w:cs="宋体"/>
          <w:sz w:val="21"/>
          <w:szCs w:val="21"/>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pPr>
        <w:pStyle w:val="19"/>
        <w:snapToGrid w:val="0"/>
        <w:spacing w:line="400" w:lineRule="exact"/>
        <w:ind w:firstLine="420" w:firstLineChars="200"/>
        <w:jc w:val="left"/>
        <w:outlineLvl w:val="2"/>
        <w:rPr>
          <w:rFonts w:ascii="仿宋_GB2312" w:hAnsi="宋体" w:eastAsia="仿宋_GB2312"/>
          <w:kern w:val="2"/>
        </w:rPr>
      </w:pPr>
    </w:p>
    <w:p>
      <w:pPr>
        <w:pStyle w:val="19"/>
        <w:snapToGrid w:val="0"/>
        <w:spacing w:line="400" w:lineRule="exact"/>
        <w:ind w:firstLine="420" w:firstLineChars="200"/>
        <w:jc w:val="left"/>
        <w:outlineLvl w:val="2"/>
        <w:rPr>
          <w:rFonts w:ascii="仿宋_GB2312" w:hAnsi="宋体" w:eastAsia="仿宋_GB2312"/>
          <w:kern w:val="2"/>
        </w:rPr>
      </w:pPr>
    </w:p>
    <w:p>
      <w:pPr>
        <w:pStyle w:val="19"/>
        <w:snapToGrid w:val="0"/>
        <w:spacing w:line="400" w:lineRule="exact"/>
        <w:ind w:firstLine="420" w:firstLineChars="200"/>
        <w:jc w:val="left"/>
        <w:outlineLvl w:val="2"/>
        <w:rPr>
          <w:rFonts w:ascii="仿宋_GB2312" w:hAnsi="宋体" w:eastAsia="仿宋_GB2312"/>
          <w:kern w:val="2"/>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jc w:val="center"/>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rPr>
        <w:t xml:space="preserve"> 石太高速公路改扩建工程主体3分部</w:t>
      </w:r>
    </w:p>
    <w:p>
      <w:pPr>
        <w:spacing w:line="500" w:lineRule="exact"/>
        <w:jc w:val="center"/>
        <w:rPr>
          <w:rFonts w:ascii="宋体" w:hAnsi="宋体" w:cs="宋体"/>
          <w:b/>
          <w:color w:val="000000"/>
          <w:sz w:val="28"/>
          <w:szCs w:val="28"/>
          <w:u w:val="single"/>
        </w:rPr>
      </w:pPr>
      <w:r>
        <w:rPr>
          <w:rFonts w:hint="eastAsia" w:ascii="宋体" w:hAnsi="宋体" w:cs="宋体"/>
          <w:b/>
          <w:color w:val="000000"/>
          <w:sz w:val="28"/>
          <w:szCs w:val="28"/>
          <w:u w:val="single"/>
          <w:lang w:val="en-US" w:eastAsia="zh-CN"/>
        </w:rPr>
        <w:t>水泥稳定碎石拌合及运输</w:t>
      </w:r>
      <w:r>
        <w:rPr>
          <w:rFonts w:hint="eastAsia" w:ascii="宋体" w:hAnsi="宋体" w:cs="宋体"/>
          <w:b/>
          <w:color w:val="000000"/>
          <w:sz w:val="28"/>
          <w:szCs w:val="28"/>
        </w:rPr>
        <w:t>租赁项目</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rPr>
      </w:pPr>
    </w:p>
    <w:p>
      <w:pPr>
        <w:widowControl/>
        <w:tabs>
          <w:tab w:val="left" w:pos="1134"/>
        </w:tabs>
        <w:ind w:firstLine="1405" w:firstLineChars="5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35"/>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投标设备名称：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6" w:leftChars="565" w:hanging="2070" w:hangingChars="8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hAnsi="宋体" w:eastAsia="仿宋_GB2312"/>
          <w:kern w:val="2"/>
          <w:u w:val="single"/>
          <w:lang w:val="en-US" w:eastAsia="zh-CN"/>
        </w:rPr>
        <w:t>水</w:t>
      </w:r>
      <w:r>
        <w:rPr>
          <w:rFonts w:hint="eastAsia" w:ascii="仿宋_GB2312" w:eastAsia="仿宋_GB2312" w:cs="宋体" w:hAnsiTheme="minorEastAsia"/>
          <w:sz w:val="21"/>
          <w:szCs w:val="21"/>
          <w:u w:val="single"/>
          <w:lang w:val="en-US" w:eastAsia="zh-CN"/>
        </w:rPr>
        <w:t>泥稳定碎石拌合及运输车辆</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6.4.2.3若由于不合格设备原因造成的检测费用、工程工期延迟、工程损失及其它总包方损失等问题，投标人将承担相应的经济赔偿。如因设备原因而造成工期延误，我司承诺接受每延误一天处以人民币</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1000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元的违约金，该违约金直接从租赁结算款或履约保证金中扣除。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7.2若投标人在执行合同期间没有供货合同中所要求的设备，投标人将在市场上进行租赁以保障贵司工程工期，由此可能造成的经济损失由投标人自行承担。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7.3未按时提供设备，可由贵司自行租赁，投标人将承担因此增加的一切费用，并承担由此造成的损失。如因设备进场时间问题而造成工期延误，我公司承诺接受每延误一天处以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1000</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元人民币的违约金，该违约金直接从租赁结算款或履约保证金中扣除。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w:t>
      </w:r>
      <w:r>
        <w:rPr>
          <w:rFonts w:hint="eastAsia" w:ascii="仿宋_GB2312" w:eastAsia="仿宋_GB2312" w:cs="宋体" w:hAnsiTheme="minorEastAsia"/>
          <w:color w:val="000000" w:themeColor="text1"/>
          <w:sz w:val="21"/>
          <w:szCs w:val="21"/>
          <w14:textFill>
            <w14:solidFill>
              <w14:schemeClr w14:val="tx1"/>
            </w14:solidFill>
          </w14:textFill>
        </w:rPr>
        <w:t>信用证、保理</w:t>
      </w:r>
      <w:r>
        <w:rPr>
          <w:rFonts w:hint="eastAsia" w:ascii="仿宋_GB2312" w:eastAsia="仿宋_GB2312" w:cs="宋体" w:hAnsiTheme="minorEastAsia"/>
          <w:sz w:val="21"/>
          <w:szCs w:val="21"/>
        </w:rPr>
        <w:t>等非现金付款方式支付形式作为结算方式。承兑汇票、供应链金融、</w:t>
      </w:r>
      <w:r>
        <w:rPr>
          <w:rFonts w:hint="eastAsia" w:ascii="仿宋_GB2312" w:eastAsia="仿宋_GB2312" w:cs="宋体" w:hAnsiTheme="minorEastAsia"/>
          <w:color w:val="000000" w:themeColor="text1"/>
          <w:sz w:val="21"/>
          <w:szCs w:val="21"/>
          <w14:textFill>
            <w14:solidFill>
              <w14:schemeClr w14:val="tx1"/>
            </w14:solidFill>
          </w14:textFill>
        </w:rPr>
        <w:t>信用证、保理</w:t>
      </w:r>
      <w:r>
        <w:rPr>
          <w:rFonts w:hint="eastAsia" w:ascii="仿宋_GB2312" w:eastAsia="仿宋_GB2312" w:cs="宋体" w:hAnsiTheme="minorEastAsia"/>
          <w:sz w:val="21"/>
          <w:szCs w:val="21"/>
        </w:rPr>
        <w:t>等非现金付款方式支付比例不低于</w:t>
      </w:r>
      <w:r>
        <w:rPr>
          <w:rFonts w:ascii="仿宋_GB2312" w:eastAsia="仿宋_GB2312" w:cs="宋体" w:hAnsiTheme="minorEastAsia"/>
          <w:sz w:val="21"/>
          <w:szCs w:val="21"/>
          <w:u w:val="single"/>
        </w:rPr>
        <w:t>30</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widowControl/>
        <w:jc w:val="left"/>
        <w:rPr>
          <w:rFonts w:ascii="仿宋_GB2312" w:eastAsia="仿宋_GB2312" w:cs="宋体" w:hAnsiTheme="minorEastAsia"/>
          <w:b/>
          <w:color w:val="000000" w:themeColor="text1"/>
          <w:w w:val="90"/>
          <w14:textFill>
            <w14:solidFill>
              <w14:schemeClr w14:val="tx1"/>
            </w14:solidFill>
          </w14:textFill>
        </w:rPr>
      </w:pPr>
      <w:r>
        <w:rPr>
          <w:rFonts w:hint="eastAsia" w:ascii="仿宋_GB2312" w:eastAsia="仿宋_GB2312" w:cs="宋体" w:hAnsiTheme="minorEastAsia"/>
          <w:b/>
          <w:color w:val="000000" w:themeColor="text1"/>
          <w:w w:val="90"/>
          <w14:textFill>
            <w14:solidFill>
              <w14:schemeClr w14:val="tx1"/>
            </w14:solidFill>
          </w14:textFill>
        </w:rPr>
        <w:t>2</w:t>
      </w:r>
      <w:r>
        <w:rPr>
          <w:rFonts w:ascii="仿宋_GB2312" w:eastAsia="仿宋_GB2312" w:cs="宋体" w:hAnsiTheme="minorEastAsia"/>
          <w:b/>
          <w:color w:val="000000" w:themeColor="text1"/>
          <w:w w:val="90"/>
          <w14:textFill>
            <w14:solidFill>
              <w14:schemeClr w14:val="tx1"/>
            </w14:solidFill>
          </w14:textFill>
        </w:rPr>
        <w:t>.</w:t>
      </w:r>
    </w:p>
    <w:p>
      <w:pPr>
        <w:spacing w:line="360" w:lineRule="auto"/>
        <w:jc w:val="center"/>
        <w:rPr>
          <w:rFonts w:ascii="仿宋_GB2312" w:eastAsia="仿宋_GB2312" w:cs="宋体" w:hAnsiTheme="minorEastAsia"/>
          <w:b/>
          <w:color w:val="000000" w:themeColor="text1"/>
          <w:w w:val="90"/>
          <w:sz w:val="28"/>
          <w:szCs w:val="28"/>
          <w14:textFill>
            <w14:solidFill>
              <w14:schemeClr w14:val="tx1"/>
            </w14:solidFill>
          </w14:textFill>
        </w:rPr>
      </w:pPr>
      <w:r>
        <w:rPr>
          <w:rFonts w:hint="eastAsia" w:ascii="仿宋_GB2312" w:eastAsia="仿宋_GB2312" w:cs="宋体" w:hAnsiTheme="minorEastAsia"/>
          <w:b/>
          <w:color w:val="000000" w:themeColor="text1"/>
          <w:w w:val="90"/>
          <w:sz w:val="28"/>
          <w:szCs w:val="28"/>
          <w14:textFill>
            <w14:solidFill>
              <w14:schemeClr w14:val="tx1"/>
            </w14:solidFill>
          </w14:textFill>
        </w:rPr>
        <w:t>报价清单（</w:t>
      </w:r>
      <w:r>
        <w:rPr>
          <w:rFonts w:hint="eastAsia" w:ascii="仿宋_GB2312" w:eastAsia="仿宋_GB2312" w:cs="宋体" w:hAnsiTheme="minorEastAsia"/>
          <w:b/>
          <w:color w:val="000000" w:themeColor="text1"/>
          <w:w w:val="90"/>
          <w:sz w:val="28"/>
          <w:szCs w:val="28"/>
          <w:u w:val="single"/>
          <w:lang w:val="en-US" w:eastAsia="zh-CN"/>
          <w14:textFill>
            <w14:solidFill>
              <w14:schemeClr w14:val="tx1"/>
            </w14:solidFill>
          </w14:textFill>
        </w:rPr>
        <w:t>水泥稳定碎石拌合及运输</w:t>
      </w:r>
      <w:r>
        <w:rPr>
          <w:rFonts w:hint="eastAsia" w:ascii="仿宋_GB2312" w:eastAsia="仿宋_GB2312" w:cs="宋体" w:hAnsiTheme="minorEastAsia"/>
          <w:b/>
          <w:color w:val="000000" w:themeColor="text1"/>
          <w:w w:val="90"/>
          <w:sz w:val="28"/>
          <w:szCs w:val="28"/>
          <w14:textFill>
            <w14:solidFill>
              <w14:schemeClr w14:val="tx1"/>
            </w14:solidFill>
          </w14:textFill>
        </w:rPr>
        <w:t>）</w:t>
      </w:r>
    </w:p>
    <w:p>
      <w:pPr>
        <w:spacing w:line="400" w:lineRule="exact"/>
        <w:jc w:val="center"/>
        <w:rPr>
          <w:rFonts w:ascii="仿宋_GB2312" w:eastAsia="仿宋_GB2312" w:cs="宋体" w:hAnsiTheme="minorEastAsia"/>
          <w:w w:val="90"/>
          <w:sz w:val="21"/>
          <w:szCs w:val="21"/>
        </w:rPr>
      </w:pPr>
      <w:bookmarkStart w:id="65" w:name="_Toc53949581"/>
      <w:bookmarkStart w:id="66" w:name="_Toc54278961"/>
      <w:bookmarkStart w:id="67" w:name="_Toc54280344"/>
      <w:bookmarkStart w:id="68" w:name="_Toc54281622"/>
      <w:bookmarkStart w:id="69" w:name="_Toc54291526"/>
      <w:bookmarkStart w:id="70" w:name="_Toc53948739"/>
      <w:bookmarkStart w:id="71" w:name="_Toc54280770"/>
      <w:bookmarkStart w:id="72" w:name="_Toc53949160"/>
      <w:bookmarkStart w:id="73" w:name="_Toc54281196"/>
      <w:r>
        <w:rPr>
          <w:rFonts w:hint="eastAsia" w:ascii="仿宋_GB2312" w:eastAsia="仿宋_GB2312" w:cs="宋体" w:hAnsiTheme="minorEastAsia"/>
          <w:b/>
          <w:color w:val="000000" w:themeColor="text1"/>
          <w:sz w:val="21"/>
          <w:szCs w:val="21"/>
          <w14:textFill>
            <w14:solidFill>
              <w14:schemeClr w14:val="tx1"/>
            </w14:solidFill>
          </w14:textFill>
        </w:rPr>
        <w:t>固定价格报价单</w:t>
      </w:r>
      <w:r>
        <w:rPr>
          <w:rFonts w:hint="eastAsia" w:ascii="仿宋_GB2312" w:eastAsia="仿宋_GB2312" w:cs="宋体" w:hAnsiTheme="minorEastAsia"/>
          <w:sz w:val="21"/>
          <w:szCs w:val="21"/>
        </w:rPr>
        <w:t>(云筑网上传， PDF格式)</w:t>
      </w:r>
    </w:p>
    <w:tbl>
      <w:tblPr>
        <w:tblStyle w:val="36"/>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17"/>
        <w:gridCol w:w="710"/>
        <w:gridCol w:w="953"/>
        <w:gridCol w:w="1050"/>
        <w:gridCol w:w="652"/>
        <w:gridCol w:w="765"/>
        <w:gridCol w:w="990"/>
        <w:gridCol w:w="15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9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设备名称</w:t>
            </w:r>
          </w:p>
        </w:tc>
        <w:tc>
          <w:tcPr>
            <w:tcW w:w="517"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规格型号</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953"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计划工程量（吨）</w:t>
            </w:r>
          </w:p>
        </w:tc>
        <w:tc>
          <w:tcPr>
            <w:tcW w:w="345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 元/吨 ）</w:t>
            </w:r>
          </w:p>
        </w:tc>
        <w:tc>
          <w:tcPr>
            <w:tcW w:w="156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进退场费、安拆费（含税</w:t>
            </w:r>
          </w:p>
        </w:tc>
        <w:tc>
          <w:tcPr>
            <w:tcW w:w="166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517"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953"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765"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9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156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95"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ascii="仿宋_GB2312" w:eastAsia="仿宋_GB2312" w:cs="宋体" w:hAnsiTheme="minorEastAsia"/>
                <w:color w:val="000000"/>
                <w:sz w:val="21"/>
                <w:szCs w:val="21"/>
              </w:rPr>
            </w:pPr>
            <w:r>
              <w:rPr>
                <w:rFonts w:hint="eastAsia" w:ascii="仿宋_GB2312" w:hAnsi="宋体" w:eastAsia="仿宋_GB2312"/>
                <w:kern w:val="2"/>
                <w:u w:val="none"/>
                <w:lang w:val="en-US" w:eastAsia="zh-CN"/>
              </w:rPr>
              <w:t>水泥稳定碎石拌合及运输</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textAlignment w:val="center"/>
              <w:rPr>
                <w:rFonts w:ascii="仿宋_GB2312" w:eastAsia="仿宋_GB2312" w:cs="宋体" w:hAnsiTheme="minorEastAsia"/>
                <w:color w:val="000000"/>
                <w:sz w:val="21"/>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hint="eastAsia" w:ascii="仿宋_GB2312" w:eastAsia="仿宋_GB2312" w:cs="宋体" w:hAnsiTheme="minorEastAsia"/>
                <w:color w:val="000000"/>
                <w:sz w:val="21"/>
                <w:szCs w:val="21"/>
                <w:lang w:eastAsia="zh-CN"/>
              </w:rPr>
            </w:pPr>
            <w:r>
              <w:rPr>
                <w:rFonts w:hint="eastAsia" w:ascii="仿宋_GB2312" w:eastAsia="仿宋_GB2312" w:cs="宋体" w:hAnsiTheme="minorEastAsia"/>
                <w:color w:val="000000"/>
                <w:sz w:val="21"/>
                <w:szCs w:val="21"/>
                <w:lang w:val="en-US" w:eastAsia="zh-CN"/>
              </w:rPr>
              <w:t>吨</w:t>
            </w:r>
          </w:p>
        </w:tc>
        <w:tc>
          <w:tcPr>
            <w:tcW w:w="953" w:type="dxa"/>
            <w:tcBorders>
              <w:top w:val="single" w:color="000000" w:sz="4" w:space="0"/>
              <w:left w:val="single" w:color="000000"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lang w:val="en-US" w:eastAsia="zh-CN"/>
              </w:rPr>
              <w:t>3</w:t>
            </w:r>
            <w:r>
              <w:rPr>
                <w:rFonts w:ascii="仿宋_GB2312" w:eastAsia="仿宋_GB2312" w:cs="宋体" w:hAnsiTheme="minorEastAsia"/>
                <w:color w:val="000000"/>
                <w:sz w:val="21"/>
                <w:szCs w:val="21"/>
              </w:rPr>
              <w:t>0000</w:t>
            </w:r>
          </w:p>
        </w:tc>
        <w:tc>
          <w:tcPr>
            <w:tcW w:w="105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652"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65"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560"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c>
          <w:tcPr>
            <w:tcW w:w="1661"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8341" w:type="dxa"/>
            <w:gridSpan w:val="8"/>
            <w:tcBorders>
              <w:top w:val="single" w:color="auto" w:sz="4" w:space="0"/>
              <w:left w:val="single" w:color="auto" w:sz="4" w:space="0"/>
              <w:bottom w:val="single" w:color="auto" w:sz="4" w:space="0"/>
              <w:right w:val="single" w:color="auto" w:sz="4" w:space="0"/>
            </w:tcBorders>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8341" w:type="dxa"/>
            <w:gridSpan w:val="8"/>
            <w:tcBorders>
              <w:top w:val="single" w:color="auto" w:sz="4" w:space="0"/>
              <w:left w:val="single" w:color="auto" w:sz="4" w:space="0"/>
              <w:bottom w:val="single" w:color="auto" w:sz="4" w:space="0"/>
              <w:right w:val="single" w:color="auto" w:sz="4" w:space="0"/>
            </w:tcBorders>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8341" w:type="dxa"/>
            <w:gridSpan w:val="8"/>
            <w:tcBorders>
              <w:top w:val="single" w:color="auto" w:sz="4" w:space="0"/>
              <w:left w:val="single" w:color="auto" w:sz="4" w:space="0"/>
              <w:bottom w:val="single" w:color="auto" w:sz="4" w:space="0"/>
              <w:right w:val="single" w:color="auto" w:sz="4" w:space="0"/>
            </w:tcBorders>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3"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rPr>
            </w:pPr>
            <w:r>
              <w:rPr>
                <w:rFonts w:hint="eastAsia" w:ascii="仿宋_GB2312" w:eastAsia="仿宋_GB2312" w:cs="宋体" w:hAnsiTheme="minorEastAsia"/>
                <w:sz w:val="21"/>
                <w:szCs w:val="21"/>
              </w:rPr>
              <w:t>上述价格包括但不限于乙方设备的租赁费、进退场费、安拆费、操作人员工资、维修保养费等一切费用，乙方不得以任何理由向甲方另行索要其它费用。</w:t>
            </w:r>
          </w:p>
        </w:tc>
      </w:tr>
    </w:tbl>
    <w:p>
      <w:pPr>
        <w:spacing w:line="360" w:lineRule="auto"/>
        <w:ind w:left="5880" w:hanging="5880" w:hanging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kern w:val="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right="840" w:firstLine="5880" w:firstLine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联系电话：</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kern w:val="0"/>
          <w:sz w:val="21"/>
          <w:szCs w:val="21"/>
          <w:u w:val="single"/>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日</w:t>
      </w:r>
    </w:p>
    <w:p>
      <w:pPr>
        <w:pStyle w:val="19"/>
        <w:rPr>
          <w:rFonts w:ascii="仿宋_GB2312" w:eastAsia="仿宋_GB2312" w:hAnsiTheme="minorEastAsia"/>
          <w:kern w:val="0"/>
          <w:u w:val="single"/>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pStyle w:val="19"/>
      </w:pPr>
    </w:p>
    <w:p>
      <w:pPr>
        <w:pStyle w:val="19"/>
      </w:pPr>
    </w:p>
    <w:p>
      <w:pPr>
        <w:pStyle w:val="19"/>
      </w:pPr>
    </w:p>
    <w:p>
      <w:pPr>
        <w:pStyle w:val="19"/>
      </w:pPr>
    </w:p>
    <w:p>
      <w:pPr>
        <w:pStyle w:val="19"/>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中建路桥集团有限公司（石太高速公路改扩建工程主体3分部</w:t>
      </w:r>
      <w:r>
        <w:rPr>
          <w:rFonts w:hint="eastAsia" w:ascii="仿宋_GB2312" w:eastAsia="仿宋_GB2312" w:cs="宋体" w:hAnsiTheme="minorEastAsia"/>
          <w:sz w:val="21"/>
          <w:szCs w:val="21"/>
          <w:u w:val="single"/>
          <w:lang w:val="en-US" w:eastAsia="zh-CN"/>
        </w:rPr>
        <w:t>的水泥稳定碎石拌合及运输</w:t>
      </w:r>
      <w:r>
        <w:rPr>
          <w:rFonts w:hint="eastAsia" w:ascii="仿宋_GB2312" w:eastAsia="仿宋_GB2312" w:cs="宋体" w:hAnsiTheme="minorEastAsia"/>
          <w:sz w:val="21"/>
          <w:szCs w:val="21"/>
        </w:rPr>
        <w:t>机械设备租赁招标（招标文件编号：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10"/>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rPr>
            </w:pPr>
          </w:p>
          <w:p>
            <w:pPr>
              <w:pStyle w:val="310"/>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pStyle w:val="19"/>
      </w:pPr>
    </w:p>
    <w:p>
      <w:pPr>
        <w:pStyle w:val="19"/>
      </w:pPr>
    </w:p>
    <w:p>
      <w:pPr>
        <w:pStyle w:val="19"/>
      </w:pPr>
    </w:p>
    <w:p>
      <w:pPr>
        <w:pStyle w:val="19"/>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rPr>
      </w:pPr>
      <w:r>
        <w:rPr>
          <w:rFonts w:hint="eastAsia" w:ascii="仿宋_GB2312" w:hAnsi="华文仿宋" w:eastAsia="仿宋_GB2312"/>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rPr>
      </w:pPr>
      <w:r>
        <w:rPr>
          <w:rFonts w:hint="eastAsia" w:ascii="仿宋_GB2312" w:hAnsi="华文仿宋" w:eastAsia="仿宋_GB2312"/>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312" w:beforeLines="100" w:after="156"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设备生产许可证、产品合格证；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rPr>
        <w:t>10.投标人认为必要的其它文件和资料。</w:t>
      </w:r>
    </w:p>
    <w:p>
      <w:pPr>
        <w:spacing w:before="312" w:beforeLines="100" w:after="156"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设备的来源、性能指标及采用标准；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投标设备的生产质量保证措施；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pStyle w:val="19"/>
        <w:rPr>
          <w:rFonts w:ascii="仿宋_GB2312" w:eastAsia="仿宋_GB2312" w:hAnsiTheme="majorEastAsia"/>
          <w:b/>
          <w:bCs/>
          <w:sz w:val="28"/>
          <w:szCs w:val="28"/>
        </w:rPr>
      </w:pPr>
    </w:p>
    <w:p>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pPr>
        <w:widowControl/>
        <w:shd w:val="clear" w:color="auto" w:fill="FFFFFF"/>
        <w:spacing w:line="560" w:lineRule="exact"/>
        <w:ind w:firstLine="480" w:firstLineChars="200"/>
        <w:rPr>
          <w:rFonts w:ascii="仿宋" w:hAnsi="仿宋" w:eastAsia="仿宋" w:cs="Arial"/>
          <w:color w:val="000000"/>
          <w:kern w:val="0"/>
        </w:rPr>
      </w:pPr>
      <w:r>
        <w:rPr>
          <w:rFonts w:hint="eastAsia" w:ascii="仿宋" w:hAnsi="仿宋" w:eastAsia="仿宋" w:cs="Arial"/>
          <w:color w:val="000000"/>
          <w:kern w:val="0"/>
        </w:rPr>
        <w:t>根据</w:t>
      </w:r>
      <w:r>
        <w:rPr>
          <w:rFonts w:ascii="仿宋" w:hAnsi="仿宋" w:eastAsia="仿宋" w:cs="Arial"/>
          <w:color w:val="000000"/>
          <w:kern w:val="0"/>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widowControl/>
        <w:shd w:val="clear" w:color="auto" w:fill="FFFFFF"/>
        <w:spacing w:line="560" w:lineRule="exact"/>
        <w:ind w:firstLine="480" w:firstLineChars="200"/>
        <w:rPr>
          <w:rFonts w:ascii="仿宋" w:hAnsi="仿宋" w:eastAsia="仿宋" w:cs="Arial"/>
          <w:color w:val="000000"/>
          <w:kern w:val="0"/>
        </w:rPr>
      </w:pPr>
      <w:r>
        <w:rPr>
          <w:rFonts w:ascii="仿宋" w:hAnsi="仿宋" w:eastAsia="仿宋" w:cs="Arial"/>
          <w:color w:val="000000"/>
          <w:kern w:val="0"/>
        </w:rPr>
        <w:t>为防止分供方围标串标，规范招标行为，现列举招标中常见的关联关系供各单位参考</w:t>
      </w:r>
      <w:r>
        <w:rPr>
          <w:rFonts w:hint="eastAsia" w:ascii="仿宋" w:hAnsi="仿宋" w:eastAsia="仿宋" w:cs="Arial"/>
          <w:color w:val="000000"/>
          <w:kern w:val="0"/>
        </w:rPr>
        <w:t>：</w:t>
      </w:r>
    </w:p>
    <w:p>
      <w:pPr>
        <w:widowControl/>
        <w:shd w:val="clear" w:color="auto" w:fill="FFFFFF"/>
        <w:spacing w:line="560" w:lineRule="exact"/>
        <w:ind w:firstLine="480" w:firstLineChars="200"/>
        <w:jc w:val="left"/>
        <w:rPr>
          <w:rFonts w:ascii="仿宋" w:hAnsi="仿宋" w:eastAsia="仿宋" w:cs="Arial"/>
          <w:color w:val="000000"/>
          <w:kern w:val="0"/>
        </w:rPr>
      </w:pPr>
      <w:r>
        <w:rPr>
          <w:rFonts w:ascii="仿宋" w:hAnsi="仿宋" w:eastAsia="仿宋" w:cs="Arial"/>
          <w:color w:val="000000"/>
          <w:kern w:val="0"/>
        </w:rPr>
        <w:t>1.不同投标人的法人或主要负责人为同一人；</w:t>
      </w:r>
    </w:p>
    <w:p>
      <w:pPr>
        <w:widowControl/>
        <w:shd w:val="clear" w:color="auto" w:fill="FFFFFF"/>
        <w:spacing w:line="560" w:lineRule="exact"/>
        <w:ind w:firstLine="480" w:firstLineChars="200"/>
        <w:jc w:val="left"/>
        <w:rPr>
          <w:rFonts w:ascii="仿宋" w:hAnsi="仿宋" w:eastAsia="仿宋" w:cs="Arial"/>
          <w:color w:val="000000"/>
          <w:kern w:val="0"/>
        </w:rPr>
      </w:pPr>
      <w:r>
        <w:rPr>
          <w:rFonts w:ascii="仿宋" w:hAnsi="仿宋" w:eastAsia="仿宋" w:cs="Arial"/>
          <w:color w:val="000000"/>
          <w:kern w:val="0"/>
        </w:rPr>
        <w:t>2.相互间直接或者间接持有其中一方的股份</w:t>
      </w:r>
      <w:r>
        <w:rPr>
          <w:rFonts w:hint="eastAsia" w:ascii="仿宋" w:hAnsi="仿宋" w:eastAsia="仿宋" w:cs="Arial"/>
          <w:color w:val="000000"/>
          <w:kern w:val="0"/>
        </w:rPr>
        <w:t>，或互为监事</w:t>
      </w:r>
      <w:r>
        <w:rPr>
          <w:rFonts w:ascii="仿宋" w:hAnsi="仿宋" w:eastAsia="仿宋" w:cs="Arial"/>
          <w:color w:val="000000"/>
          <w:kern w:val="0"/>
        </w:rPr>
        <w:t>；</w:t>
      </w:r>
    </w:p>
    <w:p>
      <w:pPr>
        <w:widowControl/>
        <w:shd w:val="clear" w:color="auto" w:fill="FFFFFF"/>
        <w:spacing w:line="560" w:lineRule="exact"/>
        <w:ind w:firstLine="480" w:firstLineChars="200"/>
        <w:jc w:val="left"/>
        <w:rPr>
          <w:rFonts w:ascii="仿宋" w:hAnsi="仿宋" w:eastAsia="仿宋" w:cs="Arial"/>
          <w:color w:val="000000"/>
          <w:kern w:val="0"/>
        </w:rPr>
      </w:pPr>
      <w:r>
        <w:rPr>
          <w:rFonts w:ascii="仿宋" w:hAnsi="仿宋" w:eastAsia="仿宋" w:cs="Arial"/>
          <w:color w:val="000000"/>
          <w:kern w:val="0"/>
        </w:rPr>
        <w:t>3.直接或间接同为第三者所拥有或控制股份</w:t>
      </w:r>
      <w:r>
        <w:rPr>
          <w:rFonts w:hint="eastAsia" w:ascii="仿宋" w:hAnsi="仿宋" w:eastAsia="仿宋" w:cs="Arial"/>
          <w:color w:val="000000"/>
          <w:kern w:val="0"/>
        </w:rPr>
        <w:t>，或互为监事</w:t>
      </w:r>
      <w:r>
        <w:rPr>
          <w:rFonts w:ascii="仿宋" w:hAnsi="仿宋" w:eastAsia="仿宋" w:cs="Arial"/>
          <w:color w:val="000000"/>
          <w:kern w:val="0"/>
        </w:rPr>
        <w:t>；</w:t>
      </w:r>
    </w:p>
    <w:p>
      <w:pPr>
        <w:widowControl/>
        <w:shd w:val="clear" w:color="auto" w:fill="FFFFFF"/>
        <w:spacing w:line="560" w:lineRule="exact"/>
        <w:ind w:firstLine="480" w:firstLineChars="200"/>
        <w:jc w:val="left"/>
        <w:rPr>
          <w:rFonts w:ascii="仿宋" w:hAnsi="仿宋" w:eastAsia="仿宋" w:cs="Arial"/>
          <w:color w:val="000000"/>
          <w:kern w:val="0"/>
        </w:rPr>
      </w:pPr>
      <w:r>
        <w:rPr>
          <w:rFonts w:ascii="仿宋" w:hAnsi="仿宋" w:eastAsia="仿宋" w:cs="Arial"/>
          <w:color w:val="000000"/>
          <w:kern w:val="0"/>
        </w:rPr>
        <w:t>4.相互间存在租赁关系（例如商混站的租赁）；；</w:t>
      </w:r>
    </w:p>
    <w:p>
      <w:pPr>
        <w:widowControl/>
        <w:shd w:val="clear" w:color="auto" w:fill="FFFFFF"/>
        <w:spacing w:line="560" w:lineRule="exact"/>
        <w:ind w:firstLine="480" w:firstLineChars="200"/>
        <w:jc w:val="left"/>
        <w:rPr>
          <w:rFonts w:ascii="仿宋" w:hAnsi="仿宋" w:eastAsia="仿宋" w:cs="Arial"/>
          <w:color w:val="000000"/>
          <w:kern w:val="0"/>
        </w:rPr>
      </w:pPr>
      <w:r>
        <w:rPr>
          <w:rFonts w:ascii="仿宋" w:hAnsi="仿宋" w:eastAsia="仿宋" w:cs="Arial"/>
          <w:color w:val="000000"/>
          <w:kern w:val="0"/>
        </w:rPr>
        <w:t>5.属于同一集团、协会等组织成员的投标人按照该组织要求协同投标；</w:t>
      </w:r>
    </w:p>
    <w:p>
      <w:pPr>
        <w:widowControl/>
        <w:shd w:val="clear" w:color="auto" w:fill="FFFFFF"/>
        <w:spacing w:line="560" w:lineRule="exact"/>
        <w:ind w:firstLine="480" w:firstLineChars="200"/>
        <w:jc w:val="left"/>
        <w:rPr>
          <w:rFonts w:ascii="仿宋" w:hAnsi="仿宋" w:eastAsia="仿宋" w:cs="Arial"/>
          <w:color w:val="000000"/>
          <w:kern w:val="0"/>
        </w:rPr>
      </w:pPr>
      <w:r>
        <w:rPr>
          <w:rFonts w:ascii="仿宋" w:hAnsi="仿宋" w:eastAsia="仿宋" w:cs="Arial"/>
          <w:color w:val="000000"/>
          <w:kern w:val="0"/>
        </w:rPr>
        <w:t>6.投标人之间为谋取中标或者排斥</w:t>
      </w:r>
      <w:r>
        <w:rPr>
          <w:rFonts w:hint="eastAsia" w:ascii="仿宋" w:hAnsi="仿宋" w:eastAsia="仿宋" w:cs="Arial"/>
          <w:color w:val="000000"/>
          <w:kern w:val="0"/>
        </w:rPr>
        <w:t>其他</w:t>
      </w:r>
      <w:r>
        <w:rPr>
          <w:rFonts w:ascii="仿宋" w:hAnsi="仿宋" w:eastAsia="仿宋" w:cs="Arial"/>
          <w:color w:val="000000"/>
          <w:kern w:val="0"/>
        </w:rPr>
        <w:t>投标人而采取的</w:t>
      </w:r>
      <w:r>
        <w:rPr>
          <w:rFonts w:hint="eastAsia" w:ascii="仿宋" w:hAnsi="仿宋" w:eastAsia="仿宋" w:cs="Arial"/>
          <w:color w:val="000000"/>
          <w:kern w:val="0"/>
        </w:rPr>
        <w:t>任何围标串标</w:t>
      </w:r>
      <w:r>
        <w:rPr>
          <w:rFonts w:ascii="仿宋" w:hAnsi="仿宋" w:eastAsia="仿宋" w:cs="Arial"/>
          <w:color w:val="000000"/>
          <w:kern w:val="0"/>
        </w:rPr>
        <w:t>行动；</w:t>
      </w:r>
    </w:p>
    <w:p>
      <w:pPr>
        <w:widowControl/>
        <w:shd w:val="clear" w:color="auto" w:fill="FFFFFF"/>
        <w:spacing w:line="560" w:lineRule="exact"/>
        <w:ind w:left="480" w:leftChars="200"/>
        <w:jc w:val="left"/>
        <w:rPr>
          <w:rFonts w:ascii="仿宋" w:hAnsi="仿宋" w:eastAsia="仿宋" w:cs="Arial"/>
          <w:color w:val="000000"/>
          <w:kern w:val="0"/>
        </w:rPr>
      </w:pPr>
      <w:r>
        <w:rPr>
          <w:rFonts w:ascii="仿宋" w:hAnsi="仿宋" w:eastAsia="仿宋" w:cs="Arial"/>
          <w:color w:val="000000"/>
          <w:kern w:val="0"/>
        </w:rPr>
        <w:t>7.不同投标人的投标文件由同一单位或者个人编制</w:t>
      </w:r>
      <w:r>
        <w:rPr>
          <w:rFonts w:hint="eastAsia" w:ascii="仿宋" w:hAnsi="仿宋" w:eastAsia="仿宋" w:cs="Arial"/>
          <w:color w:val="000000"/>
          <w:kern w:val="0"/>
        </w:rPr>
        <w:t>或电子资料属性相同</w:t>
      </w:r>
      <w:r>
        <w:rPr>
          <w:rFonts w:ascii="仿宋" w:hAnsi="仿宋" w:eastAsia="仿宋" w:cs="Arial"/>
          <w:color w:val="000000"/>
          <w:kern w:val="0"/>
        </w:rPr>
        <w:t>；</w:t>
      </w:r>
    </w:p>
    <w:p>
      <w:pPr>
        <w:widowControl/>
        <w:shd w:val="clear" w:color="auto" w:fill="FFFFFF"/>
        <w:spacing w:line="560" w:lineRule="exact"/>
        <w:ind w:left="480" w:leftChars="200"/>
        <w:jc w:val="left"/>
        <w:rPr>
          <w:rFonts w:ascii="仿宋" w:hAnsi="仿宋" w:eastAsia="仿宋" w:cs="Arial"/>
          <w:color w:val="000000"/>
          <w:kern w:val="0"/>
        </w:rPr>
      </w:pPr>
      <w:r>
        <w:rPr>
          <w:rFonts w:ascii="仿宋" w:hAnsi="仿宋" w:eastAsia="仿宋" w:cs="Arial"/>
          <w:color w:val="000000"/>
          <w:kern w:val="0"/>
        </w:rPr>
        <w:t>8.不同投标人的投标文件载明的项目管理成员为同一人；</w:t>
      </w:r>
    </w:p>
    <w:p>
      <w:pPr>
        <w:widowControl/>
        <w:shd w:val="clear" w:color="auto" w:fill="FFFFFF"/>
        <w:spacing w:line="560" w:lineRule="exact"/>
        <w:ind w:left="480" w:leftChars="200"/>
        <w:jc w:val="left"/>
        <w:rPr>
          <w:rFonts w:ascii="仿宋" w:hAnsi="仿宋" w:eastAsia="仿宋" w:cs="Arial"/>
          <w:color w:val="000000"/>
          <w:kern w:val="0"/>
        </w:rPr>
      </w:pPr>
      <w:r>
        <w:rPr>
          <w:rFonts w:ascii="仿宋" w:hAnsi="仿宋" w:eastAsia="仿宋" w:cs="Arial"/>
          <w:color w:val="000000"/>
          <w:kern w:val="0"/>
        </w:rPr>
        <w:t>9.不同投标人的投标文件异常一致或投标报价呈规律性差异；</w:t>
      </w:r>
    </w:p>
    <w:p>
      <w:pPr>
        <w:widowControl/>
        <w:shd w:val="clear" w:color="auto" w:fill="FFFFFF"/>
        <w:spacing w:line="560" w:lineRule="exact"/>
        <w:ind w:left="480" w:leftChars="200"/>
        <w:jc w:val="left"/>
        <w:rPr>
          <w:rFonts w:ascii="仿宋" w:hAnsi="仿宋" w:eastAsia="仿宋" w:cs="Arial"/>
          <w:color w:val="000000"/>
          <w:kern w:val="0"/>
        </w:rPr>
      </w:pPr>
      <w:r>
        <w:rPr>
          <w:rFonts w:ascii="仿宋" w:hAnsi="仿宋" w:eastAsia="仿宋" w:cs="Arial"/>
          <w:color w:val="000000"/>
          <w:kern w:val="0"/>
        </w:rPr>
        <w:t>10.不同投标人的投标文件相互混装；</w:t>
      </w:r>
    </w:p>
    <w:p>
      <w:pPr>
        <w:widowControl/>
        <w:shd w:val="clear" w:color="auto" w:fill="FFFFFF"/>
        <w:spacing w:line="560" w:lineRule="exact"/>
        <w:ind w:left="480" w:leftChars="200"/>
        <w:jc w:val="left"/>
        <w:rPr>
          <w:rFonts w:ascii="仿宋" w:hAnsi="仿宋" w:eastAsia="仿宋" w:cs="Arial"/>
          <w:color w:val="000000"/>
          <w:kern w:val="0"/>
        </w:rPr>
      </w:pPr>
      <w:r>
        <w:rPr>
          <w:rFonts w:ascii="仿宋" w:hAnsi="仿宋" w:eastAsia="仿宋" w:cs="Arial"/>
          <w:color w:val="000000"/>
          <w:kern w:val="0"/>
        </w:rPr>
        <w:t>11.不同投标人的投标保证金从同一单位或者个人的账户转出。</w:t>
      </w:r>
    </w:p>
    <w:p>
      <w:pPr>
        <w:spacing w:line="640" w:lineRule="exact"/>
        <w:ind w:firstLine="480" w:firstLineChars="200"/>
        <w:jc w:val="left"/>
        <w:rPr>
          <w:rFonts w:ascii="仿宋" w:hAnsi="仿宋" w:eastAsia="仿宋" w:cs="Arial"/>
          <w:color w:val="000000"/>
          <w:kern w:val="0"/>
        </w:rPr>
      </w:pPr>
      <w:r>
        <w:rPr>
          <w:rFonts w:ascii="仿宋" w:hAnsi="仿宋" w:eastAsia="仿宋" w:cs="Arial"/>
          <w:color w:val="000000"/>
          <w:kern w:val="0"/>
        </w:rPr>
        <w:t>12</w:t>
      </w:r>
      <w:r>
        <w:rPr>
          <w:rFonts w:hint="eastAsia" w:ascii="仿宋" w:hAnsi="仿宋" w:eastAsia="仿宋" w:cs="Arial"/>
          <w:color w:val="000000"/>
          <w:kern w:val="0"/>
        </w:rPr>
        <w:t>.报名IP地址或投标信息雷同。</w:t>
      </w:r>
    </w:p>
    <w:p>
      <w:pPr>
        <w:spacing w:line="640" w:lineRule="exact"/>
        <w:ind w:firstLine="480" w:firstLineChars="200"/>
        <w:jc w:val="left"/>
        <w:rPr>
          <w:rFonts w:ascii="仿宋" w:hAnsi="仿宋" w:eastAsia="仿宋" w:cs="Arial"/>
          <w:color w:val="000000"/>
          <w:kern w:val="0"/>
        </w:rPr>
      </w:pPr>
    </w:p>
    <w:p>
      <w:pPr>
        <w:spacing w:line="640" w:lineRule="exact"/>
        <w:ind w:firstLine="480" w:firstLineChars="200"/>
        <w:jc w:val="left"/>
        <w:rPr>
          <w:rFonts w:ascii="仿宋" w:hAnsi="仿宋" w:eastAsia="仿宋" w:cs="Arial"/>
          <w:color w:val="000000"/>
          <w:kern w:val="0"/>
        </w:rPr>
      </w:pPr>
    </w:p>
    <w:p>
      <w:pPr>
        <w:pStyle w:val="2"/>
      </w:pPr>
    </w:p>
    <w:p>
      <w:pPr>
        <w:spacing w:line="640" w:lineRule="exact"/>
        <w:ind w:firstLine="480" w:firstLineChars="200"/>
        <w:jc w:val="left"/>
        <w:rPr>
          <w:rFonts w:ascii="仿宋_GB2312" w:hAnsi="仿宋_GB2312" w:eastAsia="仿宋_GB2312" w:cs="仿宋_GB2312"/>
          <w:b/>
          <w:bCs/>
          <w:color w:val="000000"/>
          <w:sz w:val="32"/>
          <w:szCs w:val="32"/>
          <w:u w:val="single"/>
        </w:rPr>
      </w:pPr>
      <w:r>
        <w:rPr>
          <w:rFonts w:ascii="宋体" w:hAnsi="宋体" w:cs="宋体"/>
          <w:kern w:val="0"/>
        </w:rPr>
        <mc:AlternateContent>
          <mc:Choice Requires="wps">
            <w:drawing>
              <wp:anchor distT="0" distB="0" distL="114300" distR="114300" simplePos="0" relativeHeight="251659264" behindDoc="0" locked="0" layoutInCell="1" allowOverlap="1">
                <wp:simplePos x="0" y="0"/>
                <wp:positionH relativeFrom="column">
                  <wp:posOffset>2623185</wp:posOffset>
                </wp:positionH>
                <wp:positionV relativeFrom="paragraph">
                  <wp:posOffset>233045</wp:posOffset>
                </wp:positionV>
                <wp:extent cx="2655570" cy="295275"/>
                <wp:effectExtent l="13335" t="13970" r="7620" b="5080"/>
                <wp:wrapNone/>
                <wp:docPr id="154502446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55570" cy="295275"/>
                        </a:xfrm>
                        <a:prstGeom prst="rect">
                          <a:avLst/>
                        </a:prstGeom>
                        <a:noFill/>
                        <a:ln w="9525" cmpd="sng">
                          <a:solidFill>
                            <a:srgbClr val="000000"/>
                          </a:solidFill>
                          <a:miter lim="800000"/>
                        </a:ln>
                        <a:effectLst/>
                      </wps:spPr>
                      <wps:txbx>
                        <w:txbxContent>
                          <w:p>
                            <w:pPr>
                              <w:rPr>
                                <w:szCs w:val="21"/>
                              </w:rPr>
                            </w:pPr>
                            <w:r>
                              <w:rPr>
                                <w:rFonts w:hint="eastAsia"/>
                                <w:szCs w:val="21"/>
                              </w:rPr>
                              <w:t>合同编号：</w:t>
                            </w:r>
                            <w:r>
                              <w:rPr>
                                <w:szCs w:val="21"/>
                                <w:highlight w:val="yellow"/>
                              </w:rPr>
                              <w:t>ZJLQ-F</w:t>
                            </w:r>
                            <w:r>
                              <w:rPr>
                                <w:rFonts w:hint="eastAsia"/>
                                <w:szCs w:val="21"/>
                                <w:highlight w:val="yellow"/>
                              </w:rPr>
                              <w:t>G</w:t>
                            </w:r>
                            <w:r>
                              <w:rPr>
                                <w:szCs w:val="21"/>
                                <w:highlight w:val="yellow"/>
                              </w:rPr>
                              <w:t>-</w:t>
                            </w:r>
                            <w:r>
                              <w:rPr>
                                <w:rFonts w:hint="eastAsia"/>
                                <w:szCs w:val="21"/>
                                <w:highlight w:val="yellow"/>
                              </w:rPr>
                              <w:t>SBZL-XXXX</w:t>
                            </w:r>
                            <w:r>
                              <w:rPr>
                                <w:szCs w:val="21"/>
                                <w:highlight w:val="yellow"/>
                              </w:rPr>
                              <w:t xml:space="preserve"> -00</w:t>
                            </w:r>
                            <w:r>
                              <w:rPr>
                                <w:rFonts w:hint="eastAsia"/>
                                <w:szCs w:val="21"/>
                                <w:highlight w:val="yellow"/>
                              </w:rPr>
                              <w:t>1</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06.55pt;margin-top:18.35pt;height:23.25pt;width:209.1pt;z-index:251659264;mso-width-relative:page;mso-height-relative:page;" filled="f" stroked="t" coordsize="21600,21600" o:gfxdata="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bv2sW1gAAAAkBAAAPAAAA&#10;AAAAAAEAIAAAACIAAABkcnMvZG93bnJldi54bWxQSwECFAAUAAAACACHTuJAbkn2BlACAACABAAA&#10;DgAAAAAAAAABACAAAAAlAQAAZHJzL2Uyb0RvYy54bWxQSwUGAAAAAAYABgBZAQAA5wUAAAAA&#10;">
                <v:fill on="f" focussize="0,0"/>
                <v:stroke color="#000000" miterlimit="8" joinstyle="miter"/>
                <v:imagedata o:title=""/>
                <o:lock v:ext="edit" aspectratio="f"/>
                <v:textbox>
                  <w:txbxContent>
                    <w:p>
                      <w:pPr>
                        <w:rPr>
                          <w:szCs w:val="21"/>
                        </w:rPr>
                      </w:pPr>
                      <w:r>
                        <w:rPr>
                          <w:rFonts w:hint="eastAsia"/>
                          <w:szCs w:val="21"/>
                        </w:rPr>
                        <w:t>合同编号：</w:t>
                      </w:r>
                      <w:r>
                        <w:rPr>
                          <w:szCs w:val="21"/>
                          <w:highlight w:val="yellow"/>
                        </w:rPr>
                        <w:t>ZJLQ-F</w:t>
                      </w:r>
                      <w:r>
                        <w:rPr>
                          <w:rFonts w:hint="eastAsia"/>
                          <w:szCs w:val="21"/>
                          <w:highlight w:val="yellow"/>
                        </w:rPr>
                        <w:t>G</w:t>
                      </w:r>
                      <w:r>
                        <w:rPr>
                          <w:szCs w:val="21"/>
                          <w:highlight w:val="yellow"/>
                        </w:rPr>
                        <w:t>-</w:t>
                      </w:r>
                      <w:r>
                        <w:rPr>
                          <w:rFonts w:hint="eastAsia"/>
                          <w:szCs w:val="21"/>
                          <w:highlight w:val="yellow"/>
                        </w:rPr>
                        <w:t>SBZL-XXXX</w:t>
                      </w:r>
                      <w:r>
                        <w:rPr>
                          <w:szCs w:val="21"/>
                          <w:highlight w:val="yellow"/>
                        </w:rPr>
                        <w:t xml:space="preserve"> -00</w:t>
                      </w:r>
                      <w:r>
                        <w:rPr>
                          <w:rFonts w:hint="eastAsia"/>
                          <w:szCs w:val="21"/>
                          <w:highlight w:val="yellow"/>
                        </w:rPr>
                        <w:t>1</w:t>
                      </w:r>
                    </w:p>
                  </w:txbxContent>
                </v:textbox>
              </v:shape>
            </w:pict>
          </mc:Fallback>
        </mc:AlternateContent>
      </w:r>
    </w:p>
    <w:p>
      <w:pPr>
        <w:spacing w:line="640" w:lineRule="exact"/>
        <w:ind w:firstLine="643" w:firstLineChars="200"/>
        <w:jc w:val="left"/>
        <w:rPr>
          <w:rFonts w:ascii="仿宋_GB2312" w:hAnsi="仿宋_GB2312" w:eastAsia="仿宋_GB2312" w:cs="仿宋_GB2312"/>
          <w:b/>
          <w:bCs/>
          <w:color w:val="000000"/>
          <w:sz w:val="32"/>
          <w:szCs w:val="32"/>
          <w:u w:val="single"/>
        </w:rPr>
      </w:pPr>
    </w:p>
    <w:p>
      <w:pPr>
        <w:pStyle w:val="35"/>
        <w:ind w:left="480"/>
      </w:pP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中建路桥集团有限公司</w:t>
      </w:r>
    </w:p>
    <w:p>
      <w:pPr>
        <w:spacing w:line="360" w:lineRule="auto"/>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石太高速公路改扩建工程主体3分部   </w:t>
      </w:r>
      <w:r>
        <w:rPr>
          <w:rFonts w:hint="eastAsia" w:ascii="方正小标宋简体" w:hAnsi="方正小标宋简体" w:eastAsia="方正小标宋简体" w:cs="方正小标宋简体"/>
          <w:color w:val="000000"/>
          <w:sz w:val="44"/>
          <w:szCs w:val="44"/>
          <w:u w:val="single"/>
        </w:rPr>
        <w:t xml:space="preserve">  </w:t>
      </w:r>
      <w:r>
        <w:rPr>
          <w:rFonts w:hint="eastAsia" w:ascii="方正小标宋简体" w:hAnsi="方正小标宋简体" w:eastAsia="方正小标宋简体" w:cs="方正小标宋简体"/>
          <w:color w:val="000000"/>
          <w:sz w:val="44"/>
          <w:szCs w:val="44"/>
        </w:rPr>
        <w:t>项目</w:t>
      </w: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水泥稳定碎石拌合及运输</w:t>
      </w:r>
      <w:r>
        <w:rPr>
          <w:rFonts w:hint="eastAsia" w:ascii="方正小标宋简体" w:hAnsi="方正小标宋简体" w:eastAsia="方正小标宋简体" w:cs="方正小标宋简体"/>
          <w:color w:val="000000"/>
          <w:sz w:val="44"/>
          <w:szCs w:val="44"/>
        </w:rPr>
        <w:t>租赁合同</w:t>
      </w:r>
    </w:p>
    <w:p>
      <w:pPr>
        <w:pStyle w:val="14"/>
        <w:ind w:firstLine="640" w:firstLineChars="200"/>
        <w:rPr>
          <w:rFonts w:ascii="仿宋_GB2312" w:hAnsi="仿宋_GB2312" w:eastAsia="仿宋_GB2312" w:cs="仿宋_GB2312"/>
          <w:sz w:val="32"/>
          <w:szCs w:val="32"/>
        </w:rPr>
      </w:pPr>
    </w:p>
    <w:p>
      <w:pPr>
        <w:pStyle w:val="14"/>
        <w:ind w:firstLine="640" w:firstLineChars="200"/>
        <w:rPr>
          <w:rFonts w:ascii="仿宋_GB2312" w:hAnsi="仿宋_GB2312" w:eastAsia="仿宋_GB2312" w:cs="仿宋_GB2312"/>
          <w:sz w:val="32"/>
          <w:szCs w:val="32"/>
        </w:rPr>
      </w:pPr>
    </w:p>
    <w:p>
      <w:pPr>
        <w:pStyle w:val="14"/>
        <w:jc w:val="center"/>
        <w:rPr>
          <w:rFonts w:ascii="仿宋" w:hAnsi="仿宋" w:eastAsia="仿宋" w:cs="Times New Roman"/>
          <w:b/>
          <w:sz w:val="40"/>
          <w:szCs w:val="40"/>
        </w:rPr>
      </w:pPr>
      <w:r>
        <w:rPr>
          <w:rFonts w:hint="eastAsia" w:ascii="仿宋" w:hAnsi="仿宋" w:eastAsia="仿宋" w:cs="Times New Roman"/>
          <w:b/>
          <w:sz w:val="40"/>
          <w:szCs w:val="40"/>
        </w:rPr>
        <w:drawing>
          <wp:inline distT="0" distB="0" distL="0" distR="0">
            <wp:extent cx="1433830" cy="1343025"/>
            <wp:effectExtent l="0" t="0" r="0" b="9525"/>
            <wp:docPr id="754418378"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18378" name="图片 1" descr="CSCEC中建-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33830" cy="1343025"/>
                    </a:xfrm>
                    <a:prstGeom prst="rect">
                      <a:avLst/>
                    </a:prstGeom>
                    <a:noFill/>
                    <a:ln>
                      <a:noFill/>
                    </a:ln>
                  </pic:spPr>
                </pic:pic>
              </a:graphicData>
            </a:graphic>
          </wp:inline>
        </w:drawing>
      </w:r>
    </w:p>
    <w:p>
      <w:pPr>
        <w:pStyle w:val="14"/>
        <w:jc w:val="center"/>
        <w:rPr>
          <w:rFonts w:ascii="仿宋" w:hAnsi="仿宋" w:eastAsia="仿宋" w:cs="Times New Roman"/>
          <w:b/>
          <w:sz w:val="40"/>
          <w:szCs w:val="40"/>
        </w:rPr>
      </w:pPr>
    </w:p>
    <w:p>
      <w:pPr>
        <w:pStyle w:val="14"/>
        <w:ind w:firstLine="803" w:firstLineChars="200"/>
        <w:jc w:val="center"/>
        <w:rPr>
          <w:rFonts w:ascii="仿宋" w:hAnsi="仿宋" w:eastAsia="仿宋" w:cs="Times New Roman"/>
          <w:b/>
          <w:sz w:val="40"/>
          <w:szCs w:val="40"/>
        </w:rPr>
      </w:pPr>
    </w:p>
    <w:p>
      <w:pPr>
        <w:pStyle w:val="14"/>
        <w:ind w:firstLine="803" w:firstLineChars="200"/>
        <w:jc w:val="center"/>
        <w:rPr>
          <w:rFonts w:ascii="仿宋" w:hAnsi="仿宋" w:eastAsia="仿宋" w:cs="Times New Roman"/>
          <w:b/>
          <w:sz w:val="40"/>
          <w:szCs w:val="40"/>
        </w:rPr>
      </w:pPr>
    </w:p>
    <w:p>
      <w:pPr>
        <w:pStyle w:val="14"/>
        <w:ind w:firstLine="803" w:firstLineChars="200"/>
        <w:jc w:val="center"/>
        <w:rPr>
          <w:rFonts w:ascii="仿宋" w:hAnsi="仿宋" w:eastAsia="仿宋" w:cs="Times New Roman"/>
          <w:b/>
          <w:sz w:val="40"/>
          <w:szCs w:val="40"/>
        </w:rPr>
      </w:pPr>
    </w:p>
    <w:p>
      <w:pPr>
        <w:ind w:firstLine="640" w:firstLineChars="200"/>
        <w:rPr>
          <w:rFonts w:ascii="仿宋" w:hAnsi="仿宋" w:eastAsia="仿宋" w:cs="仿宋"/>
          <w:color w:val="000000"/>
          <w:sz w:val="32"/>
          <w:szCs w:val="32"/>
        </w:rPr>
      </w:pPr>
    </w:p>
    <w:p>
      <w:pPr>
        <w:spacing w:line="480" w:lineRule="auto"/>
        <w:ind w:firstLine="964" w:firstLineChars="400"/>
        <w:rPr>
          <w:rFonts w:ascii="仿宋_GB2312" w:hAnsi="仿宋" w:eastAsia="仿宋_GB2312" w:cs="仿宋"/>
          <w:bCs/>
          <w:snapToGrid w:val="0"/>
          <w:color w:val="000000"/>
          <w:sz w:val="32"/>
          <w:szCs w:val="32"/>
          <w:u w:val="single"/>
        </w:rPr>
      </w:pPr>
      <w:r>
        <w:rPr>
          <w:rFonts w:hint="eastAsia" w:ascii="宋体" w:hAnsi="宋体"/>
          <w:b/>
          <w:color w:val="000000"/>
          <w:szCs w:val="20"/>
        </w:rPr>
        <w:t xml:space="preserve">   </w:t>
      </w:r>
      <w:r>
        <w:rPr>
          <w:rFonts w:hint="eastAsia" w:ascii="仿宋_GB2312" w:hAnsi="仿宋_GB2312" w:eastAsia="仿宋_GB2312" w:cs="仿宋_GB2312"/>
          <w:bCs/>
          <w:snapToGrid w:val="0"/>
          <w:color w:val="000000"/>
          <w:sz w:val="32"/>
          <w:szCs w:val="32"/>
        </w:rPr>
        <w:t>甲</w:t>
      </w:r>
      <w:r>
        <w:rPr>
          <w:rFonts w:hint="eastAsia" w:ascii="仿宋_GB2312" w:hAnsi="仿宋" w:eastAsia="仿宋_GB2312" w:cs="仿宋"/>
          <w:bCs/>
          <w:snapToGrid w:val="0"/>
          <w:color w:val="000000"/>
          <w:sz w:val="32"/>
          <w:szCs w:val="32"/>
        </w:rPr>
        <w:t>方：</w:t>
      </w:r>
      <w:r>
        <w:rPr>
          <w:rFonts w:hint="eastAsia" w:ascii="仿宋_GB2312" w:hAnsi="仿宋" w:eastAsia="仿宋_GB2312" w:cs="仿宋"/>
          <w:bCs/>
          <w:snapToGrid w:val="0"/>
          <w:color w:val="000000"/>
          <w:sz w:val="32"/>
          <w:szCs w:val="32"/>
          <w:u w:val="single"/>
        </w:rPr>
        <w:t xml:space="preserve">  中建路桥集团有限公司  </w:t>
      </w:r>
    </w:p>
    <w:p>
      <w:pPr>
        <w:spacing w:line="480" w:lineRule="auto"/>
        <w:ind w:firstLine="1280" w:firstLineChars="400"/>
        <w:rPr>
          <w:rFonts w:ascii="仿宋_GB2312" w:hAnsi="仿宋" w:eastAsia="仿宋_GB2312" w:cs="仿宋"/>
          <w:bCs/>
          <w:snapToGrid w:val="0"/>
          <w:color w:val="000000"/>
          <w:sz w:val="32"/>
          <w:szCs w:val="32"/>
          <w:u w:val="single"/>
        </w:rPr>
      </w:pPr>
      <w:r>
        <w:rPr>
          <w:rFonts w:hint="eastAsia" w:ascii="仿宋_GB2312" w:hAnsi="仿宋" w:eastAsia="仿宋_GB2312" w:cs="仿宋"/>
          <w:bCs/>
          <w:snapToGrid w:val="0"/>
          <w:color w:val="000000"/>
          <w:sz w:val="32"/>
          <w:szCs w:val="32"/>
        </w:rPr>
        <w:t>乙方：</w:t>
      </w:r>
      <w:r>
        <w:rPr>
          <w:rFonts w:hint="eastAsia" w:ascii="仿宋_GB2312" w:hAnsi="仿宋" w:eastAsia="仿宋_GB2312" w:cs="仿宋"/>
          <w:bCs/>
          <w:snapToGrid w:val="0"/>
          <w:color w:val="000000"/>
          <w:sz w:val="32"/>
          <w:szCs w:val="32"/>
          <w:u w:val="single"/>
        </w:rPr>
        <w:t xml:space="preserve">                        </w:t>
      </w:r>
    </w:p>
    <w:p>
      <w:pPr>
        <w:autoSpaceDE w:val="0"/>
        <w:autoSpaceDN w:val="0"/>
        <w:spacing w:line="480" w:lineRule="auto"/>
        <w:ind w:firstLine="1280" w:firstLineChars="400"/>
        <w:rPr>
          <w:rFonts w:ascii="仿宋_GB2312" w:hAnsi="仿宋" w:eastAsia="仿宋_GB2312" w:cs="仿宋"/>
          <w:bCs/>
          <w:color w:val="000000"/>
          <w:sz w:val="32"/>
        </w:rPr>
      </w:pPr>
      <w:r>
        <w:rPr>
          <w:rFonts w:hint="eastAsia" w:ascii="仿宋_GB2312" w:hAnsi="仿宋" w:eastAsia="仿宋_GB2312" w:cs="仿宋"/>
          <w:bCs/>
          <w:color w:val="000000"/>
          <w:sz w:val="32"/>
        </w:rPr>
        <w:t>签订时间：</w:t>
      </w:r>
      <w:r>
        <w:rPr>
          <w:rFonts w:ascii="仿宋_GB2312" w:hAnsi="仿宋" w:eastAsia="仿宋_GB2312" w:cs="仿宋"/>
          <w:bCs/>
          <w:color w:val="000000"/>
          <w:sz w:val="32"/>
          <w:u w:val="single"/>
        </w:rPr>
        <w:t xml:space="preserve">         </w:t>
      </w:r>
      <w:r>
        <w:rPr>
          <w:rFonts w:hint="eastAsia" w:ascii="仿宋_GB2312" w:hAnsi="仿宋" w:eastAsia="仿宋_GB2312" w:cs="仿宋"/>
          <w:bCs/>
          <w:color w:val="000000"/>
          <w:sz w:val="32"/>
          <w:u w:val="single"/>
        </w:rPr>
        <w:t xml:space="preserve">    </w:t>
      </w:r>
      <w:r>
        <w:rPr>
          <w:rFonts w:ascii="仿宋_GB2312" w:hAnsi="仿宋" w:eastAsia="仿宋_GB2312" w:cs="仿宋"/>
          <w:bCs/>
          <w:color w:val="000000"/>
          <w:sz w:val="32"/>
          <w:u w:val="single"/>
        </w:rPr>
        <w:t xml:space="preserve">  </w:t>
      </w:r>
      <w:r>
        <w:rPr>
          <w:rFonts w:hint="eastAsia" w:ascii="仿宋_GB2312" w:hAnsi="仿宋" w:eastAsia="仿宋_GB2312" w:cs="仿宋"/>
          <w:bCs/>
          <w:color w:val="000000"/>
          <w:sz w:val="32"/>
          <w:u w:val="single"/>
        </w:rPr>
        <w:t xml:space="preserve">  </w:t>
      </w:r>
      <w:r>
        <w:rPr>
          <w:rFonts w:ascii="仿宋_GB2312" w:hAnsi="仿宋" w:eastAsia="仿宋_GB2312" w:cs="仿宋"/>
          <w:bCs/>
          <w:color w:val="000000"/>
          <w:sz w:val="32"/>
          <w:u w:val="single"/>
        </w:rPr>
        <w:t xml:space="preserve"> </w:t>
      </w:r>
      <w:r>
        <w:rPr>
          <w:rFonts w:hint="eastAsia" w:ascii="仿宋_GB2312" w:hAnsi="仿宋" w:eastAsia="仿宋_GB2312" w:cs="仿宋"/>
          <w:bCs/>
          <w:color w:val="000000"/>
          <w:sz w:val="32"/>
          <w:u w:val="single"/>
        </w:rPr>
        <w:t xml:space="preserve">  </w:t>
      </w:r>
    </w:p>
    <w:p>
      <w:pPr>
        <w:spacing w:line="480" w:lineRule="auto"/>
        <w:ind w:firstLine="1280" w:firstLineChars="400"/>
        <w:jc w:val="left"/>
        <w:textAlignment w:val="baseline"/>
        <w:rPr>
          <w:rFonts w:ascii="仿宋_GB2312" w:hAnsi="仿宋" w:eastAsia="仿宋_GB2312" w:cs="仿宋"/>
          <w:bCs/>
          <w:color w:val="000000"/>
          <w:sz w:val="32"/>
          <w:u w:val="single"/>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bCs/>
          <w:color w:val="000000"/>
          <w:sz w:val="32"/>
        </w:rPr>
        <w:t>签订地点：</w:t>
      </w:r>
      <w:r>
        <w:rPr>
          <w:rFonts w:hint="eastAsia" w:ascii="仿宋_GB2312" w:hAnsi="仿宋" w:eastAsia="仿宋_GB2312" w:cs="仿宋"/>
          <w:bCs/>
          <w:color w:val="000000"/>
          <w:sz w:val="32"/>
          <w:u w:val="single"/>
        </w:rPr>
        <w:t xml:space="preserve"> </w:t>
      </w:r>
      <w:r>
        <w:rPr>
          <w:rFonts w:ascii="仿宋_GB2312" w:hAnsi="仿宋" w:eastAsia="仿宋_GB2312" w:cs="仿宋"/>
          <w:bCs/>
          <w:color w:val="000000"/>
          <w:sz w:val="32"/>
          <w:u w:val="single"/>
        </w:rPr>
        <w:t xml:space="preserve">  </w:t>
      </w:r>
      <w:r>
        <w:rPr>
          <w:rFonts w:hint="eastAsia" w:ascii="仿宋_GB2312" w:hAnsi="仿宋" w:eastAsia="仿宋_GB2312" w:cs="仿宋"/>
          <w:bCs/>
          <w:color w:val="000000"/>
          <w:sz w:val="32"/>
          <w:u w:val="single"/>
        </w:rPr>
        <w:t xml:space="preserve">河北省石家庄市   </w:t>
      </w:r>
    </w:p>
    <w:p>
      <w:pPr>
        <w:spacing w:line="500" w:lineRule="exact"/>
        <w:ind w:firstLine="2891" w:firstLineChars="800"/>
        <w:rPr>
          <w:b/>
          <w:sz w:val="36"/>
          <w:szCs w:val="36"/>
        </w:rPr>
      </w:pPr>
      <w:r>
        <w:rPr>
          <w:rFonts w:hint="eastAsia" w:hAnsi="宋体"/>
          <w:b/>
          <w:sz w:val="36"/>
          <w:szCs w:val="36"/>
        </w:rPr>
        <w:t>机</w:t>
      </w:r>
      <w:r>
        <w:rPr>
          <w:rFonts w:hAnsi="宋体"/>
          <w:b/>
          <w:sz w:val="36"/>
          <w:szCs w:val="36"/>
        </w:rPr>
        <w:t>械设备租赁合同</w:t>
      </w:r>
    </w:p>
    <w:p>
      <w:pPr>
        <w:spacing w:line="500" w:lineRule="exact"/>
        <w:ind w:firstLine="480" w:firstLineChars="200"/>
        <w:jc w:val="left"/>
        <w:rPr>
          <w:rFonts w:ascii="宋体" w:hAnsi="宋体"/>
          <w:u w:val="single"/>
        </w:rPr>
      </w:pPr>
      <w:r>
        <w:t xml:space="preserve">                       </w:t>
      </w:r>
      <w:r>
        <w:rPr>
          <w:rFonts w:hint="eastAsia"/>
        </w:rPr>
        <w:t xml:space="preserve">     </w:t>
      </w:r>
    </w:p>
    <w:p>
      <w:pPr>
        <w:spacing w:line="360" w:lineRule="exact"/>
        <w:jc w:val="center"/>
        <w:rPr>
          <w:rFonts w:ascii="宋体" w:hAnsi="宋体"/>
          <w:b/>
          <w:sz w:val="30"/>
          <w:szCs w:val="30"/>
        </w:rPr>
      </w:pPr>
      <w:r>
        <w:rPr>
          <w:rFonts w:hint="eastAsia" w:ascii="宋体" w:hAnsi="宋体"/>
          <w:b/>
          <w:sz w:val="30"/>
          <w:szCs w:val="30"/>
        </w:rPr>
        <w:t xml:space="preserve"> </w:t>
      </w:r>
      <w:r>
        <w:rPr>
          <w:rFonts w:ascii="宋体" w:hAnsi="宋体"/>
          <w:b/>
          <w:sz w:val="30"/>
          <w:szCs w:val="30"/>
        </w:rPr>
        <w:t xml:space="preserve"> 第一部分</w:t>
      </w:r>
      <w:r>
        <w:rPr>
          <w:rFonts w:hint="eastAsia" w:ascii="宋体" w:hAnsi="宋体"/>
          <w:b/>
          <w:sz w:val="30"/>
          <w:szCs w:val="30"/>
        </w:rPr>
        <w:t xml:space="preserve"> 合同协议书</w:t>
      </w:r>
    </w:p>
    <w:p>
      <w:pPr>
        <w:spacing w:line="400" w:lineRule="exact"/>
        <w:jc w:val="left"/>
        <w:rPr>
          <w:rFonts w:ascii="宋体" w:hAnsi="宋体"/>
          <w:szCs w:val="21"/>
        </w:rPr>
      </w:pPr>
      <w:r>
        <w:rPr>
          <w:rFonts w:hint="eastAsia" w:ascii="宋体" w:hAnsi="宋体"/>
          <w:szCs w:val="21"/>
        </w:rPr>
        <w:t>甲方（承租方）：</w:t>
      </w:r>
      <w:r>
        <w:rPr>
          <w:rFonts w:hint="eastAsia" w:ascii="宋体" w:hAnsi="宋体"/>
          <w:szCs w:val="21"/>
          <w:u w:val="single"/>
        </w:rPr>
        <w:t>中建路桥集团有限公司</w:t>
      </w:r>
    </w:p>
    <w:p>
      <w:pPr>
        <w:spacing w:line="400" w:lineRule="exact"/>
        <w:jc w:val="left"/>
        <w:rPr>
          <w:rFonts w:ascii="宋体" w:hAnsi="宋体"/>
          <w:szCs w:val="21"/>
        </w:rPr>
      </w:pPr>
      <w:r>
        <w:rPr>
          <w:rFonts w:hint="eastAsia" w:ascii="宋体" w:hAnsi="宋体"/>
          <w:szCs w:val="21"/>
        </w:rPr>
        <w:t>乙方（出租方）：</w:t>
      </w:r>
      <w:r>
        <w:rPr>
          <w:rFonts w:hint="eastAsia" w:ascii="宋体" w:hAnsi="宋体"/>
          <w:szCs w:val="21"/>
          <w:u w:val="single"/>
        </w:rPr>
        <w:t xml:space="preserve">                     </w:t>
      </w:r>
      <w:r>
        <w:rPr>
          <w:rFonts w:hint="eastAsia" w:ascii="宋体" w:hAnsi="宋体"/>
          <w:szCs w:val="21"/>
        </w:rPr>
        <w:t xml:space="preserve"> </w:t>
      </w:r>
    </w:p>
    <w:p>
      <w:pPr>
        <w:pStyle w:val="74"/>
        <w:spacing w:beforeLines="0" w:line="400" w:lineRule="exact"/>
        <w:jc w:val="left"/>
      </w:pPr>
      <w:r>
        <w:rPr>
          <w:rFonts w:hint="eastAsia"/>
        </w:rPr>
        <w:t>根据《中华人民共和国民法典》及相关法律法规的规定，遵循平等、自愿、互惠互利、诚实信用的原则，为明确甲乙双方的权利和义务，经双方协商就机械设备租赁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一、工程项目、工作内容和工作地点</w:t>
      </w:r>
    </w:p>
    <w:p>
      <w:pPr>
        <w:spacing w:line="400" w:lineRule="exact"/>
        <w:ind w:firstLine="480" w:firstLineChars="200"/>
        <w:jc w:val="left"/>
        <w:rPr>
          <w:rFonts w:ascii="宋体" w:hAnsi="宋体"/>
          <w:szCs w:val="21"/>
        </w:rPr>
      </w:pPr>
      <w:r>
        <w:rPr>
          <w:rFonts w:hint="eastAsia" w:ascii="宋体" w:hAnsi="宋体"/>
          <w:szCs w:val="21"/>
        </w:rPr>
        <w:t>（一）工程项目：</w:t>
      </w:r>
      <w:r>
        <w:rPr>
          <w:rFonts w:hint="eastAsia" w:ascii="宋体" w:hAnsi="宋体"/>
          <w:szCs w:val="21"/>
          <w:u w:val="single"/>
        </w:rPr>
        <w:t>中建路桥集团有限公司石太高速公路改扩建工程主体3分部</w:t>
      </w:r>
    </w:p>
    <w:p>
      <w:pPr>
        <w:spacing w:line="400" w:lineRule="exact"/>
        <w:ind w:firstLine="480" w:firstLineChars="200"/>
        <w:jc w:val="left"/>
        <w:rPr>
          <w:rFonts w:ascii="宋体" w:hAnsi="宋体"/>
          <w:szCs w:val="21"/>
        </w:rPr>
      </w:pPr>
      <w:r>
        <w:rPr>
          <w:rFonts w:hint="eastAsia" w:ascii="宋体" w:hAnsi="宋体"/>
          <w:szCs w:val="21"/>
        </w:rPr>
        <w:t>（二）工作内容：</w:t>
      </w:r>
      <w:r>
        <w:rPr>
          <w:rFonts w:hint="eastAsia" w:ascii="宋体" w:hAnsi="宋体"/>
          <w:szCs w:val="21"/>
          <w:u w:val="single"/>
          <w:lang w:val="en-US" w:eastAsia="zh-CN"/>
        </w:rPr>
        <w:t>水泥稳定碎石拌合及运输</w:t>
      </w:r>
    </w:p>
    <w:p>
      <w:pPr>
        <w:spacing w:line="400" w:lineRule="exact"/>
        <w:ind w:firstLine="480" w:firstLineChars="200"/>
        <w:jc w:val="left"/>
      </w:pPr>
      <w:r>
        <w:rPr>
          <w:rFonts w:hint="eastAsia" w:ascii="宋体" w:hAnsi="宋体"/>
          <w:szCs w:val="21"/>
        </w:rPr>
        <w:t>（三）工作地点：</w:t>
      </w:r>
      <w:r>
        <w:rPr>
          <w:rFonts w:hint="eastAsia" w:ascii="宋体" w:hAnsi="宋体"/>
          <w:szCs w:val="21"/>
          <w:u w:val="single"/>
        </w:rPr>
        <w:t>河北省石家庄市井陉县指定地点</w:t>
      </w:r>
    </w:p>
    <w:p>
      <w:pPr>
        <w:pStyle w:val="74"/>
        <w:spacing w:beforeLines="0" w:line="400" w:lineRule="exact"/>
        <w:ind w:firstLine="422"/>
        <w:jc w:val="left"/>
        <w:rPr>
          <w:color w:val="auto"/>
        </w:rPr>
      </w:pPr>
      <w:r>
        <w:rPr>
          <w:rFonts w:hint="eastAsia"/>
          <w:b/>
        </w:rPr>
        <w:t>二、所租机械设备信息</w:t>
      </w:r>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1134"/>
        <w:gridCol w:w="567"/>
        <w:gridCol w:w="852"/>
        <w:gridCol w:w="849"/>
        <w:gridCol w:w="1276"/>
        <w:gridCol w:w="11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序号</w:t>
            </w:r>
          </w:p>
        </w:tc>
        <w:tc>
          <w:tcPr>
            <w:tcW w:w="1089" w:type="dxa"/>
            <w:vAlign w:val="center"/>
          </w:tcPr>
          <w:p>
            <w:pPr>
              <w:spacing w:line="400" w:lineRule="exact"/>
              <w:jc w:val="left"/>
              <w:rPr>
                <w:rFonts w:ascii="宋体" w:hAnsi="宋体"/>
                <w:color w:val="000000"/>
                <w:szCs w:val="21"/>
              </w:rPr>
            </w:pPr>
            <w:r>
              <w:rPr>
                <w:rFonts w:hint="eastAsia" w:ascii="宋体" w:hAnsi="宋体"/>
                <w:color w:val="000000"/>
                <w:szCs w:val="21"/>
              </w:rPr>
              <w:t>设备名称</w:t>
            </w:r>
          </w:p>
        </w:tc>
        <w:tc>
          <w:tcPr>
            <w:tcW w:w="1134" w:type="dxa"/>
            <w:vAlign w:val="center"/>
          </w:tcPr>
          <w:p>
            <w:pPr>
              <w:spacing w:line="400" w:lineRule="exact"/>
              <w:jc w:val="left"/>
              <w:rPr>
                <w:rFonts w:ascii="宋体" w:hAnsi="宋体"/>
                <w:color w:val="000000"/>
                <w:sz w:val="21"/>
                <w:szCs w:val="21"/>
              </w:rPr>
            </w:pPr>
            <w:r>
              <w:rPr>
                <w:rFonts w:hint="eastAsia" w:ascii="宋体" w:hAnsi="宋体"/>
                <w:color w:val="000000"/>
                <w:szCs w:val="21"/>
              </w:rPr>
              <w:t>规格型号</w:t>
            </w:r>
          </w:p>
        </w:tc>
        <w:tc>
          <w:tcPr>
            <w:tcW w:w="567" w:type="dxa"/>
            <w:vAlign w:val="center"/>
          </w:tcPr>
          <w:p>
            <w:pPr>
              <w:spacing w:line="400" w:lineRule="exact"/>
              <w:jc w:val="left"/>
              <w:rPr>
                <w:rFonts w:ascii="宋体" w:hAnsi="宋体"/>
                <w:color w:val="000000"/>
                <w:szCs w:val="21"/>
              </w:rPr>
            </w:pPr>
            <w:r>
              <w:rPr>
                <w:rFonts w:hint="eastAsia" w:ascii="宋体" w:hAnsi="宋体"/>
                <w:color w:val="000000"/>
                <w:szCs w:val="21"/>
              </w:rPr>
              <w:t>单位</w:t>
            </w:r>
          </w:p>
        </w:tc>
        <w:tc>
          <w:tcPr>
            <w:tcW w:w="852" w:type="dxa"/>
            <w:vAlign w:val="center"/>
          </w:tcPr>
          <w:p>
            <w:pPr>
              <w:spacing w:line="400" w:lineRule="exact"/>
              <w:jc w:val="left"/>
              <w:rPr>
                <w:rFonts w:ascii="宋体" w:hAnsi="宋体"/>
                <w:color w:val="000000"/>
                <w:szCs w:val="21"/>
              </w:rPr>
            </w:pPr>
            <w:r>
              <w:rPr>
                <w:rFonts w:hint="eastAsia" w:ascii="宋体" w:hAnsi="宋体"/>
                <w:color w:val="000000"/>
                <w:szCs w:val="21"/>
              </w:rPr>
              <w:t>数量</w:t>
            </w:r>
          </w:p>
        </w:tc>
        <w:tc>
          <w:tcPr>
            <w:tcW w:w="849" w:type="dxa"/>
            <w:vAlign w:val="center"/>
          </w:tcPr>
          <w:p>
            <w:pPr>
              <w:spacing w:line="400" w:lineRule="exact"/>
              <w:jc w:val="left"/>
              <w:rPr>
                <w:rFonts w:ascii="宋体" w:hAnsi="宋体"/>
                <w:color w:val="000000"/>
                <w:szCs w:val="21"/>
              </w:rPr>
            </w:pPr>
            <w:r>
              <w:rPr>
                <w:rFonts w:hint="eastAsia" w:ascii="宋体" w:hAnsi="宋体"/>
                <w:color w:val="000000"/>
                <w:szCs w:val="21"/>
              </w:rPr>
              <w:t>生产厂家</w:t>
            </w:r>
          </w:p>
        </w:tc>
        <w:tc>
          <w:tcPr>
            <w:tcW w:w="1276" w:type="dxa"/>
            <w:vAlign w:val="center"/>
          </w:tcPr>
          <w:p>
            <w:pPr>
              <w:spacing w:line="400" w:lineRule="exact"/>
              <w:jc w:val="left"/>
              <w:rPr>
                <w:rFonts w:ascii="宋体" w:hAnsi="宋体"/>
                <w:color w:val="000000"/>
                <w:szCs w:val="21"/>
              </w:rPr>
            </w:pPr>
            <w:r>
              <w:rPr>
                <w:rFonts w:hint="eastAsia" w:ascii="宋体" w:hAnsi="宋体"/>
                <w:color w:val="000000"/>
                <w:szCs w:val="21"/>
              </w:rPr>
              <w:t>出厂日期</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技术状况</w:t>
            </w:r>
          </w:p>
        </w:tc>
        <w:tc>
          <w:tcPr>
            <w:tcW w:w="1178" w:type="dxa"/>
            <w:vAlign w:val="center"/>
          </w:tcPr>
          <w:p>
            <w:pPr>
              <w:spacing w:line="400" w:lineRule="exact"/>
              <w:jc w:val="center"/>
              <w:rPr>
                <w:rFonts w:ascii="宋体" w:hAnsi="宋体"/>
                <w:color w:val="000000"/>
                <w:szCs w:val="21"/>
              </w:rPr>
            </w:pPr>
            <w:r>
              <w:rPr>
                <w:rFonts w:hint="eastAsia" w:ascii="宋体" w:hAnsi="宋体"/>
                <w:color w:val="000000"/>
                <w:szCs w:val="21"/>
              </w:rPr>
              <w:t>操作手</w:t>
            </w:r>
          </w:p>
          <w:p>
            <w:pPr>
              <w:spacing w:line="400" w:lineRule="exact"/>
              <w:jc w:val="center"/>
              <w:rPr>
                <w:rFonts w:ascii="宋体" w:hAnsi="宋体"/>
                <w:color w:val="000000"/>
                <w:szCs w:val="21"/>
              </w:rPr>
            </w:pPr>
            <w:r>
              <w:rPr>
                <w:rFonts w:hint="eastAsia" w:ascii="宋体" w:hAnsi="宋体"/>
                <w:color w:val="00000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1</w:t>
            </w:r>
          </w:p>
        </w:tc>
        <w:tc>
          <w:tcPr>
            <w:tcW w:w="1089" w:type="dxa"/>
            <w:vAlign w:val="center"/>
          </w:tcPr>
          <w:p>
            <w:pPr>
              <w:spacing w:line="400" w:lineRule="exact"/>
              <w:jc w:val="left"/>
              <w:rPr>
                <w:rFonts w:hint="default" w:ascii="宋体" w:hAnsi="宋体"/>
                <w:color w:val="000000"/>
                <w:szCs w:val="21"/>
                <w:lang w:val="en-US"/>
              </w:rPr>
            </w:pPr>
            <w:r>
              <w:rPr>
                <w:rFonts w:hint="eastAsia" w:ascii="宋体" w:hAnsi="宋体"/>
                <w:color w:val="000000"/>
                <w:szCs w:val="21"/>
                <w:lang w:val="en-US" w:eastAsia="zh-CN"/>
              </w:rPr>
              <w:t>水泥稳定碎石拌合站</w:t>
            </w:r>
          </w:p>
        </w:tc>
        <w:tc>
          <w:tcPr>
            <w:tcW w:w="1134" w:type="dxa"/>
            <w:vAlign w:val="center"/>
          </w:tcPr>
          <w:p>
            <w:pPr>
              <w:spacing w:line="400" w:lineRule="exact"/>
              <w:jc w:val="left"/>
              <w:rPr>
                <w:rFonts w:ascii="宋体" w:hAnsi="宋体" w:cs="宋体"/>
                <w:color w:val="000000"/>
                <w:sz w:val="21"/>
                <w:szCs w:val="21"/>
              </w:rPr>
            </w:pPr>
          </w:p>
        </w:tc>
        <w:tc>
          <w:tcPr>
            <w:tcW w:w="567" w:type="dxa"/>
            <w:vAlign w:val="center"/>
          </w:tcPr>
          <w:p>
            <w:pPr>
              <w:spacing w:line="400" w:lineRule="exact"/>
              <w:jc w:val="left"/>
              <w:rPr>
                <w:rFonts w:hint="default" w:ascii="宋体" w:hAnsi="宋体" w:eastAsiaTheme="minorEastAsia"/>
                <w:color w:val="000000"/>
                <w:szCs w:val="21"/>
                <w:lang w:val="en-US" w:eastAsia="zh-CN"/>
              </w:rPr>
            </w:pPr>
            <w:r>
              <w:rPr>
                <w:rFonts w:hint="eastAsia" w:ascii="宋体" w:hAnsi="宋体"/>
                <w:color w:val="000000"/>
                <w:szCs w:val="21"/>
                <w:lang w:val="en-US" w:eastAsia="zh-CN"/>
              </w:rPr>
              <w:t>台</w:t>
            </w:r>
          </w:p>
        </w:tc>
        <w:tc>
          <w:tcPr>
            <w:tcW w:w="852" w:type="dxa"/>
            <w:vAlign w:val="center"/>
          </w:tcPr>
          <w:p>
            <w:pPr>
              <w:spacing w:line="400" w:lineRule="exact"/>
              <w:jc w:val="left"/>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849"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hint="eastAsia" w:ascii="宋体" w:hAnsi="宋体" w:eastAsiaTheme="minorEastAsia"/>
                <w:color w:val="000000"/>
                <w:szCs w:val="21"/>
                <w:lang w:val="en-US" w:eastAsia="zh-CN"/>
              </w:rPr>
            </w:pPr>
            <w:r>
              <w:rPr>
                <w:rFonts w:hint="eastAsia" w:ascii="宋体" w:hAnsi="宋体"/>
                <w:color w:val="000000"/>
                <w:szCs w:val="21"/>
                <w:lang w:val="en-US" w:eastAsia="zh-CN"/>
              </w:rPr>
              <w:t>2</w:t>
            </w:r>
          </w:p>
        </w:tc>
        <w:tc>
          <w:tcPr>
            <w:tcW w:w="1089" w:type="dxa"/>
            <w:vAlign w:val="center"/>
          </w:tcPr>
          <w:p>
            <w:pPr>
              <w:spacing w:line="400" w:lineRule="exact"/>
              <w:jc w:val="left"/>
              <w:rPr>
                <w:rFonts w:hint="eastAsia" w:ascii="宋体" w:hAnsi="宋体"/>
                <w:color w:val="000000"/>
                <w:szCs w:val="21"/>
                <w:lang w:val="en-US" w:eastAsia="zh-CN"/>
              </w:rPr>
            </w:pPr>
            <w:r>
              <w:rPr>
                <w:rFonts w:hint="eastAsia" w:ascii="宋体" w:hAnsi="宋体"/>
                <w:color w:val="000000"/>
                <w:szCs w:val="21"/>
                <w:lang w:val="en-US" w:eastAsia="zh-CN"/>
              </w:rPr>
              <w:t>运输车</w:t>
            </w:r>
          </w:p>
        </w:tc>
        <w:tc>
          <w:tcPr>
            <w:tcW w:w="1134" w:type="dxa"/>
            <w:vAlign w:val="center"/>
          </w:tcPr>
          <w:p>
            <w:pPr>
              <w:spacing w:line="400" w:lineRule="exact"/>
              <w:jc w:val="left"/>
              <w:rPr>
                <w:rFonts w:ascii="宋体" w:hAnsi="宋体" w:cs="宋体"/>
                <w:color w:val="000000"/>
                <w:sz w:val="21"/>
                <w:szCs w:val="21"/>
              </w:rPr>
            </w:pPr>
          </w:p>
        </w:tc>
        <w:tc>
          <w:tcPr>
            <w:tcW w:w="567" w:type="dxa"/>
            <w:vAlign w:val="center"/>
          </w:tcPr>
          <w:p>
            <w:pPr>
              <w:spacing w:line="400" w:lineRule="exact"/>
              <w:jc w:val="left"/>
              <w:rPr>
                <w:rFonts w:hint="default" w:ascii="宋体" w:hAnsi="宋体"/>
                <w:color w:val="000000"/>
                <w:szCs w:val="21"/>
                <w:lang w:val="en-US" w:eastAsia="zh-CN"/>
              </w:rPr>
            </w:pPr>
            <w:r>
              <w:rPr>
                <w:rFonts w:hint="eastAsia" w:ascii="宋体" w:hAnsi="宋体"/>
                <w:color w:val="000000"/>
                <w:szCs w:val="21"/>
                <w:lang w:val="en-US" w:eastAsia="zh-CN"/>
              </w:rPr>
              <w:t>台</w:t>
            </w:r>
          </w:p>
        </w:tc>
        <w:tc>
          <w:tcPr>
            <w:tcW w:w="852" w:type="dxa"/>
            <w:vAlign w:val="center"/>
          </w:tcPr>
          <w:p>
            <w:pPr>
              <w:spacing w:line="400" w:lineRule="exact"/>
              <w:jc w:val="left"/>
              <w:rPr>
                <w:rFonts w:hint="default" w:ascii="宋体" w:hAnsi="宋体"/>
                <w:color w:val="000000"/>
                <w:szCs w:val="21"/>
                <w:lang w:val="en-US" w:eastAsia="zh-CN"/>
              </w:rPr>
            </w:pPr>
            <w:r>
              <w:rPr>
                <w:rFonts w:hint="eastAsia" w:ascii="宋体" w:hAnsi="宋体"/>
                <w:color w:val="000000"/>
                <w:szCs w:val="21"/>
                <w:lang w:val="en-US" w:eastAsia="zh-CN"/>
              </w:rPr>
              <w:t>10</w:t>
            </w:r>
          </w:p>
        </w:tc>
        <w:tc>
          <w:tcPr>
            <w:tcW w:w="849"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bl>
    <w:p>
      <w:pPr>
        <w:spacing w:line="400" w:lineRule="exact"/>
        <w:ind w:firstLine="482" w:firstLineChars="200"/>
        <w:jc w:val="left"/>
        <w:rPr>
          <w:rFonts w:ascii="宋体" w:hAnsi="宋体"/>
          <w:b/>
          <w:color w:val="000000"/>
          <w:szCs w:val="21"/>
        </w:rPr>
      </w:pPr>
      <w:r>
        <w:rPr>
          <w:rFonts w:hint="eastAsia" w:ascii="宋体" w:hAnsi="宋体"/>
          <w:b/>
          <w:color w:val="000000"/>
          <w:szCs w:val="21"/>
        </w:rPr>
        <w:t>三、设备计划租期、租金及运费</w:t>
      </w:r>
    </w:p>
    <w:p>
      <w:pPr>
        <w:spacing w:line="400" w:lineRule="exact"/>
        <w:ind w:firstLine="480" w:firstLineChars="200"/>
        <w:jc w:val="left"/>
        <w:rPr>
          <w:rFonts w:ascii="宋体" w:hAnsi="宋体"/>
          <w:color w:val="000000"/>
          <w:szCs w:val="21"/>
        </w:rPr>
      </w:pPr>
      <w:r>
        <w:rPr>
          <w:rFonts w:hint="eastAsia" w:ascii="宋体" w:hAnsi="宋体"/>
          <w:color w:val="000000"/>
          <w:szCs w:val="21"/>
        </w:rPr>
        <w:t>（一）设备计划租赁期限自</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日起至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日止，共计</w:t>
      </w:r>
      <w:r>
        <w:rPr>
          <w:rFonts w:hint="eastAsia" w:ascii="宋体" w:hAnsi="宋体"/>
          <w:color w:val="000000"/>
          <w:szCs w:val="21"/>
          <w:u w:val="single"/>
        </w:rPr>
        <w:t xml:space="preserve">   </w:t>
      </w:r>
      <w:r>
        <w:rPr>
          <w:rFonts w:hint="eastAsia" w:ascii="宋体" w:hAnsi="宋体"/>
          <w:color w:val="000000"/>
          <w:szCs w:val="21"/>
        </w:rPr>
        <w:t>月。实际租赁时间以甲方通知及甲方开具的</w:t>
      </w:r>
      <w:r>
        <w:rPr>
          <w:rFonts w:hint="eastAsia" w:ascii="宋体" w:hAnsi="宋体"/>
          <w:szCs w:val="21"/>
        </w:rPr>
        <w:t>结算证书</w:t>
      </w:r>
      <w:r>
        <w:rPr>
          <w:rFonts w:hint="eastAsia" w:ascii="宋体" w:hAnsi="宋体"/>
          <w:color w:val="000000"/>
          <w:szCs w:val="21"/>
        </w:rPr>
        <w:t>为准。</w:t>
      </w:r>
    </w:p>
    <w:p>
      <w:pPr>
        <w:spacing w:line="400" w:lineRule="exact"/>
        <w:ind w:firstLine="480" w:firstLineChars="200"/>
        <w:jc w:val="left"/>
        <w:rPr>
          <w:rFonts w:ascii="宋体" w:hAnsi="宋体"/>
          <w:color w:val="000000"/>
          <w:szCs w:val="21"/>
        </w:rPr>
      </w:pPr>
      <w:r>
        <w:rPr>
          <w:rFonts w:hint="eastAsia" w:ascii="宋体" w:hAnsi="宋体"/>
          <w:color w:val="000000"/>
          <w:szCs w:val="21"/>
        </w:rPr>
        <w:t>（二）乙方公司注册地为：</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80" w:firstLineChars="200"/>
        <w:jc w:val="left"/>
        <w:rPr>
          <w:rFonts w:ascii="宋体" w:hAnsi="宋体"/>
          <w:color w:val="000000"/>
          <w:szCs w:val="21"/>
        </w:rPr>
      </w:pPr>
      <w:r>
        <w:rPr>
          <w:rFonts w:hint="eastAsia" w:ascii="宋体" w:hAnsi="宋体"/>
          <w:color w:val="000000"/>
          <w:szCs w:val="21"/>
        </w:rPr>
        <w:t xml:space="preserve">（三）租金及运费                                           （单位：元） </w:t>
      </w:r>
    </w:p>
    <w:tbl>
      <w:tblPr>
        <w:tblStyle w:val="36"/>
        <w:tblW w:w="880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620"/>
        <w:gridCol w:w="656"/>
        <w:gridCol w:w="709"/>
        <w:gridCol w:w="709"/>
        <w:gridCol w:w="708"/>
        <w:gridCol w:w="660"/>
        <w:gridCol w:w="678"/>
        <w:gridCol w:w="69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序</w:t>
            </w:r>
          </w:p>
          <w:p>
            <w:pPr>
              <w:widowControl/>
              <w:jc w:val="center"/>
              <w:textAlignment w:val="center"/>
              <w:rPr>
                <w:rFonts w:ascii="宋体" w:hAnsi="宋体" w:cs="仿宋"/>
                <w:color w:val="000000"/>
                <w:sz w:val="18"/>
                <w:szCs w:val="18"/>
              </w:rPr>
            </w:pPr>
            <w:r>
              <w:rPr>
                <w:rFonts w:hint="eastAsia" w:ascii="宋体" w:hAnsi="宋体" w:cs="仿宋"/>
                <w:color w:val="000000"/>
                <w:kern w:val="0"/>
                <w:sz w:val="18"/>
                <w:szCs w:val="18"/>
                <w:lang w:bidi="ar"/>
              </w:rPr>
              <w:t>号</w:t>
            </w:r>
          </w:p>
        </w:tc>
        <w:tc>
          <w:tcPr>
            <w:tcW w:w="1276" w:type="dxa"/>
            <w:vMerge w:val="restart"/>
            <w:vAlign w:val="center"/>
          </w:tcPr>
          <w:p>
            <w:pPr>
              <w:widowControl/>
              <w:jc w:val="center"/>
              <w:textAlignment w:val="center"/>
              <w:rPr>
                <w:rFonts w:ascii="宋体" w:hAnsi="宋体" w:cs="仿宋"/>
                <w:color w:val="000000"/>
                <w:sz w:val="18"/>
                <w:szCs w:val="18"/>
              </w:rPr>
            </w:pPr>
            <w:r>
              <w:rPr>
                <w:rFonts w:hint="eastAsia" w:ascii="宋体" w:hAnsi="宋体" w:cs="仿宋"/>
                <w:color w:val="000000"/>
                <w:kern w:val="0"/>
                <w:sz w:val="18"/>
                <w:szCs w:val="18"/>
                <w:lang w:bidi="ar"/>
              </w:rPr>
              <w:t>设备名称</w:t>
            </w:r>
          </w:p>
        </w:tc>
        <w:tc>
          <w:tcPr>
            <w:tcW w:w="708" w:type="dxa"/>
            <w:vMerge w:val="restart"/>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 xml:space="preserve">规格 </w:t>
            </w:r>
          </w:p>
          <w:p>
            <w:pPr>
              <w:widowControl/>
              <w:jc w:val="center"/>
              <w:textAlignment w:val="center"/>
              <w:rPr>
                <w:rFonts w:ascii="宋体" w:hAnsi="宋体" w:cs="仿宋"/>
                <w:color w:val="000000"/>
                <w:sz w:val="18"/>
                <w:szCs w:val="18"/>
              </w:rPr>
            </w:pPr>
            <w:r>
              <w:rPr>
                <w:rFonts w:hint="eastAsia" w:ascii="宋体" w:hAnsi="宋体" w:cs="仿宋"/>
                <w:color w:val="000000"/>
                <w:kern w:val="0"/>
                <w:sz w:val="18"/>
                <w:szCs w:val="18"/>
                <w:lang w:bidi="ar"/>
              </w:rPr>
              <w:t>型号</w:t>
            </w:r>
          </w:p>
        </w:tc>
        <w:tc>
          <w:tcPr>
            <w:tcW w:w="620" w:type="dxa"/>
            <w:vMerge w:val="restart"/>
            <w:vAlign w:val="center"/>
          </w:tcPr>
          <w:p>
            <w:pPr>
              <w:widowControl/>
              <w:jc w:val="center"/>
              <w:textAlignment w:val="center"/>
              <w:rPr>
                <w:rFonts w:ascii="宋体" w:hAnsi="宋体" w:cs="仿宋"/>
                <w:color w:val="000000"/>
                <w:sz w:val="18"/>
                <w:szCs w:val="18"/>
              </w:rPr>
            </w:pPr>
            <w:r>
              <w:rPr>
                <w:rFonts w:hint="eastAsia" w:ascii="宋体" w:hAnsi="宋体" w:cs="仿宋"/>
                <w:color w:val="000000"/>
                <w:kern w:val="0"/>
                <w:sz w:val="18"/>
                <w:szCs w:val="18"/>
                <w:lang w:bidi="ar"/>
              </w:rPr>
              <w:t>单位</w:t>
            </w:r>
          </w:p>
        </w:tc>
        <w:tc>
          <w:tcPr>
            <w:tcW w:w="656" w:type="dxa"/>
            <w:vMerge w:val="restart"/>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数量</w:t>
            </w:r>
          </w:p>
        </w:tc>
        <w:tc>
          <w:tcPr>
            <w:tcW w:w="2786" w:type="dxa"/>
            <w:gridSpan w:val="4"/>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综合单价</w:t>
            </w:r>
          </w:p>
        </w:tc>
        <w:tc>
          <w:tcPr>
            <w:tcW w:w="678" w:type="dxa"/>
            <w:vMerge w:val="restart"/>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工程量（吨）</w:t>
            </w:r>
          </w:p>
        </w:tc>
        <w:tc>
          <w:tcPr>
            <w:tcW w:w="693" w:type="dxa"/>
            <w:vMerge w:val="restart"/>
            <w:vAlign w:val="center"/>
          </w:tcPr>
          <w:p>
            <w:pPr>
              <w:jc w:val="center"/>
              <w:textAlignment w:val="center"/>
              <w:rPr>
                <w:rFonts w:ascii="宋体" w:hAnsi="宋体" w:eastAsia="宋体" w:cs="仿宋"/>
                <w:color w:val="000000"/>
                <w:kern w:val="0"/>
                <w:sz w:val="18"/>
                <w:szCs w:val="18"/>
                <w:lang w:bidi="ar"/>
              </w:rPr>
            </w:pPr>
            <w:r>
              <w:rPr>
                <w:rFonts w:hint="eastAsia" w:ascii="宋体" w:hAnsi="宋体" w:cs="仿宋"/>
                <w:color w:val="000000"/>
                <w:kern w:val="0"/>
                <w:sz w:val="18"/>
                <w:szCs w:val="18"/>
                <w:lang w:bidi="ar"/>
              </w:rPr>
              <w:t>进退场费、安拆费（含税）</w:t>
            </w:r>
          </w:p>
        </w:tc>
        <w:tc>
          <w:tcPr>
            <w:tcW w:w="960" w:type="dxa"/>
            <w:vMerge w:val="restart"/>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426" w:type="dxa"/>
            <w:vMerge w:val="continue"/>
            <w:vAlign w:val="center"/>
          </w:tcPr>
          <w:p>
            <w:pPr>
              <w:widowControl/>
              <w:jc w:val="center"/>
              <w:textAlignment w:val="center"/>
              <w:rPr>
                <w:rFonts w:ascii="宋体" w:hAnsi="宋体" w:cs="仿宋"/>
                <w:color w:val="000000"/>
                <w:kern w:val="0"/>
                <w:szCs w:val="21"/>
                <w:lang w:bidi="ar"/>
              </w:rPr>
            </w:pPr>
          </w:p>
        </w:tc>
        <w:tc>
          <w:tcPr>
            <w:tcW w:w="1276" w:type="dxa"/>
            <w:vMerge w:val="continue"/>
            <w:vAlign w:val="center"/>
          </w:tcPr>
          <w:p>
            <w:pPr>
              <w:widowControl/>
              <w:jc w:val="center"/>
              <w:textAlignment w:val="center"/>
              <w:rPr>
                <w:rFonts w:ascii="宋体" w:hAnsi="宋体" w:cs="仿宋"/>
                <w:color w:val="000000"/>
                <w:kern w:val="0"/>
                <w:szCs w:val="21"/>
                <w:lang w:bidi="ar"/>
              </w:rPr>
            </w:pPr>
          </w:p>
        </w:tc>
        <w:tc>
          <w:tcPr>
            <w:tcW w:w="708" w:type="dxa"/>
            <w:vMerge w:val="continue"/>
            <w:vAlign w:val="center"/>
          </w:tcPr>
          <w:p>
            <w:pPr>
              <w:widowControl/>
              <w:jc w:val="center"/>
              <w:textAlignment w:val="center"/>
              <w:rPr>
                <w:rFonts w:ascii="宋体" w:hAnsi="宋体" w:cs="仿宋"/>
                <w:color w:val="000000"/>
                <w:kern w:val="0"/>
                <w:szCs w:val="21"/>
                <w:lang w:bidi="ar"/>
              </w:rPr>
            </w:pPr>
          </w:p>
        </w:tc>
        <w:tc>
          <w:tcPr>
            <w:tcW w:w="620" w:type="dxa"/>
            <w:vMerge w:val="continue"/>
            <w:vAlign w:val="center"/>
          </w:tcPr>
          <w:p>
            <w:pPr>
              <w:widowControl/>
              <w:jc w:val="center"/>
              <w:textAlignment w:val="center"/>
              <w:rPr>
                <w:rFonts w:ascii="宋体" w:hAnsi="宋体" w:cs="仿宋"/>
                <w:color w:val="000000"/>
                <w:kern w:val="0"/>
                <w:szCs w:val="21"/>
                <w:lang w:bidi="ar"/>
              </w:rPr>
            </w:pPr>
          </w:p>
        </w:tc>
        <w:tc>
          <w:tcPr>
            <w:tcW w:w="656" w:type="dxa"/>
            <w:vMerge w:val="continue"/>
            <w:vAlign w:val="center"/>
          </w:tcPr>
          <w:p>
            <w:pPr>
              <w:widowControl/>
              <w:jc w:val="center"/>
              <w:textAlignment w:val="center"/>
              <w:rPr>
                <w:rFonts w:ascii="宋体" w:hAnsi="宋体" w:cs="仿宋"/>
                <w:color w:val="000000"/>
                <w:kern w:val="0"/>
                <w:szCs w:val="21"/>
                <w:lang w:bidi="ar"/>
              </w:rPr>
            </w:pPr>
          </w:p>
        </w:tc>
        <w:tc>
          <w:tcPr>
            <w:tcW w:w="709" w:type="dxa"/>
            <w:vAlign w:val="center"/>
          </w:tcPr>
          <w:p>
            <w:pPr>
              <w:widowControl/>
              <w:jc w:val="center"/>
              <w:textAlignment w:val="center"/>
              <w:rPr>
                <w:rFonts w:ascii="宋体" w:hAnsi="宋体" w:cs="仿宋"/>
                <w:color w:val="000000"/>
                <w:kern w:val="0"/>
                <w:sz w:val="18"/>
                <w:szCs w:val="18"/>
                <w:lang w:bidi="ar"/>
              </w:rPr>
            </w:pPr>
            <w:r>
              <w:rPr>
                <w:rFonts w:hint="eastAsia"/>
                <w:sz w:val="18"/>
                <w:szCs w:val="18"/>
              </w:rPr>
              <w:t>税前</w:t>
            </w:r>
            <w:r>
              <w:rPr>
                <w:rFonts w:hint="eastAsia" w:ascii="宋体" w:hAnsi="宋体" w:cs="仿宋"/>
                <w:color w:val="000000"/>
                <w:kern w:val="0"/>
                <w:sz w:val="18"/>
                <w:szCs w:val="18"/>
                <w:lang w:bidi="ar"/>
              </w:rPr>
              <w:t>单价</w:t>
            </w:r>
          </w:p>
        </w:tc>
        <w:tc>
          <w:tcPr>
            <w:tcW w:w="709" w:type="dxa"/>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税率</w:t>
            </w:r>
          </w:p>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w:t>
            </w:r>
          </w:p>
        </w:tc>
        <w:tc>
          <w:tcPr>
            <w:tcW w:w="708" w:type="dxa"/>
            <w:vAlign w:val="center"/>
          </w:tcPr>
          <w:p>
            <w:pPr>
              <w:widowControl/>
              <w:jc w:val="center"/>
              <w:textAlignment w:val="center"/>
              <w:rPr>
                <w:rFonts w:ascii="宋体" w:hAnsi="宋体" w:cs="仿宋"/>
                <w:color w:val="000000"/>
                <w:kern w:val="0"/>
                <w:sz w:val="18"/>
                <w:szCs w:val="18"/>
                <w:lang w:bidi="ar"/>
              </w:rPr>
            </w:pPr>
            <w:r>
              <w:rPr>
                <w:rFonts w:hint="eastAsia" w:ascii="宋体" w:hAnsi="宋体" w:cs="仿宋"/>
                <w:color w:val="000000"/>
                <w:kern w:val="0"/>
                <w:sz w:val="18"/>
                <w:szCs w:val="18"/>
                <w:lang w:bidi="ar"/>
              </w:rPr>
              <w:t>税额</w:t>
            </w:r>
          </w:p>
        </w:tc>
        <w:tc>
          <w:tcPr>
            <w:tcW w:w="660" w:type="dxa"/>
            <w:vAlign w:val="center"/>
          </w:tcPr>
          <w:p>
            <w:pPr>
              <w:widowControl/>
              <w:jc w:val="center"/>
              <w:textAlignment w:val="center"/>
              <w:rPr>
                <w:rFonts w:ascii="宋体" w:hAnsi="宋体" w:eastAsia="宋体" w:cs="仿宋"/>
                <w:color w:val="000000"/>
                <w:kern w:val="0"/>
                <w:sz w:val="18"/>
                <w:szCs w:val="18"/>
                <w:lang w:bidi="ar"/>
              </w:rPr>
            </w:pPr>
            <w:r>
              <w:rPr>
                <w:rFonts w:hint="eastAsia" w:ascii="宋体" w:hAnsi="宋体" w:cs="仿宋"/>
                <w:color w:val="000000"/>
                <w:kern w:val="0"/>
                <w:sz w:val="18"/>
                <w:szCs w:val="18"/>
                <w:lang w:bidi="ar"/>
              </w:rPr>
              <w:t>含税单价</w:t>
            </w:r>
          </w:p>
        </w:tc>
        <w:tc>
          <w:tcPr>
            <w:tcW w:w="678" w:type="dxa"/>
            <w:vMerge w:val="continue"/>
          </w:tcPr>
          <w:p>
            <w:pPr>
              <w:widowControl/>
              <w:jc w:val="center"/>
              <w:textAlignment w:val="center"/>
              <w:rPr>
                <w:rFonts w:ascii="宋体" w:hAnsi="宋体" w:cs="仿宋"/>
                <w:color w:val="FF0000"/>
                <w:kern w:val="0"/>
                <w:szCs w:val="21"/>
                <w:lang w:bidi="ar"/>
              </w:rPr>
            </w:pPr>
          </w:p>
        </w:tc>
        <w:tc>
          <w:tcPr>
            <w:tcW w:w="693" w:type="dxa"/>
            <w:vMerge w:val="continue"/>
          </w:tcPr>
          <w:p>
            <w:pPr>
              <w:widowControl/>
              <w:jc w:val="center"/>
              <w:textAlignment w:val="center"/>
              <w:rPr>
                <w:rFonts w:ascii="宋体" w:hAnsi="宋体" w:cs="仿宋"/>
                <w:color w:val="000000"/>
                <w:kern w:val="0"/>
                <w:szCs w:val="21"/>
                <w:lang w:bidi="ar"/>
              </w:rPr>
            </w:pPr>
          </w:p>
        </w:tc>
        <w:tc>
          <w:tcPr>
            <w:tcW w:w="960" w:type="dxa"/>
            <w:vMerge w:val="continue"/>
            <w:vAlign w:val="center"/>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6"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1</w:t>
            </w:r>
          </w:p>
        </w:tc>
        <w:tc>
          <w:tcPr>
            <w:tcW w:w="1276" w:type="dxa"/>
            <w:vAlign w:val="center"/>
          </w:tcPr>
          <w:p>
            <w:pPr>
              <w:widowControl/>
              <w:jc w:val="center"/>
              <w:textAlignment w:val="center"/>
              <w:rPr>
                <w:rFonts w:ascii="宋体" w:hAnsi="宋体" w:cs="仿宋"/>
                <w:color w:val="000000"/>
                <w:kern w:val="0"/>
                <w:sz w:val="22"/>
                <w:szCs w:val="20"/>
                <w:lang w:bidi="ar"/>
              </w:rPr>
            </w:pPr>
            <w:r>
              <w:rPr>
                <w:rFonts w:hint="eastAsia" w:ascii="宋体" w:hAnsi="宋体"/>
                <w:color w:val="000000"/>
                <w:sz w:val="22"/>
                <w:szCs w:val="20"/>
                <w:lang w:val="en-US" w:eastAsia="zh-CN"/>
              </w:rPr>
              <w:t>水泥稳定碎石拌合及运输</w:t>
            </w:r>
          </w:p>
        </w:tc>
        <w:tc>
          <w:tcPr>
            <w:tcW w:w="708" w:type="dxa"/>
            <w:vAlign w:val="center"/>
          </w:tcPr>
          <w:p>
            <w:pPr>
              <w:jc w:val="center"/>
              <w:rPr>
                <w:rFonts w:ascii="宋体" w:hAnsi="宋体"/>
                <w:color w:val="000000"/>
                <w:sz w:val="22"/>
                <w:szCs w:val="20"/>
              </w:rPr>
            </w:pPr>
          </w:p>
        </w:tc>
        <w:tc>
          <w:tcPr>
            <w:tcW w:w="620" w:type="dxa"/>
            <w:vAlign w:val="center"/>
          </w:tcPr>
          <w:p>
            <w:pPr>
              <w:jc w:val="center"/>
              <w:rPr>
                <w:rFonts w:hint="default" w:ascii="宋体" w:hAnsi="宋体" w:eastAsiaTheme="minorEastAsia"/>
                <w:color w:val="000000"/>
                <w:sz w:val="22"/>
                <w:szCs w:val="20"/>
                <w:lang w:val="en-US" w:eastAsia="zh-CN"/>
              </w:rPr>
            </w:pPr>
            <w:r>
              <w:rPr>
                <w:rFonts w:hint="eastAsia" w:ascii="宋体" w:hAnsi="宋体"/>
                <w:color w:val="000000"/>
                <w:sz w:val="22"/>
                <w:szCs w:val="20"/>
                <w:lang w:val="en-US" w:eastAsia="zh-CN"/>
              </w:rPr>
              <w:t>台</w:t>
            </w:r>
          </w:p>
        </w:tc>
        <w:tc>
          <w:tcPr>
            <w:tcW w:w="656" w:type="dxa"/>
            <w:vAlign w:val="center"/>
          </w:tcPr>
          <w:p>
            <w:pPr>
              <w:jc w:val="center"/>
              <w:rPr>
                <w:rFonts w:hint="default" w:ascii="宋体" w:hAnsi="宋体" w:eastAsiaTheme="minorEastAsia"/>
                <w:color w:val="000000"/>
                <w:sz w:val="22"/>
                <w:szCs w:val="20"/>
                <w:lang w:val="en-US" w:eastAsia="zh-CN"/>
              </w:rPr>
            </w:pPr>
            <w:r>
              <w:rPr>
                <w:rFonts w:hint="eastAsia" w:ascii="宋体" w:hAnsi="宋体"/>
                <w:color w:val="000000"/>
                <w:sz w:val="22"/>
                <w:szCs w:val="20"/>
                <w:lang w:val="en-US" w:eastAsia="zh-CN"/>
              </w:rPr>
              <w:t>1</w:t>
            </w:r>
          </w:p>
        </w:tc>
        <w:tc>
          <w:tcPr>
            <w:tcW w:w="709" w:type="dxa"/>
            <w:vAlign w:val="center"/>
          </w:tcPr>
          <w:p>
            <w:pPr>
              <w:widowControl/>
              <w:jc w:val="center"/>
              <w:textAlignment w:val="center"/>
              <w:rPr>
                <w:rFonts w:ascii="宋体" w:hAnsi="宋体" w:cs="仿宋"/>
                <w:color w:val="000000"/>
                <w:kern w:val="0"/>
                <w:szCs w:val="21"/>
                <w:lang w:bidi="ar"/>
              </w:rPr>
            </w:pPr>
          </w:p>
        </w:tc>
        <w:tc>
          <w:tcPr>
            <w:tcW w:w="709" w:type="dxa"/>
            <w:vAlign w:val="center"/>
          </w:tcPr>
          <w:p>
            <w:pPr>
              <w:widowControl/>
              <w:jc w:val="center"/>
              <w:textAlignment w:val="center"/>
              <w:rPr>
                <w:rFonts w:ascii="宋体" w:hAnsi="宋体" w:cs="仿宋"/>
                <w:color w:val="000000"/>
                <w:kern w:val="0"/>
                <w:szCs w:val="21"/>
                <w:lang w:bidi="ar"/>
              </w:rPr>
            </w:pPr>
          </w:p>
        </w:tc>
        <w:tc>
          <w:tcPr>
            <w:tcW w:w="708" w:type="dxa"/>
            <w:vAlign w:val="center"/>
          </w:tcPr>
          <w:p>
            <w:pPr>
              <w:widowControl/>
              <w:jc w:val="center"/>
              <w:textAlignment w:val="center"/>
              <w:rPr>
                <w:rFonts w:ascii="宋体" w:hAnsi="宋体" w:cs="仿宋"/>
                <w:color w:val="000000"/>
                <w:kern w:val="0"/>
                <w:szCs w:val="21"/>
                <w:lang w:bidi="ar"/>
              </w:rPr>
            </w:pPr>
          </w:p>
        </w:tc>
        <w:tc>
          <w:tcPr>
            <w:tcW w:w="660" w:type="dxa"/>
            <w:vAlign w:val="center"/>
          </w:tcPr>
          <w:p>
            <w:pPr>
              <w:widowControl/>
              <w:jc w:val="center"/>
              <w:textAlignment w:val="center"/>
              <w:rPr>
                <w:rFonts w:ascii="宋体" w:hAnsi="宋体" w:cs="仿宋"/>
                <w:color w:val="000000"/>
                <w:kern w:val="0"/>
                <w:szCs w:val="21"/>
                <w:lang w:bidi="ar"/>
              </w:rPr>
            </w:pPr>
          </w:p>
        </w:tc>
        <w:tc>
          <w:tcPr>
            <w:tcW w:w="678" w:type="dxa"/>
            <w:vAlign w:val="center"/>
          </w:tcPr>
          <w:p>
            <w:pPr>
              <w:widowControl/>
              <w:jc w:val="center"/>
              <w:textAlignment w:val="center"/>
              <w:rPr>
                <w:rFonts w:hint="default" w:ascii="宋体" w:hAnsi="宋体" w:eastAsiaTheme="minorEastAsia"/>
                <w:color w:val="000000"/>
                <w:sz w:val="22"/>
                <w:szCs w:val="20"/>
                <w:lang w:val="en-US" w:eastAsia="zh-CN"/>
              </w:rPr>
            </w:pPr>
            <w:r>
              <w:rPr>
                <w:rFonts w:hint="eastAsia" w:ascii="宋体" w:hAnsi="宋体"/>
                <w:color w:val="000000"/>
                <w:sz w:val="22"/>
                <w:szCs w:val="20"/>
                <w:lang w:val="en-US" w:eastAsia="zh-CN"/>
              </w:rPr>
              <w:t>300</w:t>
            </w:r>
            <w:bookmarkStart w:id="110" w:name="_GoBack"/>
            <w:bookmarkEnd w:id="110"/>
            <w:r>
              <w:rPr>
                <w:rFonts w:hint="eastAsia" w:ascii="宋体" w:hAnsi="宋体"/>
                <w:color w:val="000000"/>
                <w:sz w:val="22"/>
                <w:szCs w:val="20"/>
                <w:lang w:val="en-US" w:eastAsia="zh-CN"/>
              </w:rPr>
              <w:t>00</w:t>
            </w:r>
          </w:p>
        </w:tc>
        <w:tc>
          <w:tcPr>
            <w:tcW w:w="693" w:type="dxa"/>
            <w:vAlign w:val="center"/>
          </w:tcPr>
          <w:p>
            <w:pPr>
              <w:widowControl/>
              <w:jc w:val="center"/>
              <w:textAlignment w:val="center"/>
              <w:rPr>
                <w:rFonts w:ascii="宋体" w:hAnsi="宋体" w:cs="仿宋"/>
                <w:color w:val="000000"/>
                <w:kern w:val="0"/>
                <w:szCs w:val="21"/>
                <w:lang w:bidi="ar"/>
              </w:rPr>
            </w:pPr>
          </w:p>
        </w:tc>
        <w:tc>
          <w:tcPr>
            <w:tcW w:w="960" w:type="dxa"/>
            <w:vAlign w:val="center"/>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8803" w:type="dxa"/>
            <w:gridSpan w:val="12"/>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Cs w:val="21"/>
                <w:lang w:bidi="ar"/>
              </w:rPr>
              <w:t>不含税合价（暂估）（大写）：                 （小写）</w:t>
            </w:r>
            <w:r>
              <w:rPr>
                <w:rFonts w:hint="eastAsia" w:ascii="宋体" w:hAnsi="宋体"/>
                <w:color w:val="000000"/>
                <w:szCs w:val="21"/>
              </w:rPr>
              <w:t>￥：</w:t>
            </w:r>
            <w:r>
              <w:rPr>
                <w:rFonts w:hint="eastAsia" w:ascii="宋体" w:hAnsi="宋体"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8803" w:type="dxa"/>
            <w:gridSpan w:val="12"/>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Cs w:val="21"/>
                <w:lang w:bidi="ar"/>
              </w:rPr>
              <w:t xml:space="preserve">税金合计（大写）：                          </w:t>
            </w:r>
            <w:r>
              <w:rPr>
                <w:rFonts w:ascii="宋体" w:hAnsi="宋体" w:cs="仿宋"/>
                <w:color w:val="000000"/>
                <w:kern w:val="0"/>
                <w:szCs w:val="21"/>
                <w:lang w:bidi="ar"/>
              </w:rPr>
              <w:t xml:space="preserve"> </w:t>
            </w:r>
            <w:r>
              <w:rPr>
                <w:rFonts w:hint="eastAsia" w:ascii="宋体" w:hAnsi="宋体" w:cs="仿宋"/>
                <w:color w:val="000000"/>
                <w:kern w:val="0"/>
                <w:szCs w:val="21"/>
                <w:lang w:bidi="ar"/>
              </w:rPr>
              <w:t>（小写）</w:t>
            </w:r>
            <w:r>
              <w:rPr>
                <w:rFonts w:hint="eastAsia" w:ascii="宋体" w:hAnsi="宋体"/>
                <w:color w:val="000000"/>
                <w:szCs w:val="21"/>
              </w:rPr>
              <w:t>￥：</w:t>
            </w:r>
            <w:r>
              <w:rPr>
                <w:rFonts w:hint="eastAsia" w:ascii="宋体" w:hAnsi="宋体" w:cs="仿宋"/>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8803" w:type="dxa"/>
            <w:gridSpan w:val="12"/>
            <w:vAlign w:val="center"/>
          </w:tcPr>
          <w:p>
            <w:pPr>
              <w:widowControl/>
              <w:jc w:val="left"/>
              <w:textAlignment w:val="center"/>
              <w:rPr>
                <w:rFonts w:ascii="宋体" w:hAnsi="宋体" w:cs="仿宋"/>
                <w:color w:val="000000"/>
                <w:kern w:val="0"/>
                <w:szCs w:val="21"/>
                <w:lang w:bidi="ar"/>
              </w:rPr>
            </w:pPr>
            <w:r>
              <w:rPr>
                <w:rFonts w:hint="eastAsia" w:ascii="宋体" w:hAnsi="宋体" w:cs="仿宋"/>
                <w:color w:val="000000"/>
                <w:kern w:val="0"/>
                <w:szCs w:val="21"/>
                <w:lang w:bidi="ar"/>
              </w:rPr>
              <w:t xml:space="preserve">含税合价（大写）：                       </w:t>
            </w:r>
            <w:r>
              <w:rPr>
                <w:rFonts w:ascii="宋体" w:hAnsi="宋体" w:cs="仿宋"/>
                <w:color w:val="000000"/>
                <w:kern w:val="0"/>
                <w:szCs w:val="21"/>
                <w:lang w:bidi="ar"/>
              </w:rPr>
              <w:t xml:space="preserve">  </w:t>
            </w:r>
            <w:r>
              <w:rPr>
                <w:rFonts w:hint="eastAsia" w:ascii="宋体" w:hAnsi="宋体" w:cs="仿宋"/>
                <w:color w:val="000000"/>
                <w:kern w:val="0"/>
                <w:szCs w:val="21"/>
                <w:lang w:bidi="ar"/>
              </w:rPr>
              <w:t xml:space="preserve">   （小写）</w:t>
            </w:r>
            <w:r>
              <w:rPr>
                <w:rFonts w:hint="eastAsia" w:ascii="宋体" w:hAnsi="宋体"/>
                <w:color w:val="000000"/>
                <w:szCs w:val="21"/>
              </w:rPr>
              <w:t>￥：</w:t>
            </w:r>
            <w:r>
              <w:rPr>
                <w:rFonts w:hint="eastAsia" w:ascii="宋体" w:hAnsi="宋体" w:cs="仿宋"/>
                <w:color w:val="000000"/>
                <w:kern w:val="0"/>
                <w:szCs w:val="21"/>
                <w:lang w:bidi="ar"/>
              </w:rPr>
              <w:t>：</w:t>
            </w:r>
          </w:p>
        </w:tc>
      </w:tr>
    </w:tbl>
    <w:p>
      <w:pPr>
        <w:spacing w:line="480" w:lineRule="exact"/>
        <w:ind w:firstLine="480" w:firstLineChars="200"/>
      </w:pPr>
      <w:r>
        <w:rPr>
          <w:rFonts w:hint="eastAsia" w:ascii="宋体" w:hAnsi="宋体" w:eastAsia="宋体" w:cs="Times New Roman"/>
          <w:color w:val="000000"/>
          <w:szCs w:val="21"/>
        </w:rPr>
        <w:t>综合单价包括机械设备在出租过程中的租赁费、维修保养费用、配件费用、、进退场费、安拆费、司机的人工费、食宿费（见第六条约定）、燃油费（见第四条燃油费用约定）、利润等所有费用。特别说明：本合同价款为固定单价，暂定总价，乙方不得以合同暂定数量或合同暂定总金额为依据要求甲方支付任何款项。</w:t>
      </w:r>
    </w:p>
    <w:p>
      <w:pPr>
        <w:spacing w:line="400" w:lineRule="exact"/>
        <w:ind w:firstLine="482" w:firstLineChars="200"/>
        <w:jc w:val="left"/>
        <w:rPr>
          <w:rFonts w:ascii="宋体" w:hAnsi="宋体"/>
          <w:b/>
          <w:szCs w:val="21"/>
        </w:rPr>
      </w:pPr>
      <w:r>
        <w:rPr>
          <w:rFonts w:hint="eastAsia" w:ascii="宋体" w:hAnsi="宋体"/>
          <w:b/>
          <w:szCs w:val="21"/>
        </w:rPr>
        <w:t>四、燃油费用的约定。</w:t>
      </w:r>
      <w:r>
        <w:rPr>
          <w:rFonts w:hint="eastAsia" w:ascii="宋体" w:hAnsi="宋体"/>
          <w:szCs w:val="21"/>
        </w:rPr>
        <w:t>关于燃油供给及费用，本合同执行下面第</w:t>
      </w:r>
      <w:r>
        <w:rPr>
          <w:rFonts w:hint="eastAsia" w:ascii="宋体" w:hAnsi="宋体"/>
          <w:szCs w:val="21"/>
          <w:u w:val="single"/>
        </w:rPr>
        <w:t xml:space="preserve"> 二 </w:t>
      </w:r>
      <w:r>
        <w:rPr>
          <w:rFonts w:hint="eastAsia" w:ascii="宋体" w:hAnsi="宋体"/>
          <w:szCs w:val="21"/>
        </w:rPr>
        <w:t>条：</w:t>
      </w:r>
    </w:p>
    <w:p>
      <w:pPr>
        <w:spacing w:line="400" w:lineRule="exact"/>
        <w:ind w:firstLine="480" w:firstLineChars="200"/>
        <w:jc w:val="left"/>
        <w:rPr>
          <w:rFonts w:ascii="宋体" w:hAnsi="宋体"/>
          <w:color w:val="000000"/>
          <w:szCs w:val="21"/>
        </w:rPr>
      </w:pPr>
      <w:r>
        <w:rPr>
          <w:rFonts w:hint="eastAsia" w:ascii="宋体" w:hAnsi="宋体"/>
          <w:color w:val="000000"/>
          <w:szCs w:val="21"/>
        </w:rPr>
        <w:t>（一）所租赁的设备燃油由甲方供给并由甲方承担费用。</w:t>
      </w:r>
    </w:p>
    <w:p>
      <w:pPr>
        <w:spacing w:line="400" w:lineRule="exact"/>
        <w:ind w:left="120" w:leftChars="50" w:firstLine="360" w:firstLineChars="150"/>
        <w:jc w:val="left"/>
        <w:rPr>
          <w:rFonts w:ascii="宋体" w:hAnsi="宋体"/>
          <w:color w:val="000000"/>
          <w:szCs w:val="21"/>
        </w:rPr>
      </w:pPr>
      <w:r>
        <w:rPr>
          <w:rFonts w:hint="eastAsia" w:ascii="宋体" w:hAnsi="宋体"/>
          <w:color w:val="000000"/>
          <w:szCs w:val="21"/>
        </w:rPr>
        <w:t>（二）所租赁的设备燃油费由乙方承担。</w:t>
      </w:r>
    </w:p>
    <w:p>
      <w:pPr>
        <w:spacing w:line="400" w:lineRule="exact"/>
        <w:ind w:firstLine="482" w:firstLineChars="200"/>
        <w:jc w:val="left"/>
        <w:rPr>
          <w:rFonts w:ascii="宋体" w:hAnsi="宋体"/>
          <w:b/>
          <w:color w:val="000000"/>
          <w:szCs w:val="21"/>
        </w:rPr>
      </w:pPr>
      <w:r>
        <w:rPr>
          <w:rFonts w:hint="eastAsia" w:ascii="宋体" w:hAnsi="宋体"/>
          <w:b/>
          <w:color w:val="000000"/>
          <w:szCs w:val="21"/>
        </w:rPr>
        <w:t>五、租金支付及开票信息</w:t>
      </w:r>
    </w:p>
    <w:p>
      <w:pPr>
        <w:tabs>
          <w:tab w:val="left" w:pos="765"/>
        </w:tabs>
        <w:spacing w:line="400" w:lineRule="exact"/>
        <w:ind w:firstLine="480" w:firstLineChars="200"/>
        <w:jc w:val="left"/>
        <w:rPr>
          <w:rFonts w:ascii="宋体" w:hAnsi="宋体"/>
          <w:color w:val="000000"/>
          <w:szCs w:val="21"/>
        </w:rPr>
      </w:pPr>
      <w:r>
        <w:rPr>
          <w:rFonts w:hint="eastAsia" w:ascii="宋体" w:hAnsi="宋体"/>
          <w:color w:val="000000"/>
          <w:szCs w:val="21"/>
        </w:rPr>
        <w:t>（一）本合同无预付款，货款来源于项目工程结算款。甲方收到业主支付的工程款后按资金审批计划对货款进行支付，支付比例不超业主支付比例，租金每月结算一次。</w:t>
      </w:r>
    </w:p>
    <w:p>
      <w:pPr>
        <w:spacing w:line="400" w:lineRule="exact"/>
        <w:ind w:firstLine="480" w:firstLineChars="200"/>
        <w:jc w:val="left"/>
        <w:rPr>
          <w:rFonts w:ascii="宋体" w:hAnsi="宋体"/>
          <w:color w:val="000000"/>
          <w:szCs w:val="21"/>
        </w:rPr>
      </w:pPr>
      <w:r>
        <w:rPr>
          <w:rFonts w:hint="eastAsia" w:ascii="宋体" w:hAnsi="宋体"/>
          <w:color w:val="000000"/>
          <w:szCs w:val="21"/>
        </w:rPr>
        <w:t>付款期限自双方确认结算金额之日起计算，租金结算手续完毕，分供商提供符合国家要求的发票, 暂定为在甲乙双方完成月度物资结算手续且甲方收到乙方相应全额发票后，第3个月末支付至当期应付货款的70%，在供货完毕办理最终结算后1个月内支付至当期应付货款的 97 %，余下3%货款作为质量保证金，在供货完毕办理最终结算后90个工作日内付清。</w:t>
      </w:r>
    </w:p>
    <w:p>
      <w:pPr>
        <w:tabs>
          <w:tab w:val="left" w:pos="765"/>
        </w:tabs>
        <w:spacing w:line="400" w:lineRule="exact"/>
        <w:ind w:firstLine="420" w:firstLineChars="200"/>
        <w:jc w:val="left"/>
        <w:rPr>
          <w:rFonts w:ascii="宋体" w:hAnsi="宋体"/>
          <w:color w:val="000000"/>
          <w:szCs w:val="21"/>
        </w:rPr>
      </w:pPr>
      <w:r>
        <w:rPr>
          <w:rFonts w:hint="eastAsia" w:ascii="宋体" w:hAnsi="宋体" w:eastAsia="宋体" w:cs="宋体"/>
          <w:sz w:val="21"/>
          <w:szCs w:val="21"/>
        </w:rPr>
        <w:t>（</w:t>
      </w:r>
      <w:r>
        <w:rPr>
          <w:rFonts w:hint="eastAsia" w:ascii="宋体" w:hAnsi="宋体"/>
          <w:color w:val="000000"/>
          <w:szCs w:val="21"/>
        </w:rPr>
        <w:t>二）乙方收款信息及结算联系人</w:t>
      </w:r>
    </w:p>
    <w:p>
      <w:pPr>
        <w:spacing w:line="360" w:lineRule="exact"/>
        <w:ind w:firstLine="1200" w:firstLineChars="500"/>
        <w:jc w:val="left"/>
        <w:rPr>
          <w:rFonts w:ascii="宋体" w:hAnsi="宋体"/>
          <w:color w:val="000000"/>
          <w:szCs w:val="21"/>
        </w:rPr>
      </w:pPr>
      <w:r>
        <w:rPr>
          <w:rFonts w:hint="eastAsia" w:ascii="宋体" w:hAnsi="宋体"/>
          <w:color w:val="000000"/>
          <w:szCs w:val="21"/>
        </w:rPr>
        <w:t>1.本合同乙方设备款结算人:姓名</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p>
    <w:p>
      <w:pPr>
        <w:spacing w:line="360" w:lineRule="exact"/>
        <w:ind w:firstLine="1200" w:firstLineChars="500"/>
        <w:jc w:val="left"/>
        <w:rPr>
          <w:rFonts w:ascii="宋体" w:hAnsi="宋体"/>
          <w:color w:val="000000"/>
          <w:szCs w:val="21"/>
        </w:rPr>
      </w:pPr>
      <w:r>
        <w:rPr>
          <w:rFonts w:hint="eastAsia" w:ascii="宋体" w:hAnsi="宋体"/>
          <w:color w:val="000000"/>
          <w:szCs w:val="21"/>
        </w:rPr>
        <w:t>2.乙方银行信息： 单位名称：</w:t>
      </w:r>
      <w:r>
        <w:rPr>
          <w:rFonts w:hint="eastAsia" w:ascii="宋体" w:hAnsi="宋体"/>
          <w:color w:val="000000"/>
          <w:szCs w:val="21"/>
          <w:u w:val="single"/>
        </w:rPr>
        <w:t xml:space="preserve">                          </w:t>
      </w:r>
    </w:p>
    <w:p>
      <w:pPr>
        <w:spacing w:line="360" w:lineRule="exact"/>
        <w:ind w:firstLine="3240" w:firstLineChars="1350"/>
        <w:jc w:val="left"/>
        <w:rPr>
          <w:rFonts w:ascii="宋体" w:hAnsi="宋体"/>
          <w:color w:val="000000"/>
          <w:szCs w:val="21"/>
        </w:rPr>
      </w:pPr>
      <w:r>
        <w:rPr>
          <w:rFonts w:hint="eastAsia" w:ascii="宋体" w:hAnsi="宋体"/>
          <w:color w:val="000000"/>
          <w:szCs w:val="21"/>
        </w:rPr>
        <w:t>开 户 行：</w:t>
      </w:r>
      <w:r>
        <w:rPr>
          <w:rFonts w:hint="eastAsia" w:ascii="宋体" w:hAnsi="宋体"/>
          <w:color w:val="000000"/>
          <w:szCs w:val="21"/>
          <w:u w:val="single"/>
        </w:rPr>
        <w:t xml:space="preserve">                          </w:t>
      </w:r>
    </w:p>
    <w:p>
      <w:pPr>
        <w:spacing w:line="360" w:lineRule="exact"/>
        <w:ind w:firstLine="3240" w:firstLineChars="1350"/>
        <w:jc w:val="left"/>
        <w:rPr>
          <w:rFonts w:ascii="宋体" w:hAnsi="宋体"/>
          <w:color w:val="000000"/>
          <w:szCs w:val="21"/>
          <w:u w:val="single"/>
        </w:rPr>
      </w:pPr>
      <w:r>
        <w:rPr>
          <w:rFonts w:hint="eastAsia" w:ascii="宋体" w:hAnsi="宋体"/>
          <w:color w:val="000000"/>
          <w:szCs w:val="21"/>
        </w:rPr>
        <w:t>账    号：</w:t>
      </w:r>
      <w:r>
        <w:rPr>
          <w:rFonts w:hint="eastAsia" w:ascii="宋体" w:hAnsi="宋体"/>
          <w:color w:val="000000"/>
          <w:szCs w:val="21"/>
          <w:u w:val="single"/>
        </w:rPr>
        <w:t xml:space="preserve">                         </w:t>
      </w:r>
    </w:p>
    <w:p>
      <w:pPr>
        <w:spacing w:line="360" w:lineRule="exact"/>
        <w:ind w:firstLine="480" w:firstLineChars="200"/>
        <w:jc w:val="left"/>
        <w:rPr>
          <w:rFonts w:ascii="宋体" w:hAnsi="宋体"/>
          <w:color w:val="000000"/>
          <w:szCs w:val="21"/>
        </w:rPr>
      </w:pPr>
      <w:r>
        <w:rPr>
          <w:rFonts w:hint="eastAsia" w:ascii="宋体" w:hAnsi="宋体"/>
          <w:color w:val="000000"/>
          <w:szCs w:val="21"/>
        </w:rPr>
        <w:t xml:space="preserve">（三）甲方开票信息：  </w:t>
      </w:r>
    </w:p>
    <w:p>
      <w:pPr>
        <w:tabs>
          <w:tab w:val="left" w:pos="765"/>
        </w:tabs>
        <w:spacing w:line="400" w:lineRule="exact"/>
        <w:ind w:firstLine="480" w:firstLineChars="200"/>
        <w:jc w:val="left"/>
        <w:rPr>
          <w:rFonts w:ascii="宋体" w:hAnsi="宋体"/>
          <w:szCs w:val="21"/>
        </w:rPr>
      </w:pPr>
      <w:r>
        <w:rPr>
          <w:rFonts w:hint="eastAsia" w:ascii="宋体" w:hAnsi="宋体"/>
          <w:szCs w:val="21"/>
        </w:rPr>
        <w:t>发票抬头：中建路桥集团有限公司；税号：91130000401700454L；</w:t>
      </w:r>
    </w:p>
    <w:p>
      <w:pPr>
        <w:tabs>
          <w:tab w:val="left" w:pos="765"/>
        </w:tabs>
        <w:spacing w:line="400" w:lineRule="exact"/>
        <w:ind w:firstLine="480" w:firstLineChars="200"/>
        <w:jc w:val="left"/>
        <w:rPr>
          <w:rFonts w:ascii="宋体" w:hAnsi="宋体"/>
          <w:szCs w:val="21"/>
        </w:rPr>
      </w:pPr>
      <w:r>
        <w:rPr>
          <w:rFonts w:hint="eastAsia" w:ascii="宋体" w:hAnsi="宋体"/>
          <w:szCs w:val="21"/>
        </w:rPr>
        <w:t>地址：河北省石家庄市桥西区建设南大街7</w:t>
      </w:r>
      <w:r>
        <w:rPr>
          <w:rFonts w:ascii="宋体" w:hAnsi="宋体"/>
          <w:szCs w:val="21"/>
        </w:rPr>
        <w:t>0</w:t>
      </w:r>
      <w:r>
        <w:rPr>
          <w:rFonts w:hint="eastAsia" w:ascii="宋体" w:hAnsi="宋体"/>
          <w:szCs w:val="21"/>
        </w:rPr>
        <w:t>号；电话：0311-86028814；</w:t>
      </w:r>
    </w:p>
    <w:p>
      <w:pPr>
        <w:pStyle w:val="19"/>
        <w:spacing w:line="400" w:lineRule="exact"/>
        <w:ind w:firstLine="480" w:firstLineChars="200"/>
        <w:rPr>
          <w:rFonts w:hAnsi="宋体" w:eastAsiaTheme="minorEastAsia" w:cstheme="minorBidi"/>
          <w:kern w:val="2"/>
          <w:sz w:val="24"/>
        </w:rPr>
      </w:pPr>
      <w:r>
        <w:rPr>
          <w:rFonts w:hint="eastAsia" w:hAnsi="宋体" w:eastAsiaTheme="minorEastAsia" w:cstheme="minorBidi"/>
          <w:kern w:val="2"/>
          <w:sz w:val="24"/>
        </w:rPr>
        <w:t>开户行：建行石家庄平安大街支行；账号：13001618601050504927；</w:t>
      </w:r>
    </w:p>
    <w:p>
      <w:pPr>
        <w:tabs>
          <w:tab w:val="left" w:pos="765"/>
        </w:tabs>
        <w:spacing w:line="400" w:lineRule="exact"/>
        <w:ind w:firstLine="480" w:firstLineChars="200"/>
        <w:jc w:val="left"/>
        <w:rPr>
          <w:rFonts w:ascii="宋体" w:hAnsi="宋体" w:eastAsia="宋体"/>
          <w:szCs w:val="21"/>
        </w:rPr>
      </w:pPr>
      <w:r>
        <w:rPr>
          <w:rFonts w:ascii="宋体" w:hAnsi="宋体" w:eastAsia="宋体"/>
          <w:szCs w:val="21"/>
        </w:rPr>
        <w:t>(</w:t>
      </w:r>
      <w:r>
        <w:rPr>
          <w:rFonts w:hint="eastAsia" w:ascii="宋体" w:hAnsi="宋体" w:eastAsia="宋体"/>
          <w:szCs w:val="21"/>
        </w:rPr>
        <w:t>四)付款方式</w:t>
      </w:r>
      <w:r>
        <w:rPr>
          <w:rFonts w:hint="eastAsia" w:ascii="宋体" w:hAnsi="宋体" w:eastAsia="宋体"/>
        </w:rPr>
        <w:t>：</w:t>
      </w:r>
      <w:r>
        <w:rPr>
          <w:rFonts w:hint="eastAsia" w:ascii="宋体" w:hAnsi="宋体" w:eastAsia="宋体"/>
          <w:szCs w:val="21"/>
        </w:rPr>
        <w:t>乙方承诺具备使用承兑汇票、信用证、保理、供应链金融等非现金业务的能力，乙方接受不低于合同总价</w:t>
      </w:r>
      <w:r>
        <w:rPr>
          <w:rFonts w:hint="eastAsia" w:ascii="宋体" w:hAnsi="宋体" w:eastAsia="宋体"/>
          <w:szCs w:val="21"/>
          <w:u w:val="single"/>
        </w:rPr>
        <w:t xml:space="preserve"> </w:t>
      </w:r>
      <w:r>
        <w:rPr>
          <w:rFonts w:ascii="宋体" w:hAnsi="宋体" w:eastAsia="宋体"/>
          <w:szCs w:val="21"/>
          <w:u w:val="single"/>
        </w:rPr>
        <w:t>30</w:t>
      </w:r>
      <w:r>
        <w:rPr>
          <w:rFonts w:hint="eastAsia" w:ascii="宋体" w:hAnsi="宋体" w:eastAsia="宋体"/>
          <w:szCs w:val="21"/>
          <w:u w:val="single"/>
        </w:rPr>
        <w:t xml:space="preserve"> </w:t>
      </w:r>
      <w:r>
        <w:rPr>
          <w:rFonts w:hint="eastAsia" w:ascii="宋体" w:hAnsi="宋体" w:eastAsia="宋体"/>
          <w:szCs w:val="21"/>
        </w:rPr>
        <w:t>%的承兑汇票、信用证、保理、供应链金融等非现金付款方式，期限为</w:t>
      </w:r>
      <w:r>
        <w:rPr>
          <w:rFonts w:hint="eastAsia" w:ascii="宋体" w:hAnsi="宋体" w:eastAsia="宋体"/>
          <w:szCs w:val="21"/>
          <w:u w:val="single"/>
        </w:rPr>
        <w:t xml:space="preserve"> </w:t>
      </w:r>
      <w:r>
        <w:rPr>
          <w:rFonts w:ascii="宋体" w:hAnsi="宋体" w:eastAsia="宋体"/>
          <w:szCs w:val="21"/>
          <w:u w:val="single"/>
        </w:rPr>
        <w:t>6</w:t>
      </w:r>
      <w:r>
        <w:rPr>
          <w:rFonts w:hint="eastAsia" w:ascii="宋体" w:hAnsi="宋体" w:eastAsia="宋体"/>
          <w:szCs w:val="21"/>
          <w:u w:val="single"/>
        </w:rPr>
        <w:t xml:space="preserve"> </w:t>
      </w:r>
      <w:r>
        <w:rPr>
          <w:rFonts w:hint="eastAsia" w:ascii="宋体" w:hAnsi="宋体" w:eastAsia="宋体"/>
          <w:szCs w:val="21"/>
        </w:rPr>
        <w:t>个月，因此产生的相关贴现成本由乙方承担。</w:t>
      </w:r>
    </w:p>
    <w:p>
      <w:pPr>
        <w:tabs>
          <w:tab w:val="left" w:pos="765"/>
        </w:tabs>
        <w:spacing w:line="400" w:lineRule="exact"/>
        <w:ind w:firstLine="480" w:firstLineChars="200"/>
        <w:jc w:val="left"/>
        <w:rPr>
          <w:rFonts w:ascii="宋体" w:hAnsi="宋体" w:eastAsia="宋体" w:cs="Times New Roman"/>
          <w:sz w:val="21"/>
          <w:szCs w:val="21"/>
        </w:rPr>
      </w:pPr>
      <w:r>
        <w:rPr>
          <w:rFonts w:hint="eastAsia" w:ascii="宋体" w:hAnsi="宋体" w:eastAsia="宋体"/>
          <w:szCs w:val="21"/>
        </w:rPr>
        <w:t>甲方向乙方付款采用银行承兑汇票、供应链金融、银行支票或网上银行支付等方式支付。乙方须保证资金往来账户与本合同所</w:t>
      </w:r>
      <w:r>
        <w:rPr>
          <w:rFonts w:hint="eastAsia" w:ascii="宋体" w:hAnsi="宋体" w:eastAsia="宋体" w:cs="Times New Roman"/>
          <w:sz w:val="21"/>
          <w:szCs w:val="21"/>
        </w:rPr>
        <w:t>约定</w:t>
      </w:r>
      <w:r>
        <w:rPr>
          <w:rFonts w:hint="eastAsia" w:ascii="宋体" w:hAnsi="宋体" w:eastAsia="宋体"/>
          <w:szCs w:val="21"/>
        </w:rPr>
        <w:t>账户一致，开票单位名称与合同约定名称一致。</w:t>
      </w:r>
    </w:p>
    <w:p>
      <w:pPr>
        <w:tabs>
          <w:tab w:val="left" w:pos="765"/>
        </w:tabs>
        <w:spacing w:line="400" w:lineRule="exact"/>
        <w:ind w:firstLine="480" w:firstLineChars="200"/>
        <w:jc w:val="left"/>
        <w:rPr>
          <w:rFonts w:ascii="宋体" w:hAnsi="宋体" w:eastAsia="宋体"/>
          <w:szCs w:val="21"/>
        </w:rPr>
      </w:pPr>
      <w:r>
        <w:rPr>
          <w:rFonts w:hint="eastAsia" w:ascii="宋体" w:hAnsi="宋体" w:eastAsia="宋体"/>
          <w:szCs w:val="21"/>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tabs>
          <w:tab w:val="left" w:pos="765"/>
        </w:tabs>
        <w:spacing w:line="400" w:lineRule="exact"/>
        <w:ind w:firstLine="360" w:firstLineChars="150"/>
        <w:jc w:val="left"/>
        <w:rPr>
          <w:rFonts w:ascii="宋体" w:hAnsi="宋体" w:eastAsia="宋体"/>
          <w:szCs w:val="21"/>
        </w:rPr>
      </w:pPr>
      <w:r>
        <w:rPr>
          <w:rFonts w:hint="eastAsia" w:ascii="宋体" w:hAnsi="宋体" w:eastAsia="宋体"/>
          <w:szCs w:val="21"/>
        </w:rPr>
        <w:t>（五）由于业主方原因造成甲方延迟支付货款，甲方不承担逾期利息。如甲方承担逾期利息时，约定利率为合同订立时1年期贷款市场报价利率。</w:t>
      </w:r>
    </w:p>
    <w:p>
      <w:pPr>
        <w:spacing w:line="400" w:lineRule="exact"/>
        <w:ind w:firstLine="482" w:firstLineChars="200"/>
        <w:jc w:val="left"/>
        <w:rPr>
          <w:rFonts w:ascii="宋体" w:hAnsi="宋体"/>
          <w:b/>
          <w:color w:val="000000"/>
          <w:szCs w:val="21"/>
        </w:rPr>
      </w:pPr>
      <w:r>
        <w:rPr>
          <w:rFonts w:hint="eastAsia" w:ascii="宋体" w:hAnsi="宋体"/>
          <w:b/>
          <w:color w:val="000000"/>
          <w:szCs w:val="21"/>
        </w:rPr>
        <w:t>六、设备操作手及劳务人员食宿：</w:t>
      </w:r>
      <w:r>
        <w:rPr>
          <w:rFonts w:hint="eastAsia" w:ascii="宋体" w:hAnsi="宋体"/>
          <w:color w:val="000000"/>
          <w:szCs w:val="21"/>
        </w:rPr>
        <w:t>设备操作手及劳务人员食宿,本合同执行下面第</w:t>
      </w:r>
      <w:r>
        <w:rPr>
          <w:rFonts w:hint="eastAsia" w:ascii="宋体" w:hAnsi="宋体"/>
          <w:color w:val="000000"/>
          <w:szCs w:val="21"/>
          <w:u w:val="single"/>
        </w:rPr>
        <w:t xml:space="preserve"> 三 </w:t>
      </w:r>
      <w:r>
        <w:rPr>
          <w:rFonts w:hint="eastAsia" w:ascii="宋体" w:hAnsi="宋体"/>
          <w:color w:val="000000"/>
          <w:szCs w:val="21"/>
        </w:rPr>
        <w:t>条:</w:t>
      </w:r>
    </w:p>
    <w:p>
      <w:pPr>
        <w:spacing w:line="400" w:lineRule="exact"/>
        <w:ind w:firstLine="480" w:firstLineChars="200"/>
        <w:jc w:val="left"/>
        <w:rPr>
          <w:rFonts w:ascii="宋体" w:hAnsi="宋体"/>
          <w:color w:val="000000"/>
          <w:szCs w:val="21"/>
        </w:rPr>
      </w:pPr>
      <w:r>
        <w:rPr>
          <w:rFonts w:hint="eastAsia" w:ascii="宋体" w:hAnsi="宋体"/>
          <w:color w:val="000000"/>
          <w:szCs w:val="21"/>
        </w:rPr>
        <w:t>（一）甲方免费提供住宿并承担乙方生活用水电费用,乙方执行甲方的住宿及生活用水用电管理制度；乙方操作手按甲方指定的食堂就餐并支付餐费。</w:t>
      </w:r>
    </w:p>
    <w:p>
      <w:pPr>
        <w:spacing w:line="400" w:lineRule="exact"/>
        <w:ind w:firstLine="480" w:firstLineChars="200"/>
        <w:jc w:val="left"/>
        <w:rPr>
          <w:rFonts w:ascii="宋体" w:hAnsi="宋体"/>
          <w:color w:val="000000"/>
          <w:szCs w:val="21"/>
        </w:rPr>
      </w:pPr>
      <w:r>
        <w:rPr>
          <w:rFonts w:hint="eastAsia" w:ascii="宋体" w:hAnsi="宋体"/>
          <w:color w:val="000000"/>
          <w:szCs w:val="21"/>
        </w:rPr>
        <w:t>（二）甲方免费提供住宿，生活用水电费用由乙方承担,乙方执行甲方的住宿及生活用水用电管理制度；乙方操作手按甲方指定的食堂就餐并支付餐费。</w:t>
      </w:r>
    </w:p>
    <w:p>
      <w:pPr>
        <w:spacing w:line="400" w:lineRule="exact"/>
        <w:ind w:firstLine="480" w:firstLineChars="200"/>
        <w:jc w:val="left"/>
        <w:rPr>
          <w:rFonts w:ascii="宋体" w:hAnsi="宋体"/>
          <w:szCs w:val="21"/>
        </w:rPr>
      </w:pPr>
      <w:r>
        <w:rPr>
          <w:rFonts w:hint="eastAsia" w:ascii="宋体" w:hAnsi="宋体"/>
          <w:szCs w:val="21"/>
        </w:rPr>
        <w:t>（三）乙方自己负责食宿及生活用水电费用。如果甲方提供食宿，费用从乙方租赁费中扣除。</w:t>
      </w:r>
    </w:p>
    <w:p>
      <w:pPr>
        <w:tabs>
          <w:tab w:val="left" w:pos="900"/>
          <w:tab w:val="left" w:pos="988"/>
        </w:tabs>
        <w:spacing w:line="360" w:lineRule="exact"/>
        <w:ind w:firstLine="590" w:firstLineChars="245"/>
        <w:rPr>
          <w:rFonts w:ascii="宋体" w:hAnsi="宋体"/>
          <w:b/>
          <w:color w:val="000000"/>
          <w:szCs w:val="21"/>
        </w:rPr>
      </w:pPr>
      <w:bookmarkStart w:id="75" w:name="_Toc351203489"/>
      <w:r>
        <w:rPr>
          <w:rFonts w:hint="eastAsia" w:ascii="宋体" w:hAnsi="宋体"/>
          <w:b/>
          <w:color w:val="000000"/>
          <w:szCs w:val="21"/>
        </w:rPr>
        <w:t>七、设备的看管</w:t>
      </w:r>
    </w:p>
    <w:p>
      <w:pPr>
        <w:tabs>
          <w:tab w:val="left" w:pos="900"/>
          <w:tab w:val="left" w:pos="988"/>
        </w:tabs>
        <w:spacing w:line="360" w:lineRule="exact"/>
        <w:ind w:firstLine="539" w:firstLineChars="245"/>
        <w:rPr>
          <w:rFonts w:ascii="宋体" w:hAnsi="宋体"/>
          <w:color w:val="000000"/>
          <w:spacing w:val="-10"/>
          <w:szCs w:val="21"/>
        </w:rPr>
      </w:pPr>
      <w:r>
        <w:rPr>
          <w:rFonts w:hint="eastAsia" w:ascii="宋体" w:hAnsi="宋体"/>
          <w:color w:val="000000"/>
          <w:spacing w:val="-10"/>
          <w:szCs w:val="21"/>
        </w:rPr>
        <w:t>双方约定设备施工期间由</w:t>
      </w:r>
      <w:r>
        <w:rPr>
          <w:rFonts w:hint="eastAsia" w:ascii="宋体" w:hAnsi="宋体"/>
          <w:color w:val="000000"/>
          <w:spacing w:val="-10"/>
          <w:szCs w:val="21"/>
          <w:u w:val="single"/>
        </w:rPr>
        <w:t xml:space="preserve"> 乙 </w:t>
      </w:r>
      <w:r>
        <w:rPr>
          <w:rFonts w:hint="eastAsia" w:ascii="宋体" w:hAnsi="宋体"/>
          <w:color w:val="000000"/>
          <w:spacing w:val="-10"/>
          <w:szCs w:val="21"/>
        </w:rPr>
        <w:t>方负责设备的看管。</w:t>
      </w:r>
    </w:p>
    <w:p>
      <w:pPr>
        <w:tabs>
          <w:tab w:val="right" w:pos="8306"/>
        </w:tabs>
        <w:spacing w:line="400" w:lineRule="exact"/>
        <w:ind w:firstLine="482" w:firstLineChars="200"/>
        <w:outlineLvl w:val="1"/>
        <w:rPr>
          <w:rFonts w:ascii="宋体" w:hAnsi="宋体"/>
          <w:color w:val="C0C0C0"/>
          <w:szCs w:val="21"/>
          <w:u w:val="single"/>
        </w:rPr>
      </w:pPr>
      <w:bookmarkStart w:id="76" w:name="_Toc24754"/>
      <w:r>
        <w:rPr>
          <w:rFonts w:hint="eastAsia" w:ascii="宋体" w:hAnsi="宋体"/>
          <w:b/>
          <w:szCs w:val="21"/>
        </w:rPr>
        <w:t>八、履约保证金</w:t>
      </w:r>
      <w:bookmarkEnd w:id="76"/>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一)本合同履约保证金为</w:t>
      </w:r>
      <w:r>
        <w:rPr>
          <w:rFonts w:hint="eastAsia" w:ascii="宋体" w:hAnsi="宋体"/>
          <w:szCs w:val="21"/>
          <w:u w:val="single"/>
        </w:rPr>
        <w:t xml:space="preserve"> </w:t>
      </w:r>
      <w:r>
        <w:rPr>
          <w:rFonts w:ascii="宋体" w:hAnsi="宋体"/>
          <w:szCs w:val="21"/>
          <w:u w:val="single"/>
        </w:rPr>
        <w:t>4</w:t>
      </w:r>
      <w:r>
        <w:rPr>
          <w:rFonts w:hint="eastAsia" w:ascii="宋体" w:hAnsi="宋体"/>
          <w:szCs w:val="21"/>
          <w:u w:val="single"/>
        </w:rPr>
        <w:t xml:space="preserve"> </w:t>
      </w:r>
      <w:r>
        <w:rPr>
          <w:rFonts w:hint="eastAsia" w:ascii="宋体" w:hAnsi="宋体"/>
          <w:szCs w:val="21"/>
        </w:rPr>
        <w:t>万元。</w:t>
      </w:r>
    </w:p>
    <w:p>
      <w:pPr>
        <w:spacing w:line="400" w:lineRule="exact"/>
        <w:ind w:firstLine="480" w:firstLineChars="200"/>
        <w:rPr>
          <w:rFonts w:ascii="宋体" w:hAnsi="宋体"/>
          <w:szCs w:val="21"/>
        </w:rPr>
      </w:pPr>
      <w:r>
        <w:rPr>
          <w:rFonts w:ascii="宋体" w:hAnsi="宋体"/>
          <w:szCs w:val="21"/>
        </w:rPr>
        <w:t>(</w:t>
      </w:r>
      <w:r>
        <w:rPr>
          <w:rFonts w:hint="eastAsia" w:ascii="宋体" w:hAnsi="宋体"/>
          <w:szCs w:val="21"/>
        </w:rPr>
        <w:t>二)</w:t>
      </w:r>
      <w:r>
        <w:rPr>
          <w:rFonts w:hint="eastAsia" w:ascii="仿宋_GB2312" w:hAnsi="宋体" w:eastAsia="仿宋_GB2312" w:cs="宋体"/>
          <w:color w:val="FF0000"/>
          <w:sz w:val="22"/>
          <w:szCs w:val="21"/>
        </w:rPr>
        <w:t xml:space="preserve"> </w:t>
      </w:r>
      <w:r>
        <w:rPr>
          <w:rFonts w:hint="eastAsia" w:ascii="宋体" w:hAnsi="宋体" w:eastAsia="宋体"/>
          <w:szCs w:val="21"/>
        </w:rPr>
        <w:t>本合同在乙方提供履约担保后，由双方法定代表人或其委托代理人签署并加盖单位章后生效。履约保证金以现金或保函形式缴纳。</w:t>
      </w:r>
    </w:p>
    <w:p>
      <w:pPr>
        <w:spacing w:line="400" w:lineRule="exact"/>
        <w:ind w:firstLine="480" w:firstLineChars="200"/>
      </w:pPr>
      <w:r>
        <w:rPr>
          <w:rFonts w:ascii="宋体" w:hAnsi="宋体"/>
          <w:szCs w:val="21"/>
        </w:rPr>
        <w:t>(</w:t>
      </w:r>
      <w:r>
        <w:rPr>
          <w:rFonts w:hint="eastAsia" w:ascii="宋体" w:hAnsi="宋体"/>
          <w:szCs w:val="21"/>
        </w:rPr>
        <w:t>三)在合同完成后</w:t>
      </w:r>
      <w:r>
        <w:rPr>
          <w:rFonts w:hint="eastAsia" w:ascii="宋体" w:hAnsi="宋体"/>
          <w:szCs w:val="21"/>
          <w:u w:val="single"/>
        </w:rPr>
        <w:t xml:space="preserve"> </w:t>
      </w:r>
      <w:r>
        <w:rPr>
          <w:rFonts w:ascii="宋体" w:hAnsi="宋体"/>
          <w:szCs w:val="21"/>
          <w:u w:val="single"/>
        </w:rPr>
        <w:t>90</w:t>
      </w:r>
      <w:r>
        <w:rPr>
          <w:rFonts w:hint="eastAsia" w:ascii="宋体" w:hAnsi="宋体"/>
          <w:szCs w:val="21"/>
          <w:u w:val="single"/>
        </w:rPr>
        <w:t xml:space="preserve">个 </w:t>
      </w:r>
      <w:r>
        <w:rPr>
          <w:rFonts w:hint="eastAsia" w:ascii="宋体" w:hAnsi="宋体"/>
          <w:szCs w:val="21"/>
        </w:rPr>
        <w:t>工作日</w:t>
      </w:r>
      <w:r>
        <w:rPr>
          <w:rFonts w:ascii="宋体" w:hAnsi="宋体"/>
          <w:szCs w:val="21"/>
        </w:rPr>
        <w:t>内</w:t>
      </w:r>
      <w:r>
        <w:rPr>
          <w:rFonts w:hint="eastAsia" w:ascii="宋体" w:hAnsi="宋体"/>
          <w:szCs w:val="21"/>
        </w:rPr>
        <w:t>甲方无息退还乙方履约保证金（扣除违约金及应扣除款项）。</w:t>
      </w:r>
    </w:p>
    <w:p>
      <w:pPr>
        <w:tabs>
          <w:tab w:val="left" w:pos="900"/>
          <w:tab w:val="left" w:pos="988"/>
        </w:tabs>
        <w:spacing w:line="360" w:lineRule="exact"/>
        <w:ind w:firstLine="590" w:firstLineChars="245"/>
        <w:rPr>
          <w:rFonts w:ascii="宋体" w:hAnsi="宋体" w:eastAsia="宋体" w:cs="Times New Roman"/>
          <w:b/>
          <w:color w:val="000000"/>
          <w:szCs w:val="21"/>
        </w:rPr>
      </w:pPr>
      <w:r>
        <w:rPr>
          <w:rFonts w:hint="eastAsia" w:ascii="宋体" w:hAnsi="宋体" w:eastAsia="宋体" w:cs="Times New Roman"/>
          <w:b/>
          <w:color w:val="000000"/>
          <w:szCs w:val="21"/>
        </w:rPr>
        <w:t>九、</w:t>
      </w:r>
      <w:bookmarkStart w:id="77" w:name="_Toc24250"/>
      <w:r>
        <w:rPr>
          <w:rFonts w:hint="eastAsia" w:ascii="宋体" w:hAnsi="宋体" w:eastAsia="宋体" w:cs="Times New Roman"/>
          <w:b/>
          <w:color w:val="000000"/>
          <w:szCs w:val="21"/>
        </w:rPr>
        <w:t>合同生效</w:t>
      </w:r>
      <w:bookmarkEnd w:id="77"/>
    </w:p>
    <w:p>
      <w:pPr>
        <w:pStyle w:val="14"/>
        <w:spacing w:line="400" w:lineRule="atLeast"/>
        <w:ind w:firstLine="420" w:firstLineChars="200"/>
        <w:jc w:val="both"/>
        <w:rPr>
          <w:rFonts w:hAnsi="宋体" w:cs="Times New Roman"/>
          <w:color w:val="auto"/>
          <w:kern w:val="2"/>
          <w:sz w:val="21"/>
          <w:szCs w:val="21"/>
        </w:rPr>
      </w:pPr>
      <w:bookmarkStart w:id="78" w:name="_Hlk126770615"/>
      <w:bookmarkStart w:id="79" w:name="_Hlk127199024"/>
      <w:bookmarkStart w:id="80" w:name="_Hlk127194968"/>
      <w:bookmarkStart w:id="81" w:name="_Hlk126830534"/>
      <w:r>
        <w:rPr>
          <w:rFonts w:hint="eastAsia" w:hAnsi="宋体" w:cs="Times New Roman"/>
          <w:color w:val="auto"/>
          <w:kern w:val="2"/>
          <w:sz w:val="21"/>
          <w:szCs w:val="21"/>
        </w:rPr>
        <w:t>本合同签约形式适用第</w:t>
      </w:r>
      <w:r>
        <w:rPr>
          <w:rFonts w:hint="eastAsia" w:hAnsi="宋体" w:cs="Times New Roman"/>
          <w:color w:val="auto"/>
          <w:kern w:val="2"/>
          <w:sz w:val="21"/>
          <w:szCs w:val="21"/>
          <w:u w:val="single"/>
        </w:rPr>
        <w:t xml:space="preserve"> </w:t>
      </w:r>
      <w:r>
        <w:rPr>
          <w:rFonts w:cs="Times New Roman"/>
          <w:color w:val="auto"/>
          <w:kern w:val="2"/>
          <w:sz w:val="21"/>
          <w:szCs w:val="21"/>
          <w:u w:val="single"/>
        </w:rPr>
        <w:t>1.2</w:t>
      </w:r>
      <w:r>
        <w:rPr>
          <w:rFonts w:hint="eastAsia" w:hAnsi="宋体" w:cs="Times New Roman"/>
          <w:color w:val="auto"/>
          <w:kern w:val="2"/>
          <w:sz w:val="21"/>
          <w:szCs w:val="21"/>
          <w:u w:val="single"/>
        </w:rPr>
        <w:t xml:space="preserve"> </w:t>
      </w:r>
      <w:r>
        <w:rPr>
          <w:rFonts w:hint="eastAsia" w:hAnsi="宋体" w:cs="Times New Roman"/>
          <w:color w:val="auto"/>
          <w:kern w:val="2"/>
          <w:sz w:val="21"/>
          <w:szCs w:val="21"/>
        </w:rPr>
        <w:t>条；</w:t>
      </w:r>
    </w:p>
    <w:p>
      <w:pPr>
        <w:pStyle w:val="14"/>
        <w:spacing w:line="400" w:lineRule="atLeast"/>
        <w:ind w:firstLine="420" w:firstLineChars="200"/>
        <w:jc w:val="both"/>
        <w:rPr>
          <w:rFonts w:hAnsi="宋体" w:cs="Times New Roman"/>
          <w:color w:val="auto"/>
          <w:kern w:val="2"/>
          <w:sz w:val="21"/>
          <w:szCs w:val="21"/>
        </w:rPr>
      </w:pPr>
      <w:r>
        <w:rPr>
          <w:rFonts w:hint="eastAsia" w:hAnsi="宋体" w:cs="Times New Roman"/>
          <w:color w:val="auto"/>
          <w:kern w:val="2"/>
          <w:sz w:val="21"/>
          <w:szCs w:val="2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4"/>
        <w:spacing w:line="400" w:lineRule="atLeast"/>
        <w:ind w:firstLine="420" w:firstLineChars="200"/>
        <w:jc w:val="both"/>
        <w:rPr>
          <w:rFonts w:eastAsia="黑体"/>
        </w:rPr>
      </w:pPr>
      <w:r>
        <w:rPr>
          <w:rFonts w:hint="eastAsia" w:hAnsi="宋体" w:cs="Times New Roman"/>
          <w:color w:val="auto"/>
          <w:kern w:val="2"/>
          <w:sz w:val="21"/>
          <w:szCs w:val="21"/>
        </w:rPr>
        <w:t>1.2双方同意通过加盖物理印章的方式签署本合同，合同自双方盖章后生效，完成合同约定的全部内容且保修期满后即告终止。</w:t>
      </w:r>
      <w:bookmarkEnd w:id="78"/>
      <w:bookmarkEnd w:id="79"/>
      <w:bookmarkEnd w:id="80"/>
      <w:bookmarkEnd w:id="81"/>
    </w:p>
    <w:p>
      <w:pPr>
        <w:tabs>
          <w:tab w:val="left" w:pos="900"/>
          <w:tab w:val="left" w:pos="988"/>
        </w:tabs>
        <w:spacing w:line="360" w:lineRule="exact"/>
        <w:ind w:firstLine="590" w:firstLineChars="245"/>
        <w:rPr>
          <w:rFonts w:ascii="宋体" w:hAnsi="宋体"/>
          <w:szCs w:val="21"/>
        </w:rPr>
      </w:pPr>
      <w:r>
        <w:rPr>
          <w:rFonts w:hint="eastAsia" w:ascii="宋体" w:hAnsi="宋体"/>
          <w:b/>
          <w:szCs w:val="21"/>
        </w:rPr>
        <w:t>十、合同签订时间</w:t>
      </w:r>
      <w:bookmarkEnd w:id="75"/>
      <w:r>
        <w:rPr>
          <w:rFonts w:hint="eastAsia" w:ascii="宋体" w:hAnsi="宋体"/>
          <w:b/>
          <w:szCs w:val="21"/>
        </w:rPr>
        <w:t>：</w:t>
      </w:r>
      <w:r>
        <w:rPr>
          <w:rFonts w:hint="eastAsia" w:ascii="宋体" w:hAnsi="宋体"/>
          <w:szCs w:val="21"/>
        </w:rPr>
        <w:t>本合同于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w:t>
      </w:r>
    </w:p>
    <w:p>
      <w:pPr>
        <w:tabs>
          <w:tab w:val="left" w:pos="900"/>
          <w:tab w:val="left" w:pos="988"/>
        </w:tabs>
        <w:spacing w:line="360" w:lineRule="exact"/>
        <w:ind w:firstLine="590" w:firstLineChars="245"/>
        <w:rPr>
          <w:rFonts w:ascii="宋体" w:hAnsi="宋体"/>
          <w:b/>
          <w:szCs w:val="21"/>
        </w:rPr>
      </w:pPr>
      <w:bookmarkStart w:id="82" w:name="_Toc351203493"/>
      <w:r>
        <w:rPr>
          <w:rFonts w:hint="eastAsia" w:ascii="宋体" w:hAnsi="宋体"/>
          <w:b/>
          <w:szCs w:val="21"/>
        </w:rPr>
        <w:t>十一、合同份数</w:t>
      </w:r>
      <w:bookmarkEnd w:id="82"/>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6</w:t>
      </w:r>
      <w:r>
        <w:rPr>
          <w:rFonts w:hint="eastAsia" w:ascii="宋体" w:hAnsi="宋体"/>
          <w:szCs w:val="21"/>
        </w:rPr>
        <w:t>份，甲方执</w:t>
      </w:r>
      <w:r>
        <w:rPr>
          <w:rFonts w:hint="eastAsia" w:ascii="宋体" w:hAnsi="宋体"/>
          <w:szCs w:val="21"/>
          <w:lang w:val="en-US" w:eastAsia="zh-CN"/>
        </w:rPr>
        <w:t>5</w:t>
      </w:r>
      <w:r>
        <w:rPr>
          <w:rFonts w:hint="eastAsia" w:ascii="宋体" w:hAnsi="宋体"/>
          <w:szCs w:val="21"/>
        </w:rPr>
        <w:t>份，乙方执</w:t>
      </w:r>
      <w:r>
        <w:rPr>
          <w:rFonts w:hint="eastAsia" w:ascii="宋体" w:hAnsi="宋体"/>
          <w:szCs w:val="21"/>
          <w:lang w:val="en-US" w:eastAsia="zh-CN"/>
        </w:rPr>
        <w:t>1</w:t>
      </w:r>
      <w:r>
        <w:rPr>
          <w:rFonts w:hint="eastAsia" w:ascii="宋体" w:hAnsi="宋体"/>
          <w:szCs w:val="21"/>
        </w:rPr>
        <w:t>份。</w:t>
      </w:r>
    </w:p>
    <w:p>
      <w:pPr>
        <w:spacing w:line="360" w:lineRule="exact"/>
        <w:ind w:left="992"/>
        <w:rPr>
          <w:rFonts w:ascii="宋体" w:hAnsi="宋体"/>
          <w:szCs w:val="21"/>
        </w:rPr>
      </w:pPr>
    </w:p>
    <w:p>
      <w:pPr>
        <w:spacing w:line="360" w:lineRule="exact"/>
        <w:ind w:left="992"/>
        <w:rPr>
          <w:rFonts w:ascii="宋体" w:hAnsi="宋体"/>
          <w:szCs w:val="21"/>
        </w:rPr>
      </w:pPr>
      <w:r>
        <w:rPr>
          <w:rFonts w:hint="eastAsia" w:ascii="宋体" w:hAnsi="宋体"/>
          <w:szCs w:val="21"/>
        </w:rPr>
        <w:t>甲方（盖章）：                     乙方（盖章）：</w:t>
      </w:r>
    </w:p>
    <w:p>
      <w:pPr>
        <w:spacing w:line="360" w:lineRule="exact"/>
        <w:ind w:left="992"/>
        <w:rPr>
          <w:rFonts w:ascii="宋体" w:hAnsi="宋体"/>
          <w:szCs w:val="21"/>
        </w:rPr>
      </w:pPr>
      <w:r>
        <w:rPr>
          <w:rFonts w:hint="eastAsia" w:ascii="宋体" w:hAnsi="宋体"/>
          <w:szCs w:val="21"/>
        </w:rPr>
        <w:t>法人或授权人：                    法人或授权人人：</w:t>
      </w:r>
    </w:p>
    <w:p>
      <w:pPr>
        <w:spacing w:line="360" w:lineRule="exact"/>
        <w:jc w:val="center"/>
        <w:rPr>
          <w:rFonts w:ascii="宋体" w:hAnsi="宋体"/>
          <w:szCs w:val="21"/>
        </w:rPr>
      </w:pPr>
    </w:p>
    <w:p>
      <w:pPr>
        <w:spacing w:line="360" w:lineRule="exact"/>
        <w:jc w:val="center"/>
        <w:rPr>
          <w:rFonts w:ascii="宋体" w:hAnsi="宋体"/>
          <w:b/>
          <w:sz w:val="30"/>
          <w:szCs w:val="30"/>
        </w:rPr>
      </w:pPr>
    </w:p>
    <w:p>
      <w:pPr>
        <w:pStyle w:val="19"/>
      </w:pPr>
    </w:p>
    <w:p>
      <w:pPr>
        <w:pStyle w:val="19"/>
      </w:pPr>
    </w:p>
    <w:p>
      <w:pPr>
        <w:pStyle w:val="19"/>
      </w:pPr>
    </w:p>
    <w:p>
      <w:pPr>
        <w:pStyle w:val="19"/>
      </w:pPr>
    </w:p>
    <w:p>
      <w:pPr>
        <w:pStyle w:val="19"/>
      </w:pPr>
    </w:p>
    <w:p>
      <w:pPr>
        <w:spacing w:line="360" w:lineRule="exact"/>
        <w:jc w:val="center"/>
        <w:rPr>
          <w:rFonts w:ascii="宋体" w:hAnsi="宋体"/>
          <w:b/>
          <w:sz w:val="30"/>
          <w:szCs w:val="30"/>
        </w:rPr>
      </w:pPr>
      <w:r>
        <w:rPr>
          <w:rFonts w:hint="eastAsia" w:ascii="宋体" w:hAnsi="宋体"/>
          <w:b/>
          <w:sz w:val="30"/>
          <w:szCs w:val="30"/>
        </w:rPr>
        <w:t>第二部分 通用合同条款</w:t>
      </w:r>
    </w:p>
    <w:p>
      <w:pPr>
        <w:tabs>
          <w:tab w:val="left" w:pos="425"/>
        </w:tabs>
        <w:spacing w:line="400" w:lineRule="exact"/>
        <w:ind w:left="480" w:leftChars="200"/>
        <w:jc w:val="left"/>
        <w:rPr>
          <w:rFonts w:ascii="宋体" w:hAnsi="宋体"/>
          <w:b/>
          <w:szCs w:val="21"/>
        </w:rPr>
      </w:pPr>
      <w:bookmarkStart w:id="83" w:name="_Toc303538976"/>
      <w:bookmarkEnd w:id="83"/>
      <w:bookmarkStart w:id="84" w:name="_Toc303538974"/>
      <w:bookmarkEnd w:id="84"/>
      <w:bookmarkStart w:id="85" w:name="_Toc303538973"/>
      <w:bookmarkEnd w:id="85"/>
      <w:bookmarkStart w:id="86" w:name="_Toc303538975"/>
      <w:bookmarkEnd w:id="86"/>
      <w:bookmarkStart w:id="87" w:name="_Toc303538972"/>
      <w:bookmarkEnd w:id="87"/>
      <w:r>
        <w:rPr>
          <w:rFonts w:hint="eastAsia" w:ascii="宋体" w:hAnsi="宋体"/>
          <w:b/>
          <w:szCs w:val="21"/>
        </w:rPr>
        <w:t>1.适用法律法规</w:t>
      </w:r>
    </w:p>
    <w:p>
      <w:pPr>
        <w:tabs>
          <w:tab w:val="left" w:pos="992"/>
        </w:tabs>
        <w:spacing w:line="400" w:lineRule="exact"/>
        <w:ind w:left="480" w:leftChars="200"/>
        <w:jc w:val="left"/>
        <w:rPr>
          <w:rFonts w:ascii="宋体" w:hAnsi="宋体"/>
          <w:szCs w:val="21"/>
        </w:rPr>
      </w:pPr>
      <w:bookmarkStart w:id="88" w:name="A2"/>
      <w:bookmarkEnd w:id="88"/>
      <w:r>
        <w:rPr>
          <w:rFonts w:hint="eastAsia" w:ascii="宋体" w:hAnsi="宋体"/>
          <w:szCs w:val="21"/>
        </w:rPr>
        <w:t>1.1</w:t>
      </w:r>
      <w:r>
        <w:rPr>
          <w:rFonts w:ascii="宋体" w:hAnsi="宋体"/>
          <w:szCs w:val="21"/>
        </w:rPr>
        <w:t>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法律、行政法规、部门规</w:t>
      </w:r>
    </w:p>
    <w:p>
      <w:pPr>
        <w:tabs>
          <w:tab w:val="left" w:pos="992"/>
        </w:tabs>
        <w:spacing w:line="400" w:lineRule="exact"/>
        <w:jc w:val="left"/>
        <w:rPr>
          <w:rFonts w:ascii="宋体" w:hAnsi="宋体"/>
          <w:szCs w:val="21"/>
        </w:rPr>
      </w:pPr>
      <w:r>
        <w:rPr>
          <w:rFonts w:ascii="宋体" w:hAnsi="宋体"/>
          <w:szCs w:val="21"/>
        </w:rPr>
        <w:t>章，以及</w:t>
      </w:r>
      <w:r>
        <w:rPr>
          <w:rFonts w:hint="eastAsia" w:ascii="宋体" w:hAnsi="宋体"/>
          <w:szCs w:val="21"/>
        </w:rPr>
        <w:t>设备</w:t>
      </w:r>
      <w:r>
        <w:rPr>
          <w:rFonts w:ascii="宋体" w:hAnsi="宋体"/>
          <w:szCs w:val="21"/>
        </w:rPr>
        <w:t>所在地的地方法规、自治条例、单行条例和地方政府规章</w:t>
      </w:r>
      <w:r>
        <w:rPr>
          <w:rFonts w:hint="eastAsia" w:ascii="宋体" w:hAnsi="宋体"/>
          <w:szCs w:val="21"/>
        </w:rPr>
        <w:t>，包括但不限于</w:t>
      </w:r>
      <w:r>
        <w:rPr>
          <w:rFonts w:hint="eastAsia" w:ascii="宋体" w:hAnsi="宋体"/>
          <w:kern w:val="10"/>
          <w:szCs w:val="21"/>
        </w:rPr>
        <w:t>《中华人民共和国民法典》、《中华人民共和国产品质量法》、</w:t>
      </w:r>
      <w:r>
        <w:rPr>
          <w:rFonts w:ascii="Arial" w:hAnsi="Arial" w:cs="Arial"/>
        </w:rPr>
        <w:t>《</w:t>
      </w:r>
      <w:r>
        <w:rPr>
          <w:rStyle w:val="42"/>
          <w:rFonts w:ascii="Arial" w:hAnsi="Arial" w:cs="Arial"/>
        </w:rPr>
        <w:t>特种设备安全监察条例</w:t>
      </w:r>
      <w:r>
        <w:rPr>
          <w:rFonts w:ascii="Arial" w:hAnsi="Arial" w:cs="Arial"/>
        </w:rPr>
        <w:t>》</w:t>
      </w:r>
      <w:r>
        <w:rPr>
          <w:rFonts w:hint="eastAsia" w:ascii="Arial" w:hAnsi="Arial" w:cs="Arial"/>
        </w:rPr>
        <w:t>等。</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1.2如在合同有效期内，颁布新的法律法规或修订了原有法律法规，则此后继的法律法</w:t>
      </w:r>
    </w:p>
    <w:p>
      <w:pPr>
        <w:tabs>
          <w:tab w:val="left" w:pos="425"/>
          <w:tab w:val="left" w:pos="992"/>
        </w:tabs>
        <w:spacing w:line="400" w:lineRule="exact"/>
        <w:jc w:val="left"/>
        <w:rPr>
          <w:rFonts w:ascii="宋体" w:hAnsi="宋体"/>
          <w:szCs w:val="21"/>
        </w:rPr>
      </w:pPr>
      <w:r>
        <w:rPr>
          <w:rFonts w:hint="eastAsia" w:ascii="宋体" w:hAnsi="宋体"/>
          <w:szCs w:val="21"/>
        </w:rPr>
        <w:t>规将自动适用于本合同。</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2.1除专用合同条款另有约定外，组成本合同的文件及优先解释顺序如下：</w:t>
      </w:r>
    </w:p>
    <w:p>
      <w:pPr>
        <w:spacing w:line="400" w:lineRule="exact"/>
        <w:ind w:left="480" w:leftChars="200"/>
        <w:jc w:val="left"/>
        <w:rPr>
          <w:rFonts w:ascii="宋体" w:hAnsi="宋体"/>
          <w:szCs w:val="21"/>
        </w:rPr>
      </w:pPr>
      <w:r>
        <w:rPr>
          <w:rFonts w:hint="eastAsia" w:ascii="宋体" w:hAnsi="宋体"/>
          <w:szCs w:val="21"/>
        </w:rPr>
        <w:t>2.1.1.补充协议文件；</w:t>
      </w:r>
    </w:p>
    <w:p>
      <w:pPr>
        <w:spacing w:line="400" w:lineRule="exact"/>
        <w:ind w:left="480" w:leftChars="200"/>
        <w:jc w:val="left"/>
        <w:rPr>
          <w:rFonts w:ascii="宋体" w:hAnsi="宋体"/>
          <w:szCs w:val="21"/>
        </w:rPr>
      </w:pPr>
      <w:r>
        <w:rPr>
          <w:rFonts w:hint="eastAsia" w:ascii="宋体" w:hAnsi="宋体"/>
          <w:szCs w:val="21"/>
        </w:rPr>
        <w:t>2.1.2.本合同；</w:t>
      </w:r>
    </w:p>
    <w:p>
      <w:pPr>
        <w:spacing w:line="400" w:lineRule="exact"/>
        <w:ind w:left="480" w:leftChars="200"/>
        <w:jc w:val="left"/>
        <w:rPr>
          <w:rFonts w:ascii="宋体" w:hAnsi="宋体"/>
          <w:szCs w:val="21"/>
        </w:rPr>
      </w:pPr>
      <w:r>
        <w:rPr>
          <w:rFonts w:hint="eastAsia" w:ascii="宋体" w:hAnsi="宋体"/>
          <w:szCs w:val="21"/>
        </w:rPr>
        <w:t>2.1.3.标准、规范及有关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hint="eastAsia" w:ascii="宋体" w:hAnsi="宋体"/>
          <w:szCs w:val="21"/>
        </w:rPr>
        <w:t>2.1.4.招标文件及补遗文件；</w:t>
      </w:r>
    </w:p>
    <w:p>
      <w:pPr>
        <w:spacing w:line="400" w:lineRule="exact"/>
        <w:ind w:left="480" w:leftChars="200"/>
        <w:jc w:val="left"/>
        <w:rPr>
          <w:rFonts w:ascii="宋体" w:hAnsi="宋体"/>
          <w:szCs w:val="21"/>
        </w:rPr>
      </w:pPr>
      <w:r>
        <w:rPr>
          <w:rFonts w:hint="eastAsia" w:ascii="宋体" w:hAnsi="宋体"/>
          <w:szCs w:val="21"/>
        </w:rPr>
        <w:t>2.1.5.投标文件；</w:t>
      </w:r>
    </w:p>
    <w:p>
      <w:pPr>
        <w:spacing w:line="400" w:lineRule="exact"/>
        <w:ind w:left="480" w:leftChars="200"/>
        <w:jc w:val="left"/>
        <w:rPr>
          <w:rFonts w:ascii="宋体" w:hAnsi="宋体"/>
          <w:szCs w:val="21"/>
        </w:rPr>
      </w:pPr>
      <w:r>
        <w:rPr>
          <w:rFonts w:hint="eastAsia" w:ascii="宋体" w:hAnsi="宋体"/>
          <w:szCs w:val="21"/>
        </w:rPr>
        <w:t>2.1.6.与本合同有关的其他文件。</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2.2合同文件相互解释、互为补充说明，当合同文件与工程规范、技术要求不一致时，</w:t>
      </w:r>
    </w:p>
    <w:p>
      <w:pPr>
        <w:spacing w:line="400" w:lineRule="exact"/>
        <w:jc w:val="left"/>
        <w:rPr>
          <w:rFonts w:ascii="宋体" w:hAnsi="宋体" w:eastAsia="宋体" w:cs="Times New Roman"/>
          <w:szCs w:val="21"/>
        </w:rPr>
      </w:pPr>
      <w:r>
        <w:rPr>
          <w:rFonts w:hint="eastAsia" w:ascii="宋体" w:hAnsi="宋体" w:eastAsia="宋体" w:cs="Times New Roman"/>
          <w:szCs w:val="21"/>
        </w:rPr>
        <w:t>应按要求较高的标准执行；当上述文件出现多义性或不一致解释，应由甲方作出解释和校正。</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2.3因向政府相关部门办理设备使用登记手续而应要求签订的制式合同文本，其内容与本合同约定不一致的，以本合同约定为准。</w:t>
      </w:r>
    </w:p>
    <w:p>
      <w:pPr>
        <w:spacing w:line="400" w:lineRule="exact"/>
        <w:ind w:firstLine="482" w:firstLineChars="200"/>
        <w:jc w:val="left"/>
        <w:rPr>
          <w:rFonts w:ascii="宋体" w:hAnsi="宋体"/>
          <w:b/>
          <w:szCs w:val="21"/>
        </w:rPr>
      </w:pPr>
      <w:r>
        <w:rPr>
          <w:rFonts w:hint="eastAsia" w:ascii="宋体" w:hAnsi="宋体"/>
          <w:b/>
          <w:szCs w:val="21"/>
        </w:rPr>
        <w:t>3  乙方保证</w:t>
      </w:r>
    </w:p>
    <w:p>
      <w:pPr>
        <w:spacing w:line="400" w:lineRule="exact"/>
        <w:ind w:firstLine="480" w:firstLineChars="200"/>
        <w:jc w:val="left"/>
        <w:rPr>
          <w:rFonts w:ascii="宋体" w:hAnsi="宋体"/>
          <w:szCs w:val="21"/>
        </w:rPr>
      </w:pPr>
      <w:r>
        <w:rPr>
          <w:rFonts w:hint="eastAsia" w:ascii="宋体" w:hAnsi="宋体"/>
          <w:szCs w:val="21"/>
        </w:rPr>
        <w:t>3.1乙方保证严格按照本合同第一部分第二条提供对应设备，所提供的机械设备性能良好，无故障或安全隐患，不影响甲方的正常使用。</w:t>
      </w:r>
    </w:p>
    <w:p>
      <w:pPr>
        <w:spacing w:line="400" w:lineRule="exact"/>
        <w:ind w:firstLine="480" w:firstLineChars="200"/>
        <w:jc w:val="left"/>
        <w:rPr>
          <w:rFonts w:ascii="宋体" w:hAnsi="宋体"/>
          <w:szCs w:val="21"/>
        </w:rPr>
      </w:pPr>
      <w:r>
        <w:rPr>
          <w:rFonts w:hint="eastAsia" w:ascii="宋体" w:hAnsi="宋体"/>
          <w:szCs w:val="21"/>
        </w:rPr>
        <w:t>3.2乙方保证本合同第一部分第二条所列的机械设备为自有设备，手续、证照齐全，乙方对所出租设备享有合法的所有权、使用权、处置权，并有权就该机械设备进行对外租赁业务。</w:t>
      </w:r>
    </w:p>
    <w:p>
      <w:pPr>
        <w:spacing w:line="400" w:lineRule="exact"/>
        <w:ind w:firstLine="480" w:firstLineChars="200"/>
        <w:jc w:val="left"/>
        <w:rPr>
          <w:rFonts w:ascii="宋体" w:hAnsi="宋体"/>
          <w:szCs w:val="21"/>
        </w:rPr>
      </w:pPr>
      <w:r>
        <w:rPr>
          <w:rFonts w:hint="eastAsia" w:ascii="宋体" w:hAnsi="宋体"/>
          <w:szCs w:val="21"/>
        </w:rPr>
        <w:t>3.3乙方保证本合同第一部分第二条所列的机械设备与第三者无任何法律或经济纠纷，不影响甲方使用。</w:t>
      </w:r>
    </w:p>
    <w:p>
      <w:pPr>
        <w:spacing w:line="400" w:lineRule="exact"/>
        <w:ind w:firstLine="480" w:firstLineChars="200"/>
        <w:jc w:val="left"/>
        <w:rPr>
          <w:rFonts w:ascii="宋体" w:hAnsi="宋体"/>
          <w:szCs w:val="21"/>
        </w:rPr>
      </w:pPr>
      <w:r>
        <w:rPr>
          <w:rFonts w:hint="eastAsia" w:ascii="宋体" w:hAnsi="宋体"/>
          <w:szCs w:val="21"/>
        </w:rPr>
        <w:t>3.4 乙方认可由于乙方的机械设备故障频繁、服务质量差、能耗高、效能低的情况下，甲方有权解除双方合同且甲方不需要承担任何责任。</w:t>
      </w:r>
    </w:p>
    <w:p>
      <w:pPr>
        <w:spacing w:line="400" w:lineRule="exact"/>
        <w:ind w:firstLine="482" w:firstLineChars="200"/>
        <w:jc w:val="left"/>
        <w:rPr>
          <w:rFonts w:ascii="宋体" w:hAnsi="宋体"/>
          <w:b/>
          <w:szCs w:val="21"/>
        </w:rPr>
      </w:pPr>
      <w:r>
        <w:rPr>
          <w:rFonts w:hint="eastAsia" w:ascii="宋体" w:hAnsi="宋体"/>
          <w:b/>
          <w:szCs w:val="21"/>
        </w:rPr>
        <w:t>4  租赁期限</w:t>
      </w:r>
    </w:p>
    <w:p>
      <w:pPr>
        <w:spacing w:line="400" w:lineRule="exact"/>
        <w:ind w:firstLine="480" w:firstLineChars="200"/>
        <w:jc w:val="left"/>
        <w:rPr>
          <w:rFonts w:ascii="宋体" w:hAnsi="宋体"/>
          <w:szCs w:val="21"/>
        </w:rPr>
      </w:pPr>
      <w:r>
        <w:rPr>
          <w:rFonts w:hint="eastAsia" w:ascii="宋体" w:hAnsi="宋体"/>
          <w:szCs w:val="21"/>
        </w:rPr>
        <w:t>4.1 设备计划租赁期限见第一部分第三、（一）条，该租赁期限为计划租赁期限，实际结算以实际发生租赁期限为准。</w:t>
      </w:r>
    </w:p>
    <w:p>
      <w:pPr>
        <w:spacing w:line="400" w:lineRule="exact"/>
        <w:ind w:firstLine="480" w:firstLineChars="200"/>
        <w:jc w:val="left"/>
        <w:rPr>
          <w:rFonts w:ascii="宋体" w:hAnsi="宋体"/>
          <w:szCs w:val="21"/>
        </w:rPr>
      </w:pPr>
      <w:r>
        <w:rPr>
          <w:rFonts w:hint="eastAsia" w:ascii="宋体" w:hAnsi="宋体"/>
          <w:szCs w:val="21"/>
        </w:rPr>
        <w:t>4.2实际租赁期限以甲方通知及甲方开具的结算凭证为准。</w:t>
      </w:r>
    </w:p>
    <w:p>
      <w:pPr>
        <w:spacing w:line="400" w:lineRule="exact"/>
        <w:ind w:firstLine="480" w:firstLineChars="200"/>
        <w:jc w:val="left"/>
        <w:rPr>
          <w:rFonts w:ascii="宋体" w:hAnsi="宋体"/>
          <w:szCs w:val="21"/>
        </w:rPr>
      </w:pPr>
      <w:r>
        <w:rPr>
          <w:rFonts w:hint="eastAsia" w:ascii="宋体" w:hAnsi="宋体"/>
          <w:szCs w:val="21"/>
        </w:rPr>
        <w:t>4.3甲方根据施工需要可提前退租，退租前应提前5 天书面或口头通知乙方。甲方提前退租不承担任何责任，也无需向乙方支付任何违约费用。</w:t>
      </w:r>
    </w:p>
    <w:p>
      <w:pPr>
        <w:spacing w:line="400" w:lineRule="exact"/>
        <w:ind w:firstLine="480" w:firstLineChars="200"/>
        <w:jc w:val="left"/>
        <w:rPr>
          <w:rFonts w:ascii="宋体" w:hAnsi="宋体"/>
          <w:szCs w:val="21"/>
        </w:rPr>
      </w:pPr>
      <w:r>
        <w:rPr>
          <w:rFonts w:hint="eastAsia" w:ascii="宋体" w:hAnsi="宋体"/>
          <w:szCs w:val="21"/>
        </w:rPr>
        <w:t>4.4甲方因工程需要延长租期，应在本合同期满前5日内，与乙方协商，延长租赁期限或达成续租协议。</w:t>
      </w:r>
    </w:p>
    <w:p>
      <w:pPr>
        <w:spacing w:line="400" w:lineRule="exact"/>
        <w:ind w:firstLine="480" w:firstLineChars="200"/>
        <w:jc w:val="left"/>
        <w:rPr>
          <w:rFonts w:ascii="宋体" w:hAnsi="宋体"/>
          <w:szCs w:val="21"/>
        </w:rPr>
      </w:pPr>
      <w:r>
        <w:rPr>
          <w:rFonts w:hint="eastAsia" w:ascii="宋体" w:hAnsi="宋体"/>
          <w:szCs w:val="21"/>
        </w:rPr>
        <w:t>4.5甲乙双方约定试验段施工完毕和正式施工前的待工期间，不计租期，不计租赁费。</w:t>
      </w:r>
    </w:p>
    <w:p>
      <w:pPr>
        <w:spacing w:line="400" w:lineRule="exact"/>
        <w:ind w:firstLine="482" w:firstLineChars="200"/>
        <w:jc w:val="left"/>
        <w:rPr>
          <w:rFonts w:ascii="宋体" w:hAnsi="宋体"/>
          <w:b/>
          <w:szCs w:val="21"/>
        </w:rPr>
      </w:pPr>
      <w:r>
        <w:rPr>
          <w:rFonts w:hint="eastAsia" w:ascii="宋体" w:hAnsi="宋体"/>
          <w:b/>
          <w:szCs w:val="21"/>
        </w:rPr>
        <w:t>5  机械设备的调遣及运费</w:t>
      </w:r>
    </w:p>
    <w:p>
      <w:pPr>
        <w:spacing w:line="400" w:lineRule="exact"/>
        <w:ind w:firstLine="480" w:firstLineChars="200"/>
        <w:jc w:val="left"/>
        <w:rPr>
          <w:rFonts w:ascii="宋体" w:hAnsi="宋体"/>
          <w:szCs w:val="21"/>
        </w:rPr>
      </w:pPr>
      <w:r>
        <w:rPr>
          <w:rFonts w:hint="eastAsia" w:ascii="宋体" w:hAnsi="宋体"/>
          <w:szCs w:val="21"/>
        </w:rPr>
        <w:t>5.1乙方应在本合同约定的租赁期限前5天或甲方通知的日期将本合同项下的机械设备运抵至甲方指定地点，乙方负责装卸和安装。</w:t>
      </w:r>
    </w:p>
    <w:p>
      <w:pPr>
        <w:spacing w:line="400" w:lineRule="exact"/>
        <w:ind w:firstLine="480" w:firstLineChars="200"/>
        <w:jc w:val="left"/>
        <w:rPr>
          <w:rFonts w:ascii="宋体" w:hAnsi="宋体"/>
          <w:szCs w:val="21"/>
        </w:rPr>
      </w:pPr>
      <w:r>
        <w:rPr>
          <w:rFonts w:hint="eastAsia" w:ascii="宋体" w:hAnsi="宋体"/>
          <w:szCs w:val="21"/>
        </w:rPr>
        <w:t xml:space="preserve">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设备所在地比注册地离施工地点更近，则按设备所在地给付运费。 </w:t>
      </w:r>
    </w:p>
    <w:p>
      <w:pPr>
        <w:spacing w:line="400" w:lineRule="exact"/>
        <w:ind w:firstLine="480" w:firstLineChars="200"/>
        <w:jc w:val="left"/>
        <w:rPr>
          <w:rFonts w:ascii="宋体" w:hAnsi="宋体"/>
          <w:szCs w:val="21"/>
        </w:rPr>
      </w:pPr>
      <w:r>
        <w:rPr>
          <w:rFonts w:hint="eastAsia" w:ascii="宋体" w:hAnsi="宋体"/>
          <w:szCs w:val="21"/>
        </w:rPr>
        <w:t>5.3实际应支付运费见第一部分第三、（三）条，设备正常生产满1个月后，乙方开具运输发票，甲方支付运费。</w:t>
      </w:r>
    </w:p>
    <w:p>
      <w:pPr>
        <w:spacing w:line="400" w:lineRule="exact"/>
        <w:ind w:firstLine="480" w:firstLineChars="200"/>
        <w:jc w:val="left"/>
        <w:rPr>
          <w:rFonts w:ascii="宋体" w:hAnsi="宋体"/>
          <w:szCs w:val="21"/>
        </w:rPr>
      </w:pPr>
      <w:r>
        <w:rPr>
          <w:rFonts w:hint="eastAsia" w:ascii="宋体" w:hAnsi="宋体"/>
          <w:szCs w:val="21"/>
        </w:rPr>
        <w:t>5.4乙方负责本合同内机械设备的进场运输、退场运输等，除本条款规定外，甲方不再向乙方支付任何形式的进场费、退场费。</w:t>
      </w:r>
    </w:p>
    <w:p>
      <w:pPr>
        <w:spacing w:line="400" w:lineRule="exact"/>
        <w:ind w:firstLine="482" w:firstLineChars="200"/>
        <w:jc w:val="left"/>
        <w:rPr>
          <w:rFonts w:ascii="宋体" w:hAnsi="宋体"/>
          <w:b/>
          <w:szCs w:val="21"/>
        </w:rPr>
      </w:pPr>
      <w:r>
        <w:rPr>
          <w:rFonts w:hint="eastAsia" w:ascii="宋体" w:hAnsi="宋体"/>
          <w:b/>
          <w:szCs w:val="21"/>
        </w:rPr>
        <w:t>6  租金</w:t>
      </w:r>
    </w:p>
    <w:p>
      <w:pPr>
        <w:spacing w:line="400" w:lineRule="exact"/>
        <w:ind w:firstLine="480" w:firstLineChars="200"/>
        <w:jc w:val="left"/>
        <w:rPr>
          <w:rFonts w:ascii="宋体" w:hAnsi="宋体"/>
          <w:szCs w:val="21"/>
        </w:rPr>
      </w:pPr>
      <w:r>
        <w:rPr>
          <w:rFonts w:hint="eastAsia" w:ascii="宋体" w:hAnsi="宋体"/>
          <w:szCs w:val="21"/>
        </w:rPr>
        <w:t>6.1设备租赁单价及甲方支付乙方的预计租赁费见第一部分三、（三）条。</w:t>
      </w:r>
    </w:p>
    <w:p>
      <w:pPr>
        <w:spacing w:line="400" w:lineRule="exact"/>
        <w:ind w:firstLine="480" w:firstLineChars="200"/>
        <w:jc w:val="left"/>
        <w:rPr>
          <w:rFonts w:ascii="宋体" w:hAnsi="宋体"/>
          <w:szCs w:val="21"/>
        </w:rPr>
      </w:pPr>
      <w:r>
        <w:rPr>
          <w:rFonts w:hint="eastAsia" w:ascii="宋体" w:hAnsi="宋体"/>
          <w:szCs w:val="21"/>
        </w:rPr>
        <w:t>6.2租期满一个月按月计算租金，不满一个月按日计算租金。</w:t>
      </w:r>
    </w:p>
    <w:p>
      <w:pPr>
        <w:spacing w:line="400" w:lineRule="exact"/>
        <w:ind w:firstLine="480" w:firstLineChars="200"/>
        <w:jc w:val="left"/>
        <w:rPr>
          <w:rFonts w:ascii="宋体" w:hAnsi="宋体"/>
          <w:szCs w:val="21"/>
        </w:rPr>
      </w:pPr>
      <w:r>
        <w:rPr>
          <w:rFonts w:hint="eastAsia" w:ascii="宋体" w:hAnsi="宋体"/>
          <w:szCs w:val="21"/>
        </w:rPr>
        <w:t>6.3甲方按照乙方实际提供的机械设备数量、实际租期支付租金。</w:t>
      </w:r>
    </w:p>
    <w:p>
      <w:pPr>
        <w:spacing w:line="400" w:lineRule="exact"/>
        <w:ind w:firstLine="480" w:firstLineChars="200"/>
        <w:jc w:val="left"/>
        <w:rPr>
          <w:rFonts w:ascii="宋体" w:hAnsi="宋体"/>
          <w:szCs w:val="21"/>
        </w:rPr>
      </w:pPr>
      <w:r>
        <w:rPr>
          <w:rFonts w:hint="eastAsia" w:ascii="宋体" w:hAnsi="宋体"/>
          <w:szCs w:val="21"/>
        </w:rPr>
        <w:t>6.4单价为固定综合单价。包括：设备前期准备费、设备的安装拆卸费用、技术标定费、设备保养及维修费、出租人利润、税费、出租方操作人员工资、出租方操作人员社保及保险费、设备保险费、交通费、通信费等。对于乙方应缴纳的税费，由乙方自缴纳。上述单价标准已包含甲方因承租本合同下机械设备而应向乙方支付的全部款项。</w:t>
      </w:r>
    </w:p>
    <w:p>
      <w:pPr>
        <w:spacing w:line="400" w:lineRule="exact"/>
        <w:ind w:firstLine="482" w:firstLineChars="200"/>
        <w:jc w:val="left"/>
        <w:rPr>
          <w:rFonts w:ascii="宋体" w:hAnsi="宋体"/>
          <w:b/>
          <w:szCs w:val="21"/>
        </w:rPr>
      </w:pPr>
      <w:r>
        <w:rPr>
          <w:rFonts w:hint="eastAsia" w:ascii="宋体" w:hAnsi="宋体"/>
          <w:b/>
          <w:szCs w:val="21"/>
        </w:rPr>
        <w:t>7  燃油及其他油料费用的约定</w:t>
      </w:r>
    </w:p>
    <w:p>
      <w:pPr>
        <w:spacing w:line="400" w:lineRule="exact"/>
        <w:ind w:firstLine="480" w:firstLineChars="200"/>
        <w:jc w:val="left"/>
        <w:rPr>
          <w:rFonts w:ascii="宋体" w:hAnsi="宋体"/>
          <w:szCs w:val="21"/>
        </w:rPr>
      </w:pPr>
      <w:r>
        <w:rPr>
          <w:rFonts w:hint="eastAsia" w:ascii="宋体" w:hAnsi="宋体"/>
          <w:szCs w:val="21"/>
        </w:rPr>
        <w:t>7.1关于燃油及费用，见第一部分第四条</w:t>
      </w:r>
      <w:r>
        <w:rPr>
          <w:rFonts w:hint="eastAsia" w:ascii="宋体" w:hAnsi="宋体"/>
          <w:b/>
          <w:szCs w:val="21"/>
        </w:rPr>
        <w:t>。</w:t>
      </w:r>
    </w:p>
    <w:p>
      <w:pPr>
        <w:spacing w:line="400" w:lineRule="exact"/>
        <w:ind w:firstLine="480" w:firstLineChars="200"/>
        <w:jc w:val="left"/>
        <w:rPr>
          <w:rFonts w:ascii="宋体" w:hAnsi="宋体"/>
          <w:szCs w:val="21"/>
        </w:rPr>
      </w:pPr>
      <w:r>
        <w:rPr>
          <w:rFonts w:hint="eastAsia" w:ascii="宋体" w:hAnsi="宋体"/>
          <w:szCs w:val="21"/>
        </w:rPr>
        <w:t>7.2对于按照上述约定应由乙方承担的燃油，如因乙方原因导致甲方承担的，甲方有权从应付乙方租金中扣减该笔费用。</w:t>
      </w:r>
    </w:p>
    <w:p>
      <w:pPr>
        <w:spacing w:line="400" w:lineRule="exact"/>
        <w:ind w:firstLine="480" w:firstLineChars="200"/>
        <w:jc w:val="left"/>
        <w:rPr>
          <w:rFonts w:ascii="宋体" w:hAnsi="宋体"/>
          <w:szCs w:val="21"/>
        </w:rPr>
      </w:pPr>
      <w:r>
        <w:rPr>
          <w:rFonts w:hint="eastAsia" w:ascii="宋体" w:hAnsi="宋体"/>
          <w:szCs w:val="21"/>
        </w:rPr>
        <w:t>7.3设备所用其它油料、配件及设备保养维护费用等由乙方自行负责并承担费用。</w:t>
      </w:r>
    </w:p>
    <w:p>
      <w:pPr>
        <w:spacing w:line="400" w:lineRule="exact"/>
        <w:ind w:firstLine="482" w:firstLineChars="200"/>
        <w:jc w:val="left"/>
        <w:rPr>
          <w:rFonts w:ascii="宋体" w:hAnsi="宋体"/>
          <w:b/>
          <w:szCs w:val="21"/>
        </w:rPr>
      </w:pPr>
      <w:r>
        <w:rPr>
          <w:rFonts w:hint="eastAsia" w:ascii="宋体" w:hAnsi="宋体"/>
          <w:b/>
          <w:szCs w:val="21"/>
        </w:rPr>
        <w:t>8  租金结算及支付方式</w:t>
      </w:r>
    </w:p>
    <w:p>
      <w:pPr>
        <w:tabs>
          <w:tab w:val="left" w:pos="765"/>
        </w:tabs>
        <w:spacing w:line="400" w:lineRule="exact"/>
        <w:ind w:firstLine="480" w:firstLineChars="200"/>
        <w:jc w:val="left"/>
        <w:rPr>
          <w:rFonts w:ascii="宋体" w:hAnsi="宋体"/>
          <w:color w:val="000000"/>
          <w:szCs w:val="21"/>
        </w:rPr>
      </w:pPr>
      <w:r>
        <w:rPr>
          <w:rFonts w:hint="eastAsia" w:ascii="宋体" w:hAnsi="宋体"/>
          <w:szCs w:val="21"/>
        </w:rPr>
        <w:t>8.1结算方式：租金每月结算一次，按双方实际约定时间办理月结手续。实际结算数量以甲方现场授权代表开具的结算凭证数量为准，结算总价款以甲方最终</w:t>
      </w:r>
      <w:r>
        <w:rPr>
          <w:rFonts w:hint="eastAsia" w:ascii="宋体" w:hAnsi="宋体"/>
          <w:color w:val="000000"/>
          <w:szCs w:val="21"/>
        </w:rPr>
        <w:t>结算金额为准。</w:t>
      </w:r>
    </w:p>
    <w:p>
      <w:pPr>
        <w:tabs>
          <w:tab w:val="left" w:pos="765"/>
        </w:tabs>
        <w:spacing w:line="400" w:lineRule="exact"/>
        <w:ind w:firstLine="480" w:firstLineChars="200"/>
        <w:jc w:val="left"/>
        <w:rPr>
          <w:rFonts w:ascii="宋体" w:hAnsi="宋体"/>
          <w:color w:val="000000"/>
          <w:szCs w:val="21"/>
        </w:rPr>
      </w:pPr>
      <w:r>
        <w:rPr>
          <w:rFonts w:hint="eastAsia" w:ascii="宋体" w:hAnsi="宋体"/>
          <w:color w:val="000000"/>
          <w:szCs w:val="21"/>
        </w:rPr>
        <w:t>8.2乙方应向甲方提供甲方财务认可的全额的增值税专用发票或其他合法完税发票。乙方未提供发票或提供“问题发票”，甲方有权拒绝付款，后果由乙方自行承担。乙方提供发票应税税目应和本合同一致。</w:t>
      </w:r>
    </w:p>
    <w:p>
      <w:pPr>
        <w:tabs>
          <w:tab w:val="left" w:pos="765"/>
        </w:tabs>
        <w:spacing w:line="400" w:lineRule="exact"/>
        <w:ind w:firstLine="480" w:firstLineChars="200"/>
        <w:jc w:val="left"/>
        <w:rPr>
          <w:rFonts w:ascii="宋体" w:hAnsi="宋体"/>
          <w:szCs w:val="21"/>
        </w:rPr>
      </w:pPr>
      <w:r>
        <w:rPr>
          <w:rFonts w:hint="eastAsia" w:ascii="宋体" w:hAnsi="宋体"/>
          <w:szCs w:val="21"/>
        </w:rPr>
        <w:t>8.3乙方向甲方申请本合同下的结算款项并提供相关发票过程中，与之相关的各种税费由乙方承担。</w:t>
      </w:r>
    </w:p>
    <w:p>
      <w:pPr>
        <w:tabs>
          <w:tab w:val="left" w:pos="765"/>
        </w:tabs>
        <w:spacing w:line="400" w:lineRule="exact"/>
        <w:ind w:firstLine="480" w:firstLineChars="200"/>
        <w:jc w:val="left"/>
        <w:rPr>
          <w:rFonts w:ascii="宋体" w:hAnsi="宋体" w:eastAsia="宋体" w:cs="Times New Roman"/>
          <w:color w:val="000000"/>
          <w:szCs w:val="21"/>
        </w:rPr>
      </w:pPr>
      <w:r>
        <w:rPr>
          <w:rFonts w:hint="eastAsia" w:ascii="宋体" w:hAnsi="宋体" w:eastAsia="宋体" w:cs="Times New Roman"/>
          <w:color w:val="000000"/>
          <w:szCs w:val="21"/>
        </w:rPr>
        <w:t>8.4本合同无预付款，甲方租金来源为工程结算款，甲方根据业主的实际付款情况向乙方支付租金。乙方接受由于业主支付工程款延迟造成甲方支付乙方租赁费延迟的情况并且乙</w:t>
      </w:r>
    </w:p>
    <w:p>
      <w:pPr>
        <w:tabs>
          <w:tab w:val="left" w:pos="765"/>
        </w:tabs>
        <w:spacing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方放弃主张逾期利息。同时，乙方保证不中断机械设备作业，保证工作质量，保证设备正常</w:t>
      </w:r>
    </w:p>
    <w:p>
      <w:pPr>
        <w:tabs>
          <w:tab w:val="left" w:pos="765"/>
        </w:tabs>
        <w:spacing w:line="400" w:lineRule="exact"/>
        <w:jc w:val="left"/>
        <w:rPr>
          <w:rFonts w:ascii="宋体" w:hAnsi="宋体" w:eastAsia="宋体" w:cs="Times New Roman"/>
          <w:color w:val="000000"/>
          <w:szCs w:val="21"/>
        </w:rPr>
      </w:pPr>
      <w:r>
        <w:rPr>
          <w:rFonts w:hint="eastAsia" w:ascii="宋体" w:hAnsi="宋体" w:eastAsia="宋体" w:cs="Times New Roman"/>
          <w:color w:val="000000"/>
          <w:szCs w:val="21"/>
        </w:rPr>
        <w:t>运转，且与项目配合良好。</w:t>
      </w:r>
    </w:p>
    <w:p>
      <w:pPr>
        <w:spacing w:line="360" w:lineRule="exact"/>
        <w:ind w:firstLine="600" w:firstLineChars="250"/>
        <w:jc w:val="left"/>
        <w:rPr>
          <w:rFonts w:ascii="宋体" w:hAnsi="宋体"/>
          <w:color w:val="000000"/>
          <w:szCs w:val="21"/>
        </w:rPr>
      </w:pPr>
      <w:r>
        <w:rPr>
          <w:rFonts w:hint="eastAsia" w:ascii="宋体" w:hAnsi="宋体"/>
          <w:szCs w:val="21"/>
        </w:rPr>
        <w:t>8.5付款方式：按合同指定的乙方银行账户，甲方向乙方采用转账形式付款，乙方须保证与甲方的资金往来账户与签订合同名称一致</w:t>
      </w:r>
      <w:r>
        <w:rPr>
          <w:rFonts w:hint="eastAsia" w:ascii="宋体" w:hAnsi="宋体"/>
          <w:color w:val="000000"/>
          <w:szCs w:val="21"/>
        </w:rPr>
        <w:t>，同时乙方需保证开票单位名称与甲方单位名称一致。</w:t>
      </w:r>
    </w:p>
    <w:p>
      <w:pPr>
        <w:spacing w:line="360" w:lineRule="exact"/>
        <w:ind w:firstLine="600" w:firstLineChars="250"/>
        <w:jc w:val="left"/>
        <w:rPr>
          <w:rFonts w:ascii="宋体" w:hAnsi="宋体"/>
          <w:color w:val="000000"/>
          <w:szCs w:val="21"/>
        </w:rPr>
      </w:pPr>
      <w:r>
        <w:rPr>
          <w:rFonts w:hint="eastAsia" w:ascii="宋体" w:hAnsi="宋体"/>
          <w:color w:val="000000"/>
          <w:szCs w:val="21"/>
        </w:rPr>
        <w:t>8.6甲方不支付乙方临时借款。</w:t>
      </w:r>
    </w:p>
    <w:p>
      <w:pPr>
        <w:tabs>
          <w:tab w:val="left" w:pos="765"/>
        </w:tabs>
        <w:spacing w:line="400" w:lineRule="exact"/>
        <w:ind w:firstLine="600" w:firstLineChars="250"/>
        <w:jc w:val="left"/>
        <w:rPr>
          <w:rFonts w:ascii="宋体" w:hAnsi="宋体"/>
          <w:szCs w:val="21"/>
        </w:rPr>
      </w:pPr>
      <w:r>
        <w:rPr>
          <w:rFonts w:hint="eastAsia" w:ascii="宋体" w:hAnsi="宋体"/>
          <w:szCs w:val="21"/>
        </w:rPr>
        <w:t>8.7乙方接受甲方以</w:t>
      </w:r>
      <w:r>
        <w:rPr>
          <w:rFonts w:hint="eastAsia" w:ascii="宋体" w:hAnsi="宋体" w:eastAsia="宋体" w:cs="Times New Roman"/>
          <w:szCs w:val="21"/>
        </w:rPr>
        <w:t>选择货币及其他的形式（包括且不限于支票、电汇、银行承兑汇票、商业承兑汇票、保理、信用证、供应链融资等）向乙方付款，</w:t>
      </w:r>
      <w:r>
        <w:rPr>
          <w:rFonts w:hint="eastAsia" w:ascii="宋体" w:hAnsi="宋体"/>
          <w:szCs w:val="21"/>
        </w:rPr>
        <w:t>乙方视同现金支付，甲方不需要承担相关贴息费用。</w:t>
      </w:r>
    </w:p>
    <w:p>
      <w:pPr>
        <w:tabs>
          <w:tab w:val="left" w:pos="765"/>
        </w:tabs>
        <w:spacing w:line="400" w:lineRule="exact"/>
        <w:ind w:firstLine="600" w:firstLineChars="250"/>
        <w:jc w:val="left"/>
        <w:rPr>
          <w:rFonts w:ascii="宋体" w:hAnsi="宋体" w:eastAsia="宋体" w:cs="Times New Roman"/>
          <w:szCs w:val="21"/>
        </w:rPr>
      </w:pPr>
      <w:r>
        <w:rPr>
          <w:rFonts w:hint="eastAsia" w:ascii="宋体" w:hAnsi="宋体"/>
          <w:szCs w:val="21"/>
        </w:rPr>
        <w:t>8.8</w:t>
      </w:r>
      <w:r>
        <w:rPr>
          <w:rFonts w:hint="eastAsia" w:ascii="宋体" w:hAnsi="宋体" w:eastAsia="宋体" w:cs="Times New Roman"/>
          <w:szCs w:val="21"/>
        </w:rPr>
        <w:t>因不可抗力事件造成设备停用的租赁费、人工费等一切费用损失由乙方自行承担。</w:t>
      </w:r>
    </w:p>
    <w:p>
      <w:pPr>
        <w:spacing w:line="400" w:lineRule="exact"/>
        <w:ind w:firstLine="482" w:firstLineChars="200"/>
        <w:jc w:val="left"/>
        <w:rPr>
          <w:rFonts w:ascii="宋体" w:hAnsi="宋体"/>
          <w:b/>
          <w:szCs w:val="21"/>
        </w:rPr>
      </w:pPr>
      <w:r>
        <w:rPr>
          <w:rFonts w:hint="eastAsia" w:ascii="宋体" w:hAnsi="宋体"/>
          <w:b/>
          <w:szCs w:val="21"/>
        </w:rPr>
        <w:t>9  机械设备调遣和进场验收</w:t>
      </w:r>
    </w:p>
    <w:p>
      <w:pPr>
        <w:spacing w:line="400" w:lineRule="exact"/>
        <w:ind w:firstLine="480" w:firstLineChars="200"/>
        <w:jc w:val="left"/>
        <w:rPr>
          <w:rFonts w:ascii="宋体" w:hAnsi="宋体"/>
          <w:szCs w:val="21"/>
        </w:rPr>
      </w:pPr>
      <w:r>
        <w:rPr>
          <w:rFonts w:hint="eastAsia" w:ascii="宋体" w:hAnsi="宋体"/>
          <w:szCs w:val="21"/>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80" w:firstLineChars="200"/>
        <w:jc w:val="left"/>
        <w:rPr>
          <w:rFonts w:ascii="宋体" w:hAnsi="宋体"/>
          <w:szCs w:val="21"/>
        </w:rPr>
      </w:pPr>
      <w:r>
        <w:rPr>
          <w:rFonts w:hint="eastAsia" w:ascii="宋体" w:hAnsi="宋体"/>
          <w:szCs w:val="21"/>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482" w:firstLineChars="200"/>
        <w:jc w:val="left"/>
        <w:rPr>
          <w:rFonts w:ascii="宋体" w:hAnsi="宋体"/>
          <w:b/>
          <w:szCs w:val="21"/>
        </w:rPr>
      </w:pPr>
      <w:r>
        <w:rPr>
          <w:rFonts w:hint="eastAsia" w:ascii="宋体" w:hAnsi="宋体"/>
          <w:b/>
          <w:szCs w:val="21"/>
        </w:rPr>
        <w:t>10 设备操作人员工资发放</w:t>
      </w:r>
    </w:p>
    <w:p>
      <w:pPr>
        <w:spacing w:line="400" w:lineRule="exact"/>
        <w:ind w:firstLine="480" w:firstLineChars="200"/>
        <w:jc w:val="left"/>
        <w:rPr>
          <w:rFonts w:ascii="宋体" w:hAnsi="宋体"/>
          <w:spacing w:val="-10"/>
          <w:szCs w:val="21"/>
        </w:rPr>
      </w:pPr>
      <w:r>
        <w:rPr>
          <w:rFonts w:hint="eastAsia" w:ascii="宋体" w:hAnsi="宋体"/>
          <w:szCs w:val="21"/>
        </w:rPr>
        <w:t>10.1甲方视乙方现场操作手、劳务人员和管理人员等一律为操作人员，甲方操作人员执行实名制，</w:t>
      </w:r>
      <w:r>
        <w:rPr>
          <w:rFonts w:hint="eastAsia" w:ascii="宋体" w:hAnsi="宋体"/>
          <w:spacing w:val="-10"/>
          <w:szCs w:val="21"/>
        </w:rPr>
        <w:t>乙方负责每月将操作人员名单及工资表上报甲方，甲方核实无误后存档待发。</w:t>
      </w:r>
    </w:p>
    <w:p>
      <w:pPr>
        <w:spacing w:line="400" w:lineRule="exact"/>
        <w:ind w:firstLine="440" w:firstLineChars="200"/>
        <w:jc w:val="left"/>
        <w:rPr>
          <w:rFonts w:ascii="宋体" w:hAnsi="宋体"/>
          <w:spacing w:val="-10"/>
          <w:szCs w:val="21"/>
        </w:rPr>
      </w:pPr>
      <w:r>
        <w:rPr>
          <w:rFonts w:hint="eastAsia" w:ascii="宋体" w:hAnsi="宋体"/>
          <w:spacing w:val="-10"/>
          <w:szCs w:val="21"/>
        </w:rPr>
        <w:t>10.2甲方支付乙方租赁费时，优先代发乙方人员工资。</w:t>
      </w:r>
    </w:p>
    <w:p>
      <w:pPr>
        <w:spacing w:line="400" w:lineRule="exact"/>
        <w:ind w:firstLine="442" w:firstLineChars="200"/>
        <w:jc w:val="left"/>
        <w:rPr>
          <w:rFonts w:ascii="宋体" w:hAnsi="宋体"/>
          <w:b/>
          <w:spacing w:val="-10"/>
          <w:szCs w:val="21"/>
        </w:rPr>
      </w:pPr>
      <w:r>
        <w:rPr>
          <w:rFonts w:hint="eastAsia" w:ascii="宋体" w:hAnsi="宋体"/>
          <w:b/>
          <w:spacing w:val="-10"/>
          <w:szCs w:val="21"/>
        </w:rPr>
        <w:t>11 设备的看管</w:t>
      </w:r>
    </w:p>
    <w:p>
      <w:pPr>
        <w:spacing w:line="400" w:lineRule="exact"/>
        <w:ind w:firstLine="440" w:firstLineChars="200"/>
        <w:jc w:val="left"/>
        <w:rPr>
          <w:rFonts w:ascii="宋体" w:hAnsi="宋体"/>
          <w:spacing w:val="-10"/>
          <w:szCs w:val="21"/>
        </w:rPr>
      </w:pPr>
      <w:r>
        <w:rPr>
          <w:rFonts w:hint="eastAsia" w:ascii="宋体" w:hAnsi="宋体"/>
          <w:spacing w:val="-10"/>
          <w:szCs w:val="21"/>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440" w:firstLineChars="200"/>
        <w:jc w:val="left"/>
        <w:rPr>
          <w:rFonts w:ascii="宋体" w:hAnsi="宋体"/>
          <w:spacing w:val="-10"/>
          <w:szCs w:val="21"/>
        </w:rPr>
      </w:pPr>
      <w:r>
        <w:rPr>
          <w:rFonts w:hint="eastAsia" w:ascii="宋体" w:hAnsi="宋体"/>
          <w:spacing w:val="-10"/>
          <w:szCs w:val="21"/>
        </w:rPr>
        <w:t xml:space="preserve">11.2甲方告知乙方设备停工期间，乙方承担看管责任。 </w:t>
      </w:r>
    </w:p>
    <w:p>
      <w:pPr>
        <w:spacing w:line="400" w:lineRule="exact"/>
        <w:ind w:firstLine="442" w:firstLineChars="200"/>
        <w:jc w:val="left"/>
        <w:rPr>
          <w:rFonts w:ascii="宋体" w:hAnsi="宋体"/>
          <w:b/>
          <w:spacing w:val="-10"/>
          <w:szCs w:val="21"/>
        </w:rPr>
      </w:pPr>
      <w:r>
        <w:rPr>
          <w:rFonts w:hint="eastAsia" w:ascii="宋体" w:hAnsi="宋体"/>
          <w:b/>
          <w:spacing w:val="-10"/>
          <w:szCs w:val="21"/>
        </w:rPr>
        <w:t>12 机械进退场时地方问题的解决及费用承担</w:t>
      </w:r>
    </w:p>
    <w:p>
      <w:pPr>
        <w:spacing w:line="400" w:lineRule="exact"/>
        <w:ind w:firstLine="440" w:firstLineChars="200"/>
        <w:jc w:val="left"/>
        <w:rPr>
          <w:rFonts w:ascii="宋体" w:hAnsi="宋体"/>
          <w:spacing w:val="-10"/>
          <w:szCs w:val="21"/>
        </w:rPr>
      </w:pPr>
      <w:r>
        <w:rPr>
          <w:rFonts w:hint="eastAsia" w:ascii="宋体" w:hAnsi="宋体"/>
          <w:spacing w:val="-10"/>
          <w:szCs w:val="21"/>
        </w:rPr>
        <w:t>12.1设备进场时，如果发生地方阻车情况，甲方负责协调，乙方协助，费用甲乙双方自理。</w:t>
      </w:r>
    </w:p>
    <w:p>
      <w:pPr>
        <w:spacing w:line="400" w:lineRule="exact"/>
        <w:ind w:firstLine="440" w:firstLineChars="200"/>
        <w:jc w:val="left"/>
        <w:rPr>
          <w:rFonts w:ascii="宋体" w:hAnsi="宋体"/>
          <w:spacing w:val="-10"/>
          <w:szCs w:val="21"/>
        </w:rPr>
      </w:pPr>
      <w:r>
        <w:rPr>
          <w:rFonts w:hint="eastAsia" w:ascii="宋体" w:hAnsi="宋体"/>
          <w:spacing w:val="-10"/>
          <w:szCs w:val="21"/>
        </w:rPr>
        <w:t>12.2甲方通知乙方退场，乙方未及时退场而遇到退场阻车情况，地方问题的解决及费用由乙方自行承担。</w:t>
      </w:r>
    </w:p>
    <w:p>
      <w:pPr>
        <w:spacing w:line="400" w:lineRule="exact"/>
        <w:ind w:firstLine="440" w:firstLineChars="200"/>
        <w:jc w:val="left"/>
        <w:rPr>
          <w:rFonts w:ascii="宋体" w:hAnsi="宋体"/>
          <w:spacing w:val="-10"/>
          <w:szCs w:val="21"/>
        </w:rPr>
      </w:pPr>
      <w:r>
        <w:rPr>
          <w:rFonts w:hint="eastAsia" w:ascii="宋体" w:hAnsi="宋体"/>
          <w:spacing w:val="-10"/>
          <w:szCs w:val="21"/>
        </w:rPr>
        <w:t>12.3由于甲方原因，设备未及时退场，甲方负责协调地方关系，乙方负责设备看管，费用甲乙双方自理。</w:t>
      </w:r>
    </w:p>
    <w:p>
      <w:pPr>
        <w:spacing w:line="400" w:lineRule="exact"/>
        <w:ind w:firstLine="442" w:firstLineChars="200"/>
        <w:jc w:val="left"/>
        <w:rPr>
          <w:rFonts w:ascii="宋体" w:hAnsi="宋体"/>
          <w:b/>
          <w:spacing w:val="-10"/>
          <w:szCs w:val="21"/>
        </w:rPr>
      </w:pPr>
      <w:r>
        <w:rPr>
          <w:rFonts w:hint="eastAsia" w:ascii="宋体" w:hAnsi="宋体"/>
          <w:b/>
          <w:spacing w:val="-10"/>
          <w:szCs w:val="21"/>
        </w:rPr>
        <w:t>13机械设备的安装、拆卸</w:t>
      </w:r>
    </w:p>
    <w:p>
      <w:pPr>
        <w:spacing w:line="400" w:lineRule="exact"/>
        <w:ind w:firstLine="440" w:firstLineChars="200"/>
        <w:jc w:val="left"/>
        <w:rPr>
          <w:rFonts w:ascii="宋体" w:hAnsi="宋体"/>
          <w:spacing w:val="-10"/>
          <w:szCs w:val="21"/>
        </w:rPr>
      </w:pPr>
      <w:r>
        <w:rPr>
          <w:rFonts w:hint="eastAsia" w:ascii="宋体" w:hAnsi="宋体"/>
          <w:spacing w:val="-10"/>
          <w:szCs w:val="21"/>
        </w:rPr>
        <w:t>乙方负责机械设备的安装、拆卸及安拆设备和人力的组织并承担费用。</w:t>
      </w:r>
    </w:p>
    <w:p>
      <w:pPr>
        <w:spacing w:line="400" w:lineRule="exact"/>
        <w:ind w:firstLine="442" w:firstLineChars="200"/>
        <w:jc w:val="left"/>
        <w:rPr>
          <w:rFonts w:ascii="宋体" w:hAnsi="宋体"/>
          <w:b/>
          <w:spacing w:val="-10"/>
          <w:szCs w:val="21"/>
        </w:rPr>
      </w:pPr>
      <w:r>
        <w:rPr>
          <w:rFonts w:hint="eastAsia" w:ascii="宋体" w:hAnsi="宋体"/>
          <w:b/>
          <w:spacing w:val="-10"/>
          <w:szCs w:val="21"/>
        </w:rPr>
        <w:t xml:space="preserve">14 </w:t>
      </w:r>
      <w:r>
        <w:rPr>
          <w:rFonts w:hint="eastAsia" w:ascii="宋体" w:hAnsi="宋体"/>
          <w:b/>
          <w:szCs w:val="21"/>
        </w:rPr>
        <w:t>甲方的责任和义务</w:t>
      </w:r>
    </w:p>
    <w:p>
      <w:pPr>
        <w:spacing w:line="400" w:lineRule="exact"/>
        <w:ind w:firstLine="480" w:firstLineChars="200"/>
        <w:jc w:val="left"/>
        <w:rPr>
          <w:rFonts w:ascii="宋体" w:hAnsi="宋体"/>
          <w:szCs w:val="21"/>
        </w:rPr>
      </w:pPr>
      <w:r>
        <w:rPr>
          <w:rFonts w:hint="eastAsia" w:ascii="宋体" w:hAnsi="宋体"/>
          <w:szCs w:val="21"/>
        </w:rPr>
        <w:t>14.1负责租赁设备的进场检验验收签认及每月租赁费和扣款费用的签认工作。</w:t>
      </w:r>
    </w:p>
    <w:p>
      <w:pPr>
        <w:spacing w:line="400" w:lineRule="exact"/>
        <w:ind w:firstLine="480" w:firstLineChars="200"/>
        <w:jc w:val="left"/>
        <w:rPr>
          <w:rFonts w:ascii="宋体" w:hAnsi="宋体"/>
          <w:szCs w:val="21"/>
        </w:rPr>
      </w:pPr>
      <w:r>
        <w:rPr>
          <w:rFonts w:hint="eastAsia" w:ascii="宋体" w:hAnsi="宋体"/>
          <w:szCs w:val="21"/>
        </w:rPr>
        <w:t>14.2承担因甲方原因造成的机械设备的损坏责任。</w:t>
      </w:r>
    </w:p>
    <w:p>
      <w:pPr>
        <w:spacing w:line="400" w:lineRule="exact"/>
        <w:ind w:firstLine="480" w:firstLineChars="200"/>
        <w:jc w:val="left"/>
        <w:rPr>
          <w:rFonts w:ascii="宋体" w:hAnsi="宋体"/>
          <w:szCs w:val="21"/>
        </w:rPr>
      </w:pPr>
      <w:r>
        <w:rPr>
          <w:rFonts w:hint="eastAsia" w:ascii="宋体" w:hAnsi="宋体"/>
          <w:szCs w:val="21"/>
        </w:rPr>
        <w:t>14.3严禁违章指</w:t>
      </w:r>
      <w:r>
        <w:rPr>
          <w:rFonts w:hint="eastAsia" w:ascii="宋体" w:hAnsi="宋体"/>
          <w:spacing w:val="-10"/>
          <w:szCs w:val="21"/>
        </w:rPr>
        <w:t>挥，不</w:t>
      </w:r>
      <w:r>
        <w:rPr>
          <w:rFonts w:hint="eastAsia" w:ascii="宋体" w:hAnsi="宋体"/>
          <w:szCs w:val="21"/>
        </w:rPr>
        <w:t>得强迫乙方操作人员违章作业或设备超负荷作业。</w:t>
      </w:r>
    </w:p>
    <w:p>
      <w:pPr>
        <w:spacing w:line="400" w:lineRule="exact"/>
        <w:ind w:firstLine="480" w:firstLineChars="200"/>
        <w:jc w:val="left"/>
        <w:rPr>
          <w:rFonts w:ascii="宋体" w:hAnsi="宋体"/>
          <w:szCs w:val="21"/>
        </w:rPr>
      </w:pPr>
      <w:r>
        <w:rPr>
          <w:rFonts w:hint="eastAsia" w:ascii="宋体" w:hAnsi="宋体"/>
          <w:szCs w:val="21"/>
        </w:rPr>
        <w:t>14.4按照合同约定支付租金、运费等。</w:t>
      </w:r>
    </w:p>
    <w:p>
      <w:pPr>
        <w:spacing w:line="400" w:lineRule="exact"/>
        <w:ind w:firstLine="480" w:firstLineChars="200"/>
        <w:jc w:val="left"/>
        <w:rPr>
          <w:rFonts w:ascii="宋体" w:hAnsi="宋体"/>
          <w:szCs w:val="21"/>
        </w:rPr>
      </w:pPr>
      <w:r>
        <w:rPr>
          <w:rFonts w:hint="eastAsia" w:ascii="宋体" w:hAnsi="宋体"/>
          <w:szCs w:val="21"/>
        </w:rPr>
        <w:t>14.5甲方有权要求乙方更换不符合要求的设备和操作人员。</w:t>
      </w:r>
    </w:p>
    <w:p>
      <w:pPr>
        <w:spacing w:line="400" w:lineRule="exact"/>
        <w:ind w:firstLine="480" w:firstLineChars="200"/>
        <w:jc w:val="left"/>
        <w:rPr>
          <w:rFonts w:ascii="宋体" w:hAnsi="宋体"/>
          <w:szCs w:val="21"/>
        </w:rPr>
      </w:pPr>
      <w:r>
        <w:rPr>
          <w:rFonts w:hint="eastAsia" w:ascii="宋体" w:hAnsi="宋体"/>
          <w:szCs w:val="21"/>
        </w:rPr>
        <w:t>14.6 对乙方消耗的甲方材料及乙方设备的工作能力进行成本核算，及时清退高耗能、低效率设备。</w:t>
      </w:r>
    </w:p>
    <w:p>
      <w:pPr>
        <w:spacing w:line="400" w:lineRule="exact"/>
        <w:ind w:firstLine="480" w:firstLineChars="200"/>
        <w:jc w:val="left"/>
        <w:rPr>
          <w:rFonts w:ascii="宋体" w:hAnsi="宋体"/>
          <w:szCs w:val="21"/>
        </w:rPr>
      </w:pPr>
      <w:r>
        <w:rPr>
          <w:rFonts w:hint="eastAsia" w:ascii="宋体" w:hAnsi="宋体"/>
          <w:szCs w:val="21"/>
        </w:rPr>
        <w:t>14.7 委派专人为本合同现场授权代表，负责指挥协调现场施工，负责机械设备的调度、使用及单证签认。</w:t>
      </w:r>
    </w:p>
    <w:p>
      <w:pPr>
        <w:spacing w:line="400" w:lineRule="exact"/>
        <w:ind w:firstLine="480" w:firstLineChars="200"/>
        <w:jc w:val="left"/>
        <w:rPr>
          <w:rFonts w:ascii="宋体" w:hAnsi="宋体"/>
          <w:szCs w:val="21"/>
        </w:rPr>
      </w:pPr>
      <w:r>
        <w:rPr>
          <w:rFonts w:hint="eastAsia" w:ascii="宋体" w:hAnsi="宋体"/>
          <w:szCs w:val="21"/>
        </w:rPr>
        <w:t>14.8按规定对乙方设备进行安全生产检查。</w:t>
      </w:r>
    </w:p>
    <w:p>
      <w:pPr>
        <w:spacing w:line="400" w:lineRule="exact"/>
        <w:ind w:firstLine="482" w:firstLineChars="200"/>
        <w:jc w:val="left"/>
        <w:rPr>
          <w:rFonts w:ascii="宋体" w:hAnsi="宋体"/>
          <w:b/>
          <w:szCs w:val="21"/>
        </w:rPr>
      </w:pPr>
      <w:r>
        <w:rPr>
          <w:rFonts w:hint="eastAsia" w:ascii="宋体" w:hAnsi="宋体"/>
          <w:b/>
          <w:szCs w:val="21"/>
        </w:rPr>
        <w:t>15 乙方的责任和义务</w:t>
      </w:r>
    </w:p>
    <w:p>
      <w:pPr>
        <w:spacing w:line="400" w:lineRule="exact"/>
        <w:ind w:firstLine="480" w:firstLineChars="200"/>
        <w:jc w:val="left"/>
        <w:rPr>
          <w:rFonts w:ascii="宋体" w:hAnsi="宋体"/>
          <w:spacing w:val="-10"/>
          <w:szCs w:val="21"/>
        </w:rPr>
      </w:pPr>
      <w:r>
        <w:rPr>
          <w:rFonts w:hint="eastAsia" w:ascii="宋体" w:hAnsi="宋体"/>
          <w:szCs w:val="21"/>
        </w:rPr>
        <w:t>15.1负责提供符合合同约定的机械设</w:t>
      </w:r>
      <w:r>
        <w:rPr>
          <w:rFonts w:hint="eastAsia" w:ascii="宋体" w:hAnsi="宋体"/>
          <w:spacing w:val="-10"/>
          <w:szCs w:val="21"/>
        </w:rPr>
        <w:t>备，机</w:t>
      </w:r>
      <w:r>
        <w:rPr>
          <w:rFonts w:hint="eastAsia" w:ascii="宋体" w:hAnsi="宋体"/>
          <w:szCs w:val="21"/>
        </w:rPr>
        <w:t>械设备同时符合安全环保等相关要</w:t>
      </w:r>
      <w:r>
        <w:rPr>
          <w:rFonts w:hint="eastAsia" w:ascii="宋体" w:hAnsi="宋体"/>
          <w:spacing w:val="-10"/>
          <w:szCs w:val="21"/>
        </w:rPr>
        <w:t>求。</w:t>
      </w:r>
    </w:p>
    <w:p>
      <w:pPr>
        <w:spacing w:line="400" w:lineRule="exact"/>
        <w:ind w:firstLine="440" w:firstLineChars="200"/>
        <w:jc w:val="left"/>
        <w:rPr>
          <w:rFonts w:ascii="宋体" w:hAnsi="宋体"/>
          <w:spacing w:val="-10"/>
          <w:szCs w:val="21"/>
        </w:rPr>
      </w:pPr>
      <w:r>
        <w:rPr>
          <w:rFonts w:hint="eastAsia" w:ascii="宋体" w:hAnsi="宋体"/>
          <w:spacing w:val="-10"/>
          <w:szCs w:val="21"/>
        </w:rPr>
        <w:t>15.2</w:t>
      </w:r>
      <w:r>
        <w:rPr>
          <w:rFonts w:hint="eastAsia" w:ascii="宋体" w:hAnsi="宋体"/>
          <w:szCs w:val="21"/>
        </w:rPr>
        <w:t>配备符合操作规范要求的机械设备操作人</w:t>
      </w:r>
      <w:r>
        <w:rPr>
          <w:rFonts w:hint="eastAsia" w:ascii="宋体" w:hAnsi="宋体"/>
          <w:spacing w:val="-10"/>
          <w:szCs w:val="21"/>
        </w:rPr>
        <w:t>员，</w:t>
      </w:r>
      <w:r>
        <w:rPr>
          <w:rFonts w:hint="eastAsia" w:ascii="宋体" w:hAnsi="宋体"/>
          <w:szCs w:val="21"/>
        </w:rPr>
        <w:t>设备操作人员应持有国家规定的有效证</w:t>
      </w:r>
      <w:r>
        <w:rPr>
          <w:rFonts w:hint="eastAsia" w:ascii="宋体" w:hAnsi="宋体"/>
          <w:spacing w:val="-10"/>
          <w:szCs w:val="21"/>
        </w:rPr>
        <w:t>照，操作手要求有相类似设备不低于3年的操作经验且身体健康、反应灵活、技术熟练。</w:t>
      </w:r>
    </w:p>
    <w:p>
      <w:pPr>
        <w:spacing w:line="400" w:lineRule="exact"/>
        <w:ind w:firstLine="440" w:firstLineChars="200"/>
        <w:jc w:val="left"/>
        <w:rPr>
          <w:rFonts w:ascii="宋体" w:hAnsi="宋体"/>
          <w:spacing w:val="-10"/>
          <w:szCs w:val="21"/>
        </w:rPr>
      </w:pPr>
      <w:r>
        <w:rPr>
          <w:rFonts w:hint="eastAsia" w:ascii="宋体" w:hAnsi="宋体"/>
          <w:spacing w:val="-10"/>
          <w:szCs w:val="21"/>
        </w:rPr>
        <w:t>15.3未</w:t>
      </w:r>
      <w:r>
        <w:rPr>
          <w:rFonts w:hint="eastAsia" w:ascii="宋体" w:hAnsi="宋体"/>
          <w:szCs w:val="21"/>
        </w:rPr>
        <w:t>经甲方同</w:t>
      </w:r>
      <w:r>
        <w:rPr>
          <w:rFonts w:hint="eastAsia" w:ascii="宋体" w:hAnsi="宋体"/>
          <w:spacing w:val="-10"/>
          <w:szCs w:val="21"/>
        </w:rPr>
        <w:t>意，乙</w:t>
      </w:r>
      <w:r>
        <w:rPr>
          <w:rFonts w:hint="eastAsia" w:ascii="宋体" w:hAnsi="宋体"/>
          <w:szCs w:val="21"/>
        </w:rPr>
        <w:t>方</w:t>
      </w:r>
      <w:r>
        <w:rPr>
          <w:rFonts w:hint="eastAsia" w:ascii="宋体" w:hAnsi="宋体"/>
          <w:spacing w:val="-10"/>
          <w:szCs w:val="21"/>
        </w:rPr>
        <w:t>设备及操作人员不得私自退场，不得将用于本工程的机械设备用于其它工程。</w:t>
      </w:r>
    </w:p>
    <w:p>
      <w:pPr>
        <w:spacing w:line="400" w:lineRule="exact"/>
        <w:ind w:firstLine="480" w:firstLineChars="200"/>
        <w:jc w:val="left"/>
        <w:rPr>
          <w:rFonts w:ascii="宋体" w:hAnsi="宋体"/>
          <w:szCs w:val="21"/>
        </w:rPr>
      </w:pPr>
      <w:r>
        <w:rPr>
          <w:rFonts w:hint="eastAsia" w:ascii="宋体" w:hAnsi="宋体"/>
          <w:szCs w:val="21"/>
        </w:rPr>
        <w:t>15.4乙方操作人员应遵纪守法并严格遵守甲方的规章制度和劳动纪律，服从甲方现场管理人员的调度和指挥，密切配合甲方的施工生产，乙方操作人员不得拒绝甲方的施工指令以及连续施工指令。</w:t>
      </w:r>
    </w:p>
    <w:p>
      <w:pPr>
        <w:spacing w:line="400" w:lineRule="exact"/>
        <w:ind w:firstLine="480" w:firstLineChars="200"/>
        <w:jc w:val="left"/>
        <w:rPr>
          <w:rFonts w:ascii="宋体" w:hAnsi="宋体"/>
          <w:szCs w:val="21"/>
        </w:rPr>
      </w:pPr>
      <w:r>
        <w:rPr>
          <w:rFonts w:hint="eastAsia" w:ascii="宋体" w:hAnsi="宋体"/>
          <w:szCs w:val="21"/>
        </w:rPr>
        <w:t>15.5乙方为每台设备配备操作人员名单及数量应书面告知甲方，如果乙方更换操作手须书面通知甲方。</w:t>
      </w:r>
    </w:p>
    <w:p>
      <w:pPr>
        <w:spacing w:line="400" w:lineRule="exact"/>
        <w:ind w:firstLine="480" w:firstLineChars="200"/>
        <w:jc w:val="left"/>
        <w:rPr>
          <w:rFonts w:ascii="宋体" w:hAnsi="宋体"/>
          <w:szCs w:val="21"/>
        </w:rPr>
      </w:pPr>
      <w:r>
        <w:rPr>
          <w:rFonts w:hint="eastAsia" w:ascii="宋体" w:hAnsi="宋体"/>
          <w:szCs w:val="21"/>
        </w:rPr>
        <w:t>15.6乙方操作人员应按设备安全操作规程施工，必须配齐灯光、信号、救生、消防设施及通讯设备。</w:t>
      </w:r>
    </w:p>
    <w:p>
      <w:pPr>
        <w:spacing w:line="400" w:lineRule="exact"/>
        <w:ind w:firstLine="480" w:firstLineChars="200"/>
        <w:jc w:val="left"/>
        <w:rPr>
          <w:rFonts w:ascii="宋体" w:hAnsi="宋体"/>
          <w:szCs w:val="21"/>
        </w:rPr>
      </w:pPr>
      <w:r>
        <w:rPr>
          <w:rFonts w:hint="eastAsia" w:ascii="宋体" w:hAnsi="宋体"/>
          <w:szCs w:val="21"/>
        </w:rPr>
        <w:t>15.7乙方操作人员应认真填写机械设备签证表单，按照合同规定的时间或者甲方现场管理人员要求的时间递交给甲方进行审核、签字、盖章，以此作为计算租金的依据之一。</w:t>
      </w:r>
    </w:p>
    <w:p>
      <w:pPr>
        <w:spacing w:line="400" w:lineRule="exact"/>
        <w:ind w:firstLine="480" w:firstLineChars="200"/>
        <w:jc w:val="left"/>
        <w:rPr>
          <w:rFonts w:ascii="宋体" w:hAnsi="宋体"/>
          <w:szCs w:val="21"/>
        </w:rPr>
      </w:pPr>
      <w:r>
        <w:rPr>
          <w:rFonts w:hint="eastAsia" w:ascii="宋体" w:hAnsi="宋体"/>
          <w:szCs w:val="21"/>
        </w:rPr>
        <w:t>15.8乙方负责机械设备的日常维护保养、保管和故障处理，确保机械设备状态良好，有完善的维护保障体系。</w:t>
      </w:r>
    </w:p>
    <w:p>
      <w:pPr>
        <w:spacing w:line="400" w:lineRule="exact"/>
        <w:ind w:firstLine="480" w:firstLineChars="200"/>
        <w:jc w:val="left"/>
        <w:rPr>
          <w:rFonts w:ascii="宋体" w:hAnsi="宋体"/>
          <w:szCs w:val="21"/>
        </w:rPr>
      </w:pPr>
      <w:r>
        <w:rPr>
          <w:rFonts w:hint="eastAsia" w:ascii="宋体" w:hAnsi="宋体"/>
          <w:szCs w:val="21"/>
        </w:rPr>
        <w:t>15.9乙方保证与本合同机械设备的操作人员有合法有效的劳动合同关系，承担并支付操作人员的工资、奖金、福利、津贴、劳保用品和社会保险等各种费用。</w:t>
      </w:r>
    </w:p>
    <w:p>
      <w:pPr>
        <w:spacing w:line="400" w:lineRule="exact"/>
        <w:ind w:firstLine="480" w:firstLineChars="200"/>
        <w:jc w:val="left"/>
        <w:rPr>
          <w:rFonts w:ascii="宋体" w:hAnsi="宋体"/>
          <w:szCs w:val="21"/>
        </w:rPr>
      </w:pPr>
      <w:r>
        <w:rPr>
          <w:rFonts w:hint="eastAsia" w:ascii="宋体" w:hAnsi="宋体"/>
          <w:szCs w:val="21"/>
        </w:rPr>
        <w:t>15.10乙方应对操作人员进行上岗前安全教育和</w:t>
      </w:r>
      <w:r>
        <w:rPr>
          <w:rFonts w:hint="eastAsia" w:ascii="宋体" w:hAnsi="宋体"/>
          <w:color w:val="000000"/>
          <w:szCs w:val="21"/>
        </w:rPr>
        <w:t>安全操作技术交底，操</w:t>
      </w:r>
      <w:r>
        <w:rPr>
          <w:rFonts w:hint="eastAsia" w:ascii="宋体" w:hAnsi="宋体"/>
          <w:szCs w:val="21"/>
        </w:rPr>
        <w:t>作手应熟练掌握操作规程，严禁违章作业，避免发生安全及人身伤亡事故。乙方应做好特殊情况的应急处理预案。</w:t>
      </w:r>
    </w:p>
    <w:p>
      <w:pPr>
        <w:spacing w:line="400" w:lineRule="exact"/>
        <w:ind w:firstLine="480" w:firstLineChars="200"/>
        <w:jc w:val="left"/>
        <w:rPr>
          <w:rFonts w:ascii="宋体" w:hAnsi="宋体"/>
          <w:szCs w:val="21"/>
        </w:rPr>
      </w:pPr>
      <w:r>
        <w:rPr>
          <w:rFonts w:hint="eastAsia" w:ascii="宋体" w:hAnsi="宋体"/>
          <w:szCs w:val="21"/>
        </w:rPr>
        <w:t>15.11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pPr>
        <w:spacing w:line="400" w:lineRule="exact"/>
        <w:ind w:firstLine="480" w:firstLineChars="200"/>
        <w:jc w:val="left"/>
        <w:rPr>
          <w:rFonts w:ascii="宋体" w:hAnsi="宋体"/>
          <w:szCs w:val="21"/>
        </w:rPr>
      </w:pPr>
      <w:r>
        <w:rPr>
          <w:rFonts w:hint="eastAsia" w:ascii="宋体" w:hAnsi="宋体"/>
          <w:szCs w:val="21"/>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spacing w:line="400" w:lineRule="exact"/>
        <w:ind w:firstLine="480" w:firstLineChars="200"/>
        <w:jc w:val="left"/>
        <w:rPr>
          <w:rFonts w:ascii="宋体" w:hAnsi="宋体"/>
          <w:szCs w:val="21"/>
        </w:rPr>
      </w:pPr>
      <w:r>
        <w:rPr>
          <w:rFonts w:hint="eastAsia" w:ascii="宋体" w:hAnsi="宋体"/>
          <w:szCs w:val="21"/>
        </w:rPr>
        <w:t>15.13乙方设备施工、存放及乙方操作人员行为举止应满足甲方文明生产、文明生活要求。</w:t>
      </w:r>
    </w:p>
    <w:p>
      <w:pPr>
        <w:spacing w:line="400" w:lineRule="exact"/>
        <w:ind w:firstLine="480" w:firstLineChars="200"/>
        <w:jc w:val="left"/>
        <w:rPr>
          <w:rFonts w:ascii="宋体" w:hAnsi="宋体"/>
          <w:szCs w:val="21"/>
        </w:rPr>
      </w:pPr>
      <w:r>
        <w:rPr>
          <w:rFonts w:hint="eastAsia" w:ascii="宋体" w:hAnsi="宋体"/>
          <w:szCs w:val="21"/>
        </w:rPr>
        <w:t>15.14乙方应按照甲方要求编制保障施工质量和施工进度的设备组织方案和实施措施。</w:t>
      </w:r>
    </w:p>
    <w:p>
      <w:pPr>
        <w:spacing w:line="400" w:lineRule="exact"/>
        <w:ind w:firstLine="480" w:firstLineChars="200"/>
        <w:jc w:val="left"/>
        <w:rPr>
          <w:rFonts w:ascii="宋体" w:hAnsi="宋体"/>
          <w:color w:val="000000"/>
          <w:szCs w:val="21"/>
        </w:rPr>
      </w:pPr>
      <w:r>
        <w:rPr>
          <w:rFonts w:hint="eastAsia" w:ascii="宋体" w:hAnsi="宋体"/>
          <w:color w:val="000000"/>
          <w:szCs w:val="21"/>
        </w:rPr>
        <w:t>15.15乙方须配合甲方对乙方消耗的甲方材料及乙方工作能力进行成本核算，及时更换高耗能、低效率设备。</w:t>
      </w:r>
    </w:p>
    <w:p>
      <w:pPr>
        <w:spacing w:line="400" w:lineRule="exact"/>
        <w:ind w:firstLine="480" w:firstLineChars="200"/>
        <w:jc w:val="left"/>
        <w:rPr>
          <w:rFonts w:ascii="宋体" w:hAnsi="宋体" w:cs="宋体"/>
          <w:kern w:val="0"/>
          <w:szCs w:val="21"/>
        </w:rPr>
      </w:pPr>
      <w:r>
        <w:rPr>
          <w:rFonts w:hint="eastAsia" w:ascii="宋体" w:hAnsi="宋体"/>
          <w:szCs w:val="21"/>
        </w:rPr>
        <w:t>15.16</w:t>
      </w:r>
      <w:r>
        <w:rPr>
          <w:rFonts w:hint="eastAsia" w:ascii="宋体" w:hAnsi="宋体" w:cs="宋体"/>
          <w:kern w:val="0"/>
          <w:szCs w:val="21"/>
        </w:rPr>
        <w:t>乙方机械设备的产品合格证书、特种设备安全检验合格证书、作业人员身份证和操作证书复印件必须随设备进场时交甲方备案。</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15.17配合甲方所租赁设备的安全检查并及时整改。</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15.18保密义务：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在未经甲方书面许可的情况下，乙方不得把设备中存储的信息向第三方披露。</w:t>
      </w:r>
    </w:p>
    <w:p>
      <w:pPr>
        <w:spacing w:line="400" w:lineRule="exact"/>
        <w:ind w:firstLine="480" w:firstLineChars="200"/>
        <w:jc w:val="left"/>
        <w:rPr>
          <w:rFonts w:ascii="宋体" w:hAnsi="宋体" w:eastAsia="宋体" w:cs="宋体"/>
          <w:kern w:val="0"/>
          <w:szCs w:val="21"/>
        </w:rPr>
      </w:pPr>
      <w:r>
        <w:rPr>
          <w:rFonts w:hint="eastAsia" w:ascii="宋体" w:hAnsi="宋体" w:eastAsia="宋体" w:cs="Times New Roman"/>
          <w:szCs w:val="21"/>
        </w:rPr>
        <w:t>15.19租赁设备应符合国家和工程所在地政府市场准入要求，乙方应向甲方出具设备的性能检测报告、备案证明、出厂合格证、维修保养证明及其他需要的证明文件。</w:t>
      </w:r>
    </w:p>
    <w:p>
      <w:pPr>
        <w:spacing w:line="400" w:lineRule="exact"/>
        <w:ind w:firstLine="482" w:firstLineChars="200"/>
        <w:jc w:val="left"/>
        <w:rPr>
          <w:rFonts w:ascii="宋体" w:hAnsi="宋体"/>
          <w:b/>
          <w:szCs w:val="21"/>
        </w:rPr>
      </w:pPr>
      <w:r>
        <w:rPr>
          <w:rFonts w:hint="eastAsia" w:ascii="宋体" w:hAnsi="宋体"/>
          <w:b/>
          <w:szCs w:val="21"/>
        </w:rPr>
        <w:t>16违约责任</w:t>
      </w:r>
    </w:p>
    <w:p>
      <w:pPr>
        <w:spacing w:line="400" w:lineRule="exact"/>
        <w:ind w:firstLine="480" w:firstLineChars="200"/>
        <w:jc w:val="left"/>
        <w:rPr>
          <w:rFonts w:ascii="宋体" w:hAnsi="宋体"/>
          <w:szCs w:val="21"/>
        </w:rPr>
      </w:pPr>
      <w:r>
        <w:rPr>
          <w:rFonts w:hint="eastAsia" w:ascii="宋体" w:hAnsi="宋体"/>
          <w:szCs w:val="21"/>
        </w:rPr>
        <w:t>16.1任何一方都应按照合同约定严格履行合同。没有按照合同约定履行义务的，应承担相应的违约责任。</w:t>
      </w:r>
    </w:p>
    <w:p>
      <w:pPr>
        <w:spacing w:line="400" w:lineRule="exact"/>
        <w:ind w:firstLine="480" w:firstLineChars="200"/>
        <w:jc w:val="left"/>
        <w:rPr>
          <w:rFonts w:ascii="宋体" w:hAnsi="宋体"/>
          <w:szCs w:val="21"/>
        </w:rPr>
      </w:pPr>
      <w:r>
        <w:rPr>
          <w:rFonts w:hint="eastAsia" w:ascii="宋体" w:hAnsi="宋体"/>
          <w:szCs w:val="21"/>
        </w:rPr>
        <w:t>16.2乙方应保证本合同设备和操作人员严格按照本合同约定的时间进场、退场，若有任何违约行为，乙方应按照以下规定向甲方支付违约金：</w:t>
      </w:r>
    </w:p>
    <w:p>
      <w:pPr>
        <w:spacing w:line="400" w:lineRule="exact"/>
        <w:ind w:firstLine="480" w:firstLineChars="200"/>
        <w:jc w:val="left"/>
        <w:rPr>
          <w:rFonts w:ascii="宋体" w:hAnsi="宋体"/>
          <w:szCs w:val="21"/>
        </w:rPr>
      </w:pPr>
      <w:r>
        <w:rPr>
          <w:rFonts w:hint="eastAsia" w:ascii="宋体" w:hAnsi="宋体"/>
          <w:szCs w:val="21"/>
        </w:rPr>
        <w:t>16.2.1设备或操作人员未及时进场的违约金500元/天.台.人。</w:t>
      </w:r>
    </w:p>
    <w:p>
      <w:pPr>
        <w:spacing w:line="400" w:lineRule="exact"/>
        <w:ind w:firstLine="480" w:firstLineChars="200"/>
        <w:jc w:val="left"/>
        <w:rPr>
          <w:rFonts w:ascii="宋体" w:hAnsi="宋体"/>
          <w:szCs w:val="21"/>
        </w:rPr>
      </w:pPr>
      <w:r>
        <w:rPr>
          <w:rFonts w:hint="eastAsia" w:ascii="宋体" w:hAnsi="宋体"/>
          <w:szCs w:val="21"/>
        </w:rPr>
        <w:t>16.2.2设备或操作人员私自退场的违约金500元/天.台.人。</w:t>
      </w:r>
    </w:p>
    <w:p>
      <w:pPr>
        <w:spacing w:line="400" w:lineRule="exact"/>
        <w:ind w:firstLine="480" w:firstLineChars="200"/>
        <w:jc w:val="left"/>
        <w:rPr>
          <w:rFonts w:ascii="宋体" w:hAnsi="宋体"/>
          <w:szCs w:val="21"/>
        </w:rPr>
      </w:pPr>
      <w:r>
        <w:rPr>
          <w:rFonts w:hint="eastAsia" w:ascii="宋体" w:hAnsi="宋体"/>
          <w:szCs w:val="21"/>
        </w:rPr>
        <w:t>16.3乙方机械设备或操作人员延期3日入场的或者乙方的机械设备或操作人员私自退场超过3日的，甲方有权解除本合同，除上述的违约金外，乙方还应按照本合同租期内的租金总额的10%向甲方支付违约金。</w:t>
      </w:r>
    </w:p>
    <w:p>
      <w:pPr>
        <w:spacing w:line="400" w:lineRule="exact"/>
        <w:ind w:firstLine="480" w:firstLineChars="200"/>
        <w:jc w:val="left"/>
        <w:rPr>
          <w:rFonts w:ascii="宋体" w:hAnsi="宋体"/>
          <w:szCs w:val="21"/>
        </w:rPr>
      </w:pPr>
      <w:r>
        <w:rPr>
          <w:rFonts w:hint="eastAsia" w:ascii="宋体" w:hAnsi="宋体"/>
          <w:szCs w:val="21"/>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spacing w:line="400" w:lineRule="exact"/>
        <w:ind w:firstLine="480" w:firstLineChars="200"/>
        <w:jc w:val="left"/>
        <w:rPr>
          <w:rFonts w:ascii="宋体" w:hAnsi="宋体"/>
          <w:szCs w:val="21"/>
        </w:rPr>
      </w:pPr>
      <w:r>
        <w:rPr>
          <w:rFonts w:hint="eastAsia" w:ascii="宋体" w:hAnsi="宋体"/>
          <w:szCs w:val="21"/>
        </w:rPr>
        <w:t>16.5乙方不按本合同8.2款的约定开具发票的，甲方有权停止向乙方支付租金，因此所发生的经济损失由乙方承担。</w:t>
      </w:r>
    </w:p>
    <w:p>
      <w:pPr>
        <w:spacing w:line="400" w:lineRule="exact"/>
        <w:ind w:firstLine="480" w:firstLineChars="200"/>
        <w:jc w:val="left"/>
        <w:rPr>
          <w:rFonts w:ascii="宋体" w:hAnsi="宋体"/>
          <w:szCs w:val="21"/>
        </w:rPr>
      </w:pPr>
      <w:r>
        <w:rPr>
          <w:rFonts w:hint="eastAsia" w:ascii="宋体" w:hAnsi="宋体"/>
          <w:szCs w:val="21"/>
        </w:rPr>
        <w:t xml:space="preserve">16.6因乙方其它违约给甲方造成经济损失的，乙方须赔偿甲方相应经济损失 。 </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16.7未按甲方要求按时完成设备检测备案相关手续，致使甲方不能按期使用，则拖延一天使用时间，处以 1000 元/天/台的违约金，且除违约金外乙方必须承担甲方项目实际工期损失及经济损失。</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16.8 若发现乙方存在以下行为，视为违约并处以相应的罚款，在当期结算款应付款中扣除（当期结算款额度不够的在下期结算款中扣除），并保留追究相应责任的权利。</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（1）伪造或虚开工程量数据，一经发现处以罚款2万元/次；</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（2）伪造甲方管理人员签字盖章，一经发现处以罚款5万元/次；</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（3）伪造结算书或其他结算相关材料，一经发现处以罚款10万元/次。</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上述违约情形，若乙方在甲方通知期限内未采取有效措施纠正其违约行为，甲方有权采取以下任何一种方式解决：</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1）按其认为适当的条件和方式承租类似机械设备，由乙方承担相应费用，具体费用以甲方与第三方办理的结算为准。</w:t>
      </w:r>
    </w:p>
    <w:p>
      <w:pPr>
        <w:spacing w:line="400" w:lineRule="exact"/>
        <w:ind w:firstLine="480" w:firstLineChars="200"/>
        <w:jc w:val="left"/>
        <w:rPr>
          <w:rFonts w:ascii="宋体" w:hAnsi="宋体" w:eastAsia="宋体" w:cs="Times New Roman"/>
          <w:szCs w:val="21"/>
        </w:rPr>
      </w:pPr>
      <w:r>
        <w:rPr>
          <w:rFonts w:hint="eastAsia" w:ascii="宋体" w:hAnsi="宋体" w:eastAsia="宋体" w:cs="Times New Roman"/>
          <w:szCs w:val="21"/>
        </w:rPr>
        <w:t>2）书面通知乙方终止合同，由此造成的损失由乙方承担。</w:t>
      </w:r>
    </w:p>
    <w:p>
      <w:pPr>
        <w:spacing w:line="400" w:lineRule="exact"/>
        <w:ind w:firstLine="480" w:firstLineChars="200"/>
        <w:jc w:val="left"/>
        <w:rPr>
          <w:rFonts w:eastAsia="宋体"/>
        </w:rPr>
      </w:pPr>
      <w:r>
        <w:rPr>
          <w:rFonts w:hint="eastAsia" w:ascii="宋体" w:hAnsi="宋体" w:eastAsia="宋体" w:cs="Times New Roman"/>
          <w:szCs w:val="21"/>
        </w:rPr>
        <w:t>16.9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r>
        <w:rPr>
          <w:rFonts w:hint="eastAsia" w:ascii="宋体" w:hAnsi="宋体" w:eastAsia="宋体" w:cs="Times New Roman"/>
          <w:szCs w:val="21"/>
          <w:u w:val="single"/>
        </w:rPr>
        <w:t xml:space="preserve"> 河北 </w:t>
      </w:r>
      <w:r>
        <w:rPr>
          <w:rFonts w:hint="eastAsia" w:ascii="宋体" w:hAnsi="宋体" w:eastAsia="宋体" w:cs="Times New Roman"/>
          <w:szCs w:val="21"/>
        </w:rPr>
        <w:t>等地区的附加税费（附加税费包括城建税、教育费附加、地方教育附加、防洪费、河道费等税费）额外增加的企业所得税、因乙方行为导致甲方遭受相关行政处罚而支出的罚款、滞纳金等费用。</w:t>
      </w:r>
    </w:p>
    <w:p>
      <w:pPr>
        <w:spacing w:line="400" w:lineRule="exact"/>
        <w:ind w:firstLine="482" w:firstLineChars="200"/>
        <w:jc w:val="left"/>
        <w:rPr>
          <w:rFonts w:ascii="宋体" w:hAnsi="宋体"/>
          <w:b/>
          <w:szCs w:val="21"/>
        </w:rPr>
      </w:pPr>
      <w:r>
        <w:rPr>
          <w:rFonts w:hint="eastAsia" w:ascii="宋体" w:hAnsi="宋体"/>
          <w:b/>
          <w:szCs w:val="21"/>
        </w:rPr>
        <w:t>17  通知</w:t>
      </w:r>
    </w:p>
    <w:p>
      <w:pPr>
        <w:spacing w:line="400" w:lineRule="exact"/>
        <w:ind w:firstLine="480" w:firstLineChars="200"/>
        <w:jc w:val="left"/>
        <w:rPr>
          <w:rFonts w:ascii="宋体" w:hAnsi="宋体"/>
          <w:szCs w:val="21"/>
        </w:rPr>
      </w:pPr>
      <w:r>
        <w:rPr>
          <w:rFonts w:hint="eastAsia" w:ascii="宋体" w:hAnsi="宋体"/>
          <w:szCs w:val="21"/>
        </w:rPr>
        <w:t>17.1根据本合同需要发出的全部通知以及双方的文件往来及与本合同有关的通知和要求等，必须采用书面形式，可采用（邮寄、当面送交等方式）传递。以上方式无法送达的，方可采取公告送达的方式。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80" w:firstLineChars="200"/>
        <w:jc w:val="left"/>
        <w:rPr>
          <w:rFonts w:ascii="宋体" w:hAnsi="宋体"/>
          <w:szCs w:val="21"/>
        </w:rPr>
      </w:pPr>
      <w:r>
        <w:rPr>
          <w:rFonts w:hint="eastAsia" w:ascii="宋体" w:hAnsi="宋体"/>
          <w:szCs w:val="21"/>
        </w:rPr>
        <w:t>17.2乙方变更通讯地址，应提前5日以书面形式通知对甲方，并告知变更生效日期，否则，甲方按照原通讯方式向乙方发出任何书面通知、文件5日后即视为有效送达，乙方应承担由此导致的一切法律后果。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18争议的处理</w:t>
      </w:r>
    </w:p>
    <w:p>
      <w:pPr>
        <w:spacing w:line="400" w:lineRule="exact"/>
        <w:ind w:firstLine="480" w:firstLineChars="200"/>
        <w:jc w:val="left"/>
        <w:rPr>
          <w:rFonts w:ascii="宋体" w:hAnsi="宋体"/>
          <w:color w:val="C0C0C0"/>
          <w:szCs w:val="21"/>
          <w:u w:val="single"/>
        </w:rPr>
      </w:pPr>
      <w:r>
        <w:rPr>
          <w:rFonts w:hint="eastAsia" w:ascii="宋体" w:hAnsi="宋体"/>
          <w:szCs w:val="21"/>
        </w:rPr>
        <w:t>本合同发生的有关争议应通过友好协商解决，经协商未能达成协议时，双方约定向甲方住所地有管辖权的人民法院提起诉讼。</w:t>
      </w:r>
    </w:p>
    <w:p>
      <w:pPr>
        <w:spacing w:line="400" w:lineRule="exact"/>
        <w:ind w:firstLine="482" w:firstLineChars="200"/>
        <w:jc w:val="left"/>
        <w:rPr>
          <w:rFonts w:ascii="宋体" w:hAnsi="宋体"/>
          <w:b/>
          <w:bCs/>
          <w:szCs w:val="21"/>
        </w:rPr>
      </w:pPr>
      <w:r>
        <w:rPr>
          <w:rFonts w:hint="eastAsia" w:ascii="宋体" w:hAnsi="宋体"/>
          <w:b/>
          <w:bCs/>
          <w:szCs w:val="21"/>
        </w:rPr>
        <w:t>19 其他约定事项</w:t>
      </w:r>
    </w:p>
    <w:p>
      <w:pPr>
        <w:spacing w:line="400" w:lineRule="exact"/>
        <w:ind w:firstLine="480" w:firstLineChars="200"/>
        <w:jc w:val="left"/>
        <w:rPr>
          <w:rFonts w:ascii="宋体" w:hAnsi="宋体" w:cs="宋体"/>
          <w:kern w:val="0"/>
          <w:szCs w:val="21"/>
        </w:rPr>
      </w:pPr>
      <w:r>
        <w:rPr>
          <w:rFonts w:hint="eastAsia" w:ascii="宋体" w:hAnsi="宋体"/>
          <w:szCs w:val="21"/>
        </w:rPr>
        <w:t>19.1本合同</w:t>
      </w:r>
      <w:r>
        <w:rPr>
          <w:rFonts w:hint="eastAsia" w:ascii="宋体" w:hAnsi="宋体" w:cs="宋体"/>
          <w:kern w:val="0"/>
          <w:szCs w:val="21"/>
        </w:rPr>
        <w:t>未尽事宜，经双方协商一致，可订立补充协议。</w:t>
      </w:r>
    </w:p>
    <w:p>
      <w:pPr>
        <w:spacing w:line="400" w:lineRule="exact"/>
        <w:ind w:firstLine="480" w:firstLineChars="200"/>
        <w:jc w:val="left"/>
      </w:pPr>
      <w:r>
        <w:rPr>
          <w:rFonts w:hint="eastAsia" w:ascii="宋体" w:hAnsi="宋体" w:cs="宋体"/>
          <w:kern w:val="0"/>
          <w:szCs w:val="21"/>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400" w:lineRule="exact"/>
        <w:jc w:val="left"/>
        <w:rPr>
          <w:rFonts w:ascii="宋体" w:hAnsi="宋体"/>
          <w:szCs w:val="21"/>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60" w:lineRule="exact"/>
        <w:jc w:val="center"/>
        <w:rPr>
          <w:rFonts w:ascii="宋体" w:hAnsi="宋体"/>
          <w:b/>
          <w:sz w:val="32"/>
          <w:szCs w:val="32"/>
        </w:rPr>
      </w:pPr>
    </w:p>
    <w:p>
      <w:pPr>
        <w:spacing w:line="360" w:lineRule="exact"/>
        <w:jc w:val="center"/>
        <w:rPr>
          <w:rFonts w:ascii="宋体" w:hAnsi="宋体"/>
          <w:b/>
          <w:sz w:val="32"/>
          <w:szCs w:val="32"/>
        </w:rPr>
      </w:pPr>
      <w:r>
        <w:rPr>
          <w:rFonts w:hint="eastAsia" w:ascii="宋体" w:hAnsi="宋体"/>
          <w:b/>
          <w:sz w:val="32"/>
          <w:szCs w:val="32"/>
        </w:rPr>
        <w:t>第三部分 专用合同条款</w:t>
      </w:r>
      <w:bookmarkStart w:id="89" w:name="A3"/>
      <w:bookmarkEnd w:id="89"/>
    </w:p>
    <w:p>
      <w:pPr>
        <w:tabs>
          <w:tab w:val="left" w:pos="425"/>
        </w:tabs>
        <w:spacing w:line="400" w:lineRule="exact"/>
        <w:ind w:left="420"/>
        <w:jc w:val="left"/>
        <w:rPr>
          <w:rFonts w:ascii="宋体" w:hAnsi="宋体"/>
          <w:b/>
          <w:szCs w:val="21"/>
        </w:rPr>
      </w:pPr>
      <w:r>
        <w:rPr>
          <w:rFonts w:hint="eastAsia" w:ascii="宋体" w:hAnsi="宋体"/>
          <w:b/>
          <w:szCs w:val="21"/>
        </w:rPr>
        <w:t>1.适用法律法规</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0" w:firstLineChars="200"/>
        <w:rPr>
          <w:rFonts w:ascii="宋体" w:hAnsi="宋体"/>
          <w:szCs w:val="21"/>
        </w:rPr>
      </w:pPr>
      <w:r>
        <w:rPr>
          <w:rFonts w:hint="eastAsia" w:ascii="宋体" w:hAnsi="宋体"/>
          <w:szCs w:val="21"/>
        </w:rPr>
        <w:t>需要明示其他的法律、行政法规：</w:t>
      </w:r>
      <w:r>
        <w:rPr>
          <w:rFonts w:hint="eastAsia" w:ascii="宋体" w:hAnsi="宋体"/>
          <w:color w:val="C0C0C0"/>
          <w:szCs w:val="21"/>
          <w:u w:val="single"/>
        </w:rPr>
        <w:t xml:space="preserve">                             </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3  乙方保证</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4  租赁期限</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5  机械设备的调遣及运费</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6  租金</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7  燃油及其他油料费用的约定</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8  租金结算及支付方式</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9  机械设备调遣和检验验收</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10 设备操作人员工资发放</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42" w:firstLineChars="200"/>
        <w:rPr>
          <w:rFonts w:ascii="宋体" w:hAnsi="宋体"/>
          <w:b/>
          <w:spacing w:val="-10"/>
          <w:szCs w:val="21"/>
        </w:rPr>
      </w:pPr>
      <w:r>
        <w:rPr>
          <w:rFonts w:hint="eastAsia" w:ascii="宋体" w:hAnsi="宋体"/>
          <w:b/>
          <w:spacing w:val="-10"/>
          <w:szCs w:val="21"/>
        </w:rPr>
        <w:t>11 设备的看管</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42" w:firstLineChars="200"/>
        <w:rPr>
          <w:rFonts w:ascii="宋体" w:hAnsi="宋体"/>
          <w:b/>
          <w:spacing w:val="-10"/>
          <w:szCs w:val="21"/>
        </w:rPr>
      </w:pPr>
      <w:r>
        <w:rPr>
          <w:rFonts w:hint="eastAsia" w:ascii="宋体" w:hAnsi="宋体"/>
          <w:b/>
          <w:spacing w:val="-10"/>
          <w:szCs w:val="21"/>
        </w:rPr>
        <w:t>12 机械进退场时地方问题的解决及费用承担</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42" w:firstLineChars="200"/>
        <w:rPr>
          <w:rFonts w:ascii="宋体" w:hAnsi="宋体"/>
          <w:b/>
          <w:spacing w:val="-10"/>
          <w:szCs w:val="21"/>
        </w:rPr>
      </w:pPr>
      <w:r>
        <w:rPr>
          <w:rFonts w:hint="eastAsia" w:ascii="宋体" w:hAnsi="宋体"/>
          <w:b/>
          <w:spacing w:val="-10"/>
          <w:szCs w:val="21"/>
        </w:rPr>
        <w:t>13机械设备的安装、拆卸</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42" w:firstLineChars="200"/>
        <w:rPr>
          <w:rFonts w:ascii="宋体" w:hAnsi="宋体"/>
          <w:b/>
          <w:szCs w:val="21"/>
        </w:rPr>
      </w:pPr>
      <w:r>
        <w:rPr>
          <w:rFonts w:hint="eastAsia" w:ascii="宋体" w:hAnsi="宋体"/>
          <w:b/>
          <w:spacing w:val="-10"/>
          <w:szCs w:val="21"/>
        </w:rPr>
        <w:t xml:space="preserve">14 </w:t>
      </w:r>
      <w:r>
        <w:rPr>
          <w:rFonts w:hint="eastAsia" w:ascii="宋体" w:hAnsi="宋体"/>
          <w:b/>
          <w:szCs w:val="21"/>
        </w:rPr>
        <w:t>甲方的责任和义务</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15 乙方的责任和义务</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16违约责任</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17 通知</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szCs w:val="21"/>
        </w:rPr>
      </w:pPr>
      <w:r>
        <w:rPr>
          <w:rFonts w:hint="eastAsia" w:ascii="宋体" w:hAnsi="宋体"/>
          <w:b/>
          <w:szCs w:val="21"/>
        </w:rPr>
        <w:t>18争议的处理</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82" w:firstLineChars="200"/>
        <w:rPr>
          <w:rFonts w:ascii="宋体" w:hAnsi="宋体"/>
          <w:b/>
          <w:bCs/>
          <w:szCs w:val="21"/>
        </w:rPr>
      </w:pPr>
      <w:r>
        <w:rPr>
          <w:rFonts w:hint="eastAsia" w:ascii="宋体" w:hAnsi="宋体"/>
          <w:b/>
          <w:bCs/>
          <w:szCs w:val="21"/>
        </w:rPr>
        <w:t>19 其他约定事项</w:t>
      </w:r>
    </w:p>
    <w:p>
      <w:pPr>
        <w:spacing w:line="360" w:lineRule="exact"/>
        <w:ind w:firstLine="48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400" w:lineRule="exact"/>
        <w:ind w:firstLine="482" w:firstLineChars="200"/>
        <w:jc w:val="left"/>
        <w:rPr>
          <w:rFonts w:ascii="宋体" w:hAnsi="宋体"/>
          <w:szCs w:val="21"/>
        </w:rPr>
      </w:pPr>
      <w:r>
        <w:rPr>
          <w:rFonts w:hint="eastAsia" w:ascii="宋体" w:hAnsi="宋体"/>
          <w:b/>
          <w:szCs w:val="21"/>
        </w:rPr>
        <w:t>20本合同签订地点：</w:t>
      </w:r>
      <w:r>
        <w:rPr>
          <w:rFonts w:hint="eastAsia" w:ascii="宋体" w:hAnsi="宋体"/>
          <w:szCs w:val="21"/>
        </w:rPr>
        <w:t>石家庄市。</w:t>
      </w:r>
    </w:p>
    <w:p>
      <w:pPr>
        <w:spacing w:line="400" w:lineRule="exact"/>
        <w:ind w:firstLine="482" w:firstLineChars="200"/>
        <w:jc w:val="left"/>
        <w:rPr>
          <w:rFonts w:ascii="宋体" w:hAnsi="宋体"/>
          <w:b/>
          <w:szCs w:val="21"/>
        </w:rPr>
      </w:pPr>
      <w:r>
        <w:rPr>
          <w:rFonts w:hint="eastAsia" w:ascii="宋体" w:hAnsi="宋体"/>
          <w:b/>
          <w:szCs w:val="21"/>
        </w:rPr>
        <w:t>21本合同自双方签字盖章之日起生效。</w:t>
      </w:r>
    </w:p>
    <w:p>
      <w:pPr>
        <w:spacing w:line="360" w:lineRule="exact"/>
        <w:ind w:firstLine="470" w:firstLineChars="195"/>
        <w:jc w:val="left"/>
        <w:rPr>
          <w:rFonts w:ascii="宋体" w:hAnsi="宋体"/>
          <w:b/>
          <w:szCs w:val="21"/>
        </w:rPr>
      </w:pPr>
      <w:r>
        <w:rPr>
          <w:rFonts w:hint="eastAsia" w:ascii="宋体" w:hAnsi="宋体"/>
          <w:b/>
          <w:szCs w:val="21"/>
        </w:rPr>
        <w:t>22  附件</w:t>
      </w:r>
    </w:p>
    <w:p>
      <w:pPr>
        <w:spacing w:line="360" w:lineRule="exact"/>
        <w:ind w:firstLine="468" w:firstLineChars="195"/>
        <w:jc w:val="left"/>
        <w:rPr>
          <w:rFonts w:ascii="宋体" w:hAnsi="宋体" w:eastAsia="宋体"/>
          <w:szCs w:val="21"/>
          <w:u w:val="single"/>
        </w:rPr>
      </w:pPr>
      <w:r>
        <w:rPr>
          <w:rFonts w:hint="eastAsia" w:ascii="宋体" w:hAnsi="宋体"/>
          <w:szCs w:val="21"/>
        </w:rPr>
        <w:t>附件1：授权委托书</w:t>
      </w:r>
    </w:p>
    <w:p>
      <w:pPr>
        <w:spacing w:line="400" w:lineRule="exact"/>
        <w:ind w:firstLine="480" w:firstLineChars="200"/>
        <w:rPr>
          <w:rFonts w:ascii="宋体" w:hAnsi="宋体" w:eastAsia="宋体" w:cs="Times New Roman"/>
          <w:szCs w:val="21"/>
        </w:rPr>
      </w:pPr>
      <w:r>
        <w:rPr>
          <w:rFonts w:hint="eastAsia" w:ascii="宋体" w:hAnsi="宋体"/>
          <w:szCs w:val="21"/>
        </w:rPr>
        <w:t>附件2：</w:t>
      </w:r>
      <w:r>
        <w:rPr>
          <w:rFonts w:hint="eastAsia" w:ascii="宋体" w:hAnsi="宋体" w:eastAsia="宋体" w:cs="Times New Roman"/>
          <w:szCs w:val="21"/>
        </w:rPr>
        <w:t>项目部合规权限告知书</w:t>
      </w:r>
    </w:p>
    <w:p>
      <w:pPr>
        <w:spacing w:line="400" w:lineRule="exact"/>
        <w:ind w:firstLine="480" w:firstLineChars="200"/>
        <w:rPr>
          <w:rFonts w:ascii="宋体" w:hAnsi="宋体"/>
          <w:szCs w:val="21"/>
          <w:u w:val="single"/>
        </w:rPr>
      </w:pPr>
      <w:r>
        <w:rPr>
          <w:rFonts w:hint="eastAsia" w:ascii="宋体" w:hAnsi="宋体" w:eastAsia="宋体" w:cs="Times New Roman"/>
          <w:szCs w:val="21"/>
        </w:rPr>
        <w:t>附件3：安全管理协议书</w:t>
      </w:r>
    </w:p>
    <w:p>
      <w:pPr>
        <w:spacing w:line="400" w:lineRule="exact"/>
        <w:ind w:firstLine="480" w:firstLineChars="200"/>
        <w:rPr>
          <w:rFonts w:ascii="宋体" w:hAnsi="宋体" w:eastAsia="宋体" w:cs="Times New Roman"/>
          <w:szCs w:val="21"/>
        </w:rPr>
      </w:pPr>
      <w:bookmarkStart w:id="90" w:name="_Toc1469"/>
      <w:r>
        <w:rPr>
          <w:rFonts w:hint="eastAsia" w:ascii="宋体" w:hAnsi="宋体" w:eastAsia="宋体" w:cs="Times New Roman"/>
          <w:szCs w:val="21"/>
        </w:rPr>
        <w:t>附件4：廉洁从业共建协议</w:t>
      </w: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p>
    <w:p>
      <w:pPr>
        <w:pStyle w:val="19"/>
      </w:pPr>
    </w:p>
    <w:p>
      <w:pPr>
        <w:pStyle w:val="19"/>
      </w:pPr>
    </w:p>
    <w:p>
      <w:pPr>
        <w:pStyle w:val="19"/>
      </w:pPr>
    </w:p>
    <w:p>
      <w:pPr>
        <w:pStyle w:val="19"/>
        <w:rPr>
          <w:rFonts w:ascii="仿宋_GB2312" w:hAnsi="仿宋_GB2312" w:eastAsia="仿宋_GB2312" w:cs="仿宋_GB2312"/>
          <w:color w:val="000000"/>
          <w:kern w:val="0"/>
          <w:sz w:val="30"/>
          <w:szCs w:val="30"/>
        </w:rPr>
      </w:pPr>
    </w:p>
    <w:p>
      <w:pPr>
        <w:pStyle w:val="19"/>
        <w:rPr>
          <w:rFonts w:ascii="仿宋_GB2312" w:hAnsi="仿宋_GB2312" w:eastAsia="仿宋_GB2312" w:cs="仿宋_GB2312"/>
          <w:color w:val="000000"/>
          <w:kern w:val="0"/>
          <w:sz w:val="30"/>
          <w:szCs w:val="30"/>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附件1：</w:t>
      </w:r>
      <w:bookmarkEnd w:id="90"/>
    </w:p>
    <w:p>
      <w:pPr>
        <w:autoSpaceDE w:val="0"/>
        <w:autoSpaceDN w:val="0"/>
        <w:adjustRightInd w:val="0"/>
        <w:spacing w:line="400" w:lineRule="exact"/>
        <w:ind w:firstLine="602" w:firstLineChars="200"/>
        <w:jc w:val="center"/>
        <w:rPr>
          <w:rFonts w:ascii="仿宋_GB2312" w:hAnsi="仿宋_GB2312" w:eastAsia="仿宋_GB2312" w:cs="仿宋_GB2312"/>
          <w:b/>
          <w:color w:val="000000"/>
          <w:sz w:val="30"/>
          <w:szCs w:val="30"/>
        </w:rPr>
      </w:pPr>
      <w:bookmarkStart w:id="91" w:name="_Toc29005"/>
      <w:bookmarkStart w:id="92" w:name="_Toc6884"/>
      <w:r>
        <w:rPr>
          <w:rFonts w:hint="eastAsia" w:ascii="仿宋_GB2312" w:hAnsi="仿宋_GB2312" w:eastAsia="仿宋_GB2312" w:cs="仿宋_GB2312"/>
          <w:b/>
          <w:color w:val="000000"/>
          <w:sz w:val="30"/>
          <w:szCs w:val="30"/>
        </w:rPr>
        <w:t>授权委托书</w:t>
      </w:r>
    </w:p>
    <w:p>
      <w:pPr>
        <w:autoSpaceDE w:val="0"/>
        <w:autoSpaceDN w:val="0"/>
        <w:adjustRightInd w:val="0"/>
        <w:spacing w:line="400" w:lineRule="exact"/>
        <w:ind w:firstLine="482" w:firstLineChars="200"/>
        <w:rPr>
          <w:rFonts w:ascii="仿宋_GB2312" w:hAnsi="仿宋_GB2312" w:eastAsia="仿宋_GB2312" w:cs="仿宋_GB2312"/>
          <w:b/>
          <w:color w:val="000000"/>
        </w:rPr>
      </w:pPr>
    </w:p>
    <w:p>
      <w:pPr>
        <w:autoSpaceDE w:val="0"/>
        <w:autoSpaceDN w:val="0"/>
        <w:adjustRightInd w:val="0"/>
        <w:spacing w:line="400" w:lineRule="exact"/>
        <w:ind w:firstLine="482" w:firstLineChars="200"/>
        <w:jc w:val="left"/>
        <w:rPr>
          <w:rFonts w:ascii="仿宋_GB2312" w:hAnsi="仿宋_GB2312" w:eastAsia="仿宋_GB2312" w:cs="仿宋_GB2312"/>
          <w:color w:val="000000"/>
        </w:rPr>
      </w:pPr>
      <w:r>
        <w:rPr>
          <w:rFonts w:hint="eastAsia" w:ascii="仿宋_GB2312" w:hAnsi="仿宋_GB2312" w:eastAsia="仿宋_GB2312" w:cs="仿宋_GB2312"/>
          <w:b/>
          <w:color w:val="000000"/>
        </w:rPr>
        <w:t>本授权委托书声明：</w:t>
      </w:r>
      <w:r>
        <w:rPr>
          <w:rFonts w:hint="eastAsia" w:ascii="仿宋_GB2312" w:hAnsi="仿宋_GB2312" w:eastAsia="仿宋_GB2312" w:cs="仿宋_GB2312"/>
          <w:color w:val="000000"/>
        </w:rPr>
        <w:t>我</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color w:val="000000"/>
          <w:kern w:val="0"/>
          <w:u w:val="single"/>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（身份证号：</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color w:val="000000"/>
          <w:kern w:val="0"/>
          <w:u w:val="single"/>
        </w:rPr>
        <w:t xml:space="preserve">        </w:t>
      </w:r>
      <w:r>
        <w:rPr>
          <w:rFonts w:hint="eastAsia" w:ascii="仿宋_GB2312" w:hAnsi="仿宋_GB2312" w:eastAsia="仿宋_GB2312" w:cs="仿宋_GB2312"/>
          <w:b/>
          <w:color w:val="000000"/>
          <w:u w:val="single"/>
        </w:rPr>
        <w:t xml:space="preserve"> </w:t>
      </w:r>
      <w:r>
        <w:rPr>
          <w:rFonts w:hint="eastAsia" w:ascii="仿宋_GB2312" w:hAnsi="仿宋_GB2312" w:eastAsia="仿宋_GB2312" w:cs="仿宋_GB2312"/>
          <w:color w:val="000000"/>
        </w:rPr>
        <w:t>公司（乙方）的法定代表人，现授权委托</w:t>
      </w:r>
      <w:r>
        <w:rPr>
          <w:rFonts w:hint="eastAsia" w:ascii="仿宋_GB2312" w:hAnsi="仿宋_GB2312" w:eastAsia="仿宋_GB2312" w:cs="仿宋_GB2312"/>
          <w:b/>
          <w:color w:val="000000"/>
          <w:u w:val="single"/>
        </w:rPr>
        <w:t xml:space="preserve">      </w:t>
      </w:r>
      <w:r>
        <w:rPr>
          <w:rFonts w:hint="eastAsia" w:ascii="仿宋_GB2312" w:hAnsi="仿宋_GB2312" w:eastAsia="仿宋_GB2312" w:cs="仿宋_GB2312"/>
          <w:color w:val="000000"/>
        </w:rPr>
        <w:t>身份证号码：</w:t>
      </w:r>
      <w:r>
        <w:rPr>
          <w:rFonts w:hint="eastAsia" w:ascii="仿宋_GB2312" w:hAnsi="仿宋_GB2312" w:eastAsia="仿宋_GB2312" w:cs="仿宋_GB2312"/>
          <w:b/>
          <w:bCs/>
          <w:color w:val="000000"/>
          <w:u w:val="single"/>
        </w:rPr>
        <w:t xml:space="preserve">            </w:t>
      </w:r>
      <w:r>
        <w:rPr>
          <w:rFonts w:hint="eastAsia" w:ascii="仿宋_GB2312" w:hAnsi="仿宋_GB2312" w:eastAsia="仿宋_GB2312" w:cs="仿宋_GB2312"/>
          <w:color w:val="000000"/>
        </w:rPr>
        <w:t>为我公司合法的代理人。以本公司的名义负责</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代理人在合同履行过程中所签署的一切文件和处理与之有关的一切事务，包括但不限于签署往来函件、签署会议纪要、货物供应、乙方结算办理、工程款的收取、发票开具等均具有法律效力，授权人均予以认可。</w:t>
      </w:r>
    </w:p>
    <w:p>
      <w:pPr>
        <w:keepNext/>
        <w:keepLines/>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本授权委托的期限为自</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日至</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p>
    <w:p>
      <w:pPr>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代理人无转委托权。</w:t>
      </w:r>
    </w:p>
    <w:p>
      <w:pPr>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特此授权。</w:t>
      </w:r>
    </w:p>
    <w:p>
      <w:pPr>
        <w:spacing w:line="48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 xml:space="preserve">                                    委托单位全称（乙方公章）：     </w:t>
      </w:r>
    </w:p>
    <w:p>
      <w:pPr>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 xml:space="preserve">                                    法定代表人：</w:t>
      </w:r>
    </w:p>
    <w:p>
      <w:pPr>
        <w:spacing w:line="400" w:lineRule="exact"/>
        <w:ind w:firstLine="480" w:firstLineChars="200"/>
        <w:jc w:val="right"/>
        <w:rPr>
          <w:rFonts w:ascii="仿宋_GB2312" w:hAnsi="仿宋_GB2312" w:eastAsia="仿宋_GB2312" w:cs="仿宋_GB2312"/>
          <w:b/>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 xml:space="preserve">日     </w:t>
      </w:r>
      <w:r>
        <w:rPr>
          <w:rFonts w:hint="eastAsia" w:ascii="仿宋_GB2312" w:hAnsi="仿宋_GB2312" w:eastAsia="仿宋_GB2312" w:cs="仿宋_GB2312"/>
          <w:b/>
          <w:color w:val="000000"/>
        </w:rPr>
        <w:t xml:space="preserve"> </w:t>
      </w:r>
    </w:p>
    <w:p>
      <w:pPr>
        <w:spacing w:before="120" w:beforeLines="50" w:after="120" w:afterLines="50" w:line="400" w:lineRule="exact"/>
        <w:ind w:firstLine="482" w:firstLineChars="200"/>
        <w:rPr>
          <w:rFonts w:ascii="仿宋_GB2312" w:hAnsi="仿宋_GB2312" w:eastAsia="仿宋_GB2312" w:cs="仿宋_GB2312"/>
          <w:color w:val="000000"/>
        </w:rPr>
      </w:pPr>
      <w:r>
        <w:rPr>
          <w:rFonts w:hint="eastAsia" w:ascii="仿宋_GB2312" w:hAnsi="仿宋_GB2312" w:eastAsia="仿宋_GB2312" w:cs="仿宋_GB2312"/>
          <w:b/>
          <w:color w:val="000000"/>
        </w:rPr>
        <w:t>代理人声明</w:t>
      </w:r>
      <w:r>
        <w:rPr>
          <w:rFonts w:hint="eastAsia" w:ascii="仿宋_GB2312" w:hAnsi="仿宋_GB2312" w:eastAsia="仿宋_GB2312" w:cs="仿宋_GB2312"/>
          <w:color w:val="000000"/>
        </w:rPr>
        <w:t>：我对以上授权委托事项完全接受，自愿履行。</w:t>
      </w:r>
    </w:p>
    <w:p>
      <w:pPr>
        <w:spacing w:line="400" w:lineRule="exact"/>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代理人（本人签字）：</w:t>
      </w:r>
    </w:p>
    <w:p>
      <w:pPr>
        <w:spacing w:line="400" w:lineRule="exact"/>
        <w:ind w:firstLine="480" w:firstLineChars="200"/>
        <w:jc w:val="right"/>
        <w:rPr>
          <w:rFonts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月</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日</w:t>
      </w:r>
    </w:p>
    <w:p>
      <w:pPr>
        <w:spacing w:line="480" w:lineRule="exact"/>
        <w:ind w:firstLine="482" w:firstLineChars="200"/>
        <w:rPr>
          <w:rFonts w:ascii="仿宋_GB2312" w:hAnsi="仿宋_GB2312" w:eastAsia="仿宋_GB2312" w:cs="仿宋_GB2312"/>
          <w:b/>
          <w:color w:val="000000"/>
        </w:rPr>
      </w:pPr>
      <w:r>
        <w:rPr>
          <w:rFonts w:hint="eastAsia" w:ascii="仿宋_GB2312" w:hAnsi="仿宋_GB2312" w:eastAsia="仿宋_GB2312" w:cs="仿宋_GB2312"/>
          <w:b/>
          <w:color w:val="000000"/>
          <w:u w:val="dash"/>
        </w:rPr>
        <w:t>代理人身份证复印件粘贴处</w:t>
      </w:r>
      <w:r>
        <w:rPr>
          <w:rFonts w:hint="eastAsia" w:ascii="仿宋_GB2312" w:hAnsi="仿宋_GB2312" w:eastAsia="仿宋_GB2312" w:cs="仿宋_GB2312"/>
          <w:b/>
          <w:color w:val="000000"/>
        </w:rPr>
        <w:t>：</w:t>
      </w:r>
    </w:p>
    <w:tbl>
      <w:tblPr>
        <w:tblStyle w:val="36"/>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pPr>
              <w:autoSpaceDE w:val="0"/>
              <w:autoSpaceDN w:val="0"/>
              <w:adjustRightInd w:val="0"/>
              <w:spacing w:line="480" w:lineRule="exact"/>
              <w:ind w:firstLine="480" w:firstLineChars="200"/>
              <w:jc w:val="center"/>
              <w:rPr>
                <w:rFonts w:ascii="仿宋_GB2312" w:hAnsi="仿宋_GB2312" w:eastAsia="仿宋_GB2312" w:cs="仿宋_GB2312"/>
                <w:color w:val="000000"/>
              </w:rPr>
            </w:pPr>
          </w:p>
        </w:tc>
        <w:tc>
          <w:tcPr>
            <w:tcW w:w="4322" w:type="dxa"/>
            <w:tcBorders>
              <w:left w:val="single" w:color="000000" w:sz="4" w:space="0"/>
            </w:tcBorders>
            <w:vAlign w:val="center"/>
          </w:tcPr>
          <w:p>
            <w:pPr>
              <w:autoSpaceDE w:val="0"/>
              <w:autoSpaceDN w:val="0"/>
              <w:adjustRightInd w:val="0"/>
              <w:spacing w:line="480" w:lineRule="exact"/>
              <w:ind w:firstLine="480" w:firstLineChars="200"/>
              <w:rPr>
                <w:rFonts w:ascii="仿宋_GB2312" w:hAnsi="仿宋_GB2312" w:eastAsia="仿宋_GB2312" w:cs="仿宋_GB2312"/>
                <w:color w:val="000000"/>
                <w:lang w:val="zh-CN"/>
              </w:rPr>
            </w:pPr>
          </w:p>
        </w:tc>
      </w:tr>
    </w:tbl>
    <w:p>
      <w:pPr>
        <w:spacing w:line="480" w:lineRule="exact"/>
        <w:ind w:firstLine="482" w:firstLineChars="200"/>
        <w:rPr>
          <w:rFonts w:ascii="仿宋_GB2312" w:hAnsi="仿宋_GB2312" w:eastAsia="仿宋_GB2312" w:cs="仿宋_GB2312"/>
          <w:b/>
          <w:color w:val="000000"/>
          <w:u w:val="dash"/>
        </w:rPr>
      </w:pPr>
      <w:r>
        <w:rPr>
          <w:rFonts w:hint="eastAsia" w:ascii="仿宋_GB2312" w:hAnsi="仿宋_GB2312" w:eastAsia="仿宋_GB2312" w:cs="仿宋_GB2312"/>
          <w:b/>
          <w:color w:val="000000"/>
          <w:u w:val="dash"/>
        </w:rPr>
        <w:t>法定代表人身份证复印件粘贴处：</w:t>
      </w:r>
    </w:p>
    <w:tbl>
      <w:tblPr>
        <w:tblStyle w:val="36"/>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rPr>
            </w:pPr>
          </w:p>
        </w:tc>
        <w:tc>
          <w:tcPr>
            <w:tcW w:w="4303"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lang w:val="zh-CN"/>
              </w:rPr>
            </w:pPr>
          </w:p>
        </w:tc>
      </w:tr>
    </w:tbl>
    <w:p>
      <w:pPr>
        <w:spacing w:line="400" w:lineRule="exact"/>
        <w:ind w:right="240" w:rightChars="100"/>
        <w:rPr>
          <w:rFonts w:ascii="仿宋_GB2312" w:hAnsi="仿宋_GB2312" w:eastAsia="仿宋_GB2312" w:cs="仿宋_GB2312"/>
          <w:color w:val="000000"/>
          <w:sz w:val="30"/>
          <w:szCs w:val="30"/>
        </w:rPr>
        <w:sectPr>
          <w:footerReference r:id="rId6" w:type="default"/>
          <w:pgSz w:w="11906" w:h="16838"/>
          <w:pgMar w:top="1440" w:right="1800" w:bottom="1440" w:left="1800" w:header="0" w:footer="975" w:gutter="0"/>
          <w:cols w:space="720" w:num="1"/>
          <w:docGrid w:linePitch="312" w:charSpace="0"/>
        </w:sectPr>
      </w:pPr>
    </w:p>
    <w:p>
      <w:pPr>
        <w:spacing w:line="400" w:lineRule="exact"/>
        <w:ind w:right="240" w:rightChars="100"/>
        <w:outlineLvl w:val="0"/>
        <w:rPr>
          <w:rFonts w:ascii="仿宋_GB2312" w:hAnsi="仿宋_GB2312" w:eastAsia="仿宋_GB2312" w:cs="仿宋_GB2312"/>
          <w:color w:val="000000"/>
          <w:sz w:val="30"/>
          <w:szCs w:val="30"/>
        </w:rPr>
      </w:pPr>
      <w:bookmarkStart w:id="93" w:name="_Toc10024"/>
      <w:r>
        <w:rPr>
          <w:rFonts w:hint="eastAsia" w:ascii="仿宋_GB2312" w:hAnsi="仿宋_GB2312" w:eastAsia="仿宋_GB2312" w:cs="仿宋_GB2312"/>
          <w:color w:val="000000"/>
          <w:sz w:val="30"/>
          <w:szCs w:val="30"/>
        </w:rPr>
        <w:t>附件2：</w:t>
      </w:r>
      <w:bookmarkEnd w:id="91"/>
      <w:bookmarkEnd w:id="92"/>
      <w:bookmarkEnd w:id="93"/>
    </w:p>
    <w:p>
      <w:pPr>
        <w:spacing w:line="400" w:lineRule="exact"/>
        <w:ind w:firstLine="602" w:firstLineChars="200"/>
        <w:jc w:val="center"/>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color w:val="000000"/>
          <w:kern w:val="0"/>
          <w:u w:val="single"/>
        </w:rPr>
        <w:t xml:space="preserve"> </w:t>
      </w:r>
      <w:r>
        <w:rPr>
          <w:rFonts w:hint="eastAsia" w:ascii="仿宋_GB2312" w:hAnsi="仿宋_GB2312" w:eastAsia="仿宋_GB2312" w:cs="仿宋_GB2312"/>
          <w:color w:val="000000"/>
        </w:rPr>
        <w:t>（乙方全称）</w:t>
      </w:r>
    </w:p>
    <w:p>
      <w:pPr>
        <w:autoSpaceDE w:val="0"/>
        <w:autoSpaceDN w:val="0"/>
        <w:adjustRightInd w:val="0"/>
        <w:spacing w:line="400" w:lineRule="exact"/>
        <w:ind w:firstLine="480" w:firstLineChars="200"/>
        <w:rPr>
          <w:rFonts w:ascii="仿宋_GB2312" w:hAnsi="仿宋_GB2312" w:eastAsia="仿宋_GB2312" w:cs="仿宋_GB2312"/>
          <w:color w:val="000000"/>
          <w:lang w:val="zh-CN"/>
        </w:rPr>
      </w:pPr>
      <w:r>
        <w:rPr>
          <w:rFonts w:hint="eastAsia" w:ascii="仿宋_GB2312" w:hAnsi="仿宋_GB2312" w:eastAsia="仿宋_GB2312" w:cs="仿宋_GB2312"/>
          <w:color w:val="000000"/>
          <w:u w:val="single"/>
        </w:rPr>
        <w:t xml:space="preserve"> 中建路桥集团有限公司 </w:t>
      </w:r>
      <w:r>
        <w:rPr>
          <w:rFonts w:hint="eastAsia" w:ascii="仿宋_GB2312" w:hAnsi="仿宋_GB2312" w:eastAsia="仿宋_GB2312" w:cs="仿宋_GB2312"/>
          <w:color w:val="000000"/>
          <w:lang w:val="zh-CN"/>
        </w:rPr>
        <w:t>公司（</w:t>
      </w:r>
      <w:r>
        <w:rPr>
          <w:rFonts w:hint="eastAsia" w:ascii="仿宋_GB2312" w:hAnsi="仿宋_GB2312" w:eastAsia="仿宋_GB2312" w:cs="仿宋_GB2312"/>
          <w:color w:val="000000"/>
        </w:rPr>
        <w:t>甲方</w:t>
      </w:r>
      <w:r>
        <w:rPr>
          <w:rFonts w:hint="eastAsia" w:ascii="仿宋_GB2312" w:hAnsi="仿宋_GB2312" w:eastAsia="仿宋_GB2312" w:cs="仿宋_GB2312"/>
          <w:color w:val="000000"/>
          <w:lang w:val="zh-CN"/>
        </w:rPr>
        <w:t>全称，以下简称本公司），系依法成立并有效存续的公司。现向本公司</w:t>
      </w:r>
      <w:r>
        <w:rPr>
          <w:rFonts w:hint="eastAsia" w:ascii="仿宋_GB2312" w:hAnsi="仿宋_GB2312" w:eastAsia="仿宋_GB2312" w:cs="仿宋_GB2312"/>
          <w:b/>
          <w:bCs/>
          <w:color w:val="000000"/>
          <w:u w:val="single"/>
        </w:rPr>
        <w:t xml:space="preserve">      </w:t>
      </w:r>
      <w:r>
        <w:rPr>
          <w:rFonts w:hint="eastAsia" w:ascii="仿宋_GB2312" w:hAnsi="仿宋_GB2312" w:eastAsia="仿宋_GB2312" w:cs="仿宋_GB2312"/>
          <w:b/>
          <w:color w:val="000000"/>
          <w:u w:val="single"/>
        </w:rPr>
        <w:t xml:space="preserve">  </w:t>
      </w:r>
      <w:r>
        <w:rPr>
          <w:rFonts w:hint="eastAsia" w:ascii="仿宋_GB2312" w:hAnsi="仿宋_GB2312" w:eastAsia="仿宋_GB2312" w:cs="仿宋_GB2312"/>
          <w:color w:val="000000"/>
          <w:lang w:val="zh-CN"/>
        </w:rPr>
        <w:t>项目部(以下简称项目部)签发项目部合规权限告知书（以下简称本</w:t>
      </w:r>
      <w:r>
        <w:rPr>
          <w:rFonts w:hint="eastAsia" w:ascii="仿宋_GB2312" w:hAnsi="仿宋_GB2312" w:eastAsia="仿宋_GB2312" w:cs="仿宋_GB2312"/>
          <w:color w:val="000000"/>
        </w:rPr>
        <w:t>告知</w:t>
      </w:r>
      <w:r>
        <w:rPr>
          <w:rFonts w:hint="eastAsia" w:ascii="仿宋_GB2312" w:hAnsi="仿宋_GB2312" w:eastAsia="仿宋_GB2312" w:cs="仿宋_GB2312"/>
          <w:color w:val="000000"/>
          <w:lang w:val="zh-CN"/>
        </w:rPr>
        <w:t>书），项目经理</w:t>
      </w:r>
      <w:r>
        <w:rPr>
          <w:rFonts w:hint="eastAsia" w:ascii="仿宋_GB2312" w:hAnsi="仿宋_GB2312" w:eastAsia="仿宋_GB2312" w:cs="仿宋_GB2312"/>
          <w:b/>
          <w:bCs/>
          <w:color w:val="000000"/>
          <w:u w:val="single"/>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（身份证号：</w:t>
      </w:r>
      <w:r>
        <w:rPr>
          <w:rFonts w:hint="eastAsia" w:ascii="仿宋_GB2312" w:hAnsi="仿宋_GB2312" w:eastAsia="仿宋_GB2312" w:cs="仿宋_GB2312"/>
          <w:b/>
          <w:bCs/>
          <w:color w:val="000000"/>
          <w:u w:val="single"/>
        </w:rPr>
        <w:t xml:space="preserve">      </w:t>
      </w:r>
      <w:r>
        <w:rPr>
          <w:rFonts w:hint="eastAsia" w:ascii="仿宋_GB2312" w:hAnsi="仿宋_GB2312" w:eastAsia="仿宋_GB2312" w:cs="仿宋_GB2312"/>
          <w:color w:val="000000"/>
        </w:rPr>
        <w:t>）</w:t>
      </w:r>
      <w:r>
        <w:rPr>
          <w:rFonts w:hint="eastAsia" w:ascii="仿宋_GB2312" w:hAnsi="仿宋_GB2312" w:eastAsia="仿宋_GB2312" w:cs="仿宋_GB2312"/>
          <w:color w:val="000000"/>
          <w:lang w:val="zh-CN"/>
        </w:rPr>
        <w:t>代表本公司行使权限。</w:t>
      </w:r>
    </w:p>
    <w:p>
      <w:pPr>
        <w:autoSpaceDE w:val="0"/>
        <w:autoSpaceDN w:val="0"/>
        <w:adjustRightInd w:val="0"/>
        <w:spacing w:line="400" w:lineRule="exact"/>
        <w:ind w:firstLine="480" w:firstLineChars="200"/>
        <w:rPr>
          <w:rFonts w:ascii="仿宋_GB2312" w:hAnsi="仿宋_GB2312" w:eastAsia="仿宋_GB2312" w:cs="仿宋_GB2312"/>
          <w:color w:val="000000"/>
          <w:lang w:val="zh-CN"/>
        </w:rPr>
      </w:pPr>
      <w:r>
        <w:rPr>
          <w:rFonts w:hint="eastAsia" w:ascii="仿宋_GB2312" w:hAnsi="仿宋_GB2312" w:eastAsia="仿宋_GB2312" w:cs="仿宋_GB2312"/>
          <w:color w:val="000000"/>
        </w:rPr>
        <w:t>一、</w:t>
      </w:r>
      <w:r>
        <w:rPr>
          <w:rFonts w:hint="eastAsia" w:ascii="仿宋_GB2312" w:hAnsi="仿宋_GB2312" w:eastAsia="仿宋_GB2312" w:cs="仿宋_GB2312"/>
          <w:color w:val="000000"/>
          <w:lang w:val="zh-CN"/>
        </w:rPr>
        <w:t>项目部须严格按合同约定行使权利，履行义务。本授权书规定与合同约定相冲突的，以合同约定为准。</w:t>
      </w:r>
    </w:p>
    <w:p>
      <w:pPr>
        <w:autoSpaceDE w:val="0"/>
        <w:autoSpaceDN w:val="0"/>
        <w:adjustRightInd w:val="0"/>
        <w:spacing w:line="400" w:lineRule="exact"/>
        <w:ind w:firstLine="480" w:firstLineChars="200"/>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二、项目部行使权限，须由项目经理签字并加盖项目部盖章，否则本公司不予认可，亦不承担任何责任。</w:t>
      </w:r>
    </w:p>
    <w:p>
      <w:pPr>
        <w:autoSpaceDE w:val="0"/>
        <w:autoSpaceDN w:val="0"/>
        <w:adjustRightInd w:val="0"/>
        <w:spacing w:line="480" w:lineRule="exact"/>
        <w:ind w:firstLine="480" w:firstLineChars="200"/>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三、项目经理</w:t>
      </w:r>
      <w:r>
        <w:rPr>
          <w:rFonts w:hint="eastAsia" w:ascii="仿宋_GB2312" w:hAnsi="仿宋_GB2312" w:eastAsia="仿宋_GB2312" w:cs="仿宋_GB2312"/>
          <w:color w:val="000000"/>
        </w:rPr>
        <w:t>不</w:t>
      </w:r>
      <w:r>
        <w:rPr>
          <w:rFonts w:hint="eastAsia" w:ascii="仿宋_GB2312" w:hAnsi="仿宋_GB2312" w:eastAsia="仿宋_GB2312" w:cs="仿宋_GB2312"/>
          <w:color w:val="000000"/>
          <w:lang w:val="zh-CN"/>
        </w:rPr>
        <w:t>可将其部分权限以书面形式转授权项目部其他人员，项目部任何内设机构及项目经理转</w:t>
      </w:r>
      <w:r>
        <w:rPr>
          <w:rFonts w:hint="eastAsia" w:ascii="仿宋_GB2312" w:hAnsi="仿宋_GB2312" w:eastAsia="仿宋_GB2312" w:cs="仿宋_GB2312"/>
          <w:color w:val="000000"/>
        </w:rPr>
        <w:t>擅自</w:t>
      </w:r>
      <w:r>
        <w:rPr>
          <w:rFonts w:hint="eastAsia" w:ascii="仿宋_GB2312" w:hAnsi="仿宋_GB2312" w:eastAsia="仿宋_GB2312" w:cs="仿宋_GB2312"/>
          <w:color w:val="000000"/>
          <w:lang w:val="zh-CN"/>
        </w:rPr>
        <w:t>授权人员以任何形式签字、盖章本公司均不予认可，亦不承担任何责任。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五、凡涉及项目经济性事项，项目部须严格在本授权书规定的权限范围内行使，否则，即使经项目部加盖盖章、项目经理签字，本公司亦不予认可，不承担任何责任。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1.项目部有权审批如下事项：</w:t>
      </w:r>
    </w:p>
    <w:tbl>
      <w:tblPr>
        <w:tblStyle w:val="36"/>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pPr>
              <w:autoSpaceDE w:val="0"/>
              <w:autoSpaceDN w:val="0"/>
              <w:adjustRightInd w:val="0"/>
              <w:jc w:val="center"/>
              <w:rPr>
                <w:rFonts w:ascii="仿宋_GB2312" w:hAnsi="仿宋_GB2312" w:eastAsia="仿宋_GB2312" w:cs="仿宋_GB2312"/>
                <w:b/>
                <w:bCs/>
                <w:color w:val="000000"/>
                <w:lang w:val="zh-CN"/>
              </w:rPr>
            </w:pPr>
            <w:r>
              <w:rPr>
                <w:rFonts w:hint="eastAsia" w:ascii="仿宋_GB2312" w:hAnsi="仿宋_GB2312" w:eastAsia="仿宋_GB2312" w:cs="仿宋_GB2312"/>
                <w:b/>
                <w:bCs/>
                <w:color w:val="000000"/>
                <w:lang w:val="zh-CN"/>
              </w:rPr>
              <w:t>序号</w:t>
            </w:r>
          </w:p>
        </w:tc>
        <w:tc>
          <w:tcPr>
            <w:tcW w:w="8818" w:type="dxa"/>
            <w:vAlign w:val="center"/>
          </w:tcPr>
          <w:p>
            <w:pPr>
              <w:autoSpaceDE w:val="0"/>
              <w:autoSpaceDN w:val="0"/>
              <w:adjustRightInd w:val="0"/>
              <w:jc w:val="center"/>
              <w:rPr>
                <w:rFonts w:ascii="仿宋_GB2312" w:hAnsi="仿宋_GB2312" w:eastAsia="仿宋_GB2312" w:cs="仿宋_GB2312"/>
                <w:b/>
                <w:bCs/>
                <w:color w:val="000000"/>
                <w:lang w:val="zh-CN"/>
              </w:rPr>
            </w:pPr>
            <w:r>
              <w:rPr>
                <w:rFonts w:hint="eastAsia" w:ascii="仿宋_GB2312" w:hAnsi="仿宋_GB2312" w:eastAsia="仿宋_GB2312" w:cs="仿宋_GB2312"/>
                <w:b/>
                <w:bCs/>
                <w:color w:val="000000"/>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将相关工程洽商记录、纸施工图纸及会审记录、设计变更通知书或设计变更图发至乙方，并做书面交底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2</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向乙方发送</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3</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对乙方进场</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进行外观检测，出具进场物资登记验收单，确认进场</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4</w:t>
            </w:r>
          </w:p>
        </w:tc>
        <w:tc>
          <w:tcPr>
            <w:tcW w:w="8818" w:type="dxa"/>
            <w:vAlign w:val="center"/>
          </w:tcPr>
          <w:p>
            <w:pPr>
              <w:autoSpaceDE w:val="0"/>
              <w:autoSpaceDN w:val="0"/>
              <w:adjustRightInd w:val="0"/>
              <w:spacing w:line="40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办理</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验收单、初步编制</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采购结算单提交</w:t>
            </w:r>
            <w:r>
              <w:rPr>
                <w:rFonts w:hint="eastAsia" w:ascii="仿宋_GB2312" w:hAnsi="仿宋_GB2312" w:eastAsia="仿宋_GB2312" w:cs="仿宋_GB2312"/>
                <w:b/>
                <w:bCs/>
                <w:color w:val="000000"/>
              </w:rPr>
              <w:t>甲方公司</w:t>
            </w:r>
            <w:r>
              <w:rPr>
                <w:rFonts w:hint="eastAsia" w:ascii="仿宋_GB2312" w:hAnsi="仿宋_GB2312" w:eastAsia="仿宋_GB2312" w:cs="仿宋_GB2312"/>
                <w:b/>
                <w:bCs/>
                <w:color w:val="000000"/>
                <w:lang w:val="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5</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对乙方</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进行检验、试验、检测与计量，联系乙方退货或更换，出具进场</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6</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7</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8</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对不服从指挥的</w:t>
            </w:r>
            <w:r>
              <w:rPr>
                <w:rFonts w:hint="eastAsia" w:ascii="仿宋_GB2312" w:hAnsi="仿宋_GB2312" w:eastAsia="仿宋_GB2312" w:cs="仿宋_GB2312"/>
                <w:b/>
                <w:bCs/>
                <w:color w:val="000000"/>
              </w:rPr>
              <w:t>设备</w:t>
            </w:r>
            <w:r>
              <w:rPr>
                <w:rFonts w:hint="eastAsia" w:ascii="仿宋_GB2312" w:hAnsi="仿宋_GB2312" w:eastAsia="仿宋_GB2312" w:cs="仿宋_GB2312"/>
                <w:b/>
                <w:bCs/>
                <w:color w:val="000000"/>
                <w:lang w:val="zh-CN"/>
              </w:rPr>
              <w:t>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9</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10</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11</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12</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13</w:t>
            </w:r>
          </w:p>
        </w:tc>
        <w:tc>
          <w:tcPr>
            <w:tcW w:w="8818" w:type="dxa"/>
            <w:vAlign w:val="center"/>
          </w:tcPr>
          <w:p>
            <w:pPr>
              <w:autoSpaceDE w:val="0"/>
              <w:autoSpaceDN w:val="0"/>
              <w:adjustRightInd w:val="0"/>
              <w:spacing w:line="480" w:lineRule="exact"/>
              <w:rPr>
                <w:rFonts w:ascii="仿宋_GB2312" w:hAnsi="仿宋_GB2312" w:eastAsia="仿宋_GB2312" w:cs="仿宋_GB2312"/>
                <w:b/>
                <w:bCs/>
                <w:color w:val="000000"/>
                <w:lang w:val="zh-CN"/>
              </w:rPr>
            </w:pPr>
            <w:r>
              <w:rPr>
                <w:rFonts w:hint="eastAsia" w:ascii="仿宋_GB2312" w:hAnsi="仿宋_GB2312" w:eastAsia="仿宋_GB2312" w:cs="仿宋_GB2312"/>
                <w:b/>
                <w:bCs/>
                <w:color w:val="000000"/>
                <w:lang w:val="zh-CN"/>
              </w:rPr>
              <w:t>对存在的安全生产隐患，下达《安全隐患整改通知书》</w:t>
            </w:r>
          </w:p>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14</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01" w:type="dxa"/>
            <w:vAlign w:val="center"/>
          </w:tcPr>
          <w:p>
            <w:pPr>
              <w:widowControl/>
              <w:spacing w:line="480" w:lineRule="exact"/>
              <w:jc w:val="center"/>
              <w:rPr>
                <w:rFonts w:ascii="仿宋_GB2312" w:hAnsi="仿宋_GB2312" w:eastAsia="仿宋_GB2312" w:cs="仿宋_GB2312"/>
                <w:strike/>
                <w:color w:val="000000"/>
              </w:rPr>
            </w:pPr>
            <w:r>
              <w:rPr>
                <w:rFonts w:hint="eastAsia" w:ascii="仿宋_GB2312" w:hAnsi="仿宋_GB2312" w:eastAsia="仿宋_GB2312" w:cs="仿宋_GB2312"/>
                <w:b/>
                <w:bCs/>
                <w:color w:val="000000"/>
                <w:kern w:val="0"/>
                <w:lang w:bidi="ar"/>
              </w:rPr>
              <w:t>15</w:t>
            </w:r>
          </w:p>
        </w:tc>
        <w:tc>
          <w:tcPr>
            <w:tcW w:w="8818" w:type="dxa"/>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报送或接收工程履约相关的工作联系函</w:t>
            </w:r>
          </w:p>
        </w:tc>
      </w:tr>
    </w:tbl>
    <w:p>
      <w:pPr>
        <w:numPr>
          <w:ilvl w:val="0"/>
          <w:numId w:val="2"/>
        </w:numPr>
        <w:autoSpaceDE w:val="0"/>
        <w:autoSpaceDN w:val="0"/>
        <w:adjustRightIn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项目部无权审批以下事项：</w:t>
      </w:r>
    </w:p>
    <w:tbl>
      <w:tblPr>
        <w:tblStyle w:val="36"/>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_GB2312"/>
                <w:b/>
                <w:bCs/>
                <w:color w:val="000000"/>
                <w:lang w:val="zh-CN"/>
              </w:rPr>
            </w:pPr>
            <w:r>
              <w:rPr>
                <w:rFonts w:hint="eastAsia" w:ascii="仿宋_GB2312" w:hAnsi="仿宋_GB2312" w:eastAsia="仿宋_GB2312" w:cs="仿宋_GB2312"/>
                <w:b/>
                <w:bCs/>
                <w:color w:val="000000"/>
                <w:lang w:val="zh-CN"/>
              </w:rPr>
              <w:t>序号</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_GB2312"/>
                <w:b/>
                <w:bCs/>
                <w:color w:val="000000"/>
                <w:lang w:val="zh-CN"/>
              </w:rPr>
            </w:pPr>
            <w:r>
              <w:rPr>
                <w:rFonts w:hint="eastAsia" w:ascii="仿宋_GB2312" w:hAnsi="仿宋_GB2312" w:eastAsia="仿宋_GB2312" w:cs="仿宋_GB2312"/>
                <w:b/>
                <w:bCs/>
                <w:color w:val="000000"/>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ascii="仿宋_GB2312" w:hAnsi="仿宋_GB2312" w:eastAsia="仿宋_GB2312" w:cs="仿宋_GB2312"/>
                <w:color w:val="000000"/>
                <w:kern w:val="0"/>
                <w:lang w:bidi="ar"/>
              </w:rPr>
            </w:pPr>
            <w:r>
              <w:rPr>
                <w:rFonts w:hint="eastAsia" w:ascii="仿宋_GB2312" w:hAnsi="仿宋_GB2312" w:eastAsia="仿宋_GB2312" w:cs="仿宋_GB2312"/>
                <w:b/>
                <w:bCs/>
                <w:color w:val="000000"/>
                <w:lang w:val="zh-CN"/>
              </w:rPr>
              <w:t>1</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_GB2312" w:hAnsi="仿宋_GB2312" w:eastAsia="仿宋_GB2312" w:cs="仿宋_GB2312"/>
                <w:color w:val="000000"/>
                <w:lang w:val="zh-CN"/>
              </w:rPr>
            </w:pPr>
            <w:r>
              <w:rPr>
                <w:rFonts w:hint="eastAsia" w:ascii="仿宋_GB2312" w:hAnsi="仿宋_GB2312" w:eastAsia="仿宋_GB2312" w:cs="仿宋_GB2312"/>
                <w:b/>
                <w:bCs/>
                <w:color w:val="000000"/>
                <w:lang w:val="zh-CN"/>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ascii="仿宋_GB2312" w:hAnsi="仿宋_GB2312" w:eastAsia="仿宋_GB2312" w:cs="仿宋_GB2312"/>
                <w:color w:val="000000"/>
                <w:kern w:val="0"/>
                <w:lang w:bidi="ar"/>
              </w:rPr>
            </w:pPr>
            <w:r>
              <w:rPr>
                <w:rFonts w:hint="eastAsia" w:ascii="仿宋_GB2312" w:hAnsi="仿宋_GB2312" w:eastAsia="仿宋_GB2312" w:cs="仿宋_GB2312"/>
                <w:b/>
                <w:bCs/>
                <w:color w:val="000000"/>
                <w:lang w:val="zh-CN"/>
              </w:rPr>
              <w:t>2</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_GB2312" w:hAnsi="仿宋_GB2312" w:eastAsia="仿宋_GB2312" w:cs="仿宋_GB2312"/>
                <w:color w:val="000000"/>
              </w:rPr>
            </w:pPr>
            <w:r>
              <w:rPr>
                <w:rFonts w:hint="eastAsia" w:ascii="仿宋_GB2312" w:hAnsi="仿宋_GB2312" w:eastAsia="仿宋_GB2312" w:cs="仿宋_GB2312"/>
                <w:b/>
                <w:bCs/>
                <w:color w:val="000000"/>
                <w:lang w:val="zh-CN"/>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ascii="仿宋_GB2312" w:hAnsi="仿宋_GB2312" w:eastAsia="仿宋_GB2312" w:cs="仿宋_GB2312"/>
                <w:color w:val="000000"/>
                <w:kern w:val="0"/>
                <w:lang w:bidi="ar"/>
              </w:rPr>
            </w:pPr>
            <w:r>
              <w:rPr>
                <w:rFonts w:hint="eastAsia" w:ascii="仿宋_GB2312" w:hAnsi="仿宋_GB2312" w:eastAsia="仿宋_GB2312" w:cs="仿宋_GB2312"/>
                <w:b/>
                <w:bCs/>
                <w:color w:val="000000"/>
                <w:lang w:val="zh-CN"/>
              </w:rPr>
              <w:t>3</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_GB2312" w:hAnsi="仿宋_GB2312" w:eastAsia="仿宋_GB2312" w:cs="仿宋_GB2312"/>
                <w:color w:val="000000"/>
              </w:rPr>
            </w:pPr>
            <w:r>
              <w:rPr>
                <w:rFonts w:hint="eastAsia" w:ascii="仿宋_GB2312" w:hAnsi="仿宋_GB2312" w:eastAsia="仿宋_GB2312" w:cs="仿宋_GB2312"/>
                <w:b/>
                <w:bCs/>
                <w:color w:val="000000"/>
                <w:lang w:val="zh-CN"/>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ascii="仿宋_GB2312" w:hAnsi="仿宋_GB2312" w:eastAsia="仿宋_GB2312" w:cs="仿宋_GB2312"/>
                <w:color w:val="000000"/>
                <w:kern w:val="0"/>
                <w:lang w:bidi="ar"/>
              </w:rPr>
            </w:pPr>
            <w:r>
              <w:rPr>
                <w:rFonts w:hint="eastAsia" w:ascii="仿宋_GB2312" w:hAnsi="仿宋_GB2312" w:eastAsia="仿宋_GB2312" w:cs="仿宋_GB2312"/>
                <w:b/>
                <w:bCs/>
                <w:color w:val="000000"/>
                <w:lang w:val="zh-CN"/>
              </w:rPr>
              <w:t>4</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_GB2312" w:hAnsi="仿宋_GB2312" w:eastAsia="仿宋_GB2312" w:cs="仿宋_GB2312"/>
                <w:color w:val="000000"/>
              </w:rPr>
            </w:pPr>
            <w:r>
              <w:rPr>
                <w:rFonts w:hint="eastAsia" w:ascii="仿宋_GB2312" w:hAnsi="仿宋_GB2312" w:eastAsia="仿宋_GB2312" w:cs="仿宋_GB2312"/>
                <w:b/>
                <w:bCs/>
                <w:color w:val="000000"/>
                <w:lang w:val="zh-CN"/>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ascii="仿宋_GB2312" w:hAnsi="仿宋_GB2312" w:eastAsia="仿宋_GB2312" w:cs="仿宋_GB2312"/>
                <w:color w:val="000000"/>
                <w:kern w:val="0"/>
                <w:lang w:bidi="ar"/>
              </w:rPr>
            </w:pPr>
            <w:r>
              <w:rPr>
                <w:rFonts w:hint="eastAsia" w:ascii="仿宋_GB2312" w:hAnsi="仿宋_GB2312" w:eastAsia="仿宋_GB2312" w:cs="仿宋_GB2312"/>
                <w:b/>
                <w:bCs/>
                <w:color w:val="000000"/>
                <w:lang w:val="zh-CN"/>
              </w:rPr>
              <w:t>5</w:t>
            </w:r>
          </w:p>
        </w:tc>
        <w:tc>
          <w:tcPr>
            <w:tcW w:w="8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ascii="仿宋_GB2312" w:hAnsi="仿宋_GB2312" w:eastAsia="仿宋_GB2312" w:cs="仿宋_GB2312"/>
                <w:color w:val="000000"/>
              </w:rPr>
            </w:pPr>
            <w:r>
              <w:rPr>
                <w:rFonts w:hint="eastAsia" w:ascii="仿宋_GB2312" w:hAnsi="仿宋_GB2312" w:eastAsia="仿宋_GB2312" w:cs="仿宋_GB2312"/>
                <w:b/>
                <w:bCs/>
                <w:color w:val="000000"/>
                <w:lang w:val="zh-CN"/>
              </w:rPr>
              <w:t>设立或变更劳动关系（包括签订劳动合同、确认劳动关系等）</w:t>
            </w:r>
          </w:p>
        </w:tc>
      </w:tr>
    </w:tbl>
    <w:p>
      <w:pPr>
        <w:numPr>
          <w:ilvl w:val="0"/>
          <w:numId w:val="3"/>
        </w:numPr>
        <w:autoSpaceDE w:val="0"/>
        <w:autoSpaceDN w:val="0"/>
        <w:adjustRightInd w:val="0"/>
        <w:spacing w:line="400" w:lineRule="exact"/>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若项目经理发生变更，则由新委任的项目经理承继。</w:t>
      </w:r>
    </w:p>
    <w:p>
      <w:pPr>
        <w:autoSpaceDE w:val="0"/>
        <w:autoSpaceDN w:val="0"/>
        <w:adjustRightInd w:val="0"/>
        <w:spacing w:line="400" w:lineRule="exact"/>
        <w:ind w:firstLine="480"/>
        <w:rPr>
          <w:rFonts w:ascii="仿宋_GB2312" w:hAnsi="仿宋_GB2312" w:eastAsia="仿宋_GB2312" w:cs="仿宋_GB2312"/>
          <w:color w:val="000000"/>
          <w:lang w:val="zh-CN"/>
        </w:rPr>
      </w:pPr>
      <w:r>
        <w:rPr>
          <w:rFonts w:hint="eastAsia" w:ascii="仿宋_GB2312" w:hAnsi="仿宋_GB2312" w:eastAsia="仿宋_GB2312" w:cs="仿宋_GB2312"/>
          <w:color w:val="000000"/>
          <w:lang w:val="zh-CN"/>
        </w:rPr>
        <w:t>七、本授权书未明确的事项执行本公司有关规章制度。</w:t>
      </w:r>
    </w:p>
    <w:p>
      <w:pPr>
        <w:autoSpaceDE w:val="0"/>
        <w:autoSpaceDN w:val="0"/>
        <w:adjustRightInd w:val="0"/>
        <w:spacing w:line="400" w:lineRule="exact"/>
        <w:ind w:firstLine="480" w:firstLineChars="200"/>
      </w:pPr>
      <w:r>
        <w:rPr>
          <w:rFonts w:hint="eastAsia" w:ascii="仿宋_GB2312" w:hAnsi="仿宋_GB2312" w:eastAsia="仿宋_GB2312" w:cs="仿宋_GB2312"/>
          <w:color w:val="000000"/>
        </w:rPr>
        <w:t>八、</w:t>
      </w:r>
      <w:r>
        <w:rPr>
          <w:rFonts w:hint="eastAsia" w:ascii="仿宋_GB2312" w:hAnsi="仿宋_GB2312" w:eastAsia="仿宋_GB2312" w:cs="仿宋_GB2312"/>
          <w:color w:val="000000"/>
          <w:lang w:val="zh-CN"/>
        </w:rPr>
        <w:t>本授权书经本公司加盖合同专用章后生效。本公司有权随时变更或撤销本授权书，并书面告知贵司。</w:t>
      </w:r>
    </w:p>
    <w:p>
      <w:pPr>
        <w:autoSpaceDE w:val="0"/>
        <w:autoSpaceDN w:val="0"/>
        <w:adjustRightInd w:val="0"/>
        <w:spacing w:line="400" w:lineRule="exact"/>
        <w:ind w:firstLine="4560" w:firstLineChars="1900"/>
        <w:rPr>
          <w:rFonts w:ascii="仿宋_GB2312" w:hAnsi="仿宋_GB2312" w:eastAsia="仿宋_GB2312" w:cs="仿宋_GB2312"/>
          <w:bCs/>
          <w:color w:val="000000"/>
        </w:rPr>
      </w:pPr>
      <w:r>
        <w:rPr>
          <w:rFonts w:hint="eastAsia" w:ascii="仿宋_GB2312" w:hAnsi="仿宋_GB2312" w:eastAsia="仿宋_GB2312" w:cs="仿宋_GB2312"/>
          <w:color w:val="000000"/>
        </w:rPr>
        <w:t xml:space="preserve">授权单位（盖章）：    </w:t>
      </w:r>
      <w:r>
        <w:rPr>
          <w:rFonts w:hint="eastAsia" w:ascii="仿宋_GB2312" w:hAnsi="仿宋_GB2312" w:eastAsia="仿宋_GB2312" w:cs="仿宋_GB2312"/>
          <w:bCs/>
          <w:color w:val="000000"/>
        </w:rPr>
        <w:t xml:space="preserve">            </w:t>
      </w:r>
    </w:p>
    <w:p>
      <w:pPr>
        <w:autoSpaceDE w:val="0"/>
        <w:autoSpaceDN w:val="0"/>
        <w:adjustRightInd w:val="0"/>
        <w:spacing w:line="400" w:lineRule="exact"/>
        <w:rPr>
          <w:rFonts w:ascii="仿宋_GB2312" w:hAnsi="仿宋_GB2312" w:eastAsia="仿宋_GB2312" w:cs="仿宋_GB2312"/>
          <w:color w:val="000000"/>
          <w:lang w:val="zh-CN"/>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签署日期：</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年</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月</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日</w:t>
      </w:r>
    </w:p>
    <w:p>
      <w:pPr>
        <w:autoSpaceDE w:val="0"/>
        <w:autoSpaceDN w:val="0"/>
        <w:adjustRightInd w:val="0"/>
        <w:spacing w:line="400" w:lineRule="exact"/>
        <w:ind w:firstLine="480"/>
        <w:rPr>
          <w:rFonts w:ascii="仿宋_GB2312" w:hAnsi="仿宋_GB2312" w:eastAsia="仿宋_GB2312" w:cs="仿宋_GB2312"/>
          <w:color w:val="000000"/>
        </w:rPr>
      </w:pPr>
      <w:r>
        <w:rPr>
          <w:rFonts w:hint="eastAsia" w:ascii="仿宋_GB2312" w:hAnsi="仿宋_GB2312" w:eastAsia="仿宋_GB2312" w:cs="仿宋_GB2312"/>
          <w:color w:val="000000"/>
        </w:rPr>
        <w:t>乙方</w:t>
      </w:r>
      <w:r>
        <w:rPr>
          <w:rFonts w:hint="eastAsia" w:ascii="仿宋_GB2312" w:hAnsi="仿宋_GB2312" w:eastAsia="仿宋_GB2312" w:cs="仿宋_GB2312"/>
          <w:color w:val="000000"/>
          <w:lang w:val="zh-CN"/>
        </w:rPr>
        <w:t>确认：我司已完全理解并清楚贵司对</w:t>
      </w:r>
      <w:r>
        <w:rPr>
          <w:rFonts w:hint="eastAsia" w:ascii="仿宋_GB2312" w:hAnsi="仿宋_GB2312" w:eastAsia="仿宋_GB2312" w:cs="仿宋_GB2312"/>
          <w:b/>
          <w:color w:val="000000"/>
          <w:u w:val="single"/>
        </w:rPr>
        <w:t xml:space="preserve">         </w:t>
      </w:r>
      <w:r>
        <w:rPr>
          <w:rFonts w:hint="eastAsia" w:ascii="仿宋_GB2312" w:hAnsi="仿宋_GB2312" w:eastAsia="仿宋_GB2312" w:cs="仿宋_GB2312"/>
          <w:color w:val="000000"/>
        </w:rPr>
        <w:t>项目部及项目经理</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b/>
          <w:bCs/>
          <w:color w:val="000000"/>
          <w:u w:val="single"/>
        </w:rPr>
        <w:t xml:space="preserve">     </w:t>
      </w:r>
      <w:r>
        <w:rPr>
          <w:rFonts w:hint="eastAsia" w:ascii="仿宋_GB2312" w:hAnsi="仿宋_GB2312" w:eastAsia="仿宋_GB2312" w:cs="仿宋_GB2312"/>
          <w:color w:val="000000"/>
        </w:rPr>
        <w:t xml:space="preserve">的授权范围，并严格遵照执行。      </w:t>
      </w:r>
    </w:p>
    <w:p>
      <w:pPr>
        <w:spacing w:line="400" w:lineRule="exact"/>
        <w:ind w:right="240" w:rightChars="100"/>
        <w:rPr>
          <w:rFonts w:ascii="仿宋_GB2312" w:hAnsi="仿宋_GB2312" w:eastAsia="仿宋_GB2312" w:cs="仿宋_GB2312"/>
          <w:color w:val="000000"/>
        </w:rPr>
      </w:pPr>
      <w:r>
        <w:rPr>
          <w:rFonts w:hint="eastAsia" w:ascii="仿宋_GB2312" w:hAnsi="仿宋_GB2312" w:eastAsia="仿宋_GB2312" w:cs="仿宋_GB2312"/>
          <w:color w:val="000000"/>
        </w:rPr>
        <w:t xml:space="preserve">                                      乙方（公章）：</w:t>
      </w:r>
    </w:p>
    <w:p>
      <w:pPr>
        <w:spacing w:line="400" w:lineRule="exact"/>
        <w:ind w:right="240" w:rightChars="100"/>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autoSpaceDE w:val="0"/>
        <w:autoSpaceDN w:val="0"/>
        <w:adjustRightInd w:val="0"/>
        <w:spacing w:line="400" w:lineRule="atLeast"/>
        <w:ind w:firstLine="1680" w:firstLineChars="7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法定代表人或授权委托人：</w:t>
      </w:r>
    </w:p>
    <w:p>
      <w:pPr>
        <w:pStyle w:val="19"/>
      </w:pPr>
    </w:p>
    <w:p>
      <w:pP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签署日期：</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年</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月</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lang w:val="zh-CN"/>
        </w:rPr>
        <w:t>日</w:t>
      </w:r>
    </w:p>
    <w:p>
      <w:pPr>
        <w:pStyle w:val="14"/>
        <w:spacing w:line="400" w:lineRule="exact"/>
        <w:rPr>
          <w:rFonts w:ascii="仿宋_GB2312" w:hAnsi="仿宋_GB2312" w:eastAsia="仿宋_GB2312" w:cs="仿宋_GB2312"/>
        </w:rPr>
        <w:sectPr>
          <w:pgSz w:w="11906" w:h="16838"/>
          <w:pgMar w:top="1440" w:right="1800" w:bottom="1440" w:left="1800" w:header="0" w:footer="975" w:gutter="0"/>
          <w:cols w:space="720" w:num="1"/>
          <w:docGrid w:linePitch="312" w:charSpace="0"/>
        </w:sectPr>
      </w:pPr>
      <w:bookmarkStart w:id="94" w:name="_Toc16814"/>
      <w:bookmarkStart w:id="95" w:name="_Toc31114"/>
    </w:p>
    <w:p>
      <w:pPr>
        <w:pStyle w:val="14"/>
        <w:spacing w:line="400" w:lineRule="exact"/>
        <w:outlineLvl w:val="0"/>
        <w:rPr>
          <w:rFonts w:ascii="仿宋_GB2312" w:hAnsi="仿宋_GB2312" w:eastAsia="仿宋_GB2312" w:cs="仿宋_GB2312"/>
          <w:sz w:val="30"/>
          <w:szCs w:val="30"/>
        </w:rPr>
      </w:pPr>
      <w:bookmarkStart w:id="96" w:name="_Toc25383"/>
      <w:r>
        <w:rPr>
          <w:rFonts w:hint="eastAsia" w:ascii="仿宋_GB2312" w:hAnsi="仿宋_GB2312" w:eastAsia="仿宋_GB2312" w:cs="仿宋_GB2312"/>
          <w:sz w:val="30"/>
          <w:szCs w:val="30"/>
        </w:rPr>
        <w:t>附件3：</w:t>
      </w:r>
      <w:bookmarkEnd w:id="94"/>
      <w:bookmarkEnd w:id="95"/>
      <w:bookmarkEnd w:id="96"/>
    </w:p>
    <w:p>
      <w:pPr>
        <w:spacing w:line="400" w:lineRule="exact"/>
        <w:ind w:firstLine="602" w:firstLineChars="20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安全管理协议书</w:t>
      </w:r>
    </w:p>
    <w:p>
      <w:pPr>
        <w:wordWrap w:val="0"/>
        <w:spacing w:line="400" w:lineRule="exact"/>
        <w:ind w:firstLine="480" w:firstLineChars="200"/>
        <w:jc w:val="right"/>
        <w:rPr>
          <w:rFonts w:ascii="仿宋_GB2312" w:hAnsi="仿宋_GB2312" w:eastAsia="仿宋_GB2312" w:cs="仿宋_GB2312"/>
          <w:color w:val="000000"/>
        </w:rPr>
      </w:pPr>
    </w:p>
    <w:p>
      <w:pPr>
        <w:spacing w:line="400" w:lineRule="exact"/>
        <w:rPr>
          <w:rFonts w:ascii="仿宋_GB2312" w:hAnsi="仿宋_GB2312" w:eastAsia="仿宋_GB2312" w:cs="仿宋_GB2312"/>
          <w:b/>
          <w:color w:val="000000"/>
        </w:rPr>
      </w:pPr>
      <w:r>
        <w:rPr>
          <w:rFonts w:hint="eastAsia" w:ascii="仿宋_GB2312" w:hAnsi="仿宋_GB2312" w:eastAsia="仿宋_GB2312" w:cs="仿宋_GB2312"/>
          <w:color w:val="000000"/>
        </w:rPr>
        <w:t>甲方：</w:t>
      </w:r>
      <w:bookmarkStart w:id="97" w:name="_Hlk126826529"/>
      <w:r>
        <w:rPr>
          <w:rFonts w:hint="eastAsia" w:ascii="仿宋_GB2312" w:hAnsi="仿宋_GB2312" w:eastAsia="仿宋_GB2312" w:cs="仿宋_GB2312"/>
          <w:color w:val="000000"/>
          <w:u w:val="single"/>
        </w:rPr>
        <w:t>中建路桥集团有限公司</w:t>
      </w:r>
      <w:bookmarkEnd w:id="97"/>
      <w:r>
        <w:rPr>
          <w:rFonts w:hint="eastAsia" w:ascii="仿宋_GB2312" w:hAnsi="仿宋_GB2312" w:eastAsia="仿宋_GB2312" w:cs="仿宋_GB2312"/>
          <w:b/>
          <w:color w:val="000000"/>
        </w:rPr>
        <w:t xml:space="preserve"> </w:t>
      </w:r>
    </w:p>
    <w:p>
      <w:pPr>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乙方：</w:t>
      </w:r>
      <w:r>
        <w:rPr>
          <w:rFonts w:hint="eastAsia" w:ascii="仿宋_GB2312" w:hAnsi="仿宋_GB2312" w:eastAsia="仿宋_GB2312" w:cs="仿宋_GB2312"/>
          <w:b/>
          <w:color w:val="000000"/>
          <w:u w:val="single"/>
        </w:rPr>
        <w:t xml:space="preserve">                    </w:t>
      </w:r>
    </w:p>
    <w:p>
      <w:pPr>
        <w:pStyle w:val="22"/>
        <w:tabs>
          <w:tab w:val="left" w:pos="2100"/>
        </w:tabs>
        <w:spacing w:line="400" w:lineRule="exact"/>
        <w:ind w:left="480" w:right="240" w:rightChars="100" w:firstLine="480" w:firstLineChars="200"/>
        <w:rPr>
          <w:rFonts w:hAnsi="仿宋_GB2312" w:cs="仿宋_GB2312"/>
          <w:color w:val="000000"/>
          <w:sz w:val="24"/>
        </w:rPr>
      </w:pPr>
      <w:r>
        <w:rPr>
          <w:rFonts w:hint="eastAsia" w:hAnsi="仿宋_GB2312" w:cs="仿宋_GB2312"/>
          <w:color w:val="000000"/>
          <w:sz w:val="24"/>
        </w:rPr>
        <w:t>根据《中华人民共和国民法典》、《安全生产法》及有关法律规定，遵循平等、自愿、公平和诚实信用的原则，双方就合同范围内且在项目部施工现场范围内安全事项协商一致，订立本合同并共同遵守。</w:t>
      </w:r>
    </w:p>
    <w:p>
      <w:pPr>
        <w:snapToGrid w:val="0"/>
        <w:spacing w:line="400" w:lineRule="exact"/>
        <w:ind w:firstLine="482" w:firstLineChars="200"/>
        <w:rPr>
          <w:rFonts w:ascii="仿宋_GB2312" w:hAnsi="仿宋_GB2312" w:eastAsia="仿宋_GB2312" w:cs="仿宋_GB2312"/>
          <w:b/>
          <w:bCs/>
          <w:color w:val="000000"/>
        </w:rPr>
      </w:pPr>
      <w:r>
        <w:rPr>
          <w:rFonts w:hint="eastAsia" w:ascii="仿宋_GB2312" w:hAnsi="仿宋_GB2312" w:eastAsia="仿宋_GB2312" w:cs="仿宋_GB2312"/>
          <w:b/>
          <w:bCs/>
          <w:color w:val="000000"/>
        </w:rPr>
        <w:t>第一条共同约定</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市有关安全生产的规章制度。</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2、双方应共同遵守</w:t>
      </w:r>
      <w:r>
        <w:rPr>
          <w:rFonts w:hint="eastAsia" w:ascii="仿宋_GB2312" w:hAnsi="仿宋_GB2312" w:eastAsia="仿宋_GB2312" w:cs="仿宋_GB2312"/>
          <w:color w:val="000000"/>
          <w:u w:val="single"/>
        </w:rPr>
        <w:t>中建路桥集团有限公司</w:t>
      </w:r>
      <w:r>
        <w:rPr>
          <w:rFonts w:hint="eastAsia" w:ascii="仿宋_GB2312" w:hAnsi="仿宋_GB2312" w:eastAsia="仿宋_GB2312" w:cs="仿宋_GB2312"/>
          <w:color w:val="000000"/>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4、在甲方施工区域以外场所安全工作及发生的不良后果由乙方自行承担。</w:t>
      </w:r>
    </w:p>
    <w:p>
      <w:pPr>
        <w:pStyle w:val="14"/>
        <w:spacing w:line="400" w:lineRule="exact"/>
        <w:ind w:firstLine="482" w:firstLineChars="200"/>
        <w:rPr>
          <w:rFonts w:ascii="仿宋_GB2312" w:hAnsi="仿宋_GB2312" w:eastAsia="仿宋_GB2312" w:cs="仿宋_GB2312"/>
          <w:b/>
          <w:bCs/>
          <w:kern w:val="2"/>
        </w:rPr>
      </w:pPr>
      <w:r>
        <w:rPr>
          <w:rFonts w:hint="eastAsia" w:ascii="仿宋_GB2312" w:hAnsi="仿宋_GB2312" w:eastAsia="仿宋_GB2312" w:cs="仿宋_GB2312"/>
          <w:b/>
          <w:bCs/>
          <w:kern w:val="2"/>
        </w:rPr>
        <w:t>第二条 环境与职业健康安全</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rPr>
      </w:pPr>
      <w:r>
        <w:rPr>
          <w:rFonts w:hint="eastAsia" w:ascii="仿宋_GB2312" w:hAnsi="仿宋_GB2312" w:eastAsia="仿宋_GB2312" w:cs="仿宋_GB2312"/>
          <w:color w:val="000000"/>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rPr>
      </w:pPr>
      <w:r>
        <w:rPr>
          <w:rFonts w:hint="eastAsia" w:ascii="仿宋_GB2312" w:hAnsi="仿宋_GB2312" w:eastAsia="仿宋_GB2312" w:cs="仿宋_GB2312"/>
          <w:b/>
          <w:bCs/>
          <w:color w:val="000000"/>
        </w:rPr>
        <w:t xml:space="preserve">    第三条 甲方的安全责任、权利和义务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7、按照规定要求对乙方自有的材料和自带（含租赁）施工机具、起重 吊装设备、运输车辆等进行安全生产监督检查，有权拒绝乙方不合格产品进场（已进场的限期退场）。</w:t>
      </w:r>
    </w:p>
    <w:p>
      <w:pPr>
        <w:spacing w:line="400" w:lineRule="exact"/>
        <w:jc w:val="left"/>
        <w:rPr>
          <w:rFonts w:ascii="仿宋_GB2312" w:hAnsi="仿宋_GB2312" w:eastAsia="仿宋_GB2312" w:cs="仿宋_GB2312"/>
          <w:b/>
          <w:bCs/>
          <w:color w:val="000000"/>
        </w:rPr>
      </w:pPr>
      <w:r>
        <w:rPr>
          <w:rFonts w:hint="eastAsia" w:ascii="仿宋_GB2312" w:hAnsi="仿宋_GB2312" w:eastAsia="仿宋_GB2312" w:cs="仿宋_GB2312"/>
          <w:b/>
          <w:bCs/>
          <w:color w:val="000000"/>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rPr>
      </w:pPr>
      <w:r>
        <w:rPr>
          <w:rFonts w:hint="eastAsia" w:ascii="仿宋_GB2312" w:hAnsi="仿宋_GB2312" w:eastAsia="仿宋_GB2312" w:cs="仿宋_GB2312"/>
          <w:color w:val="000000"/>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rPr>
      </w:pPr>
      <w:r>
        <w:rPr>
          <w:rFonts w:hint="eastAsia" w:ascii="仿宋_GB2312" w:hAnsi="仿宋_GB2312" w:eastAsia="仿宋_GB2312" w:cs="仿宋_GB2312"/>
          <w:color w:val="000000"/>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8、乙方自备的设备及工具必须保证环保、性能良好、各安全装置齐全灵敏有效。进工地前必须报项目监督试机，验收并填写验收表，达不到环保和《JGJ59—2011》标准的设备及工具严禁在工地使用。</w:t>
      </w:r>
    </w:p>
    <w:p>
      <w:pPr>
        <w:spacing w:line="400" w:lineRule="exact"/>
        <w:ind w:firstLine="48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shd w:val="clear" w:color="auto" w:fill="FF0000"/>
        </w:rPr>
      </w:pPr>
      <w:r>
        <w:rPr>
          <w:rFonts w:hint="eastAsia" w:ascii="仿宋_GB2312" w:hAnsi="仿宋_GB2312" w:eastAsia="仿宋_GB2312" w:cs="仿宋_GB2312"/>
          <w:color w:val="000000"/>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rPr>
      </w:pPr>
      <w:r>
        <w:rPr>
          <w:rFonts w:hint="eastAsia" w:ascii="仿宋_GB2312" w:hAnsi="仿宋_GB2312" w:eastAsia="仿宋_GB2312" w:cs="仿宋_GB2312"/>
          <w:color w:val="000000"/>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rPr>
      </w:pPr>
      <w:r>
        <w:rPr>
          <w:rFonts w:hint="eastAsia" w:ascii="仿宋_GB2312" w:hAnsi="仿宋_GB2312" w:eastAsia="仿宋_GB2312" w:cs="仿宋_GB2312"/>
          <w:b/>
          <w:bCs/>
          <w:color w:val="000000"/>
        </w:rPr>
        <w:t xml:space="preserve">    第五条 事故处理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1、若发生事故应立即启动事故应急预案，采取有效措施组织抢救，防止事故扩大，减少人员伤亡和财产损失，同时应按《生产安全事故报告和处理条例》（493号令）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rPr>
      </w:pPr>
      <w:r>
        <w:rPr>
          <w:rFonts w:hint="eastAsia" w:ascii="仿宋_GB2312" w:hAnsi="仿宋_GB2312" w:eastAsia="仿宋_GB2312" w:cs="仿宋_GB2312"/>
          <w:color w:val="000000"/>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rPr>
      </w:pPr>
      <w:r>
        <w:rPr>
          <w:rFonts w:hint="eastAsia" w:ascii="仿宋_GB2312" w:hAnsi="仿宋_GB2312" w:eastAsia="仿宋_GB2312" w:cs="仿宋_GB2312"/>
          <w:b/>
          <w:bCs/>
          <w:color w:val="000000"/>
        </w:rPr>
        <w:t>第六条</w:t>
      </w:r>
      <w:r>
        <w:rPr>
          <w:rFonts w:hint="eastAsia" w:ascii="仿宋_GB2312" w:hAnsi="仿宋_GB2312" w:eastAsia="仿宋_GB2312" w:cs="仿宋_GB2312"/>
          <w:color w:val="000000"/>
        </w:rPr>
        <w:t xml:space="preserve"> 本合同生效条件与主合同相同。</w:t>
      </w:r>
    </w:p>
    <w:p>
      <w:pPr>
        <w:spacing w:line="400" w:lineRule="exact"/>
        <w:rPr>
          <w:rFonts w:ascii="仿宋_GB2312" w:hAnsi="仿宋_GB2312" w:eastAsia="仿宋_GB2312" w:cs="仿宋_GB2312"/>
          <w:color w:val="000000"/>
        </w:rPr>
      </w:pPr>
    </w:p>
    <w:p>
      <w:pPr>
        <w:spacing w:line="400" w:lineRule="exact"/>
        <w:ind w:firstLine="570"/>
        <w:rPr>
          <w:rFonts w:ascii="仿宋_GB2312" w:hAnsi="仿宋_GB2312" w:eastAsia="仿宋_GB2312" w:cs="仿宋_GB2312"/>
          <w:color w:val="000000"/>
        </w:rPr>
      </w:pPr>
      <w:bookmarkStart w:id="98" w:name="_Hlk127200928"/>
      <w:r>
        <w:rPr>
          <w:rFonts w:hint="eastAsia" w:ascii="仿宋_GB2312" w:hAnsi="仿宋_GB2312" w:eastAsia="仿宋_GB2312" w:cs="仿宋_GB2312"/>
          <w:color w:val="000000"/>
        </w:rPr>
        <w:t xml:space="preserve"> </w:t>
      </w:r>
      <w:bookmarkEnd w:id="98"/>
      <w:bookmarkStart w:id="99" w:name="_Hlk127203185"/>
      <w:r>
        <w:rPr>
          <w:rFonts w:hint="eastAsia" w:ascii="仿宋_GB2312" w:hAnsi="仿宋_GB2312" w:eastAsia="仿宋_GB2312" w:cs="仿宋_GB2312"/>
          <w:color w:val="000000"/>
        </w:rPr>
        <w:t xml:space="preserve">甲方（盖章）：                       乙方（公章）：      </w:t>
      </w:r>
    </w:p>
    <w:p>
      <w:pPr>
        <w:autoSpaceDE w:val="0"/>
        <w:autoSpaceDN w:val="0"/>
        <w:adjustRightInd w:val="0"/>
        <w:spacing w:line="400" w:lineRule="atLeast"/>
        <w:ind w:firstLine="1680" w:firstLineChars="7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授权委托人：</w:t>
      </w:r>
    </w:p>
    <w:p>
      <w:pPr>
        <w:spacing w:line="40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年  月  日 </w:t>
      </w:r>
      <w:bookmarkEnd w:id="99"/>
      <w:r>
        <w:rPr>
          <w:rFonts w:hint="eastAsia" w:ascii="仿宋_GB2312" w:hAnsi="仿宋_GB2312" w:eastAsia="仿宋_GB2312" w:cs="仿宋_GB2312"/>
          <w:color w:val="000000"/>
        </w:rPr>
        <w:t xml:space="preserve">                           </w:t>
      </w:r>
      <w:r>
        <w:rPr>
          <w:rFonts w:hint="eastAsia" w:ascii="仿宋_GB2312" w:hAnsi="仿宋_GB2312" w:eastAsia="仿宋_GB2312" w:cs="仿宋_GB2312"/>
          <w:bCs/>
          <w:color w:val="000000"/>
        </w:rPr>
        <w:t xml:space="preserve">年  月  日   </w:t>
      </w:r>
      <w:r>
        <w:rPr>
          <w:rFonts w:hint="eastAsia" w:ascii="仿宋_GB2312" w:hAnsi="仿宋_GB2312" w:eastAsia="仿宋_GB2312" w:cs="仿宋_GB2312"/>
          <w:color w:val="000000"/>
        </w:rPr>
        <w:t xml:space="preserve">  </w:t>
      </w:r>
    </w:p>
    <w:p>
      <w:pPr>
        <w:spacing w:line="400" w:lineRule="exact"/>
        <w:ind w:right="240" w:rightChars="100"/>
        <w:outlineLvl w:val="0"/>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br w:type="page"/>
      </w:r>
      <w:bookmarkStart w:id="100" w:name="_Toc28120"/>
      <w:bookmarkStart w:id="101" w:name="_Toc28569"/>
      <w:bookmarkStart w:id="102" w:name="_Toc14051"/>
      <w:r>
        <w:rPr>
          <w:rFonts w:hint="eastAsia" w:ascii="仿宋_GB2312" w:hAnsi="仿宋_GB2312" w:eastAsia="仿宋_GB2312" w:cs="仿宋_GB2312"/>
          <w:color w:val="000000"/>
          <w:sz w:val="30"/>
          <w:szCs w:val="30"/>
        </w:rPr>
        <w:t>附件4：</w:t>
      </w:r>
      <w:bookmarkEnd w:id="100"/>
      <w:bookmarkEnd w:id="101"/>
      <w:bookmarkEnd w:id="102"/>
    </w:p>
    <w:p>
      <w:pPr>
        <w:spacing w:line="400" w:lineRule="exact"/>
        <w:jc w:val="center"/>
        <w:rPr>
          <w:rFonts w:ascii="仿宋_GB2312" w:hAnsi="仿宋_GB2312" w:eastAsia="仿宋_GB2312" w:cs="仿宋_GB2312"/>
          <w:color w:val="000000"/>
          <w:sz w:val="30"/>
          <w:szCs w:val="30"/>
        </w:rPr>
      </w:pPr>
      <w:bookmarkStart w:id="103" w:name="_Toc16461"/>
      <w:r>
        <w:rPr>
          <w:rFonts w:hint="eastAsia" w:ascii="仿宋_GB2312" w:hAnsi="仿宋_GB2312" w:eastAsia="仿宋_GB2312" w:cs="仿宋_GB2312"/>
          <w:b/>
          <w:color w:val="000000"/>
          <w:sz w:val="30"/>
          <w:szCs w:val="30"/>
        </w:rPr>
        <w:t>廉洁从业共建协议</w:t>
      </w:r>
    </w:p>
    <w:p>
      <w:pPr>
        <w:spacing w:line="460" w:lineRule="exact"/>
        <w:ind w:firstLine="480" w:firstLineChars="200"/>
        <w:rPr>
          <w:rFonts w:ascii="仿宋_GB2312" w:hAnsi="宋体" w:eastAsia="仿宋_GB2312"/>
          <w:color w:val="000000"/>
        </w:rPr>
      </w:pPr>
      <w:r>
        <w:rPr>
          <w:rFonts w:hint="eastAsia" w:ascii="仿宋_GB2312" w:hAnsi="宋体" w:eastAsia="仿宋_GB2312"/>
          <w:color w:val="000000"/>
        </w:rPr>
        <w:t>甲方：</w:t>
      </w:r>
      <w:r>
        <w:rPr>
          <w:rFonts w:hint="eastAsia" w:ascii="仿宋_GB2312" w:hAnsi="宋体" w:eastAsia="仿宋_GB2312"/>
          <w:color w:val="000000"/>
          <w:u w:val="single"/>
        </w:rPr>
        <w:t xml:space="preserve">中建路桥集团有限公司 </w:t>
      </w:r>
    </w:p>
    <w:p>
      <w:pPr>
        <w:spacing w:line="460" w:lineRule="exact"/>
        <w:ind w:firstLine="480" w:firstLineChars="200"/>
        <w:rPr>
          <w:rFonts w:ascii="仿宋_GB2312" w:hAnsi="宋体" w:eastAsia="仿宋_GB2312"/>
          <w:color w:val="000000"/>
        </w:rPr>
      </w:pPr>
      <w:r>
        <w:rPr>
          <w:rFonts w:hint="eastAsia" w:ascii="仿宋_GB2312" w:hAnsi="宋体" w:eastAsia="仿宋_GB2312"/>
          <w:color w:val="000000"/>
        </w:rPr>
        <w:t>乙方：</w:t>
      </w:r>
      <w:r>
        <w:rPr>
          <w:rFonts w:hint="eastAsia" w:ascii="仿宋_GB2312" w:hAnsi="宋体" w:eastAsia="仿宋_GB2312"/>
          <w:color w:val="000000"/>
          <w:u w:val="single"/>
        </w:rPr>
        <w:t xml:space="preserve">            </w:t>
      </w:r>
      <w:r>
        <w:rPr>
          <w:rFonts w:ascii="仿宋_GB2312" w:hAnsi="宋体" w:eastAsia="仿宋_GB2312"/>
          <w:color w:val="000000"/>
          <w:u w:val="single"/>
        </w:rPr>
        <w:t xml:space="preserve">    </w:t>
      </w:r>
      <w:r>
        <w:rPr>
          <w:rFonts w:hint="eastAsia" w:ascii="仿宋_GB2312" w:hAnsi="宋体" w:eastAsia="仿宋_GB2312"/>
          <w:color w:val="000000"/>
          <w:u w:val="single"/>
        </w:rPr>
        <w:t xml:space="preserve">     </w:t>
      </w:r>
    </w:p>
    <w:bookmarkEnd w:id="103"/>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kern w:val="0"/>
        </w:rPr>
      </w:pPr>
      <w:bookmarkStart w:id="104" w:name="_Toc300671949"/>
      <w:r>
        <w:rPr>
          <w:rFonts w:hint="eastAsia" w:ascii="仿宋_GB2312" w:hAnsi="宋体" w:eastAsia="仿宋_GB2312" w:cs="宋体"/>
          <w:color w:val="000000"/>
          <w:kern w:val="0"/>
        </w:rPr>
        <w:t>一、双方的责任</w:t>
      </w:r>
      <w:bookmarkEnd w:id="104"/>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1.2严格执行建设工程合同文件，自觉按合同办事。</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kern w:val="0"/>
        </w:rPr>
      </w:pPr>
      <w:bookmarkStart w:id="105" w:name="_Hlk127535665"/>
      <w:r>
        <w:rPr>
          <w:rFonts w:hint="eastAsia" w:ascii="仿宋_GB2312" w:hAnsi="宋体" w:eastAsia="仿宋_GB2312" w:cs="宋体"/>
          <w:color w:val="000000"/>
          <w:kern w:val="0"/>
        </w:rPr>
        <w:t>1.4发现甲方在业务活动中有违规、违纪、违法行为的，应及时提醒对方，情节严重的，请通过中建交通官网公布的监督举报方式或项目上公开的监督举报二维码如实进行举报，一经查实，将严肃处理。</w:t>
      </w:r>
    </w:p>
    <w:bookmarkEnd w:id="105"/>
    <w:p>
      <w:pPr>
        <w:widowControl/>
        <w:spacing w:line="400" w:lineRule="exact"/>
        <w:ind w:firstLine="480" w:firstLineChars="200"/>
        <w:rPr>
          <w:rFonts w:ascii="仿宋_GB2312" w:hAnsi="宋体" w:eastAsia="仿宋_GB2312" w:cs="宋体"/>
          <w:color w:val="000000"/>
          <w:kern w:val="0"/>
        </w:rPr>
      </w:pPr>
      <w:bookmarkStart w:id="106" w:name="_Toc300671950"/>
      <w:r>
        <w:rPr>
          <w:rFonts w:hint="eastAsia" w:ascii="仿宋_GB2312" w:hAnsi="宋体" w:eastAsia="仿宋_GB2312" w:cs="宋体"/>
          <w:color w:val="000000"/>
          <w:kern w:val="0"/>
        </w:rPr>
        <w:t>二、甲方责任</w:t>
      </w:r>
      <w:bookmarkEnd w:id="106"/>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2.2</w:t>
      </w:r>
      <w:r>
        <w:rPr>
          <w:rFonts w:hint="eastAsia" w:ascii="仿宋_GB2312" w:hAnsi="宋体" w:eastAsia="仿宋_GB2312"/>
          <w:color w:val="000000"/>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rPr>
      </w:pPr>
      <w:r>
        <w:rPr>
          <w:rFonts w:hint="eastAsia" w:ascii="仿宋_GB2312" w:hAnsi="宋体" w:eastAsia="仿宋_GB2312" w:cs="宋体"/>
          <w:color w:val="000000"/>
          <w:kern w:val="0"/>
        </w:rPr>
        <w:t>2.3</w:t>
      </w:r>
      <w:r>
        <w:rPr>
          <w:rFonts w:hint="eastAsia" w:ascii="仿宋_GB2312" w:hAnsi="宋体" w:eastAsia="仿宋_GB2312"/>
          <w:color w:val="000000"/>
        </w:rPr>
        <w:t>不安排己方员工的亲友在乙方工作；</w:t>
      </w:r>
    </w:p>
    <w:p>
      <w:pPr>
        <w:widowControl/>
        <w:spacing w:line="400" w:lineRule="exact"/>
        <w:ind w:firstLine="480" w:firstLineChars="200"/>
        <w:rPr>
          <w:color w:val="000000"/>
        </w:rPr>
      </w:pPr>
      <w:r>
        <w:rPr>
          <w:rFonts w:hint="eastAsia" w:ascii="仿宋_GB2312" w:hAnsi="宋体" w:eastAsia="仿宋_GB2312" w:cs="宋体"/>
          <w:color w:val="000000"/>
          <w:kern w:val="0"/>
        </w:rPr>
        <w:t>2.4</w:t>
      </w:r>
      <w:r>
        <w:rPr>
          <w:rFonts w:hint="eastAsia" w:ascii="仿宋_GB2312" w:hAnsi="宋体" w:eastAsia="仿宋_GB2312"/>
          <w:color w:val="000000"/>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kern w:val="0"/>
        </w:rPr>
      </w:pPr>
      <w:bookmarkStart w:id="107" w:name="_Toc300671951"/>
      <w:r>
        <w:rPr>
          <w:rFonts w:hint="eastAsia" w:ascii="仿宋_GB2312" w:hAnsi="宋体" w:eastAsia="仿宋_GB2312" w:cs="宋体"/>
          <w:color w:val="000000"/>
          <w:kern w:val="0"/>
        </w:rPr>
        <w:t>三、乙方责任</w:t>
      </w:r>
      <w:bookmarkEnd w:id="107"/>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rPr>
      </w:pPr>
      <w:r>
        <w:rPr>
          <w:rFonts w:hint="eastAsia" w:ascii="仿宋_GB2312" w:eastAsia="仿宋_GB2312" w:cs="宋体"/>
          <w:color w:val="000000"/>
          <w:kern w:val="0"/>
        </w:rPr>
        <w:t>3.1</w:t>
      </w:r>
      <w:r>
        <w:rPr>
          <w:rFonts w:hint="eastAsia" w:ascii="仿宋_GB2312" w:hAnsi="宋体" w:eastAsia="仿宋_GB2312"/>
          <w:color w:val="000000"/>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kern w:val="0"/>
        </w:rPr>
      </w:pPr>
      <w:r>
        <w:rPr>
          <w:rFonts w:hint="eastAsia" w:ascii="仿宋_GB2312" w:eastAsia="仿宋_GB2312" w:cs="宋体"/>
          <w:color w:val="000000"/>
          <w:kern w:val="0"/>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kern w:val="0"/>
        </w:rPr>
      </w:pPr>
      <w:r>
        <w:rPr>
          <w:rFonts w:hint="eastAsia" w:ascii="仿宋_GB2312" w:eastAsia="仿宋_GB2312" w:cs="宋体"/>
          <w:color w:val="000000"/>
          <w:kern w:val="0"/>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kern w:val="0"/>
        </w:rPr>
      </w:pPr>
      <w:r>
        <w:rPr>
          <w:rFonts w:hint="eastAsia" w:ascii="仿宋_GB2312" w:eastAsia="仿宋_GB2312" w:cs="宋体"/>
          <w:color w:val="000000"/>
          <w:kern w:val="0"/>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kern w:val="0"/>
        </w:rPr>
      </w:pPr>
      <w:r>
        <w:rPr>
          <w:rFonts w:ascii="仿宋_GB2312" w:eastAsia="仿宋_GB2312" w:cs="宋体"/>
          <w:color w:val="000000"/>
          <w:kern w:val="0"/>
        </w:rPr>
        <w:t>3.5</w:t>
      </w:r>
      <w:r>
        <w:rPr>
          <w:rFonts w:hint="eastAsia" w:ascii="仿宋_GB2312" w:eastAsia="仿宋_GB2312" w:cs="宋体"/>
          <w:color w:val="000000"/>
          <w:kern w:val="0"/>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kern w:val="0"/>
        </w:rPr>
      </w:pPr>
      <w:r>
        <w:rPr>
          <w:rFonts w:hint="eastAsia" w:ascii="仿宋_GB2312" w:eastAsia="仿宋_GB2312" w:cs="宋体"/>
          <w:color w:val="000000"/>
          <w:kern w:val="0"/>
        </w:rPr>
        <w:t>3.</w:t>
      </w:r>
      <w:r>
        <w:rPr>
          <w:rFonts w:ascii="仿宋_GB2312" w:eastAsia="仿宋_GB2312" w:cs="宋体"/>
          <w:color w:val="000000"/>
          <w:kern w:val="0"/>
        </w:rPr>
        <w:t>6</w:t>
      </w:r>
      <w:r>
        <w:rPr>
          <w:rFonts w:hint="eastAsia" w:ascii="仿宋_GB2312" w:eastAsia="仿宋_GB2312" w:cs="宋体"/>
          <w:color w:val="000000"/>
          <w:kern w:val="0"/>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kern w:val="0"/>
        </w:rPr>
      </w:pPr>
      <w:r>
        <w:rPr>
          <w:rFonts w:ascii="仿宋_GB2312" w:eastAsia="仿宋_GB2312" w:cs="宋体"/>
          <w:color w:val="000000"/>
          <w:kern w:val="0"/>
        </w:rPr>
        <w:t>3.7</w:t>
      </w:r>
      <w:r>
        <w:rPr>
          <w:rFonts w:hint="eastAsia" w:ascii="仿宋_GB2312" w:eastAsia="仿宋_GB2312" w:cs="宋体"/>
          <w:color w:val="000000"/>
          <w:kern w:val="0"/>
        </w:rPr>
        <w:t>不得与甲方员工就标书合同条款中的利益条款进行私下协商或达成默契。</w:t>
      </w:r>
    </w:p>
    <w:p>
      <w:pPr>
        <w:spacing w:line="400" w:lineRule="exact"/>
        <w:ind w:firstLine="480" w:firstLineChars="200"/>
        <w:rPr>
          <w:rFonts w:ascii="仿宋_GB2312" w:eastAsia="仿宋_GB2312" w:cs="宋体"/>
          <w:color w:val="000000"/>
          <w:kern w:val="0"/>
        </w:rPr>
      </w:pPr>
      <w:r>
        <w:rPr>
          <w:rFonts w:hint="eastAsia" w:ascii="仿宋_GB2312" w:eastAsia="仿宋_GB2312" w:cs="宋体"/>
          <w:color w:val="000000"/>
          <w:kern w:val="0"/>
        </w:rPr>
        <w:t>3</w:t>
      </w:r>
      <w:r>
        <w:rPr>
          <w:rFonts w:ascii="仿宋_GB2312" w:eastAsia="仿宋_GB2312" w:cs="宋体"/>
          <w:color w:val="000000"/>
          <w:kern w:val="0"/>
        </w:rPr>
        <w:t>.8</w:t>
      </w:r>
      <w:r>
        <w:rPr>
          <w:rFonts w:hint="eastAsia" w:ascii="仿宋_GB2312" w:eastAsia="仿宋_GB2312" w:cs="宋体"/>
          <w:color w:val="000000"/>
          <w:kern w:val="0"/>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kern w:val="0"/>
        </w:rPr>
      </w:pPr>
      <w:r>
        <w:rPr>
          <w:rFonts w:ascii="仿宋_GB2312" w:eastAsia="仿宋_GB2312" w:cs="宋体"/>
          <w:color w:val="000000"/>
          <w:kern w:val="0"/>
        </w:rPr>
        <w:t>3.9</w:t>
      </w:r>
      <w:r>
        <w:rPr>
          <w:rFonts w:hint="eastAsia" w:ascii="仿宋_GB2312" w:eastAsia="仿宋_GB2312" w:cs="宋体"/>
          <w:color w:val="000000"/>
          <w:kern w:val="0"/>
        </w:rPr>
        <w:t>不在甲方人员进行市场调研、商务洽谈等期间违规提供公务接待。</w:t>
      </w:r>
    </w:p>
    <w:p>
      <w:pPr>
        <w:spacing w:line="400" w:lineRule="exact"/>
        <w:ind w:firstLine="480" w:firstLineChars="200"/>
        <w:rPr>
          <w:rFonts w:ascii="仿宋_GB2312" w:eastAsia="仿宋_GB2312" w:cs="宋体"/>
          <w:color w:val="000000"/>
          <w:kern w:val="0"/>
        </w:rPr>
      </w:pPr>
      <w:r>
        <w:rPr>
          <w:rFonts w:ascii="仿宋_GB2312" w:eastAsia="仿宋_GB2312" w:cs="宋体"/>
          <w:color w:val="000000"/>
          <w:kern w:val="0"/>
        </w:rPr>
        <w:t>3.10</w:t>
      </w:r>
      <w:r>
        <w:rPr>
          <w:rFonts w:hint="eastAsia" w:ascii="仿宋_GB2312" w:eastAsia="仿宋_GB2312" w:cs="宋体"/>
          <w:color w:val="000000"/>
          <w:kern w:val="0"/>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kern w:val="0"/>
        </w:rPr>
      </w:pPr>
      <w:bookmarkStart w:id="108" w:name="_Toc300671952"/>
      <w:r>
        <w:rPr>
          <w:rFonts w:hint="eastAsia" w:ascii="仿宋_GB2312" w:hAnsi="宋体" w:eastAsia="仿宋_GB2312" w:cs="宋体"/>
          <w:color w:val="000000"/>
          <w:kern w:val="0"/>
        </w:rPr>
        <w:t>四、违约责任</w:t>
      </w:r>
      <w:bookmarkEnd w:id="108"/>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4.3甲方不得接受可能影响公正执行公务的礼金（包括各种有价证券）、礼品馈赠。因各种原因未能拒收的，一律上交所属部门并登记。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rPr>
      </w:pPr>
      <w:r>
        <w:rPr>
          <w:rFonts w:hint="eastAsia" w:ascii="仿宋_GB2312" w:hAnsi="宋体" w:eastAsia="仿宋_GB2312"/>
          <w:color w:val="000000"/>
        </w:rPr>
        <w:t>4.4</w:t>
      </w:r>
      <w:r>
        <w:rPr>
          <w:rFonts w:hint="eastAsia" w:ascii="仿宋_GB2312" w:hAnsi="宋体" w:eastAsia="仿宋_GB2312" w:cs="宋体"/>
          <w:color w:val="000000"/>
          <w:kern w:val="0"/>
        </w:rPr>
        <w:t>甲乙双方必须认真履行本协议，遵纪守法，相互监督，密切配合，共同搞好廉政建设。双方</w:t>
      </w:r>
      <w:r>
        <w:rPr>
          <w:rFonts w:hint="eastAsia" w:ascii="仿宋_GB2312" w:hAnsi="宋体" w:eastAsia="仿宋_GB2312"/>
          <w:color w:val="000000"/>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kern w:val="0"/>
        </w:rPr>
        <w:t>触犯刑律的，移交司法机关处理。</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五、责任书有效期</w:t>
      </w:r>
    </w:p>
    <w:p>
      <w:pPr>
        <w:widowControl/>
        <w:spacing w:line="400" w:lineRule="exact"/>
        <w:ind w:firstLine="480" w:firstLineChars="200"/>
        <w:rPr>
          <w:rFonts w:ascii="仿宋_GB2312" w:hAnsi="宋体" w:eastAsia="仿宋_GB2312" w:cs="宋体"/>
          <w:color w:val="000000"/>
          <w:kern w:val="0"/>
        </w:rPr>
      </w:pPr>
      <w:r>
        <w:rPr>
          <w:rFonts w:hint="eastAsia" w:ascii="仿宋_GB2312" w:hAnsi="宋体" w:eastAsia="仿宋_GB2312" w:cs="宋体"/>
          <w:color w:val="000000"/>
          <w:kern w:val="0"/>
        </w:rPr>
        <w:t>本责任书的有效期为双方签署之日起至该工程项目竣工验收合格时止。</w:t>
      </w:r>
    </w:p>
    <w:p>
      <w:pPr>
        <w:spacing w:line="400" w:lineRule="atLeast"/>
        <w:ind w:left="5" w:leftChars="2" w:right="240" w:rightChars="100" w:firstLine="448" w:firstLineChars="187"/>
        <w:rPr>
          <w:rFonts w:ascii="仿宋_GB2312" w:hAnsi="仿宋_GB2312" w:eastAsia="仿宋_GB2312" w:cs="仿宋_GB2312"/>
          <w:bCs/>
          <w:color w:val="000000"/>
        </w:rPr>
      </w:pPr>
      <w:bookmarkStart w:id="109" w:name="_Hlk127199163"/>
    </w:p>
    <w:p>
      <w:pPr>
        <w:spacing w:line="400" w:lineRule="atLeast"/>
        <w:ind w:left="5" w:leftChars="2" w:right="240" w:rightChars="100" w:firstLine="448" w:firstLineChars="187"/>
        <w:rPr>
          <w:rFonts w:ascii="仿宋_GB2312" w:hAnsi="仿宋_GB2312" w:eastAsia="仿宋_GB2312" w:cs="仿宋_GB2312"/>
          <w:bCs/>
          <w:color w:val="000000"/>
        </w:rPr>
      </w:pPr>
      <w:r>
        <w:rPr>
          <w:rFonts w:hint="eastAsia" w:ascii="仿宋_GB2312" w:hAnsi="仿宋_GB2312" w:eastAsia="仿宋_GB2312" w:cs="仿宋_GB2312"/>
          <w:bCs/>
          <w:color w:val="000000"/>
        </w:rPr>
        <w:t xml:space="preserve">甲方（盖章）：                      乙方（盖章）：         </w:t>
      </w:r>
    </w:p>
    <w:p>
      <w:pPr>
        <w:autoSpaceDE w:val="0"/>
        <w:autoSpaceDN w:val="0"/>
        <w:adjustRightInd w:val="0"/>
        <w:spacing w:line="400" w:lineRule="atLeast"/>
        <w:ind w:firstLine="1680" w:firstLineChars="7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授权委托人：</w:t>
      </w:r>
    </w:p>
    <w:p>
      <w:pPr>
        <w:spacing w:line="400" w:lineRule="atLeast"/>
        <w:ind w:right="240" w:rightChars="100" w:firstLine="720" w:firstLineChars="300"/>
        <w:rPr>
          <w:rFonts w:ascii="宋体" w:hAnsi="宋体"/>
          <w:b/>
          <w:szCs w:val="21"/>
        </w:rPr>
      </w:pPr>
      <w:r>
        <w:rPr>
          <w:rFonts w:hint="eastAsia" w:ascii="仿宋_GB2312" w:hAnsi="仿宋_GB2312" w:eastAsia="仿宋_GB2312" w:cs="仿宋_GB2312"/>
          <w:bCs/>
          <w:color w:val="000000"/>
        </w:rPr>
        <w:t>年  月  日                           年  月</w:t>
      </w:r>
      <w:bookmarkEnd w:id="109"/>
      <w:r>
        <w:rPr>
          <w:rFonts w:hint="eastAsia" w:ascii="仿宋_GB2312" w:hAnsi="仿宋_GB2312" w:eastAsia="仿宋_GB2312" w:cs="仿宋_GB2312"/>
          <w:bCs/>
          <w:color w:val="000000"/>
        </w:rPr>
        <w:t xml:space="preserve">  日</w:t>
      </w:r>
    </w:p>
    <w:p>
      <w:pPr>
        <w:widowControl/>
        <w:spacing w:line="400" w:lineRule="exact"/>
        <w:jc w:val="left"/>
        <w:rPr>
          <w:rFonts w:ascii="宋体" w:hAnsi="宋体" w:cs="Arial"/>
          <w:color w:val="333333"/>
          <w:sz w:val="21"/>
          <w:szCs w:val="21"/>
        </w:rPr>
      </w:pPr>
    </w:p>
    <w:sectPr>
      <w:headerReference r:id="rId7" w:type="default"/>
      <w:footerReference r:id="rId8"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36"/>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0" b="12065"/>
              <wp:wrapNone/>
              <wp:docPr id="5"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AHWhcJMAIAAFIEAAAOAAAAAAAAAAEAIAAAACA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eastAsia="宋体"/>
      </w:rPr>
      <w:pict>
        <v:shape id="图片 23" o:spid="_x0000_s1026" o:spt="75" alt="6" type="#_x0000_t75" style="position:absolute;left:0pt;margin-left:-29.75pt;margin-top:30.7pt;height:24.75pt;width:198.45pt;mso-wrap-distance-bottom:0pt;mso-wrap-distance-left:9pt;mso-wrap-distance-right:9pt;mso-wrap-distance-top:0pt;z-index:251660288;mso-width-relative:page;mso-height-relative:page;" filled="f" o:preferrelative="t" stroked="f" coordsize="21600,21600">
          <v:path/>
          <v:fill on="f" focussize="0,0"/>
          <v:stroke on="f" joinstyle="miter"/>
          <v:imagedata r:id="rId1" o:title="6"/>
          <o:lock v:ext="edit" aspectratio="t"/>
          <w10:wrap type="squar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55CE4F1A"/>
    <w:multiLevelType w:val="singleLevel"/>
    <w:tmpl w:val="55CE4F1A"/>
    <w:lvl w:ilvl="0" w:tentative="0">
      <w:start w:val="1"/>
      <w:numFmt w:val="decimal"/>
      <w:lvlText w:val="%1."/>
      <w:lvlJc w:val="left"/>
      <w:pPr>
        <w:tabs>
          <w:tab w:val="left" w:pos="312"/>
        </w:tabs>
      </w:pPr>
    </w:lvl>
  </w:abstractNum>
  <w:abstractNum w:abstractNumId="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zOWJjODczZTEzZGNhMWUzZTY2Y2VmMWExM2U4OWEifQ=="/>
  </w:docVars>
  <w:rsids>
    <w:rsidRoot w:val="00CD2279"/>
    <w:rsid w:val="0000134C"/>
    <w:rsid w:val="00002E12"/>
    <w:rsid w:val="00007A20"/>
    <w:rsid w:val="00017DE8"/>
    <w:rsid w:val="000215C5"/>
    <w:rsid w:val="00021E29"/>
    <w:rsid w:val="000229FE"/>
    <w:rsid w:val="000235EB"/>
    <w:rsid w:val="0002510D"/>
    <w:rsid w:val="000262FD"/>
    <w:rsid w:val="00027436"/>
    <w:rsid w:val="0003716E"/>
    <w:rsid w:val="000378AE"/>
    <w:rsid w:val="00041304"/>
    <w:rsid w:val="000461C1"/>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0F5C8F"/>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CC9"/>
    <w:rsid w:val="00322DF9"/>
    <w:rsid w:val="0032792A"/>
    <w:rsid w:val="00335A90"/>
    <w:rsid w:val="0034353E"/>
    <w:rsid w:val="00344092"/>
    <w:rsid w:val="003450D3"/>
    <w:rsid w:val="0034681A"/>
    <w:rsid w:val="00347017"/>
    <w:rsid w:val="00352798"/>
    <w:rsid w:val="00354736"/>
    <w:rsid w:val="00357B64"/>
    <w:rsid w:val="00360418"/>
    <w:rsid w:val="003618ED"/>
    <w:rsid w:val="00361B11"/>
    <w:rsid w:val="00363FE6"/>
    <w:rsid w:val="00367147"/>
    <w:rsid w:val="00367D50"/>
    <w:rsid w:val="0037184B"/>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56D5C"/>
    <w:rsid w:val="00560203"/>
    <w:rsid w:val="0056280B"/>
    <w:rsid w:val="005630B7"/>
    <w:rsid w:val="005655F6"/>
    <w:rsid w:val="00565EC9"/>
    <w:rsid w:val="00566178"/>
    <w:rsid w:val="005715FF"/>
    <w:rsid w:val="00572EAA"/>
    <w:rsid w:val="00573C5D"/>
    <w:rsid w:val="005848C5"/>
    <w:rsid w:val="00591B7B"/>
    <w:rsid w:val="00591C46"/>
    <w:rsid w:val="0059550B"/>
    <w:rsid w:val="005A1FE6"/>
    <w:rsid w:val="005A2E71"/>
    <w:rsid w:val="005A48F6"/>
    <w:rsid w:val="005A51C3"/>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4415"/>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03A2"/>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32DEF"/>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4E1B"/>
    <w:rsid w:val="00887A2A"/>
    <w:rsid w:val="00890DAD"/>
    <w:rsid w:val="008A0613"/>
    <w:rsid w:val="008A108E"/>
    <w:rsid w:val="008A1A2A"/>
    <w:rsid w:val="008B293B"/>
    <w:rsid w:val="008B2FBF"/>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390"/>
    <w:rsid w:val="00930AF6"/>
    <w:rsid w:val="00932ECD"/>
    <w:rsid w:val="00935978"/>
    <w:rsid w:val="00940296"/>
    <w:rsid w:val="00941390"/>
    <w:rsid w:val="00944A9D"/>
    <w:rsid w:val="009535F3"/>
    <w:rsid w:val="00953647"/>
    <w:rsid w:val="009545A4"/>
    <w:rsid w:val="00962D26"/>
    <w:rsid w:val="00962D43"/>
    <w:rsid w:val="00963AFA"/>
    <w:rsid w:val="00963ED4"/>
    <w:rsid w:val="00965D76"/>
    <w:rsid w:val="0096637C"/>
    <w:rsid w:val="00966B04"/>
    <w:rsid w:val="00972BE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B533D"/>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569A4"/>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3731"/>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37F2"/>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3C1C"/>
    <w:rsid w:val="00E479F7"/>
    <w:rsid w:val="00E47A6D"/>
    <w:rsid w:val="00E51091"/>
    <w:rsid w:val="00E520AB"/>
    <w:rsid w:val="00E523A2"/>
    <w:rsid w:val="00E528E6"/>
    <w:rsid w:val="00E5344A"/>
    <w:rsid w:val="00E566B2"/>
    <w:rsid w:val="00E5681F"/>
    <w:rsid w:val="00E57D31"/>
    <w:rsid w:val="00E6245C"/>
    <w:rsid w:val="00E6328B"/>
    <w:rsid w:val="00E632A3"/>
    <w:rsid w:val="00E6368A"/>
    <w:rsid w:val="00E64E9F"/>
    <w:rsid w:val="00E8161E"/>
    <w:rsid w:val="00E843B7"/>
    <w:rsid w:val="00E85B57"/>
    <w:rsid w:val="00E85F97"/>
    <w:rsid w:val="00E87079"/>
    <w:rsid w:val="00E87E11"/>
    <w:rsid w:val="00EA16D5"/>
    <w:rsid w:val="00EA2F20"/>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0443C"/>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29E1"/>
    <w:rsid w:val="00F6338F"/>
    <w:rsid w:val="00F708F5"/>
    <w:rsid w:val="00F74F9B"/>
    <w:rsid w:val="00F82018"/>
    <w:rsid w:val="00F910D1"/>
    <w:rsid w:val="00F913C9"/>
    <w:rsid w:val="00F9284F"/>
    <w:rsid w:val="00F932EE"/>
    <w:rsid w:val="00F9365C"/>
    <w:rsid w:val="00F9369F"/>
    <w:rsid w:val="00F952A2"/>
    <w:rsid w:val="00FA146F"/>
    <w:rsid w:val="00FA22EB"/>
    <w:rsid w:val="00FA2AE8"/>
    <w:rsid w:val="00FA3026"/>
    <w:rsid w:val="00FA3C7D"/>
    <w:rsid w:val="00FA5B80"/>
    <w:rsid w:val="00FB292B"/>
    <w:rsid w:val="00FB3180"/>
    <w:rsid w:val="00FB61E9"/>
    <w:rsid w:val="00FC2432"/>
    <w:rsid w:val="00FC3B78"/>
    <w:rsid w:val="00FC75B9"/>
    <w:rsid w:val="00FD103B"/>
    <w:rsid w:val="00FD260E"/>
    <w:rsid w:val="00FD5B3C"/>
    <w:rsid w:val="00FE7A55"/>
    <w:rsid w:val="00FF000C"/>
    <w:rsid w:val="00FF5DF2"/>
    <w:rsid w:val="01FB0AE7"/>
    <w:rsid w:val="02BD75DA"/>
    <w:rsid w:val="0C651341"/>
    <w:rsid w:val="10E54C37"/>
    <w:rsid w:val="17333F41"/>
    <w:rsid w:val="1797680A"/>
    <w:rsid w:val="1A937147"/>
    <w:rsid w:val="1C5D7A0C"/>
    <w:rsid w:val="24577437"/>
    <w:rsid w:val="268F27B4"/>
    <w:rsid w:val="26CF75A9"/>
    <w:rsid w:val="27B528BA"/>
    <w:rsid w:val="29C42E79"/>
    <w:rsid w:val="31E73EF5"/>
    <w:rsid w:val="3A530650"/>
    <w:rsid w:val="3CB17DD7"/>
    <w:rsid w:val="3F780536"/>
    <w:rsid w:val="44A46546"/>
    <w:rsid w:val="46D223BC"/>
    <w:rsid w:val="4A102497"/>
    <w:rsid w:val="4C5D11DF"/>
    <w:rsid w:val="4CB6460F"/>
    <w:rsid w:val="4D3857A8"/>
    <w:rsid w:val="51621906"/>
    <w:rsid w:val="53656549"/>
    <w:rsid w:val="55BC7E01"/>
    <w:rsid w:val="56266C89"/>
    <w:rsid w:val="59F74D26"/>
    <w:rsid w:val="5B1A029B"/>
    <w:rsid w:val="5DF60BAA"/>
    <w:rsid w:val="631F0B45"/>
    <w:rsid w:val="6407139D"/>
    <w:rsid w:val="682778C8"/>
    <w:rsid w:val="6B0C75DC"/>
    <w:rsid w:val="6CD014F7"/>
    <w:rsid w:val="788A5B51"/>
    <w:rsid w:val="7BB83746"/>
    <w:rsid w:val="7BDE4C39"/>
    <w:rsid w:val="7D126BCC"/>
    <w:rsid w:val="7F0F73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unhideWhenUsed/>
    <w:qFormat/>
    <w:uiPriority w:val="99"/>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99"/>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99"/>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qFormat/>
    <w:uiPriority w:val="0"/>
    <w:pPr>
      <w:ind w:firstLine="420" w:firstLineChars="200"/>
    </w:pPr>
    <w:rPr>
      <w:rFonts w:ascii="Calibri" w:hAnsi="Calibri" w:eastAsia="宋体" w:cs="Calibri"/>
      <w:sz w:val="21"/>
      <w:szCs w:val="21"/>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semiHidden/>
    <w:qFormat/>
    <w:uiPriority w:val="99"/>
    <w:rPr>
      <w:rFonts w:ascii="宋体" w:hAnsi="Courier New" w:eastAsia="宋体" w:cs="Courier New"/>
      <w:sz w:val="21"/>
      <w:szCs w:val="21"/>
    </w:rPr>
  </w:style>
  <w:style w:type="paragraph" w:customStyle="1" w:styleId="137">
    <w:name w:val="Char Char Char Char Char Char Char Char Char Char"/>
    <w:basedOn w:val="9"/>
    <w:qFormat/>
    <w:uiPriority w:val="0"/>
    <w:rPr>
      <w:rFonts w:ascii="Tahoma" w:hAnsi="Tahoma" w:cs="Tahoma"/>
      <w:sz w:val="24"/>
      <w:szCs w:val="24"/>
    </w:rPr>
  </w:style>
  <w:style w:type="paragraph" w:customStyle="1" w:styleId="138">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qFormat/>
    <w:uiPriority w:val="0"/>
    <w:pPr>
      <w:ind w:firstLine="420" w:firstLineChars="200"/>
    </w:pPr>
    <w:rPr>
      <w:rFonts w:ascii="Calibri" w:hAnsi="Calibri" w:eastAsia="宋体" w:cs="Calibri"/>
      <w:sz w:val="21"/>
      <w:szCs w:val="21"/>
    </w:rPr>
  </w:style>
  <w:style w:type="paragraph" w:customStyle="1" w:styleId="151">
    <w:name w:val="Char3"/>
    <w:basedOn w:val="1"/>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qFormat/>
    <w:uiPriority w:val="0"/>
    <w:rPr>
      <w:rFonts w:ascii="Tahoma" w:hAnsi="Tahoma" w:cs="Tahoma"/>
      <w:sz w:val="24"/>
      <w:szCs w:val="24"/>
    </w:rPr>
  </w:style>
  <w:style w:type="paragraph" w:customStyle="1" w:styleId="15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qFormat/>
    <w:uiPriority w:val="0"/>
    <w:rPr>
      <w:rFonts w:ascii="宋体" w:hAnsi="宋体" w:eastAsia="宋体" w:cs="宋体"/>
      <w:kern w:val="44"/>
      <w:sz w:val="21"/>
      <w:szCs w:val="21"/>
    </w:rPr>
  </w:style>
  <w:style w:type="paragraph" w:customStyle="1" w:styleId="190">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qFormat/>
    <w:uiPriority w:val="0"/>
    <w:rPr>
      <w:rFonts w:ascii="宋体" w:hAnsi="宋体" w:eastAsia="宋体" w:cs="宋体"/>
      <w:kern w:val="44"/>
      <w:sz w:val="21"/>
      <w:szCs w:val="21"/>
    </w:rPr>
  </w:style>
  <w:style w:type="paragraph" w:customStyle="1" w:styleId="227">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qFormat/>
    <w:uiPriority w:val="0"/>
    <w:pPr>
      <w:spacing w:beforeLines="50" w:afterLines="50"/>
    </w:pPr>
    <w:rPr>
      <w:rFonts w:ascii="Tahoma" w:hAnsi="Tahoma" w:eastAsia="宋体" w:cs="Tahoma"/>
      <w:kern w:val="44"/>
    </w:rPr>
  </w:style>
  <w:style w:type="paragraph" w:customStyle="1" w:styleId="23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qFormat/>
    <w:uiPriority w:val="0"/>
    <w:rPr>
      <w:rFonts w:ascii="Tahoma" w:hAnsi="Tahoma" w:cs="Tahoma"/>
      <w:sz w:val="24"/>
      <w:szCs w:val="24"/>
    </w:rPr>
  </w:style>
  <w:style w:type="paragraph" w:customStyle="1" w:styleId="240">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46</Pages>
  <Words>4462</Words>
  <Characters>25437</Characters>
  <Lines>211</Lines>
  <Paragraphs>59</Paragraphs>
  <TotalTime>1</TotalTime>
  <ScaleCrop>false</ScaleCrop>
  <LinksUpToDate>false</LinksUpToDate>
  <CharactersWithSpaces>29840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刘优秀、</cp:lastModifiedBy>
  <cp:lastPrinted>2020-10-11T03:47:00Z</cp:lastPrinted>
  <dcterms:modified xsi:type="dcterms:W3CDTF">2024-02-01T08:20:26Z</dcterms:modified>
  <dc:title>物资招标标准文本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43D3AC1B66C24103A30C120BEE43A2AE_13</vt:lpwstr>
  </property>
</Properties>
</file>