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u w:val="single"/>
          <w:lang w:val="en-US" w:eastAsia="zh-CN"/>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lang w:val="en-US" w:eastAsia="zh-CN"/>
        </w:rPr>
        <w:t>ZJLQ-FGZB-资产-霸州项目-2024001</w:t>
      </w:r>
    </w:p>
    <w:p>
      <w:pPr>
        <w:pStyle w:val="30"/>
        <w:tabs>
          <w:tab w:val="left" w:pos="8100"/>
        </w:tabs>
        <w:spacing w:line="360" w:lineRule="auto"/>
        <w:jc w:val="both"/>
        <w:rPr>
          <w:rFonts w:asciiTheme="majorEastAsia" w:hAnsiTheme="majorEastAsia" w:eastAsiaTheme="majorEastAsia"/>
          <w:b/>
          <w:color w:val="000000"/>
          <w:kern w:val="2"/>
          <w:sz w:val="28"/>
          <w:szCs w:val="28"/>
          <w:highlight w:val="none"/>
        </w:rPr>
      </w:pPr>
    </w:p>
    <w:p>
      <w:pPr>
        <w:pStyle w:val="30"/>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0"/>
        <w:tabs>
          <w:tab w:val="left" w:pos="8100"/>
        </w:tabs>
        <w:spacing w:line="360" w:lineRule="auto"/>
        <w:jc w:val="both"/>
        <w:rPr>
          <w:rFonts w:cs="Times New Roman" w:asciiTheme="majorEastAsia" w:hAnsiTheme="majorEastAsia" w:eastAsiaTheme="majorEastAsia"/>
          <w:b/>
          <w:color w:val="000000"/>
          <w:kern w:val="2"/>
          <w:sz w:val="48"/>
          <w:szCs w:val="48"/>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中建路桥集团</w:t>
      </w:r>
      <w:r>
        <w:rPr>
          <w:rFonts w:hint="eastAsia" w:cs="Times New Roman" w:asciiTheme="majorEastAsia" w:hAnsiTheme="majorEastAsia" w:eastAsiaTheme="majorEastAsia"/>
          <w:b/>
          <w:color w:val="000000"/>
          <w:kern w:val="2"/>
          <w:sz w:val="44"/>
          <w:szCs w:val="44"/>
          <w:highlight w:val="none"/>
          <w:lang w:val="en-US" w:eastAsia="zh-CN"/>
        </w:rPr>
        <w:t>装配式建筑</w:t>
      </w:r>
      <w:r>
        <w:rPr>
          <w:rFonts w:hint="eastAsia" w:cs="Times New Roman" w:asciiTheme="majorEastAsia" w:hAnsiTheme="majorEastAsia" w:eastAsiaTheme="majorEastAsia"/>
          <w:b/>
          <w:color w:val="000000"/>
          <w:kern w:val="2"/>
          <w:sz w:val="44"/>
          <w:szCs w:val="44"/>
          <w:highlight w:val="none"/>
        </w:rPr>
        <w:t>有限公司</w:t>
      </w:r>
    </w:p>
    <w:p>
      <w:pPr>
        <w:pStyle w:val="30"/>
        <w:tabs>
          <w:tab w:val="left" w:pos="8100"/>
        </w:tabs>
        <w:spacing w:line="360" w:lineRule="auto"/>
        <w:jc w:val="both"/>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霸州</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b/>
          <w:color w:val="000000"/>
          <w:kern w:val="2"/>
          <w:sz w:val="44"/>
          <w:szCs w:val="44"/>
          <w:highlight w:val="none"/>
          <w:u w:val="single"/>
          <w:lang w:val="en-US" w:eastAsia="zh-CN"/>
        </w:rPr>
        <w:t>沥青混凝土原材</w:t>
      </w:r>
      <w:r>
        <w:rPr>
          <w:rFonts w:hint="eastAsia" w:cs="Times New Roman" w:asciiTheme="majorEastAsia" w:hAnsiTheme="majorEastAsia" w:eastAsiaTheme="majorEastAsia"/>
          <w:b/>
          <w:color w:val="000000"/>
          <w:kern w:val="2"/>
          <w:sz w:val="44"/>
          <w:szCs w:val="44"/>
          <w:highlight w:val="none"/>
        </w:rPr>
        <w:t>采购</w:t>
      </w: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2"/>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0"/>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装配式有限公司</w:t>
      </w:r>
    </w:p>
    <w:p>
      <w:pPr>
        <w:pStyle w:val="30"/>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5</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 xml:space="preserve">17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4"/>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1" w:name="_Toc152042304"/>
            <w:bookmarkStart w:id="2" w:name="_Toc238797549"/>
            <w:bookmarkStart w:id="3" w:name="_Toc287545429"/>
            <w:bookmarkStart w:id="4" w:name="_Toc152045528"/>
            <w:bookmarkStart w:id="5" w:name="_Toc144974496"/>
            <w:bookmarkStart w:id="6" w:name="_Toc238552194"/>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满足</w:t>
            </w:r>
            <w:r>
              <w:rPr>
                <w:rFonts w:hint="eastAsia" w:ascii="仿宋_GB2312" w:eastAsia="仿宋_GB2312" w:cs="宋体" w:hAnsiTheme="minorEastAsia"/>
                <w:sz w:val="21"/>
                <w:szCs w:val="21"/>
                <w:highlight w:val="none"/>
                <w:u w:val="single"/>
                <w:lang w:val="en-US" w:eastAsia="zh-CN"/>
              </w:rPr>
              <w:t>施工</w:t>
            </w:r>
            <w:r>
              <w:rPr>
                <w:rFonts w:hint="eastAsia" w:ascii="仿宋_GB2312" w:eastAsia="仿宋_GB2312" w:cs="宋体" w:hAnsiTheme="minorEastAsia"/>
                <w:sz w:val="21"/>
                <w:szCs w:val="21"/>
                <w:highlight w:val="none"/>
                <w:u w:val="single"/>
              </w:rPr>
              <w:t xml:space="preserve">要求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w:t>
            </w:r>
            <w:r>
              <w:rPr>
                <w:rFonts w:hint="eastAsia" w:ascii="仿宋_GB2312" w:eastAsia="仿宋_GB2312" w:cs="宋体" w:hAnsiTheme="minorEastAsia"/>
                <w:sz w:val="21"/>
                <w:szCs w:val="21"/>
                <w:highlight w:val="none"/>
                <w:lang w:val="en-US" w:eastAsia="zh-CN"/>
              </w:rPr>
              <w:t>甲</w:t>
            </w:r>
            <w:r>
              <w:rPr>
                <w:rFonts w:hint="eastAsia" w:ascii="仿宋_GB2312" w:eastAsia="仿宋_GB2312" w:cs="宋体" w:hAnsiTheme="minorEastAsia"/>
                <w:sz w:val="21"/>
                <w:szCs w:val="21"/>
                <w:highlight w:val="none"/>
              </w:rPr>
              <w:t>方按资金审批计划对货款进行支付</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rPr>
              <w:t>付款期限自双方确认结算金额之日起计算，暂定为在甲乙双方完成月度物资结算手续且甲方收到乙</w:t>
            </w:r>
            <w:r>
              <w:rPr>
                <w:rFonts w:hint="eastAsia" w:ascii="仿宋_GB2312" w:eastAsia="仿宋_GB2312" w:cs="宋体" w:hAnsiTheme="minorEastAsia"/>
                <w:color w:val="191919" w:themeColor="background1" w:themeShade="1A"/>
                <w:sz w:val="21"/>
                <w:szCs w:val="21"/>
                <w:highlight w:val="none"/>
              </w:rPr>
              <w:t>方相应全额发票后</w:t>
            </w:r>
            <w:r>
              <w:rPr>
                <w:rFonts w:hint="eastAsia" w:ascii="仿宋_GB2312" w:eastAsia="仿宋_GB2312" w:cs="宋体" w:hAnsiTheme="minorEastAsia"/>
                <w:sz w:val="21"/>
                <w:szCs w:val="21"/>
                <w:highlight w:val="none"/>
              </w:rPr>
              <w:t>，公历2024年12月31日前结清实际货款总额的70%，余款公历2025年6月30日前结清。以银行转账方式支付。</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rPr>
            </w:pPr>
            <w:r>
              <w:rPr>
                <w:rFonts w:hint="eastAsia" w:ascii="仿宋_GB2312" w:eastAsia="仿宋_GB2312" w:cs="宋体" w:hAnsiTheme="minorEastAsia"/>
                <w:color w:val="000000" w:themeColor="text1"/>
                <w:sz w:val="21"/>
                <w:szCs w:val="21"/>
                <w:highlight w:val="none"/>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rPr>
              <w:t>具备使用</w:t>
            </w:r>
            <w:r>
              <w:rPr>
                <w:rFonts w:hint="eastAsia" w:ascii="仿宋_GB2312" w:eastAsia="仿宋_GB2312" w:cs="宋体" w:hAnsiTheme="minorEastAsia"/>
                <w:color w:val="000000" w:themeColor="text1"/>
                <w:sz w:val="21"/>
                <w:szCs w:val="21"/>
                <w:highlight w:val="none"/>
                <w:lang w:val="en-US" w:eastAsia="zh-CN"/>
              </w:rPr>
              <w:t>采用</w:t>
            </w:r>
            <w:r>
              <w:rPr>
                <w:rFonts w:hint="eastAsia" w:ascii="仿宋_GB2312" w:eastAsia="仿宋_GB2312" w:cs="宋体" w:hAnsiTheme="minorEastAsia"/>
                <w:color w:val="000000" w:themeColor="text1"/>
                <w:sz w:val="21"/>
                <w:szCs w:val="21"/>
                <w:highlight w:val="none"/>
              </w:rPr>
              <w:t>承兑汇票</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color w:val="000000" w:themeColor="text1"/>
                <w:sz w:val="21"/>
                <w:szCs w:val="21"/>
                <w:highlight w:val="none"/>
              </w:rPr>
              <w:t>供应链金融</w:t>
            </w:r>
            <w:r>
              <w:rPr>
                <w:rFonts w:hint="eastAsia" w:ascii="仿宋_GB2312" w:eastAsia="仿宋_GB2312" w:cs="宋体" w:hAnsiTheme="minorEastAsia"/>
                <w:color w:val="000000" w:themeColor="text1"/>
                <w:sz w:val="21"/>
                <w:szCs w:val="21"/>
                <w:highlight w:val="none"/>
                <w:lang w:val="en-US" w:eastAsia="zh-CN"/>
              </w:rPr>
              <w:t>等</w:t>
            </w:r>
            <w:r>
              <w:rPr>
                <w:rFonts w:hint="eastAsia" w:ascii="仿宋_GB2312" w:eastAsia="仿宋_GB2312" w:cs="宋体" w:hAnsiTheme="minorEastAsia"/>
                <w:color w:val="000000" w:themeColor="text1"/>
                <w:sz w:val="21"/>
                <w:szCs w:val="21"/>
                <w:highlight w:val="none"/>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rPr>
              <w:t>的</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30</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rPr>
              <w:t>%，期限</w:t>
            </w:r>
            <w:r>
              <w:rPr>
                <w:rFonts w:hint="eastAsia" w:ascii="仿宋_GB2312" w:hAnsi="宋体" w:eastAsia="仿宋_GB2312" w:cs="宋体"/>
                <w:color w:val="000000" w:themeColor="text1"/>
                <w:sz w:val="21"/>
                <w:szCs w:val="21"/>
                <w:highlight w:val="none"/>
              </w:rPr>
              <w:t>为</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6</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hAnsi="宋体" w:eastAsia="仿宋_GB2312" w:cs="宋体"/>
                <w:color w:val="000000" w:themeColor="text1"/>
                <w:sz w:val="21"/>
                <w:szCs w:val="21"/>
                <w:highlight w:val="none"/>
              </w:rPr>
              <w:t>个</w:t>
            </w:r>
            <w:r>
              <w:rPr>
                <w:rFonts w:hint="eastAsia" w:ascii="仿宋_GB2312" w:eastAsia="仿宋_GB2312" w:cs="宋体" w:hAnsiTheme="minorEastAsia"/>
                <w:color w:val="000000" w:themeColor="text1"/>
                <w:sz w:val="21"/>
                <w:szCs w:val="21"/>
                <w:highlight w:val="none"/>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rPr>
              <w:t>9</w:t>
            </w:r>
            <w:r>
              <w:rPr>
                <w:rFonts w:hint="eastAsia" w:ascii="仿宋_GB2312" w:eastAsia="仿宋_GB2312" w:cs="宋体" w:hAnsiTheme="minorEastAsia"/>
                <w:color w:val="000000" w:themeColor="text1"/>
                <w:sz w:val="21"/>
                <w:szCs w:val="21"/>
                <w:highlight w:val="none"/>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0.3</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rPr>
              <w:t>7.2。其他相关事项见总则</w:t>
            </w:r>
            <w:r>
              <w:rPr>
                <w:rFonts w:ascii="仿宋_GB2312" w:eastAsia="仿宋_GB2312" w:cs="宋体" w:hAnsiTheme="minorEastAsia"/>
                <w:color w:val="000000" w:themeColor="text1"/>
                <w:sz w:val="21"/>
                <w:szCs w:val="21"/>
                <w:highlight w:val="none"/>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注明招标项目名称、招标编号/包件号和投标人全称，注明“在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23</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履约保证金：</w:t>
            </w:r>
            <w:r>
              <w:rPr>
                <w:rFonts w:hint="eastAsia" w:ascii="仿宋_GB2312" w:eastAsia="仿宋_GB2312" w:cs="宋体" w:hAnsiTheme="minorEastAsia"/>
                <w:sz w:val="21"/>
                <w:szCs w:val="21"/>
                <w:highlight w:val="none"/>
                <w:lang w:val="en-US" w:eastAsia="zh-CN"/>
              </w:rPr>
              <w:t>/</w:t>
            </w:r>
          </w:p>
        </w:tc>
      </w:tr>
      <w:bookmarkEnd w:id="0"/>
      <w:bookmarkEnd w:id="1"/>
      <w:bookmarkEnd w:id="2"/>
      <w:bookmarkEnd w:id="3"/>
      <w:bookmarkEnd w:id="4"/>
      <w:bookmarkEnd w:id="5"/>
      <w:bookmarkEnd w:id="6"/>
    </w:tbl>
    <w:p>
      <w:pPr>
        <w:widowControl/>
        <w:jc w:val="left"/>
        <w:rPr>
          <w:rFonts w:hint="eastAsia" w:ascii="仿宋_GB2312" w:eastAsia="仿宋_GB2312" w:cs="黑体" w:hAnsiTheme="minorEastAsia"/>
          <w:b/>
          <w:sz w:val="28"/>
          <w:szCs w:val="28"/>
          <w:highlight w:val="none"/>
        </w:rPr>
      </w:pPr>
      <w:bookmarkStart w:id="7" w:name="_Toc214336660"/>
      <w:bookmarkStart w:id="8" w:name="_Toc31831"/>
      <w:bookmarkStart w:id="9" w:name="_Toc214339494"/>
      <w:bookmarkStart w:id="10" w:name="_Toc214333205"/>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lang w:val="en-US" w:eastAsia="zh-CN"/>
        </w:rPr>
        <w:t>ZJLQ-FGZB-资产-霸州项目-2024001</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hAnsi="仿宋" w:eastAsia="仿宋_GB2312"/>
          <w:bCs/>
          <w:color w:val="000000" w:themeColor="text1"/>
          <w:sz w:val="21"/>
          <w:szCs w:val="21"/>
          <w:highlight w:val="none"/>
          <w:u w:val="single"/>
        </w:rPr>
        <w:t>霸州市水毁</w:t>
      </w:r>
      <w:r>
        <w:rPr>
          <w:rFonts w:hint="eastAsia" w:ascii="仿宋_GB2312" w:hAnsi="仿宋" w:eastAsia="仿宋_GB2312"/>
          <w:bCs/>
          <w:color w:val="000000" w:themeColor="text1"/>
          <w:sz w:val="21"/>
          <w:szCs w:val="21"/>
          <w:highlight w:val="none"/>
          <w:u w:val="single"/>
          <w:lang w:val="en-US" w:eastAsia="zh-CN"/>
        </w:rPr>
        <w:t>公</w:t>
      </w:r>
      <w:r>
        <w:rPr>
          <w:rFonts w:hint="eastAsia" w:ascii="仿宋_GB2312" w:hAnsi="仿宋" w:eastAsia="仿宋_GB2312"/>
          <w:bCs/>
          <w:color w:val="000000" w:themeColor="text1"/>
          <w:sz w:val="21"/>
          <w:szCs w:val="21"/>
          <w:highlight w:val="none"/>
          <w:u w:val="single"/>
        </w:rPr>
        <w:t>路恢复重建工程</w:t>
      </w:r>
      <w:r>
        <w:rPr>
          <w:rFonts w:hint="eastAsia" w:ascii="仿宋_GB2312" w:hAnsi="仿宋" w:eastAsia="仿宋_GB2312"/>
          <w:bCs/>
          <w:color w:val="000000" w:themeColor="text1"/>
          <w:sz w:val="21"/>
          <w:szCs w:val="21"/>
          <w:highlight w:val="none"/>
          <w:u w:val="single"/>
          <w:lang w:val="en-US" w:eastAsia="zh-CN"/>
        </w:rPr>
        <w:t>施工</w:t>
      </w:r>
      <w:r>
        <w:rPr>
          <w:rFonts w:hint="eastAsia" w:ascii="仿宋_GB2312" w:hAnsi="仿宋" w:eastAsia="仿宋_GB2312"/>
          <w:bCs/>
          <w:color w:val="000000" w:themeColor="text1"/>
          <w:sz w:val="21"/>
          <w:szCs w:val="21"/>
          <w:highlight w:val="none"/>
          <w:u w:val="single"/>
        </w:rPr>
        <w:t>(第二批次)</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hAnsi="仿宋" w:eastAsia="仿宋_GB2312"/>
          <w:bCs/>
          <w:color w:val="000000" w:themeColor="text1"/>
          <w:sz w:val="21"/>
          <w:szCs w:val="21"/>
          <w:highlight w:val="none"/>
          <w:u w:val="single"/>
        </w:rPr>
        <w:t>河北省廊坊市霸州市后营村西800米院内</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lang w:val="en-US" w:eastAsia="zh-CN"/>
        </w:rPr>
        <w:t>范现明</w:t>
      </w:r>
      <w:r>
        <w:rPr>
          <w:rFonts w:hint="eastAsia" w:ascii="仿宋_GB2312" w:eastAsia="仿宋_GB2312" w:cs="宋体" w:hAnsiTheme="minorEastAsia"/>
          <w:sz w:val="21"/>
          <w:szCs w:val="21"/>
          <w:highlight w:val="none"/>
        </w:rPr>
        <w:t>，电话：</w:t>
      </w:r>
      <w:r>
        <w:rPr>
          <w:rFonts w:hint="eastAsia" w:ascii="方正仿宋_GBK" w:hAnsi="方正仿宋_GBK" w:eastAsia="方正仿宋_GBK" w:cs="方正仿宋_GBK"/>
          <w:sz w:val="21"/>
          <w:szCs w:val="21"/>
          <w:highlight w:val="none"/>
          <w:u w:val="single"/>
          <w:lang w:val="en-US" w:eastAsia="zh-CN"/>
        </w:rPr>
        <w:t>15830035162</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pPr>
        <w:spacing w:line="400" w:lineRule="exact"/>
        <w:ind w:firstLine="420" w:firstLineChars="200"/>
        <w:jc w:val="left"/>
        <w:outlineLvl w:val="2"/>
        <w:rPr>
          <w:rFonts w:hint="eastAsia" w:ascii="仿宋_GB2312" w:eastAsia="仿宋_GB2312" w:cs="宋体" w:hAnsiTheme="minorEastAsia"/>
          <w:b w:val="0"/>
          <w:bCs w:val="0"/>
          <w:kern w:val="2"/>
          <w:sz w:val="21"/>
          <w:szCs w:val="21"/>
          <w:highlight w:val="none"/>
          <w:lang w:val="en-US" w:eastAsia="zh-CN" w:bidi="ar-SA"/>
        </w:rPr>
      </w:pPr>
      <w:r>
        <w:rPr>
          <w:rFonts w:hint="eastAsia" w:ascii="仿宋_GB2312" w:eastAsia="仿宋_GB2312" w:cs="宋体" w:hAnsiTheme="minorEastAsia"/>
          <w:b w:val="0"/>
          <w:bCs w:val="0"/>
          <w:kern w:val="2"/>
          <w:sz w:val="21"/>
          <w:szCs w:val="21"/>
          <w:highlight w:val="none"/>
          <w:lang w:val="en-US" w:eastAsia="zh-CN" w:bidi="ar-SA"/>
        </w:rPr>
        <w:t>中建路桥集团装配式建筑有限公司</w:t>
      </w:r>
    </w:p>
    <w:p>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4.1本次招标采购物资为中建路桥集团有限公司</w:t>
      </w:r>
      <w:r>
        <w:rPr>
          <w:rFonts w:hint="eastAsia" w:ascii="仿宋_GB2312" w:eastAsia="仿宋_GB2312" w:hAnsiTheme="minorEastAsia"/>
          <w:sz w:val="21"/>
          <w:szCs w:val="21"/>
          <w:highlight w:val="none"/>
          <w:u w:val="single"/>
          <w:lang w:val="en-US" w:eastAsia="zh-CN"/>
        </w:rPr>
        <w:t>霸州</w:t>
      </w:r>
      <w:r>
        <w:rPr>
          <w:rFonts w:hint="eastAsia" w:ascii="仿宋_GB2312" w:eastAsia="仿宋_GB2312" w:hAnsiTheme="minorEastAsia"/>
          <w:sz w:val="21"/>
          <w:szCs w:val="21"/>
          <w:highlight w:val="none"/>
        </w:rPr>
        <w:t>项目所需</w:t>
      </w:r>
      <w:r>
        <w:rPr>
          <w:rFonts w:hint="eastAsia" w:ascii="仿宋_GB2312" w:eastAsia="仿宋_GB2312" w:hAnsiTheme="minorEastAsia"/>
          <w:b w:val="0"/>
          <w:bCs w:val="0"/>
          <w:sz w:val="21"/>
          <w:szCs w:val="21"/>
          <w:highlight w:val="none"/>
          <w:u w:val="single"/>
          <w:lang w:val="en-US" w:eastAsia="zh-CN"/>
        </w:rPr>
        <w:t>沥青混凝土原材</w:t>
      </w:r>
      <w:r>
        <w:rPr>
          <w:rFonts w:hint="eastAsia" w:ascii="仿宋_GB2312" w:eastAsia="仿宋_GB2312" w:hAnsiTheme="minorEastAsia"/>
          <w:sz w:val="21"/>
          <w:szCs w:val="21"/>
          <w:highlight w:val="none"/>
        </w:rPr>
        <w:t>。具体数量详见下表。</w:t>
      </w:r>
    </w:p>
    <w:tbl>
      <w:tblPr>
        <w:tblStyle w:val="34"/>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both"/>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both"/>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沥青</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AH-70号</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HAnsi" w:cstheme="minorBidi"/>
                <w:kern w:val="2"/>
                <w:sz w:val="21"/>
                <w:szCs w:val="21"/>
                <w:highlight w:val="none"/>
                <w:lang w:val="en-US" w:eastAsia="zh-CN" w:bidi="ar-SA"/>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5-10mm</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5000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HAnsi" w:cstheme="minorBidi"/>
                <w:kern w:val="2"/>
                <w:sz w:val="21"/>
                <w:szCs w:val="21"/>
                <w:highlight w:val="none"/>
                <w:lang w:val="en-US" w:eastAsia="zh-CN" w:bidi="ar-SA"/>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3</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10-15mm</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8000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HAnsi" w:cstheme="minorBidi"/>
                <w:kern w:val="2"/>
                <w:sz w:val="21"/>
                <w:szCs w:val="21"/>
                <w:highlight w:val="none"/>
                <w:lang w:val="en-US" w:eastAsia="zh-CN" w:bidi="ar-SA"/>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sz w:val="21"/>
                <w:szCs w:val="21"/>
                <w:highlight w:val="none"/>
                <w:lang w:val="en-US" w:eastAsia="zh-CN"/>
              </w:rPr>
              <w:t>4</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10-20mm</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7000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HAnsi" w:cstheme="minorBidi"/>
                <w:kern w:val="2"/>
                <w:sz w:val="21"/>
                <w:szCs w:val="21"/>
                <w:highlight w:val="none"/>
                <w:lang w:val="en-US" w:eastAsia="zh-CN" w:bidi="ar-SA"/>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5</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机制砂</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AH-70号</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10000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HAnsi" w:cstheme="minorBidi"/>
                <w:kern w:val="2"/>
                <w:sz w:val="21"/>
                <w:szCs w:val="21"/>
                <w:highlight w:val="none"/>
                <w:lang w:val="en-US" w:eastAsia="zh-CN" w:bidi="ar-SA"/>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cstheme="minorBidi"/>
                <w:bCs/>
                <w:color w:val="000000" w:themeColor="text1"/>
                <w:kern w:val="2"/>
                <w:sz w:val="21"/>
                <w:szCs w:val="21"/>
                <w:highlight w:val="none"/>
                <w:lang w:val="en-US" w:eastAsia="zh-CN" w:bidi="ar-SA"/>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cstheme="minorBidi"/>
                <w:bCs/>
                <w:color w:val="000000" w:themeColor="text1"/>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cstheme="minorBidi"/>
                <w:bCs/>
                <w:color w:val="000000" w:themeColor="text1"/>
                <w:kern w:val="2"/>
                <w:sz w:val="21"/>
                <w:szCs w:val="21"/>
                <w:highlight w:val="none"/>
                <w:lang w:val="en-US" w:eastAsia="zh-CN" w:bidi="ar-SA"/>
              </w:rPr>
            </w:pPr>
          </w:p>
        </w:tc>
        <w:tc>
          <w:tcPr>
            <w:tcW w:w="2076" w:type="dxa"/>
            <w:tcBorders>
              <w:top w:val="single" w:color="000000" w:sz="4" w:space="0"/>
              <w:left w:val="single" w:color="000000" w:sz="4" w:space="0"/>
              <w:bottom w:val="single" w:color="000000" w:sz="4" w:space="0"/>
              <w:right w:val="single" w:color="auto" w:sz="4" w:space="0"/>
            </w:tcBorders>
            <w:vAlign w:val="center"/>
          </w:tcPr>
          <w:p>
            <w:pPr>
              <w:spacing w:line="500" w:lineRule="exact"/>
              <w:ind w:firstLine="840" w:firstLineChars="400"/>
              <w:jc w:val="both"/>
              <w:rPr>
                <w:rFonts w:hint="eastAsia" w:ascii="方正仿宋_GB2312" w:hAnsi="方正仿宋_GB2312" w:eastAsia="方正仿宋_GB2312" w:cs="方正仿宋_GB2312"/>
                <w:bCs/>
                <w:color w:val="000000" w:themeColor="text1"/>
                <w:kern w:val="2"/>
                <w:sz w:val="21"/>
                <w:szCs w:val="21"/>
                <w:highlight w:val="none"/>
                <w:lang w:val="en-US" w:eastAsia="zh-CN" w:bidi="ar-SA"/>
              </w:rPr>
            </w:pPr>
            <w:r>
              <w:rPr>
                <w:rFonts w:hint="eastAsia" w:ascii="方正仿宋_GB2312" w:hAnsi="方正仿宋_GB2312" w:eastAsia="方正仿宋_GB2312" w:cs="方正仿宋_GB2312"/>
                <w:bCs/>
                <w:color w:val="000000" w:themeColor="text1"/>
                <w:kern w:val="2"/>
                <w:sz w:val="21"/>
                <w:szCs w:val="21"/>
                <w:highlight w:val="none"/>
                <w:lang w:val="en-US" w:eastAsia="zh-CN" w:bidi="ar-SA"/>
              </w:rPr>
              <w:t>34000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cstheme="minorBidi"/>
                <w:bCs/>
                <w:color w:val="000000" w:themeColor="text1"/>
                <w:kern w:val="2"/>
                <w:sz w:val="21"/>
                <w:szCs w:val="21"/>
                <w:highlight w:val="none"/>
                <w:lang w:val="en-US" w:eastAsia="zh-CN" w:bidi="ar-SA"/>
              </w:rPr>
            </w:pPr>
          </w:p>
        </w:tc>
      </w:tr>
    </w:tbl>
    <w:p>
      <w:pPr>
        <w:spacing w:line="400" w:lineRule="exact"/>
        <w:ind w:firstLine="420" w:firstLineChars="200"/>
        <w:jc w:val="left"/>
        <w:outlineLvl w:val="2"/>
        <w:rPr>
          <w:rFonts w:ascii="仿宋_GB2312" w:eastAsia="仿宋_GB2312" w:hAnsiTheme="minorEastAsia"/>
          <w:sz w:val="21"/>
          <w:szCs w:val="21"/>
          <w:highlight w:val="none"/>
          <w:u w:val="single"/>
        </w:rPr>
      </w:pPr>
      <w:r>
        <w:rPr>
          <w:rFonts w:hint="eastAsia" w:ascii="仿宋_GB2312" w:eastAsia="仿宋_GB2312" w:hAnsiTheme="minorEastAsia"/>
          <w:sz w:val="21"/>
          <w:szCs w:val="21"/>
          <w:highlight w:val="none"/>
        </w:rPr>
        <w:t>4.2交货地点：</w:t>
      </w:r>
      <w:r>
        <w:rPr>
          <w:rFonts w:hint="eastAsia" w:ascii="方正仿宋_GB2312" w:hAnsi="方正仿宋_GB2312" w:eastAsia="方正仿宋_GB2312" w:cs="方正仿宋_GB2312"/>
          <w:sz w:val="21"/>
          <w:szCs w:val="21"/>
          <w:highlight w:val="none"/>
          <w:u w:val="single"/>
        </w:rPr>
        <w:t>河北省廊坊市霸州市后营村西800米院内</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户    名：</w:t>
      </w:r>
      <w:r>
        <w:rPr>
          <w:rFonts w:hint="eastAsia" w:ascii="方正仿宋_GB2312" w:hAnsi="方正仿宋_GB2312" w:eastAsia="方正仿宋_GB2312" w:cs="方正仿宋_GB2312"/>
          <w:b/>
          <w:sz w:val="21"/>
          <w:szCs w:val="21"/>
          <w:u w:val="single"/>
        </w:rPr>
        <w:t>中建路桥集团装配式建筑有限公司</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    号：</w:t>
      </w:r>
      <w:r>
        <w:rPr>
          <w:rFonts w:hint="eastAsia" w:ascii="方正仿宋_GB2312" w:hAnsi="方正仿宋_GB2312" w:eastAsia="方正仿宋_GB2312" w:cs="方正仿宋_GB2312"/>
          <w:b/>
          <w:sz w:val="21"/>
          <w:szCs w:val="21"/>
          <w:u w:val="single"/>
        </w:rPr>
        <w:t>100674051426</w:t>
      </w:r>
    </w:p>
    <w:p>
      <w:pPr>
        <w:spacing w:line="400" w:lineRule="exact"/>
        <w:ind w:firstLine="422" w:firstLineChars="200"/>
        <w:jc w:val="left"/>
        <w:outlineLvl w:val="2"/>
        <w:rPr>
          <w:rFonts w:hint="eastAsia" w:ascii="方正仿宋_GB2312" w:hAnsi="方正仿宋_GB2312" w:eastAsia="方正仿宋_GB2312" w:cs="方正仿宋_GB2312"/>
          <w:b/>
          <w:sz w:val="21"/>
          <w:szCs w:val="21"/>
          <w:u w:val="single"/>
        </w:rPr>
      </w:pPr>
      <w:r>
        <w:rPr>
          <w:rFonts w:hint="eastAsia" w:ascii="仿宋_GB2312" w:eastAsia="仿宋_GB2312" w:hAnsiTheme="minorEastAsia"/>
          <w:b/>
          <w:sz w:val="21"/>
          <w:szCs w:val="21"/>
          <w:highlight w:val="none"/>
        </w:rPr>
        <w:t>开 户 行：</w:t>
      </w:r>
      <w:bookmarkStart w:id="19" w:name="_Toc238552208"/>
      <w:bookmarkStart w:id="20" w:name="_Toc287545441"/>
      <w:bookmarkStart w:id="21" w:name="_Toc238797563"/>
      <w:r>
        <w:rPr>
          <w:rFonts w:hint="eastAsia" w:ascii="方正仿宋_GB2312" w:hAnsi="方正仿宋_GB2312" w:eastAsia="方正仿宋_GB2312" w:cs="方正仿宋_GB2312"/>
          <w:b/>
          <w:sz w:val="21"/>
          <w:szCs w:val="21"/>
          <w:u w:val="single"/>
        </w:rPr>
        <w:t>中国银行沧州渤海新区支行</w:t>
      </w:r>
    </w:p>
    <w:p>
      <w:pPr>
        <w:pStyle w:val="13"/>
        <w:autoSpaceDE w:val="0"/>
        <w:autoSpaceDN w:val="0"/>
        <w:adjustRightInd w:val="0"/>
        <w:snapToGrid w:val="0"/>
        <w:spacing w:after="0" w:line="400" w:lineRule="exact"/>
        <w:ind w:firstLine="422" w:firstLineChars="200"/>
        <w:rPr>
          <w:rFonts w:hint="eastAsia" w:ascii="方正仿宋_GB2312" w:hAnsi="方正仿宋_GB2312" w:eastAsia="方正仿宋_GB2312" w:cs="方正仿宋_GB2312"/>
        </w:rPr>
      </w:pPr>
      <w:r>
        <w:rPr>
          <w:rFonts w:hint="eastAsia" w:ascii="仿宋_GB2312" w:eastAsia="仿宋_GB2312" w:hAnsiTheme="minorEastAsia" w:cstheme="minorBidi"/>
          <w:b/>
          <w:kern w:val="2"/>
          <w:sz w:val="21"/>
          <w:szCs w:val="21"/>
          <w:highlight w:val="none"/>
          <w:lang w:val="en-US" w:eastAsia="zh-CN" w:bidi="ar-SA"/>
        </w:rPr>
        <w:t>开户行行号</w:t>
      </w:r>
      <w:r>
        <w:rPr>
          <w:rFonts w:hint="eastAsia" w:ascii="方正仿宋_GB2312" w:hAnsi="方正仿宋_GB2312" w:eastAsia="方正仿宋_GB2312" w:cs="方正仿宋_GB2312"/>
          <w:b/>
          <w:kern w:val="2"/>
          <w:sz w:val="21"/>
          <w:szCs w:val="21"/>
        </w:rPr>
        <w:t>：</w:t>
      </w:r>
      <w:r>
        <w:rPr>
          <w:rFonts w:hint="eastAsia" w:ascii="方正仿宋_GB2312" w:hAnsi="方正仿宋_GB2312" w:eastAsia="方正仿宋_GB2312" w:cs="方正仿宋_GB2312"/>
          <w:b/>
          <w:kern w:val="2"/>
          <w:sz w:val="21"/>
          <w:szCs w:val="21"/>
          <w:u w:val="single"/>
        </w:rPr>
        <w:t>104145100010</w:t>
      </w:r>
    </w:p>
    <w:p>
      <w:pPr>
        <w:spacing w:line="400" w:lineRule="exact"/>
        <w:ind w:firstLine="422" w:firstLineChars="200"/>
        <w:jc w:val="left"/>
        <w:outlineLvl w:val="2"/>
        <w:rPr>
          <w:rFonts w:hint="eastAsia" w:ascii="方正仿宋_GB2312" w:hAnsi="方正仿宋_GB2312" w:eastAsia="方正仿宋_GB2312" w:cs="方正仿宋_GB2312"/>
          <w:b/>
          <w:sz w:val="21"/>
          <w:szCs w:val="21"/>
          <w:u w:val="single"/>
        </w:rPr>
      </w:pPr>
      <w:r>
        <w:rPr>
          <w:rFonts w:hint="eastAsia" w:ascii="仿宋_GB2312" w:eastAsia="仿宋_GB2312" w:hAnsiTheme="minorEastAsia" w:cstheme="minorBidi"/>
          <w:b/>
          <w:kern w:val="2"/>
          <w:sz w:val="21"/>
          <w:szCs w:val="21"/>
          <w:highlight w:val="none"/>
          <w:lang w:val="en-US" w:eastAsia="zh-CN" w:bidi="ar-SA"/>
        </w:rPr>
        <w:t>转账备注：</w:t>
      </w:r>
      <w:r>
        <w:rPr>
          <w:rFonts w:hint="eastAsia" w:ascii="方正仿宋_GB2312" w:hAnsi="方正仿宋_GB2312" w:eastAsia="方正仿宋_GB2312" w:cs="方正仿宋_GB2312"/>
          <w:b/>
          <w:kern w:val="2"/>
          <w:sz w:val="21"/>
          <w:szCs w:val="21"/>
          <w:highlight w:val="none"/>
          <w:u w:val="single"/>
          <w:lang w:val="en-US" w:eastAsia="zh-CN" w:bidi="ar-SA"/>
        </w:rPr>
        <w:t>中建路桥集团装配式建筑有限公司霸州项目沥青混凝土原材采购投标保证金</w:t>
      </w:r>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14333206"/>
      <w:bookmarkStart w:id="23" w:name="_Toc214339495"/>
      <w:bookmarkStart w:id="24" w:name="_Toc214336661"/>
      <w:bookmarkStart w:id="25" w:name="_Toc28053"/>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6662"/>
      <w:bookmarkStart w:id="29" w:name="_Toc214331811"/>
      <w:bookmarkStart w:id="30" w:name="_Toc214339496"/>
      <w:bookmarkStart w:id="31" w:name="_Toc214333207"/>
      <w:bookmarkStart w:id="32" w:name="_Toc214335335"/>
      <w:bookmarkStart w:id="33" w:name="_Toc10683"/>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rPr>
        <w:t>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.1、1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.2、1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rPr>
      </w:pPr>
      <w:r>
        <w:rPr>
          <w:rFonts w:hint="eastAsia" w:ascii="仿宋_GB2312" w:hAnsi="华文仿宋" w:eastAsia="仿宋_GB2312"/>
          <w:color w:val="000000" w:themeColor="text1"/>
          <w:sz w:val="21"/>
          <w:szCs w:val="21"/>
          <w:highlight w:val="none"/>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val="0"/>
          <w:bCs/>
          <w:sz w:val="21"/>
          <w:szCs w:val="21"/>
          <w:highlight w:val="none"/>
          <w:u w:val="single"/>
        </w:rPr>
        <w:t xml:space="preserve"> </w:t>
      </w:r>
      <w:r>
        <w:rPr>
          <w:rFonts w:hint="eastAsia" w:ascii="仿宋_GB2312" w:eastAsia="仿宋_GB2312" w:hAnsiTheme="minorEastAsia"/>
          <w:b w:val="0"/>
          <w:bCs/>
          <w:sz w:val="21"/>
          <w:szCs w:val="21"/>
          <w:highlight w:val="none"/>
          <w:u w:val="single"/>
          <w:lang w:val="en-US" w:eastAsia="zh-CN"/>
        </w:rPr>
        <w:t>0.3</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方正仿宋_GB2312" w:hAnsi="方正仿宋_GB2312" w:eastAsia="方正仿宋_GB2312" w:cs="方正仿宋_GB2312"/>
          <w:b/>
          <w:sz w:val="21"/>
          <w:szCs w:val="21"/>
          <w:highlight w:val="none"/>
          <w:u w:val="single"/>
          <w:lang w:val="en-US" w:eastAsia="zh-CN"/>
        </w:rPr>
        <w:t>叁仟元整</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rPr>
        <w:t>上一年度中建路桥集团有限公司优质</w:t>
      </w:r>
      <w:r>
        <w:rPr>
          <w:rFonts w:hint="eastAsia" w:ascii="仿宋_GB2312" w:eastAsia="仿宋_GB2312" w:cs="宋体" w:hAnsiTheme="minorEastAsia"/>
          <w:color w:val="000000" w:themeColor="text1"/>
          <w:sz w:val="21"/>
          <w:szCs w:val="21"/>
          <w:highlight w:val="none"/>
          <w:lang w:val="en-US" w:eastAsia="zh-CN"/>
        </w:rPr>
        <w:t>分供</w:t>
      </w:r>
      <w:r>
        <w:rPr>
          <w:rFonts w:hint="eastAsia" w:ascii="仿宋_GB2312" w:eastAsia="仿宋_GB2312" w:cs="宋体" w:hAnsiTheme="minorEastAsia"/>
          <w:color w:val="000000" w:themeColor="text1"/>
          <w:sz w:val="21"/>
          <w:szCs w:val="21"/>
          <w:highlight w:val="none"/>
        </w:rPr>
        <w:t>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 xml:space="preserve">固定单价 </w:t>
      </w:r>
      <w:r>
        <w:rPr>
          <w:rFonts w:hint="eastAsia" w:ascii="仿宋_GB2312" w:eastAsia="仿宋_GB2312" w:hAnsiTheme="minorEastAsia"/>
          <w:b/>
          <w:sz w:val="21"/>
          <w:szCs w:val="21"/>
          <w:highlight w:val="none"/>
        </w:rPr>
        <w:t>报价方式</w:t>
      </w:r>
    </w:p>
    <w:p>
      <w:pPr>
        <w:pStyle w:val="41"/>
        <w:numPr>
          <w:ilvl w:val="0"/>
          <w:numId w:val="0"/>
        </w:numPr>
        <w:spacing w:before="120" w:beforeLines="50" w:after="120" w:afterLines="50" w:line="400" w:lineRule="atLeast"/>
        <w:ind w:leftChars="0" w:firstLine="422" w:firstLineChars="200"/>
        <w:outlineLvl w:val="0"/>
        <w:rPr>
          <w:rFonts w:ascii="仿宋_GB2312" w:eastAsia="仿宋_GB2312" w:cs="Times New Roman" w:hAnsiTheme="minorEastAsia"/>
          <w:sz w:val="21"/>
          <w:szCs w:val="21"/>
          <w:highlight w:val="none"/>
        </w:rPr>
      </w:pP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hAnsi="仿宋_GB2312" w:eastAsia="仿宋_GB2312" w:cs="仿宋_GB2312"/>
          <w:color w:val="000000" w:themeColor="text1"/>
          <w:sz w:val="21"/>
          <w:szCs w:val="21"/>
          <w:highlight w:val="none"/>
          <w:u w:val="single"/>
        </w:rPr>
        <w:t>含税综合单价=含税基准价（P1）+含税附加费(P2)+其他。</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hAnsi="仿宋_GB2312" w:eastAsia="仿宋_GB2312" w:cs="仿宋_GB2312"/>
          <w:color w:val="000000" w:themeColor="text1"/>
          <w:sz w:val="21"/>
          <w:szCs w:val="21"/>
          <w:highlight w:val="none"/>
          <w:u w:val="single"/>
          <w:lang w:val="en-US" w:eastAsia="zh-CN"/>
        </w:rPr>
        <w:t>见报价清单</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eastAsia="仿宋_GB2312" w:hAnsiTheme="minorEastAsia"/>
          <w:bCs/>
          <w:sz w:val="21"/>
          <w:szCs w:val="21"/>
          <w:highlight w:val="none"/>
        </w:rPr>
        <w:t>报价亦按此模式报价</w:t>
      </w:r>
      <w:r>
        <w:rPr>
          <w:rFonts w:hint="eastAsia" w:ascii="仿宋_GB2312" w:eastAsia="仿宋_GB2312" w:hAnsiTheme="minorEastAsia"/>
          <w:sz w:val="21"/>
          <w:szCs w:val="21"/>
          <w:highlight w:val="none"/>
        </w:rPr>
        <w:t>。</w:t>
      </w:r>
      <w:r>
        <w:rPr>
          <w:rFonts w:hint="eastAsia" w:ascii="仿宋_GB2312" w:eastAsia="仿宋_GB2312" w:hAnsiTheme="minorEastAsia"/>
          <w:bCs/>
          <w:sz w:val="21"/>
          <w:szCs w:val="21"/>
          <w:highlight w:val="none"/>
        </w:rPr>
        <w:t>招标物资</w:t>
      </w:r>
      <w:r>
        <w:rPr>
          <w:rFonts w:hint="eastAsia" w:ascii="仿宋_GB2312" w:eastAsia="仿宋_GB2312" w:hAnsiTheme="minorEastAsia"/>
          <w:bCs/>
          <w:sz w:val="21"/>
          <w:szCs w:val="21"/>
          <w:highlight w:val="none"/>
          <w:lang w:val="en-US" w:eastAsia="zh-CN"/>
        </w:rPr>
        <w:t>含税</w:t>
      </w:r>
      <w:r>
        <w:rPr>
          <w:rFonts w:hint="eastAsia" w:ascii="仿宋_GB2312" w:eastAsia="仿宋_GB2312" w:cs="Times New Roman" w:hAnsiTheme="minorEastAsia"/>
          <w:bCs/>
          <w:sz w:val="21"/>
          <w:szCs w:val="21"/>
          <w:highlight w:val="none"/>
        </w:rPr>
        <w:t>基准价</w:t>
      </w:r>
      <w:r>
        <w:rPr>
          <w:rFonts w:hint="eastAsia" w:ascii="仿宋_GB2312" w:hAnsi="仿宋_GB2312" w:eastAsia="仿宋_GB2312" w:cs="仿宋_GB2312"/>
          <w:color w:val="000000" w:themeColor="text1"/>
          <w:sz w:val="21"/>
          <w:szCs w:val="21"/>
          <w:highlight w:val="none"/>
          <w:u w:val="none"/>
        </w:rPr>
        <w:t>（P1）</w:t>
      </w:r>
      <w:r>
        <w:rPr>
          <w:rFonts w:hint="eastAsia" w:ascii="仿宋_GB2312" w:eastAsia="仿宋_GB2312" w:cs="Times New Roman" w:hAnsiTheme="minorEastAsia"/>
          <w:sz w:val="21"/>
          <w:szCs w:val="21"/>
          <w:highlight w:val="none"/>
        </w:rPr>
        <w:t>采用“</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 xml:space="preserve">/ </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”网站行情价格，即</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sz w:val="21"/>
          <w:szCs w:val="21"/>
          <w:highlight w:val="none"/>
        </w:rPr>
        <w:fldChar w:fldCharType="begin"/>
      </w:r>
      <w:r>
        <w:rPr>
          <w:sz w:val="21"/>
          <w:szCs w:val="21"/>
          <w:highlight w:val="none"/>
        </w:rPr>
        <w:instrText xml:space="preserve"> HYPERLINK "http://www.mysteel.com/" </w:instrText>
      </w:r>
      <w:r>
        <w:rPr>
          <w:sz w:val="21"/>
          <w:szCs w:val="21"/>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Times New Roman" w:hAnsiTheme="minorEastAsia"/>
          <w:sz w:val="21"/>
          <w:szCs w:val="21"/>
          <w:highlight w:val="none"/>
        </w:rPr>
        <w:t>市场行情价格。投标按照</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 xml:space="preserve">/ </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日网站价格填写。</w:t>
      </w:r>
      <w:r>
        <w:rPr>
          <w:rFonts w:hint="eastAsia" w:ascii="仿宋_GB2312" w:hAnsi="仿宋_GB2312" w:eastAsia="仿宋_GB2312" w:cs="仿宋_GB2312"/>
          <w:color w:val="000000" w:themeColor="text1"/>
          <w:kern w:val="0"/>
          <w:sz w:val="21"/>
          <w:szCs w:val="21"/>
          <w:highlight w:val="none"/>
        </w:rPr>
        <w:t>附加费（P2）：</w:t>
      </w:r>
      <w:r>
        <w:rPr>
          <w:rFonts w:hint="eastAsia" w:ascii="仿宋_GB2312" w:hAnsi="仿宋_GB2312" w:eastAsia="仿宋_GB2312" w:cs="仿宋_GB2312"/>
          <w:color w:val="000000" w:themeColor="text1"/>
          <w:kern w:val="0"/>
          <w:sz w:val="21"/>
          <w:szCs w:val="21"/>
          <w:highlight w:val="none"/>
          <w:lang w:val="en-US" w:eastAsia="zh-CN"/>
        </w:rPr>
        <w:t>投标人</w:t>
      </w:r>
      <w:r>
        <w:rPr>
          <w:rFonts w:hint="eastAsia" w:ascii="仿宋_GB2312" w:hAnsi="仿宋_GB2312" w:eastAsia="仿宋_GB2312" w:cs="仿宋_GB2312"/>
          <w:color w:val="000000" w:themeColor="text1"/>
          <w:kern w:val="0"/>
          <w:sz w:val="21"/>
          <w:szCs w:val="21"/>
          <w:highlight w:val="none"/>
        </w:rPr>
        <w:t>综合考虑了出库、运输、装车、</w:t>
      </w:r>
      <w:r>
        <w:rPr>
          <w:rFonts w:hint="eastAsia" w:ascii="仿宋_GB2312" w:hAnsi="仿宋_GB2312" w:eastAsia="仿宋_GB2312" w:cs="仿宋_GB2312"/>
          <w:b/>
          <w:bCs/>
          <w:color w:val="000000" w:themeColor="text1"/>
          <w:kern w:val="0"/>
          <w:sz w:val="21"/>
          <w:szCs w:val="21"/>
          <w:highlight w:val="none"/>
        </w:rPr>
        <w:t>卸车</w:t>
      </w:r>
      <w:r>
        <w:rPr>
          <w:rFonts w:hint="eastAsia" w:ascii="仿宋_GB2312" w:hAnsi="仿宋_GB2312" w:eastAsia="仿宋_GB2312" w:cs="仿宋_GB2312"/>
          <w:color w:val="000000" w:themeColor="text1"/>
          <w:kern w:val="0"/>
          <w:sz w:val="21"/>
          <w:szCs w:val="21"/>
          <w:highlight w:val="none"/>
        </w:rPr>
        <w:t>、增值税金、利润等费用。</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spacing w:line="400" w:lineRule="exact"/>
        <w:ind w:firstLine="422" w:firstLineChars="200"/>
        <w:jc w:val="left"/>
        <w:outlineLvl w:val="2"/>
        <w:rPr>
          <w:rFonts w:ascii="仿宋_GB2312" w:hAnsi="宋体" w:eastAsia="仿宋_GB2312" w:cs="宋体"/>
          <w:sz w:val="21"/>
          <w:szCs w:val="21"/>
          <w:highlight w:val="none"/>
        </w:rPr>
      </w:pPr>
      <w:r>
        <w:rPr>
          <w:rFonts w:hint="eastAsia" w:ascii="仿宋_GB2312" w:eastAsia="仿宋_GB2312" w:hAnsiTheme="minorEastAsia"/>
          <w:b/>
          <w:sz w:val="21"/>
          <w:szCs w:val="21"/>
          <w:highlight w:val="none"/>
          <w:u w:val="single"/>
          <w:lang w:val="en-US" w:eastAsia="zh-CN"/>
        </w:rPr>
        <w:t>浮动单价</w:t>
      </w:r>
      <w:r>
        <w:rPr>
          <w:rFonts w:hint="eastAsia" w:ascii="仿宋_GB2312" w:eastAsia="仿宋_GB2312" w:hAnsiTheme="minorEastAsia"/>
          <w:b/>
          <w:sz w:val="21"/>
          <w:szCs w:val="21"/>
          <w:highlight w:val="none"/>
        </w:rPr>
        <w:t>。</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浮动单价</w:t>
      </w:r>
      <w:r>
        <w:rPr>
          <w:rFonts w:hint="eastAsia" w:ascii="仿宋_GB2312" w:eastAsia="仿宋_GB2312" w:cs="Times New Roman" w:hAnsiTheme="minorEastAsia"/>
          <w:sz w:val="21"/>
          <w:szCs w:val="21"/>
          <w:highlight w:val="none"/>
        </w:rPr>
        <w:t>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 xml:space="preserve"> /</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付款比例、付款方式见投标人须知前附表</w:t>
      </w:r>
      <w:r>
        <w:rPr>
          <w:rFonts w:hint="eastAsia" w:ascii="仿宋_GB2312" w:eastAsia="仿宋_GB2312" w:hAnsiTheme="minorEastAsia"/>
          <w:sz w:val="21"/>
          <w:szCs w:val="21"/>
          <w:highlight w:val="none"/>
        </w:rPr>
        <w:t>。</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rPr>
        <w:t>9</w:t>
      </w:r>
      <w:r>
        <w:rPr>
          <w:rFonts w:hint="eastAsia" w:ascii="仿宋_GB2312" w:eastAsia="仿宋_GB2312" w:hAnsiTheme="minorEastAsia"/>
          <w:color w:val="000000" w:themeColor="text1"/>
          <w:sz w:val="21"/>
          <w:szCs w:val="21"/>
          <w:highlight w:val="none"/>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5336"/>
      <w:bookmarkStart w:id="39" w:name="_Toc31618"/>
      <w:bookmarkStart w:id="40" w:name="_Toc214333208"/>
      <w:bookmarkStart w:id="41" w:name="_Toc214331812"/>
      <w:bookmarkStart w:id="42" w:name="_Hlk38441028"/>
      <w:bookmarkStart w:id="43" w:name="_Toc214336663"/>
      <w:bookmarkStart w:id="44" w:name="_Toc21433949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5</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22</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18</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方正仿宋_GB2312" w:hAnsi="方正仿宋_GB2312" w:eastAsia="方正仿宋_GB2312" w:cs="方正仿宋_GB2312"/>
          <w:strike w:val="0"/>
          <w:dstrike w:val="0"/>
          <w:color w:val="0C0C0C" w:themeColor="text1" w:themeTint="F2"/>
          <w:sz w:val="21"/>
          <w:szCs w:val="21"/>
          <w:highlight w:val="none"/>
          <w:u w:val="single"/>
        </w:rPr>
        <w:t>沧州渤海新区新型建材园内中疏港路与通七路交叉西侧</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9498"/>
      <w:bookmarkStart w:id="47" w:name="_Toc214335337"/>
      <w:bookmarkStart w:id="48" w:name="_Toc214336664"/>
      <w:bookmarkStart w:id="49" w:name="_Toc4220"/>
      <w:bookmarkStart w:id="50" w:name="_Toc214331813"/>
      <w:bookmarkStart w:id="51" w:name="_Toc214333209"/>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 xml:space="preserve">5 </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23</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10</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，在中建路桥集团有限公司</w:t>
      </w:r>
      <w:r>
        <w:rPr>
          <w:rFonts w:hint="eastAsia" w:ascii="仿宋_GB2312" w:eastAsia="仿宋_GB2312" w:hAnsiTheme="minorEastAsia"/>
          <w:kern w:val="2"/>
          <w:highlight w:val="none"/>
          <w:u w:val="single"/>
          <w:lang w:val="en-US" w:eastAsia="zh-CN"/>
        </w:rPr>
        <w:t>资产运营部会议室</w:t>
      </w:r>
      <w:r>
        <w:rPr>
          <w:rFonts w:hint="eastAsia" w:ascii="仿宋_GB2312" w:eastAsia="仿宋_GB2312" w:hAnsiTheme="minorEastAsia"/>
          <w:kern w:val="2"/>
          <w:highlight w:val="none"/>
          <w:u w:val="none"/>
        </w:rPr>
        <w:t>公开</w:t>
      </w:r>
      <w:r>
        <w:rPr>
          <w:rFonts w:hint="eastAsia" w:ascii="仿宋_GB2312" w:eastAsia="仿宋_GB2312" w:hAnsiTheme="minorEastAsia"/>
          <w:kern w:val="2"/>
          <w:highlight w:val="none"/>
        </w:rPr>
        <w:t>开标。</w:t>
      </w:r>
    </w:p>
    <w:p>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w:t>
      </w:r>
      <w:r>
        <w:rPr>
          <w:rFonts w:hint="eastAsia" w:ascii="仿宋_GB2312" w:eastAsia="仿宋_GB2312" w:cs="宋体" w:hAnsiTheme="minorEastAsia"/>
          <w:sz w:val="21"/>
          <w:szCs w:val="21"/>
          <w:highlight w:val="none"/>
          <w:lang w:val="en-US" w:eastAsia="zh-CN"/>
        </w:rPr>
        <w:t>集团官</w:t>
      </w:r>
      <w:r>
        <w:rPr>
          <w:rFonts w:hint="eastAsia" w:ascii="仿宋_GB2312" w:eastAsia="仿宋_GB2312" w:cs="宋体" w:hAnsiTheme="minorEastAsia"/>
          <w:sz w:val="21"/>
          <w:szCs w:val="21"/>
          <w:highlight w:val="none"/>
          <w:lang w:eastAsia="zh-Hans"/>
        </w:rPr>
        <w:t>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5338"/>
      <w:bookmarkStart w:id="57" w:name="_Toc214336665"/>
      <w:bookmarkStart w:id="58" w:name="_Toc214339499"/>
      <w:bookmarkStart w:id="59" w:name="_Toc214331814"/>
      <w:bookmarkStart w:id="60" w:name="_Toc4715"/>
      <w:bookmarkStart w:id="61" w:name="_Toc214333210"/>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7"/>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7"/>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7"/>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pPr>
        <w:pStyle w:val="17"/>
        <w:snapToGrid w:val="0"/>
        <w:spacing w:line="400" w:lineRule="exact"/>
        <w:ind w:firstLine="420" w:firstLineChars="200"/>
        <w:jc w:val="left"/>
        <w:outlineLvl w:val="2"/>
        <w:rPr>
          <w:rFonts w:ascii="仿宋_GB2312" w:hAnsi="宋体" w:eastAsia="仿宋_GB2312"/>
          <w:kern w:val="2"/>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hint="eastAsia" w:ascii="宋体" w:hAnsi="宋体" w:cs="宋体" w:eastAsiaTheme="minorEastAsia"/>
          <w:color w:val="000000"/>
          <w:sz w:val="36"/>
          <w:szCs w:val="36"/>
          <w:highlight w:val="none"/>
          <w:lang w:val="en-US" w:eastAsia="zh-CN"/>
        </w:rPr>
      </w:pPr>
      <w:r>
        <w:rPr>
          <w:rFonts w:hint="eastAsia" w:ascii="宋体" w:hAnsi="宋体" w:cs="宋体"/>
          <w:color w:val="000000"/>
          <w:sz w:val="36"/>
          <w:szCs w:val="36"/>
          <w:highlight w:val="none"/>
          <w:lang w:val="en-US" w:eastAsia="zh-CN"/>
        </w:rPr>
        <w:t xml:space="preserve"> </w:t>
      </w: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w:t>
      </w:r>
      <w:r>
        <w:rPr>
          <w:rFonts w:hint="eastAsia" w:ascii="宋体" w:hAnsi="宋体" w:cs="宋体"/>
          <w:b/>
          <w:color w:val="000000"/>
          <w:sz w:val="28"/>
          <w:szCs w:val="28"/>
          <w:highlight w:val="none"/>
          <w:lang w:val="en-US" w:eastAsia="zh-CN"/>
        </w:rPr>
        <w:t>装配式</w:t>
      </w:r>
      <w:r>
        <w:rPr>
          <w:rFonts w:hint="eastAsia" w:ascii="宋体" w:hAnsi="宋体" w:cs="宋体"/>
          <w:b/>
          <w:color w:val="000000"/>
          <w:sz w:val="28"/>
          <w:szCs w:val="28"/>
          <w:highlight w:val="none"/>
        </w:rPr>
        <w:t>有限公司</w:t>
      </w:r>
      <w:r>
        <w:rPr>
          <w:rFonts w:hint="eastAsia" w:ascii="宋体" w:hAnsi="宋体" w:cs="宋体"/>
          <w:b/>
          <w:color w:val="000000"/>
          <w:sz w:val="28"/>
          <w:szCs w:val="28"/>
          <w:highlight w:val="none"/>
          <w:u w:val="single"/>
          <w:lang w:val="en-US" w:eastAsia="zh-CN"/>
        </w:rPr>
        <w:t>资产运营部霸州项目沥青混凝土原材</w:t>
      </w:r>
      <w:r>
        <w:rPr>
          <w:rFonts w:hint="eastAsia" w:ascii="宋体" w:hAnsi="宋体" w:cs="宋体"/>
          <w:b/>
          <w:color w:val="000000"/>
          <w:sz w:val="28"/>
          <w:szCs w:val="28"/>
          <w:highlight w:val="none"/>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lang w:val="en-US" w:eastAsia="zh-CN"/>
        </w:rPr>
        <w:t>ZJLQ-FGZB-资产-霸州项目-2024001</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pStyle w:val="33"/>
        <w:ind w:left="480"/>
        <w:rPr>
          <w:highlight w:val="none"/>
        </w:rPr>
      </w:pPr>
    </w:p>
    <w:p>
      <w:pPr>
        <w:widowControl/>
        <w:ind w:left="4067" w:leftChars="1114" w:hanging="1393" w:hangingChars="387"/>
        <w:jc w:val="center"/>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hint="eastAsia" w:ascii="宋体" w:hAnsi="宋体" w:cs="宋体"/>
          <w:b/>
          <w:color w:val="000000"/>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hint="eastAsia" w:ascii="宋体" w:hAnsi="宋体" w:cs="宋体"/>
          <w:b/>
          <w:color w:val="000000"/>
          <w:highlight w:val="none"/>
          <w:u w:val="single"/>
        </w:rPr>
      </w:pP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widowControl/>
        <w:jc w:val="left"/>
        <w:rPr>
          <w:rFonts w:ascii="仿宋_GB2312" w:eastAsia="仿宋_GB2312" w:cs="宋体" w:hAnsiTheme="minorEastAsia"/>
          <w:b/>
          <w:w w:val="90"/>
          <w:highlight w:val="none"/>
        </w:rPr>
      </w:pPr>
    </w:p>
    <w:p>
      <w:pPr>
        <w:widowControl/>
        <w:jc w:val="left"/>
        <w:rPr>
          <w:rFonts w:ascii="仿宋_GB2312" w:eastAsia="仿宋_GB2312" w:cs="宋体" w:hAnsiTheme="minorEastAsia"/>
          <w:b/>
          <w:w w:val="90"/>
          <w:highlight w:val="none"/>
        </w:rPr>
      </w:pPr>
    </w:p>
    <w:p>
      <w:pPr>
        <w:widowControl/>
        <w:jc w:val="left"/>
        <w:rPr>
          <w:rFonts w:ascii="仿宋_GB2312" w:eastAsia="仿宋_GB2312" w:cs="宋体" w:hAnsiTheme="minorEastAsia"/>
          <w:b/>
          <w:w w:val="90"/>
          <w:highlight w:val="none"/>
        </w:rPr>
      </w:pP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装配式建筑</w:t>
      </w:r>
      <w:r>
        <w:rPr>
          <w:rFonts w:hint="eastAsia" w:ascii="仿宋_GB2312" w:eastAsia="仿宋_GB2312" w:cs="宋体" w:hAnsiTheme="minorEastAsia"/>
          <w:sz w:val="21"/>
          <w:szCs w:val="21"/>
          <w:highlight w:val="none"/>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1.1 是否确认本招标文件投标须知：      （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5000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2000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30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spacing w:line="400" w:lineRule="exact"/>
        <w:jc w:val="left"/>
        <w:outlineLvl w:val="2"/>
        <w:rPr>
          <w:rFonts w:hint="eastAsia" w:ascii="仿宋_GB2312" w:eastAsia="仿宋_GB2312" w:cs="宋体" w:hAnsiTheme="minorEastAsia"/>
          <w:b/>
          <w:color w:val="000000" w:themeColor="text1"/>
          <w:w w:val="90"/>
          <w:highlight w:val="none"/>
        </w:rPr>
      </w:pPr>
      <w:bookmarkStart w:id="64" w:name="_Toc53948739"/>
      <w:bookmarkStart w:id="65" w:name="_Toc53949160"/>
      <w:bookmarkStart w:id="66" w:name="_Toc53949581"/>
      <w:bookmarkStart w:id="67" w:name="_Toc54278961"/>
      <w:bookmarkStart w:id="68" w:name="_Toc54280770"/>
      <w:bookmarkStart w:id="69" w:name="_Toc54280344"/>
      <w:bookmarkStart w:id="70" w:name="_Toc54281622"/>
      <w:bookmarkStart w:id="71" w:name="_Toc54291526"/>
      <w:bookmarkStart w:id="72" w:name="_Toc54281196"/>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rPr>
        <w:t>2</w:t>
      </w:r>
      <w:r>
        <w:rPr>
          <w:rFonts w:ascii="仿宋_GB2312" w:eastAsia="仿宋_GB2312" w:cs="宋体" w:hAnsiTheme="minorEastAsia"/>
          <w:b/>
          <w:color w:val="000000" w:themeColor="text1"/>
          <w:w w:val="90"/>
          <w:highlight w:val="none"/>
        </w:rPr>
        <w:t>.</w:t>
      </w:r>
      <w:r>
        <w:rPr>
          <w:rFonts w:hint="eastAsia" w:ascii="仿宋_GB2312" w:eastAsia="仿宋_GB2312" w:cs="宋体" w:hAnsiTheme="minorEastAsia"/>
          <w:b/>
          <w:color w:val="000000" w:themeColor="text1"/>
          <w:w w:val="90"/>
          <w:sz w:val="28"/>
          <w:szCs w:val="28"/>
          <w:highlight w:val="none"/>
          <w:lang w:val="en-US" w:eastAsia="zh-CN"/>
        </w:rPr>
        <w:t>投标</w:t>
      </w:r>
      <w:r>
        <w:rPr>
          <w:rFonts w:hint="eastAsia" w:ascii="仿宋_GB2312" w:eastAsia="仿宋_GB2312" w:cs="宋体" w:hAnsiTheme="minorEastAsia"/>
          <w:b/>
          <w:color w:val="000000" w:themeColor="text1"/>
          <w:w w:val="90"/>
          <w:sz w:val="28"/>
          <w:szCs w:val="28"/>
          <w:highlight w:val="none"/>
        </w:rPr>
        <w:t>报价清单</w:t>
      </w:r>
      <w:r>
        <w:rPr>
          <w:rFonts w:hint="eastAsia" w:ascii="仿宋_GB2312" w:eastAsia="仿宋_GB2312" w:cs="宋体" w:hAnsiTheme="minorEastAsia"/>
          <w:b/>
          <w:color w:val="auto"/>
          <w:w w:val="90"/>
          <w:sz w:val="21"/>
          <w:szCs w:val="21"/>
          <w:highlight w:val="green"/>
          <w:lang w:eastAsia="zh-CN"/>
        </w:rPr>
        <w:t>（</w:t>
      </w:r>
      <w:r>
        <w:rPr>
          <w:rFonts w:hint="eastAsia" w:ascii="仿宋_GB2312" w:eastAsia="仿宋_GB2312" w:cs="宋体" w:hAnsiTheme="minorEastAsia"/>
          <w:b/>
          <w:color w:val="auto"/>
          <w:w w:val="90"/>
          <w:sz w:val="21"/>
          <w:szCs w:val="21"/>
          <w:highlight w:val="green"/>
          <w:lang w:val="en-US" w:eastAsia="zh-CN"/>
        </w:rPr>
        <w:t>应选择与本次招标合同选择的计价方式、合同清单一致，予以修改</w:t>
      </w:r>
      <w:r>
        <w:rPr>
          <w:rFonts w:hint="eastAsia" w:ascii="仿宋_GB2312" w:eastAsia="仿宋_GB2312" w:cs="宋体" w:hAnsiTheme="minorEastAsia"/>
          <w:b/>
          <w:color w:val="auto"/>
          <w:w w:val="90"/>
          <w:sz w:val="21"/>
          <w:szCs w:val="21"/>
          <w:highlight w:val="green"/>
          <w:lang w:eastAsia="zh-CN"/>
        </w:rPr>
        <w:t>）</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080"/>
        <w:gridCol w:w="905"/>
        <w:gridCol w:w="572"/>
        <w:gridCol w:w="834"/>
        <w:gridCol w:w="870"/>
        <w:gridCol w:w="1015"/>
        <w:gridCol w:w="570"/>
        <w:gridCol w:w="1146"/>
        <w:gridCol w:w="841"/>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41"/>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b/>
                <w:bCs/>
                <w:color w:val="000000" w:themeColor="text1"/>
                <w:highlight w:val="none"/>
                <w:lang w:val="en-US" w:eastAsia="zh-CN"/>
              </w:rPr>
              <w:t>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w:t>
            </w:r>
            <w:r>
              <w:rPr>
                <w:rFonts w:hint="eastAsia" w:ascii="仿宋_GB2312" w:hAnsi="仿宋_GB2312" w:eastAsia="仿宋_GB2312" w:cs="仿宋_GB2312"/>
                <w:b/>
                <w:bCs/>
                <w:color w:val="000000" w:themeColor="text1"/>
                <w:highlight w:val="none"/>
                <w:lang w:val="en-US" w:eastAsia="zh-CN"/>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序号</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名称</w:t>
            </w: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规格参数</w:t>
            </w: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47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暂定</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数量</w:t>
            </w:r>
          </w:p>
        </w:tc>
        <w:tc>
          <w:tcPr>
            <w:tcW w:w="49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57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增值</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税率</w:t>
            </w:r>
          </w:p>
        </w:tc>
        <w:tc>
          <w:tcPr>
            <w:tcW w:w="64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47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1</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 </w:t>
            </w: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23"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2</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合计</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w:t>
            </w:r>
            <w:r>
              <w:rPr>
                <w:rFonts w:hint="eastAsia" w:ascii="仿宋_GB2312" w:hAnsi="仿宋_GB2312" w:eastAsia="仿宋_GB2312" w:cs="仿宋_GB2312"/>
                <w:color w:val="000000" w:themeColor="text1"/>
                <w:sz w:val="18"/>
                <w:szCs w:val="18"/>
                <w:highlight w:val="none"/>
              </w:rPr>
              <w:t>不含增值税暂定总价*（1+增值税税率）=</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rPr>
            </w:pPr>
            <w:r>
              <w:rPr>
                <w:rFonts w:hint="eastAsia" w:ascii="仿宋_GB2312" w:eastAsia="仿宋_GB2312" w:cs="宋体" w:hAnsiTheme="minorEastAsia"/>
                <w:b/>
                <w:kern w:val="0"/>
                <w:sz w:val="21"/>
                <w:szCs w:val="21"/>
                <w:highlight w:val="none"/>
              </w:rPr>
              <w:t>或：</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w:t>
            </w:r>
            <w:r>
              <w:rPr>
                <w:rFonts w:hint="eastAsia" w:ascii="仿宋_GB2312" w:eastAsia="仿宋_GB2312" w:cs="Times New Roman" w:hAnsiTheme="minorEastAsia"/>
                <w:sz w:val="21"/>
                <w:szCs w:val="21"/>
                <w:highlight w:val="none"/>
              </w:rPr>
              <w:t>方式报价，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r>
              <w:rPr>
                <w:rFonts w:hint="eastAsia" w:ascii="仿宋_GB2312" w:eastAsia="仿宋_GB2312" w:cs="宋体" w:hAnsiTheme="minorEastAsia"/>
                <w:b/>
                <w:bCs/>
                <w:sz w:val="21"/>
                <w:szCs w:val="21"/>
                <w:highlight w:val="none"/>
                <w:u w:val="single"/>
                <w:lang w:val="en-US" w:eastAsia="zh-CN"/>
              </w:rPr>
              <w:t>投标</w:t>
            </w:r>
            <w:r>
              <w:rPr>
                <w:rFonts w:hint="eastAsia" w:ascii="仿宋_GB2312" w:eastAsia="仿宋_GB2312" w:cs="宋体" w:hAnsiTheme="minorEastAsia"/>
                <w:b/>
                <w:bCs/>
                <w:sz w:val="21"/>
                <w:szCs w:val="21"/>
                <w:highlight w:val="none"/>
                <w:u w:val="single"/>
              </w:rPr>
              <w:t>方</w:t>
            </w:r>
            <w:r>
              <w:rPr>
                <w:rFonts w:hint="eastAsia" w:ascii="仿宋_GB2312" w:eastAsia="仿宋_GB2312" w:cs="宋体" w:hAnsiTheme="minorEastAsia"/>
                <w:sz w:val="21"/>
                <w:szCs w:val="21"/>
                <w:highlight w:val="none"/>
              </w:rPr>
              <w:t>负责卸车。</w:t>
            </w:r>
          </w:p>
        </w:tc>
      </w:tr>
    </w:tbl>
    <w:p>
      <w:pPr>
        <w:spacing w:line="400" w:lineRule="exact"/>
        <w:jc w:val="center"/>
        <w:rPr>
          <w:rFonts w:hint="eastAsia" w:ascii="仿宋_GB2312" w:eastAsia="仿宋_GB2312" w:cs="宋体" w:hAnsiTheme="minorEastAsia"/>
          <w:b/>
          <w:color w:val="000000" w:themeColor="text1"/>
          <w:sz w:val="21"/>
          <w:szCs w:val="21"/>
          <w:highlight w:val="none"/>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ind w:firstLine="6720" w:firstLineChars="2800"/>
        <w:jc w:val="left"/>
        <w:rPr>
          <w:highlight w:val="none"/>
        </w:rPr>
      </w:pPr>
    </w:p>
    <w:p>
      <w:pPr>
        <w:spacing w:line="400" w:lineRule="exact"/>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pStyle w:val="311"/>
        <w:spacing w:line="276" w:lineRule="auto"/>
        <w:ind w:firstLine="0" w:firstLineChars="0"/>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 xml:space="preserve"> </w:t>
      </w:r>
    </w:p>
    <w:p>
      <w:pPr>
        <w:pStyle w:val="17"/>
        <w:rPr>
          <w:rFonts w:ascii="仿宋_GB2312" w:eastAsia="仿宋_GB2312" w:cs="宋体" w:hAnsiTheme="minorEastAsia"/>
          <w:b/>
          <w:color w:val="000000" w:themeColor="text1"/>
          <w:w w:val="90"/>
          <w:highlight w:val="none"/>
        </w:rPr>
      </w:pPr>
    </w:p>
    <w:tbl>
      <w:tblPr>
        <w:tblStyle w:val="3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713"/>
        <w:gridCol w:w="700"/>
        <w:gridCol w:w="583"/>
        <w:gridCol w:w="469"/>
        <w:gridCol w:w="595"/>
        <w:gridCol w:w="758"/>
        <w:gridCol w:w="729"/>
        <w:gridCol w:w="727"/>
        <w:gridCol w:w="1033"/>
        <w:gridCol w:w="925"/>
        <w:gridCol w:w="865"/>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9120" w:type="dxa"/>
            <w:gridSpan w:val="13"/>
            <w:vAlign w:val="center"/>
          </w:tcPr>
          <w:p>
            <w:pPr>
              <w:pStyle w:val="41"/>
              <w:numPr>
                <w:ilvl w:val="255"/>
                <w:numId w:val="0"/>
              </w:numPr>
              <w:spacing w:line="400" w:lineRule="atLeast"/>
              <w:rPr>
                <w:rFonts w:hint="default" w:ascii="仿宋_GB2312" w:hAnsi="仿宋_GB2312" w:eastAsia="仿宋_GB2312" w:cs="仿宋_GB2312"/>
                <w:color w:val="000000" w:themeColor="text1"/>
                <w:kern w:val="0"/>
                <w:sz w:val="18"/>
                <w:szCs w:val="18"/>
                <w:highlight w:val="none"/>
                <w:lang w:val="en-US" w:eastAsia="zh-CN" w:bidi="ar"/>
              </w:rPr>
            </w:pPr>
            <w:bookmarkStart w:id="73" w:name="_Hlk126833074"/>
            <w:r>
              <w:rPr>
                <w:rFonts w:hint="eastAsia" w:ascii="仿宋_GB2312" w:hAnsi="仿宋_GB2312" w:eastAsia="仿宋_GB2312" w:cs="仿宋_GB2312"/>
                <w:b/>
                <w:bCs/>
                <w:color w:val="000000" w:themeColor="text1"/>
                <w:highlight w:val="none"/>
                <w:lang w:val="en-US" w:eastAsia="zh-CN"/>
              </w:rPr>
              <w:t>方式二：组合单价方式投标报价清单：</w:t>
            </w:r>
            <w:r>
              <w:rPr>
                <w:rFonts w:hint="eastAsia" w:ascii="仿宋_GB2312" w:hAnsi="仿宋_GB2312" w:eastAsia="仿宋_GB2312" w:cs="仿宋_GB2312"/>
                <w:color w:val="000000" w:themeColor="text1"/>
                <w:highlight w:val="none"/>
                <w:u w:val="single"/>
              </w:rPr>
              <w:t>含税综合单价=含税基准价（P1）+含税附加费(P2)。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396" w:type="dxa"/>
            <w:vMerge w:val="restart"/>
            <w:vAlign w:val="center"/>
          </w:tcPr>
          <w:p>
            <w:pPr>
              <w:widowControl/>
              <w:jc w:val="center"/>
              <w:textAlignment w:val="center"/>
              <w:rPr>
                <w:rFonts w:ascii="仿宋_GB2312" w:hAnsi="宋体" w:eastAsia="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序号</w:t>
            </w:r>
          </w:p>
        </w:tc>
        <w:tc>
          <w:tcPr>
            <w:tcW w:w="713" w:type="dxa"/>
            <w:vMerge w:val="restart"/>
            <w:vAlign w:val="center"/>
          </w:tcPr>
          <w:p>
            <w:pPr>
              <w:widowControl/>
              <w:jc w:val="center"/>
              <w:textAlignment w:val="center"/>
              <w:rPr>
                <w:rFonts w:ascii="仿宋_GB2312" w:hAnsi="宋体" w:eastAsia="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货物名称</w:t>
            </w:r>
          </w:p>
        </w:tc>
        <w:tc>
          <w:tcPr>
            <w:tcW w:w="700" w:type="dxa"/>
            <w:vMerge w:val="restart"/>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货物</w:t>
            </w:r>
          </w:p>
          <w:p>
            <w:pPr>
              <w:widowControl/>
              <w:jc w:val="center"/>
              <w:textAlignment w:val="center"/>
              <w:rPr>
                <w:rFonts w:ascii="仿宋_GB2312" w:hAnsi="宋体" w:eastAsia="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规格参数</w:t>
            </w:r>
          </w:p>
        </w:tc>
        <w:tc>
          <w:tcPr>
            <w:tcW w:w="583" w:type="dxa"/>
            <w:vMerge w:val="restart"/>
            <w:vAlign w:val="top"/>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rPr>
            </w:pPr>
            <w:r>
              <w:rPr>
                <w:rFonts w:hint="eastAsia" w:ascii="仿宋_GB2312" w:hAnsi="仿宋_GB2312" w:eastAsia="仿宋_GB2312" w:cs="仿宋_GB2312"/>
                <w:color w:val="000000" w:themeColor="text1"/>
                <w:kern w:val="0"/>
                <w:sz w:val="18"/>
                <w:szCs w:val="18"/>
                <w:highlight w:val="none"/>
                <w:lang w:val="en-US" w:eastAsia="zh-CN" w:bidi="ar"/>
              </w:rPr>
              <w:t xml:space="preserve">               </w:t>
            </w:r>
          </w:p>
          <w:p>
            <w:pPr>
              <w:widowControl/>
              <w:ind w:firstLine="360" w:firstLineChars="200"/>
              <w:jc w:val="both"/>
              <w:textAlignment w:val="center"/>
              <w:rPr>
                <w:rFonts w:ascii="仿宋_GB2312" w:hAnsi="宋体" w:eastAsia="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 xml:space="preserve"> </w:t>
            </w:r>
            <w:r>
              <w:rPr>
                <w:rFonts w:hint="eastAsia" w:ascii="仿宋_GB2312" w:hAnsi="仿宋_GB2312" w:eastAsia="仿宋_GB2312" w:cs="仿宋_GB2312"/>
                <w:color w:val="000000" w:themeColor="text1"/>
                <w:kern w:val="0"/>
                <w:sz w:val="18"/>
                <w:szCs w:val="18"/>
                <w:highlight w:val="none"/>
                <w:lang w:bidi="ar"/>
              </w:rPr>
              <w:t>包装形式</w:t>
            </w:r>
          </w:p>
        </w:tc>
        <w:tc>
          <w:tcPr>
            <w:tcW w:w="469" w:type="dxa"/>
            <w:vMerge w:val="restart"/>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pPr>
              <w:widowControl/>
              <w:jc w:val="center"/>
              <w:textAlignment w:val="center"/>
              <w:rPr>
                <w:rFonts w:ascii="仿宋_GB2312" w:hAnsi="宋体" w:eastAsia="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595"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数量</w:t>
            </w:r>
          </w:p>
        </w:tc>
        <w:tc>
          <w:tcPr>
            <w:tcW w:w="758"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含税基准价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729"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含税附加费</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727"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税率</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w:t>
            </w:r>
          </w:p>
        </w:tc>
        <w:tc>
          <w:tcPr>
            <w:tcW w:w="1033"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不含税综合单价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925"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含税综合单价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865"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含税合价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627"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396"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13"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00"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583"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469" w:type="dxa"/>
            <w:vMerge w:val="continue"/>
            <w:tcBorders>
              <w:bottom w:val="single" w:color="auto" w:sz="4" w:space="0"/>
            </w:tcBorders>
          </w:tcPr>
          <w:p>
            <w:pPr>
              <w:tabs>
                <w:tab w:val="left" w:pos="2857"/>
              </w:tabs>
              <w:jc w:val="center"/>
              <w:rPr>
                <w:rFonts w:ascii="仿宋_GB2312" w:hAnsi="宋体" w:eastAsia="仿宋_GB2312"/>
                <w:b/>
                <w:color w:val="000000" w:themeColor="text1"/>
                <w:sz w:val="18"/>
                <w:szCs w:val="18"/>
                <w:highlight w:val="none"/>
              </w:rPr>
            </w:pPr>
          </w:p>
        </w:tc>
        <w:tc>
          <w:tcPr>
            <w:tcW w:w="59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hint="eastAsia" w:ascii="仿宋_GB2312" w:hAnsi="宋体" w:eastAsia="仿宋_GB2312"/>
                <w:b/>
                <w:color w:val="000000" w:themeColor="text1"/>
                <w:sz w:val="18"/>
                <w:szCs w:val="18"/>
                <w:highlight w:val="none"/>
              </w:rPr>
              <w:t>A</w:t>
            </w:r>
          </w:p>
        </w:tc>
        <w:tc>
          <w:tcPr>
            <w:tcW w:w="758"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P1</w:t>
            </w:r>
          </w:p>
        </w:tc>
        <w:tc>
          <w:tcPr>
            <w:tcW w:w="729"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P2</w:t>
            </w:r>
          </w:p>
        </w:tc>
        <w:tc>
          <w:tcPr>
            <w:tcW w:w="727"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B</w:t>
            </w:r>
          </w:p>
        </w:tc>
        <w:tc>
          <w:tcPr>
            <w:tcW w:w="1033"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C</w:t>
            </w:r>
            <w:r>
              <w:rPr>
                <w:rFonts w:hint="eastAsia" w:ascii="仿宋_GB2312" w:hAnsi="宋体" w:eastAsia="仿宋_GB2312"/>
                <w:b/>
                <w:color w:val="000000" w:themeColor="text1"/>
                <w:sz w:val="18"/>
                <w:szCs w:val="18"/>
                <w:highlight w:val="none"/>
              </w:rPr>
              <w:t>=</w:t>
            </w:r>
            <w:r>
              <w:rPr>
                <w:rFonts w:ascii="仿宋_GB2312" w:hAnsi="宋体" w:eastAsia="仿宋_GB2312"/>
                <w:b/>
                <w:color w:val="000000" w:themeColor="text1"/>
                <w:sz w:val="18"/>
                <w:szCs w:val="18"/>
                <w:highlight w:val="none"/>
              </w:rPr>
              <w:t>D</w:t>
            </w:r>
            <w:r>
              <w:rPr>
                <w:rFonts w:hint="eastAsia" w:ascii="仿宋_GB2312" w:hAnsi="宋体" w:eastAsia="仿宋_GB2312"/>
                <w:b/>
                <w:color w:val="000000" w:themeColor="text1"/>
                <w:sz w:val="18"/>
                <w:szCs w:val="18"/>
                <w:highlight w:val="none"/>
              </w:rPr>
              <w:t>/(1+</w:t>
            </w:r>
            <w:r>
              <w:rPr>
                <w:rFonts w:ascii="仿宋_GB2312" w:hAnsi="宋体" w:eastAsia="仿宋_GB2312"/>
                <w:b/>
                <w:color w:val="000000" w:themeColor="text1"/>
                <w:sz w:val="18"/>
                <w:szCs w:val="18"/>
                <w:highlight w:val="none"/>
              </w:rPr>
              <w:t>B</w:t>
            </w:r>
            <w:r>
              <w:rPr>
                <w:rFonts w:hint="eastAsia" w:ascii="仿宋_GB2312" w:hAnsi="宋体" w:eastAsia="仿宋_GB2312"/>
                <w:b/>
                <w:color w:val="000000" w:themeColor="text1"/>
                <w:sz w:val="18"/>
                <w:szCs w:val="18"/>
                <w:highlight w:val="none"/>
              </w:rPr>
              <w:t>)</w:t>
            </w:r>
          </w:p>
        </w:tc>
        <w:tc>
          <w:tcPr>
            <w:tcW w:w="92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D</w:t>
            </w:r>
            <w:r>
              <w:rPr>
                <w:rFonts w:hint="eastAsia" w:ascii="仿宋_GB2312" w:hAnsi="宋体" w:eastAsia="仿宋_GB2312"/>
                <w:b/>
                <w:color w:val="000000" w:themeColor="text1"/>
                <w:sz w:val="18"/>
                <w:szCs w:val="18"/>
                <w:highlight w:val="none"/>
              </w:rPr>
              <w:t>=</w:t>
            </w:r>
            <w:r>
              <w:rPr>
                <w:rFonts w:ascii="仿宋_GB2312" w:hAnsi="宋体" w:eastAsia="仿宋_GB2312"/>
                <w:b/>
                <w:color w:val="000000" w:themeColor="text1"/>
                <w:sz w:val="18"/>
                <w:szCs w:val="18"/>
                <w:highlight w:val="none"/>
              </w:rPr>
              <w:t>P1+P2</w:t>
            </w:r>
          </w:p>
        </w:tc>
        <w:tc>
          <w:tcPr>
            <w:tcW w:w="86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E</w:t>
            </w:r>
            <w:r>
              <w:rPr>
                <w:rFonts w:hint="eastAsia" w:ascii="仿宋_GB2312" w:hAnsi="宋体" w:eastAsia="仿宋_GB2312"/>
                <w:b/>
                <w:color w:val="000000" w:themeColor="text1"/>
                <w:sz w:val="18"/>
                <w:szCs w:val="18"/>
                <w:highlight w:val="none"/>
              </w:rPr>
              <w:t>=A*D</w:t>
            </w:r>
          </w:p>
        </w:tc>
        <w:tc>
          <w:tcPr>
            <w:tcW w:w="627" w:type="dxa"/>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1</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olor w:val="000000" w:themeColor="text1"/>
                <w:sz w:val="18"/>
                <w:szCs w:val="18"/>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18"/>
                <w:szCs w:val="18"/>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textAlignment w:val="center"/>
              <w:rPr>
                <w:rFonts w:ascii="仿宋_GB2312" w:hAnsi="宋体" w:eastAsia="仿宋_GB2312"/>
                <w:color w:val="000000" w:themeColor="text1"/>
                <w:sz w:val="18"/>
                <w:szCs w:val="18"/>
                <w:highlight w:val="none"/>
              </w:rPr>
            </w:pPr>
          </w:p>
        </w:tc>
        <w:tc>
          <w:tcPr>
            <w:tcW w:w="46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2</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textAlignment w:val="center"/>
              <w:rPr>
                <w:rFonts w:ascii="仿宋_GB2312" w:hAnsi="宋体" w:eastAsia="仿宋_GB2312"/>
                <w:color w:val="000000" w:themeColor="text1"/>
                <w:sz w:val="18"/>
                <w:szCs w:val="18"/>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rPr>
            </w:pPr>
          </w:p>
        </w:tc>
        <w:tc>
          <w:tcPr>
            <w:tcW w:w="46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3</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textAlignment w:val="center"/>
              <w:rPr>
                <w:rFonts w:ascii="仿宋_GB2312" w:hAnsi="宋体" w:eastAsia="仿宋_GB2312"/>
                <w:color w:val="000000" w:themeColor="text1"/>
                <w:sz w:val="18"/>
                <w:szCs w:val="18"/>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rPr>
            </w:pPr>
          </w:p>
        </w:tc>
        <w:tc>
          <w:tcPr>
            <w:tcW w:w="46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996" w:type="dxa"/>
            <w:gridSpan w:val="3"/>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合计</w:t>
            </w:r>
          </w:p>
        </w:tc>
        <w:tc>
          <w:tcPr>
            <w:tcW w:w="469" w:type="dxa"/>
            <w:tcBorders>
              <w:top w:val="single" w:color="auto" w:sz="4" w:space="0"/>
            </w:tcBorders>
          </w:tcPr>
          <w:p>
            <w:pPr>
              <w:tabs>
                <w:tab w:val="left" w:pos="2857"/>
              </w:tabs>
              <w:jc w:val="center"/>
              <w:rPr>
                <w:rFonts w:ascii="仿宋_GB2312" w:hAnsi="宋体" w:eastAsia="仿宋_GB2312"/>
                <w:color w:val="000000" w:themeColor="text1"/>
                <w:sz w:val="18"/>
                <w:szCs w:val="18"/>
                <w:highlight w:val="none"/>
              </w:rPr>
            </w:pPr>
          </w:p>
        </w:tc>
        <w:tc>
          <w:tcPr>
            <w:tcW w:w="59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3"/>
            <w:vAlign w:val="center"/>
          </w:tcPr>
          <w:p>
            <w:pPr>
              <w:tabs>
                <w:tab w:val="left" w:pos="2857"/>
              </w:tabs>
              <w:jc w:val="left"/>
              <w:rPr>
                <w:rFonts w:ascii="仿宋_GB2312" w:hAnsi="宋体" w:eastAsia="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 xml:space="preserve">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3"/>
            <w:vAlign w:val="center"/>
          </w:tcPr>
          <w:p>
            <w:pPr>
              <w:tabs>
                <w:tab w:val="left" w:pos="2857"/>
              </w:tabs>
              <w:jc w:val="left"/>
              <w:rPr>
                <w:rFonts w:ascii="仿宋_GB2312" w:hAnsi="宋体" w:eastAsia="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9120" w:type="dxa"/>
            <w:gridSpan w:val="13"/>
            <w:vAlign w:val="center"/>
          </w:tcPr>
          <w:p>
            <w:pPr>
              <w:tabs>
                <w:tab w:val="left" w:pos="2857"/>
              </w:tabs>
              <w:jc w:val="left"/>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注：</w:t>
            </w:r>
            <w:r>
              <w:rPr>
                <w:rFonts w:hint="eastAsia" w:ascii="仿宋_GB2312" w:eastAsia="仿宋_GB2312" w:cs="宋体" w:hAnsiTheme="minorEastAsia"/>
                <w:color w:val="000000"/>
                <w:sz w:val="21"/>
                <w:szCs w:val="21"/>
                <w:highlight w:val="none"/>
              </w:rPr>
              <w:t>物资数量为暂定数量，浮动单价</w:t>
            </w:r>
            <w:r>
              <w:rPr>
                <w:rFonts w:hint="eastAsia" w:ascii="仿宋_GB2312" w:eastAsia="仿宋_GB2312" w:cs="宋体" w:hAnsiTheme="minorEastAsia"/>
                <w:sz w:val="21"/>
                <w:szCs w:val="21"/>
                <w:highlight w:val="none"/>
              </w:rPr>
              <w:t>按照</w:t>
            </w:r>
            <w:r>
              <w:rPr>
                <w:rFonts w:hint="eastAsia" w:ascii="仿宋_GB2312" w:eastAsia="仿宋_GB2312" w:cs="Times New Roman" w:hAnsiTheme="minorEastAsia"/>
                <w:sz w:val="21"/>
                <w:szCs w:val="21"/>
                <w:highlight w:val="none"/>
              </w:rPr>
              <w:t>即</w:t>
            </w:r>
            <w:r>
              <w:rPr>
                <w:rFonts w:hint="eastAsia" w:ascii="仿宋_GB2312" w:eastAsia="仿宋_GB2312" w:cs="Times New Roman" w:hAnsiTheme="minorEastAsia"/>
                <w:sz w:val="21"/>
                <w:szCs w:val="21"/>
                <w:highlight w:val="none"/>
                <w:u w:val="single"/>
              </w:rPr>
              <w:t xml:space="preserve">       </w:t>
            </w:r>
            <w:r>
              <w:rPr>
                <w:highlight w:val="none"/>
              </w:rPr>
              <w:fldChar w:fldCharType="begin"/>
            </w:r>
            <w:r>
              <w:rPr>
                <w:highlight w:val="none"/>
              </w:rPr>
              <w:instrText xml:space="preserve"> HYPERLINK "http://www.mysteel.com/" </w:instrText>
            </w:r>
            <w:r>
              <w:rPr>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Times New Roman" w:hAnsiTheme="minorEastAsia"/>
                <w:sz w:val="21"/>
                <w:szCs w:val="21"/>
                <w:highlight w:val="none"/>
              </w:rPr>
              <w:t>市场行情价格</w:t>
            </w:r>
            <w:r>
              <w:rPr>
                <w:rFonts w:hint="eastAsia" w:ascii="仿宋_GB2312" w:eastAsia="仿宋_GB2312" w:cs="宋体" w:hAnsiTheme="minorEastAsia"/>
                <w:color w:val="000000"/>
                <w:sz w:val="21"/>
                <w:szCs w:val="21"/>
                <w:highlight w:val="none"/>
              </w:rPr>
              <w:t>填写。</w:t>
            </w:r>
            <w:r>
              <w:rPr>
                <w:rFonts w:hint="eastAsia" w:ascii="仿宋_GB2312" w:eastAsia="仿宋_GB2312" w:cs="宋体" w:hAnsiTheme="minorEastAsia"/>
                <w:b/>
                <w:bCs/>
                <w:sz w:val="21"/>
                <w:szCs w:val="21"/>
                <w:highlight w:val="none"/>
                <w:u w:val="single"/>
                <w:lang w:val="en-US" w:eastAsia="zh-CN"/>
              </w:rPr>
              <w:t>投</w:t>
            </w:r>
            <w:r>
              <w:rPr>
                <w:rFonts w:hint="eastAsia" w:ascii="仿宋_GB2312" w:eastAsia="仿宋_GB2312" w:cs="宋体" w:hAnsiTheme="minorEastAsia"/>
                <w:b/>
                <w:bCs/>
                <w:sz w:val="21"/>
                <w:szCs w:val="21"/>
                <w:highlight w:val="none"/>
                <w:u w:val="single"/>
              </w:rPr>
              <w:t>标方</w:t>
            </w:r>
            <w:r>
              <w:rPr>
                <w:rFonts w:hint="eastAsia" w:ascii="仿宋_GB2312" w:eastAsia="仿宋_GB2312" w:cs="宋体" w:hAnsiTheme="minorEastAsia"/>
                <w:sz w:val="21"/>
                <w:szCs w:val="21"/>
                <w:highlight w:val="none"/>
              </w:rPr>
              <w:t>负责卸车</w:t>
            </w:r>
            <w:r>
              <w:rPr>
                <w:rFonts w:hint="eastAsia" w:ascii="宋体" w:hAnsi="宋体" w:eastAsia="宋体" w:cs="宋体"/>
                <w:kern w:val="0"/>
                <w:sz w:val="21"/>
                <w:szCs w:val="21"/>
                <w:highlight w:val="none"/>
              </w:rPr>
              <w:t>。</w:t>
            </w:r>
          </w:p>
        </w:tc>
      </w:tr>
      <w:bookmarkEnd w:id="73"/>
    </w:tbl>
    <w:p>
      <w:pPr>
        <w:spacing w:line="400" w:lineRule="exact"/>
        <w:jc w:val="center"/>
        <w:rPr>
          <w:rFonts w:hint="eastAsia" w:ascii="仿宋_GB2312" w:eastAsia="仿宋_GB2312" w:cs="宋体" w:hAnsiTheme="minorEastAsia"/>
          <w:highlight w:val="none"/>
        </w:rPr>
      </w:pPr>
      <w:r>
        <w:rPr>
          <w:rFonts w:hint="eastAsia" w:ascii="仿宋_GB2312" w:eastAsia="仿宋_GB2312" w:cs="宋体" w:hAnsiTheme="minorEastAsia"/>
          <w:highlight w:val="none"/>
        </w:rPr>
        <w:tab/>
      </w:r>
    </w:p>
    <w:p>
      <w:pPr>
        <w:spacing w:line="400" w:lineRule="exact"/>
        <w:jc w:val="center"/>
        <w:rPr>
          <w:rFonts w:hint="eastAsia" w:ascii="仿宋_GB2312" w:eastAsia="仿宋_GB2312" w:cs="宋体" w:hAnsiTheme="minorEastAsia"/>
          <w:highlight w:val="none"/>
        </w:rPr>
      </w:pPr>
    </w:p>
    <w:p>
      <w:pPr>
        <w:spacing w:line="400" w:lineRule="exact"/>
        <w:ind w:left="7140" w:hanging="7140" w:hangingChars="34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ind w:left="5292" w:hanging="5292" w:hangingChars="2800"/>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w w:val="90"/>
          <w:sz w:val="21"/>
          <w:szCs w:val="21"/>
          <w:highlight w:val="none"/>
        </w:rPr>
        <w:t xml:space="preserve">                                                          </w:t>
      </w: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日  </w:t>
      </w: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pStyle w:val="311"/>
        <w:spacing w:line="276" w:lineRule="auto"/>
        <w:ind w:firstLine="0" w:firstLineChars="0"/>
        <w:rPr>
          <w:rFonts w:hint="eastAsia" w:ascii="仿宋_GB2312" w:eastAsia="仿宋_GB2312" w:cs="宋体" w:hAnsiTheme="minorEastAsia"/>
          <w:kern w:val="0"/>
          <w:sz w:val="21"/>
          <w:szCs w:val="21"/>
          <w:highlight w:val="none"/>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bookmarkEnd w:id="64"/>
    <w:bookmarkEnd w:id="65"/>
    <w:bookmarkEnd w:id="66"/>
    <w:bookmarkEnd w:id="67"/>
    <w:bookmarkEnd w:id="68"/>
    <w:bookmarkEnd w:id="69"/>
    <w:bookmarkEnd w:id="70"/>
    <w:bookmarkEnd w:id="71"/>
    <w:bookmarkEnd w:id="72"/>
    <w:p>
      <w:pPr>
        <w:pStyle w:val="311"/>
        <w:spacing w:line="276" w:lineRule="auto"/>
        <w:ind w:firstLine="0" w:firstLineChars="0"/>
        <w:rPr>
          <w:rFonts w:hint="eastAsia" w:ascii="仿宋_GB2312" w:eastAsia="仿宋_GB2312" w:cs="宋体" w:hAnsiTheme="minorEastAsia"/>
          <w:kern w:val="0"/>
          <w:sz w:val="21"/>
          <w:szCs w:val="21"/>
          <w:highlight w:val="none"/>
        </w:rPr>
      </w:pPr>
      <w:bookmarkStart w:id="74" w:name="_Toc18209295"/>
    </w:p>
    <w:p>
      <w:pPr>
        <w:pStyle w:val="311"/>
        <w:spacing w:line="276" w:lineRule="auto"/>
        <w:ind w:firstLine="0" w:firstLineChars="0"/>
        <w:rPr>
          <w:rFonts w:hint="eastAsia" w:ascii="仿宋_GB2312" w:eastAsia="仿宋_GB2312" w:cs="宋体" w:hAnsiTheme="minorEastAsia"/>
          <w:kern w:val="0"/>
          <w:sz w:val="21"/>
          <w:szCs w:val="21"/>
          <w:highlight w:val="none"/>
        </w:rPr>
      </w:pPr>
    </w:p>
    <w:p>
      <w:pPr>
        <w:pStyle w:val="311"/>
        <w:spacing w:line="276" w:lineRule="auto"/>
        <w:ind w:firstLine="0" w:firstLineChars="0"/>
        <w:rPr>
          <w:rFonts w:hint="default" w:cs="宋体" w:hAnsiTheme="minorEastAsia"/>
          <w:b/>
          <w:bCs/>
          <w:kern w:val="0"/>
          <w:sz w:val="21"/>
          <w:szCs w:val="21"/>
          <w:highlight w:val="none"/>
          <w:lang w:val="en-US" w:eastAsia="zh-CN"/>
        </w:rPr>
      </w:pPr>
      <w:r>
        <w:rPr>
          <w:rFonts w:hint="eastAsia" w:cs="宋体" w:hAnsiTheme="minorEastAsia"/>
          <w:b/>
          <w:bCs/>
          <w:kern w:val="0"/>
          <w:sz w:val="21"/>
          <w:szCs w:val="21"/>
          <w:highlight w:val="none"/>
          <w:lang w:val="en-US" w:eastAsia="zh-CN"/>
        </w:rPr>
        <w:t>3.投标价格组成分析</w:t>
      </w:r>
    </w:p>
    <w:tbl>
      <w:tblPr>
        <w:tblStyle w:val="34"/>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5" w:name="RANGE!A1:O13"/>
            <w:r>
              <w:rPr>
                <w:rFonts w:hint="eastAsia" w:ascii="仿宋" w:hAnsi="仿宋" w:eastAsia="仿宋"/>
                <w:b/>
                <w:bCs/>
                <w:color w:val="000000"/>
                <w:kern w:val="0"/>
                <w:sz w:val="21"/>
                <w:szCs w:val="21"/>
                <w:highlight w:val="none"/>
              </w:rPr>
              <w:t>投标单价组成明细表</w:t>
            </w:r>
            <w:bookmarkEnd w:id="75"/>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center"/>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4"/>
    </w:p>
    <w:p>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装配式建筑</w:t>
      </w:r>
      <w:r>
        <w:rPr>
          <w:rFonts w:hint="eastAsia" w:ascii="仿宋_GB2312" w:eastAsia="仿宋_GB2312" w:cs="宋体" w:hAnsiTheme="minorEastAsia"/>
          <w:sz w:val="21"/>
          <w:szCs w:val="21"/>
          <w:highlight w:val="none"/>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装配式</w:t>
      </w:r>
      <w:r>
        <w:rPr>
          <w:rFonts w:hint="eastAsia" w:ascii="仿宋_GB2312" w:eastAsia="仿宋_GB2312" w:cs="宋体" w:hAnsiTheme="minorEastAsia"/>
          <w:sz w:val="21"/>
          <w:szCs w:val="21"/>
          <w:highlight w:val="none"/>
          <w:u w:val="single"/>
        </w:rPr>
        <w:t>有限公司</w:t>
      </w:r>
      <w:r>
        <w:rPr>
          <w:rFonts w:hint="eastAsia" w:ascii="仿宋_GB2312" w:eastAsia="仿宋_GB2312" w:cs="宋体" w:hAnsiTheme="minorEastAsia"/>
          <w:sz w:val="21"/>
          <w:szCs w:val="21"/>
          <w:highlight w:val="none"/>
          <w:u w:val="single"/>
          <w:lang w:val="en-US" w:eastAsia="zh-CN"/>
        </w:rPr>
        <w:t>资产运营部霸州项目沥青混凝土原材</w:t>
      </w:r>
      <w:r>
        <w:rPr>
          <w:rFonts w:hint="eastAsia" w:ascii="仿宋_GB2312" w:eastAsia="仿宋_GB2312" w:cs="宋体" w:hAnsiTheme="minorEastAsia"/>
          <w:sz w:val="21"/>
          <w:szCs w:val="21"/>
          <w:highlight w:val="none"/>
          <w:u w:val="single"/>
        </w:rPr>
        <w:t>物资采购招标</w:t>
      </w:r>
      <w:r>
        <w:rPr>
          <w:rFonts w:hint="eastAsia" w:ascii="仿宋_GB2312" w:eastAsia="仿宋_GB2312" w:cs="宋体" w:hAnsiTheme="minorEastAsia"/>
          <w:sz w:val="21"/>
          <w:szCs w:val="21"/>
          <w:highlight w:val="none"/>
        </w:rPr>
        <w:t>（招标文件编号：</w:t>
      </w:r>
      <w:r>
        <w:rPr>
          <w:rFonts w:hint="eastAsia" w:ascii="仿宋_GB2312" w:eastAsia="仿宋_GB2312" w:cs="宋体" w:hAnsiTheme="minorEastAsia"/>
          <w:sz w:val="21"/>
          <w:szCs w:val="21"/>
          <w:highlight w:val="none"/>
          <w:u w:val="single"/>
          <w:lang w:val="en-US" w:eastAsia="zh-CN"/>
        </w:rPr>
        <w:t>ZJLQ-FGZB-资产-霸州项目-2024001</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rPr>
      </w:pPr>
      <w:r>
        <w:rPr>
          <w:rFonts w:hint="eastAsia" w:ascii="仿宋_GB2312" w:hAnsi="仿宋_GB2312" w:eastAsia="仿宋_GB2312" w:cs="仿宋_GB2312"/>
          <w:color w:val="000000" w:themeColor="text1"/>
          <w:sz w:val="21"/>
          <w:szCs w:val="21"/>
          <w:highlight w:val="none"/>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4"/>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4"/>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4"/>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第四部分  合同文件</w:t>
      </w:r>
    </w:p>
    <w:p>
      <w:pPr>
        <w:spacing w:line="360" w:lineRule="auto"/>
        <w:jc w:val="left"/>
        <w:rPr>
          <w:rFonts w:hint="eastAsia" w:eastAsia="仿宋_GB2312"/>
          <w:bCs/>
          <w:color w:val="000000"/>
          <w:sz w:val="28"/>
          <w:szCs w:val="28"/>
          <w:highlight w:val="none"/>
          <w:u w:val="single"/>
        </w:rPr>
      </w:pPr>
      <w:bookmarkStart w:id="76" w:name="_Hlk126831517"/>
      <w:r>
        <w:rPr>
          <w:rFonts w:hint="eastAsia" w:eastAsia="仿宋_GB2312"/>
          <w:bCs/>
          <w:color w:val="000000"/>
          <w:sz w:val="28"/>
          <w:szCs w:val="28"/>
          <w:highlight w:val="none"/>
        </w:rPr>
        <w:t>合同编号：</w:t>
      </w:r>
      <w:r>
        <w:rPr>
          <w:rFonts w:hint="eastAsia" w:eastAsia="仿宋_GB2312"/>
          <w:bCs/>
          <w:color w:val="000000"/>
          <w:sz w:val="28"/>
          <w:szCs w:val="28"/>
          <w:highlight w:val="none"/>
          <w:u w:val="single"/>
        </w:rPr>
        <w:t xml:space="preserve"> </w:t>
      </w:r>
      <w:r>
        <w:rPr>
          <w:rFonts w:hint="eastAsia" w:ascii="方正仿宋_GB2312" w:hAnsi="方正仿宋_GB2312" w:eastAsia="方正仿宋_GB2312" w:cs="方正仿宋_GB2312"/>
          <w:b/>
          <w:color w:val="000000"/>
          <w:kern w:val="2"/>
          <w:sz w:val="28"/>
          <w:szCs w:val="28"/>
          <w:highlight w:val="none"/>
          <w:u w:val="single"/>
          <w:lang w:val="en-US" w:eastAsia="zh-CN"/>
        </w:rPr>
        <w:t>ZJLQ-FGZB-资产-霸州项目-2024001</w:t>
      </w:r>
    </w:p>
    <w:p>
      <w:pPr>
        <w:wordWrap w:val="0"/>
        <w:spacing w:line="640" w:lineRule="exact"/>
        <w:jc w:val="both"/>
        <w:rPr>
          <w:rFonts w:ascii="仿宋_GB2312" w:hAnsi="仿宋" w:eastAsia="仿宋_GB2312" w:cs="仿宋"/>
          <w:color w:val="000000" w:themeColor="text1"/>
          <w:sz w:val="24"/>
          <w:szCs w:val="24"/>
          <w:highlight w:val="none"/>
        </w:rPr>
      </w:pPr>
      <w:r>
        <w:rPr>
          <w:rFonts w:hint="eastAsia" w:eastAsia="仿宋_GB2312"/>
          <w:bCs/>
          <w:color w:val="000000"/>
          <w:sz w:val="28"/>
          <w:szCs w:val="28"/>
          <w:highlight w:val="none"/>
        </w:rPr>
        <w:t>框架协议：</w:t>
      </w:r>
      <w:r>
        <w:rPr>
          <w:rFonts w:hint="eastAsia" w:eastAsia="仿宋_GB2312"/>
          <w:bCs/>
          <w:color w:val="000000"/>
          <w:sz w:val="28"/>
          <w:szCs w:val="28"/>
          <w:highlight w:val="none"/>
          <w:u w:val="single"/>
        </w:rPr>
        <w:t xml:space="preserve">                    </w:t>
      </w:r>
    </w:p>
    <w:p>
      <w:pPr>
        <w:spacing w:line="360" w:lineRule="auto"/>
        <w:jc w:val="left"/>
        <w:rPr>
          <w:rFonts w:hint="eastAsia"/>
          <w:highlight w:val="none"/>
        </w:rPr>
      </w:pPr>
      <w:r>
        <w:rPr>
          <w:highlight w:val="none"/>
        </w:rPr>
        <w:pict>
          <v:shape id="_x0000_s1026" o:spid="_x0000_s1026" o:spt="136" type="#_x0000_t136" style="position:absolute;left:0pt;margin-left:100pt;margin-top:100pt;height:100pt;width:200pt;z-index:251662336;mso-width-relative:page;mso-height-relative:page;" coordsize="21600,21600">
            <v:path/>
            <v:fill opacity="32768f" focussize="0,0"/>
            <v:stroke/>
            <v:imagedata o:title=""/>
            <o:lock v:ext="edit"/>
            <v:textpath on="t" fitshape="t" fitpath="t" trim="t" xscale="f" string="" style="font-size:36pt;v-text-align:center;"/>
          </v:shape>
        </w:pict>
      </w:r>
    </w:p>
    <w:p>
      <w:pPr>
        <w:pStyle w:val="13"/>
        <w:rPr>
          <w:rFonts w:hint="eastAsia"/>
          <w:highlight w:val="none"/>
        </w:rPr>
      </w:pPr>
    </w:p>
    <w:p>
      <w:pPr>
        <w:spacing w:line="360" w:lineRule="auto"/>
        <w:jc w:val="center"/>
        <w:rPr>
          <w:rFonts w:hint="eastAsia" w:ascii="华文中宋" w:hAnsi="华文中宋" w:eastAsia="华文中宋" w:cs="华文中宋"/>
          <w:b/>
          <w:sz w:val="52"/>
          <w:szCs w:val="52"/>
          <w:highlight w:val="none"/>
        </w:rPr>
      </w:pPr>
      <w:r>
        <w:rPr>
          <w:rFonts w:hint="eastAsia" w:ascii="华文中宋" w:hAnsi="华文中宋" w:eastAsia="华文中宋" w:cs="华文中宋"/>
          <w:b/>
          <w:sz w:val="52"/>
          <w:szCs w:val="52"/>
          <w:highlight w:val="none"/>
        </w:rPr>
        <w:t>【</w:t>
      </w:r>
      <w:r>
        <w:rPr>
          <w:rFonts w:hint="eastAsia" w:ascii="华文中宋" w:hAnsi="华文中宋" w:eastAsia="华文中宋" w:cs="华文中宋"/>
          <w:b/>
          <w:sz w:val="52"/>
          <w:szCs w:val="52"/>
          <w:highlight w:val="none"/>
          <w:lang w:val="en-US" w:eastAsia="zh-CN"/>
        </w:rPr>
        <w:t>沥青混凝土原材</w:t>
      </w:r>
      <w:r>
        <w:rPr>
          <w:rFonts w:hint="eastAsia" w:ascii="华文中宋" w:hAnsi="华文中宋" w:eastAsia="华文中宋" w:cs="华文中宋"/>
          <w:b/>
          <w:sz w:val="52"/>
          <w:szCs w:val="52"/>
          <w:highlight w:val="none"/>
        </w:rPr>
        <w:t>】采购与供应合同</w:t>
      </w:r>
    </w:p>
    <w:p>
      <w:pPr>
        <w:spacing w:line="360" w:lineRule="auto"/>
        <w:jc w:val="center"/>
        <w:rPr>
          <w:rFonts w:hint="eastAsia" w:ascii="宋体" w:hAnsi="宋体" w:cs="宋体"/>
          <w:b/>
          <w:sz w:val="28"/>
          <w:szCs w:val="28"/>
          <w:highlight w:val="none"/>
        </w:rPr>
      </w:pPr>
      <w:r>
        <w:rPr>
          <w:highlight w:val="none"/>
        </w:rPr>
        <w:drawing>
          <wp:anchor distT="0" distB="0" distL="114300" distR="114300" simplePos="0" relativeHeight="251661312" behindDoc="1" locked="0" layoutInCell="1" allowOverlap="1">
            <wp:simplePos x="0" y="0"/>
            <wp:positionH relativeFrom="column">
              <wp:posOffset>1829435</wp:posOffset>
            </wp:positionH>
            <wp:positionV relativeFrom="paragraph">
              <wp:posOffset>245745</wp:posOffset>
            </wp:positionV>
            <wp:extent cx="1685925" cy="2352675"/>
            <wp:effectExtent l="0" t="0" r="5715" b="9525"/>
            <wp:wrapNone/>
            <wp:docPr id="1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说明: 图片1"/>
                    <pic:cNvPicPr>
                      <a:picLocks noChangeAspect="1"/>
                    </pic:cNvPicPr>
                  </pic:nvPicPr>
                  <pic:blipFill>
                    <a:blip r:embed="rId18">
                      <a:clrChange>
                        <a:clrFrom>
                          <a:srgbClr val="FEFEFC"/>
                        </a:clrFrom>
                        <a:clrTo>
                          <a:srgbClr val="FEFEFC">
                            <a:alpha val="0"/>
                          </a:srgbClr>
                        </a:clrTo>
                      </a:clrChange>
                    </a:blip>
                    <a:stretch>
                      <a:fillRect/>
                    </a:stretch>
                  </pic:blipFill>
                  <pic:spPr>
                    <a:xfrm>
                      <a:off x="0" y="0"/>
                      <a:ext cx="1685925" cy="2352675"/>
                    </a:xfrm>
                    <a:prstGeom prst="rect">
                      <a:avLst/>
                    </a:prstGeom>
                    <a:noFill/>
                    <a:ln>
                      <a:noFill/>
                    </a:ln>
                  </pic:spPr>
                </pic:pic>
              </a:graphicData>
            </a:graphic>
          </wp:anchor>
        </w:drawing>
      </w: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rPr>
          <w:rFonts w:hint="eastAsia" w:ascii="宋体" w:hAnsi="宋体" w:cs="宋体"/>
          <w:b/>
          <w:sz w:val="28"/>
          <w:szCs w:val="28"/>
          <w:highlight w:val="none"/>
        </w:rPr>
      </w:pPr>
    </w:p>
    <w:p>
      <w:pPr>
        <w:pStyle w:val="17"/>
        <w:spacing w:after="120"/>
        <w:ind w:firstLine="560"/>
        <w:rPr>
          <w:rFonts w:hint="eastAsia" w:ascii="宋体" w:hAnsi="宋体" w:cs="宋体"/>
          <w:b/>
          <w:sz w:val="28"/>
          <w:szCs w:val="28"/>
          <w:highlight w:val="none"/>
        </w:rPr>
      </w:pPr>
    </w:p>
    <w:p>
      <w:pPr>
        <w:pStyle w:val="17"/>
        <w:spacing w:after="120"/>
        <w:ind w:firstLine="560"/>
        <w:rPr>
          <w:rFonts w:hint="eastAsia" w:ascii="宋体" w:hAnsi="宋体" w:cs="宋体"/>
          <w:b/>
          <w:sz w:val="28"/>
          <w:szCs w:val="28"/>
          <w:highlight w:val="none"/>
        </w:rPr>
      </w:pPr>
    </w:p>
    <w:p>
      <w:pPr>
        <w:spacing w:line="360" w:lineRule="auto"/>
        <w:rPr>
          <w:rFonts w:hint="eastAsia" w:ascii="仿宋_GB2312" w:hAnsi="仿宋_GB2312" w:eastAsia="仿宋_GB2312" w:cs="仿宋_GB2312"/>
          <w:b/>
          <w:bCs/>
          <w:sz w:val="28"/>
          <w:szCs w:val="28"/>
          <w:highlight w:val="none"/>
        </w:rPr>
      </w:pPr>
    </w:p>
    <w:p>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项目名称：</w:t>
      </w:r>
      <w:r>
        <w:rPr>
          <w:rFonts w:hint="eastAsia" w:ascii="仿宋_GB2312" w:hAnsi="仿宋_GB2312" w:eastAsia="仿宋_GB2312" w:cs="仿宋_GB2312"/>
          <w:b/>
          <w:color w:val="000000"/>
          <w:sz w:val="28"/>
          <w:szCs w:val="28"/>
          <w:highlight w:val="none"/>
        </w:rPr>
        <w:t>【                                  】</w:t>
      </w:r>
    </w:p>
    <w:p>
      <w:pPr>
        <w:spacing w:line="360" w:lineRule="auto"/>
        <w:ind w:firstLine="562" w:firstLineChars="200"/>
        <w:jc w:val="both"/>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甲    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bCs/>
          <w:sz w:val="28"/>
          <w:szCs w:val="28"/>
          <w:highlight w:val="none"/>
        </w:rPr>
        <w:t>中建路桥集团</w:t>
      </w:r>
      <w:r>
        <w:rPr>
          <w:rFonts w:hint="eastAsia" w:ascii="仿宋_GB2312" w:hAnsi="仿宋_GB2312" w:eastAsia="仿宋_GB2312" w:cs="仿宋_GB2312"/>
          <w:b/>
          <w:bCs/>
          <w:sz w:val="28"/>
          <w:szCs w:val="28"/>
          <w:highlight w:val="none"/>
          <w:lang w:val="en-US" w:eastAsia="zh-CN"/>
        </w:rPr>
        <w:t>装配式建筑</w:t>
      </w:r>
      <w:r>
        <w:rPr>
          <w:rFonts w:hint="eastAsia" w:ascii="仿宋_GB2312" w:hAnsi="仿宋_GB2312" w:eastAsia="仿宋_GB2312" w:cs="仿宋_GB2312"/>
          <w:b/>
          <w:bCs/>
          <w:sz w:val="28"/>
          <w:szCs w:val="28"/>
          <w:highlight w:val="none"/>
        </w:rPr>
        <w:t xml:space="preserve">有限公司 </w:t>
      </w:r>
      <w:r>
        <w:rPr>
          <w:rFonts w:hint="eastAsia" w:ascii="仿宋_GB2312" w:hAnsi="仿宋_GB2312" w:eastAsia="仿宋_GB2312" w:cs="仿宋_GB2312"/>
          <w:b/>
          <w:color w:val="000000"/>
          <w:sz w:val="28"/>
          <w:szCs w:val="28"/>
          <w:highlight w:val="none"/>
          <w:u w:val="none"/>
        </w:rPr>
        <w:t xml:space="preserve"> </w:t>
      </w:r>
      <w:r>
        <w:rPr>
          <w:rFonts w:hint="eastAsia" w:ascii="仿宋_GB2312" w:hAnsi="仿宋_GB2312" w:eastAsia="仿宋_GB2312" w:cs="仿宋_GB2312"/>
          <w:b/>
          <w:color w:val="000000"/>
          <w:sz w:val="28"/>
          <w:szCs w:val="28"/>
          <w:highlight w:val="none"/>
        </w:rPr>
        <w:t>】</w:t>
      </w:r>
    </w:p>
    <w:p>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乙    方：</w:t>
      </w:r>
      <w:r>
        <w:rPr>
          <w:rFonts w:hint="eastAsia" w:ascii="仿宋_GB2312" w:hAnsi="仿宋_GB2312" w:eastAsia="仿宋_GB2312" w:cs="仿宋_GB2312"/>
          <w:b/>
          <w:color w:val="000000"/>
          <w:sz w:val="28"/>
          <w:szCs w:val="28"/>
          <w:highlight w:val="none"/>
        </w:rPr>
        <w:t>【                                  】</w:t>
      </w:r>
    </w:p>
    <w:p>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签订时间：</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p>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签订地点：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石家庄市</w:t>
      </w:r>
      <w:r>
        <w:rPr>
          <w:rFonts w:hint="eastAsia" w:ascii="仿宋_GB2312" w:hAnsi="仿宋_GB2312" w:eastAsia="仿宋_GB2312" w:cs="仿宋_GB2312"/>
          <w:b/>
          <w:bCs/>
          <w:sz w:val="28"/>
          <w:szCs w:val="28"/>
          <w:highlight w:val="none"/>
          <w:lang w:val="en-US" w:eastAsia="zh-CN"/>
        </w:rPr>
        <w:t>桥西区</w:t>
      </w:r>
      <w:r>
        <w:rPr>
          <w:rFonts w:hint="eastAsia" w:ascii="仿宋_GB2312" w:hAnsi="仿宋_GB2312" w:eastAsia="仿宋_GB2312" w:cs="仿宋_GB2312"/>
          <w:b/>
          <w:color w:val="000000"/>
          <w:sz w:val="28"/>
          <w:szCs w:val="28"/>
          <w:highlight w:val="none"/>
        </w:rPr>
        <w:t xml:space="preserve">       】</w:t>
      </w:r>
    </w:p>
    <w:bookmarkEnd w:id="76"/>
    <w:p>
      <w:pPr>
        <w:spacing w:line="480" w:lineRule="auto"/>
        <w:ind w:firstLine="1280" w:firstLineChars="400"/>
        <w:jc w:val="left"/>
        <w:textAlignment w:val="baseline"/>
        <w:rPr>
          <w:rFonts w:ascii="仿宋_GB2312" w:hAnsi="仿宋" w:eastAsia="仿宋_GB2312" w:cs="仿宋"/>
          <w:bCs/>
          <w:color w:val="000000" w:themeColor="text1"/>
          <w:sz w:val="32"/>
          <w:szCs w:val="24"/>
          <w:highlight w:val="none"/>
          <w:u w:val="single"/>
        </w:rPr>
      </w:pPr>
    </w:p>
    <w:p>
      <w:pPr>
        <w:spacing w:line="480" w:lineRule="auto"/>
        <w:ind w:firstLine="1280" w:firstLineChars="400"/>
        <w:jc w:val="left"/>
        <w:textAlignment w:val="baseline"/>
        <w:rPr>
          <w:rFonts w:ascii="仿宋_GB2312" w:hAnsi="仿宋" w:eastAsia="仿宋_GB2312" w:cs="仿宋"/>
          <w:bCs/>
          <w:color w:val="000000" w:themeColor="text1"/>
          <w:sz w:val="32"/>
          <w:szCs w:val="24"/>
          <w:highlight w:val="none"/>
          <w:u w:val="single"/>
        </w:rPr>
        <w:sectPr>
          <w:headerReference r:id="rId4" w:type="first"/>
          <w:footerReference r:id="rId6" w:type="first"/>
          <w:headerReference r:id="rId3" w:type="default"/>
          <w:footerReference r:id="rId5" w:type="default"/>
          <w:pgSz w:w="11906" w:h="16838"/>
          <w:pgMar w:top="1440" w:right="1800" w:bottom="1440" w:left="1800" w:header="850" w:footer="975" w:gutter="0"/>
          <w:pgNumType w:start="1"/>
          <w:cols w:space="0" w:num="1"/>
          <w:titlePg/>
          <w:docGrid w:linePitch="312" w:charSpace="0"/>
        </w:sectPr>
      </w:pPr>
    </w:p>
    <w:sdt>
      <w:sdtPr>
        <w:rPr>
          <w:rFonts w:asciiTheme="minorHAnsi" w:hAnsiTheme="minorHAnsi" w:eastAsiaTheme="minorEastAsia" w:cstheme="minorBidi"/>
          <w:szCs w:val="22"/>
          <w:highlight w:val="none"/>
        </w:rPr>
        <w:id w:val="147479450"/>
        <w15:color w:val="DBDBDB"/>
        <w:docPartObj>
          <w:docPartGallery w:val="Table of Contents"/>
          <w:docPartUnique/>
        </w:docPartObj>
      </w:sdtPr>
      <w:sdtEndPr>
        <w:rPr>
          <w:rFonts w:ascii="仿宋" w:hAnsi="仿宋" w:eastAsia="仿宋" w:cs="仿宋"/>
          <w:color w:val="000000" w:themeColor="text1"/>
          <w:szCs w:val="22"/>
          <w:highlight w:val="none"/>
        </w:rPr>
      </w:sdtEndPr>
      <w:sdtContent>
        <w:p>
          <w:pPr>
            <w:pStyle w:val="17"/>
            <w:rPr>
              <w:highlight w:val="none"/>
            </w:rPr>
          </w:pPr>
        </w:p>
        <w:p>
          <w:pPr>
            <w:jc w:val="center"/>
            <w:rPr>
              <w:rFonts w:ascii="黑体" w:hAnsi="黑体" w:eastAsia="黑体" w:cs="黑体"/>
              <w:b/>
              <w:bCs/>
              <w:color w:val="000000" w:themeColor="text1"/>
              <w:sz w:val="36"/>
              <w:szCs w:val="36"/>
              <w:highlight w:val="none"/>
            </w:rPr>
          </w:pPr>
          <w:r>
            <w:rPr>
              <w:rFonts w:hint="eastAsia" w:ascii="黑体" w:hAnsi="黑体" w:eastAsia="黑体" w:cs="黑体"/>
              <w:b/>
              <w:bCs/>
              <w:color w:val="000000" w:themeColor="text1"/>
              <w:sz w:val="36"/>
              <w:szCs w:val="36"/>
              <w:highlight w:val="none"/>
            </w:rPr>
            <w:t>目</w:t>
          </w:r>
          <w:r>
            <w:rPr>
              <w:rFonts w:ascii="黑体" w:hAnsi="黑体" w:eastAsia="黑体" w:cs="黑体"/>
              <w:b/>
              <w:bCs/>
              <w:color w:val="000000" w:themeColor="text1"/>
              <w:sz w:val="36"/>
              <w:szCs w:val="36"/>
              <w:highlight w:val="none"/>
            </w:rPr>
            <w:t xml:space="preserve">  </w:t>
          </w:r>
          <w:r>
            <w:rPr>
              <w:rFonts w:hint="eastAsia" w:ascii="黑体" w:hAnsi="黑体" w:eastAsia="黑体" w:cs="黑体"/>
              <w:b/>
              <w:bCs/>
              <w:color w:val="000000" w:themeColor="text1"/>
              <w:sz w:val="36"/>
              <w:szCs w:val="36"/>
              <w:highlight w:val="none"/>
            </w:rPr>
            <w:t>录</w:t>
          </w:r>
        </w:p>
        <w:p>
          <w:pPr>
            <w:pStyle w:val="17"/>
            <w:rPr>
              <w:highlight w:val="none"/>
            </w:rPr>
          </w:pPr>
        </w:p>
        <w:p>
          <w:pPr>
            <w:pStyle w:val="24"/>
            <w:tabs>
              <w:tab w:val="right" w:leader="dot" w:pos="8306"/>
            </w:tabs>
            <w:spacing w:line="312" w:lineRule="auto"/>
            <w:rPr>
              <w:highlight w:val="none"/>
            </w:rPr>
          </w:pPr>
          <w:r>
            <w:rPr>
              <w:rFonts w:hint="eastAsia" w:ascii="仿宋" w:hAnsi="仿宋" w:eastAsia="仿宋" w:cs="仿宋"/>
              <w:color w:val="000000" w:themeColor="text1"/>
              <w:highlight w:val="none"/>
            </w:rPr>
            <w:fldChar w:fldCharType="begin"/>
          </w:r>
          <w:r>
            <w:rPr>
              <w:rFonts w:hint="eastAsia" w:ascii="仿宋" w:hAnsi="仿宋" w:eastAsia="仿宋" w:cs="仿宋"/>
              <w:color w:val="000000" w:themeColor="text1"/>
              <w:highlight w:val="none"/>
            </w:rPr>
            <w:instrText xml:space="preserve">TOC \o "1-1" \h \u </w:instrText>
          </w:r>
          <w:r>
            <w:rPr>
              <w:rFonts w:hint="eastAsia" w:ascii="仿宋" w:hAnsi="仿宋" w:eastAsia="仿宋" w:cs="仿宋"/>
              <w:color w:val="000000" w:themeColor="text1"/>
              <w:highlight w:val="none"/>
            </w:rPr>
            <w:fldChar w:fldCharType="separate"/>
          </w:r>
          <w:r>
            <w:rPr>
              <w:highlight w:val="none"/>
            </w:rPr>
            <w:fldChar w:fldCharType="begin"/>
          </w:r>
          <w:r>
            <w:rPr>
              <w:highlight w:val="none"/>
            </w:rPr>
            <w:instrText xml:space="preserve"> HYPERLINK \l "_Toc5953" </w:instrText>
          </w:r>
          <w:r>
            <w:rPr>
              <w:highlight w:val="none"/>
            </w:rPr>
            <w:fldChar w:fldCharType="separate"/>
          </w:r>
          <w:r>
            <w:rPr>
              <w:rFonts w:hint="eastAsia" w:ascii="黑体" w:hAnsi="黑体" w:eastAsia="黑体" w:cs="黑体"/>
              <w:bCs/>
              <w:sz w:val="30"/>
              <w:szCs w:val="30"/>
              <w:highlight w:val="none"/>
            </w:rPr>
            <w:t>第一部分 专用条款</w:t>
          </w:r>
          <w:r>
            <w:rPr>
              <w:highlight w:val="none"/>
            </w:rPr>
            <w:tab/>
          </w:r>
          <w:r>
            <w:rPr>
              <w:highlight w:val="none"/>
            </w:rPr>
            <w:fldChar w:fldCharType="begin"/>
          </w:r>
          <w:r>
            <w:rPr>
              <w:highlight w:val="none"/>
            </w:rPr>
            <w:instrText xml:space="preserve"> PAGEREF _Toc5953 \h </w:instrText>
          </w:r>
          <w:r>
            <w:rPr>
              <w:highlight w:val="none"/>
            </w:rPr>
            <w:fldChar w:fldCharType="separate"/>
          </w:r>
          <w:r>
            <w:rPr>
              <w:highlight w:val="none"/>
            </w:rPr>
            <w:t>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"_Toc640" </w:instrText>
          </w:r>
          <w:r>
            <w:rPr>
              <w:highlight w:val="none"/>
            </w:rPr>
            <w:fldChar w:fldCharType="separate"/>
          </w:r>
          <w:r>
            <w:rPr>
              <w:rFonts w:hint="eastAsia" w:ascii="仿宋_GB2312" w:hAnsi="仿宋_GB2312" w:eastAsia="仿宋_GB2312" w:cs="仿宋_GB2312"/>
              <w:kern w:val="0"/>
              <w:sz w:val="28"/>
              <w:szCs w:val="28"/>
              <w:highlight w:val="none"/>
            </w:rPr>
            <w:t>一、工程概况</w:t>
          </w:r>
          <w:r>
            <w:rPr>
              <w:highlight w:val="none"/>
            </w:rPr>
            <w:tab/>
          </w:r>
          <w:r>
            <w:rPr>
              <w:highlight w:val="none"/>
            </w:rPr>
            <w:fldChar w:fldCharType="begin"/>
          </w:r>
          <w:r>
            <w:rPr>
              <w:highlight w:val="none"/>
            </w:rPr>
            <w:instrText xml:space="preserve"> PAGEREF _Toc640 \h </w:instrText>
          </w:r>
          <w:r>
            <w:rPr>
              <w:highlight w:val="none"/>
            </w:rPr>
            <w:fldChar w:fldCharType="separate"/>
          </w:r>
          <w:r>
            <w:rPr>
              <w:highlight w:val="none"/>
            </w:rPr>
            <w:t>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"_Toc6010" </w:instrText>
          </w:r>
          <w:r>
            <w:rPr>
              <w:highlight w:val="none"/>
            </w:rPr>
            <w:fldChar w:fldCharType="separate"/>
          </w:r>
          <w:r>
            <w:rPr>
              <w:rFonts w:hint="eastAsia" w:ascii="仿宋_GB2312" w:hAnsi="仿宋_GB2312" w:eastAsia="仿宋_GB2312" w:cs="仿宋_GB2312"/>
              <w:kern w:val="0"/>
              <w:sz w:val="28"/>
              <w:szCs w:val="28"/>
              <w:highlight w:val="none"/>
            </w:rPr>
            <w:t>二、货物清单</w:t>
          </w:r>
          <w:r>
            <w:rPr>
              <w:highlight w:val="none"/>
            </w:rPr>
            <w:tab/>
          </w:r>
          <w:r>
            <w:rPr>
              <w:rFonts w:hint="eastAsia"/>
              <w:highlight w:val="none"/>
              <w:lang w:val="en-US" w:eastAsia="zh-CN"/>
            </w:rPr>
            <w:t>1</w:t>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"_Toc23444" </w:instrText>
          </w:r>
          <w:r>
            <w:rPr>
              <w:highlight w:val="none"/>
            </w:rPr>
            <w:fldChar w:fldCharType="separate"/>
          </w:r>
          <w:r>
            <w:rPr>
              <w:rFonts w:hint="eastAsia" w:ascii="仿宋_GB2312" w:hAnsi="仿宋_GB2312" w:eastAsia="仿宋_GB2312" w:cs="仿宋_GB2312"/>
              <w:kern w:val="0"/>
              <w:sz w:val="28"/>
              <w:szCs w:val="28"/>
              <w:highlight w:val="none"/>
            </w:rPr>
            <w:t>三、货物供应</w:t>
          </w:r>
          <w:r>
            <w:rPr>
              <w:highlight w:val="none"/>
            </w:rPr>
            <w:tab/>
          </w:r>
          <w:r>
            <w:rPr>
              <w:highlight w:val="none"/>
            </w:rPr>
            <w:fldChar w:fldCharType="begin"/>
          </w:r>
          <w:r>
            <w:rPr>
              <w:highlight w:val="none"/>
            </w:rPr>
            <w:instrText xml:space="preserve"> PAGEREF _Toc23444 \h </w:instrText>
          </w:r>
          <w:r>
            <w:rPr>
              <w:highlight w:val="none"/>
            </w:rPr>
            <w:fldChar w:fldCharType="separate"/>
          </w:r>
          <w:r>
            <w:rPr>
              <w:highlight w:val="none"/>
            </w:rPr>
            <w:t>4</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"_Toc12447" </w:instrText>
          </w:r>
          <w:r>
            <w:rPr>
              <w:highlight w:val="none"/>
            </w:rPr>
            <w:fldChar w:fldCharType="separate"/>
          </w:r>
          <w:r>
            <w:rPr>
              <w:rFonts w:hint="eastAsia" w:ascii="仿宋_GB2312" w:hAnsi="仿宋_GB2312" w:eastAsia="仿宋_GB2312" w:cs="仿宋_GB2312"/>
              <w:kern w:val="0"/>
              <w:sz w:val="28"/>
              <w:szCs w:val="28"/>
              <w:highlight w:val="none"/>
            </w:rPr>
            <w:t>四、货物质量</w:t>
          </w:r>
          <w:r>
            <w:rPr>
              <w:highlight w:val="none"/>
            </w:rPr>
            <w:tab/>
          </w:r>
          <w:r>
            <w:rPr>
              <w:highlight w:val="none"/>
            </w:rPr>
            <w:fldChar w:fldCharType="begin"/>
          </w:r>
          <w:r>
            <w:rPr>
              <w:highlight w:val="none"/>
            </w:rPr>
            <w:instrText xml:space="preserve"> PAGEREF _Toc12447 \h </w:instrText>
          </w:r>
          <w:r>
            <w:rPr>
              <w:highlight w:val="none"/>
            </w:rPr>
            <w:fldChar w:fldCharType="separate"/>
          </w:r>
          <w:r>
            <w:rPr>
              <w:highlight w:val="none"/>
            </w:rPr>
            <w:t>6</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"_Toc3621" </w:instrText>
          </w:r>
          <w:r>
            <w:rPr>
              <w:highlight w:val="none"/>
            </w:rPr>
            <w:fldChar w:fldCharType="separate"/>
          </w:r>
          <w:r>
            <w:rPr>
              <w:rFonts w:hint="eastAsia" w:ascii="仿宋_GB2312" w:hAnsi="仿宋_GB2312" w:eastAsia="仿宋_GB2312" w:cs="仿宋_GB2312"/>
              <w:kern w:val="0"/>
              <w:sz w:val="28"/>
              <w:szCs w:val="28"/>
              <w:highlight w:val="none"/>
            </w:rPr>
            <w:t>五、货物验收</w:t>
          </w:r>
          <w:r>
            <w:rPr>
              <w:highlight w:val="none"/>
            </w:rPr>
            <w:tab/>
          </w:r>
          <w:r>
            <w:rPr>
              <w:highlight w:val="none"/>
            </w:rPr>
            <w:fldChar w:fldCharType="begin"/>
          </w:r>
          <w:r>
            <w:rPr>
              <w:highlight w:val="none"/>
            </w:rPr>
            <w:instrText xml:space="preserve"> PAGEREF _Toc3621 \h </w:instrText>
          </w:r>
          <w:r>
            <w:rPr>
              <w:highlight w:val="none"/>
            </w:rPr>
            <w:fldChar w:fldCharType="separate"/>
          </w:r>
          <w:r>
            <w:rPr>
              <w:highlight w:val="none"/>
            </w:rPr>
            <w:t>7</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"_Toc23953" </w:instrText>
          </w:r>
          <w:r>
            <w:rPr>
              <w:highlight w:val="none"/>
            </w:rPr>
            <w:fldChar w:fldCharType="separate"/>
          </w:r>
          <w:r>
            <w:rPr>
              <w:rFonts w:hint="eastAsia" w:ascii="仿宋_GB2312" w:hAnsi="仿宋_GB2312" w:eastAsia="仿宋_GB2312" w:cs="仿宋_GB2312"/>
              <w:kern w:val="0"/>
              <w:sz w:val="28"/>
              <w:szCs w:val="28"/>
              <w:highlight w:val="none"/>
            </w:rPr>
            <w:t>六、货物结算</w:t>
          </w:r>
          <w:r>
            <w:rPr>
              <w:highlight w:val="none"/>
            </w:rPr>
            <w:tab/>
          </w:r>
          <w:r>
            <w:rPr>
              <w:highlight w:val="none"/>
            </w:rPr>
            <w:fldChar w:fldCharType="begin"/>
          </w:r>
          <w:r>
            <w:rPr>
              <w:highlight w:val="none"/>
            </w:rPr>
            <w:instrText xml:space="preserve"> PAGEREF _Toc23953 \h </w:instrText>
          </w:r>
          <w:r>
            <w:rPr>
              <w:highlight w:val="none"/>
            </w:rPr>
            <w:fldChar w:fldCharType="separate"/>
          </w:r>
          <w:r>
            <w:rPr>
              <w:highlight w:val="none"/>
            </w:rPr>
            <w:t>9</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"_Toc32138" </w:instrText>
          </w:r>
          <w:r>
            <w:rPr>
              <w:highlight w:val="none"/>
            </w:rPr>
            <w:fldChar w:fldCharType="separate"/>
          </w:r>
          <w:r>
            <w:rPr>
              <w:rFonts w:hint="eastAsia" w:ascii="仿宋_GB2312" w:hAnsi="仿宋_GB2312" w:eastAsia="仿宋_GB2312" w:cs="仿宋_GB2312"/>
              <w:kern w:val="0"/>
              <w:sz w:val="28"/>
              <w:szCs w:val="28"/>
              <w:highlight w:val="none"/>
            </w:rPr>
            <w:t>七、货物付款</w:t>
          </w:r>
          <w:r>
            <w:rPr>
              <w:highlight w:val="none"/>
            </w:rPr>
            <w:tab/>
          </w:r>
          <w:r>
            <w:rPr>
              <w:highlight w:val="none"/>
            </w:rPr>
            <w:fldChar w:fldCharType="begin"/>
          </w:r>
          <w:r>
            <w:rPr>
              <w:highlight w:val="none"/>
            </w:rPr>
            <w:instrText xml:space="preserve"> PAGEREF _Toc32138 \h </w:instrText>
          </w:r>
          <w:r>
            <w:rPr>
              <w:highlight w:val="none"/>
            </w:rPr>
            <w:fldChar w:fldCharType="separate"/>
          </w:r>
          <w:r>
            <w:rPr>
              <w:highlight w:val="none"/>
            </w:rPr>
            <w:t>11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"_Toc24664" </w:instrText>
          </w:r>
          <w:r>
            <w:rPr>
              <w:highlight w:val="none"/>
            </w:rPr>
            <w:fldChar w:fldCharType="separate"/>
          </w:r>
          <w:r>
            <w:rPr>
              <w:rFonts w:hint="eastAsia" w:ascii="仿宋_GB2312" w:hAnsi="仿宋_GB2312" w:eastAsia="仿宋_GB2312" w:cs="仿宋_GB2312"/>
              <w:kern w:val="0"/>
              <w:sz w:val="28"/>
              <w:szCs w:val="28"/>
              <w:highlight w:val="none"/>
            </w:rPr>
            <w:t>八、通知与送达</w:t>
          </w:r>
          <w:r>
            <w:rPr>
              <w:highlight w:val="none"/>
            </w:rPr>
            <w:tab/>
          </w:r>
          <w:r>
            <w:rPr>
              <w:highlight w:val="none"/>
            </w:rPr>
            <w:fldChar w:fldCharType="begin"/>
          </w:r>
          <w:r>
            <w:rPr>
              <w:highlight w:val="none"/>
            </w:rPr>
            <w:instrText xml:space="preserve"> PAGEREF _Toc24664 \h </w:instrText>
          </w:r>
          <w:r>
            <w:rPr>
              <w:highlight w:val="none"/>
            </w:rPr>
            <w:fldChar w:fldCharType="separate"/>
          </w:r>
          <w:r>
            <w:rPr>
              <w:highlight w:val="none"/>
            </w:rPr>
            <w:t>13</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"_Toc26478" </w:instrText>
          </w:r>
          <w:r>
            <w:rPr>
              <w:highlight w:val="none"/>
            </w:rPr>
            <w:fldChar w:fldCharType="separate"/>
          </w:r>
          <w:r>
            <w:rPr>
              <w:rFonts w:hint="eastAsia" w:ascii="仿宋_GB2312" w:hAnsi="仿宋_GB2312" w:eastAsia="仿宋_GB2312" w:cs="仿宋_GB2312"/>
              <w:kern w:val="0"/>
              <w:sz w:val="28"/>
              <w:szCs w:val="28"/>
              <w:highlight w:val="none"/>
            </w:rPr>
            <w:t>九、合同生效</w:t>
          </w:r>
          <w:r>
            <w:rPr>
              <w:highlight w:val="none"/>
            </w:rPr>
            <w:tab/>
          </w:r>
          <w:r>
            <w:rPr>
              <w:highlight w:val="none"/>
            </w:rPr>
            <w:fldChar w:fldCharType="begin"/>
          </w:r>
          <w:r>
            <w:rPr>
              <w:highlight w:val="none"/>
            </w:rPr>
            <w:instrText xml:space="preserve"> PAGEREF _Toc26478 \h </w:instrText>
          </w:r>
          <w:r>
            <w:rPr>
              <w:highlight w:val="none"/>
            </w:rPr>
            <w:fldChar w:fldCharType="separate"/>
          </w:r>
          <w:r>
            <w:rPr>
              <w:highlight w:val="none"/>
            </w:rPr>
            <w:t>13</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"_Toc7321" </w:instrText>
          </w:r>
          <w:r>
            <w:rPr>
              <w:highlight w:val="none"/>
            </w:rPr>
            <w:fldChar w:fldCharType="separate"/>
          </w:r>
          <w:r>
            <w:rPr>
              <w:rFonts w:hint="eastAsia" w:ascii="仿宋_GB2312" w:hAnsi="仿宋_GB2312" w:eastAsia="仿宋_GB2312" w:cs="仿宋_GB2312"/>
              <w:kern w:val="0"/>
              <w:sz w:val="28"/>
              <w:szCs w:val="28"/>
              <w:highlight w:val="none"/>
            </w:rPr>
            <w:t>附件一 授权委托书</w:t>
          </w:r>
          <w:r>
            <w:rPr>
              <w:highlight w:val="none"/>
            </w:rPr>
            <w:tab/>
          </w:r>
          <w:r>
            <w:rPr>
              <w:highlight w:val="none"/>
            </w:rPr>
            <w:fldChar w:fldCharType="begin"/>
          </w:r>
          <w:r>
            <w:rPr>
              <w:highlight w:val="none"/>
            </w:rPr>
            <w:instrText xml:space="preserve"> PAGEREF _Toc7321 \h </w:instrText>
          </w:r>
          <w:r>
            <w:rPr>
              <w:highlight w:val="none"/>
            </w:rPr>
            <w:fldChar w:fldCharType="separate"/>
          </w:r>
          <w:r>
            <w:rPr>
              <w:highlight w:val="none"/>
            </w:rPr>
            <w:t>14</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"_Toc21254" </w:instrText>
          </w:r>
          <w:r>
            <w:rPr>
              <w:highlight w:val="none"/>
            </w:rPr>
            <w:fldChar w:fldCharType="separate"/>
          </w:r>
          <w:r>
            <w:rPr>
              <w:rFonts w:hint="eastAsia" w:ascii="仿宋_GB2312" w:hAnsi="仿宋_GB2312" w:eastAsia="仿宋_GB2312" w:cs="仿宋_GB2312"/>
              <w:kern w:val="0"/>
              <w:sz w:val="28"/>
              <w:szCs w:val="28"/>
              <w:highlight w:val="none"/>
            </w:rPr>
            <w:t>附件二 项目部合规权限告知书</w:t>
          </w:r>
          <w:r>
            <w:rPr>
              <w:highlight w:val="none"/>
            </w:rPr>
            <w:tab/>
          </w:r>
          <w:r>
            <w:rPr>
              <w:highlight w:val="none"/>
            </w:rPr>
            <w:fldChar w:fldCharType="begin"/>
          </w:r>
          <w:r>
            <w:rPr>
              <w:highlight w:val="none"/>
            </w:rPr>
            <w:instrText xml:space="preserve"> PAGEREF _Toc21254 \h </w:instrText>
          </w:r>
          <w:r>
            <w:rPr>
              <w:highlight w:val="none"/>
            </w:rPr>
            <w:fldChar w:fldCharType="separate"/>
          </w:r>
          <w:r>
            <w:rPr>
              <w:highlight w:val="none"/>
            </w:rPr>
            <w:t>16</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"_Toc20069" </w:instrText>
          </w:r>
          <w:r>
            <w:rPr>
              <w:highlight w:val="none"/>
            </w:rPr>
            <w:fldChar w:fldCharType="separate"/>
          </w:r>
          <w:r>
            <w:rPr>
              <w:rFonts w:hint="eastAsia" w:ascii="仿宋_GB2312" w:hAnsi="仿宋_GB2312" w:eastAsia="仿宋_GB2312" w:cs="仿宋_GB2312"/>
              <w:kern w:val="0"/>
              <w:sz w:val="28"/>
              <w:szCs w:val="28"/>
              <w:highlight w:val="none"/>
            </w:rPr>
            <w:t>附件三 安全管理协议书</w:t>
          </w:r>
          <w:r>
            <w:rPr>
              <w:highlight w:val="none"/>
            </w:rPr>
            <w:tab/>
          </w:r>
          <w:r>
            <w:rPr>
              <w:highlight w:val="none"/>
            </w:rPr>
            <w:fldChar w:fldCharType="begin"/>
          </w:r>
          <w:r>
            <w:rPr>
              <w:highlight w:val="none"/>
            </w:rPr>
            <w:instrText xml:space="preserve"> PAGEREF _Toc20069 \h </w:instrText>
          </w:r>
          <w:r>
            <w:rPr>
              <w:highlight w:val="none"/>
            </w:rPr>
            <w:fldChar w:fldCharType="separate"/>
          </w:r>
          <w:r>
            <w:rPr>
              <w:highlight w:val="none"/>
            </w:rPr>
            <w:t>19</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"_Toc24322" </w:instrText>
          </w:r>
          <w:r>
            <w:rPr>
              <w:highlight w:val="none"/>
            </w:rPr>
            <w:fldChar w:fldCharType="separate"/>
          </w:r>
          <w:r>
            <w:rPr>
              <w:rFonts w:hint="eastAsia" w:ascii="仿宋_GB2312" w:hAnsi="仿宋_GB2312" w:eastAsia="仿宋_GB2312" w:cs="仿宋_GB2312"/>
              <w:kern w:val="0"/>
              <w:sz w:val="28"/>
              <w:szCs w:val="28"/>
              <w:highlight w:val="none"/>
            </w:rPr>
            <w:t xml:space="preserve">附件四 </w:t>
          </w:r>
          <w:r>
            <w:rPr>
              <w:rFonts w:hint="eastAsia" w:ascii="仿宋_GB2312" w:hAnsi="仿宋_GB2312" w:eastAsia="仿宋_GB2312" w:cs="仿宋_GB2312"/>
              <w:sz w:val="28"/>
              <w:szCs w:val="28"/>
              <w:highlight w:val="none"/>
            </w:rPr>
            <w:t>廉洁从业共建协议</w:t>
          </w:r>
          <w:r>
            <w:rPr>
              <w:highlight w:val="none"/>
            </w:rPr>
            <w:tab/>
          </w:r>
          <w:r>
            <w:rPr>
              <w:highlight w:val="none"/>
            </w:rPr>
            <w:fldChar w:fldCharType="begin"/>
          </w:r>
          <w:r>
            <w:rPr>
              <w:highlight w:val="none"/>
            </w:rPr>
            <w:instrText xml:space="preserve"> PAGEREF _Toc24322 \h </w:instrText>
          </w:r>
          <w:r>
            <w:rPr>
              <w:highlight w:val="none"/>
            </w:rPr>
            <w:fldChar w:fldCharType="separate"/>
          </w:r>
          <w:r>
            <w:rPr>
              <w:highlight w:val="none"/>
            </w:rPr>
            <w:t>23</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"_Toc18674" </w:instrText>
          </w:r>
          <w:r>
            <w:rPr>
              <w:highlight w:val="none"/>
            </w:rPr>
            <w:fldChar w:fldCharType="separate"/>
          </w:r>
          <w:r>
            <w:rPr>
              <w:rFonts w:hint="eastAsia" w:ascii="黑体" w:hAnsi="黑体" w:eastAsia="黑体" w:cs="黑体"/>
              <w:bCs/>
              <w:sz w:val="30"/>
              <w:szCs w:val="30"/>
              <w:highlight w:val="none"/>
            </w:rPr>
            <w:t>第二部分 通用条款</w:t>
          </w:r>
          <w:r>
            <w:rPr>
              <w:highlight w:val="none"/>
            </w:rPr>
            <w:tab/>
          </w:r>
          <w:r>
            <w:rPr>
              <w:highlight w:val="none"/>
            </w:rPr>
            <w:fldChar w:fldCharType="begin"/>
          </w:r>
          <w:r>
            <w:rPr>
              <w:highlight w:val="none"/>
            </w:rPr>
            <w:instrText xml:space="preserve"> PAGEREF _Toc18674 \h </w:instrText>
          </w:r>
          <w:r>
            <w:rPr>
              <w:highlight w:val="none"/>
            </w:rPr>
            <w:fldChar w:fldCharType="separate"/>
          </w:r>
          <w:r>
            <w:rPr>
              <w:highlight w:val="none"/>
            </w:rPr>
            <w:t>26</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"_Toc3066" </w:instrText>
          </w:r>
          <w:r>
            <w:rPr>
              <w:highlight w:val="none"/>
            </w:rPr>
            <w:fldChar w:fldCharType="separate"/>
          </w:r>
          <w:r>
            <w:rPr>
              <w:rFonts w:hint="eastAsia" w:ascii="仿宋_GB2312" w:hAnsi="仿宋_GB2312" w:eastAsia="仿宋_GB2312" w:cs="仿宋_GB2312"/>
              <w:kern w:val="0"/>
              <w:sz w:val="28"/>
              <w:szCs w:val="28"/>
              <w:highlight w:val="none"/>
            </w:rPr>
            <w:t>一、货物合同附随义务</w:t>
          </w:r>
          <w:r>
            <w:rPr>
              <w:highlight w:val="none"/>
            </w:rPr>
            <w:tab/>
          </w:r>
          <w:r>
            <w:rPr>
              <w:highlight w:val="none"/>
            </w:rPr>
            <w:fldChar w:fldCharType="begin"/>
          </w:r>
          <w:r>
            <w:rPr>
              <w:highlight w:val="none"/>
            </w:rPr>
            <w:instrText xml:space="preserve"> PAGEREF _Toc3066 \h </w:instrText>
          </w:r>
          <w:r>
            <w:rPr>
              <w:highlight w:val="none"/>
            </w:rPr>
            <w:fldChar w:fldCharType="separate"/>
          </w:r>
          <w:r>
            <w:rPr>
              <w:highlight w:val="none"/>
            </w:rPr>
            <w:t>26</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"_Toc965" </w:instrText>
          </w:r>
          <w:r>
            <w:rPr>
              <w:highlight w:val="none"/>
            </w:rPr>
            <w:fldChar w:fldCharType="separate"/>
          </w:r>
          <w:r>
            <w:rPr>
              <w:rFonts w:hint="eastAsia" w:ascii="仿宋_GB2312" w:hAnsi="仿宋_GB2312" w:eastAsia="仿宋_GB2312" w:cs="仿宋_GB2312"/>
              <w:kern w:val="0"/>
              <w:sz w:val="28"/>
              <w:szCs w:val="28"/>
              <w:highlight w:val="none"/>
            </w:rPr>
            <w:t>二、货物违约责任</w:t>
          </w:r>
          <w:r>
            <w:rPr>
              <w:highlight w:val="none"/>
            </w:rPr>
            <w:tab/>
          </w:r>
          <w:r>
            <w:rPr>
              <w:highlight w:val="none"/>
            </w:rPr>
            <w:fldChar w:fldCharType="begin"/>
          </w:r>
          <w:r>
            <w:rPr>
              <w:highlight w:val="none"/>
            </w:rPr>
            <w:instrText xml:space="preserve"> PAGEREF _Toc965 \h </w:instrText>
          </w:r>
          <w:r>
            <w:rPr>
              <w:highlight w:val="none"/>
            </w:rPr>
            <w:fldChar w:fldCharType="separate"/>
          </w:r>
          <w:r>
            <w:rPr>
              <w:highlight w:val="none"/>
            </w:rPr>
            <w:t>27</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"_Toc20335" </w:instrText>
          </w:r>
          <w:r>
            <w:rPr>
              <w:highlight w:val="none"/>
            </w:rPr>
            <w:fldChar w:fldCharType="separate"/>
          </w:r>
          <w:r>
            <w:rPr>
              <w:rFonts w:hint="eastAsia" w:ascii="仿宋_GB2312" w:hAnsi="仿宋_GB2312" w:eastAsia="仿宋_GB2312" w:cs="仿宋_GB2312"/>
              <w:kern w:val="0"/>
              <w:sz w:val="28"/>
              <w:szCs w:val="28"/>
              <w:highlight w:val="none"/>
            </w:rPr>
            <w:t>三、货物缺陷索赔</w:t>
          </w:r>
          <w:r>
            <w:rPr>
              <w:highlight w:val="none"/>
            </w:rPr>
            <w:tab/>
          </w:r>
          <w:r>
            <w:rPr>
              <w:highlight w:val="none"/>
            </w:rPr>
            <w:fldChar w:fldCharType="begin"/>
          </w:r>
          <w:r>
            <w:rPr>
              <w:highlight w:val="none"/>
            </w:rPr>
            <w:instrText xml:space="preserve"> PAGEREF _Toc20335 \h </w:instrText>
          </w:r>
          <w:r>
            <w:rPr>
              <w:highlight w:val="none"/>
            </w:rPr>
            <w:fldChar w:fldCharType="separate"/>
          </w:r>
          <w:r>
            <w:rPr>
              <w:highlight w:val="none"/>
            </w:rPr>
            <w:t>28</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"_Toc12864" </w:instrText>
          </w:r>
          <w:r>
            <w:rPr>
              <w:highlight w:val="none"/>
            </w:rPr>
            <w:fldChar w:fldCharType="separate"/>
          </w:r>
          <w:r>
            <w:rPr>
              <w:rFonts w:hint="eastAsia" w:ascii="仿宋_GB2312" w:hAnsi="仿宋_GB2312" w:eastAsia="仿宋_GB2312" w:cs="仿宋_GB2312"/>
              <w:kern w:val="0"/>
              <w:sz w:val="28"/>
              <w:szCs w:val="28"/>
              <w:highlight w:val="none"/>
            </w:rPr>
            <w:t>四、合同变更</w:t>
          </w:r>
          <w:r>
            <w:rPr>
              <w:highlight w:val="none"/>
            </w:rPr>
            <w:tab/>
          </w:r>
          <w:r>
            <w:rPr>
              <w:highlight w:val="none"/>
            </w:rPr>
            <w:fldChar w:fldCharType="begin"/>
          </w:r>
          <w:r>
            <w:rPr>
              <w:highlight w:val="none"/>
            </w:rPr>
            <w:instrText xml:space="preserve"> PAGEREF _Toc12864 \h </w:instrText>
          </w:r>
          <w:r>
            <w:rPr>
              <w:highlight w:val="none"/>
            </w:rPr>
            <w:fldChar w:fldCharType="separate"/>
          </w:r>
          <w:r>
            <w:rPr>
              <w:highlight w:val="none"/>
            </w:rPr>
            <w:t>30</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"_Toc23441" </w:instrText>
          </w:r>
          <w:r>
            <w:rPr>
              <w:highlight w:val="none"/>
            </w:rPr>
            <w:fldChar w:fldCharType="separate"/>
          </w:r>
          <w:r>
            <w:rPr>
              <w:rFonts w:hint="eastAsia" w:ascii="仿宋_GB2312" w:hAnsi="仿宋_GB2312" w:eastAsia="仿宋_GB2312" w:cs="仿宋_GB2312"/>
              <w:kern w:val="0"/>
              <w:sz w:val="28"/>
              <w:szCs w:val="28"/>
              <w:highlight w:val="none"/>
            </w:rPr>
            <w:t>五、合同解除</w:t>
          </w:r>
          <w:r>
            <w:rPr>
              <w:highlight w:val="none"/>
            </w:rPr>
            <w:tab/>
          </w:r>
          <w:r>
            <w:rPr>
              <w:highlight w:val="none"/>
            </w:rPr>
            <w:fldChar w:fldCharType="begin"/>
          </w:r>
          <w:r>
            <w:rPr>
              <w:highlight w:val="none"/>
            </w:rPr>
            <w:instrText xml:space="preserve"> PAGEREF _Toc23441 \h </w:instrText>
          </w:r>
          <w:r>
            <w:rPr>
              <w:highlight w:val="none"/>
            </w:rPr>
            <w:fldChar w:fldCharType="separate"/>
          </w:r>
          <w:r>
            <w:rPr>
              <w:highlight w:val="none"/>
            </w:rPr>
            <w:t>30</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"_Toc16580" </w:instrText>
          </w:r>
          <w:r>
            <w:rPr>
              <w:highlight w:val="none"/>
            </w:rPr>
            <w:fldChar w:fldCharType="separate"/>
          </w:r>
          <w:r>
            <w:rPr>
              <w:rFonts w:hint="eastAsia" w:ascii="仿宋_GB2312" w:hAnsi="仿宋_GB2312" w:eastAsia="仿宋_GB2312" w:cs="仿宋_GB2312"/>
              <w:kern w:val="0"/>
              <w:sz w:val="28"/>
              <w:szCs w:val="28"/>
              <w:highlight w:val="none"/>
            </w:rPr>
            <w:t>六、不可抗力</w:t>
          </w:r>
          <w:r>
            <w:rPr>
              <w:highlight w:val="none"/>
            </w:rPr>
            <w:tab/>
          </w:r>
          <w:r>
            <w:rPr>
              <w:highlight w:val="none"/>
            </w:rPr>
            <w:fldChar w:fldCharType="begin"/>
          </w:r>
          <w:r>
            <w:rPr>
              <w:highlight w:val="none"/>
            </w:rPr>
            <w:instrText xml:space="preserve"> PAGEREF _Toc16580 \h </w:instrText>
          </w:r>
          <w:r>
            <w:rPr>
              <w:highlight w:val="none"/>
            </w:rPr>
            <w:fldChar w:fldCharType="separate"/>
          </w:r>
          <w:r>
            <w:rPr>
              <w:highlight w:val="none"/>
            </w:rPr>
            <w:t>31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"_Toc10852" </w:instrText>
          </w:r>
          <w:r>
            <w:rPr>
              <w:highlight w:val="none"/>
            </w:rPr>
            <w:fldChar w:fldCharType="separate"/>
          </w:r>
          <w:r>
            <w:rPr>
              <w:rFonts w:hint="eastAsia" w:ascii="仿宋_GB2312" w:hAnsi="仿宋_GB2312" w:eastAsia="仿宋_GB2312" w:cs="仿宋_GB2312"/>
              <w:kern w:val="0"/>
              <w:sz w:val="28"/>
              <w:szCs w:val="28"/>
              <w:highlight w:val="none"/>
            </w:rPr>
            <w:t>七、争议解决</w:t>
          </w:r>
          <w:r>
            <w:rPr>
              <w:highlight w:val="none"/>
            </w:rPr>
            <w:tab/>
          </w:r>
          <w:r>
            <w:rPr>
              <w:highlight w:val="none"/>
            </w:rPr>
            <w:fldChar w:fldCharType="begin"/>
          </w:r>
          <w:r>
            <w:rPr>
              <w:highlight w:val="none"/>
            </w:rPr>
            <w:instrText xml:space="preserve"> PAGEREF _Toc10852 \h </w:instrText>
          </w:r>
          <w:r>
            <w:rPr>
              <w:highlight w:val="none"/>
            </w:rPr>
            <w:fldChar w:fldCharType="separate"/>
          </w:r>
          <w:r>
            <w:rPr>
              <w:highlight w:val="none"/>
            </w:rPr>
            <w:t>31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"_Toc11207" </w:instrText>
          </w:r>
          <w:r>
            <w:rPr>
              <w:highlight w:val="none"/>
            </w:rPr>
            <w:fldChar w:fldCharType="separate"/>
          </w:r>
          <w:r>
            <w:rPr>
              <w:rFonts w:hint="eastAsia" w:ascii="仿宋_GB2312" w:hAnsi="仿宋_GB2312" w:eastAsia="仿宋_GB2312" w:cs="仿宋_GB2312"/>
              <w:kern w:val="0"/>
              <w:sz w:val="28"/>
              <w:szCs w:val="28"/>
              <w:highlight w:val="none"/>
            </w:rPr>
            <w:t>八、保密义务</w:t>
          </w:r>
          <w:r>
            <w:rPr>
              <w:highlight w:val="none"/>
            </w:rPr>
            <w:tab/>
          </w:r>
          <w:r>
            <w:rPr>
              <w:highlight w:val="none"/>
            </w:rPr>
            <w:fldChar w:fldCharType="begin"/>
          </w:r>
          <w:r>
            <w:rPr>
              <w:highlight w:val="none"/>
            </w:rPr>
            <w:instrText xml:space="preserve"> PAGEREF _Toc11207 \h </w:instrText>
          </w:r>
          <w:r>
            <w:rPr>
              <w:highlight w:val="none"/>
            </w:rPr>
            <w:fldChar w:fldCharType="separate"/>
          </w:r>
          <w:r>
            <w:rPr>
              <w:highlight w:val="none"/>
            </w:rPr>
            <w:t>32</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"_Toc3848" </w:instrText>
          </w:r>
          <w:r>
            <w:rPr>
              <w:highlight w:val="none"/>
            </w:rPr>
            <w:fldChar w:fldCharType="separate"/>
          </w:r>
          <w:r>
            <w:rPr>
              <w:rFonts w:hint="eastAsia" w:ascii="仿宋_GB2312" w:hAnsi="仿宋_GB2312" w:eastAsia="仿宋_GB2312" w:cs="仿宋_GB2312"/>
              <w:kern w:val="0"/>
              <w:sz w:val="28"/>
              <w:szCs w:val="28"/>
              <w:highlight w:val="none"/>
            </w:rPr>
            <w:t>九、其他条款</w:t>
          </w:r>
          <w:r>
            <w:rPr>
              <w:highlight w:val="none"/>
            </w:rPr>
            <w:tab/>
          </w:r>
          <w:r>
            <w:rPr>
              <w:highlight w:val="none"/>
            </w:rPr>
            <w:fldChar w:fldCharType="begin"/>
          </w:r>
          <w:r>
            <w:rPr>
              <w:highlight w:val="none"/>
            </w:rPr>
            <w:instrText xml:space="preserve"> PAGEREF _Toc3848 \h </w:instrText>
          </w:r>
          <w:r>
            <w:rPr>
              <w:highlight w:val="none"/>
            </w:rPr>
            <w:fldChar w:fldCharType="separate"/>
          </w:r>
          <w:r>
            <w:rPr>
              <w:highlight w:val="none"/>
            </w:rPr>
            <w:t>33</w:t>
          </w:r>
          <w:r>
            <w:rPr>
              <w:highlight w:val="none"/>
            </w:rPr>
            <w:fldChar w:fldCharType="end"/>
          </w:r>
          <w:r>
            <w:rPr>
              <w:highlight w:val="none"/>
            </w:rPr>
            <w:fldChar w:fldCharType="end"/>
          </w:r>
        </w:p>
        <w:p>
          <w:pPr>
            <w:spacing w:line="312" w:lineRule="auto"/>
            <w:jc w:val="center"/>
            <w:rPr>
              <w:rFonts w:ascii="仿宋" w:hAnsi="仿宋" w:eastAsia="仿宋" w:cs="仿宋"/>
              <w:color w:val="000000" w:themeColor="text1"/>
              <w:highlight w:val="none"/>
            </w:rPr>
            <w:sectPr>
              <w:headerReference r:id="rId7" w:type="first"/>
              <w:footerReference r:id="rId9" w:type="first"/>
              <w:footerReference r:id="rId8" w:type="default"/>
              <w:pgSz w:w="11906" w:h="16838"/>
              <w:pgMar w:top="1440" w:right="1800" w:bottom="1440" w:left="1800" w:header="850" w:footer="975" w:gutter="0"/>
              <w:pgNumType w:start="1"/>
              <w:cols w:space="0" w:num="1"/>
              <w:titlePg/>
              <w:docGrid w:linePitch="312" w:charSpace="0"/>
            </w:sectPr>
          </w:pPr>
          <w:r>
            <w:rPr>
              <w:rFonts w:hint="eastAsia" w:ascii="仿宋" w:hAnsi="仿宋" w:eastAsia="仿宋" w:cs="仿宋"/>
              <w:color w:val="000000" w:themeColor="text1"/>
              <w:highlight w:val="none"/>
            </w:rPr>
            <w:fldChar w:fldCharType="end"/>
          </w:r>
        </w:p>
      </w:sdtContent>
    </w:sdt>
    <w:p>
      <w:pPr>
        <w:pStyle w:val="41"/>
        <w:jc w:val="center"/>
        <w:outlineLvl w:val="0"/>
        <w:rPr>
          <w:rFonts w:ascii="仿宋" w:hAnsi="仿宋" w:eastAsia="仿宋" w:cs="仿宋"/>
          <w:b/>
          <w:bCs/>
          <w:color w:val="000000" w:themeColor="text1"/>
          <w:sz w:val="32"/>
          <w:szCs w:val="32"/>
          <w:highlight w:val="none"/>
        </w:rPr>
      </w:pPr>
      <w:bookmarkStart w:id="77" w:name="_Toc22574"/>
      <w:bookmarkStart w:id="78" w:name="_Toc31405"/>
      <w:bookmarkStart w:id="79" w:name="_Toc5953"/>
      <w:r>
        <w:rPr>
          <w:rFonts w:hint="eastAsia" w:ascii="黑体" w:hAnsi="黑体" w:eastAsia="黑体" w:cs="黑体"/>
          <w:b/>
          <w:bCs/>
          <w:color w:val="000000" w:themeColor="text1"/>
          <w:sz w:val="32"/>
          <w:szCs w:val="32"/>
          <w:highlight w:val="none"/>
        </w:rPr>
        <w:t>第一部分</w:t>
      </w:r>
      <w:bookmarkEnd w:id="77"/>
      <w:r>
        <w:rPr>
          <w:rFonts w:hint="eastAsia" w:ascii="黑体" w:hAnsi="黑体" w:eastAsia="黑体" w:cs="黑体"/>
          <w:b/>
          <w:bCs/>
          <w:color w:val="000000" w:themeColor="text1"/>
          <w:sz w:val="32"/>
          <w:szCs w:val="32"/>
          <w:highlight w:val="none"/>
        </w:rPr>
        <w:t xml:space="preserve"> 专用条款</w:t>
      </w:r>
      <w:bookmarkEnd w:id="78"/>
      <w:bookmarkEnd w:id="79"/>
    </w:p>
    <w:p>
      <w:pPr>
        <w:pStyle w:val="41"/>
        <w:spacing w:before="240" w:beforeLines="100" w:line="400" w:lineRule="atLeast"/>
        <w:rPr>
          <w:rFonts w:hint="default"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color w:val="000000" w:themeColor="text1"/>
          <w:highlight w:val="none"/>
        </w:rPr>
        <w:t xml:space="preserve">甲方（买方）： </w:t>
      </w:r>
      <w:r>
        <w:rPr>
          <w:rFonts w:hint="eastAsia" w:ascii="仿宋_GB2312" w:hAnsi="仿宋_GB2312" w:eastAsia="仿宋_GB2312" w:cs="仿宋_GB2312"/>
          <w:color w:val="000000" w:themeColor="text1"/>
          <w:highlight w:val="none"/>
          <w:u w:val="single"/>
        </w:rPr>
        <w:t xml:space="preserve"> 中建</w:t>
      </w:r>
      <w:r>
        <w:rPr>
          <w:rFonts w:hint="eastAsia" w:ascii="仿宋_GB2312" w:hAnsi="仿宋_GB2312" w:eastAsia="仿宋_GB2312" w:cs="仿宋_GB2312"/>
          <w:color w:val="000000" w:themeColor="text1"/>
          <w:highlight w:val="none"/>
          <w:u w:val="single"/>
          <w:lang w:val="en-US" w:eastAsia="zh-CN"/>
        </w:rPr>
        <w:t>路桥</w:t>
      </w:r>
      <w:r>
        <w:rPr>
          <w:rFonts w:hint="eastAsia" w:ascii="仿宋_GB2312" w:hAnsi="仿宋_GB2312" w:eastAsia="仿宋_GB2312" w:cs="仿宋_GB2312"/>
          <w:color w:val="000000" w:themeColor="text1"/>
          <w:highlight w:val="none"/>
          <w:u w:val="single"/>
        </w:rPr>
        <w:t>集团</w:t>
      </w:r>
      <w:r>
        <w:rPr>
          <w:rFonts w:hint="eastAsia" w:ascii="仿宋_GB2312" w:hAnsi="仿宋_GB2312" w:eastAsia="仿宋_GB2312" w:cs="仿宋_GB2312"/>
          <w:color w:val="000000" w:themeColor="text1"/>
          <w:highlight w:val="none"/>
          <w:u w:val="single"/>
          <w:lang w:val="en-US" w:eastAsia="zh-CN"/>
        </w:rPr>
        <w:t>装配式建筑</w:t>
      </w:r>
      <w:r>
        <w:rPr>
          <w:rFonts w:hint="eastAsia" w:ascii="仿宋_GB2312" w:hAnsi="仿宋_GB2312" w:eastAsia="仿宋_GB2312" w:cs="仿宋_GB2312"/>
          <w:color w:val="000000" w:themeColor="text1"/>
          <w:highlight w:val="none"/>
          <w:u w:val="single"/>
        </w:rPr>
        <w:t xml:space="preserve">有限公司  </w:t>
      </w:r>
      <w:r>
        <w:rPr>
          <w:rFonts w:hint="eastAsia" w:ascii="仿宋_GB2312" w:hAnsi="仿宋_GB2312" w:eastAsia="仿宋_GB2312" w:cs="仿宋_GB2312"/>
          <w:color w:val="000000" w:themeColor="text1"/>
          <w:highlight w:val="none"/>
          <w:u w:val="single"/>
          <w:lang w:val="en-US" w:eastAsia="zh-CN"/>
        </w:rPr>
        <w:t xml:space="preserve">    </w:t>
      </w:r>
    </w:p>
    <w:p>
      <w:pPr>
        <w:pStyle w:val="41"/>
        <w:spacing w:line="400" w:lineRule="atLeast"/>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 xml:space="preserve">乙方（卖方）： </w:t>
      </w:r>
      <w:r>
        <w:rPr>
          <w:rFonts w:hint="eastAsia" w:ascii="仿宋_GB2312" w:hAnsi="仿宋_GB2312" w:eastAsia="仿宋_GB2312" w:cs="仿宋_GB2312"/>
          <w:color w:val="000000" w:themeColor="text1"/>
          <w:highlight w:val="none"/>
          <w:u w:val="single"/>
        </w:rPr>
        <w:t xml:space="preserve">   </w:t>
      </w:r>
      <w:r>
        <w:rPr>
          <w:rFonts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根据《中华人民共和国民法典》及有关法律规定，遵循平等、自愿、公平和诚实信用的原则，在对本合同进行充分理解的基础上，双方经友好协商一致，订立本合同并共同遵守。</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80" w:name="_Toc29946"/>
      <w:bookmarkStart w:id="81" w:name="_Toc640"/>
      <w:bookmarkStart w:id="82" w:name="_Toc17203"/>
      <w:r>
        <w:rPr>
          <w:rFonts w:hint="eastAsia" w:ascii="仿宋_GB2312" w:hAnsi="仿宋_GB2312" w:eastAsia="仿宋_GB2312" w:cs="仿宋_GB2312"/>
          <w:b/>
          <w:bCs/>
          <w:color w:val="000000" w:themeColor="text1"/>
          <w:highlight w:val="none"/>
        </w:rPr>
        <w:t>工程概况</w:t>
      </w:r>
      <w:bookmarkEnd w:id="80"/>
      <w:bookmarkEnd w:id="81"/>
      <w:bookmarkEnd w:id="82"/>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1、工程名称：</w:t>
      </w:r>
      <w:r>
        <w:rPr>
          <w:rFonts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2、工程地点：</w:t>
      </w:r>
      <w:r>
        <w:rPr>
          <w:rFonts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numPr>
          <w:ilvl w:val="0"/>
          <w:numId w:val="1"/>
        </w:numPr>
        <w:spacing w:before="120" w:beforeLines="50" w:after="120" w:afterLines="50" w:line="400" w:lineRule="atLeast"/>
        <w:ind w:firstLine="482" w:firstLineChars="200"/>
        <w:outlineLvl w:val="0"/>
        <w:rPr>
          <w:rFonts w:hint="default" w:ascii="仿宋_GB2312" w:hAnsi="仿宋_GB2312" w:eastAsia="仿宋_GB2312" w:cs="仿宋_GB2312"/>
          <w:color w:val="000000" w:themeColor="text1"/>
          <w:highlight w:val="none"/>
          <w:u w:val="single"/>
          <w:lang w:val="en-US" w:eastAsia="zh-CN"/>
        </w:rPr>
      </w:pPr>
      <w:r>
        <w:rPr>
          <w:rFonts w:hint="eastAsia" w:ascii="仿宋_GB2312" w:hAnsi="仿宋_GB2312" w:eastAsia="仿宋_GB2312" w:cs="仿宋_GB2312"/>
          <w:b/>
          <w:bCs/>
          <w:color w:val="000000" w:themeColor="text1"/>
          <w:highlight w:val="none"/>
        </w:rPr>
        <w:t>货物清单</w:t>
      </w:r>
      <w:r>
        <w:rPr>
          <w:rFonts w:hint="eastAsia" w:ascii="仿宋_GB2312" w:hAnsi="仿宋_GB2312" w:eastAsia="仿宋_GB2312" w:cs="仿宋_GB2312"/>
          <w:b/>
          <w:bCs/>
          <w:color w:val="000000" w:themeColor="text1"/>
          <w:highlight w:val="none"/>
          <w:lang w:eastAsia="zh-CN"/>
        </w:rPr>
        <w:t>、</w:t>
      </w:r>
      <w:r>
        <w:rPr>
          <w:rFonts w:hint="eastAsia" w:ascii="仿宋_GB2312" w:hAnsi="仿宋_GB2312" w:eastAsia="仿宋_GB2312" w:cs="仿宋_GB2312"/>
          <w:b/>
          <w:bCs/>
          <w:color w:val="000000" w:themeColor="text1"/>
          <w:highlight w:val="none"/>
          <w:lang w:val="en-US" w:eastAsia="zh-CN"/>
        </w:rPr>
        <w:t>价款、计价方式</w:t>
      </w:r>
    </w:p>
    <w:p>
      <w:pPr>
        <w:pStyle w:val="41"/>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highlight w:val="none"/>
          <w:u w:val="none"/>
          <w:lang w:val="en-US" w:eastAsia="zh-CN"/>
        </w:rPr>
      </w:pPr>
      <w:r>
        <w:rPr>
          <w:rFonts w:hint="eastAsia" w:ascii="仿宋_GB2312" w:hAnsi="仿宋_GB2312" w:eastAsia="仿宋_GB2312" w:cs="仿宋_GB2312"/>
          <w:b/>
          <w:bCs/>
          <w:color w:val="000000" w:themeColor="text1"/>
          <w:highlight w:val="none"/>
          <w:lang w:val="en-US" w:eastAsia="zh-CN"/>
        </w:rPr>
        <w:t>1、 合同单价</w:t>
      </w:r>
      <w:r>
        <w:rPr>
          <w:rFonts w:hint="eastAsia" w:ascii="仿宋_GB2312" w:hAnsi="仿宋_GB2312" w:eastAsia="仿宋_GB2312" w:cs="仿宋_GB2312"/>
          <w:b/>
          <w:bCs/>
          <w:color w:val="000000" w:themeColor="text1"/>
          <w:highlight w:val="none"/>
        </w:rPr>
        <w:t>：</w:t>
      </w:r>
      <w:r>
        <w:rPr>
          <w:rFonts w:hint="eastAsia" w:ascii="仿宋_GB2312" w:hAnsi="仿宋_GB2312" w:eastAsia="仿宋_GB2312" w:cs="仿宋_GB2312"/>
          <w:color w:val="000000" w:themeColor="text1"/>
          <w:highlight w:val="none"/>
        </w:rPr>
        <w:t>本合同适用</w:t>
      </w:r>
      <w:r>
        <w:rPr>
          <w:rFonts w:hint="eastAsia" w:ascii="仿宋_GB2312" w:hAnsi="仿宋_GB2312" w:eastAsia="仿宋_GB2312" w:cs="仿宋_GB2312"/>
          <w:color w:val="000000" w:themeColor="text1"/>
          <w:highlight w:val="none"/>
          <w:lang w:val="en-US" w:eastAsia="zh-CN"/>
        </w:rPr>
        <w:t>以下</w:t>
      </w:r>
      <w:r>
        <w:rPr>
          <w:rFonts w:hint="eastAsia" w:ascii="仿宋_GB2312" w:hAnsi="仿宋_GB2312" w:eastAsia="仿宋_GB2312" w:cs="仿宋_GB2312"/>
          <w:color w:val="000000" w:themeColor="text1"/>
          <w:highlight w:val="none"/>
        </w:rPr>
        <w:t>第</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none"/>
          <w:lang w:val="en-US" w:eastAsia="zh-CN"/>
        </w:rPr>
        <w:t>条方式</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u w:val="none"/>
          <w:lang w:val="en-US" w:eastAsia="zh-CN"/>
        </w:rPr>
        <w:t xml:space="preserve"> ：</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u w:val="none"/>
          <w:lang w:val="en-US" w:eastAsia="zh-CN"/>
        </w:rPr>
        <w:t>单价方式。</w:t>
      </w:r>
    </w:p>
    <w:p>
      <w:pPr>
        <w:pStyle w:val="41"/>
        <w:numPr>
          <w:ilvl w:val="1"/>
          <w:numId w:val="2"/>
        </w:numPr>
        <w:spacing w:before="120" w:beforeLines="50" w:after="120" w:afterLines="50" w:line="400" w:lineRule="atLeast"/>
        <w:outlineLvl w:val="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lang w:val="en-US" w:eastAsia="zh-CN"/>
        </w:rPr>
        <w:t>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单价合同</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914"/>
        <w:gridCol w:w="967"/>
        <w:gridCol w:w="435"/>
        <w:gridCol w:w="878"/>
        <w:gridCol w:w="888"/>
        <w:gridCol w:w="941"/>
        <w:gridCol w:w="511"/>
        <w:gridCol w:w="1069"/>
        <w:gridCol w:w="888"/>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11"/>
            <w:shd w:val="clear" w:color="auto" w:fill="auto"/>
            <w:vAlign w:val="center"/>
          </w:tcPr>
          <w:p>
            <w:pPr>
              <w:widowControl/>
              <w:jc w:val="left"/>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b/>
                <w:bCs/>
                <w:color w:val="000000" w:themeColor="text1"/>
                <w:kern w:val="0"/>
                <w:sz w:val="24"/>
                <w:szCs w:val="24"/>
                <w:highlight w:val="none"/>
                <w:lang w:val="en-US" w:eastAsia="zh-CN" w:bidi="ar-SA"/>
              </w:rPr>
              <w:t>方式一：</w:t>
            </w:r>
            <w:r>
              <w:rPr>
                <w:rFonts w:hint="eastAsia" w:ascii="仿宋_GB2312" w:hAnsi="仿宋_GB2312" w:eastAsia="仿宋_GB2312" w:cs="仿宋_GB2312"/>
                <w:b/>
                <w:bCs/>
                <w:color w:val="000000" w:themeColor="text1"/>
                <w:kern w:val="0"/>
                <w:sz w:val="24"/>
                <w:szCs w:val="24"/>
                <w:highlight w:val="none"/>
                <w:lang w:val="en-US" w:eastAsia="zh-Hans" w:bidi="ar-SA"/>
              </w:rPr>
              <w:t>固定</w:t>
            </w:r>
            <w:r>
              <w:rPr>
                <w:rFonts w:hint="eastAsia" w:ascii="仿宋_GB2312" w:hAnsi="仿宋_GB2312" w:eastAsia="仿宋_GB2312" w:cs="仿宋_GB2312"/>
                <w:b/>
                <w:bCs/>
                <w:color w:val="000000" w:themeColor="text1"/>
                <w:kern w:val="0"/>
                <w:sz w:val="24"/>
                <w:szCs w:val="24"/>
                <w:highlight w:val="none"/>
                <w:lang w:val="en-US" w:eastAsia="zh-CN" w:bidi="ar-SA"/>
              </w:rPr>
              <w:t>单价合同清单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31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序号</w:t>
            </w:r>
          </w:p>
        </w:tc>
        <w:tc>
          <w:tcPr>
            <w:tcW w:w="536"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货物名称</w:t>
            </w:r>
          </w:p>
        </w:tc>
        <w:tc>
          <w:tcPr>
            <w:tcW w:w="56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货物</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规格参数</w:t>
            </w:r>
          </w:p>
        </w:tc>
        <w:tc>
          <w:tcPr>
            <w:tcW w:w="25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51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暂定</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数量</w:t>
            </w:r>
          </w:p>
        </w:tc>
        <w:tc>
          <w:tcPr>
            <w:tcW w:w="52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55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30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增值</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税率</w:t>
            </w:r>
          </w:p>
        </w:tc>
        <w:tc>
          <w:tcPr>
            <w:tcW w:w="62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52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289"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13"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1</w:t>
            </w:r>
          </w:p>
        </w:tc>
        <w:tc>
          <w:tcPr>
            <w:tcW w:w="536"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沥青</w:t>
            </w:r>
          </w:p>
        </w:tc>
        <w:tc>
          <w:tcPr>
            <w:tcW w:w="567"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AH-70号</w:t>
            </w:r>
          </w:p>
        </w:tc>
        <w:tc>
          <w:tcPr>
            <w:tcW w:w="255"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宋体" w:eastAsia="仿宋_GB2312"/>
                <w:color w:val="000000" w:themeColor="text1"/>
                <w:sz w:val="18"/>
                <w:szCs w:val="18"/>
                <w:highlight w:val="none"/>
              </w:rPr>
              <w:t>吨</w:t>
            </w:r>
          </w:p>
        </w:tc>
        <w:tc>
          <w:tcPr>
            <w:tcW w:w="515"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4000</w:t>
            </w: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5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00"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62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289"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13"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2</w:t>
            </w:r>
          </w:p>
        </w:tc>
        <w:tc>
          <w:tcPr>
            <w:tcW w:w="536"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碎石</w:t>
            </w:r>
          </w:p>
        </w:tc>
        <w:tc>
          <w:tcPr>
            <w:tcW w:w="567"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5-10mm</w:t>
            </w:r>
          </w:p>
        </w:tc>
        <w:tc>
          <w:tcPr>
            <w:tcW w:w="25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吨</w:t>
            </w:r>
          </w:p>
        </w:tc>
        <w:tc>
          <w:tcPr>
            <w:tcW w:w="515"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5000</w:t>
            </w: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5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0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2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28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13" w:type="pct"/>
            <w:shd w:val="clear" w:color="auto" w:fill="auto"/>
            <w:vAlign w:val="center"/>
          </w:tcPr>
          <w:p>
            <w:pPr>
              <w:widowControl/>
              <w:spacing w:line="400" w:lineRule="atLeast"/>
              <w:jc w:val="center"/>
              <w:rPr>
                <w:rFonts w:hint="eastAsia" w:ascii="仿宋_GB2312" w:hAnsi="仿宋_GB2312" w:eastAsia="仿宋_GB2312" w:cs="仿宋_GB2312"/>
                <w:color w:val="000000" w:themeColor="text1"/>
                <w:sz w:val="18"/>
                <w:szCs w:val="18"/>
                <w:highlight w:val="none"/>
                <w:lang w:val="en-US" w:eastAsia="zh-CN"/>
              </w:rPr>
            </w:pPr>
            <w:r>
              <w:rPr>
                <w:rFonts w:hint="eastAsia" w:ascii="仿宋_GB2312" w:hAnsi="仿宋_GB2312" w:eastAsia="仿宋_GB2312" w:cs="仿宋_GB2312"/>
                <w:color w:val="000000" w:themeColor="text1"/>
                <w:sz w:val="18"/>
                <w:szCs w:val="18"/>
                <w:highlight w:val="none"/>
                <w:lang w:val="en-US" w:eastAsia="zh-CN"/>
              </w:rPr>
              <w:t>3</w:t>
            </w:r>
          </w:p>
        </w:tc>
        <w:tc>
          <w:tcPr>
            <w:tcW w:w="536"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碎石</w:t>
            </w:r>
          </w:p>
        </w:tc>
        <w:tc>
          <w:tcPr>
            <w:tcW w:w="567"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10-15mm</w:t>
            </w:r>
          </w:p>
        </w:tc>
        <w:tc>
          <w:tcPr>
            <w:tcW w:w="255" w:type="pct"/>
            <w:shd w:val="clear" w:color="auto" w:fill="auto"/>
            <w:noWrap/>
            <w:vAlign w:val="center"/>
          </w:tcPr>
          <w:p>
            <w:pPr>
              <w:widowControl/>
              <w:spacing w:line="400" w:lineRule="atLeast"/>
              <w:jc w:val="center"/>
              <w:rPr>
                <w:rFonts w:hint="eastAsia"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吨</w:t>
            </w:r>
          </w:p>
        </w:tc>
        <w:tc>
          <w:tcPr>
            <w:tcW w:w="515" w:type="pct"/>
            <w:shd w:val="clear" w:color="auto" w:fill="auto"/>
            <w:vAlign w:val="center"/>
          </w:tcPr>
          <w:p>
            <w:pPr>
              <w:jc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8000</w:t>
            </w: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5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0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2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28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13" w:type="pct"/>
            <w:shd w:val="clear" w:color="auto" w:fill="auto"/>
            <w:vAlign w:val="center"/>
          </w:tcPr>
          <w:p>
            <w:pPr>
              <w:widowControl/>
              <w:spacing w:line="400" w:lineRule="atLeast"/>
              <w:jc w:val="center"/>
              <w:rPr>
                <w:rFonts w:hint="eastAsia" w:ascii="仿宋_GB2312" w:hAnsi="仿宋_GB2312" w:eastAsia="仿宋_GB2312" w:cs="仿宋_GB2312"/>
                <w:color w:val="000000" w:themeColor="text1"/>
                <w:sz w:val="18"/>
                <w:szCs w:val="18"/>
                <w:highlight w:val="none"/>
                <w:lang w:val="en-US" w:eastAsia="zh-CN"/>
              </w:rPr>
            </w:pPr>
            <w:r>
              <w:rPr>
                <w:rFonts w:hint="eastAsia" w:ascii="仿宋_GB2312" w:hAnsi="仿宋_GB2312" w:eastAsia="仿宋_GB2312" w:cs="仿宋_GB2312"/>
                <w:color w:val="000000" w:themeColor="text1"/>
                <w:sz w:val="18"/>
                <w:szCs w:val="18"/>
                <w:highlight w:val="none"/>
                <w:lang w:val="en-US" w:eastAsia="zh-CN"/>
              </w:rPr>
              <w:t>4</w:t>
            </w:r>
          </w:p>
        </w:tc>
        <w:tc>
          <w:tcPr>
            <w:tcW w:w="536"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碎石</w:t>
            </w:r>
          </w:p>
        </w:tc>
        <w:tc>
          <w:tcPr>
            <w:tcW w:w="567"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10-20mm</w:t>
            </w:r>
          </w:p>
        </w:tc>
        <w:tc>
          <w:tcPr>
            <w:tcW w:w="255" w:type="pct"/>
            <w:shd w:val="clear" w:color="auto" w:fill="auto"/>
            <w:noWrap/>
            <w:vAlign w:val="center"/>
          </w:tcPr>
          <w:p>
            <w:pPr>
              <w:widowControl/>
              <w:spacing w:line="400" w:lineRule="atLeast"/>
              <w:jc w:val="center"/>
              <w:rPr>
                <w:rFonts w:hint="eastAsia"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吨</w:t>
            </w:r>
          </w:p>
        </w:tc>
        <w:tc>
          <w:tcPr>
            <w:tcW w:w="515"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7000</w:t>
            </w: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5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0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2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28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13" w:type="pct"/>
            <w:shd w:val="clear" w:color="auto" w:fill="auto"/>
            <w:vAlign w:val="center"/>
          </w:tcPr>
          <w:p>
            <w:pPr>
              <w:widowControl/>
              <w:spacing w:line="400" w:lineRule="atLeast"/>
              <w:jc w:val="center"/>
              <w:rPr>
                <w:rFonts w:hint="default" w:ascii="仿宋_GB2312" w:hAnsi="仿宋_GB2312" w:eastAsia="仿宋_GB2312" w:cs="仿宋_GB2312"/>
                <w:color w:val="000000" w:themeColor="text1"/>
                <w:sz w:val="18"/>
                <w:szCs w:val="18"/>
                <w:highlight w:val="none"/>
                <w:lang w:val="en-US" w:eastAsia="zh-CN"/>
              </w:rPr>
            </w:pPr>
            <w:r>
              <w:rPr>
                <w:rFonts w:hint="eastAsia" w:ascii="仿宋_GB2312" w:hAnsi="仿宋_GB2312" w:eastAsia="仿宋_GB2312" w:cs="仿宋_GB2312"/>
                <w:color w:val="000000" w:themeColor="text1"/>
                <w:sz w:val="18"/>
                <w:szCs w:val="18"/>
                <w:highlight w:val="none"/>
                <w:lang w:val="en-US" w:eastAsia="zh-CN"/>
              </w:rPr>
              <w:t>5</w:t>
            </w:r>
          </w:p>
        </w:tc>
        <w:tc>
          <w:tcPr>
            <w:tcW w:w="536"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val="en-US" w:eastAsia="zh-CN" w:bidi="ar"/>
              </w:rPr>
              <w:t>机制砂</w:t>
            </w:r>
          </w:p>
        </w:tc>
        <w:tc>
          <w:tcPr>
            <w:tcW w:w="567" w:type="pct"/>
            <w:shd w:val="clear" w:color="auto" w:fill="auto"/>
            <w:vAlign w:val="center"/>
          </w:tcPr>
          <w:p>
            <w:pPr>
              <w:jc w:val="center"/>
              <w:rPr>
                <w:rFonts w:hint="eastAsia" w:ascii="仿宋_GB2312" w:hAnsi="仿宋_GB2312" w:eastAsia="仿宋_GB2312" w:cs="仿宋_GB2312"/>
                <w:color w:val="000000" w:themeColor="text1"/>
                <w:kern w:val="0"/>
                <w:sz w:val="18"/>
                <w:szCs w:val="18"/>
                <w:highlight w:val="none"/>
                <w:lang w:val="en-US" w:eastAsia="zh-CN" w:bidi="ar"/>
              </w:rPr>
            </w:pPr>
          </w:p>
        </w:tc>
        <w:tc>
          <w:tcPr>
            <w:tcW w:w="255" w:type="pct"/>
            <w:shd w:val="clear" w:color="auto" w:fill="auto"/>
            <w:noWrap/>
            <w:vAlign w:val="center"/>
          </w:tcPr>
          <w:p>
            <w:pPr>
              <w:widowControl/>
              <w:spacing w:line="400" w:lineRule="atLeast"/>
              <w:jc w:val="center"/>
              <w:rPr>
                <w:rFonts w:hint="eastAsia"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吨</w:t>
            </w:r>
          </w:p>
        </w:tc>
        <w:tc>
          <w:tcPr>
            <w:tcW w:w="515"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sz w:val="18"/>
                <w:szCs w:val="18"/>
                <w:highlight w:val="none"/>
              </w:rPr>
              <w:t>10000</w:t>
            </w: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5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0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2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28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13"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合计</w:t>
            </w:r>
          </w:p>
        </w:tc>
        <w:tc>
          <w:tcPr>
            <w:tcW w:w="536"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rPr>
            </w:pPr>
          </w:p>
        </w:tc>
        <w:tc>
          <w:tcPr>
            <w:tcW w:w="567"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rPr>
            </w:pPr>
          </w:p>
        </w:tc>
        <w:tc>
          <w:tcPr>
            <w:tcW w:w="25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15"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5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0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2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28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w:t>
            </w:r>
            <w:r>
              <w:rPr>
                <w:rFonts w:hint="eastAsia" w:ascii="仿宋_GB2312" w:hAnsi="仿宋_GB2312" w:eastAsia="仿宋_GB2312" w:cs="仿宋_GB2312"/>
                <w:color w:val="000000" w:themeColor="text1"/>
                <w:sz w:val="18"/>
                <w:szCs w:val="18"/>
                <w:highlight w:val="none"/>
              </w:rPr>
              <w:t>不含增值税暂定总价*（1+增值税税率）=</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w:t>
            </w:r>
          </w:p>
        </w:tc>
      </w:tr>
    </w:tbl>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说明：</w:t>
      </w:r>
    </w:p>
    <w:p>
      <w:pPr>
        <w:pStyle w:val="41"/>
        <w:numPr>
          <w:ilvl w:val="255"/>
          <w:numId w:val="0"/>
        </w:numPr>
        <w:spacing w:line="400" w:lineRule="atLeast"/>
        <w:ind w:firstLine="482" w:firstLineChars="200"/>
        <w:outlineLvl w:val="2"/>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w:t>
      </w:r>
      <w:r>
        <w:rPr>
          <w:rFonts w:hint="eastAsia" w:ascii="仿宋_GB2312" w:hAnsi="仿宋_GB2312" w:eastAsia="仿宋_GB2312" w:cs="仿宋_GB2312"/>
          <w:b/>
          <w:bCs/>
          <w:color w:val="000000" w:themeColor="text1"/>
          <w:highlight w:val="none"/>
          <w:lang w:val="en-US" w:eastAsia="zh-CN"/>
        </w:rPr>
        <w:t>1.</w:t>
      </w:r>
      <w:r>
        <w:rPr>
          <w:rFonts w:hint="eastAsia" w:ascii="仿宋_GB2312" w:hAnsi="仿宋_GB2312" w:eastAsia="仿宋_GB2312" w:cs="仿宋_GB2312"/>
          <w:b/>
          <w:bCs/>
          <w:color w:val="000000" w:themeColor="text1"/>
          <w:highlight w:val="none"/>
        </w:rPr>
        <w:t>1本合同为</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单价合同；</w:t>
      </w:r>
      <w:r>
        <w:rPr>
          <w:rFonts w:hint="eastAsia" w:ascii="仿宋_GB2312" w:hAnsi="仿宋_GB2312" w:eastAsia="仿宋_GB2312" w:cs="仿宋_GB2312"/>
          <w:b/>
          <w:bCs/>
          <w:color w:val="000000" w:themeColor="text1"/>
          <w:highlight w:val="none"/>
          <w:u w:val="single"/>
        </w:rPr>
        <w:t>不</w:t>
      </w:r>
      <w:bookmarkStart w:id="83" w:name="_Hlk127188815"/>
      <w:r>
        <w:rPr>
          <w:rFonts w:hint="eastAsia" w:ascii="仿宋_GB2312" w:hAnsi="仿宋_GB2312" w:eastAsia="仿宋_GB2312" w:cs="仿宋_GB2312"/>
          <w:b/>
          <w:bCs/>
          <w:highlight w:val="none"/>
          <w:u w:val="single"/>
        </w:rPr>
        <w:t>含增值税综合单价</w:t>
      </w:r>
      <w:r>
        <w:rPr>
          <w:rFonts w:hint="eastAsia" w:ascii="仿宋_GB2312" w:hAnsi="仿宋_GB2312" w:eastAsia="仿宋_GB2312" w:cs="仿宋_GB2312"/>
          <w:b/>
          <w:bCs/>
          <w:color w:val="000000" w:themeColor="text1"/>
          <w:highlight w:val="none"/>
          <w:u w:val="single"/>
        </w:rPr>
        <w:t>为物资运至工地的单价包括</w:t>
      </w:r>
      <w:r>
        <w:rPr>
          <w:rFonts w:hint="eastAsia" w:ascii="仿宋_GB2312" w:hAnsi="仿宋_GB2312" w:eastAsia="仿宋_GB2312" w:cs="仿宋_GB2312"/>
          <w:b/>
          <w:bCs/>
          <w:color w:val="000000" w:themeColor="text1"/>
          <w:highlight w:val="none"/>
          <w:u w:val="single"/>
          <w:lang w:val="en-US" w:eastAsia="zh-CN"/>
        </w:rPr>
        <w:t>但不限于</w:t>
      </w:r>
      <w:r>
        <w:rPr>
          <w:rFonts w:hint="eastAsia" w:ascii="仿宋_GB2312" w:hAnsi="仿宋_GB2312" w:eastAsia="仿宋_GB2312" w:cs="仿宋_GB2312"/>
          <w:b/>
          <w:bCs/>
          <w:highlight w:val="none"/>
          <w:u w:val="single"/>
        </w:rPr>
        <w:t>材料费（或设备费）、包装回收费、卸货前损耗费、安装指导费、调试费、测试费（如有）、卸货前保管费</w:t>
      </w:r>
      <w:r>
        <w:rPr>
          <w:rFonts w:hint="eastAsia" w:ascii="仿宋_GB2312" w:hAnsi="仿宋_GB2312" w:eastAsia="仿宋_GB2312" w:cs="仿宋_GB2312"/>
          <w:b/>
          <w:bCs/>
          <w:color w:val="000000" w:themeColor="text1"/>
          <w:highlight w:val="none"/>
          <w:u w:val="single"/>
        </w:rPr>
        <w:t>（如有）、税金、包装费、上车人力及机械资费（由乙方自行协调，甲方只进行指定场地和材料验收工作）、出库费、出厂检测费（包括但不限于到场后的第三方检测费用）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b/>
          <w:bCs/>
          <w:color w:val="000000" w:themeColor="text1"/>
          <w:highlight w:val="none"/>
          <w:u w:val="single"/>
          <w:lang w:eastAsia="zh-CN"/>
        </w:rPr>
        <w:t>、码放费、现场倒运费用、保险费、</w:t>
      </w:r>
      <w:r>
        <w:rPr>
          <w:rFonts w:hint="eastAsia" w:ascii="仿宋_GB2312" w:hAnsi="仿宋_GB2312" w:eastAsia="仿宋_GB2312" w:cs="仿宋_GB2312"/>
          <w:b/>
          <w:bCs/>
          <w:color w:val="000000" w:themeColor="text1"/>
          <w:highlight w:val="none"/>
          <w:u w:val="single"/>
          <w:lang w:val="en-US" w:eastAsia="zh-CN"/>
        </w:rPr>
        <w:t>中转</w:t>
      </w:r>
      <w:r>
        <w:rPr>
          <w:rFonts w:hint="eastAsia" w:ascii="仿宋_GB2312" w:hAnsi="仿宋_GB2312" w:eastAsia="仿宋_GB2312" w:cs="仿宋_GB2312"/>
          <w:b/>
          <w:bCs/>
          <w:color w:val="000000" w:themeColor="text1"/>
          <w:highlight w:val="none"/>
          <w:u w:val="single"/>
          <w:lang w:eastAsia="zh-CN"/>
        </w:rPr>
        <w:t>仓储费、驻厂监造费、运输造成的道路污染的清理及维修费用、</w:t>
      </w:r>
      <w:r>
        <w:rPr>
          <w:rFonts w:hint="eastAsia" w:ascii="仿宋_GB2312" w:hAnsi="仿宋_GB2312" w:eastAsia="仿宋_GB2312" w:cs="仿宋_GB2312"/>
          <w:b/>
          <w:bCs/>
          <w:color w:val="000000" w:themeColor="text1"/>
          <w:highlight w:val="none"/>
          <w:u w:val="single"/>
        </w:rPr>
        <w:t>出库吊装费、运输费、过江过桥费、高速公路费等，含工地卸货费挂钩卸车人工费</w:t>
      </w:r>
      <w:r>
        <w:rPr>
          <w:rFonts w:hint="eastAsia" w:ascii="仿宋_GB2312" w:hAnsi="仿宋_GB2312" w:eastAsia="仿宋_GB2312" w:cs="仿宋_GB2312"/>
          <w:b/>
          <w:bCs/>
          <w:color w:val="000000" w:themeColor="text1"/>
          <w:highlight w:val="none"/>
          <w:u w:val="single"/>
          <w:lang w:eastAsia="zh-CN"/>
        </w:rPr>
        <w:t>、</w:t>
      </w:r>
      <w:r>
        <w:rPr>
          <w:rFonts w:hint="eastAsia" w:ascii="仿宋_GB2312" w:hAnsi="仿宋_GB2312" w:eastAsia="仿宋_GB2312" w:cs="仿宋_GB2312"/>
          <w:b/>
          <w:bCs/>
          <w:color w:val="000000" w:themeColor="text1"/>
          <w:highlight w:val="none"/>
          <w:u w:val="single"/>
          <w:lang w:val="en-US" w:eastAsia="zh-CN"/>
        </w:rPr>
        <w:t>资料费、财务费、</w:t>
      </w:r>
      <w:r>
        <w:rPr>
          <w:rFonts w:hint="eastAsia" w:ascii="仿宋_GB2312" w:hAnsi="仿宋_GB2312" w:eastAsia="仿宋_GB2312" w:cs="仿宋_GB2312"/>
          <w:b/>
          <w:bCs/>
          <w:color w:val="000000" w:themeColor="text1"/>
          <w:highlight w:val="none"/>
          <w:u w:val="single"/>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b/>
          <w:bCs/>
          <w:color w:val="000000" w:themeColor="text1"/>
          <w:highlight w:val="none"/>
          <w:u w:val="single"/>
          <w:lang w:val="en-US" w:eastAsia="zh-CN"/>
        </w:rPr>
        <w:t>等一切费用</w:t>
      </w:r>
      <w:r>
        <w:rPr>
          <w:rFonts w:hint="eastAsia" w:ascii="仿宋_GB2312" w:hAnsi="仿宋_GB2312" w:eastAsia="仿宋_GB2312" w:cs="仿宋_GB2312"/>
          <w:b/>
          <w:bCs/>
          <w:color w:val="000000" w:themeColor="text1"/>
          <w:highlight w:val="none"/>
          <w:u w:val="single"/>
        </w:rPr>
        <w:t>乙方不得以任何理由向甲方另行索要其它费用，，除本合同规定的因素外，不得因政府政策变动、市场环境改变、增值税以外其他税费税率调整等而调整。除合同条款另有约定外，乙方在合同签订前和签订时已确定采用的专利、专有技术、技术秘密的使用费已包含在签约合同价中。</w:t>
      </w:r>
    </w:p>
    <w:p>
      <w:pPr>
        <w:pStyle w:val="41"/>
        <w:numPr>
          <w:ilvl w:val="255"/>
          <w:numId w:val="0"/>
        </w:numPr>
        <w:spacing w:line="400" w:lineRule="atLeast"/>
        <w:ind w:firstLine="482" w:firstLineChars="200"/>
        <w:outlineLvl w:val="2"/>
        <w:rPr>
          <w:highlight w:val="none"/>
        </w:rPr>
      </w:pPr>
      <w:r>
        <w:rPr>
          <w:rFonts w:hint="eastAsia" w:ascii="仿宋_GB2312" w:hAnsi="仿宋_GB2312" w:eastAsia="仿宋_GB2312" w:cs="仿宋_GB2312"/>
          <w:b/>
          <w:bCs/>
          <w:color w:val="000000" w:themeColor="text1"/>
          <w:highlight w:val="none"/>
          <w:lang w:val="en-US" w:eastAsia="zh-CN"/>
        </w:rPr>
        <w:t>1.1.2</w:t>
      </w:r>
      <w:r>
        <w:rPr>
          <w:rFonts w:hint="eastAsia" w:ascii="仿宋_GB2312" w:hAnsi="仿宋_GB2312" w:eastAsia="仿宋_GB2312" w:cs="仿宋_GB2312"/>
          <w:b/>
          <w:bCs/>
          <w:color w:val="000000" w:themeColor="text1"/>
          <w:highlight w:val="none"/>
        </w:rPr>
        <w:t>本合同约定的“</w:t>
      </w:r>
      <w:r>
        <w:rPr>
          <w:rFonts w:hint="eastAsia" w:ascii="仿宋_GB2312" w:hAnsi="仿宋_GB2312" w:eastAsia="仿宋_GB2312" w:cs="仿宋_GB2312"/>
          <w:b/>
          <w:bCs/>
          <w:color w:val="000000" w:themeColor="text1"/>
          <w:highlight w:val="none"/>
          <w:lang w:val="en-US" w:eastAsia="zh-CN"/>
        </w:rPr>
        <w:t>不含税</w:t>
      </w:r>
      <w:r>
        <w:rPr>
          <w:rFonts w:hint="eastAsia" w:ascii="仿宋_GB2312" w:hAnsi="仿宋_GB2312" w:eastAsia="仿宋_GB2312" w:cs="仿宋_GB2312"/>
          <w:b/>
          <w:bCs/>
          <w:color w:val="000000" w:themeColor="text1"/>
          <w:highlight w:val="none"/>
        </w:rPr>
        <w:t>综合单价”为固定单价，即不受市场变化影响，且无论进场数量多少价格亦不发生变化</w:t>
      </w:r>
      <w:r>
        <w:rPr>
          <w:rFonts w:hint="eastAsia" w:ascii="仿宋_GB2312" w:hAnsi="仿宋_GB2312" w:eastAsia="仿宋_GB2312" w:cs="仿宋_GB2312"/>
          <w:b/>
          <w:bCs/>
          <w:color w:val="000000" w:themeColor="text1"/>
          <w:highlight w:val="none"/>
          <w:lang w:eastAsia="zh-CN"/>
        </w:rPr>
        <w:t>。</w:t>
      </w:r>
    </w:p>
    <w:p>
      <w:pPr>
        <w:pStyle w:val="41"/>
        <w:numPr>
          <w:ilvl w:val="0"/>
          <w:numId w:val="0"/>
        </w:numPr>
        <w:spacing w:before="120" w:beforeLines="50" w:after="120" w:afterLines="50" w:line="400" w:lineRule="atLeast"/>
        <w:ind w:firstLine="482" w:firstLineChars="200"/>
        <w:outlineLvl w:val="0"/>
        <w:rPr>
          <w:rFonts w:hint="eastAsia" w:ascii="仿宋_GB2312" w:hAnsi="仿宋_GB2312" w:eastAsia="仿宋_GB2312" w:cs="仿宋_GB2312"/>
          <w:b/>
          <w:bCs/>
          <w:color w:val="000000" w:themeColor="text1"/>
          <w:kern w:val="0"/>
          <w:sz w:val="24"/>
          <w:szCs w:val="24"/>
          <w:highlight w:val="none"/>
          <w:u w:val="single"/>
          <w:lang w:val="en-US" w:eastAsia="zh-CN"/>
        </w:rPr>
      </w:pPr>
      <w:r>
        <w:rPr>
          <w:rFonts w:hint="eastAsia" w:ascii="仿宋_GB2312" w:hAnsi="仿宋_GB2312" w:eastAsia="仿宋_GB2312" w:cs="仿宋_GB2312"/>
          <w:b/>
          <w:bCs/>
          <w:color w:val="000000" w:themeColor="text1"/>
          <w:kern w:val="0"/>
          <w:sz w:val="24"/>
          <w:szCs w:val="24"/>
          <w:highlight w:val="none"/>
          <w:lang w:val="en-US" w:eastAsia="zh-CN"/>
        </w:rPr>
        <w:t>1.1.3</w:t>
      </w:r>
      <w:r>
        <w:rPr>
          <w:rFonts w:hint="eastAsia" w:ascii="仿宋_GB2312" w:hAnsi="仿宋_GB2312" w:eastAsia="仿宋_GB2312" w:cs="仿宋_GB2312"/>
          <w:b/>
          <w:bCs/>
          <w:color w:val="000000" w:themeColor="text1"/>
          <w:kern w:val="0"/>
          <w:sz w:val="24"/>
          <w:szCs w:val="24"/>
          <w:highlight w:val="none"/>
        </w:rPr>
        <w:t>其他：</w:t>
      </w:r>
      <w:r>
        <w:rPr>
          <w:rFonts w:hint="eastAsia" w:ascii="仿宋_GB2312" w:hAnsi="仿宋_GB2312" w:eastAsia="仿宋_GB2312" w:cs="仿宋_GB2312"/>
          <w:b/>
          <w:bCs/>
          <w:color w:val="000000" w:themeColor="text1"/>
          <w:kern w:val="0"/>
          <w:sz w:val="24"/>
          <w:szCs w:val="24"/>
          <w:highlight w:val="none"/>
          <w:u w:val="single"/>
          <w:lang w:val="en-US" w:eastAsia="zh-CN"/>
        </w:rPr>
        <w:t xml:space="preserve">                                                   </w:t>
      </w:r>
    </w:p>
    <w:p>
      <w:pPr>
        <w:pStyle w:val="41"/>
        <w:numPr>
          <w:ilvl w:val="1"/>
          <w:numId w:val="2"/>
        </w:numPr>
        <w:spacing w:before="120" w:beforeLines="50" w:after="120" w:afterLines="50" w:line="400" w:lineRule="atLeast"/>
        <w:outlineLvl w:val="0"/>
        <w:rPr>
          <w:rFonts w:hint="default" w:ascii="仿宋_GB2312" w:hAnsi="仿宋_GB2312" w:eastAsia="仿宋_GB2312" w:cs="仿宋_GB2312"/>
          <w:b/>
          <w:bCs/>
          <w:color w:val="000000" w:themeColor="text1"/>
          <w:highlight w:val="none"/>
          <w:lang w:val="en-US" w:eastAsia="zh-CN"/>
        </w:rPr>
      </w:pPr>
      <w:r>
        <w:rPr>
          <w:rFonts w:hint="eastAsia" w:ascii="仿宋_GB2312" w:hAnsi="仿宋_GB2312" w:eastAsia="仿宋_GB2312" w:cs="仿宋_GB2312"/>
          <w:b/>
          <w:bCs/>
          <w:color w:val="000000" w:themeColor="text1"/>
          <w:highlight w:val="none"/>
          <w:lang w:val="en-US" w:eastAsia="zh-CN"/>
        </w:rPr>
        <w:t>方式二：组合单价合同</w:t>
      </w:r>
      <w:r>
        <w:rPr>
          <w:rFonts w:hint="eastAsia" w:ascii="仿宋_GB2312" w:hAnsi="仿宋_GB2312" w:eastAsia="仿宋_GB2312" w:cs="仿宋_GB2312"/>
          <w:color w:val="000000" w:themeColor="text1"/>
          <w:highlight w:val="none"/>
          <w:u w:val="single"/>
        </w:rPr>
        <w:t>含税综合单价=含税基准价（P1）+含税附加费(P2)+其他。</w:t>
      </w:r>
    </w:p>
    <w:tbl>
      <w:tblPr>
        <w:tblStyle w:val="3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618"/>
        <w:gridCol w:w="1205"/>
        <w:gridCol w:w="586"/>
        <w:gridCol w:w="586"/>
        <w:gridCol w:w="747"/>
        <w:gridCol w:w="720"/>
        <w:gridCol w:w="718"/>
        <w:gridCol w:w="1077"/>
        <w:gridCol w:w="988"/>
        <w:gridCol w:w="861"/>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20" w:type="dxa"/>
            <w:gridSpan w:val="12"/>
            <w:vAlign w:val="center"/>
          </w:tcPr>
          <w:p>
            <w:pPr>
              <w:pStyle w:val="41"/>
              <w:numPr>
                <w:ilvl w:val="0"/>
                <w:numId w:val="0"/>
              </w:numPr>
              <w:spacing w:before="120" w:beforeLines="50" w:after="120" w:afterLines="50" w:line="400" w:lineRule="atLeast"/>
              <w:ind w:left="0" w:leftChars="0" w:firstLine="0" w:firstLineChars="0"/>
              <w:outlineLvl w:val="0"/>
              <w:rPr>
                <w:rFonts w:hint="eastAsia" w:ascii="仿宋_GB2312" w:hAnsi="仿宋_GB2312" w:eastAsia="仿宋_GB2312" w:cs="仿宋_GB2312"/>
                <w:color w:val="000000" w:themeColor="text1"/>
                <w:kern w:val="0"/>
                <w:sz w:val="18"/>
                <w:szCs w:val="18"/>
                <w:highlight w:val="none"/>
                <w:lang w:val="en-US" w:eastAsia="zh-CN" w:bidi="ar"/>
              </w:rPr>
            </w:pPr>
            <w:r>
              <w:rPr>
                <w:rFonts w:hint="eastAsia" w:ascii="仿宋_GB2312" w:hAnsi="仿宋_GB2312" w:eastAsia="仿宋_GB2312" w:cs="仿宋_GB2312"/>
                <w:b/>
                <w:bCs/>
                <w:color w:val="000000" w:themeColor="text1"/>
                <w:highlight w:val="none"/>
                <w:lang w:val="en-US" w:eastAsia="zh-CN"/>
              </w:rPr>
              <w:t>方式二：组合单价合同清单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396" w:type="dxa"/>
            <w:vMerge w:val="restart"/>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序</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号</w:t>
            </w:r>
          </w:p>
        </w:tc>
        <w:tc>
          <w:tcPr>
            <w:tcW w:w="628" w:type="dxa"/>
            <w:vMerge w:val="restart"/>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lang w:val="en-US" w:eastAsia="zh-CN"/>
              </w:rPr>
              <w:t>货物</w:t>
            </w:r>
            <w:r>
              <w:rPr>
                <w:rFonts w:hint="eastAsia" w:ascii="仿宋_GB2312" w:hAnsi="宋体" w:eastAsia="仿宋_GB2312"/>
                <w:color w:val="000000" w:themeColor="text1"/>
                <w:sz w:val="18"/>
                <w:szCs w:val="18"/>
                <w:highlight w:val="none"/>
              </w:rPr>
              <w:t>名称</w:t>
            </w:r>
          </w:p>
        </w:tc>
        <w:tc>
          <w:tcPr>
            <w:tcW w:w="1242" w:type="dxa"/>
            <w:vMerge w:val="restart"/>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货物</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规格参数</w:t>
            </w:r>
          </w:p>
          <w:p>
            <w:pPr>
              <w:tabs>
                <w:tab w:val="left" w:pos="2857"/>
              </w:tabs>
              <w:jc w:val="center"/>
              <w:rPr>
                <w:rFonts w:ascii="仿宋_GB2312" w:hAnsi="宋体" w:eastAsia="仿宋_GB2312"/>
                <w:color w:val="000000" w:themeColor="text1"/>
                <w:sz w:val="18"/>
                <w:szCs w:val="18"/>
                <w:highlight w:val="none"/>
              </w:rPr>
            </w:pPr>
          </w:p>
        </w:tc>
        <w:tc>
          <w:tcPr>
            <w:tcW w:w="595" w:type="dxa"/>
            <w:vMerge w:val="restart"/>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计量单位</w:t>
            </w:r>
          </w:p>
        </w:tc>
        <w:tc>
          <w:tcPr>
            <w:tcW w:w="595"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数量</w:t>
            </w:r>
          </w:p>
        </w:tc>
        <w:tc>
          <w:tcPr>
            <w:tcW w:w="758"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含税基准价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729"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含税附加费</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727"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税率</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w:t>
            </w:r>
          </w:p>
        </w:tc>
        <w:tc>
          <w:tcPr>
            <w:tcW w:w="1033"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不含税综合单价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925"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含税综合单价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865"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含税合价</w:t>
            </w:r>
          </w:p>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(元)</w:t>
            </w:r>
          </w:p>
        </w:tc>
        <w:tc>
          <w:tcPr>
            <w:tcW w:w="627" w:type="dxa"/>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396"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8"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242"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595" w:type="dxa"/>
            <w:vMerge w:val="continue"/>
            <w:tcBorders>
              <w:bottom w:val="single" w:color="auto" w:sz="4" w:space="0"/>
            </w:tcBorders>
          </w:tcPr>
          <w:p>
            <w:pPr>
              <w:tabs>
                <w:tab w:val="left" w:pos="2857"/>
              </w:tabs>
              <w:jc w:val="center"/>
              <w:rPr>
                <w:rFonts w:ascii="仿宋_GB2312" w:hAnsi="宋体" w:eastAsia="仿宋_GB2312"/>
                <w:b/>
                <w:color w:val="000000" w:themeColor="text1"/>
                <w:sz w:val="18"/>
                <w:szCs w:val="18"/>
                <w:highlight w:val="none"/>
              </w:rPr>
            </w:pPr>
          </w:p>
        </w:tc>
        <w:tc>
          <w:tcPr>
            <w:tcW w:w="59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hint="eastAsia" w:ascii="仿宋_GB2312" w:hAnsi="宋体" w:eastAsia="仿宋_GB2312"/>
                <w:b/>
                <w:color w:val="000000" w:themeColor="text1"/>
                <w:sz w:val="18"/>
                <w:szCs w:val="18"/>
                <w:highlight w:val="none"/>
              </w:rPr>
              <w:t>A</w:t>
            </w:r>
          </w:p>
        </w:tc>
        <w:tc>
          <w:tcPr>
            <w:tcW w:w="758"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P1</w:t>
            </w:r>
          </w:p>
        </w:tc>
        <w:tc>
          <w:tcPr>
            <w:tcW w:w="729"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P2</w:t>
            </w:r>
          </w:p>
        </w:tc>
        <w:tc>
          <w:tcPr>
            <w:tcW w:w="727"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B</w:t>
            </w:r>
          </w:p>
        </w:tc>
        <w:tc>
          <w:tcPr>
            <w:tcW w:w="1033"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C</w:t>
            </w:r>
            <w:r>
              <w:rPr>
                <w:rFonts w:hint="eastAsia" w:ascii="仿宋_GB2312" w:hAnsi="宋体" w:eastAsia="仿宋_GB2312"/>
                <w:b/>
                <w:color w:val="000000" w:themeColor="text1"/>
                <w:sz w:val="18"/>
                <w:szCs w:val="18"/>
                <w:highlight w:val="none"/>
              </w:rPr>
              <w:t>=</w:t>
            </w:r>
            <w:r>
              <w:rPr>
                <w:rFonts w:ascii="仿宋_GB2312" w:hAnsi="宋体" w:eastAsia="仿宋_GB2312"/>
                <w:b/>
                <w:color w:val="000000" w:themeColor="text1"/>
                <w:sz w:val="18"/>
                <w:szCs w:val="18"/>
                <w:highlight w:val="none"/>
              </w:rPr>
              <w:t>D</w:t>
            </w:r>
            <w:r>
              <w:rPr>
                <w:rFonts w:hint="eastAsia" w:ascii="仿宋_GB2312" w:hAnsi="宋体" w:eastAsia="仿宋_GB2312"/>
                <w:b/>
                <w:color w:val="000000" w:themeColor="text1"/>
                <w:sz w:val="18"/>
                <w:szCs w:val="18"/>
                <w:highlight w:val="none"/>
              </w:rPr>
              <w:t>/(1+</w:t>
            </w:r>
            <w:r>
              <w:rPr>
                <w:rFonts w:ascii="仿宋_GB2312" w:hAnsi="宋体" w:eastAsia="仿宋_GB2312"/>
                <w:b/>
                <w:color w:val="000000" w:themeColor="text1"/>
                <w:sz w:val="18"/>
                <w:szCs w:val="18"/>
                <w:highlight w:val="none"/>
              </w:rPr>
              <w:t>B</w:t>
            </w:r>
            <w:r>
              <w:rPr>
                <w:rFonts w:hint="eastAsia" w:ascii="仿宋_GB2312" w:hAnsi="宋体" w:eastAsia="仿宋_GB2312"/>
                <w:b/>
                <w:color w:val="000000" w:themeColor="text1"/>
                <w:sz w:val="18"/>
                <w:szCs w:val="18"/>
                <w:highlight w:val="none"/>
              </w:rPr>
              <w:t>)</w:t>
            </w:r>
          </w:p>
        </w:tc>
        <w:tc>
          <w:tcPr>
            <w:tcW w:w="92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D</w:t>
            </w:r>
            <w:r>
              <w:rPr>
                <w:rFonts w:hint="eastAsia" w:ascii="仿宋_GB2312" w:hAnsi="宋体" w:eastAsia="仿宋_GB2312"/>
                <w:b/>
                <w:color w:val="000000" w:themeColor="text1"/>
                <w:sz w:val="18"/>
                <w:szCs w:val="18"/>
                <w:highlight w:val="none"/>
              </w:rPr>
              <w:t>=</w:t>
            </w:r>
            <w:r>
              <w:rPr>
                <w:rFonts w:ascii="仿宋_GB2312" w:hAnsi="宋体" w:eastAsia="仿宋_GB2312"/>
                <w:b/>
                <w:color w:val="000000" w:themeColor="text1"/>
                <w:sz w:val="18"/>
                <w:szCs w:val="18"/>
                <w:highlight w:val="none"/>
              </w:rPr>
              <w:t>P1+P2</w:t>
            </w:r>
          </w:p>
        </w:tc>
        <w:tc>
          <w:tcPr>
            <w:tcW w:w="86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rPr>
            </w:pPr>
            <w:r>
              <w:rPr>
                <w:rFonts w:ascii="仿宋_GB2312" w:hAnsi="宋体" w:eastAsia="仿宋_GB2312"/>
                <w:b/>
                <w:color w:val="000000" w:themeColor="text1"/>
                <w:sz w:val="18"/>
                <w:szCs w:val="18"/>
                <w:highlight w:val="none"/>
              </w:rPr>
              <w:t>E</w:t>
            </w:r>
            <w:r>
              <w:rPr>
                <w:rFonts w:hint="eastAsia" w:ascii="仿宋_GB2312" w:hAnsi="宋体" w:eastAsia="仿宋_GB2312"/>
                <w:b/>
                <w:color w:val="000000" w:themeColor="text1"/>
                <w:sz w:val="18"/>
                <w:szCs w:val="18"/>
                <w:highlight w:val="none"/>
              </w:rPr>
              <w:t>=A*D</w:t>
            </w:r>
          </w:p>
        </w:tc>
        <w:tc>
          <w:tcPr>
            <w:tcW w:w="627" w:type="dxa"/>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1</w:t>
            </w:r>
          </w:p>
        </w:tc>
        <w:tc>
          <w:tcPr>
            <w:tcW w:w="62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吨</w:t>
            </w: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2</w:t>
            </w:r>
          </w:p>
        </w:tc>
        <w:tc>
          <w:tcPr>
            <w:tcW w:w="62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吨</w:t>
            </w: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3</w:t>
            </w:r>
          </w:p>
        </w:tc>
        <w:tc>
          <w:tcPr>
            <w:tcW w:w="62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吨</w:t>
            </w: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4</w:t>
            </w:r>
          </w:p>
        </w:tc>
        <w:tc>
          <w:tcPr>
            <w:tcW w:w="62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吨</w:t>
            </w: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5</w:t>
            </w:r>
          </w:p>
        </w:tc>
        <w:tc>
          <w:tcPr>
            <w:tcW w:w="62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highlight w:val="none"/>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吨</w:t>
            </w: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870" w:type="dxa"/>
            <w:gridSpan w:val="2"/>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合计</w:t>
            </w:r>
          </w:p>
        </w:tc>
        <w:tc>
          <w:tcPr>
            <w:tcW w:w="595" w:type="dxa"/>
            <w:tcBorders>
              <w:top w:val="single" w:color="auto" w:sz="4" w:space="0"/>
            </w:tcBorders>
          </w:tcPr>
          <w:p>
            <w:pPr>
              <w:tabs>
                <w:tab w:val="left" w:pos="2857"/>
              </w:tabs>
              <w:jc w:val="center"/>
              <w:rPr>
                <w:rFonts w:ascii="仿宋_GB2312" w:hAnsi="宋体" w:eastAsia="仿宋_GB2312"/>
                <w:color w:val="000000" w:themeColor="text1"/>
                <w:sz w:val="18"/>
                <w:szCs w:val="18"/>
                <w:highlight w:val="none"/>
              </w:rPr>
            </w:pPr>
          </w:p>
        </w:tc>
        <w:tc>
          <w:tcPr>
            <w:tcW w:w="59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58"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9"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727"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1033"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92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86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c>
          <w:tcPr>
            <w:tcW w:w="627"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2"/>
            <w:vAlign w:val="center"/>
          </w:tcPr>
          <w:p>
            <w:pPr>
              <w:tabs>
                <w:tab w:val="left" w:pos="2857"/>
              </w:tabs>
              <w:jc w:val="left"/>
              <w:rPr>
                <w:rFonts w:ascii="仿宋_GB2312" w:hAnsi="宋体" w:eastAsia="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 xml:space="preserve">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2"/>
            <w:vAlign w:val="center"/>
          </w:tcPr>
          <w:p>
            <w:pPr>
              <w:tabs>
                <w:tab w:val="left" w:pos="2857"/>
              </w:tabs>
              <w:jc w:val="left"/>
              <w:rPr>
                <w:rFonts w:ascii="仿宋_GB2312" w:hAnsi="宋体" w:eastAsia="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120" w:type="dxa"/>
            <w:gridSpan w:val="12"/>
            <w:vAlign w:val="center"/>
          </w:tcPr>
          <w:p>
            <w:pPr>
              <w:tabs>
                <w:tab w:val="left" w:pos="2857"/>
              </w:tabs>
              <w:jc w:val="left"/>
              <w:rPr>
                <w:rFonts w:ascii="仿宋_GB2312" w:hAnsi="宋体" w:eastAsia="仿宋_GB2312"/>
                <w:color w:val="000000" w:themeColor="text1"/>
                <w:sz w:val="18"/>
                <w:szCs w:val="18"/>
                <w:highlight w:val="none"/>
              </w:rPr>
            </w:pPr>
            <w:r>
              <w:rPr>
                <w:rFonts w:hint="eastAsia" w:ascii="仿宋_GB2312" w:hAnsi="宋体" w:eastAsia="仿宋_GB2312"/>
                <w:color w:val="000000" w:themeColor="text1"/>
                <w:sz w:val="18"/>
                <w:szCs w:val="18"/>
                <w:highlight w:val="none"/>
              </w:rPr>
              <w:t>注：含税附加费内包含卸车费</w:t>
            </w:r>
            <w:r>
              <w:rPr>
                <w:rFonts w:hint="eastAsia" w:ascii="仿宋_GB2312" w:hAnsi="宋体" w:eastAsia="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元/吨</w:t>
            </w:r>
          </w:p>
        </w:tc>
      </w:tr>
    </w:tbl>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说明：</w:t>
      </w:r>
    </w:p>
    <w:p>
      <w:pPr>
        <w:pStyle w:val="41"/>
        <w:numPr>
          <w:ilvl w:val="255"/>
          <w:numId w:val="0"/>
        </w:numPr>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1.2.1包干内容：</w:t>
      </w:r>
      <w:r>
        <w:rPr>
          <w:rFonts w:hint="eastAsia" w:ascii="仿宋_GB2312" w:hAnsi="仿宋_GB2312" w:eastAsia="仿宋_GB2312" w:cs="仿宋_GB2312"/>
          <w:color w:val="000000" w:themeColor="text1"/>
          <w:highlight w:val="none"/>
        </w:rPr>
        <w:t>含增值税综合单价</w:t>
      </w:r>
      <w:r>
        <w:rPr>
          <w:rFonts w:hint="eastAsia" w:ascii="仿宋_GB2312" w:hAnsi="仿宋_GB2312" w:eastAsia="仿宋_GB2312" w:cs="仿宋_GB2312"/>
          <w:b w:val="0"/>
          <w:bCs w:val="0"/>
          <w:color w:val="000000" w:themeColor="text1"/>
          <w:highlight w:val="none"/>
          <w:u w:val="none"/>
        </w:rPr>
        <w:t>为物资运至工地的</w:t>
      </w:r>
      <w:r>
        <w:rPr>
          <w:rFonts w:hint="eastAsia" w:ascii="仿宋_GB2312" w:hAnsi="仿宋_GB2312" w:eastAsia="仿宋_GB2312" w:cs="仿宋_GB2312"/>
          <w:b w:val="0"/>
          <w:bCs w:val="0"/>
          <w:color w:val="000000" w:themeColor="text1"/>
          <w:highlight w:val="none"/>
          <w:u w:val="none"/>
          <w:lang w:val="en-US" w:eastAsia="zh-CN"/>
        </w:rPr>
        <w:t>含税</w:t>
      </w:r>
      <w:r>
        <w:rPr>
          <w:rFonts w:hint="eastAsia" w:ascii="仿宋_GB2312" w:hAnsi="仿宋_GB2312" w:eastAsia="仿宋_GB2312" w:cs="仿宋_GB2312"/>
          <w:b w:val="0"/>
          <w:bCs w:val="0"/>
          <w:color w:val="000000" w:themeColor="text1"/>
          <w:highlight w:val="none"/>
          <w:u w:val="none"/>
        </w:rPr>
        <w:t>单价包括</w:t>
      </w:r>
      <w:r>
        <w:rPr>
          <w:rFonts w:hint="eastAsia" w:ascii="仿宋_GB2312" w:hAnsi="仿宋_GB2312" w:eastAsia="仿宋_GB2312" w:cs="仿宋_GB2312"/>
          <w:b w:val="0"/>
          <w:bCs w:val="0"/>
          <w:color w:val="000000" w:themeColor="text1"/>
          <w:highlight w:val="none"/>
          <w:u w:val="none"/>
          <w:lang w:val="en-US" w:eastAsia="zh-CN"/>
        </w:rPr>
        <w:t>但不限于</w:t>
      </w:r>
      <w:r>
        <w:rPr>
          <w:rFonts w:hint="eastAsia" w:ascii="仿宋_GB2312" w:hAnsi="仿宋_GB2312" w:eastAsia="仿宋_GB2312" w:cs="仿宋_GB2312"/>
          <w:color w:val="000000" w:themeColor="text1"/>
          <w:highlight w:val="none"/>
        </w:rPr>
        <w:t>材料款、税金、包装费、上车人力及机械资费（由乙方自行协调，甲方只进行指定场地和材料验收工作）、出库费、出厂检测费（包括但不限于到场后的第三方检测费用）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color w:val="000000" w:themeColor="text1"/>
          <w:highlight w:val="none"/>
          <w:lang w:eastAsia="zh-CN"/>
        </w:rPr>
        <w:t>、码放费、现场倒运费用、保险费、</w:t>
      </w:r>
      <w:r>
        <w:rPr>
          <w:rFonts w:hint="eastAsia" w:ascii="仿宋_GB2312" w:hAnsi="仿宋_GB2312" w:eastAsia="仿宋_GB2312" w:cs="仿宋_GB2312"/>
          <w:color w:val="000000" w:themeColor="text1"/>
          <w:highlight w:val="none"/>
          <w:lang w:val="en-US" w:eastAsia="zh-CN"/>
        </w:rPr>
        <w:t>中转</w:t>
      </w:r>
      <w:r>
        <w:rPr>
          <w:rFonts w:hint="eastAsia" w:ascii="仿宋_GB2312" w:hAnsi="仿宋_GB2312" w:eastAsia="仿宋_GB2312" w:cs="仿宋_GB2312"/>
          <w:color w:val="000000" w:themeColor="text1"/>
          <w:highlight w:val="none"/>
          <w:lang w:eastAsia="zh-CN"/>
        </w:rPr>
        <w:t>仓储费、驻厂监造费、运输造成的道路污染的清理及维修费用、</w:t>
      </w:r>
      <w:r>
        <w:rPr>
          <w:rFonts w:hint="eastAsia" w:ascii="仿宋_GB2312" w:hAnsi="仿宋_GB2312" w:eastAsia="仿宋_GB2312" w:cs="仿宋_GB2312"/>
          <w:color w:val="000000" w:themeColor="text1"/>
          <w:highlight w:val="none"/>
        </w:rPr>
        <w:t>出库吊装费、运输费、过江过桥费、高速公路费等，含工地卸货费挂钩卸车人工费</w:t>
      </w:r>
      <w:r>
        <w:rPr>
          <w:rFonts w:hint="eastAsia" w:ascii="仿宋_GB2312" w:hAnsi="仿宋_GB2312" w:eastAsia="仿宋_GB2312" w:cs="仿宋_GB2312"/>
          <w:color w:val="000000" w:themeColor="text1"/>
          <w:highlight w:val="none"/>
          <w:lang w:eastAsia="zh-CN"/>
        </w:rPr>
        <w:t>、</w:t>
      </w:r>
      <w:r>
        <w:rPr>
          <w:rFonts w:hint="eastAsia" w:ascii="仿宋_GB2312" w:hAnsi="仿宋_GB2312" w:eastAsia="仿宋_GB2312" w:cs="仿宋_GB2312"/>
          <w:color w:val="000000" w:themeColor="text1"/>
          <w:highlight w:val="none"/>
          <w:lang w:val="en-US" w:eastAsia="zh-CN"/>
        </w:rPr>
        <w:t>资料费、财务费、</w:t>
      </w:r>
      <w:r>
        <w:rPr>
          <w:rFonts w:hint="eastAsia" w:ascii="仿宋_GB2312" w:hAnsi="仿宋_GB2312" w:eastAsia="仿宋_GB2312" w:cs="仿宋_GB2312"/>
          <w:color w:val="000000" w:themeColor="text1"/>
          <w:highlight w:val="none"/>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color w:val="000000" w:themeColor="text1"/>
          <w:highlight w:val="none"/>
          <w:lang w:val="en-US" w:eastAsia="zh-CN"/>
        </w:rPr>
        <w:t>等一切费用</w:t>
      </w:r>
      <w:r>
        <w:rPr>
          <w:rFonts w:hint="eastAsia" w:ascii="仿宋_GB2312" w:hAnsi="仿宋_GB2312" w:eastAsia="仿宋_GB2312" w:cs="仿宋_GB2312"/>
          <w:color w:val="000000" w:themeColor="text1"/>
          <w:highlight w:val="none"/>
        </w:rPr>
        <w:t>，除本合同规定的因素外，不得因政府政策变动、市场环境改变、税率调整等而调整。除合同条款另有约定外，乙方在合同签订前和签订时已确定采用的专利、专有技术、技术秘密的使用费已包含在签约合同价中。</w:t>
      </w:r>
    </w:p>
    <w:p>
      <w:pPr>
        <w:spacing w:line="360" w:lineRule="auto"/>
        <w:ind w:firstLine="482"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1.2.2单价依据</w:t>
      </w:r>
      <w:r>
        <w:rPr>
          <w:rFonts w:hint="eastAsia" w:ascii="仿宋_GB2312" w:hAnsi="仿宋_GB2312" w:eastAsia="仿宋_GB2312" w:cs="仿宋_GB2312"/>
          <w:color w:val="000000" w:themeColor="text1"/>
          <w:kern w:val="0"/>
          <w:sz w:val="24"/>
          <w:szCs w:val="24"/>
          <w:highlight w:val="none"/>
        </w:rPr>
        <w:t>：</w:t>
      </w:r>
    </w:p>
    <w:p>
      <w:pPr>
        <w:spacing w:line="360" w:lineRule="auto"/>
        <w:ind w:firstLine="480" w:firstLineChars="200"/>
        <w:rPr>
          <w:rFonts w:hint="eastAsia" w:ascii="仿宋_GB2312" w:hAnsi="仿宋_GB2312" w:eastAsia="仿宋_GB2312" w:cs="仿宋_GB2312"/>
          <w:color w:val="000000" w:themeColor="text1"/>
          <w:kern w:val="0"/>
          <w:sz w:val="24"/>
          <w:szCs w:val="24"/>
          <w:highlight w:val="none"/>
        </w:rPr>
      </w:pPr>
      <w:bookmarkStart w:id="84" w:name="_Hlk126832804"/>
      <w:r>
        <w:rPr>
          <w:rFonts w:hint="eastAsia" w:ascii="仿宋_GB2312" w:hAnsi="仿宋_GB2312" w:eastAsia="仿宋_GB2312" w:cs="仿宋_GB2312"/>
          <w:color w:val="000000" w:themeColor="text1"/>
          <w:kern w:val="0"/>
          <w:sz w:val="24"/>
          <w:szCs w:val="24"/>
          <w:highlight w:val="none"/>
        </w:rPr>
        <w:t>含税基准价（P1）：</w:t>
      </w:r>
      <w:r>
        <w:rPr>
          <w:rFonts w:hint="eastAsia" w:ascii="仿宋_GB2312" w:hAnsi="仿宋_GB2312" w:eastAsia="仿宋_GB2312" w:cs="仿宋_GB2312"/>
          <w:color w:val="000000" w:themeColor="text1"/>
          <w:kern w:val="0"/>
          <w:sz w:val="24"/>
          <w:szCs w:val="24"/>
          <w:highlight w:val="none"/>
          <w:lang w:eastAsia="zh-CN"/>
        </w:rPr>
        <w:t>（</w:t>
      </w:r>
      <w:r>
        <w:rPr>
          <w:rFonts w:hint="eastAsia" w:ascii="仿宋_GB2312" w:hAnsi="仿宋_GB2312" w:eastAsia="仿宋_GB2312" w:cs="仿宋_GB2312"/>
          <w:color w:val="000000" w:themeColor="text1"/>
          <w:kern w:val="0"/>
          <w:sz w:val="24"/>
          <w:szCs w:val="24"/>
          <w:highlight w:val="none"/>
          <w:lang w:val="en-US" w:eastAsia="zh-CN"/>
        </w:rPr>
        <w:t>1）</w:t>
      </w:r>
      <w:r>
        <w:rPr>
          <w:rFonts w:hint="eastAsia" w:ascii="仿宋_GB2312" w:hAnsi="仿宋_GB2312" w:eastAsia="仿宋_GB2312" w:cs="仿宋_GB2312"/>
          <w:color w:val="000000" w:themeColor="text1"/>
          <w:kern w:val="0"/>
          <w:sz w:val="24"/>
          <w:szCs w:val="24"/>
          <w:highlight w:val="none"/>
        </w:rPr>
        <w:t>货物清单中</w:t>
      </w:r>
      <w:r>
        <w:rPr>
          <w:rFonts w:hint="eastAsia" w:ascii="仿宋_GB2312" w:hAnsi="仿宋_GB2312" w:eastAsia="仿宋_GB2312" w:cs="仿宋_GB2312"/>
          <w:color w:val="000000" w:themeColor="text1"/>
          <w:kern w:val="0"/>
          <w:sz w:val="24"/>
          <w:szCs w:val="24"/>
          <w:highlight w:val="none"/>
          <w:u w:val="single"/>
          <w:lang w:val="en-US" w:eastAsia="zh-CN"/>
        </w:rPr>
        <w:t xml:space="preserve">       </w:t>
      </w:r>
      <w:r>
        <w:rPr>
          <w:rFonts w:hint="eastAsia" w:ascii="仿宋_GB2312" w:hAnsi="仿宋_GB2312" w:eastAsia="仿宋_GB2312" w:cs="仿宋_GB2312"/>
          <w:color w:val="000000" w:themeColor="text1"/>
          <w:kern w:val="0"/>
          <w:sz w:val="24"/>
          <w:szCs w:val="24"/>
          <w:highlight w:val="none"/>
          <w:u w:val="none"/>
          <w:lang w:val="en-US" w:eastAsia="zh-CN"/>
        </w:rPr>
        <w:t>沥青</w:t>
      </w:r>
      <w:r>
        <w:rPr>
          <w:rFonts w:hint="eastAsia" w:ascii="仿宋_GB2312" w:hAnsi="仿宋_GB2312" w:eastAsia="仿宋_GB2312" w:cs="仿宋_GB2312"/>
          <w:color w:val="000000" w:themeColor="text1"/>
          <w:kern w:val="0"/>
          <w:sz w:val="24"/>
          <w:szCs w:val="24"/>
          <w:highlight w:val="none"/>
        </w:rPr>
        <w:t xml:space="preserve">的含税基准价是 </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月</w:t>
      </w:r>
    </w:p>
    <w:p>
      <w:pPr>
        <w:spacing w:line="360" w:lineRule="auto"/>
        <w:ind w:firstLine="480" w:firstLineChars="200"/>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日（双方约定的）</w:t>
      </w:r>
      <w:r>
        <w:rPr>
          <w:rFonts w:hint="eastAsia" w:ascii="仿宋_GB2312" w:hAnsi="仿宋_GB2312" w:eastAsia="仿宋_GB2312" w:cs="仿宋_GB2312"/>
          <w:color w:val="000000" w:themeColor="text1"/>
          <w:kern w:val="0"/>
          <w:sz w:val="24"/>
          <w:szCs w:val="24"/>
          <w:highlight w:val="none"/>
          <w:u w:val="single"/>
          <w:lang w:val="en-US" w:eastAsia="zh-CN"/>
        </w:rPr>
        <w:t xml:space="preserve">            </w:t>
      </w:r>
      <w:r>
        <w:rPr>
          <w:rFonts w:hint="eastAsia" w:ascii="仿宋_GB2312" w:hAnsi="仿宋_GB2312" w:eastAsia="仿宋_GB2312" w:cs="仿宋_GB2312"/>
          <w:color w:val="000000" w:themeColor="text1"/>
          <w:kern w:val="0"/>
          <w:sz w:val="24"/>
          <w:szCs w:val="24"/>
          <w:highlight w:val="none"/>
        </w:rPr>
        <w:t>网</w:t>
      </w:r>
      <w:r>
        <w:rPr>
          <w:rFonts w:hint="eastAsia" w:ascii="仿宋_GB2312" w:hAnsi="仿宋_GB2312" w:eastAsia="仿宋_GB2312" w:cs="仿宋_GB2312"/>
          <w:color w:val="000000" w:themeColor="text1"/>
          <w:kern w:val="0"/>
          <w:sz w:val="24"/>
          <w:szCs w:val="24"/>
          <w:highlight w:val="none"/>
          <w:u w:val="single"/>
          <w:lang w:val="en-US" w:eastAsia="zh-CN"/>
        </w:rPr>
        <w:t>（产品名称、厂家、规格、地区）</w:t>
      </w:r>
      <w:r>
        <w:rPr>
          <w:rFonts w:hint="eastAsia" w:ascii="仿宋_GB2312" w:hAnsi="仿宋_GB2312" w:eastAsia="仿宋_GB2312" w:cs="仿宋_GB2312"/>
          <w:color w:val="000000" w:themeColor="text1"/>
          <w:kern w:val="0"/>
          <w:sz w:val="24"/>
          <w:szCs w:val="24"/>
          <w:highlight w:val="none"/>
          <w:lang w:val="en-US" w:eastAsia="zh-CN"/>
        </w:rPr>
        <w:t>沥青网价</w:t>
      </w:r>
      <w:r>
        <w:rPr>
          <w:rFonts w:hint="eastAsia" w:ascii="仿宋_GB2312" w:hAnsi="仿宋_GB2312" w:eastAsia="仿宋_GB2312" w:cs="仿宋_GB2312"/>
          <w:color w:val="000000" w:themeColor="text1"/>
          <w:kern w:val="0"/>
          <w:sz w:val="24"/>
          <w:szCs w:val="24"/>
          <w:highlight w:val="none"/>
        </w:rPr>
        <w:t>公布的价格</w:t>
      </w:r>
      <w:r>
        <w:rPr>
          <w:rFonts w:hint="eastAsia" w:ascii="仿宋_GB2312" w:hAnsi="仿宋_GB2312" w:eastAsia="仿宋_GB2312" w:cs="仿宋_GB2312"/>
          <w:color w:val="000000" w:themeColor="text1"/>
          <w:kern w:val="0"/>
          <w:sz w:val="24"/>
          <w:szCs w:val="24"/>
          <w:highlight w:val="none"/>
          <w:lang w:eastAsia="zh-CN"/>
        </w:rPr>
        <w:t>；（</w:t>
      </w:r>
      <w:r>
        <w:rPr>
          <w:rFonts w:hint="eastAsia" w:ascii="仿宋_GB2312" w:hAnsi="仿宋_GB2312" w:eastAsia="仿宋_GB2312" w:cs="仿宋_GB2312"/>
          <w:color w:val="000000" w:themeColor="text1"/>
          <w:kern w:val="0"/>
          <w:sz w:val="24"/>
          <w:szCs w:val="24"/>
          <w:highlight w:val="none"/>
          <w:lang w:val="en-US" w:eastAsia="zh-CN"/>
        </w:rPr>
        <w:t>2）</w:t>
      </w:r>
      <w:r>
        <w:rPr>
          <w:rFonts w:hint="eastAsia" w:ascii="仿宋_GB2312" w:hAnsi="仿宋_GB2312" w:eastAsia="仿宋_GB2312" w:cs="仿宋_GB2312"/>
          <w:color w:val="000000" w:themeColor="text1"/>
          <w:kern w:val="0"/>
          <w:sz w:val="24"/>
          <w:szCs w:val="24"/>
          <w:highlight w:val="none"/>
        </w:rPr>
        <w:t>货物清单中</w:t>
      </w:r>
      <w:r>
        <w:rPr>
          <w:rFonts w:hint="eastAsia" w:ascii="仿宋_GB2312" w:hAnsi="仿宋_GB2312" w:eastAsia="仿宋_GB2312" w:cs="仿宋_GB2312"/>
          <w:color w:val="000000" w:themeColor="text1"/>
          <w:kern w:val="0"/>
          <w:sz w:val="24"/>
          <w:szCs w:val="24"/>
          <w:highlight w:val="none"/>
          <w:u w:val="single"/>
          <w:lang w:val="en-US" w:eastAsia="zh-CN"/>
        </w:rPr>
        <w:t xml:space="preserve">       </w:t>
      </w:r>
      <w:r>
        <w:rPr>
          <w:rFonts w:hint="eastAsia" w:ascii="仿宋_GB2312" w:hAnsi="仿宋_GB2312" w:eastAsia="仿宋_GB2312" w:cs="仿宋_GB2312"/>
          <w:color w:val="000000" w:themeColor="text1"/>
          <w:kern w:val="0"/>
          <w:sz w:val="24"/>
          <w:szCs w:val="24"/>
          <w:highlight w:val="none"/>
          <w:u w:val="none"/>
          <w:lang w:val="en-US" w:eastAsia="zh-CN"/>
        </w:rPr>
        <w:t>沥青</w:t>
      </w:r>
      <w:r>
        <w:rPr>
          <w:rFonts w:hint="eastAsia" w:ascii="仿宋_GB2312" w:hAnsi="仿宋_GB2312" w:eastAsia="仿宋_GB2312" w:cs="仿宋_GB2312"/>
          <w:color w:val="000000" w:themeColor="text1"/>
          <w:kern w:val="0"/>
          <w:sz w:val="24"/>
          <w:szCs w:val="24"/>
          <w:highlight w:val="none"/>
        </w:rPr>
        <w:t xml:space="preserve">的含税基准价是 </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月</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日（双方约定的）</w:t>
      </w:r>
      <w:r>
        <w:rPr>
          <w:rFonts w:hint="eastAsia" w:ascii="仿宋_GB2312" w:hAnsi="仿宋_GB2312" w:eastAsia="仿宋_GB2312" w:cs="仿宋_GB2312"/>
          <w:color w:val="000000" w:themeColor="text1"/>
          <w:kern w:val="0"/>
          <w:sz w:val="24"/>
          <w:szCs w:val="24"/>
          <w:highlight w:val="none"/>
          <w:u w:val="single"/>
          <w:lang w:val="en-US" w:eastAsia="zh-CN"/>
        </w:rPr>
        <w:t xml:space="preserve">            </w:t>
      </w:r>
      <w:r>
        <w:rPr>
          <w:rFonts w:hint="eastAsia" w:ascii="仿宋_GB2312" w:hAnsi="仿宋_GB2312" w:eastAsia="仿宋_GB2312" w:cs="仿宋_GB2312"/>
          <w:color w:val="000000" w:themeColor="text1"/>
          <w:kern w:val="0"/>
          <w:sz w:val="24"/>
          <w:szCs w:val="24"/>
          <w:highlight w:val="none"/>
        </w:rPr>
        <w:t>网</w:t>
      </w:r>
      <w:r>
        <w:rPr>
          <w:rFonts w:hint="eastAsia" w:ascii="仿宋_GB2312" w:hAnsi="仿宋_GB2312" w:eastAsia="仿宋_GB2312" w:cs="仿宋_GB2312"/>
          <w:color w:val="000000" w:themeColor="text1"/>
          <w:kern w:val="0"/>
          <w:sz w:val="24"/>
          <w:szCs w:val="24"/>
          <w:highlight w:val="none"/>
          <w:u w:val="single"/>
          <w:lang w:val="en-US" w:eastAsia="zh-CN"/>
        </w:rPr>
        <w:t xml:space="preserve"> （产品名称、厂家、规格、地区）</w:t>
      </w:r>
      <w:r>
        <w:rPr>
          <w:rFonts w:hint="eastAsia" w:ascii="仿宋_GB2312" w:hAnsi="仿宋_GB2312" w:eastAsia="仿宋_GB2312" w:cs="仿宋_GB2312"/>
          <w:color w:val="000000" w:themeColor="text1"/>
          <w:kern w:val="0"/>
          <w:sz w:val="24"/>
          <w:szCs w:val="24"/>
          <w:highlight w:val="none"/>
          <w:lang w:val="en-US" w:eastAsia="zh-CN"/>
        </w:rPr>
        <w:t>沥青网价</w:t>
      </w:r>
      <w:r>
        <w:rPr>
          <w:rFonts w:hint="eastAsia" w:ascii="仿宋_GB2312" w:hAnsi="仿宋_GB2312" w:eastAsia="仿宋_GB2312" w:cs="仿宋_GB2312"/>
          <w:color w:val="000000" w:themeColor="text1"/>
          <w:kern w:val="0"/>
          <w:sz w:val="24"/>
          <w:szCs w:val="24"/>
          <w:highlight w:val="none"/>
        </w:rPr>
        <w:t>公布的价格</w:t>
      </w:r>
      <w:r>
        <w:rPr>
          <w:rFonts w:hint="eastAsia" w:ascii="仿宋_GB2312" w:hAnsi="仿宋_GB2312" w:eastAsia="仿宋_GB2312" w:cs="仿宋_GB2312"/>
          <w:color w:val="000000" w:themeColor="text1"/>
          <w:kern w:val="0"/>
          <w:sz w:val="24"/>
          <w:szCs w:val="24"/>
          <w:highlight w:val="none"/>
          <w:lang w:eastAsia="zh-CN"/>
        </w:rPr>
        <w:t>；</w:t>
      </w:r>
      <w:r>
        <w:rPr>
          <w:rFonts w:hint="eastAsia" w:ascii="仿宋_GB2312" w:hAnsi="仿宋_GB2312" w:eastAsia="仿宋_GB2312" w:cs="仿宋_GB2312"/>
          <w:color w:val="000000" w:themeColor="text1"/>
          <w:kern w:val="0"/>
          <w:sz w:val="24"/>
          <w:szCs w:val="24"/>
          <w:highlight w:val="none"/>
        </w:rPr>
        <w:t>此价格只用来暂估合同总额，实际结算价格以供应计划中双方约定的到货当日</w:t>
      </w:r>
      <w:r>
        <w:rPr>
          <w:rFonts w:hint="eastAsia" w:ascii="仿宋_GB2312" w:hAnsi="仿宋_GB2312" w:eastAsia="仿宋_GB2312" w:cs="仿宋_GB2312"/>
          <w:color w:val="000000" w:themeColor="text1"/>
          <w:kern w:val="0"/>
          <w:sz w:val="24"/>
          <w:szCs w:val="24"/>
          <w:highlight w:val="none"/>
          <w:u w:val="single"/>
          <w:lang w:val="en-US" w:eastAsia="zh-CN"/>
        </w:rPr>
        <w:t xml:space="preserve">            </w:t>
      </w:r>
      <w:r>
        <w:rPr>
          <w:rFonts w:hint="eastAsia" w:ascii="仿宋_GB2312" w:hAnsi="仿宋_GB2312" w:eastAsia="仿宋_GB2312" w:cs="仿宋_GB2312"/>
          <w:color w:val="000000" w:themeColor="text1"/>
          <w:kern w:val="0"/>
          <w:sz w:val="24"/>
          <w:szCs w:val="24"/>
          <w:highlight w:val="none"/>
        </w:rPr>
        <w:t>网</w:t>
      </w:r>
      <w:r>
        <w:rPr>
          <w:rFonts w:hint="eastAsia" w:ascii="仿宋_GB2312" w:hAnsi="仿宋_GB2312" w:eastAsia="仿宋_GB2312" w:cs="仿宋_GB2312"/>
          <w:color w:val="000000" w:themeColor="text1"/>
          <w:kern w:val="0"/>
          <w:sz w:val="24"/>
          <w:szCs w:val="24"/>
          <w:highlight w:val="none"/>
          <w:u w:val="single"/>
          <w:lang w:val="en-US" w:eastAsia="zh-CN"/>
        </w:rPr>
        <w:t>（产品名称、厂家、规格、地区）</w:t>
      </w:r>
      <w:r>
        <w:rPr>
          <w:rFonts w:hint="eastAsia" w:ascii="仿宋_GB2312" w:hAnsi="仿宋_GB2312" w:eastAsia="仿宋_GB2312" w:cs="仿宋_GB2312"/>
          <w:color w:val="000000" w:themeColor="text1"/>
          <w:kern w:val="0"/>
          <w:sz w:val="24"/>
          <w:szCs w:val="24"/>
          <w:highlight w:val="none"/>
          <w:lang w:val="en-US" w:eastAsia="zh-CN"/>
        </w:rPr>
        <w:t>沥青网价</w:t>
      </w:r>
      <w:r>
        <w:rPr>
          <w:rFonts w:hint="eastAsia" w:ascii="仿宋_GB2312" w:hAnsi="仿宋_GB2312" w:eastAsia="仿宋_GB2312" w:cs="仿宋_GB2312"/>
          <w:color w:val="000000" w:themeColor="text1"/>
          <w:kern w:val="0"/>
          <w:sz w:val="24"/>
          <w:szCs w:val="24"/>
          <w:highlight w:val="none"/>
        </w:rPr>
        <w:t>公布的价格</w:t>
      </w:r>
      <w:r>
        <w:rPr>
          <w:rFonts w:hint="eastAsia" w:ascii="仿宋_GB2312" w:hAnsi="仿宋_GB2312" w:eastAsia="仿宋_GB2312" w:cs="仿宋_GB2312"/>
          <w:color w:val="000000" w:themeColor="text1"/>
          <w:kern w:val="0"/>
          <w:sz w:val="24"/>
          <w:szCs w:val="24"/>
          <w:highlight w:val="none"/>
          <w:lang w:eastAsia="zh-CN"/>
        </w:rPr>
        <w:t>，</w:t>
      </w:r>
      <w:r>
        <w:rPr>
          <w:rFonts w:hint="eastAsia" w:ascii="仿宋_GB2312" w:hAnsi="仿宋_GB2312" w:eastAsia="仿宋_GB2312" w:cs="仿宋_GB2312"/>
          <w:color w:val="000000" w:themeColor="text1"/>
          <w:kern w:val="0"/>
          <w:sz w:val="24"/>
          <w:szCs w:val="24"/>
          <w:highlight w:val="none"/>
        </w:rPr>
        <w:t>市场</w:t>
      </w:r>
      <w:r>
        <w:rPr>
          <w:rFonts w:hint="eastAsia" w:ascii="仿宋_GB2312" w:hAnsi="仿宋_GB2312" w:eastAsia="仿宋_GB2312" w:cs="仿宋_GB2312"/>
          <w:color w:val="000000" w:themeColor="text1"/>
          <w:kern w:val="0"/>
          <w:sz w:val="24"/>
          <w:szCs w:val="24"/>
          <w:highlight w:val="none"/>
          <w:lang w:val="en-US" w:eastAsia="zh-CN"/>
        </w:rPr>
        <w:t>沥青网价</w:t>
      </w:r>
      <w:r>
        <w:rPr>
          <w:rFonts w:hint="eastAsia" w:ascii="仿宋_GB2312" w:hAnsi="仿宋_GB2312" w:eastAsia="仿宋_GB2312" w:cs="仿宋_GB2312"/>
          <w:color w:val="000000" w:themeColor="text1"/>
          <w:kern w:val="0"/>
          <w:sz w:val="24"/>
          <w:szCs w:val="24"/>
          <w:highlight w:val="none"/>
        </w:rPr>
        <w:t>公布的同</w:t>
      </w:r>
      <w:r>
        <w:rPr>
          <w:rFonts w:hint="eastAsia" w:ascii="仿宋_GB2312" w:hAnsi="仿宋_GB2312" w:eastAsia="仿宋_GB2312" w:cs="仿宋_GB2312"/>
          <w:color w:val="000000" w:themeColor="text1"/>
          <w:kern w:val="0"/>
          <w:sz w:val="24"/>
          <w:szCs w:val="24"/>
          <w:highlight w:val="none"/>
          <w:lang w:val="en-US" w:eastAsia="zh-CN"/>
        </w:rPr>
        <w:t>产品名称、同厂家、同</w:t>
      </w:r>
      <w:r>
        <w:rPr>
          <w:rFonts w:hint="eastAsia" w:ascii="仿宋_GB2312" w:hAnsi="仿宋_GB2312" w:eastAsia="仿宋_GB2312" w:cs="仿宋_GB2312"/>
          <w:color w:val="000000" w:themeColor="text1"/>
          <w:kern w:val="0"/>
          <w:sz w:val="24"/>
          <w:szCs w:val="24"/>
          <w:highlight w:val="none"/>
        </w:rPr>
        <w:t>规格、</w:t>
      </w:r>
      <w:r>
        <w:rPr>
          <w:rFonts w:hint="eastAsia" w:ascii="仿宋_GB2312" w:hAnsi="仿宋_GB2312" w:eastAsia="仿宋_GB2312" w:cs="仿宋_GB2312"/>
          <w:color w:val="000000" w:themeColor="text1"/>
          <w:kern w:val="0"/>
          <w:sz w:val="24"/>
          <w:szCs w:val="24"/>
          <w:highlight w:val="none"/>
          <w:lang w:val="en-US" w:eastAsia="zh-CN"/>
        </w:rPr>
        <w:t>同级别、同地区</w:t>
      </w:r>
      <w:r>
        <w:rPr>
          <w:rFonts w:hint="eastAsia" w:ascii="仿宋_GB2312" w:hAnsi="仿宋_GB2312" w:eastAsia="仿宋_GB2312" w:cs="仿宋_GB2312"/>
          <w:color w:val="000000" w:themeColor="text1"/>
          <w:kern w:val="0"/>
          <w:sz w:val="24"/>
          <w:szCs w:val="24"/>
          <w:highlight w:val="none"/>
        </w:rPr>
        <w:t>网</w:t>
      </w:r>
      <w:r>
        <w:rPr>
          <w:rFonts w:hint="eastAsia" w:ascii="仿宋_GB2312" w:hAnsi="仿宋_GB2312" w:eastAsia="仿宋_GB2312" w:cs="仿宋_GB2312"/>
          <w:color w:val="000000" w:themeColor="text1"/>
          <w:kern w:val="0"/>
          <w:sz w:val="24"/>
          <w:szCs w:val="24"/>
          <w:highlight w:val="none"/>
          <w:lang w:val="en-US" w:eastAsia="zh-CN"/>
        </w:rPr>
        <w:t>络</w:t>
      </w:r>
      <w:r>
        <w:rPr>
          <w:rFonts w:hint="eastAsia" w:ascii="仿宋_GB2312" w:hAnsi="仿宋_GB2312" w:eastAsia="仿宋_GB2312" w:cs="仿宋_GB2312"/>
          <w:color w:val="000000" w:themeColor="text1"/>
          <w:kern w:val="0"/>
          <w:sz w:val="24"/>
          <w:szCs w:val="24"/>
          <w:highlight w:val="none"/>
        </w:rPr>
        <w:t>价格为基准价，当一天中有多次挂牌</w:t>
      </w:r>
      <w:r>
        <w:rPr>
          <w:rFonts w:hint="eastAsia" w:ascii="仿宋_GB2312" w:hAnsi="仿宋_GB2312" w:eastAsia="仿宋_GB2312" w:cs="仿宋_GB2312"/>
          <w:color w:val="000000" w:themeColor="text1"/>
          <w:kern w:val="0"/>
          <w:sz w:val="24"/>
          <w:szCs w:val="24"/>
          <w:highlight w:val="none"/>
          <w:lang w:val="en-US" w:eastAsia="zh-CN"/>
        </w:rPr>
        <w:t>网</w:t>
      </w:r>
      <w:r>
        <w:rPr>
          <w:rFonts w:hint="eastAsia" w:ascii="仿宋_GB2312" w:hAnsi="仿宋_GB2312" w:eastAsia="仿宋_GB2312" w:cs="仿宋_GB2312"/>
          <w:color w:val="000000" w:themeColor="text1"/>
          <w:kern w:val="0"/>
          <w:sz w:val="24"/>
          <w:szCs w:val="24"/>
          <w:highlight w:val="none"/>
        </w:rPr>
        <w:t>价时，采用当日平均价；若当日没有网价时，采用该日前最近一日的最后一次挂牌</w:t>
      </w:r>
      <w:r>
        <w:rPr>
          <w:rFonts w:hint="eastAsia" w:ascii="仿宋_GB2312" w:hAnsi="仿宋_GB2312" w:eastAsia="仿宋_GB2312" w:cs="仿宋_GB2312"/>
          <w:color w:val="000000" w:themeColor="text1"/>
          <w:kern w:val="0"/>
          <w:sz w:val="24"/>
          <w:szCs w:val="24"/>
          <w:highlight w:val="none"/>
          <w:lang w:val="en-US" w:eastAsia="zh-CN"/>
        </w:rPr>
        <w:t>网</w:t>
      </w:r>
      <w:r>
        <w:rPr>
          <w:rFonts w:hint="eastAsia" w:ascii="仿宋_GB2312" w:hAnsi="仿宋_GB2312" w:eastAsia="仿宋_GB2312" w:cs="仿宋_GB2312"/>
          <w:color w:val="000000" w:themeColor="text1"/>
          <w:kern w:val="0"/>
          <w:sz w:val="24"/>
          <w:szCs w:val="24"/>
          <w:highlight w:val="none"/>
        </w:rPr>
        <w:t>价与该日后最近一日的第一次挂牌</w:t>
      </w:r>
      <w:r>
        <w:rPr>
          <w:rFonts w:hint="eastAsia" w:ascii="仿宋_GB2312" w:hAnsi="仿宋_GB2312" w:eastAsia="仿宋_GB2312" w:cs="仿宋_GB2312"/>
          <w:color w:val="000000" w:themeColor="text1"/>
          <w:kern w:val="0"/>
          <w:sz w:val="24"/>
          <w:szCs w:val="24"/>
          <w:highlight w:val="none"/>
          <w:lang w:val="en-US" w:eastAsia="zh-CN"/>
        </w:rPr>
        <w:t>网</w:t>
      </w:r>
      <w:r>
        <w:rPr>
          <w:rFonts w:hint="eastAsia" w:ascii="仿宋_GB2312" w:hAnsi="仿宋_GB2312" w:eastAsia="仿宋_GB2312" w:cs="仿宋_GB2312"/>
          <w:color w:val="000000" w:themeColor="text1"/>
          <w:kern w:val="0"/>
          <w:sz w:val="24"/>
          <w:szCs w:val="24"/>
          <w:highlight w:val="none"/>
        </w:rPr>
        <w:t>价的平均价为准。若乙方产品超过约定到货当日后送达，送达当日网价高于约定到货当日网价的、按约定到货当日网价执行，送达当日网价低于约定到货当日网价的、按送达当日网价执行。若供应的</w:t>
      </w:r>
      <w:r>
        <w:rPr>
          <w:rFonts w:hint="eastAsia" w:ascii="仿宋_GB2312" w:hAnsi="仿宋_GB2312" w:eastAsia="仿宋_GB2312" w:cs="仿宋_GB2312"/>
          <w:color w:val="000000" w:themeColor="text1"/>
          <w:kern w:val="0"/>
          <w:sz w:val="24"/>
          <w:szCs w:val="24"/>
          <w:highlight w:val="none"/>
          <w:lang w:val="en-US" w:eastAsia="zh-CN"/>
        </w:rPr>
        <w:t>沥青</w:t>
      </w:r>
      <w:r>
        <w:rPr>
          <w:rFonts w:hint="eastAsia" w:ascii="仿宋_GB2312" w:hAnsi="仿宋_GB2312" w:eastAsia="仿宋_GB2312" w:cs="仿宋_GB2312"/>
          <w:color w:val="000000" w:themeColor="text1"/>
          <w:kern w:val="0"/>
          <w:sz w:val="24"/>
          <w:szCs w:val="24"/>
          <w:highlight w:val="none"/>
        </w:rPr>
        <w:t>品牌没有发布相对应</w:t>
      </w:r>
      <w:r>
        <w:rPr>
          <w:rFonts w:hint="eastAsia" w:ascii="仿宋_GB2312" w:hAnsi="仿宋_GB2312" w:eastAsia="仿宋_GB2312" w:cs="仿宋_GB2312"/>
          <w:color w:val="000000" w:themeColor="text1"/>
          <w:kern w:val="0"/>
          <w:sz w:val="24"/>
          <w:szCs w:val="24"/>
          <w:highlight w:val="none"/>
          <w:lang w:val="en-US" w:eastAsia="zh-CN"/>
        </w:rPr>
        <w:t>同</w:t>
      </w:r>
      <w:r>
        <w:rPr>
          <w:rFonts w:hint="eastAsia" w:ascii="仿宋_GB2312" w:hAnsi="仿宋_GB2312" w:eastAsia="仿宋_GB2312" w:cs="仿宋_GB2312"/>
          <w:color w:val="000000" w:themeColor="text1"/>
          <w:kern w:val="0"/>
          <w:sz w:val="24"/>
          <w:szCs w:val="24"/>
          <w:highlight w:val="none"/>
        </w:rPr>
        <w:t>规格、</w:t>
      </w:r>
      <w:r>
        <w:rPr>
          <w:rFonts w:hint="eastAsia" w:ascii="仿宋_GB2312" w:hAnsi="仿宋_GB2312" w:eastAsia="仿宋_GB2312" w:cs="仿宋_GB2312"/>
          <w:color w:val="000000" w:themeColor="text1"/>
          <w:kern w:val="0"/>
          <w:sz w:val="24"/>
          <w:szCs w:val="24"/>
          <w:highlight w:val="none"/>
          <w:lang w:val="en-US" w:eastAsia="zh-CN"/>
        </w:rPr>
        <w:t>同级别、同地区</w:t>
      </w:r>
      <w:r>
        <w:rPr>
          <w:rFonts w:hint="eastAsia" w:ascii="仿宋_GB2312" w:hAnsi="仿宋_GB2312" w:eastAsia="仿宋_GB2312" w:cs="仿宋_GB2312"/>
          <w:color w:val="000000" w:themeColor="text1"/>
          <w:kern w:val="0"/>
          <w:sz w:val="24"/>
          <w:szCs w:val="24"/>
          <w:highlight w:val="none"/>
        </w:rPr>
        <w:t>网价时，则以对应同地区</w:t>
      </w:r>
      <w:r>
        <w:rPr>
          <w:rFonts w:hint="eastAsia" w:ascii="仿宋_GB2312" w:hAnsi="仿宋_GB2312" w:eastAsia="仿宋_GB2312" w:cs="仿宋_GB2312"/>
          <w:color w:val="000000" w:themeColor="text1"/>
          <w:kern w:val="0"/>
          <w:sz w:val="24"/>
          <w:szCs w:val="24"/>
          <w:highlight w:val="none"/>
          <w:lang w:val="en-US" w:eastAsia="zh-CN"/>
        </w:rPr>
        <w:t>同</w:t>
      </w:r>
      <w:r>
        <w:rPr>
          <w:rFonts w:hint="eastAsia" w:ascii="仿宋_GB2312" w:hAnsi="仿宋_GB2312" w:eastAsia="仿宋_GB2312" w:cs="仿宋_GB2312"/>
          <w:color w:val="000000" w:themeColor="text1"/>
          <w:kern w:val="0"/>
          <w:sz w:val="24"/>
          <w:szCs w:val="24"/>
          <w:highlight w:val="none"/>
        </w:rPr>
        <w:t>规格、</w:t>
      </w:r>
      <w:r>
        <w:rPr>
          <w:rFonts w:hint="eastAsia" w:ascii="仿宋_GB2312" w:hAnsi="仿宋_GB2312" w:eastAsia="仿宋_GB2312" w:cs="仿宋_GB2312"/>
          <w:color w:val="000000" w:themeColor="text1"/>
          <w:kern w:val="0"/>
          <w:sz w:val="24"/>
          <w:szCs w:val="24"/>
          <w:highlight w:val="none"/>
          <w:lang w:val="en-US" w:eastAsia="zh-CN"/>
        </w:rPr>
        <w:t>同级别沥青</w:t>
      </w:r>
      <w:r>
        <w:rPr>
          <w:rFonts w:hint="eastAsia" w:ascii="仿宋_GB2312" w:hAnsi="仿宋_GB2312" w:eastAsia="仿宋_GB2312" w:cs="仿宋_GB2312"/>
          <w:color w:val="000000" w:themeColor="text1"/>
          <w:kern w:val="0"/>
          <w:sz w:val="24"/>
          <w:szCs w:val="24"/>
          <w:highlight w:val="none"/>
        </w:rPr>
        <w:t>行情中，</w:t>
      </w:r>
      <w:r>
        <w:rPr>
          <w:rFonts w:hint="eastAsia" w:ascii="仿宋_GB2312" w:hAnsi="仿宋_GB2312" w:eastAsia="仿宋_GB2312" w:cs="仿宋_GB2312"/>
          <w:color w:val="000000" w:themeColor="text1"/>
          <w:kern w:val="0"/>
          <w:sz w:val="24"/>
          <w:szCs w:val="24"/>
          <w:highlight w:val="none"/>
          <w:lang w:val="en-US" w:eastAsia="zh-CN"/>
        </w:rPr>
        <w:t>同</w:t>
      </w:r>
      <w:r>
        <w:rPr>
          <w:rFonts w:hint="eastAsia" w:ascii="仿宋_GB2312" w:hAnsi="仿宋_GB2312" w:eastAsia="仿宋_GB2312" w:cs="仿宋_GB2312"/>
          <w:color w:val="000000" w:themeColor="text1"/>
          <w:kern w:val="0"/>
          <w:sz w:val="24"/>
          <w:szCs w:val="24"/>
          <w:highlight w:val="none"/>
        </w:rPr>
        <w:t>规格、</w:t>
      </w:r>
      <w:r>
        <w:rPr>
          <w:rFonts w:hint="eastAsia" w:ascii="仿宋_GB2312" w:hAnsi="仿宋_GB2312" w:eastAsia="仿宋_GB2312" w:cs="仿宋_GB2312"/>
          <w:color w:val="000000" w:themeColor="text1"/>
          <w:kern w:val="0"/>
          <w:sz w:val="24"/>
          <w:szCs w:val="24"/>
          <w:highlight w:val="none"/>
          <w:lang w:val="en-US" w:eastAsia="zh-CN"/>
        </w:rPr>
        <w:t>同级别</w:t>
      </w:r>
      <w:r>
        <w:rPr>
          <w:rFonts w:hint="eastAsia" w:ascii="仿宋_GB2312" w:hAnsi="仿宋_GB2312" w:eastAsia="仿宋_GB2312" w:cs="仿宋_GB2312"/>
          <w:color w:val="000000" w:themeColor="text1"/>
          <w:kern w:val="0"/>
          <w:sz w:val="24"/>
          <w:szCs w:val="24"/>
          <w:highlight w:val="none"/>
        </w:rPr>
        <w:t>最低价为基准价。</w:t>
      </w:r>
    </w:p>
    <w:p>
      <w:pPr>
        <w:spacing w:line="360" w:lineRule="auto"/>
        <w:ind w:firstLine="480" w:firstLineChars="200"/>
        <w:rPr>
          <w:rFonts w:hint="eastAsia"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附加费（P2）：乙方综合考虑了出库、运输、装车、卸车、增值税金、利润等费用。</w:t>
      </w:r>
    </w:p>
    <w:p>
      <w:pPr>
        <w:autoSpaceDE w:val="0"/>
        <w:autoSpaceDN w:val="0"/>
        <w:adjustRightInd w:val="0"/>
        <w:spacing w:line="400" w:lineRule="atLeast"/>
        <w:ind w:firstLine="482" w:firstLineChars="200"/>
        <w:rPr>
          <w:rFonts w:hint="eastAsia" w:ascii="仿宋_GB2312" w:hAnsi="仿宋_GB2312" w:eastAsia="仿宋_GB2312" w:cs="仿宋_GB2312"/>
          <w:b w:val="0"/>
          <w:bCs w:val="0"/>
          <w:color w:val="000000" w:themeColor="text1"/>
          <w:kern w:val="0"/>
          <w:sz w:val="24"/>
          <w:szCs w:val="24"/>
          <w:highlight w:val="none"/>
          <w:lang w:val="en-US" w:eastAsia="zh-CN"/>
        </w:rPr>
      </w:pPr>
      <w:r>
        <w:rPr>
          <w:rFonts w:hint="eastAsia" w:ascii="仿宋_GB2312" w:hAnsi="仿宋_GB2312" w:eastAsia="仿宋_GB2312" w:cs="仿宋_GB2312"/>
          <w:b/>
          <w:bCs/>
          <w:color w:val="000000" w:themeColor="text1"/>
          <w:kern w:val="0"/>
          <w:sz w:val="24"/>
          <w:szCs w:val="24"/>
          <w:highlight w:val="none"/>
          <w:lang w:val="en-US" w:eastAsia="zh-CN"/>
        </w:rPr>
        <w:t>1.2.3合同价格调整：</w:t>
      </w:r>
      <w:r>
        <w:rPr>
          <w:rFonts w:hint="eastAsia" w:ascii="仿宋_GB2312" w:hAnsi="仿宋_GB2312" w:eastAsia="仿宋_GB2312" w:cs="仿宋_GB2312"/>
          <w:b w:val="0"/>
          <w:bCs w:val="0"/>
          <w:color w:val="000000" w:themeColor="text1"/>
          <w:kern w:val="0"/>
          <w:sz w:val="24"/>
          <w:szCs w:val="24"/>
          <w:highlight w:val="none"/>
          <w:lang w:val="en-US" w:eastAsia="zh-CN"/>
        </w:rPr>
        <w:t>若甲方年度集采或相关同区域最新集采定标发布后，根据定标执行日期以及框架协议价格调整合同单价，合同暂定总价不调整。</w:t>
      </w:r>
    </w:p>
    <w:p>
      <w:pPr>
        <w:autoSpaceDE w:val="0"/>
        <w:autoSpaceDN w:val="0"/>
        <w:adjustRightInd w:val="0"/>
        <w:spacing w:line="400" w:lineRule="atLeast"/>
        <w:ind w:firstLine="482" w:firstLineChars="200"/>
        <w:rPr>
          <w:rFonts w:hint="default" w:ascii="仿宋_GB2312" w:hAnsi="仿宋_GB2312" w:eastAsia="仿宋_GB2312" w:cs="仿宋_GB2312"/>
          <w:b/>
          <w:bCs/>
          <w:color w:val="000000" w:themeColor="text1"/>
          <w:kern w:val="0"/>
          <w:sz w:val="24"/>
          <w:szCs w:val="24"/>
          <w:highlight w:val="none"/>
          <w:lang w:val="en-US" w:eastAsia="zh-CN"/>
        </w:rPr>
      </w:pPr>
      <w:r>
        <w:rPr>
          <w:rFonts w:hint="eastAsia" w:ascii="仿宋_GB2312" w:hAnsi="仿宋_GB2312" w:eastAsia="仿宋_GB2312" w:cs="仿宋_GB2312"/>
          <w:b/>
          <w:bCs/>
          <w:color w:val="000000" w:themeColor="text1"/>
          <w:kern w:val="0"/>
          <w:sz w:val="24"/>
          <w:szCs w:val="24"/>
          <w:highlight w:val="none"/>
          <w:lang w:val="en-US" w:eastAsia="zh-CN"/>
        </w:rPr>
        <w:t>1.3其它方式：</w:t>
      </w:r>
      <w:r>
        <w:rPr>
          <w:rFonts w:hint="eastAsia" w:ascii="仿宋_GB2312" w:hAnsi="仿宋_GB2312" w:eastAsia="仿宋_GB2312" w:cs="仿宋_GB2312"/>
          <w:b/>
          <w:bCs/>
          <w:color w:val="000000" w:themeColor="text1"/>
          <w:kern w:val="0"/>
          <w:sz w:val="24"/>
          <w:szCs w:val="24"/>
          <w:highlight w:val="none"/>
          <w:u w:val="single"/>
          <w:lang w:val="en-US" w:eastAsia="zh-CN"/>
        </w:rPr>
        <w:t xml:space="preserve">                                               </w:t>
      </w:r>
      <w:r>
        <w:rPr>
          <w:rFonts w:hint="eastAsia" w:ascii="仿宋_GB2312" w:hAnsi="仿宋_GB2312" w:eastAsia="仿宋_GB2312" w:cs="仿宋_GB2312"/>
          <w:b/>
          <w:bCs/>
          <w:color w:val="000000" w:themeColor="text1"/>
          <w:kern w:val="0"/>
          <w:sz w:val="24"/>
          <w:szCs w:val="24"/>
          <w:highlight w:val="none"/>
          <w:lang w:val="en-US" w:eastAsia="zh-CN"/>
        </w:rPr>
        <w:t xml:space="preserve"> 。</w:t>
      </w:r>
    </w:p>
    <w:bookmarkEnd w:id="84"/>
    <w:p>
      <w:pPr>
        <w:autoSpaceDE w:val="0"/>
        <w:autoSpaceDN w:val="0"/>
        <w:adjustRightInd w:val="0"/>
        <w:spacing w:line="400" w:lineRule="atLeast"/>
        <w:ind w:firstLine="482" w:firstLineChars="200"/>
        <w:rPr>
          <w:rFonts w:hint="eastAsia" w:ascii="仿宋_GB2312" w:hAnsi="仿宋_GB2312" w:eastAsia="仿宋_GB2312" w:cs="仿宋_GB2312"/>
          <w:b/>
          <w:bCs/>
          <w:color w:val="000000" w:themeColor="text1"/>
          <w:kern w:val="0"/>
          <w:sz w:val="24"/>
          <w:szCs w:val="24"/>
          <w:highlight w:val="none"/>
          <w:lang w:val="en-US" w:eastAsia="zh-CN"/>
        </w:rPr>
      </w:pPr>
      <w:r>
        <w:rPr>
          <w:rFonts w:hint="eastAsia" w:ascii="仿宋_GB2312" w:hAnsi="仿宋_GB2312" w:eastAsia="仿宋_GB2312" w:cs="仿宋_GB2312"/>
          <w:b/>
          <w:bCs/>
          <w:color w:val="000000" w:themeColor="text1"/>
          <w:kern w:val="0"/>
          <w:sz w:val="24"/>
          <w:szCs w:val="24"/>
          <w:highlight w:val="none"/>
          <w:lang w:val="en-US" w:eastAsia="zh-CN"/>
        </w:rPr>
        <w:t>2、乙方所供物资必须为</w:t>
      </w:r>
      <w:r>
        <w:rPr>
          <w:rFonts w:hint="eastAsia" w:ascii="仿宋_GB2312" w:hAnsi="仿宋_GB2312" w:eastAsia="仿宋_GB2312" w:cs="仿宋_GB2312"/>
          <w:b/>
          <w:bCs/>
          <w:color w:val="000000" w:themeColor="text1"/>
          <w:kern w:val="0"/>
          <w:sz w:val="24"/>
          <w:szCs w:val="24"/>
          <w:highlight w:val="none"/>
          <w:u w:val="single"/>
          <w:lang w:val="en-US" w:eastAsia="zh-CN"/>
        </w:rPr>
        <w:t xml:space="preserve">                     </w:t>
      </w:r>
      <w:r>
        <w:rPr>
          <w:rFonts w:hint="eastAsia" w:ascii="仿宋_GB2312" w:hAnsi="仿宋_GB2312" w:eastAsia="仿宋_GB2312" w:cs="仿宋_GB2312"/>
          <w:b/>
          <w:bCs/>
          <w:color w:val="000000" w:themeColor="text1"/>
          <w:kern w:val="0"/>
          <w:sz w:val="24"/>
          <w:szCs w:val="24"/>
          <w:highlight w:val="none"/>
          <w:lang w:val="en-US" w:eastAsia="zh-CN"/>
        </w:rPr>
        <w:t>公司生产产品。</w:t>
      </w:r>
    </w:p>
    <w:p>
      <w:pPr>
        <w:autoSpaceDE w:val="0"/>
        <w:autoSpaceDN w:val="0"/>
        <w:adjustRightInd w:val="0"/>
        <w:spacing w:line="400" w:lineRule="atLeast"/>
        <w:ind w:firstLine="480"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color w:val="000000" w:themeColor="text1"/>
          <w:kern w:val="0"/>
          <w:sz w:val="24"/>
          <w:szCs w:val="24"/>
          <w:highlight w:val="none"/>
        </w:rPr>
        <w:t>如乙方在实际供货过程中，因厂家品牌货源原因需供应本项目指定厂家之外其他</w:t>
      </w:r>
      <w:r>
        <w:rPr>
          <w:rFonts w:hint="eastAsia" w:ascii="仿宋_GB2312" w:hAnsi="仿宋_GB2312" w:eastAsia="仿宋_GB2312" w:cs="仿宋_GB2312"/>
          <w:color w:val="000000" w:themeColor="text1"/>
          <w:kern w:val="0"/>
          <w:sz w:val="24"/>
          <w:szCs w:val="24"/>
          <w:highlight w:val="none"/>
          <w:lang w:val="en-US" w:eastAsia="zh-CN"/>
        </w:rPr>
        <w:t>厂家</w:t>
      </w:r>
      <w:r>
        <w:rPr>
          <w:rFonts w:hint="eastAsia" w:ascii="仿宋_GB2312" w:hAnsi="仿宋_GB2312" w:eastAsia="仿宋_GB2312" w:cs="仿宋_GB2312"/>
          <w:color w:val="000000" w:themeColor="text1"/>
          <w:kern w:val="0"/>
          <w:sz w:val="24"/>
          <w:szCs w:val="24"/>
          <w:highlight w:val="none"/>
        </w:rPr>
        <w:t>的产品时，需提前向甲方提出增加品牌的申请，并提供厂家介绍、生产企业资质证书、产品检验报告、复检资料等有效材料，经甲方书面批准同意后方可供应乙方申请增加的品牌，否则不予验收。</w:t>
      </w:r>
    </w:p>
    <w:p>
      <w:pPr>
        <w:pStyle w:val="41"/>
        <w:spacing w:line="400" w:lineRule="atLeast"/>
        <w:ind w:firstLine="482" w:firstLineChars="200"/>
        <w:rPr>
          <w:rFonts w:hint="eastAsia" w:ascii="仿宋_GB2312" w:hAnsi="仿宋_GB2312" w:eastAsia="仿宋_GB2312" w:cs="仿宋_GB2312"/>
          <w:b/>
          <w:bCs/>
          <w:color w:val="000000" w:themeColor="text1"/>
          <w:kern w:val="0"/>
          <w:sz w:val="24"/>
          <w:szCs w:val="24"/>
          <w:highlight w:val="none"/>
          <w:u w:val="single"/>
          <w:lang w:val="en-US" w:eastAsia="zh-CN"/>
        </w:rPr>
      </w:pPr>
      <w:r>
        <w:rPr>
          <w:rFonts w:hint="eastAsia" w:ascii="仿宋_GB2312" w:hAnsi="仿宋_GB2312" w:eastAsia="仿宋_GB2312" w:cs="仿宋_GB2312"/>
          <w:b/>
          <w:bCs/>
          <w:color w:val="000000" w:themeColor="text1"/>
          <w:kern w:val="0"/>
          <w:sz w:val="24"/>
          <w:szCs w:val="24"/>
          <w:highlight w:val="none"/>
          <w:lang w:val="en-US" w:eastAsia="zh-CN" w:bidi="ar-SA"/>
        </w:rPr>
        <w:t>3、其他：</w:t>
      </w:r>
      <w:r>
        <w:rPr>
          <w:rFonts w:hint="eastAsia" w:ascii="仿宋_GB2312" w:hAnsi="仿宋_GB2312" w:eastAsia="仿宋_GB2312" w:cs="仿宋_GB2312"/>
          <w:color w:val="000000" w:themeColor="text1"/>
          <w:highlight w:val="none"/>
          <w:u w:val="single"/>
        </w:rPr>
        <w:t xml:space="preserve"> /                              </w:t>
      </w:r>
    </w:p>
    <w:p>
      <w:pPr>
        <w:pStyle w:val="41"/>
        <w:numPr>
          <w:ilvl w:val="0"/>
          <w:numId w:val="0"/>
        </w:numPr>
        <w:spacing w:line="400" w:lineRule="atLeast"/>
        <w:ind w:firstLine="482" w:firstLineChars="200"/>
        <w:outlineLvl w:val="1"/>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lang w:val="en-US" w:eastAsia="zh-CN"/>
        </w:rPr>
        <w:t>4、</w:t>
      </w:r>
      <w:r>
        <w:rPr>
          <w:rFonts w:hint="eastAsia" w:ascii="仿宋_GB2312" w:hAnsi="仿宋_GB2312" w:eastAsia="仿宋_GB2312" w:cs="仿宋_GB2312"/>
          <w:b/>
          <w:bCs/>
          <w:color w:val="000000" w:themeColor="text1"/>
          <w:highlight w:val="none"/>
        </w:rPr>
        <w:t>合同工程量：</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lang w:val="en-US" w:eastAsia="zh-CN"/>
        </w:rPr>
        <w:t>4</w:t>
      </w:r>
      <w:r>
        <w:rPr>
          <w:rFonts w:hint="eastAsia" w:ascii="仿宋_GB2312" w:hAnsi="仿宋_GB2312" w:eastAsia="仿宋_GB2312" w:cs="仿宋_GB2312"/>
          <w:color w:val="000000" w:themeColor="text1"/>
          <w:highlight w:val="none"/>
        </w:rPr>
        <w:t>.1本合同中约定货物工程量为暂定数量；甲乙双方最终结算数量以甲方最终签收的实际数量，并依据合同约定扣除不合格产品、损失等费用后的书面结算数额为准，</w:t>
      </w:r>
      <w:r>
        <w:rPr>
          <w:rFonts w:hint="eastAsia" w:ascii="仿宋_GB2312" w:hAnsi="仿宋_GB2312" w:eastAsia="仿宋_GB2312" w:cs="仿宋_GB2312"/>
          <w:b/>
          <w:bCs/>
          <w:color w:val="000000" w:themeColor="text1"/>
          <w:highlight w:val="none"/>
        </w:rPr>
        <w:t>乙方不得以合同暂定数量或合同暂定总金额为依据要求甲方支付任何款项，否则按合同第二部分第二条违约条款承担违约责任。</w:t>
      </w:r>
      <w:bookmarkEnd w:id="83"/>
      <w:r>
        <w:rPr>
          <w:rFonts w:hint="eastAsia" w:ascii="仿宋_GB2312" w:hAnsi="仿宋_GB2312" w:eastAsia="仿宋_GB2312" w:cs="仿宋_GB2312"/>
          <w:b/>
          <w:bCs/>
          <w:color w:val="000000" w:themeColor="text1"/>
          <w:highlight w:val="none"/>
        </w:rPr>
        <w:t xml:space="preserve"> </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85" w:name="_Toc23444"/>
      <w:bookmarkStart w:id="86" w:name="_Toc15703"/>
      <w:bookmarkStart w:id="87" w:name="_Toc13168"/>
      <w:r>
        <w:rPr>
          <w:rFonts w:hint="eastAsia" w:ascii="仿宋_GB2312" w:hAnsi="仿宋_GB2312" w:eastAsia="仿宋_GB2312" w:cs="仿宋_GB2312"/>
          <w:b/>
          <w:bCs/>
          <w:color w:val="000000" w:themeColor="text1"/>
          <w:highlight w:val="none"/>
        </w:rPr>
        <w:t>货物供应</w:t>
      </w:r>
      <w:bookmarkEnd w:id="85"/>
      <w:bookmarkEnd w:id="86"/>
      <w:bookmarkEnd w:id="87"/>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1、交货方式：</w:t>
      </w:r>
      <w:r>
        <w:rPr>
          <w:rFonts w:hint="eastAsia" w:ascii="仿宋_GB2312" w:hAnsi="仿宋_GB2312" w:eastAsia="仿宋_GB2312" w:cs="仿宋_GB2312"/>
          <w:color w:val="000000" w:themeColor="text1"/>
          <w:highlight w:val="none"/>
        </w:rPr>
        <w:t>双方协商一致，执行第</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种交货方式；</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1.1送货卸车：</w:t>
      </w:r>
      <w:r>
        <w:rPr>
          <w:rFonts w:hint="eastAsia" w:ascii="仿宋_GB2312" w:hAnsi="仿宋_GB2312" w:eastAsia="仿宋_GB2312" w:cs="仿宋_GB2312"/>
          <w:color w:val="000000" w:themeColor="text1"/>
          <w:highlight w:val="none"/>
        </w:rPr>
        <w:t>乙方送货至甲方指定地点；合同综合单价已含卸车费用，卸车工作由乙方负责，若由甲方负责卸车，发生的相应费用结算款中扣除。</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1.2送货不卸车：</w:t>
      </w:r>
      <w:r>
        <w:rPr>
          <w:rFonts w:hint="eastAsia" w:ascii="仿宋_GB2312" w:hAnsi="仿宋_GB2312" w:eastAsia="仿宋_GB2312" w:cs="仿宋_GB2312"/>
          <w:color w:val="000000" w:themeColor="text1"/>
          <w:highlight w:val="none"/>
        </w:rPr>
        <w:t>合同综合单价不含卸车费用，卸车工作由甲方组织。</w:t>
      </w:r>
    </w:p>
    <w:p>
      <w:pPr>
        <w:pStyle w:val="41"/>
        <w:spacing w:line="400" w:lineRule="atLeast"/>
        <w:ind w:firstLine="482" w:firstLineChars="200"/>
        <w:outlineLvl w:val="1"/>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2、交货时间：</w:t>
      </w:r>
      <w:r>
        <w:rPr>
          <w:rFonts w:hint="eastAsia" w:ascii="仿宋_GB2312" w:hAnsi="仿宋_GB2312" w:eastAsia="仿宋_GB2312" w:cs="仿宋_GB2312"/>
          <w:color w:val="000000" w:themeColor="text1"/>
          <w:highlight w:val="none"/>
        </w:rPr>
        <w:t>甲方施工现场材料负责人提前</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天向乙方提供每批次的需用计划（云筑网订单、计划联系函、电子邮件等），乙方根据甲方所提供的需用计划及时将货物配送至甲方指定堆场。</w:t>
      </w:r>
      <w:r>
        <w:rPr>
          <w:rFonts w:hint="eastAsia" w:ascii="仿宋_GB2312" w:hAnsi="仿宋_GB2312" w:eastAsia="仿宋_GB2312" w:cs="仿宋_GB2312"/>
          <w:b/>
          <w:bCs/>
          <w:color w:val="000000" w:themeColor="text1"/>
          <w:highlight w:val="none"/>
        </w:rPr>
        <w:t>乙方延期供货次数不超过2次，否则乙方按合同第二部分第二条违约条款承担违约责任。乙方不得因甲方更改需用计划及要求卖方延期交货而向甲方提出索赔</w:t>
      </w:r>
      <w:r>
        <w:rPr>
          <w:rFonts w:hint="eastAsia" w:ascii="仿宋_GB2312" w:hAnsi="仿宋_GB2312" w:eastAsia="仿宋_GB2312" w:cs="仿宋_GB2312"/>
          <w:color w:val="000000" w:themeColor="text1"/>
          <w:highlight w:val="none"/>
        </w:rPr>
        <w:t>。</w:t>
      </w:r>
      <w:r>
        <w:rPr>
          <w:rFonts w:hint="eastAsia" w:ascii="仿宋_GB2312" w:hAnsi="仿宋_GB2312" w:eastAsia="仿宋_GB2312" w:cs="仿宋_GB2312"/>
          <w:b/>
          <w:bCs/>
          <w:color w:val="000000" w:themeColor="text1"/>
          <w:highlight w:val="none"/>
        </w:rPr>
        <w:t>根据工程项目施工需要，甲方对所采购物资的数量和送货时间如有变更，及时书面通知乙方，乙方按变更后的数量和送货时间供货，新增或减少的物资价格不变。</w:t>
      </w:r>
    </w:p>
    <w:p>
      <w:pPr>
        <w:pStyle w:val="41"/>
        <w:spacing w:line="400" w:lineRule="atLeast"/>
        <w:ind w:firstLine="482" w:firstLineChars="200"/>
        <w:outlineLvl w:val="1"/>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3、交货地点：</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（工程所在地或甲方指定的其他地点）。</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4、交货内容：</w:t>
      </w:r>
      <w:r>
        <w:rPr>
          <w:rFonts w:hint="eastAsia" w:ascii="仿宋_GB2312" w:hAnsi="仿宋_GB2312" w:eastAsia="仿宋_GB2312" w:cs="仿宋_GB2312"/>
          <w:color w:val="000000" w:themeColor="text1"/>
          <w:highlight w:val="none"/>
        </w:rPr>
        <w:t>交货产品、配套产品及配套服务如下；</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5、双方代表：</w:t>
      </w:r>
    </w:p>
    <w:p>
      <w:pPr>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甲方指定收货联系人：</w:t>
      </w:r>
      <w:r>
        <w:rPr>
          <w:rFonts w:hint="eastAsia" w:ascii="仿宋_GB2312" w:hAnsi="仿宋_GB2312" w:eastAsia="仿宋_GB2312" w:cs="仿宋_GB2312"/>
          <w:color w:val="000000" w:themeColor="text1"/>
          <w:kern w:val="0"/>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，电话：</w:t>
      </w:r>
      <w:r>
        <w:rPr>
          <w:rFonts w:hint="eastAsia" w:ascii="仿宋_GB2312" w:hAnsi="仿宋_GB2312" w:eastAsia="仿宋_GB2312" w:cs="仿宋_GB2312"/>
          <w:color w:val="000000" w:themeColor="text1"/>
          <w:kern w:val="0"/>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，电子邮箱：</w:t>
      </w:r>
      <w:r>
        <w:rPr>
          <w:rFonts w:hint="eastAsia" w:ascii="仿宋_GB2312" w:hAnsi="仿宋_GB2312" w:eastAsia="仿宋_GB2312" w:cs="仿宋_GB2312"/>
          <w:color w:val="000000" w:themeColor="text1"/>
          <w:kern w:val="0"/>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w:t>
      </w:r>
    </w:p>
    <w:p>
      <w:pPr>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乙方指定发货联系人：</w:t>
      </w:r>
      <w:r>
        <w:rPr>
          <w:rFonts w:hint="eastAsia" w:ascii="仿宋_GB2312" w:hAnsi="仿宋_GB2312" w:eastAsia="仿宋_GB2312" w:cs="仿宋_GB2312"/>
          <w:color w:val="000000" w:themeColor="text1"/>
          <w:kern w:val="0"/>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，电话：</w:t>
      </w:r>
      <w:r>
        <w:rPr>
          <w:rFonts w:hint="eastAsia" w:ascii="仿宋_GB2312" w:hAnsi="仿宋_GB2312" w:eastAsia="仿宋_GB2312" w:cs="仿宋_GB2312"/>
          <w:color w:val="000000" w:themeColor="text1"/>
          <w:kern w:val="0"/>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，电子邮箱：</w:t>
      </w:r>
      <w:r>
        <w:rPr>
          <w:rFonts w:hint="eastAsia" w:ascii="仿宋_GB2312" w:hAnsi="仿宋_GB2312" w:eastAsia="仿宋_GB2312" w:cs="仿宋_GB2312"/>
          <w:color w:val="000000" w:themeColor="text1"/>
          <w:kern w:val="0"/>
          <w:sz w:val="24"/>
          <w:szCs w:val="24"/>
          <w:highlight w:val="none"/>
          <w:u w:val="single"/>
        </w:rPr>
        <w:t xml:space="preserve">    </w:t>
      </w:r>
      <w:r>
        <w:rPr>
          <w:rFonts w:hint="eastAsia" w:ascii="仿宋_GB2312" w:hAnsi="仿宋_GB2312" w:eastAsia="仿宋_GB2312" w:cs="仿宋_GB2312"/>
          <w:color w:val="000000" w:themeColor="text1"/>
          <w:kern w:val="0"/>
          <w:sz w:val="24"/>
          <w:szCs w:val="24"/>
          <w:highlight w:val="none"/>
        </w:rPr>
        <w:t>。</w:t>
      </w:r>
    </w:p>
    <w:p>
      <w:pPr>
        <w:pStyle w:val="41"/>
        <w:spacing w:line="400" w:lineRule="atLeast"/>
        <w:ind w:firstLine="480" w:firstLineChars="200"/>
        <w:rPr>
          <w:rFonts w:ascii="仿宋_GB2312" w:hAnsi="仿宋_GB2312" w:eastAsia="仿宋_GB2312" w:cs="仿宋_GB2312"/>
          <w:color w:val="000000" w:themeColor="text1"/>
          <w:highlight w:val="none"/>
        </w:rPr>
      </w:pPr>
      <w:bookmarkStart w:id="88" w:name="_Hlk126833838"/>
      <w:r>
        <w:rPr>
          <w:rFonts w:hint="eastAsia" w:ascii="仿宋_GB2312" w:hAnsi="仿宋_GB2312" w:eastAsia="仿宋_GB2312" w:cs="仿宋_GB2312"/>
          <w:color w:val="000000" w:themeColor="text1"/>
          <w:highlight w:val="none"/>
        </w:rPr>
        <w:t>合同双方更换代表时应及时书面通知对方，保证货物交接顺利。</w:t>
      </w:r>
      <w:r>
        <w:rPr>
          <w:rFonts w:hint="eastAsia" w:ascii="仿宋_GB2312" w:hAnsi="仿宋_GB2312" w:eastAsia="仿宋_GB2312" w:cs="仿宋_GB2312"/>
          <w:b/>
          <w:bCs/>
          <w:color w:val="000000" w:themeColor="text1"/>
          <w:highlight w:val="none"/>
        </w:rPr>
        <w:t>甲方已明确要求与指定发货联系人交接，若乙方实际发货为非指定联系人，视为乙方对实际发货人授权委托，当批次供货完成后7个工作日内乙方应为该实际发货人向甲方补充出具书面授权委托书，并承担本合同项下的义务和责任。</w:t>
      </w:r>
      <w:r>
        <w:rPr>
          <w:rFonts w:hint="eastAsia" w:ascii="仿宋_GB2312" w:hAnsi="仿宋_GB2312" w:eastAsia="仿宋_GB2312" w:cs="仿宋_GB2312"/>
          <w:color w:val="000000" w:themeColor="text1"/>
          <w:highlight w:val="none"/>
        </w:rPr>
        <w:t>为避免货物供应争议，甲方保留拒绝乙方非指定联系人供货的权利，由此产生的费用由乙方承担。甲乙双方授权内容详见附件一、附件二</w:t>
      </w:r>
      <w:bookmarkEnd w:id="88"/>
      <w:r>
        <w:rPr>
          <w:rFonts w:hint="eastAsia" w:ascii="仿宋_GB2312" w:hAnsi="仿宋_GB2312" w:eastAsia="仿宋_GB2312" w:cs="仿宋_GB2312"/>
          <w:color w:val="000000" w:themeColor="text1"/>
          <w:highlight w:val="none"/>
        </w:rPr>
        <w:t>。</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6、运输要求：</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6.1运输形式：</w:t>
      </w:r>
      <w:r>
        <w:rPr>
          <w:rFonts w:hint="eastAsia" w:ascii="仿宋_GB2312" w:hAnsi="仿宋_GB2312" w:eastAsia="仿宋_GB2312" w:cs="仿宋_GB2312"/>
          <w:color w:val="000000" w:themeColor="text1"/>
          <w:highlight w:val="none"/>
        </w:rPr>
        <w:t>乙方须组织专用的运输工具将货物运至甲方指定的地点（工程所在地或甲方指定的其他地点），并应当和甲方共同协商，合理安排送货路线、停车地点。</w:t>
      </w:r>
    </w:p>
    <w:p>
      <w:pPr>
        <w:pStyle w:val="41"/>
        <w:spacing w:line="400" w:lineRule="atLeast"/>
        <w:ind w:firstLine="482" w:firstLineChars="200"/>
        <w:rPr>
          <w:rFonts w:hint="eastAsia"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6.2注意事项：</w:t>
      </w:r>
      <w:r>
        <w:rPr>
          <w:rFonts w:hint="eastAsia" w:ascii="仿宋_GB2312" w:hAnsi="仿宋_GB2312" w:eastAsia="仿宋_GB2312" w:cs="仿宋_GB2312"/>
          <w:color w:val="000000" w:themeColor="text1"/>
          <w:highlight w:val="none"/>
        </w:rPr>
        <w:t>乙方应自行勘察现场，熟悉施工现场位置和周围环境，货物运输过程中，要遵守工程所在地政府、建设单位及甲方有关道路交通、环保卫生等方面的规定。乙方负责与政府有关管理部门协调沟通，保障车辆在工程所在区域顺利通行至施工现场，并承担因违反有关规定造成的一切责任和经济损失，乙方保证甲方免予承担由此造成的任何法律责任，若甲方因此遭受到任何责任或损失，乙方需赔偿给甲方。</w:t>
      </w:r>
      <w:bookmarkStart w:id="89" w:name="_Hlk127189046"/>
      <w:r>
        <w:rPr>
          <w:rFonts w:hint="eastAsia" w:ascii="仿宋_GB2312" w:hAnsi="仿宋_GB2312" w:eastAsia="仿宋_GB2312" w:cs="仿宋_GB2312"/>
          <w:b/>
          <w:bCs/>
          <w:color w:val="000000" w:themeColor="text1"/>
          <w:highlight w:val="none"/>
        </w:rPr>
        <w:t>乙方无法按甲方要求将产品送到指定地点卸货的，甲方有权不予验收，由此给甲方造成的损失由乙方承担</w:t>
      </w:r>
      <w:bookmarkEnd w:id="89"/>
      <w:r>
        <w:rPr>
          <w:rFonts w:hint="eastAsia" w:ascii="仿宋_GB2312" w:hAnsi="仿宋_GB2312" w:eastAsia="仿宋_GB2312" w:cs="仿宋_GB2312"/>
          <w:b/>
          <w:bCs/>
          <w:color w:val="000000" w:themeColor="text1"/>
          <w:highlight w:val="none"/>
        </w:rPr>
        <w:t>。</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6.3货物的装车、运输、车辆返回全过程出现的安全事故或其它任何意外均由乙方承担责任。装车和运输途中的物资品质发生变化或丢失由乙方负责，由此造成的损失由乙方承担。</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6.4乙方应对运输人员进行安全管理和安全教育，运输人员遵守交通法规。</w:t>
      </w:r>
    </w:p>
    <w:p>
      <w:pPr>
        <w:pStyle w:val="41"/>
        <w:spacing w:line="400" w:lineRule="atLeast"/>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应当给负责运送货物的车辆办理交强险及商业保险。如因运载车辆事故、卸货等</w:t>
      </w:r>
    </w:p>
    <w:p>
      <w:pPr>
        <w:pStyle w:val="41"/>
        <w:spacing w:line="400" w:lineRule="atLeast"/>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原因导致的乙方及任何第三方的人身伤害及经济损失均由乙方负责，并补偿甲方</w:t>
      </w:r>
    </w:p>
    <w:p>
      <w:pPr>
        <w:pStyle w:val="41"/>
        <w:spacing w:line="400" w:lineRule="atLeast"/>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及其他方因此造成的损失。</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6.5乙方必须保证运输人员不得阻止现场验收人员进行质量检验，不得阻止到达甲方指定地点的运输车辆过磅，卸料时必须服从甲方现场管理人员的安排和指挥。不合格的物资必须在规定时间内无条件运走调换，否则按废弃物处理，损失由乙方承担。</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6.6乙方不得利用遥控等科技手段控制磅秤增加物资重量，不得进行任何形式的弄虚作假行为。一经发现，甲方将按发现作弊或弄虚作假数量占本批次运输物资百分比扣除发现作弊日前物资进场总数量对应的货款，并交由公安机关处理。</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rPr>
      </w:pPr>
      <w:r>
        <w:rPr>
          <w:rFonts w:hint="eastAsia" w:ascii="仿宋_GB2312" w:hAnsi="仿宋_GB2312" w:eastAsia="仿宋_GB2312" w:cs="仿宋_GB2312"/>
          <w:b w:val="0"/>
          <w:bCs w:val="0"/>
          <w:color w:val="000000" w:themeColor="text1"/>
          <w:highlight w:val="none"/>
          <w:lang w:val="en-US" w:eastAsia="zh-CN"/>
        </w:rPr>
        <w:t>6.7</w:t>
      </w:r>
      <w:r>
        <w:rPr>
          <w:rFonts w:hint="eastAsia" w:ascii="仿宋_GB2312" w:hAnsi="仿宋_GB2312" w:eastAsia="仿宋_GB2312" w:cs="仿宋_GB2312"/>
          <w:b w:val="0"/>
          <w:bCs w:val="0"/>
          <w:color w:val="000000" w:themeColor="text1"/>
          <w:highlight w:val="none"/>
        </w:rPr>
        <w:t>乙方保证在运输和卸货过程中应采取相应的环保措施，符合国家环保要求。车辆在进入项目现场要保证不沾泥土和脏物，车辆出入项目现场必须在项目大门内现场洗车。乙方在卸货过程中保证噪声白天小于或等于</w:t>
      </w:r>
      <w:r>
        <w:rPr>
          <w:rFonts w:hint="eastAsia" w:ascii="仿宋_GB2312" w:hAnsi="仿宋_GB2312" w:eastAsia="仿宋_GB2312" w:cs="仿宋_GB2312"/>
          <w:color w:val="000000" w:themeColor="text1"/>
          <w:kern w:val="0"/>
          <w:sz w:val="24"/>
          <w:szCs w:val="24"/>
          <w:highlight w:val="none"/>
          <w:u w:val="single"/>
          <w:lang w:val="en-US" w:eastAsia="zh-CN"/>
        </w:rPr>
        <w:t>85</w:t>
      </w:r>
      <w:r>
        <w:rPr>
          <w:rFonts w:hint="eastAsia" w:ascii="仿宋_GB2312" w:hAnsi="仿宋_GB2312" w:eastAsia="仿宋_GB2312" w:cs="仿宋_GB2312"/>
          <w:b w:val="0"/>
          <w:bCs w:val="0"/>
          <w:color w:val="000000" w:themeColor="text1"/>
          <w:highlight w:val="none"/>
        </w:rPr>
        <w:t>dB、夜间小于或等于</w:t>
      </w:r>
      <w:r>
        <w:rPr>
          <w:rFonts w:hint="eastAsia" w:ascii="仿宋_GB2312" w:hAnsi="仿宋_GB2312" w:eastAsia="仿宋_GB2312" w:cs="仿宋_GB2312"/>
          <w:color w:val="000000" w:themeColor="text1"/>
          <w:kern w:val="0"/>
          <w:sz w:val="24"/>
          <w:szCs w:val="24"/>
          <w:highlight w:val="none"/>
          <w:u w:val="single"/>
          <w:lang w:val="en-US" w:eastAsia="zh-CN"/>
        </w:rPr>
        <w:t>55</w:t>
      </w:r>
      <w:r>
        <w:rPr>
          <w:rFonts w:hint="eastAsia" w:ascii="仿宋_GB2312" w:hAnsi="仿宋_GB2312" w:eastAsia="仿宋_GB2312" w:cs="仿宋_GB2312"/>
          <w:b w:val="0"/>
          <w:bCs w:val="0"/>
          <w:color w:val="000000" w:themeColor="text1"/>
          <w:highlight w:val="none"/>
        </w:rPr>
        <w:t>dB。乙方保证乙方人员以及车辆进入本工地现场，应遵守现场的一切卫生环保、文明施工的规定，因违反环保要求所造成的一切罚款由乙方承担。</w:t>
      </w:r>
    </w:p>
    <w:p>
      <w:pPr>
        <w:pStyle w:val="41"/>
        <w:spacing w:line="400" w:lineRule="atLeast"/>
        <w:ind w:firstLine="480" w:firstLineChars="200"/>
        <w:rPr>
          <w:rFonts w:hint="default" w:ascii="仿宋_GB2312" w:hAnsi="仿宋_GB2312" w:eastAsia="仿宋_GB2312" w:cs="仿宋_GB2312"/>
          <w:b w:val="0"/>
          <w:bCs w:val="0"/>
          <w:color w:val="000000" w:themeColor="text1"/>
          <w:highlight w:val="none"/>
          <w:u w:val="single"/>
          <w:lang w:val="en-US" w:eastAsia="zh-CN"/>
        </w:rPr>
      </w:pPr>
      <w:r>
        <w:rPr>
          <w:rFonts w:hint="eastAsia" w:ascii="仿宋_GB2312" w:hAnsi="仿宋_GB2312" w:eastAsia="仿宋_GB2312" w:cs="仿宋_GB2312"/>
          <w:b w:val="0"/>
          <w:bCs w:val="0"/>
          <w:color w:val="000000" w:themeColor="text1"/>
          <w:highlight w:val="none"/>
          <w:lang w:val="en-US" w:eastAsia="zh-CN"/>
        </w:rPr>
        <w:t>6.8沥青到指定地点卸车温度应不低于</w:t>
      </w:r>
      <w:r>
        <w:rPr>
          <w:rFonts w:hint="eastAsia" w:ascii="仿宋_GB2312" w:hAnsi="仿宋_GB2312" w:eastAsia="仿宋_GB2312" w:cs="仿宋_GB2312"/>
          <w:b w:val="0"/>
          <w:bCs w:val="0"/>
          <w:color w:val="000000" w:themeColor="text1"/>
          <w:highlight w:val="none"/>
          <w:u w:val="single"/>
          <w:lang w:val="en-US" w:eastAsia="zh-CN"/>
        </w:rPr>
        <w:t xml:space="preserve">          </w:t>
      </w:r>
      <w:r>
        <w:rPr>
          <w:rFonts w:hint="eastAsia" w:ascii="仿宋_GB2312" w:hAnsi="仿宋_GB2312" w:eastAsia="仿宋_GB2312" w:cs="仿宋_GB2312"/>
          <w:b w:val="0"/>
          <w:bCs w:val="0"/>
          <w:color w:val="000000" w:themeColor="text1"/>
          <w:highlight w:val="none"/>
          <w:u w:val="none"/>
          <w:lang w:val="en-US" w:eastAsia="zh-CN"/>
        </w:rPr>
        <w:t>。</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7、货物包装：</w:t>
      </w:r>
    </w:p>
    <w:p>
      <w:pPr>
        <w:spacing w:line="400" w:lineRule="atLeast"/>
        <w:ind w:firstLine="482" w:firstLineChars="200"/>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7.1包装标准：</w:t>
      </w:r>
      <w:r>
        <w:rPr>
          <w:rFonts w:hint="eastAsia" w:ascii="仿宋_GB2312" w:hAnsi="仿宋_GB2312" w:eastAsia="仿宋_GB2312" w:cs="仿宋_GB2312"/>
          <w:color w:val="000000" w:themeColor="text1"/>
          <w:sz w:val="24"/>
          <w:szCs w:val="24"/>
          <w:highlight w:val="none"/>
        </w:rPr>
        <w:t>乙方按照国家或业务主管部门的技术规定执行（标准代号、标准编号及标准名称为</w:t>
      </w:r>
      <w:r>
        <w:rPr>
          <w:rFonts w:hint="eastAsia" w:ascii="仿宋_GB2312" w:hAnsi="仿宋_GB2312" w:eastAsia="仿宋_GB2312" w:cs="仿宋_GB2312"/>
          <w:color w:val="000000" w:themeColor="text1"/>
          <w:sz w:val="24"/>
          <w:szCs w:val="24"/>
          <w:highlight w:val="none"/>
          <w:u w:val="single"/>
        </w:rPr>
        <w:t xml:space="preserve">    /  </w:t>
      </w:r>
      <w:r>
        <w:rPr>
          <w:rFonts w:hint="eastAsia" w:ascii="仿宋_GB2312" w:hAnsi="仿宋_GB2312" w:eastAsia="仿宋_GB2312" w:cs="仿宋_GB2312"/>
          <w:color w:val="000000" w:themeColor="text1"/>
          <w:sz w:val="24"/>
          <w:szCs w:val="24"/>
          <w:highlight w:val="none"/>
        </w:rPr>
        <w:t>）；没有上述标准的，或虽有上述标准，但甲方对包装有特殊要求，按如下约定执行：</w:t>
      </w:r>
      <w:r>
        <w:rPr>
          <w:rFonts w:hint="eastAsia" w:ascii="仿宋_GB2312" w:hAnsi="仿宋_GB2312" w:eastAsia="仿宋_GB2312" w:cs="仿宋_GB2312"/>
          <w:color w:val="000000" w:themeColor="text1"/>
          <w:sz w:val="24"/>
          <w:szCs w:val="24"/>
          <w:highlight w:val="none"/>
          <w:u w:val="single"/>
        </w:rPr>
        <w:t xml:space="preserve">   /  </w:t>
      </w:r>
      <w:r>
        <w:rPr>
          <w:rFonts w:hint="eastAsia" w:ascii="仿宋_GB2312" w:hAnsi="仿宋_GB2312" w:eastAsia="仿宋_GB2312" w:cs="仿宋_GB2312"/>
          <w:color w:val="000000" w:themeColor="text1"/>
          <w:sz w:val="24"/>
          <w:szCs w:val="24"/>
          <w:highlight w:val="none"/>
        </w:rPr>
        <w:t>。</w:t>
      </w:r>
    </w:p>
    <w:p>
      <w:pPr>
        <w:pStyle w:val="41"/>
        <w:spacing w:line="400" w:lineRule="atLeast"/>
        <w:ind w:firstLine="48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000000" w:themeColor="text1"/>
          <w:highlight w:val="none"/>
        </w:rPr>
        <w:t>7.2包装回收：</w:t>
      </w:r>
      <w:r>
        <w:rPr>
          <w:rFonts w:hint="eastAsia" w:ascii="仿宋_GB2312" w:hAnsi="仿宋_GB2312" w:eastAsia="仿宋_GB2312" w:cs="仿宋_GB2312"/>
          <w:color w:val="000000" w:themeColor="text1"/>
          <w:highlight w:val="none"/>
          <w:u w:val="single"/>
        </w:rPr>
        <w:t>乙方无特别注明视为无包装物回收，有包装物回收时乙方应在收到甲方通知7天内完成包装</w:t>
      </w:r>
      <w:r>
        <w:rPr>
          <w:rFonts w:hint="eastAsia" w:ascii="仿宋_GB2312" w:hAnsi="仿宋_GB2312" w:eastAsia="仿宋_GB2312" w:cs="仿宋_GB2312"/>
          <w:color w:val="auto"/>
          <w:highlight w:val="none"/>
          <w:u w:val="single"/>
        </w:rPr>
        <w:t>回收。</w:t>
      </w:r>
    </w:p>
    <w:p>
      <w:pPr>
        <w:pStyle w:val="4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8、安装要求：</w:t>
      </w:r>
      <w:r>
        <w:rPr>
          <w:rFonts w:hint="eastAsia" w:ascii="仿宋_GB2312" w:hAnsi="仿宋_GB2312" w:eastAsia="仿宋_GB2312" w:cs="仿宋_GB2312"/>
          <w:color w:val="auto"/>
          <w:highlight w:val="none"/>
        </w:rPr>
        <w:t>若货物附带安装工作内容，单价已综合考虑不另计价，具体安装内容及要求如下：</w:t>
      </w:r>
      <w:r>
        <w:rPr>
          <w:rFonts w:hint="eastAsia" w:ascii="仿宋_GB2312" w:hAnsi="仿宋_GB2312" w:eastAsia="仿宋_GB2312" w:cs="仿宋_GB2312"/>
          <w:color w:val="auto"/>
          <w:highlight w:val="none"/>
          <w:u w:val="single"/>
        </w:rPr>
        <w:t xml:space="preserve">   /   </w:t>
      </w:r>
      <w:r>
        <w:rPr>
          <w:rFonts w:hint="eastAsia" w:ascii="仿宋_GB2312" w:hAnsi="仿宋_GB2312" w:eastAsia="仿宋_GB2312" w:cs="仿宋_GB2312"/>
          <w:color w:val="auto"/>
          <w:highlight w:val="none"/>
        </w:rPr>
        <w:t>。</w:t>
      </w:r>
    </w:p>
    <w:p>
      <w:pPr>
        <w:pStyle w:val="41"/>
        <w:spacing w:line="400" w:lineRule="atLeast"/>
        <w:ind w:firstLine="482" w:firstLineChars="200"/>
        <w:outlineLvl w:val="1"/>
        <w:rPr>
          <w:rFonts w:ascii="仿宋_GB2312" w:hAnsi="仿宋_GB2312" w:eastAsia="仿宋_GB2312" w:cs="仿宋_GB2312"/>
          <w:color w:val="000000" w:themeColor="text1"/>
          <w:highlight w:val="none"/>
        </w:rPr>
      </w:pPr>
      <w:r>
        <w:rPr>
          <w:rFonts w:hint="eastAsia" w:ascii="仿宋_GB2312" w:hAnsi="仿宋_GB2312" w:eastAsia="仿宋_GB2312" w:cs="仿宋_GB2312"/>
          <w:b/>
          <w:bCs/>
          <w:highlight w:val="none"/>
        </w:rPr>
        <w:t>9、货物意外灭失风险：</w:t>
      </w:r>
      <w:r>
        <w:rPr>
          <w:rFonts w:hint="eastAsia" w:ascii="仿宋_GB2312" w:hAnsi="仿宋_GB2312" w:eastAsia="仿宋_GB2312" w:cs="仿宋_GB2312"/>
          <w:highlight w:val="none"/>
        </w:rPr>
        <w:t>乙方须负责货物正式交货前的安全、保卫、防火、防盗工作，包括运输途中、装货中的人身和货物的安全，在正式交货前，包括运输途中、装货中如有人身伤害或货物受损失均由乙方负责。货物直至乙方送交甲方指定的交货地点，完成上述条款事项，经甲方验收合格入库，并办理验收手续后，该货物的毁损、灭失的风险方由乙方转移至甲方</w:t>
      </w:r>
      <w:r>
        <w:rPr>
          <w:rFonts w:hint="eastAsia" w:ascii="仿宋_GB2312" w:hAnsi="仿宋_GB2312" w:eastAsia="仿宋_GB2312" w:cs="仿宋_GB2312"/>
          <w:color w:val="000000" w:themeColor="text1"/>
          <w:highlight w:val="none"/>
        </w:rPr>
        <w:t>。</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90" w:name="_Toc15437"/>
      <w:bookmarkStart w:id="91" w:name="_Toc29361"/>
      <w:bookmarkStart w:id="92" w:name="_Toc12447"/>
      <w:r>
        <w:rPr>
          <w:rFonts w:hint="eastAsia" w:ascii="仿宋_GB2312" w:hAnsi="仿宋_GB2312" w:eastAsia="仿宋_GB2312" w:cs="仿宋_GB2312"/>
          <w:b/>
          <w:bCs/>
          <w:color w:val="000000" w:themeColor="text1"/>
          <w:highlight w:val="none"/>
        </w:rPr>
        <w:t>货物质量</w:t>
      </w:r>
      <w:bookmarkEnd w:id="90"/>
      <w:bookmarkEnd w:id="91"/>
      <w:bookmarkEnd w:id="92"/>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1、质量要求及技术标准：</w:t>
      </w:r>
    </w:p>
    <w:p>
      <w:pPr>
        <w:pStyle w:val="41"/>
        <w:spacing w:line="400" w:lineRule="atLeast"/>
        <w:ind w:firstLine="480" w:firstLineChars="200"/>
        <w:rPr>
          <w:rFonts w:ascii="仿宋_GB2312" w:hAnsi="仿宋_GB2312" w:eastAsia="仿宋_GB2312" w:cs="仿宋_GB2312"/>
          <w:color w:val="000000" w:themeColor="text1"/>
          <w:highlight w:val="none"/>
          <w:u w:val="single"/>
        </w:rPr>
      </w:pPr>
      <w:r>
        <w:rPr>
          <w:rFonts w:hint="eastAsia" w:ascii="仿宋_GB2312" w:hAnsi="仿宋_GB2312" w:eastAsia="仿宋_GB2312" w:cs="仿宋_GB2312"/>
          <w:color w:val="000000" w:themeColor="text1"/>
          <w:highlight w:val="none"/>
        </w:rPr>
        <w:t>1.1按照</w:t>
      </w:r>
      <w:r>
        <w:rPr>
          <w:rFonts w:hint="eastAsia" w:ascii="仿宋_GB2312" w:hAnsi="仿宋_GB2312" w:eastAsia="仿宋_GB2312" w:cs="仿宋_GB2312"/>
          <w:highlight w:val="none"/>
        </w:rPr>
        <w:t>国家标准执行</w:t>
      </w:r>
      <w:r>
        <w:rPr>
          <w:rFonts w:hint="eastAsia" w:ascii="仿宋_GB2312" w:hAnsi="仿宋_GB2312" w:eastAsia="仿宋_GB2312" w:cs="仿宋_GB2312"/>
          <w:color w:val="000000" w:themeColor="text1"/>
          <w:highlight w:val="none"/>
        </w:rPr>
        <w:t>（标准代号、标准编号及标准名称为</w:t>
      </w:r>
      <w:r>
        <w:rPr>
          <w:rFonts w:hint="eastAsia" w:ascii="仿宋_GB2312" w:hAnsi="仿宋_GB2312" w:eastAsia="仿宋_GB2312" w:cs="仿宋_GB2312"/>
          <w:color w:val="000000" w:themeColor="text1"/>
          <w:highlight w:val="none"/>
          <w:u w:val="single"/>
        </w:rPr>
        <w:t>《重交通道路石油沥青》GB/T 15180-2010、《公路沥青路面施工技术规范》JTG F40-2004、《公路工程沥青及沥青混合料试验规程》JTG E20-2011、《建设用砂》GB/T14684-2011、《普通混凝土用砂、石质量及检验方法标准》JGJ522006）、《建设用碎石、卵石》GB/T 14685-2011、《普通混凝土用砂、石质量及检验方法标准》JGJ 52-2006、</w:t>
      </w:r>
      <w:r>
        <w:rPr>
          <w:rFonts w:hint="eastAsia" w:ascii="仿宋_GB2312" w:hAnsi="仿宋_GB2312" w:eastAsia="仿宋_GB2312" w:cs="仿宋_GB2312"/>
          <w:color w:val="000000" w:themeColor="text1"/>
          <w:highlight w:val="none"/>
        </w:rPr>
        <w:t>。</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1.2无国家标准而有部颁标准的，按部颁标准执行。</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1.3无国家和部颁标准的，按企业标准执行。</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1.4没有上述标准的，或虽有上述标准，但甲方有特殊要求的，按甲乙双方在合同中商定的技术条件、样品或补充的技术要求执行（具体要求</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1.5如乙方有通过国家相关质量体系认证的企业标准，且其标准高于上述标准的，按乙方企业标准执行。</w:t>
      </w:r>
    </w:p>
    <w:p>
      <w:pPr>
        <w:pStyle w:val="3"/>
        <w:keepNext w:val="0"/>
        <w:keepLines w:val="0"/>
        <w:spacing w:line="240" w:lineRule="auto"/>
        <w:ind w:firstLine="480"/>
        <w:rPr>
          <w:rFonts w:ascii="仿宋_GB2312" w:eastAsia="仿宋_GB2312"/>
          <w:b w:val="0"/>
          <w:bCs w:val="0"/>
          <w:color w:val="000000" w:themeColor="text1"/>
          <w:sz w:val="24"/>
          <w:szCs w:val="24"/>
          <w:highlight w:val="none"/>
        </w:rPr>
      </w:pPr>
      <w:r>
        <w:rPr>
          <w:rFonts w:hint="eastAsia" w:ascii="仿宋_GB2312" w:eastAsia="仿宋_GB2312"/>
          <w:b w:val="0"/>
          <w:bCs w:val="0"/>
          <w:color w:val="000000" w:themeColor="text1"/>
          <w:sz w:val="24"/>
          <w:szCs w:val="24"/>
          <w:highlight w:val="none"/>
        </w:rPr>
        <w:t>1.6改性石油沥青（SBS）及石油石油沥青（A级）具体技术要求如下：</w:t>
      </w:r>
    </w:p>
    <w:p>
      <w:pPr>
        <w:ind w:firstLine="317" w:firstLineChars="196"/>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SBS改性石油沥青技术要求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5"/>
        <w:gridCol w:w="738"/>
        <w:gridCol w:w="148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指标</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单位</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SBS类（I-C类）</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实验方法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针入度（25℃，5s，100g）</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0.1mm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60~80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针入度指数PI，不小于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-0.4</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延度5℃，5cm/min不小于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cm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30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软化度不小于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75</w:t>
            </w:r>
          </w:p>
        </w:tc>
        <w:tc>
          <w:tcPr>
            <w:tcW w:w="0" w:type="auto"/>
            <w:tcBorders>
              <w:bottom w:val="single" w:color="auto" w:sz="4" w:space="0"/>
            </w:tcBorders>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运动粘度135℃，不大于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Pa·s</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3</w:t>
            </w:r>
          </w:p>
        </w:tc>
        <w:tc>
          <w:tcPr>
            <w:tcW w:w="0" w:type="auto"/>
            <w:tcBorders>
              <w:bottom w:val="single" w:color="auto" w:sz="4" w:space="0"/>
            </w:tcBorders>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T0625</w:t>
            </w:r>
          </w:p>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闪点，不小于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230</w:t>
            </w:r>
          </w:p>
        </w:tc>
        <w:tc>
          <w:tcPr>
            <w:tcW w:w="0" w:type="auto"/>
            <w:tcBorders>
              <w:top w:val="single" w:color="auto" w:sz="4" w:space="0"/>
            </w:tcBorders>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溶解度，不小于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99</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弹性恢复25℃，不小于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贮存稳定性离析，48h软化点差，不大于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TFOT(或R TFOT)后残留物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质量变化，不大于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T0610</w:t>
            </w:r>
          </w:p>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针入度比25℃，不小于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延度5℃，不小于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cm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T0605</w:t>
            </w:r>
          </w:p>
        </w:tc>
      </w:tr>
    </w:tbl>
    <w:p>
      <w:pPr>
        <w:ind w:firstLine="319" w:firstLineChars="196"/>
        <w:jc w:val="right"/>
        <w:rPr>
          <w:rFonts w:ascii="仿宋_GB2312" w:hAnsi="仿宋_GB2312" w:eastAsia="仿宋_GB2312" w:cs="仿宋_GB2312"/>
          <w:b/>
          <w:color w:val="000000" w:themeColor="text1"/>
          <w:w w:val="90"/>
          <w:sz w:val="18"/>
          <w:szCs w:val="18"/>
          <w:highlight w:val="none"/>
        </w:rPr>
      </w:pPr>
    </w:p>
    <w:p>
      <w:pPr>
        <w:ind w:firstLine="317" w:firstLineChars="196"/>
        <w:jc w:val="center"/>
        <w:rPr>
          <w:rFonts w:ascii="仿宋_GB2312" w:hAnsi="仿宋_GB2312" w:eastAsia="仿宋_GB2312" w:cs="仿宋_GB2312"/>
          <w:bCs/>
          <w:color w:val="000000" w:themeColor="text1"/>
          <w:w w:val="90"/>
          <w:sz w:val="18"/>
          <w:szCs w:val="18"/>
          <w:highlight w:val="none"/>
        </w:rPr>
      </w:pPr>
      <w:r>
        <w:rPr>
          <w:rFonts w:hint="eastAsia" w:ascii="仿宋_GB2312" w:hAnsi="仿宋_GB2312" w:eastAsia="仿宋_GB2312" w:cs="仿宋_GB2312"/>
          <w:bCs/>
          <w:color w:val="000000" w:themeColor="text1"/>
          <w:w w:val="90"/>
          <w:sz w:val="18"/>
          <w:szCs w:val="18"/>
          <w:highlight w:val="none"/>
        </w:rPr>
        <w:t>70号A级道路石油石油沥青技术要求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738"/>
        <w:gridCol w:w="595"/>
        <w:gridCol w:w="442"/>
        <w:gridCol w:w="442"/>
        <w:gridCol w:w="451"/>
        <w:gridCol w:w="451"/>
        <w:gridCol w:w="45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02" w:type="dxa"/>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指标</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单位</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等级</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石油沥青标号（70号）</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实验方法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针入度（25℃，5s，100g）</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0.1mm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60~80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适用的气候分区</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1-3</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1-4</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2-2</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2-3</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2-4</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restart"/>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针入度指数PI</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-1.5~＋1.0</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continue"/>
            <w:vAlign w:val="center"/>
          </w:tcPr>
          <w:p>
            <w:pPr>
              <w:jc w:val="left"/>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B</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-1.8~＋1.0</w:t>
            </w: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restart"/>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软化度 不小于</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2"/>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46</w:t>
            </w:r>
          </w:p>
        </w:tc>
        <w:tc>
          <w:tcPr>
            <w:tcW w:w="0" w:type="auto"/>
            <w:gridSpan w:val="3"/>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45</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continue"/>
            <w:vAlign w:val="center"/>
          </w:tcPr>
          <w:p>
            <w:pPr>
              <w:jc w:val="left"/>
              <w:rPr>
                <w:rFonts w:ascii="仿宋_GB2312" w:hAnsi="仿宋_GB2312" w:eastAsia="仿宋_GB2312" w:cs="仿宋_GB2312"/>
                <w:color w:val="000000" w:themeColor="text1"/>
                <w:w w:val="90"/>
                <w:sz w:val="18"/>
                <w:szCs w:val="18"/>
                <w:highlight w:val="none"/>
              </w:rPr>
            </w:pP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B</w:t>
            </w:r>
          </w:p>
        </w:tc>
        <w:tc>
          <w:tcPr>
            <w:tcW w:w="0" w:type="auto"/>
            <w:gridSpan w:val="2"/>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44</w:t>
            </w:r>
          </w:p>
        </w:tc>
        <w:tc>
          <w:tcPr>
            <w:tcW w:w="0" w:type="auto"/>
            <w:gridSpan w:val="3"/>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43</w:t>
            </w: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60℃运动粘度 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Pa·s</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2"/>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180</w:t>
            </w:r>
          </w:p>
        </w:tc>
        <w:tc>
          <w:tcPr>
            <w:tcW w:w="0" w:type="auto"/>
            <w:gridSpan w:val="3"/>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180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restart"/>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10℃延度 不小于</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cm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15</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continue"/>
            <w:vAlign w:val="center"/>
          </w:tcPr>
          <w:p>
            <w:pPr>
              <w:jc w:val="left"/>
              <w:rPr>
                <w:rFonts w:ascii="仿宋_GB2312" w:hAnsi="仿宋_GB2312" w:eastAsia="仿宋_GB2312" w:cs="仿宋_GB2312"/>
                <w:color w:val="000000" w:themeColor="text1"/>
                <w:w w:val="90"/>
                <w:sz w:val="18"/>
                <w:szCs w:val="18"/>
                <w:highlight w:val="none"/>
              </w:rPr>
            </w:pP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B</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10</w:t>
            </w: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15℃延度 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cm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A、B</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100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restart"/>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蜡含量（蒸馏法）不大于</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2.2</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continue"/>
            <w:vAlign w:val="center"/>
          </w:tcPr>
          <w:p>
            <w:pPr>
              <w:jc w:val="left"/>
              <w:rPr>
                <w:rFonts w:ascii="仿宋_GB2312" w:hAnsi="仿宋_GB2312" w:eastAsia="仿宋_GB2312" w:cs="仿宋_GB2312"/>
                <w:color w:val="000000" w:themeColor="text1"/>
                <w:w w:val="90"/>
                <w:sz w:val="18"/>
                <w:szCs w:val="18"/>
                <w:highlight w:val="none"/>
              </w:rPr>
            </w:pP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B</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3.0</w:t>
            </w: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闪点 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260</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溶解度 不小于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99.5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密度（15℃）</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g/cm³</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实测记录</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质量变化 不大于</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±0.8</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restart"/>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残留针入度比（25℃） 不小于</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61</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continue"/>
            <w:vAlign w:val="center"/>
          </w:tcPr>
          <w:p>
            <w:pPr>
              <w:jc w:val="left"/>
              <w:rPr>
                <w:rFonts w:ascii="仿宋_GB2312" w:hAnsi="仿宋_GB2312" w:eastAsia="仿宋_GB2312" w:cs="仿宋_GB2312"/>
                <w:color w:val="000000" w:themeColor="text1"/>
                <w:w w:val="90"/>
                <w:sz w:val="18"/>
                <w:szCs w:val="18"/>
                <w:highlight w:val="none"/>
              </w:rPr>
            </w:pP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B</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58</w:t>
            </w:r>
          </w:p>
        </w:tc>
        <w:tc>
          <w:tcPr>
            <w:tcW w:w="0" w:type="auto"/>
            <w:vMerge w:val="continue"/>
            <w:vAlign w:val="center"/>
          </w:tcPr>
          <w:p>
            <w:pPr>
              <w:jc w:val="center"/>
              <w:rPr>
                <w:rFonts w:ascii="仿宋_GB2312" w:hAnsi="仿宋_GB2312" w:eastAsia="仿宋_GB2312" w:cs="仿宋_GB2312"/>
                <w:color w:val="000000" w:themeColor="text1"/>
                <w:w w:val="9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restart"/>
            <w:vAlign w:val="center"/>
          </w:tcPr>
          <w:p>
            <w:pPr>
              <w:jc w:val="left"/>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残留延度（10℃） 不小于</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cm</w:t>
            </w: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A</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6</w:t>
            </w:r>
          </w:p>
        </w:tc>
        <w:tc>
          <w:tcPr>
            <w:tcW w:w="0" w:type="auto"/>
            <w:vMerge w:val="restart"/>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Merge w:val="continue"/>
            <w:vAlign w:val="center"/>
          </w:tcPr>
          <w:p>
            <w:pPr>
              <w:jc w:val="center"/>
              <w:rPr>
                <w:rFonts w:ascii="仿宋_GB2312" w:hAnsi="仿宋_GB2312" w:eastAsia="仿宋_GB2312" w:cs="仿宋_GB2312"/>
                <w:b/>
                <w:color w:val="000000" w:themeColor="text1"/>
                <w:w w:val="90"/>
                <w:sz w:val="18"/>
                <w:szCs w:val="18"/>
                <w:highlight w:val="none"/>
              </w:rPr>
            </w:pPr>
          </w:p>
        </w:tc>
        <w:tc>
          <w:tcPr>
            <w:tcW w:w="0" w:type="auto"/>
            <w:vMerge w:val="continue"/>
            <w:vAlign w:val="center"/>
          </w:tcPr>
          <w:p>
            <w:pPr>
              <w:jc w:val="center"/>
              <w:rPr>
                <w:rFonts w:ascii="仿宋_GB2312" w:hAnsi="仿宋_GB2312" w:eastAsia="仿宋_GB2312" w:cs="仿宋_GB2312"/>
                <w:b/>
                <w:color w:val="000000" w:themeColor="text1"/>
                <w:w w:val="90"/>
                <w:sz w:val="18"/>
                <w:szCs w:val="18"/>
                <w:highlight w:val="none"/>
              </w:rPr>
            </w:pPr>
          </w:p>
        </w:tc>
        <w:tc>
          <w:tcPr>
            <w:tcW w:w="0" w:type="auto"/>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B</w:t>
            </w:r>
          </w:p>
        </w:tc>
        <w:tc>
          <w:tcPr>
            <w:tcW w:w="0" w:type="auto"/>
            <w:gridSpan w:val="5"/>
            <w:vAlign w:val="center"/>
          </w:tcPr>
          <w:p>
            <w:pPr>
              <w:jc w:val="center"/>
              <w:rPr>
                <w:rFonts w:ascii="仿宋_GB2312" w:hAnsi="仿宋_GB2312" w:eastAsia="仿宋_GB2312" w:cs="仿宋_GB2312"/>
                <w:color w:val="000000" w:themeColor="text1"/>
                <w:w w:val="90"/>
                <w:sz w:val="18"/>
                <w:szCs w:val="18"/>
                <w:highlight w:val="none"/>
              </w:rPr>
            </w:pPr>
            <w:r>
              <w:rPr>
                <w:rFonts w:hint="eastAsia" w:ascii="仿宋_GB2312" w:hAnsi="仿宋_GB2312" w:eastAsia="仿宋_GB2312" w:cs="仿宋_GB2312"/>
                <w:color w:val="000000" w:themeColor="text1"/>
                <w:w w:val="90"/>
                <w:sz w:val="18"/>
                <w:szCs w:val="18"/>
                <w:highlight w:val="none"/>
              </w:rPr>
              <w:t>4</w:t>
            </w:r>
          </w:p>
        </w:tc>
        <w:tc>
          <w:tcPr>
            <w:tcW w:w="0" w:type="auto"/>
            <w:vMerge w:val="continue"/>
            <w:vAlign w:val="center"/>
          </w:tcPr>
          <w:p>
            <w:pPr>
              <w:jc w:val="center"/>
              <w:rPr>
                <w:rFonts w:ascii="仿宋_GB2312" w:hAnsi="仿宋_GB2312" w:eastAsia="仿宋_GB2312" w:cs="仿宋_GB2312"/>
                <w:b/>
                <w:color w:val="000000" w:themeColor="text1"/>
                <w:w w:val="90"/>
                <w:sz w:val="18"/>
                <w:szCs w:val="18"/>
                <w:highlight w:val="none"/>
              </w:rPr>
            </w:pPr>
          </w:p>
        </w:tc>
      </w:tr>
    </w:tbl>
    <w:p>
      <w:pPr>
        <w:pStyle w:val="41"/>
        <w:spacing w:line="400" w:lineRule="atLeast"/>
        <w:ind w:firstLine="480" w:firstLineChars="200"/>
        <w:rPr>
          <w:rFonts w:hint="eastAsia" w:ascii="仿宋_GB2312" w:hAnsi="仿宋_GB2312" w:eastAsia="仿宋_GB2312" w:cs="仿宋_GB2312"/>
          <w:color w:val="000000" w:themeColor="text1"/>
          <w:highlight w:val="none"/>
          <w:u w:val="single"/>
          <w:lang w:val="en-US" w:eastAsia="zh-CN"/>
        </w:rPr>
      </w:pPr>
      <w:r>
        <w:rPr>
          <w:rFonts w:hint="eastAsia" w:ascii="仿宋_GB2312" w:hAnsi="仿宋_GB2312" w:eastAsia="仿宋_GB2312" w:cs="仿宋_GB2312"/>
          <w:color w:val="000000" w:themeColor="text1"/>
          <w:highlight w:val="none"/>
        </w:rPr>
        <w:t>1.7其他：</w:t>
      </w:r>
      <w:r>
        <w:rPr>
          <w:rFonts w:hint="eastAsia" w:ascii="仿宋_GB2312" w:hAnsi="仿宋_GB2312" w:eastAsia="仿宋_GB2312" w:cs="仿宋_GB2312"/>
          <w:color w:val="000000" w:themeColor="text1"/>
          <w:highlight w:val="none"/>
          <w:lang w:val="en-US" w:eastAsia="zh-CN"/>
        </w:rPr>
        <w:t>1.1</w:t>
      </w:r>
      <w:r>
        <w:rPr>
          <w:rFonts w:hint="eastAsia" w:ascii="仿宋_GB2312" w:hAnsi="仿宋_GB2312" w:eastAsia="仿宋_GB2312" w:cs="仿宋_GB2312"/>
          <w:color w:val="000000" w:themeColor="text1"/>
          <w:highlight w:val="none"/>
          <w:u w:val="none"/>
          <w:lang w:val="en-US" w:eastAsia="zh-CN"/>
        </w:rPr>
        <w:t>用砂标准：</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.1颗粒级配要求：符合《建设用砂》（GB/T14684-2011）之级配之规定。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2含泥量、泥块含量（按质量计）：天然砂的含泥量不大于3％，泥块含量不大于1％；机制砂亚甲蓝（MB）值&lt;1.4或快速法试验合格时，石粉含量和泥块含量应符合下表1的规定；机制砂MB值&gt;1.4或快速法试验不合格时，石粉含量和泥块含量应符合下表2的规定。</w:t>
      </w:r>
    </w:p>
    <w:p>
      <w:pPr>
        <w:spacing w:line="360" w:lineRule="auto"/>
        <w:ind w:left="720"/>
        <w:outlineLvl w:val="0"/>
        <w:rPr>
          <w:rFonts w:ascii="仿宋_GB2312" w:hAnsi="仿宋_GB2312" w:eastAsia="仿宋_GB2312" w:cs="仿宋_GB2312"/>
          <w:color w:val="000000" w:themeColor="text1"/>
          <w:kern w:val="0"/>
          <w:sz w:val="24"/>
          <w:szCs w:val="24"/>
          <w:highlight w:val="none"/>
        </w:rPr>
      </w:pPr>
      <w:bookmarkStart w:id="93" w:name="bookmark0"/>
      <w:r>
        <w:rPr>
          <w:rFonts w:hint="eastAsia" w:ascii="仿宋_GB2312" w:hAnsi="仿宋_GB2312" w:eastAsia="仿宋_GB2312" w:cs="仿宋_GB2312"/>
          <w:color w:val="000000" w:themeColor="text1"/>
          <w:kern w:val="0"/>
          <w:sz w:val="24"/>
          <w:szCs w:val="24"/>
          <w:highlight w:val="none"/>
        </w:rPr>
        <w:t>表1：</w:t>
      </w:r>
      <w:r>
        <w:rPr>
          <w:rFonts w:hint="eastAsia" w:ascii="仿宋_GB2312" w:hAnsi="仿宋_GB2312" w:eastAsia="仿宋_GB2312" w:cs="仿宋_GB2312"/>
          <w:color w:val="000000" w:themeColor="text1"/>
          <w:kern w:val="0"/>
          <w:sz w:val="24"/>
          <w:szCs w:val="24"/>
          <w:highlight w:val="none"/>
          <w:lang w:val="zh-TW" w:eastAsia="zh-TW"/>
        </w:rPr>
        <w:t>石粉含</w:t>
      </w:r>
      <w:r>
        <w:rPr>
          <w:rFonts w:hint="eastAsia" w:ascii="仿宋_GB2312" w:hAnsi="仿宋_GB2312" w:eastAsia="仿宋_GB2312" w:cs="仿宋_GB2312"/>
          <w:color w:val="000000" w:themeColor="text1"/>
          <w:kern w:val="0"/>
          <w:sz w:val="24"/>
          <w:szCs w:val="24"/>
          <w:highlight w:val="none"/>
        </w:rPr>
        <w:t>量</w:t>
      </w:r>
      <w:r>
        <w:rPr>
          <w:rFonts w:hint="eastAsia" w:ascii="仿宋_GB2312" w:hAnsi="仿宋_GB2312" w:eastAsia="仿宋_GB2312" w:cs="仿宋_GB2312"/>
          <w:color w:val="000000" w:themeColor="text1"/>
          <w:kern w:val="0"/>
          <w:sz w:val="24"/>
          <w:szCs w:val="24"/>
          <w:highlight w:val="none"/>
          <w:lang w:val="zh-TW" w:eastAsia="zh-TW"/>
        </w:rPr>
        <w:t>和泥块含</w:t>
      </w:r>
      <w:r>
        <w:rPr>
          <w:rFonts w:hint="eastAsia" w:ascii="仿宋_GB2312" w:hAnsi="仿宋_GB2312" w:eastAsia="仿宋_GB2312" w:cs="仿宋_GB2312"/>
          <w:color w:val="000000" w:themeColor="text1"/>
          <w:kern w:val="0"/>
          <w:sz w:val="24"/>
          <w:szCs w:val="24"/>
          <w:highlight w:val="none"/>
        </w:rPr>
        <w:t>量(MB</w:t>
      </w:r>
      <w:r>
        <w:rPr>
          <w:rFonts w:hint="eastAsia" w:ascii="仿宋_GB2312" w:hAnsi="仿宋_GB2312" w:eastAsia="仿宋_GB2312" w:cs="仿宋_GB2312"/>
          <w:color w:val="000000" w:themeColor="text1"/>
          <w:kern w:val="0"/>
          <w:sz w:val="24"/>
          <w:szCs w:val="24"/>
          <w:highlight w:val="none"/>
          <w:lang w:val="zh-TW" w:eastAsia="zh-TW"/>
        </w:rPr>
        <w:t>值</w:t>
      </w:r>
      <w:r>
        <w:rPr>
          <w:rFonts w:hint="eastAsia" w:ascii="仿宋_GB2312" w:hAnsi="仿宋_GB2312" w:eastAsia="仿宋_GB2312" w:cs="仿宋_GB2312"/>
          <w:color w:val="000000" w:themeColor="text1"/>
          <w:kern w:val="0"/>
          <w:sz w:val="24"/>
          <w:szCs w:val="24"/>
          <w:highlight w:val="none"/>
        </w:rPr>
        <w:t>&lt;1.4</w:t>
      </w:r>
      <w:r>
        <w:rPr>
          <w:rFonts w:hint="eastAsia" w:ascii="仿宋_GB2312" w:hAnsi="仿宋_GB2312" w:eastAsia="仿宋_GB2312" w:cs="仿宋_GB2312"/>
          <w:color w:val="000000" w:themeColor="text1"/>
          <w:kern w:val="0"/>
          <w:sz w:val="24"/>
          <w:szCs w:val="24"/>
          <w:highlight w:val="none"/>
          <w:lang w:val="zh-TW" w:eastAsia="zh-TW"/>
        </w:rPr>
        <w:t>或快速法试验合格)</w:t>
      </w:r>
      <w:bookmarkEnd w:id="93"/>
    </w:p>
    <w:tbl>
      <w:tblPr>
        <w:tblStyle w:val="34"/>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5"/>
        <w:gridCol w:w="1276"/>
        <w:gridCol w:w="1001"/>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trPr>
        <w:tc>
          <w:tcPr>
            <w:tcW w:w="2835"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类别</w:t>
            </w:r>
          </w:p>
        </w:tc>
        <w:tc>
          <w:tcPr>
            <w:tcW w:w="1276"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rPr>
              <w:t>Ⅰ</w:t>
            </w:r>
          </w:p>
        </w:tc>
        <w:tc>
          <w:tcPr>
            <w:tcW w:w="1001"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Ⅱ</w:t>
            </w:r>
          </w:p>
        </w:tc>
        <w:tc>
          <w:tcPr>
            <w:tcW w:w="2118"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trPr>
        <w:tc>
          <w:tcPr>
            <w:tcW w:w="2835"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MB</w:t>
            </w:r>
            <w:r>
              <w:rPr>
                <w:rFonts w:hint="eastAsia" w:ascii="仿宋_GB2312" w:hAnsi="仿宋_GB2312" w:eastAsia="仿宋_GB2312" w:cs="仿宋_GB2312"/>
                <w:color w:val="000000" w:themeColor="text1"/>
                <w:kern w:val="0"/>
                <w:sz w:val="24"/>
                <w:szCs w:val="24"/>
                <w:highlight w:val="none"/>
                <w:lang w:val="zh-TW" w:eastAsia="zh-TW"/>
              </w:rPr>
              <w:t>值</w:t>
            </w:r>
          </w:p>
        </w:tc>
        <w:tc>
          <w:tcPr>
            <w:tcW w:w="1276"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&lt;0.5</w:t>
            </w:r>
          </w:p>
        </w:tc>
        <w:tc>
          <w:tcPr>
            <w:tcW w:w="1001"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&lt;1.0</w:t>
            </w:r>
          </w:p>
        </w:tc>
        <w:tc>
          <w:tcPr>
            <w:tcW w:w="2118"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&lt;1.4</w:t>
            </w:r>
            <w:r>
              <w:rPr>
                <w:rFonts w:hint="eastAsia" w:ascii="仿宋_GB2312" w:hAnsi="仿宋_GB2312" w:eastAsia="仿宋_GB2312" w:cs="仿宋_GB2312"/>
                <w:color w:val="000000" w:themeColor="text1"/>
                <w:kern w:val="0"/>
                <w:sz w:val="24"/>
                <w:szCs w:val="24"/>
                <w:highlight w:val="none"/>
                <w:lang w:val="zh-TW" w:eastAsia="zh-TW"/>
              </w:rPr>
              <w:t>或合格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trPr>
        <w:tc>
          <w:tcPr>
            <w:tcW w:w="2835" w:type="dxa"/>
            <w:shd w:val="clear" w:color="auto" w:fill="FFFFFF"/>
          </w:tcPr>
          <w:p>
            <w:pPr>
              <w:spacing w:line="360" w:lineRule="auto"/>
              <w:ind w:left="120" w:hanging="120" w:hangingChars="50"/>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石粉含</w:t>
            </w:r>
            <w:r>
              <w:rPr>
                <w:rFonts w:hint="eastAsia" w:ascii="仿宋_GB2312" w:hAnsi="仿宋_GB2312" w:eastAsia="仿宋_GB2312" w:cs="仿宋_GB2312"/>
                <w:color w:val="000000" w:themeColor="text1"/>
                <w:kern w:val="0"/>
                <w:sz w:val="24"/>
                <w:szCs w:val="24"/>
                <w:highlight w:val="none"/>
                <w:lang w:eastAsia="en-US"/>
              </w:rPr>
              <w:t>量</w:t>
            </w:r>
            <w:r>
              <w:rPr>
                <w:rFonts w:hint="eastAsia" w:ascii="仿宋_GB2312" w:hAnsi="仿宋_GB2312" w:eastAsia="仿宋_GB2312" w:cs="仿宋_GB2312"/>
                <w:color w:val="000000" w:themeColor="text1"/>
                <w:kern w:val="0"/>
                <w:sz w:val="24"/>
                <w:szCs w:val="24"/>
                <w:highlight w:val="none"/>
                <w:lang w:val="zh-TW" w:eastAsia="zh-TW"/>
              </w:rPr>
              <w:t>(按质</w:t>
            </w:r>
            <w:r>
              <w:rPr>
                <w:rFonts w:hint="eastAsia" w:ascii="仿宋_GB2312" w:hAnsi="仿宋_GB2312" w:eastAsia="仿宋_GB2312" w:cs="仿宋_GB2312"/>
                <w:color w:val="000000" w:themeColor="text1"/>
                <w:kern w:val="0"/>
                <w:sz w:val="24"/>
                <w:szCs w:val="24"/>
                <w:highlight w:val="none"/>
              </w:rPr>
              <w:t>量</w:t>
            </w:r>
            <w:r>
              <w:rPr>
                <w:rFonts w:hint="eastAsia" w:ascii="仿宋_GB2312" w:hAnsi="仿宋_GB2312" w:eastAsia="仿宋_GB2312" w:cs="仿宋_GB2312"/>
                <w:color w:val="000000" w:themeColor="text1"/>
                <w:kern w:val="0"/>
                <w:sz w:val="24"/>
                <w:szCs w:val="24"/>
                <w:highlight w:val="none"/>
                <w:lang w:val="zh-TW" w:eastAsia="zh-TW"/>
              </w:rPr>
              <w:t>计</w:t>
            </w:r>
            <w:r>
              <w:rPr>
                <w:rFonts w:hint="eastAsia" w:ascii="仿宋_GB2312" w:hAnsi="仿宋_GB2312" w:eastAsia="仿宋_GB2312" w:cs="仿宋_GB2312"/>
                <w:color w:val="000000" w:themeColor="text1"/>
                <w:kern w:val="0"/>
                <w:sz w:val="24"/>
                <w:szCs w:val="24"/>
                <w:highlight w:val="none"/>
                <w:lang w:eastAsia="en-US"/>
              </w:rPr>
              <w:t>)/</w:t>
            </w:r>
            <w:r>
              <w:rPr>
                <w:rFonts w:hint="eastAsia" w:ascii="仿宋_GB2312" w:hAnsi="仿宋_GB2312" w:eastAsia="仿宋_GB2312" w:cs="仿宋_GB2312"/>
                <w:color w:val="000000" w:themeColor="text1"/>
                <w:kern w:val="0"/>
                <w:sz w:val="24"/>
                <w:szCs w:val="24"/>
                <w:highlight w:val="none"/>
              </w:rPr>
              <w:t>％</w:t>
            </w:r>
          </w:p>
        </w:tc>
        <w:tc>
          <w:tcPr>
            <w:tcW w:w="4395" w:type="dxa"/>
            <w:gridSpan w:val="3"/>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trPr>
        <w:tc>
          <w:tcPr>
            <w:tcW w:w="2835"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泥块含</w:t>
            </w:r>
            <w:r>
              <w:rPr>
                <w:rFonts w:hint="eastAsia" w:ascii="仿宋_GB2312" w:hAnsi="仿宋_GB2312" w:eastAsia="仿宋_GB2312" w:cs="仿宋_GB2312"/>
                <w:color w:val="000000" w:themeColor="text1"/>
                <w:kern w:val="0"/>
                <w:sz w:val="24"/>
                <w:szCs w:val="24"/>
                <w:highlight w:val="none"/>
                <w:lang w:eastAsia="en-US"/>
              </w:rPr>
              <w:t>量</w:t>
            </w:r>
            <w:r>
              <w:rPr>
                <w:rFonts w:hint="eastAsia" w:ascii="仿宋_GB2312" w:hAnsi="仿宋_GB2312" w:eastAsia="仿宋_GB2312" w:cs="仿宋_GB2312"/>
                <w:color w:val="000000" w:themeColor="text1"/>
                <w:kern w:val="0"/>
                <w:sz w:val="24"/>
                <w:szCs w:val="24"/>
                <w:highlight w:val="none"/>
                <w:lang w:val="zh-TW" w:eastAsia="zh-TW"/>
              </w:rPr>
              <w:t>(按质位计</w:t>
            </w:r>
            <w:r>
              <w:rPr>
                <w:rFonts w:hint="eastAsia" w:ascii="仿宋_GB2312" w:hAnsi="仿宋_GB2312" w:eastAsia="仿宋_GB2312" w:cs="仿宋_GB2312"/>
                <w:color w:val="000000" w:themeColor="text1"/>
                <w:kern w:val="0"/>
                <w:sz w:val="24"/>
                <w:szCs w:val="24"/>
                <w:highlight w:val="none"/>
                <w:lang w:val="zh-TW"/>
              </w:rPr>
              <w:t>)</w:t>
            </w:r>
            <w:r>
              <w:rPr>
                <w:rFonts w:hint="eastAsia" w:ascii="仿宋_GB2312" w:hAnsi="仿宋_GB2312" w:eastAsia="仿宋_GB2312" w:cs="仿宋_GB2312"/>
                <w:color w:val="000000" w:themeColor="text1"/>
                <w:kern w:val="0"/>
                <w:sz w:val="24"/>
                <w:szCs w:val="24"/>
                <w:highlight w:val="none"/>
                <w:lang w:val="zh-TW" w:eastAsia="zh-TW"/>
              </w:rPr>
              <w:t>/</w:t>
            </w:r>
            <w:r>
              <w:rPr>
                <w:rFonts w:hint="eastAsia" w:ascii="仿宋_GB2312" w:hAnsi="仿宋_GB2312" w:eastAsia="仿宋_GB2312" w:cs="仿宋_GB2312"/>
                <w:color w:val="000000" w:themeColor="text1"/>
                <w:kern w:val="0"/>
                <w:sz w:val="24"/>
                <w:szCs w:val="24"/>
                <w:highlight w:val="none"/>
                <w:lang w:val="zh-TW"/>
              </w:rPr>
              <w:t>％</w:t>
            </w:r>
          </w:p>
        </w:tc>
        <w:tc>
          <w:tcPr>
            <w:tcW w:w="1276"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0</w:t>
            </w:r>
          </w:p>
        </w:tc>
        <w:tc>
          <w:tcPr>
            <w:tcW w:w="1001"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&lt;1.0</w:t>
            </w:r>
          </w:p>
        </w:tc>
        <w:tc>
          <w:tcPr>
            <w:tcW w:w="2118" w:type="dxa"/>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&lt;2.0</w:t>
            </w:r>
          </w:p>
        </w:tc>
      </w:tr>
    </w:tbl>
    <w:p>
      <w:pPr>
        <w:spacing w:line="360" w:lineRule="auto"/>
        <w:ind w:left="720"/>
        <w:outlineLvl w:val="0"/>
        <w:rPr>
          <w:rFonts w:ascii="仿宋_GB2312" w:hAnsi="仿宋_GB2312" w:eastAsia="仿宋_GB2312" w:cs="仿宋_GB2312"/>
          <w:color w:val="000000" w:themeColor="text1"/>
          <w:kern w:val="0"/>
          <w:sz w:val="24"/>
          <w:szCs w:val="24"/>
          <w:highlight w:val="none"/>
        </w:rPr>
      </w:pPr>
      <w:bookmarkStart w:id="94" w:name="bookmark1"/>
      <w:r>
        <w:rPr>
          <w:rFonts w:hint="eastAsia" w:ascii="仿宋_GB2312" w:hAnsi="仿宋_GB2312" w:eastAsia="仿宋_GB2312" w:cs="仿宋_GB2312"/>
          <w:color w:val="000000" w:themeColor="text1"/>
          <w:kern w:val="0"/>
          <w:sz w:val="24"/>
          <w:szCs w:val="24"/>
          <w:highlight w:val="none"/>
        </w:rPr>
        <w:t>表2：</w:t>
      </w:r>
      <w:r>
        <w:rPr>
          <w:rFonts w:hint="eastAsia" w:ascii="仿宋_GB2312" w:hAnsi="仿宋_GB2312" w:eastAsia="仿宋_GB2312" w:cs="仿宋_GB2312"/>
          <w:color w:val="000000" w:themeColor="text1"/>
          <w:kern w:val="0"/>
          <w:sz w:val="24"/>
          <w:szCs w:val="24"/>
          <w:highlight w:val="none"/>
          <w:lang w:val="zh-TW" w:eastAsia="zh-TW"/>
        </w:rPr>
        <w:t>石粉含</w:t>
      </w:r>
      <w:r>
        <w:rPr>
          <w:rFonts w:hint="eastAsia" w:ascii="仿宋_GB2312" w:hAnsi="仿宋_GB2312" w:eastAsia="仿宋_GB2312" w:cs="仿宋_GB2312"/>
          <w:color w:val="000000" w:themeColor="text1"/>
          <w:kern w:val="0"/>
          <w:sz w:val="24"/>
          <w:szCs w:val="24"/>
          <w:highlight w:val="none"/>
        </w:rPr>
        <w:t>量</w:t>
      </w:r>
      <w:r>
        <w:rPr>
          <w:rFonts w:hint="eastAsia" w:ascii="仿宋_GB2312" w:hAnsi="仿宋_GB2312" w:eastAsia="仿宋_GB2312" w:cs="仿宋_GB2312"/>
          <w:color w:val="000000" w:themeColor="text1"/>
          <w:kern w:val="0"/>
          <w:sz w:val="24"/>
          <w:szCs w:val="24"/>
          <w:highlight w:val="none"/>
          <w:lang w:val="zh-TW" w:eastAsia="zh-TW"/>
        </w:rPr>
        <w:t>和泥块含</w:t>
      </w:r>
      <w:r>
        <w:rPr>
          <w:rFonts w:hint="eastAsia" w:ascii="仿宋_GB2312" w:hAnsi="仿宋_GB2312" w:eastAsia="仿宋_GB2312" w:cs="仿宋_GB2312"/>
          <w:color w:val="000000" w:themeColor="text1"/>
          <w:kern w:val="0"/>
          <w:sz w:val="24"/>
          <w:szCs w:val="24"/>
          <w:highlight w:val="none"/>
        </w:rPr>
        <w:t>量(MB</w:t>
      </w:r>
      <w:r>
        <w:rPr>
          <w:rFonts w:hint="eastAsia" w:ascii="仿宋_GB2312" w:hAnsi="仿宋_GB2312" w:eastAsia="仿宋_GB2312" w:cs="仿宋_GB2312"/>
          <w:color w:val="000000" w:themeColor="text1"/>
          <w:kern w:val="0"/>
          <w:sz w:val="24"/>
          <w:szCs w:val="24"/>
          <w:highlight w:val="none"/>
          <w:lang w:val="zh-TW" w:eastAsia="zh-TW"/>
        </w:rPr>
        <w:t>值</w:t>
      </w:r>
      <w:r>
        <w:rPr>
          <w:rFonts w:hint="eastAsia" w:ascii="仿宋_GB2312" w:hAnsi="仿宋_GB2312" w:eastAsia="仿宋_GB2312" w:cs="仿宋_GB2312"/>
          <w:color w:val="000000" w:themeColor="text1"/>
          <w:kern w:val="0"/>
          <w:sz w:val="24"/>
          <w:szCs w:val="24"/>
          <w:highlight w:val="none"/>
        </w:rPr>
        <w:t>&gt;1.</w:t>
      </w:r>
      <w:r>
        <w:rPr>
          <w:rFonts w:hint="eastAsia" w:ascii="仿宋_GB2312" w:hAnsi="仿宋_GB2312" w:eastAsia="仿宋_GB2312" w:cs="仿宋_GB2312"/>
          <w:color w:val="000000" w:themeColor="text1"/>
          <w:kern w:val="0"/>
          <w:sz w:val="24"/>
          <w:szCs w:val="24"/>
          <w:highlight w:val="none"/>
          <w:lang w:val="zh-TW" w:eastAsia="zh-TW"/>
        </w:rPr>
        <w:t>4或快速法试验不合格</w:t>
      </w:r>
      <w:r>
        <w:rPr>
          <w:rFonts w:hint="eastAsia" w:ascii="仿宋_GB2312" w:hAnsi="仿宋_GB2312" w:eastAsia="仿宋_GB2312" w:cs="仿宋_GB2312"/>
          <w:color w:val="000000" w:themeColor="text1"/>
          <w:kern w:val="0"/>
          <w:sz w:val="24"/>
          <w:szCs w:val="24"/>
          <w:highlight w:val="none"/>
        </w:rPr>
        <w:t>）</w:t>
      </w:r>
      <w:bookmarkEnd w:id="94"/>
    </w:p>
    <w:tbl>
      <w:tblPr>
        <w:tblStyle w:val="34"/>
        <w:tblW w:w="0" w:type="auto"/>
        <w:tblInd w:w="714" w:type="dxa"/>
        <w:tblLayout w:type="fixed"/>
        <w:tblCellMar>
          <w:top w:w="0" w:type="dxa"/>
          <w:left w:w="0" w:type="dxa"/>
          <w:bottom w:w="0" w:type="dxa"/>
          <w:right w:w="0" w:type="dxa"/>
        </w:tblCellMar>
      </w:tblPr>
      <w:tblGrid>
        <w:gridCol w:w="2835"/>
        <w:gridCol w:w="1276"/>
        <w:gridCol w:w="1005"/>
        <w:gridCol w:w="2114"/>
      </w:tblGrid>
      <w:tr>
        <w:tblPrEx>
          <w:tblCellMar>
            <w:top w:w="0" w:type="dxa"/>
            <w:left w:w="0" w:type="dxa"/>
            <w:bottom w:w="0" w:type="dxa"/>
            <w:right w:w="0" w:type="dxa"/>
          </w:tblCellMar>
        </w:tblPrEx>
        <w:trPr>
          <w:trHeight w:val="292" w:hRule="atLeast"/>
        </w:trPr>
        <w:tc>
          <w:tcPr>
            <w:tcW w:w="2835" w:type="dxa"/>
            <w:tcBorders>
              <w:top w:val="single" w:color="auto" w:sz="4" w:space="0"/>
              <w:left w:val="single" w:color="auto" w:sz="4" w:space="0"/>
              <w:bottom w:val="nil"/>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类别</w:t>
            </w:r>
          </w:p>
        </w:tc>
        <w:tc>
          <w:tcPr>
            <w:tcW w:w="1276" w:type="dxa"/>
            <w:tcBorders>
              <w:top w:val="single" w:color="auto" w:sz="4" w:space="0"/>
              <w:left w:val="single" w:color="auto" w:sz="4" w:space="0"/>
              <w:bottom w:val="nil"/>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rPr>
              <w:t>Ⅰ</w:t>
            </w:r>
          </w:p>
        </w:tc>
        <w:tc>
          <w:tcPr>
            <w:tcW w:w="1005" w:type="dxa"/>
            <w:tcBorders>
              <w:top w:val="single" w:color="auto" w:sz="4" w:space="0"/>
              <w:left w:val="single" w:color="auto" w:sz="4" w:space="0"/>
              <w:bottom w:val="nil"/>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Ⅱ</w:t>
            </w:r>
          </w:p>
        </w:tc>
        <w:tc>
          <w:tcPr>
            <w:tcW w:w="2114" w:type="dxa"/>
            <w:tcBorders>
              <w:top w:val="single" w:color="auto" w:sz="4" w:space="0"/>
              <w:left w:val="single" w:color="auto" w:sz="4" w:space="0"/>
              <w:bottom w:val="nil"/>
              <w:right w:val="single" w:color="auto" w:sz="4" w:space="0"/>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Ⅲ</w:t>
            </w:r>
          </w:p>
        </w:tc>
      </w:tr>
      <w:tr>
        <w:tblPrEx>
          <w:tblCellMar>
            <w:top w:w="0" w:type="dxa"/>
            <w:left w:w="0" w:type="dxa"/>
            <w:bottom w:w="0" w:type="dxa"/>
            <w:right w:w="0" w:type="dxa"/>
          </w:tblCellMar>
        </w:tblPrEx>
        <w:trPr>
          <w:trHeight w:val="271" w:hRule="atLeast"/>
        </w:trPr>
        <w:tc>
          <w:tcPr>
            <w:tcW w:w="2835" w:type="dxa"/>
            <w:tcBorders>
              <w:top w:val="single" w:color="auto" w:sz="4" w:space="0"/>
              <w:left w:val="single" w:color="auto" w:sz="4" w:space="0"/>
              <w:bottom w:val="nil"/>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石粉含</w:t>
            </w:r>
            <w:r>
              <w:rPr>
                <w:rFonts w:hint="eastAsia" w:ascii="仿宋_GB2312" w:hAnsi="仿宋_GB2312" w:eastAsia="仿宋_GB2312" w:cs="仿宋_GB2312"/>
                <w:color w:val="000000" w:themeColor="text1"/>
                <w:kern w:val="0"/>
                <w:sz w:val="24"/>
                <w:szCs w:val="24"/>
                <w:highlight w:val="none"/>
                <w:lang w:eastAsia="en-US"/>
              </w:rPr>
              <w:t>量</w:t>
            </w:r>
            <w:r>
              <w:rPr>
                <w:rFonts w:hint="eastAsia" w:ascii="仿宋_GB2312" w:hAnsi="仿宋_GB2312" w:eastAsia="仿宋_GB2312" w:cs="仿宋_GB2312"/>
                <w:color w:val="000000" w:themeColor="text1"/>
                <w:kern w:val="0"/>
                <w:sz w:val="24"/>
                <w:szCs w:val="24"/>
                <w:highlight w:val="none"/>
                <w:lang w:val="zh-TW" w:eastAsia="zh-TW"/>
              </w:rPr>
              <w:t>(按质</w:t>
            </w:r>
            <w:r>
              <w:rPr>
                <w:rFonts w:hint="eastAsia" w:ascii="仿宋_GB2312" w:hAnsi="仿宋_GB2312" w:eastAsia="仿宋_GB2312" w:cs="仿宋_GB2312"/>
                <w:color w:val="000000" w:themeColor="text1"/>
                <w:kern w:val="0"/>
                <w:sz w:val="24"/>
                <w:szCs w:val="24"/>
                <w:highlight w:val="none"/>
                <w:lang w:eastAsia="en-US"/>
              </w:rPr>
              <w:t>量</w:t>
            </w:r>
            <w:r>
              <w:rPr>
                <w:rFonts w:hint="eastAsia" w:ascii="仿宋_GB2312" w:hAnsi="仿宋_GB2312" w:eastAsia="仿宋_GB2312" w:cs="仿宋_GB2312"/>
                <w:color w:val="000000" w:themeColor="text1"/>
                <w:kern w:val="0"/>
                <w:sz w:val="24"/>
                <w:szCs w:val="24"/>
                <w:highlight w:val="none"/>
                <w:lang w:val="zh-TW" w:eastAsia="zh-TW"/>
              </w:rPr>
              <w:t>计</w:t>
            </w:r>
            <w:r>
              <w:rPr>
                <w:rFonts w:hint="eastAsia" w:ascii="仿宋_GB2312" w:hAnsi="仿宋_GB2312" w:eastAsia="仿宋_GB2312" w:cs="仿宋_GB2312"/>
                <w:color w:val="000000" w:themeColor="text1"/>
                <w:kern w:val="0"/>
                <w:sz w:val="24"/>
                <w:szCs w:val="24"/>
                <w:highlight w:val="none"/>
                <w:lang w:eastAsia="en-US"/>
              </w:rPr>
              <w:t>)/</w:t>
            </w:r>
            <w:r>
              <w:rPr>
                <w:rFonts w:hint="eastAsia" w:ascii="仿宋_GB2312" w:hAnsi="仿宋_GB2312" w:eastAsia="仿宋_GB2312" w:cs="仿宋_GB2312"/>
                <w:color w:val="000000" w:themeColor="text1"/>
                <w:kern w:val="0"/>
                <w:sz w:val="24"/>
                <w:szCs w:val="24"/>
                <w:highlight w:val="none"/>
              </w:rPr>
              <w:t>％</w:t>
            </w:r>
          </w:p>
        </w:tc>
        <w:tc>
          <w:tcPr>
            <w:tcW w:w="1276" w:type="dxa"/>
            <w:tcBorders>
              <w:top w:val="single" w:color="auto" w:sz="4" w:space="0"/>
              <w:left w:val="single" w:color="auto" w:sz="4" w:space="0"/>
              <w:bottom w:val="nil"/>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&lt;1.0</w:t>
            </w:r>
          </w:p>
        </w:tc>
        <w:tc>
          <w:tcPr>
            <w:tcW w:w="1005" w:type="dxa"/>
            <w:tcBorders>
              <w:top w:val="single" w:color="auto" w:sz="4" w:space="0"/>
              <w:left w:val="single" w:color="auto" w:sz="4" w:space="0"/>
              <w:bottom w:val="nil"/>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&lt;3.0</w:t>
            </w:r>
          </w:p>
        </w:tc>
        <w:tc>
          <w:tcPr>
            <w:tcW w:w="2114" w:type="dxa"/>
            <w:tcBorders>
              <w:top w:val="single" w:color="auto" w:sz="4" w:space="0"/>
              <w:left w:val="single" w:color="auto" w:sz="4" w:space="0"/>
              <w:bottom w:val="nil"/>
              <w:right w:val="single" w:color="auto" w:sz="4" w:space="0"/>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&lt;5.0</w:t>
            </w:r>
          </w:p>
        </w:tc>
      </w:tr>
      <w:tr>
        <w:tblPrEx>
          <w:tblCellMar>
            <w:top w:w="0" w:type="dxa"/>
            <w:left w:w="0" w:type="dxa"/>
            <w:bottom w:w="0" w:type="dxa"/>
            <w:right w:w="0" w:type="dxa"/>
          </w:tblCellMar>
        </w:tblPrEx>
        <w:trPr>
          <w:trHeight w:val="284" w:hRule="atLeast"/>
        </w:trPr>
        <w:tc>
          <w:tcPr>
            <w:tcW w:w="2835" w:type="dxa"/>
            <w:tcBorders>
              <w:top w:val="single" w:color="auto" w:sz="4" w:space="0"/>
              <w:left w:val="single" w:color="auto" w:sz="4" w:space="0"/>
              <w:bottom w:val="single" w:color="auto" w:sz="4" w:space="0"/>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泥块含</w:t>
            </w:r>
            <w:r>
              <w:rPr>
                <w:rFonts w:hint="eastAsia" w:ascii="仿宋_GB2312" w:hAnsi="仿宋_GB2312" w:eastAsia="仿宋_GB2312" w:cs="仿宋_GB2312"/>
                <w:color w:val="000000" w:themeColor="text1"/>
                <w:kern w:val="0"/>
                <w:sz w:val="24"/>
                <w:szCs w:val="24"/>
                <w:highlight w:val="none"/>
                <w:lang w:eastAsia="en-US"/>
              </w:rPr>
              <w:t>量</w:t>
            </w:r>
            <w:r>
              <w:rPr>
                <w:rFonts w:hint="eastAsia" w:ascii="仿宋_GB2312" w:hAnsi="仿宋_GB2312" w:eastAsia="仿宋_GB2312" w:cs="仿宋_GB2312"/>
                <w:color w:val="000000" w:themeColor="text1"/>
                <w:kern w:val="0"/>
                <w:sz w:val="24"/>
                <w:szCs w:val="24"/>
                <w:highlight w:val="none"/>
                <w:lang w:val="zh-TW" w:eastAsia="zh-TW"/>
              </w:rPr>
              <w:t>(按质</w:t>
            </w:r>
            <w:r>
              <w:rPr>
                <w:rFonts w:hint="eastAsia" w:ascii="仿宋_GB2312" w:hAnsi="仿宋_GB2312" w:eastAsia="仿宋_GB2312" w:cs="仿宋_GB2312"/>
                <w:color w:val="000000" w:themeColor="text1"/>
                <w:kern w:val="0"/>
                <w:sz w:val="24"/>
                <w:szCs w:val="24"/>
                <w:highlight w:val="none"/>
                <w:lang w:eastAsia="en-US"/>
              </w:rPr>
              <w:t>量</w:t>
            </w:r>
            <w:r>
              <w:rPr>
                <w:rFonts w:hint="eastAsia" w:ascii="仿宋_GB2312" w:hAnsi="仿宋_GB2312" w:eastAsia="仿宋_GB2312" w:cs="仿宋_GB2312"/>
                <w:color w:val="000000" w:themeColor="text1"/>
                <w:kern w:val="0"/>
                <w:sz w:val="24"/>
                <w:szCs w:val="24"/>
                <w:highlight w:val="none"/>
                <w:lang w:val="zh-TW" w:eastAsia="zh-TW"/>
              </w:rPr>
              <w:t>计)</w:t>
            </w:r>
            <w:r>
              <w:rPr>
                <w:rFonts w:hint="eastAsia" w:ascii="仿宋_GB2312" w:hAnsi="仿宋_GB2312" w:eastAsia="仿宋_GB2312" w:cs="仿宋_GB2312"/>
                <w:color w:val="000000" w:themeColor="text1"/>
                <w:kern w:val="0"/>
                <w:sz w:val="24"/>
                <w:szCs w:val="24"/>
                <w:highlight w:val="none"/>
                <w:lang w:eastAsia="en-US"/>
              </w:rPr>
              <w:t>/</w:t>
            </w:r>
            <w:r>
              <w:rPr>
                <w:rFonts w:hint="eastAsia" w:ascii="仿宋_GB2312" w:hAnsi="仿宋_GB2312" w:eastAsia="仿宋_GB2312" w:cs="仿宋_GB2312"/>
                <w:color w:val="000000" w:themeColor="text1"/>
                <w:kern w:val="0"/>
                <w:sz w:val="24"/>
                <w:szCs w:val="24"/>
                <w:highlight w:val="none"/>
              </w:rPr>
              <w:t>％</w:t>
            </w:r>
          </w:p>
        </w:tc>
        <w:tc>
          <w:tcPr>
            <w:tcW w:w="1276" w:type="dxa"/>
            <w:tcBorders>
              <w:top w:val="single" w:color="auto" w:sz="4" w:space="0"/>
              <w:left w:val="single" w:color="auto" w:sz="4" w:space="0"/>
              <w:bottom w:val="single" w:color="auto" w:sz="4" w:space="0"/>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zh-TW" w:eastAsia="zh-TW"/>
              </w:rPr>
              <w:t>0</w:t>
            </w:r>
          </w:p>
        </w:tc>
        <w:tc>
          <w:tcPr>
            <w:tcW w:w="1005" w:type="dxa"/>
            <w:tcBorders>
              <w:top w:val="single" w:color="auto" w:sz="4" w:space="0"/>
              <w:left w:val="single" w:color="auto" w:sz="4" w:space="0"/>
              <w:bottom w:val="single" w:color="auto" w:sz="4" w:space="0"/>
              <w:right w:val="nil"/>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&lt;1.0</w:t>
            </w:r>
          </w:p>
        </w:tc>
        <w:tc>
          <w:tcPr>
            <w:tcW w:w="2114"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eastAsia="en-US"/>
              </w:rPr>
              <w:t>&lt;2.0</w:t>
            </w:r>
          </w:p>
        </w:tc>
      </w:tr>
    </w:tbl>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.3有害物资含量：砂不应混有草根、树叶、树枝、塑料、煤块、炉渣等杂物。砂中如含有云母、轻物质、有机物、琉化物及硫酸盐、氣盐等，其含量应符《建设用砂》（GB/T14684-2011）之规定。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.4坚固性：采用硫酸钠溶液法进行试验，砂的质量损失不大于8％，机制砂还要满足单级最大压碎指标不大于25％。</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.5表观密度、堆积密度、空隙率应符合：表观密度不小于2500 kg/m3；松散堆积密度不小于1400 kg/m3；空隙率不大于44％。</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.6碱集料反应：经碱集料反应试验后，试件应无裂缝、酥裂、胶体外溢等现象，在规定的试验龄期膨胀率应小于10％。</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.7砂中氯离子含量（以干砂的质量百分率计）：对于钢筋混凝土用砂，氯离子含量不得大于0.06％。对于预应力混凝土用砂，其氯离子含量不得大于0.02％。</w:t>
      </w:r>
    </w:p>
    <w:p>
      <w:pPr>
        <w:tabs>
          <w:tab w:val="left" w:pos="1190"/>
          <w:tab w:val="right" w:pos="8306"/>
        </w:tabs>
        <w:spacing w:line="560" w:lineRule="exact"/>
        <w:ind w:firstLine="480" w:firstLineChars="200"/>
        <w:rPr>
          <w:rFonts w:hint="eastAsia" w:ascii="仿宋_GB2312" w:hAnsi="仿宋_GB2312" w:eastAsia="仿宋_GB2312" w:cs="仿宋_GB2312"/>
          <w:color w:val="000000" w:themeColor="text1"/>
          <w:kern w:val="0"/>
          <w:sz w:val="24"/>
          <w:szCs w:val="24"/>
          <w:highlight w:val="none"/>
          <w:lang w:eastAsia="zh-Hans"/>
        </w:rPr>
      </w:pPr>
      <w:r>
        <w:rPr>
          <w:rFonts w:hint="eastAsia" w:ascii="仿宋_GB2312" w:hAnsi="仿宋_GB2312" w:eastAsia="仿宋_GB2312" w:cs="仿宋_GB2312"/>
          <w:color w:val="000000" w:themeColor="text1"/>
          <w:sz w:val="24"/>
          <w:szCs w:val="24"/>
          <w:highlight w:val="none"/>
        </w:rPr>
        <w:t>1.</w:t>
      </w:r>
      <w:r>
        <w:rPr>
          <w:rFonts w:hint="eastAsia" w:ascii="仿宋_GB2312" w:hAnsi="仿宋_GB2312" w:eastAsia="仿宋_GB2312" w:cs="仿宋_GB2312"/>
          <w:color w:val="000000" w:themeColor="text1"/>
          <w:sz w:val="24"/>
          <w:szCs w:val="24"/>
          <w:highlight w:val="none"/>
          <w:lang w:val="en-US" w:eastAsia="zh-CN"/>
        </w:rPr>
        <w:t>1</w:t>
      </w:r>
      <w:r>
        <w:rPr>
          <w:rFonts w:hint="eastAsia" w:ascii="仿宋_GB2312" w:hAnsi="仿宋_GB2312" w:eastAsia="仿宋_GB2312" w:cs="仿宋_GB2312"/>
          <w:color w:val="000000" w:themeColor="text1"/>
          <w:sz w:val="24"/>
          <w:szCs w:val="24"/>
          <w:highlight w:val="none"/>
        </w:rPr>
        <w:t>.8含水率的规定：含水率应小于0.3％</w:t>
      </w:r>
      <w:r>
        <w:rPr>
          <w:rFonts w:hint="eastAsia" w:ascii="仿宋_GB2312" w:hAnsi="仿宋_GB2312" w:eastAsia="仿宋_GB2312" w:cs="仿宋_GB2312"/>
          <w:color w:val="000000" w:themeColor="text1"/>
          <w:kern w:val="0"/>
          <w:sz w:val="24"/>
          <w:szCs w:val="24"/>
          <w:highlight w:val="none"/>
          <w:lang w:eastAsia="zh-Hans"/>
        </w:rPr>
        <w:t>。</w:t>
      </w:r>
    </w:p>
    <w:p>
      <w:pPr>
        <w:tabs>
          <w:tab w:val="left" w:pos="1190"/>
          <w:tab w:val="right" w:pos="8306"/>
        </w:tabs>
        <w:spacing w:line="560" w:lineRule="exact"/>
        <w:ind w:firstLine="480" w:firstLineChars="200"/>
        <w:rPr>
          <w:rFonts w:hint="eastAsia" w:ascii="仿宋_GB2312" w:hAnsi="仿宋_GB2312" w:eastAsia="仿宋_GB2312" w:cs="仿宋_GB2312"/>
          <w:color w:val="000000" w:themeColor="text1"/>
          <w:kern w:val="0"/>
          <w:sz w:val="24"/>
          <w:szCs w:val="24"/>
          <w:highlight w:val="none"/>
          <w:lang w:val="en-US" w:eastAsia="zh-CN"/>
        </w:rPr>
      </w:pPr>
      <w:r>
        <w:rPr>
          <w:rFonts w:hint="eastAsia" w:ascii="仿宋_GB2312" w:hAnsi="仿宋_GB2312" w:eastAsia="仿宋_GB2312" w:cs="仿宋_GB2312"/>
          <w:color w:val="000000" w:themeColor="text1"/>
          <w:kern w:val="0"/>
          <w:sz w:val="24"/>
          <w:szCs w:val="24"/>
          <w:highlight w:val="none"/>
          <w:lang w:val="en-US" w:eastAsia="zh-CN"/>
        </w:rPr>
        <w:t>1.2碎石标准</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颗粒级配应符合下表规定：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74310" cy="2722880"/>
            <wp:effectExtent l="0" t="0" r="13970" b="508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310" cy="2722880"/>
                    </a:xfrm>
                    <a:prstGeom prst="rect">
                      <a:avLst/>
                    </a:prstGeom>
                    <a:noFill/>
                    <a:ln>
                      <a:noFill/>
                    </a:ln>
                  </pic:spPr>
                </pic:pic>
              </a:graphicData>
            </a:graphic>
          </wp:inline>
        </w:drawing>
      </w:r>
    </w:p>
    <w:p>
      <w:pPr>
        <w:pStyle w:val="41"/>
        <w:spacing w:line="400" w:lineRule="atLeast"/>
        <w:ind w:firstLine="960" w:firstLineChars="4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含泥量和泥块含量应符合下表规定：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74310" cy="657225"/>
            <wp:effectExtent l="0" t="0" r="13970" b="133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74310" cy="657225"/>
                    </a:xfrm>
                    <a:prstGeom prst="rect">
                      <a:avLst/>
                    </a:prstGeom>
                    <a:noFill/>
                    <a:ln>
                      <a:noFill/>
                    </a:ln>
                  </pic:spPr>
                </pic:pic>
              </a:graphicData>
            </a:graphic>
          </wp:inline>
        </w:drawing>
      </w:r>
    </w:p>
    <w:p>
      <w:pPr>
        <w:pStyle w:val="41"/>
        <w:spacing w:line="400" w:lineRule="atLeast"/>
        <w:ind w:firstLine="960" w:firstLineChars="4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针、片状颗粒含量应符合下表要规定：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74310" cy="609600"/>
            <wp:effectExtent l="0" t="0" r="1397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4310" cy="609600"/>
                    </a:xfrm>
                    <a:prstGeom prst="rect">
                      <a:avLst/>
                    </a:prstGeom>
                    <a:noFill/>
                    <a:ln>
                      <a:noFill/>
                    </a:ln>
                  </pic:spPr>
                </pic:pic>
              </a:graphicData>
            </a:graphic>
          </wp:inline>
        </w:drawing>
      </w:r>
    </w:p>
    <w:p>
      <w:pPr>
        <w:pStyle w:val="41"/>
        <w:spacing w:line="400" w:lineRule="atLeast"/>
        <w:ind w:firstLine="960" w:firstLineChars="4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有害物质限量应符合下表规定：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67325" cy="809625"/>
            <wp:effectExtent l="0" t="0" r="5715" b="133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267325" cy="809625"/>
                    </a:xfrm>
                    <a:prstGeom prst="rect">
                      <a:avLst/>
                    </a:prstGeom>
                    <a:noFill/>
                    <a:ln>
                      <a:noFill/>
                    </a:ln>
                  </pic:spPr>
                </pic:pic>
              </a:graphicData>
            </a:graphic>
          </wp:inline>
        </w:drawing>
      </w:r>
    </w:p>
    <w:p>
      <w:pPr>
        <w:pStyle w:val="41"/>
        <w:spacing w:line="400" w:lineRule="atLeast"/>
        <w:ind w:firstLine="720" w:firstLineChars="3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采用硫酸钠溶液法进行试验，卵石、碎石的质量损失应符合下5的规定：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67325" cy="466725"/>
            <wp:effectExtent l="0" t="0" r="5715" b="57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67325" cy="466725"/>
                    </a:xfrm>
                    <a:prstGeom prst="rect">
                      <a:avLst/>
                    </a:prstGeom>
                    <a:noFill/>
                    <a:ln>
                      <a:noFill/>
                    </a:ln>
                  </pic:spPr>
                </pic:pic>
              </a:graphicData>
            </a:graphic>
          </wp:inline>
        </w:drawing>
      </w:r>
    </w:p>
    <w:p>
      <w:pPr>
        <w:pStyle w:val="41"/>
        <w:spacing w:line="400" w:lineRule="atLeast"/>
        <w:ind w:firstLine="720" w:firstLineChars="3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强度：（1）岩石抗压强度：在水饱和状态下，其抗压强度火成岩应不小于80 MPa，变质岩应不小于60 MPa，水成岩应不小于30 MPa。（2）压碎指标应符合下表规定：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74310" cy="628650"/>
            <wp:effectExtent l="0" t="0" r="13970" b="1143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274310" cy="628650"/>
                    </a:xfrm>
                    <a:prstGeom prst="rect">
                      <a:avLst/>
                    </a:prstGeom>
                    <a:noFill/>
                    <a:ln>
                      <a:noFill/>
                    </a:ln>
                  </pic:spPr>
                </pic:pic>
              </a:graphicData>
            </a:graphic>
          </wp:inline>
        </w:drawing>
      </w:r>
    </w:p>
    <w:p>
      <w:pPr>
        <w:pStyle w:val="41"/>
        <w:spacing w:line="400" w:lineRule="atLeast"/>
        <w:ind w:firstLine="960" w:firstLineChars="4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表观密度、连续级配松散堆积空隙率应符合如下规定：(1)表观密度不小于2600kg/m3；(2)连续级配松散堆积空隙率应符合下表规定：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67325" cy="428625"/>
            <wp:effectExtent l="0" t="0" r="5715" b="133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67325" cy="428625"/>
                    </a:xfrm>
                    <a:prstGeom prst="rect">
                      <a:avLst/>
                    </a:prstGeom>
                    <a:noFill/>
                    <a:ln>
                      <a:noFill/>
                    </a:ln>
                  </pic:spPr>
                </pic:pic>
              </a:graphicData>
            </a:graphic>
          </wp:inline>
        </w:drawing>
      </w:r>
    </w:p>
    <w:p>
      <w:pPr>
        <w:pStyle w:val="41"/>
        <w:spacing w:line="400" w:lineRule="atLeast"/>
        <w:ind w:firstLine="960" w:firstLineChars="4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吸水率应符合下表规定：</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drawing>
          <wp:inline distT="0" distB="0" distL="0" distR="0">
            <wp:extent cx="5267325" cy="428625"/>
            <wp:effectExtent l="0" t="0" r="571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67325" cy="428625"/>
                    </a:xfrm>
                    <a:prstGeom prst="rect">
                      <a:avLst/>
                    </a:prstGeom>
                    <a:noFill/>
                    <a:ln>
                      <a:noFill/>
                    </a:ln>
                  </pic:spPr>
                </pic:pic>
              </a:graphicData>
            </a:graphic>
          </wp:inline>
        </w:drawing>
      </w:r>
    </w:p>
    <w:p>
      <w:pPr>
        <w:tabs>
          <w:tab w:val="left" w:pos="1190"/>
          <w:tab w:val="right" w:pos="8306"/>
        </w:tabs>
        <w:spacing w:line="560" w:lineRule="exac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碱集料反应：经碱集料反应试验后，试件应无裂缝、酥裂、胶体外溢等现象，在规定的试验龄期膨胀率应小于0.10％。</w:t>
      </w:r>
    </w:p>
    <w:p>
      <w:pPr>
        <w:pStyle w:val="41"/>
        <w:spacing w:line="400" w:lineRule="atLeast"/>
        <w:ind w:firstLine="482" w:firstLineChars="200"/>
        <w:outlineLvl w:val="1"/>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2、货物附件清单：</w:t>
      </w:r>
      <w:r>
        <w:rPr>
          <w:rFonts w:hint="eastAsia" w:ascii="仿宋_GB2312" w:hAnsi="仿宋_GB2312" w:eastAsia="仿宋_GB2312" w:cs="仿宋_GB2312"/>
          <w:color w:val="000000" w:themeColor="text1"/>
          <w:highlight w:val="none"/>
        </w:rPr>
        <w:t>乙方应按甲方要求在交货时提供货物附件清单：</w:t>
      </w:r>
      <w:r>
        <w:rPr>
          <w:rFonts w:hint="eastAsia" w:ascii="仿宋_GB2312" w:hAnsi="仿宋_GB2312" w:eastAsia="仿宋_GB2312" w:cs="仿宋_GB2312"/>
          <w:color w:val="000000" w:themeColor="text1"/>
          <w:highlight w:val="none"/>
          <w:u w:val="single"/>
        </w:rPr>
        <w:t>产品质量证明书、出厂合格证、产品检验报告、国家强制性产品认证书、产品质量免检证书、产品生产许可证、管理体系认证证书、装箱单、发货单等</w:t>
      </w:r>
      <w:r>
        <w:rPr>
          <w:rFonts w:hint="eastAsia" w:ascii="仿宋_GB2312" w:hAnsi="仿宋_GB2312" w:eastAsia="仿宋_GB2312" w:cs="仿宋_GB2312"/>
          <w:color w:val="auto"/>
          <w:highlight w:val="none"/>
          <w:u w:val="single"/>
          <w:lang w:val="en-US" w:eastAsia="zh-CN"/>
        </w:rPr>
        <w:t>以及</w:t>
      </w:r>
      <w:r>
        <w:rPr>
          <w:rFonts w:hint="eastAsia" w:ascii="仿宋_GB2312" w:hAnsi="仿宋_GB2312" w:eastAsia="仿宋_GB2312" w:cs="仿宋_GB2312"/>
          <w:color w:val="auto"/>
          <w:highlight w:val="none"/>
          <w:u w:val="single"/>
        </w:rPr>
        <w:t>甲方为完成计量、竣工资料等所需要的所有资料，并及时交送到甲方指定负责人处，乙方提供资料均需在有效期内。</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000000" w:themeColor="text1"/>
          <w:highlight w:val="none"/>
        </w:rPr>
        <w:t>，附件清单明确附件内容及份数同时加印乙方签章于收货时一并交由甲方核验，否则甲方不予办理收料手续。</w:t>
      </w:r>
    </w:p>
    <w:p>
      <w:pPr>
        <w:pStyle w:val="41"/>
        <w:spacing w:line="400" w:lineRule="atLeast"/>
        <w:ind w:firstLine="482" w:firstLineChars="200"/>
        <w:outlineLvl w:val="1"/>
        <w:rPr>
          <w:rFonts w:hint="eastAsia"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3、货物质量保修期：</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3.1</w:t>
      </w:r>
      <w:r>
        <w:rPr>
          <w:rFonts w:hint="eastAsia" w:ascii="仿宋_GB2312" w:hAnsi="仿宋_GB2312" w:eastAsia="仿宋_GB2312" w:cs="仿宋_GB2312"/>
          <w:color w:val="auto"/>
          <w:highlight w:val="none"/>
        </w:rPr>
        <w:t>质量保修期按下列第  3.</w:t>
      </w:r>
      <w:r>
        <w:rPr>
          <w:rFonts w:hint="eastAsia" w:ascii="仿宋_GB2312" w:hAnsi="仿宋_GB2312" w:eastAsia="仿宋_GB2312" w:cs="仿宋_GB2312"/>
          <w:color w:val="auto"/>
          <w:highlight w:val="none"/>
          <w:lang w:val="en-US" w:eastAsia="zh-CN"/>
        </w:rPr>
        <w:t>1.1</w:t>
      </w:r>
      <w:r>
        <w:rPr>
          <w:rFonts w:hint="eastAsia" w:ascii="仿宋_GB2312" w:hAnsi="仿宋_GB2312" w:eastAsia="仿宋_GB2312" w:cs="仿宋_GB2312"/>
          <w:color w:val="auto"/>
          <w:highlight w:val="none"/>
        </w:rPr>
        <w:t xml:space="preserve">  项执行（如货物明示或设计的质量保修期/缺陷责任期较长的，以较长者为准）：</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3.1</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质量保修期无</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2质量保修期为  /   个月，自货物进场验收合格之日起算；</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3质量保修期为      个月，从工程（送货地工程）竣工验收合格之日（以业主颁发竣工证书所载日期为准）起计算；</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auto"/>
          <w:highlight w:val="none"/>
          <w:lang w:val="en-US" w:eastAsia="zh-CN"/>
        </w:rPr>
        <w:t>3.2</w:t>
      </w:r>
      <w:r>
        <w:rPr>
          <w:rFonts w:hint="eastAsia" w:ascii="仿宋_GB2312" w:hAnsi="仿宋_GB2312" w:eastAsia="仿宋_GB2312" w:cs="仿宋_GB2312"/>
          <w:color w:val="000000" w:themeColor="text1"/>
          <w:highlight w:val="none"/>
        </w:rPr>
        <w:t>货物质量保证期：按国家有关法律法规的规定，货物质量保证期为终身</w:t>
      </w:r>
      <w:r>
        <w:rPr>
          <w:rFonts w:hint="eastAsia" w:ascii="仿宋_GB2312" w:hAnsi="仿宋_GB2312" w:eastAsia="仿宋_GB2312" w:cs="仿宋_GB2312"/>
          <w:color w:val="000000" w:themeColor="text1"/>
          <w:highlight w:val="none"/>
          <w:lang w:eastAsia="zh-CN"/>
        </w:rPr>
        <w:t>。</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所有货物须保证满足现场使用要求，如货物在质量保修期内出现质量瑕疵或者缺陷的，由乙方按照甲方的时间要求免费维修或者更换，经甲方要求整改一次仍无法达到合同要求时，甲方可自行或委托第三方代为履行，并以实际发生费用从乙方的应付款中扣除。</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95" w:name="_Toc12481"/>
      <w:bookmarkStart w:id="96" w:name="_Toc3621"/>
      <w:bookmarkStart w:id="97" w:name="_Toc22036"/>
      <w:r>
        <w:rPr>
          <w:rFonts w:hint="eastAsia" w:ascii="仿宋_GB2312" w:hAnsi="仿宋_GB2312" w:eastAsia="仿宋_GB2312" w:cs="仿宋_GB2312"/>
          <w:b/>
          <w:bCs/>
          <w:color w:val="000000" w:themeColor="text1"/>
          <w:highlight w:val="none"/>
        </w:rPr>
        <w:t>货物验收</w:t>
      </w:r>
      <w:bookmarkEnd w:id="95"/>
      <w:bookmarkEnd w:id="96"/>
      <w:bookmarkEnd w:id="97"/>
    </w:p>
    <w:p>
      <w:pPr>
        <w:pStyle w:val="41"/>
        <w:numPr>
          <w:ilvl w:val="0"/>
          <w:numId w:val="3"/>
        </w:numPr>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验收人员：</w:t>
      </w:r>
      <w:r>
        <w:rPr>
          <w:rFonts w:hint="eastAsia" w:ascii="仿宋_GB2312" w:hAnsi="仿宋_GB2312" w:eastAsia="仿宋_GB2312" w:cs="仿宋_GB2312"/>
          <w:color w:val="000000" w:themeColor="text1"/>
          <w:highlight w:val="none"/>
        </w:rPr>
        <w:t>货物进场需由甲方物资管理人员</w:t>
      </w:r>
      <w:r>
        <w:rPr>
          <w:rFonts w:hint="eastAsia" w:ascii="仿宋_GB2312" w:hAnsi="仿宋_GB2312" w:eastAsia="仿宋_GB2312" w:cs="仿宋_GB2312"/>
          <w:color w:val="000000" w:themeColor="text1"/>
          <w:highlight w:val="none"/>
          <w:lang w:eastAsia="zh-CN"/>
        </w:rPr>
        <w:t>（</w:t>
      </w:r>
      <w:r>
        <w:rPr>
          <w:rFonts w:hint="eastAsia" w:ascii="仿宋_GB2312" w:hAnsi="仿宋_GB2312" w:eastAsia="仿宋_GB2312" w:cs="仿宋_GB2312"/>
          <w:color w:val="000000" w:themeColor="text1"/>
          <w:highlight w:val="none"/>
          <w:lang w:val="en-US" w:eastAsia="zh-CN"/>
        </w:rPr>
        <w:t>不少于2人</w:t>
      </w:r>
      <w:r>
        <w:rPr>
          <w:rFonts w:hint="eastAsia" w:ascii="仿宋_GB2312" w:hAnsi="仿宋_GB2312" w:eastAsia="仿宋_GB2312" w:cs="仿宋_GB2312"/>
          <w:color w:val="000000" w:themeColor="text1"/>
          <w:highlight w:val="none"/>
          <w:lang w:eastAsia="zh-CN"/>
        </w:rPr>
        <w:t>）</w:t>
      </w:r>
      <w:r>
        <w:rPr>
          <w:rFonts w:hint="eastAsia" w:ascii="仿宋_GB2312" w:hAnsi="仿宋_GB2312" w:eastAsia="仿宋_GB2312" w:cs="仿宋_GB2312"/>
          <w:color w:val="000000" w:themeColor="text1"/>
          <w:highlight w:val="none"/>
        </w:rPr>
        <w:t>、</w:t>
      </w:r>
      <w:bookmarkStart w:id="98" w:name="_Hlk127189311"/>
      <w:r>
        <w:rPr>
          <w:rFonts w:hint="eastAsia" w:ascii="仿宋_GB2312" w:hAnsi="仿宋_GB2312" w:eastAsia="仿宋_GB2312" w:cs="仿宋_GB2312"/>
          <w:color w:val="000000" w:themeColor="text1"/>
          <w:highlight w:val="none"/>
        </w:rPr>
        <w:t>现场责任</w:t>
      </w:r>
      <w:bookmarkEnd w:id="98"/>
      <w:r>
        <w:rPr>
          <w:rFonts w:hint="eastAsia" w:ascii="仿宋_GB2312" w:hAnsi="仿宋_GB2312" w:eastAsia="仿宋_GB2312" w:cs="仿宋_GB2312"/>
          <w:color w:val="000000" w:themeColor="text1"/>
          <w:highlight w:val="none"/>
        </w:rPr>
        <w:t>工程师、分包单位和乙方发货联系人共同完成现场验收，现场验收不代表货物质量合格，质量是否合格需要进一步复核确定。</w:t>
      </w:r>
    </w:p>
    <w:p>
      <w:pPr>
        <w:pStyle w:val="41"/>
        <w:numPr>
          <w:ilvl w:val="0"/>
          <w:numId w:val="3"/>
        </w:numPr>
        <w:spacing w:line="400" w:lineRule="atLeast"/>
        <w:ind w:firstLine="482" w:firstLineChars="200"/>
        <w:jc w:val="both"/>
        <w:outlineLvl w:val="1"/>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验收方式：</w:t>
      </w:r>
      <w:r>
        <w:rPr>
          <w:rFonts w:hint="eastAsia" w:ascii="仿宋_GB2312" w:hAnsi="仿宋_GB2312" w:eastAsia="仿宋_GB2312" w:cs="仿宋_GB2312"/>
          <w:color w:val="000000" w:themeColor="text1"/>
          <w:highlight w:val="none"/>
          <w:u w:val="single"/>
        </w:rPr>
        <w:t>以智能地磅、云筑收验货系统为主要载体，结合视频监控系统，完成核对凭证、外观质量验收、数量验收和检测报告四步验收，甲方收货联系人出具收料单，甲方收货联系人及乙方发货联系人双方签字后视为验收完成。</w:t>
      </w:r>
    </w:p>
    <w:p>
      <w:pPr>
        <w:pStyle w:val="41"/>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数量验收：</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rPr>
        <w:t>3.1数量验收方式：</w:t>
      </w:r>
      <w:r>
        <w:rPr>
          <w:rFonts w:hint="eastAsia" w:ascii="仿宋_GB2312" w:hAnsi="仿宋_GB2312" w:eastAsia="仿宋_GB2312" w:cs="仿宋_GB2312"/>
          <w:color w:val="000000" w:themeColor="text1"/>
          <w:highlight w:val="none"/>
        </w:rPr>
        <w:t>甲乙</w:t>
      </w:r>
      <w:r>
        <w:rPr>
          <w:rFonts w:hint="eastAsia" w:ascii="仿宋_GB2312" w:hAnsi="仿宋_GB2312" w:eastAsia="仿宋_GB2312" w:cs="仿宋_GB2312"/>
          <w:highlight w:val="none"/>
        </w:rPr>
        <w:t>双方在交货现场以□过磅</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 计件</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 检尺</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 其他计量方式</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rPr>
        <w:t>方式进行数量验收，乙方应对在甲方工地现场的数量验收数据进行确认。</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highlight w:val="none"/>
        </w:rPr>
        <w:t>3.2数量验收凭据：</w:t>
      </w:r>
      <w:r>
        <w:rPr>
          <w:rFonts w:hint="eastAsia" w:ascii="仿宋_GB2312" w:hAnsi="仿宋_GB2312" w:eastAsia="仿宋_GB2312" w:cs="仿宋_GB2312"/>
          <w:highlight w:val="none"/>
          <w:u w:val="none"/>
        </w:rPr>
        <w:t>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唯一凭证，无论该收货凭据上是否载有单价、合价或合计等涉及价款的内容，且乙方不得以此要求甲方支付任何款项或承担任何责任。甲方项目经理部除物资负责人外的其他任何人员签署的任何形式的收货凭据不作为标的物进场的依据，乙方对甲方签字人员权限负有审查义务。</w:t>
      </w:r>
    </w:p>
    <w:p>
      <w:pPr>
        <w:pStyle w:val="41"/>
        <w:spacing w:line="400" w:lineRule="atLeast"/>
        <w:ind w:firstLine="482" w:firstLineChars="200"/>
        <w:rPr>
          <w:rFonts w:ascii="仿宋_GB2312" w:hAnsi="仿宋_GB2312" w:eastAsia="仿宋_GB2312" w:cs="仿宋_GB2312"/>
          <w:color w:val="000000" w:themeColor="text1"/>
          <w:highlight w:val="none"/>
          <w:u w:val="single"/>
        </w:rPr>
      </w:pPr>
      <w:r>
        <w:rPr>
          <w:rFonts w:hint="eastAsia" w:ascii="仿宋_GB2312" w:hAnsi="仿宋_GB2312" w:eastAsia="仿宋_GB2312" w:cs="仿宋_GB2312"/>
          <w:b/>
          <w:bCs/>
          <w:highlight w:val="none"/>
        </w:rPr>
        <w:t>3.3数量争议：</w:t>
      </w:r>
      <w:r>
        <w:rPr>
          <w:rFonts w:hint="eastAsia" w:ascii="仿宋_GB2312" w:hAnsi="仿宋_GB2312" w:eastAsia="仿宋_GB2312" w:cs="仿宋_GB2312"/>
          <w:color w:val="000000" w:themeColor="text1"/>
          <w:highlight w:val="none"/>
        </w:rPr>
        <w:t>甲方如有数量异议，应在收货后7天内提出，乙方应在3天内作出答复，未回复视为认可甲方验收数量。</w:t>
      </w:r>
    </w:p>
    <w:p>
      <w:pPr>
        <w:pStyle w:val="41"/>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质量验收：</w:t>
      </w:r>
    </w:p>
    <w:p>
      <w:pPr>
        <w:pStyle w:val="41"/>
        <w:spacing w:line="400" w:lineRule="atLeast"/>
        <w:ind w:firstLine="482" w:firstLineChars="200"/>
        <w:rPr>
          <w:rFonts w:ascii="仿宋_GB2312" w:hAnsi="仿宋_GB2312" w:eastAsia="仿宋_GB2312" w:cs="仿宋_GB2312"/>
          <w:color w:val="FF0000"/>
          <w:highlight w:val="none"/>
        </w:rPr>
      </w:pPr>
      <w:r>
        <w:rPr>
          <w:rFonts w:hint="eastAsia" w:ascii="仿宋_GB2312" w:hAnsi="仿宋_GB2312" w:eastAsia="仿宋_GB2312" w:cs="仿宋_GB2312"/>
          <w:b/>
          <w:bCs/>
          <w:color w:val="000000" w:themeColor="text1"/>
          <w:highlight w:val="none"/>
        </w:rPr>
        <w:t>4.1外观验收：</w:t>
      </w:r>
      <w:r>
        <w:rPr>
          <w:rFonts w:hint="eastAsia" w:ascii="仿宋_GB2312" w:hAnsi="仿宋_GB2312" w:eastAsia="仿宋_GB2312" w:cs="仿宋_GB2312"/>
          <w:color w:val="000000" w:themeColor="text1"/>
          <w:highlight w:val="none"/>
        </w:rPr>
        <w:t>甲方按照本合同约定的标准及乙方提交的货物附件清单中产品质量证明书等资料</w:t>
      </w:r>
      <w:r>
        <w:rPr>
          <w:rFonts w:hint="eastAsia" w:ascii="仿宋_GB2312" w:hAnsi="仿宋_GB2312" w:eastAsia="仿宋_GB2312" w:cs="仿宋_GB2312"/>
          <w:color w:val="000000" w:themeColor="text1"/>
          <w:highlight w:val="none"/>
          <w:lang w:val="en-US" w:eastAsia="zh-CN"/>
        </w:rPr>
        <w:t>经项目试验室取样检测合格，签字确认后</w:t>
      </w:r>
      <w:r>
        <w:rPr>
          <w:rFonts w:hint="eastAsia" w:ascii="仿宋_GB2312" w:hAnsi="仿宋_GB2312" w:eastAsia="仿宋_GB2312" w:cs="仿宋_GB2312"/>
          <w:color w:val="000000" w:themeColor="text1"/>
          <w:highlight w:val="none"/>
        </w:rPr>
        <w:t>方可卸车,否则不得卸车。</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highlight w:val="none"/>
        </w:rPr>
        <w:t>4.2送样要求：</w:t>
      </w:r>
      <w:r>
        <w:rPr>
          <w:rFonts w:hint="eastAsia" w:ascii="仿宋_GB2312" w:hAnsi="仿宋_GB2312" w:eastAsia="仿宋_GB2312" w:cs="仿宋_GB2312"/>
          <w:highlight w:val="none"/>
        </w:rPr>
        <w:t>对于甲方要求提前送样的货物,乙方应按照甲方要求送审材料样品，样品送审内容包括但不限于材料样品本身，还包括提供样品材料的</w:t>
      </w:r>
      <w:r>
        <w:rPr>
          <w:rFonts w:hint="eastAsia" w:ascii="仿宋_GB2312" w:hAnsi="仿宋_GB2312" w:eastAsia="仿宋_GB2312" w:cs="仿宋_GB2312"/>
          <w:highlight w:val="none"/>
          <w:u w:val="single"/>
        </w:rPr>
        <w:t>质量、外观、品牌、商标、规格、型号、花色、标识、生产厂家、产品生产许可证、产品质量证明书、出厂合格证、产品检验报告</w:t>
      </w:r>
      <w:r>
        <w:rPr>
          <w:rFonts w:hint="eastAsia" w:ascii="仿宋_GB2312" w:hAnsi="仿宋_GB2312" w:eastAsia="仿宋_GB2312" w:cs="仿宋_GB2312"/>
          <w:highlight w:val="none"/>
        </w:rPr>
        <w:t>等相关的技术质量资料。一旦甲、乙双方签约后且材料的样品得到甲方、业主及监理认可并且封存样品后，未经甲方、业主及监理同意，乙方不得作任何变更。</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highlight w:val="none"/>
        </w:rPr>
        <w:t>正式交货时材料的相关技术质量资料应保持和样品一致，如所进材料和样品不一致，属乙方违约，</w:t>
      </w:r>
      <w:bookmarkStart w:id="99" w:name="_Hlk126833969"/>
      <w:r>
        <w:rPr>
          <w:rFonts w:hint="eastAsia" w:ascii="仿宋_GB2312" w:hAnsi="仿宋_GB2312" w:eastAsia="仿宋_GB2312" w:cs="仿宋_GB2312"/>
          <w:b/>
          <w:bCs/>
          <w:highlight w:val="none"/>
        </w:rPr>
        <w:t>乙方</w:t>
      </w:r>
      <w:r>
        <w:rPr>
          <w:rFonts w:hint="eastAsia" w:ascii="仿宋_GB2312" w:hAnsi="仿宋_GB2312" w:eastAsia="仿宋_GB2312" w:cs="仿宋_GB2312"/>
          <w:b/>
          <w:bCs/>
          <w:color w:val="auto"/>
          <w:highlight w:val="none"/>
        </w:rPr>
        <w:t>按合同第二部分第二条违约条款</w:t>
      </w:r>
      <w:r>
        <w:rPr>
          <w:rFonts w:hint="eastAsia" w:ascii="仿宋_GB2312" w:hAnsi="仿宋_GB2312" w:eastAsia="仿宋_GB2312" w:cs="仿宋_GB2312"/>
          <w:b/>
          <w:bCs/>
          <w:highlight w:val="none"/>
        </w:rPr>
        <w:t>承担违约责任，并赔偿由此给甲方带来的全部经济损失</w:t>
      </w:r>
      <w:bookmarkEnd w:id="99"/>
      <w:r>
        <w:rPr>
          <w:rFonts w:hint="eastAsia" w:ascii="仿宋_GB2312" w:hAnsi="仿宋_GB2312" w:eastAsia="仿宋_GB2312" w:cs="仿宋_GB2312"/>
          <w:color w:val="000000" w:themeColor="text1"/>
          <w:highlight w:val="none"/>
        </w:rPr>
        <w:t>。</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4.3质量检测：</w:t>
      </w:r>
      <w:r>
        <w:rPr>
          <w:rFonts w:hint="eastAsia" w:ascii="仿宋_GB2312" w:hAnsi="仿宋_GB2312" w:eastAsia="仿宋_GB2312" w:cs="仿宋_GB2312"/>
          <w:color w:val="000000" w:themeColor="text1"/>
          <w:highlight w:val="none"/>
        </w:rPr>
        <w:t>货物应在</w:t>
      </w:r>
      <w:r>
        <w:rPr>
          <w:rFonts w:hint="eastAsia" w:ascii="仿宋_GB2312" w:hAnsi="仿宋_GB2312" w:eastAsia="仿宋_GB2312" w:cs="仿宋_GB2312"/>
          <w:color w:val="000000" w:themeColor="text1"/>
          <w:highlight w:val="none"/>
          <w:lang w:val="en-US" w:eastAsia="zh-CN"/>
        </w:rPr>
        <w:t>卸车</w:t>
      </w:r>
      <w:r>
        <w:rPr>
          <w:rFonts w:hint="eastAsia" w:ascii="仿宋_GB2312" w:hAnsi="仿宋_GB2312" w:eastAsia="仿宋_GB2312" w:cs="仿宋_GB2312"/>
          <w:color w:val="000000" w:themeColor="text1"/>
          <w:highlight w:val="none"/>
        </w:rPr>
        <w:t>前进行检测，待检测合格后方可</w:t>
      </w:r>
      <w:r>
        <w:rPr>
          <w:rFonts w:hint="eastAsia" w:ascii="仿宋_GB2312" w:hAnsi="仿宋_GB2312" w:eastAsia="仿宋_GB2312" w:cs="仿宋_GB2312"/>
          <w:color w:val="000000" w:themeColor="text1"/>
          <w:highlight w:val="none"/>
          <w:lang w:val="en-US" w:eastAsia="zh-CN"/>
        </w:rPr>
        <w:t>卸车</w:t>
      </w:r>
      <w:r>
        <w:rPr>
          <w:rFonts w:hint="eastAsia" w:ascii="仿宋_GB2312" w:hAnsi="仿宋_GB2312" w:eastAsia="仿宋_GB2312" w:cs="仿宋_GB2312"/>
          <w:color w:val="000000" w:themeColor="text1"/>
          <w:highlight w:val="none"/>
        </w:rPr>
        <w:t>；如检测不合格，由乙方负责在48小时内包退包换，并承担往来运输费、上下车的力资费及相应工期损失、经济损失。</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业主、监理、设计单位及甲方均有权随机抽样对货物进行第三方检测或测试，乙方有责任协助甲方完成相关测试工作，若供货材料抽样检测不合格，乙方应承担相应费用和损失。</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4.4质量争议：</w:t>
      </w:r>
      <w:r>
        <w:rPr>
          <w:rFonts w:hint="eastAsia" w:ascii="仿宋_GB2312" w:hAnsi="仿宋_GB2312" w:eastAsia="仿宋_GB2312" w:cs="仿宋_GB2312"/>
          <w:color w:val="000000" w:themeColor="text1"/>
          <w:highlight w:val="none"/>
        </w:rPr>
        <w:t>货物如有质量异议，应在收货后7天向对方提出，乙方应在3天内作出答复，未回复视为认可货物质量瑕疵或缺陷。因质量发生争议，双方同意共同取样并送交</w:t>
      </w:r>
      <w:r>
        <w:rPr>
          <w:rFonts w:hint="eastAsia" w:ascii="仿宋_GB2312" w:hAnsi="仿宋_GB2312" w:eastAsia="仿宋_GB2312" w:cs="仿宋_GB2312"/>
          <w:color w:val="000000" w:themeColor="text1"/>
          <w:highlight w:val="none"/>
          <w:u w:val="single"/>
        </w:rPr>
        <w:t xml:space="preserve">   /  </w:t>
      </w:r>
      <w:r>
        <w:rPr>
          <w:rFonts w:hint="eastAsia" w:ascii="仿宋_GB2312" w:hAnsi="仿宋_GB2312" w:eastAsia="仿宋_GB2312" w:cs="仿宋_GB2312"/>
          <w:color w:val="000000" w:themeColor="text1"/>
          <w:highlight w:val="none"/>
        </w:rPr>
        <w:t>检测站进行检验，并以该机构的检验结果为准，因此而发生的费用由责任方承担。如出现不合格品，乙方应在甲方规定时间内包退包换，所发生的费用由乙方承担。</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对不符合本合同约定要求的货物甲方有权拒绝签收，乙方应立即将该货物全部运离现场并承担相应费用，同时在供货期限内重新更换符合约定的货物。如不能及时运离并在供货期限内重新更换符合约定的货物送达交货地点，甲方有权单方面解除合同，并要求乙方承担甲方相应损失。</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4.5更换原则：</w:t>
      </w:r>
      <w:r>
        <w:rPr>
          <w:rFonts w:hint="eastAsia" w:ascii="仿宋_GB2312" w:hAnsi="仿宋_GB2312" w:eastAsia="仿宋_GB2312" w:cs="仿宋_GB2312"/>
          <w:color w:val="000000" w:themeColor="text1"/>
          <w:highlight w:val="none"/>
        </w:rPr>
        <w:t>由于任何一方原因引起产品更换或补发的时间延长,均以不影响工程进度为原则，如造成影响，则由责任方承担由此导致的后果。</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rPr>
        <w:t>4.6验收责任：</w:t>
      </w:r>
      <w:r>
        <w:rPr>
          <w:rFonts w:hint="eastAsia" w:ascii="仿宋_GB2312" w:hAnsi="仿宋_GB2312" w:eastAsia="仿宋_GB2312" w:cs="仿宋_GB2312"/>
          <w:color w:val="000000" w:themeColor="text1"/>
          <w:highlight w:val="none"/>
        </w:rPr>
        <w:t>甲方参与对乙方材料的验收并不能免除乙方应承担的责任，如在材料到场验收时未发现质量问题，但在使用时或使用后发现确实因该批材料质量未达到规定要求而造成相应损失，如返工、工期延长等经济和工期损失由乙方承担。</w:t>
      </w:r>
      <w:r>
        <w:rPr>
          <w:rFonts w:hint="eastAsia" w:ascii="仿宋_GB2312" w:hAnsi="仿宋_GB2312" w:eastAsia="仿宋_GB2312" w:cs="仿宋_GB2312"/>
          <w:b/>
          <w:bCs/>
          <w:color w:val="000000" w:themeColor="text1"/>
          <w:highlight w:val="none"/>
        </w:rPr>
        <w:t>所造成的经济损失，甲方可直接从应付款中扣除，乙方对此不持异议。</w:t>
      </w:r>
      <w:r>
        <w:rPr>
          <w:rFonts w:hint="eastAsia" w:ascii="仿宋_GB2312" w:hAnsi="仿宋_GB2312" w:eastAsia="仿宋_GB2312" w:cs="仿宋_GB2312"/>
          <w:color w:val="000000" w:themeColor="text1"/>
          <w:highlight w:val="none"/>
        </w:rPr>
        <w:t>对于由该质量问题引起的工程坍塌、人员伤亡等重大事故，乙方应承担直接经济和法律责任。</w:t>
      </w:r>
      <w:r>
        <w:rPr>
          <w:rFonts w:hint="eastAsia" w:ascii="仿宋_GB2312" w:hAnsi="仿宋_GB2312" w:eastAsia="仿宋_GB2312" w:cs="仿宋_GB2312"/>
          <w:b/>
          <w:bCs/>
          <w:color w:val="000000" w:themeColor="text1"/>
          <w:highlight w:val="none"/>
        </w:rPr>
        <w:t>若由甲方先行承担的，甲方可在任何一笔</w:t>
      </w:r>
      <w:r>
        <w:rPr>
          <w:rFonts w:hint="eastAsia" w:ascii="仿宋_GB2312" w:hAnsi="仿宋_GB2312" w:eastAsia="仿宋_GB2312" w:cs="仿宋_GB2312"/>
          <w:b/>
          <w:bCs/>
          <w:color w:val="000000" w:themeColor="text1"/>
          <w:highlight w:val="none"/>
          <w:lang w:val="en-US" w:eastAsia="zh-CN"/>
        </w:rPr>
        <w:t>货</w:t>
      </w:r>
      <w:r>
        <w:rPr>
          <w:rFonts w:hint="eastAsia" w:ascii="仿宋_GB2312" w:hAnsi="仿宋_GB2312" w:eastAsia="仿宋_GB2312" w:cs="仿宋_GB2312"/>
          <w:b/>
          <w:bCs/>
          <w:color w:val="000000" w:themeColor="text1"/>
          <w:highlight w:val="none"/>
        </w:rPr>
        <w:t>款支付中予以扣除，乙方对此不持</w:t>
      </w:r>
      <w:r>
        <w:rPr>
          <w:rFonts w:hint="eastAsia" w:ascii="仿宋_GB2312" w:hAnsi="仿宋_GB2312" w:eastAsia="仿宋_GB2312" w:cs="仿宋_GB2312"/>
          <w:b/>
          <w:bCs/>
          <w:highlight w:val="none"/>
        </w:rPr>
        <w:t>异议。</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rPr>
      </w:pPr>
      <w:bookmarkStart w:id="100" w:name="_Toc23953"/>
      <w:bookmarkStart w:id="101" w:name="_Toc24231"/>
      <w:bookmarkStart w:id="102" w:name="_Toc22166"/>
      <w:r>
        <w:rPr>
          <w:rFonts w:hint="eastAsia" w:ascii="仿宋_GB2312" w:hAnsi="仿宋_GB2312" w:eastAsia="仿宋_GB2312" w:cs="仿宋_GB2312"/>
          <w:b w:val="0"/>
          <w:bCs w:val="0"/>
          <w:color w:val="000000" w:themeColor="text1"/>
          <w:highlight w:val="none"/>
          <w:lang w:val="en-US" w:eastAsia="zh-CN"/>
        </w:rPr>
        <w:t>4.7</w:t>
      </w:r>
      <w:r>
        <w:rPr>
          <w:rFonts w:hint="eastAsia" w:ascii="仿宋_GB2312" w:hAnsi="仿宋_GB2312" w:eastAsia="仿宋_GB2312" w:cs="仿宋_GB2312"/>
          <w:b w:val="0"/>
          <w:bCs w:val="0"/>
          <w:color w:val="000000" w:themeColor="text1"/>
          <w:highlight w:val="none"/>
        </w:rPr>
        <w:t>对于工程中的剩余或未使用到的货物在不严重影响外观、质量和功能的情况下甲方有权退货，退货原则上以合同约定的含税单价为准，确因商品特殊的（比如定制等），价格双方协商，协商不一致的，按照</w:t>
      </w:r>
      <w:r>
        <w:rPr>
          <w:rFonts w:hint="eastAsia" w:ascii="仿宋_GB2312" w:hAnsi="仿宋_GB2312" w:eastAsia="仿宋_GB2312" w:cs="仿宋_GB2312"/>
          <w:b w:val="0"/>
          <w:bCs w:val="0"/>
          <w:color w:val="000000" w:themeColor="text1"/>
          <w:highlight w:val="none"/>
          <w:lang w:eastAsia="zh-CN"/>
        </w:rPr>
        <w:t xml:space="preserve">合同含税单价的 </w:t>
      </w:r>
      <w:r>
        <w:rPr>
          <w:rFonts w:hint="eastAsia" w:ascii="仿宋_GB2312" w:hAnsi="仿宋_GB2312" w:eastAsia="仿宋_GB2312" w:cs="仿宋_GB2312"/>
          <w:b/>
          <w:bCs/>
          <w:color w:val="000000" w:themeColor="text1"/>
          <w:highlight w:val="none"/>
          <w:u w:val="single"/>
        </w:rPr>
        <w:t xml:space="preserve"> </w:t>
      </w:r>
      <w:r>
        <w:rPr>
          <w:rFonts w:hint="eastAsia" w:ascii="仿宋_GB2312" w:hAnsi="仿宋_GB2312" w:eastAsia="仿宋_GB2312" w:cs="仿宋_GB2312"/>
          <w:b/>
          <w:bCs/>
          <w:color w:val="000000" w:themeColor="text1"/>
          <w:highlight w:val="none"/>
          <w:u w:val="single"/>
          <w:lang w:val="en-US" w:eastAsia="zh-CN"/>
        </w:rPr>
        <w:t xml:space="preserve"> </w:t>
      </w:r>
      <w:r>
        <w:rPr>
          <w:rFonts w:hint="eastAsia" w:ascii="仿宋_GB2312" w:hAnsi="仿宋_GB2312" w:eastAsia="仿宋_GB2312" w:cs="仿宋_GB2312"/>
          <w:b/>
          <w:bCs/>
          <w:color w:val="000000" w:themeColor="text1"/>
          <w:highlight w:val="none"/>
          <w:u w:val="single"/>
        </w:rPr>
        <w:t xml:space="preserve"> </w:t>
      </w:r>
      <w:r>
        <w:rPr>
          <w:rFonts w:hint="eastAsia" w:ascii="仿宋_GB2312" w:hAnsi="仿宋_GB2312" w:eastAsia="仿宋_GB2312" w:cs="仿宋_GB2312"/>
          <w:b w:val="0"/>
          <w:bCs w:val="0"/>
          <w:color w:val="000000" w:themeColor="text1"/>
          <w:highlight w:val="none"/>
        </w:rPr>
        <w:t>%退货，退货数量以实际数量为准。</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w:t>
      </w:r>
      <w:r>
        <w:rPr>
          <w:rFonts w:hint="eastAsia" w:ascii="仿宋_GB2312" w:hAnsi="仿宋_GB2312" w:eastAsia="仿宋_GB2312" w:cs="仿宋_GB2312"/>
          <w:color w:val="000000" w:themeColor="text1"/>
          <w:highlight w:val="none"/>
          <w:lang w:val="en-US" w:eastAsia="zh-CN"/>
        </w:rPr>
        <w:t>8</w:t>
      </w:r>
      <w:r>
        <w:rPr>
          <w:rFonts w:hint="eastAsia" w:ascii="仿宋_GB2312" w:hAnsi="仿宋_GB2312" w:eastAsia="仿宋_GB2312" w:cs="仿宋_GB2312"/>
          <w:color w:val="000000" w:themeColor="text1"/>
          <w:highlight w:val="none"/>
        </w:rPr>
        <w:t>其他：</w:t>
      </w:r>
      <w:r>
        <w:rPr>
          <w:rFonts w:hint="eastAsia" w:ascii="仿宋_GB2312" w:hAnsi="仿宋_GB2312" w:eastAsia="仿宋_GB2312" w:cs="仿宋_GB2312"/>
          <w:b/>
          <w:bCs/>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rPr>
        <w:t>/</w:t>
      </w:r>
      <w:r>
        <w:rPr>
          <w:rFonts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货物结算</w:t>
      </w:r>
      <w:bookmarkEnd w:id="100"/>
      <w:bookmarkEnd w:id="101"/>
      <w:bookmarkEnd w:id="102"/>
    </w:p>
    <w:p>
      <w:pPr>
        <w:pStyle w:val="41"/>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结算周期：</w:t>
      </w:r>
    </w:p>
    <w:p>
      <w:pPr>
        <w:pStyle w:val="41"/>
        <w:spacing w:line="400" w:lineRule="atLeast"/>
        <w:ind w:firstLine="480"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color w:val="000000" w:themeColor="text1"/>
          <w:highlight w:val="none"/>
        </w:rPr>
        <w:t>乙方每月</w:t>
      </w:r>
      <w:r>
        <w:rPr>
          <w:rFonts w:hint="eastAsia" w:ascii="仿宋_GB2312" w:hAnsi="仿宋_GB2312" w:eastAsia="仿宋_GB2312" w:cs="仿宋_GB2312"/>
          <w:color w:val="000000" w:themeColor="text1"/>
          <w:highlight w:val="none"/>
          <w:u w:val="single"/>
        </w:rPr>
        <w:t>16日</w:t>
      </w:r>
      <w:r>
        <w:rPr>
          <w:rFonts w:hint="eastAsia" w:ascii="仿宋_GB2312" w:hAnsi="仿宋_GB2312" w:eastAsia="仿宋_GB2312" w:cs="仿宋_GB2312"/>
          <w:color w:val="000000" w:themeColor="text1"/>
          <w:highlight w:val="none"/>
        </w:rPr>
        <w:t>与甲方核对上月</w:t>
      </w:r>
      <w:r>
        <w:rPr>
          <w:rFonts w:hint="eastAsia" w:ascii="仿宋_GB2312" w:hAnsi="仿宋_GB2312" w:eastAsia="仿宋_GB2312" w:cs="仿宋_GB2312"/>
          <w:color w:val="000000" w:themeColor="text1"/>
          <w:highlight w:val="none"/>
          <w:u w:val="single"/>
        </w:rPr>
        <w:t>16日</w:t>
      </w:r>
      <w:r>
        <w:rPr>
          <w:rFonts w:hint="eastAsia" w:ascii="仿宋_GB2312" w:hAnsi="仿宋_GB2312" w:eastAsia="仿宋_GB2312" w:cs="仿宋_GB2312"/>
          <w:color w:val="000000" w:themeColor="text1"/>
          <w:highlight w:val="none"/>
        </w:rPr>
        <w:t>至本月</w:t>
      </w:r>
      <w:r>
        <w:rPr>
          <w:rFonts w:hint="eastAsia" w:ascii="仿宋_GB2312" w:hAnsi="仿宋_GB2312" w:eastAsia="仿宋_GB2312" w:cs="仿宋_GB2312"/>
          <w:color w:val="000000" w:themeColor="text1"/>
          <w:highlight w:val="none"/>
          <w:u w:val="single"/>
        </w:rPr>
        <w:t>15日</w:t>
      </w:r>
      <w:r>
        <w:rPr>
          <w:rFonts w:hint="eastAsia" w:ascii="仿宋_GB2312" w:hAnsi="仿宋_GB2312" w:eastAsia="仿宋_GB2312" w:cs="仿宋_GB2312"/>
          <w:color w:val="000000" w:themeColor="text1"/>
          <w:highlight w:val="none"/>
        </w:rPr>
        <w:t>所供材料数量，并办理完结算手续。</w:t>
      </w:r>
      <w:r>
        <w:rPr>
          <w:rFonts w:hint="eastAsia" w:ascii="仿宋_GB2312" w:hAnsi="仿宋_GB2312" w:eastAsia="仿宋_GB2312" w:cs="仿宋_GB2312"/>
          <w:b/>
          <w:bCs/>
          <w:color w:val="000000" w:themeColor="text1"/>
          <w:highlight w:val="none"/>
        </w:rPr>
        <w:t>因乙方不配合签认结算单等原因超出本合同规定时间未办理完结算手续，乙方在此期间无权要求甲方付款及追究甲方任何违约责任或要求赔偿资金占用费等损失，同时甲方保留单方办理结算的权利且视为乙方认可甲方审定的结算金额。</w:t>
      </w:r>
    </w:p>
    <w:p>
      <w:pPr>
        <w:pStyle w:val="41"/>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结算流程：</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双方结算分为过程结算及最终结算。过程结算按下表流程进行。最终结算于供货完成、验收合格且未出现任何质量问题后一个月内办理，最终结算需附物资买卖合同结算协议书。</w:t>
      </w:r>
    </w:p>
    <w:p>
      <w:pPr>
        <w:pStyle w:val="41"/>
        <w:numPr>
          <w:ilvl w:val="0"/>
          <w:numId w:val="4"/>
        </w:numPr>
        <w:spacing w:line="400" w:lineRule="atLeast"/>
        <w:ind w:firstLine="482"/>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color w:val="000000" w:themeColor="text1"/>
          <w:highlight w:val="none"/>
        </w:rPr>
        <w:pict>
          <v:group id="组合 9" o:spid="_x0000_s1035" o:spt="203" style="position:absolute;left:0pt;margin-left:-0.95pt;margin-top:8pt;height:95.3pt;width:400pt;mso-wrap-distance-bottom:0pt;mso-wrap-distance-top:0pt;z-index:251664384;mso-width-relative:page;mso-height-relative:page;" coordorigin="2064,142451" coordsize="8000,1906" o:gfxdata="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LKEmJjZAAAACQEAAA8AAAAAAAAA&#10;AQAgAAAAIgAAAGRycy9kb3ducmV2LnhtbFBLAQIUABQAAAAIAIdO4kC3tYjQ9QQAAM4WAAAOAAAA&#10;AAAAAAEAIAAAACgBAABkcnMvZTJvRG9jLnhtbFBLBQYAAAAABgAGAFkBAACPCAAAAAA=&#10;">
            <o:lock v:ext="edit" aspectratio="f"/>
            <v:group id="组合 5" o:spid="_x0000_s1031" o:spt="203" style="position:absolute;left:2064;top:142451;height:1907;width:8000;" coordorigin="4638,144974" coordsize="8000,211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7" o:spid="_x0000_s1027" o:spt="202" type="#_x0000_t202" style="position:absolute;left:4655;top:144974;height:865;width:3492;" fillcolor="#FFFFFF"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path/>
                <v:fill on="t" focussize="0,0"/>
                <v:stroke weight="0.5pt" color="#000000" joinstyle="round"/>
                <v:imagedata o:title=""/>
                <o:lock v:ext="edit" aspectratio="f"/>
                <v:textbox>
                  <w:txbxContent>
                    <w:p>
                      <w:pPr>
                        <w:pStyle w:val="41"/>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v:textbox>
              </v:shape>
              <v:shape id="文本框 6" o:spid="_x0000_s1028" o:spt="202" type="#_x0000_t202" style="position:absolute;left:8740;top:144974;height:825;width:3898;"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path/>
                <v:fill on="t" focussize="0,0"/>
                <v:stroke weight="0.5pt" color="#000000" joinstyle="round"/>
                <v:imagedata o:title=""/>
                <o:lock v:ext="edit" aspectratio="f"/>
                <v:textbox>
                  <w:txbxContent>
                    <w:p>
                      <w:pPr>
                        <w:pStyle w:val="41"/>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pPr>
                        <w:pStyle w:val="41"/>
                        <w:outlineLvl w:val="0"/>
                        <w:rPr>
                          <w:rFonts w:ascii="仿宋_GB2312" w:hAnsi="仿宋_GB2312" w:eastAsia="仿宋_GB2312" w:cs="仿宋_GB2312"/>
                        </w:rPr>
                      </w:pPr>
                    </w:p>
                  </w:txbxContent>
                </v:textbox>
              </v:shape>
              <v:shape id="文本框 8" o:spid="_x0000_s1029" o:spt="202" type="#_x0000_t202" style="position:absolute;left:4638;top:145859;height:1233;width:3507;" fillcolor="#FFFFFF"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path/>
                <v:fill on="t" focussize="0,0"/>
                <v:stroke weight="0.5pt" color="#000000" joinstyle="round"/>
                <v:imagedata o:title=""/>
                <o:lock v:ext="edit" aspectratio="f"/>
                <v:textbox>
                  <w:txbxContent>
                    <w:p>
                      <w:pPr>
                        <w:pStyle w:val="41"/>
                        <w:outlineLvl w:val="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highlight w:val="none"/>
                        </w:rPr>
                        <w:t>.甲方公司复核结算，复核完成后按比例支付结算款</w:t>
                      </w:r>
                    </w:p>
                  </w:txbxContent>
                </v:textbox>
              </v:shape>
              <v:shape id="文本框 11" o:spid="_x0000_s1030" o:spt="202" type="#_x0000_t202" style="position:absolute;left:8706;top:145858;height:1218;width:3927;" fillcolor="#FFFFFF" filled="t" stroked="t" coordsize="21600,21600" o:gfxdata="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Ub/JtAAAANsAAAAPAAAA&#10;AAAAAAEAIAAAACIAAABkcnMvZG93bnJldi54bWxQSwECFAAUAAAACACHTuJAMy8FnjsAAAA5AAAA&#10;EAAAAAAAAAABACAAAAADAQAAZHJzL3NoYXBleG1sLnhtbFBLBQYAAAAABgAGAFsBAACtAwAAAAA=&#10;">
                <v:path/>
                <v:fill on="t" focussize="0,0"/>
                <v:stroke weight="0.5pt" color="#000000" joinstyle="round"/>
                <v:imagedata o:title=""/>
                <o:lock v:ext="edit" aspectratio="f"/>
                <v:textbox>
                  <w:txbxContent>
                    <w:p>
                      <w:pPr>
                        <w:pStyle w:val="41"/>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none"/>
                        </w:rPr>
                        <w:t>.甲方项目部初步审核过程结算，乙方依据金额开具等额发票。</w:t>
                      </w:r>
                    </w:p>
                  </w:txbxContent>
                </v:textbox>
              </v:shape>
            </v:group>
            <v:shape id="肘形连接符 2" o:spid="_x0000_s1032" o:spt="34" type="#_x0000_t34" style="position:absolute;left:10059;top:142690;flip:x;height:973;width:5;" filled="f" stroked="t" coordsize="21600,21600" o:gfxdata="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DTc7sAAADb&#10;AAAADwAAAAAAAAABACAAAAAiAAAAZHJzL2Rvd25yZXYueG1sUEsBAhQAFAAAAAgAh07iQDMvBZ47&#10;AAAAOQAAABAAAAAAAAAAAQAgAAAACgEAAGRycy9zaGFwZXhtbC54bWxQSwUGAAAAAAYABgBbAQAA&#10;tAMAAAAA&#10;" adj="-1620000">
              <v:path arrowok="t"/>
              <v:fill on="f" focussize="0,0"/>
              <v:stroke color="#000000" joinstyle="round" startarrow="open" endarrow="open"/>
              <v:imagedata o:title=""/>
              <o:lock v:ext="edit" aspectratio="f"/>
            </v:shape>
            <v:shape id="直接箭头连接符 4" o:spid="_x0000_s1033" o:spt="32" type="#_x0000_t32" style="position:absolute;left:5573;top:142689;height:1;width:593;" filled="f" stroked="t" coordsize="21600,21600" o:gfxdata="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XvHR7sAAADb&#10;AAAADwAAAAAAAAABACAAAAAiAAAAZHJzL2Rvd25yZXYueG1sUEsBAhQAFAAAAAgAh07iQDMvBZ47&#10;AAAAOQAAABAAAAAAAAAAAQAgAAAACgEAAGRycy9zaGFwZXhtbC54bWxQSwUGAAAAAAYABgBbAQAA&#10;tAMAAAAA&#10;">
              <v:path arrowok="t"/>
              <v:fill on="f" focussize="0,0"/>
              <v:stroke color="#000000" joinstyle="round" endarrow="open"/>
              <v:imagedata o:title=""/>
              <o:lock v:ext="edit" aspectratio="f"/>
            </v:shape>
            <v:shape id="直接箭头连接符 7" o:spid="_x0000_s1034" o:spt="32" type="#_x0000_t32" style="position:absolute;left:5571;top:143663;flip:x;height:7;width:561;" filled="f" stroked="t" coordsize="21600,21600" o:gfxdata="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QlgvvQAA&#10;ANsAAAAPAAAAAAAAAAEAIAAAACIAAABkcnMvZG93bnJldi54bWxQSwECFAAUAAAACACHTuJAMy8F&#10;njsAAAA5AAAAEAAAAAAAAAABACAAAAAMAQAAZHJzL3NoYXBleG1sLnhtbFBLBQYAAAAABgAGAFsB&#10;AAC2AwAAAAA=&#10;">
              <v:path arrowok="t"/>
              <v:fill on="f" focussize="0,0"/>
              <v:stroke color="#000000" joinstyle="round" endarrow="open"/>
              <v:imagedata o:title=""/>
              <o:lock v:ext="edit" aspectratio="f"/>
            </v:shape>
            <w10:wrap type="topAndBottom"/>
          </v:group>
        </w:pict>
      </w:r>
      <w:r>
        <w:rPr>
          <w:rFonts w:hint="eastAsia" w:ascii="仿宋_GB2312" w:hAnsi="仿宋_GB2312" w:eastAsia="仿宋_GB2312" w:cs="仿宋_GB2312"/>
          <w:b/>
          <w:bCs/>
          <w:color w:val="000000" w:themeColor="text1"/>
          <w:highlight w:val="none"/>
        </w:rPr>
        <w:t>增值税专用发票：</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3.1增值税票要求：</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3.1.1税票信息：</w:t>
      </w:r>
      <w:r>
        <w:rPr>
          <w:rFonts w:hint="eastAsia" w:ascii="仿宋_GB2312" w:hAnsi="仿宋_GB2312" w:eastAsia="仿宋_GB2312" w:cs="仿宋_GB2312"/>
          <w:color w:val="000000" w:themeColor="text1"/>
          <w:highlight w:val="none"/>
        </w:rPr>
        <w:t>乙方应按甲方要求提供以其本单位名义开具，适用</w:t>
      </w:r>
      <w:r>
        <w:rPr>
          <w:rFonts w:hint="eastAsia" w:ascii="仿宋_GB2312" w:hAnsi="仿宋_GB2312" w:eastAsia="仿宋_GB2312" w:cs="仿宋_GB2312"/>
          <w:color w:val="000000" w:themeColor="text1"/>
          <w:highlight w:val="none"/>
          <w:u w:val="single"/>
        </w:rPr>
        <w:t xml:space="preserve"> 3％/13 ％</w:t>
      </w:r>
      <w:r>
        <w:rPr>
          <w:rFonts w:hint="eastAsia" w:ascii="仿宋_GB2312" w:hAnsi="仿宋_GB2312" w:eastAsia="仿宋_GB2312" w:cs="仿宋_GB2312"/>
          <w:color w:val="000000" w:themeColor="text1"/>
          <w:highlight w:val="none"/>
        </w:rPr>
        <w:t>税率的增值税专用发票，开具金额需与结算金额一致，并加盖与本合同中乙方名称一致的发票专用章（如税务部门要求合同、发票等备案登记的，乙方承担相关费用并办理相关手续）。</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3.1.2计税方式：</w:t>
      </w:r>
      <w:r>
        <w:rPr>
          <w:rFonts w:hint="eastAsia" w:ascii="仿宋_GB2312" w:hAnsi="仿宋_GB2312" w:eastAsia="仿宋_GB2312" w:cs="仿宋_GB2312"/>
          <w:color w:val="000000" w:themeColor="text1"/>
          <w:highlight w:val="none"/>
        </w:rPr>
        <w:t>本合同所涉应税行为计税方法为</w:t>
      </w:r>
      <w:r>
        <w:rPr>
          <w:rFonts w:hint="eastAsia" w:ascii="仿宋_GB2312" w:hAnsi="仿宋_GB2312" w:eastAsia="仿宋_GB2312" w:cs="仿宋_GB2312"/>
          <w:color w:val="000000" w:themeColor="text1"/>
          <w:highlight w:val="none"/>
          <w:u w:val="single"/>
        </w:rPr>
        <w:t xml:space="preserve"> 一般计税方法 </w:t>
      </w:r>
      <w:r>
        <w:rPr>
          <w:rFonts w:hint="eastAsia" w:ascii="仿宋_GB2312" w:hAnsi="仿宋_GB2312" w:eastAsia="仿宋_GB2312" w:cs="仿宋_GB2312"/>
          <w:color w:val="000000" w:themeColor="text1"/>
          <w:highlight w:val="none"/>
        </w:rPr>
        <w:t>。</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3.1.3税票金额：</w:t>
      </w:r>
      <w:r>
        <w:rPr>
          <w:rFonts w:hint="eastAsia" w:ascii="仿宋_GB2312" w:hAnsi="仿宋_GB2312" w:eastAsia="仿宋_GB2312" w:cs="仿宋_GB2312"/>
          <w:color w:val="000000" w:themeColor="text1"/>
          <w:highlight w:val="none"/>
        </w:rPr>
        <w:t>乙方应按每期结算金额开具当期增值税专用发票，并于发票开具之日起7天内提供给甲方指定签收人员。乙方应开具合法、有效、准确的增值税专用发票，若汇总开具增值税专用发票的，则乙方需同时提供防伪税控系统开具的《销售货物或者提供应税劳务清单》，清单内容需与实际供货内容、结算内容相一致，并加盖发票专用章。</w:t>
      </w:r>
      <w:bookmarkStart w:id="103" w:name="_Hlk126834051"/>
      <w:r>
        <w:rPr>
          <w:rFonts w:hint="eastAsia" w:ascii="仿宋_GB2312" w:hAnsi="仿宋_GB2312" w:eastAsia="仿宋_GB2312" w:cs="仿宋_GB2312"/>
          <w:b/>
          <w:bCs/>
          <w:color w:val="000000" w:themeColor="text1"/>
          <w:highlight w:val="none"/>
        </w:rPr>
        <w:t>如乙方未提供发票或提供发票不合规、不及时、无法认证，甲方有权拒绝付款，且不视为甲方付款逾期，乙方无权要求甲方支付利息、违约金或赔偿损失。</w:t>
      </w:r>
    </w:p>
    <w:bookmarkEnd w:id="103"/>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3.1.4税率变化：</w:t>
      </w:r>
      <w:r>
        <w:rPr>
          <w:rFonts w:hint="eastAsia" w:ascii="仿宋_GB2312" w:hAnsi="仿宋_GB2312" w:eastAsia="仿宋_GB2312" w:cs="仿宋_GB2312"/>
          <w:color w:val="000000" w:themeColor="text1"/>
          <w:highlight w:val="none"/>
        </w:rPr>
        <w:t>合同执行过程中如遇国家税务政策调整导致适用税率发生变化，以货物进场验收时间点依据适用政策调整，执行按照新的税率，合同含税价格依据新的税率相应调整，乙方承担相应的纳税义务提供新税率的增值税专用发票。</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3.2 税票丢失：</w:t>
      </w:r>
      <w:r>
        <w:rPr>
          <w:rFonts w:hint="eastAsia" w:ascii="仿宋_GB2312" w:hAnsi="仿宋_GB2312" w:eastAsia="仿宋_GB2312" w:cs="仿宋_GB2312"/>
          <w:color w:val="000000" w:themeColor="text1"/>
          <w:highlight w:val="none"/>
        </w:rPr>
        <w:t>若甲方丢失增值税专用发票联和抵扣联,乙方在接到甲方书面通知3个工作日内必须向甲方提供专用发票记账联复印件及其主管税务机关出具的《丢失增值税专用发票已报税证明单》，以作为甲方增值税进项税额的抵扣凭证。</w:t>
      </w:r>
    </w:p>
    <w:p>
      <w:pPr>
        <w:pStyle w:val="41"/>
        <w:spacing w:line="400" w:lineRule="atLeast"/>
        <w:ind w:firstLine="482" w:firstLineChars="200"/>
        <w:rPr>
          <w:rFonts w:hint="eastAsia"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3.3税务信息：</w:t>
      </w:r>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5"/>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34" w:type="dxa"/>
            <w:vMerge w:val="restart"/>
            <w:tcBorders>
              <w:top w:val="single" w:color="auto" w:sz="12" w:space="0"/>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r>
              <w:rPr>
                <w:rFonts w:hint="eastAsia" w:ascii="仿宋_GB2312" w:hAnsi="仿宋_GB2312" w:eastAsia="仿宋_GB2312" w:cs="仿宋_GB2312"/>
                <w:b/>
                <w:color w:val="000000" w:themeColor="text1"/>
                <w:sz w:val="24"/>
                <w:szCs w:val="24"/>
                <w:highlight w:val="none"/>
              </w:rPr>
              <w:t>甲方</w:t>
            </w:r>
          </w:p>
        </w:tc>
        <w:tc>
          <w:tcPr>
            <w:tcW w:w="1845" w:type="dxa"/>
            <w:tcBorders>
              <w:top w:val="single" w:color="auto" w:sz="12"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名      称</w:t>
            </w:r>
          </w:p>
        </w:tc>
        <w:tc>
          <w:tcPr>
            <w:tcW w:w="6143" w:type="dxa"/>
            <w:tcBorders>
              <w:top w:val="single" w:color="auto" w:sz="12" w:space="0"/>
              <w:right w:val="single" w:color="auto" w:sz="12" w:space="0"/>
            </w:tcBorders>
          </w:tcPr>
          <w:p>
            <w:pPr>
              <w:spacing w:line="5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中建路桥集团</w:t>
            </w:r>
            <w:r>
              <w:rPr>
                <w:rFonts w:hint="eastAsia" w:ascii="仿宋_GB2312" w:hAnsi="仿宋_GB2312" w:eastAsia="仿宋_GB2312" w:cs="仿宋_GB2312"/>
                <w:color w:val="000000" w:themeColor="text1"/>
                <w:sz w:val="24"/>
                <w:szCs w:val="24"/>
                <w:highlight w:val="none"/>
                <w:lang w:val="en-US" w:eastAsia="zh-CN"/>
              </w:rPr>
              <w:t>装配式建筑</w:t>
            </w:r>
            <w:r>
              <w:rPr>
                <w:rFonts w:hint="eastAsia" w:ascii="仿宋_GB2312" w:hAnsi="仿宋_GB2312" w:eastAsia="仿宋_GB2312" w:cs="仿宋_GB2312"/>
                <w:color w:val="000000" w:themeColor="text1"/>
                <w:sz w:val="24"/>
                <w:szCs w:val="24"/>
                <w:highlight w:val="none"/>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纳税人身份</w:t>
            </w:r>
          </w:p>
        </w:tc>
        <w:tc>
          <w:tcPr>
            <w:tcW w:w="6143" w:type="dxa"/>
            <w:tcBorders>
              <w:right w:val="single" w:color="auto" w:sz="12" w:space="0"/>
            </w:tcBorders>
          </w:tcPr>
          <w:p>
            <w:pPr>
              <w:spacing w:line="5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一般纳税人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纳税人识别号</w:t>
            </w:r>
          </w:p>
        </w:tc>
        <w:tc>
          <w:tcPr>
            <w:tcW w:w="6143" w:type="dxa"/>
            <w:tcBorders>
              <w:right w:val="single" w:color="auto" w:sz="12" w:space="0"/>
            </w:tcBorders>
          </w:tcPr>
          <w:p>
            <w:pPr>
              <w:spacing w:line="5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911301005896839319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地 址、电 话</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lang w:val="en-US" w:eastAsia="zh-CN"/>
              </w:rPr>
              <w:t>河北省</w:t>
            </w:r>
            <w:r>
              <w:rPr>
                <w:rFonts w:hint="eastAsia" w:ascii="仿宋_GB2312" w:hAnsi="仿宋_GB2312" w:eastAsia="仿宋_GB2312" w:cs="仿宋_GB2312"/>
                <w:color w:val="000000" w:themeColor="text1"/>
                <w:sz w:val="24"/>
                <w:szCs w:val="24"/>
                <w:highlight w:val="none"/>
              </w:rPr>
              <w:t>沧州</w:t>
            </w:r>
            <w:r>
              <w:rPr>
                <w:rFonts w:hint="eastAsia" w:ascii="仿宋_GB2312" w:hAnsi="仿宋_GB2312" w:eastAsia="仿宋_GB2312" w:cs="仿宋_GB2312"/>
                <w:color w:val="000000" w:themeColor="text1"/>
                <w:sz w:val="24"/>
                <w:szCs w:val="24"/>
                <w:highlight w:val="none"/>
                <w:lang w:val="en-US" w:eastAsia="zh-CN"/>
              </w:rPr>
              <w:t>市</w:t>
            </w:r>
            <w:r>
              <w:rPr>
                <w:rFonts w:hint="eastAsia" w:ascii="仿宋_GB2312" w:hAnsi="仿宋_GB2312" w:eastAsia="仿宋_GB2312" w:cs="仿宋_GB2312"/>
                <w:color w:val="000000" w:themeColor="text1"/>
                <w:sz w:val="24"/>
                <w:szCs w:val="24"/>
                <w:highlight w:val="none"/>
              </w:rPr>
              <w:t>渤海新区新型建材园内中疏港路与通七路交叉西侧、0317-5550192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p>
        </w:tc>
        <w:tc>
          <w:tcPr>
            <w:tcW w:w="1845" w:type="dxa"/>
            <w:vAlign w:val="bottom"/>
          </w:tcPr>
          <w:p>
            <w:pPr>
              <w:snapToGrid w:val="0"/>
              <w:spacing w:line="400" w:lineRule="atLeast"/>
              <w:contextualSpacing/>
              <w:rPr>
                <w:rFonts w:hint="eastAsia" w:ascii="仿宋_GB2312" w:hAnsi="仿宋_GB2312" w:eastAsia="仿宋_GB2312" w:cs="仿宋_GB2312"/>
                <w:color w:val="000000" w:themeColor="text1"/>
                <w:kern w:val="2"/>
                <w:sz w:val="24"/>
                <w:szCs w:val="24"/>
                <w:highlight w:val="none"/>
                <w:lang w:val="en-US" w:eastAsia="zh-CN" w:bidi="ar-SA"/>
              </w:rPr>
            </w:pPr>
            <w:r>
              <w:rPr>
                <w:rFonts w:hint="eastAsia" w:ascii="仿宋_GB2312" w:hAnsi="仿宋_GB2312" w:eastAsia="仿宋_GB2312" w:cs="仿宋_GB2312"/>
                <w:color w:val="000000" w:themeColor="text1"/>
                <w:sz w:val="24"/>
                <w:szCs w:val="24"/>
                <w:highlight w:val="none"/>
              </w:rPr>
              <w:t>开户行及账号</w:t>
            </w:r>
          </w:p>
        </w:tc>
        <w:tc>
          <w:tcPr>
            <w:tcW w:w="6143" w:type="dxa"/>
            <w:tcBorders>
              <w:right w:val="single" w:color="auto" w:sz="12" w:space="0"/>
            </w:tcBorders>
            <w:vAlign w:val="top"/>
          </w:tcPr>
          <w:p>
            <w:pPr>
              <w:snapToGrid w:val="0"/>
              <w:spacing w:line="400" w:lineRule="atLeast"/>
              <w:contextualSpacing/>
              <w:rPr>
                <w:rFonts w:hint="eastAsia" w:ascii="仿宋_GB2312" w:hAnsi="仿宋_GB2312" w:eastAsia="仿宋_GB2312" w:cs="仿宋_GB2312"/>
                <w:color w:val="000000" w:themeColor="text1"/>
                <w:kern w:val="2"/>
                <w:sz w:val="24"/>
                <w:szCs w:val="24"/>
                <w:highlight w:val="none"/>
                <w:lang w:val="en-US" w:eastAsia="zh-CN" w:bidi="ar-SA"/>
              </w:rPr>
            </w:pPr>
            <w:r>
              <w:rPr>
                <w:rFonts w:hint="eastAsia" w:ascii="仿宋_GB2312" w:hAnsi="仿宋_GB2312" w:eastAsia="仿宋_GB2312" w:cs="仿宋_GB2312"/>
                <w:color w:val="000000" w:themeColor="text1"/>
                <w:sz w:val="24"/>
                <w:szCs w:val="24"/>
                <w:highlight w:val="none"/>
              </w:rPr>
              <w:t>沧州银行渤海新区支行5440 1201 0000 0454 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4" w:type="dxa"/>
            <w:vMerge w:val="continue"/>
            <w:tcBorders>
              <w:left w:val="single" w:color="auto" w:sz="12" w:space="0"/>
              <w:bottom w:val="double" w:color="auto" w:sz="4"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p>
        </w:tc>
        <w:tc>
          <w:tcPr>
            <w:tcW w:w="1845" w:type="dxa"/>
            <w:tcBorders>
              <w:bottom w:val="double" w:color="auto" w:sz="4" w:space="0"/>
            </w:tcBorders>
            <w:vAlign w:val="bottom"/>
          </w:tcPr>
          <w:p>
            <w:pPr>
              <w:snapToGrid w:val="0"/>
              <w:spacing w:line="400" w:lineRule="atLeast"/>
              <w:contextualSpacing/>
              <w:rPr>
                <w:rFonts w:hint="eastAsia" w:ascii="仿宋_GB2312" w:hAnsi="仿宋_GB2312" w:eastAsia="仿宋_GB2312" w:cs="仿宋_GB2312"/>
                <w:color w:val="000000" w:themeColor="text1"/>
                <w:sz w:val="24"/>
                <w:szCs w:val="24"/>
                <w:highlight w:val="none"/>
                <w:lang w:val="en-US" w:eastAsia="zh-CN"/>
              </w:rPr>
            </w:pPr>
            <w:r>
              <w:rPr>
                <w:rFonts w:hint="eastAsia" w:ascii="仿宋_GB2312" w:hAnsi="仿宋_GB2312" w:eastAsia="仿宋_GB2312" w:cs="仿宋_GB2312"/>
                <w:color w:val="000000" w:themeColor="text1"/>
                <w:sz w:val="24"/>
                <w:szCs w:val="24"/>
                <w:highlight w:val="none"/>
                <w:lang w:val="en-US" w:eastAsia="zh-CN"/>
              </w:rPr>
              <w:t>备      注</w:t>
            </w:r>
          </w:p>
          <w:p>
            <w:pPr>
              <w:rPr>
                <w:highlight w:val="none"/>
              </w:rPr>
            </w:pPr>
          </w:p>
        </w:tc>
        <w:tc>
          <w:tcPr>
            <w:tcW w:w="6143" w:type="dxa"/>
            <w:tcBorders>
              <w:bottom w:val="double" w:color="auto" w:sz="4" w:space="0"/>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double" w:color="auto" w:sz="4" w:space="0"/>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rPr>
            </w:pPr>
            <w:r>
              <w:rPr>
                <w:rFonts w:hint="eastAsia" w:ascii="仿宋_GB2312" w:hAnsi="仿宋_GB2312" w:eastAsia="仿宋_GB2312" w:cs="仿宋_GB2312"/>
                <w:b/>
                <w:color w:val="000000" w:themeColor="text1"/>
                <w:sz w:val="24"/>
                <w:szCs w:val="24"/>
                <w:highlight w:val="none"/>
              </w:rPr>
              <w:t>乙方</w:t>
            </w:r>
          </w:p>
        </w:tc>
        <w:tc>
          <w:tcPr>
            <w:tcW w:w="1845" w:type="dxa"/>
            <w:tcBorders>
              <w:top w:val="double" w:color="auto" w:sz="4"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名      称</w:t>
            </w:r>
          </w:p>
        </w:tc>
        <w:tc>
          <w:tcPr>
            <w:tcW w:w="6143" w:type="dxa"/>
            <w:tcBorders>
              <w:top w:val="double" w:color="auto" w:sz="4" w:space="0"/>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纳税人身份</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纳税人识别号</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地 址、电 话</w:t>
            </w:r>
          </w:p>
        </w:tc>
        <w:tc>
          <w:tcPr>
            <w:tcW w:w="6143" w:type="dxa"/>
            <w:tcBorders>
              <w:right w:val="single" w:color="auto" w:sz="12" w:space="0"/>
            </w:tcBorders>
            <w:vAlign w:val="bottom"/>
          </w:tcPr>
          <w:p>
            <w:pPr>
              <w:pStyle w:val="41"/>
              <w:jc w:val="both"/>
              <w:rPr>
                <w:rFonts w:ascii="仿宋_GB2312" w:hAnsi="仿宋_GB2312" w:eastAsia="仿宋_GB2312" w:cs="仿宋_GB2312"/>
                <w:bCs/>
                <w:color w:val="000000" w:themeColor="text1"/>
                <w:kern w:val="2"/>
                <w:highlight w:val="none"/>
                <w:u w:val="single"/>
              </w:rPr>
            </w:pPr>
            <w:r>
              <w:rPr>
                <w:rFonts w:hint="eastAsia" w:ascii="仿宋_GB2312" w:hAnsi="仿宋_GB2312" w:eastAsia="仿宋_GB2312" w:cs="仿宋_GB2312"/>
                <w:color w:val="000000" w:themeColor="text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rPr>
            </w:pPr>
          </w:p>
        </w:tc>
        <w:tc>
          <w:tcPr>
            <w:tcW w:w="1845" w:type="dxa"/>
            <w:tcBorders>
              <w:bottom w:val="single" w:color="auto" w:sz="12"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开户行及账号</w:t>
            </w:r>
          </w:p>
        </w:tc>
        <w:tc>
          <w:tcPr>
            <w:tcW w:w="6143" w:type="dxa"/>
            <w:tcBorders>
              <w:bottom w:val="single" w:color="auto" w:sz="12" w:space="0"/>
              <w:right w:val="single" w:color="auto" w:sz="12" w:space="0"/>
            </w:tcBorders>
          </w:tcPr>
          <w:p>
            <w:pPr>
              <w:snapToGrid w:val="0"/>
              <w:spacing w:line="400" w:lineRule="atLeast"/>
              <w:contextualSpacing/>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p>
        </w:tc>
      </w:tr>
    </w:tbl>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任何一方如上述信息发生变更，应提前10日以书面方式通知另一方。如一方未按本合同规定通知而使另一方遭受损失的，应予以赔偿。</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104" w:name="_Toc32138"/>
      <w:bookmarkStart w:id="105" w:name="_Toc21859"/>
      <w:bookmarkStart w:id="106" w:name="_Toc27325"/>
      <w:r>
        <w:rPr>
          <w:rFonts w:hint="eastAsia" w:ascii="仿宋_GB2312" w:hAnsi="仿宋_GB2312" w:eastAsia="仿宋_GB2312" w:cs="仿宋_GB2312"/>
          <w:b/>
          <w:bCs/>
          <w:color w:val="000000" w:themeColor="text1"/>
          <w:highlight w:val="none"/>
        </w:rPr>
        <w:t>货物付款</w:t>
      </w:r>
      <w:bookmarkEnd w:id="104"/>
      <w:bookmarkEnd w:id="105"/>
      <w:bookmarkEnd w:id="106"/>
    </w:p>
    <w:p>
      <w:pPr>
        <w:pStyle w:val="41"/>
        <w:spacing w:line="400" w:lineRule="atLeast"/>
        <w:ind w:firstLine="482" w:firstLineChars="200"/>
        <w:jc w:val="both"/>
        <w:outlineLvl w:val="1"/>
        <w:rPr>
          <w:rFonts w:ascii="仿宋_GB2312" w:hAnsi="仿宋_GB2312" w:eastAsia="仿宋_GB2312" w:cs="仿宋_GB2312"/>
          <w:b/>
          <w:bCs/>
          <w:color w:val="000000" w:themeColor="text1"/>
          <w:highlight w:val="none"/>
        </w:rPr>
      </w:pPr>
      <w:bookmarkStart w:id="107" w:name="_Toc10245"/>
      <w:bookmarkStart w:id="108" w:name="_Toc24664"/>
      <w:bookmarkStart w:id="109" w:name="_Toc12208"/>
      <w:r>
        <w:rPr>
          <w:rFonts w:hint="eastAsia" w:ascii="仿宋_GB2312" w:hAnsi="仿宋_GB2312" w:eastAsia="仿宋_GB2312" w:cs="仿宋_GB2312"/>
          <w:b/>
          <w:bCs/>
          <w:color w:val="000000" w:themeColor="text1"/>
          <w:highlight w:val="none"/>
        </w:rPr>
        <w:t>1、支付周期及支付比例：</w:t>
      </w:r>
      <w:r>
        <w:rPr>
          <w:rFonts w:hint="eastAsia" w:ascii="仿宋_GB2312" w:hAnsi="仿宋_GB2312" w:eastAsia="仿宋_GB2312" w:cs="仿宋_GB2312"/>
          <w:color w:val="000000" w:themeColor="text1"/>
          <w:highlight w:val="none"/>
        </w:rPr>
        <w:t>双方办理完结算后，适用第</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lang w:val="en-US" w:eastAsia="zh-CN"/>
        </w:rPr>
        <w:t>1.1</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条付款条件：</w:t>
      </w:r>
    </w:p>
    <w:p>
      <w:pPr>
        <w:pStyle w:val="41"/>
        <w:spacing w:line="400" w:lineRule="atLeast"/>
        <w:ind w:firstLine="480" w:firstLineChars="200"/>
        <w:jc w:val="both"/>
        <w:rPr>
          <w:rFonts w:ascii="仿宋_GB2312" w:hAnsi="仿宋_GB2312" w:eastAsia="仿宋_GB2312" w:cs="仿宋_GB2312"/>
          <w:color w:val="000000" w:themeColor="text1"/>
          <w:highlight w:val="none"/>
          <w:u w:val="singl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1</w:t>
      </w:r>
      <w:r>
        <w:rPr>
          <w:rFonts w:hint="eastAsia" w:ascii="仿宋_GB2312" w:hAnsi="仿宋_GB2312" w:eastAsia="仿宋_GB2312" w:cs="仿宋_GB2312"/>
          <w:color w:val="000000" w:themeColor="text1"/>
          <w:highlight w:val="none"/>
        </w:rPr>
        <w:t>本合同无预付款，货款来源于项目工程结算款。</w:t>
      </w:r>
      <w:r>
        <w:rPr>
          <w:rFonts w:hint="eastAsia" w:ascii="仿宋_GB2312" w:hAnsi="仿宋_GB2312" w:eastAsia="仿宋_GB2312" w:cs="仿宋_GB2312"/>
          <w:b/>
          <w:bCs/>
          <w:color w:val="000000" w:themeColor="text1"/>
          <w:highlight w:val="none"/>
        </w:rPr>
        <w:t>甲方按资金审批计划对货款进行支付。</w:t>
      </w:r>
      <w:r>
        <w:rPr>
          <w:rFonts w:hint="eastAsia" w:ascii="仿宋_GB2312" w:hAnsi="仿宋_GB2312" w:eastAsia="仿宋_GB2312" w:cs="仿宋_GB2312"/>
          <w:color w:val="000000" w:themeColor="text1"/>
          <w:highlight w:val="none"/>
        </w:rPr>
        <w:t>付款期限自双方确认结算金额之日起计算，暂定为在甲乙双方完成月度物资结算手续且甲方收到乙方相应全额发票后，</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个月内支付当期</w:t>
      </w:r>
      <w:r>
        <w:rPr>
          <w:rFonts w:hint="eastAsia" w:ascii="仿宋_GB2312" w:hAnsi="仿宋_GB2312" w:eastAsia="仿宋_GB2312" w:cs="仿宋_GB2312"/>
          <w:color w:val="000000" w:themeColor="text1"/>
          <w:highlight w:val="none"/>
          <w:lang w:val="en-US" w:eastAsia="zh-CN"/>
        </w:rPr>
        <w:t>结算</w:t>
      </w:r>
      <w:r>
        <w:rPr>
          <w:rFonts w:hint="eastAsia" w:ascii="仿宋_GB2312" w:hAnsi="仿宋_GB2312" w:eastAsia="仿宋_GB2312" w:cs="仿宋_GB2312"/>
          <w:color w:val="000000" w:themeColor="text1"/>
          <w:highlight w:val="none"/>
        </w:rPr>
        <w:t>货款的</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个月内支付至当期</w:t>
      </w:r>
      <w:r>
        <w:rPr>
          <w:rFonts w:hint="eastAsia" w:ascii="仿宋_GB2312" w:hAnsi="仿宋_GB2312" w:eastAsia="仿宋_GB2312" w:cs="仿宋_GB2312"/>
          <w:color w:val="000000" w:themeColor="text1"/>
          <w:highlight w:val="none"/>
          <w:lang w:val="en-US" w:eastAsia="zh-CN"/>
        </w:rPr>
        <w:t>结算</w:t>
      </w:r>
      <w:r>
        <w:rPr>
          <w:rFonts w:hint="eastAsia" w:ascii="仿宋_GB2312" w:hAnsi="仿宋_GB2312" w:eastAsia="仿宋_GB2312" w:cs="仿宋_GB2312"/>
          <w:color w:val="000000" w:themeColor="text1"/>
          <w:highlight w:val="none"/>
        </w:rPr>
        <w:t>货款的</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%，余下</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r>
        <w:rPr>
          <w:rFonts w:hint="eastAsia" w:ascii="仿宋_GB2312" w:hAnsi="仿宋_GB2312" w:eastAsia="仿宋_GB2312" w:cs="仿宋_GB2312"/>
          <w:color w:val="000000" w:themeColor="text1"/>
          <w:highlight w:val="none"/>
          <w:lang w:val="en-US" w:eastAsia="zh-CN"/>
        </w:rPr>
        <w:t>结算</w:t>
      </w:r>
      <w:r>
        <w:rPr>
          <w:rFonts w:hint="eastAsia" w:ascii="仿宋_GB2312" w:hAnsi="仿宋_GB2312" w:eastAsia="仿宋_GB2312" w:cs="仿宋_GB2312"/>
          <w:color w:val="000000" w:themeColor="text1"/>
          <w:highlight w:val="none"/>
        </w:rPr>
        <w:t>货款在乙方</w:t>
      </w:r>
      <w:r>
        <w:rPr>
          <w:rFonts w:hint="eastAsia" w:ascii="仿宋_GB2312" w:hAnsi="仿宋_GB2312" w:eastAsia="仿宋_GB2312" w:cs="仿宋_GB2312"/>
          <w:color w:val="000000" w:themeColor="text1"/>
          <w:highlight w:val="none"/>
          <w:lang w:val="en-US" w:eastAsia="zh-CN"/>
        </w:rPr>
        <w:t>供货完毕、办理完最终结算后</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lang w:val="en-US" w:eastAsia="zh-CN"/>
        </w:rPr>
        <w:t>日内</w:t>
      </w:r>
      <w:r>
        <w:rPr>
          <w:rFonts w:hint="eastAsia" w:ascii="仿宋_GB2312" w:hAnsi="仿宋_GB2312" w:eastAsia="仿宋_GB2312" w:cs="仿宋_GB2312"/>
          <w:color w:val="000000" w:themeColor="text1"/>
          <w:highlight w:val="none"/>
        </w:rPr>
        <w:t>付清。以此类推。</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w:t>
      </w:r>
      <w:r>
        <w:rPr>
          <w:rFonts w:hint="eastAsia" w:ascii="仿宋_GB2312" w:hAnsi="仿宋_GB2312" w:eastAsia="仿宋_GB2312" w:cs="仿宋_GB2312"/>
          <w:color w:val="000000" w:themeColor="text1"/>
          <w:highlight w:val="none"/>
          <w:lang w:val="en-US" w:eastAsia="zh-CN"/>
        </w:rPr>
        <w:t>2</w:t>
      </w:r>
      <w:r>
        <w:rPr>
          <w:rFonts w:hint="eastAsia" w:ascii="仿宋_GB2312" w:hAnsi="仿宋_GB2312" w:eastAsia="仿宋_GB2312" w:cs="仿宋_GB2312"/>
          <w:color w:val="000000" w:themeColor="text1"/>
          <w:highlight w:val="none"/>
        </w:rPr>
        <w:t>其他：</w:t>
      </w:r>
      <w:r>
        <w:rPr>
          <w:rFonts w:hint="eastAsia" w:ascii="仿宋_GB2312" w:hAnsi="仿宋_GB2312" w:eastAsia="仿宋_GB2312" w:cs="仿宋_GB2312"/>
          <w:color w:val="000000" w:themeColor="text1"/>
          <w:highlight w:val="none"/>
          <w:u w:val="single"/>
        </w:rPr>
        <w:t xml:space="preserve"> /</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2、支付形式：</w:t>
      </w:r>
      <w:r>
        <w:rPr>
          <w:rFonts w:hint="eastAsia" w:ascii="仿宋_GB2312" w:hAnsi="仿宋_GB2312" w:eastAsia="仿宋_GB2312" w:cs="仿宋_GB2312"/>
          <w:color w:val="000000" w:themeColor="text1"/>
          <w:highlight w:val="none"/>
        </w:rPr>
        <w:t>本合同付款形式适用第</w:t>
      </w:r>
      <w:r>
        <w:rPr>
          <w:rFonts w:hint="eastAsia" w:ascii="仿宋_GB2312" w:hAnsi="仿宋_GB2312" w:eastAsia="仿宋_GB2312" w:cs="仿宋_GB2312"/>
          <w:color w:val="000000" w:themeColor="text1"/>
          <w:highlight w:val="none"/>
          <w:u w:val="single"/>
        </w:rPr>
        <w:t xml:space="preserve">   2.2  </w:t>
      </w:r>
      <w:r>
        <w:rPr>
          <w:rFonts w:hint="eastAsia" w:ascii="仿宋_GB2312" w:hAnsi="仿宋_GB2312" w:eastAsia="仿宋_GB2312" w:cs="仿宋_GB2312"/>
          <w:color w:val="000000" w:themeColor="text1"/>
          <w:highlight w:val="none"/>
        </w:rPr>
        <w:t>条；</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2.1货币付款。</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2.2货币及其他的形式（包括且不限于支票、电汇、银行承兑汇票、商业承兑汇票、保理、信用证、供应链融资等）向乙方付款。（其中非现金付款方式不低于合同总价的</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%，期限为六个月，因此产生的相关贴现成本由乙方承担。乙方须保证资金往来账户与本合同所约定账户一致，开票单位名称与合同约定名称一致。）</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3、付款条件：乙方向甲方申请付款时，应先行满足以下条件：</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3.1所供产品无质量缺陷，乙方无违约记录，产品出厂合格证明以及检测报告完整无误。</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3.2乙方申请付款依据的结算单已由甲方最终有效确认，付款期限已经届满。</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3.3乙方已向甲方提供与结算等额增值税专用发票，且甲方已完成发票认证。</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在支付条件达成的基础上，甲方按以上方式向乙方付款，预付款不适用上述条件。</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4、乙方收款账户：</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开户银行：</w:t>
      </w:r>
      <w:r>
        <w:rPr>
          <w:rFonts w:hint="eastAsia" w:ascii="仿宋_GB2312" w:hAnsi="仿宋_GB2312" w:eastAsia="仿宋_GB2312" w:cs="仿宋_GB2312"/>
          <w:color w:val="000000" w:themeColor="text1"/>
          <w:highlight w:val="none"/>
          <w:u w:val="single"/>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银行帐号：</w:t>
      </w:r>
      <w:r>
        <w:rPr>
          <w:rFonts w:hint="eastAsia" w:ascii="仿宋_GB2312" w:hAnsi="仿宋_GB2312" w:eastAsia="仿宋_GB2312" w:cs="仿宋_GB2312"/>
          <w:color w:val="000000" w:themeColor="text1"/>
          <w:highlight w:val="none"/>
          <w:u w:val="single"/>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乙方指定</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（身份证号：</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）作为收款经办人，同甲方相关人员沟通洽商付款具体事宜。</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甲方仅向乙方本单位名下银行账户支付价款，未经甲方同意，乙方不得委托任何第三方代为收款，否则甲方有权拒绝付款。</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5、账户变动：</w:t>
      </w:r>
      <w:r>
        <w:rPr>
          <w:rFonts w:hint="eastAsia" w:ascii="仿宋_GB2312" w:hAnsi="仿宋_GB2312" w:eastAsia="仿宋_GB2312" w:cs="仿宋_GB2312"/>
          <w:color w:val="000000" w:themeColor="text1"/>
          <w:highlight w:val="none"/>
        </w:rPr>
        <w:t>当乙方收款银行账号发生变动时，应以函件的形式书面通知甲方，否则甲方有权拒绝付款。若甲方在收到乙方的书面通知之前已按原账号付款，则甲方不再另行支付，由此造成的一切损失均由乙方自行承担。</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6、履约保证金缴纳及退还：</w:t>
      </w:r>
    </w:p>
    <w:p>
      <w:pPr>
        <w:spacing w:line="400" w:lineRule="atLeast"/>
        <w:ind w:firstLine="482" w:firstLineChars="200"/>
        <w:rPr>
          <w:rFonts w:ascii="仿宋_GB2312" w:hAnsi="仿宋_GB2312" w:eastAsia="仿宋_GB2312" w:cs="仿宋_GB2312"/>
          <w:color w:val="000000" w:themeColor="text1"/>
          <w:sz w:val="24"/>
          <w:szCs w:val="24"/>
          <w:highlight w:val="none"/>
          <w:u w:val="single"/>
        </w:rPr>
      </w:pPr>
      <w:r>
        <w:rPr>
          <w:rFonts w:hint="eastAsia" w:ascii="仿宋_GB2312" w:hAnsi="仿宋_GB2312" w:eastAsia="仿宋_GB2312" w:cs="仿宋_GB2312"/>
          <w:b/>
          <w:bCs/>
          <w:color w:val="000000" w:themeColor="text1"/>
          <w:sz w:val="24"/>
          <w:szCs w:val="24"/>
          <w:highlight w:val="none"/>
        </w:rPr>
        <w:t>6.1履约保证金缴纳形式：</w:t>
      </w:r>
      <w:r>
        <w:rPr>
          <w:rFonts w:hint="eastAsia" w:ascii="仿宋_GB2312" w:hAnsi="仿宋_GB2312" w:eastAsia="仿宋_GB2312" w:cs="仿宋_GB2312"/>
          <w:color w:val="000000" w:themeColor="text1"/>
          <w:sz w:val="24"/>
          <w:szCs w:val="24"/>
          <w:highlight w:val="none"/>
        </w:rPr>
        <w:t>乙方在签订合同前应向甲方缴纳合同额的</w:t>
      </w:r>
      <w:r>
        <w:rPr>
          <w:rFonts w:hint="eastAsia" w:ascii="仿宋_GB2312" w:hAnsi="仿宋_GB2312" w:eastAsia="仿宋_GB2312" w:cs="仿宋_GB2312"/>
          <w:color w:val="000000" w:themeColor="text1"/>
          <w:sz w:val="24"/>
          <w:szCs w:val="24"/>
          <w:highlight w:val="none"/>
          <w:u w:val="single"/>
        </w:rPr>
        <w:t xml:space="preserve">   </w:t>
      </w:r>
    </w:p>
    <w:p>
      <w:pPr>
        <w:spacing w:line="400" w:lineRule="atLeas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 </w:t>
      </w:r>
      <w:r>
        <w:rPr>
          <w:rFonts w:hint="eastAsia" w:ascii="仿宋_GB2312" w:hAnsi="仿宋_GB2312" w:eastAsia="仿宋_GB2312" w:cs="仿宋_GB2312"/>
          <w:color w:val="000000" w:themeColor="text1"/>
          <w:sz w:val="24"/>
          <w:szCs w:val="24"/>
          <w:highlight w:val="none"/>
        </w:rPr>
        <w:t>％或</w:t>
      </w:r>
      <w:r>
        <w:rPr>
          <w:rFonts w:hint="eastAsia" w:ascii="仿宋_GB2312" w:hAnsi="仿宋_GB2312" w:eastAsia="仿宋_GB2312" w:cs="仿宋_GB2312"/>
          <w:color w:val="000000" w:themeColor="text1"/>
          <w:sz w:val="24"/>
          <w:szCs w:val="24"/>
          <w:highlight w:val="none"/>
          <w:u w:val="single"/>
        </w:rPr>
        <w:t xml:space="preserve"> / </w:t>
      </w:r>
      <w:r>
        <w:rPr>
          <w:rFonts w:hint="eastAsia" w:ascii="仿宋_GB2312" w:hAnsi="仿宋_GB2312" w:eastAsia="仿宋_GB2312" w:cs="仿宋_GB2312"/>
          <w:color w:val="000000" w:themeColor="text1"/>
          <w:sz w:val="24"/>
          <w:szCs w:val="24"/>
          <w:highlight w:val="none"/>
        </w:rPr>
        <w:t>元的履约保证金，具体缴纳形式采用第</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u w:val="single"/>
          <w:lang w:val="en-US" w:eastAsia="zh-CN"/>
        </w:rPr>
        <w:t xml:space="preserve">    </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种：</w:t>
      </w:r>
    </w:p>
    <w:p>
      <w:pPr>
        <w:spacing w:line="400" w:lineRule="atLeas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6.1.1无需缴纳履约保证金。</w:t>
      </w:r>
    </w:p>
    <w:p>
      <w:pPr>
        <w:spacing w:line="400" w:lineRule="atLeas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6.1.2银行转账：乙方未参与甲方其他在建项目，采用银行转账方式缴纳履约保证金，并由项目相应会计根据财务部规定办理相应流程，开具证明件。</w:t>
      </w:r>
    </w:p>
    <w:p>
      <w:pPr>
        <w:spacing w:line="400" w:lineRule="atLeas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6.1.3应付款抵扣：乙方参与甲方其他在建项目，履约保证金从其他项目应付款中抵扣，并由项目相应会计根据财务部规定办理相应流程，开具证明件。</w:t>
      </w:r>
    </w:p>
    <w:p>
      <w:pPr>
        <w:spacing w:line="400" w:lineRule="atLeas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6.1.4履约保函（只接受银行保函，不接受商业保函）。</w:t>
      </w:r>
    </w:p>
    <w:p>
      <w:pPr>
        <w:spacing w:line="400" w:lineRule="atLeast"/>
        <w:ind w:firstLine="480" w:firstLineChars="200"/>
        <w:rPr>
          <w:rFonts w:ascii="仿宋_GB2312" w:hAnsi="仿宋_GB2312" w:eastAsia="仿宋_GB2312" w:cs="仿宋_GB2312"/>
          <w:color w:val="000000" w:themeColor="text1"/>
          <w:sz w:val="24"/>
          <w:szCs w:val="24"/>
          <w:highlight w:val="none"/>
          <w:u w:val="single"/>
        </w:rPr>
      </w:pPr>
      <w:r>
        <w:rPr>
          <w:rFonts w:hint="eastAsia" w:ascii="仿宋_GB2312" w:hAnsi="仿宋_GB2312" w:eastAsia="仿宋_GB2312" w:cs="仿宋_GB2312"/>
          <w:color w:val="000000" w:themeColor="text1"/>
          <w:sz w:val="24"/>
          <w:szCs w:val="24"/>
          <w:highlight w:val="none"/>
        </w:rPr>
        <w:t>6.1.5其他</w:t>
      </w:r>
      <w:r>
        <w:rPr>
          <w:rFonts w:hint="eastAsia" w:ascii="仿宋_GB2312" w:hAnsi="仿宋_GB2312" w:eastAsia="仿宋_GB2312" w:cs="仿宋_GB2312"/>
          <w:b/>
          <w:bCs/>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w:t>
      </w:r>
    </w:p>
    <w:p>
      <w:pPr>
        <w:spacing w:line="400" w:lineRule="atLeas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6.1.6履约保证金缴纳账户：</w:t>
      </w:r>
    </w:p>
    <w:p>
      <w:pPr>
        <w:spacing w:line="400" w:lineRule="atLeast"/>
        <w:ind w:left="120"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户名：</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 xml:space="preserve"> </w:t>
      </w:r>
    </w:p>
    <w:p>
      <w:pPr>
        <w:spacing w:line="400" w:lineRule="atLeast"/>
        <w:ind w:left="120"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帐号：</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 xml:space="preserve"> </w:t>
      </w:r>
    </w:p>
    <w:p>
      <w:pPr>
        <w:spacing w:line="400" w:lineRule="atLeast"/>
        <w:ind w:left="120"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开户行：</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 xml:space="preserve"> </w:t>
      </w:r>
    </w:p>
    <w:p>
      <w:pPr>
        <w:pStyle w:val="41"/>
        <w:spacing w:line="400" w:lineRule="atLeast"/>
        <w:ind w:firstLine="482" w:firstLineChars="200"/>
        <w:rPr>
          <w:highlight w:val="none"/>
        </w:rPr>
      </w:pPr>
      <w:r>
        <w:rPr>
          <w:rFonts w:hint="eastAsia" w:ascii="仿宋_GB2312" w:hAnsi="仿宋_GB2312" w:eastAsia="仿宋_GB2312" w:cs="仿宋_GB2312"/>
          <w:b/>
          <w:bCs/>
          <w:color w:val="000000" w:themeColor="text1"/>
          <w:highlight w:val="none"/>
        </w:rPr>
        <w:t>6.2.履约保证金退还：</w:t>
      </w:r>
      <w:r>
        <w:rPr>
          <w:rFonts w:hint="eastAsia" w:ascii="仿宋_GB2312" w:hAnsi="仿宋_GB2312" w:eastAsia="仿宋_GB2312" w:cs="仿宋_GB2312"/>
          <w:color w:val="000000" w:themeColor="text1"/>
          <w:kern w:val="2"/>
          <w:sz w:val="24"/>
          <w:szCs w:val="24"/>
          <w:highlight w:val="none"/>
          <w:lang w:val="en-US" w:eastAsia="zh-CN" w:bidi="ar-SA"/>
        </w:rPr>
        <w:t>在合同完成后</w:t>
      </w:r>
      <w:r>
        <w:rPr>
          <w:rFonts w:hint="eastAsia" w:ascii="仿宋_GB2312" w:hAnsi="仿宋_GB2312" w:eastAsia="仿宋_GB2312" w:cs="仿宋_GB2312"/>
          <w:color w:val="000000" w:themeColor="text1"/>
          <w:kern w:val="2"/>
          <w:sz w:val="24"/>
          <w:szCs w:val="24"/>
          <w:highlight w:val="none"/>
          <w:u w:val="single"/>
          <w:lang w:val="en-US" w:eastAsia="zh-CN" w:bidi="ar-SA"/>
        </w:rPr>
        <w:t xml:space="preserve">    </w:t>
      </w:r>
      <w:r>
        <w:rPr>
          <w:rFonts w:hint="eastAsia" w:ascii="仿宋_GB2312" w:hAnsi="仿宋_GB2312" w:eastAsia="仿宋_GB2312" w:cs="仿宋_GB2312"/>
          <w:color w:val="000000" w:themeColor="text1"/>
          <w:kern w:val="2"/>
          <w:sz w:val="24"/>
          <w:szCs w:val="24"/>
          <w:highlight w:val="none"/>
          <w:lang w:val="en-US" w:eastAsia="zh-CN" w:bidi="ar-SA"/>
        </w:rPr>
        <w:t>工作日内甲方无息退还乙方履约保证金（扣除违约金及应扣除款项）</w:t>
      </w:r>
      <w:r>
        <w:rPr>
          <w:rFonts w:hint="eastAsia" w:ascii="仿宋_GB2312" w:hAnsi="仿宋_GB2312" w:eastAsia="仿宋_GB2312" w:cs="仿宋_GB2312"/>
          <w:color w:val="000000" w:themeColor="text1"/>
          <w:highlight w:val="none"/>
        </w:rPr>
        <w:t>。</w:t>
      </w:r>
    </w:p>
    <w:p>
      <w:pPr>
        <w:spacing w:line="400" w:lineRule="atLeast"/>
        <w:ind w:firstLine="482" w:firstLineChars="200"/>
        <w:rPr>
          <w:rFonts w:hint="eastAsia"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lang w:val="en-US" w:eastAsia="zh-CN"/>
        </w:rPr>
        <w:t>6.3</w:t>
      </w:r>
      <w:r>
        <w:rPr>
          <w:rFonts w:hint="eastAsia" w:ascii="仿宋_GB2312" w:hAnsi="仿宋_GB2312" w:eastAsia="仿宋_GB2312" w:cs="仿宋_GB2312"/>
          <w:b/>
          <w:bCs/>
          <w:color w:val="000000" w:themeColor="text1"/>
          <w:sz w:val="24"/>
          <w:szCs w:val="24"/>
          <w:highlight w:val="none"/>
        </w:rPr>
        <w:t>已缴纳履约保证金的，如发生以下任何一种情况履约保证金不予退还：</w:t>
      </w:r>
    </w:p>
    <w:p>
      <w:pPr>
        <w:spacing w:line="400" w:lineRule="atLeast"/>
        <w:ind w:firstLine="480" w:firstLineChars="200"/>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lang w:val="en-US" w:eastAsia="zh-CN"/>
        </w:rPr>
        <w:t>6.3</w:t>
      </w:r>
      <w:r>
        <w:rPr>
          <w:rFonts w:hint="eastAsia" w:ascii="仿宋_GB2312" w:hAnsi="仿宋_GB2312" w:eastAsia="仿宋_GB2312" w:cs="仿宋_GB2312"/>
          <w:color w:val="000000" w:themeColor="text1"/>
          <w:sz w:val="24"/>
          <w:szCs w:val="24"/>
          <w:highlight w:val="none"/>
        </w:rPr>
        <w:t>.1无法正常供货的情况，包括任何原因的不供货或连续5日历天未能按甲方要求的数量供货。</w:t>
      </w:r>
    </w:p>
    <w:p>
      <w:pPr>
        <w:spacing w:line="400" w:lineRule="atLeast"/>
        <w:ind w:firstLine="480" w:firstLineChars="200"/>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lang w:val="en-US" w:eastAsia="zh-CN"/>
        </w:rPr>
        <w:t>6.3</w:t>
      </w:r>
      <w:r>
        <w:rPr>
          <w:rFonts w:hint="eastAsia" w:ascii="仿宋_GB2312" w:hAnsi="仿宋_GB2312" w:eastAsia="仿宋_GB2312" w:cs="仿宋_GB2312"/>
          <w:color w:val="000000" w:themeColor="text1"/>
          <w:sz w:val="24"/>
          <w:szCs w:val="24"/>
          <w:highlight w:val="none"/>
        </w:rPr>
        <w:t>.2供应的物资不符合国家、甲方、业主和监理相关标准和要求，且在规定时间内不予调换、处理的情况。</w:t>
      </w:r>
    </w:p>
    <w:p>
      <w:pPr>
        <w:spacing w:line="400" w:lineRule="atLeast"/>
        <w:ind w:firstLine="480" w:firstLineChars="200"/>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lang w:val="en-US" w:eastAsia="zh-CN"/>
        </w:rPr>
        <w:t>6.3</w:t>
      </w:r>
      <w:r>
        <w:rPr>
          <w:rFonts w:hint="eastAsia" w:ascii="仿宋_GB2312" w:hAnsi="仿宋_GB2312" w:eastAsia="仿宋_GB2312" w:cs="仿宋_GB2312"/>
          <w:color w:val="000000" w:themeColor="text1"/>
          <w:sz w:val="24"/>
          <w:szCs w:val="24"/>
          <w:highlight w:val="none"/>
        </w:rPr>
        <w:t>.3不服从甲方管理的。</w:t>
      </w:r>
    </w:p>
    <w:p>
      <w:pPr>
        <w:spacing w:line="400" w:lineRule="atLeast"/>
        <w:ind w:firstLine="480" w:firstLineChars="200"/>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lang w:val="en-US" w:eastAsia="zh-CN"/>
        </w:rPr>
        <w:t>6.3</w:t>
      </w:r>
      <w:r>
        <w:rPr>
          <w:rFonts w:hint="eastAsia" w:ascii="仿宋_GB2312" w:hAnsi="仿宋_GB2312" w:eastAsia="仿宋_GB2312" w:cs="仿宋_GB2312"/>
          <w:color w:val="000000" w:themeColor="text1"/>
          <w:sz w:val="24"/>
          <w:szCs w:val="24"/>
          <w:highlight w:val="none"/>
        </w:rPr>
        <w:t>.4因乙方原因给甲方造成损失的。</w:t>
      </w:r>
    </w:p>
    <w:p>
      <w:pPr>
        <w:spacing w:line="400" w:lineRule="atLeast"/>
        <w:ind w:firstLine="480" w:firstLineChars="200"/>
        <w:rPr>
          <w:rFonts w:hint="default"/>
          <w:highlight w:val="none"/>
          <w:lang w:val="en-US" w:eastAsia="zh-CN"/>
        </w:rPr>
      </w:pPr>
      <w:r>
        <w:rPr>
          <w:rFonts w:hint="eastAsia" w:ascii="仿宋_GB2312" w:hAnsi="仿宋_GB2312" w:eastAsia="仿宋_GB2312" w:cs="仿宋_GB2312"/>
          <w:color w:val="000000" w:themeColor="text1"/>
          <w:sz w:val="24"/>
          <w:szCs w:val="24"/>
          <w:highlight w:val="none"/>
          <w:lang w:val="en-US" w:eastAsia="zh-CN"/>
        </w:rPr>
        <w:t>6.3</w:t>
      </w:r>
      <w:r>
        <w:rPr>
          <w:rFonts w:hint="eastAsia" w:ascii="仿宋_GB2312" w:hAnsi="仿宋_GB2312" w:eastAsia="仿宋_GB2312" w:cs="仿宋_GB2312"/>
          <w:color w:val="000000" w:themeColor="text1"/>
          <w:sz w:val="24"/>
          <w:szCs w:val="24"/>
          <w:highlight w:val="none"/>
        </w:rPr>
        <w:t>.</w:t>
      </w:r>
      <w:r>
        <w:rPr>
          <w:rFonts w:hint="eastAsia" w:ascii="仿宋_GB2312" w:hAnsi="仿宋_GB2312" w:eastAsia="仿宋_GB2312" w:cs="仿宋_GB2312"/>
          <w:color w:val="000000" w:themeColor="text1"/>
          <w:sz w:val="24"/>
          <w:szCs w:val="24"/>
          <w:highlight w:val="none"/>
          <w:lang w:val="en-US" w:eastAsia="zh-CN"/>
        </w:rPr>
        <w:t>5</w:t>
      </w:r>
      <w:r>
        <w:rPr>
          <w:rFonts w:hint="eastAsia" w:ascii="仿宋_GB2312" w:hAnsi="仿宋_GB2312" w:eastAsia="仿宋_GB2312" w:cs="仿宋_GB2312"/>
          <w:color w:val="000000" w:themeColor="text1"/>
          <w:sz w:val="24"/>
          <w:szCs w:val="24"/>
          <w:highlight w:val="none"/>
        </w:rPr>
        <w:t>如履约保证金不足以弥补甲方损失，甲方有权要求相应补偿。</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7、甲方禁止项目部及任何人员以甲方、甲方子企业或甲方项目部名义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rPr>
      </w:pPr>
      <w:r>
        <w:rPr>
          <w:rFonts w:hint="eastAsia" w:ascii="仿宋_GB2312" w:hAnsi="仿宋_GB2312" w:eastAsia="仿宋_GB2312" w:cs="仿宋_GB2312"/>
          <w:b/>
          <w:bCs/>
          <w:color w:val="000000" w:themeColor="text1"/>
          <w:sz w:val="24"/>
          <w:szCs w:val="24"/>
          <w:highlight w:val="none"/>
          <w:lang w:val="en-US" w:eastAsia="zh-CN"/>
        </w:rPr>
        <w:t>8、如双方因货款支付发生争议，对于争议解决前甲方存在迟付情形的已付款项，乙方放弃索要逾期利息、违约金或资金占用费的权利。非甲方原因延迟支付结算款的，甲方不承担逾期利息，如因其他原因需甲方承担逾期利息时，约定利率为不超过合同订立时1年期贷款市场报价利率。</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rPr>
      </w:pPr>
      <w:r>
        <w:rPr>
          <w:rFonts w:hint="eastAsia" w:ascii="仿宋_GB2312" w:hAnsi="仿宋_GB2312" w:eastAsia="仿宋_GB2312" w:cs="仿宋_GB2312"/>
          <w:b/>
          <w:bCs/>
          <w:color w:val="000000" w:themeColor="text1"/>
          <w:sz w:val="24"/>
          <w:szCs w:val="24"/>
          <w:highlight w:val="none"/>
          <w:lang w:val="en-US" w:eastAsia="zh-CN"/>
        </w:rPr>
        <w:t>9、甲方拖欠线索受理联系人：</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rPr>
      </w:pPr>
      <w:r>
        <w:rPr>
          <w:rFonts w:hint="eastAsia" w:ascii="仿宋_GB2312" w:hAnsi="仿宋_GB2312" w:eastAsia="仿宋_GB2312" w:cs="仿宋_GB2312"/>
          <w:b/>
          <w:bCs/>
          <w:color w:val="000000" w:themeColor="text1"/>
          <w:sz w:val="24"/>
          <w:szCs w:val="24"/>
          <w:highlight w:val="none"/>
          <w:lang w:val="en-US" w:eastAsia="zh-CN"/>
        </w:rPr>
        <w:t>项目部联系人：</w:t>
      </w:r>
      <w:r>
        <w:rPr>
          <w:rFonts w:hint="eastAsia" w:ascii="仿宋_GB2312" w:hAnsi="仿宋_GB2312" w:eastAsia="仿宋_GB2312" w:cs="仿宋_GB2312"/>
          <w:b/>
          <w:bCs/>
          <w:color w:val="000000" w:themeColor="text1"/>
          <w:sz w:val="24"/>
          <w:szCs w:val="24"/>
          <w:highlight w:val="none"/>
          <w:u w:val="single"/>
          <w:lang w:val="en-US" w:eastAsia="zh-CN"/>
        </w:rPr>
        <w:t xml:space="preserve"> 顾玉辉 </w:t>
      </w:r>
      <w:r>
        <w:rPr>
          <w:rFonts w:hint="eastAsia" w:ascii="仿宋_GB2312" w:hAnsi="仿宋_GB2312" w:eastAsia="仿宋_GB2312" w:cs="仿宋_GB2312"/>
          <w:b/>
          <w:bCs/>
          <w:color w:val="000000" w:themeColor="text1"/>
          <w:sz w:val="24"/>
          <w:szCs w:val="24"/>
          <w:highlight w:val="none"/>
          <w:lang w:val="en-US" w:eastAsia="zh-CN"/>
        </w:rPr>
        <w:t>，联系电话：</w:t>
      </w:r>
      <w:r>
        <w:rPr>
          <w:rFonts w:hint="eastAsia" w:ascii="仿宋_GB2312" w:hAnsi="仿宋_GB2312" w:eastAsia="仿宋_GB2312" w:cs="仿宋_GB2312"/>
          <w:b/>
          <w:bCs/>
          <w:color w:val="000000" w:themeColor="text1"/>
          <w:sz w:val="24"/>
          <w:szCs w:val="24"/>
          <w:highlight w:val="none"/>
          <w:u w:val="single"/>
          <w:lang w:val="en-US" w:eastAsia="zh-CN"/>
        </w:rPr>
        <w:t xml:space="preserve">  15633699828 </w:t>
      </w:r>
      <w:r>
        <w:rPr>
          <w:rFonts w:hint="eastAsia" w:ascii="仿宋_GB2312" w:hAnsi="仿宋_GB2312" w:eastAsia="仿宋_GB2312" w:cs="仿宋_GB2312"/>
          <w:b/>
          <w:bCs/>
          <w:color w:val="000000" w:themeColor="text1"/>
          <w:sz w:val="24"/>
          <w:szCs w:val="24"/>
          <w:highlight w:val="none"/>
          <w:lang w:val="en-US" w:eastAsia="zh-CN"/>
        </w:rPr>
        <w:t xml:space="preserve">； </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rPr>
      </w:pPr>
      <w:r>
        <w:rPr>
          <w:rFonts w:hint="eastAsia" w:ascii="仿宋_GB2312" w:hAnsi="仿宋_GB2312" w:eastAsia="仿宋_GB2312" w:cs="仿宋_GB2312"/>
          <w:b/>
          <w:bCs/>
          <w:color w:val="000000" w:themeColor="text1"/>
          <w:sz w:val="24"/>
          <w:szCs w:val="24"/>
          <w:highlight w:val="none"/>
          <w:lang w:val="en-US" w:eastAsia="zh-CN"/>
        </w:rPr>
        <w:t>公司联系人：</w:t>
      </w:r>
      <w:r>
        <w:rPr>
          <w:rFonts w:hint="eastAsia" w:ascii="仿宋_GB2312" w:hAnsi="仿宋_GB2312" w:eastAsia="仿宋_GB2312" w:cs="仿宋_GB2312"/>
          <w:b/>
          <w:bCs/>
          <w:color w:val="000000" w:themeColor="text1"/>
          <w:sz w:val="24"/>
          <w:szCs w:val="24"/>
          <w:highlight w:val="none"/>
          <w:u w:val="single"/>
          <w:lang w:val="en-US" w:eastAsia="zh-CN"/>
        </w:rPr>
        <w:t xml:space="preserve">  仲兆川 代志炜    </w:t>
      </w:r>
      <w:r>
        <w:rPr>
          <w:rFonts w:hint="eastAsia" w:ascii="仿宋_GB2312" w:hAnsi="仿宋_GB2312" w:eastAsia="仿宋_GB2312" w:cs="仿宋_GB2312"/>
          <w:b/>
          <w:bCs/>
          <w:color w:val="000000" w:themeColor="text1"/>
          <w:sz w:val="24"/>
          <w:szCs w:val="24"/>
          <w:highlight w:val="none"/>
          <w:lang w:val="en-US" w:eastAsia="zh-CN"/>
        </w:rPr>
        <w:t>，联系电话：</w:t>
      </w:r>
      <w:r>
        <w:rPr>
          <w:rFonts w:hint="eastAsia" w:ascii="仿宋_GB2312" w:hAnsi="仿宋_GB2312" w:eastAsia="仿宋_GB2312" w:cs="仿宋_GB2312"/>
          <w:b/>
          <w:bCs/>
          <w:color w:val="000000" w:themeColor="text1"/>
          <w:sz w:val="24"/>
          <w:szCs w:val="24"/>
          <w:highlight w:val="none"/>
          <w:u w:val="single"/>
          <w:lang w:val="en-US" w:eastAsia="zh-CN"/>
        </w:rPr>
        <w:t>18835137365  13581999124</w:t>
      </w:r>
    </w:p>
    <w:p>
      <w:pPr>
        <w:spacing w:line="480" w:lineRule="exact"/>
        <w:ind w:firstLine="482" w:firstLineChars="200"/>
        <w:rPr>
          <w:rFonts w:hint="default" w:ascii="仿宋_GB2312" w:hAnsi="仿宋_GB2312" w:eastAsia="仿宋_GB2312" w:cs="仿宋_GB2312"/>
          <w:b/>
          <w:bCs/>
          <w:color w:val="000000" w:themeColor="text1"/>
          <w:sz w:val="24"/>
          <w:szCs w:val="24"/>
          <w:highlight w:val="none"/>
          <w:u w:val="single"/>
          <w:lang w:val="en-US" w:eastAsia="zh-CN"/>
        </w:rPr>
      </w:pPr>
      <w:r>
        <w:rPr>
          <w:rFonts w:hint="eastAsia" w:ascii="仿宋_GB2312" w:hAnsi="仿宋_GB2312" w:eastAsia="仿宋_GB2312" w:cs="仿宋_GB2312"/>
          <w:b/>
          <w:bCs/>
          <w:color w:val="000000" w:themeColor="text1"/>
          <w:sz w:val="24"/>
          <w:szCs w:val="24"/>
          <w:highlight w:val="none"/>
          <w:lang w:val="en-US" w:eastAsia="zh-CN"/>
        </w:rPr>
        <w:t>公司信访投诉电话：</w:t>
      </w:r>
      <w:r>
        <w:rPr>
          <w:rFonts w:hint="eastAsia" w:ascii="仿宋_GB2312" w:hAnsi="仿宋_GB2312" w:eastAsia="仿宋_GB2312" w:cs="仿宋_GB2312"/>
          <w:b/>
          <w:bCs/>
          <w:color w:val="000000" w:themeColor="text1"/>
          <w:sz w:val="24"/>
          <w:szCs w:val="24"/>
          <w:highlight w:val="none"/>
          <w:u w:val="single"/>
          <w:lang w:val="en-US" w:eastAsia="zh-CN"/>
        </w:rPr>
        <w:t>18250005702</w:t>
      </w:r>
    </w:p>
    <w:p>
      <w:pPr>
        <w:spacing w:line="480" w:lineRule="exact"/>
        <w:ind w:firstLine="482" w:firstLineChars="200"/>
        <w:rPr>
          <w:rFonts w:hint="default" w:ascii="仿宋_GB2312" w:hAnsi="仿宋_GB2312" w:eastAsia="仿宋_GB2312" w:cs="仿宋_GB2312"/>
          <w:b/>
          <w:bCs/>
          <w:color w:val="000000" w:themeColor="text1"/>
          <w:sz w:val="24"/>
          <w:szCs w:val="24"/>
          <w:highlight w:val="none"/>
          <w:lang w:val="en-US" w:eastAsia="zh-CN"/>
        </w:rPr>
      </w:pPr>
      <w:r>
        <w:rPr>
          <w:rFonts w:hint="eastAsia" w:ascii="仿宋_GB2312" w:hAnsi="仿宋_GB2312" w:eastAsia="仿宋_GB2312" w:cs="仿宋_GB2312"/>
          <w:b/>
          <w:bCs/>
          <w:color w:val="000000" w:themeColor="text1"/>
          <w:sz w:val="24"/>
          <w:szCs w:val="24"/>
          <w:highlight w:val="none"/>
          <w:lang w:val="en-US" w:eastAsia="zh-CN"/>
        </w:rPr>
        <w:t>信访投诉邮箱：</w:t>
      </w:r>
      <w:r>
        <w:rPr>
          <w:rStyle w:val="36"/>
          <w:rFonts w:hint="eastAsia" w:ascii="仿宋" w:hAnsi="仿宋" w:eastAsia="仿宋" w:cs="仿宋"/>
          <w:b/>
          <w:bCs/>
          <w:sz w:val="24"/>
          <w:szCs w:val="24"/>
          <w:highlight w:val="none"/>
          <w:u w:val="single"/>
          <w:lang w:val="en-US" w:eastAsia="zh-CN"/>
        </w:rPr>
        <w:fldChar w:fldCharType="begin"/>
      </w:r>
      <w:r>
        <w:rPr>
          <w:rStyle w:val="36"/>
          <w:rFonts w:hint="eastAsia" w:ascii="仿宋" w:hAnsi="仿宋" w:eastAsia="仿宋" w:cs="仿宋"/>
          <w:b/>
          <w:bCs/>
          <w:sz w:val="24"/>
          <w:szCs w:val="24"/>
          <w:highlight w:val="none"/>
          <w:u w:val="single"/>
          <w:lang w:val="en-US" w:eastAsia="zh-CN"/>
        </w:rPr>
        <w:instrText xml:space="preserve"> HYPERLINK "mailto:2045459497@qq.com" </w:instrText>
      </w:r>
      <w:r>
        <w:rPr>
          <w:rStyle w:val="36"/>
          <w:rFonts w:hint="eastAsia" w:ascii="仿宋" w:hAnsi="仿宋" w:eastAsia="仿宋" w:cs="仿宋"/>
          <w:b/>
          <w:bCs/>
          <w:sz w:val="24"/>
          <w:szCs w:val="24"/>
          <w:highlight w:val="none"/>
          <w:u w:val="single"/>
          <w:lang w:val="en-US" w:eastAsia="zh-CN"/>
        </w:rPr>
        <w:fldChar w:fldCharType="separate"/>
      </w:r>
      <w:r>
        <w:rPr>
          <w:rStyle w:val="36"/>
          <w:rFonts w:hint="eastAsia" w:ascii="仿宋" w:hAnsi="仿宋" w:eastAsia="仿宋" w:cs="仿宋"/>
          <w:b/>
          <w:bCs/>
          <w:sz w:val="24"/>
          <w:szCs w:val="24"/>
          <w:highlight w:val="none"/>
          <w:u w:val="single"/>
          <w:lang w:val="en-US" w:eastAsia="zh-CN"/>
        </w:rPr>
        <w:t>2045459497@qq.com</w:t>
      </w:r>
      <w:r>
        <w:rPr>
          <w:rStyle w:val="36"/>
          <w:rFonts w:hint="eastAsia" w:ascii="仿宋" w:hAnsi="仿宋" w:eastAsia="仿宋" w:cs="仿宋"/>
          <w:b/>
          <w:bCs/>
          <w:sz w:val="24"/>
          <w:szCs w:val="24"/>
          <w:highlight w:val="none"/>
          <w:u w:val="single"/>
          <w:lang w:val="en-US" w:eastAsia="zh-CN"/>
        </w:rPr>
        <w:fldChar w:fldCharType="end"/>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rPr>
      </w:pPr>
      <w:r>
        <w:rPr>
          <w:rFonts w:hint="eastAsia" w:ascii="仿宋_GB2312" w:hAnsi="仿宋_GB2312" w:eastAsia="仿宋_GB2312" w:cs="仿宋_GB2312"/>
          <w:b/>
          <w:bCs/>
          <w:color w:val="000000" w:themeColor="text1"/>
          <w:sz w:val="24"/>
          <w:szCs w:val="24"/>
          <w:highlight w:val="none"/>
          <w:lang w:val="en-US" w:eastAsia="zh-CN"/>
        </w:rPr>
        <w:t>云筑网中建系统账款投诉平台：</w:t>
      </w:r>
      <w:r>
        <w:rPr>
          <w:rFonts w:hint="eastAsia" w:ascii="仿宋_GB2312" w:hAnsi="仿宋_GB2312" w:eastAsia="仿宋_GB2312" w:cs="仿宋_GB2312"/>
          <w:b w:val="0"/>
          <w:bCs w:val="0"/>
          <w:color w:val="000000" w:themeColor="text1"/>
          <w:sz w:val="24"/>
          <w:szCs w:val="24"/>
          <w:highlight w:val="none"/>
          <w:u w:val="single"/>
          <w:lang w:val="en-US" w:eastAsia="zh-CN"/>
        </w:rPr>
        <w:t>https://ts.yzw.cn</w:t>
      </w:r>
    </w:p>
    <w:p>
      <w:pPr>
        <w:pStyle w:val="41"/>
        <w:spacing w:line="400" w:lineRule="atLeast"/>
        <w:ind w:firstLine="482" w:firstLineChars="200"/>
        <w:rPr>
          <w:rFonts w:ascii="仿宋_GB2312" w:hAnsi="仿宋_GB2312" w:eastAsia="仿宋_GB2312" w:cs="仿宋_GB2312"/>
          <w:b/>
          <w:bCs/>
          <w:color w:val="000000" w:themeColor="text1"/>
          <w:highlight w:val="none"/>
          <w:u w:val="single"/>
        </w:rPr>
      </w:pPr>
      <w:r>
        <w:rPr>
          <w:rFonts w:hint="eastAsia" w:ascii="仿宋_GB2312" w:hAnsi="仿宋_GB2312" w:eastAsia="仿宋_GB2312" w:cs="仿宋_GB2312"/>
          <w:b/>
          <w:bCs/>
          <w:color w:val="000000" w:themeColor="text1"/>
          <w:highlight w:val="none"/>
          <w:lang w:val="en-US" w:eastAsia="zh-CN"/>
        </w:rPr>
        <w:t>10</w:t>
      </w:r>
      <w:r>
        <w:rPr>
          <w:rFonts w:hint="eastAsia" w:ascii="仿宋_GB2312" w:hAnsi="仿宋_GB2312" w:eastAsia="仿宋_GB2312" w:cs="仿宋_GB2312"/>
          <w:b/>
          <w:bCs/>
          <w:color w:val="000000" w:themeColor="text1"/>
          <w:highlight w:val="none"/>
        </w:rPr>
        <w:t>、其他：</w:t>
      </w:r>
      <w:r>
        <w:rPr>
          <w:rFonts w:hint="eastAsia" w:ascii="仿宋_GB2312" w:hAnsi="仿宋_GB2312" w:eastAsia="仿宋_GB2312" w:cs="仿宋_GB2312"/>
          <w:b/>
          <w:bCs/>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通知与送达</w:t>
      </w:r>
      <w:bookmarkEnd w:id="107"/>
      <w:bookmarkEnd w:id="108"/>
      <w:bookmarkEnd w:id="109"/>
    </w:p>
    <w:p>
      <w:pPr>
        <w:pStyle w:val="41"/>
        <w:numPr>
          <w:ilvl w:val="0"/>
          <w:numId w:val="5"/>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本合同中涉及合同、文件、律师函、诉讼文书的送达地址或邮箱及法律后果作如下约定：</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1.1甲方确认其有效的送达地址为：</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bookmarkStart w:id="206" w:name="_GoBack"/>
      <w:bookmarkEnd w:id="206"/>
    </w:p>
    <w:p>
      <w:pPr>
        <w:pStyle w:val="41"/>
        <w:spacing w:line="400" w:lineRule="atLeast"/>
        <w:ind w:firstLine="720" w:firstLineChars="3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联系人及电话：</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；邮箱：</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1.2乙方确认其有效的送达地址为：</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spacing w:line="400" w:lineRule="atLeast"/>
        <w:ind w:firstLine="720" w:firstLineChars="3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联系人及电话：</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；邮箱：</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2、双方该送达地址或邮箱适用范围包括双方就合同发生纠纷时的律师函和法律文书的送达，同时包括在争议进入民事诉讼程序（如有）后的一审、二审、再审和执行程序。</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乙方因提供的送达地址或邮箱不准确、变更后未及时书面告知甲方、其指定的接收人拒绝签收等原因，导致法律文书未能被其实际接收的，视为对乙方送达成功：邮寄送达的，以文件退回之日视为送达之日；直接送达的，送达人当场在送达回证上记明情况之日视为送达之日。</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110" w:name="_Toc26478"/>
      <w:bookmarkStart w:id="111" w:name="_Toc21843"/>
      <w:bookmarkStart w:id="112" w:name="_Toc4701"/>
      <w:r>
        <w:rPr>
          <w:rFonts w:hint="eastAsia" w:ascii="仿宋_GB2312" w:hAnsi="仿宋_GB2312" w:eastAsia="仿宋_GB2312" w:cs="仿宋_GB2312"/>
          <w:b/>
          <w:bCs/>
          <w:color w:val="000000" w:themeColor="text1"/>
          <w:highlight w:val="none"/>
        </w:rPr>
        <w:t>合同生效</w:t>
      </w:r>
      <w:bookmarkEnd w:id="110"/>
      <w:bookmarkEnd w:id="111"/>
      <w:bookmarkEnd w:id="112"/>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1、本合同签约形式适用第</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lang w:val="en-US" w:eastAsia="zh-CN"/>
        </w:rPr>
        <w:t xml:space="preserve">   </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rPr>
        <w:t>条；</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bookmarkStart w:id="113" w:name="_Toc31827_WPSOffice_Level1"/>
      <w:bookmarkStart w:id="114" w:name="_Toc15785_WPSOffice_Level1"/>
      <w:bookmarkStart w:id="115" w:name="_Toc7989"/>
      <w:bookmarkStart w:id="116" w:name="_Toc6851_WPSOffice_Level1"/>
      <w:bookmarkStart w:id="117" w:name="_Toc21939"/>
      <w:r>
        <w:rPr>
          <w:rFonts w:hint="eastAsia" w:ascii="仿宋_GB2312" w:hAnsi="仿宋_GB2312" w:eastAsia="仿宋_GB2312" w:cs="仿宋_GB2312"/>
          <w:color w:val="000000" w:themeColor="text1"/>
          <w:highlight w:val="none"/>
        </w:rPr>
        <w:t>1.1双方同意通过云筑网以电子签章的方式签署本合同，本合同自双方加盖电子签章之日起生效。合同生效后，双方均可对本合同进行查阅、下载、打印。下载、打印后的合同可以与云筑网中的电子合同进行比对，如有不同，以云筑网中的电子合同为准。甲乙双方使用电子签章方式签署的合同，只有通过验证生效的电子原件具有法律效力，未经电子印章服务平台公司提供书面证明材料的电子合同打印版不能作为法律依据。如因乙方使用不当给甲方造成损失，乙方愿自行承担由此造成的全部经济损失和法律责任。</w:t>
      </w:r>
    </w:p>
    <w:p>
      <w:pPr>
        <w:pStyle w:val="41"/>
        <w:numPr>
          <w:ilvl w:val="0"/>
          <w:numId w:val="0"/>
        </w:numPr>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1.2双方同意通过加盖物理印章的方式签署本合同，合同自双方盖章后生效，完成合同约定的全部内容且保修期满后即告终止。合同壹式</w:t>
      </w:r>
      <w:r>
        <w:rPr>
          <w:rFonts w:hint="eastAsia" w:ascii="仿宋_GB2312" w:hAnsi="仿宋_GB2312" w:eastAsia="仿宋_GB2312" w:cs="仿宋_GB2312"/>
          <w:color w:val="000000" w:themeColor="text1"/>
          <w:highlight w:val="none"/>
          <w:lang w:val="en-US" w:eastAsia="zh-CN"/>
        </w:rPr>
        <w:t>捌</w:t>
      </w:r>
      <w:r>
        <w:rPr>
          <w:rFonts w:hint="eastAsia" w:ascii="仿宋_GB2312" w:hAnsi="仿宋_GB2312" w:eastAsia="仿宋_GB2312" w:cs="仿宋_GB2312"/>
          <w:color w:val="000000" w:themeColor="text1"/>
          <w:highlight w:val="none"/>
        </w:rPr>
        <w:t>份，甲方执</w:t>
      </w:r>
      <w:r>
        <w:rPr>
          <w:rFonts w:hint="eastAsia" w:ascii="仿宋_GB2312" w:hAnsi="仿宋_GB2312" w:eastAsia="仿宋_GB2312" w:cs="仿宋_GB2312"/>
          <w:color w:val="000000" w:themeColor="text1"/>
          <w:highlight w:val="none"/>
          <w:lang w:val="en-US" w:eastAsia="zh-CN"/>
        </w:rPr>
        <w:t>陆</w:t>
      </w:r>
      <w:r>
        <w:rPr>
          <w:rFonts w:hint="eastAsia" w:ascii="仿宋_GB2312" w:hAnsi="仿宋_GB2312" w:eastAsia="仿宋_GB2312" w:cs="仿宋_GB2312"/>
          <w:color w:val="000000" w:themeColor="text1"/>
          <w:highlight w:val="none"/>
        </w:rPr>
        <w:t>份，乙方执</w:t>
      </w:r>
      <w:r>
        <w:rPr>
          <w:rFonts w:hint="eastAsia" w:ascii="仿宋_GB2312" w:hAnsi="仿宋_GB2312" w:eastAsia="仿宋_GB2312" w:cs="仿宋_GB2312"/>
          <w:color w:val="000000" w:themeColor="text1"/>
          <w:highlight w:val="none"/>
          <w:lang w:val="en-US" w:eastAsia="zh-CN"/>
        </w:rPr>
        <w:t>贰</w:t>
      </w:r>
      <w:r>
        <w:rPr>
          <w:rFonts w:hint="eastAsia" w:ascii="仿宋_GB2312" w:hAnsi="仿宋_GB2312" w:eastAsia="仿宋_GB2312" w:cs="仿宋_GB2312"/>
          <w:color w:val="000000" w:themeColor="text1"/>
          <w:highlight w:val="none"/>
        </w:rPr>
        <w:t>份。</w:t>
      </w:r>
    </w:p>
    <w:p>
      <w:pPr>
        <w:spacing w:line="400" w:lineRule="atLeast"/>
        <w:ind w:firstLine="504" w:firstLineChars="200"/>
        <w:jc w:val="left"/>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bCs/>
          <w:color w:val="000000" w:themeColor="text1"/>
          <w:spacing w:val="6"/>
          <w:sz w:val="24"/>
          <w:szCs w:val="24"/>
          <w:highlight w:val="none"/>
        </w:rPr>
        <w:t>以下无正文</w:t>
      </w:r>
      <w:bookmarkEnd w:id="113"/>
      <w:bookmarkEnd w:id="114"/>
      <w:bookmarkEnd w:id="115"/>
      <w:bookmarkEnd w:id="116"/>
      <w:bookmarkEnd w:id="117"/>
      <w:bookmarkStart w:id="118" w:name="_Toc6163_WPSOffice_Level1"/>
      <w:bookmarkStart w:id="119" w:name="_Toc19595_WPSOffice_Level1"/>
      <w:bookmarkStart w:id="120" w:name="_Toc8898_WPSOffice_Level1"/>
    </w:p>
    <w:p>
      <w:pPr>
        <w:spacing w:line="400" w:lineRule="atLeast"/>
        <w:ind w:firstLine="480" w:firstLineChars="200"/>
        <w:rPr>
          <w:rFonts w:ascii="仿宋_GB2312" w:hAnsi="仿宋_GB2312" w:eastAsia="仿宋_GB2312" w:cs="仿宋_GB2312"/>
          <w:color w:val="000000" w:themeColor="text1"/>
          <w:kern w:val="0"/>
          <w:sz w:val="24"/>
          <w:szCs w:val="24"/>
          <w:highlight w:val="none"/>
        </w:rPr>
      </w:pPr>
      <w:bookmarkStart w:id="121" w:name="_Toc31108"/>
      <w:bookmarkStart w:id="122" w:name="_Toc23374"/>
      <w:bookmarkStart w:id="123" w:name="_Toc23779"/>
      <w:r>
        <w:rPr>
          <w:rFonts w:hint="eastAsia" w:ascii="仿宋_GB2312" w:hAnsi="仿宋_GB2312" w:eastAsia="仿宋_GB2312" w:cs="仿宋_GB2312"/>
          <w:color w:val="000000" w:themeColor="text1"/>
          <w:kern w:val="0"/>
          <w:sz w:val="24"/>
          <w:szCs w:val="24"/>
          <w:highlight w:val="none"/>
        </w:rPr>
        <w:t>附件一 授权委托书</w:t>
      </w:r>
      <w:bookmarkEnd w:id="118"/>
      <w:bookmarkEnd w:id="119"/>
      <w:bookmarkEnd w:id="120"/>
      <w:bookmarkEnd w:id="121"/>
      <w:bookmarkEnd w:id="122"/>
      <w:bookmarkEnd w:id="123"/>
    </w:p>
    <w:p>
      <w:pPr>
        <w:spacing w:line="400" w:lineRule="atLeast"/>
        <w:ind w:firstLine="480" w:firstLineChars="200"/>
        <w:rPr>
          <w:rFonts w:ascii="仿宋_GB2312" w:hAnsi="仿宋_GB2312" w:eastAsia="仿宋_GB2312" w:cs="仿宋_GB2312"/>
          <w:color w:val="000000" w:themeColor="text1"/>
          <w:kern w:val="0"/>
          <w:sz w:val="24"/>
          <w:szCs w:val="24"/>
          <w:highlight w:val="none"/>
        </w:rPr>
      </w:pPr>
      <w:bookmarkStart w:id="124" w:name="_Toc5250_WPSOffice_Level1"/>
      <w:bookmarkStart w:id="125" w:name="_Toc14040"/>
      <w:bookmarkStart w:id="126" w:name="_Toc27542"/>
      <w:bookmarkStart w:id="127" w:name="_Toc3383_WPSOffice_Level1"/>
      <w:bookmarkStart w:id="128" w:name="_Toc16133_WPSOffice_Level1"/>
      <w:bookmarkStart w:id="129" w:name="_Toc6903"/>
      <w:r>
        <w:rPr>
          <w:rFonts w:hint="eastAsia" w:ascii="仿宋_GB2312" w:hAnsi="仿宋_GB2312" w:eastAsia="仿宋_GB2312" w:cs="仿宋_GB2312"/>
          <w:color w:val="000000" w:themeColor="text1"/>
          <w:kern w:val="0"/>
          <w:sz w:val="24"/>
          <w:szCs w:val="24"/>
          <w:highlight w:val="none"/>
        </w:rPr>
        <w:t xml:space="preserve">附件二 </w:t>
      </w:r>
      <w:bookmarkEnd w:id="124"/>
      <w:bookmarkEnd w:id="125"/>
      <w:bookmarkEnd w:id="126"/>
      <w:bookmarkEnd w:id="127"/>
      <w:bookmarkEnd w:id="128"/>
      <w:r>
        <w:rPr>
          <w:rFonts w:hint="eastAsia" w:ascii="仿宋_GB2312" w:hAnsi="仿宋_GB2312" w:eastAsia="仿宋_GB2312" w:cs="仿宋_GB2312"/>
          <w:color w:val="000000" w:themeColor="text1"/>
          <w:kern w:val="0"/>
          <w:sz w:val="24"/>
          <w:szCs w:val="24"/>
          <w:highlight w:val="none"/>
        </w:rPr>
        <w:t>项目部合规权限告知书</w:t>
      </w:r>
      <w:bookmarkEnd w:id="129"/>
    </w:p>
    <w:p>
      <w:pPr>
        <w:spacing w:line="400" w:lineRule="atLeast"/>
        <w:ind w:firstLine="480" w:firstLineChars="200"/>
        <w:rPr>
          <w:rFonts w:ascii="仿宋_GB2312" w:hAnsi="仿宋_GB2312" w:eastAsia="仿宋_GB2312" w:cs="仿宋_GB2312"/>
          <w:color w:val="000000" w:themeColor="text1"/>
          <w:kern w:val="0"/>
          <w:sz w:val="24"/>
          <w:szCs w:val="24"/>
          <w:highlight w:val="none"/>
        </w:rPr>
      </w:pPr>
      <w:bookmarkStart w:id="130" w:name="_Toc641_WPSOffice_Level1"/>
      <w:bookmarkStart w:id="131" w:name="_Toc19768_WPSOffice_Level1"/>
      <w:bookmarkStart w:id="132" w:name="_Toc22730_WPSOffice_Level1"/>
      <w:bookmarkStart w:id="133" w:name="_Toc26596"/>
      <w:bookmarkStart w:id="134" w:name="_Toc3486"/>
      <w:bookmarkStart w:id="135" w:name="_Toc660"/>
      <w:r>
        <w:rPr>
          <w:rFonts w:hint="eastAsia" w:ascii="仿宋_GB2312" w:hAnsi="仿宋_GB2312" w:eastAsia="仿宋_GB2312" w:cs="仿宋_GB2312"/>
          <w:color w:val="000000" w:themeColor="text1"/>
          <w:kern w:val="0"/>
          <w:sz w:val="24"/>
          <w:szCs w:val="24"/>
          <w:highlight w:val="none"/>
        </w:rPr>
        <w:t xml:space="preserve">附件三 </w:t>
      </w:r>
      <w:bookmarkEnd w:id="130"/>
      <w:bookmarkEnd w:id="131"/>
      <w:bookmarkEnd w:id="132"/>
      <w:r>
        <w:rPr>
          <w:rFonts w:hint="eastAsia" w:ascii="仿宋_GB2312" w:hAnsi="仿宋_GB2312" w:eastAsia="仿宋_GB2312" w:cs="仿宋_GB2312"/>
          <w:color w:val="000000" w:themeColor="text1"/>
          <w:kern w:val="0"/>
          <w:sz w:val="24"/>
          <w:szCs w:val="24"/>
          <w:highlight w:val="none"/>
        </w:rPr>
        <w:t>安全管理协议书</w:t>
      </w:r>
      <w:bookmarkEnd w:id="133"/>
      <w:bookmarkEnd w:id="134"/>
      <w:bookmarkEnd w:id="135"/>
    </w:p>
    <w:p>
      <w:pPr>
        <w:pStyle w:val="41"/>
        <w:spacing w:line="400" w:lineRule="atLeast"/>
        <w:ind w:firstLine="480" w:firstLineChars="200"/>
        <w:rPr>
          <w:rFonts w:ascii="仿宋_GB2312" w:hAnsi="仿宋_GB2312" w:eastAsia="仿宋_GB2312" w:cs="仿宋_GB2312"/>
          <w:color w:val="000000" w:themeColor="text1"/>
          <w:highlight w:val="none"/>
        </w:rPr>
      </w:pPr>
      <w:bookmarkStart w:id="136" w:name="_Toc19161_WPSOffice_Level1"/>
      <w:bookmarkStart w:id="137" w:name="_Toc8260_WPSOffice_Level1"/>
      <w:bookmarkStart w:id="138" w:name="_Toc24584_WPSOffice_Level1"/>
      <w:bookmarkStart w:id="139" w:name="_Toc25961"/>
      <w:bookmarkStart w:id="140" w:name="_Toc459"/>
      <w:bookmarkStart w:id="141" w:name="_Toc6994"/>
      <w:r>
        <w:rPr>
          <w:rFonts w:hint="eastAsia" w:ascii="仿宋_GB2312" w:hAnsi="仿宋_GB2312" w:eastAsia="仿宋_GB2312" w:cs="仿宋_GB2312"/>
          <w:color w:val="000000" w:themeColor="text1"/>
          <w:highlight w:val="none"/>
        </w:rPr>
        <w:t xml:space="preserve">附件四 </w:t>
      </w:r>
      <w:bookmarkEnd w:id="136"/>
      <w:bookmarkEnd w:id="137"/>
      <w:bookmarkEnd w:id="138"/>
      <w:r>
        <w:rPr>
          <w:rFonts w:hint="eastAsia" w:ascii="仿宋_GB2312" w:hAnsi="仿宋_GB2312" w:eastAsia="仿宋_GB2312" w:cs="仿宋_GB2312"/>
          <w:color w:val="000000" w:themeColor="text1"/>
          <w:highlight w:val="none"/>
        </w:rPr>
        <w:t>廉洁从业共建协议</w:t>
      </w:r>
      <w:bookmarkEnd w:id="139"/>
      <w:bookmarkEnd w:id="140"/>
      <w:bookmarkEnd w:id="141"/>
    </w:p>
    <w:p>
      <w:pPr>
        <w:autoSpaceDE w:val="0"/>
        <w:autoSpaceDN w:val="0"/>
        <w:adjustRightInd w:val="0"/>
        <w:spacing w:line="400" w:lineRule="atLeast"/>
        <w:rPr>
          <w:rFonts w:ascii="仿宋_GB2312" w:hAnsi="仿宋_GB2312" w:eastAsia="仿宋_GB2312" w:cs="仿宋_GB2312"/>
          <w:color w:val="000000" w:themeColor="text1"/>
          <w:kern w:val="0"/>
          <w:sz w:val="24"/>
          <w:szCs w:val="24"/>
          <w:highlight w:val="none"/>
        </w:rPr>
      </w:pP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bookmarkStart w:id="142" w:name="_Toc25426"/>
      <w:bookmarkStart w:id="143" w:name="_Toc31445"/>
      <w:bookmarkStart w:id="144" w:name="_Toc7321"/>
      <w:r>
        <w:rPr>
          <w:rFonts w:hint="eastAsia" w:ascii="仿宋_GB2312" w:hAnsi="仿宋_GB2312" w:eastAsia="仿宋_GB2312" w:cs="仿宋_GB2312"/>
          <w:color w:val="000000" w:themeColor="text1"/>
          <w:kern w:val="0"/>
          <w:sz w:val="24"/>
          <w:szCs w:val="24"/>
          <w:highlight w:val="none"/>
        </w:rPr>
        <w:t xml:space="preserve">甲方（盖章）：                        乙方（公章）：             </w:t>
      </w:r>
    </w:p>
    <w:p>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rPr>
      </w:pP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或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或</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en-US" w:eastAsia="zh-CN"/>
        </w:rPr>
        <w:t>被委托</w:t>
      </w:r>
      <w:r>
        <w:rPr>
          <w:rFonts w:hint="eastAsia" w:ascii="仿宋_GB2312" w:hAnsi="仿宋_GB2312" w:eastAsia="仿宋_GB2312" w:cs="仿宋_GB2312"/>
          <w:color w:val="000000" w:themeColor="text1"/>
          <w:kern w:val="0"/>
          <w:sz w:val="24"/>
          <w:szCs w:val="24"/>
          <w:highlight w:val="none"/>
        </w:rPr>
        <w:t xml:space="preserve">人：                           </w:t>
      </w:r>
      <w:r>
        <w:rPr>
          <w:rFonts w:hint="eastAsia" w:ascii="仿宋_GB2312" w:hAnsi="仿宋_GB2312" w:eastAsia="仿宋_GB2312" w:cs="仿宋_GB2312"/>
          <w:color w:val="000000" w:themeColor="text1"/>
          <w:kern w:val="0"/>
          <w:sz w:val="24"/>
          <w:szCs w:val="24"/>
          <w:highlight w:val="none"/>
          <w:lang w:val="en-US" w:eastAsia="zh-CN"/>
        </w:rPr>
        <w:t xml:space="preserve">    被委托</w:t>
      </w:r>
      <w:r>
        <w:rPr>
          <w:rFonts w:hint="eastAsia" w:ascii="仿宋_GB2312" w:hAnsi="仿宋_GB2312" w:eastAsia="仿宋_GB2312" w:cs="仿宋_GB2312"/>
          <w:color w:val="000000" w:themeColor="text1"/>
          <w:kern w:val="0"/>
          <w:sz w:val="24"/>
          <w:szCs w:val="24"/>
          <w:highlight w:val="none"/>
        </w:rPr>
        <w:t>人：</w:t>
      </w:r>
    </w:p>
    <w:p>
      <w:pPr>
        <w:pStyle w:val="41"/>
        <w:spacing w:line="400" w:lineRule="atLeast"/>
        <w:rPr>
          <w:rFonts w:ascii="仿宋_GB2312" w:hAnsi="仿宋_GB2312" w:eastAsia="仿宋_GB2312" w:cs="仿宋_GB2312"/>
          <w:color w:val="000000" w:themeColor="text1"/>
          <w:highlight w:val="none"/>
        </w:rPr>
      </w:pPr>
    </w:p>
    <w:p>
      <w:pPr>
        <w:pStyle w:val="41"/>
        <w:spacing w:line="400" w:lineRule="exac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 xml:space="preserve">        </w:t>
      </w:r>
      <w:r>
        <w:rPr>
          <w:rFonts w:hint="eastAsia" w:ascii="仿宋_GB2312" w:hAnsi="仿宋_GB2312" w:eastAsia="仿宋_GB2312" w:cs="仿宋_GB2312"/>
          <w:color w:val="000000" w:themeColor="text1"/>
          <w:highlight w:val="none"/>
          <w:lang w:val="zh-CN"/>
        </w:rPr>
        <w:t>年</w:t>
      </w:r>
      <w:r>
        <w:rPr>
          <w:rFonts w:hint="eastAsia" w:ascii="仿宋_GB2312" w:hAnsi="仿宋_GB2312" w:eastAsia="仿宋_GB2312" w:cs="仿宋_GB2312"/>
          <w:color w:val="000000" w:themeColor="text1"/>
          <w:highlight w:val="none"/>
        </w:rPr>
        <w:t xml:space="preserve">   </w:t>
      </w:r>
      <w:r>
        <w:rPr>
          <w:rFonts w:hint="eastAsia" w:ascii="仿宋_GB2312" w:hAnsi="仿宋_GB2312" w:eastAsia="仿宋_GB2312" w:cs="仿宋_GB2312"/>
          <w:color w:val="000000" w:themeColor="text1"/>
          <w:highlight w:val="none"/>
          <w:lang w:val="zh-CN"/>
        </w:rPr>
        <w:t>月</w:t>
      </w:r>
      <w:r>
        <w:rPr>
          <w:rFonts w:hint="eastAsia" w:ascii="仿宋_GB2312" w:hAnsi="仿宋_GB2312" w:eastAsia="仿宋_GB2312" w:cs="仿宋_GB2312"/>
          <w:color w:val="000000" w:themeColor="text1"/>
          <w:highlight w:val="none"/>
        </w:rPr>
        <w:t xml:space="preserve">   </w:t>
      </w:r>
      <w:r>
        <w:rPr>
          <w:rFonts w:hint="eastAsia" w:ascii="仿宋_GB2312" w:hAnsi="仿宋_GB2312" w:eastAsia="仿宋_GB2312" w:cs="仿宋_GB2312"/>
          <w:color w:val="000000" w:themeColor="text1"/>
          <w:highlight w:val="none"/>
          <w:lang w:val="zh-CN"/>
        </w:rPr>
        <w:t>日</w:t>
      </w:r>
      <w:r>
        <w:rPr>
          <w:rFonts w:hint="eastAsia" w:ascii="仿宋_GB2312" w:hAnsi="仿宋_GB2312" w:eastAsia="仿宋_GB2312" w:cs="仿宋_GB2312"/>
          <w:color w:val="000000" w:themeColor="text1"/>
          <w:highlight w:val="none"/>
        </w:rPr>
        <w:t xml:space="preserve">                          </w:t>
      </w:r>
      <w:r>
        <w:rPr>
          <w:rFonts w:hint="eastAsia" w:ascii="仿宋_GB2312" w:hAnsi="仿宋_GB2312" w:eastAsia="仿宋_GB2312" w:cs="仿宋_GB2312"/>
          <w:color w:val="000000" w:themeColor="text1"/>
          <w:highlight w:val="none"/>
          <w:lang w:val="zh-CN"/>
        </w:rPr>
        <w:t>年</w:t>
      </w:r>
      <w:r>
        <w:rPr>
          <w:rFonts w:hint="eastAsia" w:ascii="仿宋_GB2312" w:hAnsi="仿宋_GB2312" w:eastAsia="仿宋_GB2312" w:cs="仿宋_GB2312"/>
          <w:color w:val="000000" w:themeColor="text1"/>
          <w:highlight w:val="none"/>
        </w:rPr>
        <w:t xml:space="preserve">   </w:t>
      </w:r>
      <w:r>
        <w:rPr>
          <w:rFonts w:hint="eastAsia" w:ascii="仿宋_GB2312" w:hAnsi="仿宋_GB2312" w:eastAsia="仿宋_GB2312" w:cs="仿宋_GB2312"/>
          <w:color w:val="000000" w:themeColor="text1"/>
          <w:highlight w:val="none"/>
          <w:lang w:val="zh-CN"/>
        </w:rPr>
        <w:t>月</w:t>
      </w:r>
      <w:r>
        <w:rPr>
          <w:rFonts w:hint="eastAsia" w:ascii="仿宋_GB2312" w:hAnsi="仿宋_GB2312" w:eastAsia="仿宋_GB2312" w:cs="仿宋_GB2312"/>
          <w:color w:val="000000" w:themeColor="text1"/>
          <w:highlight w:val="none"/>
        </w:rPr>
        <w:t xml:space="preserve">   </w:t>
      </w:r>
      <w:r>
        <w:rPr>
          <w:rFonts w:hint="eastAsia" w:ascii="仿宋_GB2312" w:hAnsi="仿宋_GB2312" w:eastAsia="仿宋_GB2312" w:cs="仿宋_GB2312"/>
          <w:color w:val="000000" w:themeColor="text1"/>
          <w:highlight w:val="none"/>
          <w:lang w:val="zh-CN"/>
        </w:rPr>
        <w:t>日</w:t>
      </w:r>
    </w:p>
    <w:p>
      <w:pPr>
        <w:pStyle w:val="41"/>
        <w:spacing w:line="400" w:lineRule="exact"/>
        <w:ind w:firstLine="480" w:firstLineChars="200"/>
        <w:rPr>
          <w:rFonts w:ascii="仿宋_GB2312" w:hAnsi="仿宋_GB2312" w:eastAsia="仿宋_GB2312" w:cs="仿宋_GB2312"/>
          <w:color w:val="000000" w:themeColor="text1"/>
          <w:highlight w:val="none"/>
        </w:rPr>
        <w:sectPr>
          <w:headerReference r:id="rId10" w:type="default"/>
          <w:footerReference r:id="rId11" w:type="default"/>
          <w:pgSz w:w="11906" w:h="16838"/>
          <w:pgMar w:top="1440" w:right="1800" w:bottom="1440" w:left="1800" w:header="850" w:footer="975" w:gutter="0"/>
          <w:pgNumType w:start="1"/>
          <w:cols w:space="0" w:num="1"/>
          <w:docGrid w:linePitch="312" w:charSpace="0"/>
        </w:sectPr>
      </w:pPr>
    </w:p>
    <w:p>
      <w:pPr>
        <w:autoSpaceDE w:val="0"/>
        <w:autoSpaceDN w:val="0"/>
        <w:adjustRightInd w:val="0"/>
        <w:spacing w:line="400" w:lineRule="exact"/>
        <w:outlineLvl w:val="0"/>
        <w:rPr>
          <w:rFonts w:ascii="仿宋_GB2312" w:hAnsi="仿宋_GB2312" w:eastAsia="仿宋_GB2312" w:cs="仿宋_GB2312"/>
          <w:color w:val="000000" w:themeColor="text1"/>
          <w:kern w:val="0"/>
          <w:sz w:val="30"/>
          <w:szCs w:val="30"/>
          <w:highlight w:val="none"/>
        </w:rPr>
      </w:pPr>
      <w:r>
        <w:rPr>
          <w:rFonts w:hint="eastAsia" w:ascii="仿宋_GB2312" w:hAnsi="仿宋_GB2312" w:eastAsia="仿宋_GB2312" w:cs="仿宋_GB2312"/>
          <w:color w:val="000000" w:themeColor="text1"/>
          <w:kern w:val="0"/>
          <w:sz w:val="30"/>
          <w:szCs w:val="30"/>
          <w:highlight w:val="none"/>
        </w:rPr>
        <w:t>附件一：</w:t>
      </w:r>
      <w:bookmarkEnd w:id="142"/>
      <w:bookmarkEnd w:id="143"/>
      <w:bookmarkEnd w:id="144"/>
    </w:p>
    <w:p>
      <w:pPr>
        <w:autoSpaceDE w:val="0"/>
        <w:autoSpaceDN w:val="0"/>
        <w:adjustRightInd w:val="0"/>
        <w:spacing w:line="400" w:lineRule="exact"/>
        <w:jc w:val="center"/>
        <w:rPr>
          <w:rFonts w:ascii="仿宋_GB2312" w:hAnsi="仿宋_GB2312" w:eastAsia="仿宋_GB2312" w:cs="仿宋_GB2312"/>
          <w:b/>
          <w:color w:val="000000" w:themeColor="text1"/>
          <w:sz w:val="30"/>
          <w:szCs w:val="30"/>
          <w:highlight w:val="none"/>
        </w:rPr>
      </w:pPr>
      <w:r>
        <w:rPr>
          <w:rFonts w:hint="eastAsia" w:ascii="仿宋_GB2312" w:hAnsi="仿宋_GB2312" w:eastAsia="仿宋_GB2312" w:cs="仿宋_GB2312"/>
          <w:b/>
          <w:color w:val="000000" w:themeColor="text1"/>
          <w:sz w:val="30"/>
          <w:szCs w:val="30"/>
          <w:highlight w:val="none"/>
        </w:rPr>
        <w:t>授权委托书</w:t>
      </w:r>
    </w:p>
    <w:p>
      <w:pPr>
        <w:autoSpaceDE w:val="0"/>
        <w:autoSpaceDN w:val="0"/>
        <w:adjustRightInd w:val="0"/>
        <w:spacing w:line="400" w:lineRule="exact"/>
        <w:rPr>
          <w:rFonts w:ascii="仿宋_GB2312" w:hAnsi="仿宋_GB2312" w:eastAsia="仿宋_GB2312" w:cs="仿宋_GB2312"/>
          <w:b/>
          <w:color w:val="000000" w:themeColor="text1"/>
          <w:sz w:val="24"/>
          <w:szCs w:val="24"/>
          <w:highlight w:val="none"/>
        </w:rPr>
      </w:pPr>
    </w:p>
    <w:p>
      <w:pPr>
        <w:autoSpaceDE w:val="0"/>
        <w:autoSpaceDN w:val="0"/>
        <w:adjustRightInd w:val="0"/>
        <w:spacing w:line="400" w:lineRule="exact"/>
        <w:ind w:firstLine="482" w:firstLineChars="200"/>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b/>
          <w:color w:val="000000" w:themeColor="text1"/>
          <w:sz w:val="24"/>
          <w:szCs w:val="24"/>
          <w:highlight w:val="none"/>
        </w:rPr>
        <w:t>本授权委托书声明：</w:t>
      </w:r>
      <w:r>
        <w:rPr>
          <w:rFonts w:hint="eastAsia" w:ascii="仿宋_GB2312" w:hAnsi="仿宋_GB2312" w:eastAsia="仿宋_GB2312" w:cs="仿宋_GB2312"/>
          <w:color w:val="000000" w:themeColor="text1"/>
          <w:sz w:val="24"/>
          <w:szCs w:val="24"/>
          <w:highlight w:val="none"/>
        </w:rPr>
        <w:t>我</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（身份证号：</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）系</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公司（乙方）的法定代表人，现授权委托</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（身份证号：</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）为我公司合法的代理人。以本公司的名义负责</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项目招投标、合同签署及合同履行等事宜。</w:t>
      </w:r>
    </w:p>
    <w:p>
      <w:pPr>
        <w:autoSpaceDE w:val="0"/>
        <w:autoSpaceDN w:val="0"/>
        <w:adjustRightInd w:val="0"/>
        <w:spacing w:line="400" w:lineRule="exact"/>
        <w:ind w:firstLine="480" w:firstLineChars="200"/>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代理人在合同履行过程中所签署的一切文件和处理与之有关的一切事务，包括但不限于签署往来函件、签署会议纪要、货物供应、结算办理、</w:t>
      </w:r>
      <w:r>
        <w:rPr>
          <w:rFonts w:hint="eastAsia" w:ascii="仿宋_GB2312" w:hAnsi="仿宋_GB2312" w:eastAsia="仿宋_GB2312" w:cs="仿宋_GB2312"/>
          <w:color w:val="000000" w:themeColor="text1"/>
          <w:sz w:val="24"/>
          <w:szCs w:val="24"/>
          <w:highlight w:val="none"/>
          <w:lang w:val="en-US" w:eastAsia="zh-CN"/>
        </w:rPr>
        <w:t>货</w:t>
      </w:r>
      <w:r>
        <w:rPr>
          <w:rFonts w:hint="eastAsia" w:ascii="仿宋_GB2312" w:hAnsi="仿宋_GB2312" w:eastAsia="仿宋_GB2312" w:cs="仿宋_GB2312"/>
          <w:color w:val="000000" w:themeColor="text1"/>
          <w:sz w:val="24"/>
          <w:szCs w:val="24"/>
          <w:highlight w:val="none"/>
        </w:rPr>
        <w:t>款的收取、发票开具等均具有法律效力，授权人均予以认可。</w:t>
      </w:r>
    </w:p>
    <w:p>
      <w:pPr>
        <w:keepNext/>
        <w:keepLines/>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本授权委托的期限为自</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月</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日至</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月</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日。</w:t>
      </w:r>
    </w:p>
    <w:p>
      <w:pPr>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代理人无转委托权。</w:t>
      </w:r>
    </w:p>
    <w:p>
      <w:pPr>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特此授权。</w:t>
      </w:r>
    </w:p>
    <w:p>
      <w:pPr>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委托单位全称（公章）：          </w:t>
      </w:r>
    </w:p>
    <w:p>
      <w:pPr>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法定代表人：</w:t>
      </w:r>
    </w:p>
    <w:p>
      <w:pPr>
        <w:spacing w:line="400" w:lineRule="exact"/>
        <w:ind w:firstLine="480" w:firstLineChars="200"/>
        <w:jc w:val="right"/>
        <w:rPr>
          <w:rFonts w:ascii="仿宋_GB2312" w:hAnsi="仿宋_GB2312" w:eastAsia="仿宋_GB2312" w:cs="仿宋_GB2312"/>
          <w:b/>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月</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 xml:space="preserve">日     </w:t>
      </w:r>
      <w:r>
        <w:rPr>
          <w:rFonts w:hint="eastAsia" w:ascii="仿宋_GB2312" w:hAnsi="仿宋_GB2312" w:eastAsia="仿宋_GB2312" w:cs="仿宋_GB2312"/>
          <w:b/>
          <w:color w:val="000000" w:themeColor="text1"/>
          <w:sz w:val="24"/>
          <w:szCs w:val="24"/>
          <w:highlight w:val="none"/>
        </w:rPr>
        <w:t xml:space="preserve"> </w:t>
      </w:r>
    </w:p>
    <w:p>
      <w:pPr>
        <w:spacing w:before="120" w:beforeLines="50" w:after="120" w:afterLines="50" w:line="400" w:lineRule="exact"/>
        <w:ind w:firstLine="482"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b/>
          <w:color w:val="000000" w:themeColor="text1"/>
          <w:sz w:val="24"/>
          <w:szCs w:val="24"/>
          <w:highlight w:val="none"/>
        </w:rPr>
        <w:t>代理人声明</w:t>
      </w:r>
      <w:r>
        <w:rPr>
          <w:rFonts w:hint="eastAsia" w:ascii="仿宋_GB2312" w:hAnsi="仿宋_GB2312" w:eastAsia="仿宋_GB2312" w:cs="仿宋_GB2312"/>
          <w:color w:val="000000" w:themeColor="text1"/>
          <w:sz w:val="24"/>
          <w:szCs w:val="24"/>
          <w:highlight w:val="none"/>
        </w:rPr>
        <w:t>：我对以上授权委托事项完全接受，自愿履行。</w:t>
      </w:r>
    </w:p>
    <w:p>
      <w:pPr>
        <w:spacing w:line="400" w:lineRule="exact"/>
        <w:ind w:firstLine="480" w:firstLineChars="200"/>
        <w:jc w:val="center"/>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代理人（本人签字）：</w:t>
      </w:r>
    </w:p>
    <w:p>
      <w:pPr>
        <w:spacing w:line="400" w:lineRule="exact"/>
        <w:ind w:firstLine="480" w:firstLineChars="200"/>
        <w:jc w:val="righ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月</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日</w:t>
      </w:r>
    </w:p>
    <w:tbl>
      <w:tblPr>
        <w:tblStyle w:val="34"/>
        <w:tblpPr w:leftFromText="180" w:rightFromText="180" w:vertAnchor="text" w:horzAnchor="page" w:tblpX="1551" w:tblpY="50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4470" w:type="dxa"/>
            <w:tcBorders>
              <w:right w:val="single" w:color="000000" w:sz="4" w:space="0"/>
            </w:tcBorders>
            <w:vAlign w:val="center"/>
          </w:tcPr>
          <w:p>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rPr>
            </w:pPr>
          </w:p>
        </w:tc>
        <w:tc>
          <w:tcPr>
            <w:tcW w:w="4560" w:type="dxa"/>
            <w:tcBorders>
              <w:left w:val="single" w:color="000000" w:sz="4" w:space="0"/>
            </w:tcBorders>
            <w:vAlign w:val="center"/>
          </w:tcPr>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p>
        </w:tc>
      </w:tr>
    </w:tbl>
    <w:p>
      <w:pPr>
        <w:spacing w:line="400" w:lineRule="exact"/>
        <w:ind w:firstLine="482" w:firstLineChars="200"/>
        <w:rPr>
          <w:rFonts w:ascii="仿宋_GB2312" w:hAnsi="仿宋_GB2312" w:eastAsia="仿宋_GB2312" w:cs="仿宋_GB2312"/>
          <w:b/>
          <w:color w:val="000000" w:themeColor="text1"/>
          <w:sz w:val="24"/>
          <w:szCs w:val="24"/>
          <w:highlight w:val="none"/>
        </w:rPr>
      </w:pPr>
      <w:r>
        <w:rPr>
          <w:rFonts w:hint="eastAsia" w:ascii="仿宋_GB2312" w:hAnsi="仿宋_GB2312" w:eastAsia="仿宋_GB2312" w:cs="仿宋_GB2312"/>
          <w:b/>
          <w:color w:val="000000" w:themeColor="text1"/>
          <w:sz w:val="24"/>
          <w:szCs w:val="24"/>
          <w:highlight w:val="none"/>
          <w:u w:val="dash"/>
        </w:rPr>
        <w:t>代理人身份证复印件粘贴处</w:t>
      </w:r>
      <w:r>
        <w:rPr>
          <w:rFonts w:hint="eastAsia" w:ascii="仿宋_GB2312" w:hAnsi="仿宋_GB2312" w:eastAsia="仿宋_GB2312" w:cs="仿宋_GB2312"/>
          <w:b/>
          <w:color w:val="000000" w:themeColor="text1"/>
          <w:sz w:val="24"/>
          <w:szCs w:val="24"/>
          <w:highlight w:val="none"/>
        </w:rPr>
        <w:t>：</w:t>
      </w:r>
    </w:p>
    <w:tbl>
      <w:tblPr>
        <w:tblStyle w:val="34"/>
        <w:tblpPr w:leftFromText="180" w:rightFromText="180" w:vertAnchor="text" w:horzAnchor="page" w:tblpX="1551" w:tblpY="3249"/>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4485" w:type="dxa"/>
            <w:tcBorders>
              <w:right w:val="single" w:color="000000" w:sz="4" w:space="0"/>
            </w:tcBorders>
            <w:vAlign w:val="center"/>
          </w:tcPr>
          <w:p>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rPr>
            </w:pPr>
          </w:p>
        </w:tc>
        <w:tc>
          <w:tcPr>
            <w:tcW w:w="4530" w:type="dxa"/>
            <w:tcBorders>
              <w:left w:val="single" w:color="000000" w:sz="4" w:space="0"/>
            </w:tcBorders>
            <w:vAlign w:val="center"/>
          </w:tcPr>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p>
        </w:tc>
      </w:tr>
    </w:tbl>
    <w:p>
      <w:pPr>
        <w:spacing w:line="400" w:lineRule="exact"/>
        <w:ind w:firstLine="482" w:firstLineChars="200"/>
        <w:rPr>
          <w:rFonts w:ascii="仿宋_GB2312" w:hAnsi="仿宋_GB2312" w:eastAsia="仿宋_GB2312" w:cs="仿宋_GB2312"/>
          <w:b/>
          <w:color w:val="000000" w:themeColor="text1"/>
          <w:sz w:val="24"/>
          <w:szCs w:val="24"/>
          <w:highlight w:val="none"/>
          <w:u w:val="dash"/>
        </w:rPr>
      </w:pPr>
      <w:r>
        <w:rPr>
          <w:rFonts w:hint="eastAsia" w:ascii="仿宋_GB2312" w:hAnsi="仿宋_GB2312" w:eastAsia="仿宋_GB2312" w:cs="仿宋_GB2312"/>
          <w:b/>
          <w:color w:val="000000" w:themeColor="text1"/>
          <w:sz w:val="24"/>
          <w:szCs w:val="24"/>
          <w:highlight w:val="none"/>
          <w:u w:val="dash"/>
        </w:rPr>
        <w:t>法定代表人身份证复印件粘贴处：</w:t>
      </w:r>
    </w:p>
    <w:p>
      <w:pPr>
        <w:pStyle w:val="41"/>
        <w:spacing w:line="400" w:lineRule="exact"/>
        <w:ind w:firstLine="480" w:firstLineChars="200"/>
        <w:rPr>
          <w:rFonts w:ascii="仿宋_GB2312" w:hAnsi="仿宋_GB2312" w:eastAsia="仿宋_GB2312" w:cs="仿宋_GB2312"/>
          <w:color w:val="000000" w:themeColor="text1"/>
          <w:highlight w:val="none"/>
        </w:rPr>
        <w:sectPr>
          <w:headerReference r:id="rId12" w:type="default"/>
          <w:footerReference r:id="rId13" w:type="default"/>
          <w:pgSz w:w="11906" w:h="16838"/>
          <w:pgMar w:top="1440" w:right="1800" w:bottom="1440" w:left="1800" w:header="850" w:footer="975" w:gutter="0"/>
          <w:cols w:space="0" w:num="1"/>
          <w:docGrid w:linePitch="312" w:charSpace="0"/>
        </w:sectPr>
      </w:pPr>
    </w:p>
    <w:p>
      <w:pPr>
        <w:spacing w:line="400" w:lineRule="exact"/>
        <w:ind w:right="240" w:rightChars="100"/>
        <w:outlineLvl w:val="0"/>
        <w:rPr>
          <w:rFonts w:ascii="仿宋_GB2312" w:hAnsi="仿宋_GB2312" w:eastAsia="仿宋_GB2312" w:cs="仿宋_GB2312"/>
          <w:color w:val="000000" w:themeColor="text1"/>
          <w:sz w:val="30"/>
          <w:szCs w:val="30"/>
          <w:highlight w:val="none"/>
        </w:rPr>
      </w:pPr>
      <w:bookmarkStart w:id="145" w:name="_Toc21254"/>
      <w:bookmarkStart w:id="146" w:name="_Toc4519"/>
      <w:bookmarkStart w:id="147" w:name="_Toc16973"/>
      <w:r>
        <w:rPr>
          <w:rFonts w:hint="eastAsia" w:ascii="仿宋_GB2312" w:hAnsi="仿宋_GB2312" w:eastAsia="仿宋_GB2312" w:cs="仿宋_GB2312"/>
          <w:color w:val="000000" w:themeColor="text1"/>
          <w:sz w:val="30"/>
          <w:szCs w:val="30"/>
          <w:highlight w:val="none"/>
        </w:rPr>
        <w:t>附件二：</w:t>
      </w:r>
      <w:bookmarkEnd w:id="145"/>
      <w:bookmarkEnd w:id="146"/>
      <w:bookmarkEnd w:id="147"/>
    </w:p>
    <w:p>
      <w:pPr>
        <w:spacing w:line="400" w:lineRule="exact"/>
        <w:jc w:val="center"/>
        <w:rPr>
          <w:rFonts w:ascii="仿宋_GB2312" w:hAnsi="仿宋_GB2312" w:eastAsia="仿宋_GB2312" w:cs="仿宋_GB2312"/>
          <w:b/>
          <w:bCs/>
          <w:color w:val="000000" w:themeColor="text1"/>
          <w:sz w:val="30"/>
          <w:szCs w:val="30"/>
          <w:highlight w:val="none"/>
        </w:rPr>
      </w:pPr>
      <w:r>
        <w:rPr>
          <w:rFonts w:hint="eastAsia" w:ascii="仿宋_GB2312" w:hAnsi="仿宋_GB2312" w:eastAsia="仿宋_GB2312" w:cs="仿宋_GB2312"/>
          <w:b/>
          <w:bCs/>
          <w:color w:val="000000" w:themeColor="text1"/>
          <w:sz w:val="30"/>
          <w:szCs w:val="30"/>
          <w:highlight w:val="none"/>
        </w:rPr>
        <w:t>项目部合规权限告知书</w:t>
      </w:r>
    </w:p>
    <w:p>
      <w:pPr>
        <w:autoSpaceDE w:val="0"/>
        <w:autoSpaceDN w:val="0"/>
        <w:adjustRightInd w:val="0"/>
        <w:spacing w:before="240" w:beforeLines="100"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lang w:val="zh-CN"/>
        </w:rPr>
        <w:t>致：</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（乙方全称）</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u w:val="single"/>
        </w:rPr>
        <w:t xml:space="preserve"> </w:t>
      </w:r>
      <w:bookmarkStart w:id="148" w:name="_Hlk126830603"/>
      <w:r>
        <w:rPr>
          <w:rFonts w:hint="eastAsia" w:ascii="仿宋_GB2312" w:hAnsi="仿宋_GB2312" w:eastAsia="仿宋_GB2312" w:cs="仿宋_GB2312"/>
          <w:color w:val="000000" w:themeColor="text1"/>
          <w:sz w:val="24"/>
          <w:szCs w:val="24"/>
          <w:highlight w:val="none"/>
          <w:u w:val="single"/>
        </w:rPr>
        <w:t>中建</w:t>
      </w:r>
      <w:r>
        <w:rPr>
          <w:rFonts w:hint="eastAsia" w:ascii="仿宋_GB2312" w:hAnsi="仿宋_GB2312" w:eastAsia="仿宋_GB2312" w:cs="仿宋_GB2312"/>
          <w:color w:val="000000" w:themeColor="text1"/>
          <w:sz w:val="24"/>
          <w:szCs w:val="24"/>
          <w:highlight w:val="none"/>
          <w:u w:val="single"/>
          <w:lang w:val="en-US" w:eastAsia="zh-CN"/>
        </w:rPr>
        <w:t>路桥</w:t>
      </w:r>
      <w:r>
        <w:rPr>
          <w:rFonts w:hint="eastAsia" w:ascii="仿宋_GB2312" w:hAnsi="仿宋_GB2312" w:eastAsia="仿宋_GB2312" w:cs="仿宋_GB2312"/>
          <w:color w:val="000000" w:themeColor="text1"/>
          <w:sz w:val="24"/>
          <w:szCs w:val="24"/>
          <w:highlight w:val="none"/>
          <w:u w:val="single"/>
        </w:rPr>
        <w:t>集团</w:t>
      </w:r>
      <w:r>
        <w:rPr>
          <w:rFonts w:hint="eastAsia" w:ascii="仿宋_GB2312" w:hAnsi="仿宋_GB2312" w:eastAsia="仿宋_GB2312" w:cs="仿宋_GB2312"/>
          <w:color w:val="000000" w:themeColor="text1"/>
          <w:sz w:val="24"/>
          <w:szCs w:val="24"/>
          <w:highlight w:val="none"/>
          <w:u w:val="single"/>
          <w:lang w:val="en-US" w:eastAsia="zh-CN"/>
        </w:rPr>
        <w:t>装配式建筑</w:t>
      </w:r>
      <w:r>
        <w:rPr>
          <w:rFonts w:hint="eastAsia" w:ascii="仿宋_GB2312" w:hAnsi="仿宋_GB2312" w:eastAsia="仿宋_GB2312" w:cs="仿宋_GB2312"/>
          <w:color w:val="000000" w:themeColor="text1"/>
          <w:sz w:val="24"/>
          <w:szCs w:val="24"/>
          <w:highlight w:val="none"/>
          <w:u w:val="single"/>
        </w:rPr>
        <w:t>有限公司</w:t>
      </w:r>
      <w:bookmarkEnd w:id="148"/>
      <w:r>
        <w:rPr>
          <w:rFonts w:hint="eastAsia" w:ascii="仿宋_GB2312" w:hAnsi="仿宋_GB2312" w:eastAsia="仿宋_GB2312" w:cs="仿宋_GB2312"/>
          <w:color w:val="000000" w:themeColor="text1"/>
          <w:sz w:val="24"/>
          <w:szCs w:val="24"/>
          <w:highlight w:val="none"/>
          <w:lang w:val="zh-CN"/>
        </w:rPr>
        <w:t>（</w:t>
      </w:r>
      <w:r>
        <w:rPr>
          <w:rFonts w:hint="eastAsia" w:ascii="仿宋_GB2312" w:hAnsi="仿宋_GB2312" w:eastAsia="仿宋_GB2312" w:cs="仿宋_GB2312"/>
          <w:color w:val="000000" w:themeColor="text1"/>
          <w:sz w:val="24"/>
          <w:szCs w:val="24"/>
          <w:highlight w:val="none"/>
        </w:rPr>
        <w:t>采购方</w:t>
      </w:r>
      <w:r>
        <w:rPr>
          <w:rFonts w:hint="eastAsia" w:ascii="仿宋_GB2312" w:hAnsi="仿宋_GB2312" w:eastAsia="仿宋_GB2312" w:cs="仿宋_GB2312"/>
          <w:color w:val="000000" w:themeColor="text1"/>
          <w:sz w:val="24"/>
          <w:szCs w:val="24"/>
          <w:highlight w:val="none"/>
          <w:lang w:val="zh-CN"/>
        </w:rPr>
        <w:t>全称，以下简称本公司），系依法成立并有效存续的公司。现向本公司</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lang w:val="zh-CN"/>
        </w:rPr>
        <w:t>项目部(以下简称项目部)签发项目部合规权限告知书（以下简称本</w:t>
      </w:r>
      <w:r>
        <w:rPr>
          <w:rFonts w:hint="eastAsia" w:ascii="仿宋_GB2312" w:hAnsi="仿宋_GB2312" w:eastAsia="仿宋_GB2312" w:cs="仿宋_GB2312"/>
          <w:color w:val="000000" w:themeColor="text1"/>
          <w:sz w:val="24"/>
          <w:szCs w:val="24"/>
          <w:highlight w:val="none"/>
        </w:rPr>
        <w:t>告知</w:t>
      </w:r>
      <w:r>
        <w:rPr>
          <w:rFonts w:hint="eastAsia" w:ascii="仿宋_GB2312" w:hAnsi="仿宋_GB2312" w:eastAsia="仿宋_GB2312" w:cs="仿宋_GB2312"/>
          <w:color w:val="000000" w:themeColor="text1"/>
          <w:sz w:val="24"/>
          <w:szCs w:val="24"/>
          <w:highlight w:val="none"/>
          <w:lang w:val="zh-CN"/>
        </w:rPr>
        <w:t>书），项目经理</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（身份证号：</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w:t>
      </w:r>
      <w:r>
        <w:rPr>
          <w:rFonts w:hint="eastAsia" w:ascii="仿宋_GB2312" w:hAnsi="仿宋_GB2312" w:eastAsia="仿宋_GB2312" w:cs="仿宋_GB2312"/>
          <w:color w:val="000000" w:themeColor="text1"/>
          <w:sz w:val="24"/>
          <w:szCs w:val="24"/>
          <w:highlight w:val="none"/>
          <w:lang w:val="zh-CN"/>
        </w:rPr>
        <w:t xml:space="preserve">代表本公司行使权限。 </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一、</w:t>
      </w:r>
      <w:r>
        <w:rPr>
          <w:rFonts w:hint="eastAsia" w:ascii="仿宋_GB2312" w:hAnsi="仿宋_GB2312" w:eastAsia="仿宋_GB2312" w:cs="仿宋_GB2312"/>
          <w:color w:val="000000" w:themeColor="text1"/>
          <w:sz w:val="24"/>
          <w:szCs w:val="24"/>
          <w:highlight w:val="none"/>
          <w:lang w:val="zh-CN"/>
        </w:rPr>
        <w:t>项目部须严格按合同约定行使权利，履行义务。本授权书规定与合同约定相冲突的，以合同约定为准。</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二、项目部行使权限，须由项目经理签字并加盖项目部公章，否则本公司不予认可，亦不承担任何责任。</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三、项目经理</w:t>
      </w:r>
      <w:r>
        <w:rPr>
          <w:rFonts w:hint="eastAsia" w:ascii="仿宋_GB2312" w:hAnsi="仿宋_GB2312" w:eastAsia="仿宋_GB2312" w:cs="仿宋_GB2312"/>
          <w:color w:val="000000" w:themeColor="text1"/>
          <w:sz w:val="24"/>
          <w:szCs w:val="24"/>
          <w:highlight w:val="none"/>
        </w:rPr>
        <w:t>不</w:t>
      </w:r>
      <w:r>
        <w:rPr>
          <w:rFonts w:hint="eastAsia" w:ascii="仿宋_GB2312" w:hAnsi="仿宋_GB2312" w:eastAsia="仿宋_GB2312" w:cs="仿宋_GB2312"/>
          <w:color w:val="000000" w:themeColor="text1"/>
          <w:sz w:val="24"/>
          <w:szCs w:val="24"/>
          <w:highlight w:val="none"/>
          <w:lang w:val="zh-CN"/>
        </w:rPr>
        <w:t>可将其部分权限以书面形式转授权项目部其他人员，项目部任何内设机构及项目经理</w:t>
      </w:r>
      <w:r>
        <w:rPr>
          <w:rFonts w:hint="eastAsia" w:ascii="仿宋_GB2312" w:hAnsi="仿宋_GB2312" w:eastAsia="仿宋_GB2312" w:cs="仿宋_GB2312"/>
          <w:color w:val="000000" w:themeColor="text1"/>
          <w:sz w:val="24"/>
          <w:szCs w:val="24"/>
          <w:highlight w:val="none"/>
        </w:rPr>
        <w:t>擅自</w:t>
      </w:r>
      <w:r>
        <w:rPr>
          <w:rFonts w:hint="eastAsia" w:ascii="仿宋_GB2312" w:hAnsi="仿宋_GB2312" w:eastAsia="仿宋_GB2312" w:cs="仿宋_GB2312"/>
          <w:color w:val="000000" w:themeColor="text1"/>
          <w:sz w:val="24"/>
          <w:szCs w:val="24"/>
          <w:highlight w:val="none"/>
          <w:lang w:val="zh-CN"/>
        </w:rPr>
        <w:t>转授权人员以任何形式签字、盖章本公司均不予认可，亦不承担任何责任。</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四、未经</w:t>
      </w:r>
      <w:r>
        <w:rPr>
          <w:rFonts w:hint="eastAsia" w:ascii="仿宋_GB2312" w:hAnsi="仿宋_GB2312" w:eastAsia="仿宋_GB2312" w:cs="仿宋_GB2312"/>
          <w:color w:val="000000" w:themeColor="text1"/>
          <w:sz w:val="24"/>
          <w:szCs w:val="24"/>
          <w:highlight w:val="none"/>
          <w:lang w:val="en-US" w:eastAsia="zh-CN"/>
        </w:rPr>
        <w:t>甲方</w:t>
      </w:r>
      <w:r>
        <w:rPr>
          <w:rFonts w:hint="eastAsia" w:ascii="仿宋_GB2312" w:hAnsi="仿宋_GB2312" w:eastAsia="仿宋_GB2312" w:cs="仿宋_GB2312"/>
          <w:color w:val="000000" w:themeColor="text1"/>
          <w:sz w:val="24"/>
          <w:szCs w:val="24"/>
          <w:highlight w:val="none"/>
          <w:lang w:val="zh-CN"/>
        </w:rPr>
        <w:t>授权的</w:t>
      </w:r>
      <w:r>
        <w:rPr>
          <w:rFonts w:hint="eastAsia" w:ascii="仿宋_GB2312" w:hAnsi="仿宋_GB2312" w:eastAsia="仿宋_GB2312" w:cs="仿宋_GB2312"/>
          <w:color w:val="000000" w:themeColor="text1"/>
          <w:sz w:val="24"/>
          <w:szCs w:val="24"/>
          <w:highlight w:val="none"/>
          <w:lang w:val="en-US" w:eastAsia="zh-CN"/>
        </w:rPr>
        <w:t>项目经理、</w:t>
      </w:r>
      <w:r>
        <w:rPr>
          <w:rFonts w:hint="eastAsia" w:ascii="仿宋_GB2312" w:hAnsi="仿宋_GB2312" w:eastAsia="仿宋_GB2312" w:cs="仿宋_GB2312"/>
          <w:color w:val="000000" w:themeColor="text1"/>
          <w:sz w:val="24"/>
          <w:szCs w:val="24"/>
          <w:highlight w:val="none"/>
          <w:lang w:val="zh-CN"/>
        </w:rPr>
        <w:t>任何</w:t>
      </w:r>
      <w:r>
        <w:rPr>
          <w:rFonts w:hint="eastAsia" w:ascii="仿宋_GB2312" w:hAnsi="仿宋_GB2312" w:eastAsia="仿宋_GB2312" w:cs="仿宋_GB2312"/>
          <w:color w:val="000000" w:themeColor="text1"/>
          <w:sz w:val="24"/>
          <w:szCs w:val="24"/>
          <w:highlight w:val="none"/>
          <w:lang w:val="en-US" w:eastAsia="zh-CN"/>
        </w:rPr>
        <w:t>项目部</w:t>
      </w:r>
      <w:r>
        <w:rPr>
          <w:rFonts w:hint="eastAsia" w:ascii="仿宋_GB2312" w:hAnsi="仿宋_GB2312" w:eastAsia="仿宋_GB2312" w:cs="仿宋_GB2312"/>
          <w:color w:val="000000" w:themeColor="text1"/>
          <w:sz w:val="24"/>
          <w:szCs w:val="24"/>
          <w:highlight w:val="none"/>
          <w:lang w:val="zh-CN"/>
        </w:rPr>
        <w:t>人员和项目印章均无权从事下列行为：（1）签订本合同的补充协议或签署其他合同类文件，包括但不限于采购合同、分包合同、租赁合同；（2）签署任何借贷、担保性质的文件，包括但不限于借条、保函、保证书、承诺书；（3）签署代他人清偿债务的文件，签署任何放弃债权的文件；（4）签署任何对总承包合同进行修改和补充的文件;（5）收取现金及任何款项；（6）签署合同价款的变更、结算及支付确认文件；（7）签署任何劳动关系确认文件、工资发放承诺文件。项目所有合同、协议等具有权利义务性质的文件均需加盖合同专用章，否则本公司不予认可，亦不承担任何责任。</w:t>
      </w: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lang w:val="zh-CN"/>
        </w:rPr>
        <w:t>五、凡涉及项目经济性事项，项目部须严格在本授权书规定的权限范围内行使，否则，即使经项目部加盖公章、项目经理签字，本公司亦不予认可，不承担任何责任。</w:t>
      </w:r>
    </w:p>
    <w:p>
      <w:pPr>
        <w:autoSpaceDE w:val="0"/>
        <w:autoSpaceDN w:val="0"/>
        <w:adjustRightInd w:val="0"/>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1.项目部有权审批如下事项：</w:t>
      </w:r>
    </w:p>
    <w:tbl>
      <w:tblPr>
        <w:tblStyle w:val="34"/>
        <w:tblpPr w:leftFromText="180" w:rightFromText="180" w:vertAnchor="text" w:horzAnchor="margin" w:tblpXSpec="center" w:tblpY="87"/>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sz w:val="24"/>
                <w:szCs w:val="24"/>
                <w:highlight w:val="none"/>
                <w:lang w:val="zh-CN"/>
              </w:rPr>
              <w:t>序号</w:t>
            </w:r>
          </w:p>
        </w:tc>
        <w:tc>
          <w:tcPr>
            <w:tcW w:w="8818" w:type="dxa"/>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sz w:val="24"/>
                <w:szCs w:val="24"/>
                <w:highlight w:val="none"/>
                <w:lang w:val="zh-CN"/>
              </w:rPr>
              <w:t>授权性事项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向乙方发送物资进退场联系单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2</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对乙方进场物资进行外观检测，出具进场物资登记验收单，确认进场物资外观检测和进场登记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3</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kern w:val="0"/>
                <w:sz w:val="24"/>
                <w:szCs w:val="24"/>
                <w:highlight w:val="none"/>
              </w:rPr>
              <w:t>办理物资收料单、初步编制物资采购结算单提交甲方公司确认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4</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kern w:val="0"/>
                <w:sz w:val="24"/>
                <w:szCs w:val="24"/>
                <w:highlight w:val="none"/>
              </w:rPr>
              <w:t>对乙方物资进行检验、试验、检测与计量，联系乙方退货或更换，出具进场物资不合格记录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5</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kern w:val="0"/>
                <w:sz w:val="24"/>
                <w:szCs w:val="24"/>
                <w:highlight w:val="none"/>
              </w:rPr>
              <w:t>确认物资领料单、退货单、混凝土浇灌申请表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6</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出具料具进退场签收单（无审批权）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7</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编制、审核料具结算单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8</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kern w:val="0"/>
                <w:sz w:val="24"/>
                <w:szCs w:val="24"/>
                <w:highlight w:val="none"/>
              </w:rPr>
              <w:t>对不服从指挥的材料供应商作出处罚（追究违约责任）的决定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9</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对乙方工程项目的履约情况进行监控和核查；发现问题后，通知要求乙方进行整改或调整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10</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组织实施质量验收工作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11</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向乙方发送维修整改通知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12</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根据合同约定或公司规定扣除乙方质保金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13</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对存在的安全生产隐患，下达《安全隐患整改通知书》，对存在重大安全生产隐患，下达《安全隐患局部停工整改令》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14</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对检查中发现的不符合合同约定或国家规定标准的，要求乙方进行整改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15</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rPr>
            </w:pPr>
            <w:r>
              <w:rPr>
                <w:rFonts w:hint="eastAsia" w:ascii="仿宋_GB2312" w:hAnsi="仿宋_GB2312" w:eastAsia="仿宋_GB2312" w:cs="仿宋_GB2312"/>
                <w:b/>
                <w:bCs/>
                <w:color w:val="000000" w:themeColor="text1"/>
                <w:kern w:val="0"/>
                <w:sz w:val="24"/>
                <w:szCs w:val="24"/>
                <w:highlight w:val="none"/>
              </w:rPr>
              <w:t>报送或接收工程履约相关的工作联系函</w:t>
            </w:r>
          </w:p>
        </w:tc>
      </w:tr>
    </w:tbl>
    <w:p>
      <w:pPr>
        <w:numPr>
          <w:ilvl w:val="0"/>
          <w:numId w:val="6"/>
        </w:numPr>
        <w:autoSpaceDE w:val="0"/>
        <w:autoSpaceDN w:val="0"/>
        <w:adjustRightInd w:val="0"/>
        <w:spacing w:line="400" w:lineRule="exact"/>
        <w:rPr>
          <w:rFonts w:ascii="仿宋_GB2312" w:hAnsi="仿宋_GB2312" w:eastAsia="仿宋_GB2312" w:cs="仿宋_GB2312"/>
          <w:color w:val="000000" w:themeColor="text1"/>
          <w:sz w:val="24"/>
          <w:szCs w:val="24"/>
          <w:highlight w:val="none"/>
        </w:rPr>
      </w:pPr>
      <w:bookmarkStart w:id="149" w:name="_Hlk126826460"/>
      <w:r>
        <w:rPr>
          <w:rFonts w:hint="eastAsia" w:ascii="仿宋_GB2312" w:hAnsi="仿宋_GB2312" w:eastAsia="仿宋_GB2312" w:cs="仿宋_GB2312"/>
          <w:color w:val="000000" w:themeColor="text1"/>
          <w:sz w:val="24"/>
          <w:szCs w:val="24"/>
          <w:highlight w:val="none"/>
        </w:rPr>
        <w:t>项目部无权审批以下事项：</w:t>
      </w:r>
    </w:p>
    <w:bookmarkEnd w:id="149"/>
    <w:tbl>
      <w:tblPr>
        <w:tblStyle w:val="34"/>
        <w:tblW w:w="9542"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3"/>
        <w:gridCol w:w="8809"/>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10" w:hRule="exact"/>
          <w:jc w:val="center"/>
        </w:trPr>
        <w:tc>
          <w:tcPr>
            <w:tcW w:w="7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rPr>
            </w:pPr>
            <w:bookmarkStart w:id="150" w:name="_Hlk127195047"/>
            <w:r>
              <w:rPr>
                <w:rFonts w:hint="eastAsia" w:ascii="仿宋_GB2312" w:hAnsi="仿宋_GB2312" w:eastAsia="仿宋_GB2312" w:cs="仿宋_GB2312"/>
                <w:b/>
                <w:bCs/>
                <w:color w:val="000000" w:themeColor="text1"/>
                <w:sz w:val="24"/>
                <w:szCs w:val="24"/>
                <w:highlight w:val="none"/>
                <w:lang w:val="zh-CN"/>
              </w:rPr>
              <w:t>序号</w:t>
            </w:r>
          </w:p>
        </w:tc>
        <w:tc>
          <w:tcPr>
            <w:tcW w:w="88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sz w:val="24"/>
                <w:szCs w:val="24"/>
                <w:highlight w:val="none"/>
                <w:lang w:val="zh-CN"/>
              </w:rPr>
              <w:t>禁止性事项</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1</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lang w:val="zh-CN"/>
              </w:rPr>
            </w:pPr>
            <w:r>
              <w:rPr>
                <w:rFonts w:hint="eastAsia" w:ascii="仿宋_GB2312" w:hAnsi="仿宋_GB2312" w:eastAsia="仿宋_GB2312" w:cs="仿宋_GB2312"/>
                <w:b/>
                <w:bCs/>
                <w:color w:val="000000" w:themeColor="text1"/>
                <w:kern w:val="0"/>
                <w:sz w:val="24"/>
                <w:szCs w:val="24"/>
                <w:highlight w:val="none"/>
              </w:rPr>
              <w:t>进行银行贷款等融资活动</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2</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对外提供担保</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3</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对外开立各类保函</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34"/>
              </w:tabs>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4</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对外拆借资金</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5</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kern w:val="0"/>
                <w:sz w:val="24"/>
                <w:szCs w:val="24"/>
                <w:highlight w:val="none"/>
              </w:rPr>
              <w:t>设立或变更劳动关系（包括签订劳动合同、确认劳动关系等）</w:t>
            </w:r>
          </w:p>
        </w:tc>
      </w:tr>
      <w:bookmarkEnd w:id="150"/>
    </w:tbl>
    <w:p>
      <w:pPr>
        <w:numPr>
          <w:ilvl w:val="0"/>
          <w:numId w:val="7"/>
        </w:num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lang w:val="zh-CN"/>
        </w:rPr>
        <w:t>若项目经理发生变更，则由新委任的项目经理承继。</w:t>
      </w:r>
    </w:p>
    <w:p>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rPr>
      </w:pP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p>
    <w:p>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授权单位（盖章）：</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bCs/>
          <w:color w:val="000000" w:themeColor="text1"/>
          <w:sz w:val="24"/>
          <w:szCs w:val="24"/>
          <w:highlight w:val="none"/>
        </w:rPr>
        <w:t xml:space="preserve"> </w:t>
      </w:r>
      <w:r>
        <w:rPr>
          <w:rFonts w:hint="eastAsia" w:ascii="仿宋_GB2312" w:hAnsi="仿宋_GB2312" w:eastAsia="仿宋_GB2312" w:cs="仿宋_GB2312"/>
          <w:bCs/>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法定代表人：</w:t>
      </w:r>
    </w:p>
    <w:p>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或</w:t>
      </w:r>
    </w:p>
    <w:p>
      <w:pPr>
        <w:autoSpaceDE w:val="0"/>
        <w:autoSpaceDN w:val="0"/>
        <w:adjustRightInd w:val="0"/>
        <w:spacing w:line="400" w:lineRule="atLeast"/>
        <w:ind w:firstLine="6000" w:firstLineChars="2500"/>
        <w:rPr>
          <w:rFonts w:ascii="仿宋_GB2312" w:hAnsi="仿宋_GB2312" w:eastAsia="仿宋_GB2312" w:cs="仿宋_GB2312"/>
          <w:bCs/>
          <w:color w:val="000000" w:themeColor="text1"/>
          <w:sz w:val="24"/>
          <w:szCs w:val="24"/>
          <w:highlight w:val="none"/>
        </w:rPr>
      </w:pPr>
      <w:r>
        <w:rPr>
          <w:rFonts w:hint="eastAsia" w:ascii="仿宋_GB2312" w:hAnsi="仿宋_GB2312" w:eastAsia="仿宋_GB2312" w:cs="仿宋_GB2312"/>
          <w:color w:val="000000" w:themeColor="text1"/>
          <w:kern w:val="0"/>
          <w:sz w:val="24"/>
          <w:szCs w:val="24"/>
          <w:highlight w:val="none"/>
          <w:lang w:val="en-US" w:eastAsia="zh-CN"/>
        </w:rPr>
        <w:t>被委托</w:t>
      </w:r>
      <w:r>
        <w:rPr>
          <w:rFonts w:hint="eastAsia" w:ascii="仿宋_GB2312" w:hAnsi="仿宋_GB2312" w:eastAsia="仿宋_GB2312" w:cs="仿宋_GB2312"/>
          <w:color w:val="000000" w:themeColor="text1"/>
          <w:kern w:val="0"/>
          <w:sz w:val="24"/>
          <w:szCs w:val="24"/>
          <w:highlight w:val="none"/>
        </w:rPr>
        <w:t>人：</w:t>
      </w:r>
      <w:r>
        <w:rPr>
          <w:rFonts w:hint="eastAsia" w:ascii="仿宋_GB2312" w:hAnsi="仿宋_GB2312" w:eastAsia="仿宋_GB2312" w:cs="仿宋_GB2312"/>
          <w:bCs/>
          <w:color w:val="000000" w:themeColor="text1"/>
          <w:sz w:val="24"/>
          <w:szCs w:val="24"/>
          <w:highlight w:val="none"/>
        </w:rPr>
        <w:t xml:space="preserve">           </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签署日期：</w:t>
      </w: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年</w:t>
      </w: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月</w:t>
      </w: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日</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乙方</w:t>
      </w:r>
      <w:r>
        <w:rPr>
          <w:rFonts w:hint="eastAsia" w:ascii="仿宋_GB2312" w:hAnsi="仿宋_GB2312" w:eastAsia="仿宋_GB2312" w:cs="仿宋_GB2312"/>
          <w:color w:val="000000" w:themeColor="text1"/>
          <w:sz w:val="24"/>
          <w:szCs w:val="24"/>
          <w:highlight w:val="none"/>
          <w:lang w:val="zh-CN"/>
        </w:rPr>
        <w:t>确认：我司已完全理解并清楚贵司对</w:t>
      </w:r>
      <w:bookmarkStart w:id="151" w:name="_Hlk48924799"/>
      <w:r>
        <w:rPr>
          <w:rFonts w:hint="eastAsia" w:ascii="仿宋_GB2312" w:hAnsi="仿宋_GB2312" w:eastAsia="仿宋_GB2312" w:cs="仿宋_GB2312"/>
          <w:color w:val="000000" w:themeColor="text1"/>
          <w:sz w:val="24"/>
          <w:szCs w:val="24"/>
          <w:highlight w:val="none"/>
        </w:rPr>
        <w:t>项目部及项目经理的授权范围，并严格遵照执行。</w:t>
      </w:r>
      <w:bookmarkEnd w:id="151"/>
      <w:r>
        <w:rPr>
          <w:rFonts w:hint="eastAsia" w:ascii="仿宋_GB2312" w:hAnsi="仿宋_GB2312" w:eastAsia="仿宋_GB2312" w:cs="仿宋_GB2312"/>
          <w:color w:val="000000" w:themeColor="text1"/>
          <w:sz w:val="24"/>
          <w:szCs w:val="24"/>
          <w:highlight w:val="none"/>
        </w:rPr>
        <w:t>超出</w:t>
      </w:r>
      <w:r>
        <w:rPr>
          <w:rFonts w:hint="eastAsia" w:ascii="仿宋_GB2312" w:hAnsi="仿宋_GB2312" w:eastAsia="仿宋_GB2312" w:cs="仿宋_GB2312"/>
          <w:color w:val="000000" w:themeColor="text1"/>
          <w:sz w:val="24"/>
          <w:szCs w:val="24"/>
          <w:highlight w:val="none"/>
          <w:lang w:val="en-US" w:eastAsia="zh-CN"/>
        </w:rPr>
        <w:t>贵司</w:t>
      </w:r>
      <w:r>
        <w:rPr>
          <w:rFonts w:hint="eastAsia" w:ascii="仿宋_GB2312" w:hAnsi="仿宋_GB2312" w:eastAsia="仿宋_GB2312" w:cs="仿宋_GB2312"/>
          <w:color w:val="000000" w:themeColor="text1"/>
          <w:sz w:val="24"/>
          <w:szCs w:val="24"/>
          <w:highlight w:val="none"/>
        </w:rPr>
        <w:t>授权范围的行为属于无权代理行为，对</w:t>
      </w:r>
      <w:r>
        <w:rPr>
          <w:rFonts w:hint="eastAsia" w:ascii="仿宋_GB2312" w:hAnsi="仿宋_GB2312" w:eastAsia="仿宋_GB2312" w:cs="仿宋_GB2312"/>
          <w:color w:val="000000" w:themeColor="text1"/>
          <w:sz w:val="24"/>
          <w:szCs w:val="24"/>
          <w:highlight w:val="none"/>
          <w:lang w:val="en-US" w:eastAsia="zh-CN"/>
        </w:rPr>
        <w:t>贵司</w:t>
      </w:r>
      <w:r>
        <w:rPr>
          <w:rFonts w:hint="eastAsia" w:ascii="仿宋_GB2312" w:hAnsi="仿宋_GB2312" w:eastAsia="仿宋_GB2312" w:cs="仿宋_GB2312"/>
          <w:color w:val="000000" w:themeColor="text1"/>
          <w:sz w:val="24"/>
          <w:szCs w:val="24"/>
          <w:highlight w:val="none"/>
        </w:rPr>
        <w:t>无效，</w:t>
      </w:r>
      <w:r>
        <w:rPr>
          <w:rFonts w:hint="eastAsia" w:ascii="仿宋_GB2312" w:hAnsi="仿宋_GB2312" w:eastAsia="仿宋_GB2312" w:cs="仿宋_GB2312"/>
          <w:color w:val="000000" w:themeColor="text1"/>
          <w:sz w:val="24"/>
          <w:szCs w:val="24"/>
          <w:highlight w:val="none"/>
          <w:lang w:val="en-US" w:eastAsia="zh-CN"/>
        </w:rPr>
        <w:t>贵司</w:t>
      </w:r>
      <w:r>
        <w:rPr>
          <w:rFonts w:hint="eastAsia" w:ascii="仿宋_GB2312" w:hAnsi="仿宋_GB2312" w:eastAsia="仿宋_GB2312" w:cs="仿宋_GB2312"/>
          <w:color w:val="000000" w:themeColor="text1"/>
          <w:sz w:val="24"/>
          <w:szCs w:val="24"/>
          <w:highlight w:val="none"/>
        </w:rPr>
        <w:t>不承担任何法律责任。</w:t>
      </w:r>
      <w:r>
        <w:rPr>
          <w:rFonts w:hint="eastAsia" w:ascii="仿宋_GB2312" w:hAnsi="仿宋_GB2312" w:eastAsia="仿宋_GB2312" w:cs="仿宋_GB2312"/>
          <w:color w:val="000000" w:themeColor="text1"/>
          <w:sz w:val="24"/>
          <w:szCs w:val="24"/>
          <w:highlight w:val="none"/>
          <w:lang w:eastAsia="zh-CN"/>
        </w:rPr>
        <w:t>我</w:t>
      </w:r>
      <w:r>
        <w:rPr>
          <w:rFonts w:hint="eastAsia" w:ascii="仿宋_GB2312" w:hAnsi="仿宋_GB2312" w:eastAsia="仿宋_GB2312" w:cs="仿宋_GB2312"/>
          <w:color w:val="000000" w:themeColor="text1"/>
          <w:sz w:val="24"/>
          <w:szCs w:val="24"/>
          <w:highlight w:val="none"/>
          <w:lang w:val="en-US" w:eastAsia="zh-CN"/>
        </w:rPr>
        <w:t>司将</w:t>
      </w:r>
      <w:r>
        <w:rPr>
          <w:rFonts w:hint="eastAsia" w:ascii="仿宋_GB2312" w:hAnsi="仿宋_GB2312" w:eastAsia="仿宋_GB2312" w:cs="仿宋_GB2312"/>
          <w:color w:val="000000" w:themeColor="text1"/>
          <w:sz w:val="24"/>
          <w:szCs w:val="24"/>
          <w:highlight w:val="none"/>
        </w:rPr>
        <w:t>谨慎审查相关文件的签署主体资格和权限，对于无权代理人签署的相关文件，应及时与</w:t>
      </w:r>
      <w:r>
        <w:rPr>
          <w:rFonts w:hint="eastAsia" w:ascii="仿宋_GB2312" w:hAnsi="仿宋_GB2312" w:eastAsia="仿宋_GB2312" w:cs="仿宋_GB2312"/>
          <w:color w:val="000000" w:themeColor="text1"/>
          <w:sz w:val="24"/>
          <w:szCs w:val="24"/>
          <w:highlight w:val="none"/>
          <w:lang w:val="en-US" w:eastAsia="zh-CN"/>
        </w:rPr>
        <w:t>贵司</w:t>
      </w:r>
      <w:r>
        <w:rPr>
          <w:rFonts w:hint="eastAsia" w:ascii="仿宋_GB2312" w:hAnsi="仿宋_GB2312" w:eastAsia="仿宋_GB2312" w:cs="仿宋_GB2312"/>
          <w:color w:val="000000" w:themeColor="text1"/>
          <w:sz w:val="24"/>
          <w:szCs w:val="24"/>
          <w:highlight w:val="none"/>
        </w:rPr>
        <w:t xml:space="preserve">核实。      </w:t>
      </w:r>
    </w:p>
    <w:p>
      <w:pPr>
        <w:spacing w:line="400" w:lineRule="exact"/>
        <w:ind w:right="240" w:rightChars="1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乙方（公章）：           </w:t>
      </w:r>
    </w:p>
    <w:p>
      <w:pPr>
        <w:autoSpaceDE w:val="0"/>
        <w:autoSpaceDN w:val="0"/>
        <w:adjustRightInd w:val="0"/>
        <w:spacing w:line="400" w:lineRule="atLeast"/>
        <w:ind w:firstLine="1680" w:firstLineChars="7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或</w:t>
      </w:r>
    </w:p>
    <w:p>
      <w:pPr>
        <w:autoSpaceDE w:val="0"/>
        <w:autoSpaceDN w:val="0"/>
        <w:adjustRightInd w:val="0"/>
        <w:spacing w:line="400" w:lineRule="atLeast"/>
        <w:ind w:firstLine="1920" w:firstLineChars="8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被委托</w:t>
      </w:r>
      <w:r>
        <w:rPr>
          <w:rFonts w:hint="eastAsia" w:ascii="仿宋_GB2312" w:hAnsi="仿宋_GB2312" w:eastAsia="仿宋_GB2312" w:cs="仿宋_GB2312"/>
          <w:color w:val="000000" w:themeColor="text1"/>
          <w:kern w:val="0"/>
          <w:sz w:val="24"/>
          <w:szCs w:val="24"/>
          <w:highlight w:val="none"/>
        </w:rPr>
        <w:t>人：</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签署日期：</w:t>
      </w: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年</w:t>
      </w: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月</w:t>
      </w: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zh-CN"/>
        </w:rPr>
        <w:t>日</w:t>
      </w:r>
    </w:p>
    <w:p>
      <w:pPr>
        <w:spacing w:line="400" w:lineRule="exact"/>
        <w:ind w:right="240" w:rightChars="100"/>
        <w:outlineLvl w:val="0"/>
        <w:rPr>
          <w:rFonts w:hint="eastAsia" w:ascii="仿宋_GB2312" w:hAnsi="仿宋_GB2312" w:eastAsia="仿宋_GB2312" w:cs="仿宋_GB2312"/>
          <w:color w:val="000000" w:themeColor="text1"/>
          <w:sz w:val="30"/>
          <w:szCs w:val="30"/>
          <w:highlight w:val="none"/>
        </w:rPr>
        <w:sectPr>
          <w:footerReference r:id="rId14" w:type="default"/>
          <w:pgSz w:w="11906" w:h="16838"/>
          <w:pgMar w:top="1440" w:right="1800" w:bottom="1440" w:left="1800" w:header="850" w:footer="975" w:gutter="0"/>
          <w:cols w:space="0" w:num="1"/>
          <w:docGrid w:linePitch="312" w:charSpace="0"/>
        </w:sectPr>
      </w:pPr>
      <w:bookmarkStart w:id="152" w:name="_Toc15118"/>
      <w:bookmarkStart w:id="153" w:name="_Toc20069"/>
      <w:bookmarkStart w:id="154" w:name="_Toc11293"/>
    </w:p>
    <w:p>
      <w:pPr>
        <w:spacing w:line="400" w:lineRule="exact"/>
        <w:ind w:right="240" w:rightChars="100"/>
        <w:outlineLvl w:val="0"/>
        <w:rPr>
          <w:rFonts w:ascii="仿宋_GB2312" w:hAnsi="仿宋_GB2312" w:eastAsia="仿宋_GB2312" w:cs="仿宋_GB2312"/>
          <w:color w:val="000000" w:themeColor="text1"/>
          <w:sz w:val="30"/>
          <w:szCs w:val="30"/>
          <w:highlight w:val="none"/>
        </w:rPr>
      </w:pPr>
      <w:r>
        <w:rPr>
          <w:rFonts w:hint="eastAsia" w:ascii="仿宋_GB2312" w:hAnsi="仿宋_GB2312" w:eastAsia="仿宋_GB2312" w:cs="仿宋_GB2312"/>
          <w:color w:val="000000" w:themeColor="text1"/>
          <w:sz w:val="30"/>
          <w:szCs w:val="30"/>
          <w:highlight w:val="none"/>
        </w:rPr>
        <w:t>附件三：</w:t>
      </w:r>
      <w:bookmarkEnd w:id="152"/>
      <w:bookmarkEnd w:id="153"/>
      <w:bookmarkEnd w:id="154"/>
    </w:p>
    <w:p>
      <w:pPr>
        <w:spacing w:line="400" w:lineRule="exact"/>
        <w:jc w:val="center"/>
        <w:rPr>
          <w:rFonts w:ascii="仿宋_GB2312" w:hAnsi="仿宋_GB2312" w:eastAsia="仿宋_GB2312" w:cs="仿宋_GB2312"/>
          <w:b/>
          <w:color w:val="000000" w:themeColor="text1"/>
          <w:sz w:val="30"/>
          <w:szCs w:val="30"/>
          <w:highlight w:val="none"/>
        </w:rPr>
      </w:pPr>
      <w:r>
        <w:rPr>
          <w:rFonts w:hint="eastAsia" w:ascii="仿宋_GB2312" w:hAnsi="仿宋_GB2312" w:eastAsia="仿宋_GB2312" w:cs="仿宋_GB2312"/>
          <w:b/>
          <w:color w:val="000000" w:themeColor="text1"/>
          <w:sz w:val="30"/>
          <w:szCs w:val="30"/>
          <w:highlight w:val="none"/>
        </w:rPr>
        <w:t>安全管理协议书</w:t>
      </w:r>
    </w:p>
    <w:p>
      <w:pPr>
        <w:wordWrap w:val="0"/>
        <w:spacing w:line="400" w:lineRule="exact"/>
        <w:jc w:val="righ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p>
    <w:p>
      <w:pPr>
        <w:spacing w:line="400" w:lineRule="exact"/>
        <w:rPr>
          <w:rFonts w:ascii="仿宋_GB2312" w:hAnsi="仿宋_GB2312" w:eastAsia="仿宋_GB2312" w:cs="仿宋_GB2312"/>
          <w:b/>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甲方：</w:t>
      </w:r>
      <w:bookmarkStart w:id="155" w:name="_Hlk126826529"/>
      <w:r>
        <w:rPr>
          <w:rFonts w:hint="eastAsia" w:ascii="仿宋_GB2312" w:hAnsi="仿宋_GB2312" w:eastAsia="仿宋_GB2312" w:cs="仿宋_GB2312"/>
          <w:color w:val="000000" w:themeColor="text1"/>
          <w:sz w:val="24"/>
          <w:szCs w:val="24"/>
          <w:highlight w:val="none"/>
          <w:u w:val="single"/>
        </w:rPr>
        <w:t>中建</w:t>
      </w:r>
      <w:r>
        <w:rPr>
          <w:rFonts w:hint="eastAsia" w:ascii="仿宋_GB2312" w:hAnsi="仿宋_GB2312" w:eastAsia="仿宋_GB2312" w:cs="仿宋_GB2312"/>
          <w:color w:val="000000" w:themeColor="text1"/>
          <w:sz w:val="24"/>
          <w:szCs w:val="24"/>
          <w:highlight w:val="none"/>
          <w:u w:val="single"/>
          <w:lang w:val="en-US" w:eastAsia="zh-CN"/>
        </w:rPr>
        <w:t>路桥</w:t>
      </w:r>
      <w:r>
        <w:rPr>
          <w:rFonts w:hint="eastAsia" w:ascii="仿宋_GB2312" w:hAnsi="仿宋_GB2312" w:eastAsia="仿宋_GB2312" w:cs="仿宋_GB2312"/>
          <w:color w:val="000000" w:themeColor="text1"/>
          <w:sz w:val="24"/>
          <w:szCs w:val="24"/>
          <w:highlight w:val="none"/>
          <w:u w:val="single"/>
        </w:rPr>
        <w:t>集团</w:t>
      </w:r>
      <w:r>
        <w:rPr>
          <w:rFonts w:hint="eastAsia" w:ascii="仿宋_GB2312" w:hAnsi="仿宋_GB2312" w:eastAsia="仿宋_GB2312" w:cs="仿宋_GB2312"/>
          <w:color w:val="000000" w:themeColor="text1"/>
          <w:sz w:val="24"/>
          <w:szCs w:val="24"/>
          <w:highlight w:val="none"/>
          <w:u w:val="single"/>
          <w:lang w:val="en-US" w:eastAsia="zh-CN"/>
        </w:rPr>
        <w:t>装配式建筑</w:t>
      </w:r>
      <w:r>
        <w:rPr>
          <w:rFonts w:hint="eastAsia" w:ascii="仿宋_GB2312" w:hAnsi="仿宋_GB2312" w:eastAsia="仿宋_GB2312" w:cs="仿宋_GB2312"/>
          <w:color w:val="000000" w:themeColor="text1"/>
          <w:sz w:val="24"/>
          <w:szCs w:val="24"/>
          <w:highlight w:val="none"/>
          <w:u w:val="single"/>
        </w:rPr>
        <w:t>有限公司</w:t>
      </w:r>
      <w:bookmarkEnd w:id="155"/>
      <w:r>
        <w:rPr>
          <w:rFonts w:hint="eastAsia" w:ascii="仿宋_GB2312" w:hAnsi="仿宋_GB2312" w:eastAsia="仿宋_GB2312" w:cs="仿宋_GB2312"/>
          <w:b/>
          <w:color w:val="000000" w:themeColor="text1"/>
          <w:sz w:val="24"/>
          <w:szCs w:val="24"/>
          <w:highlight w:val="none"/>
        </w:rPr>
        <w:t xml:space="preserve"> </w:t>
      </w:r>
    </w:p>
    <w:p>
      <w:pPr>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乙方：</w:t>
      </w:r>
      <w:r>
        <w:rPr>
          <w:rFonts w:hint="eastAsia" w:ascii="仿宋_GB2312" w:hAnsi="仿宋_GB2312" w:eastAsia="仿宋_GB2312" w:cs="仿宋_GB2312"/>
          <w:b/>
          <w:color w:val="000000" w:themeColor="text1"/>
          <w:sz w:val="24"/>
          <w:szCs w:val="24"/>
          <w:highlight w:val="none"/>
          <w:u w:val="single"/>
        </w:rPr>
        <w:t xml:space="preserve">                        </w:t>
      </w:r>
    </w:p>
    <w:p>
      <w:pPr>
        <w:pStyle w:val="20"/>
        <w:tabs>
          <w:tab w:val="left" w:pos="2100"/>
        </w:tabs>
        <w:spacing w:line="400" w:lineRule="exact"/>
        <w:ind w:right="240" w:rightChars="100" w:firstLine="432"/>
        <w:rPr>
          <w:rFonts w:hAnsi="仿宋_GB2312" w:cs="仿宋_GB2312"/>
          <w:color w:val="000000" w:themeColor="text1"/>
          <w:sz w:val="24"/>
          <w:highlight w:val="none"/>
        </w:rPr>
      </w:pPr>
      <w:r>
        <w:rPr>
          <w:rFonts w:hint="eastAsia" w:hAnsi="仿宋_GB2312" w:cs="仿宋_GB2312"/>
          <w:color w:val="000000" w:themeColor="text1"/>
          <w:sz w:val="24"/>
          <w:highlight w:val="none"/>
        </w:rPr>
        <w:t xml:space="preserve">根据《中华人民共和国民法典》、《安全生产法》及有关法律规定，遵循平等、自愿、公平和诚实信用的原则，双方就合同范围内且在项目部施工现场范围内安全事项协商一致，订立本合同并共同遵守。 </w:t>
      </w:r>
    </w:p>
    <w:p>
      <w:pPr>
        <w:snapToGrid w:val="0"/>
        <w:spacing w:line="400" w:lineRule="exact"/>
        <w:ind w:firstLine="555"/>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 xml:space="preserve">第一条 共同约定  </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1、双方应共同遵守《安全生产法》、《中华人民共和国建筑法》、《建设工程安全生产管理条例》、《房屋建筑和市政基础设施工程分包管理办法》《安全生产许可证条例》等一系列有关安全生产的法律法规，严格执行建设部标准JGJ59—2011《建筑安全施工检查标准》等一系列标准规程及</w:t>
      </w:r>
      <w:r>
        <w:rPr>
          <w:rFonts w:hint="eastAsia" w:ascii="仿宋_GB2312" w:hAnsi="仿宋_GB2312" w:eastAsia="仿宋_GB2312" w:cs="仿宋_GB2312"/>
          <w:color w:val="000000" w:themeColor="text1"/>
          <w:sz w:val="24"/>
          <w:szCs w:val="24"/>
          <w:highlight w:val="none"/>
          <w:u w:val="single"/>
        </w:rPr>
        <w:t xml:space="preserve">      </w:t>
      </w:r>
      <w:r>
        <w:rPr>
          <w:rFonts w:hint="eastAsia" w:ascii="仿宋_GB2312" w:hAnsi="仿宋_GB2312" w:eastAsia="仿宋_GB2312" w:cs="仿宋_GB2312"/>
          <w:color w:val="000000" w:themeColor="text1"/>
          <w:sz w:val="24"/>
          <w:szCs w:val="24"/>
          <w:highlight w:val="none"/>
        </w:rPr>
        <w:t>市有关安全生产的规章制度。</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2、双方应共同遵守</w:t>
      </w:r>
      <w:r>
        <w:rPr>
          <w:rFonts w:hint="eastAsia" w:ascii="仿宋_GB2312" w:hAnsi="仿宋_GB2312" w:eastAsia="仿宋_GB2312" w:cs="仿宋_GB2312"/>
          <w:color w:val="000000" w:themeColor="text1"/>
          <w:sz w:val="24"/>
          <w:szCs w:val="24"/>
          <w:highlight w:val="none"/>
          <w:u w:val="single"/>
        </w:rPr>
        <w:t>中建总公司、中建交通</w:t>
      </w:r>
      <w:r>
        <w:rPr>
          <w:rFonts w:hint="eastAsia" w:ascii="仿宋_GB2312" w:hAnsi="仿宋_GB2312" w:eastAsia="仿宋_GB2312" w:cs="仿宋_GB2312"/>
          <w:color w:val="000000" w:themeColor="text1"/>
          <w:sz w:val="24"/>
          <w:szCs w:val="24"/>
          <w:highlight w:val="none"/>
          <w:u w:val="single"/>
          <w:lang w:eastAsia="zh-CN"/>
        </w:rPr>
        <w:t>、</w:t>
      </w:r>
      <w:r>
        <w:rPr>
          <w:rFonts w:hint="eastAsia" w:ascii="仿宋_GB2312" w:hAnsi="仿宋_GB2312" w:eastAsia="仿宋_GB2312" w:cs="仿宋_GB2312"/>
          <w:color w:val="000000" w:themeColor="text1"/>
          <w:sz w:val="24"/>
          <w:szCs w:val="24"/>
          <w:highlight w:val="none"/>
          <w:u w:val="single"/>
          <w:lang w:val="en-US" w:eastAsia="zh-CN"/>
        </w:rPr>
        <w:t>中建路桥</w:t>
      </w:r>
      <w:r>
        <w:rPr>
          <w:rFonts w:hint="eastAsia" w:ascii="仿宋_GB2312" w:hAnsi="仿宋_GB2312" w:eastAsia="仿宋_GB2312" w:cs="仿宋_GB2312"/>
          <w:color w:val="000000" w:themeColor="text1"/>
          <w:sz w:val="24"/>
          <w:szCs w:val="24"/>
          <w:highlight w:val="none"/>
        </w:rPr>
        <w:t>等系列安全生产规章制度。贯彻执行项目职业健康安全和环境管理体系的各项要求。</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3、安全文明施工管理目标、指标：以项目部总包单位制定的为准。</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4、在甲方施工区域以外场所安全工作及发生的不良后果由乙方自行承担。</w:t>
      </w:r>
    </w:p>
    <w:p>
      <w:pPr>
        <w:pStyle w:val="41"/>
        <w:spacing w:line="400" w:lineRule="exact"/>
        <w:ind w:firstLine="482" w:firstLineChars="200"/>
        <w:rPr>
          <w:rFonts w:ascii="仿宋_GB2312" w:hAnsi="仿宋_GB2312" w:eastAsia="仿宋_GB2312" w:cs="仿宋_GB2312"/>
          <w:b/>
          <w:bCs/>
          <w:color w:val="000000" w:themeColor="text1"/>
          <w:kern w:val="2"/>
          <w:highlight w:val="none"/>
        </w:rPr>
      </w:pPr>
      <w:r>
        <w:rPr>
          <w:rFonts w:hint="eastAsia" w:ascii="仿宋_GB2312" w:hAnsi="仿宋_GB2312" w:eastAsia="仿宋_GB2312" w:cs="仿宋_GB2312"/>
          <w:b/>
          <w:bCs/>
          <w:color w:val="000000" w:themeColor="text1"/>
          <w:kern w:val="2"/>
          <w:highlight w:val="none"/>
        </w:rPr>
        <w:t>第二条 环境与职业健康安全</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1、乙方车辆及材料在运输途中及到达甲方现场后应遵守国家和地方现行的有关环境保护、职业健康安全的法律、法规和其他要求。</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2、乙方需遵守《道路交通安全法》，应当给负责运送货物的车辆办理交强险及商业保险，否则发生的人员伤亡事故或货物毁损由责任方承担，与甲方无关。</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3、乙方货物到达指定堆场或仓库等甲方指定地点，装卸、运输过程中的人员、机械、车辆安全，应按国家及地方规定办理相关手续。如因运载车辆事故、卸货等原因导致的乙方及任何第三方的人身伤害及经济损失均由乙方负责，并补偿甲方及其他方因此造成的损失。</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4、乙方到施工现场的人员必须佩戴安全帽，穿戴整洁，严禁吸烟和大声喧哗，遵守需方项目的规章制度，否则将按需方有关制度处罚。</w:t>
      </w:r>
    </w:p>
    <w:p>
      <w:pPr>
        <w:snapToGrid w:val="0"/>
        <w:spacing w:line="400" w:lineRule="exact"/>
        <w:ind w:firstLine="556"/>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5、由于非甲方的任何第三方原因导致乙方人员伤亡及财产损害均由乙方承担相应损失。</w:t>
      </w:r>
    </w:p>
    <w:p>
      <w:pPr>
        <w:spacing w:line="400" w:lineRule="exact"/>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 xml:space="preserve">    第三条 甲方的安全责任、权利和义务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1、甲方在现场履行管理、监督职责，认真履行第一条共同约定的内容，对乙方在进入总包施工现场的施工安全进行监督、指导、检查。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2、对乙方安排生产、运输任务的同时，对按照规定程序审批的施工组织设计进行书面安全技术交底，并办理交底双方签字手续（如有）。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3、在合同中约定由甲方向使用单位提供的安全防护设施，应完整齐全，并且符合安全要求，并整改乙方提出的不安全问题。</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4、有权制止乙方的违章作业，对重大违章行为有权责令其停工整顿；对于乙方的违章行为，甲方有进行安全违约处罚的权利；因乙方责任造成防护设施、防护用品等损坏、改变或遗失，或者环境破坏，可要求乙方赔偿或恢复。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5、对安全素质差、不服从安全生产管理的人员责令其限期退场，造成的工期损失、经济损失由乙方承担。对不执行规章制度的人员，可视情节轻重，按照项目奖罚制度进行安全违约处罚。</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6、对达不到规定的安全生产条件、存在重大安全隐患或发生安全事故，可要求乙方限期退场，或者中止合同，造成项目工期损失、经济损失由乙方承担。</w:t>
      </w:r>
    </w:p>
    <w:p>
      <w:pPr>
        <w:snapToGrid w:val="0"/>
        <w:spacing w:line="400" w:lineRule="exact"/>
        <w:ind w:firstLine="555"/>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7、按照规定要求对乙方自有的材料和自带（含租赁）施工机具、起重 吊装设备、运输车辆等进行安全生产监督检查，有权拒绝乙方不合格产品进场（已进场的限期退场）。</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lang w:val="en-US" w:eastAsia="zh-CN"/>
        </w:rPr>
        <w:t>8、</w:t>
      </w:r>
      <w:r>
        <w:rPr>
          <w:rFonts w:hint="eastAsia" w:ascii="仿宋_GB2312" w:hAnsi="仿宋_GB2312" w:eastAsia="仿宋_GB2312" w:cs="仿宋_GB2312"/>
          <w:color w:val="000000" w:themeColor="text1"/>
          <w:sz w:val="24"/>
          <w:szCs w:val="24"/>
          <w:highlight w:val="none"/>
        </w:rPr>
        <w:t>与安全生产关系直接的大型设备、特种设备、安全设施设备、防护用品进场时，项目安全生产监督管理部门应参与验收，验收合格签字后方可进场。</w:t>
      </w:r>
    </w:p>
    <w:p>
      <w:pPr>
        <w:spacing w:line="400" w:lineRule="exact"/>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 xml:space="preserve">    第四条 乙方的安全责任、权利和义务  </w:t>
      </w:r>
    </w:p>
    <w:p>
      <w:pPr>
        <w:snapToGrid w:val="0"/>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1、乙方应认真履行第一条共同约定的内容，接受甲方的监督、检查工作。</w:t>
      </w:r>
    </w:p>
    <w:p>
      <w:pPr>
        <w:snapToGrid w:val="0"/>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2、乙方应具备所供货物的运输资质或证照，不得跨资质承运相应货物。若乙方委托第三方单位承运相应货物，不解除乙方应承担本合同项下的义务和责任。</w:t>
      </w:r>
    </w:p>
    <w:p>
      <w:pPr>
        <w:snapToGrid w:val="0"/>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3、乙方运输前对货物性质、形状充分认识并制定相应运输措施，必要情况下准备运输防护用品及货物运输应急用品。如有特定需求运输超大、超重、异形等道路通行规定以外的货物，应按照设计文件提示等采用特定的运输方式并制定安全防范措施。</w:t>
      </w:r>
    </w:p>
    <w:p>
      <w:pPr>
        <w:snapToGrid w:val="0"/>
        <w:spacing w:line="400" w:lineRule="exact"/>
        <w:ind w:firstLine="480" w:firstLineChars="2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4、负责本单位特种作业人员、运输车辆司机、起重吊装作业司机指挥等人的培训、考核和取证，必须做到进入施工现场的人员持证上岗。进入施工现场作业要有专人在现场履行管理职责，并对未认真履行职责的后果负责。</w:t>
      </w:r>
    </w:p>
    <w:p>
      <w:pPr>
        <w:snapToGrid w:val="0"/>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5、对本单位员工进行安全三级教育，进行安全技术交底，交底报甲方备案。保证进场人员符合相关要求，身体情况能适应本行业工作，熟悉现场一般安全规定及本工种安全操作规程，并进行进场岗前教育，未经过培训教育的工人不得安排进行现场工作；</w:t>
      </w:r>
    </w:p>
    <w:p>
      <w:pPr>
        <w:snapToGrid w:val="0"/>
        <w:spacing w:line="400" w:lineRule="exact"/>
        <w:ind w:firstLine="453"/>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6、不得违章指挥，或强令工人冒险作业，也不能强迫工人连续长时间作业，更不能进入指定禁区及非本工作作业区域。不得私自翻越防护，攀爬架体、私自接电等违章作业行为，不得在高处危险作业和各种提升机械的垂直下方穿行或停留（如：吊篮、电梯笼）。 </w:t>
      </w:r>
    </w:p>
    <w:p>
      <w:pPr>
        <w:snapToGrid w:val="0"/>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7、对甲方所提供的安全设施不能保证安全施工时，应及时提出，也可拒绝施工；在施工中不得未经甲方现场负责人同意私自拆除安全防护设施。 </w:t>
      </w:r>
    </w:p>
    <w:p>
      <w:pPr>
        <w:spacing w:line="400" w:lineRule="exact"/>
        <w:ind w:firstLine="480" w:firstLineChars="200"/>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8、乙方自备的设备及工具必须保证环保、性能良好、各安全装置齐全灵敏有效。进工地前必须报项目监督试机，验收并填写验收表，达不到环保和《JGJ59—2011》标准的设备及工具严禁在工地使用。</w:t>
      </w:r>
    </w:p>
    <w:p>
      <w:pPr>
        <w:spacing w:line="400" w:lineRule="exact"/>
        <w:ind w:firstLine="480" w:firstLineChars="200"/>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9、乙方自带设备或工具必须相匹配的质量合格的电缆线，并自备符合当地主管部门要求的末级标准配电箱。</w:t>
      </w:r>
    </w:p>
    <w:p>
      <w:pPr>
        <w:snapToGrid w:val="0"/>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10、必须按规定提取和使用安全技术措施经费，为作业人员提供符合国家标准或行业标准的劳动防护用品，并督促、教育作业人员按照使用规则佩戴、使用。 </w:t>
      </w:r>
    </w:p>
    <w:p>
      <w:pPr>
        <w:snapToGrid w:val="0"/>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11、对甲方人员违章指挥或者可能危及人身安全、财产损失的指挥，乙方有权拒绝。 </w:t>
      </w:r>
    </w:p>
    <w:p>
      <w:pPr>
        <w:snapToGrid w:val="0"/>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12、不得进行违反安全法律和其他、安全生产规章制度的行为。</w:t>
      </w:r>
    </w:p>
    <w:p>
      <w:pPr>
        <w:snapToGrid w:val="0"/>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13、乙方对供应的材料在甲方施工场地外运输过程发生的安全事故承担全部责任，不得向甲方提出索赔要求。</w:t>
      </w:r>
    </w:p>
    <w:p>
      <w:pPr>
        <w:spacing w:line="400" w:lineRule="exact"/>
        <w:jc w:val="left"/>
        <w:rPr>
          <w:rFonts w:ascii="仿宋_GB2312" w:hAnsi="仿宋_GB2312" w:eastAsia="仿宋_GB2312" w:cs="仿宋_GB2312"/>
          <w:color w:val="000000" w:themeColor="text1"/>
          <w:sz w:val="24"/>
          <w:szCs w:val="24"/>
          <w:highlight w:val="none"/>
          <w:shd w:val="clear" w:color="auto" w:fill="FF0000"/>
        </w:rPr>
      </w:pPr>
      <w:r>
        <w:rPr>
          <w:rFonts w:hint="eastAsia" w:ascii="仿宋_GB2312" w:hAnsi="仿宋_GB2312" w:eastAsia="仿宋_GB2312" w:cs="仿宋_GB2312"/>
          <w:color w:val="000000" w:themeColor="text1"/>
          <w:sz w:val="24"/>
          <w:szCs w:val="24"/>
          <w:highlight w:val="none"/>
        </w:rPr>
        <w:t xml:space="preserve">    14、乙方对因自身原因发生的安全事故承担全部责任。由于乙方原因而引发的被当地有关部门处罚的各类事件，乙方承担相应罚款、工期损失及经济损失；</w:t>
      </w:r>
    </w:p>
    <w:p>
      <w:pPr>
        <w:spacing w:line="400" w:lineRule="exact"/>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15、在施工现场发生事故时，应积极抢救伤员，保护事故现场，防止事故扩大，按甲方要求提供事故有关资料，并配合调查。</w:t>
      </w:r>
    </w:p>
    <w:p>
      <w:pPr>
        <w:spacing w:line="400" w:lineRule="exact"/>
        <w:jc w:val="left"/>
        <w:rPr>
          <w:rFonts w:ascii="仿宋_GB2312" w:hAnsi="仿宋_GB2312" w:eastAsia="仿宋_GB2312" w:cs="仿宋_GB2312"/>
          <w:b/>
          <w:bCs/>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 xml:space="preserve">    第五条 事故处理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1、若发生事故应立即启动事故应急预案，采取有效措施组织抢救，防止事故扩大，减少人员伤亡和财产损失，同时应按《生产安全事故报告和调查处理条例》(493号令)的规定进行事故处理及上报。乙方应及时将事故情况向甲方上报，不得迟报、漏报、谎报或瞒报。</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2、在施工现场内发生重伤或死亡事故，由甲方主管部门牵头，乙方为主，甲乙双方共同参加，按照规定报告有关部门进行调查，查清事故原因，分清事故责任，提出对事故责任者的处理意见。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3、由于没有认真履行安全责任，造成重大伤亡事故，情节严重的主要直接责任者，已触及国家刑律，应提请有关部门进行调查处理。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4、对不认真履行本合同，违章指挥、违章作业、冒险进入施工禁区及损坏安全防护设施、不按规定进行安全技术交底及组织施工，造成伤亡事故的，应由事故责任方承担罚款及一切经济损失和责任。 </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5、由于甲方主要责任造成的伤亡事故，乙方有权要求甲方进行经济赔偿。由于乙方主要责任造成的伤亡事故，甲方有权要求乙方承担违约责任。</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6、由于第三方责任导致乙方人员伤亡，及由于乙方责任导致第三方人员伤亡，由乙方负责并处理。</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7、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p>
    <w:p>
      <w:pPr>
        <w:snapToGrid w:val="0"/>
        <w:spacing w:line="400" w:lineRule="exact"/>
        <w:ind w:firstLine="555"/>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8、乙方积极配合甲方做好事故的善后处理工作，若伤亡人员为乙方雇佣、招录人员，乙方应及时负责伤亡人员及家属的接待善后工作，因此发生的医疗费、护理费、赔偿费等费用由乙方先垫付，最后由事故责任方一次性承担，因未积极配合甲方对事故进行善后处理而产生的一切法律责任及经济处罚由乙方自负。</w:t>
      </w:r>
    </w:p>
    <w:p>
      <w:pPr>
        <w:spacing w:line="400" w:lineRule="exact"/>
        <w:ind w:firstLine="516" w:firstLineChars="214"/>
        <w:jc w:val="lef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b/>
          <w:bCs/>
          <w:color w:val="000000" w:themeColor="text1"/>
          <w:sz w:val="24"/>
          <w:szCs w:val="24"/>
          <w:highlight w:val="none"/>
        </w:rPr>
        <w:t>第六条</w:t>
      </w:r>
      <w:r>
        <w:rPr>
          <w:rFonts w:hint="eastAsia" w:ascii="仿宋_GB2312" w:hAnsi="仿宋_GB2312" w:eastAsia="仿宋_GB2312" w:cs="仿宋_GB2312"/>
          <w:color w:val="000000" w:themeColor="text1"/>
          <w:sz w:val="24"/>
          <w:szCs w:val="24"/>
          <w:highlight w:val="none"/>
        </w:rPr>
        <w:t xml:space="preserve"> 本合同生效条件与主合同相同。</w:t>
      </w:r>
    </w:p>
    <w:p>
      <w:pPr>
        <w:spacing w:line="400" w:lineRule="exact"/>
        <w:rPr>
          <w:rFonts w:ascii="仿宋_GB2312" w:hAnsi="仿宋_GB2312" w:eastAsia="仿宋_GB2312" w:cs="仿宋_GB2312"/>
          <w:color w:val="000000" w:themeColor="text1"/>
          <w:sz w:val="24"/>
          <w:szCs w:val="24"/>
          <w:highlight w:val="none"/>
        </w:rPr>
      </w:pPr>
    </w:p>
    <w:p>
      <w:pPr>
        <w:spacing w:line="400" w:lineRule="exact"/>
        <w:ind w:firstLine="57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bookmarkStart w:id="156" w:name="_Hlk127200928"/>
      <w:bookmarkStart w:id="157" w:name="_Hlk127203185"/>
      <w:r>
        <w:rPr>
          <w:rFonts w:hint="eastAsia" w:ascii="仿宋_GB2312" w:hAnsi="仿宋_GB2312" w:eastAsia="仿宋_GB2312" w:cs="仿宋_GB2312"/>
          <w:color w:val="000000" w:themeColor="text1"/>
          <w:sz w:val="24"/>
          <w:szCs w:val="24"/>
          <w:highlight w:val="none"/>
        </w:rPr>
        <w:t xml:space="preserve"> 甲方（盖章）：                        乙方（公章）：                    </w:t>
      </w:r>
    </w:p>
    <w:bookmarkEnd w:id="156"/>
    <w:p>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rPr>
      </w:pPr>
    </w:p>
    <w:p>
      <w:pPr>
        <w:autoSpaceDE w:val="0"/>
        <w:autoSpaceDN w:val="0"/>
        <w:adjustRightInd w:val="0"/>
        <w:spacing w:line="400" w:lineRule="atLeast"/>
        <w:ind w:firstLine="960" w:firstLineChars="4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或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或</w:t>
      </w:r>
    </w:p>
    <w:p>
      <w:pPr>
        <w:autoSpaceDE w:val="0"/>
        <w:autoSpaceDN w:val="0"/>
        <w:adjustRightInd w:val="0"/>
        <w:spacing w:line="400" w:lineRule="atLeast"/>
        <w:ind w:firstLine="1200" w:firstLineChars="5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en-US" w:eastAsia="zh-CN"/>
        </w:rPr>
        <w:t>被委托</w:t>
      </w:r>
      <w:r>
        <w:rPr>
          <w:rFonts w:hint="eastAsia" w:ascii="仿宋_GB2312" w:hAnsi="仿宋_GB2312" w:eastAsia="仿宋_GB2312" w:cs="仿宋_GB2312"/>
          <w:color w:val="000000" w:themeColor="text1"/>
          <w:kern w:val="0"/>
          <w:sz w:val="24"/>
          <w:szCs w:val="24"/>
          <w:highlight w:val="none"/>
        </w:rPr>
        <w:t xml:space="preserve">人：                           </w:t>
      </w:r>
      <w:r>
        <w:rPr>
          <w:rFonts w:hint="eastAsia" w:ascii="仿宋_GB2312" w:hAnsi="仿宋_GB2312" w:eastAsia="仿宋_GB2312" w:cs="仿宋_GB2312"/>
          <w:color w:val="000000" w:themeColor="text1"/>
          <w:kern w:val="0"/>
          <w:sz w:val="24"/>
          <w:szCs w:val="24"/>
          <w:highlight w:val="none"/>
          <w:lang w:val="en-US" w:eastAsia="zh-CN"/>
        </w:rPr>
        <w:t xml:space="preserve">  被委托</w:t>
      </w:r>
      <w:r>
        <w:rPr>
          <w:rFonts w:hint="eastAsia" w:ascii="仿宋_GB2312" w:hAnsi="仿宋_GB2312" w:eastAsia="仿宋_GB2312" w:cs="仿宋_GB2312"/>
          <w:color w:val="000000" w:themeColor="text1"/>
          <w:kern w:val="0"/>
          <w:sz w:val="24"/>
          <w:szCs w:val="24"/>
          <w:highlight w:val="none"/>
        </w:rPr>
        <w:t>人：</w:t>
      </w:r>
    </w:p>
    <w:p>
      <w:pPr>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sz w:val="24"/>
          <w:szCs w:val="24"/>
          <w:highlight w:val="none"/>
        </w:rPr>
        <w:t xml:space="preserve">年  月  日    </w:t>
      </w:r>
      <w:r>
        <w:rPr>
          <w:rFonts w:hint="eastAsia" w:ascii="仿宋_GB2312" w:hAnsi="仿宋_GB2312" w:eastAsia="仿宋_GB2312" w:cs="仿宋_GB2312"/>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sz w:val="24"/>
          <w:szCs w:val="24"/>
          <w:highlight w:val="none"/>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bookmarkEnd w:id="157"/>
    </w:p>
    <w:p>
      <w:pPr>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br w:type="page"/>
      </w:r>
    </w:p>
    <w:p>
      <w:pPr>
        <w:spacing w:line="400" w:lineRule="exact"/>
        <w:ind w:right="240" w:rightChars="100"/>
        <w:outlineLvl w:val="0"/>
        <w:rPr>
          <w:rFonts w:ascii="仿宋_GB2312" w:hAnsi="仿宋_GB2312" w:eastAsia="仿宋_GB2312" w:cs="仿宋_GB2312"/>
          <w:color w:val="000000" w:themeColor="text1"/>
          <w:sz w:val="30"/>
          <w:szCs w:val="30"/>
          <w:highlight w:val="none"/>
        </w:rPr>
      </w:pPr>
      <w:bookmarkStart w:id="158" w:name="_Toc24322"/>
      <w:bookmarkStart w:id="159" w:name="_Toc776"/>
      <w:bookmarkStart w:id="160" w:name="_Toc9726"/>
      <w:r>
        <w:rPr>
          <w:rFonts w:hint="eastAsia" w:ascii="仿宋_GB2312" w:hAnsi="仿宋_GB2312" w:eastAsia="仿宋_GB2312" w:cs="仿宋_GB2312"/>
          <w:color w:val="000000" w:themeColor="text1"/>
          <w:sz w:val="30"/>
          <w:szCs w:val="30"/>
          <w:highlight w:val="none"/>
        </w:rPr>
        <w:t>附件四：</w:t>
      </w:r>
      <w:bookmarkEnd w:id="158"/>
      <w:bookmarkEnd w:id="159"/>
      <w:bookmarkEnd w:id="160"/>
    </w:p>
    <w:p>
      <w:pPr>
        <w:spacing w:line="400" w:lineRule="exact"/>
        <w:jc w:val="center"/>
        <w:rPr>
          <w:rFonts w:ascii="仿宋_GB2312" w:hAnsi="仿宋_GB2312" w:eastAsia="仿宋_GB2312" w:cs="仿宋_GB2312"/>
          <w:color w:val="000000" w:themeColor="text1"/>
          <w:sz w:val="30"/>
          <w:szCs w:val="30"/>
          <w:highlight w:val="none"/>
        </w:rPr>
      </w:pPr>
      <w:bookmarkStart w:id="161" w:name="_Toc16461"/>
      <w:r>
        <w:rPr>
          <w:rFonts w:hint="eastAsia" w:ascii="仿宋_GB2312" w:hAnsi="仿宋_GB2312" w:eastAsia="仿宋_GB2312" w:cs="仿宋_GB2312"/>
          <w:b/>
          <w:color w:val="000000" w:themeColor="text1"/>
          <w:sz w:val="30"/>
          <w:szCs w:val="30"/>
          <w:highlight w:val="none"/>
        </w:rPr>
        <w:t>廉洁从业共建协议</w:t>
      </w:r>
      <w:bookmarkEnd w:id="161"/>
    </w:p>
    <w:p>
      <w:pPr>
        <w:spacing w:line="460" w:lineRule="exact"/>
        <w:ind w:firstLine="480" w:firstLineChars="200"/>
        <w:rPr>
          <w:rFonts w:ascii="仿宋_GB2312" w:hAnsi="宋体" w:eastAsia="仿宋_GB2312"/>
          <w:color w:val="000000" w:themeColor="text1"/>
          <w:sz w:val="24"/>
          <w:szCs w:val="24"/>
          <w:highlight w:val="none"/>
        </w:rPr>
      </w:pPr>
      <w:r>
        <w:rPr>
          <w:rFonts w:hint="eastAsia" w:ascii="仿宋_GB2312" w:hAnsi="宋体" w:eastAsia="仿宋_GB2312"/>
          <w:color w:val="000000" w:themeColor="text1"/>
          <w:sz w:val="24"/>
          <w:szCs w:val="24"/>
          <w:highlight w:val="none"/>
        </w:rPr>
        <w:t>甲方：</w:t>
      </w:r>
      <w:bookmarkStart w:id="162" w:name="_Hlk127190139"/>
      <w:r>
        <w:rPr>
          <w:rFonts w:hint="eastAsia" w:ascii="仿宋_GB2312" w:hAnsi="宋体" w:eastAsia="仿宋_GB2312"/>
          <w:color w:val="000000" w:themeColor="text1"/>
          <w:sz w:val="24"/>
          <w:szCs w:val="24"/>
          <w:highlight w:val="none"/>
          <w:u w:val="single"/>
        </w:rPr>
        <w:t>中建</w:t>
      </w:r>
      <w:r>
        <w:rPr>
          <w:rFonts w:hint="eastAsia" w:ascii="仿宋_GB2312" w:hAnsi="宋体" w:eastAsia="仿宋_GB2312"/>
          <w:color w:val="000000" w:themeColor="text1"/>
          <w:sz w:val="24"/>
          <w:szCs w:val="24"/>
          <w:highlight w:val="none"/>
          <w:u w:val="single"/>
          <w:lang w:val="en-US" w:eastAsia="zh-CN"/>
        </w:rPr>
        <w:t>路桥</w:t>
      </w:r>
      <w:r>
        <w:rPr>
          <w:rFonts w:hint="eastAsia" w:ascii="仿宋_GB2312" w:hAnsi="宋体" w:eastAsia="仿宋_GB2312"/>
          <w:color w:val="000000" w:themeColor="text1"/>
          <w:sz w:val="24"/>
          <w:szCs w:val="24"/>
          <w:highlight w:val="none"/>
          <w:u w:val="single"/>
        </w:rPr>
        <w:t>集团</w:t>
      </w:r>
      <w:r>
        <w:rPr>
          <w:rFonts w:hint="eastAsia" w:ascii="仿宋_GB2312" w:hAnsi="宋体" w:eastAsia="仿宋_GB2312"/>
          <w:color w:val="000000" w:themeColor="text1"/>
          <w:sz w:val="24"/>
          <w:szCs w:val="24"/>
          <w:highlight w:val="none"/>
          <w:u w:val="single"/>
          <w:lang w:val="en-US" w:eastAsia="zh-CN"/>
        </w:rPr>
        <w:t>装配式建筑</w:t>
      </w:r>
      <w:r>
        <w:rPr>
          <w:rFonts w:hint="eastAsia" w:ascii="仿宋_GB2312" w:hAnsi="宋体" w:eastAsia="仿宋_GB2312"/>
          <w:color w:val="000000" w:themeColor="text1"/>
          <w:sz w:val="24"/>
          <w:szCs w:val="24"/>
          <w:highlight w:val="none"/>
          <w:u w:val="single"/>
        </w:rPr>
        <w:t>有限公司</w:t>
      </w:r>
      <w:bookmarkEnd w:id="162"/>
      <w:r>
        <w:rPr>
          <w:rFonts w:hint="eastAsia" w:ascii="仿宋_GB2312" w:hAnsi="宋体" w:eastAsia="仿宋_GB2312"/>
          <w:color w:val="000000" w:themeColor="text1"/>
          <w:sz w:val="24"/>
          <w:szCs w:val="24"/>
          <w:highlight w:val="none"/>
          <w:u w:val="single"/>
          <w:lang w:val="en-US" w:eastAsia="zh-CN"/>
        </w:rPr>
        <w:t xml:space="preserve">    </w:t>
      </w:r>
      <w:r>
        <w:rPr>
          <w:rFonts w:hint="eastAsia" w:ascii="仿宋_GB2312" w:hAnsi="宋体" w:eastAsia="仿宋_GB2312"/>
          <w:color w:val="000000" w:themeColor="text1"/>
          <w:sz w:val="24"/>
          <w:szCs w:val="24"/>
          <w:highlight w:val="none"/>
          <w:u w:val="single"/>
        </w:rPr>
        <w:t xml:space="preserve"> </w:t>
      </w:r>
    </w:p>
    <w:p>
      <w:pPr>
        <w:spacing w:line="460" w:lineRule="exact"/>
        <w:ind w:firstLine="480" w:firstLineChars="200"/>
        <w:rPr>
          <w:rFonts w:ascii="仿宋_GB2312" w:hAnsi="宋体" w:eastAsia="仿宋_GB2312"/>
          <w:color w:val="000000" w:themeColor="text1"/>
          <w:sz w:val="24"/>
          <w:szCs w:val="24"/>
          <w:highlight w:val="none"/>
        </w:rPr>
      </w:pPr>
      <w:r>
        <w:rPr>
          <w:rFonts w:hint="eastAsia" w:ascii="仿宋_GB2312" w:hAnsi="宋体" w:eastAsia="仿宋_GB2312"/>
          <w:color w:val="000000" w:themeColor="text1"/>
          <w:sz w:val="24"/>
          <w:szCs w:val="24"/>
          <w:highlight w:val="none"/>
        </w:rPr>
        <w:t>乙方：</w:t>
      </w:r>
      <w:r>
        <w:rPr>
          <w:rFonts w:hint="eastAsia" w:ascii="仿宋_GB2312" w:hAnsi="宋体" w:eastAsia="仿宋_GB2312"/>
          <w:color w:val="000000" w:themeColor="text1"/>
          <w:sz w:val="24"/>
          <w:szCs w:val="24"/>
          <w:highlight w:val="none"/>
          <w:u w:val="single"/>
        </w:rPr>
        <w:t xml:space="preserve">            </w:t>
      </w:r>
      <w:r>
        <w:rPr>
          <w:rFonts w:ascii="仿宋_GB2312" w:hAnsi="宋体" w:eastAsia="仿宋_GB2312"/>
          <w:color w:val="000000" w:themeColor="text1"/>
          <w:sz w:val="24"/>
          <w:szCs w:val="24"/>
          <w:highlight w:val="none"/>
          <w:u w:val="single"/>
        </w:rPr>
        <w:t xml:space="preserve">   </w:t>
      </w:r>
      <w:r>
        <w:rPr>
          <w:rFonts w:hint="eastAsia" w:ascii="仿宋_GB2312" w:hAnsi="宋体" w:eastAsia="仿宋_GB2312"/>
          <w:color w:val="000000" w:themeColor="text1"/>
          <w:sz w:val="24"/>
          <w:szCs w:val="24"/>
          <w:highlight w:val="none"/>
          <w:u w:val="single"/>
        </w:rPr>
        <w:t xml:space="preserve">          </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bookmarkStart w:id="163" w:name="_Toc300671949"/>
      <w:r>
        <w:rPr>
          <w:rFonts w:hint="eastAsia" w:ascii="仿宋_GB2312" w:hAnsi="宋体" w:eastAsia="仿宋_GB2312" w:cs="宋体"/>
          <w:color w:val="000000" w:themeColor="text1"/>
          <w:kern w:val="0"/>
          <w:sz w:val="24"/>
          <w:szCs w:val="24"/>
          <w:highlight w:val="none"/>
        </w:rPr>
        <w:t>一、双方的责任</w:t>
      </w:r>
      <w:bookmarkEnd w:id="163"/>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1.1应严格遵守国家关于建设工程的有关法律、法规，相关政策，以及廉政建设的各项规定。</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1.2严格执行建设工程合同文件，自觉按合同办事。</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1.3各项活动必须坚持公开、公平、公正、诚信、透明的原则(除法律法规另有规定者外)，不得为获取不正当的利益，损害国家、集体和对方利益，不得违反建设工程管理的规章制度。</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bookmarkStart w:id="164" w:name="_Hlk127535665"/>
      <w:r>
        <w:rPr>
          <w:rFonts w:hint="eastAsia" w:ascii="仿宋_GB2312" w:hAnsi="宋体" w:eastAsia="仿宋_GB2312" w:cs="宋体"/>
          <w:color w:val="000000" w:themeColor="text1"/>
          <w:kern w:val="0"/>
          <w:sz w:val="24"/>
          <w:szCs w:val="24"/>
          <w:highlight w:val="none"/>
        </w:rPr>
        <w:t>1.4发现双方在业务活动中有违规、违纪、违法行为的，应及时提醒对方，情节严重的，如实进行举报，一经查实，严肃处理。</w:t>
      </w:r>
    </w:p>
    <w:bookmarkEnd w:id="164"/>
    <w:p>
      <w:pPr>
        <w:widowControl/>
        <w:spacing w:line="400" w:lineRule="exact"/>
        <w:ind w:firstLine="480" w:firstLineChars="200"/>
        <w:rPr>
          <w:rFonts w:ascii="仿宋_GB2312" w:hAnsi="宋体" w:eastAsia="仿宋_GB2312" w:cs="宋体"/>
          <w:color w:val="000000" w:themeColor="text1"/>
          <w:kern w:val="0"/>
          <w:sz w:val="24"/>
          <w:szCs w:val="24"/>
          <w:highlight w:val="none"/>
        </w:rPr>
      </w:pPr>
      <w:bookmarkStart w:id="165" w:name="_Toc300671950"/>
      <w:r>
        <w:rPr>
          <w:rFonts w:hint="eastAsia" w:ascii="仿宋_GB2312" w:hAnsi="宋体" w:eastAsia="仿宋_GB2312" w:cs="宋体"/>
          <w:color w:val="000000" w:themeColor="text1"/>
          <w:kern w:val="0"/>
          <w:sz w:val="24"/>
          <w:szCs w:val="24"/>
          <w:highlight w:val="none"/>
        </w:rPr>
        <w:t>二、甲方责任</w:t>
      </w:r>
      <w:bookmarkEnd w:id="165"/>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甲方相关人员和从事该建设工程项目的工作人员，在工程建设的事前、事中、事后应遵守以下规定：</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2.1按照甲方的招（议）标程序确定供应商，确保公正、公平对待所有合作方；不得在招标文件中有针对性地故意设定条件，以不公正的方法确定供应商；</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2.2</w:t>
      </w:r>
      <w:r>
        <w:rPr>
          <w:rFonts w:hint="eastAsia" w:ascii="仿宋_GB2312" w:hAnsi="宋体" w:eastAsia="仿宋_GB2312"/>
          <w:color w:val="000000" w:themeColor="text1"/>
          <w:sz w:val="24"/>
          <w:szCs w:val="24"/>
          <w:highlight w:val="none"/>
        </w:rPr>
        <w:t>按照甲方的项目管理流程办理乙方的各项业务（现场签证、验收、结算、付款等），对乙方员工的吃拿卡要行为坚决制止，如甲方员工出现上述情况以索贿论；</w:t>
      </w:r>
    </w:p>
    <w:p>
      <w:pPr>
        <w:widowControl/>
        <w:spacing w:line="400" w:lineRule="exact"/>
        <w:ind w:firstLine="480" w:firstLineChars="200"/>
        <w:rPr>
          <w:rFonts w:ascii="仿宋_GB2312" w:hAnsi="宋体" w:eastAsia="仿宋_GB2312"/>
          <w:color w:val="000000" w:themeColor="text1"/>
          <w:sz w:val="24"/>
          <w:szCs w:val="24"/>
          <w:highlight w:val="none"/>
        </w:rPr>
      </w:pPr>
      <w:r>
        <w:rPr>
          <w:rFonts w:hint="eastAsia" w:ascii="仿宋_GB2312" w:hAnsi="宋体" w:eastAsia="仿宋_GB2312" w:cs="宋体"/>
          <w:color w:val="000000" w:themeColor="text1"/>
          <w:kern w:val="0"/>
          <w:sz w:val="24"/>
          <w:szCs w:val="24"/>
          <w:highlight w:val="none"/>
        </w:rPr>
        <w:t>2.3</w:t>
      </w:r>
      <w:r>
        <w:rPr>
          <w:rFonts w:hint="eastAsia" w:ascii="仿宋_GB2312" w:hAnsi="宋体" w:eastAsia="仿宋_GB2312"/>
          <w:color w:val="000000" w:themeColor="text1"/>
          <w:sz w:val="24"/>
          <w:szCs w:val="24"/>
          <w:highlight w:val="none"/>
        </w:rPr>
        <w:t>不安排己方员工的亲友在乙方工作；</w:t>
      </w:r>
    </w:p>
    <w:p>
      <w:pPr>
        <w:widowControl/>
        <w:spacing w:line="400" w:lineRule="exact"/>
        <w:ind w:firstLine="480" w:firstLineChars="200"/>
        <w:rPr>
          <w:color w:val="000000" w:themeColor="text1"/>
          <w:sz w:val="24"/>
          <w:szCs w:val="24"/>
          <w:highlight w:val="none"/>
        </w:rPr>
      </w:pPr>
      <w:r>
        <w:rPr>
          <w:rFonts w:hint="eastAsia" w:ascii="仿宋_GB2312" w:hAnsi="宋体" w:eastAsia="仿宋_GB2312" w:cs="宋体"/>
          <w:color w:val="000000" w:themeColor="text1"/>
          <w:kern w:val="0"/>
          <w:sz w:val="24"/>
          <w:szCs w:val="24"/>
          <w:highlight w:val="none"/>
        </w:rPr>
        <w:t>2.4</w:t>
      </w:r>
      <w:r>
        <w:rPr>
          <w:rFonts w:hint="eastAsia" w:ascii="仿宋_GB2312" w:hAnsi="宋体" w:eastAsia="仿宋_GB2312"/>
          <w:color w:val="000000" w:themeColor="text1"/>
          <w:sz w:val="24"/>
          <w:szCs w:val="24"/>
          <w:highlight w:val="none"/>
        </w:rPr>
        <w:t>不得以任何理由向乙方推荐分包单位，不得要求乙方购买合同规定外的材料和设备；</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2.5不得向乙方和相关单位索要或接受回扣、礼金、有价证券、贵重物品和好处费、感谢费等。</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2.6不得在乙方和相关单位报销任何应由业主方或个人支付的费用。</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2.7不得要求、暗示或接受乙方和相关单位为个人装修住房、婚丧嫁娶、配偶子女的工作安排以及出国(境)、旅游等提供方便。</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2.8不得参加有可能影响公正执行公务的乙方和相关单位的宴请、健身、娱乐等活动。</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bookmarkStart w:id="166" w:name="_Toc300671951"/>
      <w:r>
        <w:rPr>
          <w:rFonts w:hint="eastAsia" w:ascii="仿宋_GB2312" w:hAnsi="宋体" w:eastAsia="仿宋_GB2312" w:cs="宋体"/>
          <w:color w:val="000000" w:themeColor="text1"/>
          <w:kern w:val="0"/>
          <w:sz w:val="24"/>
          <w:szCs w:val="24"/>
          <w:highlight w:val="none"/>
        </w:rPr>
        <w:t>三、乙方责任</w:t>
      </w:r>
      <w:bookmarkEnd w:id="166"/>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应与甲方保持正常的业务交往，按照有关法律法规和程序开展业务工作，严格执行工程建设的有关方针、政策，执行工程建设强制性标准，并遵守以下规定：</w:t>
      </w:r>
    </w:p>
    <w:p>
      <w:pPr>
        <w:spacing w:line="400" w:lineRule="exact"/>
        <w:ind w:firstLine="480" w:firstLineChars="200"/>
        <w:rPr>
          <w:rFonts w:ascii="仿宋_GB2312" w:hAnsi="宋体" w:eastAsia="仿宋_GB2312"/>
          <w:color w:val="000000" w:themeColor="text1"/>
          <w:sz w:val="24"/>
          <w:szCs w:val="24"/>
          <w:highlight w:val="none"/>
        </w:rPr>
      </w:pPr>
      <w:r>
        <w:rPr>
          <w:rFonts w:hint="eastAsia" w:ascii="仿宋_GB2312" w:eastAsia="仿宋_GB2312" w:cs="宋体"/>
          <w:color w:val="000000" w:themeColor="text1"/>
          <w:kern w:val="0"/>
          <w:sz w:val="24"/>
          <w:szCs w:val="24"/>
          <w:highlight w:val="none"/>
        </w:rPr>
        <w:t>3.1</w:t>
      </w:r>
      <w:r>
        <w:rPr>
          <w:rFonts w:hint="eastAsia" w:ascii="仿宋_GB2312" w:hAnsi="宋体" w:eastAsia="仿宋_GB2312"/>
          <w:color w:val="000000" w:themeColor="text1"/>
          <w:sz w:val="24"/>
          <w:szCs w:val="24"/>
          <w:highlight w:val="none"/>
        </w:rPr>
        <w:t>根据自己的实力参与甲方的招（议）标，遵守甲方的管理制度；不得在招标之前或过程中，以不正当手段谋求中标。</w:t>
      </w:r>
    </w:p>
    <w:p>
      <w:pPr>
        <w:spacing w:line="400" w:lineRule="exact"/>
        <w:ind w:firstLine="480" w:firstLineChars="200"/>
        <w:rPr>
          <w:rFonts w:ascii="仿宋_GB2312" w:eastAsia="仿宋_GB2312" w:cs="宋体"/>
          <w:color w:val="000000" w:themeColor="text1"/>
          <w:kern w:val="0"/>
          <w:sz w:val="24"/>
          <w:szCs w:val="24"/>
          <w:highlight w:val="none"/>
        </w:rPr>
      </w:pPr>
      <w:r>
        <w:rPr>
          <w:rFonts w:hint="eastAsia" w:ascii="仿宋_GB2312" w:eastAsia="仿宋_GB2312" w:cs="宋体"/>
          <w:color w:val="000000" w:themeColor="text1"/>
          <w:kern w:val="0"/>
          <w:sz w:val="24"/>
          <w:szCs w:val="24"/>
          <w:highlight w:val="none"/>
        </w:rPr>
        <w:t>3.2不得向甲方员工及其亲属输送任何个人利益以寻求合作机会，不得为甲方人员配偶、子女及特定关系人安排工作、谋取不正当利益或提供各类方便。</w:t>
      </w:r>
    </w:p>
    <w:p>
      <w:pPr>
        <w:spacing w:line="400" w:lineRule="exact"/>
        <w:ind w:firstLine="480" w:firstLineChars="200"/>
        <w:rPr>
          <w:rFonts w:ascii="仿宋_GB2312" w:eastAsia="仿宋_GB2312" w:cs="宋体"/>
          <w:color w:val="000000" w:themeColor="text1"/>
          <w:kern w:val="0"/>
          <w:sz w:val="24"/>
          <w:szCs w:val="24"/>
          <w:highlight w:val="none"/>
        </w:rPr>
      </w:pPr>
      <w:r>
        <w:rPr>
          <w:rFonts w:hint="eastAsia" w:ascii="仿宋_GB2312" w:eastAsia="仿宋_GB2312" w:cs="宋体"/>
          <w:color w:val="000000" w:themeColor="text1"/>
          <w:kern w:val="0"/>
          <w:sz w:val="24"/>
          <w:szCs w:val="24"/>
          <w:highlight w:val="none"/>
        </w:rPr>
        <w:t>3.3不得以任何理由为甲方和相关单位报销应由对方或个人支付的费用，包括出差期间的交通费和住宿费等。</w:t>
      </w:r>
    </w:p>
    <w:p>
      <w:pPr>
        <w:spacing w:line="400" w:lineRule="exact"/>
        <w:ind w:firstLine="480" w:firstLineChars="200"/>
        <w:rPr>
          <w:rFonts w:ascii="仿宋_GB2312" w:eastAsia="仿宋_GB2312" w:cs="宋体"/>
          <w:color w:val="000000" w:themeColor="text1"/>
          <w:kern w:val="0"/>
          <w:sz w:val="24"/>
          <w:szCs w:val="24"/>
          <w:highlight w:val="none"/>
        </w:rPr>
      </w:pPr>
      <w:r>
        <w:rPr>
          <w:rFonts w:hint="eastAsia" w:ascii="仿宋_GB2312" w:eastAsia="仿宋_GB2312" w:cs="宋体"/>
          <w:color w:val="000000" w:themeColor="text1"/>
          <w:kern w:val="0"/>
          <w:sz w:val="24"/>
          <w:szCs w:val="24"/>
          <w:highlight w:val="none"/>
        </w:rPr>
        <w:t>3.4不得以甲方员工及其亲属的家庭装修、婚丧嫁娶、出国留学等事宜为由进行提供资金及物资资助等行贿行为。</w:t>
      </w:r>
    </w:p>
    <w:p>
      <w:pPr>
        <w:spacing w:line="400" w:lineRule="exact"/>
        <w:ind w:firstLine="480" w:firstLineChars="200"/>
        <w:rPr>
          <w:rFonts w:ascii="仿宋_GB2312" w:eastAsia="仿宋_GB2312" w:cs="宋体"/>
          <w:color w:val="000000" w:themeColor="text1"/>
          <w:kern w:val="0"/>
          <w:sz w:val="24"/>
          <w:szCs w:val="24"/>
          <w:highlight w:val="none"/>
        </w:rPr>
      </w:pPr>
      <w:r>
        <w:rPr>
          <w:rFonts w:ascii="仿宋_GB2312" w:eastAsia="仿宋_GB2312" w:cs="宋体"/>
          <w:color w:val="000000" w:themeColor="text1"/>
          <w:kern w:val="0"/>
          <w:sz w:val="24"/>
          <w:szCs w:val="24"/>
          <w:highlight w:val="none"/>
        </w:rPr>
        <w:t>3.5</w:t>
      </w:r>
      <w:r>
        <w:rPr>
          <w:rFonts w:hint="eastAsia" w:ascii="仿宋_GB2312" w:eastAsia="仿宋_GB2312" w:cs="宋体"/>
          <w:color w:val="000000" w:themeColor="text1"/>
          <w:kern w:val="0"/>
          <w:sz w:val="24"/>
          <w:szCs w:val="24"/>
          <w:highlight w:val="none"/>
        </w:rPr>
        <w:t>不得向甲方员工提供礼品、礼金、贵重物品或消费卡、会员卡、礼品券等虚拟电子礼品，严禁快递送礼。</w:t>
      </w:r>
    </w:p>
    <w:p>
      <w:pPr>
        <w:spacing w:line="400" w:lineRule="exact"/>
        <w:ind w:firstLine="480" w:firstLineChars="200"/>
        <w:rPr>
          <w:rFonts w:ascii="仿宋_GB2312" w:eastAsia="仿宋_GB2312" w:cs="宋体"/>
          <w:color w:val="000000" w:themeColor="text1"/>
          <w:kern w:val="0"/>
          <w:sz w:val="24"/>
          <w:szCs w:val="24"/>
          <w:highlight w:val="none"/>
        </w:rPr>
      </w:pPr>
      <w:r>
        <w:rPr>
          <w:rFonts w:hint="eastAsia" w:ascii="仿宋_GB2312" w:eastAsia="仿宋_GB2312" w:cs="宋体"/>
          <w:color w:val="000000" w:themeColor="text1"/>
          <w:kern w:val="0"/>
          <w:sz w:val="24"/>
          <w:szCs w:val="24"/>
          <w:highlight w:val="none"/>
        </w:rPr>
        <w:t>3.</w:t>
      </w:r>
      <w:r>
        <w:rPr>
          <w:rFonts w:ascii="仿宋_GB2312" w:eastAsia="仿宋_GB2312" w:cs="宋体"/>
          <w:color w:val="000000" w:themeColor="text1"/>
          <w:kern w:val="0"/>
          <w:sz w:val="24"/>
          <w:szCs w:val="24"/>
          <w:highlight w:val="none"/>
        </w:rPr>
        <w:t>6</w:t>
      </w:r>
      <w:r>
        <w:rPr>
          <w:rFonts w:hint="eastAsia" w:ascii="仿宋_GB2312" w:eastAsia="仿宋_GB2312" w:cs="宋体"/>
          <w:color w:val="000000" w:themeColor="text1"/>
          <w:kern w:val="0"/>
          <w:sz w:val="24"/>
          <w:szCs w:val="24"/>
          <w:highlight w:val="none"/>
        </w:rPr>
        <w:t>不得以任何理由为甲方、相关单位或个人组织有可能影响公正执行公务的宴请、健身、娱乐等活动。</w:t>
      </w:r>
    </w:p>
    <w:p>
      <w:pPr>
        <w:spacing w:line="400" w:lineRule="exact"/>
        <w:ind w:firstLine="480" w:firstLineChars="200"/>
        <w:rPr>
          <w:rFonts w:ascii="仿宋_GB2312" w:eastAsia="仿宋_GB2312" w:cs="宋体"/>
          <w:color w:val="000000" w:themeColor="text1"/>
          <w:kern w:val="0"/>
          <w:sz w:val="24"/>
          <w:szCs w:val="24"/>
          <w:highlight w:val="none"/>
        </w:rPr>
      </w:pPr>
      <w:r>
        <w:rPr>
          <w:rFonts w:ascii="仿宋_GB2312" w:eastAsia="仿宋_GB2312" w:cs="宋体"/>
          <w:color w:val="000000" w:themeColor="text1"/>
          <w:kern w:val="0"/>
          <w:sz w:val="24"/>
          <w:szCs w:val="24"/>
          <w:highlight w:val="none"/>
        </w:rPr>
        <w:t>3.7</w:t>
      </w:r>
      <w:r>
        <w:rPr>
          <w:rFonts w:hint="eastAsia" w:ascii="仿宋_GB2312" w:eastAsia="仿宋_GB2312" w:cs="宋体"/>
          <w:color w:val="000000" w:themeColor="text1"/>
          <w:kern w:val="0"/>
          <w:sz w:val="24"/>
          <w:szCs w:val="24"/>
          <w:highlight w:val="none"/>
        </w:rPr>
        <w:t>不得与甲方员工就标书合同条款中的利益条款进行私下协商或达成默契。</w:t>
      </w:r>
    </w:p>
    <w:p>
      <w:pPr>
        <w:spacing w:line="400" w:lineRule="exact"/>
        <w:ind w:firstLine="480" w:firstLineChars="200"/>
        <w:rPr>
          <w:rFonts w:ascii="仿宋_GB2312" w:eastAsia="仿宋_GB2312" w:cs="宋体"/>
          <w:color w:val="000000" w:themeColor="text1"/>
          <w:kern w:val="0"/>
          <w:sz w:val="24"/>
          <w:szCs w:val="24"/>
          <w:highlight w:val="none"/>
        </w:rPr>
      </w:pPr>
      <w:r>
        <w:rPr>
          <w:rFonts w:hint="eastAsia" w:ascii="仿宋_GB2312" w:eastAsia="仿宋_GB2312" w:cs="宋体"/>
          <w:color w:val="000000" w:themeColor="text1"/>
          <w:kern w:val="0"/>
          <w:sz w:val="24"/>
          <w:szCs w:val="24"/>
          <w:highlight w:val="none"/>
        </w:rPr>
        <w:t>3</w:t>
      </w:r>
      <w:r>
        <w:rPr>
          <w:rFonts w:ascii="仿宋_GB2312" w:eastAsia="仿宋_GB2312" w:cs="宋体"/>
          <w:color w:val="000000" w:themeColor="text1"/>
          <w:kern w:val="0"/>
          <w:sz w:val="24"/>
          <w:szCs w:val="24"/>
          <w:highlight w:val="none"/>
        </w:rPr>
        <w:t>.8</w:t>
      </w:r>
      <w:r>
        <w:rPr>
          <w:rFonts w:hint="eastAsia" w:ascii="仿宋_GB2312" w:eastAsia="仿宋_GB2312" w:cs="宋体"/>
          <w:color w:val="000000" w:themeColor="text1"/>
          <w:kern w:val="0"/>
          <w:sz w:val="24"/>
          <w:szCs w:val="24"/>
          <w:highlight w:val="none"/>
        </w:rPr>
        <w:t>不得安排甲方员工及其亲属从事合资或合股经营行为，不向甲方打探商业秘密或提供兼职报酬。</w:t>
      </w:r>
    </w:p>
    <w:p>
      <w:pPr>
        <w:spacing w:line="400" w:lineRule="exact"/>
        <w:ind w:firstLine="480" w:firstLineChars="200"/>
        <w:rPr>
          <w:rFonts w:ascii="仿宋_GB2312" w:eastAsia="仿宋_GB2312" w:cs="宋体"/>
          <w:color w:val="000000" w:themeColor="text1"/>
          <w:kern w:val="0"/>
          <w:sz w:val="24"/>
          <w:szCs w:val="24"/>
          <w:highlight w:val="none"/>
        </w:rPr>
      </w:pPr>
      <w:r>
        <w:rPr>
          <w:rFonts w:ascii="仿宋_GB2312" w:eastAsia="仿宋_GB2312" w:cs="宋体"/>
          <w:color w:val="000000" w:themeColor="text1"/>
          <w:kern w:val="0"/>
          <w:sz w:val="24"/>
          <w:szCs w:val="24"/>
          <w:highlight w:val="none"/>
        </w:rPr>
        <w:t>3.9</w:t>
      </w:r>
      <w:r>
        <w:rPr>
          <w:rFonts w:hint="eastAsia" w:ascii="仿宋_GB2312" w:eastAsia="仿宋_GB2312" w:cs="宋体"/>
          <w:color w:val="000000" w:themeColor="text1"/>
          <w:kern w:val="0"/>
          <w:sz w:val="24"/>
          <w:szCs w:val="24"/>
          <w:highlight w:val="none"/>
        </w:rPr>
        <w:t>不在甲方人员进行市场调研、商务洽谈等期间违规提供公务接待。</w:t>
      </w:r>
    </w:p>
    <w:p>
      <w:pPr>
        <w:spacing w:line="400" w:lineRule="exact"/>
        <w:ind w:firstLine="480" w:firstLineChars="200"/>
        <w:rPr>
          <w:rFonts w:ascii="仿宋_GB2312" w:eastAsia="仿宋_GB2312" w:cs="宋体"/>
          <w:color w:val="000000" w:themeColor="text1"/>
          <w:kern w:val="0"/>
          <w:sz w:val="24"/>
          <w:szCs w:val="24"/>
          <w:highlight w:val="none"/>
        </w:rPr>
      </w:pPr>
      <w:r>
        <w:rPr>
          <w:rFonts w:ascii="仿宋_GB2312" w:eastAsia="仿宋_GB2312" w:cs="宋体"/>
          <w:color w:val="000000" w:themeColor="text1"/>
          <w:kern w:val="0"/>
          <w:sz w:val="24"/>
          <w:szCs w:val="24"/>
          <w:highlight w:val="none"/>
        </w:rPr>
        <w:t>3.10</w:t>
      </w:r>
      <w:r>
        <w:rPr>
          <w:rFonts w:hint="eastAsia" w:ascii="仿宋_GB2312" w:eastAsia="仿宋_GB2312" w:cs="宋体"/>
          <w:color w:val="000000" w:themeColor="text1"/>
          <w:kern w:val="0"/>
          <w:sz w:val="24"/>
          <w:szCs w:val="24"/>
          <w:highlight w:val="none"/>
        </w:rPr>
        <w:t>对甲方员工违反本协议的行为及时向甲方的上级监督部门报告。</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bookmarkStart w:id="167" w:name="_Toc300671952"/>
      <w:r>
        <w:rPr>
          <w:rFonts w:hint="eastAsia" w:ascii="仿宋_GB2312" w:hAnsi="宋体" w:eastAsia="仿宋_GB2312" w:cs="宋体"/>
          <w:color w:val="000000" w:themeColor="text1"/>
          <w:kern w:val="0"/>
          <w:sz w:val="24"/>
          <w:szCs w:val="24"/>
          <w:highlight w:val="none"/>
        </w:rPr>
        <w:t>四、违约责任</w:t>
      </w:r>
      <w:bookmarkEnd w:id="167"/>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4.1甲方工作人员有违反本责任书第一、二条责任行为的，依据有关法律及甲方《员工守则》，提交甲方纪检部门进行处理。</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4.2乙方工作人员有违反本责任书第一、三条责任行为的，依据有关法律法规处理；向甲方行贿或给甲方单位造成经济损失的，按照受贿金额或损失金额的5-10倍进行处罚</w:t>
      </w:r>
      <w:r>
        <w:rPr>
          <w:rFonts w:hint="eastAsia" w:ascii="仿宋_GB2312" w:hAnsi="宋体" w:eastAsia="仿宋_GB2312"/>
          <w:color w:val="000000" w:themeColor="text1"/>
          <w:sz w:val="24"/>
          <w:szCs w:val="24"/>
          <w:highlight w:val="none"/>
        </w:rPr>
        <w:t>，立即清除出场，终止合同执行，给甲方造成经济损失的应予以赔偿，同时纳入供应商黑名单；如乙方和甲方的员工勾结虚增结算款，则按照虚增款项的5倍扣减乙方应结算的款项；如发现乙方接受甲方人员要求安排甲方人员亲友在乙方工作，违者除令被安插人员在两天内退出外，并对责任人按每人每次1000元给予</w:t>
      </w:r>
      <w:r>
        <w:rPr>
          <w:rFonts w:hint="eastAsia" w:ascii="仿宋_GB2312" w:hAnsi="宋体" w:eastAsia="仿宋_GB2312" w:cs="Times New Roman"/>
          <w:color w:val="000000" w:themeColor="text1"/>
          <w:sz w:val="24"/>
          <w:szCs w:val="24"/>
          <w:highlight w:val="none"/>
        </w:rPr>
        <w:t>罚款。</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4.3甲方工作人员不得接受可能影响公正执行公务的礼金（包括各种有价证券）、礼品馈赠。因各种原因未能拒收的，一律上交所属部门并登记。</w:t>
      </w:r>
    </w:p>
    <w:p>
      <w:pPr>
        <w:spacing w:line="400" w:lineRule="exact"/>
        <w:ind w:firstLine="480" w:firstLineChars="200"/>
        <w:rPr>
          <w:rFonts w:ascii="仿宋_GB2312" w:hAnsi="宋体" w:eastAsia="仿宋_GB2312"/>
          <w:color w:val="000000" w:themeColor="text1"/>
          <w:sz w:val="24"/>
          <w:szCs w:val="24"/>
          <w:highlight w:val="none"/>
        </w:rPr>
      </w:pPr>
      <w:r>
        <w:rPr>
          <w:rFonts w:hint="eastAsia" w:ascii="仿宋_GB2312" w:hAnsi="宋体" w:eastAsia="仿宋_GB2312"/>
          <w:color w:val="000000" w:themeColor="text1"/>
          <w:sz w:val="24"/>
          <w:szCs w:val="24"/>
          <w:highlight w:val="none"/>
        </w:rPr>
        <w:t>4.4</w:t>
      </w:r>
      <w:r>
        <w:rPr>
          <w:rFonts w:hint="eastAsia" w:ascii="仿宋_GB2312" w:hAnsi="宋体" w:eastAsia="仿宋_GB2312" w:cs="宋体"/>
          <w:color w:val="000000" w:themeColor="text1"/>
          <w:kern w:val="0"/>
          <w:sz w:val="24"/>
          <w:szCs w:val="24"/>
          <w:highlight w:val="none"/>
        </w:rPr>
        <w:t>甲乙双方必须认真履行本协议，遵纪守法，相互监督，密切配合，共同搞好廉政建设。双方</w:t>
      </w:r>
      <w:r>
        <w:rPr>
          <w:rFonts w:hint="eastAsia" w:ascii="仿宋_GB2312" w:hAnsi="宋体" w:eastAsia="仿宋_GB2312"/>
          <w:color w:val="000000" w:themeColor="text1"/>
          <w:sz w:val="24"/>
          <w:szCs w:val="24"/>
          <w:highlight w:val="none"/>
        </w:rPr>
        <w:t>认可甲方建立不诚信合作方黑名单制度，如乙方发生向甲方员工的行贿行为、乙方和甲方的员工勾结虚增结算款项的行为，则该乙方进入甲方不诚信合作方黑名单，</w:t>
      </w:r>
      <w:r>
        <w:rPr>
          <w:rFonts w:hint="eastAsia" w:ascii="仿宋_GB2312" w:hAnsi="宋体" w:eastAsia="仿宋_GB2312" w:cs="宋体"/>
          <w:color w:val="000000" w:themeColor="text1"/>
          <w:kern w:val="0"/>
          <w:sz w:val="24"/>
          <w:szCs w:val="24"/>
          <w:highlight w:val="none"/>
        </w:rPr>
        <w:t>触犯刑律的，移交司法机关处理。</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4.5本责任书作为主合同的组成部分，与本合同具有同等法律效力。生效条件与主合同相同。</w:t>
      </w:r>
    </w:p>
    <w:p>
      <w:pPr>
        <w:widowControl/>
        <w:spacing w:line="400" w:lineRule="exact"/>
        <w:ind w:firstLine="480" w:firstLineChars="200"/>
        <w:rPr>
          <w:rFonts w:ascii="仿宋_GB2312" w:hAnsi="宋体" w:eastAsia="仿宋_GB2312" w:cs="宋体"/>
          <w:color w:val="000000" w:themeColor="text1"/>
          <w:kern w:val="0"/>
          <w:sz w:val="24"/>
          <w:szCs w:val="24"/>
          <w:highlight w:val="none"/>
        </w:rPr>
      </w:pPr>
      <w:r>
        <w:rPr>
          <w:rFonts w:hint="eastAsia" w:ascii="仿宋_GB2312" w:hAnsi="宋体" w:eastAsia="仿宋_GB2312" w:cs="宋体"/>
          <w:color w:val="000000" w:themeColor="text1"/>
          <w:kern w:val="0"/>
          <w:sz w:val="24"/>
          <w:szCs w:val="24"/>
          <w:highlight w:val="none"/>
        </w:rPr>
        <w:t>五、责任书有效期</w:t>
      </w:r>
    </w:p>
    <w:p>
      <w:pPr>
        <w:widowControl/>
        <w:spacing w:line="400" w:lineRule="exact"/>
        <w:ind w:firstLine="480" w:firstLineChars="200"/>
        <w:rPr>
          <w:rFonts w:ascii="仿宋_GB2312" w:hAnsi="仿宋_GB2312" w:eastAsia="仿宋_GB2312" w:cs="仿宋_GB2312"/>
          <w:bCs/>
          <w:color w:val="000000" w:themeColor="text1"/>
          <w:sz w:val="24"/>
          <w:szCs w:val="24"/>
          <w:highlight w:val="none"/>
        </w:rPr>
      </w:pPr>
      <w:r>
        <w:rPr>
          <w:rFonts w:hint="eastAsia" w:ascii="仿宋_GB2312" w:hAnsi="宋体" w:eastAsia="仿宋_GB2312" w:cs="宋体"/>
          <w:color w:val="000000" w:themeColor="text1"/>
          <w:kern w:val="0"/>
          <w:sz w:val="24"/>
          <w:szCs w:val="24"/>
          <w:highlight w:val="none"/>
        </w:rPr>
        <w:t>本责任书的有效期为双方签署之日起至该工程项目竣工验收合格时止。</w:t>
      </w:r>
    </w:p>
    <w:p>
      <w:pPr>
        <w:pStyle w:val="41"/>
        <w:spacing w:line="400" w:lineRule="exact"/>
        <w:rPr>
          <w:rFonts w:ascii="仿宋_GB2312" w:hAnsi="仿宋_GB2312" w:eastAsia="仿宋_GB2312" w:cs="仿宋_GB2312"/>
          <w:bCs/>
          <w:color w:val="000000" w:themeColor="text1"/>
          <w:highlight w:val="none"/>
        </w:rPr>
      </w:pPr>
    </w:p>
    <w:p>
      <w:pPr>
        <w:spacing w:line="400" w:lineRule="exact"/>
        <w:ind w:firstLine="57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甲方（盖章）：                        乙方（公章）：                    </w:t>
      </w:r>
    </w:p>
    <w:p>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rPr>
      </w:pP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或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或</w:t>
      </w:r>
    </w:p>
    <w:p>
      <w:pPr>
        <w:autoSpaceDE w:val="0"/>
        <w:autoSpaceDN w:val="0"/>
        <w:adjustRightInd w:val="0"/>
        <w:spacing w:line="400" w:lineRule="atLeast"/>
        <w:ind w:firstLine="960" w:firstLineChars="4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en-US" w:eastAsia="zh-CN"/>
        </w:rPr>
        <w:t>被委托</w:t>
      </w:r>
      <w:r>
        <w:rPr>
          <w:rFonts w:hint="eastAsia" w:ascii="仿宋_GB2312" w:hAnsi="仿宋_GB2312" w:eastAsia="仿宋_GB2312" w:cs="仿宋_GB2312"/>
          <w:color w:val="000000" w:themeColor="text1"/>
          <w:kern w:val="0"/>
          <w:sz w:val="24"/>
          <w:szCs w:val="24"/>
          <w:highlight w:val="none"/>
        </w:rPr>
        <w:t xml:space="preserve">人：                           </w:t>
      </w:r>
      <w:r>
        <w:rPr>
          <w:rFonts w:hint="eastAsia" w:ascii="仿宋_GB2312" w:hAnsi="仿宋_GB2312" w:eastAsia="仿宋_GB2312" w:cs="仿宋_GB2312"/>
          <w:color w:val="000000" w:themeColor="text1"/>
          <w:kern w:val="0"/>
          <w:sz w:val="24"/>
          <w:szCs w:val="24"/>
          <w:highlight w:val="none"/>
          <w:lang w:val="en-US" w:eastAsia="zh-CN"/>
        </w:rPr>
        <w:t xml:space="preserve"> 被委托</w:t>
      </w:r>
      <w:r>
        <w:rPr>
          <w:rFonts w:hint="eastAsia" w:ascii="仿宋_GB2312" w:hAnsi="仿宋_GB2312" w:eastAsia="仿宋_GB2312" w:cs="仿宋_GB2312"/>
          <w:color w:val="000000" w:themeColor="text1"/>
          <w:kern w:val="0"/>
          <w:sz w:val="24"/>
          <w:szCs w:val="24"/>
          <w:highlight w:val="none"/>
        </w:rPr>
        <w:t>人：</w:t>
      </w:r>
    </w:p>
    <w:p>
      <w:pPr>
        <w:spacing w:line="400" w:lineRule="exact"/>
        <w:rPr>
          <w:rFonts w:hint="eastAsia"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sz w:val="24"/>
          <w:szCs w:val="24"/>
          <w:highlight w:val="none"/>
        </w:rPr>
        <w:t xml:space="preserve">年  月  日    </w:t>
      </w:r>
      <w:r>
        <w:rPr>
          <w:rFonts w:hint="eastAsia" w:ascii="仿宋_GB2312" w:hAnsi="仿宋_GB2312" w:eastAsia="仿宋_GB2312" w:cs="仿宋_GB2312"/>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sz w:val="24"/>
          <w:szCs w:val="24"/>
          <w:highlight w:val="none"/>
        </w:rPr>
        <w:t xml:space="preserve">  年  月  日 </w:t>
      </w:r>
    </w:p>
    <w:p>
      <w:pPr>
        <w:pStyle w:val="17"/>
        <w:rPr>
          <w:rFonts w:hint="eastAsia" w:ascii="仿宋_GB2312" w:hAnsi="仿宋_GB2312" w:eastAsia="仿宋_GB2312" w:cs="仿宋_GB2312"/>
          <w:color w:val="000000" w:themeColor="text1"/>
          <w:sz w:val="24"/>
          <w:szCs w:val="24"/>
          <w:highlight w:val="none"/>
        </w:rPr>
      </w:pPr>
    </w:p>
    <w:p>
      <w:pPr>
        <w:spacing w:line="400" w:lineRule="exact"/>
        <w:ind w:firstLine="5040" w:firstLineChars="21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p>
    <w:p>
      <w:pPr>
        <w:rPr>
          <w:rFonts w:ascii="仿宋_GB2312" w:hAnsi="宋体" w:eastAsia="仿宋_GB2312"/>
          <w:color w:val="000000" w:themeColor="text1"/>
          <w:sz w:val="24"/>
          <w:highlight w:val="none"/>
        </w:rPr>
      </w:pPr>
      <w:r>
        <w:rPr>
          <w:rFonts w:ascii="仿宋_GB2312" w:hAnsi="宋体" w:eastAsia="仿宋_GB2312"/>
          <w:color w:val="000000" w:themeColor="text1"/>
          <w:sz w:val="24"/>
          <w:highlight w:val="none"/>
        </w:rPr>
        <w:br w:type="page"/>
      </w:r>
    </w:p>
    <w:p>
      <w:pPr>
        <w:pStyle w:val="41"/>
        <w:jc w:val="center"/>
        <w:outlineLvl w:val="0"/>
        <w:rPr>
          <w:rFonts w:ascii="仿宋" w:hAnsi="仿宋" w:eastAsia="仿宋" w:cs="仿宋"/>
          <w:b/>
          <w:bCs/>
          <w:color w:val="000000" w:themeColor="text1"/>
          <w:sz w:val="32"/>
          <w:szCs w:val="32"/>
          <w:highlight w:val="none"/>
        </w:rPr>
      </w:pPr>
      <w:bookmarkStart w:id="168" w:name="_Toc1869"/>
      <w:bookmarkStart w:id="169" w:name="_Hlk127794870"/>
      <w:bookmarkStart w:id="170" w:name="_Toc18674"/>
      <w:bookmarkStart w:id="171" w:name="_Toc1495"/>
      <w:r>
        <w:rPr>
          <w:rFonts w:hint="eastAsia" w:ascii="黑体" w:hAnsi="黑体" w:eastAsia="黑体" w:cs="黑体"/>
          <w:b/>
          <w:bCs/>
          <w:color w:val="000000" w:themeColor="text1"/>
          <w:sz w:val="32"/>
          <w:szCs w:val="32"/>
          <w:highlight w:val="none"/>
        </w:rPr>
        <w:t>第二部分 通用条款</w:t>
      </w:r>
      <w:bookmarkEnd w:id="168"/>
      <w:bookmarkEnd w:id="169"/>
      <w:bookmarkEnd w:id="170"/>
    </w:p>
    <w:p>
      <w:pPr>
        <w:pStyle w:val="41"/>
        <w:numPr>
          <w:ilvl w:val="0"/>
          <w:numId w:val="8"/>
        </w:numPr>
        <w:spacing w:before="120" w:beforeLines="50" w:after="120" w:afterLines="50" w:line="400" w:lineRule="atLeast"/>
        <w:ind w:firstLine="482"/>
        <w:outlineLvl w:val="0"/>
        <w:rPr>
          <w:rFonts w:ascii="仿宋_GB2312" w:hAnsi="仿宋_GB2312" w:eastAsia="仿宋_GB2312" w:cs="仿宋_GB2312"/>
          <w:b/>
          <w:bCs/>
          <w:color w:val="000000" w:themeColor="text1"/>
          <w:highlight w:val="none"/>
        </w:rPr>
      </w:pPr>
      <w:bookmarkStart w:id="172" w:name="_Toc3066"/>
      <w:bookmarkStart w:id="173" w:name="_Toc11168"/>
      <w:r>
        <w:rPr>
          <w:rFonts w:hint="eastAsia" w:ascii="仿宋_GB2312" w:hAnsi="仿宋_GB2312" w:eastAsia="仿宋_GB2312" w:cs="仿宋_GB2312"/>
          <w:b/>
          <w:bCs/>
          <w:color w:val="000000" w:themeColor="text1"/>
          <w:highlight w:val="none"/>
        </w:rPr>
        <w:t>货物合同附随义务</w:t>
      </w:r>
      <w:bookmarkEnd w:id="171"/>
      <w:bookmarkEnd w:id="172"/>
      <w:bookmarkEnd w:id="173"/>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1.乙方义务</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1.1乙方合规义务</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1.1.1合规开展行业竞争：</w:t>
      </w:r>
      <w:r>
        <w:rPr>
          <w:rFonts w:hint="eastAsia" w:ascii="仿宋_GB2312" w:hAnsi="仿宋_GB2312" w:eastAsia="仿宋_GB2312" w:cs="仿宋_GB2312"/>
          <w:color w:val="000000" w:themeColor="text1"/>
          <w:highlight w:val="none"/>
        </w:rPr>
        <w:t>积极防范和制止垄断行为，不实施任何市场排除、限制竞争行为；不组织经营者集中等违法垄断行为，不实施不正当竞争行为和不正当价格行为，不从事商誉诋毁等违法违规竞争行为。</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1.1.2合规保障服务生产：</w:t>
      </w:r>
      <w:r>
        <w:rPr>
          <w:rFonts w:hint="eastAsia" w:ascii="仿宋_GB2312" w:hAnsi="仿宋_GB2312" w:eastAsia="仿宋_GB2312" w:cs="仿宋_GB2312"/>
          <w:color w:val="000000" w:themeColor="text1"/>
          <w:highlight w:val="none"/>
        </w:rPr>
        <w:t>恪守契约精神，严格按照合同约定时间和地点完成货物交付，全力保障项目物资设备供应需求。</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1.1.3合规履行安全管控职责：</w:t>
      </w:r>
      <w:r>
        <w:rPr>
          <w:rFonts w:hint="eastAsia" w:ascii="仿宋_GB2312" w:hAnsi="仿宋_GB2312" w:eastAsia="仿宋_GB2312" w:cs="仿宋_GB2312"/>
          <w:color w:val="000000" w:themeColor="text1"/>
          <w:highlight w:val="none"/>
        </w:rPr>
        <w:t>自觉遵守甲方施工现场有关安全文明施工、环境和职业健康安全方面的要求，绝不出现违反安全法律和其他安全生产规章制度的行为，具体要求详见合同附件三。</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1.1.4合规履行质量管控职责：</w:t>
      </w:r>
      <w:r>
        <w:rPr>
          <w:rFonts w:hint="eastAsia" w:ascii="仿宋_GB2312" w:hAnsi="仿宋_GB2312" w:eastAsia="仿宋_GB2312" w:cs="仿宋_GB2312"/>
          <w:color w:val="000000" w:themeColor="text1"/>
          <w:highlight w:val="none"/>
        </w:rPr>
        <w:t>绝不供应质量不合格货物，加强自身各环节质量管理，绝不出现任何质量或数量瑕疵，严控假冒伪劣货物流通，严格按本合同约定质量标准和数量要求履约生产。</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1.1.5合规依法纳税职责：</w:t>
      </w:r>
      <w:r>
        <w:rPr>
          <w:rFonts w:hint="eastAsia" w:ascii="仿宋_GB2312" w:hAnsi="仿宋_GB2312" w:eastAsia="仿宋_GB2312" w:cs="仿宋_GB2312"/>
          <w:color w:val="000000" w:themeColor="text1"/>
          <w:highlight w:val="none"/>
        </w:rPr>
        <w:t>严格按照国家税法规定，履行合法合规纳税义务，绝不虚开或伪造增值税专用发票。</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1.1.6合规拥有货物所有权：</w:t>
      </w:r>
      <w:r>
        <w:rPr>
          <w:rFonts w:hint="eastAsia" w:ascii="仿宋_GB2312" w:hAnsi="仿宋_GB2312" w:eastAsia="仿宋_GB2312" w:cs="仿宋_GB2312"/>
          <w:color w:val="000000" w:themeColor="text1"/>
          <w:highlight w:val="none"/>
        </w:rPr>
        <w:t>保证对货物具有所有权或受委托代理销售权，并向甲方出具相关凭证。保证交付的货物不附有任何担保权、留置权或设定其他权利负担。</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1.1.7合规拥有</w:t>
      </w:r>
      <w:r>
        <w:rPr>
          <w:rFonts w:ascii="仿宋_GB2312" w:hAnsi="仿宋_GB2312" w:eastAsia="仿宋_GB2312" w:cs="仿宋_GB2312"/>
          <w:b/>
          <w:bCs/>
          <w:color w:val="000000" w:themeColor="text1"/>
          <w:highlight w:val="none"/>
        </w:rPr>
        <w:t>货物知识产权：</w:t>
      </w:r>
      <w:r>
        <w:rPr>
          <w:rFonts w:ascii="仿宋_GB2312" w:hAnsi="仿宋_GB2312" w:eastAsia="仿宋_GB2312" w:cs="仿宋_GB2312"/>
          <w:color w:val="000000" w:themeColor="text1"/>
          <w:highlight w:val="none"/>
        </w:rPr>
        <w:t>保障甲方在工程所在地使用其货物、服务及其任何部分不受到第三方关于侵犯专利权、商标权、工业设计权或其他知识产权的指控。任何第三方如果提起侵权诉讼，乙方负责与第三方交涉并承担由此而引起的一切法律责任和费用及赔偿甲方的一切损失。</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1.1.8合规开展廉洁共建职责：</w:t>
      </w:r>
      <w:r>
        <w:rPr>
          <w:rFonts w:hint="eastAsia" w:ascii="仿宋_GB2312" w:hAnsi="仿宋_GB2312" w:eastAsia="仿宋_GB2312" w:cs="仿宋_GB2312"/>
          <w:color w:val="000000" w:themeColor="text1"/>
          <w:highlight w:val="none"/>
        </w:rPr>
        <w:t xml:space="preserve">绝不从事任何形式的商业贿赂、利益输送及其他不正当交易；绝不以任何理由为甲方、相关单位或个人组织有可能影响公正执行公务的宴请、娱乐等活动，具体要求详见合同附件四。 </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1.2乙方其他义务</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1.2.1增值服务：</w:t>
      </w:r>
      <w:r>
        <w:rPr>
          <w:rFonts w:hint="eastAsia" w:ascii="仿宋_GB2312" w:hAnsi="仿宋_GB2312" w:eastAsia="仿宋_GB2312" w:cs="仿宋_GB2312"/>
          <w:color w:val="000000" w:themeColor="text1"/>
          <w:highlight w:val="none"/>
        </w:rPr>
        <w:t>乙方应提供与货物配套的增值服务；包括但不限于技术支持、深化设计、现场培训及货物安装指导等工作，相应费用已在综合单价考虑。</w:t>
      </w:r>
    </w:p>
    <w:p>
      <w:pPr>
        <w:pStyle w:val="41"/>
        <w:spacing w:line="400" w:lineRule="atLeast"/>
        <w:ind w:firstLine="482"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1.2.2货物退货与置换：</w:t>
      </w:r>
      <w:r>
        <w:rPr>
          <w:rFonts w:hint="eastAsia" w:ascii="仿宋_GB2312" w:hAnsi="仿宋_GB2312" w:eastAsia="仿宋_GB2312" w:cs="仿宋_GB2312"/>
          <w:color w:val="000000" w:themeColor="text1"/>
          <w:highlight w:val="none"/>
        </w:rPr>
        <w:t>乙方供应的货物，根据不同情况甲方可选择直接向乙方退货或向乙方置换，乙方同意按甲方选择的方式办理：</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（1）对于未使用且不影响二次销售的材料，若甲方选择退货，则双方按甲方退货后实际收到合格货物数量办理结算。</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（2）对于已使用的材料，若甲方选择置换，则双方协商估算原材料残值并置换等价值新材料。</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（3）甲方原因产生的退货或者置换产生的运输费用由</w:t>
      </w:r>
      <w:r>
        <w:rPr>
          <w:rFonts w:hint="eastAsia" w:ascii="仿宋_GB2312" w:hAnsi="仿宋_GB2312" w:eastAsia="仿宋_GB2312" w:cs="仿宋_GB2312"/>
          <w:color w:val="000000" w:themeColor="text1"/>
          <w:highlight w:val="none"/>
          <w:u w:val="single"/>
        </w:rPr>
        <w:t xml:space="preserve"> 甲方 </w:t>
      </w:r>
      <w:r>
        <w:rPr>
          <w:rFonts w:hint="eastAsia" w:ascii="仿宋_GB2312" w:hAnsi="仿宋_GB2312" w:eastAsia="仿宋_GB2312" w:cs="仿宋_GB2312"/>
          <w:color w:val="000000" w:themeColor="text1"/>
          <w:highlight w:val="none"/>
        </w:rPr>
        <w:t>承担，装卸费用由</w:t>
      </w:r>
      <w:r>
        <w:rPr>
          <w:rFonts w:hint="eastAsia" w:ascii="仿宋_GB2312" w:hAnsi="仿宋_GB2312" w:eastAsia="仿宋_GB2312" w:cs="仿宋_GB2312"/>
          <w:color w:val="000000" w:themeColor="text1"/>
          <w:highlight w:val="none"/>
          <w:u w:val="single"/>
        </w:rPr>
        <w:t xml:space="preserve"> 甲方 </w:t>
      </w:r>
      <w:r>
        <w:rPr>
          <w:rFonts w:hint="eastAsia" w:ascii="仿宋_GB2312" w:hAnsi="仿宋_GB2312" w:eastAsia="仿宋_GB2312" w:cs="仿宋_GB2312"/>
          <w:color w:val="000000" w:themeColor="text1"/>
          <w:highlight w:val="none"/>
        </w:rPr>
        <w:t>承担。</w:t>
      </w:r>
    </w:p>
    <w:p>
      <w:pPr>
        <w:pStyle w:val="41"/>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2.甲方义务</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2.1材料需用计划：</w:t>
      </w:r>
      <w:r>
        <w:rPr>
          <w:rFonts w:hint="eastAsia" w:ascii="仿宋_GB2312" w:hAnsi="仿宋_GB2312" w:eastAsia="仿宋_GB2312" w:cs="仿宋_GB2312"/>
          <w:color w:val="000000" w:themeColor="text1"/>
          <w:highlight w:val="none"/>
        </w:rPr>
        <w:t>甲方合理制定材料总需用计划及日常需用计划，并按照合同约定提前通知乙方，给予乙方充足备货期。</w:t>
      </w:r>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2.2配合材料卸货：</w:t>
      </w:r>
      <w:r>
        <w:rPr>
          <w:rFonts w:hint="eastAsia" w:ascii="仿宋_GB2312" w:hAnsi="仿宋_GB2312" w:eastAsia="仿宋_GB2312" w:cs="仿宋_GB2312"/>
          <w:color w:val="000000" w:themeColor="text1"/>
          <w:highlight w:val="none"/>
        </w:rPr>
        <w:t>乙方在材料运抵交货前2天通知甲方，甲方应在验收合格后，提供堆放场地或堆放仓库，</w:t>
      </w:r>
      <w:r>
        <w:rPr>
          <w:rFonts w:hint="eastAsia" w:ascii="仿宋_GB2312" w:hAnsi="仿宋_GB2312" w:eastAsia="仿宋_GB2312" w:cs="仿宋_GB2312"/>
          <w:color w:val="000000" w:themeColor="text1"/>
          <w:highlight w:val="none"/>
          <w:lang w:val="en-US" w:eastAsia="zh-CN"/>
        </w:rPr>
        <w:t>配合乙方材料卸货</w:t>
      </w:r>
      <w:r>
        <w:rPr>
          <w:rFonts w:hint="eastAsia" w:ascii="仿宋_GB2312" w:hAnsi="仿宋_GB2312" w:eastAsia="仿宋_GB2312" w:cs="仿宋_GB2312"/>
          <w:color w:val="000000" w:themeColor="text1"/>
          <w:highlight w:val="none"/>
        </w:rPr>
        <w:t>。</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174" w:name="_Toc13486"/>
      <w:bookmarkStart w:id="175" w:name="_Toc1717"/>
      <w:bookmarkStart w:id="176" w:name="_Toc965"/>
      <w:r>
        <w:rPr>
          <w:rFonts w:hint="eastAsia" w:ascii="仿宋_GB2312" w:hAnsi="仿宋_GB2312" w:eastAsia="仿宋_GB2312" w:cs="仿宋_GB2312"/>
          <w:b/>
          <w:bCs/>
          <w:color w:val="000000" w:themeColor="text1"/>
          <w:highlight w:val="none"/>
        </w:rPr>
        <w:t>货物违约责任</w:t>
      </w:r>
      <w:bookmarkEnd w:id="174"/>
      <w:bookmarkEnd w:id="175"/>
      <w:bookmarkEnd w:id="176"/>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未按计划时间供应：</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乙方未能按本合同第三条款中书面计划的要求供应材料，若因非甲方原因致使延期供货的次数超过</w:t>
      </w:r>
      <w:r>
        <w:rPr>
          <w:rFonts w:hint="eastAsia" w:ascii="仿宋_GB2312" w:hAnsi="仿宋_GB2312" w:eastAsia="仿宋_GB2312" w:cs="仿宋_GB2312"/>
          <w:color w:val="000000" w:themeColor="text1"/>
          <w:highlight w:val="none"/>
          <w:u w:val="single"/>
        </w:rPr>
        <w:t xml:space="preserve"> 2 次</w:t>
      </w:r>
      <w:r>
        <w:rPr>
          <w:rFonts w:hint="eastAsia" w:ascii="仿宋_GB2312" w:hAnsi="仿宋_GB2312" w:eastAsia="仿宋_GB2312" w:cs="仿宋_GB2312"/>
          <w:color w:val="000000" w:themeColor="text1"/>
          <w:highlight w:val="none"/>
        </w:rPr>
        <w:t>，乙方须向甲方支付违约金，</w:t>
      </w:r>
      <w:r>
        <w:rPr>
          <w:rFonts w:hint="eastAsia" w:ascii="仿宋_GB2312" w:hAnsi="仿宋_GB2312" w:eastAsia="仿宋_GB2312" w:cs="仿宋_GB2312"/>
          <w:b/>
          <w:bCs/>
          <w:color w:val="000000" w:themeColor="text1"/>
          <w:highlight w:val="none"/>
        </w:rPr>
        <w:t>违约金按照</w:t>
      </w:r>
      <w:r>
        <w:rPr>
          <w:rFonts w:hint="eastAsia" w:ascii="仿宋_GB2312" w:hAnsi="仿宋_GB2312" w:eastAsia="仿宋_GB2312" w:cs="仿宋_GB2312"/>
          <w:b/>
          <w:bCs/>
          <w:color w:val="000000" w:themeColor="text1"/>
          <w:highlight w:val="none"/>
          <w:lang w:val="en-US" w:eastAsia="zh-CN"/>
        </w:rPr>
        <w:t>50</w:t>
      </w:r>
      <w:r>
        <w:rPr>
          <w:rFonts w:hint="eastAsia" w:ascii="仿宋_GB2312" w:hAnsi="仿宋_GB2312" w:eastAsia="仿宋_GB2312" w:cs="仿宋_GB2312"/>
          <w:b/>
          <w:bCs/>
          <w:color w:val="000000" w:themeColor="text1"/>
          <w:highlight w:val="none"/>
        </w:rPr>
        <w:t>000元每次计，且除违约金外乙方必须承担甲方项目实际工期损失及经济损失。</w:t>
      </w:r>
      <w:r>
        <w:rPr>
          <w:rFonts w:hint="eastAsia" w:ascii="仿宋_GB2312" w:hAnsi="仿宋_GB2312" w:eastAsia="仿宋_GB2312" w:cs="仿宋_GB2312"/>
          <w:color w:val="000000" w:themeColor="text1"/>
          <w:highlight w:val="none"/>
        </w:rPr>
        <w:t>乙方延迟交付超</w:t>
      </w:r>
      <w:r>
        <w:rPr>
          <w:rFonts w:hint="eastAsia" w:ascii="仿宋_GB2312" w:hAnsi="仿宋_GB2312" w:eastAsia="仿宋_GB2312" w:cs="仿宋_GB2312"/>
          <w:color w:val="000000" w:themeColor="text1"/>
          <w:highlight w:val="none"/>
          <w:u w:val="single"/>
        </w:rPr>
        <w:t xml:space="preserve"> 7 </w:t>
      </w:r>
      <w:r>
        <w:rPr>
          <w:rFonts w:hint="eastAsia" w:ascii="仿宋_GB2312" w:hAnsi="仿宋_GB2312" w:eastAsia="仿宋_GB2312" w:cs="仿宋_GB2312"/>
          <w:color w:val="000000" w:themeColor="text1"/>
          <w:highlight w:val="none"/>
        </w:rPr>
        <w:t>日的，甲方有权单方解除本合同。</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乙方应全力保障项目的供应，因乙方资源组织问题引起的供应困难，乙方不能或不愿解决的，甲方可寻找其他供应单位代为解决，因此引起的甲方成本增加等相关费用在结算中扣除。</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未按指定地点或方式供应：</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乙方不能按本合同约定地点、方式供货的，甲方有权要求乙方按照合同履行，乙方应按甲方要求立即组织更换或完善不符合的条件及要求，</w:t>
      </w:r>
      <w:r>
        <w:rPr>
          <w:rFonts w:hint="eastAsia" w:ascii="仿宋_GB2312" w:hAnsi="仿宋_GB2312" w:eastAsia="仿宋_GB2312" w:cs="仿宋_GB2312"/>
          <w:b/>
          <w:bCs/>
          <w:color w:val="000000" w:themeColor="text1"/>
          <w:highlight w:val="none"/>
        </w:rPr>
        <w:t>否则按照</w:t>
      </w:r>
      <w:r>
        <w:rPr>
          <w:rFonts w:hint="eastAsia" w:ascii="仿宋_GB2312" w:hAnsi="仿宋_GB2312" w:eastAsia="仿宋_GB2312" w:cs="仿宋_GB2312"/>
          <w:b/>
          <w:bCs/>
          <w:color w:val="000000" w:themeColor="text1"/>
          <w:highlight w:val="none"/>
          <w:lang w:val="en-US" w:eastAsia="zh-CN"/>
        </w:rPr>
        <w:t>50000</w:t>
      </w:r>
      <w:r>
        <w:rPr>
          <w:rFonts w:hint="eastAsia" w:ascii="仿宋_GB2312" w:hAnsi="仿宋_GB2312" w:eastAsia="仿宋_GB2312" w:cs="仿宋_GB2312"/>
          <w:b/>
          <w:bCs/>
          <w:color w:val="000000" w:themeColor="text1"/>
          <w:highlight w:val="none"/>
        </w:rPr>
        <w:t>元每次承担违约金，且除违约金外乙方必须承担甲方项目实际工期损失及经济损失</w:t>
      </w:r>
      <w:r>
        <w:rPr>
          <w:rFonts w:hint="eastAsia" w:ascii="仿宋_GB2312" w:hAnsi="仿宋_GB2312" w:eastAsia="仿宋_GB2312" w:cs="仿宋_GB2312"/>
          <w:color w:val="000000" w:themeColor="text1"/>
          <w:highlight w:val="none"/>
        </w:rPr>
        <w:t>；经甲方书面要求整改一次仍无法达到合同要求时，甲方有权单方解除合同。</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不符合约定货物质量标准：</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3.1乙方货物不符合本合同约定的质量标准的，甲方有权要求乙方继续履行合同，乙方应按甲方要求立即组织更换或完善不符合的条件及要求，</w:t>
      </w:r>
      <w:r>
        <w:rPr>
          <w:rFonts w:hint="eastAsia" w:ascii="仿宋_GB2312" w:hAnsi="仿宋_GB2312" w:eastAsia="仿宋_GB2312" w:cs="仿宋_GB2312"/>
          <w:b/>
          <w:bCs/>
          <w:color w:val="000000" w:themeColor="text1"/>
          <w:highlight w:val="none"/>
        </w:rPr>
        <w:t>并按照</w:t>
      </w:r>
      <w:r>
        <w:rPr>
          <w:rFonts w:hint="eastAsia" w:ascii="仿宋_GB2312" w:hAnsi="仿宋_GB2312" w:eastAsia="仿宋_GB2312" w:cs="仿宋_GB2312"/>
          <w:b/>
          <w:bCs/>
          <w:color w:val="000000" w:themeColor="text1"/>
          <w:highlight w:val="none"/>
          <w:lang w:val="en-US" w:eastAsia="zh-CN"/>
        </w:rPr>
        <w:t>50</w:t>
      </w:r>
      <w:r>
        <w:rPr>
          <w:rFonts w:hint="eastAsia" w:ascii="仿宋_GB2312" w:hAnsi="仿宋_GB2312" w:eastAsia="仿宋_GB2312" w:cs="仿宋_GB2312"/>
          <w:b/>
          <w:bCs/>
          <w:color w:val="000000" w:themeColor="text1"/>
          <w:highlight w:val="none"/>
        </w:rPr>
        <w:t>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rPr>
        <w:t>；经甲方书面要求整改一次仍无法达到合同要求时，甲方有权单方解除合同。</w:t>
      </w:r>
    </w:p>
    <w:p>
      <w:pPr>
        <w:pStyle w:val="41"/>
        <w:spacing w:line="400" w:lineRule="atLeast"/>
        <w:ind w:firstLine="480" w:firstLineChars="200"/>
        <w:rPr>
          <w:rFonts w:hint="eastAsia"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3.2乙方以任何欺骗、舞弊、盗窃等手段致使交付的货物存在质量或数量瑕疵的，除赔偿甲方对应货物的货款外，</w:t>
      </w:r>
      <w:r>
        <w:rPr>
          <w:rFonts w:hint="eastAsia" w:ascii="仿宋_GB2312" w:hAnsi="仿宋_GB2312" w:eastAsia="仿宋_GB2312" w:cs="仿宋_GB2312"/>
          <w:b/>
          <w:bCs/>
          <w:color w:val="000000" w:themeColor="text1"/>
          <w:highlight w:val="none"/>
        </w:rPr>
        <w:t>并按照</w:t>
      </w:r>
      <w:r>
        <w:rPr>
          <w:rFonts w:hint="eastAsia" w:ascii="仿宋_GB2312" w:hAnsi="仿宋_GB2312" w:eastAsia="仿宋_GB2312" w:cs="仿宋_GB2312"/>
          <w:b/>
          <w:bCs/>
          <w:color w:val="000000" w:themeColor="text1"/>
          <w:highlight w:val="none"/>
          <w:lang w:val="en-US" w:eastAsia="zh-CN"/>
        </w:rPr>
        <w:t>50</w:t>
      </w:r>
      <w:r>
        <w:rPr>
          <w:rFonts w:hint="eastAsia" w:ascii="仿宋_GB2312" w:hAnsi="仿宋_GB2312" w:eastAsia="仿宋_GB2312" w:cs="仿宋_GB2312"/>
          <w:b/>
          <w:bCs/>
          <w:color w:val="000000" w:themeColor="text1"/>
          <w:highlight w:val="none"/>
        </w:rPr>
        <w:t>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rPr>
        <w:t>。</w:t>
      </w:r>
    </w:p>
    <w:p>
      <w:pPr>
        <w:spacing w:line="400" w:lineRule="exact"/>
        <w:ind w:firstLine="480" w:firstLineChars="200"/>
        <w:rPr>
          <w:rFonts w:hint="eastAsia"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kern w:val="0"/>
          <w:sz w:val="24"/>
          <w:szCs w:val="24"/>
          <w:highlight w:val="none"/>
          <w:lang w:val="en-US" w:eastAsia="zh-CN" w:bidi="ar-SA"/>
        </w:rPr>
        <w:t>3.3如果由于物资质量问题，引起工程事故，导致甲方人员或财产损失的，乙方应承担相应的法律责任和经济责任，因此所导致的一切损失由乙方承担，该责任不因合同的终止而减小或解除。</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未履行开具增值税发票义务：</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乙方存在下列情形之一的，甲方有权单方解除合同，并有权直接从乙方应付款项中双倍扣除甲方未能抵扣的税金（扣除金额=不含税结算金额×</w:t>
      </w:r>
      <w:r>
        <w:rPr>
          <w:rFonts w:hint="eastAsia" w:ascii="仿宋_GB2312" w:hAnsi="仿宋_GB2312" w:eastAsia="仿宋_GB2312" w:cs="仿宋_GB2312"/>
          <w:color w:val="000000" w:themeColor="text1"/>
          <w:highlight w:val="none"/>
          <w:u w:val="single"/>
        </w:rPr>
        <w:t xml:space="preserve"> 13 </w:t>
      </w:r>
      <w:r>
        <w:rPr>
          <w:rFonts w:hint="eastAsia" w:ascii="仿宋_GB2312" w:hAnsi="仿宋_GB2312" w:eastAsia="仿宋_GB2312" w:cs="仿宋_GB2312"/>
          <w:color w:val="000000" w:themeColor="text1"/>
          <w:highlight w:val="none"/>
        </w:rPr>
        <w:t>％增值税税率×2）作为违约金：</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4.1不具有开具增值税专用发票的纳税人资格。</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4.2未能按本合同约定的税率开具增值税专用发票。</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4.3提供的增值税专用发票是乙方以外的主体开具。</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4.4拖欠增值税专用发票金额累计达100万元以上。</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4.5</w:t>
      </w:r>
      <w:r>
        <w:rPr>
          <w:rFonts w:hint="eastAsia" w:ascii="仿宋_GB2312" w:hAnsi="仿宋_GB2312" w:eastAsia="仿宋_GB2312" w:cs="仿宋_GB2312"/>
          <w:strike w:val="0"/>
          <w:dstrike w:val="0"/>
          <w:color w:val="000000" w:themeColor="text1"/>
          <w:highlight w:val="none"/>
        </w:rPr>
        <w:t>如乙方未在税务机关要求的期限内缴纳税款，导致甲方无法抵扣进项税的，甲方有权拒绝付款，如已经支付的，甲方有权追回已支付的款项，并要求乙方支付违约金或赔偿损失</w:t>
      </w:r>
      <w:r>
        <w:rPr>
          <w:rFonts w:hint="eastAsia" w:ascii="仿宋_GB2312" w:hAnsi="仿宋_GB2312" w:eastAsia="仿宋_GB2312" w:cs="仿宋_GB2312"/>
          <w:color w:val="000000" w:themeColor="text1"/>
          <w:highlight w:val="none"/>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4.6提供伪造的增值税专用发票。</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4.7虚开增值税专用发票。</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4.8其它导致甲方无法进行增值税抵扣的情形。</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乙方存在以上情形的，除承担相应违约责任外，还应赔偿甲方因此所受损失，同时不免除乙方开具合法合规增值税专用发票的义务。</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若乙方开具或提供的增值税专用发票发生本条第4款情形超过3次的或给甲方造成重大损失的，则乙方除按本款前述约定承担责任外，甲方有权单方解除本合同。</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未履行安全责任及义务：</w:t>
      </w:r>
    </w:p>
    <w:p>
      <w:pPr>
        <w:pStyle w:val="41"/>
        <w:spacing w:line="400" w:lineRule="atLeast"/>
        <w:ind w:firstLine="480" w:firstLineChars="200"/>
        <w:rPr>
          <w:rFonts w:hint="eastAsia"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lang w:val="en-US" w:eastAsia="zh-CN"/>
        </w:rPr>
        <w:t>5.1</w:t>
      </w:r>
      <w:r>
        <w:rPr>
          <w:rFonts w:hint="eastAsia" w:ascii="仿宋_GB2312" w:hAnsi="仿宋_GB2312" w:eastAsia="仿宋_GB2312" w:cs="仿宋_GB2312"/>
          <w:color w:val="000000" w:themeColor="text1"/>
          <w:highlight w:val="none"/>
        </w:rPr>
        <w:t>乙方不能满足甲方有关安全文明施工措施、环境和职业健康安全方面的要求时，乙方按照项目实际工期损失、经济损失承担违约金。</w:t>
      </w:r>
    </w:p>
    <w:p>
      <w:pPr>
        <w:spacing w:line="400" w:lineRule="exact"/>
        <w:ind w:firstLine="480" w:firstLineChars="200"/>
        <w:rPr>
          <w:rFonts w:hint="eastAsia"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kern w:val="0"/>
          <w:sz w:val="24"/>
          <w:szCs w:val="24"/>
          <w:highlight w:val="none"/>
          <w:lang w:val="en-US" w:eastAsia="zh-CN" w:bidi="ar-SA"/>
        </w:rPr>
        <w:t>5.2由于乙方原因造成甲方人员人身伤害，乙方应立即采取补救措施，并全额赔偿甲方相关人员损失。</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未经同意转让权利及义务：</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未经甲方书面同意，乙方不得以对甲方享有之任何债权向其他第三方进行转让或提供任何形式之担保或保证等。经甲方同意转让合同权利，不解除乙方应承担本合同项下的义务和责任。</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bookmarkStart w:id="177" w:name="_Hlk126834115"/>
      <w:bookmarkStart w:id="178" w:name="_Hlk127191104"/>
      <w:r>
        <w:rPr>
          <w:rFonts w:hint="eastAsia" w:ascii="仿宋_GB2312" w:hAnsi="仿宋_GB2312" w:eastAsia="仿宋_GB2312" w:cs="仿宋_GB2312"/>
          <w:b/>
          <w:bCs/>
          <w:color w:val="000000" w:themeColor="text1"/>
          <w:highlight w:val="none"/>
        </w:rPr>
        <w:t>7、</w:t>
      </w:r>
      <w:bookmarkStart w:id="179" w:name="_Hlk126829881"/>
      <w:r>
        <w:rPr>
          <w:rFonts w:hint="eastAsia" w:ascii="仿宋_GB2312" w:hAnsi="仿宋_GB2312" w:eastAsia="仿宋_GB2312" w:cs="仿宋_GB2312"/>
          <w:b/>
          <w:bCs/>
          <w:color w:val="000000" w:themeColor="text1"/>
          <w:highlight w:val="none"/>
        </w:rPr>
        <w:t>未履行结算义务：</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若发现乙方存在以下行为，视为违约并处以相应的罚款，在当期结算款中扣除（当期结算款额度不够的在下期结算款中扣除），并保留追究相应责任的权利。</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（1）伪造或虚开工程量数据，一经发现处以罚款2万元/次。</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（2）伪造甲方管理人员签字盖章，一经发现处以罚款5万元/次。</w:t>
      </w:r>
    </w:p>
    <w:p>
      <w:pPr>
        <w:pStyle w:val="41"/>
        <w:spacing w:line="400" w:lineRule="atLeast"/>
        <w:ind w:firstLine="480"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color w:val="000000" w:themeColor="text1"/>
          <w:highlight w:val="none"/>
        </w:rPr>
        <w:t>（3）伪造结算书或其他结算相关材料，一经发现处以罚款10万元/次</w:t>
      </w:r>
      <w:bookmarkEnd w:id="177"/>
      <w:r>
        <w:rPr>
          <w:rFonts w:hint="eastAsia" w:ascii="仿宋_GB2312" w:hAnsi="仿宋_GB2312" w:eastAsia="仿宋_GB2312" w:cs="仿宋_GB2312"/>
          <w:color w:val="000000" w:themeColor="text1"/>
          <w:highlight w:val="none"/>
        </w:rPr>
        <w:t>。</w:t>
      </w:r>
      <w:bookmarkEnd w:id="178"/>
      <w:bookmarkEnd w:id="179"/>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bookmarkStart w:id="180" w:name="_Toc11521"/>
      <w:bookmarkStart w:id="181" w:name="_Toc20335"/>
      <w:bookmarkStart w:id="182" w:name="_Toc19191"/>
      <w:r>
        <w:rPr>
          <w:rFonts w:hint="eastAsia" w:ascii="仿宋_GB2312" w:hAnsi="仿宋_GB2312" w:eastAsia="仿宋_GB2312" w:cs="仿宋_GB2312"/>
          <w:b/>
          <w:bCs/>
          <w:color w:val="000000" w:themeColor="text1"/>
          <w:highlight w:val="none"/>
          <w:lang w:val="en-US" w:eastAsia="zh-CN"/>
        </w:rPr>
        <w:t>8</w:t>
      </w:r>
      <w:r>
        <w:rPr>
          <w:rFonts w:hint="eastAsia" w:ascii="仿宋_GB2312" w:hAnsi="仿宋_GB2312" w:eastAsia="仿宋_GB2312" w:cs="仿宋_GB2312"/>
          <w:b/>
          <w:bCs/>
          <w:color w:val="000000" w:themeColor="text1"/>
          <w:highlight w:val="none"/>
        </w:rPr>
        <w:t>、</w:t>
      </w:r>
      <w:r>
        <w:rPr>
          <w:rFonts w:hint="eastAsia" w:ascii="仿宋_GB2312" w:hAnsi="仿宋_GB2312" w:eastAsia="仿宋_GB2312" w:cs="仿宋_GB2312"/>
          <w:b/>
          <w:bCs/>
          <w:color w:val="000000" w:themeColor="text1"/>
          <w:highlight w:val="none"/>
          <w:lang w:val="en-US" w:eastAsia="zh-CN"/>
        </w:rPr>
        <w:t>供货知识产权存在瑕疵</w:t>
      </w:r>
      <w:r>
        <w:rPr>
          <w:rFonts w:hint="eastAsia" w:ascii="仿宋_GB2312" w:hAnsi="仿宋_GB2312" w:eastAsia="仿宋_GB2312" w:cs="仿宋_GB2312"/>
          <w:b/>
          <w:bCs/>
          <w:color w:val="000000" w:themeColor="text1"/>
          <w:highlight w:val="none"/>
        </w:rPr>
        <w:t>：</w:t>
      </w:r>
    </w:p>
    <w:p>
      <w:pPr>
        <w:pStyle w:val="41"/>
        <w:spacing w:line="400" w:lineRule="atLeast"/>
        <w:ind w:firstLine="480" w:firstLineChars="200"/>
        <w:jc w:val="both"/>
        <w:rPr>
          <w:rFonts w:hint="eastAsia"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若乙方提供物资侵犯他人知识产权（或专利权）导致他人向甲方索赔的，乙方承担由此给甲方造成的一切损失，包括但不限于甲方处理此纠纷发生的律师费、诉讼费、差旅费等一切损失。此外，乙方应向甲方支付合同价款</w:t>
      </w:r>
      <w:r>
        <w:rPr>
          <w:rFonts w:hint="eastAsia" w:ascii="仿宋_GB2312" w:hAnsi="仿宋_GB2312" w:eastAsia="仿宋_GB2312" w:cs="仿宋_GB2312"/>
          <w:color w:val="000000" w:themeColor="text1"/>
          <w:highlight w:val="none"/>
          <w:u w:val="single"/>
        </w:rPr>
        <w:t xml:space="preserve"> </w:t>
      </w:r>
      <w:r>
        <w:rPr>
          <w:rFonts w:hint="eastAsia" w:ascii="仿宋_GB2312" w:hAnsi="仿宋_GB2312" w:eastAsia="仿宋_GB2312" w:cs="仿宋_GB2312"/>
          <w:color w:val="000000" w:themeColor="text1"/>
          <w:highlight w:val="none"/>
          <w:u w:val="single"/>
          <w:lang w:val="en-US" w:eastAsia="zh-CN"/>
        </w:rPr>
        <w:t xml:space="preserve">20 </w:t>
      </w:r>
      <w:r>
        <w:rPr>
          <w:rFonts w:hint="eastAsia" w:ascii="仿宋_GB2312" w:hAnsi="仿宋_GB2312" w:eastAsia="仿宋_GB2312" w:cs="仿宋_GB2312"/>
          <w:color w:val="000000" w:themeColor="text1"/>
          <w:highlight w:val="none"/>
        </w:rPr>
        <w:t>％的违约金。甲方针对上述一切损失有权从乙方结算货款中扣除或依法追索。</w:t>
      </w:r>
    </w:p>
    <w:p>
      <w:pPr>
        <w:pStyle w:val="41"/>
        <w:spacing w:line="400" w:lineRule="atLeast"/>
        <w:ind w:firstLine="482" w:firstLineChars="200"/>
        <w:jc w:val="both"/>
        <w:rPr>
          <w:rFonts w:hint="default" w:ascii="仿宋_GB2312" w:hAnsi="仿宋_GB2312" w:eastAsia="仿宋_GB2312" w:cs="仿宋_GB2312"/>
          <w:b/>
          <w:bCs/>
          <w:color w:val="000000" w:themeColor="text1"/>
          <w:highlight w:val="none"/>
          <w:lang w:val="en-US" w:eastAsia="zh-CN"/>
        </w:rPr>
      </w:pPr>
      <w:r>
        <w:rPr>
          <w:rFonts w:hint="eastAsia" w:ascii="仿宋_GB2312" w:hAnsi="仿宋_GB2312" w:eastAsia="仿宋_GB2312" w:cs="仿宋_GB2312"/>
          <w:b/>
          <w:bCs/>
          <w:color w:val="000000" w:themeColor="text1"/>
          <w:highlight w:val="none"/>
          <w:lang w:val="en-US" w:eastAsia="zh-CN"/>
        </w:rPr>
        <w:t>9、私运项目物资</w:t>
      </w:r>
    </w:p>
    <w:p>
      <w:pPr>
        <w:pStyle w:val="41"/>
        <w:spacing w:line="400" w:lineRule="atLeast"/>
        <w:ind w:firstLine="480" w:firstLineChars="200"/>
        <w:jc w:val="both"/>
        <w:rPr>
          <w:rFonts w:hint="eastAsia" w:ascii="仿宋_GB2312" w:hAnsi="仿宋_GB2312" w:eastAsia="仿宋_GB2312" w:cs="仿宋_GB2312"/>
          <w:b w:val="0"/>
          <w:bCs w:val="0"/>
          <w:color w:val="000000" w:themeColor="text1"/>
          <w:highlight w:val="none"/>
          <w:lang w:val="en-US" w:eastAsia="zh-CN"/>
        </w:rPr>
      </w:pPr>
      <w:r>
        <w:rPr>
          <w:rFonts w:hint="eastAsia" w:ascii="仿宋_GB2312" w:hAnsi="仿宋_GB2312" w:eastAsia="仿宋_GB2312" w:cs="仿宋_GB2312"/>
          <w:b w:val="0"/>
          <w:bCs w:val="0"/>
          <w:color w:val="000000" w:themeColor="text1"/>
          <w:highlight w:val="none"/>
          <w:lang w:val="en-US" w:eastAsia="zh-CN"/>
        </w:rPr>
        <w:t>若乙方私自运送甲方现场物资出场，乙方需向甲方支付所涉及物资原值【2】倍的违约金，情节严重的交由司法机关处理。</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lang w:val="en-US" w:eastAsia="zh-CN"/>
        </w:rPr>
        <w:t>10</w:t>
      </w:r>
      <w:r>
        <w:rPr>
          <w:rFonts w:hint="eastAsia" w:ascii="仿宋_GB2312" w:hAnsi="仿宋_GB2312" w:eastAsia="仿宋_GB2312" w:cs="仿宋_GB2312"/>
          <w:b/>
          <w:bCs/>
          <w:color w:val="000000" w:themeColor="text1"/>
          <w:highlight w:val="none"/>
        </w:rPr>
        <w:t>、未履行本协议约定义务：</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乙方不履行本协议约定义务或中途终止履行合同（符合本合同约定的调价和合同解除条件除外）的，乙方按照项目实际工期损失、经济损失承担违约金。</w:t>
      </w:r>
    </w:p>
    <w:p>
      <w:pPr>
        <w:pStyle w:val="41"/>
        <w:spacing w:line="400" w:lineRule="atLeast"/>
        <w:ind w:firstLine="482" w:firstLineChars="200"/>
        <w:jc w:val="both"/>
        <w:rPr>
          <w:rFonts w:hint="eastAsia"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lang w:val="en-US" w:eastAsia="zh-CN"/>
        </w:rPr>
        <w:t>11</w:t>
      </w:r>
      <w:r>
        <w:rPr>
          <w:rFonts w:hint="eastAsia" w:ascii="仿宋_GB2312" w:hAnsi="仿宋_GB2312" w:eastAsia="仿宋_GB2312" w:cs="仿宋_GB2312"/>
          <w:b/>
          <w:bCs/>
          <w:color w:val="000000" w:themeColor="text1"/>
          <w:highlight w:val="none"/>
        </w:rPr>
        <w:t>、违约后的处置方式：</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乙方违约后，甲方有权直接从乙方结算款或应付款中扣除违约金；甲方决定合同继续履行的，乙方除承担上述违约责任，仍应继续履行合同。</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货物缺陷索赔</w:t>
      </w:r>
      <w:bookmarkEnd w:id="180"/>
      <w:bookmarkEnd w:id="181"/>
      <w:bookmarkEnd w:id="182"/>
    </w:p>
    <w:p>
      <w:pPr>
        <w:pStyle w:val="312"/>
        <w:spacing w:after="24" w:afterLines="10" w:line="400" w:lineRule="atLeast"/>
        <w:ind w:right="0" w:firstLine="482" w:firstLineChars="200"/>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b/>
          <w:bCs/>
          <w:color w:val="000000" w:themeColor="text1"/>
          <w:sz w:val="24"/>
          <w:highlight w:val="none"/>
        </w:rPr>
        <w:t>1、质量缺陷索赔：</w:t>
      </w:r>
      <w:r>
        <w:rPr>
          <w:rFonts w:hint="eastAsia" w:ascii="仿宋_GB2312" w:hAnsi="仿宋_GB2312" w:eastAsia="仿宋_GB2312" w:cs="仿宋_GB2312"/>
          <w:color w:val="000000" w:themeColor="text1"/>
          <w:sz w:val="24"/>
          <w:highlight w:val="none"/>
        </w:rPr>
        <w:t>如甲方在各阶段的检验过程中发现货物不合格现象，可选择更换货物或提出索赔。若选择索赔，甲方有权邀请当地有关质量监督管理部门或其他鉴定机构进行检验，并出具检验证书，可以据此向乙方提出索赔。</w:t>
      </w:r>
    </w:p>
    <w:p>
      <w:pPr>
        <w:pStyle w:val="312"/>
        <w:spacing w:after="24" w:afterLines="10" w:line="400" w:lineRule="atLeast"/>
        <w:ind w:right="0" w:firstLine="482" w:firstLineChars="200"/>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b/>
          <w:bCs/>
          <w:color w:val="000000" w:themeColor="text1"/>
          <w:sz w:val="24"/>
          <w:highlight w:val="none"/>
        </w:rPr>
        <w:t>2、缺陷索赔解决方式：</w:t>
      </w:r>
      <w:r>
        <w:rPr>
          <w:rFonts w:hint="eastAsia" w:ascii="仿宋_GB2312" w:hAnsi="仿宋_GB2312" w:eastAsia="仿宋_GB2312" w:cs="仿宋_GB2312"/>
          <w:color w:val="000000" w:themeColor="text1"/>
          <w:sz w:val="24"/>
          <w:highlight w:val="none"/>
        </w:rPr>
        <w:t>对甲方在规定的检验、安装、调试和验收测试期限内和质量保修期内发现缺陷提出的索赔，乙方应按甲方同意的下述一种或多种方法解决索赔事宜：</w:t>
      </w:r>
    </w:p>
    <w:p>
      <w:pPr>
        <w:pStyle w:val="312"/>
        <w:spacing w:after="24" w:afterLines="10" w:line="400" w:lineRule="atLeast"/>
        <w:ind w:right="0" w:firstLine="480" w:firstLineChars="200"/>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color w:val="000000" w:themeColor="text1"/>
          <w:sz w:val="24"/>
          <w:highlight w:val="none"/>
        </w:rPr>
        <w:t>2.1乙方同意甲方部分或全部退货并把退货部分金额以合同规定的同类货币退还给甲方。乙方负担退货过程中发生的一切损失和费用，包括利息、银行费用、运输和保险费、检验费、仓储和装卸费以及为保管和保护退还货物所发生的其它必要费用，包括但不限于工期延误损失导致业主向甲方的索赔等。</w:t>
      </w:r>
    </w:p>
    <w:p>
      <w:pPr>
        <w:pStyle w:val="312"/>
        <w:spacing w:after="24" w:afterLines="10" w:line="400" w:lineRule="atLeast"/>
        <w:ind w:right="0" w:firstLine="480" w:firstLineChars="200"/>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color w:val="000000" w:themeColor="text1"/>
          <w:sz w:val="24"/>
          <w:highlight w:val="none"/>
        </w:rPr>
        <w:t>2.2根据货物的质量缺陷和受损程度以及甲方遭受损失的程度，经双方协商同意降低货物价格。</w:t>
      </w:r>
    </w:p>
    <w:p>
      <w:pPr>
        <w:pStyle w:val="312"/>
        <w:spacing w:after="24" w:afterLines="10" w:line="400" w:lineRule="atLeast"/>
        <w:ind w:right="0" w:firstLine="480" w:firstLineChars="200"/>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color w:val="000000" w:themeColor="text1"/>
          <w:sz w:val="24"/>
          <w:highlight w:val="none"/>
        </w:rPr>
        <w:t>2.3更换有缺陷的部分货物、零件、部件和设备，或修理缺陷部分，以达到合同规定的规格、质量和性能，乙方承担一切费用和风险，并负担甲方遭受的损失。</w:t>
      </w:r>
    </w:p>
    <w:p>
      <w:pPr>
        <w:pStyle w:val="312"/>
        <w:spacing w:after="24" w:afterLines="10" w:line="400" w:lineRule="atLeast"/>
        <w:ind w:right="0" w:firstLine="482" w:firstLineChars="200"/>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b/>
          <w:bCs/>
          <w:color w:val="000000" w:themeColor="text1"/>
          <w:sz w:val="24"/>
          <w:highlight w:val="none"/>
        </w:rPr>
        <w:t>3、缺陷索赔程序：如果甲方提出索赔通知后7日内乙方未予以答复，该索赔应视为已被乙方接受。</w:t>
      </w:r>
      <w:r>
        <w:rPr>
          <w:rFonts w:hint="eastAsia" w:ascii="仿宋_GB2312" w:hAnsi="仿宋_GB2312" w:eastAsia="仿宋_GB2312" w:cs="仿宋_GB2312"/>
          <w:color w:val="000000" w:themeColor="text1"/>
          <w:sz w:val="24"/>
          <w:highlight w:val="none"/>
        </w:rPr>
        <w:t>若乙方未能在甲方提出索赔通知的合理时限（7日内）或甲方同意的延长期限内，按甲方同意的上述任何一种方式处理索赔事宜</w:t>
      </w:r>
      <w:r>
        <w:rPr>
          <w:rFonts w:hint="eastAsia" w:ascii="仿宋_GB2312" w:hAnsi="仿宋_GB2312" w:eastAsia="仿宋_GB2312" w:cs="仿宋_GB2312"/>
          <w:b/>
          <w:bCs/>
          <w:color w:val="000000" w:themeColor="text1"/>
          <w:sz w:val="24"/>
          <w:highlight w:val="none"/>
        </w:rPr>
        <w:t>，甲方有权从乙方货款中扣除索赔金额，不足部分，甲方有权向乙方追偿。</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4、其他缺陷索赔：</w:t>
      </w:r>
      <w:r>
        <w:rPr>
          <w:rFonts w:hint="eastAsia" w:ascii="仿宋_GB2312" w:hAnsi="仿宋_GB2312" w:eastAsia="仿宋_GB2312" w:cs="仿宋_GB2312"/>
          <w:color w:val="000000" w:themeColor="text1"/>
          <w:highlight w:val="none"/>
        </w:rPr>
        <w:t>对于甲方提出的非质量缺陷的其他索赔通知，参照适用缺陷索赔规则。</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183" w:name="_Toc12864"/>
      <w:bookmarkStart w:id="184" w:name="_Toc13562"/>
      <w:bookmarkStart w:id="185" w:name="_Toc13471"/>
      <w:r>
        <w:rPr>
          <w:rFonts w:hint="eastAsia" w:ascii="仿宋_GB2312" w:hAnsi="仿宋_GB2312" w:eastAsia="仿宋_GB2312" w:cs="仿宋_GB2312"/>
          <w:b/>
          <w:bCs/>
          <w:color w:val="000000" w:themeColor="text1"/>
          <w:highlight w:val="none"/>
        </w:rPr>
        <w:t>合同变更</w:t>
      </w:r>
      <w:bookmarkEnd w:id="183"/>
      <w:bookmarkEnd w:id="184"/>
      <w:bookmarkEnd w:id="185"/>
    </w:p>
    <w:p>
      <w:pPr>
        <w:pStyle w:val="41"/>
        <w:numPr>
          <w:ilvl w:val="0"/>
          <w:numId w:val="10"/>
        </w:numPr>
        <w:spacing w:line="400" w:lineRule="atLeast"/>
        <w:ind w:firstLine="480"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color w:val="000000" w:themeColor="text1"/>
          <w:highlight w:val="none"/>
        </w:rPr>
        <w:t>经双方协商一致可以对本合同条款进行修改、变更或增减，并成为本合同的补充文件</w:t>
      </w:r>
      <w:r>
        <w:rPr>
          <w:rFonts w:hint="eastAsia" w:ascii="仿宋_GB2312" w:hAnsi="仿宋_GB2312" w:eastAsia="仿宋_GB2312" w:cs="仿宋_GB2312"/>
          <w:b/>
          <w:bCs/>
          <w:color w:val="000000" w:themeColor="text1"/>
          <w:highlight w:val="none"/>
        </w:rPr>
        <w:t>，此类补充文件需按本合同约定的生效条件加盖与本合同相同的印章才可视为成立并生效，具有同等法律效力。</w:t>
      </w:r>
    </w:p>
    <w:p>
      <w:pPr>
        <w:pStyle w:val="41"/>
        <w:numPr>
          <w:ilvl w:val="0"/>
          <w:numId w:val="10"/>
        </w:numPr>
        <w:spacing w:before="120" w:beforeLines="50" w:after="120" w:afterLines="50" w:line="400" w:lineRule="atLeast"/>
        <w:ind w:left="0" w:leftChars="0" w:firstLine="480" w:firstLineChars="200"/>
        <w:outlineLvl w:val="0"/>
        <w:rPr>
          <w:rFonts w:hint="eastAsia"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color w:val="000000" w:themeColor="text1"/>
          <w:highlight w:val="none"/>
          <w:lang w:val="en-US" w:eastAsia="zh-CN"/>
        </w:rPr>
        <w:t>根据</w:t>
      </w:r>
      <w:r>
        <w:rPr>
          <w:rFonts w:hint="eastAsia" w:ascii="仿宋_GB2312" w:hAnsi="仿宋_GB2312" w:eastAsia="仿宋_GB2312" w:cs="仿宋_GB2312"/>
          <w:b/>
          <w:bCs/>
          <w:color w:val="000000" w:themeColor="text1"/>
          <w:highlight w:val="none"/>
          <w:lang w:val="en-US" w:eastAsia="zh-CN"/>
        </w:rPr>
        <w:t>第一部分《专用条款》本合同单价适用方式，双方做如下约定：</w:t>
      </w:r>
    </w:p>
    <w:p>
      <w:pPr>
        <w:pStyle w:val="41"/>
        <w:numPr>
          <w:ilvl w:val="0"/>
          <w:numId w:val="0"/>
        </w:numPr>
        <w:spacing w:before="120" w:beforeLines="50" w:after="120" w:afterLines="50" w:line="400" w:lineRule="atLeast"/>
        <w:ind w:firstLine="482" w:firstLineChars="200"/>
        <w:outlineLvl w:val="0"/>
        <w:rPr>
          <w:rFonts w:hint="eastAsia"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b/>
          <w:bCs/>
          <w:color w:val="000000" w:themeColor="text1"/>
          <w:highlight w:val="none"/>
          <w:lang w:val="en-US" w:eastAsia="zh-CN"/>
        </w:rPr>
        <w:t>2.1若本合同单价适用方式一：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单价合同</w:t>
      </w:r>
      <w:r>
        <w:rPr>
          <w:rFonts w:hint="eastAsia" w:ascii="仿宋_GB2312" w:hAnsi="仿宋_GB2312" w:eastAsia="仿宋_GB2312" w:cs="仿宋_GB2312"/>
          <w:b/>
          <w:bCs/>
          <w:color w:val="000000" w:themeColor="text1"/>
          <w:highlight w:val="none"/>
          <w:lang w:val="en-US" w:eastAsia="zh-CN"/>
        </w:rPr>
        <w:t>和其它方式</w:t>
      </w:r>
      <w:r>
        <w:rPr>
          <w:rFonts w:hint="eastAsia" w:ascii="仿宋_GB2312" w:hAnsi="仿宋_GB2312" w:eastAsia="仿宋_GB2312" w:cs="仿宋_GB2312"/>
          <w:b/>
          <w:bCs/>
          <w:color w:val="000000" w:themeColor="text1"/>
          <w:highlight w:val="none"/>
          <w:lang w:eastAsia="zh-CN"/>
        </w:rPr>
        <w:t>，</w:t>
      </w:r>
      <w:r>
        <w:rPr>
          <w:rFonts w:hint="eastAsia" w:ascii="仿宋_GB2312" w:hAnsi="仿宋_GB2312" w:eastAsia="仿宋_GB2312" w:cs="仿宋_GB2312"/>
          <w:b/>
          <w:bCs/>
          <w:color w:val="000000" w:themeColor="text1"/>
          <w:highlight w:val="none"/>
          <w:lang w:val="en-US" w:eastAsia="zh-CN"/>
        </w:rPr>
        <w:t>则</w:t>
      </w:r>
      <w:r>
        <w:rPr>
          <w:rFonts w:hint="eastAsia" w:ascii="仿宋_GB2312" w:hAnsi="仿宋_GB2312" w:eastAsia="仿宋_GB2312" w:cs="仿宋_GB2312"/>
          <w:color w:val="000000" w:themeColor="text1"/>
          <w:highlight w:val="none"/>
          <w:lang w:val="en-US" w:eastAsia="zh-CN"/>
        </w:rPr>
        <w:t>当乙方所供物资超出分供合同标的物的金额不超过原合同金额的10%（含），正常办理结算；分供合同标的物的金额超过原合同金额的10%但不超过30%（含），甲乙双方签订补充协议；分供合同标的物的金额超过原合同金额的30%，则对原合同外的物资重新组织招标。</w:t>
      </w:r>
    </w:p>
    <w:p>
      <w:pPr>
        <w:pStyle w:val="41"/>
        <w:numPr>
          <w:ilvl w:val="0"/>
          <w:numId w:val="0"/>
        </w:numPr>
        <w:spacing w:line="400" w:lineRule="atLeast"/>
        <w:ind w:firstLine="482" w:firstLineChars="200"/>
        <w:jc w:val="both"/>
        <w:rPr>
          <w:rFonts w:hint="eastAsia"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b/>
          <w:bCs/>
          <w:color w:val="000000" w:themeColor="text1"/>
          <w:highlight w:val="none"/>
          <w:lang w:val="en-US" w:eastAsia="zh-CN"/>
        </w:rPr>
        <w:t>2.2若本合同单价适用方式二：组合单价合同，则</w:t>
      </w:r>
      <w:r>
        <w:rPr>
          <w:rFonts w:hint="eastAsia" w:ascii="仿宋_GB2312" w:hAnsi="仿宋_GB2312" w:eastAsia="仿宋_GB2312" w:cs="仿宋_GB2312"/>
          <w:color w:val="000000" w:themeColor="text1"/>
          <w:highlight w:val="none"/>
          <w:lang w:val="en-US" w:eastAsia="zh-CN"/>
        </w:rPr>
        <w:t>分供合同标的物数量不超过原合同数量的10%（含），由原分供商继续履行合同，正常办理结算；分供合同标的物数量超过原合同数量10%但不超过30%（含）提前与原分供商签订补充协议；分供合同标的物数量超过原合同数量30%，则应提前筹划，对原合同外的物资重新组织招标，签订新的分供合同。</w:t>
      </w:r>
    </w:p>
    <w:p>
      <w:pPr>
        <w:pStyle w:val="41"/>
        <w:numPr>
          <w:ilvl w:val="0"/>
          <w:numId w:val="0"/>
        </w:numPr>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lang w:val="en-US" w:eastAsia="zh-CN"/>
        </w:rPr>
        <w:t>3、</w:t>
      </w:r>
      <w:r>
        <w:rPr>
          <w:rFonts w:hint="eastAsia" w:ascii="仿宋_GB2312" w:hAnsi="仿宋_GB2312" w:eastAsia="仿宋_GB2312" w:cs="仿宋_GB2312"/>
          <w:color w:val="000000" w:themeColor="text1"/>
          <w:highlight w:val="none"/>
          <w:lang w:val="en-US" w:eastAsia="zh-CN"/>
        </w:rPr>
        <w:t>因工程建设单位、监理单位及相关部门出台的相关规定文件、市场准入制度造成合同不能执行，甲方不承担任何责任。</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186" w:name="_Toc29083"/>
      <w:bookmarkStart w:id="187" w:name="_Toc23441"/>
      <w:bookmarkStart w:id="188" w:name="_Toc28560"/>
      <w:r>
        <w:rPr>
          <w:rFonts w:hint="eastAsia" w:ascii="仿宋_GB2312" w:hAnsi="仿宋_GB2312" w:eastAsia="仿宋_GB2312" w:cs="仿宋_GB2312"/>
          <w:b/>
          <w:bCs/>
          <w:color w:val="000000" w:themeColor="text1"/>
          <w:highlight w:val="none"/>
        </w:rPr>
        <w:t>合同解除</w:t>
      </w:r>
      <w:bookmarkEnd w:id="186"/>
      <w:bookmarkEnd w:id="187"/>
      <w:bookmarkEnd w:id="188"/>
    </w:p>
    <w:p>
      <w:pPr>
        <w:pStyle w:val="41"/>
        <w:numPr>
          <w:ilvl w:val="0"/>
          <w:numId w:val="11"/>
        </w:numPr>
        <w:spacing w:line="400" w:lineRule="atLeast"/>
        <w:ind w:firstLine="480" w:firstLineChars="200"/>
        <w:jc w:val="both"/>
        <w:rPr>
          <w:rFonts w:ascii="仿宋_GB2312" w:hAnsi="仿宋_GB2312" w:eastAsia="仿宋_GB2312" w:cs="仿宋_GB2312"/>
          <w:color w:val="000000" w:themeColor="text1"/>
          <w:highlight w:val="none"/>
        </w:rPr>
      </w:pPr>
      <w:bookmarkStart w:id="189" w:name="_Hlk126831282"/>
      <w:r>
        <w:rPr>
          <w:rFonts w:hint="eastAsia" w:ascii="仿宋_GB2312" w:hAnsi="仿宋_GB2312" w:eastAsia="仿宋_GB2312" w:cs="仿宋_GB2312"/>
          <w:color w:val="000000" w:themeColor="text1"/>
          <w:highlight w:val="none"/>
        </w:rPr>
        <w:t>因不可抗力致使不能实现合同目的等原因，经甲、乙双方协商一致同意可解除合同。</w:t>
      </w:r>
    </w:p>
    <w:p>
      <w:pPr>
        <w:pStyle w:val="41"/>
        <w:numPr>
          <w:ilvl w:val="0"/>
          <w:numId w:val="11"/>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如甲方与业主签订的总承包合同解除或终止，或因业主变更导致甲方无需采购约定材料，则甲方以书面形式通知乙方终止本合同。</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3、乙方具有下列事由之一的，甲方可以单方全部解除合同或部分解除合同或终止合同，乙方已收款项全部无条件返还：</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3.1乙方所提供的产品无法通过相关部门（如质监、监理、设计方、甲方及当地相关政府部门等）验收合格；</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3.2在产品使用后发生因产品质量问题造成人员、财产受到损害的；</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3.3乙方将本合同项下权利义务全部或部分转让的；</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3.4未按本合同约定时间交货累计延误达10日历天；</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3.5因产品质量未达到本合同专用条款第四条技术标准及质量要求和国家、地方政府相关部门的相关规范和要求，在甲方要求时间内无法更换或补充至甲方要求；</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3.6甲方发现产品不能满足本合同约定的质量标准时，或在本合同履行过程中，乙方未按甲方的要求及时进行整改的；</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3.7在本合同履行过程中乙方漠视甲方、设计方指令的或未按甲方、设计方指令执行的；</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3.9其他法律规定可解除合同的事由。</w:t>
      </w:r>
    </w:p>
    <w:p>
      <w:pPr>
        <w:pStyle w:val="41"/>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如发生上述事项，甲方将解除或终止合同的意思表示（书面或传真）通知乙方后合同解除或终止。合同解除后乙方仍应承担上述因乙方原因而产生的违约金和因此给甲方造成的全部直接和间接经济损失。乙方在收到解除或终止合同的通知后应无条件配合甲方处理善后事宜。</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4、合同解除或终止后，乙方应当积极配合甲方及时办理合同结算及支付手续，否则甲方有权单方办理结算，视为乙方认可甲方审定的结算额</w:t>
      </w:r>
      <w:bookmarkEnd w:id="189"/>
      <w:r>
        <w:rPr>
          <w:rFonts w:hint="eastAsia" w:ascii="仿宋_GB2312" w:hAnsi="仿宋_GB2312" w:eastAsia="仿宋_GB2312" w:cs="仿宋_GB2312"/>
          <w:b/>
          <w:bCs/>
          <w:color w:val="000000" w:themeColor="text1"/>
          <w:highlight w:val="none"/>
        </w:rPr>
        <w:t>。</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190" w:name="_Toc17777"/>
      <w:bookmarkStart w:id="191" w:name="_Toc16580"/>
      <w:bookmarkStart w:id="192" w:name="_Toc24603"/>
      <w:r>
        <w:rPr>
          <w:rFonts w:hint="eastAsia" w:ascii="仿宋_GB2312" w:hAnsi="仿宋_GB2312" w:eastAsia="仿宋_GB2312" w:cs="仿宋_GB2312"/>
          <w:b/>
          <w:bCs/>
          <w:color w:val="000000" w:themeColor="text1"/>
          <w:highlight w:val="none"/>
        </w:rPr>
        <w:t>不可抗力</w:t>
      </w:r>
      <w:bookmarkEnd w:id="190"/>
      <w:bookmarkEnd w:id="191"/>
      <w:bookmarkEnd w:id="192"/>
    </w:p>
    <w:p>
      <w:pPr>
        <w:pStyle w:val="4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rPr>
      </w:pPr>
      <w:bookmarkStart w:id="193" w:name="_Toc9310"/>
      <w:bookmarkStart w:id="194" w:name="_Toc18501"/>
      <w:bookmarkStart w:id="195" w:name="_Toc10852"/>
      <w:r>
        <w:rPr>
          <w:rFonts w:hint="eastAsia" w:ascii="仿宋_GB2312" w:hAnsi="仿宋_GB2312" w:eastAsia="仿宋_GB2312" w:cs="仿宋_GB2312"/>
          <w:b/>
          <w:bCs/>
          <w:color w:val="000000" w:themeColor="text1"/>
          <w:highlight w:val="none"/>
        </w:rPr>
        <w:t>不可抗力的确认</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不可抗力是指合同当事人在签订合同时不可预见，在合同履行过程中不可避免且不能克服的自然灾害和社会性突发事件，如地震、海啸、火灾、特大风雪、连续暴雨、特大降水、洪水等自然灾害，瘟疫、骚乱、戒严、暴动、战争、爆发性传染疾病、雾霾停工及其它通知的政府行为。合同一方当事人遇到不可抗力事件，使其履行合同义务受到阻碍时，应立即通知合同另一方当事人，书面说明不可抗力和受阻碍的详细情况，并提供必要的证明。</w:t>
      </w:r>
    </w:p>
    <w:p>
      <w:pPr>
        <w:pStyle w:val="4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不可抗力的通知</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2.1 不可抗力事件发生后，乙方应立即通知甲方，并在力所能及的条件下迅速采取措施，尽力减少损失，甲方应协助乙方采取措施。若因乙方未能尽力挽救，导致损失扩大的，由乙方承担全部责任。</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2.2 不可抗力事件结束后14天内，乙方应向甲方提交清理和修复费用的正式报告及有关资料。</w:t>
      </w:r>
    </w:p>
    <w:p>
      <w:pPr>
        <w:pStyle w:val="4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不可抗力风险的承担</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3.1 不可抗力导致的人员伤亡、财产损失、费用增加和（或）作业期限延误等后果，由合同当事人按以下原则承担：</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（1）乙方施工设备的损坏由乙方承担；</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（2）甲方和乙方承担各自人员伤亡和财产的损失；</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（3）因不可抗力影响乙方履行合同约定的义务，已经引起或将引起工期延误的，应当顺延工期，由此导致乙方停工的费用损失由乙方承担；</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（4）因不可抗力引起或将引起工期延误，甲方要求赶工的，由此增加的赶工费用由甲方承担；</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（5）乙方在停工期间按照甲方要求照管和清理工程的费用由甲方承担。</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不可抗力发生后，合同当事人均应采取措施尽量避免和减少损失的扩大，任何一方当事人没有采取有效措施导致损失扩大的，应对扩大的损失承担责任。</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3.2 因合同一方迟延履行合同义务，在迟延履行期间遭遇不可抗力的，不免除其违约责任。</w:t>
      </w:r>
    </w:p>
    <w:p>
      <w:pPr>
        <w:pStyle w:val="4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因不可抗力解除合同</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因不可抗力导致本合同无法履行连续超过84天或累计超过140天的，甲方和乙方均有权解除本合同。本合同解除后，甲方有权暂停对乙方的付款，直到双方就退场达成一致。</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争议解决</w:t>
      </w:r>
      <w:bookmarkEnd w:id="193"/>
      <w:bookmarkEnd w:id="194"/>
      <w:bookmarkEnd w:id="195"/>
    </w:p>
    <w:p>
      <w:pPr>
        <w:pStyle w:val="41"/>
        <w:spacing w:line="400" w:lineRule="atLeast"/>
        <w:ind w:firstLine="482"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b/>
          <w:bCs/>
          <w:color w:val="000000" w:themeColor="text1"/>
          <w:highlight w:val="none"/>
        </w:rPr>
        <w:t>1、争议和解：</w:t>
      </w:r>
      <w:r>
        <w:rPr>
          <w:rFonts w:hint="eastAsia" w:ascii="仿宋_GB2312" w:hAnsi="仿宋_GB2312" w:eastAsia="仿宋_GB2312" w:cs="仿宋_GB2312"/>
          <w:color w:val="000000" w:themeColor="text1"/>
          <w:highlight w:val="none"/>
        </w:rPr>
        <w:t>对因本合同引起或与之相关的任何争议、纠纷或权利主张，任何一方如欲通过本条第2款约定的方式解决，须在提起第2款约定的争议解决方式前，向对方发出书面和解申请书，并告知对方争议、纠纷或权利主张之事实及依据。</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在对方收到上述通知之日起</w:t>
      </w:r>
      <w:r>
        <w:rPr>
          <w:rFonts w:hint="eastAsia" w:ascii="仿宋_GB2312" w:hAnsi="仿宋_GB2312" w:eastAsia="仿宋_GB2312" w:cs="仿宋_GB2312"/>
          <w:color w:val="000000" w:themeColor="text1"/>
          <w:highlight w:val="none"/>
          <w:u w:val="single"/>
        </w:rPr>
        <w:t>3个月</w:t>
      </w:r>
      <w:r>
        <w:rPr>
          <w:rFonts w:hint="eastAsia" w:ascii="仿宋_GB2312" w:hAnsi="仿宋_GB2312" w:eastAsia="仿宋_GB2312" w:cs="仿宋_GB2312"/>
          <w:color w:val="000000" w:themeColor="text1"/>
          <w:highlight w:val="none"/>
        </w:rPr>
        <w:t>为双方和解期限。在和解期限内，若双方达成和解协议的，双方的权利义务按照和解协议履行；若未达成和解协议的，任何一方可采取本条第2款约定的争议解决方式。</w:t>
      </w:r>
    </w:p>
    <w:p>
      <w:pPr>
        <w:spacing w:line="400" w:lineRule="exact"/>
        <w:ind w:firstLine="482" w:firstLineChars="200"/>
        <w:jc w:val="left"/>
        <w:rPr>
          <w:rFonts w:hint="default" w:ascii="仿宋_GB2312" w:hAnsi="仿宋_GB2312" w:eastAsia="仿宋_GB2312" w:cs="仿宋_GB2312"/>
          <w:color w:val="000000" w:themeColor="text1"/>
          <w:kern w:val="0"/>
          <w:sz w:val="24"/>
          <w:szCs w:val="24"/>
          <w:highlight w:val="none"/>
          <w:lang w:val="en-US" w:eastAsia="zh-CN" w:bidi="ar-SA"/>
        </w:rPr>
      </w:pPr>
      <w:bookmarkStart w:id="196" w:name="_Hlk126830485"/>
      <w:bookmarkStart w:id="197" w:name="_Hlk126770481"/>
      <w:bookmarkStart w:id="198" w:name="_Toc11207"/>
      <w:bookmarkStart w:id="199" w:name="_Toc31739"/>
      <w:bookmarkStart w:id="200" w:name="_Toc18393"/>
      <w:r>
        <w:rPr>
          <w:rFonts w:hint="eastAsia" w:ascii="仿宋_GB2312" w:hAnsi="仿宋_GB2312" w:eastAsia="仿宋_GB2312" w:cs="仿宋_GB2312"/>
          <w:b/>
          <w:bCs/>
          <w:color w:val="000000" w:themeColor="text1"/>
          <w:highlight w:val="none"/>
        </w:rPr>
        <w:t>2、</w:t>
      </w:r>
      <w:bookmarkStart w:id="201" w:name="_Hlk127194929"/>
      <w:r>
        <w:rPr>
          <w:rFonts w:hint="eastAsia" w:ascii="仿宋_GB2312" w:hAnsi="仿宋_GB2312" w:eastAsia="仿宋_GB2312" w:cs="仿宋_GB2312"/>
          <w:b/>
          <w:bCs/>
          <w:color w:val="000000" w:themeColor="text1"/>
          <w:kern w:val="0"/>
          <w:sz w:val="24"/>
          <w:szCs w:val="24"/>
          <w:highlight w:val="none"/>
          <w:lang w:val="en-US" w:eastAsia="zh-CN" w:bidi="ar-SA"/>
        </w:rPr>
        <w:t>争议仲裁或诉讼：</w:t>
      </w:r>
      <w:r>
        <w:rPr>
          <w:rFonts w:hint="eastAsia" w:ascii="仿宋_GB2312" w:hAnsi="仿宋_GB2312" w:eastAsia="仿宋_GB2312" w:cs="仿宋_GB2312"/>
          <w:color w:val="000000" w:themeColor="text1"/>
          <w:kern w:val="0"/>
          <w:sz w:val="24"/>
          <w:szCs w:val="24"/>
          <w:highlight w:val="none"/>
          <w:lang w:val="en-US" w:eastAsia="zh-CN" w:bidi="ar-SA"/>
        </w:rPr>
        <w:t>因本合同引起或与之相关任何争议、纠纷或权利主张，和解不成且已超过和解期的,按以下第 2.1.3种方式解决。</w:t>
      </w:r>
    </w:p>
    <w:p>
      <w:pPr>
        <w:pStyle w:val="41"/>
        <w:spacing w:line="400" w:lineRule="atLeast"/>
        <w:ind w:firstLine="480" w:firstLineChars="200"/>
        <w:rPr>
          <w:rFonts w:hint="eastAsia"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color w:val="000000" w:themeColor="text1"/>
          <w:highlight w:val="none"/>
          <w:lang w:val="en-US" w:eastAsia="zh-CN"/>
        </w:rPr>
        <w:t>2.1.1双方约定向甲方住所地有管辖权的人民法院提起诉讼。</w:t>
      </w:r>
    </w:p>
    <w:p>
      <w:pPr>
        <w:pStyle w:val="41"/>
        <w:spacing w:line="400" w:lineRule="atLeast"/>
        <w:ind w:firstLine="480" w:firstLineChars="200"/>
        <w:rPr>
          <w:rFonts w:hint="eastAsia"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color w:val="000000" w:themeColor="text1"/>
          <w:highlight w:val="none"/>
          <w:lang w:val="en-US" w:eastAsia="zh-CN"/>
        </w:rPr>
        <w:t>2.1.2双方约定向合同签订地人民法院提起诉讼。</w:t>
      </w:r>
    </w:p>
    <w:p>
      <w:pPr>
        <w:pStyle w:val="41"/>
        <w:spacing w:line="400" w:lineRule="atLeast"/>
        <w:ind w:firstLine="480" w:firstLineChars="200"/>
        <w:rPr>
          <w:rFonts w:hint="eastAsia"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color w:val="000000" w:themeColor="text1"/>
          <w:highlight w:val="none"/>
          <w:lang w:val="en-US" w:eastAsia="zh-CN"/>
        </w:rPr>
        <w:t>2.1.3提交河北省石家庄市仲裁委员会裁决。</w:t>
      </w:r>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2.</w:t>
      </w:r>
      <w:r>
        <w:rPr>
          <w:rFonts w:hint="eastAsia" w:ascii="仿宋_GB2312" w:hAnsi="仿宋_GB2312" w:eastAsia="仿宋_GB2312" w:cs="仿宋_GB2312"/>
          <w:b/>
          <w:bCs/>
          <w:color w:val="000000" w:themeColor="text1"/>
          <w:highlight w:val="none"/>
          <w:lang w:val="en-US" w:eastAsia="zh-CN"/>
        </w:rPr>
        <w:t>2</w:t>
      </w:r>
      <w:r>
        <w:rPr>
          <w:rFonts w:hint="eastAsia" w:ascii="仿宋_GB2312" w:hAnsi="仿宋_GB2312" w:eastAsia="仿宋_GB2312" w:cs="仿宋_GB2312"/>
          <w:b/>
          <w:bCs/>
          <w:color w:val="000000" w:themeColor="text1"/>
          <w:highlight w:val="none"/>
        </w:rPr>
        <w:t>本合同中关于管辖权的约定是唯一的，任何一方不得通过债权转让或其它方式对涉及本合同约定事项或与之相关的事项的争议解决方式进行另行约定或对本合同关于管辖权的约定进行变更，如发生类似情形，该等约定亦属无效</w:t>
      </w:r>
      <w:bookmarkEnd w:id="196"/>
      <w:bookmarkEnd w:id="201"/>
      <w:r>
        <w:rPr>
          <w:rFonts w:hint="eastAsia" w:ascii="仿宋_GB2312" w:hAnsi="仿宋_GB2312" w:eastAsia="仿宋_GB2312" w:cs="仿宋_GB2312"/>
          <w:b/>
          <w:bCs/>
          <w:color w:val="000000" w:themeColor="text1"/>
          <w:highlight w:val="none"/>
        </w:rPr>
        <w:t>。</w:t>
      </w:r>
      <w:bookmarkEnd w:id="197"/>
    </w:p>
    <w:p>
      <w:pPr>
        <w:pStyle w:val="41"/>
        <w:spacing w:line="400" w:lineRule="atLeast"/>
        <w:ind w:firstLine="482" w:firstLineChars="200"/>
        <w:jc w:val="both"/>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2.</w:t>
      </w:r>
      <w:r>
        <w:rPr>
          <w:rFonts w:hint="eastAsia" w:ascii="仿宋_GB2312" w:hAnsi="仿宋_GB2312" w:eastAsia="仿宋_GB2312" w:cs="仿宋_GB2312"/>
          <w:b/>
          <w:bCs/>
          <w:color w:val="000000" w:themeColor="text1"/>
          <w:highlight w:val="none"/>
          <w:lang w:val="en-US" w:eastAsia="zh-CN"/>
        </w:rPr>
        <w:t>3</w:t>
      </w:r>
      <w:r>
        <w:rPr>
          <w:rFonts w:hint="eastAsia" w:ascii="仿宋_GB2312" w:hAnsi="仿宋_GB2312" w:eastAsia="仿宋_GB2312" w:cs="仿宋_GB2312"/>
          <w:b/>
          <w:bCs/>
          <w:color w:val="000000" w:themeColor="text1"/>
          <w:highlight w:val="none"/>
        </w:rPr>
        <w:t>因仲裁</w:t>
      </w:r>
      <w:r>
        <w:rPr>
          <w:rFonts w:hint="eastAsia" w:ascii="仿宋_GB2312" w:hAnsi="仿宋_GB2312" w:eastAsia="仿宋_GB2312" w:cs="仿宋_GB2312"/>
          <w:b/>
          <w:bCs/>
          <w:color w:val="000000" w:themeColor="text1"/>
          <w:highlight w:val="none"/>
          <w:lang w:val="en-US" w:eastAsia="zh-CN"/>
        </w:rPr>
        <w:t>或诉讼</w:t>
      </w:r>
      <w:r>
        <w:rPr>
          <w:rFonts w:hint="eastAsia" w:ascii="仿宋_GB2312" w:hAnsi="仿宋_GB2312" w:eastAsia="仿宋_GB2312" w:cs="仿宋_GB2312"/>
          <w:b/>
          <w:bCs/>
          <w:color w:val="000000" w:themeColor="text1"/>
          <w:highlight w:val="none"/>
        </w:rPr>
        <w:t>产生的各项</w:t>
      </w:r>
      <w:r>
        <w:rPr>
          <w:rFonts w:hint="eastAsia" w:ascii="仿宋_GB2312" w:hAnsi="仿宋_GB2312" w:eastAsia="仿宋_GB2312" w:cs="仿宋_GB2312"/>
          <w:b/>
          <w:bCs/>
          <w:color w:val="000000" w:themeColor="text1"/>
          <w:highlight w:val="none"/>
          <w:lang w:val="en-US" w:eastAsia="zh-CN"/>
        </w:rPr>
        <w:t>合理</w:t>
      </w:r>
      <w:r>
        <w:rPr>
          <w:rFonts w:hint="eastAsia" w:ascii="仿宋_GB2312" w:hAnsi="仿宋_GB2312" w:eastAsia="仿宋_GB2312" w:cs="仿宋_GB2312"/>
          <w:b/>
          <w:bCs/>
          <w:color w:val="000000" w:themeColor="text1"/>
          <w:highlight w:val="none"/>
        </w:rPr>
        <w:t>费用由双方自行承担，包括但不限于</w:t>
      </w:r>
      <w:r>
        <w:rPr>
          <w:rFonts w:hint="eastAsia" w:ascii="仿宋_GB2312" w:hAnsi="仿宋_GB2312" w:eastAsia="仿宋_GB2312" w:cs="仿宋_GB2312"/>
          <w:b/>
          <w:bCs/>
          <w:color w:val="000000" w:themeColor="text1"/>
          <w:highlight w:val="none"/>
          <w:lang w:val="en-US" w:eastAsia="zh-CN"/>
        </w:rPr>
        <w:t>案件受理费、</w:t>
      </w:r>
      <w:r>
        <w:rPr>
          <w:rFonts w:hint="eastAsia" w:ascii="仿宋_GB2312" w:hAnsi="仿宋_GB2312" w:eastAsia="仿宋_GB2312" w:cs="仿宋_GB2312"/>
          <w:b/>
          <w:bCs/>
          <w:color w:val="000000" w:themeColor="text1"/>
          <w:highlight w:val="none"/>
        </w:rPr>
        <w:t>律师费、仲裁费、保全费、保全保险费、差旅费、公证费及鉴定费等因仲裁</w:t>
      </w:r>
      <w:r>
        <w:rPr>
          <w:rFonts w:hint="eastAsia" w:ascii="仿宋_GB2312" w:hAnsi="仿宋_GB2312" w:eastAsia="仿宋_GB2312" w:cs="仿宋_GB2312"/>
          <w:b/>
          <w:bCs/>
          <w:color w:val="000000" w:themeColor="text1"/>
          <w:highlight w:val="none"/>
          <w:lang w:val="en-US" w:eastAsia="zh-CN"/>
        </w:rPr>
        <w:t>或诉讼</w:t>
      </w:r>
      <w:r>
        <w:rPr>
          <w:rFonts w:hint="eastAsia" w:ascii="仿宋_GB2312" w:hAnsi="仿宋_GB2312" w:eastAsia="仿宋_GB2312" w:cs="仿宋_GB2312"/>
          <w:b/>
          <w:bCs/>
          <w:color w:val="000000" w:themeColor="text1"/>
          <w:highlight w:val="none"/>
        </w:rPr>
        <w:t>引发的费用。</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保密义务</w:t>
      </w:r>
      <w:bookmarkEnd w:id="198"/>
      <w:bookmarkEnd w:id="199"/>
      <w:bookmarkEnd w:id="200"/>
    </w:p>
    <w:p>
      <w:pPr>
        <w:pStyle w:val="41"/>
        <w:spacing w:line="400" w:lineRule="atLeast"/>
        <w:ind w:firstLine="480" w:firstLineChars="200"/>
        <w:rPr>
          <w:rFonts w:ascii="仿宋_GB2312" w:hAnsi="仿宋_GB2312" w:eastAsia="仿宋_GB2312" w:cs="仿宋_GB2312"/>
          <w:color w:val="000000" w:themeColor="text1"/>
          <w:highlight w:val="none"/>
        </w:rPr>
      </w:pPr>
      <w:bookmarkStart w:id="202" w:name="_Toc12970"/>
      <w:r>
        <w:rPr>
          <w:rFonts w:hint="eastAsia" w:ascii="仿宋_GB2312" w:hAnsi="仿宋_GB2312" w:eastAsia="仿宋_GB2312" w:cs="仿宋_GB2312"/>
          <w:color w:val="000000" w:themeColor="text1"/>
          <w:highlight w:val="none"/>
        </w:rPr>
        <w:t>1、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2、除合同另有约定以外，本合同列明的所有资料始终为甲方财产，若甲方要求，乙方应于其合同义务履行完毕以后退还甲方相应资料（包括所有副本）。</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rPr>
      </w:pPr>
      <w:bookmarkStart w:id="203" w:name="_Toc14038"/>
      <w:bookmarkStart w:id="204" w:name="_Toc3848"/>
      <w:r>
        <w:rPr>
          <w:rFonts w:hint="eastAsia" w:ascii="仿宋_GB2312" w:hAnsi="仿宋_GB2312" w:eastAsia="仿宋_GB2312" w:cs="仿宋_GB2312"/>
          <w:b/>
          <w:bCs/>
          <w:color w:val="000000" w:themeColor="text1"/>
          <w:highlight w:val="none"/>
        </w:rPr>
        <w:t>其他条款</w:t>
      </w:r>
      <w:bookmarkEnd w:id="202"/>
      <w:bookmarkEnd w:id="203"/>
      <w:bookmarkEnd w:id="204"/>
    </w:p>
    <w:p>
      <w:pPr>
        <w:pStyle w:val="41"/>
        <w:numPr>
          <w:ilvl w:val="0"/>
          <w:numId w:val="13"/>
        </w:numPr>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本合同与甲方招标文件、乙方投标文件有相抵触之处，均以本合同条款为准。</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2、本合同附件是本合同有效组成部分，与本合同具有同等效力。</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3、本合同未尽事宜，按《中华人民共和国民法典》有关规定执行。</w:t>
      </w:r>
    </w:p>
    <w:p>
      <w:pPr>
        <w:pStyle w:val="41"/>
        <w:spacing w:line="400" w:lineRule="atLeast"/>
        <w:ind w:firstLine="480" w:firstLineChars="200"/>
        <w:rPr>
          <w:rFonts w:ascii="仿宋_GB2312" w:hAnsi="仿宋_GB2312" w:eastAsia="仿宋_GB2312" w:cs="仿宋_GB2312"/>
          <w:color w:val="000000" w:themeColor="text1"/>
          <w:highlight w:val="none"/>
        </w:rPr>
      </w:pPr>
      <w:r>
        <w:rPr>
          <w:rFonts w:hint="eastAsia" w:ascii="仿宋_GB2312" w:hAnsi="仿宋_GB2312" w:eastAsia="仿宋_GB2312" w:cs="仿宋_GB2312"/>
          <w:color w:val="000000" w:themeColor="text1"/>
          <w:highlight w:val="none"/>
        </w:rPr>
        <w:t>4、其他约定</w:t>
      </w:r>
      <w:r>
        <w:rPr>
          <w:rFonts w:hint="eastAsia" w:ascii="仿宋_GB2312" w:hAnsi="仿宋_GB2312" w:eastAsia="仿宋_GB2312" w:cs="仿宋_GB2312"/>
          <w:color w:val="000000" w:themeColor="text1"/>
          <w:highlight w:val="none"/>
          <w:u w:val="single"/>
        </w:rPr>
        <w:t xml:space="preserve">  /  </w:t>
      </w:r>
      <w:r>
        <w:rPr>
          <w:rFonts w:hint="eastAsia" w:ascii="仿宋_GB2312" w:hAnsi="仿宋_GB2312" w:eastAsia="仿宋_GB2312" w:cs="仿宋_GB2312"/>
          <w:color w:val="000000" w:themeColor="text1"/>
          <w:highlight w:val="none"/>
        </w:rPr>
        <w:t>。</w:t>
      </w:r>
    </w:p>
    <w:p>
      <w:pPr>
        <w:pStyle w:val="41"/>
        <w:spacing w:line="400" w:lineRule="atLeast"/>
        <w:ind w:firstLine="480" w:firstLineChars="200"/>
        <w:jc w:val="both"/>
        <w:rPr>
          <w:rFonts w:ascii="仿宋_GB2312" w:hAnsi="仿宋_GB2312" w:eastAsia="仿宋_GB2312" w:cs="仿宋_GB2312"/>
          <w:color w:val="000000" w:themeColor="text1"/>
          <w:highlight w:val="none"/>
        </w:rPr>
      </w:pPr>
      <w:bookmarkStart w:id="205" w:name="_Toc20230"/>
      <w:r>
        <w:rPr>
          <w:rFonts w:hint="eastAsia" w:ascii="仿宋_GB2312" w:hAnsi="仿宋_GB2312" w:eastAsia="仿宋_GB2312" w:cs="仿宋_GB2312"/>
          <w:color w:val="000000" w:themeColor="text1"/>
          <w:highlight w:val="none"/>
        </w:rPr>
        <w:t>以下无正文</w:t>
      </w:r>
      <w:bookmarkEnd w:id="205"/>
    </w:p>
    <w:p>
      <w:pPr>
        <w:rPr>
          <w:rFonts w:ascii="仿宋_GB2312" w:hAnsi="仿宋_GB2312" w:eastAsia="仿宋_GB2312" w:cs="仿宋_GB2312"/>
          <w:color w:val="000000" w:themeColor="text1"/>
          <w:sz w:val="24"/>
          <w:highlight w:val="none"/>
        </w:rPr>
      </w:pPr>
    </w:p>
    <w:p>
      <w:pPr>
        <w:rPr>
          <w:rFonts w:ascii="仿宋_GB2312" w:hAnsi="仿宋_GB2312" w:eastAsia="仿宋_GB2312" w:cs="仿宋_GB2312"/>
          <w:color w:val="000000" w:themeColor="text1"/>
          <w:sz w:val="24"/>
          <w:highlight w:val="none"/>
        </w:rPr>
      </w:pPr>
    </w:p>
    <w:p>
      <w:pPr>
        <w:pStyle w:val="41"/>
        <w:spacing w:line="400" w:lineRule="atLeast"/>
        <w:ind w:firstLine="1200" w:firstLineChars="500"/>
        <w:jc w:val="both"/>
        <w:rPr>
          <w:rFonts w:hint="default" w:ascii="仿宋_GB2312" w:hAnsi="仿宋_GB2312" w:eastAsia="仿宋_GB2312" w:cs="仿宋_GB2312"/>
          <w:color w:val="000000" w:themeColor="text1"/>
          <w:highlight w:val="none"/>
          <w:lang w:val="en-US" w:eastAsia="zh-CN"/>
        </w:rPr>
      </w:pPr>
      <w:r>
        <w:rPr>
          <w:rFonts w:hint="eastAsia" w:ascii="仿宋_GB2312" w:hAnsi="仿宋_GB2312" w:eastAsia="仿宋_GB2312" w:cs="仿宋_GB2312"/>
          <w:color w:val="000000" w:themeColor="text1"/>
          <w:highlight w:val="none"/>
          <w:lang w:val="en-US" w:eastAsia="zh-CN"/>
        </w:rPr>
        <w:t xml:space="preserve"> 甲  方：                               乙  方：</w:t>
      </w:r>
    </w:p>
    <w:p>
      <w:pPr>
        <w:autoSpaceDE w:val="0"/>
        <w:autoSpaceDN w:val="0"/>
        <w:adjustRightInd w:val="0"/>
        <w:spacing w:line="400" w:lineRule="atLeast"/>
        <w:ind w:firstLine="960" w:firstLineChars="4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或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或</w:t>
      </w:r>
    </w:p>
    <w:p>
      <w:pPr>
        <w:autoSpaceDE w:val="0"/>
        <w:autoSpaceDN w:val="0"/>
        <w:adjustRightInd w:val="0"/>
        <w:spacing w:line="400" w:lineRule="atLeast"/>
        <w:ind w:firstLine="1200" w:firstLineChars="500"/>
        <w:rPr>
          <w:rFonts w:ascii="仿宋_GB2312" w:hAnsi="仿宋_GB2312" w:eastAsia="仿宋_GB2312" w:cs="仿宋_GB2312"/>
          <w:color w:val="000000" w:themeColor="text1"/>
          <w:kern w:val="0"/>
          <w:sz w:val="24"/>
          <w:szCs w:val="24"/>
          <w:highlight w:val="none"/>
        </w:rPr>
      </w:pPr>
      <w:r>
        <w:rPr>
          <w:rFonts w:hint="eastAsia" w:ascii="仿宋_GB2312" w:hAnsi="仿宋_GB2312" w:eastAsia="仿宋_GB2312" w:cs="仿宋_GB2312"/>
          <w:color w:val="000000" w:themeColor="text1"/>
          <w:kern w:val="0"/>
          <w:sz w:val="24"/>
          <w:szCs w:val="24"/>
          <w:highlight w:val="none"/>
          <w:lang w:val="en-US" w:eastAsia="zh-CN"/>
        </w:rPr>
        <w:t>被委托</w:t>
      </w:r>
      <w:r>
        <w:rPr>
          <w:rFonts w:hint="eastAsia" w:ascii="仿宋_GB2312" w:hAnsi="仿宋_GB2312" w:eastAsia="仿宋_GB2312" w:cs="仿宋_GB2312"/>
          <w:color w:val="000000" w:themeColor="text1"/>
          <w:kern w:val="0"/>
          <w:sz w:val="24"/>
          <w:szCs w:val="24"/>
          <w:highlight w:val="none"/>
        </w:rPr>
        <w:t xml:space="preserve">人：                         </w:t>
      </w:r>
      <w:r>
        <w:rPr>
          <w:rFonts w:hint="eastAsia" w:ascii="仿宋_GB2312" w:hAnsi="仿宋_GB2312" w:eastAsia="仿宋_GB2312" w:cs="仿宋_GB2312"/>
          <w:color w:val="000000" w:themeColor="text1"/>
          <w:kern w:val="0"/>
          <w:sz w:val="24"/>
          <w:szCs w:val="24"/>
          <w:highlight w:val="none"/>
          <w:lang w:val="en-US" w:eastAsia="zh-CN"/>
        </w:rPr>
        <w:t xml:space="preserve"> </w:t>
      </w:r>
      <w:r>
        <w:rPr>
          <w:rFonts w:hint="eastAsia" w:ascii="仿宋_GB2312" w:hAnsi="仿宋_GB2312" w:eastAsia="仿宋_GB2312" w:cs="仿宋_GB2312"/>
          <w:color w:val="000000" w:themeColor="text1"/>
          <w:kern w:val="0"/>
          <w:sz w:val="24"/>
          <w:szCs w:val="24"/>
          <w:highlight w:val="none"/>
        </w:rPr>
        <w:t xml:space="preserve">  </w:t>
      </w:r>
      <w:r>
        <w:rPr>
          <w:rFonts w:hint="eastAsia" w:ascii="仿宋_GB2312" w:hAnsi="仿宋_GB2312" w:eastAsia="仿宋_GB2312" w:cs="仿宋_GB2312"/>
          <w:color w:val="000000" w:themeColor="text1"/>
          <w:kern w:val="0"/>
          <w:sz w:val="24"/>
          <w:szCs w:val="24"/>
          <w:highlight w:val="none"/>
          <w:lang w:val="en-US" w:eastAsia="zh-CN"/>
        </w:rPr>
        <w:t>被</w:t>
      </w:r>
      <w:r>
        <w:rPr>
          <w:rFonts w:hint="eastAsia" w:ascii="仿宋_GB2312" w:hAnsi="仿宋_GB2312" w:eastAsia="仿宋_GB2312" w:cs="仿宋_GB2312"/>
          <w:color w:val="000000" w:themeColor="text1"/>
          <w:kern w:val="0"/>
          <w:sz w:val="24"/>
          <w:szCs w:val="24"/>
          <w:highlight w:val="none"/>
        </w:rPr>
        <w:t>委托人：</w:t>
      </w:r>
    </w:p>
    <w:p>
      <w:pPr>
        <w:spacing w:line="400"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r>
        <w:rPr>
          <w:rFonts w:hint="eastAsia" w:ascii="仿宋_GB2312" w:hAnsi="仿宋_GB2312" w:eastAsia="仿宋_GB2312" w:cs="仿宋_GB2312"/>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sz w:val="24"/>
          <w:szCs w:val="24"/>
          <w:highlight w:val="none"/>
        </w:rPr>
        <w:t xml:space="preserve">年  月  日    </w:t>
      </w:r>
      <w:r>
        <w:rPr>
          <w:rFonts w:hint="eastAsia" w:ascii="仿宋_GB2312" w:hAnsi="仿宋_GB2312" w:eastAsia="仿宋_GB2312" w:cs="仿宋_GB2312"/>
          <w:color w:val="000000" w:themeColor="text1"/>
          <w:sz w:val="24"/>
          <w:szCs w:val="24"/>
          <w:highlight w:val="none"/>
          <w:lang w:val="en-US" w:eastAsia="zh-CN"/>
        </w:rPr>
        <w:t xml:space="preserve">                    </w:t>
      </w:r>
      <w:r>
        <w:rPr>
          <w:rFonts w:hint="eastAsia" w:ascii="仿宋_GB2312" w:hAnsi="仿宋_GB2312" w:eastAsia="仿宋_GB2312" w:cs="仿宋_GB2312"/>
          <w:color w:val="000000" w:themeColor="text1"/>
          <w:sz w:val="24"/>
          <w:szCs w:val="24"/>
          <w:highlight w:val="none"/>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24"/>
          <w:szCs w:val="24"/>
          <w:highlight w:val="none"/>
        </w:rPr>
        <w:t xml:space="preserve"> </w:t>
      </w:r>
    </w:p>
    <w:p/>
    <w:p>
      <w:pPr>
        <w:widowControl/>
        <w:spacing w:line="480" w:lineRule="auto"/>
        <w:rPr>
          <w:rFonts w:ascii="宋体" w:hAnsi="宋体"/>
          <w:sz w:val="21"/>
          <w:szCs w:val="21"/>
          <w:highlight w:val="none"/>
        </w:rPr>
      </w:pPr>
    </w:p>
    <w:sectPr>
      <w:headerReference r:id="rId15" w:type="default"/>
      <w:footerReference r:id="rId16"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AD15D5-F87C-439A-A3EB-67F2F5870C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78E6E1A0-37BE-40EF-9FEC-C1DA43D6ABF2}"/>
  </w:font>
  <w:font w:name="仿宋_GB2312">
    <w:panose1 w:val="02010609030101010101"/>
    <w:charset w:val="86"/>
    <w:family w:val="modern"/>
    <w:pitch w:val="default"/>
    <w:sig w:usb0="00000001" w:usb1="080E0000" w:usb2="00000000" w:usb3="00000000" w:csb0="00040000" w:csb1="00000000"/>
    <w:embedRegular r:id="rId3" w:fontKey="{E3062790-22E0-4222-B8E1-D82EC044229A}"/>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embedRegular r:id="rId4" w:fontKey="{EAC60A76-0339-49D6-B5D3-D7869D843F1A}"/>
  </w:font>
  <w:font w:name="方正仿宋_GBK">
    <w:panose1 w:val="02000000000000000000"/>
    <w:charset w:val="86"/>
    <w:family w:val="auto"/>
    <w:pitch w:val="default"/>
    <w:sig w:usb0="A00002BF" w:usb1="38CF7CFA" w:usb2="00082016" w:usb3="00000000" w:csb0="00040001" w:csb1="00000000"/>
    <w:embedRegular r:id="rId5" w:fontKey="{46F31742-DA08-4729-A7F7-7512F0CCC9B3}"/>
  </w:font>
  <w:font w:name="方正仿宋_GB2312">
    <w:panose1 w:val="02000000000000000000"/>
    <w:charset w:val="86"/>
    <w:family w:val="auto"/>
    <w:pitch w:val="default"/>
    <w:sig w:usb0="A00002BF" w:usb1="184F6CFA" w:usb2="00000012" w:usb3="00000000" w:csb0="00040001" w:csb1="00000000"/>
    <w:embedRegular r:id="rId6" w:fontKey="{D735EBBD-3622-45B6-B348-8544E19BB0E3}"/>
  </w:font>
  <w:font w:name="华文仿宋">
    <w:panose1 w:val="02010600040101010101"/>
    <w:charset w:val="86"/>
    <w:family w:val="roman"/>
    <w:pitch w:val="default"/>
    <w:sig w:usb0="00000287" w:usb1="080F0000" w:usb2="00000000" w:usb3="00000000" w:csb0="0004009F" w:csb1="DFD70000"/>
    <w:embedRegular r:id="rId7" w:fontKey="{A6E93F9D-8672-4072-9717-7F59D1FF6B79}"/>
  </w:font>
  <w:font w:name="华文中宋">
    <w:panose1 w:val="02010600040101010101"/>
    <w:charset w:val="86"/>
    <w:family w:val="auto"/>
    <w:pitch w:val="default"/>
    <w:sig w:usb0="00000287" w:usb1="080F0000" w:usb2="00000000" w:usb3="00000000" w:csb0="0004009F" w:csb1="DFD70000"/>
    <w:embedRegular r:id="rId8" w:fontKey="{A629296B-8A42-4FFC-8F63-E483872941A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 w:hAnsi="仿宋" w:eastAsia="仿宋" w:cs="仿宋"/>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 w:hAnsi="仿宋" w:eastAsia="仿宋" w:cs="仿宋"/>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11" o:spid="_x0000_s2050"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path/>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5"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path/>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6"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path/>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cs="Times New Roman"/>
      </w:rPr>
    </w:pPr>
    <w:r>
      <w:fldChar w:fldCharType="begin"/>
    </w:r>
    <w:r>
      <w:rPr>
        <w:rStyle w:val="38"/>
        <w:rFonts w:cs="宋体"/>
      </w:rPr>
      <w:instrText xml:space="preserve"> PAGE </w:instrText>
    </w:r>
    <w:r>
      <w:fldChar w:fldCharType="separate"/>
    </w:r>
    <w:r>
      <w:rPr>
        <w:rStyle w:val="38"/>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Pr>
      <w:pStyle w:val="23"/>
    </w:pPr>
  </w:p>
  <w:p>
    <w:pPr>
      <w:pStyle w:val="23"/>
    </w:pPr>
  </w:p>
  <w:p>
    <w:pPr>
      <w:pStyle w:val="23"/>
    </w:pPr>
  </w:p>
  <w:p>
    <w:pPr>
      <w:pStyle w:val="23"/>
      <w:jc w:val="left"/>
      <w:rPr>
        <w:b/>
        <w:bCs/>
      </w:rPr>
    </w:pPr>
    <w:r>
      <w:rPr>
        <w:b/>
        <w:bCs/>
      </w:rPr>
      <w:t>CSCEC</w:t>
    </w:r>
    <w:r>
      <w:t xml:space="preserve">  </w:t>
    </w:r>
    <w:r>
      <w:rPr>
        <w:rFonts w:hint="eastAsia"/>
        <w:b/>
        <w:bCs/>
      </w:rPr>
      <w:t xml:space="preserve">                                                                                 中建</w:t>
    </w:r>
  </w:p>
  <w:p>
    <w:pPr>
      <w:pStyle w:val="23"/>
    </w:pPr>
  </w:p>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3360"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8" name="图片 8"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4384"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6432"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5408"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7" name="图片 7"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25A6D"/>
    <w:multiLevelType w:val="singleLevel"/>
    <w:tmpl w:val="9C525A6D"/>
    <w:lvl w:ilvl="0" w:tentative="0">
      <w:start w:val="1"/>
      <w:numFmt w:val="decimal"/>
      <w:suff w:val="nothing"/>
      <w:lvlText w:val="%1、"/>
      <w:lvlJc w:val="left"/>
    </w:lvl>
  </w:abstractNum>
  <w:abstractNum w:abstractNumId="1">
    <w:nsid w:val="CDF988A0"/>
    <w:multiLevelType w:val="singleLevel"/>
    <w:tmpl w:val="CDF988A0"/>
    <w:lvl w:ilvl="0" w:tentative="0">
      <w:start w:val="1"/>
      <w:numFmt w:val="decimal"/>
      <w:suff w:val="nothing"/>
      <w:lvlText w:val="%1、"/>
      <w:lvlJc w:val="left"/>
    </w:lvl>
  </w:abstractNum>
  <w:abstractNum w:abstractNumId="2">
    <w:nsid w:val="D6CC21DA"/>
    <w:multiLevelType w:val="singleLevel"/>
    <w:tmpl w:val="D6CC21DA"/>
    <w:lvl w:ilvl="0" w:tentative="0">
      <w:start w:val="1"/>
      <w:numFmt w:val="decimal"/>
      <w:suff w:val="nothing"/>
      <w:lvlText w:val="%1、"/>
      <w:lvlJc w:val="left"/>
    </w:lvl>
  </w:abstractNum>
  <w:abstractNum w:abstractNumId="3">
    <w:nsid w:val="E0133784"/>
    <w:multiLevelType w:val="singleLevel"/>
    <w:tmpl w:val="E0133784"/>
    <w:lvl w:ilvl="0" w:tentative="0">
      <w:start w:val="1"/>
      <w:numFmt w:val="decimal"/>
      <w:suff w:val="nothing"/>
      <w:lvlText w:val="%1、"/>
      <w:lvlJc w:val="left"/>
    </w:lvl>
  </w:abstractNum>
  <w:abstractNum w:abstractNumId="4">
    <w:nsid w:val="EEFD7662"/>
    <w:multiLevelType w:val="singleLevel"/>
    <w:tmpl w:val="EEFD7662"/>
    <w:lvl w:ilvl="0" w:tentative="0">
      <w:start w:val="1"/>
      <w:numFmt w:val="decimal"/>
      <w:suff w:val="nothing"/>
      <w:lvlText w:val="%1、"/>
      <w:lvlJc w:val="left"/>
    </w:lvl>
  </w:abstractNum>
  <w:abstractNum w:abstractNumId="5">
    <w:nsid w:val="EFACCE70"/>
    <w:multiLevelType w:val="singleLevel"/>
    <w:tmpl w:val="EFACCE70"/>
    <w:lvl w:ilvl="0" w:tentative="0">
      <w:start w:val="1"/>
      <w:numFmt w:val="chineseCounting"/>
      <w:suff w:val="nothing"/>
      <w:lvlText w:val="%1、"/>
      <w:lvlJc w:val="left"/>
      <w:rPr>
        <w:rFonts w:hint="eastAsia"/>
      </w:rPr>
    </w:lvl>
  </w:abstractNum>
  <w:abstractNum w:abstractNumId="6">
    <w:nsid w:val="F4B4D53B"/>
    <w:multiLevelType w:val="singleLevel"/>
    <w:tmpl w:val="F4B4D53B"/>
    <w:lvl w:ilvl="0" w:tentative="0">
      <w:start w:val="1"/>
      <w:numFmt w:val="decimal"/>
      <w:suff w:val="nothing"/>
      <w:lvlText w:val="%1、"/>
      <w:lvlJc w:val="left"/>
    </w:lvl>
  </w:abstractNum>
  <w:abstractNum w:abstractNumId="7">
    <w:nsid w:val="17E12B1E"/>
    <w:multiLevelType w:val="singleLevel"/>
    <w:tmpl w:val="17E12B1E"/>
    <w:lvl w:ilvl="0" w:tentative="0">
      <w:start w:val="6"/>
      <w:numFmt w:val="chineseCounting"/>
      <w:suff w:val="nothing"/>
      <w:lvlText w:val="%1、"/>
      <w:lvlJc w:val="left"/>
      <w:pPr>
        <w:ind w:left="480" w:firstLine="0"/>
      </w:pPr>
      <w:rPr>
        <w:rFonts w:hint="eastAsia"/>
      </w:rPr>
    </w:lvl>
  </w:abstractNum>
  <w:abstractNum w:abstractNumId="8">
    <w:nsid w:val="1C870535"/>
    <w:multiLevelType w:val="singleLevel"/>
    <w:tmpl w:val="1C870535"/>
    <w:lvl w:ilvl="0" w:tentative="0">
      <w:start w:val="1"/>
      <w:numFmt w:val="decimal"/>
      <w:suff w:val="nothing"/>
      <w:lvlText w:val="%1、"/>
      <w:lvlJc w:val="left"/>
      <w:rPr>
        <w:rFonts w:hint="default"/>
        <w:b/>
        <w:bCs/>
      </w:rPr>
    </w:lvl>
  </w:abstractNum>
  <w:abstractNum w:abstractNumId="9">
    <w:nsid w:val="1D9874AA"/>
    <w:multiLevelType w:val="singleLevel"/>
    <w:tmpl w:val="1D9874AA"/>
    <w:lvl w:ilvl="0" w:tentative="0">
      <w:start w:val="1"/>
      <w:numFmt w:val="chineseCounting"/>
      <w:suff w:val="nothing"/>
      <w:lvlText w:val="%1、"/>
      <w:lvlJc w:val="left"/>
      <w:rPr>
        <w:rFonts w:hint="eastAsia"/>
      </w:rPr>
    </w:lvl>
  </w:abstractNum>
  <w:abstractNum w:abstractNumId="10">
    <w:nsid w:val="567023B9"/>
    <w:multiLevelType w:val="singleLevel"/>
    <w:tmpl w:val="567023B9"/>
    <w:lvl w:ilvl="0" w:tentative="0">
      <w:start w:val="1"/>
      <w:numFmt w:val="decimal"/>
      <w:suff w:val="nothing"/>
      <w:lvlText w:val="%1、"/>
      <w:lvlJc w:val="left"/>
    </w:lvl>
  </w:abstractNum>
  <w:abstractNum w:abstractNumId="11">
    <w:nsid w:val="597510C0"/>
    <w:multiLevelType w:val="multilevel"/>
    <w:tmpl w:val="597510C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2">
    <w:nsid w:val="5A99D076"/>
    <w:multiLevelType w:val="singleLevel"/>
    <w:tmpl w:val="5A99D076"/>
    <w:lvl w:ilvl="0" w:tentative="0">
      <w:start w:val="2"/>
      <w:numFmt w:val="decimal"/>
      <w:lvlText w:val="%1."/>
      <w:lvlJc w:val="left"/>
      <w:pPr>
        <w:tabs>
          <w:tab w:val="left" w:pos="312"/>
        </w:tabs>
        <w:ind w:left="480" w:firstLine="0"/>
      </w:pPr>
    </w:lvl>
  </w:abstractNum>
  <w:num w:numId="1">
    <w:abstractNumId w:val="5"/>
  </w:num>
  <w:num w:numId="2">
    <w:abstractNumId w:val="11"/>
  </w:num>
  <w:num w:numId="3">
    <w:abstractNumId w:val="8"/>
  </w:num>
  <w:num w:numId="4">
    <w:abstractNumId w:val="4"/>
  </w:num>
  <w:num w:numId="5">
    <w:abstractNumId w:val="6"/>
  </w:num>
  <w:num w:numId="6">
    <w:abstractNumId w:val="12"/>
  </w:num>
  <w:num w:numId="7">
    <w:abstractNumId w:val="7"/>
  </w:num>
  <w:num w:numId="8">
    <w:abstractNumId w:val="9"/>
  </w:num>
  <w:num w:numId="9">
    <w:abstractNumId w:val="10"/>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VkMzE1MmRlODcwNzI2MWMxNzc5OGJlYmViODE2ZGE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72F34"/>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AE10B06"/>
    <w:rsid w:val="0B4E1717"/>
    <w:rsid w:val="0C6B0A2B"/>
    <w:rsid w:val="0E1529C0"/>
    <w:rsid w:val="10E2481B"/>
    <w:rsid w:val="117711C9"/>
    <w:rsid w:val="16622991"/>
    <w:rsid w:val="16BC60CF"/>
    <w:rsid w:val="1E447244"/>
    <w:rsid w:val="20C8798E"/>
    <w:rsid w:val="23CF4770"/>
    <w:rsid w:val="2475351D"/>
    <w:rsid w:val="24F00B4F"/>
    <w:rsid w:val="25844CA4"/>
    <w:rsid w:val="27414953"/>
    <w:rsid w:val="2AC854F7"/>
    <w:rsid w:val="2C9102E3"/>
    <w:rsid w:val="3145400B"/>
    <w:rsid w:val="33C466F0"/>
    <w:rsid w:val="386C12AB"/>
    <w:rsid w:val="397E2222"/>
    <w:rsid w:val="39B316EF"/>
    <w:rsid w:val="3AE411D8"/>
    <w:rsid w:val="3B9F6BA4"/>
    <w:rsid w:val="3E484B51"/>
    <w:rsid w:val="3E4E1ADC"/>
    <w:rsid w:val="3F6F0185"/>
    <w:rsid w:val="48A546A9"/>
    <w:rsid w:val="48F52D7E"/>
    <w:rsid w:val="4A521C6C"/>
    <w:rsid w:val="4A8C758B"/>
    <w:rsid w:val="4AA24345"/>
    <w:rsid w:val="4C8E75EA"/>
    <w:rsid w:val="52C754D9"/>
    <w:rsid w:val="561A543D"/>
    <w:rsid w:val="5D922883"/>
    <w:rsid w:val="5DE62550"/>
    <w:rsid w:val="5ED66091"/>
    <w:rsid w:val="60DB1620"/>
    <w:rsid w:val="61EC3C39"/>
    <w:rsid w:val="64824AEB"/>
    <w:rsid w:val="673B5B7F"/>
    <w:rsid w:val="6A136F29"/>
    <w:rsid w:val="6AA33E09"/>
    <w:rsid w:val="6AB477DC"/>
    <w:rsid w:val="6BD2489F"/>
    <w:rsid w:val="6D534724"/>
    <w:rsid w:val="71902AA1"/>
    <w:rsid w:val="725373AF"/>
    <w:rsid w:val="73046216"/>
    <w:rsid w:val="749E55BE"/>
    <w:rsid w:val="7BA07691"/>
    <w:rsid w:val="7BBD0AA3"/>
    <w:rsid w:val="7CC61BD9"/>
    <w:rsid w:val="7D00325D"/>
    <w:rsid w:val="7FA33950"/>
    <w:rsid w:val="7FED39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肘形连接符 2"/>
        <o:r id="V:Rule2" type="connector" idref="#直接箭头连接符 4"/>
        <o:r id="V:Rule3"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autoRedefine/>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
    <w:link w:val="51"/>
    <w:autoRedefine/>
    <w:qFormat/>
    <w:uiPriority w:val="0"/>
    <w:pPr>
      <w:spacing w:after="120"/>
    </w:pPr>
    <w:rPr>
      <w:rFonts w:ascii="宋体" w:hAnsi="宋体" w:eastAsia="宋体" w:cs="宋体"/>
      <w:kern w:val="44"/>
      <w:sz w:val="28"/>
      <w:szCs w:val="28"/>
    </w:rPr>
  </w:style>
  <w:style w:type="paragraph" w:styleId="14">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5">
    <w:name w:val="toc 5"/>
    <w:basedOn w:val="1"/>
    <w:next w:val="1"/>
    <w:autoRedefine/>
    <w:qFormat/>
    <w:uiPriority w:val="0"/>
    <w:pPr>
      <w:ind w:left="1120"/>
      <w:jc w:val="left"/>
    </w:pPr>
    <w:rPr>
      <w:rFonts w:ascii="宋体" w:hAnsi="宋体" w:eastAsia="宋体" w:cs="宋体"/>
      <w:kern w:val="44"/>
      <w:sz w:val="18"/>
      <w:szCs w:val="18"/>
    </w:rPr>
  </w:style>
  <w:style w:type="paragraph" w:styleId="16">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7">
    <w:name w:val="Plain Text"/>
    <w:basedOn w:val="1"/>
    <w:link w:val="74"/>
    <w:autoRedefine/>
    <w:qFormat/>
    <w:uiPriority w:val="0"/>
    <w:rPr>
      <w:rFonts w:ascii="宋体" w:hAnsi="Courier New" w:eastAsia="宋体" w:cs="宋体"/>
      <w:kern w:val="44"/>
      <w:sz w:val="21"/>
      <w:szCs w:val="21"/>
    </w:rPr>
  </w:style>
  <w:style w:type="paragraph" w:styleId="18">
    <w:name w:val="toc 8"/>
    <w:basedOn w:val="1"/>
    <w:next w:val="1"/>
    <w:autoRedefine/>
    <w:qFormat/>
    <w:uiPriority w:val="0"/>
    <w:pPr>
      <w:ind w:left="1960"/>
      <w:jc w:val="left"/>
    </w:pPr>
    <w:rPr>
      <w:rFonts w:ascii="宋体" w:hAnsi="宋体" w:eastAsia="宋体" w:cs="宋体"/>
      <w:kern w:val="44"/>
      <w:sz w:val="18"/>
      <w:szCs w:val="18"/>
    </w:rPr>
  </w:style>
  <w:style w:type="paragraph" w:styleId="19">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0">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1">
    <w:name w:val="Balloon Text"/>
    <w:basedOn w:val="1"/>
    <w:link w:val="58"/>
    <w:autoRedefine/>
    <w:semiHidden/>
    <w:qFormat/>
    <w:uiPriority w:val="0"/>
    <w:rPr>
      <w:rFonts w:ascii="宋体" w:hAnsi="宋体" w:eastAsia="宋体" w:cs="宋体"/>
      <w:kern w:val="44"/>
      <w:sz w:val="18"/>
      <w:szCs w:val="18"/>
    </w:rPr>
  </w:style>
  <w:style w:type="paragraph" w:styleId="22">
    <w:name w:val="footer"/>
    <w:basedOn w:val="1"/>
    <w:link w:val="48"/>
    <w:autoRedefine/>
    <w:unhideWhenUsed/>
    <w:qFormat/>
    <w:uiPriority w:val="0"/>
    <w:pPr>
      <w:tabs>
        <w:tab w:val="center" w:pos="4153"/>
        <w:tab w:val="right" w:pos="8306"/>
      </w:tabs>
      <w:snapToGrid w:val="0"/>
      <w:jc w:val="left"/>
    </w:pPr>
    <w:rPr>
      <w:sz w:val="18"/>
      <w:szCs w:val="18"/>
    </w:rPr>
  </w:style>
  <w:style w:type="paragraph" w:styleId="23">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5">
    <w:name w:val="toc 4"/>
    <w:basedOn w:val="1"/>
    <w:next w:val="1"/>
    <w:autoRedefine/>
    <w:qFormat/>
    <w:uiPriority w:val="0"/>
    <w:pPr>
      <w:ind w:left="840"/>
      <w:jc w:val="left"/>
    </w:pPr>
    <w:rPr>
      <w:rFonts w:ascii="宋体" w:hAnsi="宋体" w:eastAsia="宋体" w:cs="宋体"/>
      <w:kern w:val="44"/>
      <w:sz w:val="18"/>
      <w:szCs w:val="18"/>
    </w:rPr>
  </w:style>
  <w:style w:type="paragraph" w:styleId="26">
    <w:name w:val="toc 6"/>
    <w:basedOn w:val="1"/>
    <w:next w:val="1"/>
    <w:autoRedefine/>
    <w:qFormat/>
    <w:uiPriority w:val="0"/>
    <w:pPr>
      <w:ind w:left="1400"/>
      <w:jc w:val="left"/>
    </w:pPr>
    <w:rPr>
      <w:rFonts w:ascii="宋体" w:hAnsi="宋体" w:eastAsia="宋体" w:cs="宋体"/>
      <w:kern w:val="44"/>
      <w:sz w:val="18"/>
      <w:szCs w:val="18"/>
    </w:rPr>
  </w:style>
  <w:style w:type="paragraph" w:styleId="27">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8">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29">
    <w:name w:val="toc 9"/>
    <w:basedOn w:val="1"/>
    <w:next w:val="1"/>
    <w:autoRedefine/>
    <w:qFormat/>
    <w:uiPriority w:val="0"/>
    <w:pPr>
      <w:ind w:left="2240"/>
      <w:jc w:val="left"/>
    </w:pPr>
    <w:rPr>
      <w:rFonts w:ascii="宋体" w:hAnsi="宋体" w:eastAsia="宋体" w:cs="宋体"/>
      <w:kern w:val="44"/>
      <w:sz w:val="18"/>
      <w:szCs w:val="18"/>
    </w:rPr>
  </w:style>
  <w:style w:type="paragraph" w:styleId="30">
    <w:name w:val="Normal (Web)"/>
    <w:basedOn w:val="1"/>
    <w:autoRedefine/>
    <w:qFormat/>
    <w:uiPriority w:val="0"/>
    <w:pPr>
      <w:widowControl/>
      <w:spacing w:before="300" w:after="300"/>
      <w:jc w:val="left"/>
    </w:pPr>
    <w:rPr>
      <w:rFonts w:ascii="宋体" w:hAnsi="宋体" w:eastAsia="宋体" w:cs="宋体"/>
      <w:kern w:val="0"/>
    </w:rPr>
  </w:style>
  <w:style w:type="paragraph" w:styleId="31">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2">
    <w:name w:val="annotation subject"/>
    <w:basedOn w:val="10"/>
    <w:next w:val="10"/>
    <w:link w:val="62"/>
    <w:autoRedefine/>
    <w:semiHidden/>
    <w:qFormat/>
    <w:uiPriority w:val="0"/>
    <w:rPr>
      <w:rFonts w:ascii="宋体" w:hAnsi="宋体" w:eastAsia="宋体" w:cs="宋体"/>
      <w:b/>
      <w:bCs/>
      <w:kern w:val="44"/>
      <w:sz w:val="28"/>
      <w:szCs w:val="28"/>
    </w:rPr>
  </w:style>
  <w:style w:type="paragraph" w:styleId="33">
    <w:name w:val="Body Text First Indent 2"/>
    <w:basedOn w:val="14"/>
    <w:link w:val="310"/>
    <w:autoRedefine/>
    <w:unhideWhenUsed/>
    <w:qFormat/>
    <w:uiPriority w:val="0"/>
    <w:pPr>
      <w:ind w:firstLine="420" w:firstLineChars="200"/>
    </w:pPr>
    <w:rPr>
      <w:rFonts w:ascii="Times New Roman" w:hAnsi="Times New Roman" w:cs="Times New Roman"/>
      <w:kern w:val="2"/>
      <w:sz w:val="21"/>
      <w:szCs w:val="22"/>
    </w:rPr>
  </w:style>
  <w:style w:type="table" w:styleId="35">
    <w:name w:val="Table Grid"/>
    <w:basedOn w:val="3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autoRedefine/>
    <w:qFormat/>
    <w:uiPriority w:val="0"/>
    <w:rPr>
      <w:rFonts w:cs="Times New Roman"/>
      <w:b/>
      <w:bCs/>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0"/>
    <w:rPr>
      <w:rFonts w:cs="Times New Roman"/>
      <w:color w:val="800080"/>
      <w:u w:val="single"/>
    </w:rPr>
  </w:style>
  <w:style w:type="character" w:styleId="40">
    <w:name w:val="Hyperlink"/>
    <w:basedOn w:val="36"/>
    <w:autoRedefine/>
    <w:unhideWhenUsed/>
    <w:qFormat/>
    <w:uiPriority w:val="0"/>
    <w:rPr>
      <w:color w:val="0000FF" w:themeColor="hyperlink"/>
      <w:u w:val="single"/>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标题 1 Char"/>
    <w:basedOn w:val="36"/>
    <w:link w:val="2"/>
    <w:autoRedefine/>
    <w:qFormat/>
    <w:uiPriority w:val="0"/>
    <w:rPr>
      <w:rFonts w:ascii="宋体" w:hAnsi="宋体" w:eastAsia="宋体" w:cs="宋体"/>
      <w:b/>
      <w:bCs/>
      <w:kern w:val="44"/>
      <w:sz w:val="44"/>
      <w:szCs w:val="44"/>
    </w:rPr>
  </w:style>
  <w:style w:type="character" w:customStyle="1" w:styleId="43">
    <w:name w:val="标题 2 Char"/>
    <w:basedOn w:val="36"/>
    <w:link w:val="3"/>
    <w:autoRedefine/>
    <w:qFormat/>
    <w:uiPriority w:val="0"/>
    <w:rPr>
      <w:rFonts w:ascii="Arial" w:hAnsi="Arial" w:eastAsia="黑体" w:cs="Arial"/>
      <w:b/>
      <w:bCs/>
      <w:kern w:val="44"/>
      <w:sz w:val="32"/>
      <w:szCs w:val="32"/>
    </w:rPr>
  </w:style>
  <w:style w:type="character" w:customStyle="1" w:styleId="44">
    <w:name w:val="标题 3 Char"/>
    <w:basedOn w:val="36"/>
    <w:link w:val="4"/>
    <w:autoRedefine/>
    <w:qFormat/>
    <w:uiPriority w:val="0"/>
    <w:rPr>
      <w:rFonts w:ascii="宋体" w:hAnsi="宋体" w:eastAsia="宋体" w:cs="宋体"/>
      <w:b/>
      <w:bCs/>
      <w:kern w:val="44"/>
      <w:sz w:val="32"/>
      <w:szCs w:val="32"/>
    </w:rPr>
  </w:style>
  <w:style w:type="character" w:customStyle="1" w:styleId="45">
    <w:name w:val="标题 4 Char"/>
    <w:basedOn w:val="36"/>
    <w:link w:val="5"/>
    <w:autoRedefine/>
    <w:qFormat/>
    <w:uiPriority w:val="0"/>
    <w:rPr>
      <w:rFonts w:ascii="Arial" w:hAnsi="Arial" w:eastAsia="黑体" w:cs="Arial"/>
      <w:b/>
      <w:bCs/>
      <w:kern w:val="44"/>
      <w:sz w:val="28"/>
      <w:szCs w:val="28"/>
    </w:rPr>
  </w:style>
  <w:style w:type="character" w:customStyle="1" w:styleId="46">
    <w:name w:val="标题 9 Char"/>
    <w:basedOn w:val="36"/>
    <w:link w:val="6"/>
    <w:autoRedefine/>
    <w:qFormat/>
    <w:uiPriority w:val="0"/>
    <w:rPr>
      <w:rFonts w:ascii="Arial" w:hAnsi="Arial" w:eastAsia="黑体" w:cs="Arial"/>
      <w:kern w:val="44"/>
      <w:sz w:val="21"/>
      <w:szCs w:val="21"/>
    </w:rPr>
  </w:style>
  <w:style w:type="character" w:customStyle="1" w:styleId="47">
    <w:name w:val="页眉 Char"/>
    <w:basedOn w:val="36"/>
    <w:link w:val="23"/>
    <w:autoRedefine/>
    <w:qFormat/>
    <w:uiPriority w:val="0"/>
    <w:rPr>
      <w:sz w:val="18"/>
      <w:szCs w:val="18"/>
    </w:rPr>
  </w:style>
  <w:style w:type="character" w:customStyle="1" w:styleId="48">
    <w:name w:val="页脚 Char"/>
    <w:basedOn w:val="36"/>
    <w:link w:val="22"/>
    <w:autoRedefine/>
    <w:qFormat/>
    <w:uiPriority w:val="0"/>
    <w:rPr>
      <w:sz w:val="18"/>
      <w:szCs w:val="18"/>
    </w:rPr>
  </w:style>
  <w:style w:type="character" w:customStyle="1" w:styleId="49">
    <w:name w:val="Char Char11"/>
    <w:basedOn w:val="36"/>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6"/>
    <w:link w:val="13"/>
    <w:autoRedefine/>
    <w:qFormat/>
    <w:locked/>
    <w:uiPriority w:val="0"/>
    <w:rPr>
      <w:rFonts w:ascii="宋体" w:hAnsi="宋体" w:eastAsia="宋体" w:cs="宋体"/>
      <w:kern w:val="44"/>
      <w:sz w:val="28"/>
      <w:szCs w:val="28"/>
    </w:rPr>
  </w:style>
  <w:style w:type="character" w:customStyle="1" w:styleId="52">
    <w:name w:val="日期 Char"/>
    <w:basedOn w:val="36"/>
    <w:link w:val="19"/>
    <w:autoRedefine/>
    <w:qFormat/>
    <w:locked/>
    <w:uiPriority w:val="0"/>
    <w:rPr>
      <w:rFonts w:ascii="宋体" w:hAnsi="宋体" w:eastAsia="宋体" w:cs="宋体"/>
      <w:kern w:val="44"/>
      <w:sz w:val="28"/>
      <w:szCs w:val="28"/>
    </w:rPr>
  </w:style>
  <w:style w:type="character" w:customStyle="1" w:styleId="53">
    <w:name w:val="Char Char1"/>
    <w:basedOn w:val="36"/>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6"/>
    <w:autoRedefine/>
    <w:qFormat/>
    <w:uiPriority w:val="0"/>
  </w:style>
  <w:style w:type="character" w:customStyle="1" w:styleId="55">
    <w:name w:val="文档结构图 Char"/>
    <w:basedOn w:val="36"/>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6"/>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6"/>
    <w:link w:val="11"/>
    <w:autoRedefine/>
    <w:qFormat/>
    <w:locked/>
    <w:uiPriority w:val="0"/>
    <w:rPr>
      <w:rFonts w:ascii="宋体" w:hAnsi="宋体" w:eastAsia="宋体" w:cs="宋体"/>
      <w:kern w:val="44"/>
      <w:sz w:val="32"/>
      <w:szCs w:val="32"/>
    </w:rPr>
  </w:style>
  <w:style w:type="character" w:customStyle="1" w:styleId="58">
    <w:name w:val="批注框文本 Char"/>
    <w:basedOn w:val="36"/>
    <w:link w:val="21"/>
    <w:autoRedefine/>
    <w:semiHidden/>
    <w:qFormat/>
    <w:locked/>
    <w:uiPriority w:val="0"/>
    <w:rPr>
      <w:rFonts w:ascii="宋体" w:hAnsi="宋体" w:eastAsia="宋体" w:cs="宋体"/>
      <w:kern w:val="44"/>
      <w:sz w:val="18"/>
      <w:szCs w:val="18"/>
    </w:rPr>
  </w:style>
  <w:style w:type="character" w:customStyle="1" w:styleId="59">
    <w:name w:val="H2 Char"/>
    <w:basedOn w:val="36"/>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6"/>
    <w:link w:val="20"/>
    <w:autoRedefine/>
    <w:qFormat/>
    <w:locked/>
    <w:uiPriority w:val="0"/>
    <w:rPr>
      <w:rFonts w:ascii="宋体" w:hAnsi="宋体" w:eastAsia="宋体" w:cs="宋体"/>
      <w:kern w:val="44"/>
      <w:sz w:val="28"/>
      <w:szCs w:val="28"/>
    </w:rPr>
  </w:style>
  <w:style w:type="character" w:customStyle="1" w:styleId="61">
    <w:name w:val="Char Char Char1"/>
    <w:basedOn w:val="36"/>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2"/>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6"/>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6"/>
    <w:link w:val="10"/>
    <w:autoRedefine/>
    <w:semiHidden/>
    <w:qFormat/>
    <w:uiPriority w:val="99"/>
  </w:style>
  <w:style w:type="character" w:customStyle="1" w:styleId="65">
    <w:name w:val="Char Char9"/>
    <w:basedOn w:val="36"/>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6"/>
    <w:autoRedefine/>
    <w:qFormat/>
    <w:locked/>
    <w:uiPriority w:val="0"/>
    <w:rPr>
      <w:rFonts w:ascii="宋体" w:hAnsi="宋体" w:eastAsia="宋体"/>
      <w:kern w:val="2"/>
      <w:sz w:val="18"/>
      <w:szCs w:val="18"/>
      <w:lang w:val="en-US" w:eastAsia="zh-CN" w:bidi="ar-SA"/>
    </w:rPr>
  </w:style>
  <w:style w:type="character" w:customStyle="1" w:styleId="67">
    <w:name w:val="Char Char111"/>
    <w:basedOn w:val="36"/>
    <w:autoRedefine/>
    <w:qFormat/>
    <w:uiPriority w:val="0"/>
    <w:rPr>
      <w:rFonts w:ascii="Arial" w:hAnsi="Arial" w:eastAsia="黑体" w:cs="Arial"/>
      <w:b/>
      <w:bCs/>
      <w:kern w:val="2"/>
      <w:sz w:val="32"/>
      <w:szCs w:val="32"/>
      <w:lang w:val="en-US" w:eastAsia="zh-CN"/>
    </w:rPr>
  </w:style>
  <w:style w:type="character" w:customStyle="1" w:styleId="68">
    <w:name w:val="Char Char6"/>
    <w:basedOn w:val="36"/>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6"/>
    <w:link w:val="27"/>
    <w:autoRedefine/>
    <w:qFormat/>
    <w:locked/>
    <w:uiPriority w:val="0"/>
    <w:rPr>
      <w:rFonts w:ascii="宋体" w:hAnsi="宋体" w:eastAsia="宋体" w:cs="宋体"/>
      <w:kern w:val="44"/>
      <w:sz w:val="16"/>
      <w:szCs w:val="16"/>
    </w:rPr>
  </w:style>
  <w:style w:type="character" w:customStyle="1" w:styleId="70">
    <w:name w:val="纯文本 Char"/>
    <w:basedOn w:val="36"/>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6"/>
    <w:autoRedefine/>
    <w:qFormat/>
    <w:uiPriority w:val="0"/>
    <w:rPr>
      <w:rFonts w:ascii="Arial" w:hAnsi="Arial" w:eastAsia="黑体" w:cs="Arial"/>
      <w:b/>
      <w:bCs/>
      <w:kern w:val="2"/>
      <w:sz w:val="32"/>
      <w:szCs w:val="32"/>
      <w:lang w:val="en-US" w:eastAsia="zh-CN"/>
    </w:rPr>
  </w:style>
  <w:style w:type="character" w:customStyle="1" w:styleId="74">
    <w:name w:val="纯文本 Char1"/>
    <w:basedOn w:val="36"/>
    <w:link w:val="17"/>
    <w:autoRedefine/>
    <w:qFormat/>
    <w:locked/>
    <w:uiPriority w:val="0"/>
    <w:rPr>
      <w:rFonts w:ascii="宋体" w:hAnsi="Courier New" w:eastAsia="宋体" w:cs="宋体"/>
      <w:kern w:val="44"/>
      <w:sz w:val="21"/>
      <w:szCs w:val="21"/>
    </w:rPr>
  </w:style>
  <w:style w:type="character" w:customStyle="1" w:styleId="75">
    <w:name w:val="Char Char Char12"/>
    <w:basedOn w:val="36"/>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6"/>
    <w:link w:val="14"/>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6"/>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6"/>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6"/>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6"/>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6"/>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6"/>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6"/>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6"/>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4"/>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6"/>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6"/>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6"/>
    <w:link w:val="31"/>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3"/>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paragraph" w:customStyle="1" w:styleId="312">
    <w:name w:val="。"/>
    <w:basedOn w:val="1"/>
    <w:autoRedefine/>
    <w:qFormat/>
    <w:uiPriority w:val="0"/>
    <w:pPr>
      <w:adjustRightInd w:val="0"/>
      <w:spacing w:line="312" w:lineRule="atLeast"/>
      <w:ind w:right="679"/>
      <w:textAlignment w:val="baseline"/>
    </w:pPr>
    <w:rPr>
      <w:rFonts w:ascii="宋体" w:hAnsi="Calibri" w:eastAsia="宋体" w:cs="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9.png"/><Relationship Id="rId25"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51"/>
    <customShpInfo spid="_x0000_s2049"/>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62</Pages>
  <Words>9751</Words>
  <Characters>10527</Characters>
  <Lines>92</Lines>
  <Paragraphs>26</Paragraphs>
  <TotalTime>30</TotalTime>
  <ScaleCrop>false</ScaleCrop>
  <LinksUpToDate>false</LinksUpToDate>
  <CharactersWithSpaces>12159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潇索丨陌离殇</cp:lastModifiedBy>
  <cp:lastPrinted>2020-05-07T01:04:00Z</cp:lastPrinted>
  <dcterms:modified xsi:type="dcterms:W3CDTF">2024-05-17T02:39:30Z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FBA7B7A0FA794D6898E6D549F9FCF6C5_12</vt:lpwstr>
  </property>
</Properties>
</file>