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D6FFA">
      <w:pPr>
        <w:pStyle w:val="31"/>
        <w:tabs>
          <w:tab w:val="left" w:pos="8100"/>
        </w:tabs>
        <w:spacing w:line="360" w:lineRule="auto"/>
        <w:ind w:firstLine="3654" w:firstLineChars="13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ZJLQ-张石项目-CZ001</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p>
    <w:p w14:paraId="7A21B56C">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063174C1">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6A08AA7B">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478478E1">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rPr>
        <w:t>中建路桥集</w:t>
      </w:r>
      <w:bookmarkStart w:id="79" w:name="_GoBack"/>
      <w:bookmarkEnd w:id="79"/>
      <w:r>
        <w:rPr>
          <w:rFonts w:hint="eastAsia" w:cs="Times New Roman" w:asciiTheme="majorEastAsia" w:hAnsiTheme="majorEastAsia" w:eastAsiaTheme="majorEastAsia"/>
          <w:b/>
          <w:color w:val="000000"/>
          <w:kern w:val="2"/>
          <w:sz w:val="44"/>
          <w:szCs w:val="44"/>
          <w:highlight w:val="none"/>
        </w:rPr>
        <w:t>团有限公司</w:t>
      </w:r>
    </w:p>
    <w:p w14:paraId="1B2B9699">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张石高速公路连续下坡路段安全通行能力提升工程等三项养护工程施工一类1标段</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p>
    <w:p w14:paraId="415C0D60">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废旧物资处置</w:t>
      </w:r>
    </w:p>
    <w:p w14:paraId="4CCE7D8F">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29FADEF5">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D0501AA">
      <w:pPr>
        <w:jc w:val="center"/>
        <w:rPr>
          <w:highlight w:val="none"/>
        </w:rPr>
      </w:pPr>
    </w:p>
    <w:p w14:paraId="42AE4F5A">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1F12350C">
      <w:pPr>
        <w:pStyle w:val="31"/>
        <w:tabs>
          <w:tab w:val="left" w:pos="8100"/>
        </w:tabs>
        <w:spacing w:line="360" w:lineRule="auto"/>
        <w:jc w:val="center"/>
        <w:rPr>
          <w:rFonts w:hint="default" w:cs="Times New Roman"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7D70E954">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2024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8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23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08F1EBCC">
      <w:pPr>
        <w:jc w:val="center"/>
        <w:outlineLvl w:val="0"/>
        <w:rPr>
          <w:rFonts w:cs="黑体" w:asciiTheme="majorEastAsia" w:hAnsiTheme="majorEastAsia" w:eastAsiaTheme="majorEastAsia"/>
          <w:sz w:val="32"/>
          <w:szCs w:val="32"/>
          <w:highlight w:val="none"/>
        </w:rPr>
      </w:pPr>
    </w:p>
    <w:p w14:paraId="1A70132D">
      <w:pPr>
        <w:spacing w:line="400" w:lineRule="exact"/>
        <w:rPr>
          <w:rFonts w:hint="eastAsia" w:ascii="仿宋_GB2312" w:eastAsia="仿宋_GB2312" w:hAnsiTheme="minorEastAsia"/>
          <w:sz w:val="21"/>
          <w:szCs w:val="21"/>
          <w:highlight w:val="none"/>
        </w:rPr>
      </w:pPr>
    </w:p>
    <w:p w14:paraId="11FEA0AB">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47C7B6E5">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4A697ABD">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w:t>
      </w:r>
      <w:r>
        <w:rPr>
          <w:rFonts w:hint="eastAsia" w:ascii="仿宋_GB2312" w:eastAsia="仿宋_GB2312" w:hAnsiTheme="minorEastAsia"/>
          <w:sz w:val="21"/>
          <w:szCs w:val="21"/>
          <w:highlight w:val="none"/>
          <w:lang w:val="en-US" w:eastAsia="zh-CN"/>
        </w:rPr>
        <w:t>二</w:t>
      </w:r>
      <w:r>
        <w:rPr>
          <w:rFonts w:hint="eastAsia" w:ascii="仿宋_GB2312" w:eastAsia="仿宋_GB2312" w:hAnsiTheme="minorEastAsia"/>
          <w:sz w:val="21"/>
          <w:szCs w:val="21"/>
          <w:highlight w:val="none"/>
        </w:rPr>
        <w:t>部分 投标文件格式</w:t>
      </w:r>
    </w:p>
    <w:p w14:paraId="7658E21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w:t>
      </w:r>
      <w:r>
        <w:rPr>
          <w:rFonts w:hint="eastAsia" w:ascii="仿宋_GB2312" w:eastAsia="仿宋_GB2312" w:hAnsiTheme="minorEastAsia"/>
          <w:sz w:val="21"/>
          <w:szCs w:val="21"/>
          <w:highlight w:val="none"/>
          <w:lang w:val="en-US" w:eastAsia="zh-CN"/>
        </w:rPr>
        <w:t>三</w:t>
      </w:r>
      <w:r>
        <w:rPr>
          <w:rFonts w:hint="eastAsia" w:ascii="仿宋_GB2312" w:eastAsia="仿宋_GB2312" w:hAnsiTheme="minorEastAsia"/>
          <w:sz w:val="21"/>
          <w:szCs w:val="21"/>
          <w:highlight w:val="none"/>
        </w:rPr>
        <w:t>部分 合同文件（请投标人认真阅读合同文件）</w:t>
      </w:r>
    </w:p>
    <w:p w14:paraId="656AE9F8">
      <w:pPr>
        <w:jc w:val="center"/>
        <w:outlineLvl w:val="0"/>
        <w:rPr>
          <w:rFonts w:cs="黑体" w:asciiTheme="majorEastAsia" w:hAnsiTheme="majorEastAsia" w:eastAsiaTheme="majorEastAsia"/>
          <w:sz w:val="32"/>
          <w:szCs w:val="32"/>
          <w:highlight w:val="none"/>
        </w:rPr>
      </w:pPr>
    </w:p>
    <w:p w14:paraId="3E310CFC">
      <w:pPr>
        <w:jc w:val="center"/>
        <w:outlineLvl w:val="0"/>
        <w:rPr>
          <w:rFonts w:ascii="仿宋_GB2312" w:eastAsia="仿宋_GB2312" w:hAnsiTheme="majorEastAsia"/>
          <w:bCs/>
          <w:sz w:val="32"/>
          <w:szCs w:val="32"/>
          <w:highlight w:val="none"/>
        </w:rPr>
      </w:pPr>
    </w:p>
    <w:p w14:paraId="57564445">
      <w:pPr>
        <w:jc w:val="center"/>
        <w:outlineLvl w:val="0"/>
        <w:rPr>
          <w:rFonts w:ascii="仿宋_GB2312" w:eastAsia="仿宋_GB2312" w:hAnsiTheme="majorEastAsia"/>
          <w:bCs/>
          <w:sz w:val="32"/>
          <w:szCs w:val="32"/>
          <w:highlight w:val="none"/>
        </w:rPr>
      </w:pPr>
    </w:p>
    <w:p w14:paraId="02CE4BB6">
      <w:pPr>
        <w:jc w:val="center"/>
        <w:outlineLvl w:val="0"/>
        <w:rPr>
          <w:rFonts w:ascii="仿宋_GB2312" w:eastAsia="仿宋_GB2312" w:hAnsiTheme="majorEastAsia"/>
          <w:bCs/>
          <w:sz w:val="32"/>
          <w:szCs w:val="32"/>
          <w:highlight w:val="none"/>
        </w:rPr>
      </w:pPr>
    </w:p>
    <w:p w14:paraId="6C12DDA0">
      <w:pPr>
        <w:jc w:val="center"/>
        <w:outlineLvl w:val="0"/>
        <w:rPr>
          <w:rFonts w:ascii="仿宋_GB2312" w:eastAsia="仿宋_GB2312" w:hAnsiTheme="majorEastAsia"/>
          <w:bCs/>
          <w:sz w:val="32"/>
          <w:szCs w:val="32"/>
          <w:highlight w:val="none"/>
        </w:rPr>
      </w:pPr>
    </w:p>
    <w:p w14:paraId="1358FB1F">
      <w:pPr>
        <w:jc w:val="center"/>
        <w:outlineLvl w:val="0"/>
        <w:rPr>
          <w:rFonts w:ascii="仿宋_GB2312" w:eastAsia="仿宋_GB2312" w:hAnsiTheme="majorEastAsia"/>
          <w:bCs/>
          <w:sz w:val="32"/>
          <w:szCs w:val="32"/>
          <w:highlight w:val="none"/>
        </w:rPr>
      </w:pPr>
    </w:p>
    <w:p w14:paraId="33797ABD">
      <w:pPr>
        <w:jc w:val="center"/>
        <w:outlineLvl w:val="0"/>
        <w:rPr>
          <w:rFonts w:ascii="仿宋_GB2312" w:eastAsia="仿宋_GB2312" w:hAnsiTheme="majorEastAsia"/>
          <w:bCs/>
          <w:sz w:val="32"/>
          <w:szCs w:val="32"/>
          <w:highlight w:val="none"/>
        </w:rPr>
      </w:pPr>
    </w:p>
    <w:p w14:paraId="6C334DFE">
      <w:pPr>
        <w:jc w:val="center"/>
        <w:outlineLvl w:val="0"/>
        <w:rPr>
          <w:rFonts w:ascii="仿宋_GB2312" w:eastAsia="仿宋_GB2312" w:hAnsiTheme="majorEastAsia"/>
          <w:bCs/>
          <w:sz w:val="32"/>
          <w:szCs w:val="32"/>
          <w:highlight w:val="none"/>
        </w:rPr>
      </w:pPr>
    </w:p>
    <w:p w14:paraId="61D5551B">
      <w:pPr>
        <w:jc w:val="center"/>
        <w:outlineLvl w:val="0"/>
        <w:rPr>
          <w:rFonts w:ascii="仿宋_GB2312" w:eastAsia="仿宋_GB2312" w:hAnsiTheme="majorEastAsia"/>
          <w:bCs/>
          <w:sz w:val="32"/>
          <w:szCs w:val="32"/>
          <w:highlight w:val="none"/>
        </w:rPr>
      </w:pPr>
    </w:p>
    <w:p w14:paraId="05F433E6">
      <w:pPr>
        <w:jc w:val="center"/>
        <w:outlineLvl w:val="0"/>
        <w:rPr>
          <w:rFonts w:ascii="仿宋_GB2312" w:eastAsia="仿宋_GB2312" w:hAnsiTheme="majorEastAsia"/>
          <w:bCs/>
          <w:sz w:val="32"/>
          <w:szCs w:val="32"/>
          <w:highlight w:val="none"/>
        </w:rPr>
      </w:pPr>
    </w:p>
    <w:p w14:paraId="2897CAE1">
      <w:pPr>
        <w:jc w:val="center"/>
        <w:outlineLvl w:val="0"/>
        <w:rPr>
          <w:rFonts w:ascii="仿宋_GB2312" w:eastAsia="仿宋_GB2312" w:hAnsiTheme="majorEastAsia"/>
          <w:bCs/>
          <w:sz w:val="32"/>
          <w:szCs w:val="32"/>
          <w:highlight w:val="none"/>
        </w:rPr>
      </w:pPr>
    </w:p>
    <w:p w14:paraId="0715767C">
      <w:pPr>
        <w:jc w:val="center"/>
        <w:outlineLvl w:val="0"/>
        <w:rPr>
          <w:rFonts w:ascii="仿宋_GB2312" w:eastAsia="仿宋_GB2312" w:hAnsiTheme="majorEastAsia"/>
          <w:bCs/>
          <w:sz w:val="32"/>
          <w:szCs w:val="32"/>
          <w:highlight w:val="none"/>
        </w:rPr>
      </w:pPr>
    </w:p>
    <w:p w14:paraId="682646C2">
      <w:pPr>
        <w:jc w:val="center"/>
        <w:outlineLvl w:val="0"/>
        <w:rPr>
          <w:rFonts w:ascii="仿宋_GB2312" w:eastAsia="仿宋_GB2312" w:hAnsiTheme="majorEastAsia"/>
          <w:bCs/>
          <w:sz w:val="32"/>
          <w:szCs w:val="32"/>
          <w:highlight w:val="none"/>
        </w:rPr>
      </w:pPr>
    </w:p>
    <w:p w14:paraId="17B7DC78">
      <w:pPr>
        <w:jc w:val="center"/>
        <w:outlineLvl w:val="0"/>
        <w:rPr>
          <w:rFonts w:ascii="仿宋_GB2312" w:eastAsia="仿宋_GB2312" w:hAnsiTheme="majorEastAsia"/>
          <w:bCs/>
          <w:sz w:val="32"/>
          <w:szCs w:val="32"/>
          <w:highlight w:val="none"/>
        </w:rPr>
      </w:pPr>
    </w:p>
    <w:p w14:paraId="033F1B0F">
      <w:pPr>
        <w:jc w:val="center"/>
        <w:outlineLvl w:val="0"/>
        <w:rPr>
          <w:rFonts w:ascii="仿宋_GB2312" w:eastAsia="仿宋_GB2312" w:hAnsiTheme="majorEastAsia"/>
          <w:bCs/>
          <w:sz w:val="32"/>
          <w:szCs w:val="32"/>
          <w:highlight w:val="none"/>
        </w:rPr>
      </w:pPr>
    </w:p>
    <w:p w14:paraId="72B841B2">
      <w:pPr>
        <w:jc w:val="center"/>
        <w:outlineLvl w:val="0"/>
        <w:rPr>
          <w:rFonts w:ascii="仿宋_GB2312" w:eastAsia="仿宋_GB2312" w:hAnsiTheme="majorEastAsia"/>
          <w:bCs/>
          <w:sz w:val="32"/>
          <w:szCs w:val="32"/>
          <w:highlight w:val="none"/>
        </w:rPr>
      </w:pPr>
    </w:p>
    <w:p w14:paraId="3A6C77FE">
      <w:pPr>
        <w:jc w:val="center"/>
        <w:outlineLvl w:val="0"/>
        <w:rPr>
          <w:rFonts w:ascii="仿宋_GB2312" w:eastAsia="仿宋_GB2312" w:hAnsiTheme="majorEastAsia"/>
          <w:bCs/>
          <w:sz w:val="32"/>
          <w:szCs w:val="32"/>
          <w:highlight w:val="none"/>
        </w:rPr>
      </w:pPr>
    </w:p>
    <w:p w14:paraId="1B6D9A9D">
      <w:pPr>
        <w:jc w:val="center"/>
        <w:outlineLvl w:val="0"/>
        <w:rPr>
          <w:rFonts w:ascii="仿宋_GB2312" w:eastAsia="仿宋_GB2312" w:hAnsiTheme="majorEastAsia"/>
          <w:bCs/>
          <w:sz w:val="32"/>
          <w:szCs w:val="32"/>
          <w:highlight w:val="none"/>
        </w:rPr>
      </w:pPr>
    </w:p>
    <w:p w14:paraId="4CC598D9">
      <w:pPr>
        <w:jc w:val="center"/>
        <w:outlineLvl w:val="0"/>
        <w:rPr>
          <w:rFonts w:ascii="仿宋_GB2312" w:eastAsia="仿宋_GB2312" w:hAnsiTheme="majorEastAsia"/>
          <w:bCs/>
          <w:sz w:val="32"/>
          <w:szCs w:val="32"/>
          <w:highlight w:val="none"/>
        </w:rPr>
      </w:pPr>
    </w:p>
    <w:p w14:paraId="6F960FC9">
      <w:pPr>
        <w:jc w:val="center"/>
        <w:outlineLvl w:val="0"/>
        <w:rPr>
          <w:rFonts w:ascii="仿宋_GB2312" w:eastAsia="仿宋_GB2312" w:hAnsiTheme="majorEastAsia"/>
          <w:bCs/>
          <w:sz w:val="32"/>
          <w:szCs w:val="32"/>
          <w:highlight w:val="none"/>
        </w:rPr>
      </w:pPr>
    </w:p>
    <w:p w14:paraId="7FF427EF">
      <w:pPr>
        <w:jc w:val="center"/>
        <w:outlineLvl w:val="0"/>
        <w:rPr>
          <w:rFonts w:ascii="仿宋_GB2312" w:eastAsia="仿宋_GB2312" w:hAnsiTheme="majorEastAsia"/>
          <w:bCs/>
          <w:sz w:val="32"/>
          <w:szCs w:val="32"/>
          <w:highlight w:val="none"/>
        </w:rPr>
      </w:pPr>
    </w:p>
    <w:p w14:paraId="073BA590">
      <w:pPr>
        <w:jc w:val="center"/>
        <w:outlineLvl w:val="0"/>
        <w:rPr>
          <w:rFonts w:ascii="仿宋_GB2312" w:eastAsia="仿宋_GB2312" w:hAnsiTheme="majorEastAsia"/>
          <w:bCs/>
          <w:sz w:val="32"/>
          <w:szCs w:val="32"/>
          <w:highlight w:val="none"/>
        </w:rPr>
      </w:pPr>
    </w:p>
    <w:p w14:paraId="0DB57B5F">
      <w:pPr>
        <w:jc w:val="center"/>
        <w:outlineLvl w:val="0"/>
        <w:rPr>
          <w:rFonts w:ascii="仿宋_GB2312" w:eastAsia="仿宋_GB2312" w:hAnsiTheme="majorEastAsia"/>
          <w:bCs/>
          <w:sz w:val="32"/>
          <w:szCs w:val="32"/>
          <w:highlight w:val="none"/>
        </w:rPr>
      </w:pPr>
    </w:p>
    <w:p w14:paraId="35EF70D7">
      <w:pPr>
        <w:widowControl/>
        <w:jc w:val="center"/>
        <w:rPr>
          <w:rFonts w:hint="eastAsia" w:ascii="仿宋_GB2312" w:eastAsia="仿宋_GB2312" w:hAnsiTheme="majorEastAsia"/>
          <w:b/>
          <w:bCs/>
          <w:sz w:val="28"/>
          <w:szCs w:val="28"/>
          <w:highlight w:val="none"/>
        </w:rPr>
      </w:pPr>
    </w:p>
    <w:p w14:paraId="130FEA62">
      <w:pPr>
        <w:widowControl/>
        <w:jc w:val="both"/>
        <w:rPr>
          <w:rFonts w:hint="eastAsia" w:ascii="仿宋_GB2312" w:eastAsia="仿宋_GB2312" w:hAnsiTheme="majorEastAsia"/>
          <w:b/>
          <w:bCs/>
          <w:sz w:val="28"/>
          <w:szCs w:val="28"/>
          <w:highlight w:val="none"/>
        </w:rPr>
      </w:pPr>
    </w:p>
    <w:p w14:paraId="5FA071D9">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14:paraId="4F457697">
      <w:pPr>
        <w:widowControl/>
        <w:jc w:val="center"/>
        <w:rPr>
          <w:rFonts w:hint="eastAsia" w:ascii="仿宋_GB2312" w:eastAsia="仿宋_GB2312" w:hAnsiTheme="majorEastAsia"/>
          <w:b/>
          <w:bCs/>
          <w:sz w:val="28"/>
          <w:szCs w:val="28"/>
          <w:highlight w:val="none"/>
        </w:rPr>
      </w:pPr>
    </w:p>
    <w:p w14:paraId="43ADA375">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bookmarkEnd w:id="0"/>
    <w:p w14:paraId="1ED66B60">
      <w:pPr>
        <w:widowControl/>
        <w:jc w:val="left"/>
        <w:rPr>
          <w:rFonts w:ascii="仿宋_GB2312" w:eastAsia="仿宋_GB2312" w:cs="Times New Roman" w:hAnsiTheme="minorEastAsia"/>
          <w:b/>
          <w:bCs/>
          <w:sz w:val="28"/>
          <w:szCs w:val="28"/>
          <w:highlight w:val="none"/>
        </w:rPr>
      </w:pPr>
      <w:bookmarkStart w:id="1" w:name="_Toc214339494"/>
      <w:bookmarkStart w:id="2" w:name="_Toc31831"/>
      <w:bookmarkStart w:id="3" w:name="_Toc214333205"/>
      <w:bookmarkStart w:id="4" w:name="_Toc214336660"/>
      <w:r>
        <w:rPr>
          <w:rFonts w:hint="eastAsia" w:ascii="仿宋_GB2312" w:eastAsia="仿宋_GB2312" w:cs="黑体" w:hAnsiTheme="minorEastAsia"/>
          <w:b/>
          <w:sz w:val="28"/>
          <w:szCs w:val="28"/>
          <w:highlight w:val="none"/>
        </w:rPr>
        <w:t>一、总则</w:t>
      </w:r>
      <w:bookmarkEnd w:id="1"/>
      <w:bookmarkEnd w:id="2"/>
      <w:bookmarkEnd w:id="3"/>
      <w:bookmarkEnd w:id="4"/>
    </w:p>
    <w:p w14:paraId="7C0A3D41">
      <w:pPr>
        <w:pStyle w:val="183"/>
        <w:keepNext w:val="0"/>
        <w:keepLines w:val="0"/>
        <w:ind w:firstLine="482" w:firstLineChars="200"/>
        <w:jc w:val="left"/>
        <w:rPr>
          <w:rFonts w:ascii="仿宋_GB2312" w:eastAsia="仿宋_GB2312" w:hAnsiTheme="minorEastAsia"/>
          <w:b/>
          <w:bCs/>
          <w:highlight w:val="none"/>
        </w:rPr>
      </w:pPr>
      <w:bookmarkStart w:id="5" w:name="_Toc21102"/>
      <w:r>
        <w:rPr>
          <w:rFonts w:hint="eastAsia" w:ascii="仿宋_GB2312" w:eastAsia="仿宋_GB2312" w:cs="宋体" w:hAnsiTheme="minorEastAsia"/>
          <w:b/>
          <w:bCs/>
          <w:highlight w:val="none"/>
        </w:rPr>
        <w:t>1.项目概况</w:t>
      </w:r>
      <w:bookmarkEnd w:id="5"/>
    </w:p>
    <w:p w14:paraId="7A20C731">
      <w:pPr>
        <w:pStyle w:val="183"/>
        <w:keepNext w:val="0"/>
        <w:keepLines w:val="0"/>
        <w:ind w:firstLine="420" w:firstLineChars="200"/>
        <w:jc w:val="left"/>
        <w:rPr>
          <w:rFonts w:ascii="仿宋_GB2312" w:eastAsia="仿宋_GB2312" w:cs="宋体" w:hAnsiTheme="minorEastAsia"/>
          <w:sz w:val="21"/>
          <w:szCs w:val="21"/>
          <w:highlight w:val="none"/>
        </w:rPr>
      </w:pPr>
      <w:bookmarkStart w:id="6"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4A44E7F1">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6"/>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w:t>
      </w:r>
      <w:r>
        <w:rPr>
          <w:rFonts w:hint="eastAsia" w:ascii="仿宋_GB2312" w:eastAsia="仿宋_GB2312" w:cs="宋体" w:hAnsiTheme="minorEastAsia"/>
          <w:color w:val="auto"/>
          <w:sz w:val="21"/>
          <w:szCs w:val="21"/>
          <w:highlight w:val="none"/>
          <w:lang w:val="en-US" w:eastAsia="zh-CN"/>
        </w:rPr>
        <w:t>处置</w:t>
      </w:r>
      <w:r>
        <w:rPr>
          <w:rFonts w:hint="eastAsia" w:ascii="仿宋_GB2312" w:eastAsia="仿宋_GB2312" w:cs="宋体" w:hAnsiTheme="minorEastAsia"/>
          <w:sz w:val="21"/>
          <w:szCs w:val="21"/>
          <w:highlight w:val="none"/>
        </w:rPr>
        <w:t>已具备招标条件，现进行招标。</w:t>
      </w:r>
    </w:p>
    <w:p w14:paraId="3F2F831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ZJLQ-张石项目-CZ001</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006C1773">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张石高速公路连续下坡路段安全通行能力提升工程等三项养护工程施工一类1标段</w:t>
      </w:r>
    </w:p>
    <w:p w14:paraId="44FDFC74">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eastAsia="zh-CN"/>
        </w:rPr>
        <w:t>河北省张家口市</w:t>
      </w:r>
      <w:r>
        <w:rPr>
          <w:rFonts w:hint="eastAsia" w:ascii="仿宋_GB2312" w:eastAsia="仿宋_GB2312" w:cs="宋体" w:hAnsiTheme="minorEastAsia"/>
          <w:sz w:val="21"/>
          <w:szCs w:val="21"/>
          <w:highlight w:val="none"/>
          <w:u w:val="single"/>
          <w:lang w:val="en-US" w:eastAsia="zh-CN"/>
        </w:rPr>
        <w:t>万全区、河北省石家庄市蔚县</w:t>
      </w:r>
    </w:p>
    <w:p w14:paraId="01218127">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梁福娜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u w:val="single"/>
          <w14:textFill>
            <w14:solidFill>
              <w14:schemeClr w14:val="tx1"/>
            </w14:solidFill>
          </w14:textFill>
        </w:rPr>
        <w:t>15512360487</w:t>
      </w:r>
      <w:r>
        <w:rPr>
          <w:rFonts w:hint="eastAsia" w:ascii="仿宋_GB2312" w:eastAsia="仿宋_GB2312" w:cs="宋体" w:hAnsiTheme="minorEastAsia"/>
          <w:sz w:val="21"/>
          <w:szCs w:val="21"/>
          <w:highlight w:val="none"/>
          <w:u w:val="single"/>
          <w:lang w:val="en-US" w:eastAsia="zh-CN"/>
        </w:rPr>
        <w:t xml:space="preserve">   </w:t>
      </w:r>
    </w:p>
    <w:p w14:paraId="4740BDBD">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w:t>
      </w:r>
      <w:r>
        <w:rPr>
          <w:rFonts w:hint="eastAsia" w:ascii="仿宋_GB2312" w:eastAsia="仿宋_GB2312" w:cs="宋体" w:hAnsiTheme="minorEastAsia"/>
          <w:sz w:val="21"/>
          <w:szCs w:val="21"/>
          <w:highlight w:val="none"/>
          <w:lang w:val="en-US" w:eastAsia="zh-CN"/>
        </w:rPr>
        <w:t>拆除时间</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lang w:val="en-US" w:eastAsia="zh-CN"/>
        </w:rPr>
        <w:t>拆除时间</w:t>
      </w:r>
      <w:r>
        <w:rPr>
          <w:rFonts w:hint="eastAsia" w:ascii="仿宋_GB2312" w:eastAsia="仿宋_GB2312" w:cs="宋体" w:hAnsiTheme="minorEastAsia"/>
          <w:sz w:val="21"/>
          <w:szCs w:val="21"/>
          <w:highlight w:val="none"/>
        </w:rPr>
        <w:t>见招标公告。</w:t>
      </w:r>
    </w:p>
    <w:p w14:paraId="19B9F508">
      <w:pPr>
        <w:pStyle w:val="183"/>
        <w:keepNext w:val="0"/>
        <w:keepLines w:val="0"/>
        <w:ind w:firstLine="482" w:firstLineChars="200"/>
        <w:jc w:val="left"/>
        <w:rPr>
          <w:rFonts w:ascii="仿宋_GB2312" w:eastAsia="仿宋_GB2312" w:hAnsiTheme="minorEastAsia"/>
          <w:b/>
          <w:bCs/>
          <w:highlight w:val="none"/>
        </w:rPr>
      </w:pPr>
      <w:bookmarkStart w:id="7" w:name="_Toc20775"/>
      <w:r>
        <w:rPr>
          <w:rFonts w:hint="eastAsia" w:ascii="仿宋_GB2312" w:eastAsia="仿宋_GB2312" w:cs="宋体" w:hAnsiTheme="minorEastAsia"/>
          <w:b/>
          <w:bCs/>
          <w:highlight w:val="none"/>
        </w:rPr>
        <w:t>2.招标人</w:t>
      </w:r>
      <w:bookmarkEnd w:id="7"/>
    </w:p>
    <w:p w14:paraId="10A86236">
      <w:pPr>
        <w:spacing w:line="400" w:lineRule="exact"/>
        <w:ind w:firstLine="420" w:firstLineChars="200"/>
        <w:jc w:val="left"/>
        <w:outlineLvl w:val="2"/>
        <w:rPr>
          <w:rFonts w:hint="eastAsia" w:ascii="仿宋_GB2312" w:eastAsia="仿宋_GB2312" w:cs="Times New Roman" w:hAnsiTheme="minorEastAsia"/>
          <w:sz w:val="21"/>
          <w:szCs w:val="21"/>
          <w:highlight w:val="none"/>
          <w:lang w:val="en-US" w:eastAsia="zh-CN"/>
        </w:rPr>
      </w:pPr>
      <w:r>
        <w:rPr>
          <w:rFonts w:hint="eastAsia" w:ascii="仿宋_GB2312" w:eastAsia="仿宋_GB2312" w:hAnsiTheme="minorEastAsia"/>
          <w:sz w:val="21"/>
          <w:szCs w:val="21"/>
          <w:highlight w:val="none"/>
          <w:lang w:eastAsia="zh-CN"/>
        </w:rPr>
        <w:t>中建路桥集团有限公司</w:t>
      </w:r>
    </w:p>
    <w:p w14:paraId="09330C56">
      <w:pPr>
        <w:pStyle w:val="183"/>
        <w:keepNext w:val="0"/>
        <w:keepLines w:val="0"/>
        <w:ind w:firstLine="482" w:firstLineChars="200"/>
        <w:jc w:val="left"/>
        <w:rPr>
          <w:rFonts w:hint="eastAsia" w:ascii="仿宋_GB2312" w:eastAsia="仿宋_GB2312" w:hAnsiTheme="minorEastAsia"/>
          <w:b/>
          <w:bCs/>
          <w:highlight w:val="none"/>
          <w:lang w:val="en-US" w:eastAsia="zh-CN"/>
        </w:rPr>
      </w:pPr>
      <w:bookmarkStart w:id="8" w:name="_Toc30721"/>
      <w:r>
        <w:rPr>
          <w:rFonts w:hint="eastAsia" w:ascii="仿宋_GB2312" w:eastAsia="仿宋_GB2312" w:cs="宋体" w:hAnsiTheme="minorEastAsia"/>
          <w:b/>
          <w:bCs/>
          <w:highlight w:val="none"/>
          <w:lang w:val="en-US" w:eastAsia="zh-CN"/>
        </w:rPr>
        <w:t>3</w:t>
      </w:r>
      <w:r>
        <w:rPr>
          <w:rFonts w:hint="eastAsia" w:ascii="仿宋_GB2312" w:eastAsia="仿宋_GB2312" w:cs="宋体" w:hAnsiTheme="minorEastAsia"/>
          <w:b/>
          <w:bCs/>
          <w:highlight w:val="none"/>
        </w:rPr>
        <w:t>.</w:t>
      </w:r>
      <w:bookmarkEnd w:id="8"/>
      <w:r>
        <w:rPr>
          <w:rFonts w:hint="eastAsia" w:ascii="仿宋_GB2312" w:eastAsia="仿宋_GB2312" w:cs="宋体" w:hAnsiTheme="minorEastAsia"/>
          <w:b/>
          <w:bCs/>
          <w:highlight w:val="none"/>
          <w:lang w:val="en-US" w:eastAsia="zh-CN"/>
        </w:rPr>
        <w:t>回收清单</w:t>
      </w:r>
    </w:p>
    <w:p w14:paraId="04F18918">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.1具体数量详见下表。</w:t>
      </w:r>
    </w:p>
    <w:tbl>
      <w:tblPr>
        <w:tblStyle w:val="36"/>
        <w:tblW w:w="8364" w:type="dxa"/>
        <w:tblInd w:w="582" w:type="dxa"/>
        <w:tblLayout w:type="fixed"/>
        <w:tblCellMar>
          <w:top w:w="15" w:type="dxa"/>
          <w:left w:w="15" w:type="dxa"/>
          <w:bottom w:w="15" w:type="dxa"/>
          <w:right w:w="15" w:type="dxa"/>
        </w:tblCellMar>
      </w:tblPr>
      <w:tblGrid>
        <w:gridCol w:w="709"/>
        <w:gridCol w:w="1822"/>
        <w:gridCol w:w="1671"/>
        <w:gridCol w:w="1235"/>
        <w:gridCol w:w="1435"/>
        <w:gridCol w:w="1492"/>
      </w:tblGrid>
      <w:tr w14:paraId="1D48020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0D95D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822" w:type="dxa"/>
            <w:tcBorders>
              <w:top w:val="single" w:color="000000" w:sz="4" w:space="0"/>
              <w:left w:val="single" w:color="000000" w:sz="4" w:space="0"/>
              <w:bottom w:val="single" w:color="000000" w:sz="4" w:space="0"/>
              <w:right w:val="single" w:color="000000" w:sz="4" w:space="0"/>
            </w:tcBorders>
            <w:vAlign w:val="center"/>
          </w:tcPr>
          <w:p w14:paraId="530C209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671" w:type="dxa"/>
            <w:tcBorders>
              <w:top w:val="single" w:color="000000" w:sz="4" w:space="0"/>
              <w:left w:val="single" w:color="000000" w:sz="4" w:space="0"/>
              <w:bottom w:val="single" w:color="000000" w:sz="4" w:space="0"/>
              <w:right w:val="single" w:color="000000" w:sz="4" w:space="0"/>
            </w:tcBorders>
            <w:vAlign w:val="center"/>
          </w:tcPr>
          <w:p w14:paraId="44E7F26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35" w:type="dxa"/>
            <w:tcBorders>
              <w:top w:val="single" w:color="000000" w:sz="4" w:space="0"/>
              <w:left w:val="single" w:color="000000" w:sz="4" w:space="0"/>
              <w:bottom w:val="single" w:color="000000" w:sz="4" w:space="0"/>
              <w:right w:val="single" w:color="000000" w:sz="4" w:space="0"/>
            </w:tcBorders>
            <w:vAlign w:val="center"/>
          </w:tcPr>
          <w:p w14:paraId="56EB508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35" w:type="dxa"/>
            <w:tcBorders>
              <w:top w:val="single" w:color="000000" w:sz="4" w:space="0"/>
              <w:left w:val="single" w:color="000000" w:sz="4" w:space="0"/>
              <w:bottom w:val="single" w:color="000000" w:sz="4" w:space="0"/>
              <w:right w:val="single" w:color="auto" w:sz="4" w:space="0"/>
            </w:tcBorders>
            <w:vAlign w:val="center"/>
          </w:tcPr>
          <w:p w14:paraId="6E215EE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492" w:type="dxa"/>
            <w:tcBorders>
              <w:top w:val="single" w:color="000000" w:sz="4" w:space="0"/>
              <w:left w:val="single" w:color="auto" w:sz="4" w:space="0"/>
              <w:bottom w:val="single" w:color="000000" w:sz="4" w:space="0"/>
              <w:right w:val="single" w:color="000000" w:sz="4" w:space="0"/>
            </w:tcBorders>
            <w:vAlign w:val="center"/>
          </w:tcPr>
          <w:p w14:paraId="7B21EECF">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475BDE9">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3999">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696F">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标志版</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E47B">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铝板</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2845">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435" w:type="dxa"/>
            <w:tcBorders>
              <w:top w:val="single" w:color="000000" w:sz="4" w:space="0"/>
              <w:left w:val="single" w:color="000000" w:sz="4" w:space="0"/>
              <w:bottom w:val="single" w:color="000000" w:sz="4" w:space="0"/>
              <w:right w:val="single" w:color="auto" w:sz="4" w:space="0"/>
            </w:tcBorders>
            <w:shd w:val="clear" w:color="auto" w:fill="auto"/>
            <w:vAlign w:val="center"/>
          </w:tcPr>
          <w:p w14:paraId="4B221EC5">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2.0449</w:t>
            </w:r>
          </w:p>
        </w:tc>
        <w:tc>
          <w:tcPr>
            <w:tcW w:w="1492" w:type="dxa"/>
            <w:vMerge w:val="restart"/>
            <w:tcBorders>
              <w:top w:val="single" w:color="000000" w:sz="4" w:space="0"/>
              <w:left w:val="single" w:color="auto" w:sz="4" w:space="0"/>
              <w:right w:val="single" w:color="000000" w:sz="4" w:space="0"/>
            </w:tcBorders>
            <w:shd w:val="clear" w:color="auto" w:fill="auto"/>
            <w:vAlign w:val="top"/>
          </w:tcPr>
          <w:p w14:paraId="5EA6D14F">
            <w:pPr>
              <w:pStyle w:val="315"/>
              <w:numPr>
                <w:ilvl w:val="0"/>
                <w:numId w:val="0"/>
              </w:numPr>
              <w:spacing w:before="54"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隧道段K184+960-K207+035（河北省张家口市蔚县）</w:t>
            </w:r>
          </w:p>
        </w:tc>
      </w:tr>
      <w:tr w14:paraId="0F9148C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933">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81D4">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立柱</w:t>
            </w:r>
            <w:r>
              <w:rPr>
                <w:rFonts w:hint="eastAsia" w:ascii="仿宋_GB2312" w:eastAsia="仿宋_GB2312" w:cstheme="minorBidi"/>
                <w:kern w:val="2"/>
                <w:sz w:val="21"/>
                <w:szCs w:val="21"/>
                <w:highlight w:val="none"/>
                <w:lang w:val="en-US" w:eastAsia="zh-CN" w:bidi="ar-SA"/>
              </w:rPr>
              <w:t>、护拦板</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F188">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A00">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435" w:type="dxa"/>
            <w:tcBorders>
              <w:top w:val="single" w:color="000000" w:sz="4" w:space="0"/>
              <w:left w:val="single" w:color="000000" w:sz="4" w:space="0"/>
              <w:bottom w:val="single" w:color="000000" w:sz="4" w:space="0"/>
              <w:right w:val="single" w:color="auto" w:sz="4" w:space="0"/>
            </w:tcBorders>
            <w:shd w:val="clear" w:color="auto" w:fill="auto"/>
            <w:vAlign w:val="center"/>
          </w:tcPr>
          <w:p w14:paraId="42672959">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9.1163</w:t>
            </w:r>
          </w:p>
        </w:tc>
        <w:tc>
          <w:tcPr>
            <w:tcW w:w="1492" w:type="dxa"/>
            <w:vMerge w:val="continue"/>
            <w:tcBorders>
              <w:left w:val="single" w:color="auto" w:sz="4" w:space="0"/>
              <w:bottom w:val="single" w:color="000000" w:sz="4" w:space="0"/>
              <w:right w:val="single" w:color="000000" w:sz="4" w:space="0"/>
            </w:tcBorders>
            <w:shd w:val="clear" w:color="auto" w:fill="auto"/>
            <w:vAlign w:val="top"/>
          </w:tcPr>
          <w:p w14:paraId="5C458A3F">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p>
        </w:tc>
      </w:tr>
      <w:tr w14:paraId="7839618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7082">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7D6A">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标志版</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F69">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铝板</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3A24">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2497">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1.8592</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5F1E3A4">
            <w:pPr>
              <w:pStyle w:val="315"/>
              <w:numPr>
                <w:ilvl w:val="0"/>
                <w:numId w:val="0"/>
              </w:numPr>
              <w:spacing w:before="54"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下坡段K1378+300-K1395+780（河北省张家口市万全区）</w:t>
            </w:r>
          </w:p>
        </w:tc>
      </w:tr>
      <w:tr w14:paraId="79D10B8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6A66">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831E">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立柱、护拦板</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E9CC">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钢</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22CC">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2521">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39.0439</w:t>
            </w:r>
          </w:p>
        </w:tc>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2E761D">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p>
        </w:tc>
      </w:tr>
    </w:tbl>
    <w:p w14:paraId="6491650C">
      <w:pPr>
        <w:spacing w:line="400" w:lineRule="exact"/>
        <w:jc w:val="left"/>
        <w:outlineLvl w:val="2"/>
        <w:rPr>
          <w:rFonts w:hint="eastAsia" w:ascii="仿宋_GB2312" w:eastAsia="仿宋_GB2312" w:hAnsiTheme="minorEastAsia"/>
          <w:sz w:val="21"/>
          <w:szCs w:val="21"/>
          <w:highlight w:val="none"/>
        </w:rPr>
      </w:pPr>
    </w:p>
    <w:p w14:paraId="396ABEE5">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.2地点：</w:t>
      </w:r>
      <w:r>
        <w:rPr>
          <w:rFonts w:hint="eastAsia" w:ascii="仿宋_GB2312" w:eastAsia="仿宋_GB2312" w:hAnsiTheme="minorEastAsia"/>
          <w:sz w:val="21"/>
          <w:szCs w:val="21"/>
          <w:highlight w:val="none"/>
          <w:u w:val="single"/>
          <w:lang w:val="en-US" w:eastAsia="zh-CN"/>
        </w:rPr>
        <w:t>张家口市万全区、张家口市蔚县</w:t>
      </w:r>
    </w:p>
    <w:p w14:paraId="743E6B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.3中标</w:t>
      </w:r>
      <w:r>
        <w:rPr>
          <w:rFonts w:hint="eastAsia" w:ascii="仿宋_GB2312" w:eastAsia="仿宋_GB2312" w:hAnsiTheme="minorEastAsia"/>
          <w:sz w:val="21"/>
          <w:szCs w:val="21"/>
          <w:highlight w:val="none"/>
          <w:lang w:val="en-US" w:eastAsia="zh-CN"/>
        </w:rPr>
        <w:t>后</w:t>
      </w:r>
      <w:r>
        <w:rPr>
          <w:rFonts w:hint="eastAsia" w:ascii="仿宋_GB2312" w:eastAsia="仿宋_GB2312" w:hAnsiTheme="minorEastAsia"/>
          <w:sz w:val="21"/>
          <w:szCs w:val="21"/>
          <w:highlight w:val="none"/>
        </w:rPr>
        <w:t>不允许转包。</w:t>
      </w:r>
    </w:p>
    <w:p w14:paraId="2686B338">
      <w:pPr>
        <w:pStyle w:val="183"/>
        <w:keepNext w:val="0"/>
        <w:keepLines w:val="0"/>
        <w:ind w:firstLine="482" w:firstLineChars="200"/>
        <w:jc w:val="left"/>
        <w:rPr>
          <w:rFonts w:ascii="仿宋_GB2312" w:eastAsia="仿宋_GB2312" w:hAnsiTheme="minorEastAsia"/>
          <w:b/>
          <w:bCs/>
          <w:highlight w:val="none"/>
        </w:rPr>
      </w:pPr>
      <w:bookmarkStart w:id="9" w:name="_Toc8674"/>
      <w:r>
        <w:rPr>
          <w:rFonts w:hint="eastAsia" w:ascii="仿宋_GB2312" w:eastAsia="仿宋_GB2312" w:cs="宋体" w:hAnsiTheme="minorEastAsia"/>
          <w:b/>
          <w:bCs/>
          <w:highlight w:val="none"/>
          <w:lang w:val="en-US" w:eastAsia="zh-CN"/>
        </w:rPr>
        <w:t>4</w:t>
      </w:r>
      <w:r>
        <w:rPr>
          <w:rFonts w:hint="eastAsia" w:ascii="仿宋_GB2312" w:eastAsia="仿宋_GB2312" w:cs="宋体" w:hAnsiTheme="minorEastAsia"/>
          <w:b/>
          <w:bCs/>
          <w:highlight w:val="none"/>
        </w:rPr>
        <w:t>.投标人</w:t>
      </w:r>
      <w:bookmarkEnd w:id="9"/>
    </w:p>
    <w:p w14:paraId="6B5411C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w:t>
      </w:r>
      <w:r>
        <w:rPr>
          <w:rFonts w:hint="eastAsia" w:ascii="仿宋_GB2312" w:eastAsia="仿宋_GB2312" w:hAnsiTheme="minorEastAsia"/>
          <w:sz w:val="21"/>
          <w:szCs w:val="21"/>
          <w:highlight w:val="none"/>
          <w:lang w:val="en-US" w:eastAsia="zh-CN"/>
        </w:rPr>
        <w:t>招标内容</w:t>
      </w:r>
      <w:r>
        <w:rPr>
          <w:rFonts w:hint="eastAsia" w:ascii="仿宋_GB2312" w:eastAsia="仿宋_GB2312" w:hAnsiTheme="minorEastAsia"/>
          <w:sz w:val="21"/>
          <w:szCs w:val="21"/>
          <w:highlight w:val="none"/>
        </w:rPr>
        <w:t>，能独立承担民事责任的法人组织。代理人必须得到投标单位的授权。</w:t>
      </w:r>
    </w:p>
    <w:p w14:paraId="3F230CA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0D475FE2">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.1投标人必须具备：</w:t>
      </w:r>
    </w:p>
    <w:p w14:paraId="6A479A18">
      <w:pPr>
        <w:spacing w:line="400" w:lineRule="exact"/>
        <w:ind w:firstLine="420" w:firstLineChars="200"/>
        <w:jc w:val="left"/>
        <w:outlineLvl w:val="2"/>
        <w:rPr>
          <w:rFonts w:hint="eastAsia" w:ascii="仿宋_GB2312" w:eastAsia="仿宋_GB2312" w:hAnsiTheme="minorEastAsia"/>
          <w:sz w:val="21"/>
          <w:szCs w:val="21"/>
          <w:highlight w:val="none"/>
        </w:rPr>
      </w:pPr>
      <w:bookmarkStart w:id="10" w:name="_Toc20481"/>
      <w:r>
        <w:rPr>
          <w:rFonts w:hint="eastAsia" w:ascii="仿宋_GB2312" w:eastAsia="仿宋_GB2312" w:hAnsiTheme="minorEastAsia"/>
          <w:sz w:val="21"/>
          <w:szCs w:val="21"/>
          <w:highlight w:val="none"/>
          <w:lang w:val="en-US" w:eastAsia="zh-CN"/>
        </w:rPr>
        <w:t>4.1.</w:t>
      </w:r>
      <w:r>
        <w:rPr>
          <w:rFonts w:hint="eastAsia" w:ascii="仿宋_GB2312" w:eastAsia="仿宋_GB2312" w:hAnsiTheme="minorEastAsia"/>
          <w:sz w:val="21"/>
          <w:szCs w:val="21"/>
          <w:highlight w:val="none"/>
        </w:rPr>
        <w:t>1.具备法律主体资格，具有独立订立及履行合同的能力;</w:t>
      </w:r>
    </w:p>
    <w:p w14:paraId="24C6F4BE">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4.1.</w:t>
      </w:r>
      <w:r>
        <w:rPr>
          <w:rFonts w:hint="eastAsia" w:ascii="仿宋_GB2312" w:eastAsia="仿宋_GB2312" w:hAnsiTheme="minorEastAsia"/>
          <w:sz w:val="21"/>
          <w:szCs w:val="21"/>
          <w:highlight w:val="none"/>
        </w:rPr>
        <w:t>2.具有良好的商业信誉和健全的财务会计制度。</w:t>
      </w:r>
    </w:p>
    <w:p w14:paraId="45713E88">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.2投标人不得存在下列情形之一：</w:t>
      </w:r>
    </w:p>
    <w:p w14:paraId="5F189C3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 xml:space="preserve">.2.1不具有独立法人资格的附属机构（单位）； </w:t>
      </w:r>
    </w:p>
    <w:p w14:paraId="05BD74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 xml:space="preserve">.2.2被责令停业的； </w:t>
      </w:r>
    </w:p>
    <w:p w14:paraId="0802BDE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 xml:space="preserve">.2.3被暂停或取消投标资格的； </w:t>
      </w:r>
    </w:p>
    <w:p w14:paraId="268FB2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.2.4财产被接管、冻结，或企业处于停产、停业、歇业或破产状态的；</w:t>
      </w:r>
    </w:p>
    <w:p w14:paraId="650EE8D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.2.5围标串标：两家及以上投标人法定代表人为同一人、或母公司、全资子公司及控股公司关系。</w:t>
      </w:r>
    </w:p>
    <w:p w14:paraId="49B15BD7">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4.2.6在中建路桥和中建系统不合格（含不良行为）名册中。</w:t>
      </w:r>
    </w:p>
    <w:p w14:paraId="5C0517C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.2.7有不良社会记录的。</w:t>
      </w:r>
    </w:p>
    <w:bookmarkEnd w:id="10"/>
    <w:p w14:paraId="5D4FA202">
      <w:pPr>
        <w:pStyle w:val="183"/>
        <w:keepNext w:val="0"/>
        <w:keepLines w:val="0"/>
        <w:ind w:firstLine="482" w:firstLineChars="200"/>
        <w:jc w:val="left"/>
        <w:rPr>
          <w:rFonts w:ascii="仿宋_GB2312" w:eastAsia="仿宋_GB2312" w:hAnsiTheme="minorEastAsia"/>
          <w:b/>
          <w:bCs/>
          <w:highlight w:val="none"/>
        </w:rPr>
      </w:pPr>
      <w:bookmarkStart w:id="11" w:name="_Toc6990"/>
      <w:r>
        <w:rPr>
          <w:rFonts w:hint="eastAsia" w:ascii="仿宋_GB2312" w:eastAsia="仿宋_GB2312" w:cs="宋体" w:hAnsiTheme="minorEastAsia"/>
          <w:b/>
          <w:bCs/>
          <w:highlight w:val="none"/>
          <w:lang w:val="en-US" w:eastAsia="zh-CN"/>
        </w:rPr>
        <w:t>5</w:t>
      </w:r>
      <w:r>
        <w:rPr>
          <w:rFonts w:hint="eastAsia" w:ascii="仿宋_GB2312" w:eastAsia="仿宋_GB2312" w:cs="宋体" w:hAnsiTheme="minorEastAsia"/>
          <w:b/>
          <w:bCs/>
          <w:highlight w:val="none"/>
        </w:rPr>
        <w:t>.投标费用</w:t>
      </w:r>
      <w:bookmarkEnd w:id="11"/>
    </w:p>
    <w:p w14:paraId="4DB73E6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331F6B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.2投标保证金必须从投标人的基本账户以电汇的方式汇出，投标人须保证投标报价结束前将投标保证金支付到达招标文件指定的银行账户，并注明投标项目名称、物资名称。</w:t>
      </w:r>
    </w:p>
    <w:p w14:paraId="019EF64F">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中建路桥集团有限公司</w:t>
      </w:r>
      <w:r>
        <w:rPr>
          <w:rFonts w:hint="eastAsia" w:ascii="仿宋_GB2312" w:eastAsia="仿宋_GB2312" w:hAnsiTheme="minorEastAsia"/>
          <w:b/>
          <w:sz w:val="21"/>
          <w:szCs w:val="21"/>
          <w:highlight w:val="none"/>
          <w:u w:val="single"/>
          <w:lang w:val="en-US" w:eastAsia="zh-CN"/>
        </w:rPr>
        <w:t>河北基础市政工程有限公司</w:t>
      </w:r>
    </w:p>
    <w:p w14:paraId="0C26114E">
      <w:pPr>
        <w:spacing w:line="500" w:lineRule="exact"/>
        <w:ind w:firstLine="422" w:firstLineChars="200"/>
        <w:jc w:val="left"/>
        <w:rPr>
          <w:rFonts w:hint="eastAsia" w:ascii="仿宋_GB2312" w:eastAsia="仿宋_GB2312" w:hAnsiTheme="minorEastAsia"/>
          <w:b/>
          <w:sz w:val="21"/>
          <w:szCs w:val="21"/>
          <w:highlight w:val="none"/>
          <w:u w:val="single"/>
          <w:lang w:val="en-US" w:eastAsia="zh-CN"/>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13050161536100000357</w:t>
      </w:r>
    </w:p>
    <w:p w14:paraId="4302CDBE">
      <w:pPr>
        <w:spacing w:line="400" w:lineRule="exact"/>
        <w:ind w:firstLine="422" w:firstLineChars="200"/>
        <w:jc w:val="left"/>
        <w:outlineLvl w:val="2"/>
        <w:rPr>
          <w:rFonts w:hint="eastAsia" w:ascii="仿宋_GB2312" w:eastAsia="仿宋_GB2312" w:hAnsiTheme="minorEastAsia"/>
          <w:b/>
          <w:sz w:val="21"/>
          <w:szCs w:val="21"/>
          <w:highlight w:val="none"/>
          <w:u w:val="single"/>
          <w:lang w:val="en-US" w:eastAsia="zh-CN"/>
        </w:rPr>
      </w:pPr>
      <w:r>
        <w:rPr>
          <w:rFonts w:hint="eastAsia" w:ascii="仿宋_GB2312" w:eastAsia="仿宋_GB2312" w:hAnsiTheme="minorEastAsia"/>
          <w:b/>
          <w:sz w:val="21"/>
          <w:szCs w:val="21"/>
          <w:highlight w:val="none"/>
        </w:rPr>
        <w:t>开 户 行：</w:t>
      </w:r>
      <w:bookmarkStart w:id="12" w:name="_Toc287545441"/>
      <w:bookmarkStart w:id="13" w:name="_Toc238552208"/>
      <w:bookmarkStart w:id="14" w:name="_Toc238797563"/>
      <w:r>
        <w:rPr>
          <w:rFonts w:hint="eastAsia" w:ascii="仿宋_GB2312" w:eastAsia="仿宋_GB2312" w:hAnsiTheme="minorEastAsia"/>
          <w:b/>
          <w:sz w:val="21"/>
          <w:szCs w:val="21"/>
          <w:highlight w:val="none"/>
          <w:u w:val="single"/>
          <w:lang w:val="en-US" w:eastAsia="zh-CN"/>
        </w:rPr>
        <w:t>中国建设银行石家庄建设南大街支行</w:t>
      </w:r>
    </w:p>
    <w:p w14:paraId="7088AC86">
      <w:pPr>
        <w:spacing w:line="400" w:lineRule="exact"/>
        <w:ind w:firstLine="422" w:firstLineChars="200"/>
        <w:jc w:val="left"/>
        <w:outlineLvl w:val="2"/>
        <w:rPr>
          <w:rFonts w:hint="eastAsia"/>
          <w:lang w:val="en-US" w:eastAsia="zh-CN"/>
        </w:rPr>
      </w:pPr>
      <w:r>
        <w:rPr>
          <w:rFonts w:hint="eastAsia" w:ascii="仿宋_GB2312" w:eastAsia="仿宋_GB2312" w:hAnsiTheme="minorEastAsia"/>
          <w:b/>
          <w:color w:val="auto"/>
          <w:sz w:val="21"/>
          <w:szCs w:val="21"/>
          <w:highlight w:val="none"/>
          <w:lang w:val="en-US" w:eastAsia="zh-CN"/>
        </w:rPr>
        <w:t>备注</w:t>
      </w:r>
      <w:r>
        <w:rPr>
          <w:rFonts w:hint="eastAsia" w:ascii="仿宋_GB2312" w:eastAsia="仿宋_GB2312" w:hAnsiTheme="minorEastAsia"/>
          <w:b/>
          <w:sz w:val="21"/>
          <w:szCs w:val="21"/>
          <w:highlight w:val="none"/>
        </w:rPr>
        <w:t>信息：</w:t>
      </w:r>
      <w:r>
        <w:rPr>
          <w:rFonts w:hint="eastAsia" w:ascii="仿宋_GB2312" w:eastAsia="仿宋_GB2312" w:hAnsiTheme="minorEastAsia"/>
          <w:b/>
          <w:sz w:val="21"/>
          <w:szCs w:val="21"/>
          <w:highlight w:val="none"/>
          <w:u w:val="single"/>
          <w:lang w:eastAsia="zh-CN"/>
        </w:rPr>
        <w:t>张石</w:t>
      </w:r>
      <w:r>
        <w:rPr>
          <w:rFonts w:hint="eastAsia" w:ascii="仿宋_GB2312" w:eastAsia="仿宋_GB2312" w:hAnsiTheme="minorEastAsia"/>
          <w:b/>
          <w:sz w:val="21"/>
          <w:szCs w:val="21"/>
          <w:highlight w:val="none"/>
          <w:u w:val="single"/>
          <w:lang w:val="en-US" w:eastAsia="zh-CN"/>
        </w:rPr>
        <w:t>项目经理部废旧物资处置投标保证金</w:t>
      </w:r>
    </w:p>
    <w:p w14:paraId="31E6D5A1">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lang w:val="en-US" w:eastAsia="zh-CN"/>
        </w:rPr>
        <w:t>6</w:t>
      </w:r>
      <w:r>
        <w:rPr>
          <w:rFonts w:hint="eastAsia" w:ascii="仿宋_GB2312" w:hAnsi="华文仿宋" w:eastAsia="仿宋_GB2312" w:cs="宋体"/>
          <w:b/>
          <w:bCs/>
          <w:highlight w:val="none"/>
        </w:rPr>
        <w:t>. 偏离</w:t>
      </w:r>
      <w:bookmarkEnd w:id="12"/>
      <w:bookmarkEnd w:id="13"/>
      <w:bookmarkEnd w:id="14"/>
    </w:p>
    <w:p w14:paraId="5C1DE4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15" w:name="_Toc214336661"/>
      <w:bookmarkStart w:id="16" w:name="_Toc28053"/>
      <w:bookmarkStart w:id="17" w:name="_Toc214333206"/>
      <w:bookmarkStart w:id="18" w:name="_Toc214339495"/>
      <w:r>
        <w:rPr>
          <w:rFonts w:hint="eastAsia" w:ascii="宋体" w:hAnsi="宋体" w:eastAsia="宋体" w:cs="宋体"/>
          <w:sz w:val="21"/>
          <w:szCs w:val="21"/>
          <w:highlight w:val="none"/>
        </w:rPr>
        <w:t>。</w:t>
      </w:r>
    </w:p>
    <w:p w14:paraId="0295D6E8">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15"/>
      <w:bookmarkEnd w:id="16"/>
      <w:bookmarkEnd w:id="17"/>
      <w:bookmarkEnd w:id="18"/>
      <w:r>
        <w:rPr>
          <w:rFonts w:hint="eastAsia" w:ascii="仿宋_GB2312" w:eastAsia="仿宋_GB2312" w:cs="黑体" w:hAnsiTheme="minorEastAsia"/>
          <w:bCs w:val="0"/>
          <w:kern w:val="2"/>
          <w:sz w:val="28"/>
          <w:szCs w:val="28"/>
          <w:highlight w:val="none"/>
        </w:rPr>
        <w:t>的澄清和修改</w:t>
      </w:r>
    </w:p>
    <w:p w14:paraId="4602F327">
      <w:pPr>
        <w:pStyle w:val="183"/>
        <w:keepNext w:val="0"/>
        <w:keepLines w:val="0"/>
        <w:ind w:firstLine="482" w:firstLineChars="200"/>
        <w:jc w:val="left"/>
        <w:rPr>
          <w:rFonts w:ascii="仿宋_GB2312" w:eastAsia="仿宋_GB2312" w:hAnsiTheme="minorEastAsia"/>
          <w:b/>
          <w:bCs/>
          <w:highlight w:val="none"/>
        </w:rPr>
      </w:pPr>
      <w:bookmarkStart w:id="19" w:name="_Toc9826"/>
      <w:r>
        <w:rPr>
          <w:rFonts w:hint="eastAsia" w:ascii="仿宋_GB2312" w:eastAsia="仿宋_GB2312" w:cs="宋体" w:hAnsiTheme="minorEastAsia"/>
          <w:b/>
          <w:bCs/>
          <w:highlight w:val="none"/>
          <w:lang w:val="en-US" w:eastAsia="zh-CN"/>
        </w:rPr>
        <w:t>7</w:t>
      </w:r>
      <w:r>
        <w:rPr>
          <w:rFonts w:hint="eastAsia" w:ascii="仿宋_GB2312" w:eastAsia="仿宋_GB2312" w:cs="宋体" w:hAnsiTheme="minorEastAsia"/>
          <w:b/>
          <w:bCs/>
          <w:highlight w:val="none"/>
        </w:rPr>
        <w:t>.招标文件的澄清、答疑和补遗</w:t>
      </w:r>
      <w:bookmarkEnd w:id="19"/>
    </w:p>
    <w:p w14:paraId="7024AC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09AE858D">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27CA776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5546E55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7</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FA0114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05CEDE01">
      <w:pPr>
        <w:pStyle w:val="183"/>
        <w:keepNext w:val="0"/>
        <w:keepLines w:val="0"/>
        <w:ind w:firstLine="482" w:firstLineChars="200"/>
        <w:jc w:val="left"/>
        <w:rPr>
          <w:rFonts w:ascii="仿宋_GB2312" w:eastAsia="仿宋_GB2312" w:hAnsiTheme="minorEastAsia"/>
          <w:b/>
          <w:bCs/>
          <w:highlight w:val="none"/>
        </w:rPr>
      </w:pPr>
      <w:bookmarkStart w:id="20" w:name="_Toc20034"/>
      <w:r>
        <w:rPr>
          <w:rFonts w:hint="eastAsia" w:ascii="仿宋_GB2312" w:eastAsia="仿宋_GB2312" w:cs="宋体" w:hAnsiTheme="minorEastAsia"/>
          <w:b/>
          <w:bCs/>
          <w:highlight w:val="none"/>
          <w:lang w:val="en-US" w:eastAsia="zh-CN"/>
        </w:rPr>
        <w:t>8</w:t>
      </w:r>
      <w:r>
        <w:rPr>
          <w:rFonts w:hint="eastAsia" w:ascii="仿宋_GB2312" w:eastAsia="仿宋_GB2312" w:cs="宋体" w:hAnsiTheme="minorEastAsia"/>
          <w:b/>
          <w:bCs/>
          <w:highlight w:val="none"/>
        </w:rPr>
        <w:t>.招标文件的修改</w:t>
      </w:r>
      <w:bookmarkEnd w:id="20"/>
    </w:p>
    <w:p w14:paraId="52BDF15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1" w:name="_Toc214331811"/>
      <w:bookmarkStart w:id="22" w:name="_Toc214333207"/>
      <w:bookmarkStart w:id="23" w:name="_Toc214339496"/>
      <w:bookmarkStart w:id="24" w:name="_Toc214336662"/>
      <w:bookmarkStart w:id="25" w:name="_Toc10683"/>
      <w:bookmarkStart w:id="26" w:name="_Toc214335335"/>
    </w:p>
    <w:p w14:paraId="58A3C9C8">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1"/>
      <w:bookmarkEnd w:id="22"/>
      <w:bookmarkEnd w:id="23"/>
      <w:bookmarkEnd w:id="24"/>
      <w:bookmarkEnd w:id="25"/>
      <w:bookmarkEnd w:id="26"/>
      <w:r>
        <w:rPr>
          <w:rFonts w:hint="eastAsia" w:ascii="仿宋_GB2312" w:eastAsia="仿宋_GB2312" w:cs="黑体" w:hAnsiTheme="minorEastAsia"/>
          <w:bCs w:val="0"/>
          <w:kern w:val="2"/>
          <w:sz w:val="28"/>
          <w:szCs w:val="28"/>
          <w:highlight w:val="none"/>
        </w:rPr>
        <w:t>及相关事项说明</w:t>
      </w:r>
    </w:p>
    <w:p w14:paraId="14A8E435">
      <w:pPr>
        <w:pStyle w:val="183"/>
        <w:keepNext w:val="0"/>
        <w:keepLines w:val="0"/>
        <w:ind w:firstLine="482" w:firstLineChars="200"/>
        <w:jc w:val="left"/>
        <w:rPr>
          <w:rFonts w:ascii="仿宋_GB2312" w:eastAsia="仿宋_GB2312" w:hAnsiTheme="minorEastAsia"/>
          <w:b/>
          <w:bCs/>
          <w:highlight w:val="none"/>
        </w:rPr>
      </w:pPr>
      <w:bookmarkStart w:id="27" w:name="_Toc24946"/>
      <w:r>
        <w:rPr>
          <w:rFonts w:hint="eastAsia" w:ascii="仿宋_GB2312" w:eastAsia="仿宋_GB2312" w:cs="宋体" w:hAnsiTheme="minorEastAsia"/>
          <w:b/>
          <w:bCs/>
          <w:highlight w:val="none"/>
          <w:lang w:val="en-US" w:eastAsia="zh-CN"/>
        </w:rPr>
        <w:t>9</w:t>
      </w:r>
      <w:r>
        <w:rPr>
          <w:rFonts w:hint="eastAsia" w:ascii="仿宋_GB2312" w:eastAsia="仿宋_GB2312" w:cs="宋体" w:hAnsiTheme="minorEastAsia"/>
          <w:b/>
          <w:bCs/>
          <w:highlight w:val="none"/>
        </w:rPr>
        <w:t>.投标文件的装订、版式及文字</w:t>
      </w:r>
      <w:bookmarkEnd w:id="27"/>
    </w:p>
    <w:p w14:paraId="7E7A9787">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28" w:name="_Toc20888"/>
      <w:r>
        <w:rPr>
          <w:rFonts w:hint="eastAsia" w:ascii="仿宋_GB2312" w:eastAsia="仿宋_GB2312" w:hAnsiTheme="minorEastAsia"/>
          <w:sz w:val="21"/>
          <w:szCs w:val="21"/>
          <w:highlight w:val="none"/>
          <w:lang w:val="en-US" w:eastAsia="zh-CN"/>
        </w:rPr>
        <w:t>9</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1902C00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9</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82ABD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9</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2C73153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9</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4FB7AFF">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lang w:val="en-US" w:eastAsia="zh-CN"/>
        </w:rPr>
        <w:t>10</w:t>
      </w:r>
      <w:r>
        <w:rPr>
          <w:rFonts w:hint="eastAsia" w:ascii="仿宋_GB2312" w:eastAsia="仿宋_GB2312" w:cs="宋体" w:hAnsiTheme="minorEastAsia"/>
          <w:b/>
          <w:bCs/>
          <w:highlight w:val="none"/>
        </w:rPr>
        <w:t>.投标文件的组成及编制顺序</w:t>
      </w:r>
      <w:bookmarkEnd w:id="28"/>
    </w:p>
    <w:p w14:paraId="0827B3D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2D2F92A">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10.1  商务文件</w:t>
      </w:r>
    </w:p>
    <w:p w14:paraId="3CE5A82A">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D59462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9D7FCD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.1.2报价表；</w:t>
      </w:r>
    </w:p>
    <w:p w14:paraId="55EFA7D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53AFB33C">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.1.4身份证明</w:t>
      </w:r>
      <w:r>
        <w:rPr>
          <w:rFonts w:hint="eastAsia" w:ascii="仿宋_GB2312" w:eastAsia="仿宋_GB2312" w:hAnsiTheme="minorEastAsia"/>
          <w:sz w:val="21"/>
          <w:szCs w:val="21"/>
          <w:highlight w:val="none"/>
          <w:lang w:eastAsia="zh-CN"/>
        </w:rPr>
        <w:t>；</w:t>
      </w:r>
    </w:p>
    <w:p w14:paraId="0B6F67A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.1.5投标保证金（复印件）；</w:t>
      </w:r>
    </w:p>
    <w:p w14:paraId="61FD6F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6中华人民共和国企业法人营业执照、税务登记证、组织机构代码证；</w:t>
      </w:r>
    </w:p>
    <w:p w14:paraId="001A7C5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7中华人民共和国中外合资经营企业批准证书（仅对中外合资经营企业）；</w:t>
      </w:r>
    </w:p>
    <w:p w14:paraId="2C1F2E5C">
      <w:pPr>
        <w:adjustRightInd w:val="0"/>
        <w:snapToGrid w:val="0"/>
        <w:spacing w:line="400" w:lineRule="exact"/>
        <w:ind w:firstLine="420" w:firstLineChars="200"/>
        <w:jc w:val="left"/>
        <w:textAlignment w:val="baseline"/>
        <w:outlineLvl w:val="2"/>
        <w:rPr>
          <w:rFonts w:ascii="仿宋_GB2312" w:eastAsia="仿宋_GB2312" w:hAnsiTheme="minorEastAsia"/>
          <w:color w:val="auto"/>
          <w:sz w:val="21"/>
          <w:szCs w:val="21"/>
          <w:highlight w:val="none"/>
        </w:rPr>
      </w:pPr>
      <w:r>
        <w:rPr>
          <w:rFonts w:hint="eastAsia" w:ascii="仿宋_GB2312" w:eastAsia="仿宋_GB2312" w:hAnsiTheme="minorEastAsia"/>
          <w:color w:val="auto"/>
          <w:sz w:val="21"/>
          <w:szCs w:val="21"/>
          <w:highlight w:val="none"/>
          <w:lang w:val="en-US" w:eastAsia="zh-CN"/>
        </w:rPr>
        <w:t>10</w:t>
      </w:r>
      <w:r>
        <w:rPr>
          <w:rFonts w:hint="eastAsia" w:ascii="仿宋_GB2312" w:eastAsia="仿宋_GB2312" w:hAnsiTheme="minorEastAsia"/>
          <w:color w:val="auto"/>
          <w:sz w:val="21"/>
          <w:szCs w:val="21"/>
          <w:highlight w:val="none"/>
        </w:rPr>
        <w:t>.1.</w:t>
      </w:r>
      <w:r>
        <w:rPr>
          <w:rFonts w:hint="eastAsia" w:ascii="仿宋_GB2312" w:eastAsia="仿宋_GB2312" w:hAnsiTheme="minorEastAsia"/>
          <w:color w:val="auto"/>
          <w:sz w:val="21"/>
          <w:szCs w:val="21"/>
          <w:highlight w:val="none"/>
          <w:lang w:val="en-US" w:eastAsia="zh-CN"/>
        </w:rPr>
        <w:t>8</w:t>
      </w:r>
      <w:r>
        <w:rPr>
          <w:rFonts w:hint="eastAsia" w:ascii="仿宋_GB2312" w:eastAsia="仿宋_GB2312" w:hAnsiTheme="minorEastAsia"/>
          <w:color w:val="auto"/>
          <w:sz w:val="21"/>
          <w:szCs w:val="21"/>
          <w:highlight w:val="none"/>
        </w:rPr>
        <w:t>易燃易爆化学危险品生产厂商投标人必须具备易燃易爆化学物品消防安全许可证；经销单位投标人必须具备化学危险物品经营许可证及生产厂商上述资料；</w:t>
      </w:r>
    </w:p>
    <w:p w14:paraId="595F07D0">
      <w:pPr>
        <w:adjustRightInd w:val="0"/>
        <w:snapToGrid w:val="0"/>
        <w:spacing w:line="400" w:lineRule="exact"/>
        <w:ind w:firstLine="420" w:firstLineChars="200"/>
        <w:jc w:val="left"/>
        <w:textAlignment w:val="baseline"/>
        <w:outlineLvl w:val="2"/>
        <w:rPr>
          <w:rFonts w:hint="eastAsia" w:ascii="仿宋_GB2312" w:hAnsi="华文仿宋" w:eastAsia="仿宋_GB2312"/>
          <w:sz w:val="21"/>
          <w:szCs w:val="21"/>
          <w:highlight w:val="none"/>
        </w:rPr>
      </w:pPr>
      <w:r>
        <w:rPr>
          <w:rFonts w:hint="eastAsia" w:ascii="仿宋_GB2312" w:eastAsia="仿宋_GB2312" w:hAnsiTheme="minorEastAsia"/>
          <w:color w:val="auto"/>
          <w:sz w:val="21"/>
          <w:szCs w:val="21"/>
          <w:highlight w:val="none"/>
        </w:rPr>
        <w:t>1</w:t>
      </w:r>
      <w:r>
        <w:rPr>
          <w:rFonts w:hint="eastAsia" w:ascii="仿宋_GB2312" w:eastAsia="仿宋_GB2312" w:hAnsiTheme="minorEastAsia"/>
          <w:color w:val="auto"/>
          <w:sz w:val="21"/>
          <w:szCs w:val="21"/>
          <w:highlight w:val="none"/>
          <w:lang w:val="en-US" w:eastAsia="zh-CN"/>
        </w:rPr>
        <w:t>0</w:t>
      </w:r>
      <w:r>
        <w:rPr>
          <w:rFonts w:ascii="仿宋_GB2312" w:eastAsia="仿宋_GB2312" w:hAnsiTheme="minorEastAsia"/>
          <w:color w:val="auto"/>
          <w:sz w:val="21"/>
          <w:szCs w:val="21"/>
          <w:highlight w:val="none"/>
        </w:rPr>
        <w:t>.1.</w:t>
      </w:r>
      <w:r>
        <w:rPr>
          <w:rFonts w:hint="eastAsia" w:ascii="仿宋_GB2312" w:eastAsia="仿宋_GB2312" w:hAnsiTheme="minorEastAsia"/>
          <w:color w:val="auto"/>
          <w:sz w:val="21"/>
          <w:szCs w:val="21"/>
          <w:highlight w:val="none"/>
          <w:lang w:val="en-US" w:eastAsia="zh-CN"/>
        </w:rPr>
        <w:t>9</w:t>
      </w:r>
      <w:r>
        <w:rPr>
          <w:rFonts w:hint="eastAsia" w:ascii="仿宋_GB2312" w:eastAsia="仿宋_GB2312" w:hAnsiTheme="minorEastAsia"/>
          <w:color w:val="auto"/>
          <w:sz w:val="21"/>
          <w:szCs w:val="21"/>
          <w:highlight w:val="none"/>
        </w:rPr>
        <w:t>投</w:t>
      </w:r>
      <w:r>
        <w:rPr>
          <w:rFonts w:hint="eastAsia" w:ascii="仿宋_GB2312" w:eastAsia="仿宋_GB2312" w:hAnsiTheme="minorEastAsia"/>
          <w:sz w:val="21"/>
          <w:szCs w:val="21"/>
          <w:highlight w:val="none"/>
        </w:rPr>
        <w:t>标人认为必要的其它文件和资料。</w:t>
      </w:r>
    </w:p>
    <w:p w14:paraId="741A2AC3">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10.2投标文件编制要求：</w:t>
      </w:r>
    </w:p>
    <w:p w14:paraId="0E06F1D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.1投标书的内容应按照招标人提供的表样文件的要求，详细填写、请勿遗漏；</w:t>
      </w:r>
    </w:p>
    <w:p w14:paraId="494866F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.2投标文件要求的资格证书等以原件的扫描件形式在投标文件中体现；</w:t>
      </w:r>
    </w:p>
    <w:p w14:paraId="71B0EC8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.3投标文件用中文编制。</w:t>
      </w:r>
    </w:p>
    <w:p w14:paraId="5E92138D">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10.3标书有下列情况之一无效：</w:t>
      </w:r>
    </w:p>
    <w:p w14:paraId="4D74327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.1投标书未按规定盖公章和法定代表人或授权代理人签字；</w:t>
      </w:r>
    </w:p>
    <w:p w14:paraId="4D71896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10</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29DF265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1</w:t>
      </w:r>
      <w:r>
        <w:rPr>
          <w:rFonts w:hint="eastAsia" w:ascii="仿宋_GB2312" w:eastAsia="仿宋_GB2312" w:cs="宋体" w:hAnsiTheme="minorEastAsia"/>
          <w:b/>
          <w:bCs/>
          <w:highlight w:val="none"/>
        </w:rPr>
        <w:t>.投标保证金和履约保证金</w:t>
      </w:r>
    </w:p>
    <w:p w14:paraId="598C71E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color w:val="auto"/>
          <w:sz w:val="21"/>
          <w:szCs w:val="21"/>
          <w:highlight w:val="none"/>
          <w:u w:val="single"/>
          <w:lang w:val="en-US" w:eastAsia="zh-CN"/>
        </w:rPr>
        <w:t>500</w:t>
      </w:r>
      <w:r>
        <w:rPr>
          <w:rFonts w:hint="eastAsia" w:ascii="仿宋_GB2312" w:eastAsia="仿宋_GB2312" w:hAnsiTheme="minorEastAsia"/>
          <w:b/>
          <w:color w:val="auto"/>
          <w:sz w:val="21"/>
          <w:szCs w:val="21"/>
          <w:highlight w:val="none"/>
        </w:rPr>
        <w:t>元整；</w:t>
      </w:r>
      <w:r>
        <w:rPr>
          <w:rFonts w:hint="eastAsia" w:ascii="宋体" w:hAnsi="宋体" w:eastAsia="宋体" w:cs="宋体"/>
          <w:b/>
          <w:color w:val="auto"/>
          <w:sz w:val="21"/>
          <w:szCs w:val="21"/>
          <w:highlight w:val="none"/>
        </w:rPr>
        <w:t>大写</w:t>
      </w:r>
      <w:r>
        <w:rPr>
          <w:rFonts w:hint="eastAsia" w:ascii="仿宋_GB2312" w:eastAsia="仿宋_GB2312" w:hAnsiTheme="minorEastAsia"/>
          <w:b/>
          <w:color w:val="auto"/>
          <w:sz w:val="21"/>
          <w:szCs w:val="21"/>
          <w:highlight w:val="none"/>
          <w:u w:val="single"/>
        </w:rPr>
        <w:t xml:space="preserve"> </w:t>
      </w:r>
      <w:r>
        <w:rPr>
          <w:rFonts w:hint="eastAsia" w:ascii="仿宋_GB2312" w:eastAsia="仿宋_GB2312" w:hAnsiTheme="minorEastAsia"/>
          <w:b/>
          <w:color w:val="auto"/>
          <w:sz w:val="21"/>
          <w:szCs w:val="21"/>
          <w:highlight w:val="none"/>
          <w:u w:val="single"/>
          <w:lang w:val="en-US" w:eastAsia="zh-CN"/>
        </w:rPr>
        <w:t>伍佰</w:t>
      </w:r>
      <w:r>
        <w:rPr>
          <w:rFonts w:hint="eastAsia" w:ascii="仿宋_GB2312" w:eastAsia="仿宋_GB2312" w:hAnsiTheme="minorEastAsia"/>
          <w:b/>
          <w:color w:val="auto"/>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BBFDCE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6CA292A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.3 招标人与中标人签订合同后10个工作日内，向未中标的投标人退还投标保证金。</w:t>
      </w:r>
    </w:p>
    <w:p w14:paraId="1AB541CE">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上一年度中建路桥集团有限公司优质供应商可免交投标保证金。</w:t>
      </w:r>
    </w:p>
    <w:p w14:paraId="3D52596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中标人投标保证金在中标人与招标人签订物资</w:t>
      </w:r>
      <w:r>
        <w:rPr>
          <w:rFonts w:hint="eastAsia" w:ascii="仿宋_GB2312" w:eastAsia="仿宋_GB2312" w:hAnsiTheme="minorEastAsia"/>
          <w:sz w:val="21"/>
          <w:szCs w:val="21"/>
          <w:highlight w:val="none"/>
          <w:lang w:eastAsia="zh-CN"/>
        </w:rPr>
        <w:t>处置</w:t>
      </w:r>
      <w:r>
        <w:rPr>
          <w:rFonts w:hint="eastAsia" w:ascii="仿宋_GB2312" w:eastAsia="仿宋_GB2312" w:hAnsiTheme="minorEastAsia"/>
          <w:sz w:val="21"/>
          <w:szCs w:val="21"/>
          <w:highlight w:val="none"/>
        </w:rPr>
        <w:t>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6E7F029">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6</w:t>
      </w:r>
      <w:r>
        <w:rPr>
          <w:rFonts w:hint="eastAsia" w:ascii="仿宋_GB2312" w:eastAsia="仿宋_GB2312" w:hAnsiTheme="minorEastAsia"/>
          <w:sz w:val="21"/>
          <w:szCs w:val="21"/>
          <w:highlight w:val="none"/>
        </w:rPr>
        <w:t xml:space="preserve"> 有下列情形之一的，投标保证金将不予退还，情节严重的列入中建路桥集团《不合格分供商名录》： </w:t>
      </w:r>
    </w:p>
    <w:p w14:paraId="2CB6848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09E933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1A98A5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638ACF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1</w:t>
      </w:r>
      <w:r>
        <w:rPr>
          <w:rFonts w:hint="eastAsia" w:ascii="仿宋_GB2312" w:eastAsia="仿宋_GB2312" w:cs="宋体" w:hAnsiTheme="minorEastAsia"/>
          <w:color w:val="000000" w:themeColor="text1"/>
          <w:sz w:val="21"/>
          <w:szCs w:val="21"/>
          <w:highlight w:val="none"/>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7</w:t>
      </w:r>
      <w:r>
        <w:rPr>
          <w:rFonts w:hint="eastAsia" w:ascii="仿宋_GB2312" w:eastAsia="仿宋_GB2312" w:cs="宋体" w:hAnsiTheme="minorEastAsia"/>
          <w:color w:val="000000" w:themeColor="text1"/>
          <w:sz w:val="21"/>
          <w:szCs w:val="21"/>
          <w:highlight w:val="none"/>
          <w14:textFill>
            <w14:solidFill>
              <w14:schemeClr w14:val="tx1"/>
            </w14:solidFill>
          </w14:textFill>
        </w:rPr>
        <w:t>履约保证金见前附表。上一年度中建路桥集团有限公司优质供应商免交履约保证金。</w:t>
      </w:r>
    </w:p>
    <w:p w14:paraId="0C52C5AA">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2</w:t>
      </w:r>
      <w:r>
        <w:rPr>
          <w:rFonts w:hint="eastAsia" w:ascii="仿宋_GB2312" w:eastAsia="仿宋_GB2312" w:cs="宋体" w:hAnsiTheme="minorEastAsia"/>
          <w:b/>
          <w:bCs/>
          <w:highlight w:val="none"/>
        </w:rPr>
        <w:t>.投标报价及结算方式</w:t>
      </w:r>
    </w:p>
    <w:p w14:paraId="259FF61A">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.1投标价。投标人</w:t>
      </w:r>
      <w:r>
        <w:rPr>
          <w:rFonts w:hint="eastAsia" w:ascii="仿宋_GB2312" w:eastAsia="仿宋_GB2312" w:hAnsiTheme="minorEastAsia"/>
          <w:sz w:val="21"/>
          <w:szCs w:val="21"/>
          <w:highlight w:val="none"/>
          <w:lang w:val="en-US" w:eastAsia="zh-CN"/>
        </w:rPr>
        <w:t>报价包含</w:t>
      </w:r>
      <w:r>
        <w:rPr>
          <w:rFonts w:hint="eastAsia" w:ascii="仿宋_GB2312" w:eastAsia="仿宋_GB2312" w:hAnsiTheme="minorEastAsia"/>
          <w:sz w:val="21"/>
          <w:szCs w:val="21"/>
          <w:highlight w:val="none"/>
        </w:rPr>
        <w:t>材料费、机械费、人工费、运费、管理费、利润、场地清洁费、安全、施工措施费、保管费、风险费、保险费(各类保险费)、规费等一切费用，乙方不得以任何理由向甲方另行索要其它费用</w:t>
      </w:r>
      <w:r>
        <w:rPr>
          <w:rFonts w:hint="eastAsia" w:ascii="仿宋_GB2312" w:eastAsia="仿宋_GB2312" w:hAnsiTheme="minorEastAsia"/>
          <w:sz w:val="21"/>
          <w:szCs w:val="21"/>
          <w:highlight w:val="none"/>
          <w:lang w:eastAsia="zh-CN"/>
        </w:rPr>
        <w:t>。</w:t>
      </w:r>
    </w:p>
    <w:p w14:paraId="36DA99E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w:t>
      </w:r>
      <w:r>
        <w:rPr>
          <w:rFonts w:hint="eastAsia" w:ascii="仿宋_GB2312" w:eastAsia="仿宋_GB2312" w:hAnsiTheme="minorEastAsia"/>
          <w:sz w:val="21"/>
          <w:szCs w:val="21"/>
          <w:highlight w:val="none"/>
          <w:lang w:val="en-US" w:eastAsia="zh-CN"/>
        </w:rPr>
        <w:t>拆除处置</w:t>
      </w:r>
      <w:r>
        <w:rPr>
          <w:rFonts w:hint="eastAsia" w:ascii="仿宋_GB2312" w:eastAsia="仿宋_GB2312" w:hAnsiTheme="minorEastAsia"/>
          <w:sz w:val="21"/>
          <w:szCs w:val="21"/>
          <w:highlight w:val="none"/>
        </w:rPr>
        <w:t>过程中的各种障碍、各种意想不到的费用等均由投标方自行考虑，费用自行承担。</w:t>
      </w:r>
    </w:p>
    <w:p w14:paraId="3E6A3A06">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12.2本次招标报价采用 固定价格 报价方式。</w:t>
      </w:r>
    </w:p>
    <w:p w14:paraId="2EA1BF8C">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12.3结算方式</w:t>
      </w:r>
    </w:p>
    <w:p w14:paraId="648E023D">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甲方提前24小时通知乙方到场收购，并将废旧物资初步堆放至某大致区域。乙方在甲方将货物运输至指定地点前2小时内安排人员和车辆到场收购，完成装货、拆解、过磅、出场、结算支付等全部过程</w:t>
      </w:r>
      <w:r>
        <w:rPr>
          <w:rFonts w:hint="eastAsia" w:ascii="仿宋_GB2312" w:eastAsia="仿宋_GB2312" w:hAnsiTheme="minorEastAsia"/>
          <w:sz w:val="21"/>
          <w:szCs w:val="21"/>
          <w:highlight w:val="none"/>
          <w:u w:val="none"/>
          <w:lang w:val="en-US" w:eastAsia="zh-CN"/>
        </w:rPr>
        <w:t>。</w:t>
      </w:r>
      <w:r>
        <w:rPr>
          <w:rFonts w:hint="eastAsia" w:ascii="仿宋_GB2312" w:hAnsi="仿宋" w:eastAsia="仿宋_GB2312"/>
          <w:bCs/>
          <w:color w:val="000000" w:themeColor="text1"/>
          <w:sz w:val="21"/>
          <w:szCs w:val="21"/>
          <w:highlight w:val="none"/>
          <w:u w:val="none"/>
          <w:lang w:val="en-US" w:eastAsia="zh-CN"/>
          <w14:textFill>
            <w14:solidFill>
              <w14:schemeClr w14:val="tx1"/>
            </w14:solidFill>
          </w14:textFill>
        </w:rPr>
        <w:t>2024</w:t>
      </w:r>
      <w:r>
        <w:rPr>
          <w:rFonts w:ascii="仿宋_GB2312" w:hAnsi="仿宋" w:eastAsia="仿宋_GB2312"/>
          <w:bCs/>
          <w:color w:val="000000" w:themeColor="text1"/>
          <w:sz w:val="21"/>
          <w:szCs w:val="21"/>
          <w:highlight w:val="none"/>
          <w:u w:val="none"/>
          <w14:textFill>
            <w14:solidFill>
              <w14:schemeClr w14:val="tx1"/>
            </w14:solidFill>
          </w14:textFill>
        </w:rPr>
        <w:t>年</w:t>
      </w:r>
      <w:r>
        <w:rPr>
          <w:rFonts w:hint="eastAsia" w:ascii="仿宋_GB2312" w:hAnsi="仿宋" w:eastAsia="仿宋_GB2312"/>
          <w:bCs/>
          <w:color w:val="000000" w:themeColor="text1"/>
          <w:sz w:val="21"/>
          <w:szCs w:val="21"/>
          <w:highlight w:val="none"/>
          <w:u w:val="none"/>
          <w:lang w:val="en-US" w:eastAsia="zh-CN"/>
          <w14:textFill>
            <w14:solidFill>
              <w14:schemeClr w14:val="tx1"/>
            </w14:solidFill>
          </w14:textFill>
        </w:rPr>
        <w:t>8</w:t>
      </w:r>
      <w:r>
        <w:rPr>
          <w:rFonts w:ascii="仿宋_GB2312" w:hAnsi="仿宋" w:eastAsia="仿宋_GB2312"/>
          <w:bCs/>
          <w:color w:val="000000" w:themeColor="text1"/>
          <w:sz w:val="21"/>
          <w:szCs w:val="21"/>
          <w:highlight w:val="none"/>
          <w:u w:val="none"/>
          <w14:textFill>
            <w14:solidFill>
              <w14:schemeClr w14:val="tx1"/>
            </w14:solidFill>
          </w14:textFill>
        </w:rPr>
        <w:t>月至</w:t>
      </w:r>
      <w:r>
        <w:rPr>
          <w:rFonts w:hint="eastAsia" w:ascii="仿宋_GB2312" w:hAnsi="仿宋" w:eastAsia="仿宋_GB2312"/>
          <w:bCs/>
          <w:color w:val="000000" w:themeColor="text1"/>
          <w:sz w:val="21"/>
          <w:szCs w:val="21"/>
          <w:highlight w:val="none"/>
          <w14:textFill>
            <w14:solidFill>
              <w14:schemeClr w14:val="tx1"/>
            </w14:solidFill>
          </w14:textFill>
        </w:rPr>
        <w:t>项目</w:t>
      </w:r>
      <w:r>
        <w:rPr>
          <w:rFonts w:ascii="仿宋_GB2312" w:hAnsi="仿宋" w:eastAsia="仿宋_GB2312"/>
          <w:bCs/>
          <w:color w:val="000000" w:themeColor="text1"/>
          <w:sz w:val="21"/>
          <w:szCs w:val="21"/>
          <w:highlight w:val="none"/>
          <w14:textFill>
            <w14:solidFill>
              <w14:schemeClr w14:val="tx1"/>
            </w14:solidFill>
          </w14:textFill>
        </w:rPr>
        <w:t>工程完工</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期间，将分</w:t>
      </w:r>
      <w:r>
        <w:rPr>
          <w:rFonts w:hint="eastAsia" w:ascii="仿宋_GB2312" w:hAnsi="仿宋" w:eastAsia="仿宋_GB2312"/>
          <w:b/>
          <w:bCs w:val="0"/>
          <w:color w:val="000000" w:themeColor="text1"/>
          <w:sz w:val="21"/>
          <w:szCs w:val="21"/>
          <w:highlight w:val="none"/>
          <w:lang w:val="en-US" w:eastAsia="zh-CN"/>
          <w14:textFill>
            <w14:solidFill>
              <w14:schemeClr w14:val="tx1"/>
            </w14:solidFill>
          </w14:textFill>
        </w:rPr>
        <w:t>若干批次对废旧物资回收处置</w:t>
      </w:r>
      <w:r>
        <w:rPr>
          <w:rFonts w:hint="eastAsia" w:ascii="仿宋_GB2312" w:hAnsi="仿宋" w:eastAsia="仿宋_GB2312"/>
          <w:bCs/>
          <w:color w:val="000000" w:themeColor="text1"/>
          <w:sz w:val="21"/>
          <w:szCs w:val="21"/>
          <w:highlight w:val="none"/>
          <w:lang w:eastAsia="zh-CN"/>
          <w14:textFill>
            <w14:solidFill>
              <w14:schemeClr w14:val="tx1"/>
            </w14:solidFill>
          </w14:textFill>
        </w:rPr>
        <w:t>，</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乙方应保障每批废旧物资的收购当日收购，当日</w:t>
      </w:r>
      <w:r>
        <w:rPr>
          <w:rFonts w:hint="eastAsia" w:ascii="仿宋_GB2312" w:eastAsia="仿宋_GB2312" w:hAnsiTheme="minorEastAsia"/>
          <w:sz w:val="21"/>
          <w:szCs w:val="21"/>
          <w:highlight w:val="none"/>
          <w:lang w:val="en-US" w:eastAsia="zh-CN"/>
        </w:rPr>
        <w:t>拆解</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过磅，当日在甲方提供的《废旧物资处理记录》（附表一）表格上进行签字确认，每批次</w:t>
      </w:r>
      <w:r>
        <w:rPr>
          <w:rFonts w:hint="eastAsia" w:ascii="仿宋_GB2312" w:eastAsia="仿宋_GB2312" w:hAnsiTheme="minorEastAsia"/>
          <w:sz w:val="21"/>
          <w:szCs w:val="21"/>
          <w:highlight w:val="none"/>
          <w:lang w:val="en-US" w:eastAsia="zh-CN"/>
        </w:rPr>
        <w:t>付款方式以</w:t>
      </w:r>
      <w:r>
        <w:rPr>
          <w:rFonts w:hint="eastAsia" w:ascii="仿宋_GB2312" w:eastAsia="仿宋_GB2312" w:hAnsiTheme="minorEastAsia"/>
          <w:b/>
          <w:bCs/>
          <w:sz w:val="21"/>
          <w:szCs w:val="21"/>
          <w:highlight w:val="none"/>
          <w:lang w:val="en-US" w:eastAsia="zh-CN"/>
        </w:rPr>
        <w:t>现金</w:t>
      </w:r>
      <w:r>
        <w:rPr>
          <w:rFonts w:hint="eastAsia" w:ascii="仿宋_GB2312" w:eastAsia="仿宋_GB2312" w:hAnsiTheme="minorEastAsia"/>
          <w:sz w:val="21"/>
          <w:szCs w:val="21"/>
          <w:highlight w:val="none"/>
          <w:lang w:val="en-US" w:eastAsia="zh-CN"/>
        </w:rPr>
        <w:t>支付，待全部处置完毕后甲方开具发票，发票税率13%。</w:t>
      </w:r>
    </w:p>
    <w:p w14:paraId="24258007">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3</w:t>
      </w:r>
      <w:r>
        <w:rPr>
          <w:rFonts w:hint="eastAsia" w:ascii="仿宋_GB2312" w:eastAsia="仿宋_GB2312" w:cs="宋体" w:hAnsiTheme="minorEastAsia"/>
          <w:b/>
          <w:bCs/>
          <w:highlight w:val="none"/>
        </w:rPr>
        <w:t>.投标有效期</w:t>
      </w:r>
    </w:p>
    <w:p w14:paraId="6C0A0AEC">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 xml:space="preserve"> 投标结束2天内签订处置合同。</w:t>
      </w:r>
    </w:p>
    <w:p w14:paraId="3982C8AE">
      <w:pPr>
        <w:pStyle w:val="183"/>
        <w:keepNext w:val="0"/>
        <w:keepLines w:val="0"/>
        <w:ind w:firstLine="482" w:firstLineChars="200"/>
        <w:jc w:val="left"/>
        <w:rPr>
          <w:rFonts w:ascii="仿宋_GB2312" w:eastAsia="仿宋_GB2312" w:cs="宋体" w:hAnsiTheme="minorEastAsia"/>
          <w:b/>
          <w:bCs/>
          <w:highlight w:val="none"/>
        </w:rPr>
      </w:pPr>
      <w:bookmarkStart w:id="29" w:name="_Toc16914"/>
      <w:r>
        <w:rPr>
          <w:rFonts w:hint="eastAsia"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4</w:t>
      </w:r>
      <w:r>
        <w:rPr>
          <w:rFonts w:hint="eastAsia" w:ascii="仿宋_GB2312" w:eastAsia="仿宋_GB2312" w:cs="宋体" w:hAnsiTheme="minorEastAsia"/>
          <w:b/>
          <w:bCs/>
          <w:highlight w:val="none"/>
        </w:rPr>
        <w:t>.投标文件的签署</w:t>
      </w:r>
      <w:bookmarkEnd w:id="29"/>
    </w:p>
    <w:p w14:paraId="3B620B01">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2982A43">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3E32D75F">
      <w:pPr>
        <w:adjustRightInd w:val="0"/>
        <w:snapToGrid w:val="0"/>
        <w:spacing w:line="400" w:lineRule="exact"/>
        <w:ind w:left="418" w:leftChars="174" w:firstLine="0" w:firstLineChars="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7A6F0BE9">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0" w:name="_Toc16382"/>
    </w:p>
    <w:p w14:paraId="13F0E084">
      <w:pPr>
        <w:pStyle w:val="183"/>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.5投标文件的封套</w:t>
      </w:r>
      <w:bookmarkEnd w:id="30"/>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1" w:name="_Toc214335336"/>
      <w:bookmarkStart w:id="32" w:name="_Toc214331812"/>
      <w:bookmarkStart w:id="33" w:name="_Hlk38441028"/>
      <w:bookmarkStart w:id="34" w:name="_Toc31618"/>
      <w:bookmarkStart w:id="35" w:name="_Toc214333208"/>
      <w:bookmarkStart w:id="36" w:name="_Toc214336663"/>
      <w:bookmarkStart w:id="37" w:name="_Toc214339497"/>
    </w:p>
    <w:p w14:paraId="5AC8BF15">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1"/>
      <w:bookmarkEnd w:id="32"/>
      <w:bookmarkEnd w:id="33"/>
      <w:bookmarkEnd w:id="34"/>
      <w:bookmarkEnd w:id="35"/>
      <w:bookmarkEnd w:id="36"/>
      <w:bookmarkEnd w:id="37"/>
    </w:p>
    <w:p w14:paraId="753EDC23">
      <w:pPr>
        <w:pStyle w:val="183"/>
        <w:keepNext w:val="0"/>
        <w:keepLines w:val="0"/>
        <w:ind w:firstLine="482" w:firstLineChars="200"/>
        <w:jc w:val="left"/>
        <w:rPr>
          <w:rFonts w:hint="default" w:eastAsia="仿宋_GB2312"/>
          <w:highlight w:val="none"/>
          <w:lang w:val="en-US" w:eastAsia="zh-CN"/>
        </w:rPr>
      </w:pPr>
      <w:bookmarkStart w:id="38" w:name="_Toc2256"/>
      <w:r>
        <w:rPr>
          <w:rFonts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5</w:t>
      </w:r>
      <w:r>
        <w:rPr>
          <w:rFonts w:hint="eastAsia" w:ascii="仿宋_GB2312" w:eastAsia="仿宋_GB2312" w:cs="宋体" w:hAnsiTheme="minorEastAsia"/>
          <w:b/>
          <w:bCs/>
          <w:highlight w:val="none"/>
        </w:rPr>
        <w:t>.投标文件的递交</w:t>
      </w:r>
      <w:bookmarkEnd w:id="38"/>
    </w:p>
    <w:p w14:paraId="346C20FF">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.1递标的时间和地点：</w:t>
      </w:r>
    </w:p>
    <w:p w14:paraId="6944C16B">
      <w:pPr>
        <w:spacing w:line="400" w:lineRule="exact"/>
        <w:ind w:left="418" w:leftChars="174" w:firstLine="0" w:firstLineChars="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08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30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0AC2F4DE">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河北省石家庄市桥西区新石北路362号市政公司</w:t>
      </w:r>
      <w:r>
        <w:rPr>
          <w:rFonts w:hint="eastAsia" w:ascii="仿宋_GB2312" w:eastAsia="仿宋_GB2312" w:cs="Times New Roman" w:hAnsiTheme="minorEastAsia"/>
          <w:sz w:val="21"/>
          <w:szCs w:val="21"/>
          <w:highlight w:val="none"/>
          <w:u w:val="single"/>
        </w:rPr>
        <w:t xml:space="preserve">   </w:t>
      </w:r>
    </w:p>
    <w:p w14:paraId="0224C857">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.2未按规定时间递交投标文件的或密封不完好的，招标人拒绝接受。</w:t>
      </w:r>
    </w:p>
    <w:p w14:paraId="2B9B1464">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39" w:name="_Toc214336664"/>
      <w:bookmarkStart w:id="40" w:name="_Toc214331813"/>
      <w:bookmarkStart w:id="41" w:name="_Toc214333209"/>
      <w:bookmarkStart w:id="42" w:name="_Toc214335337"/>
      <w:bookmarkStart w:id="43" w:name="_Toc4220"/>
      <w:bookmarkStart w:id="44" w:name="_Toc214339498"/>
    </w:p>
    <w:p w14:paraId="3C686FFD">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39"/>
      <w:bookmarkEnd w:id="40"/>
      <w:bookmarkEnd w:id="41"/>
      <w:bookmarkEnd w:id="42"/>
      <w:bookmarkEnd w:id="43"/>
      <w:bookmarkEnd w:id="44"/>
    </w:p>
    <w:p w14:paraId="559750F9">
      <w:pPr>
        <w:pStyle w:val="183"/>
        <w:keepNext w:val="0"/>
        <w:keepLines w:val="0"/>
        <w:ind w:firstLine="482" w:firstLineChars="200"/>
        <w:jc w:val="left"/>
        <w:rPr>
          <w:rFonts w:ascii="仿宋_GB2312" w:eastAsia="仿宋_GB2312" w:hAnsiTheme="minorEastAsia"/>
          <w:b/>
          <w:bCs/>
          <w:highlight w:val="none"/>
        </w:rPr>
      </w:pPr>
      <w:bookmarkStart w:id="45" w:name="_Toc9280"/>
      <w:r>
        <w:rPr>
          <w:rFonts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6</w:t>
      </w:r>
      <w:r>
        <w:rPr>
          <w:rFonts w:hint="eastAsia" w:ascii="仿宋_GB2312" w:eastAsia="仿宋_GB2312" w:cs="宋体" w:hAnsiTheme="minorEastAsia"/>
          <w:b/>
          <w:bCs/>
          <w:highlight w:val="none"/>
        </w:rPr>
        <w:t>.开标</w:t>
      </w:r>
      <w:bookmarkEnd w:id="45"/>
    </w:p>
    <w:p w14:paraId="0D6DF7F5">
      <w:pPr>
        <w:pStyle w:val="18"/>
        <w:adjustRightInd w:val="0"/>
        <w:snapToGrid w:val="0"/>
        <w:spacing w:line="400" w:lineRule="exact"/>
        <w:ind w:left="418" w:leftChars="174" w:firstLine="0" w:firstLineChars="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eastAsia="zh-CN"/>
        </w:rPr>
        <w:t xml:space="preserve"> 2024 年  08 月  </w:t>
      </w:r>
      <w:r>
        <w:rPr>
          <w:rFonts w:hint="eastAsia" w:ascii="仿宋_GB2312" w:eastAsia="仿宋_GB2312" w:hAnsiTheme="minorEastAsia"/>
          <w:bCs/>
          <w:kern w:val="2"/>
          <w:highlight w:val="none"/>
          <w:u w:val="single"/>
          <w:lang w:val="en-US" w:eastAsia="zh-CN"/>
        </w:rPr>
        <w:t>30</w:t>
      </w:r>
      <w:r>
        <w:rPr>
          <w:rFonts w:hint="eastAsia" w:ascii="仿宋_GB2312" w:eastAsia="仿宋_GB2312" w:hAnsiTheme="minorEastAsia"/>
          <w:bCs/>
          <w:kern w:val="2"/>
          <w:highlight w:val="none"/>
          <w:u w:val="single"/>
          <w:lang w:eastAsia="zh-CN"/>
        </w:rPr>
        <w:t xml:space="preserve"> 日 </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u w:val="single"/>
          <w:lang w:eastAsia="zh-CN"/>
        </w:rPr>
        <w:t xml:space="preserve"> 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河北基础市政工程有限公司 </w:t>
      </w:r>
      <w:r>
        <w:rPr>
          <w:rFonts w:hint="eastAsia" w:ascii="仿宋_GB2312" w:eastAsia="仿宋_GB2312" w:hAnsiTheme="minorEastAsia"/>
          <w:kern w:val="2"/>
          <w:highlight w:val="none"/>
        </w:rPr>
        <w:t>公开开标。</w:t>
      </w:r>
    </w:p>
    <w:p w14:paraId="10AE3B4D">
      <w:pPr>
        <w:pStyle w:val="183"/>
        <w:keepNext w:val="0"/>
        <w:keepLines w:val="0"/>
        <w:ind w:firstLine="482" w:firstLineChars="200"/>
        <w:jc w:val="left"/>
        <w:rPr>
          <w:rFonts w:ascii="仿宋_GB2312" w:eastAsia="仿宋_GB2312" w:cs="宋体" w:hAnsiTheme="minorEastAsia"/>
          <w:b/>
          <w:bCs/>
          <w:highlight w:val="none"/>
        </w:rPr>
      </w:pPr>
      <w:bookmarkStart w:id="46" w:name="_Toc13578"/>
      <w:r>
        <w:rPr>
          <w:rFonts w:ascii="仿宋_GB2312" w:eastAsia="仿宋_GB2312" w:cs="宋体" w:hAnsiTheme="minorEastAsia"/>
          <w:b/>
          <w:bCs/>
          <w:highlight w:val="none"/>
        </w:rPr>
        <w:t>1</w:t>
      </w:r>
      <w:r>
        <w:rPr>
          <w:rFonts w:hint="eastAsia" w:ascii="仿宋_GB2312" w:eastAsia="仿宋_GB2312" w:cs="宋体" w:hAnsiTheme="minorEastAsia"/>
          <w:b/>
          <w:bCs/>
          <w:highlight w:val="none"/>
          <w:lang w:val="en-US" w:eastAsia="zh-CN"/>
        </w:rPr>
        <w:t>7</w:t>
      </w:r>
      <w:r>
        <w:rPr>
          <w:rFonts w:hint="eastAsia" w:ascii="仿宋_GB2312" w:eastAsia="仿宋_GB2312" w:cs="宋体" w:hAnsiTheme="minorEastAsia"/>
          <w:b/>
          <w:bCs/>
          <w:highlight w:val="none"/>
        </w:rPr>
        <w:t>.评标</w:t>
      </w:r>
      <w:bookmarkEnd w:id="46"/>
    </w:p>
    <w:p w14:paraId="682FC647">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w:t>
      </w:r>
      <w:r>
        <w:rPr>
          <w:rFonts w:hint="eastAsia" w:ascii="仿宋_GB2312" w:eastAsia="仿宋_GB2312" w:hAnsiTheme="minorEastAsia"/>
          <w:kern w:val="2"/>
          <w:highlight w:val="none"/>
          <w:lang w:val="en-US" w:eastAsia="zh-CN"/>
        </w:rPr>
        <w:t>7</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43DA8CAB">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rPr>
        <w:t>.2 评标原则：遵循公平、公正、科学、择优和市场价格调查的原则。本次招标将选取报价</w:t>
      </w:r>
      <w:r>
        <w:rPr>
          <w:rFonts w:hint="eastAsia" w:ascii="仿宋_GB2312" w:eastAsia="仿宋_GB2312" w:cs="宋体" w:hAnsiTheme="minorEastAsia"/>
          <w:sz w:val="21"/>
          <w:szCs w:val="21"/>
          <w:highlight w:val="none"/>
          <w:lang w:val="en-US" w:eastAsia="zh-CN"/>
        </w:rPr>
        <w:t>最高</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lang w:val="en-US" w:eastAsia="zh-CN"/>
        </w:rPr>
        <w:t>回收商</w:t>
      </w:r>
      <w:r>
        <w:rPr>
          <w:rFonts w:hint="eastAsia" w:ascii="仿宋_GB2312" w:eastAsia="仿宋_GB2312" w:cs="宋体" w:hAnsiTheme="minorEastAsia"/>
          <w:sz w:val="21"/>
          <w:szCs w:val="21"/>
          <w:highlight w:val="none"/>
        </w:rPr>
        <w:t>进入议标，报价较</w:t>
      </w:r>
      <w:r>
        <w:rPr>
          <w:rFonts w:hint="eastAsia" w:ascii="仿宋_GB2312" w:eastAsia="仿宋_GB2312" w:cs="宋体" w:hAnsiTheme="minorEastAsia"/>
          <w:sz w:val="21"/>
          <w:szCs w:val="21"/>
          <w:highlight w:val="none"/>
          <w:lang w:val="en-US" w:eastAsia="zh-CN"/>
        </w:rPr>
        <w:t>低</w:t>
      </w:r>
      <w:r>
        <w:rPr>
          <w:rFonts w:hint="eastAsia" w:ascii="仿宋_GB2312" w:eastAsia="仿宋_GB2312" w:cs="宋体" w:hAnsiTheme="minorEastAsia"/>
          <w:sz w:val="21"/>
          <w:szCs w:val="21"/>
          <w:highlight w:val="none"/>
        </w:rPr>
        <w:t>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47" w:name="_Toc31000"/>
    </w:p>
    <w:p w14:paraId="43A4CCAF">
      <w:pPr>
        <w:pStyle w:val="183"/>
        <w:keepNext w:val="0"/>
        <w:keepLines w:val="0"/>
        <w:ind w:firstLine="420" w:firstLineChars="200"/>
        <w:jc w:val="left"/>
      </w:pPr>
      <w:r>
        <w:rPr>
          <w:rFonts w:hint="eastAsia" w:ascii="仿宋_GB2312" w:eastAsia="仿宋_GB2312" w:cs="宋体" w:hAnsiTheme="minorEastAsia"/>
          <w:sz w:val="21"/>
          <w:szCs w:val="21"/>
          <w:highlight w:val="none"/>
          <w:lang w:val="en-US" w:eastAsia="zh-CN"/>
        </w:rPr>
        <w:t>17.3</w:t>
      </w:r>
      <w:r>
        <w:rPr>
          <w:rFonts w:hint="eastAsia" w:ascii="仿宋_GB2312" w:eastAsia="仿宋_GB2312" w:cs="宋体" w:hAnsiTheme="minorEastAsia"/>
          <w:sz w:val="21"/>
          <w:szCs w:val="21"/>
          <w:highlight w:val="none"/>
          <w:lang w:eastAsia="zh-Hans"/>
        </w:rPr>
        <w:t>投标人只有评标名次知情权，招标方不作详细解释。</w:t>
      </w:r>
    </w:p>
    <w:p w14:paraId="5125536B">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lang w:val="en-US" w:eastAsia="zh-CN"/>
        </w:rPr>
        <w:t>18</w:t>
      </w:r>
      <w:r>
        <w:rPr>
          <w:rFonts w:ascii="仿宋_GB2312" w:eastAsia="仿宋_GB2312" w:cs="宋体" w:hAnsiTheme="minorEastAsia"/>
          <w:b/>
          <w:bCs/>
          <w:highlight w:val="none"/>
        </w:rPr>
        <w:t>.</w:t>
      </w:r>
      <w:r>
        <w:rPr>
          <w:rFonts w:hint="eastAsia" w:ascii="仿宋_GB2312" w:eastAsia="仿宋_GB2312" w:cs="宋体" w:hAnsiTheme="minorEastAsia"/>
          <w:b/>
          <w:bCs/>
          <w:highlight w:val="none"/>
        </w:rPr>
        <w:t>投标文件的澄清</w:t>
      </w:r>
      <w:bookmarkEnd w:id="47"/>
    </w:p>
    <w:p w14:paraId="35CA5CE9">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085D96AC">
      <w:pPr>
        <w:pStyle w:val="183"/>
        <w:keepNext w:val="0"/>
        <w:keepLines w:val="0"/>
        <w:ind w:firstLine="482" w:firstLineChars="200"/>
        <w:jc w:val="left"/>
        <w:rPr>
          <w:rFonts w:ascii="仿宋_GB2312" w:eastAsia="仿宋_GB2312" w:hAnsiTheme="minorEastAsia"/>
          <w:b/>
          <w:bCs/>
          <w:color w:val="0000FF"/>
          <w:highlight w:val="none"/>
        </w:rPr>
      </w:pPr>
      <w:bookmarkStart w:id="48" w:name="_Toc31133"/>
      <w:r>
        <w:rPr>
          <w:rFonts w:hint="eastAsia" w:ascii="仿宋_GB2312" w:eastAsia="仿宋_GB2312" w:cs="宋体" w:hAnsiTheme="minorEastAsia"/>
          <w:b/>
          <w:bCs/>
          <w:highlight w:val="none"/>
          <w:lang w:val="en-US" w:eastAsia="zh-CN"/>
        </w:rPr>
        <w:t>19</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48"/>
    </w:p>
    <w:p w14:paraId="590B00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552D3F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76DD074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sz w:val="21"/>
          <w:szCs w:val="21"/>
          <w:highlight w:val="none"/>
        </w:rPr>
        <w:t>.3投标人干扰招标人自行招标的投标将作废标处理。</w:t>
      </w:r>
    </w:p>
    <w:p w14:paraId="7266288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cstheme="minorBidi"/>
          <w:kern w:val="2"/>
          <w:sz w:val="21"/>
          <w:szCs w:val="21"/>
          <w:highlight w:val="none"/>
          <w:lang w:val="en-US" w:eastAsia="zh-CN" w:bidi="ar-SA"/>
        </w:rPr>
        <w:t>.4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D19ABC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cstheme="minorBidi"/>
          <w:kern w:val="2"/>
          <w:sz w:val="21"/>
          <w:szCs w:val="21"/>
          <w:highlight w:val="none"/>
          <w:lang w:val="en-US" w:eastAsia="zh-CN" w:bidi="ar-SA"/>
        </w:rPr>
        <w:t>.5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4C0427A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cstheme="minorBidi"/>
          <w:kern w:val="2"/>
          <w:sz w:val="21"/>
          <w:szCs w:val="21"/>
          <w:highlight w:val="none"/>
          <w:lang w:val="en-US" w:eastAsia="zh-CN" w:bidi="ar-SA"/>
        </w:rPr>
        <w:t>.6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05A0F057">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cstheme="minorBidi"/>
          <w:kern w:val="2"/>
          <w:sz w:val="21"/>
          <w:szCs w:val="21"/>
          <w:highlight w:val="none"/>
          <w:lang w:val="en-US" w:eastAsia="zh-CN" w:bidi="ar-SA"/>
        </w:rPr>
        <w:t>.7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3E0C93AA">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cstheme="minorBidi"/>
          <w:kern w:val="2"/>
          <w:sz w:val="21"/>
          <w:szCs w:val="21"/>
          <w:highlight w:val="none"/>
          <w:lang w:val="en-US" w:eastAsia="zh-CN" w:bidi="ar-SA"/>
        </w:rPr>
        <w:t>.8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A0544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19</w:t>
      </w:r>
      <w:r>
        <w:rPr>
          <w:rFonts w:hint="eastAsia" w:ascii="仿宋_GB2312" w:eastAsia="仿宋_GB2312" w:hAnsiTheme="minorEastAsia" w:cstheme="minorBidi"/>
          <w:kern w:val="2"/>
          <w:sz w:val="21"/>
          <w:szCs w:val="21"/>
          <w:highlight w:val="none"/>
          <w:lang w:val="en-US" w:eastAsia="zh-CN" w:bidi="ar-SA"/>
        </w:rPr>
        <w:t>.9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680CBFEC">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49" w:name="_Toc214335338"/>
      <w:bookmarkStart w:id="50" w:name="_Toc214333210"/>
      <w:bookmarkStart w:id="51" w:name="_Toc214331814"/>
      <w:bookmarkStart w:id="52" w:name="_Toc4715"/>
      <w:bookmarkStart w:id="53" w:name="_Toc214339499"/>
      <w:bookmarkStart w:id="54" w:name="_Toc214336665"/>
      <w:r>
        <w:rPr>
          <w:rFonts w:hint="eastAsia" w:ascii="仿宋_GB2312" w:eastAsia="仿宋_GB2312" w:cs="黑体" w:hAnsiTheme="minorEastAsia"/>
          <w:bCs w:val="0"/>
          <w:kern w:val="2"/>
          <w:sz w:val="28"/>
          <w:szCs w:val="28"/>
          <w:highlight w:val="none"/>
        </w:rPr>
        <w:t>六、定标</w:t>
      </w:r>
      <w:bookmarkEnd w:id="49"/>
      <w:bookmarkEnd w:id="50"/>
      <w:bookmarkEnd w:id="51"/>
      <w:bookmarkEnd w:id="52"/>
      <w:bookmarkEnd w:id="53"/>
      <w:bookmarkEnd w:id="54"/>
    </w:p>
    <w:p w14:paraId="0286B6E1">
      <w:pPr>
        <w:pStyle w:val="183"/>
        <w:keepNext w:val="0"/>
        <w:keepLines w:val="0"/>
        <w:ind w:firstLine="482" w:firstLineChars="200"/>
        <w:jc w:val="left"/>
        <w:rPr>
          <w:rFonts w:ascii="仿宋_GB2312" w:eastAsia="仿宋_GB2312" w:hAnsiTheme="minorEastAsia"/>
          <w:b/>
          <w:bCs/>
          <w:highlight w:val="none"/>
        </w:rPr>
      </w:pPr>
      <w:bookmarkStart w:id="55" w:name="_Toc30302"/>
      <w:r>
        <w:rPr>
          <w:rFonts w:hint="eastAsia" w:ascii="仿宋_GB2312" w:eastAsia="仿宋_GB2312" w:cs="宋体" w:hAnsiTheme="minorEastAsia"/>
          <w:b/>
          <w:bCs/>
          <w:highlight w:val="none"/>
          <w:lang w:val="en-US" w:eastAsia="zh-CN"/>
        </w:rPr>
        <w:t>20</w:t>
      </w:r>
      <w:r>
        <w:rPr>
          <w:rFonts w:hint="eastAsia" w:ascii="仿宋_GB2312" w:eastAsia="仿宋_GB2312" w:cs="宋体" w:hAnsiTheme="minorEastAsia"/>
          <w:b/>
          <w:bCs/>
          <w:highlight w:val="none"/>
        </w:rPr>
        <w:t>.定标</w:t>
      </w:r>
      <w:bookmarkEnd w:id="55"/>
    </w:p>
    <w:p w14:paraId="378BA7B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w:t>
      </w:r>
      <w:r>
        <w:rPr>
          <w:rFonts w:hint="eastAsia" w:ascii="仿宋_GB2312" w:eastAsia="仿宋_GB2312" w:hAnsiTheme="minorEastAsia"/>
          <w:sz w:val="21"/>
          <w:szCs w:val="21"/>
          <w:highlight w:val="none"/>
          <w:lang w:val="en-US" w:eastAsia="zh-CN"/>
        </w:rPr>
        <w:t>高</w:t>
      </w:r>
      <w:r>
        <w:rPr>
          <w:rFonts w:hint="eastAsia" w:ascii="仿宋_GB2312" w:eastAsia="仿宋_GB2312" w:hAnsiTheme="minorEastAsia"/>
          <w:sz w:val="21"/>
          <w:szCs w:val="21"/>
          <w:highlight w:val="none"/>
        </w:rPr>
        <w:t>的投标人。</w:t>
      </w:r>
    </w:p>
    <w:p w14:paraId="5ABCADE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5565DCE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2DCE68FA">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9DC8FB8">
      <w:pPr>
        <w:pStyle w:val="183"/>
        <w:keepNext w:val="0"/>
        <w:keepLines w:val="0"/>
        <w:ind w:firstLine="482" w:firstLineChars="200"/>
        <w:jc w:val="left"/>
        <w:rPr>
          <w:rFonts w:ascii="仿宋_GB2312" w:eastAsia="仿宋_GB2312" w:hAnsiTheme="minorEastAsia"/>
          <w:b/>
          <w:bCs/>
          <w:highlight w:val="none"/>
        </w:rPr>
      </w:pPr>
      <w:bookmarkStart w:id="56" w:name="_Toc15618"/>
      <w:r>
        <w:rPr>
          <w:rFonts w:hint="eastAsia" w:ascii="仿宋_GB2312" w:eastAsia="仿宋_GB2312" w:cs="宋体" w:hAnsiTheme="minorEastAsia"/>
          <w:b/>
          <w:bCs/>
          <w:highlight w:val="none"/>
        </w:rPr>
        <w:t>2</w:t>
      </w:r>
      <w:r>
        <w:rPr>
          <w:rFonts w:hint="eastAsia" w:ascii="仿宋_GB2312" w:eastAsia="仿宋_GB2312" w:cs="宋体" w:hAnsiTheme="minorEastAsia"/>
          <w:b/>
          <w:bCs/>
          <w:highlight w:val="none"/>
          <w:lang w:val="en-US" w:eastAsia="zh-CN"/>
        </w:rPr>
        <w:t>1</w:t>
      </w:r>
      <w:r>
        <w:rPr>
          <w:rFonts w:hint="eastAsia" w:ascii="仿宋_GB2312" w:eastAsia="仿宋_GB2312" w:cs="宋体" w:hAnsiTheme="minorEastAsia"/>
          <w:b/>
          <w:bCs/>
          <w:highlight w:val="none"/>
        </w:rPr>
        <w:t>.中标通知</w:t>
      </w:r>
      <w:bookmarkEnd w:id="56"/>
    </w:p>
    <w:p w14:paraId="6F7B55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.1纸版或其它方式通知。</w:t>
      </w:r>
    </w:p>
    <w:p w14:paraId="0F612A93">
      <w:pPr>
        <w:spacing w:line="400" w:lineRule="exact"/>
        <w:jc w:val="center"/>
        <w:outlineLvl w:val="2"/>
        <w:rPr>
          <w:rFonts w:ascii="仿宋_GB2312" w:eastAsia="仿宋_GB2312" w:hAnsiTheme="majorEastAsia"/>
          <w:b/>
          <w:bCs/>
          <w:sz w:val="36"/>
          <w:szCs w:val="36"/>
          <w:highlight w:val="none"/>
        </w:rPr>
      </w:pPr>
    </w:p>
    <w:p w14:paraId="7CC9E776">
      <w:pPr>
        <w:widowControl/>
        <w:spacing w:line="480" w:lineRule="auto"/>
        <w:rPr>
          <w:rFonts w:ascii="宋体" w:hAnsi="宋体"/>
          <w:sz w:val="21"/>
          <w:szCs w:val="21"/>
          <w:highlight w:val="none"/>
        </w:rPr>
      </w:pPr>
    </w:p>
    <w:p w14:paraId="240D90F2">
      <w:pPr>
        <w:pStyle w:val="14"/>
        <w:spacing w:before="215" w:line="219" w:lineRule="auto"/>
        <w:ind w:firstLine="2402" w:firstLineChars="400"/>
        <w:outlineLvl w:val="0"/>
        <w:rPr>
          <w:b/>
          <w:bCs/>
          <w:spacing w:val="-31"/>
          <w:sz w:val="66"/>
          <w:szCs w:val="66"/>
        </w:rPr>
      </w:pPr>
    </w:p>
    <w:p w14:paraId="5F66C259"/>
    <w:p w14:paraId="4374F724">
      <w:pPr>
        <w:pStyle w:val="14"/>
        <w:spacing w:before="215" w:line="219" w:lineRule="auto"/>
        <w:ind w:firstLine="2402" w:firstLineChars="400"/>
        <w:outlineLvl w:val="0"/>
        <w:rPr>
          <w:b/>
          <w:bCs/>
          <w:spacing w:val="-31"/>
          <w:sz w:val="66"/>
          <w:szCs w:val="66"/>
        </w:rPr>
      </w:pPr>
    </w:p>
    <w:p w14:paraId="3E70A279">
      <w:pPr>
        <w:pStyle w:val="14"/>
        <w:spacing w:before="215" w:line="219" w:lineRule="auto"/>
        <w:ind w:firstLine="2402" w:firstLineChars="400"/>
        <w:outlineLvl w:val="0"/>
        <w:rPr>
          <w:b/>
          <w:bCs/>
          <w:spacing w:val="-31"/>
          <w:sz w:val="66"/>
          <w:szCs w:val="66"/>
        </w:rPr>
      </w:pPr>
    </w:p>
    <w:p w14:paraId="68288A6C">
      <w:pPr>
        <w:pStyle w:val="11"/>
        <w:rPr>
          <w:b/>
          <w:bCs/>
          <w:spacing w:val="-31"/>
          <w:sz w:val="66"/>
          <w:szCs w:val="66"/>
        </w:rPr>
      </w:pPr>
    </w:p>
    <w:p w14:paraId="69971550"/>
    <w:p w14:paraId="43E5C38E">
      <w:pPr>
        <w:pStyle w:val="14"/>
        <w:spacing w:before="215" w:line="219" w:lineRule="auto"/>
        <w:outlineLvl w:val="0"/>
        <w:rPr>
          <w:b/>
          <w:bCs/>
          <w:spacing w:val="-31"/>
          <w:sz w:val="66"/>
          <w:szCs w:val="66"/>
        </w:rPr>
      </w:pPr>
    </w:p>
    <w:p w14:paraId="1B7CE262">
      <w:pPr>
        <w:pStyle w:val="11"/>
        <w:ind w:left="0" w:leftChars="0" w:firstLine="0" w:firstLineChars="0"/>
        <w:rPr>
          <w:b/>
          <w:bCs/>
          <w:spacing w:val="-31"/>
          <w:sz w:val="66"/>
          <w:szCs w:val="66"/>
        </w:rPr>
      </w:pPr>
    </w:p>
    <w:p w14:paraId="60BCDC49">
      <w:pPr>
        <w:rPr>
          <w:b/>
          <w:bCs/>
          <w:spacing w:val="-31"/>
          <w:sz w:val="66"/>
          <w:szCs w:val="66"/>
        </w:rPr>
      </w:pPr>
    </w:p>
    <w:p w14:paraId="600C997F">
      <w:pPr>
        <w:rPr>
          <w:b/>
          <w:bCs/>
          <w:spacing w:val="-31"/>
          <w:sz w:val="66"/>
          <w:szCs w:val="66"/>
        </w:rPr>
      </w:pPr>
    </w:p>
    <w:p w14:paraId="0864ADE0">
      <w:r>
        <w:br w:type="page"/>
      </w:r>
    </w:p>
    <w:p w14:paraId="3845679A">
      <w:pPr>
        <w:pStyle w:val="14"/>
        <w:spacing w:before="215" w:line="219" w:lineRule="auto"/>
        <w:ind w:firstLine="2402" w:firstLineChars="400"/>
        <w:outlineLvl w:val="0"/>
        <w:rPr>
          <w:sz w:val="66"/>
          <w:szCs w:val="66"/>
        </w:rPr>
      </w:pPr>
      <w:r>
        <w:rPr>
          <w:b/>
          <w:bCs/>
          <w:spacing w:val="-31"/>
          <w:sz w:val="66"/>
          <w:szCs w:val="66"/>
        </w:rPr>
        <w:t>投</w:t>
      </w:r>
      <w:r>
        <w:rPr>
          <w:spacing w:val="111"/>
          <w:sz w:val="66"/>
          <w:szCs w:val="66"/>
        </w:rPr>
        <w:t xml:space="preserve"> </w:t>
      </w:r>
      <w:r>
        <w:rPr>
          <w:b/>
          <w:bCs/>
          <w:spacing w:val="-31"/>
          <w:sz w:val="66"/>
          <w:szCs w:val="66"/>
        </w:rPr>
        <w:t>标</w:t>
      </w:r>
      <w:r>
        <w:rPr>
          <w:spacing w:val="112"/>
          <w:sz w:val="66"/>
          <w:szCs w:val="66"/>
        </w:rPr>
        <w:t xml:space="preserve"> </w:t>
      </w:r>
      <w:r>
        <w:rPr>
          <w:b/>
          <w:bCs/>
          <w:spacing w:val="-31"/>
          <w:sz w:val="66"/>
          <w:szCs w:val="66"/>
        </w:rPr>
        <w:t>文</w:t>
      </w:r>
      <w:r>
        <w:rPr>
          <w:spacing w:val="104"/>
          <w:sz w:val="66"/>
          <w:szCs w:val="66"/>
        </w:rPr>
        <w:t xml:space="preserve"> </w:t>
      </w:r>
      <w:r>
        <w:rPr>
          <w:b/>
          <w:bCs/>
          <w:spacing w:val="-31"/>
          <w:sz w:val="66"/>
          <w:szCs w:val="66"/>
        </w:rPr>
        <w:t>件</w:t>
      </w:r>
    </w:p>
    <w:p w14:paraId="5B078A32">
      <w:pPr>
        <w:spacing w:line="265" w:lineRule="auto"/>
        <w:rPr>
          <w:rFonts w:ascii="Arial"/>
        </w:rPr>
      </w:pPr>
    </w:p>
    <w:p w14:paraId="596A7320">
      <w:pPr>
        <w:spacing w:line="265" w:lineRule="auto"/>
        <w:rPr>
          <w:rFonts w:ascii="Arial"/>
        </w:rPr>
      </w:pPr>
    </w:p>
    <w:p w14:paraId="21D94754">
      <w:pPr>
        <w:spacing w:line="265" w:lineRule="auto"/>
        <w:rPr>
          <w:rFonts w:ascii="Arial"/>
        </w:rPr>
      </w:pPr>
    </w:p>
    <w:p w14:paraId="2CDCB3F2">
      <w:pPr>
        <w:spacing w:line="265" w:lineRule="auto"/>
        <w:rPr>
          <w:rFonts w:ascii="Arial"/>
        </w:rPr>
      </w:pPr>
    </w:p>
    <w:p w14:paraId="50E11BBA">
      <w:pPr>
        <w:pStyle w:val="14"/>
        <w:spacing w:line="220" w:lineRule="auto"/>
        <w:ind w:firstLine="1836" w:firstLineChars="600"/>
        <w:rPr>
          <w:spacing w:val="13"/>
        </w:rPr>
      </w:pPr>
    </w:p>
    <w:p w14:paraId="502FEED4">
      <w:pPr>
        <w:pStyle w:val="14"/>
        <w:spacing w:line="220" w:lineRule="auto"/>
        <w:ind w:firstLine="1836" w:firstLineChars="600"/>
        <w:rPr>
          <w:spacing w:val="13"/>
        </w:rPr>
      </w:pPr>
    </w:p>
    <w:p w14:paraId="7FE6615E">
      <w:pPr>
        <w:pStyle w:val="14"/>
        <w:spacing w:line="220" w:lineRule="auto"/>
        <w:ind w:firstLine="1836" w:firstLineChars="600"/>
        <w:rPr>
          <w:spacing w:val="13"/>
        </w:rPr>
      </w:pPr>
    </w:p>
    <w:p w14:paraId="3E4AB415">
      <w:pPr>
        <w:pStyle w:val="14"/>
        <w:tabs>
          <w:tab w:val="left" w:pos="578"/>
        </w:tabs>
        <w:spacing w:line="220" w:lineRule="auto"/>
        <w:ind w:firstLine="1836" w:firstLineChars="600"/>
        <w:rPr>
          <w:rFonts w:hint="eastAsia" w:ascii="仿宋" w:hAnsi="仿宋" w:eastAsia="仿宋" w:cs="仿宋"/>
          <w:spacing w:val="13"/>
          <w:u w:val="single"/>
        </w:rPr>
      </w:pPr>
      <w:r>
        <w:rPr>
          <w:rFonts w:hint="eastAsia" w:ascii="仿宋" w:hAnsi="仿宋" w:eastAsia="仿宋" w:cs="仿宋"/>
          <w:spacing w:val="13"/>
        </w:rPr>
        <w:t>项目名称：</w:t>
      </w:r>
      <w:r>
        <w:rPr>
          <w:rFonts w:hint="eastAsia" w:ascii="仿宋" w:hAnsi="仿宋" w:eastAsia="仿宋" w:cs="仿宋"/>
          <w:spacing w:val="-3"/>
          <w:u w:val="single"/>
          <w:lang w:val="en-US" w:eastAsia="zh-CN"/>
        </w:rPr>
        <w:t xml:space="preserve">   张石高速公路连续下坡路段安全通行能力提升工程等三项养护工程施工一类1标段</w:t>
      </w:r>
      <w:r>
        <w:rPr>
          <w:rFonts w:hint="eastAsia" w:ascii="仿宋" w:hAnsi="仿宋" w:eastAsia="仿宋" w:cs="仿宋"/>
          <w:spacing w:val="13"/>
          <w:u w:val="single"/>
        </w:rPr>
        <w:t xml:space="preserve"> </w:t>
      </w:r>
    </w:p>
    <w:p w14:paraId="219ED5F9">
      <w:pPr>
        <w:pStyle w:val="14"/>
        <w:tabs>
          <w:tab w:val="left" w:pos="578"/>
        </w:tabs>
        <w:spacing w:line="220" w:lineRule="auto"/>
        <w:ind w:firstLine="822" w:firstLineChars="300"/>
        <w:rPr>
          <w:rFonts w:hint="eastAsia" w:ascii="仿宋" w:hAnsi="仿宋" w:eastAsia="仿宋" w:cs="仿宋"/>
          <w:spacing w:val="-3"/>
        </w:rPr>
      </w:pPr>
    </w:p>
    <w:p w14:paraId="379C6B57">
      <w:pPr>
        <w:pStyle w:val="14"/>
        <w:tabs>
          <w:tab w:val="left" w:pos="578"/>
        </w:tabs>
        <w:spacing w:line="220" w:lineRule="auto"/>
        <w:ind w:firstLine="1918" w:firstLineChars="700"/>
        <w:rPr>
          <w:rFonts w:hint="eastAsia" w:ascii="仿宋" w:hAnsi="仿宋" w:eastAsia="仿宋" w:cs="仿宋"/>
        </w:rPr>
      </w:pPr>
      <w:r>
        <w:rPr>
          <w:rFonts w:hint="eastAsia" w:ascii="仿宋" w:hAnsi="仿宋" w:eastAsia="仿宋" w:cs="仿宋"/>
          <w:spacing w:val="-3"/>
        </w:rPr>
        <w:t>招标编号：</w:t>
      </w:r>
      <w:r>
        <w:rPr>
          <w:rFonts w:hint="eastAsia" w:ascii="仿宋" w:hAnsi="仿宋" w:eastAsia="仿宋" w:cs="仿宋"/>
          <w:spacing w:val="53"/>
        </w:rPr>
        <w:t xml:space="preserve"> </w:t>
      </w:r>
      <w:r>
        <w:rPr>
          <w:rFonts w:hint="eastAsia" w:ascii="仿宋" w:hAnsi="仿宋" w:eastAsia="仿宋" w:cs="仿宋"/>
          <w:spacing w:val="-3"/>
          <w:u w:val="single"/>
        </w:rPr>
        <w:t xml:space="preserve">  </w:t>
      </w:r>
      <w:r>
        <w:rPr>
          <w:rFonts w:hint="eastAsia" w:ascii="仿宋" w:hAnsi="仿宋" w:eastAsia="仿宋" w:cs="仿宋"/>
          <w:spacing w:val="-3"/>
          <w:u w:val="single"/>
          <w:lang w:eastAsia="zh-CN"/>
        </w:rPr>
        <w:t>ZJLQ-张石项目-CZ001</w:t>
      </w:r>
      <w:r>
        <w:rPr>
          <w:rFonts w:hint="eastAsia" w:ascii="仿宋" w:hAnsi="仿宋" w:eastAsia="仿宋" w:cs="仿宋"/>
          <w:spacing w:val="-3"/>
          <w:u w:val="single"/>
        </w:rPr>
        <w:t xml:space="preserve">   </w:t>
      </w:r>
    </w:p>
    <w:p w14:paraId="25D2336E">
      <w:pPr>
        <w:spacing w:line="283" w:lineRule="auto"/>
        <w:rPr>
          <w:rFonts w:hint="eastAsia" w:ascii="仿宋" w:hAnsi="仿宋" w:eastAsia="仿宋" w:cs="仿宋"/>
        </w:rPr>
      </w:pPr>
    </w:p>
    <w:p w14:paraId="49BDA7D9">
      <w:pPr>
        <w:spacing w:line="283" w:lineRule="auto"/>
        <w:rPr>
          <w:rFonts w:hint="eastAsia" w:ascii="仿宋" w:hAnsi="仿宋" w:eastAsia="仿宋" w:cs="仿宋"/>
        </w:rPr>
      </w:pPr>
    </w:p>
    <w:p w14:paraId="19744962">
      <w:pPr>
        <w:spacing w:line="284" w:lineRule="auto"/>
        <w:rPr>
          <w:rFonts w:hint="eastAsia" w:ascii="仿宋" w:hAnsi="仿宋" w:eastAsia="仿宋" w:cs="仿宋"/>
        </w:rPr>
      </w:pPr>
    </w:p>
    <w:p w14:paraId="1FF1D57C">
      <w:pPr>
        <w:spacing w:line="284" w:lineRule="auto"/>
        <w:rPr>
          <w:rFonts w:hint="eastAsia" w:ascii="仿宋" w:hAnsi="仿宋" w:eastAsia="仿宋" w:cs="仿宋"/>
        </w:rPr>
      </w:pPr>
    </w:p>
    <w:p w14:paraId="4451E1AA">
      <w:pPr>
        <w:pStyle w:val="14"/>
        <w:spacing w:before="81"/>
        <w:rPr>
          <w:rFonts w:hint="eastAsia" w:ascii="仿宋" w:hAnsi="仿宋" w:eastAsia="仿宋" w:cs="仿宋"/>
          <w:spacing w:val="-28"/>
          <w:w w:val="97"/>
        </w:rPr>
      </w:pPr>
    </w:p>
    <w:p w14:paraId="7E3FB2B8">
      <w:pPr>
        <w:pStyle w:val="14"/>
        <w:spacing w:before="81"/>
        <w:ind w:left="1350"/>
        <w:rPr>
          <w:rFonts w:hint="eastAsia" w:ascii="仿宋" w:hAnsi="仿宋" w:eastAsia="仿宋" w:cs="仿宋"/>
          <w:spacing w:val="-6"/>
        </w:rPr>
      </w:pPr>
      <w:r>
        <w:rPr>
          <w:rFonts w:hint="eastAsia" w:ascii="仿宋" w:hAnsi="仿宋" w:eastAsia="仿宋" w:cs="仿宋"/>
          <w:spacing w:val="-28"/>
          <w:w w:val="97"/>
        </w:rPr>
        <w:t>投标物资名称：</w:t>
      </w:r>
      <w:r>
        <w:rPr>
          <w:rFonts w:hint="eastAsia" w:ascii="仿宋" w:hAnsi="仿宋" w:eastAsia="仿宋" w:cs="仿宋"/>
          <w:spacing w:val="13"/>
        </w:rPr>
        <w:t xml:space="preserve">  </w:t>
      </w:r>
    </w:p>
    <w:p w14:paraId="59069D14">
      <w:pPr>
        <w:pStyle w:val="14"/>
        <w:spacing w:before="248" w:line="219" w:lineRule="auto"/>
        <w:ind w:left="1350"/>
        <w:rPr>
          <w:rFonts w:hint="eastAsia" w:ascii="仿宋" w:hAnsi="仿宋" w:eastAsia="仿宋" w:cs="仿宋"/>
          <w:spacing w:val="-28"/>
          <w:w w:val="96"/>
        </w:rPr>
      </w:pPr>
      <w:r>
        <w:rPr>
          <w:rFonts w:hint="eastAsia" w:ascii="仿宋" w:hAnsi="仿宋" w:eastAsia="仿宋" w:cs="仿宋"/>
          <w:spacing w:val="-6"/>
        </w:rPr>
        <w:t>投标单位：(公章)</w:t>
      </w:r>
    </w:p>
    <w:p w14:paraId="08499A8C">
      <w:pPr>
        <w:pStyle w:val="14"/>
        <w:spacing w:before="225"/>
        <w:ind w:left="1350"/>
        <w:rPr>
          <w:rFonts w:hint="eastAsia" w:ascii="仿宋" w:hAnsi="仿宋" w:eastAsia="仿宋" w:cs="仿宋"/>
          <w:spacing w:val="-31"/>
          <w:w w:val="97"/>
        </w:rPr>
      </w:pPr>
      <w:r>
        <w:rPr>
          <w:rFonts w:hint="eastAsia" w:ascii="仿宋" w:hAnsi="仿宋" w:eastAsia="仿宋" w:cs="仿宋"/>
          <w:spacing w:val="-28"/>
          <w:w w:val="96"/>
        </w:rPr>
        <w:t>投标联系人：</w:t>
      </w:r>
    </w:p>
    <w:p w14:paraId="46BA67AF">
      <w:pPr>
        <w:pStyle w:val="14"/>
        <w:spacing w:before="225"/>
        <w:ind w:left="1350"/>
        <w:rPr>
          <w:rFonts w:hint="eastAsia" w:ascii="仿宋" w:hAnsi="仿宋" w:eastAsia="仿宋" w:cs="仿宋"/>
          <w:spacing w:val="-32"/>
        </w:rPr>
      </w:pPr>
      <w:r>
        <w:rPr>
          <w:rFonts w:hint="eastAsia" w:ascii="仿宋" w:hAnsi="仿宋" w:eastAsia="仿宋" w:cs="仿宋"/>
          <w:spacing w:val="-31"/>
          <w:w w:val="97"/>
        </w:rPr>
        <w:t>联系电话：</w:t>
      </w:r>
      <w:r>
        <w:rPr>
          <w:rFonts w:hint="eastAsia" w:ascii="仿宋" w:hAnsi="仿宋" w:eastAsia="仿宋" w:cs="仿宋"/>
          <w:spacing w:val="12"/>
        </w:rPr>
        <w:t xml:space="preserve">   </w:t>
      </w:r>
    </w:p>
    <w:p w14:paraId="062F13C8">
      <w:pPr>
        <w:pStyle w:val="14"/>
        <w:spacing w:before="263" w:line="221" w:lineRule="auto"/>
        <w:ind w:left="1350"/>
        <w:rPr>
          <w:rFonts w:hint="eastAsia" w:ascii="仿宋" w:hAnsi="仿宋" w:eastAsia="仿宋" w:cs="仿宋"/>
        </w:rPr>
      </w:pPr>
      <w:r>
        <w:rPr>
          <w:rFonts w:hint="eastAsia" w:ascii="仿宋" w:hAnsi="仿宋" w:eastAsia="仿宋" w:cs="仿宋"/>
          <w:spacing w:val="-32"/>
        </w:rPr>
        <w:t>投标日期：</w:t>
      </w:r>
      <w:r>
        <w:rPr>
          <w:rFonts w:hint="eastAsia" w:ascii="仿宋" w:hAnsi="仿宋" w:eastAsia="仿宋" w:cs="仿宋"/>
          <w:spacing w:val="29"/>
        </w:rPr>
        <w:t xml:space="preserve">  </w:t>
      </w:r>
    </w:p>
    <w:p w14:paraId="06A21C7E">
      <w:pPr>
        <w:spacing w:line="302" w:lineRule="auto"/>
        <w:rPr>
          <w:rFonts w:ascii="Arial"/>
        </w:rPr>
      </w:pPr>
    </w:p>
    <w:p w14:paraId="4F196CDD">
      <w:pPr>
        <w:spacing w:before="244" w:line="222" w:lineRule="auto"/>
        <w:ind w:left="4173"/>
        <w:rPr>
          <w:rFonts w:ascii="仿宋" w:hAnsi="仿宋" w:eastAsia="仿宋" w:cs="仿宋"/>
          <w:b/>
          <w:bCs/>
          <w:spacing w:val="8"/>
          <w:sz w:val="26"/>
          <w:szCs w:val="26"/>
        </w:rPr>
      </w:pPr>
    </w:p>
    <w:p w14:paraId="4F6CF961">
      <w:pPr>
        <w:spacing w:before="244" w:line="222" w:lineRule="auto"/>
        <w:ind w:left="4173"/>
        <w:rPr>
          <w:rFonts w:ascii="仿宋" w:hAnsi="仿宋" w:eastAsia="仿宋" w:cs="仿宋"/>
          <w:b/>
          <w:bCs/>
          <w:spacing w:val="8"/>
          <w:sz w:val="26"/>
          <w:szCs w:val="26"/>
        </w:rPr>
      </w:pPr>
    </w:p>
    <w:p w14:paraId="10306BEF">
      <w:pPr>
        <w:spacing w:before="244" w:line="222" w:lineRule="auto"/>
        <w:ind w:left="4173"/>
        <w:rPr>
          <w:rFonts w:hint="default" w:ascii="仿宋" w:hAnsi="仿宋" w:eastAsia="仿宋" w:cs="仿宋"/>
          <w:b/>
          <w:bCs/>
          <w:spacing w:val="8"/>
          <w:sz w:val="26"/>
          <w:szCs w:val="26"/>
          <w:lang w:val="en-US" w:eastAsia="zh-CN"/>
        </w:rPr>
      </w:pPr>
      <w:r>
        <w:rPr>
          <w:rFonts w:hint="eastAsia" w:ascii="仿宋" w:hAnsi="仿宋" w:eastAsia="仿宋" w:cs="仿宋"/>
          <w:b/>
          <w:bCs/>
          <w:spacing w:val="8"/>
          <w:sz w:val="26"/>
          <w:szCs w:val="26"/>
          <w:lang w:val="en-US" w:eastAsia="zh-CN"/>
        </w:rPr>
        <w:t xml:space="preserve">    </w:t>
      </w:r>
    </w:p>
    <w:p w14:paraId="53B984EA">
      <w:pPr>
        <w:spacing w:before="244" w:line="222" w:lineRule="auto"/>
        <w:ind w:left="4173"/>
        <w:rPr>
          <w:rFonts w:ascii="仿宋" w:hAnsi="仿宋" w:eastAsia="仿宋" w:cs="仿宋"/>
          <w:b/>
          <w:bCs/>
          <w:spacing w:val="8"/>
          <w:sz w:val="26"/>
          <w:szCs w:val="26"/>
        </w:rPr>
      </w:pPr>
    </w:p>
    <w:p w14:paraId="73C521BC">
      <w:pPr>
        <w:spacing w:before="244" w:line="222" w:lineRule="auto"/>
        <w:rPr>
          <w:rFonts w:hint="eastAsia" w:ascii="宋体" w:hAnsi="宋体" w:cs="宋体"/>
          <w:b/>
          <w:bCs/>
          <w:spacing w:val="8"/>
          <w:szCs w:val="21"/>
        </w:rPr>
      </w:pPr>
    </w:p>
    <w:p w14:paraId="016C6B17">
      <w:pPr>
        <w:spacing w:before="244" w:line="222" w:lineRule="auto"/>
        <w:rPr>
          <w:rFonts w:hint="eastAsia" w:ascii="宋体" w:hAnsi="宋体" w:cs="宋体"/>
          <w:b/>
          <w:bCs/>
          <w:spacing w:val="8"/>
          <w:szCs w:val="21"/>
        </w:rPr>
      </w:pPr>
    </w:p>
    <w:p w14:paraId="3052B4B4">
      <w:pPr>
        <w:pStyle w:val="34"/>
        <w:ind w:left="0" w:leftChars="0" w:firstLine="0" w:firstLineChars="0"/>
        <w:rPr>
          <w:rFonts w:hint="eastAsia"/>
        </w:rPr>
      </w:pPr>
    </w:p>
    <w:p w14:paraId="2ACDE58F">
      <w:pPr>
        <w:spacing w:before="244" w:line="222" w:lineRule="auto"/>
        <w:ind w:left="4173"/>
        <w:rPr>
          <w:rFonts w:hint="eastAsia" w:ascii="宋体" w:hAnsi="宋体" w:cs="宋体"/>
          <w:szCs w:val="21"/>
        </w:rPr>
      </w:pPr>
      <w:r>
        <w:rPr>
          <w:rFonts w:hint="eastAsia" w:ascii="宋体" w:hAnsi="宋体" w:cs="宋体"/>
          <w:b/>
          <w:bCs/>
          <w:spacing w:val="8"/>
          <w:szCs w:val="21"/>
        </w:rPr>
        <w:t>投标书</w:t>
      </w:r>
    </w:p>
    <w:p w14:paraId="6EFECB64">
      <w:pPr>
        <w:spacing w:before="147" w:line="222" w:lineRule="auto"/>
        <w:ind w:left="420"/>
        <w:rPr>
          <w:rFonts w:hint="eastAsia" w:ascii="宋体" w:hAnsi="宋体" w:cs="宋体"/>
          <w:szCs w:val="21"/>
        </w:rPr>
      </w:pPr>
      <w:r>
        <w:rPr>
          <w:rFonts w:hint="eastAsia" w:ascii="宋体" w:hAnsi="宋体" w:cs="宋体"/>
          <w:spacing w:val="-1"/>
          <w:szCs w:val="21"/>
        </w:rPr>
        <w:t>致：</w:t>
      </w:r>
      <w:r>
        <w:rPr>
          <w:rFonts w:hint="eastAsia" w:ascii="宋体" w:hAnsi="宋体" w:cs="宋体"/>
          <w:spacing w:val="-1"/>
          <w:szCs w:val="21"/>
          <w:u w:val="single"/>
        </w:rPr>
        <w:t xml:space="preserve">                            </w:t>
      </w:r>
    </w:p>
    <w:p w14:paraId="3D8A8FE9">
      <w:pPr>
        <w:keepNext w:val="0"/>
        <w:keepLines w:val="0"/>
        <w:pageBreakBefore w:val="0"/>
        <w:widowControl w:val="0"/>
        <w:kinsoku/>
        <w:wordWrap/>
        <w:overflowPunct/>
        <w:topLinePunct w:val="0"/>
        <w:autoSpaceDE/>
        <w:autoSpaceDN/>
        <w:bidi w:val="0"/>
        <w:adjustRightInd/>
        <w:snapToGrid/>
        <w:spacing w:before="136" w:line="260" w:lineRule="exact"/>
        <w:ind w:right="35"/>
        <w:jc w:val="left"/>
        <w:textAlignment w:val="auto"/>
        <w:rPr>
          <w:rFonts w:hint="eastAsia" w:ascii="宋体" w:hAnsi="宋体" w:cs="宋体"/>
          <w:szCs w:val="21"/>
        </w:rPr>
      </w:pPr>
      <w:r>
        <w:rPr>
          <w:rFonts w:hint="eastAsia" w:ascii="宋体" w:hAnsi="宋体" w:cs="宋体"/>
          <w:spacing w:val="-2"/>
          <w:szCs w:val="21"/>
        </w:rPr>
        <w:t>根据已收到的该工程招标文件及所有相关资</w:t>
      </w:r>
      <w:r>
        <w:rPr>
          <w:rFonts w:hint="eastAsia" w:ascii="宋体" w:hAnsi="宋体" w:cs="宋体"/>
          <w:spacing w:val="-3"/>
          <w:szCs w:val="21"/>
        </w:rPr>
        <w:t>料，经研究我公司愿承担贵公司</w:t>
      </w:r>
      <w:r>
        <w:rPr>
          <w:rFonts w:hint="eastAsia" w:ascii="宋体" w:hAnsi="宋体" w:cs="宋体"/>
          <w:spacing w:val="-3"/>
          <w:szCs w:val="21"/>
          <w:u w:val="single"/>
        </w:rPr>
        <w:t>废旧物资设备处置</w:t>
      </w:r>
      <w:r>
        <w:rPr>
          <w:rFonts w:hint="eastAsia" w:ascii="宋体" w:hAnsi="宋体" w:cs="宋体"/>
          <w:spacing w:val="-9"/>
          <w:szCs w:val="21"/>
        </w:rPr>
        <w:t>具体投标内容如下：</w:t>
      </w:r>
    </w:p>
    <w:p w14:paraId="2DBBD08E">
      <w:pPr>
        <w:keepNext w:val="0"/>
        <w:keepLines w:val="0"/>
        <w:pageBreakBefore w:val="0"/>
        <w:widowControl w:val="0"/>
        <w:kinsoku/>
        <w:wordWrap/>
        <w:overflowPunct/>
        <w:topLinePunct w:val="0"/>
        <w:autoSpaceDE/>
        <w:autoSpaceDN/>
        <w:bidi w:val="0"/>
        <w:adjustRightInd/>
        <w:snapToGrid/>
        <w:spacing w:before="144" w:line="260" w:lineRule="exact"/>
        <w:ind w:left="423"/>
        <w:textAlignment w:val="auto"/>
        <w:outlineLvl w:val="0"/>
        <w:rPr>
          <w:rFonts w:hint="eastAsia" w:ascii="宋体" w:hAnsi="宋体" w:cs="宋体"/>
          <w:szCs w:val="21"/>
        </w:rPr>
      </w:pPr>
      <w:r>
        <w:rPr>
          <w:rFonts w:hint="eastAsia" w:ascii="宋体" w:hAnsi="宋体" w:cs="宋体"/>
          <w:b/>
          <w:bCs/>
          <w:spacing w:val="-6"/>
          <w:szCs w:val="21"/>
        </w:rPr>
        <w:t>1.对本招标文件的确认和意见</w:t>
      </w:r>
    </w:p>
    <w:p w14:paraId="1DB27054">
      <w:pPr>
        <w:keepNext w:val="0"/>
        <w:keepLines w:val="0"/>
        <w:pageBreakBefore w:val="0"/>
        <w:widowControl w:val="0"/>
        <w:kinsoku/>
        <w:wordWrap/>
        <w:overflowPunct/>
        <w:topLinePunct w:val="0"/>
        <w:autoSpaceDE/>
        <w:autoSpaceDN/>
        <w:bidi w:val="0"/>
        <w:adjustRightInd/>
        <w:snapToGrid/>
        <w:spacing w:before="139" w:line="260" w:lineRule="exact"/>
        <w:ind w:left="420"/>
        <w:textAlignment w:val="auto"/>
        <w:rPr>
          <w:rFonts w:hint="eastAsia" w:ascii="宋体" w:hAnsi="宋体" w:cs="宋体"/>
          <w:spacing w:val="-2"/>
          <w:szCs w:val="21"/>
        </w:rPr>
      </w:pPr>
      <w:r>
        <w:rPr>
          <w:rFonts w:hint="eastAsia" w:ascii="宋体" w:hAnsi="宋体" w:cs="宋体"/>
          <w:spacing w:val="-2"/>
          <w:szCs w:val="21"/>
        </w:rPr>
        <w:t xml:space="preserve">是否确认本招标文件投标须知：  （  ）是 (   ）否 </w:t>
      </w:r>
    </w:p>
    <w:p w14:paraId="1B25A50E">
      <w:pPr>
        <w:keepNext w:val="0"/>
        <w:keepLines w:val="0"/>
        <w:pageBreakBefore w:val="0"/>
        <w:widowControl w:val="0"/>
        <w:kinsoku/>
        <w:wordWrap/>
        <w:overflowPunct/>
        <w:topLinePunct w:val="0"/>
        <w:autoSpaceDE/>
        <w:autoSpaceDN/>
        <w:bidi w:val="0"/>
        <w:adjustRightInd/>
        <w:snapToGrid/>
        <w:spacing w:before="1" w:line="260" w:lineRule="exact"/>
        <w:ind w:left="420" w:right="2383"/>
        <w:jc w:val="left"/>
        <w:textAlignment w:val="auto"/>
        <w:rPr>
          <w:rFonts w:hint="eastAsia" w:ascii="宋体" w:hAnsi="宋体" w:cs="宋体"/>
          <w:b/>
          <w:bCs/>
          <w:szCs w:val="21"/>
        </w:rPr>
      </w:pPr>
      <w:r>
        <w:rPr>
          <w:rFonts w:hint="eastAsia" w:ascii="宋体" w:hAnsi="宋体" w:cs="宋体"/>
          <w:b/>
          <w:bCs/>
          <w:spacing w:val="-4"/>
          <w:szCs w:val="21"/>
        </w:rPr>
        <w:t>2.工期</w:t>
      </w:r>
    </w:p>
    <w:p w14:paraId="4022E4F0">
      <w:pPr>
        <w:keepNext w:val="0"/>
        <w:keepLines w:val="0"/>
        <w:pageBreakBefore w:val="0"/>
        <w:widowControl w:val="0"/>
        <w:kinsoku/>
        <w:wordWrap/>
        <w:overflowPunct/>
        <w:topLinePunct w:val="0"/>
        <w:autoSpaceDE/>
        <w:autoSpaceDN/>
        <w:bidi w:val="0"/>
        <w:adjustRightInd/>
        <w:snapToGrid/>
        <w:spacing w:before="139" w:line="260" w:lineRule="exact"/>
        <w:ind w:left="420"/>
        <w:textAlignment w:val="auto"/>
        <w:rPr>
          <w:rFonts w:hint="eastAsia" w:ascii="宋体" w:hAnsi="宋体" w:cs="宋体"/>
          <w:spacing w:val="-2"/>
          <w:szCs w:val="21"/>
        </w:rPr>
      </w:pPr>
      <w:r>
        <w:rPr>
          <w:rFonts w:hint="eastAsia" w:ascii="宋体" w:hAnsi="宋体" w:cs="宋体"/>
          <w:spacing w:val="-2"/>
          <w:szCs w:val="21"/>
        </w:rPr>
        <w:t>完全满足贵公司根据工程进度提出的</w:t>
      </w:r>
      <w:r>
        <w:rPr>
          <w:rFonts w:hint="eastAsia" w:ascii="宋体" w:hAnsi="宋体" w:cs="宋体"/>
          <w:spacing w:val="-2"/>
          <w:szCs w:val="21"/>
          <w:lang w:val="en-US" w:eastAsia="zh-CN"/>
        </w:rPr>
        <w:t>拆除</w:t>
      </w:r>
      <w:r>
        <w:rPr>
          <w:rFonts w:hint="eastAsia" w:ascii="宋体" w:hAnsi="宋体" w:cs="宋体"/>
          <w:spacing w:val="-2"/>
          <w:szCs w:val="21"/>
        </w:rPr>
        <w:t>计划要求，按照中标要求</w:t>
      </w:r>
      <w:r>
        <w:rPr>
          <w:rFonts w:hint="eastAsia" w:ascii="宋体" w:hAnsi="宋体" w:cs="宋体"/>
          <w:spacing w:val="-2"/>
          <w:szCs w:val="21"/>
          <w:lang w:val="en-US" w:eastAsia="zh-CN"/>
        </w:rPr>
        <w:t>严格执行合同内容，并承担全部责任。</w:t>
      </w:r>
    </w:p>
    <w:p w14:paraId="79AD1A29">
      <w:pPr>
        <w:keepNext w:val="0"/>
        <w:keepLines w:val="0"/>
        <w:pageBreakBefore w:val="0"/>
        <w:widowControl w:val="0"/>
        <w:kinsoku/>
        <w:wordWrap/>
        <w:overflowPunct/>
        <w:topLinePunct w:val="0"/>
        <w:autoSpaceDE/>
        <w:autoSpaceDN/>
        <w:bidi w:val="0"/>
        <w:adjustRightInd/>
        <w:snapToGrid/>
        <w:spacing w:before="135" w:line="260" w:lineRule="exact"/>
        <w:ind w:left="423"/>
        <w:textAlignment w:val="auto"/>
        <w:outlineLvl w:val="0"/>
        <w:rPr>
          <w:rFonts w:hint="eastAsia" w:ascii="宋体" w:hAnsi="宋体" w:cs="宋体"/>
          <w:szCs w:val="21"/>
        </w:rPr>
      </w:pPr>
      <w:r>
        <w:rPr>
          <w:rFonts w:hint="eastAsia" w:ascii="宋体" w:hAnsi="宋体" w:cs="宋体"/>
          <w:b/>
          <w:bCs/>
          <w:spacing w:val="-1"/>
          <w:szCs w:val="21"/>
        </w:rPr>
        <w:t>3.报价：附后</w:t>
      </w:r>
    </w:p>
    <w:p w14:paraId="1D4FEB59">
      <w:pPr>
        <w:keepNext w:val="0"/>
        <w:keepLines w:val="0"/>
        <w:pageBreakBefore w:val="0"/>
        <w:widowControl w:val="0"/>
        <w:kinsoku/>
        <w:wordWrap/>
        <w:overflowPunct/>
        <w:topLinePunct w:val="0"/>
        <w:autoSpaceDE/>
        <w:autoSpaceDN/>
        <w:bidi w:val="0"/>
        <w:adjustRightInd/>
        <w:snapToGrid/>
        <w:spacing w:before="135" w:line="260" w:lineRule="exact"/>
        <w:ind w:left="423"/>
        <w:textAlignment w:val="auto"/>
        <w:outlineLvl w:val="0"/>
        <w:rPr>
          <w:rFonts w:hint="eastAsia" w:ascii="宋体" w:hAnsi="宋体" w:cs="宋体"/>
          <w:b/>
          <w:bCs/>
          <w:spacing w:val="-1"/>
          <w:szCs w:val="21"/>
        </w:rPr>
      </w:pPr>
      <w:r>
        <w:rPr>
          <w:rFonts w:hint="eastAsia" w:ascii="宋体" w:hAnsi="宋体" w:cs="宋体"/>
          <w:b/>
          <w:bCs/>
          <w:spacing w:val="-1"/>
          <w:szCs w:val="21"/>
        </w:rPr>
        <w:t>4.质量</w:t>
      </w:r>
    </w:p>
    <w:p w14:paraId="19DFE163">
      <w:pPr>
        <w:keepNext w:val="0"/>
        <w:keepLines w:val="0"/>
        <w:pageBreakBefore w:val="0"/>
        <w:widowControl w:val="0"/>
        <w:kinsoku/>
        <w:wordWrap/>
        <w:overflowPunct/>
        <w:topLinePunct w:val="0"/>
        <w:autoSpaceDE/>
        <w:autoSpaceDN/>
        <w:bidi w:val="0"/>
        <w:adjustRightInd/>
        <w:snapToGrid/>
        <w:spacing w:before="139" w:line="260" w:lineRule="exact"/>
        <w:ind w:left="420"/>
        <w:textAlignment w:val="auto"/>
        <w:rPr>
          <w:rFonts w:hint="eastAsia" w:ascii="宋体" w:hAnsi="宋体" w:cs="宋体"/>
          <w:szCs w:val="21"/>
        </w:rPr>
      </w:pPr>
      <w:r>
        <w:rPr>
          <w:rFonts w:hint="eastAsia" w:ascii="宋体" w:hAnsi="宋体" w:cs="宋体"/>
          <w:spacing w:val="-2"/>
          <w:szCs w:val="21"/>
        </w:rPr>
        <w:t>按合同要求执行</w:t>
      </w:r>
    </w:p>
    <w:p w14:paraId="09C9DBEA">
      <w:pPr>
        <w:keepNext w:val="0"/>
        <w:keepLines w:val="0"/>
        <w:pageBreakBefore w:val="0"/>
        <w:widowControl w:val="0"/>
        <w:kinsoku/>
        <w:wordWrap/>
        <w:overflowPunct/>
        <w:topLinePunct w:val="0"/>
        <w:autoSpaceDE/>
        <w:autoSpaceDN/>
        <w:bidi w:val="0"/>
        <w:adjustRightInd/>
        <w:snapToGrid/>
        <w:spacing w:before="139" w:line="260" w:lineRule="exact"/>
        <w:ind w:left="423"/>
        <w:textAlignment w:val="auto"/>
        <w:outlineLvl w:val="0"/>
        <w:rPr>
          <w:rFonts w:hint="eastAsia" w:ascii="宋体" w:hAnsi="宋体" w:cs="宋体" w:eastAsiaTheme="minorEastAsia"/>
          <w:szCs w:val="21"/>
          <w:lang w:val="en-US" w:eastAsia="zh-CN"/>
        </w:rPr>
      </w:pPr>
      <w:r>
        <w:rPr>
          <w:rFonts w:hint="eastAsia" w:ascii="宋体" w:hAnsi="宋体" w:cs="宋体"/>
          <w:b/>
          <w:bCs/>
          <w:spacing w:val="-5"/>
          <w:szCs w:val="21"/>
        </w:rPr>
        <w:t>5.</w:t>
      </w:r>
      <w:r>
        <w:rPr>
          <w:rFonts w:hint="eastAsia" w:ascii="宋体" w:hAnsi="宋体" w:cs="宋体"/>
          <w:b/>
          <w:bCs/>
          <w:spacing w:val="-5"/>
          <w:szCs w:val="21"/>
          <w:lang w:val="en-US" w:eastAsia="zh-CN"/>
        </w:rPr>
        <w:t>执行</w:t>
      </w:r>
    </w:p>
    <w:p w14:paraId="35950DFC">
      <w:pPr>
        <w:keepNext w:val="0"/>
        <w:keepLines w:val="0"/>
        <w:pageBreakBefore w:val="0"/>
        <w:widowControl w:val="0"/>
        <w:kinsoku/>
        <w:wordWrap/>
        <w:overflowPunct/>
        <w:topLinePunct w:val="0"/>
        <w:autoSpaceDE/>
        <w:autoSpaceDN/>
        <w:bidi w:val="0"/>
        <w:adjustRightInd/>
        <w:snapToGrid/>
        <w:spacing w:before="166" w:line="260" w:lineRule="exact"/>
        <w:ind w:left="420"/>
        <w:textAlignment w:val="auto"/>
        <w:rPr>
          <w:rFonts w:hint="eastAsia" w:ascii="宋体" w:hAnsi="宋体" w:cs="宋体"/>
          <w:szCs w:val="21"/>
        </w:rPr>
      </w:pPr>
      <w:r>
        <w:rPr>
          <w:rFonts w:hint="eastAsia" w:ascii="宋体" w:hAnsi="宋体" w:cs="宋体"/>
          <w:spacing w:val="-3"/>
          <w:szCs w:val="21"/>
        </w:rPr>
        <w:t>满足投标须知中所列的相应条件。</w:t>
      </w:r>
    </w:p>
    <w:p w14:paraId="3DF9E19A">
      <w:pPr>
        <w:keepNext w:val="0"/>
        <w:keepLines w:val="0"/>
        <w:pageBreakBefore w:val="0"/>
        <w:widowControl w:val="0"/>
        <w:kinsoku/>
        <w:wordWrap/>
        <w:overflowPunct/>
        <w:topLinePunct w:val="0"/>
        <w:autoSpaceDE/>
        <w:autoSpaceDN/>
        <w:bidi w:val="0"/>
        <w:adjustRightInd/>
        <w:snapToGrid/>
        <w:spacing w:before="116" w:line="260" w:lineRule="exact"/>
        <w:ind w:left="423"/>
        <w:textAlignment w:val="auto"/>
        <w:outlineLvl w:val="0"/>
        <w:rPr>
          <w:rFonts w:hint="eastAsia" w:ascii="宋体" w:hAnsi="宋体" w:cs="宋体"/>
          <w:szCs w:val="21"/>
        </w:rPr>
      </w:pPr>
      <w:r>
        <w:rPr>
          <w:rFonts w:hint="eastAsia" w:ascii="宋体" w:hAnsi="宋体" w:cs="宋体"/>
          <w:b/>
          <w:bCs/>
          <w:spacing w:val="-5"/>
          <w:szCs w:val="21"/>
        </w:rPr>
        <w:t>6.服务</w:t>
      </w:r>
    </w:p>
    <w:p w14:paraId="15684830">
      <w:pPr>
        <w:keepNext w:val="0"/>
        <w:keepLines w:val="0"/>
        <w:pageBreakBefore w:val="0"/>
        <w:widowControl w:val="0"/>
        <w:kinsoku/>
        <w:wordWrap/>
        <w:overflowPunct/>
        <w:topLinePunct w:val="0"/>
        <w:autoSpaceDE/>
        <w:autoSpaceDN/>
        <w:bidi w:val="0"/>
        <w:adjustRightInd/>
        <w:snapToGrid/>
        <w:spacing w:before="188" w:line="260" w:lineRule="exact"/>
        <w:ind w:left="420"/>
        <w:textAlignment w:val="auto"/>
        <w:rPr>
          <w:rFonts w:hint="eastAsia" w:ascii="宋体" w:hAnsi="宋体" w:cs="宋体"/>
          <w:szCs w:val="21"/>
        </w:rPr>
      </w:pPr>
      <w:r>
        <w:rPr>
          <w:rFonts w:hint="eastAsia" w:ascii="宋体" w:hAnsi="宋体" w:cs="宋体"/>
          <w:spacing w:val="-3"/>
          <w:szCs w:val="21"/>
        </w:rPr>
        <w:t>本着用户第一、服务至上的原则，投标人保证提供全面的服务。</w:t>
      </w:r>
    </w:p>
    <w:p w14:paraId="23030DCD">
      <w:pPr>
        <w:keepNext w:val="0"/>
        <w:keepLines w:val="0"/>
        <w:pageBreakBefore w:val="0"/>
        <w:widowControl w:val="0"/>
        <w:kinsoku/>
        <w:wordWrap/>
        <w:overflowPunct/>
        <w:topLinePunct w:val="0"/>
        <w:autoSpaceDE/>
        <w:autoSpaceDN/>
        <w:bidi w:val="0"/>
        <w:adjustRightInd/>
        <w:snapToGrid/>
        <w:spacing w:before="116" w:line="260" w:lineRule="exact"/>
        <w:ind w:left="423"/>
        <w:textAlignment w:val="auto"/>
        <w:outlineLvl w:val="0"/>
        <w:rPr>
          <w:rFonts w:hint="eastAsia" w:ascii="宋体" w:hAnsi="宋体" w:cs="宋体"/>
          <w:szCs w:val="21"/>
        </w:rPr>
      </w:pPr>
      <w:r>
        <w:rPr>
          <w:rFonts w:hint="eastAsia" w:ascii="宋体" w:hAnsi="宋体" w:cs="宋体"/>
          <w:b/>
          <w:bCs/>
          <w:szCs w:val="21"/>
        </w:rPr>
        <w:t>7.保障</w:t>
      </w:r>
    </w:p>
    <w:p w14:paraId="0868116C">
      <w:pPr>
        <w:keepNext w:val="0"/>
        <w:keepLines w:val="0"/>
        <w:pageBreakBefore w:val="0"/>
        <w:widowControl w:val="0"/>
        <w:kinsoku/>
        <w:wordWrap/>
        <w:overflowPunct/>
        <w:topLinePunct w:val="0"/>
        <w:autoSpaceDE/>
        <w:autoSpaceDN/>
        <w:bidi w:val="0"/>
        <w:adjustRightInd/>
        <w:snapToGrid/>
        <w:spacing w:before="191" w:line="260" w:lineRule="exact"/>
        <w:ind w:left="420"/>
        <w:textAlignment w:val="auto"/>
        <w:rPr>
          <w:rFonts w:hint="eastAsia" w:ascii="宋体" w:hAnsi="宋体" w:cs="宋体"/>
          <w:szCs w:val="21"/>
        </w:rPr>
      </w:pPr>
      <w:r>
        <w:rPr>
          <w:rFonts w:hint="eastAsia" w:ascii="宋体" w:hAnsi="宋体" w:cs="宋体"/>
          <w:spacing w:val="-3"/>
          <w:szCs w:val="21"/>
        </w:rPr>
        <w:t>7.1投标人将保证严格按照贵司根据处置计划提出的要求，按时完成物资设备</w:t>
      </w:r>
      <w:r>
        <w:rPr>
          <w:rFonts w:hint="eastAsia" w:ascii="宋体" w:hAnsi="宋体" w:cs="宋体"/>
          <w:spacing w:val="-4"/>
          <w:szCs w:val="21"/>
        </w:rPr>
        <w:t>的</w:t>
      </w:r>
      <w:r>
        <w:rPr>
          <w:rFonts w:hint="eastAsia" w:ascii="宋体" w:hAnsi="宋体" w:cs="宋体"/>
          <w:spacing w:val="-4"/>
          <w:szCs w:val="21"/>
          <w:lang w:val="en-US" w:eastAsia="zh-CN"/>
        </w:rPr>
        <w:t>拆除</w:t>
      </w:r>
      <w:r>
        <w:rPr>
          <w:rFonts w:hint="eastAsia" w:ascii="宋体" w:hAnsi="宋体" w:cs="宋体"/>
          <w:spacing w:val="-4"/>
          <w:szCs w:val="21"/>
        </w:rPr>
        <w:t>工作。</w:t>
      </w:r>
    </w:p>
    <w:p w14:paraId="057A15B1">
      <w:pPr>
        <w:keepNext w:val="0"/>
        <w:keepLines w:val="0"/>
        <w:pageBreakBefore w:val="0"/>
        <w:widowControl w:val="0"/>
        <w:kinsoku/>
        <w:wordWrap/>
        <w:overflowPunct/>
        <w:topLinePunct w:val="0"/>
        <w:autoSpaceDE/>
        <w:autoSpaceDN/>
        <w:bidi w:val="0"/>
        <w:adjustRightInd/>
        <w:snapToGrid/>
        <w:spacing w:before="117" w:line="260" w:lineRule="exact"/>
        <w:ind w:left="423"/>
        <w:textAlignment w:val="auto"/>
        <w:outlineLvl w:val="0"/>
        <w:rPr>
          <w:rFonts w:hint="eastAsia" w:ascii="宋体" w:hAnsi="宋体" w:cs="宋体"/>
          <w:szCs w:val="21"/>
        </w:rPr>
      </w:pPr>
      <w:r>
        <w:rPr>
          <w:rFonts w:hint="eastAsia" w:ascii="宋体" w:hAnsi="宋体" w:cs="宋体"/>
          <w:b/>
          <w:bCs/>
          <w:spacing w:val="-4"/>
          <w:szCs w:val="21"/>
        </w:rPr>
        <w:t>8.结算方式</w:t>
      </w:r>
    </w:p>
    <w:p w14:paraId="0E234E44">
      <w:pPr>
        <w:keepNext w:val="0"/>
        <w:keepLines w:val="0"/>
        <w:pageBreakBefore w:val="0"/>
        <w:widowControl w:val="0"/>
        <w:kinsoku/>
        <w:wordWrap/>
        <w:overflowPunct/>
        <w:topLinePunct w:val="0"/>
        <w:autoSpaceDE/>
        <w:autoSpaceDN/>
        <w:bidi w:val="0"/>
        <w:adjustRightInd/>
        <w:snapToGrid/>
        <w:spacing w:before="155" w:line="260" w:lineRule="exact"/>
        <w:ind w:left="420"/>
        <w:textAlignment w:val="auto"/>
        <w:rPr>
          <w:rFonts w:hint="default" w:ascii="宋体" w:hAnsi="宋体" w:cs="宋体"/>
          <w:spacing w:val="-4"/>
          <w:szCs w:val="21"/>
          <w:lang w:val="en-US" w:eastAsia="zh-CN"/>
        </w:rPr>
      </w:pPr>
      <w:r>
        <w:rPr>
          <w:rFonts w:hint="eastAsia" w:ascii="宋体" w:hAnsi="宋体" w:cs="宋体"/>
          <w:spacing w:val="-4"/>
          <w:szCs w:val="21"/>
          <w:lang w:val="en-US" w:eastAsia="zh-CN"/>
        </w:rPr>
        <w:t>8.1甲方提前24小时通知乙方到场收购，并将废旧物资初步堆放至某大致区域。乙方在甲方将货物运输至指定地点前2小时内安排人员和车辆到场收购，完成装货、拆解、过磅、出场、结算支付等全部过程。2024年8月至项目工程完工期间，</w:t>
      </w:r>
      <w:r>
        <w:rPr>
          <w:rFonts w:hint="eastAsia" w:ascii="宋体" w:hAnsi="宋体" w:cs="宋体"/>
          <w:b/>
          <w:bCs/>
          <w:spacing w:val="-4"/>
          <w:szCs w:val="21"/>
          <w:lang w:val="en-US" w:eastAsia="zh-CN"/>
        </w:rPr>
        <w:t>将分若干批次对废旧物资回收处置</w:t>
      </w:r>
      <w:r>
        <w:rPr>
          <w:rFonts w:hint="eastAsia" w:ascii="宋体" w:hAnsi="宋体" w:cs="宋体"/>
          <w:spacing w:val="-4"/>
          <w:szCs w:val="21"/>
          <w:lang w:val="en-US" w:eastAsia="zh-CN"/>
        </w:rPr>
        <w:t>，乙方应保障每批废旧物资的收购当日收购，当日拆解过磅，当日在甲方提供的《废旧物资处理记录》（附表一）表格上进行签字确认，</w:t>
      </w:r>
      <w:r>
        <w:rPr>
          <w:rFonts w:hint="eastAsia" w:ascii="宋体" w:hAnsi="宋体" w:cs="宋体"/>
          <w:b/>
          <w:bCs/>
          <w:spacing w:val="-4"/>
          <w:szCs w:val="21"/>
          <w:lang w:val="en-US" w:eastAsia="zh-CN"/>
        </w:rPr>
        <w:t>每批次付款方式以现金支付</w:t>
      </w:r>
      <w:r>
        <w:rPr>
          <w:rFonts w:hint="eastAsia" w:ascii="宋体" w:hAnsi="宋体" w:cs="宋体"/>
          <w:spacing w:val="-4"/>
          <w:szCs w:val="21"/>
          <w:lang w:val="en-US" w:eastAsia="zh-CN"/>
        </w:rPr>
        <w:t>，待全部处置完毕后甲方开具发票，发票税率13%。</w:t>
      </w:r>
    </w:p>
    <w:p w14:paraId="27272BFC">
      <w:pPr>
        <w:keepNext w:val="0"/>
        <w:keepLines w:val="0"/>
        <w:pageBreakBefore w:val="0"/>
        <w:widowControl w:val="0"/>
        <w:kinsoku/>
        <w:wordWrap/>
        <w:overflowPunct/>
        <w:topLinePunct w:val="0"/>
        <w:autoSpaceDE/>
        <w:autoSpaceDN/>
        <w:bidi w:val="0"/>
        <w:adjustRightInd/>
        <w:snapToGrid/>
        <w:spacing w:before="117" w:line="260" w:lineRule="exact"/>
        <w:ind w:left="423"/>
        <w:textAlignment w:val="auto"/>
        <w:outlineLvl w:val="0"/>
        <w:rPr>
          <w:rFonts w:hint="eastAsia" w:ascii="宋体" w:hAnsi="宋体" w:cs="宋体"/>
          <w:b/>
          <w:bCs/>
          <w:spacing w:val="-4"/>
          <w:szCs w:val="21"/>
        </w:rPr>
      </w:pPr>
      <w:r>
        <w:rPr>
          <w:rFonts w:hint="eastAsia" w:ascii="宋体" w:hAnsi="宋体" w:cs="宋体"/>
          <w:b/>
          <w:bCs/>
          <w:spacing w:val="-4"/>
          <w:szCs w:val="21"/>
        </w:rPr>
        <w:t>9投标书附件</w:t>
      </w:r>
    </w:p>
    <w:p w14:paraId="7CD54A81">
      <w:pPr>
        <w:keepNext w:val="0"/>
        <w:keepLines w:val="0"/>
        <w:pageBreakBefore w:val="0"/>
        <w:widowControl w:val="0"/>
        <w:kinsoku/>
        <w:wordWrap/>
        <w:overflowPunct/>
        <w:topLinePunct w:val="0"/>
        <w:autoSpaceDE/>
        <w:autoSpaceDN/>
        <w:bidi w:val="0"/>
        <w:adjustRightInd/>
        <w:snapToGrid/>
        <w:spacing w:before="155" w:line="260" w:lineRule="exact"/>
        <w:ind w:left="420"/>
        <w:textAlignment w:val="auto"/>
        <w:rPr>
          <w:rFonts w:hint="eastAsia" w:ascii="宋体" w:hAnsi="宋体" w:cs="宋体"/>
          <w:szCs w:val="21"/>
        </w:rPr>
      </w:pPr>
      <w:r>
        <w:rPr>
          <w:rFonts w:hint="eastAsia" w:ascii="宋体" w:hAnsi="宋体" w:cs="宋体"/>
          <w:spacing w:val="-4"/>
          <w:szCs w:val="21"/>
        </w:rPr>
        <w:t>9.1</w:t>
      </w:r>
      <w:r>
        <w:rPr>
          <w:rFonts w:hint="eastAsia" w:ascii="宋体" w:hAnsi="宋体" w:cs="宋体"/>
          <w:spacing w:val="-22"/>
          <w:szCs w:val="21"/>
        </w:rPr>
        <w:t xml:space="preserve"> </w:t>
      </w:r>
      <w:r>
        <w:rPr>
          <w:rFonts w:hint="eastAsia" w:ascii="宋体" w:hAnsi="宋体" w:cs="宋体"/>
          <w:spacing w:val="-4"/>
          <w:szCs w:val="21"/>
        </w:rPr>
        <w:t>详细的报价清单</w:t>
      </w:r>
    </w:p>
    <w:p w14:paraId="31DC2B1F">
      <w:pPr>
        <w:keepNext w:val="0"/>
        <w:keepLines w:val="0"/>
        <w:pageBreakBefore w:val="0"/>
        <w:widowControl w:val="0"/>
        <w:kinsoku/>
        <w:wordWrap/>
        <w:overflowPunct/>
        <w:topLinePunct w:val="0"/>
        <w:autoSpaceDE/>
        <w:autoSpaceDN/>
        <w:bidi w:val="0"/>
        <w:adjustRightInd/>
        <w:snapToGrid/>
        <w:spacing w:before="139" w:line="260" w:lineRule="exact"/>
        <w:ind w:left="420"/>
        <w:textAlignment w:val="auto"/>
        <w:rPr>
          <w:rFonts w:hint="eastAsia" w:ascii="宋体" w:hAnsi="宋体" w:cs="宋体"/>
          <w:szCs w:val="21"/>
        </w:rPr>
      </w:pPr>
      <w:r>
        <w:rPr>
          <w:rFonts w:hint="eastAsia" w:ascii="宋体" w:hAnsi="宋体" w:cs="宋体"/>
          <w:spacing w:val="3"/>
          <w:szCs w:val="21"/>
        </w:rPr>
        <w:t>9.2其他需要说明的事项</w:t>
      </w:r>
    </w:p>
    <w:p w14:paraId="34AA7FAF">
      <w:pPr>
        <w:pStyle w:val="14"/>
        <w:keepNext w:val="0"/>
        <w:keepLines w:val="0"/>
        <w:pageBreakBefore w:val="0"/>
        <w:widowControl w:val="0"/>
        <w:kinsoku/>
        <w:wordWrap/>
        <w:overflowPunct/>
        <w:topLinePunct w:val="0"/>
        <w:autoSpaceDE/>
        <w:autoSpaceDN/>
        <w:bidi w:val="0"/>
        <w:adjustRightInd/>
        <w:snapToGrid/>
        <w:spacing w:before="156" w:line="260" w:lineRule="exact"/>
        <w:ind w:left="423"/>
        <w:textAlignment w:val="auto"/>
        <w:outlineLvl w:val="0"/>
        <w:rPr>
          <w:rFonts w:hint="eastAsia" w:ascii="宋体" w:hAnsi="宋体" w:cs="宋体" w:eastAsiaTheme="minorEastAsia"/>
          <w:b/>
          <w:bCs/>
          <w:spacing w:val="-4"/>
          <w:kern w:val="2"/>
          <w:sz w:val="24"/>
          <w:szCs w:val="21"/>
          <w:lang w:val="en-US" w:eastAsia="zh-CN" w:bidi="ar-SA"/>
        </w:rPr>
      </w:pPr>
      <w:r>
        <w:rPr>
          <w:rFonts w:hint="eastAsia" w:ascii="宋体" w:hAnsi="宋体" w:cs="宋体" w:eastAsiaTheme="minorEastAsia"/>
          <w:b/>
          <w:bCs/>
          <w:spacing w:val="-4"/>
          <w:kern w:val="2"/>
          <w:sz w:val="24"/>
          <w:szCs w:val="21"/>
          <w:lang w:val="en-US" w:eastAsia="zh-CN" w:bidi="ar-SA"/>
        </w:rPr>
        <w:t>10.附注</w:t>
      </w:r>
    </w:p>
    <w:p w14:paraId="08E1FB3F">
      <w:pPr>
        <w:keepNext w:val="0"/>
        <w:keepLines w:val="0"/>
        <w:pageBreakBefore w:val="0"/>
        <w:widowControl w:val="0"/>
        <w:kinsoku/>
        <w:wordWrap/>
        <w:overflowPunct/>
        <w:topLinePunct w:val="0"/>
        <w:autoSpaceDE/>
        <w:autoSpaceDN/>
        <w:bidi w:val="0"/>
        <w:adjustRightInd/>
        <w:snapToGrid/>
        <w:spacing w:before="155" w:line="260" w:lineRule="exact"/>
        <w:ind w:left="420"/>
        <w:textAlignment w:val="auto"/>
        <w:rPr>
          <w:rFonts w:hint="eastAsia" w:ascii="宋体" w:hAnsi="宋体" w:cs="宋体"/>
          <w:spacing w:val="-4"/>
          <w:szCs w:val="21"/>
          <w:lang w:val="en-US" w:eastAsia="zh-CN"/>
        </w:rPr>
      </w:pPr>
      <w:r>
        <w:rPr>
          <w:rFonts w:hint="eastAsia" w:ascii="宋体" w:hAnsi="宋体" w:cs="宋体"/>
          <w:spacing w:val="-4"/>
          <w:szCs w:val="21"/>
          <w:lang w:val="en-US" w:eastAsia="zh-CN"/>
        </w:rPr>
        <w:t>10.1本投标书一旦被招标人接纳即成为正式有效的合同文件，且本投标书连同投标人的书面接纳文件将成为约束双方的、具有法律效力的文件。</w:t>
      </w:r>
    </w:p>
    <w:p w14:paraId="55537609">
      <w:pPr>
        <w:keepNext w:val="0"/>
        <w:keepLines w:val="0"/>
        <w:pageBreakBefore w:val="0"/>
        <w:widowControl w:val="0"/>
        <w:kinsoku/>
        <w:wordWrap/>
        <w:overflowPunct/>
        <w:topLinePunct w:val="0"/>
        <w:autoSpaceDE/>
        <w:autoSpaceDN/>
        <w:bidi w:val="0"/>
        <w:adjustRightInd/>
        <w:snapToGrid/>
        <w:spacing w:before="155" w:line="260" w:lineRule="exact"/>
        <w:ind w:left="420"/>
        <w:textAlignment w:val="auto"/>
        <w:rPr>
          <w:rFonts w:hint="eastAsia" w:ascii="宋体" w:hAnsi="宋体" w:cs="宋体"/>
          <w:spacing w:val="-4"/>
          <w:szCs w:val="21"/>
          <w:lang w:val="en-US" w:eastAsia="zh-CN"/>
        </w:rPr>
      </w:pPr>
      <w:r>
        <w:rPr>
          <w:rFonts w:hint="eastAsia" w:ascii="宋体" w:hAnsi="宋体" w:cs="宋体"/>
          <w:spacing w:val="-4"/>
          <w:szCs w:val="21"/>
          <w:lang w:val="en-US" w:eastAsia="zh-CN"/>
        </w:rPr>
        <w:t>10.2我公司同意在递交了投标文件后，将与贵公司进一步对所投的全部内容与贵公司协商与调整(如贵公司要求),并愿意按协商与调整后的结果修改原报价内容。</w:t>
      </w:r>
    </w:p>
    <w:p w14:paraId="3FE488C4">
      <w:pPr>
        <w:spacing w:before="69" w:line="222" w:lineRule="auto"/>
        <w:ind w:left="5599"/>
        <w:rPr>
          <w:rFonts w:hint="eastAsia" w:ascii="宋体" w:hAnsi="宋体" w:cs="宋体"/>
          <w:szCs w:val="21"/>
        </w:rPr>
      </w:pPr>
      <w:r>
        <w:rPr>
          <w:rFonts w:hint="eastAsia" w:ascii="宋体" w:hAnsi="宋体" w:cs="宋体"/>
          <w:spacing w:val="23"/>
          <w:szCs w:val="21"/>
        </w:rPr>
        <w:t>投标人(盖章)</w:t>
      </w:r>
    </w:p>
    <w:p w14:paraId="55671B5B">
      <w:pPr>
        <w:spacing w:before="148" w:line="223" w:lineRule="auto"/>
        <w:ind w:left="5599"/>
        <w:rPr>
          <w:rFonts w:hint="eastAsia" w:ascii="宋体" w:hAnsi="宋体" w:cs="宋体"/>
          <w:szCs w:val="21"/>
        </w:rPr>
      </w:pPr>
      <w:r>
        <w:rPr>
          <w:rFonts w:hint="eastAsia" w:ascii="宋体" w:hAnsi="宋体" w:cs="宋体"/>
          <w:spacing w:val="-15"/>
          <w:szCs w:val="21"/>
        </w:rPr>
        <w:t>法</w:t>
      </w:r>
      <w:r>
        <w:rPr>
          <w:rFonts w:hint="eastAsia" w:ascii="宋体" w:hAnsi="宋体" w:cs="宋体"/>
          <w:spacing w:val="-15"/>
          <w:szCs w:val="21"/>
          <w:lang w:val="en-US" w:eastAsia="zh-CN"/>
        </w:rPr>
        <w:t xml:space="preserve">  </w:t>
      </w:r>
      <w:r>
        <w:rPr>
          <w:rFonts w:hint="eastAsia" w:ascii="宋体" w:hAnsi="宋体" w:cs="宋体"/>
          <w:spacing w:val="-15"/>
          <w:szCs w:val="21"/>
        </w:rPr>
        <w:t>人</w:t>
      </w:r>
      <w:r>
        <w:rPr>
          <w:rFonts w:hint="eastAsia" w:ascii="宋体" w:hAnsi="宋体" w:cs="宋体"/>
          <w:spacing w:val="-15"/>
          <w:szCs w:val="21"/>
          <w:lang w:val="en-US" w:eastAsia="zh-CN"/>
        </w:rPr>
        <w:t xml:space="preserve">  </w:t>
      </w:r>
      <w:r>
        <w:rPr>
          <w:rFonts w:hint="eastAsia" w:ascii="宋体" w:hAnsi="宋体" w:cs="宋体"/>
          <w:spacing w:val="-15"/>
          <w:szCs w:val="21"/>
        </w:rPr>
        <w:t>代</w:t>
      </w:r>
      <w:r>
        <w:rPr>
          <w:rFonts w:hint="eastAsia" w:ascii="宋体" w:hAnsi="宋体" w:cs="宋体"/>
          <w:spacing w:val="-39"/>
          <w:szCs w:val="21"/>
        </w:rPr>
        <w:t xml:space="preserve"> </w:t>
      </w:r>
      <w:r>
        <w:rPr>
          <w:rFonts w:hint="eastAsia" w:ascii="宋体" w:hAnsi="宋体" w:cs="宋体"/>
          <w:spacing w:val="-39"/>
          <w:szCs w:val="21"/>
          <w:lang w:val="en-US" w:eastAsia="zh-CN"/>
        </w:rPr>
        <w:t xml:space="preserve">  </w:t>
      </w:r>
      <w:r>
        <w:rPr>
          <w:rFonts w:hint="eastAsia" w:ascii="宋体" w:hAnsi="宋体" w:cs="宋体"/>
          <w:spacing w:val="-15"/>
          <w:szCs w:val="21"/>
        </w:rPr>
        <w:t>表</w:t>
      </w:r>
      <w:r>
        <w:rPr>
          <w:rFonts w:hint="eastAsia" w:ascii="宋体" w:hAnsi="宋体" w:cs="宋体"/>
          <w:spacing w:val="-55"/>
          <w:szCs w:val="21"/>
        </w:rPr>
        <w:t xml:space="preserve"> </w:t>
      </w:r>
    </w:p>
    <w:p w14:paraId="255510B6">
      <w:pPr>
        <w:spacing w:line="247" w:lineRule="auto"/>
        <w:rPr>
          <w:rFonts w:hint="eastAsia" w:ascii="宋体" w:hAnsi="宋体" w:cs="宋体"/>
          <w:szCs w:val="21"/>
        </w:rPr>
      </w:pPr>
    </w:p>
    <w:p w14:paraId="641FE7A7">
      <w:pPr>
        <w:spacing w:before="69" w:line="222" w:lineRule="auto"/>
        <w:ind w:left="5599"/>
        <w:rPr>
          <w:rFonts w:hint="eastAsia" w:ascii="宋体" w:hAnsi="宋体" w:cs="宋体" w:eastAsiaTheme="minorEastAsia"/>
          <w:spacing w:val="21"/>
          <w:szCs w:val="21"/>
          <w:lang w:eastAsia="zh-CN"/>
        </w:rPr>
      </w:pPr>
      <w:r>
        <w:rPr>
          <w:rFonts w:hint="eastAsia" w:ascii="宋体" w:hAnsi="宋体" w:cs="宋体"/>
          <w:spacing w:val="-14"/>
          <w:szCs w:val="21"/>
        </w:rPr>
        <w:t>年</w:t>
      </w:r>
      <w:r>
        <w:rPr>
          <w:rFonts w:hint="eastAsia" w:ascii="宋体" w:hAnsi="宋体" w:cs="宋体"/>
          <w:spacing w:val="103"/>
          <w:szCs w:val="21"/>
        </w:rPr>
        <w:t xml:space="preserve"> </w:t>
      </w:r>
      <w:r>
        <w:rPr>
          <w:rFonts w:hint="eastAsia" w:ascii="宋体" w:hAnsi="宋体" w:cs="宋体"/>
          <w:spacing w:val="-14"/>
          <w:szCs w:val="21"/>
        </w:rPr>
        <w:t>月</w:t>
      </w:r>
      <w:r>
        <w:rPr>
          <w:rFonts w:hint="eastAsia" w:ascii="宋体" w:hAnsi="宋体" w:cs="宋体"/>
          <w:spacing w:val="21"/>
          <w:szCs w:val="21"/>
        </w:rPr>
        <w:t xml:space="preserve">  </w:t>
      </w:r>
      <w:r>
        <w:rPr>
          <w:rFonts w:hint="eastAsia" w:ascii="宋体" w:hAnsi="宋体" w:cs="宋体"/>
          <w:spacing w:val="21"/>
          <w:szCs w:val="21"/>
          <w:lang w:eastAsia="zh-CN"/>
        </w:rPr>
        <w:t>日</w:t>
      </w:r>
    </w:p>
    <w:p w14:paraId="0BF5454E">
      <w:pPr>
        <w:rPr>
          <w:rFonts w:hint="eastAsia" w:ascii="宋体" w:hAnsi="宋体" w:cs="宋体"/>
          <w:spacing w:val="21"/>
          <w:szCs w:val="21"/>
        </w:rPr>
      </w:pPr>
      <w:r>
        <w:rPr>
          <w:rFonts w:hint="eastAsia" w:ascii="宋体" w:hAnsi="宋体" w:cs="宋体"/>
          <w:spacing w:val="21"/>
          <w:szCs w:val="21"/>
        </w:rPr>
        <w:br w:type="page"/>
      </w:r>
    </w:p>
    <w:p w14:paraId="329ECB5F">
      <w:pPr>
        <w:spacing w:before="69" w:line="222" w:lineRule="auto"/>
        <w:ind w:left="5599"/>
        <w:rPr>
          <w:rFonts w:hint="eastAsia" w:ascii="宋体" w:hAnsi="宋体" w:cs="宋体"/>
          <w:spacing w:val="21"/>
          <w:szCs w:val="21"/>
        </w:rPr>
        <w:sectPr>
          <w:pgSz w:w="12080" w:h="16950"/>
          <w:pgMar w:top="1440" w:right="1687" w:bottom="1248" w:left="1430" w:header="0" w:footer="1039" w:gutter="0"/>
          <w:pgBorders>
            <w:top w:val="none" w:sz="0" w:space="0"/>
            <w:left w:val="none" w:sz="0" w:space="0"/>
            <w:bottom w:val="none" w:sz="0" w:space="0"/>
            <w:right w:val="none" w:sz="0" w:space="0"/>
          </w:pgBorders>
          <w:cols w:space="720" w:num="1"/>
        </w:sectPr>
      </w:pPr>
    </w:p>
    <w:p w14:paraId="0B84ADCD">
      <w:pPr>
        <w:spacing w:line="438" w:lineRule="auto"/>
        <w:rPr>
          <w:rFonts w:ascii="Arial"/>
        </w:rPr>
      </w:pPr>
    </w:p>
    <w:p w14:paraId="4835A598">
      <w:pPr>
        <w:pStyle w:val="14"/>
        <w:spacing w:before="104" w:line="207" w:lineRule="auto"/>
        <w:ind w:left="4409"/>
        <w:rPr>
          <w:sz w:val="32"/>
          <w:szCs w:val="32"/>
        </w:rPr>
      </w:pPr>
      <w:r>
        <w:rPr>
          <w:b/>
          <w:bCs/>
          <w:spacing w:val="-6"/>
          <w:sz w:val="32"/>
          <w:szCs w:val="32"/>
        </w:rPr>
        <w:t>报价单</w:t>
      </w:r>
    </w:p>
    <w:tbl>
      <w:tblPr>
        <w:tblStyle w:val="36"/>
        <w:tblW w:w="97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761"/>
        <w:gridCol w:w="792"/>
        <w:gridCol w:w="985"/>
        <w:gridCol w:w="1161"/>
        <w:gridCol w:w="1218"/>
        <w:gridCol w:w="3115"/>
      </w:tblGrid>
      <w:tr w14:paraId="66B89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668" w:type="dxa"/>
            <w:vMerge w:val="restart"/>
            <w:tcBorders>
              <w:bottom w:val="nil"/>
            </w:tcBorders>
            <w:noWrap w:val="0"/>
            <w:vAlign w:val="top"/>
          </w:tcPr>
          <w:p w14:paraId="4A4F9A9A">
            <w:pPr>
              <w:spacing w:line="337" w:lineRule="auto"/>
              <w:jc w:val="center"/>
              <w:rPr>
                <w:rFonts w:ascii="Arial"/>
                <w:szCs w:val="21"/>
              </w:rPr>
            </w:pPr>
          </w:p>
          <w:p w14:paraId="293AB75B">
            <w:pPr>
              <w:pStyle w:val="314"/>
              <w:spacing w:before="65" w:line="221" w:lineRule="auto"/>
              <w:ind w:left="555"/>
              <w:jc w:val="center"/>
              <w:rPr>
                <w:sz w:val="21"/>
                <w:szCs w:val="21"/>
              </w:rPr>
            </w:pPr>
            <w:r>
              <w:rPr>
                <w:spacing w:val="-2"/>
                <w:sz w:val="21"/>
                <w:szCs w:val="21"/>
              </w:rPr>
              <w:t>物资名称</w:t>
            </w:r>
          </w:p>
        </w:tc>
        <w:tc>
          <w:tcPr>
            <w:tcW w:w="761" w:type="dxa"/>
            <w:vMerge w:val="restart"/>
            <w:tcBorders>
              <w:bottom w:val="nil"/>
            </w:tcBorders>
            <w:noWrap w:val="0"/>
            <w:vAlign w:val="top"/>
          </w:tcPr>
          <w:p w14:paraId="1B504B26">
            <w:pPr>
              <w:spacing w:line="336" w:lineRule="auto"/>
              <w:jc w:val="center"/>
              <w:rPr>
                <w:rFonts w:ascii="Arial"/>
                <w:szCs w:val="21"/>
              </w:rPr>
            </w:pPr>
          </w:p>
          <w:p w14:paraId="27161FF2">
            <w:pPr>
              <w:pStyle w:val="314"/>
              <w:spacing w:before="65" w:line="219" w:lineRule="auto"/>
              <w:ind w:left="181"/>
              <w:jc w:val="center"/>
              <w:rPr>
                <w:sz w:val="21"/>
                <w:szCs w:val="21"/>
              </w:rPr>
            </w:pPr>
            <w:r>
              <w:rPr>
                <w:spacing w:val="-3"/>
                <w:sz w:val="21"/>
                <w:szCs w:val="21"/>
              </w:rPr>
              <w:t>规格</w:t>
            </w:r>
          </w:p>
        </w:tc>
        <w:tc>
          <w:tcPr>
            <w:tcW w:w="792" w:type="dxa"/>
            <w:vMerge w:val="restart"/>
            <w:tcBorders>
              <w:bottom w:val="nil"/>
            </w:tcBorders>
            <w:noWrap w:val="0"/>
            <w:vAlign w:val="top"/>
          </w:tcPr>
          <w:p w14:paraId="59A3DF53">
            <w:pPr>
              <w:spacing w:line="336" w:lineRule="auto"/>
              <w:jc w:val="center"/>
              <w:rPr>
                <w:rFonts w:ascii="Arial"/>
                <w:szCs w:val="21"/>
              </w:rPr>
            </w:pPr>
          </w:p>
          <w:p w14:paraId="48ADEDC8">
            <w:pPr>
              <w:pStyle w:val="314"/>
              <w:spacing w:before="65" w:line="220" w:lineRule="auto"/>
              <w:ind w:left="233"/>
              <w:jc w:val="center"/>
              <w:rPr>
                <w:sz w:val="21"/>
                <w:szCs w:val="21"/>
              </w:rPr>
            </w:pPr>
            <w:r>
              <w:rPr>
                <w:spacing w:val="-3"/>
                <w:sz w:val="21"/>
                <w:szCs w:val="21"/>
              </w:rPr>
              <w:t>单位</w:t>
            </w:r>
          </w:p>
        </w:tc>
        <w:tc>
          <w:tcPr>
            <w:tcW w:w="985" w:type="dxa"/>
            <w:vMerge w:val="restart"/>
            <w:tcBorders>
              <w:bottom w:val="nil"/>
            </w:tcBorders>
            <w:noWrap w:val="0"/>
            <w:vAlign w:val="top"/>
          </w:tcPr>
          <w:p w14:paraId="01290F4F">
            <w:pPr>
              <w:spacing w:line="336" w:lineRule="auto"/>
              <w:jc w:val="center"/>
              <w:rPr>
                <w:rFonts w:ascii="Arial"/>
                <w:szCs w:val="21"/>
              </w:rPr>
            </w:pPr>
          </w:p>
          <w:p w14:paraId="46467BCC">
            <w:pPr>
              <w:pStyle w:val="314"/>
              <w:spacing w:before="65" w:line="219" w:lineRule="auto"/>
              <w:ind w:left="204"/>
              <w:jc w:val="center"/>
              <w:rPr>
                <w:sz w:val="21"/>
                <w:szCs w:val="21"/>
              </w:rPr>
            </w:pPr>
            <w:r>
              <w:rPr>
                <w:spacing w:val="-3"/>
                <w:sz w:val="21"/>
                <w:szCs w:val="21"/>
              </w:rPr>
              <w:t>数量</w:t>
            </w:r>
          </w:p>
        </w:tc>
        <w:tc>
          <w:tcPr>
            <w:tcW w:w="2379" w:type="dxa"/>
            <w:gridSpan w:val="2"/>
            <w:noWrap w:val="0"/>
            <w:vAlign w:val="top"/>
          </w:tcPr>
          <w:p w14:paraId="681BAEC5">
            <w:pPr>
              <w:pStyle w:val="314"/>
              <w:spacing w:before="181" w:line="218" w:lineRule="auto"/>
              <w:jc w:val="center"/>
              <w:rPr>
                <w:rFonts w:hint="eastAsia" w:eastAsia="宋体"/>
                <w:color w:val="0000FF"/>
                <w:sz w:val="21"/>
                <w:szCs w:val="21"/>
                <w:lang w:val="en-US" w:eastAsia="zh-CN"/>
              </w:rPr>
            </w:pPr>
            <w:r>
              <w:rPr>
                <w:rFonts w:hint="eastAsia"/>
                <w:color w:val="auto"/>
                <w:sz w:val="21"/>
                <w:szCs w:val="21"/>
                <w:lang w:val="en-US" w:eastAsia="zh-CN"/>
              </w:rPr>
              <w:t>综合单价</w:t>
            </w:r>
          </w:p>
        </w:tc>
        <w:tc>
          <w:tcPr>
            <w:tcW w:w="3115" w:type="dxa"/>
            <w:vMerge w:val="restart"/>
            <w:tcBorders>
              <w:bottom w:val="nil"/>
            </w:tcBorders>
            <w:noWrap w:val="0"/>
            <w:vAlign w:val="center"/>
          </w:tcPr>
          <w:p w14:paraId="72A5AFA6">
            <w:pPr>
              <w:pStyle w:val="314"/>
              <w:spacing w:line="220" w:lineRule="auto"/>
              <w:ind w:left="229"/>
              <w:jc w:val="center"/>
              <w:rPr>
                <w:rFonts w:hint="eastAsia" w:eastAsia="宋体"/>
                <w:sz w:val="21"/>
                <w:szCs w:val="21"/>
                <w:lang w:eastAsia="zh-CN"/>
              </w:rPr>
            </w:pPr>
            <w:r>
              <w:rPr>
                <w:rFonts w:hint="eastAsia"/>
                <w:spacing w:val="-3"/>
                <w:position w:val="16"/>
                <w:sz w:val="21"/>
                <w:szCs w:val="21"/>
                <w:lang w:val="en-US" w:eastAsia="zh-CN"/>
              </w:rPr>
              <w:t>备注</w:t>
            </w:r>
          </w:p>
        </w:tc>
      </w:tr>
      <w:tr w14:paraId="414F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668" w:type="dxa"/>
            <w:vMerge w:val="continue"/>
            <w:tcBorders>
              <w:top w:val="nil"/>
            </w:tcBorders>
            <w:noWrap w:val="0"/>
            <w:vAlign w:val="top"/>
          </w:tcPr>
          <w:p w14:paraId="032E0B43">
            <w:pPr>
              <w:jc w:val="center"/>
              <w:rPr>
                <w:rFonts w:ascii="Arial"/>
                <w:szCs w:val="21"/>
              </w:rPr>
            </w:pPr>
          </w:p>
        </w:tc>
        <w:tc>
          <w:tcPr>
            <w:tcW w:w="761" w:type="dxa"/>
            <w:vMerge w:val="continue"/>
            <w:tcBorders>
              <w:top w:val="nil"/>
            </w:tcBorders>
            <w:noWrap w:val="0"/>
            <w:vAlign w:val="top"/>
          </w:tcPr>
          <w:p w14:paraId="5FC87AFE">
            <w:pPr>
              <w:jc w:val="center"/>
              <w:rPr>
                <w:rFonts w:ascii="Arial"/>
                <w:szCs w:val="21"/>
              </w:rPr>
            </w:pPr>
          </w:p>
        </w:tc>
        <w:tc>
          <w:tcPr>
            <w:tcW w:w="792" w:type="dxa"/>
            <w:vMerge w:val="continue"/>
            <w:tcBorders>
              <w:top w:val="nil"/>
            </w:tcBorders>
            <w:noWrap w:val="0"/>
            <w:vAlign w:val="top"/>
          </w:tcPr>
          <w:p w14:paraId="32558D98">
            <w:pPr>
              <w:jc w:val="center"/>
              <w:rPr>
                <w:rFonts w:ascii="Arial"/>
                <w:szCs w:val="21"/>
              </w:rPr>
            </w:pPr>
          </w:p>
        </w:tc>
        <w:tc>
          <w:tcPr>
            <w:tcW w:w="985" w:type="dxa"/>
            <w:vMerge w:val="continue"/>
            <w:tcBorders>
              <w:top w:val="nil"/>
            </w:tcBorders>
            <w:noWrap w:val="0"/>
            <w:vAlign w:val="top"/>
          </w:tcPr>
          <w:p w14:paraId="2FB60439">
            <w:pPr>
              <w:jc w:val="center"/>
              <w:rPr>
                <w:rFonts w:ascii="Arial"/>
                <w:szCs w:val="21"/>
              </w:rPr>
            </w:pPr>
          </w:p>
        </w:tc>
        <w:tc>
          <w:tcPr>
            <w:tcW w:w="1161" w:type="dxa"/>
            <w:noWrap w:val="0"/>
            <w:vAlign w:val="top"/>
          </w:tcPr>
          <w:p w14:paraId="3C0D9FB0">
            <w:pPr>
              <w:pStyle w:val="314"/>
              <w:spacing w:before="120" w:line="219" w:lineRule="auto"/>
              <w:ind w:left="106"/>
              <w:jc w:val="center"/>
              <w:rPr>
                <w:rFonts w:hint="eastAsia" w:eastAsia="宋体"/>
                <w:color w:val="auto"/>
                <w:sz w:val="21"/>
                <w:szCs w:val="21"/>
                <w:lang w:val="en-US" w:eastAsia="zh-CN"/>
              </w:rPr>
            </w:pPr>
            <w:r>
              <w:rPr>
                <w:rFonts w:hint="eastAsia"/>
                <w:color w:val="auto"/>
                <w:sz w:val="21"/>
                <w:szCs w:val="21"/>
                <w:lang w:val="en-US" w:eastAsia="zh-CN"/>
              </w:rPr>
              <w:t>单价（元/吨）</w:t>
            </w:r>
          </w:p>
        </w:tc>
        <w:tc>
          <w:tcPr>
            <w:tcW w:w="1218" w:type="dxa"/>
            <w:noWrap w:val="0"/>
            <w:vAlign w:val="top"/>
          </w:tcPr>
          <w:p w14:paraId="3860B111">
            <w:pPr>
              <w:pStyle w:val="314"/>
              <w:spacing w:before="118" w:line="218" w:lineRule="auto"/>
              <w:ind w:left="188"/>
              <w:jc w:val="center"/>
              <w:rPr>
                <w:rFonts w:hint="eastAsia" w:eastAsia="宋体"/>
                <w:color w:val="auto"/>
                <w:sz w:val="21"/>
                <w:szCs w:val="21"/>
                <w:lang w:val="en-US" w:eastAsia="zh-CN"/>
              </w:rPr>
            </w:pPr>
            <w:r>
              <w:rPr>
                <w:rFonts w:hint="eastAsia"/>
                <w:color w:val="auto"/>
                <w:sz w:val="21"/>
                <w:szCs w:val="21"/>
                <w:lang w:val="en-US" w:eastAsia="zh-CN"/>
              </w:rPr>
              <w:t>合价（元）</w:t>
            </w:r>
          </w:p>
        </w:tc>
        <w:tc>
          <w:tcPr>
            <w:tcW w:w="3115" w:type="dxa"/>
            <w:vMerge w:val="continue"/>
            <w:tcBorders>
              <w:top w:val="nil"/>
            </w:tcBorders>
            <w:noWrap w:val="0"/>
            <w:vAlign w:val="top"/>
          </w:tcPr>
          <w:p w14:paraId="5380DE94">
            <w:pPr>
              <w:jc w:val="center"/>
              <w:rPr>
                <w:rFonts w:ascii="Arial"/>
                <w:szCs w:val="21"/>
              </w:rPr>
            </w:pPr>
          </w:p>
        </w:tc>
      </w:tr>
      <w:tr w14:paraId="3C3B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8" w:type="dxa"/>
            <w:shd w:val="clear" w:color="auto" w:fill="auto"/>
            <w:noWrap w:val="0"/>
            <w:vAlign w:val="top"/>
          </w:tcPr>
          <w:p w14:paraId="00AB2B62">
            <w:pPr>
              <w:pStyle w:val="315"/>
              <w:numPr>
                <w:ilvl w:val="0"/>
                <w:numId w:val="0"/>
              </w:numPr>
              <w:spacing w:before="54"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标志版</w:t>
            </w:r>
          </w:p>
        </w:tc>
        <w:tc>
          <w:tcPr>
            <w:tcW w:w="761" w:type="dxa"/>
            <w:shd w:val="clear" w:color="auto" w:fill="auto"/>
            <w:noWrap w:val="0"/>
            <w:vAlign w:val="top"/>
          </w:tcPr>
          <w:p w14:paraId="1D9A13EE">
            <w:pPr>
              <w:pStyle w:val="315"/>
              <w:numPr>
                <w:ilvl w:val="0"/>
                <w:numId w:val="0"/>
              </w:numPr>
              <w:spacing w:before="35"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铝板</w:t>
            </w:r>
          </w:p>
        </w:tc>
        <w:tc>
          <w:tcPr>
            <w:tcW w:w="792" w:type="dxa"/>
            <w:shd w:val="clear" w:color="auto" w:fill="auto"/>
            <w:noWrap w:val="0"/>
            <w:vAlign w:val="top"/>
          </w:tcPr>
          <w:p w14:paraId="48163137">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985" w:type="dxa"/>
            <w:shd w:val="clear" w:color="auto" w:fill="auto"/>
            <w:noWrap w:val="0"/>
            <w:vAlign w:val="top"/>
          </w:tcPr>
          <w:p w14:paraId="4DA5221F">
            <w:pPr>
              <w:pStyle w:val="315"/>
              <w:numPr>
                <w:ilvl w:val="0"/>
                <w:numId w:val="0"/>
              </w:numPr>
              <w:spacing w:before="35"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2.0449</w:t>
            </w:r>
          </w:p>
        </w:tc>
        <w:tc>
          <w:tcPr>
            <w:tcW w:w="1161" w:type="dxa"/>
            <w:noWrap w:val="0"/>
            <w:vAlign w:val="top"/>
          </w:tcPr>
          <w:p w14:paraId="48891907">
            <w:pPr>
              <w:jc w:val="center"/>
              <w:rPr>
                <w:rFonts w:hint="default" w:ascii="Arial" w:eastAsiaTheme="minorEastAsia"/>
                <w:color w:val="auto"/>
                <w:szCs w:val="21"/>
                <w:lang w:val="en-US" w:eastAsia="zh-CN"/>
              </w:rPr>
            </w:pPr>
          </w:p>
        </w:tc>
        <w:tc>
          <w:tcPr>
            <w:tcW w:w="1218" w:type="dxa"/>
            <w:noWrap w:val="0"/>
            <w:vAlign w:val="top"/>
          </w:tcPr>
          <w:p w14:paraId="4BDDC845">
            <w:pPr>
              <w:jc w:val="both"/>
              <w:rPr>
                <w:rFonts w:hint="eastAsia" w:ascii="Arial" w:eastAsiaTheme="minorEastAsia"/>
                <w:color w:val="auto"/>
                <w:szCs w:val="21"/>
                <w:lang w:val="en-US" w:eastAsia="zh-CN"/>
              </w:rPr>
            </w:pPr>
          </w:p>
        </w:tc>
        <w:tc>
          <w:tcPr>
            <w:tcW w:w="3115" w:type="dxa"/>
            <w:shd w:val="clear" w:color="auto" w:fill="auto"/>
            <w:noWrap w:val="0"/>
            <w:vAlign w:val="top"/>
          </w:tcPr>
          <w:p w14:paraId="203122BF">
            <w:pPr>
              <w:pStyle w:val="315"/>
              <w:numPr>
                <w:ilvl w:val="0"/>
                <w:numId w:val="0"/>
              </w:numPr>
              <w:spacing w:before="54" w:line="240" w:lineRule="auto"/>
              <w:ind w:left="0" w:leftChars="0" w:right="0" w:rightChars="0" w:firstLine="0" w:firstLineChars="0"/>
              <w:jc w:val="center"/>
              <w:rPr>
                <w:rFonts w:hint="default" w:ascii="Arial" w:hAnsiTheme="minorHAnsi" w:eastAsiaTheme="minorEastAsia" w:cstheme="minorBidi"/>
                <w:color w:val="auto"/>
                <w:kern w:val="2"/>
                <w:sz w:val="24"/>
                <w:szCs w:val="21"/>
                <w:lang w:val="en-US" w:eastAsia="zh-CN" w:bidi="ar-SA"/>
              </w:rPr>
            </w:pPr>
            <w:r>
              <w:rPr>
                <w:rFonts w:hint="eastAsia" w:ascii="仿宋_GB2312" w:eastAsia="仿宋_GB2312" w:cstheme="minorBidi"/>
                <w:kern w:val="2"/>
                <w:sz w:val="21"/>
                <w:szCs w:val="21"/>
                <w:highlight w:val="none"/>
                <w:lang w:val="en-US" w:eastAsia="zh-CN" w:bidi="ar-SA"/>
              </w:rPr>
              <w:t>隧道段K184+960-K207+035（河北省张家口市蔚县）</w:t>
            </w:r>
          </w:p>
        </w:tc>
      </w:tr>
      <w:tr w14:paraId="33628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8" w:type="dxa"/>
            <w:shd w:val="clear" w:color="auto" w:fill="auto"/>
            <w:noWrap w:val="0"/>
            <w:vAlign w:val="top"/>
          </w:tcPr>
          <w:p w14:paraId="425CFC16">
            <w:pPr>
              <w:pStyle w:val="315"/>
              <w:numPr>
                <w:ilvl w:val="0"/>
                <w:numId w:val="0"/>
              </w:numPr>
              <w:spacing w:before="54"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立柱</w:t>
            </w:r>
            <w:r>
              <w:rPr>
                <w:rFonts w:hint="eastAsia" w:ascii="仿宋_GB2312" w:eastAsia="仿宋_GB2312" w:cstheme="minorBidi"/>
                <w:kern w:val="2"/>
                <w:sz w:val="21"/>
                <w:szCs w:val="21"/>
                <w:highlight w:val="none"/>
                <w:lang w:val="en-US" w:eastAsia="zh-CN" w:bidi="ar-SA"/>
              </w:rPr>
              <w:t>、护拦板</w:t>
            </w:r>
          </w:p>
        </w:tc>
        <w:tc>
          <w:tcPr>
            <w:tcW w:w="761" w:type="dxa"/>
            <w:shd w:val="clear" w:color="auto" w:fill="auto"/>
            <w:noWrap w:val="0"/>
            <w:vAlign w:val="top"/>
          </w:tcPr>
          <w:p w14:paraId="1C4F0DA2">
            <w:pPr>
              <w:pStyle w:val="315"/>
              <w:numPr>
                <w:ilvl w:val="0"/>
                <w:numId w:val="0"/>
              </w:numPr>
              <w:spacing w:before="35"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钢</w:t>
            </w:r>
          </w:p>
        </w:tc>
        <w:tc>
          <w:tcPr>
            <w:tcW w:w="792" w:type="dxa"/>
            <w:shd w:val="clear" w:color="auto" w:fill="auto"/>
            <w:noWrap w:val="0"/>
            <w:vAlign w:val="top"/>
          </w:tcPr>
          <w:p w14:paraId="3D1A6807">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985" w:type="dxa"/>
            <w:shd w:val="clear" w:color="auto" w:fill="auto"/>
            <w:noWrap w:val="0"/>
            <w:vAlign w:val="top"/>
          </w:tcPr>
          <w:p w14:paraId="5409A315">
            <w:pPr>
              <w:pStyle w:val="315"/>
              <w:numPr>
                <w:ilvl w:val="0"/>
                <w:numId w:val="0"/>
              </w:numPr>
              <w:spacing w:before="35"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9.1163</w:t>
            </w:r>
          </w:p>
        </w:tc>
        <w:tc>
          <w:tcPr>
            <w:tcW w:w="1161" w:type="dxa"/>
            <w:noWrap w:val="0"/>
            <w:vAlign w:val="top"/>
          </w:tcPr>
          <w:p w14:paraId="7A2C600A">
            <w:pPr>
              <w:jc w:val="center"/>
              <w:rPr>
                <w:rFonts w:hint="default" w:ascii="Arial" w:eastAsiaTheme="minorEastAsia"/>
                <w:color w:val="auto"/>
                <w:szCs w:val="21"/>
                <w:lang w:val="en-US" w:eastAsia="zh-CN"/>
              </w:rPr>
            </w:pPr>
          </w:p>
        </w:tc>
        <w:tc>
          <w:tcPr>
            <w:tcW w:w="1218" w:type="dxa"/>
            <w:noWrap w:val="0"/>
            <w:vAlign w:val="top"/>
          </w:tcPr>
          <w:p w14:paraId="4C3D6E77">
            <w:pPr>
              <w:jc w:val="both"/>
              <w:rPr>
                <w:rFonts w:hint="default" w:ascii="Arial"/>
                <w:color w:val="auto"/>
                <w:szCs w:val="21"/>
                <w:lang w:val="en-US"/>
              </w:rPr>
            </w:pPr>
          </w:p>
        </w:tc>
        <w:tc>
          <w:tcPr>
            <w:tcW w:w="3115" w:type="dxa"/>
            <w:shd w:val="clear" w:color="auto" w:fill="auto"/>
            <w:noWrap w:val="0"/>
            <w:vAlign w:val="top"/>
          </w:tcPr>
          <w:p w14:paraId="59D1192B">
            <w:pPr>
              <w:pStyle w:val="315"/>
              <w:numPr>
                <w:ilvl w:val="0"/>
                <w:numId w:val="0"/>
              </w:numPr>
              <w:spacing w:before="54" w:line="240" w:lineRule="auto"/>
              <w:ind w:left="0" w:leftChars="0" w:right="0" w:rightChars="0" w:firstLine="0" w:firstLineChars="0"/>
              <w:jc w:val="center"/>
              <w:rPr>
                <w:rFonts w:hint="default" w:ascii="Arial" w:hAnsiTheme="minorHAnsi" w:eastAsiaTheme="minorEastAsia" w:cstheme="minorBidi"/>
                <w:color w:val="auto"/>
                <w:kern w:val="2"/>
                <w:sz w:val="24"/>
                <w:szCs w:val="21"/>
                <w:lang w:val="en-US" w:eastAsia="zh-CN" w:bidi="ar-SA"/>
              </w:rPr>
            </w:pPr>
            <w:r>
              <w:rPr>
                <w:rFonts w:hint="eastAsia" w:ascii="仿宋_GB2312" w:eastAsia="仿宋_GB2312" w:cstheme="minorBidi"/>
                <w:kern w:val="2"/>
                <w:sz w:val="21"/>
                <w:szCs w:val="21"/>
                <w:highlight w:val="none"/>
                <w:lang w:val="en-US" w:eastAsia="zh-CN" w:bidi="ar-SA"/>
              </w:rPr>
              <w:t>隧道段K184+960-K207+035（河北省张家口市蔚县）</w:t>
            </w:r>
          </w:p>
        </w:tc>
      </w:tr>
      <w:tr w14:paraId="306F6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8" w:type="dxa"/>
            <w:shd w:val="clear" w:color="auto" w:fill="auto"/>
            <w:noWrap w:val="0"/>
            <w:vAlign w:val="top"/>
          </w:tcPr>
          <w:p w14:paraId="25923CBC">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标志版</w:t>
            </w:r>
          </w:p>
        </w:tc>
        <w:tc>
          <w:tcPr>
            <w:tcW w:w="761" w:type="dxa"/>
            <w:shd w:val="clear" w:color="auto" w:fill="auto"/>
            <w:noWrap w:val="0"/>
            <w:vAlign w:val="top"/>
          </w:tcPr>
          <w:p w14:paraId="7E03201E">
            <w:pPr>
              <w:pStyle w:val="315"/>
              <w:numPr>
                <w:ilvl w:val="0"/>
                <w:numId w:val="0"/>
              </w:numPr>
              <w:spacing w:before="35"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铝板</w:t>
            </w:r>
          </w:p>
        </w:tc>
        <w:tc>
          <w:tcPr>
            <w:tcW w:w="792" w:type="dxa"/>
            <w:shd w:val="clear" w:color="auto" w:fill="auto"/>
            <w:noWrap w:val="0"/>
            <w:vAlign w:val="top"/>
          </w:tcPr>
          <w:p w14:paraId="52A5FE3E">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985" w:type="dxa"/>
            <w:shd w:val="clear" w:color="auto" w:fill="auto"/>
            <w:noWrap w:val="0"/>
            <w:vAlign w:val="top"/>
          </w:tcPr>
          <w:p w14:paraId="6A2D72F9">
            <w:pPr>
              <w:pStyle w:val="315"/>
              <w:numPr>
                <w:ilvl w:val="0"/>
                <w:numId w:val="0"/>
              </w:numPr>
              <w:spacing w:before="35"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1.8592</w:t>
            </w:r>
          </w:p>
        </w:tc>
        <w:tc>
          <w:tcPr>
            <w:tcW w:w="1161" w:type="dxa"/>
            <w:noWrap w:val="0"/>
            <w:vAlign w:val="top"/>
          </w:tcPr>
          <w:p w14:paraId="23C80CD4">
            <w:pPr>
              <w:jc w:val="center"/>
              <w:rPr>
                <w:rFonts w:hint="default" w:ascii="Arial" w:eastAsiaTheme="minorEastAsia"/>
                <w:color w:val="auto"/>
                <w:szCs w:val="21"/>
                <w:lang w:val="en-US" w:eastAsia="zh-CN"/>
              </w:rPr>
            </w:pPr>
          </w:p>
        </w:tc>
        <w:tc>
          <w:tcPr>
            <w:tcW w:w="1218" w:type="dxa"/>
            <w:noWrap w:val="0"/>
            <w:vAlign w:val="top"/>
          </w:tcPr>
          <w:p w14:paraId="111143A5">
            <w:pPr>
              <w:jc w:val="both"/>
              <w:rPr>
                <w:rFonts w:ascii="Arial"/>
                <w:color w:val="auto"/>
                <w:szCs w:val="21"/>
              </w:rPr>
            </w:pPr>
          </w:p>
        </w:tc>
        <w:tc>
          <w:tcPr>
            <w:tcW w:w="3115" w:type="dxa"/>
            <w:shd w:val="clear" w:color="auto" w:fill="auto"/>
            <w:noWrap w:val="0"/>
            <w:vAlign w:val="top"/>
          </w:tcPr>
          <w:p w14:paraId="6A47DACA">
            <w:pPr>
              <w:jc w:val="center"/>
              <w:rPr>
                <w:rFonts w:hint="default" w:ascii="Arial" w:hAnsiTheme="minorHAnsi" w:eastAsiaTheme="minorEastAsia" w:cstheme="minorBidi"/>
                <w:color w:val="auto"/>
                <w:kern w:val="2"/>
                <w:sz w:val="24"/>
                <w:szCs w:val="21"/>
                <w:lang w:val="en-US" w:eastAsia="zh-CN" w:bidi="ar-SA"/>
              </w:rPr>
            </w:pPr>
            <w:r>
              <w:rPr>
                <w:rFonts w:hint="eastAsia" w:ascii="仿宋_GB2312" w:eastAsia="仿宋_GB2312" w:cstheme="minorBidi"/>
                <w:kern w:val="2"/>
                <w:sz w:val="21"/>
                <w:szCs w:val="21"/>
                <w:highlight w:val="none"/>
                <w:lang w:val="en-US" w:eastAsia="zh-CN" w:bidi="ar-SA"/>
              </w:rPr>
              <w:t>下坡段K1378+300-K1395+780（河北省张家口市万全区）</w:t>
            </w:r>
          </w:p>
        </w:tc>
      </w:tr>
      <w:tr w14:paraId="22DE4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8" w:type="dxa"/>
            <w:shd w:val="clear" w:color="auto" w:fill="auto"/>
            <w:noWrap w:val="0"/>
            <w:vAlign w:val="top"/>
          </w:tcPr>
          <w:p w14:paraId="286BAD08">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立柱、护拦板</w:t>
            </w:r>
          </w:p>
        </w:tc>
        <w:tc>
          <w:tcPr>
            <w:tcW w:w="761" w:type="dxa"/>
            <w:shd w:val="clear" w:color="auto" w:fill="auto"/>
            <w:noWrap w:val="0"/>
            <w:vAlign w:val="top"/>
          </w:tcPr>
          <w:p w14:paraId="4F82C2FE">
            <w:pPr>
              <w:pStyle w:val="315"/>
              <w:numPr>
                <w:ilvl w:val="0"/>
                <w:numId w:val="0"/>
              </w:numPr>
              <w:spacing w:before="35"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钢</w:t>
            </w:r>
          </w:p>
        </w:tc>
        <w:tc>
          <w:tcPr>
            <w:tcW w:w="792" w:type="dxa"/>
            <w:shd w:val="clear" w:color="auto" w:fill="auto"/>
            <w:noWrap w:val="0"/>
            <w:vAlign w:val="top"/>
          </w:tcPr>
          <w:p w14:paraId="685FC31D">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985" w:type="dxa"/>
            <w:shd w:val="clear" w:color="auto" w:fill="auto"/>
            <w:noWrap w:val="0"/>
            <w:vAlign w:val="top"/>
          </w:tcPr>
          <w:p w14:paraId="02FD9C17">
            <w:pPr>
              <w:pStyle w:val="315"/>
              <w:numPr>
                <w:ilvl w:val="0"/>
                <w:numId w:val="0"/>
              </w:numPr>
              <w:spacing w:before="35" w:line="240" w:lineRule="auto"/>
              <w:ind w:left="0" w:leftChars="0" w:right="0" w:rightChars="0" w:firstLine="0" w:firstLine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39.0439</w:t>
            </w:r>
          </w:p>
        </w:tc>
        <w:tc>
          <w:tcPr>
            <w:tcW w:w="1161" w:type="dxa"/>
            <w:noWrap w:val="0"/>
            <w:vAlign w:val="top"/>
          </w:tcPr>
          <w:p w14:paraId="69AF1D57">
            <w:pPr>
              <w:jc w:val="center"/>
              <w:rPr>
                <w:rFonts w:hint="default" w:ascii="Arial" w:eastAsiaTheme="minorEastAsia"/>
                <w:szCs w:val="21"/>
                <w:lang w:val="en-US" w:eastAsia="zh-CN"/>
              </w:rPr>
            </w:pPr>
          </w:p>
        </w:tc>
        <w:tc>
          <w:tcPr>
            <w:tcW w:w="1218" w:type="dxa"/>
            <w:noWrap w:val="0"/>
            <w:vAlign w:val="top"/>
          </w:tcPr>
          <w:p w14:paraId="63EF0456">
            <w:pPr>
              <w:jc w:val="center"/>
              <w:rPr>
                <w:rFonts w:ascii="Arial"/>
                <w:szCs w:val="21"/>
              </w:rPr>
            </w:pPr>
          </w:p>
        </w:tc>
        <w:tc>
          <w:tcPr>
            <w:tcW w:w="3115" w:type="dxa"/>
            <w:shd w:val="clear" w:color="auto" w:fill="auto"/>
            <w:noWrap w:val="0"/>
            <w:vAlign w:val="top"/>
          </w:tcPr>
          <w:p w14:paraId="267544F2">
            <w:pPr>
              <w:jc w:val="center"/>
              <w:rPr>
                <w:rFonts w:hint="default" w:ascii="Arial" w:hAnsiTheme="minorHAnsi" w:eastAsiaTheme="minorEastAsia" w:cstheme="minorBidi"/>
                <w:kern w:val="2"/>
                <w:sz w:val="24"/>
                <w:szCs w:val="21"/>
                <w:lang w:val="en-US" w:eastAsia="zh-CN" w:bidi="ar-SA"/>
              </w:rPr>
            </w:pPr>
            <w:r>
              <w:rPr>
                <w:rFonts w:hint="eastAsia" w:ascii="仿宋_GB2312" w:eastAsia="仿宋_GB2312" w:cstheme="minorBidi"/>
                <w:kern w:val="2"/>
                <w:sz w:val="21"/>
                <w:szCs w:val="21"/>
                <w:highlight w:val="none"/>
                <w:lang w:val="en-US" w:eastAsia="zh-CN" w:bidi="ar-SA"/>
              </w:rPr>
              <w:t>下坡段K1378+300-K1395+780（河北省张家口市万全区）</w:t>
            </w:r>
          </w:p>
        </w:tc>
      </w:tr>
      <w:tr w14:paraId="4A76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29" w:type="dxa"/>
            <w:gridSpan w:val="2"/>
            <w:noWrap w:val="0"/>
            <w:vAlign w:val="top"/>
          </w:tcPr>
          <w:p w14:paraId="3E608806">
            <w:pPr>
              <w:pStyle w:val="314"/>
              <w:spacing w:before="116" w:line="219" w:lineRule="auto"/>
              <w:ind w:left="115"/>
              <w:jc w:val="left"/>
              <w:rPr>
                <w:sz w:val="21"/>
                <w:szCs w:val="21"/>
              </w:rPr>
            </w:pPr>
            <w:r>
              <w:rPr>
                <w:spacing w:val="-2"/>
                <w:sz w:val="21"/>
                <w:szCs w:val="21"/>
              </w:rPr>
              <w:t>金额合计</w:t>
            </w:r>
          </w:p>
        </w:tc>
        <w:tc>
          <w:tcPr>
            <w:tcW w:w="7271" w:type="dxa"/>
            <w:gridSpan w:val="5"/>
            <w:noWrap w:val="0"/>
            <w:vAlign w:val="top"/>
          </w:tcPr>
          <w:p w14:paraId="633E2FFE">
            <w:pPr>
              <w:pStyle w:val="314"/>
              <w:spacing w:before="117" w:line="229" w:lineRule="auto"/>
              <w:ind w:left="103"/>
              <w:jc w:val="left"/>
              <w:rPr>
                <w:sz w:val="21"/>
                <w:szCs w:val="21"/>
              </w:rPr>
            </w:pPr>
            <w:r>
              <w:rPr>
                <w:spacing w:val="-14"/>
                <w:sz w:val="21"/>
                <w:szCs w:val="21"/>
              </w:rPr>
              <w:t>大写：</w:t>
            </w:r>
            <w:r>
              <w:rPr>
                <w:spacing w:val="4"/>
                <w:sz w:val="21"/>
                <w:szCs w:val="21"/>
              </w:rPr>
              <w:t xml:space="preserve">               </w:t>
            </w:r>
            <w:r>
              <w:rPr>
                <w:spacing w:val="-14"/>
                <w:sz w:val="21"/>
                <w:szCs w:val="21"/>
              </w:rPr>
              <w:t>元</w:t>
            </w:r>
            <w:r>
              <w:rPr>
                <w:spacing w:val="-21"/>
                <w:sz w:val="21"/>
                <w:szCs w:val="21"/>
              </w:rPr>
              <w:t xml:space="preserve"> </w:t>
            </w:r>
            <w:r>
              <w:rPr>
                <w:spacing w:val="-14"/>
                <w:sz w:val="21"/>
                <w:szCs w:val="21"/>
              </w:rPr>
              <w:t>，</w:t>
            </w:r>
            <w:r>
              <w:rPr>
                <w:spacing w:val="-45"/>
                <w:sz w:val="21"/>
                <w:szCs w:val="21"/>
              </w:rPr>
              <w:t xml:space="preserve"> </w:t>
            </w:r>
            <w:r>
              <w:rPr>
                <w:spacing w:val="-14"/>
                <w:sz w:val="21"/>
                <w:szCs w:val="21"/>
              </w:rPr>
              <w:t>¥ :          元</w:t>
            </w:r>
          </w:p>
        </w:tc>
      </w:tr>
      <w:tr w14:paraId="3BCBF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700" w:type="dxa"/>
            <w:gridSpan w:val="7"/>
            <w:noWrap w:val="0"/>
            <w:vAlign w:val="top"/>
          </w:tcPr>
          <w:p w14:paraId="57962F1B">
            <w:pPr>
              <w:pStyle w:val="314"/>
              <w:spacing w:before="115" w:line="218" w:lineRule="auto"/>
              <w:ind w:left="115"/>
              <w:rPr>
                <w:rFonts w:hint="default"/>
                <w:sz w:val="21"/>
                <w:szCs w:val="21"/>
                <w:lang w:val="en-US" w:eastAsia="zh-CN"/>
              </w:rPr>
            </w:pPr>
            <w:r>
              <w:rPr>
                <w:sz w:val="21"/>
                <w:szCs w:val="21"/>
                <w:lang w:eastAsia="zh-CN"/>
              </w:rPr>
              <w:t>投标单位可根据自身情况按标的</w:t>
            </w:r>
            <w:r>
              <w:rPr>
                <w:rFonts w:hint="eastAsia"/>
                <w:sz w:val="21"/>
                <w:szCs w:val="21"/>
                <w:lang w:val="en-US" w:eastAsia="zh-CN"/>
              </w:rPr>
              <w:t>及项目地点</w:t>
            </w:r>
            <w:r>
              <w:rPr>
                <w:sz w:val="21"/>
                <w:szCs w:val="21"/>
                <w:lang w:eastAsia="zh-CN"/>
              </w:rPr>
              <w:t>单独报价</w:t>
            </w:r>
            <w:r>
              <w:rPr>
                <w:rFonts w:hint="eastAsia"/>
                <w:sz w:val="21"/>
                <w:szCs w:val="21"/>
                <w:lang w:eastAsia="zh-CN"/>
              </w:rPr>
              <w:t>。</w:t>
            </w:r>
          </w:p>
        </w:tc>
      </w:tr>
    </w:tbl>
    <w:p w14:paraId="246E2F7E">
      <w:pPr>
        <w:spacing w:before="228" w:line="360" w:lineRule="auto"/>
        <w:ind w:firstLine="920" w:firstLineChars="400"/>
        <w:rPr>
          <w:rFonts w:ascii="宋体" w:hAnsi="宋体" w:cs="宋体"/>
          <w:spacing w:val="-5"/>
          <w:szCs w:val="21"/>
          <w:u w:val="single"/>
        </w:rPr>
      </w:pPr>
      <w:r>
        <w:rPr>
          <w:rFonts w:hint="eastAsia" w:ascii="宋体" w:hAnsi="宋体" w:cs="宋体"/>
          <w:spacing w:val="-5"/>
          <w:szCs w:val="21"/>
        </w:rPr>
        <w:t xml:space="preserve">1、货物地点：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张家口市万全区、张家口市蔚县</w:t>
      </w:r>
      <w:r>
        <w:rPr>
          <w:rFonts w:hint="eastAsia" w:ascii="宋体" w:hAnsi="宋体" w:cs="宋体"/>
          <w:color w:val="auto"/>
          <w:szCs w:val="21"/>
          <w:u w:val="single"/>
        </w:rPr>
        <w:t xml:space="preserve">  </w:t>
      </w:r>
      <w:r>
        <w:rPr>
          <w:rFonts w:hint="eastAsia" w:ascii="宋体" w:hAnsi="宋体" w:cs="宋体"/>
          <w:szCs w:val="21"/>
          <w:u w:val="single"/>
        </w:rPr>
        <w:t xml:space="preserve"> </w:t>
      </w:r>
    </w:p>
    <w:p w14:paraId="0C995D9B">
      <w:pPr>
        <w:spacing w:before="145" w:line="360" w:lineRule="auto"/>
        <w:ind w:right="320" w:firstLine="920" w:firstLineChars="400"/>
        <w:rPr>
          <w:rFonts w:hint="eastAsia" w:ascii="宋体" w:hAnsi="宋体" w:cs="宋体"/>
          <w:spacing w:val="-5"/>
          <w:szCs w:val="21"/>
        </w:rPr>
      </w:pPr>
      <w:r>
        <w:rPr>
          <w:rFonts w:hint="eastAsia" w:ascii="宋体" w:hAnsi="宋体" w:cs="宋体"/>
          <w:spacing w:val="-5"/>
          <w:szCs w:val="21"/>
        </w:rPr>
        <w:t>2、 计量方式为</w:t>
      </w:r>
      <w:r>
        <w:rPr>
          <w:rFonts w:hint="eastAsia" w:ascii="宋体" w:hAnsi="宋体" w:cs="宋体"/>
          <w:spacing w:val="-5"/>
          <w:szCs w:val="21"/>
          <w:lang w:val="en-US" w:eastAsia="zh-CN"/>
        </w:rPr>
        <w:t>过磅</w:t>
      </w:r>
      <w:r>
        <w:rPr>
          <w:rFonts w:hint="eastAsia" w:ascii="宋体" w:hAnsi="宋体" w:cs="宋体"/>
          <w:spacing w:val="-5"/>
          <w:szCs w:val="21"/>
        </w:rPr>
        <w:t>计量。</w:t>
      </w:r>
    </w:p>
    <w:p w14:paraId="64D1D43F">
      <w:pPr>
        <w:spacing w:before="145" w:line="360" w:lineRule="auto"/>
        <w:ind w:right="320" w:firstLine="920" w:firstLineChars="400"/>
        <w:rPr>
          <w:rFonts w:hint="eastAsia" w:ascii="宋体" w:hAnsi="宋体" w:cs="宋体"/>
          <w:szCs w:val="21"/>
        </w:rPr>
      </w:pPr>
      <w:r>
        <w:rPr>
          <w:rFonts w:hint="eastAsia" w:ascii="宋体" w:hAnsi="宋体" w:cs="宋体"/>
          <w:spacing w:val="-5"/>
          <w:szCs w:val="21"/>
        </w:rPr>
        <w:t>3、</w:t>
      </w:r>
      <w:r>
        <w:rPr>
          <w:rFonts w:hint="eastAsia" w:ascii="宋体" w:hAnsi="宋体" w:cs="宋体"/>
          <w:spacing w:val="-40"/>
          <w:szCs w:val="21"/>
        </w:rPr>
        <w:t xml:space="preserve"> </w:t>
      </w:r>
      <w:r>
        <w:rPr>
          <w:rFonts w:hint="eastAsia" w:ascii="宋体" w:hAnsi="宋体" w:cs="宋体"/>
          <w:spacing w:val="-5"/>
          <w:szCs w:val="21"/>
        </w:rPr>
        <w:t>综合单价说明：此综合单价为包含市场材料价格风险和安全风险等一切费用</w:t>
      </w:r>
      <w:r>
        <w:rPr>
          <w:rFonts w:hint="eastAsia" w:ascii="宋体" w:hAnsi="宋体" w:cs="宋体"/>
          <w:spacing w:val="-6"/>
          <w:szCs w:val="21"/>
        </w:rPr>
        <w:t>在内的包干价，</w:t>
      </w:r>
      <w:r>
        <w:rPr>
          <w:rFonts w:hint="eastAsia" w:ascii="宋体" w:hAnsi="宋体" w:cs="宋体"/>
          <w:spacing w:val="-3"/>
          <w:szCs w:val="21"/>
        </w:rPr>
        <w:t>含乙方购买甲方废旧物资并支付给甲方的所有费用。乙方负责按甲方要求，按时保质保量把废旧物资全部</w:t>
      </w:r>
      <w:r>
        <w:rPr>
          <w:rFonts w:hint="eastAsia" w:ascii="宋体" w:hAnsi="宋体" w:cs="宋体"/>
          <w:spacing w:val="-3"/>
          <w:szCs w:val="21"/>
          <w:lang w:val="en-US" w:eastAsia="zh-CN"/>
        </w:rPr>
        <w:t>收购</w:t>
      </w:r>
      <w:r>
        <w:rPr>
          <w:rFonts w:hint="eastAsia" w:ascii="宋体" w:hAnsi="宋体" w:cs="宋体"/>
          <w:spacing w:val="-3"/>
          <w:szCs w:val="21"/>
        </w:rPr>
        <w:t>。为</w:t>
      </w:r>
      <w:r>
        <w:rPr>
          <w:rFonts w:hint="eastAsia" w:ascii="宋体" w:hAnsi="宋体" w:cs="宋体"/>
          <w:spacing w:val="-3"/>
          <w:szCs w:val="21"/>
          <w:lang w:val="en-US" w:eastAsia="zh-CN"/>
        </w:rPr>
        <w:t>分批次</w:t>
      </w:r>
      <w:r>
        <w:rPr>
          <w:rFonts w:hint="eastAsia" w:ascii="宋体" w:hAnsi="宋体" w:cs="宋体"/>
          <w:spacing w:val="-3"/>
          <w:szCs w:val="21"/>
        </w:rPr>
        <w:t>完成废旧物资</w:t>
      </w:r>
      <w:r>
        <w:rPr>
          <w:rFonts w:hint="eastAsia" w:ascii="宋体" w:hAnsi="宋体" w:cs="宋体"/>
          <w:spacing w:val="-3"/>
          <w:szCs w:val="21"/>
          <w:lang w:val="en-US" w:eastAsia="zh-CN"/>
        </w:rPr>
        <w:t>处置</w:t>
      </w:r>
      <w:r>
        <w:rPr>
          <w:rFonts w:hint="eastAsia" w:ascii="宋体" w:hAnsi="宋体" w:cs="宋体"/>
          <w:spacing w:val="-3"/>
          <w:szCs w:val="21"/>
        </w:rPr>
        <w:t>工作所需的材料费、机械费、人工费、运费</w:t>
      </w:r>
      <w:r>
        <w:rPr>
          <w:rFonts w:hint="eastAsia" w:ascii="宋体" w:hAnsi="宋体" w:cs="宋体"/>
          <w:spacing w:val="-4"/>
          <w:szCs w:val="21"/>
        </w:rPr>
        <w:t>、管理</w:t>
      </w:r>
      <w:r>
        <w:rPr>
          <w:rFonts w:hint="eastAsia" w:ascii="宋体" w:hAnsi="宋体" w:cs="宋体"/>
          <w:spacing w:val="1"/>
          <w:szCs w:val="21"/>
        </w:rPr>
        <w:t>费、利润、</w:t>
      </w:r>
      <w:r>
        <w:rPr>
          <w:rFonts w:hint="eastAsia" w:ascii="宋体" w:hAnsi="宋体" w:cs="宋体"/>
          <w:color w:val="auto"/>
          <w:spacing w:val="1"/>
          <w:szCs w:val="21"/>
          <w:lang w:val="en-US" w:eastAsia="zh-CN"/>
        </w:rPr>
        <w:t>拆解费</w:t>
      </w:r>
      <w:r>
        <w:rPr>
          <w:rFonts w:hint="eastAsia" w:ascii="宋体" w:hAnsi="宋体" w:cs="宋体"/>
          <w:spacing w:val="1"/>
          <w:szCs w:val="21"/>
        </w:rPr>
        <w:t>、场地清洁费、安全</w:t>
      </w:r>
      <w:r>
        <w:rPr>
          <w:rFonts w:hint="eastAsia" w:ascii="宋体" w:hAnsi="宋体" w:cs="宋体"/>
          <w:spacing w:val="1"/>
          <w:szCs w:val="21"/>
          <w:lang w:val="en-US" w:eastAsia="zh-CN"/>
        </w:rPr>
        <w:t>费</w:t>
      </w:r>
      <w:r>
        <w:rPr>
          <w:rFonts w:hint="eastAsia" w:ascii="宋体" w:hAnsi="宋体" w:cs="宋体"/>
          <w:spacing w:val="1"/>
          <w:szCs w:val="21"/>
        </w:rPr>
        <w:t>、施工措施费、保管费、风险费、保险费(各类保险费)、</w:t>
      </w:r>
      <w:r>
        <w:rPr>
          <w:rFonts w:hint="eastAsia" w:ascii="宋体" w:hAnsi="宋体" w:cs="宋体"/>
          <w:spacing w:val="-3"/>
          <w:szCs w:val="21"/>
        </w:rPr>
        <w:t>规费等一切费用，全部由乙方承担。甲方为乙方</w:t>
      </w:r>
      <w:r>
        <w:rPr>
          <w:rFonts w:hint="eastAsia" w:ascii="宋体" w:hAnsi="宋体" w:cs="宋体"/>
          <w:spacing w:val="-3"/>
          <w:szCs w:val="21"/>
          <w:lang w:val="en-US" w:eastAsia="zh-CN"/>
        </w:rPr>
        <w:t>处置</w:t>
      </w:r>
      <w:r>
        <w:rPr>
          <w:rFonts w:hint="eastAsia" w:ascii="宋体" w:hAnsi="宋体" w:cs="宋体"/>
          <w:spacing w:val="-3"/>
          <w:szCs w:val="21"/>
        </w:rPr>
        <w:t>废旧物资提供便利。乙方不得以任何理由向甲方另行索要其它费用。本合同约定的“综合单价”为固定单价，即不受市场变化影响，且无论</w:t>
      </w:r>
      <w:r>
        <w:rPr>
          <w:rFonts w:hint="eastAsia" w:ascii="宋体" w:hAnsi="宋体" w:cs="宋体"/>
          <w:spacing w:val="-5"/>
          <w:szCs w:val="21"/>
        </w:rPr>
        <w:t>数量多少</w:t>
      </w:r>
      <w:r>
        <w:rPr>
          <w:rFonts w:hint="eastAsia" w:ascii="宋体" w:hAnsi="宋体" w:cs="宋体"/>
          <w:spacing w:val="-5"/>
          <w:szCs w:val="21"/>
          <w:lang w:eastAsia="zh-CN"/>
        </w:rPr>
        <w:t>，</w:t>
      </w:r>
      <w:r>
        <w:rPr>
          <w:rFonts w:hint="eastAsia" w:ascii="宋体" w:hAnsi="宋体" w:cs="宋体"/>
          <w:spacing w:val="-5"/>
          <w:szCs w:val="21"/>
          <w:lang w:val="en-US" w:eastAsia="zh-CN"/>
        </w:rPr>
        <w:t>无论分多少批次</w:t>
      </w:r>
      <w:r>
        <w:rPr>
          <w:rFonts w:hint="eastAsia" w:ascii="宋体" w:hAnsi="宋体" w:cs="宋体"/>
          <w:spacing w:val="-5"/>
          <w:szCs w:val="21"/>
        </w:rPr>
        <w:t>价格亦不发生变化。</w:t>
      </w:r>
    </w:p>
    <w:p w14:paraId="383EA754">
      <w:pPr>
        <w:spacing w:before="154" w:line="360" w:lineRule="auto"/>
        <w:ind w:left="865"/>
        <w:rPr>
          <w:rFonts w:hint="eastAsia" w:ascii="宋体" w:hAnsi="宋体" w:cs="宋体"/>
          <w:szCs w:val="21"/>
        </w:rPr>
      </w:pPr>
      <w:r>
        <w:rPr>
          <w:rFonts w:hint="eastAsia" w:ascii="宋体" w:hAnsi="宋体" w:cs="宋体"/>
          <w:spacing w:val="-5"/>
          <w:szCs w:val="21"/>
        </w:rPr>
        <w:t>4、</w:t>
      </w:r>
      <w:r>
        <w:rPr>
          <w:rFonts w:hint="eastAsia" w:ascii="宋体" w:hAnsi="宋体" w:cs="宋体"/>
          <w:spacing w:val="-42"/>
          <w:szCs w:val="21"/>
        </w:rPr>
        <w:t xml:space="preserve"> </w:t>
      </w:r>
      <w:r>
        <w:rPr>
          <w:rFonts w:hint="eastAsia" w:ascii="宋体" w:hAnsi="宋体" w:cs="宋体"/>
          <w:spacing w:val="-5"/>
          <w:szCs w:val="21"/>
        </w:rPr>
        <w:t>以上报价为固定报价，若我公司中标，在履约期内，不作任何调整。</w:t>
      </w:r>
    </w:p>
    <w:p w14:paraId="0C458242">
      <w:pPr>
        <w:spacing w:before="170" w:line="360" w:lineRule="auto"/>
        <w:ind w:left="865"/>
        <w:rPr>
          <w:rFonts w:hint="eastAsia" w:ascii="宋体" w:hAnsi="宋体" w:cs="宋体"/>
          <w:spacing w:val="-11"/>
          <w:szCs w:val="21"/>
        </w:rPr>
      </w:pPr>
      <w:r>
        <w:rPr>
          <w:rFonts w:hint="eastAsia" w:ascii="宋体" w:hAnsi="宋体" w:cs="宋体"/>
          <w:szCs w:val="21"/>
        </w:rPr>
        <w:t>5、保证在</w:t>
      </w:r>
      <w:r>
        <w:rPr>
          <w:rFonts w:hint="eastAsia" w:ascii="宋体" w:hAnsi="宋体" w:cs="宋体"/>
          <w:szCs w:val="21"/>
          <w:u w:val="single"/>
        </w:rPr>
        <w:t xml:space="preserve">       </w:t>
      </w:r>
      <w:r>
        <w:rPr>
          <w:rFonts w:hint="eastAsia" w:ascii="宋体" w:hAnsi="宋体" w:cs="宋体"/>
          <w:szCs w:val="21"/>
        </w:rPr>
        <w:t>天内将全部废旧物资</w:t>
      </w:r>
      <w:r>
        <w:rPr>
          <w:rFonts w:hint="eastAsia" w:ascii="宋体" w:hAnsi="宋体" w:cs="宋体"/>
          <w:szCs w:val="21"/>
          <w:lang w:val="en-US" w:eastAsia="zh-CN"/>
        </w:rPr>
        <w:t>处置</w:t>
      </w:r>
      <w:r>
        <w:rPr>
          <w:rFonts w:hint="eastAsia" w:ascii="宋体" w:hAnsi="宋体" w:cs="宋体"/>
          <w:szCs w:val="21"/>
        </w:rPr>
        <w:t>完毕。</w:t>
      </w:r>
    </w:p>
    <w:p w14:paraId="63BFEFD0">
      <w:pPr>
        <w:spacing w:before="69" w:line="360" w:lineRule="auto"/>
        <w:ind w:left="6004"/>
        <w:rPr>
          <w:rFonts w:hint="eastAsia" w:ascii="宋体" w:hAnsi="宋体" w:cs="宋体"/>
          <w:szCs w:val="21"/>
        </w:rPr>
      </w:pPr>
      <w:r>
        <w:rPr>
          <w:rFonts w:hint="eastAsia" w:ascii="宋体" w:hAnsi="宋体" w:cs="宋体"/>
          <w:spacing w:val="-11"/>
          <w:szCs w:val="21"/>
        </w:rPr>
        <w:t>投标人：</w:t>
      </w:r>
      <w:r>
        <w:rPr>
          <w:rFonts w:hint="eastAsia" w:ascii="宋体" w:hAnsi="宋体" w:cs="宋体"/>
          <w:spacing w:val="68"/>
          <w:szCs w:val="21"/>
        </w:rPr>
        <w:t xml:space="preserve"> </w:t>
      </w:r>
      <w:r>
        <w:rPr>
          <w:rFonts w:hint="eastAsia" w:ascii="宋体" w:hAnsi="宋体" w:cs="宋体"/>
          <w:spacing w:val="-11"/>
          <w:szCs w:val="21"/>
        </w:rPr>
        <w:t>(盖章)</w:t>
      </w:r>
    </w:p>
    <w:p w14:paraId="14CDB774">
      <w:pPr>
        <w:spacing w:before="69" w:line="360" w:lineRule="auto"/>
        <w:ind w:left="6045"/>
        <w:rPr>
          <w:rFonts w:hint="eastAsia" w:ascii="宋体" w:hAnsi="宋体" w:cs="宋体"/>
          <w:szCs w:val="21"/>
        </w:rPr>
      </w:pPr>
      <w:r>
        <w:rPr>
          <w:rFonts w:hint="eastAsia" w:ascii="宋体" w:hAnsi="宋体" w:cs="宋体"/>
          <w:spacing w:val="-10"/>
          <w:szCs w:val="21"/>
        </w:rPr>
        <w:t>法人代表人或代理人：</w:t>
      </w:r>
    </w:p>
    <w:p w14:paraId="7F7C960E">
      <w:pPr>
        <w:spacing w:line="360" w:lineRule="auto"/>
        <w:ind w:firstLine="6000" w:firstLineChars="2500"/>
        <w:rPr>
          <w:rFonts w:hint="eastAsia" w:ascii="宋体" w:hAnsi="宋体" w:cs="宋体"/>
          <w:szCs w:val="21"/>
        </w:rPr>
      </w:pPr>
      <w:r>
        <w:rPr>
          <w:rFonts w:hint="eastAsia" w:ascii="宋体" w:hAnsi="宋体" w:cs="宋体"/>
          <w:szCs w:val="21"/>
        </w:rPr>
        <w:t>年     月       日</w:t>
      </w:r>
    </w:p>
    <w:p w14:paraId="7AE3B2D6">
      <w:pPr>
        <w:spacing w:before="78" w:line="222" w:lineRule="auto"/>
        <w:ind w:left="3803"/>
        <w:rPr>
          <w:rFonts w:ascii="仿宋" w:hAnsi="仿宋" w:eastAsia="仿宋" w:cs="仿宋"/>
          <w:b/>
          <w:bCs/>
          <w:spacing w:val="27"/>
          <w:sz w:val="24"/>
        </w:rPr>
      </w:pPr>
    </w:p>
    <w:p w14:paraId="4A0B39D1">
      <w:pPr>
        <w:spacing w:before="78" w:line="222" w:lineRule="auto"/>
        <w:ind w:left="3803"/>
        <w:rPr>
          <w:rFonts w:ascii="仿宋" w:hAnsi="仿宋" w:eastAsia="仿宋" w:cs="仿宋"/>
          <w:sz w:val="24"/>
        </w:rPr>
      </w:pPr>
      <w:r>
        <w:rPr>
          <w:rFonts w:ascii="仿宋" w:hAnsi="仿宋" w:eastAsia="仿宋" w:cs="仿宋"/>
          <w:b/>
          <w:bCs/>
          <w:spacing w:val="27"/>
          <w:sz w:val="24"/>
        </w:rPr>
        <w:t>授权委托书</w:t>
      </w:r>
    </w:p>
    <w:p w14:paraId="1A09F28E">
      <w:pPr>
        <w:spacing w:line="260" w:lineRule="auto"/>
        <w:rPr>
          <w:rFonts w:ascii="Arial"/>
        </w:rPr>
      </w:pPr>
    </w:p>
    <w:p w14:paraId="1143EC91">
      <w:pPr>
        <w:spacing w:line="261" w:lineRule="auto"/>
        <w:rPr>
          <w:rFonts w:ascii="Arial"/>
        </w:rPr>
      </w:pPr>
    </w:p>
    <w:p w14:paraId="24E2A0FF">
      <w:pPr>
        <w:spacing w:before="78" w:line="222" w:lineRule="auto"/>
        <w:rPr>
          <w:rFonts w:hint="eastAsia" w:ascii="仿宋" w:hAnsi="仿宋" w:eastAsia="仿宋" w:cs="仿宋"/>
          <w:sz w:val="24"/>
          <w:lang w:val="en-US" w:eastAsia="zh-CN"/>
        </w:rPr>
      </w:pPr>
      <w:r>
        <w:rPr>
          <w:rFonts w:ascii="仿宋" w:hAnsi="仿宋" w:eastAsia="仿宋" w:cs="仿宋"/>
          <w:spacing w:val="-9"/>
          <w:sz w:val="24"/>
        </w:rPr>
        <w:t>致</w:t>
      </w:r>
      <w:r>
        <w:rPr>
          <w:rFonts w:ascii="仿宋" w:hAnsi="仿宋" w:eastAsia="仿宋" w:cs="仿宋"/>
          <w:spacing w:val="-22"/>
          <w:sz w:val="24"/>
        </w:rPr>
        <w:t xml:space="preserve"> </w:t>
      </w:r>
      <w:r>
        <w:rPr>
          <w:rFonts w:ascii="仿宋" w:hAnsi="仿宋" w:eastAsia="仿宋" w:cs="仿宋"/>
          <w:spacing w:val="-9"/>
          <w:sz w:val="24"/>
        </w:rPr>
        <w:t>：</w:t>
      </w:r>
      <w:r>
        <w:rPr>
          <w:rFonts w:hint="eastAsia" w:ascii="仿宋" w:hAnsi="仿宋" w:eastAsia="仿宋" w:cs="仿宋"/>
          <w:spacing w:val="-9"/>
          <w:sz w:val="24"/>
          <w:u w:val="single"/>
          <w:lang w:eastAsia="zh-CN"/>
        </w:rPr>
        <w:t>中建路桥集团有限公司</w:t>
      </w:r>
    </w:p>
    <w:p w14:paraId="77540065">
      <w:pPr>
        <w:pStyle w:val="14"/>
        <w:spacing w:before="308" w:line="362" w:lineRule="auto"/>
        <w:ind w:firstLine="489"/>
        <w:rPr>
          <w:rFonts w:ascii="仿宋" w:hAnsi="仿宋" w:eastAsia="仿宋" w:cs="仿宋"/>
          <w:sz w:val="24"/>
        </w:rPr>
      </w:pPr>
      <w:r>
        <w:rPr>
          <w:rFonts w:ascii="仿宋" w:hAnsi="仿宋" w:eastAsia="仿宋" w:cs="仿宋"/>
          <w:spacing w:val="-4"/>
          <w:sz w:val="24"/>
          <w:szCs w:val="24"/>
        </w:rPr>
        <w:t xml:space="preserve">本授权书宣告：   </w:t>
      </w:r>
      <w:r>
        <w:rPr>
          <w:rFonts w:ascii="仿宋" w:hAnsi="仿宋" w:eastAsia="仿宋" w:cs="仿宋"/>
          <w:spacing w:val="-69"/>
          <w:sz w:val="24"/>
          <w:szCs w:val="24"/>
          <w:u w:val="single"/>
        </w:rPr>
        <w:t xml:space="preserve"> </w:t>
      </w:r>
      <w:r>
        <w:rPr>
          <w:rFonts w:ascii="仿宋" w:hAnsi="仿宋" w:eastAsia="仿宋" w:cs="仿宋"/>
          <w:spacing w:val="-4"/>
          <w:sz w:val="24"/>
          <w:szCs w:val="24"/>
          <w:u w:val="single"/>
        </w:rPr>
        <w:t>(投标人全称)   (职务)(姓名)</w:t>
      </w:r>
      <w:r>
        <w:rPr>
          <w:rFonts w:ascii="仿宋" w:hAnsi="仿宋" w:eastAsia="仿宋" w:cs="仿宋"/>
          <w:spacing w:val="-4"/>
          <w:sz w:val="24"/>
          <w:szCs w:val="24"/>
        </w:rPr>
        <w:t>合法</w:t>
      </w:r>
      <w:r>
        <w:rPr>
          <w:rFonts w:ascii="仿宋" w:hAnsi="仿宋" w:eastAsia="仿宋" w:cs="仿宋"/>
          <w:spacing w:val="-5"/>
          <w:sz w:val="24"/>
          <w:szCs w:val="24"/>
        </w:rPr>
        <w:t>地代表本单位，授权</w:t>
      </w:r>
      <w:r>
        <w:rPr>
          <w:rFonts w:ascii="仿宋" w:hAnsi="仿宋" w:eastAsia="仿宋" w:cs="仿宋"/>
          <w:spacing w:val="-98"/>
          <w:sz w:val="24"/>
          <w:szCs w:val="24"/>
        </w:rPr>
        <w:t xml:space="preserve"> </w:t>
      </w:r>
      <w:r>
        <w:rPr>
          <w:rFonts w:ascii="仿宋" w:hAnsi="仿宋" w:eastAsia="仿宋" w:cs="仿宋"/>
          <w:spacing w:val="-70"/>
          <w:sz w:val="24"/>
          <w:szCs w:val="24"/>
          <w:u w:val="single"/>
        </w:rPr>
        <w:t xml:space="preserve"> </w:t>
      </w:r>
      <w:r>
        <w:rPr>
          <w:rFonts w:ascii="仿宋" w:hAnsi="仿宋" w:eastAsia="仿宋" w:cs="仿宋"/>
          <w:spacing w:val="-5"/>
          <w:sz w:val="24"/>
          <w:szCs w:val="24"/>
          <w:u w:val="single"/>
        </w:rPr>
        <w:t>(投标</w:t>
      </w:r>
      <w:r>
        <w:rPr>
          <w:rFonts w:ascii="仿宋" w:hAnsi="仿宋" w:eastAsia="仿宋" w:cs="仿宋"/>
          <w:sz w:val="24"/>
          <w:szCs w:val="24"/>
        </w:rPr>
        <w:t xml:space="preserve"> </w:t>
      </w:r>
      <w:r>
        <w:rPr>
          <w:rFonts w:ascii="仿宋" w:hAnsi="仿宋" w:eastAsia="仿宋" w:cs="仿宋"/>
          <w:spacing w:val="5"/>
          <w:sz w:val="24"/>
          <w:szCs w:val="24"/>
          <w:u w:val="single"/>
        </w:rPr>
        <w:t>人全称)   的(职务)(姓名)</w:t>
      </w:r>
      <w:r>
        <w:rPr>
          <w:rFonts w:ascii="仿宋" w:hAnsi="仿宋" w:eastAsia="仿宋" w:cs="仿宋"/>
          <w:spacing w:val="5"/>
          <w:sz w:val="24"/>
          <w:szCs w:val="24"/>
        </w:rPr>
        <w:t>为我单位代理人，该代理人有权</w:t>
      </w:r>
      <w:r>
        <w:rPr>
          <w:rFonts w:hint="eastAsia" w:ascii="仿宋" w:hAnsi="仿宋" w:eastAsia="仿宋" w:cs="仿宋"/>
          <w:spacing w:val="5"/>
          <w:sz w:val="24"/>
          <w:szCs w:val="24"/>
          <w:u w:val="single"/>
        </w:rPr>
        <w:t xml:space="preserve">      </w:t>
      </w:r>
      <w:r>
        <w:rPr>
          <w:rFonts w:ascii="仿宋" w:hAnsi="仿宋" w:eastAsia="仿宋" w:cs="仿宋"/>
          <w:sz w:val="24"/>
          <w:szCs w:val="24"/>
        </w:rPr>
        <w:t>(招标文件编号：</w:t>
      </w:r>
      <w:r>
        <w:rPr>
          <w:rFonts w:ascii="仿宋" w:hAnsi="仿宋" w:eastAsia="仿宋" w:cs="仿宋"/>
          <w:spacing w:val="-50"/>
          <w:sz w:val="24"/>
          <w:szCs w:val="24"/>
        </w:rPr>
        <w:t xml:space="preserve"> </w:t>
      </w:r>
      <w:r>
        <w:rPr>
          <w:rFonts w:hint="eastAsia"/>
          <w:sz w:val="24"/>
          <w:szCs w:val="24"/>
          <w:u w:val="single"/>
        </w:rPr>
        <w:t xml:space="preserve">             </w:t>
      </w:r>
      <w:r>
        <w:rPr>
          <w:spacing w:val="-1"/>
          <w:sz w:val="24"/>
          <w:szCs w:val="24"/>
        </w:rPr>
        <w:t xml:space="preserve"> </w:t>
      </w:r>
      <w:r>
        <w:rPr>
          <w:rFonts w:ascii="仿宋" w:hAnsi="仿宋" w:eastAsia="仿宋" w:cs="仿宋"/>
          <w:spacing w:val="-1"/>
          <w:sz w:val="24"/>
          <w:szCs w:val="24"/>
        </w:rPr>
        <w:t>)工作中</w:t>
      </w:r>
      <w:r>
        <w:rPr>
          <w:rFonts w:ascii="仿宋" w:hAnsi="仿宋" w:eastAsia="仿宋" w:cs="仿宋"/>
          <w:sz w:val="24"/>
          <w:szCs w:val="24"/>
        </w:rPr>
        <w:t xml:space="preserve"> </w:t>
      </w:r>
      <w:r>
        <w:rPr>
          <w:rFonts w:ascii="仿宋" w:hAnsi="仿宋" w:eastAsia="仿宋" w:cs="仿宋"/>
          <w:spacing w:val="-5"/>
          <w:sz w:val="24"/>
          <w:szCs w:val="24"/>
        </w:rPr>
        <w:t>以我单位的名义签署投标函和投标文件、与招标人协商、谈判、签订合同协议书以及执</w:t>
      </w:r>
      <w:r>
        <w:rPr>
          <w:rFonts w:ascii="仿宋" w:hAnsi="仿宋" w:eastAsia="仿宋" w:cs="仿宋"/>
          <w:spacing w:val="-5"/>
          <w:sz w:val="24"/>
        </w:rPr>
        <w:t>行一切与此有关的事项。</w:t>
      </w:r>
    </w:p>
    <w:p w14:paraId="50C4B628">
      <w:pPr>
        <w:spacing w:line="318" w:lineRule="auto"/>
        <w:rPr>
          <w:rFonts w:ascii="Arial"/>
        </w:rPr>
      </w:pPr>
    </w:p>
    <w:p w14:paraId="29DE9CDD">
      <w:pPr>
        <w:spacing w:line="318" w:lineRule="auto"/>
        <w:rPr>
          <w:rFonts w:ascii="Arial"/>
        </w:rPr>
      </w:pPr>
    </w:p>
    <w:p w14:paraId="76A68425">
      <w:pPr>
        <w:spacing w:line="318" w:lineRule="auto"/>
        <w:rPr>
          <w:rFonts w:ascii="Arial"/>
        </w:rPr>
      </w:pPr>
    </w:p>
    <w:p w14:paraId="4BF46195">
      <w:pPr>
        <w:spacing w:before="85" w:line="229" w:lineRule="auto"/>
        <w:ind w:left="4289"/>
        <w:rPr>
          <w:rFonts w:ascii="仿宋" w:hAnsi="仿宋" w:eastAsia="仿宋" w:cs="仿宋"/>
          <w:sz w:val="26"/>
          <w:szCs w:val="26"/>
        </w:rPr>
      </w:pPr>
      <w:r>
        <w:rPr>
          <w:rFonts w:ascii="仿宋" w:hAnsi="仿宋" w:eastAsia="仿宋" w:cs="仿宋"/>
          <w:spacing w:val="-30"/>
          <w:sz w:val="24"/>
        </w:rPr>
        <w:t>投标人：</w:t>
      </w:r>
      <w:r>
        <w:rPr>
          <w:rFonts w:ascii="仿宋" w:hAnsi="仿宋" w:eastAsia="仿宋" w:cs="仿宋"/>
          <w:spacing w:val="1"/>
          <w:sz w:val="24"/>
        </w:rPr>
        <w:t xml:space="preserve"> </w:t>
      </w:r>
      <w:r>
        <w:rPr>
          <w:rFonts w:ascii="仿宋" w:hAnsi="仿宋" w:eastAsia="仿宋" w:cs="仿宋"/>
          <w:spacing w:val="2"/>
          <w:sz w:val="26"/>
          <w:szCs w:val="26"/>
          <w:u w:val="single"/>
        </w:rPr>
        <w:t xml:space="preserve">         </w:t>
      </w:r>
      <w:r>
        <w:rPr>
          <w:rFonts w:hint="eastAsia" w:ascii="仿宋" w:hAnsi="仿宋" w:eastAsia="仿宋" w:cs="仿宋"/>
          <w:spacing w:val="2"/>
          <w:sz w:val="26"/>
          <w:szCs w:val="26"/>
          <w:u w:val="single"/>
          <w:lang w:val="en-US" w:eastAsia="zh-CN"/>
        </w:rPr>
        <w:t xml:space="preserve">  </w:t>
      </w:r>
      <w:r>
        <w:rPr>
          <w:rFonts w:ascii="仿宋" w:hAnsi="仿宋" w:eastAsia="仿宋" w:cs="仿宋"/>
          <w:spacing w:val="2"/>
          <w:sz w:val="26"/>
          <w:szCs w:val="26"/>
          <w:u w:val="single"/>
        </w:rPr>
        <w:t xml:space="preserve">       </w:t>
      </w:r>
      <w:r>
        <w:rPr>
          <w:rFonts w:ascii="仿宋" w:hAnsi="仿宋" w:eastAsia="仿宋" w:cs="仿宋"/>
          <w:spacing w:val="-30"/>
          <w:sz w:val="26"/>
          <w:szCs w:val="26"/>
          <w:u w:val="single"/>
        </w:rPr>
        <w:t>(</w:t>
      </w:r>
      <w:r>
        <w:rPr>
          <w:rFonts w:ascii="仿宋" w:hAnsi="仿宋" w:eastAsia="仿宋" w:cs="仿宋"/>
          <w:spacing w:val="20"/>
          <w:sz w:val="26"/>
          <w:szCs w:val="26"/>
          <w:u w:val="single"/>
        </w:rPr>
        <w:t xml:space="preserve"> </w:t>
      </w:r>
      <w:r>
        <w:rPr>
          <w:rFonts w:ascii="仿宋" w:hAnsi="仿宋" w:eastAsia="仿宋" w:cs="仿宋"/>
          <w:spacing w:val="-30"/>
          <w:sz w:val="26"/>
          <w:szCs w:val="26"/>
          <w:u w:val="single"/>
        </w:rPr>
        <w:t>盖</w:t>
      </w:r>
      <w:r>
        <w:rPr>
          <w:rFonts w:ascii="仿宋" w:hAnsi="仿宋" w:eastAsia="仿宋" w:cs="仿宋"/>
          <w:spacing w:val="16"/>
          <w:sz w:val="26"/>
          <w:szCs w:val="26"/>
          <w:u w:val="single"/>
        </w:rPr>
        <w:t xml:space="preserve"> </w:t>
      </w:r>
      <w:r>
        <w:rPr>
          <w:rFonts w:ascii="仿宋" w:hAnsi="仿宋" w:eastAsia="仿宋" w:cs="仿宋"/>
          <w:spacing w:val="-30"/>
          <w:sz w:val="26"/>
          <w:szCs w:val="26"/>
          <w:u w:val="single"/>
        </w:rPr>
        <w:t>章</w:t>
      </w:r>
      <w:r>
        <w:rPr>
          <w:rFonts w:ascii="仿宋" w:hAnsi="仿宋" w:eastAsia="仿宋" w:cs="仿宋"/>
          <w:spacing w:val="8"/>
          <w:sz w:val="26"/>
          <w:szCs w:val="26"/>
          <w:u w:val="single"/>
        </w:rPr>
        <w:t xml:space="preserve"> </w:t>
      </w:r>
      <w:r>
        <w:rPr>
          <w:rFonts w:ascii="仿宋" w:hAnsi="仿宋" w:eastAsia="仿宋" w:cs="仿宋"/>
          <w:spacing w:val="-30"/>
          <w:sz w:val="26"/>
          <w:szCs w:val="26"/>
          <w:u w:val="single"/>
        </w:rPr>
        <w:t>)</w:t>
      </w:r>
    </w:p>
    <w:p w14:paraId="7F78AB7E">
      <w:pPr>
        <w:spacing w:before="309"/>
        <w:ind w:left="4289"/>
        <w:rPr>
          <w:rFonts w:ascii="仿宋" w:hAnsi="仿宋" w:eastAsia="仿宋" w:cs="仿宋"/>
          <w:sz w:val="26"/>
          <w:szCs w:val="26"/>
        </w:rPr>
      </w:pPr>
      <w:r>
        <w:rPr>
          <w:rFonts w:ascii="仿宋" w:hAnsi="仿宋" w:eastAsia="仿宋" w:cs="仿宋"/>
          <w:spacing w:val="-31"/>
          <w:sz w:val="24"/>
        </w:rPr>
        <w:t>授权人：</w:t>
      </w:r>
      <w:r>
        <w:rPr>
          <w:rFonts w:ascii="仿宋" w:hAnsi="仿宋" w:eastAsia="仿宋" w:cs="仿宋"/>
          <w:spacing w:val="21"/>
          <w:sz w:val="24"/>
        </w:rPr>
        <w:t xml:space="preserve"> </w:t>
      </w:r>
      <w:r>
        <w:rPr>
          <w:rFonts w:ascii="仿宋" w:hAnsi="仿宋" w:eastAsia="仿宋" w:cs="仿宋"/>
          <w:spacing w:val="40"/>
          <w:sz w:val="24"/>
          <w:u w:val="single"/>
        </w:rPr>
        <w:t xml:space="preserve"> </w:t>
      </w:r>
      <w:r>
        <w:rPr>
          <w:rFonts w:hint="eastAsia" w:ascii="仿宋" w:hAnsi="仿宋" w:eastAsia="仿宋" w:cs="仿宋"/>
          <w:spacing w:val="40"/>
          <w:sz w:val="24"/>
          <w:u w:val="single"/>
        </w:rPr>
        <w:t xml:space="preserve">       </w:t>
      </w:r>
      <w:r>
        <w:rPr>
          <w:rFonts w:ascii="仿宋" w:hAnsi="仿宋" w:eastAsia="仿宋" w:cs="仿宋"/>
          <w:spacing w:val="2"/>
          <w:sz w:val="26"/>
          <w:szCs w:val="26"/>
          <w:u w:val="single"/>
        </w:rPr>
        <w:t xml:space="preserve">      </w:t>
      </w:r>
      <w:r>
        <w:rPr>
          <w:rFonts w:ascii="仿宋" w:hAnsi="仿宋" w:eastAsia="仿宋" w:cs="仿宋"/>
          <w:spacing w:val="-31"/>
          <w:sz w:val="26"/>
          <w:szCs w:val="26"/>
          <w:u w:val="single"/>
        </w:rPr>
        <w:t>(</w:t>
      </w:r>
      <w:r>
        <w:rPr>
          <w:rFonts w:ascii="仿宋" w:hAnsi="仿宋" w:eastAsia="仿宋" w:cs="仿宋"/>
          <w:spacing w:val="24"/>
          <w:sz w:val="26"/>
          <w:szCs w:val="26"/>
          <w:u w:val="single"/>
        </w:rPr>
        <w:t xml:space="preserve"> </w:t>
      </w:r>
      <w:r>
        <w:rPr>
          <w:rFonts w:ascii="仿宋" w:hAnsi="仿宋" w:eastAsia="仿宋" w:cs="仿宋"/>
          <w:spacing w:val="-31"/>
          <w:sz w:val="26"/>
          <w:szCs w:val="26"/>
          <w:u w:val="single"/>
        </w:rPr>
        <w:t>签</w:t>
      </w:r>
      <w:r>
        <w:rPr>
          <w:rFonts w:ascii="仿宋" w:hAnsi="仿宋" w:eastAsia="仿宋" w:cs="仿宋"/>
          <w:spacing w:val="22"/>
          <w:sz w:val="26"/>
          <w:szCs w:val="26"/>
          <w:u w:val="single"/>
        </w:rPr>
        <w:t xml:space="preserve"> </w:t>
      </w:r>
      <w:r>
        <w:rPr>
          <w:rFonts w:ascii="仿宋" w:hAnsi="仿宋" w:eastAsia="仿宋" w:cs="仿宋"/>
          <w:spacing w:val="-31"/>
          <w:sz w:val="26"/>
          <w:szCs w:val="26"/>
          <w:u w:val="single"/>
        </w:rPr>
        <w:t>字</w:t>
      </w:r>
      <w:r>
        <w:rPr>
          <w:rFonts w:ascii="仿宋" w:hAnsi="仿宋" w:eastAsia="仿宋" w:cs="仿宋"/>
          <w:spacing w:val="6"/>
          <w:sz w:val="26"/>
          <w:szCs w:val="26"/>
          <w:u w:val="single"/>
        </w:rPr>
        <w:t xml:space="preserve"> </w:t>
      </w:r>
      <w:r>
        <w:rPr>
          <w:rFonts w:ascii="仿宋" w:hAnsi="仿宋" w:eastAsia="仿宋" w:cs="仿宋"/>
          <w:spacing w:val="-31"/>
          <w:sz w:val="26"/>
          <w:szCs w:val="26"/>
          <w:u w:val="single"/>
        </w:rPr>
        <w:t>)</w:t>
      </w:r>
    </w:p>
    <w:p w14:paraId="1511C858">
      <w:pPr>
        <w:spacing w:line="356" w:lineRule="auto"/>
        <w:rPr>
          <w:rFonts w:ascii="Arial"/>
        </w:rPr>
      </w:pPr>
    </w:p>
    <w:p w14:paraId="1F49FB8C">
      <w:pPr>
        <w:spacing w:before="81" w:line="229" w:lineRule="auto"/>
        <w:ind w:left="4289"/>
        <w:rPr>
          <w:rFonts w:ascii="仿宋" w:hAnsi="仿宋" w:eastAsia="仿宋" w:cs="仿宋"/>
          <w:sz w:val="25"/>
          <w:szCs w:val="25"/>
        </w:rPr>
      </w:pPr>
      <w:r>
        <w:rPr>
          <w:rFonts w:ascii="仿宋" w:hAnsi="仿宋" w:eastAsia="仿宋" w:cs="仿宋"/>
          <w:spacing w:val="-28"/>
          <w:sz w:val="24"/>
        </w:rPr>
        <w:t>授权代理人：</w:t>
      </w:r>
      <w:r>
        <w:rPr>
          <w:rFonts w:ascii="仿宋" w:hAnsi="仿宋" w:eastAsia="仿宋" w:cs="仿宋"/>
          <w:spacing w:val="61"/>
          <w:sz w:val="24"/>
        </w:rPr>
        <w:t xml:space="preserve"> </w:t>
      </w:r>
      <w:r>
        <w:rPr>
          <w:rFonts w:ascii="仿宋" w:hAnsi="仿宋" w:eastAsia="仿宋" w:cs="仿宋"/>
          <w:spacing w:val="6"/>
          <w:sz w:val="25"/>
          <w:szCs w:val="25"/>
          <w:u w:val="single"/>
        </w:rPr>
        <w:t xml:space="preserve">    </w:t>
      </w:r>
      <w:r>
        <w:rPr>
          <w:rFonts w:hint="eastAsia" w:ascii="仿宋" w:hAnsi="仿宋" w:eastAsia="仿宋" w:cs="仿宋"/>
          <w:spacing w:val="6"/>
          <w:sz w:val="25"/>
          <w:szCs w:val="25"/>
          <w:u w:val="single"/>
          <w:lang w:val="en-US" w:eastAsia="zh-CN"/>
        </w:rPr>
        <w:t xml:space="preserve">  </w:t>
      </w:r>
      <w:r>
        <w:rPr>
          <w:rFonts w:ascii="仿宋" w:hAnsi="仿宋" w:eastAsia="仿宋" w:cs="仿宋"/>
          <w:spacing w:val="6"/>
          <w:sz w:val="25"/>
          <w:szCs w:val="25"/>
          <w:u w:val="single"/>
        </w:rPr>
        <w:t xml:space="preserve">         </w:t>
      </w:r>
      <w:r>
        <w:rPr>
          <w:rFonts w:ascii="仿宋" w:hAnsi="仿宋" w:eastAsia="仿宋" w:cs="仿宋"/>
          <w:spacing w:val="-28"/>
          <w:sz w:val="25"/>
          <w:szCs w:val="25"/>
          <w:u w:val="single"/>
        </w:rPr>
        <w:t>(</w:t>
      </w:r>
      <w:r>
        <w:rPr>
          <w:rFonts w:ascii="仿宋" w:hAnsi="仿宋" w:eastAsia="仿宋" w:cs="仿宋"/>
          <w:spacing w:val="11"/>
          <w:sz w:val="25"/>
          <w:szCs w:val="25"/>
          <w:u w:val="single"/>
        </w:rPr>
        <w:t xml:space="preserve"> </w:t>
      </w:r>
      <w:r>
        <w:rPr>
          <w:rFonts w:ascii="仿宋" w:hAnsi="仿宋" w:eastAsia="仿宋" w:cs="仿宋"/>
          <w:spacing w:val="-28"/>
          <w:sz w:val="25"/>
          <w:szCs w:val="25"/>
          <w:u w:val="single"/>
        </w:rPr>
        <w:t>签</w:t>
      </w:r>
      <w:r>
        <w:rPr>
          <w:rFonts w:ascii="仿宋" w:hAnsi="仿宋" w:eastAsia="仿宋" w:cs="仿宋"/>
          <w:spacing w:val="12"/>
          <w:sz w:val="25"/>
          <w:szCs w:val="25"/>
          <w:u w:val="single"/>
        </w:rPr>
        <w:t xml:space="preserve"> </w:t>
      </w:r>
      <w:r>
        <w:rPr>
          <w:rFonts w:ascii="仿宋" w:hAnsi="仿宋" w:eastAsia="仿宋" w:cs="仿宋"/>
          <w:spacing w:val="-28"/>
          <w:sz w:val="25"/>
          <w:szCs w:val="25"/>
          <w:u w:val="single"/>
        </w:rPr>
        <w:t>字 )</w:t>
      </w:r>
    </w:p>
    <w:p w14:paraId="52535B57">
      <w:pPr>
        <w:spacing w:line="427" w:lineRule="auto"/>
        <w:rPr>
          <w:rFonts w:ascii="Arial"/>
        </w:rPr>
      </w:pPr>
    </w:p>
    <w:p w14:paraId="115B27B4">
      <w:pPr>
        <w:spacing w:before="47"/>
        <w:ind w:left="4289"/>
        <w:rPr>
          <w:rFonts w:eastAsia="仿宋"/>
          <w:sz w:val="14"/>
          <w:szCs w:val="14"/>
        </w:rPr>
        <w:sectPr>
          <w:footerReference r:id="rId3" w:type="default"/>
          <w:pgSz w:w="11900" w:h="16830"/>
          <w:pgMar w:top="1430" w:right="1565" w:bottom="1163" w:left="1380" w:header="0" w:footer="916" w:gutter="0"/>
          <w:pgBorders>
            <w:top w:val="none" w:sz="0" w:space="0"/>
            <w:left w:val="none" w:sz="0" w:space="0"/>
            <w:bottom w:val="none" w:sz="0" w:space="0"/>
            <w:right w:val="none" w:sz="0" w:space="0"/>
          </w:pgBorders>
          <w:cols w:space="720" w:num="1"/>
        </w:sectPr>
      </w:pPr>
      <w:r>
        <w:rPr>
          <w:rFonts w:ascii="仿宋" w:hAnsi="仿宋" w:eastAsia="仿宋" w:cs="仿宋"/>
          <w:spacing w:val="10"/>
          <w:sz w:val="14"/>
          <w:szCs w:val="14"/>
        </w:rPr>
        <w:t xml:space="preserve"> </w:t>
      </w:r>
      <w:r>
        <w:rPr>
          <w:rFonts w:hint="eastAsia" w:ascii="仿宋" w:hAnsi="仿宋" w:eastAsia="仿宋" w:cs="仿宋"/>
          <w:spacing w:val="10"/>
          <w:sz w:val="14"/>
          <w:szCs w:val="14"/>
        </w:rPr>
        <w:t xml:space="preserve">                                 </w:t>
      </w:r>
    </w:p>
    <w:p w14:paraId="3D73216E">
      <w:pPr>
        <w:spacing w:line="276" w:lineRule="auto"/>
        <w:jc w:val="center"/>
        <w:rPr>
          <w:rFonts w:ascii="仿宋" w:hAnsi="仿宋" w:eastAsia="仿宋" w:cs="仿宋"/>
          <w:b/>
          <w:bCs/>
          <w:spacing w:val="1"/>
          <w:sz w:val="27"/>
          <w:szCs w:val="27"/>
        </w:rPr>
      </w:pPr>
    </w:p>
    <w:p w14:paraId="1F97C195">
      <w:pPr>
        <w:spacing w:line="276" w:lineRule="auto"/>
        <w:jc w:val="center"/>
        <w:rPr>
          <w:rFonts w:ascii="仿宋" w:hAnsi="仿宋" w:eastAsia="仿宋" w:cs="仿宋"/>
          <w:sz w:val="27"/>
          <w:szCs w:val="27"/>
        </w:rPr>
      </w:pPr>
      <w:r>
        <mc:AlternateContent>
          <mc:Choice Requires="wps">
            <w:drawing>
              <wp:anchor distT="0" distB="0" distL="114300" distR="114300" simplePos="0" relativeHeight="251660288" behindDoc="0" locked="0" layoutInCell="0" allowOverlap="1">
                <wp:simplePos x="0" y="0"/>
                <wp:positionH relativeFrom="page">
                  <wp:posOffset>3810000</wp:posOffset>
                </wp:positionH>
                <wp:positionV relativeFrom="page">
                  <wp:posOffset>2622550</wp:posOffset>
                </wp:positionV>
                <wp:extent cx="2381250" cy="1397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81250" cy="1397000"/>
                        </a:xfrm>
                        <a:prstGeom prst="rect">
                          <a:avLst/>
                        </a:prstGeom>
                        <a:noFill/>
                        <a:ln>
                          <a:noFill/>
                        </a:ln>
                        <a:effectLst/>
                      </wps:spPr>
                      <wps:txbx>
                        <w:txbxContent>
                          <w:p w14:paraId="248A0AF2">
                            <w:pPr>
                              <w:spacing w:line="20" w:lineRule="exact"/>
                            </w:pPr>
                          </w:p>
                          <w:p w14:paraId="61F1F9DE">
                            <w:pPr>
                              <w:rPr>
                                <w:rFonts w:ascii="Arial"/>
                              </w:rPr>
                            </w:pPr>
                          </w:p>
                        </w:txbxContent>
                      </wps:txbx>
                      <wps:bodyPr lIns="0" tIns="0" rIns="0" bIns="0" upright="1"/>
                    </wps:wsp>
                  </a:graphicData>
                </a:graphic>
              </wp:anchor>
            </w:drawing>
          </mc:Choice>
          <mc:Fallback>
            <w:pict>
              <v:shape id="_x0000_s1026" o:spid="_x0000_s1026" o:spt="202" type="#_x0000_t202" style="position:absolute;left:0pt;margin-left:300pt;margin-top:206.5pt;height:110pt;width:187.5pt;mso-position-horizontal-relative:page;mso-position-vertical-relative:page;z-index:251660288;mso-width-relative:page;mso-height-relative:page;" filled="f" stroked="f" coordsize="21600,21600" o:allowincell="f" o:gfxdata="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y8MQ3XAAAACwEAAA8AAAAAAAAAAQAgAAAAIgAAAGRycy9kb3ducmV2Lnht&#10;bFBLAQIUABQAAAAIAIdO4kAxy3xXwQEAAIEDAAAOAAAAAAAAAAEAIAAAACYBAABkcnMvZTJvRG9j&#10;LnhtbFBLBQYAAAAABgAGAFkBAABZBQAAAAA=&#10;">
                <v:fill on="f" focussize="0,0"/>
                <v:stroke on="f"/>
                <v:imagedata o:title=""/>
                <o:lock v:ext="edit" aspectratio="f"/>
                <v:textbox inset="0mm,0mm,0mm,0mm">
                  <w:txbxContent>
                    <w:p w14:paraId="248A0AF2">
                      <w:pPr>
                        <w:spacing w:line="20" w:lineRule="exact"/>
                      </w:pPr>
                    </w:p>
                    <w:p w14:paraId="61F1F9DE">
                      <w:pPr>
                        <w:rPr>
                          <w:rFonts w:ascii="Arial"/>
                        </w:rPr>
                      </w:pPr>
                    </w:p>
                  </w:txbxContent>
                </v:textbox>
              </v:shape>
            </w:pict>
          </mc:Fallback>
        </mc:AlternateContent>
      </w:r>
      <w:r>
        <w:rPr>
          <w:rFonts w:ascii="仿宋" w:hAnsi="仿宋" w:eastAsia="仿宋" w:cs="仿宋"/>
          <w:b/>
          <w:bCs/>
          <w:spacing w:val="1"/>
          <w:sz w:val="27"/>
          <w:szCs w:val="27"/>
        </w:rPr>
        <w:t>投标人身份证明文件</w:t>
      </w:r>
    </w:p>
    <w:p w14:paraId="1A24CD37">
      <w:pPr>
        <w:spacing w:before="48"/>
      </w:pPr>
    </w:p>
    <w:p w14:paraId="5B7B85F3">
      <w:pPr>
        <w:spacing w:before="48"/>
      </w:pPr>
    </w:p>
    <w:p w14:paraId="7B1F9BF9">
      <w:pPr>
        <w:spacing w:line="262" w:lineRule="auto"/>
        <w:rPr>
          <w:rFonts w:ascii="Arial"/>
        </w:rPr>
      </w:pPr>
    </w:p>
    <w:p w14:paraId="555FBCD7">
      <w:pPr>
        <w:spacing w:line="262" w:lineRule="auto"/>
        <w:rPr>
          <w:rFonts w:ascii="Arial"/>
        </w:rPr>
      </w:pPr>
    </w:p>
    <w:p w14:paraId="302E7BC6">
      <w:pPr>
        <w:spacing w:line="262" w:lineRule="auto"/>
        <w:rPr>
          <w:rFonts w:ascii="Arial"/>
        </w:rPr>
      </w:pPr>
    </w:p>
    <w:p w14:paraId="6F38D04B">
      <w:pPr>
        <w:spacing w:line="262" w:lineRule="auto"/>
        <w:rPr>
          <w:rFonts w:ascii="Arial"/>
        </w:rPr>
      </w:pPr>
    </w:p>
    <w:p w14:paraId="1F8F2514">
      <w:pPr>
        <w:pStyle w:val="14"/>
        <w:spacing w:before="75" w:line="182" w:lineRule="auto"/>
        <w:ind w:left="120"/>
        <w:rPr>
          <w:spacing w:val="-4"/>
          <w:sz w:val="23"/>
          <w:szCs w:val="23"/>
        </w:rPr>
      </w:pPr>
    </w:p>
    <w:p w14:paraId="3D6F8620">
      <w:pPr>
        <w:pStyle w:val="14"/>
        <w:spacing w:before="75" w:line="182" w:lineRule="auto"/>
        <w:ind w:left="120"/>
        <w:rPr>
          <w:spacing w:val="-4"/>
          <w:sz w:val="23"/>
          <w:szCs w:val="23"/>
        </w:rPr>
      </w:pPr>
    </w:p>
    <w:p w14:paraId="061750DB">
      <w:pPr>
        <w:pStyle w:val="14"/>
        <w:spacing w:before="75" w:line="182" w:lineRule="auto"/>
        <w:ind w:left="120"/>
        <w:rPr>
          <w:spacing w:val="-4"/>
          <w:sz w:val="23"/>
          <w:szCs w:val="23"/>
        </w:rPr>
      </w:pPr>
    </w:p>
    <w:p w14:paraId="40C613A8">
      <w:pPr>
        <w:pStyle w:val="14"/>
        <w:spacing w:before="75" w:line="182" w:lineRule="auto"/>
        <w:ind w:left="120"/>
        <w:rPr>
          <w:spacing w:val="-4"/>
          <w:sz w:val="23"/>
          <w:szCs w:val="23"/>
        </w:rPr>
      </w:pPr>
    </w:p>
    <w:p w14:paraId="2D072B9E">
      <w:pPr>
        <w:pStyle w:val="14"/>
        <w:spacing w:before="75" w:line="182" w:lineRule="auto"/>
        <w:ind w:left="120"/>
        <w:rPr>
          <w:spacing w:val="-4"/>
          <w:sz w:val="23"/>
          <w:szCs w:val="23"/>
        </w:rPr>
      </w:pPr>
    </w:p>
    <w:p w14:paraId="0891CFCC">
      <w:pPr>
        <w:pStyle w:val="14"/>
        <w:spacing w:before="75" w:line="182" w:lineRule="auto"/>
        <w:ind w:left="120"/>
        <w:rPr>
          <w:spacing w:val="-4"/>
          <w:sz w:val="23"/>
          <w:szCs w:val="23"/>
        </w:rPr>
      </w:pPr>
    </w:p>
    <w:p w14:paraId="48C5EB32">
      <w:pPr>
        <w:pStyle w:val="14"/>
        <w:spacing w:before="75" w:line="182" w:lineRule="auto"/>
        <w:ind w:left="120"/>
        <w:rPr>
          <w:spacing w:val="-4"/>
          <w:sz w:val="23"/>
          <w:szCs w:val="23"/>
        </w:rPr>
      </w:pPr>
    </w:p>
    <w:p w14:paraId="02A1EE5B">
      <w:pPr>
        <w:pStyle w:val="14"/>
        <w:spacing w:before="75" w:line="182" w:lineRule="auto"/>
        <w:ind w:left="120"/>
        <w:rPr>
          <w:spacing w:val="-4"/>
          <w:sz w:val="23"/>
          <w:szCs w:val="23"/>
        </w:rPr>
      </w:pPr>
    </w:p>
    <w:p w14:paraId="2BD45EF4">
      <w:pPr>
        <w:pStyle w:val="14"/>
        <w:spacing w:before="75" w:line="182" w:lineRule="auto"/>
        <w:ind w:left="120"/>
        <w:rPr>
          <w:spacing w:val="-4"/>
          <w:sz w:val="23"/>
          <w:szCs w:val="23"/>
        </w:rPr>
      </w:pPr>
    </w:p>
    <w:p w14:paraId="62FD21B6">
      <w:pPr>
        <w:pStyle w:val="14"/>
        <w:spacing w:before="75" w:line="182" w:lineRule="auto"/>
        <w:ind w:left="120"/>
        <w:rPr>
          <w:spacing w:val="-4"/>
          <w:sz w:val="23"/>
          <w:szCs w:val="23"/>
        </w:rPr>
      </w:pPr>
    </w:p>
    <w:p w14:paraId="54F69B65">
      <w:pPr>
        <w:pStyle w:val="14"/>
        <w:spacing w:before="75" w:line="182" w:lineRule="auto"/>
        <w:ind w:left="120"/>
        <w:rPr>
          <w:spacing w:val="-4"/>
          <w:sz w:val="23"/>
          <w:szCs w:val="23"/>
        </w:rPr>
      </w:pPr>
    </w:p>
    <w:p w14:paraId="3A8E6577">
      <w:pPr>
        <w:pStyle w:val="14"/>
        <w:spacing w:before="75" w:line="182" w:lineRule="auto"/>
        <w:ind w:left="120"/>
        <w:rPr>
          <w:rFonts w:ascii="仿宋" w:hAnsi="仿宋" w:eastAsia="仿宋" w:cs="仿宋"/>
          <w:b/>
          <w:bCs/>
          <w:spacing w:val="15"/>
          <w:sz w:val="27"/>
          <w:szCs w:val="27"/>
        </w:rPr>
      </w:pPr>
    </w:p>
    <w:p w14:paraId="1ACB5B7F">
      <w:pPr>
        <w:pStyle w:val="14"/>
        <w:spacing w:before="75" w:line="182" w:lineRule="auto"/>
        <w:ind w:left="120"/>
        <w:rPr>
          <w:rFonts w:ascii="仿宋" w:hAnsi="仿宋" w:eastAsia="仿宋" w:cs="仿宋"/>
          <w:b/>
          <w:bCs/>
          <w:spacing w:val="15"/>
          <w:sz w:val="27"/>
          <w:szCs w:val="27"/>
        </w:rPr>
      </w:pPr>
    </w:p>
    <w:p w14:paraId="719EB869">
      <w:pPr>
        <w:pStyle w:val="14"/>
        <w:spacing w:before="75" w:line="182" w:lineRule="auto"/>
        <w:ind w:left="120"/>
        <w:rPr>
          <w:rFonts w:ascii="仿宋" w:hAnsi="仿宋" w:eastAsia="仿宋" w:cs="仿宋"/>
          <w:b/>
          <w:bCs/>
          <w:spacing w:val="15"/>
          <w:sz w:val="27"/>
          <w:szCs w:val="27"/>
        </w:rPr>
      </w:pPr>
    </w:p>
    <w:p w14:paraId="0E024B6D">
      <w:pPr>
        <w:pStyle w:val="14"/>
        <w:spacing w:before="75" w:line="182" w:lineRule="auto"/>
        <w:ind w:left="120"/>
        <w:rPr>
          <w:rFonts w:ascii="仿宋" w:hAnsi="仿宋" w:eastAsia="仿宋" w:cs="仿宋"/>
          <w:b/>
          <w:bCs/>
          <w:spacing w:val="15"/>
          <w:sz w:val="27"/>
          <w:szCs w:val="27"/>
        </w:rPr>
      </w:pPr>
    </w:p>
    <w:p w14:paraId="797717ED">
      <w:pPr>
        <w:pStyle w:val="14"/>
        <w:spacing w:before="75" w:line="182" w:lineRule="auto"/>
        <w:ind w:left="120"/>
        <w:rPr>
          <w:rFonts w:ascii="仿宋" w:hAnsi="仿宋" w:eastAsia="仿宋" w:cs="仿宋"/>
          <w:b/>
          <w:bCs/>
          <w:spacing w:val="15"/>
          <w:sz w:val="27"/>
          <w:szCs w:val="27"/>
        </w:rPr>
      </w:pPr>
    </w:p>
    <w:p w14:paraId="0674EDE7">
      <w:pPr>
        <w:pStyle w:val="14"/>
        <w:spacing w:before="75" w:line="182" w:lineRule="auto"/>
        <w:ind w:left="120"/>
        <w:rPr>
          <w:rFonts w:ascii="仿宋" w:hAnsi="仿宋" w:eastAsia="仿宋" w:cs="仿宋"/>
          <w:b/>
          <w:bCs/>
          <w:spacing w:val="15"/>
          <w:sz w:val="27"/>
          <w:szCs w:val="27"/>
        </w:rPr>
      </w:pPr>
    </w:p>
    <w:p w14:paraId="1822B894">
      <w:pPr>
        <w:pStyle w:val="14"/>
        <w:spacing w:before="75" w:line="182" w:lineRule="auto"/>
        <w:ind w:left="120"/>
        <w:rPr>
          <w:rFonts w:ascii="仿宋" w:hAnsi="仿宋" w:eastAsia="仿宋" w:cs="仿宋"/>
          <w:b/>
          <w:bCs/>
          <w:spacing w:val="15"/>
          <w:sz w:val="27"/>
          <w:szCs w:val="27"/>
        </w:rPr>
      </w:pPr>
    </w:p>
    <w:p w14:paraId="652EBD83">
      <w:pPr>
        <w:pStyle w:val="14"/>
        <w:spacing w:before="75" w:line="182" w:lineRule="auto"/>
        <w:ind w:left="120"/>
        <w:rPr>
          <w:rFonts w:ascii="仿宋" w:hAnsi="仿宋" w:eastAsia="仿宋" w:cs="仿宋"/>
          <w:b/>
          <w:bCs/>
          <w:spacing w:val="15"/>
          <w:sz w:val="27"/>
          <w:szCs w:val="27"/>
        </w:rPr>
      </w:pPr>
    </w:p>
    <w:p w14:paraId="5950001B">
      <w:pPr>
        <w:pStyle w:val="14"/>
        <w:spacing w:before="75" w:line="182" w:lineRule="auto"/>
        <w:rPr>
          <w:rFonts w:ascii="仿宋" w:hAnsi="仿宋" w:eastAsia="仿宋" w:cs="仿宋"/>
          <w:sz w:val="27"/>
          <w:szCs w:val="27"/>
        </w:rPr>
      </w:pPr>
      <w:r>
        <w:rPr>
          <w:rFonts w:ascii="仿宋" w:hAnsi="仿宋" w:eastAsia="仿宋" w:cs="仿宋"/>
          <w:b/>
          <w:bCs/>
          <w:spacing w:val="15"/>
          <w:sz w:val="27"/>
          <w:szCs w:val="27"/>
        </w:rPr>
        <w:t>投标保证金(复印件加盖公章)</w:t>
      </w:r>
    </w:p>
    <w:p w14:paraId="3DAE67B4">
      <w:pPr>
        <w:pStyle w:val="18"/>
        <w:rPr>
          <w:rFonts w:ascii="宋体" w:hAnsi="宋体" w:eastAsia="宋体" w:cs="宋体"/>
        </w:rPr>
      </w:pPr>
    </w:p>
    <w:p w14:paraId="19A628DE">
      <w:pPr>
        <w:spacing w:line="360" w:lineRule="auto"/>
        <w:jc w:val="left"/>
        <w:rPr>
          <w:rFonts w:hint="eastAsia" w:ascii="宋体" w:hAnsi="宋体" w:cs="宋体"/>
        </w:rPr>
      </w:pPr>
    </w:p>
    <w:p w14:paraId="0B08CEFA">
      <w:pPr>
        <w:spacing w:line="360" w:lineRule="auto"/>
        <w:jc w:val="left"/>
        <w:rPr>
          <w:rFonts w:hint="eastAsia" w:ascii="宋体" w:hAnsi="宋体" w:cs="宋体"/>
        </w:rPr>
      </w:pPr>
    </w:p>
    <w:p w14:paraId="3A1D5376">
      <w:pPr>
        <w:pStyle w:val="35"/>
        <w:ind w:left="0" w:leftChars="0" w:firstLine="0" w:firstLineChars="0"/>
        <w:rPr>
          <w:rFonts w:hint="eastAsia"/>
        </w:rPr>
      </w:pPr>
    </w:p>
    <w:p w14:paraId="7BC4DA1D">
      <w:pPr>
        <w:widowControl/>
        <w:spacing w:line="480" w:lineRule="auto"/>
        <w:rPr>
          <w:rFonts w:ascii="宋体" w:hAnsi="宋体"/>
          <w:sz w:val="21"/>
          <w:szCs w:val="21"/>
          <w:highlight w:val="none"/>
        </w:rPr>
      </w:pPr>
    </w:p>
    <w:p w14:paraId="467A338B">
      <w:pPr>
        <w:widowControl/>
        <w:spacing w:line="480" w:lineRule="auto"/>
        <w:rPr>
          <w:rFonts w:ascii="宋体" w:hAnsi="宋体"/>
          <w:sz w:val="21"/>
          <w:szCs w:val="21"/>
          <w:highlight w:val="none"/>
        </w:rPr>
      </w:pPr>
    </w:p>
    <w:p w14:paraId="32F59A27">
      <w:pPr>
        <w:widowControl/>
        <w:spacing w:line="480" w:lineRule="auto"/>
        <w:rPr>
          <w:rFonts w:ascii="宋体" w:hAnsi="宋体"/>
          <w:sz w:val="21"/>
          <w:szCs w:val="21"/>
          <w:highlight w:val="none"/>
        </w:rPr>
      </w:pPr>
    </w:p>
    <w:p w14:paraId="567C02B5">
      <w:pPr>
        <w:rPr>
          <w:rFonts w:ascii="宋体" w:hAnsi="宋体"/>
          <w:sz w:val="21"/>
          <w:szCs w:val="21"/>
          <w:highlight w:val="none"/>
        </w:rPr>
      </w:pPr>
      <w:r>
        <w:rPr>
          <w:rFonts w:ascii="宋体" w:hAnsi="宋体"/>
          <w:sz w:val="21"/>
          <w:szCs w:val="21"/>
          <w:highlight w:val="none"/>
        </w:rPr>
        <w:br w:type="page"/>
      </w:r>
    </w:p>
    <w:p w14:paraId="2081C864">
      <w:pPr>
        <w:widowControl/>
        <w:spacing w:line="480" w:lineRule="auto"/>
        <w:rPr>
          <w:rFonts w:ascii="宋体" w:hAnsi="宋体"/>
          <w:sz w:val="21"/>
          <w:szCs w:val="21"/>
          <w:highlight w:val="none"/>
        </w:rPr>
      </w:pPr>
    </w:p>
    <w:p w14:paraId="1140B014">
      <w:pPr>
        <w:widowControl/>
        <w:spacing w:line="480" w:lineRule="auto"/>
        <w:rPr>
          <w:rFonts w:ascii="宋体" w:hAnsi="宋体"/>
          <w:sz w:val="28"/>
          <w:szCs w:val="28"/>
        </w:rPr>
      </w:pPr>
      <w:r>
        <mc:AlternateContent>
          <mc:Choice Requires="wps">
            <w:drawing>
              <wp:anchor distT="0" distB="0" distL="114300" distR="114300" simplePos="0" relativeHeight="251661312" behindDoc="0" locked="0" layoutInCell="1" allowOverlap="1">
                <wp:simplePos x="0" y="0"/>
                <wp:positionH relativeFrom="column">
                  <wp:posOffset>3093720</wp:posOffset>
                </wp:positionH>
                <wp:positionV relativeFrom="paragraph">
                  <wp:posOffset>376555</wp:posOffset>
                </wp:positionV>
                <wp:extent cx="2269490" cy="286385"/>
                <wp:effectExtent l="5080" t="4445" r="11430" b="13970"/>
                <wp:wrapNone/>
                <wp:docPr id="79562008" name="Text Box 7"/>
                <wp:cNvGraphicFramePr/>
                <a:graphic xmlns:a="http://schemas.openxmlformats.org/drawingml/2006/main">
                  <a:graphicData uri="http://schemas.microsoft.com/office/word/2010/wordprocessingShape">
                    <wps:wsp>
                      <wps:cNvSpPr txBox="1">
                        <a:spLocks noChangeArrowheads="1"/>
                      </wps:cNvSpPr>
                      <wps:spPr bwMode="auto">
                        <a:xfrm>
                          <a:off x="0" y="0"/>
                          <a:ext cx="2269490" cy="286385"/>
                        </a:xfrm>
                        <a:prstGeom prst="rect">
                          <a:avLst/>
                        </a:prstGeom>
                        <a:noFill/>
                        <a:ln w="9525">
                          <a:solidFill>
                            <a:srgbClr val="000000"/>
                          </a:solidFill>
                          <a:miter lim="800000"/>
                        </a:ln>
                      </wps:spPr>
                      <wps:txbx>
                        <w:txbxContent>
                          <w:p w14:paraId="3AF77811">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w:t>
                            </w:r>
                            <w:r>
                              <w:rPr>
                                <w:rFonts w:hint="eastAsia" w:asciiTheme="minorEastAsia" w:hAnsiTheme="minorEastAsia" w:eastAsiaTheme="minorEastAsia"/>
                                <w:lang w:val="en-US" w:eastAsia="zh-CN"/>
                              </w:rPr>
                              <w:t>其他</w:t>
                            </w:r>
                            <w:r>
                              <w:rPr>
                                <w:rFonts w:asciiTheme="minorEastAsia" w:hAnsiTheme="minorEastAsia" w:eastAsiaTheme="minorEastAsia"/>
                              </w:rPr>
                              <w:t>-</w:t>
                            </w:r>
                            <w:r>
                              <w:rPr>
                                <w:rFonts w:hint="eastAsia" w:asciiTheme="minorEastAsia" w:hAnsiTheme="minorEastAsia"/>
                                <w:lang w:val="en-US" w:eastAsia="zh-CN"/>
                              </w:rPr>
                              <w:t>市政</w:t>
                            </w:r>
                            <w:r>
                              <w:rPr>
                                <w:rFonts w:hint="eastAsia" w:asciiTheme="minorEastAsia" w:hAnsiTheme="minorEastAsia" w:eastAsiaTheme="minorEastAsia"/>
                              </w:rPr>
                              <w:t>3</w:t>
                            </w:r>
                            <w:r>
                              <w:rPr>
                                <w:rFonts w:asciiTheme="minorEastAsia" w:hAnsiTheme="minorEastAsia" w:eastAsiaTheme="minorEastAsia"/>
                              </w:rPr>
                              <w:t>01</w:t>
                            </w:r>
                            <w:r>
                              <w:rPr>
                                <w:rFonts w:hint="eastAsia" w:asciiTheme="minorEastAsia" w:hAnsiTheme="minorEastAsia" w:eastAsiaTheme="minorEastAsia"/>
                              </w:rPr>
                              <w:t>-0</w:t>
                            </w:r>
                            <w:r>
                              <w:rPr>
                                <w:rFonts w:hint="eastAsia" w:asciiTheme="minorEastAsia" w:hAnsiTheme="minorEastAsia" w:eastAsiaTheme="minorEastAsia"/>
                                <w:lang w:val="en-US" w:eastAsia="zh-CN"/>
                              </w:rPr>
                              <w:t>36</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243.6pt;margin-top:29.65pt;height:22.55pt;width:178.7pt;z-index:251661312;mso-width-relative:page;mso-height-relative:page;" filled="f" stroked="t" coordsize="21600,21600" o:gfxdata="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D/ZkNcAAAAKAQAADwAAAAAAAAABACAAAAAiAAAAZHJzL2Rvd25yZXYueG1s&#10;UEsBAhQAFAAAAAgAh07iQKvEEPwyAgAAZAQAAA4AAAAAAAAAAQAgAAAAJgEAAGRycy9lMm9Eb2Mu&#10;eG1sUEsFBgAAAAAGAAYAWQEAAMoFAAAAAA==&#10;">
                <v:fill on="f" focussize="0,0"/>
                <v:stroke color="#000000" miterlimit="8" joinstyle="miter"/>
                <v:imagedata o:title=""/>
                <o:lock v:ext="edit" aspectratio="f"/>
                <v:textbox>
                  <w:txbxContent>
                    <w:p w14:paraId="3AF77811">
                      <w:pPr>
                        <w:rPr>
                          <w:rFonts w:hint="default" w:asciiTheme="minorEastAsia" w:hAnsiTheme="minorEastAsia" w:eastAsiaTheme="minorEastAsia"/>
                          <w:lang w:val="en-US" w:eastAsia="zh-CN"/>
                        </w:rPr>
                      </w:pPr>
                      <w:r>
                        <w:rPr>
                          <w:rFonts w:hint="eastAsia" w:asciiTheme="minorEastAsia" w:hAnsiTheme="minorEastAsia" w:eastAsiaTheme="minorEastAsia"/>
                        </w:rPr>
                        <w:t>合同编号：</w:t>
                      </w:r>
                      <w:r>
                        <w:rPr>
                          <w:rFonts w:asciiTheme="minorEastAsia" w:hAnsiTheme="minorEastAsia" w:eastAsiaTheme="minorEastAsia"/>
                        </w:rPr>
                        <w:t>ZJLQ-</w:t>
                      </w:r>
                      <w:r>
                        <w:rPr>
                          <w:rFonts w:hint="eastAsia" w:asciiTheme="minorEastAsia" w:hAnsiTheme="minorEastAsia" w:eastAsiaTheme="minorEastAsia"/>
                          <w:lang w:val="en-US" w:eastAsia="zh-CN"/>
                        </w:rPr>
                        <w:t>其他</w:t>
                      </w:r>
                      <w:r>
                        <w:rPr>
                          <w:rFonts w:asciiTheme="minorEastAsia" w:hAnsiTheme="minorEastAsia" w:eastAsiaTheme="minorEastAsia"/>
                        </w:rPr>
                        <w:t>-</w:t>
                      </w:r>
                      <w:r>
                        <w:rPr>
                          <w:rFonts w:hint="eastAsia" w:asciiTheme="minorEastAsia" w:hAnsiTheme="minorEastAsia"/>
                          <w:lang w:val="en-US" w:eastAsia="zh-CN"/>
                        </w:rPr>
                        <w:t>市政</w:t>
                      </w:r>
                      <w:r>
                        <w:rPr>
                          <w:rFonts w:hint="eastAsia" w:asciiTheme="minorEastAsia" w:hAnsiTheme="minorEastAsia" w:eastAsiaTheme="minorEastAsia"/>
                        </w:rPr>
                        <w:t>3</w:t>
                      </w:r>
                      <w:r>
                        <w:rPr>
                          <w:rFonts w:asciiTheme="minorEastAsia" w:hAnsiTheme="minorEastAsia" w:eastAsiaTheme="minorEastAsia"/>
                        </w:rPr>
                        <w:t>01</w:t>
                      </w:r>
                      <w:r>
                        <w:rPr>
                          <w:rFonts w:hint="eastAsia" w:asciiTheme="minorEastAsia" w:hAnsiTheme="minorEastAsia" w:eastAsiaTheme="minorEastAsia"/>
                        </w:rPr>
                        <w:t>-0</w:t>
                      </w:r>
                      <w:r>
                        <w:rPr>
                          <w:rFonts w:hint="eastAsia" w:asciiTheme="minorEastAsia" w:hAnsiTheme="minorEastAsia" w:eastAsiaTheme="minorEastAsia"/>
                          <w:lang w:val="en-US" w:eastAsia="zh-CN"/>
                        </w:rPr>
                        <w:t>36</w:t>
                      </w:r>
                    </w:p>
                  </w:txbxContent>
                </v:textbox>
              </v:shape>
            </w:pict>
          </mc:Fallback>
        </mc:AlternateContent>
      </w:r>
      <w:r>
        <w:rPr>
          <w:rFonts w:hint="eastAsia" w:ascii="宋体" w:hAnsi="宋体"/>
          <w:sz w:val="28"/>
          <w:szCs w:val="28"/>
        </w:rPr>
        <w:t>附件1-3-1:</w:t>
      </w:r>
    </w:p>
    <w:p w14:paraId="09596BE5">
      <w:pPr>
        <w:widowControl/>
        <w:spacing w:line="480" w:lineRule="auto"/>
        <w:rPr>
          <w:rFonts w:ascii="宋体" w:hAnsi="宋体"/>
          <w:sz w:val="28"/>
          <w:szCs w:val="28"/>
        </w:rPr>
      </w:pPr>
    </w:p>
    <w:p w14:paraId="66D7F639">
      <w:pPr>
        <w:spacing w:line="220" w:lineRule="atLeast"/>
        <w:jc w:val="both"/>
        <w:rPr>
          <w:rFonts w:ascii="黑体" w:hAnsi="黑体" w:eastAsia="黑体"/>
          <w:b/>
          <w:sz w:val="52"/>
          <w:szCs w:val="52"/>
        </w:rPr>
      </w:pPr>
    </w:p>
    <w:p w14:paraId="0E6A7E19">
      <w:pPr>
        <w:spacing w:line="220" w:lineRule="atLeast"/>
        <w:jc w:val="center"/>
        <w:rPr>
          <w:rFonts w:hint="eastAsia" w:ascii="宋体" w:hAnsi="宋体"/>
          <w:sz w:val="28"/>
          <w:szCs w:val="28"/>
        </w:rPr>
      </w:pPr>
      <w:r>
        <w:rPr>
          <w:rFonts w:hint="eastAsia" w:ascii="黑体" w:hAnsi="黑体" w:eastAsia="黑体"/>
          <w:b/>
          <w:sz w:val="52"/>
          <w:szCs w:val="52"/>
        </w:rPr>
        <w:t>废旧物资</w:t>
      </w:r>
      <w:r>
        <w:rPr>
          <w:rFonts w:hint="eastAsia" w:ascii="黑体" w:hAnsi="黑体" w:eastAsia="黑体"/>
          <w:b/>
          <w:sz w:val="52"/>
          <w:szCs w:val="52"/>
          <w:lang w:val="en-US" w:eastAsia="zh-CN"/>
        </w:rPr>
        <w:t>处置</w:t>
      </w:r>
      <w:r>
        <w:rPr>
          <w:rFonts w:hint="eastAsia" w:ascii="黑体" w:hAnsi="黑体" w:eastAsia="黑体"/>
          <w:b/>
          <w:sz w:val="52"/>
          <w:szCs w:val="52"/>
        </w:rPr>
        <w:t>合同</w:t>
      </w:r>
      <w:r>
        <w:rPr>
          <w:rFonts w:hint="eastAsia" w:ascii="宋体" w:hAnsi="宋体"/>
          <w:sz w:val="28"/>
          <w:szCs w:val="28"/>
        </w:rPr>
        <w:t xml:space="preserve"> </w:t>
      </w:r>
    </w:p>
    <w:p w14:paraId="554B22E3">
      <w:pPr>
        <w:spacing w:line="220" w:lineRule="atLeast"/>
        <w:jc w:val="center"/>
        <w:rPr>
          <w:rFonts w:ascii="宋体" w:hAnsi="宋体"/>
          <w:sz w:val="28"/>
          <w:szCs w:val="28"/>
        </w:rPr>
      </w:pPr>
      <w:r>
        <w:rPr>
          <w:rFonts w:hint="eastAsia" w:ascii="宋体" w:hAnsi="宋体"/>
          <w:sz w:val="28"/>
          <w:szCs w:val="28"/>
        </w:rPr>
        <w:t xml:space="preserve">                </w:t>
      </w:r>
    </w:p>
    <w:p w14:paraId="23A97193">
      <w:pPr>
        <w:spacing w:line="220" w:lineRule="atLeast"/>
        <w:jc w:val="center"/>
        <w:rPr>
          <w:rFonts w:hint="eastAsia" w:ascii="宋体" w:hAnsi="宋体"/>
          <w:sz w:val="28"/>
          <w:szCs w:val="28"/>
        </w:rPr>
      </w:pPr>
      <w:r>
        <w:rPr>
          <w:rFonts w:hint="eastAsia" w:ascii="宋体" w:hAnsi="宋体"/>
          <w:sz w:val="28"/>
          <w:szCs w:val="28"/>
        </w:rPr>
        <w:t xml:space="preserve">              </w:t>
      </w:r>
    </w:p>
    <w:p w14:paraId="554B10D1">
      <w:pPr>
        <w:spacing w:line="220" w:lineRule="atLeast"/>
        <w:jc w:val="center"/>
        <w:rPr>
          <w:rFonts w:hint="eastAsia" w:ascii="宋体" w:hAnsi="宋体" w:eastAsia="宋体" w:cs="宋体"/>
          <w:b/>
          <w:sz w:val="52"/>
          <w:szCs w:val="52"/>
        </w:rPr>
      </w:pPr>
      <w:r>
        <w:rPr>
          <w:rFonts w:hint="eastAsia" w:ascii="宋体" w:hAnsi="宋体"/>
          <w:sz w:val="28"/>
          <w:szCs w:val="28"/>
          <w:lang w:val="en-US" w:eastAsia="zh-CN"/>
        </w:rPr>
        <w:t xml:space="preserve">               </w:t>
      </w:r>
      <w:r>
        <w:rPr>
          <w:rFonts w:hint="eastAsia" w:ascii="宋体" w:hAnsi="宋体" w:eastAsia="宋体" w:cs="宋体"/>
          <w:sz w:val="28"/>
          <w:szCs w:val="28"/>
        </w:rPr>
        <w:t>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废旧物资处置</w:t>
      </w:r>
      <w:r>
        <w:rPr>
          <w:rFonts w:hint="eastAsia" w:ascii="宋体" w:hAnsi="宋体" w:eastAsia="宋体" w:cs="宋体"/>
          <w:u w:val="single"/>
        </w:rPr>
        <w:t xml:space="preserve">  </w:t>
      </w:r>
      <w:r>
        <w:rPr>
          <w:rFonts w:hint="eastAsia" w:ascii="宋体" w:hAnsi="宋体" w:eastAsia="宋体" w:cs="宋体"/>
        </w:rPr>
        <mc:AlternateContent>
          <mc:Choice Requires="wpg">
            <w:drawing>
              <wp:inline distT="0" distB="0" distL="0" distR="0">
                <wp:extent cx="1257300" cy="297180"/>
                <wp:effectExtent l="0" t="0" r="0" b="0"/>
                <wp:docPr id="1272435277"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7300" cy="297180"/>
                          <a:chOff x="0" y="0"/>
                          <a:chExt cx="1721" cy="408203"/>
                        </a:xfrm>
                      </wpg:grpSpPr>
                      <wps:wsp>
                        <wps:cNvPr id="916263226" name="Picture 6"/>
                        <wps:cNvSpPr>
                          <a:spLocks noChangeAspect="1" noChangeArrowheads="1"/>
                        </wps:cNvSpPr>
                        <wps:spPr bwMode="auto">
                          <a:xfrm>
                            <a:off x="0" y="0"/>
                            <a:ext cx="1721" cy="408"/>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Group 5" o:spid="_x0000_s1026" o:spt="203" style="height:23.4pt;width:99pt;" coordsize="1721,408203" o:gfxdata="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GswbE1QAAAAQBAAAPAAAAAAAAAAEAIAAAACIAAABkcnMvZG93bnJldi54bWxQSwEC&#10;FAAUAAAACACHTuJAhZTljGkCAAB5BQAADgAAAAAAAAABACAAAAAkAQAAZHJzL2Uyb0RvYy54bWxQ&#10;SwUGAAAAAAYABgBZAQAA/wUAAAAA&#10;">
                <o:lock v:ext="edit" aspectratio="t"/>
                <v:rect id="Picture 6" o:spid="_x0000_s1026" o:spt="1" style="position:absolute;left:0;top:0;height:408;width:1721;" filled="f" stroked="f" coordsize="21600,21600" o:gfxdata="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ZXYoMQAAADiAAAADwAAAAAAAAABACAAAAAiAAAAZHJzL2Rvd25yZXYueG1sUEsBAhQAFAAAAAgA&#10;h07iQDMvBZ47AAAAOQAAABAAAAAAAAAAAQAgAAAAEwEAAGRycy9zaGFwZXhtbC54bWxQSwUGAAAA&#10;AAYABgBbAQAAvQMAAAAA&#10;">
                  <v:fill on="f" focussize="0,0"/>
                  <v:stroke on="f"/>
                  <v:imagedata o:title=""/>
                  <o:lock v:ext="edit" aspectratio="t"/>
                </v:rect>
                <w10:wrap type="none"/>
                <w10:anchorlock/>
              </v:group>
            </w:pict>
          </mc:Fallback>
        </mc:AlternateContent>
      </w:r>
    </w:p>
    <w:p w14:paraId="000E9C94">
      <w:pPr>
        <w:spacing w:line="360" w:lineRule="auto"/>
        <w:jc w:val="center"/>
        <w:rPr>
          <w:rFonts w:hint="eastAsia" w:ascii="宋体" w:hAnsi="宋体" w:eastAsia="宋体" w:cs="宋体"/>
          <w:b/>
          <w:spacing w:val="-20"/>
          <w:sz w:val="48"/>
          <w:szCs w:val="48"/>
        </w:rPr>
      </w:pPr>
    </w:p>
    <w:p w14:paraId="13C7DED1">
      <w:pPr>
        <w:spacing w:line="360" w:lineRule="auto"/>
        <w:rPr>
          <w:rFonts w:hint="eastAsia" w:ascii="宋体" w:hAnsi="宋体" w:eastAsia="宋体" w:cs="宋体"/>
          <w:b/>
          <w:spacing w:val="-20"/>
          <w:sz w:val="52"/>
          <w:szCs w:val="52"/>
        </w:rPr>
      </w:pPr>
    </w:p>
    <w:p w14:paraId="4373C8E7">
      <w:pPr>
        <w:spacing w:line="360" w:lineRule="auto"/>
        <w:rPr>
          <w:rFonts w:hint="eastAsia" w:ascii="宋体" w:hAnsi="宋体" w:eastAsia="宋体" w:cs="宋体"/>
          <w:b/>
          <w:sz w:val="24"/>
          <w:u w:val="single"/>
        </w:rPr>
      </w:pPr>
    </w:p>
    <w:p w14:paraId="0BBB828D">
      <w:pPr>
        <w:spacing w:line="360" w:lineRule="auto"/>
        <w:rPr>
          <w:rFonts w:hint="eastAsia" w:ascii="宋体" w:hAnsi="宋体" w:eastAsia="宋体" w:cs="宋体"/>
          <w:b/>
          <w:sz w:val="24"/>
          <w:u w:val="single"/>
        </w:rPr>
      </w:pPr>
      <w:r>
        <w:rPr>
          <w:rFonts w:hint="eastAsia" w:ascii="宋体" w:hAnsi="宋体" w:eastAsia="宋体" w:cs="宋体"/>
          <w:b/>
          <w:sz w:val="24"/>
          <w:u w:val="single"/>
        </w:rPr>
        <w:br w:type="textWrapping"/>
      </w:r>
    </w:p>
    <w:p w14:paraId="734681B4">
      <w:pPr>
        <w:spacing w:line="360" w:lineRule="auto"/>
        <w:ind w:firstLine="1680" w:firstLineChars="600"/>
        <w:rPr>
          <w:rFonts w:hint="eastAsia" w:ascii="宋体" w:hAnsi="宋体" w:eastAsia="宋体" w:cs="宋体"/>
          <w:sz w:val="28"/>
          <w:szCs w:val="28"/>
          <w:u w:val="single"/>
          <w:lang w:eastAsia="zh-CN"/>
        </w:rPr>
      </w:pPr>
      <w:r>
        <w:rPr>
          <w:rFonts w:hint="eastAsia" w:ascii="宋体" w:hAnsi="宋体" w:eastAsia="宋体" w:cs="宋体"/>
          <w:sz w:val="28"/>
          <w:szCs w:val="28"/>
        </w:rPr>
        <w:t>甲方：</w:t>
      </w:r>
      <w:r>
        <w:rPr>
          <w:rFonts w:hint="eastAsia" w:ascii="宋体" w:hAnsi="宋体" w:eastAsia="宋体" w:cs="宋体"/>
          <w:sz w:val="28"/>
          <w:szCs w:val="28"/>
          <w:u w:val="single"/>
          <w:lang w:eastAsia="zh-CN"/>
        </w:rPr>
        <w:t>中建路桥集团有限公司</w:t>
      </w:r>
    </w:p>
    <w:p w14:paraId="2F78A90B">
      <w:pPr>
        <w:spacing w:line="360" w:lineRule="auto"/>
        <w:ind w:firstLine="1680" w:firstLineChars="600"/>
        <w:rPr>
          <w:rFonts w:hint="eastAsia" w:ascii="宋体" w:hAnsi="宋体" w:eastAsia="宋体" w:cs="宋体"/>
          <w:sz w:val="28"/>
          <w:szCs w:val="28"/>
          <w:u w:val="single"/>
        </w:rPr>
      </w:pPr>
      <w:r>
        <w:rPr>
          <w:rFonts w:hint="eastAsia" w:ascii="宋体" w:hAnsi="宋体" w:eastAsia="宋体" w:cs="宋体"/>
          <w:sz w:val="28"/>
          <w:szCs w:val="28"/>
        </w:rPr>
        <w:t>乙方：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77FCE02">
      <w:pPr>
        <w:spacing w:line="360" w:lineRule="auto"/>
        <w:ind w:firstLine="1687" w:firstLineChars="700"/>
        <w:rPr>
          <w:rFonts w:hint="eastAsia" w:ascii="宋体" w:hAnsi="宋体" w:eastAsia="宋体" w:cs="宋体"/>
          <w:b/>
          <w:sz w:val="24"/>
          <w:u w:val="single"/>
        </w:rPr>
      </w:pPr>
    </w:p>
    <w:p w14:paraId="26DAE594">
      <w:pPr>
        <w:pStyle w:val="34"/>
        <w:rPr>
          <w:rFonts w:hint="eastAsia" w:ascii="宋体" w:hAnsi="宋体" w:eastAsia="宋体" w:cs="宋体"/>
        </w:rPr>
      </w:pPr>
    </w:p>
    <w:p w14:paraId="556FDAD3">
      <w:pPr>
        <w:spacing w:line="360" w:lineRule="auto"/>
        <w:ind w:firstLine="1687" w:firstLineChars="700"/>
        <w:rPr>
          <w:rFonts w:hint="eastAsia" w:ascii="宋体" w:hAnsi="宋体" w:eastAsia="宋体" w:cs="宋体"/>
          <w:b/>
          <w:sz w:val="24"/>
          <w:u w:val="single"/>
        </w:rPr>
      </w:pPr>
    </w:p>
    <w:p w14:paraId="2E50C86B">
      <w:pPr>
        <w:spacing w:line="360" w:lineRule="auto"/>
        <w:rPr>
          <w:rFonts w:hint="eastAsia" w:ascii="宋体" w:hAnsi="宋体" w:eastAsia="宋体" w:cs="宋体"/>
          <w:b/>
          <w:sz w:val="24"/>
          <w:u w:val="single"/>
        </w:rPr>
      </w:pPr>
    </w:p>
    <w:p w14:paraId="5FCB553D">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合同订立日期：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07B1F45">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合同订立地点：</w:t>
      </w:r>
      <w:r>
        <w:rPr>
          <w:rFonts w:hint="eastAsia" w:ascii="宋体" w:hAnsi="宋体" w:eastAsia="宋体" w:cs="宋体"/>
          <w:sz w:val="28"/>
          <w:szCs w:val="28"/>
          <w:lang w:val="en-US" w:eastAsia="zh-CN"/>
        </w:rPr>
        <w:t>张家口</w:t>
      </w:r>
      <w:r>
        <w:rPr>
          <w:rFonts w:hint="eastAsia" w:ascii="宋体" w:hAnsi="宋体" w:eastAsia="宋体" w:cs="宋体"/>
          <w:sz w:val="28"/>
          <w:szCs w:val="28"/>
        </w:rPr>
        <w:t>市</w:t>
      </w:r>
    </w:p>
    <w:p w14:paraId="34CE35B3"/>
    <w:p w14:paraId="6C1298C0">
      <w:pPr>
        <w:rPr>
          <w:rFonts w:hint="eastAsia" w:ascii="宋体" w:hAnsi="宋体" w:eastAsia="宋体" w:cs="宋体"/>
          <w:b/>
          <w:sz w:val="36"/>
          <w:szCs w:val="36"/>
        </w:rPr>
      </w:pPr>
      <w:r>
        <w:rPr>
          <w:rFonts w:ascii="宋体" w:hAnsi="宋体"/>
          <w:b/>
          <w:sz w:val="36"/>
          <w:szCs w:val="36"/>
        </w:rPr>
        <w:br w:type="page"/>
      </w:r>
      <w:r>
        <w:rPr>
          <w:rFonts w:hint="eastAsia" w:ascii="宋体" w:hAnsi="宋体"/>
          <w:b/>
          <w:sz w:val="36"/>
          <w:szCs w:val="36"/>
        </w:rPr>
        <w:t xml:space="preserve">            </w:t>
      </w:r>
      <w:r>
        <w:rPr>
          <w:rFonts w:hint="eastAsia" w:ascii="宋体" w:hAnsi="宋体" w:eastAsia="宋体" w:cs="宋体"/>
          <w:b/>
          <w:sz w:val="36"/>
          <w:szCs w:val="36"/>
        </w:rPr>
        <w:t xml:space="preserve">     </w:t>
      </w:r>
      <w:r>
        <w:rPr>
          <w:rFonts w:hint="eastAsia" w:ascii="宋体" w:hAnsi="宋体" w:eastAsia="宋体" w:cs="宋体"/>
          <w:b/>
          <w:sz w:val="36"/>
          <w:szCs w:val="36"/>
          <w:lang w:val="en-US" w:eastAsia="zh-CN"/>
        </w:rPr>
        <w:t>废旧</w:t>
      </w:r>
      <w:r>
        <w:rPr>
          <w:rFonts w:hint="eastAsia" w:ascii="宋体" w:hAnsi="宋体" w:eastAsia="宋体" w:cs="宋体"/>
          <w:b/>
          <w:sz w:val="36"/>
          <w:szCs w:val="36"/>
        </w:rPr>
        <w:t>物资</w:t>
      </w:r>
      <w:r>
        <w:rPr>
          <w:rFonts w:hint="eastAsia" w:ascii="宋体" w:hAnsi="宋体" w:eastAsia="宋体" w:cs="宋体"/>
          <w:b/>
          <w:sz w:val="36"/>
          <w:szCs w:val="36"/>
          <w:lang w:val="en-US" w:eastAsia="zh-CN"/>
        </w:rPr>
        <w:t>处置</w:t>
      </w:r>
      <w:r>
        <w:rPr>
          <w:rFonts w:hint="eastAsia" w:ascii="宋体" w:hAnsi="宋体" w:eastAsia="宋体" w:cs="宋体"/>
          <w:b/>
          <w:sz w:val="36"/>
          <w:szCs w:val="36"/>
        </w:rPr>
        <w:t>合同</w:t>
      </w:r>
    </w:p>
    <w:p w14:paraId="53FEE193">
      <w:pPr>
        <w:spacing w:before="192" w:beforeLines="80" w:line="220" w:lineRule="atLeast"/>
        <w:jc w:val="center"/>
        <w:outlineLvl w:val="0"/>
        <w:rPr>
          <w:rFonts w:hint="eastAsia" w:ascii="宋体" w:hAnsi="宋体" w:eastAsia="宋体" w:cs="宋体"/>
          <w:b/>
          <w:sz w:val="30"/>
          <w:szCs w:val="30"/>
        </w:rPr>
      </w:pPr>
      <w:bookmarkStart w:id="57" w:name="_Toc24315"/>
      <w:r>
        <w:rPr>
          <w:rFonts w:hint="eastAsia" w:ascii="宋体" w:hAnsi="宋体" w:eastAsia="宋体" w:cs="宋体"/>
          <w:b/>
          <w:sz w:val="30"/>
          <w:szCs w:val="30"/>
        </w:rPr>
        <w:t>第一部分  合同协议书</w:t>
      </w:r>
      <w:bookmarkEnd w:id="57"/>
    </w:p>
    <w:p w14:paraId="3F78A9F1">
      <w:pPr>
        <w:spacing w:line="400" w:lineRule="exact"/>
        <w:rPr>
          <w:rFonts w:hint="eastAsia" w:ascii="宋体" w:hAnsi="宋体" w:eastAsia="宋体" w:cs="宋体"/>
          <w:sz w:val="21"/>
          <w:szCs w:val="21"/>
        </w:rPr>
      </w:pPr>
      <w:r>
        <w:rPr>
          <w:rFonts w:hint="eastAsia" w:ascii="宋体" w:hAnsi="宋体" w:eastAsia="宋体" w:cs="宋体"/>
          <w:sz w:val="21"/>
          <w:szCs w:val="21"/>
        </w:rPr>
        <w:t>甲方（需方）：</w:t>
      </w:r>
      <w:r>
        <w:rPr>
          <w:rFonts w:hint="eastAsia" w:ascii="宋体" w:hAnsi="宋体" w:eastAsia="宋体" w:cs="宋体"/>
          <w:sz w:val="21"/>
          <w:szCs w:val="21"/>
          <w:u w:val="single"/>
          <w:lang w:eastAsia="zh-CN"/>
        </w:rPr>
        <w:t>中建路桥集团有限公司</w:t>
      </w:r>
      <w:r>
        <w:rPr>
          <w:rFonts w:hint="eastAsia" w:ascii="宋体" w:hAnsi="宋体" w:eastAsia="宋体" w:cs="宋体"/>
          <w:sz w:val="21"/>
          <w:szCs w:val="21"/>
          <w:u w:val="single"/>
        </w:rPr>
        <w:t xml:space="preserve"> </w:t>
      </w:r>
    </w:p>
    <w:p w14:paraId="46E1BA4C">
      <w:pPr>
        <w:tabs>
          <w:tab w:val="center" w:pos="5081"/>
        </w:tabs>
        <w:spacing w:line="400" w:lineRule="exact"/>
        <w:rPr>
          <w:rFonts w:hint="eastAsia" w:ascii="宋体" w:hAnsi="宋体" w:eastAsia="宋体" w:cs="宋体"/>
          <w:sz w:val="21"/>
          <w:szCs w:val="21"/>
          <w:u w:val="single"/>
        </w:rPr>
      </w:pPr>
      <w:r>
        <w:rPr>
          <w:rFonts w:hint="eastAsia" w:ascii="宋体" w:hAnsi="宋体" w:eastAsia="宋体" w:cs="宋体"/>
          <w:sz w:val="21"/>
          <w:szCs w:val="21"/>
        </w:rPr>
        <w:t>乙方（供方）：</w:t>
      </w:r>
      <w:r>
        <w:rPr>
          <w:rFonts w:hint="eastAsia" w:ascii="宋体" w:hAnsi="宋体" w:eastAsia="宋体" w:cs="宋体"/>
          <w:sz w:val="21"/>
          <w:szCs w:val="21"/>
          <w:u w:val="single"/>
        </w:rPr>
        <w:t xml:space="preserve">                   </w:t>
      </w:r>
    </w:p>
    <w:p w14:paraId="05DFAF02">
      <w:pPr>
        <w:pStyle w:val="74"/>
        <w:spacing w:beforeLines="0" w:line="400" w:lineRule="exact"/>
        <w:jc w:val="left"/>
        <w:rPr>
          <w:rFonts w:hint="eastAsia" w:ascii="宋体" w:hAnsi="宋体" w:eastAsia="宋体" w:cs="宋体"/>
          <w:sz w:val="21"/>
          <w:szCs w:val="21"/>
        </w:rPr>
      </w:pPr>
      <w:r>
        <w:rPr>
          <w:rFonts w:hint="eastAsia" w:ascii="宋体" w:hAnsi="宋体" w:eastAsia="宋体" w:cs="宋体"/>
          <w:sz w:val="21"/>
          <w:szCs w:val="21"/>
        </w:rPr>
        <w:t>依据《中华人民共和国民法典》及相关法律、法规，遵循平等、自愿、公平和诚实信用的原则，为明确甲方与乙方的权利和义务，经双方协商就物资</w:t>
      </w:r>
      <w:r>
        <w:rPr>
          <w:rFonts w:hint="eastAsia" w:eastAsia="宋体" w:cs="宋体"/>
          <w:sz w:val="21"/>
          <w:szCs w:val="21"/>
          <w:lang w:eastAsia="zh-CN"/>
        </w:rPr>
        <w:t>处置</w:t>
      </w:r>
      <w:r>
        <w:rPr>
          <w:rFonts w:hint="eastAsia" w:ascii="宋体" w:hAnsi="宋体" w:eastAsia="宋体" w:cs="宋体"/>
          <w:sz w:val="21"/>
          <w:szCs w:val="21"/>
        </w:rPr>
        <w:t xml:space="preserve">事宜达成一致,就甲方承包的 </w:t>
      </w:r>
      <w:r>
        <w:rPr>
          <w:rFonts w:hint="eastAsia" w:ascii="宋体" w:hAnsi="宋体" w:eastAsia="宋体" w:cs="宋体"/>
          <w:sz w:val="21"/>
          <w:szCs w:val="21"/>
          <w:u w:val="single"/>
        </w:rPr>
        <w:t xml:space="preserve">  </w:t>
      </w:r>
      <w:r>
        <w:rPr>
          <w:rFonts w:hint="eastAsia" w:eastAsia="宋体" w:cs="宋体"/>
          <w:sz w:val="21"/>
          <w:szCs w:val="21"/>
          <w:u w:val="single"/>
          <w:lang w:val="en-US" w:eastAsia="zh-CN"/>
        </w:rPr>
        <w:t>张石高速公路连续下坡路段安全通行能力提升等三项养护工程施工一类1标段</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工程所处理  </w:t>
      </w:r>
      <w:r>
        <w:rPr>
          <w:rFonts w:hint="eastAsia" w:ascii="宋体" w:hAnsi="宋体" w:eastAsia="宋体" w:cs="宋体"/>
          <w:sz w:val="21"/>
          <w:szCs w:val="21"/>
          <w:u w:val="single"/>
        </w:rPr>
        <w:t xml:space="preserve"> </w:t>
      </w:r>
      <w:r>
        <w:rPr>
          <w:rFonts w:hint="eastAsia" w:eastAsia="宋体" w:cs="宋体"/>
          <w:sz w:val="21"/>
          <w:szCs w:val="21"/>
          <w:u w:val="single"/>
          <w:lang w:val="en-US" w:eastAsia="zh-CN"/>
        </w:rPr>
        <w:t>废旧标志版、立柱、护拦板</w:t>
      </w:r>
      <w:r>
        <w:rPr>
          <w:rFonts w:hint="eastAsia" w:ascii="宋体" w:hAnsi="宋体" w:eastAsia="宋体" w:cs="宋体"/>
          <w:sz w:val="21"/>
          <w:szCs w:val="21"/>
          <w:u w:val="single"/>
        </w:rPr>
        <w:t xml:space="preserve">   </w:t>
      </w:r>
      <w:r>
        <w:rPr>
          <w:rFonts w:hint="eastAsia" w:ascii="宋体" w:hAnsi="宋体" w:eastAsia="宋体" w:cs="宋体"/>
          <w:sz w:val="21"/>
          <w:szCs w:val="21"/>
        </w:rPr>
        <w:t>物资事宜签订本合同条款，特签订本合同，双方共同遵照执行。</w:t>
      </w:r>
    </w:p>
    <w:p w14:paraId="7022A7E9">
      <w:pPr>
        <w:spacing w:line="400" w:lineRule="exact"/>
        <w:jc w:val="left"/>
        <w:outlineLvl w:val="1"/>
        <w:rPr>
          <w:rFonts w:hint="eastAsia" w:ascii="宋体" w:hAnsi="宋体" w:eastAsia="宋体" w:cs="宋体"/>
          <w:b/>
          <w:sz w:val="21"/>
          <w:szCs w:val="21"/>
        </w:rPr>
      </w:pPr>
      <w:bookmarkStart w:id="58" w:name="_Toc26395"/>
      <w:r>
        <w:rPr>
          <w:rFonts w:hint="eastAsia" w:ascii="宋体" w:hAnsi="宋体" w:eastAsia="宋体" w:cs="宋体"/>
          <w:b/>
          <w:sz w:val="21"/>
          <w:szCs w:val="21"/>
        </w:rPr>
        <w:t>一、项目名称和项目地点</w:t>
      </w:r>
      <w:bookmarkEnd w:id="58"/>
    </w:p>
    <w:p w14:paraId="25BA4969">
      <w:pPr>
        <w:spacing w:line="400" w:lineRule="exact"/>
        <w:jc w:val="left"/>
        <w:rPr>
          <w:rFonts w:hint="eastAsia" w:ascii="宋体" w:hAnsi="宋体" w:eastAsia="宋体" w:cs="宋体"/>
          <w:sz w:val="21"/>
          <w:szCs w:val="21"/>
          <w:u w:val="single"/>
        </w:rPr>
      </w:pPr>
      <w:r>
        <w:rPr>
          <w:rFonts w:hint="eastAsia" w:ascii="宋体" w:hAnsi="宋体" w:eastAsia="宋体" w:cs="宋体"/>
          <w:sz w:val="21"/>
          <w:szCs w:val="21"/>
        </w:rPr>
        <w:t>(一)项目名称：</w:t>
      </w:r>
      <w:bookmarkStart w:id="59" w:name="_Hlk57016174"/>
      <w:r>
        <w:rPr>
          <w:rFonts w:hint="eastAsia" w:eastAsia="宋体" w:cs="宋体"/>
          <w:sz w:val="21"/>
          <w:szCs w:val="21"/>
          <w:u w:val="single"/>
          <w:lang w:val="en-US" w:eastAsia="zh-CN"/>
        </w:rPr>
        <w:t>张石高速公路连续下坡路段安全通行能力提升等三项养护工程施工一类1标段</w:t>
      </w:r>
      <w:r>
        <w:rPr>
          <w:rFonts w:hint="eastAsia" w:ascii="宋体" w:hAnsi="宋体" w:eastAsia="宋体" w:cs="宋体"/>
          <w:sz w:val="21"/>
          <w:szCs w:val="21"/>
          <w:u w:val="single"/>
        </w:rPr>
        <w:t>项目</w:t>
      </w:r>
      <w:bookmarkEnd w:id="59"/>
    </w:p>
    <w:p w14:paraId="1FAF4CFA">
      <w:pPr>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(二)项目地点：</w:t>
      </w:r>
      <w:r>
        <w:rPr>
          <w:rFonts w:hint="eastAsia" w:ascii="宋体" w:hAnsi="宋体" w:eastAsia="宋体" w:cs="宋体"/>
          <w:sz w:val="21"/>
          <w:szCs w:val="21"/>
          <w:u w:val="single"/>
          <w:lang w:val="en-US" w:eastAsia="zh-CN"/>
        </w:rPr>
        <w:t>河北省张家口市</w:t>
      </w:r>
    </w:p>
    <w:p w14:paraId="094F6477">
      <w:pPr>
        <w:spacing w:line="400" w:lineRule="exact"/>
        <w:outlineLvl w:val="1"/>
        <w:rPr>
          <w:rFonts w:hint="eastAsia" w:ascii="宋体" w:hAnsi="宋体" w:eastAsia="宋体" w:cs="宋体"/>
          <w:color w:val="000000" w:themeColor="text1"/>
          <w:sz w:val="21"/>
          <w:szCs w:val="21"/>
          <w:u w:val="single"/>
          <w14:textFill>
            <w14:solidFill>
              <w14:schemeClr w14:val="tx1"/>
            </w14:solidFill>
          </w14:textFill>
        </w:rPr>
      </w:pPr>
      <w:bookmarkStart w:id="60" w:name="_Toc16740"/>
      <w:r>
        <w:rPr>
          <w:rFonts w:hint="eastAsia" w:ascii="宋体" w:hAnsi="宋体" w:eastAsia="宋体" w:cs="宋体"/>
          <w:b/>
          <w:color w:val="000000" w:themeColor="text1"/>
          <w:sz w:val="21"/>
          <w:szCs w:val="21"/>
          <w14:textFill>
            <w14:solidFill>
              <w14:schemeClr w14:val="tx1"/>
            </w14:solidFill>
          </w14:textFill>
        </w:rPr>
        <w:t>二、物资信息</w:t>
      </w:r>
      <w:r>
        <w:rPr>
          <w:rFonts w:hint="eastAsia" w:ascii="宋体" w:hAnsi="宋体" w:eastAsia="宋体" w:cs="宋体"/>
          <w:color w:val="C0C0C0"/>
          <w:sz w:val="21"/>
          <w:szCs w:val="21"/>
          <w:u w:val="single"/>
        </w:rPr>
        <w:t>（可修改或新增条款）</w:t>
      </w:r>
      <w:bookmarkEnd w:id="60"/>
    </w:p>
    <w:p w14:paraId="7FBAC45C">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(一)收购单价</w:t>
      </w:r>
    </w:p>
    <w:tbl>
      <w:tblPr>
        <w:tblStyle w:val="36"/>
        <w:tblpPr w:leftFromText="180" w:rightFromText="180" w:vertAnchor="text" w:horzAnchor="page" w:tblpX="1809" w:tblpY="615"/>
        <w:tblOverlap w:val="never"/>
        <w:tblW w:w="8364" w:type="dxa"/>
        <w:tblInd w:w="0" w:type="dxa"/>
        <w:tblLayout w:type="fixed"/>
        <w:tblCellMar>
          <w:top w:w="15" w:type="dxa"/>
          <w:left w:w="15" w:type="dxa"/>
          <w:bottom w:w="15" w:type="dxa"/>
          <w:right w:w="15" w:type="dxa"/>
        </w:tblCellMar>
      </w:tblPr>
      <w:tblGrid>
        <w:gridCol w:w="709"/>
        <w:gridCol w:w="1815"/>
        <w:gridCol w:w="1564"/>
        <w:gridCol w:w="1341"/>
        <w:gridCol w:w="1153"/>
        <w:gridCol w:w="1782"/>
      </w:tblGrid>
      <w:tr w14:paraId="6F7DEB77">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95AE13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815" w:type="dxa"/>
            <w:tcBorders>
              <w:top w:val="single" w:color="000000" w:sz="4" w:space="0"/>
              <w:left w:val="single" w:color="000000" w:sz="4" w:space="0"/>
              <w:bottom w:val="single" w:color="000000" w:sz="4" w:space="0"/>
              <w:right w:val="single" w:color="000000" w:sz="4" w:space="0"/>
            </w:tcBorders>
            <w:vAlign w:val="center"/>
          </w:tcPr>
          <w:p w14:paraId="75A6CB5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564" w:type="dxa"/>
            <w:tcBorders>
              <w:top w:val="single" w:color="000000" w:sz="4" w:space="0"/>
              <w:left w:val="single" w:color="000000" w:sz="4" w:space="0"/>
              <w:bottom w:val="single" w:color="000000" w:sz="4" w:space="0"/>
              <w:right w:val="single" w:color="000000" w:sz="4" w:space="0"/>
            </w:tcBorders>
            <w:vAlign w:val="center"/>
          </w:tcPr>
          <w:p w14:paraId="2A54D041">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341" w:type="dxa"/>
            <w:tcBorders>
              <w:top w:val="single" w:color="000000" w:sz="4" w:space="0"/>
              <w:left w:val="single" w:color="000000" w:sz="4" w:space="0"/>
              <w:bottom w:val="single" w:color="000000" w:sz="4" w:space="0"/>
              <w:right w:val="single" w:color="000000" w:sz="4" w:space="0"/>
            </w:tcBorders>
            <w:vAlign w:val="center"/>
          </w:tcPr>
          <w:p w14:paraId="5CA81BDB">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153" w:type="dxa"/>
            <w:tcBorders>
              <w:top w:val="single" w:color="000000" w:sz="4" w:space="0"/>
              <w:left w:val="single" w:color="000000" w:sz="4" w:space="0"/>
              <w:bottom w:val="single" w:color="000000" w:sz="4" w:space="0"/>
              <w:right w:val="single" w:color="auto" w:sz="4" w:space="0"/>
            </w:tcBorders>
            <w:vAlign w:val="center"/>
          </w:tcPr>
          <w:p w14:paraId="13731F2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782" w:type="dxa"/>
            <w:tcBorders>
              <w:top w:val="single" w:color="000000" w:sz="4" w:space="0"/>
              <w:left w:val="single" w:color="auto" w:sz="4" w:space="0"/>
              <w:bottom w:val="single" w:color="000000" w:sz="4" w:space="0"/>
              <w:right w:val="single" w:color="000000" w:sz="4" w:space="0"/>
            </w:tcBorders>
            <w:vAlign w:val="center"/>
          </w:tcPr>
          <w:p w14:paraId="0999755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61F0B62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22B4DFE">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41FB82">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标志版</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B048445">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铝板</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top"/>
          </w:tcPr>
          <w:p w14:paraId="0BFFDA72">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153" w:type="dxa"/>
            <w:tcBorders>
              <w:top w:val="single" w:color="000000" w:sz="4" w:space="0"/>
              <w:left w:val="single" w:color="000000" w:sz="4" w:space="0"/>
              <w:bottom w:val="single" w:color="000000" w:sz="4" w:space="0"/>
              <w:right w:val="single" w:color="auto" w:sz="4" w:space="0"/>
            </w:tcBorders>
            <w:shd w:val="clear" w:color="auto" w:fill="auto"/>
            <w:vAlign w:val="top"/>
          </w:tcPr>
          <w:p w14:paraId="4F77C503">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2.0449</w:t>
            </w:r>
          </w:p>
        </w:tc>
        <w:tc>
          <w:tcPr>
            <w:tcW w:w="1782" w:type="dxa"/>
            <w:vMerge w:val="restart"/>
            <w:tcBorders>
              <w:top w:val="single" w:color="000000" w:sz="4" w:space="0"/>
              <w:left w:val="single" w:color="auto" w:sz="4" w:space="0"/>
              <w:right w:val="single" w:color="000000" w:sz="4" w:space="0"/>
            </w:tcBorders>
            <w:shd w:val="clear" w:color="auto" w:fill="auto"/>
            <w:vAlign w:val="top"/>
          </w:tcPr>
          <w:p w14:paraId="47D3F926">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隧道段K184+960-K207+035（河北省张家口市蔚县）</w:t>
            </w:r>
          </w:p>
        </w:tc>
      </w:tr>
      <w:tr w14:paraId="50109EB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0461DCBF">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5220F">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立柱</w:t>
            </w:r>
            <w:r>
              <w:rPr>
                <w:rFonts w:hint="eastAsia" w:ascii="仿宋_GB2312" w:eastAsia="仿宋_GB2312" w:cstheme="minorBidi"/>
                <w:kern w:val="2"/>
                <w:sz w:val="21"/>
                <w:szCs w:val="21"/>
                <w:highlight w:val="none"/>
                <w:lang w:val="en-US" w:eastAsia="zh-CN" w:bidi="ar-SA"/>
              </w:rPr>
              <w:t>、护拦板</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9D50859">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color w:val="auto"/>
                <w:kern w:val="2"/>
                <w:sz w:val="21"/>
                <w:szCs w:val="21"/>
                <w:highlight w:val="none"/>
                <w:lang w:val="en-US" w:eastAsia="zh-CN" w:bidi="ar-SA"/>
              </w:rPr>
              <w:t>钢</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top"/>
          </w:tcPr>
          <w:p w14:paraId="0409A206">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153" w:type="dxa"/>
            <w:tcBorders>
              <w:top w:val="single" w:color="000000" w:sz="4" w:space="0"/>
              <w:left w:val="single" w:color="000000" w:sz="4" w:space="0"/>
              <w:bottom w:val="single" w:color="000000" w:sz="4" w:space="0"/>
              <w:right w:val="single" w:color="auto" w:sz="4" w:space="0"/>
            </w:tcBorders>
            <w:shd w:val="clear" w:color="auto" w:fill="auto"/>
            <w:vAlign w:val="top"/>
          </w:tcPr>
          <w:p w14:paraId="266A3159">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9.1163</w:t>
            </w:r>
          </w:p>
        </w:tc>
        <w:tc>
          <w:tcPr>
            <w:tcW w:w="1782" w:type="dxa"/>
            <w:vMerge w:val="continue"/>
            <w:tcBorders>
              <w:left w:val="single" w:color="auto" w:sz="4" w:space="0"/>
              <w:bottom w:val="single" w:color="000000" w:sz="4" w:space="0"/>
              <w:right w:val="single" w:color="000000" w:sz="4" w:space="0"/>
            </w:tcBorders>
            <w:shd w:val="clear" w:color="auto" w:fill="auto"/>
            <w:vAlign w:val="top"/>
          </w:tcPr>
          <w:p w14:paraId="1C4FBEF1">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p>
        </w:tc>
      </w:tr>
      <w:tr w14:paraId="4B28D77F">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7BF49CEF">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18FB5EB">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标志版</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2A174EA4">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铝板</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top"/>
          </w:tcPr>
          <w:p w14:paraId="0AF15B9B">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top"/>
          </w:tcPr>
          <w:p w14:paraId="5B101FA7">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1.8592</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D72E5B">
            <w:pPr>
              <w:pStyle w:val="315"/>
              <w:numPr>
                <w:ilvl w:val="0"/>
                <w:numId w:val="0"/>
              </w:numPr>
              <w:spacing w:before="54"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下坡段K1378+300-K1395+780（河北省张家口市万全区）</w:t>
            </w:r>
          </w:p>
        </w:tc>
      </w:tr>
      <w:tr w14:paraId="525B7DA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top"/>
          </w:tcPr>
          <w:p w14:paraId="58960714">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top"/>
          </w:tcPr>
          <w:p w14:paraId="3F6A49C2">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立柱、护拦板</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top"/>
          </w:tcPr>
          <w:p w14:paraId="4AD1D993">
            <w:pPr>
              <w:pStyle w:val="315"/>
              <w:numPr>
                <w:ilvl w:val="0"/>
                <w:numId w:val="0"/>
              </w:numPr>
              <w:spacing w:before="35"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钢</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top"/>
          </w:tcPr>
          <w:p w14:paraId="1D6B0D62">
            <w:pPr>
              <w:pStyle w:val="315"/>
              <w:numPr>
                <w:ilvl w:val="0"/>
                <w:numId w:val="0"/>
              </w:numPr>
              <w:spacing w:before="54" w:line="240" w:lineRule="auto"/>
              <w:ind w:leftChars="0" w:right="0" w:rightChars="0"/>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hAnsiTheme="minorHAnsi" w:cstheme="minorBidi"/>
                <w:kern w:val="2"/>
                <w:sz w:val="21"/>
                <w:szCs w:val="21"/>
                <w:highlight w:val="none"/>
                <w:lang w:val="en-US" w:eastAsia="zh-CN" w:bidi="ar-SA"/>
              </w:rPr>
              <w:t>T</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top"/>
          </w:tcPr>
          <w:p w14:paraId="0E34858A">
            <w:pPr>
              <w:pStyle w:val="315"/>
              <w:numPr>
                <w:ilvl w:val="0"/>
                <w:numId w:val="0"/>
              </w:numPr>
              <w:spacing w:before="35" w:line="240" w:lineRule="auto"/>
              <w:ind w:leftChars="0" w:right="0" w:rightChars="0"/>
              <w:jc w:val="center"/>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cstheme="minorBidi"/>
                <w:kern w:val="2"/>
                <w:sz w:val="21"/>
                <w:szCs w:val="21"/>
                <w:highlight w:val="none"/>
                <w:lang w:val="en-US" w:eastAsia="zh-CN" w:bidi="ar-SA"/>
              </w:rPr>
              <w:t>39.0439</w:t>
            </w: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D03B7D">
            <w:pPr>
              <w:pStyle w:val="315"/>
              <w:numPr>
                <w:ilvl w:val="0"/>
                <w:numId w:val="0"/>
              </w:numPr>
              <w:spacing w:before="54" w:line="240" w:lineRule="auto"/>
              <w:ind w:left="0" w:leftChars="0" w:right="0" w:rightChars="0" w:firstLine="0" w:firstLineChars="0"/>
              <w:jc w:val="center"/>
              <w:rPr>
                <w:rFonts w:hint="eastAsia" w:ascii="仿宋_GB2312" w:eastAsia="仿宋_GB2312" w:hAnsiTheme="minorHAnsi" w:cstheme="minorBidi"/>
                <w:kern w:val="2"/>
                <w:sz w:val="21"/>
                <w:szCs w:val="21"/>
                <w:highlight w:val="none"/>
                <w:lang w:val="en-US" w:eastAsia="zh-CN" w:bidi="ar-SA"/>
              </w:rPr>
            </w:pPr>
          </w:p>
        </w:tc>
      </w:tr>
    </w:tbl>
    <w:p w14:paraId="45D31B7A">
      <w:pPr>
        <w:spacing w:line="400" w:lineRule="exact"/>
        <w:rPr>
          <w:rFonts w:hint="eastAsia" w:ascii="宋体" w:hAnsi="宋体" w:eastAsia="宋体" w:cs="宋体"/>
          <w:color w:val="000000" w:themeColor="text1"/>
          <w:sz w:val="21"/>
          <w:szCs w:val="21"/>
          <w14:textFill>
            <w14:solidFill>
              <w14:schemeClr w14:val="tx1"/>
            </w14:solidFill>
          </w14:textFill>
        </w:rPr>
      </w:pPr>
    </w:p>
    <w:p w14:paraId="69D96DE1">
      <w:pPr>
        <w:pStyle w:val="185"/>
        <w:tabs>
          <w:tab w:val="left" w:pos="425"/>
          <w:tab w:val="left" w:pos="720"/>
        </w:tabs>
        <w:snapToGrid w:val="0"/>
        <w:spacing w:before="192" w:beforeLines="80" w:line="40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(二)以上收购单价中已包含但不限</w:t>
      </w:r>
      <w:r>
        <w:rPr>
          <w:rFonts w:hint="eastAsia" w:ascii="宋体" w:hAnsi="宋体" w:eastAsia="宋体" w:cs="宋体"/>
          <w:color w:val="000000" w:themeColor="text1"/>
          <w:sz w:val="21"/>
          <w:szCs w:val="21"/>
          <w:lang w:val="en-US" w:eastAsia="zh-CN"/>
          <w14:textFill>
            <w14:solidFill>
              <w14:schemeClr w14:val="tx1"/>
            </w14:solidFill>
          </w14:textFill>
        </w:rPr>
        <w:t>于为分批次</w:t>
      </w:r>
      <w:r>
        <w:rPr>
          <w:rFonts w:hint="eastAsia" w:ascii="宋体" w:hAnsi="宋体" w:eastAsia="宋体" w:cs="宋体"/>
          <w:color w:val="000000" w:themeColor="text1"/>
          <w:sz w:val="21"/>
          <w:szCs w:val="21"/>
          <w14:textFill>
            <w14:solidFill>
              <w14:schemeClr w14:val="tx1"/>
            </w14:solidFill>
          </w14:textFill>
        </w:rPr>
        <w:t>完成废旧物资</w:t>
      </w:r>
      <w:r>
        <w:rPr>
          <w:rFonts w:hint="eastAsia" w:ascii="宋体" w:hAnsi="宋体" w:eastAsia="宋体" w:cs="宋体"/>
          <w:color w:val="000000" w:themeColor="text1"/>
          <w:sz w:val="21"/>
          <w:szCs w:val="21"/>
          <w:lang w:val="en-US" w:eastAsia="zh-CN"/>
          <w14:textFill>
            <w14:solidFill>
              <w14:schemeClr w14:val="tx1"/>
            </w14:solidFill>
          </w14:textFill>
        </w:rPr>
        <w:t>处置</w:t>
      </w:r>
      <w:r>
        <w:rPr>
          <w:rFonts w:hint="eastAsia" w:ascii="宋体" w:hAnsi="宋体" w:eastAsia="宋体" w:cs="宋体"/>
          <w:color w:val="000000" w:themeColor="text1"/>
          <w:sz w:val="21"/>
          <w:szCs w:val="21"/>
          <w14:textFill>
            <w14:solidFill>
              <w14:schemeClr w14:val="tx1"/>
            </w14:solidFill>
          </w14:textFill>
        </w:rPr>
        <w:t>工作所需的材料费、机械费、人工费、运费、管理费、利润、</w:t>
      </w:r>
      <w:r>
        <w:rPr>
          <w:rFonts w:hint="eastAsia" w:ascii="宋体" w:hAnsi="宋体" w:eastAsia="宋体" w:cs="宋体"/>
          <w:color w:val="000000" w:themeColor="text1"/>
          <w:sz w:val="21"/>
          <w:szCs w:val="21"/>
          <w:lang w:val="en-US" w:eastAsia="zh-CN"/>
          <w14:textFill>
            <w14:solidFill>
              <w14:schemeClr w14:val="tx1"/>
            </w14:solidFill>
          </w14:textFill>
        </w:rPr>
        <w:t>拆解费</w:t>
      </w:r>
      <w:r>
        <w:rPr>
          <w:rFonts w:hint="eastAsia" w:ascii="宋体" w:hAnsi="宋体" w:eastAsia="宋体" w:cs="宋体"/>
          <w:color w:val="000000" w:themeColor="text1"/>
          <w:sz w:val="21"/>
          <w:szCs w:val="21"/>
          <w14:textFill>
            <w14:solidFill>
              <w14:schemeClr w14:val="tx1"/>
            </w14:solidFill>
          </w14:textFill>
        </w:rPr>
        <w:t>、场地清洁费、安全</w:t>
      </w:r>
      <w:r>
        <w:rPr>
          <w:rFonts w:hint="eastAsia" w:ascii="宋体" w:hAnsi="宋体" w:eastAsia="宋体" w:cs="宋体"/>
          <w:color w:val="000000" w:themeColor="text1"/>
          <w:sz w:val="21"/>
          <w:szCs w:val="21"/>
          <w:lang w:val="en-US" w:eastAsia="zh-CN"/>
          <w14:textFill>
            <w14:solidFill>
              <w14:schemeClr w14:val="tx1"/>
            </w14:solidFill>
          </w14:textFill>
        </w:rPr>
        <w:t>费</w:t>
      </w:r>
      <w:r>
        <w:rPr>
          <w:rFonts w:hint="eastAsia" w:ascii="宋体" w:hAnsi="宋体" w:eastAsia="宋体" w:cs="宋体"/>
          <w:color w:val="000000" w:themeColor="text1"/>
          <w:sz w:val="21"/>
          <w:szCs w:val="21"/>
          <w14:textFill>
            <w14:solidFill>
              <w14:schemeClr w14:val="tx1"/>
            </w14:solidFill>
          </w14:textFill>
        </w:rPr>
        <w:t>、施工措施费、保管费、风险费、保险费(各类保险费)、规费等全部费用。</w:t>
      </w:r>
    </w:p>
    <w:p w14:paraId="5A038FD8">
      <w:pPr>
        <w:pStyle w:val="185"/>
        <w:tabs>
          <w:tab w:val="left" w:pos="425"/>
          <w:tab w:val="left" w:pos="720"/>
        </w:tabs>
        <w:snapToGrid w:val="0"/>
        <w:spacing w:beforeLines="0" w:line="400" w:lineRule="exact"/>
        <w:ind w:left="0" w:leftChars="0" w:firstLine="0"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(三)本合同所定收购单价为固定价，在合同有效期内不作任何调整，乙方不得以价格变动为由拒绝接受甲方所处理的废旧物资。</w:t>
      </w:r>
    </w:p>
    <w:p w14:paraId="16725208">
      <w:pPr>
        <w:spacing w:line="400" w:lineRule="exact"/>
        <w:ind w:firstLine="422" w:firstLineChars="200"/>
        <w:outlineLvl w:val="1"/>
        <w:rPr>
          <w:rFonts w:ascii="宋体" w:hAnsi="宋体"/>
          <w:b/>
          <w:color w:val="000000" w:themeColor="text1"/>
          <w:sz w:val="21"/>
          <w:szCs w:val="21"/>
          <w14:textFill>
            <w14:solidFill>
              <w14:schemeClr w14:val="tx1"/>
            </w14:solidFill>
          </w14:textFill>
        </w:rPr>
      </w:pPr>
      <w:bookmarkStart w:id="61" w:name="_Toc30075"/>
      <w:r>
        <w:rPr>
          <w:rFonts w:hint="eastAsia" w:ascii="宋体" w:hAnsi="宋体"/>
          <w:b/>
          <w:color w:val="000000" w:themeColor="text1"/>
          <w:sz w:val="21"/>
          <w:szCs w:val="21"/>
          <w14:textFill>
            <w14:solidFill>
              <w14:schemeClr w14:val="tx1"/>
            </w14:solidFill>
          </w14:textFill>
        </w:rPr>
        <w:t>三、</w:t>
      </w:r>
      <w:bookmarkEnd w:id="61"/>
      <w:r>
        <w:rPr>
          <w:rFonts w:hint="eastAsia" w:ascii="宋体" w:hAnsi="宋体"/>
          <w:b/>
          <w:color w:val="000000" w:themeColor="text1"/>
          <w:sz w:val="21"/>
          <w:szCs w:val="21"/>
          <w:lang w:val="en-US" w:eastAsia="zh-CN"/>
          <w14:textFill>
            <w14:solidFill>
              <w14:schemeClr w14:val="tx1"/>
            </w14:solidFill>
          </w14:textFill>
        </w:rPr>
        <w:t>计件</w:t>
      </w:r>
      <w:r>
        <w:rPr>
          <w:rFonts w:hint="eastAsia" w:ascii="宋体" w:hAnsi="宋体"/>
          <w:b/>
          <w:color w:val="000000" w:themeColor="text1"/>
          <w:sz w:val="21"/>
          <w:szCs w:val="21"/>
          <w14:textFill>
            <w14:solidFill>
              <w14:schemeClr w14:val="tx1"/>
            </w14:solidFill>
          </w14:textFill>
        </w:rPr>
        <w:t>及</w:t>
      </w:r>
      <w:r>
        <w:rPr>
          <w:rFonts w:hint="eastAsia" w:ascii="宋体" w:hAnsi="宋体"/>
          <w:b/>
          <w:sz w:val="21"/>
          <w:szCs w:val="21"/>
        </w:rPr>
        <w:t>结算</w:t>
      </w:r>
    </w:p>
    <w:p w14:paraId="645F82E3">
      <w:pPr>
        <w:keepNext w:val="0"/>
        <w:keepLines w:val="0"/>
        <w:pageBreakBefore w:val="0"/>
        <w:widowControl w:val="0"/>
        <w:kinsoku/>
        <w:wordWrap/>
        <w:overflowPunct/>
        <w:topLinePunct w:val="0"/>
        <w:autoSpaceDE/>
        <w:autoSpaceDN/>
        <w:bidi w:val="0"/>
        <w:adjustRightInd/>
        <w:snapToGrid/>
        <w:spacing w:before="155" w:line="260" w:lineRule="exact"/>
        <w:ind w:left="42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rPr>
        <w:t>（一）甲方</w:t>
      </w:r>
      <w:r>
        <w:rPr>
          <w:rFonts w:hint="eastAsia" w:ascii="宋体" w:hAnsi="宋体" w:cs="宋体"/>
          <w:color w:val="auto"/>
          <w:sz w:val="21"/>
          <w:szCs w:val="21"/>
          <w:highlight w:val="none"/>
          <w:lang w:val="en-US" w:eastAsia="zh-CN"/>
        </w:rPr>
        <w:t>及乙方现场对拆卸物资进行过磅称重</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废旧物资以过磅重量为确定量。2024年8月至项目工程完工期间，将分若干批次对废旧物资回收处置，乙方应保障每批废旧物资的收购当日收购，当日拆解过磅，当日在甲方提供的《废旧物资处理记录》（附表一）表格上进行签字确认，每批次付款方式以现金支付，待全部处置完毕后甲方开具发票，发票税率13%。</w:t>
      </w:r>
    </w:p>
    <w:p w14:paraId="4AC3016E">
      <w:pPr>
        <w:keepNext w:val="0"/>
        <w:keepLines w:val="0"/>
        <w:pageBreakBefore w:val="0"/>
        <w:widowControl w:val="0"/>
        <w:kinsoku/>
        <w:wordWrap/>
        <w:overflowPunct/>
        <w:topLinePunct w:val="0"/>
        <w:autoSpaceDE/>
        <w:autoSpaceDN/>
        <w:bidi w:val="0"/>
        <w:adjustRightInd/>
        <w:snapToGrid/>
        <w:spacing w:before="155" w:line="260" w:lineRule="exact"/>
        <w:ind w:left="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（二）物资计量方式：过磅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 xml:space="preserve"> 检尺□ 其他计量方式 。</w:t>
      </w:r>
    </w:p>
    <w:p w14:paraId="5C01F793">
      <w:pPr>
        <w:spacing w:line="400" w:lineRule="exact"/>
        <w:ind w:firstLine="210" w:firstLineChars="100"/>
        <w:rPr>
          <w:rFonts w:hint="eastAsia" w:ascii="宋体" w:hAnsi="宋体"/>
          <w:sz w:val="21"/>
          <w:szCs w:val="21"/>
        </w:rPr>
      </w:pPr>
      <w:r>
        <w:rPr>
          <w:rFonts w:hint="eastAsia" w:ascii="宋体" w:hAnsi="宋体"/>
          <w:color w:val="000000" w:themeColor="text1"/>
          <w:sz w:val="21"/>
          <w:szCs w:val="21"/>
          <w14:textFill>
            <w14:solidFill>
              <w14:schemeClr w14:val="tx1"/>
            </w14:solidFill>
          </w14:textFill>
        </w:rPr>
        <w:t>（三）</w:t>
      </w:r>
      <w:r>
        <w:rPr>
          <w:rFonts w:hint="eastAsia" w:ascii="宋体" w:hAnsi="宋体"/>
          <w:sz w:val="21"/>
          <w:szCs w:val="21"/>
        </w:rPr>
        <w:t>甲方收款账户：</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 xml:space="preserve"> ，开户银行： </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 xml:space="preserve"> 。</w:t>
      </w:r>
    </w:p>
    <w:p w14:paraId="492513F1">
      <w:pPr>
        <w:spacing w:line="400" w:lineRule="exact"/>
        <w:ind w:firstLine="422" w:firstLineChars="200"/>
        <w:outlineLvl w:val="1"/>
        <w:rPr>
          <w:rFonts w:ascii="宋体" w:hAnsi="宋体"/>
          <w:b/>
          <w:sz w:val="21"/>
          <w:szCs w:val="21"/>
        </w:rPr>
      </w:pPr>
      <w:bookmarkStart w:id="62" w:name="_Toc32657"/>
      <w:r>
        <w:rPr>
          <w:rFonts w:hint="eastAsia" w:ascii="宋体" w:hAnsi="宋体"/>
          <w:b/>
          <w:sz w:val="21"/>
          <w:szCs w:val="21"/>
        </w:rPr>
        <w:t>四、</w:t>
      </w:r>
      <w:bookmarkEnd w:id="62"/>
      <w:r>
        <w:rPr>
          <w:rFonts w:hint="eastAsia" w:ascii="宋体" w:hAnsi="宋体"/>
          <w:b/>
          <w:sz w:val="21"/>
          <w:szCs w:val="21"/>
        </w:rPr>
        <w:t>时间要求</w:t>
      </w:r>
    </w:p>
    <w:p w14:paraId="35C25437">
      <w:pPr>
        <w:spacing w:line="400" w:lineRule="exact"/>
        <w:ind w:firstLine="420" w:firstLineChars="200"/>
        <w:outlineLvl w:val="1"/>
        <w:rPr>
          <w:rFonts w:ascii="宋体" w:hAnsi="宋体"/>
          <w:bCs/>
          <w:sz w:val="21"/>
          <w:szCs w:val="21"/>
        </w:rPr>
      </w:pPr>
      <w:r>
        <w:rPr>
          <w:rFonts w:hint="eastAsia" w:ascii="宋体" w:hAnsi="宋体"/>
          <w:bCs/>
          <w:sz w:val="21"/>
          <w:szCs w:val="21"/>
        </w:rPr>
        <w:t>甲方提前24小时通知乙方到场收购，并将废旧物资初步堆放至某大致区域。乙方在甲方将货物运输至指定地点前2小时内安排人员和车辆到场收购，完成装货、拆解、过磅、出场、结算支付等全部过程。</w:t>
      </w:r>
    </w:p>
    <w:p w14:paraId="0010714D">
      <w:pPr>
        <w:spacing w:line="400" w:lineRule="exact"/>
        <w:ind w:firstLine="420" w:firstLineChars="200"/>
        <w:outlineLvl w:val="1"/>
        <w:rPr>
          <w:rFonts w:ascii="宋体" w:hAnsi="宋体"/>
          <w:bCs/>
          <w:sz w:val="21"/>
          <w:szCs w:val="21"/>
        </w:rPr>
      </w:pPr>
      <w:r>
        <w:rPr>
          <w:rFonts w:hint="eastAsia" w:ascii="宋体" w:hAnsi="宋体"/>
          <w:bCs/>
          <w:sz w:val="21"/>
          <w:szCs w:val="21"/>
        </w:rPr>
        <w:t>如乙方无正当理由和充分依据，不能按时到场，则每延误一天，向甲方支付违约金</w:t>
      </w:r>
      <w:r>
        <w:rPr>
          <w:rFonts w:hint="eastAsia" w:ascii="宋体" w:hAnsi="宋体"/>
          <w:bCs/>
          <w:sz w:val="21"/>
          <w:szCs w:val="21"/>
          <w:lang w:val="en-US" w:eastAsia="zh-CN"/>
        </w:rPr>
        <w:t>1000</w:t>
      </w:r>
      <w:r>
        <w:rPr>
          <w:rFonts w:hint="eastAsia" w:ascii="宋体" w:hAnsi="宋体"/>
          <w:bCs/>
          <w:sz w:val="21"/>
          <w:szCs w:val="21"/>
        </w:rPr>
        <w:t>元，且甲方有权另行选择其他收购方进行收购。</w:t>
      </w:r>
    </w:p>
    <w:p w14:paraId="6F8F58A9">
      <w:pPr>
        <w:tabs>
          <w:tab w:val="right" w:pos="8306"/>
        </w:tabs>
        <w:spacing w:line="400" w:lineRule="exact"/>
        <w:ind w:firstLine="422" w:firstLineChars="200"/>
        <w:outlineLvl w:val="1"/>
        <w:rPr>
          <w:rFonts w:ascii="宋体" w:hAnsi="宋体"/>
          <w:color w:val="C0C0C0"/>
          <w:sz w:val="21"/>
          <w:szCs w:val="21"/>
          <w:u w:val="single"/>
        </w:rPr>
      </w:pPr>
      <w:bookmarkStart w:id="63" w:name="_Toc24754"/>
      <w:r>
        <w:rPr>
          <w:rFonts w:hint="eastAsia" w:ascii="宋体" w:hAnsi="宋体"/>
          <w:b/>
          <w:sz w:val="21"/>
          <w:szCs w:val="21"/>
        </w:rPr>
        <w:t>五、安全要求</w:t>
      </w:r>
      <w:bookmarkEnd w:id="63"/>
    </w:p>
    <w:p w14:paraId="37F5ED66">
      <w:pPr>
        <w:spacing w:line="400" w:lineRule="exact"/>
        <w:ind w:firstLine="420" w:firstLineChars="200"/>
        <w:outlineLvl w:val="1"/>
        <w:rPr>
          <w:rFonts w:ascii="宋体" w:hAnsi="宋体"/>
          <w:sz w:val="21"/>
          <w:szCs w:val="21"/>
        </w:rPr>
      </w:pPr>
      <w:bookmarkStart w:id="64" w:name="_Toc10199"/>
      <w:r>
        <w:rPr>
          <w:rFonts w:hint="eastAsia" w:ascii="宋体" w:hAnsi="宋体"/>
          <w:sz w:val="21"/>
          <w:szCs w:val="21"/>
        </w:rPr>
        <w:t>乙方人员进场时，甲方需对乙方入场人员开展安全教育。乙方进入施工区域车辆要服从甲方现场指挥人员的指挥，乙方进入现场的装卸人员，必须佩戴安全帽、手套等安全防护用品、在指定区域内活动，乙方需在进场、装货、过磅、</w:t>
      </w:r>
      <w:r>
        <w:rPr>
          <w:rFonts w:hint="eastAsia" w:ascii="宋体" w:hAnsi="宋体"/>
          <w:sz w:val="21"/>
          <w:szCs w:val="21"/>
          <w:lang w:val="en-US" w:eastAsia="zh-CN"/>
        </w:rPr>
        <w:t>结算、</w:t>
      </w:r>
      <w:r>
        <w:rPr>
          <w:rFonts w:hint="eastAsia" w:ascii="宋体" w:hAnsi="宋体"/>
          <w:sz w:val="21"/>
          <w:szCs w:val="21"/>
        </w:rPr>
        <w:t>出场的全过程听从甲方安排，因乙方不配合导致的意外事故，甲方不承担责任。</w:t>
      </w:r>
    </w:p>
    <w:p w14:paraId="236F008D">
      <w:pPr>
        <w:spacing w:line="400" w:lineRule="exact"/>
        <w:ind w:firstLine="420" w:firstLineChars="200"/>
        <w:outlineLvl w:val="1"/>
        <w:rPr>
          <w:rFonts w:ascii="宋体" w:hAnsi="宋体"/>
          <w:sz w:val="21"/>
          <w:szCs w:val="21"/>
          <w:highlight w:val="none"/>
        </w:rPr>
      </w:pPr>
      <w:r>
        <w:rPr>
          <w:rFonts w:hint="eastAsia" w:ascii="宋体" w:hAnsi="宋体"/>
          <w:sz w:val="21"/>
          <w:szCs w:val="21"/>
          <w:highlight w:val="none"/>
        </w:rPr>
        <w:t>乙方车辆进场时须登记，天黑之后禁止装载废旧</w:t>
      </w:r>
      <w:r>
        <w:rPr>
          <w:rFonts w:hint="eastAsia" w:ascii="宋体" w:hAnsi="宋体"/>
          <w:sz w:val="21"/>
          <w:szCs w:val="21"/>
          <w:highlight w:val="none"/>
          <w:lang w:val="en-US" w:eastAsia="zh-CN"/>
        </w:rPr>
        <w:t>物资</w:t>
      </w:r>
      <w:r>
        <w:rPr>
          <w:rFonts w:hint="eastAsia" w:ascii="宋体" w:hAnsi="宋体"/>
          <w:sz w:val="21"/>
          <w:szCs w:val="21"/>
          <w:highlight w:val="none"/>
        </w:rPr>
        <w:t>的车辆进出施工现场。</w:t>
      </w:r>
    </w:p>
    <w:bookmarkEnd w:id="64"/>
    <w:p w14:paraId="27CC05EF">
      <w:pPr>
        <w:numPr>
          <w:ilvl w:val="0"/>
          <w:numId w:val="1"/>
        </w:numPr>
        <w:spacing w:line="400" w:lineRule="exact"/>
        <w:ind w:firstLine="422" w:firstLineChars="200"/>
        <w:rPr>
          <w:rFonts w:ascii="宋体" w:hAnsi="宋体"/>
          <w:b/>
          <w:sz w:val="21"/>
          <w:szCs w:val="21"/>
        </w:rPr>
      </w:pPr>
      <w:r>
        <w:rPr>
          <w:rFonts w:hint="eastAsia" w:ascii="宋体" w:hAnsi="宋体"/>
          <w:b/>
          <w:sz w:val="21"/>
          <w:szCs w:val="21"/>
        </w:rPr>
        <w:t>其他</w:t>
      </w:r>
    </w:p>
    <w:p w14:paraId="0667D3A0">
      <w:pPr>
        <w:spacing w:line="400" w:lineRule="exact"/>
        <w:ind w:firstLine="420" w:firstLineChars="200"/>
        <w:rPr>
          <w:rFonts w:ascii="宋体" w:hAnsi="宋体"/>
          <w:sz w:val="21"/>
          <w:szCs w:val="21"/>
        </w:rPr>
      </w:pPr>
      <w:r>
        <w:rPr>
          <w:rFonts w:hint="eastAsia" w:ascii="宋体" w:hAnsi="宋体"/>
          <w:sz w:val="21"/>
          <w:szCs w:val="21"/>
        </w:rPr>
        <w:t>乙方装运废旧物资前自行安排足够人员和车辆（费用自理）了解场地状况，并听从甲方有关负责人员的指挥。乙方负责将处理的废旧物资，在甲方人员在场情况下进行挑拣、装车。甲方需保留的废铁、铁材料、有色金属、</w:t>
      </w:r>
      <w:r>
        <w:rPr>
          <w:rFonts w:hint="eastAsia" w:ascii="宋体" w:hAnsi="宋体"/>
          <w:sz w:val="21"/>
          <w:szCs w:val="21"/>
          <w:lang w:val="en-US" w:eastAsia="zh-CN"/>
        </w:rPr>
        <w:t>钢板</w:t>
      </w:r>
      <w:r>
        <w:rPr>
          <w:rFonts w:hint="eastAsia" w:ascii="宋体" w:hAnsi="宋体"/>
          <w:sz w:val="21"/>
          <w:szCs w:val="21"/>
        </w:rPr>
        <w:t>等需要保留的物品，乙方需按甲方的意图和指示作出保留，不得装车或装走，否则将视为偷盗行为，如出现不听指挥的或有意在现场搞不利于甲方施工或损害甲方利益的不良行为等，每发现一次根据情节轻重给予5000元罚款，乙方无条件服从，情节恶劣的直接解除合同，清理出施工现场。</w:t>
      </w:r>
    </w:p>
    <w:p w14:paraId="496A1AE2">
      <w:pPr>
        <w:spacing w:line="400" w:lineRule="exact"/>
        <w:ind w:firstLine="420" w:firstLineChars="200"/>
        <w:rPr>
          <w:rFonts w:ascii="宋体" w:hAnsi="宋体"/>
          <w:sz w:val="21"/>
          <w:szCs w:val="21"/>
        </w:rPr>
      </w:pPr>
      <w:r>
        <w:rPr>
          <w:rFonts w:hint="eastAsia" w:ascii="宋体" w:hAnsi="宋体"/>
          <w:sz w:val="21"/>
          <w:szCs w:val="21"/>
        </w:rPr>
        <w:t>废旧物资计量以甲方指定称量设备过磅重量为准。空车（未装废旧物资）过磅前，水箱必须清空。过磅过程中，如发现乙方人员与过磅站作弊，恶意安装地磅控制系统，或行贿过磅相关人员及其它不正当买卖行为的，甲方有权解除合同。</w:t>
      </w:r>
    </w:p>
    <w:p w14:paraId="6519E492">
      <w:pPr>
        <w:spacing w:line="400" w:lineRule="exact"/>
        <w:ind w:firstLine="420" w:firstLineChars="200"/>
        <w:rPr>
          <w:rFonts w:ascii="宋体" w:hAnsi="宋体"/>
          <w:sz w:val="21"/>
          <w:szCs w:val="21"/>
        </w:rPr>
      </w:pPr>
      <w:r>
        <w:rPr>
          <w:rFonts w:hint="eastAsia" w:ascii="宋体" w:hAnsi="宋体"/>
          <w:sz w:val="21"/>
          <w:szCs w:val="21"/>
        </w:rPr>
        <w:t>甲方不对所处理废旧物资的可利用价值作任何保证，乙方不得以所处理废旧物资的材质、规格、尺寸、形态、质量等达不到自身满意为由拒绝收购甲方所处理的废旧物资。乙方每次无正当理由拒绝收购，向甲方支付违约金5000元。</w:t>
      </w:r>
    </w:p>
    <w:p w14:paraId="142AE977">
      <w:pPr>
        <w:spacing w:line="400" w:lineRule="exact"/>
        <w:ind w:firstLine="420" w:firstLineChars="200"/>
        <w:rPr>
          <w:rFonts w:ascii="宋体" w:hAnsi="宋体"/>
          <w:sz w:val="21"/>
          <w:szCs w:val="21"/>
        </w:rPr>
      </w:pPr>
      <w:r>
        <w:rPr>
          <w:rFonts w:hint="eastAsia" w:ascii="宋体" w:hAnsi="宋体"/>
          <w:sz w:val="21"/>
          <w:szCs w:val="21"/>
        </w:rPr>
        <w:t>甲方根据本合同向乙方处理销售的废旧物资，无论乙方将其用作何种用途，甲方不对废旧物资的技术、质量及安全性能负任何责任，且不针对所处理废旧物资提供材质书、质量保证书、使用说明书等任何文件资料。</w:t>
      </w:r>
    </w:p>
    <w:p w14:paraId="59E6ABE3">
      <w:pPr>
        <w:spacing w:line="400" w:lineRule="exact"/>
        <w:ind w:firstLine="420" w:firstLineChars="200"/>
        <w:rPr>
          <w:rFonts w:ascii="宋体" w:hAnsi="宋体"/>
          <w:sz w:val="21"/>
          <w:szCs w:val="21"/>
        </w:rPr>
      </w:pPr>
      <w:r>
        <w:rPr>
          <w:rFonts w:hint="eastAsia" w:ascii="宋体" w:hAnsi="宋体"/>
          <w:sz w:val="21"/>
          <w:szCs w:val="21"/>
        </w:rPr>
        <w:t>处理过程由甲方物资人员进行拍照保留影像记录，照片内容要涵盖车辆信息、处理废旧物资内容、车辆空车及装货后过磅照片，拍照时将废旧物资收购方经办人员、分包方材料人员同时拍摄到照片内，所拍摄照片打印在《废旧物资处理记录》表背后。</w:t>
      </w:r>
    </w:p>
    <w:p w14:paraId="4B180710">
      <w:pPr>
        <w:pStyle w:val="43"/>
        <w:numPr>
          <w:ilvl w:val="0"/>
          <w:numId w:val="1"/>
        </w:numPr>
        <w:spacing w:line="400" w:lineRule="atLeast"/>
        <w:ind w:firstLine="422" w:firstLineChars="200"/>
        <w:jc w:val="both"/>
        <w:rPr>
          <w:b/>
          <w:sz w:val="21"/>
          <w:szCs w:val="21"/>
        </w:rPr>
      </w:pPr>
      <w:bookmarkStart w:id="65" w:name="_Hlk126830534"/>
      <w:bookmarkStart w:id="66" w:name="_Hlk126770615"/>
      <w:r>
        <w:rPr>
          <w:rFonts w:hint="eastAsia"/>
          <w:b/>
          <w:sz w:val="21"/>
          <w:szCs w:val="21"/>
        </w:rPr>
        <w:t>争议解决</w:t>
      </w:r>
    </w:p>
    <w:p w14:paraId="421267BA">
      <w:pPr>
        <w:pStyle w:val="43"/>
        <w:numPr>
          <w:ilvl w:val="255"/>
          <w:numId w:val="0"/>
        </w:numPr>
        <w:spacing w:line="400" w:lineRule="atLeast"/>
        <w:ind w:firstLine="420" w:firstLineChars="200"/>
        <w:jc w:val="both"/>
        <w:rPr>
          <w:rFonts w:cs="Times New Roman"/>
          <w:color w:val="auto"/>
          <w:kern w:val="2"/>
          <w:sz w:val="21"/>
          <w:szCs w:val="21"/>
        </w:rPr>
      </w:pPr>
      <w:bookmarkStart w:id="67" w:name="_Hlk127194968"/>
      <w:bookmarkStart w:id="68" w:name="_Hlk127199024"/>
      <w:r>
        <w:rPr>
          <w:rFonts w:hint="eastAsia" w:cs="Times New Roman"/>
          <w:color w:val="auto"/>
          <w:kern w:val="2"/>
          <w:sz w:val="21"/>
          <w:szCs w:val="21"/>
        </w:rPr>
        <w:t>7.1对因本合同引起或与之相关的任何争议、纠纷或权利主张，任何一方如欲通过本条第2款约定的方式解决，则必须在提起第2款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3AB16BAA">
      <w:pPr>
        <w:pStyle w:val="43"/>
        <w:numPr>
          <w:ilvl w:val="255"/>
          <w:numId w:val="0"/>
        </w:numPr>
        <w:spacing w:line="400" w:lineRule="atLeast"/>
        <w:ind w:firstLine="420" w:firstLineChars="200"/>
        <w:jc w:val="both"/>
        <w:rPr>
          <w:rFonts w:cs="Times New Roman"/>
          <w:color w:val="auto"/>
          <w:kern w:val="2"/>
          <w:sz w:val="21"/>
          <w:szCs w:val="21"/>
        </w:rPr>
      </w:pPr>
      <w:r>
        <w:rPr>
          <w:rFonts w:hint="eastAsia" w:cs="Times New Roman"/>
          <w:color w:val="auto"/>
          <w:kern w:val="2"/>
          <w:sz w:val="21"/>
          <w:szCs w:val="21"/>
        </w:rPr>
        <w:t>任何一方若未履行上述和解程序而直接采用第2款约定的争议解决方式的，则需要向对方承担合同总价款3%的违约金;如一方出现上述情形，另一方提起反诉或反请求，则提起反诉或反请求的一方不承担违约金。</w:t>
      </w:r>
      <w:bookmarkEnd w:id="65"/>
      <w:bookmarkEnd w:id="66"/>
      <w:bookmarkEnd w:id="67"/>
      <w:bookmarkEnd w:id="68"/>
    </w:p>
    <w:p w14:paraId="2BFA4F3F">
      <w:pPr>
        <w:pStyle w:val="43"/>
        <w:numPr>
          <w:ilvl w:val="255"/>
          <w:numId w:val="0"/>
        </w:numPr>
        <w:spacing w:line="400" w:lineRule="atLeast"/>
        <w:ind w:firstLine="420" w:firstLineChars="200"/>
        <w:jc w:val="both"/>
        <w:rPr>
          <w:rFonts w:cs="Times New Roman"/>
          <w:color w:val="auto"/>
          <w:kern w:val="2"/>
          <w:sz w:val="21"/>
          <w:szCs w:val="21"/>
        </w:rPr>
      </w:pPr>
      <w:r>
        <w:rPr>
          <w:rFonts w:cs="Times New Roman"/>
          <w:color w:val="auto"/>
          <w:kern w:val="2"/>
          <w:sz w:val="21"/>
          <w:szCs w:val="21"/>
        </w:rPr>
        <w:t>7.2双方和解不成且已超过和解期限的，双方向地石家庄市桥西区人民法院提起诉讼</w:t>
      </w:r>
      <w:r>
        <w:rPr>
          <w:rFonts w:hint="eastAsia" w:cs="Times New Roman"/>
          <w:color w:val="auto"/>
          <w:kern w:val="2"/>
          <w:sz w:val="21"/>
          <w:szCs w:val="21"/>
        </w:rPr>
        <w:t>，</w:t>
      </w:r>
      <w:r>
        <w:rPr>
          <w:rFonts w:cs="Times New Roman"/>
          <w:color w:val="auto"/>
          <w:kern w:val="2"/>
          <w:sz w:val="21"/>
          <w:szCs w:val="21"/>
        </w:rPr>
        <w:t>并自行承担本方发生的律师费、差旅费、保函费等相关费用：</w:t>
      </w:r>
    </w:p>
    <w:p w14:paraId="7B2E9360">
      <w:pPr>
        <w:numPr>
          <w:ilvl w:val="0"/>
          <w:numId w:val="1"/>
        </w:numPr>
        <w:spacing w:line="400" w:lineRule="exact"/>
        <w:ind w:firstLine="422" w:firstLineChars="200"/>
        <w:rPr>
          <w:rFonts w:ascii="宋体" w:hAnsi="宋体"/>
          <w:sz w:val="21"/>
          <w:szCs w:val="21"/>
        </w:rPr>
      </w:pPr>
      <w:r>
        <w:rPr>
          <w:rFonts w:hint="eastAsia" w:ascii="宋体" w:hAnsi="Times New Roman" w:eastAsia="宋体" w:cs="宋体"/>
          <w:b/>
          <w:color w:val="000000"/>
          <w:kern w:val="0"/>
          <w:sz w:val="21"/>
          <w:szCs w:val="21"/>
          <w:lang w:val="en-US" w:eastAsia="zh-CN" w:bidi="ar-SA"/>
        </w:rPr>
        <w:t>合同份数</w:t>
      </w:r>
      <w:r>
        <w:rPr>
          <w:rFonts w:hint="eastAsia" w:ascii="宋体" w:hAnsi="宋体"/>
          <w:b/>
          <w:sz w:val="21"/>
          <w:szCs w:val="21"/>
        </w:rPr>
        <w:t>：</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u w:val="single"/>
          <w:lang w:val="en-US" w:eastAsia="zh-CN"/>
        </w:rPr>
        <w:t>5</w:t>
      </w:r>
      <w:r>
        <w:rPr>
          <w:rFonts w:hint="eastAsia" w:ascii="宋体" w:hAnsi="宋体"/>
          <w:sz w:val="21"/>
          <w:szCs w:val="21"/>
          <w:u w:val="single"/>
        </w:rPr>
        <w:t xml:space="preserve"> </w:t>
      </w:r>
      <w:r>
        <w:rPr>
          <w:rFonts w:hint="eastAsia" w:ascii="宋体" w:hAnsi="宋体"/>
          <w:sz w:val="21"/>
          <w:szCs w:val="21"/>
        </w:rPr>
        <w:t>份，甲方执</w:t>
      </w:r>
      <w:r>
        <w:rPr>
          <w:rFonts w:hint="eastAsia" w:ascii="宋体" w:hAnsi="宋体"/>
          <w:sz w:val="21"/>
          <w:szCs w:val="21"/>
          <w:u w:val="single"/>
        </w:rPr>
        <w:t xml:space="preserve"> </w:t>
      </w:r>
      <w:r>
        <w:rPr>
          <w:rFonts w:hint="eastAsia" w:ascii="宋体" w:hAnsi="宋体"/>
          <w:sz w:val="21"/>
          <w:szCs w:val="21"/>
          <w:u w:val="single"/>
          <w:lang w:val="en-US" w:eastAsia="zh-CN"/>
        </w:rPr>
        <w:t>4</w:t>
      </w:r>
      <w:r>
        <w:rPr>
          <w:rFonts w:hint="eastAsia" w:ascii="宋体" w:hAnsi="宋体"/>
          <w:sz w:val="21"/>
          <w:szCs w:val="21"/>
          <w:u w:val="single"/>
        </w:rPr>
        <w:t xml:space="preserve"> </w:t>
      </w:r>
      <w:r>
        <w:rPr>
          <w:rFonts w:hint="eastAsia" w:ascii="宋体" w:hAnsi="宋体"/>
          <w:sz w:val="21"/>
          <w:szCs w:val="21"/>
        </w:rPr>
        <w:t>份，乙方执</w:t>
      </w:r>
      <w:r>
        <w:rPr>
          <w:rFonts w:hint="eastAsia" w:ascii="宋体" w:hAnsi="宋体"/>
          <w:sz w:val="21"/>
          <w:szCs w:val="21"/>
          <w:u w:val="single"/>
        </w:rPr>
        <w:t xml:space="preserve"> 1 </w:t>
      </w:r>
      <w:r>
        <w:rPr>
          <w:rFonts w:hint="eastAsia" w:ascii="宋体" w:hAnsi="宋体"/>
          <w:sz w:val="21"/>
          <w:szCs w:val="21"/>
        </w:rPr>
        <w:t>份。</w:t>
      </w:r>
    </w:p>
    <w:p w14:paraId="470BADC1">
      <w:pPr>
        <w:numPr>
          <w:ilvl w:val="0"/>
          <w:numId w:val="1"/>
        </w:numPr>
        <w:spacing w:line="400" w:lineRule="exact"/>
        <w:ind w:firstLine="422" w:firstLineChars="200"/>
        <w:rPr>
          <w:rFonts w:hint="eastAsia" w:ascii="宋体" w:hAnsi="Times New Roman" w:eastAsia="宋体" w:cs="宋体"/>
          <w:b/>
          <w:color w:val="000000"/>
          <w:kern w:val="0"/>
          <w:sz w:val="21"/>
          <w:szCs w:val="21"/>
          <w:lang w:val="en-US" w:eastAsia="zh-CN" w:bidi="ar-SA"/>
        </w:rPr>
      </w:pPr>
      <w:r>
        <w:rPr>
          <w:rFonts w:hint="eastAsia" w:ascii="宋体" w:hAnsi="Times New Roman" w:eastAsia="宋体" w:cs="宋体"/>
          <w:b/>
          <w:color w:val="000000"/>
          <w:kern w:val="0"/>
          <w:sz w:val="21"/>
          <w:szCs w:val="21"/>
          <w:lang w:val="en-US" w:eastAsia="zh-CN" w:bidi="ar-SA"/>
        </w:rPr>
        <w:t>附件：</w:t>
      </w:r>
    </w:p>
    <w:p w14:paraId="21C86C41">
      <w:pPr>
        <w:spacing w:line="400" w:lineRule="exact"/>
        <w:ind w:left="480" w:leftChars="200"/>
        <w:rPr>
          <w:rFonts w:ascii="宋体" w:hAnsi="宋体"/>
          <w:sz w:val="21"/>
          <w:szCs w:val="21"/>
        </w:rPr>
      </w:pPr>
      <w:r>
        <w:rPr>
          <w:rFonts w:hint="eastAsia" w:ascii="宋体" w:hAnsi="宋体"/>
          <w:sz w:val="21"/>
          <w:szCs w:val="21"/>
        </w:rPr>
        <w:t xml:space="preserve">    附件1：《废旧物资处理记录》</w:t>
      </w:r>
    </w:p>
    <w:p w14:paraId="7D3A1EE3">
      <w:pPr>
        <w:spacing w:line="400" w:lineRule="exact"/>
        <w:ind w:left="480" w:leftChars="200" w:firstLine="420" w:firstLineChars="200"/>
        <w:rPr>
          <w:rFonts w:ascii="宋体" w:hAnsi="宋体"/>
          <w:sz w:val="21"/>
          <w:szCs w:val="21"/>
        </w:rPr>
      </w:pPr>
      <w:r>
        <w:rPr>
          <w:rFonts w:hint="eastAsia" w:ascii="宋体" w:hAnsi="宋体"/>
          <w:sz w:val="21"/>
          <w:szCs w:val="21"/>
        </w:rPr>
        <w:t>附件</w:t>
      </w:r>
      <w:r>
        <w:rPr>
          <w:rFonts w:hint="eastAsia" w:ascii="宋体" w:hAnsi="宋体"/>
          <w:sz w:val="21"/>
          <w:szCs w:val="21"/>
          <w:lang w:val="en-US" w:eastAsia="zh-CN"/>
        </w:rPr>
        <w:t>2</w:t>
      </w:r>
      <w:r>
        <w:rPr>
          <w:rFonts w:hint="eastAsia" w:ascii="宋体" w:hAnsi="宋体"/>
          <w:sz w:val="21"/>
          <w:szCs w:val="21"/>
        </w:rPr>
        <w:t>：《法人授权委托书》</w:t>
      </w:r>
    </w:p>
    <w:p w14:paraId="2C1ACD82">
      <w:pPr>
        <w:spacing w:line="400" w:lineRule="exact"/>
        <w:ind w:left="480" w:leftChars="200" w:firstLine="420" w:firstLineChars="200"/>
        <w:rPr>
          <w:rFonts w:hint="eastAsia" w:ascii="宋体" w:hAnsi="宋体"/>
          <w:sz w:val="21"/>
          <w:szCs w:val="21"/>
        </w:rPr>
      </w:pPr>
      <w:r>
        <w:rPr>
          <w:rFonts w:hint="eastAsia" w:ascii="宋体" w:hAnsi="宋体"/>
          <w:sz w:val="21"/>
          <w:szCs w:val="21"/>
        </w:rPr>
        <w:t>附件</w:t>
      </w:r>
      <w:r>
        <w:rPr>
          <w:rFonts w:hint="eastAsia" w:ascii="宋体" w:hAnsi="宋体"/>
          <w:sz w:val="21"/>
          <w:szCs w:val="21"/>
          <w:lang w:val="en-US" w:eastAsia="zh-CN"/>
        </w:rPr>
        <w:t>3</w:t>
      </w:r>
      <w:r>
        <w:rPr>
          <w:rFonts w:hint="eastAsia" w:ascii="宋体" w:hAnsi="宋体"/>
          <w:sz w:val="21"/>
          <w:szCs w:val="21"/>
        </w:rPr>
        <w:t>：《廉洁从业共建协议》</w:t>
      </w:r>
    </w:p>
    <w:p w14:paraId="2FF93768">
      <w:pPr>
        <w:spacing w:line="400" w:lineRule="exact"/>
        <w:ind w:left="480" w:leftChars="200"/>
        <w:rPr>
          <w:rFonts w:hint="default" w:ascii="宋体" w:hAnsi="宋体"/>
          <w:sz w:val="21"/>
          <w:szCs w:val="21"/>
          <w:lang w:val="en-US" w:eastAsia="zh-CN"/>
        </w:rPr>
      </w:pPr>
      <w:r>
        <w:rPr>
          <w:rFonts w:hint="eastAsia" w:ascii="宋体" w:hAnsi="宋体"/>
          <w:sz w:val="21"/>
          <w:szCs w:val="21"/>
          <w:lang w:val="en-US" w:eastAsia="zh-CN"/>
        </w:rPr>
        <w:t xml:space="preserve">    附件4：《安全协议》</w:t>
      </w:r>
    </w:p>
    <w:p w14:paraId="2AA3D9C3">
      <w:pPr>
        <w:spacing w:line="400" w:lineRule="exact"/>
        <w:ind w:left="480" w:leftChars="200"/>
        <w:rPr>
          <w:rFonts w:hint="eastAsia" w:ascii="宋体" w:hAnsi="宋体"/>
          <w:sz w:val="21"/>
          <w:szCs w:val="21"/>
        </w:rPr>
      </w:pPr>
    </w:p>
    <w:p w14:paraId="792886F3">
      <w:pPr>
        <w:spacing w:line="400" w:lineRule="exact"/>
        <w:ind w:left="992"/>
        <w:rPr>
          <w:rFonts w:ascii="宋体" w:hAnsi="宋体"/>
          <w:sz w:val="21"/>
          <w:szCs w:val="21"/>
        </w:rPr>
      </w:pPr>
    </w:p>
    <w:p w14:paraId="061D15A0">
      <w:pPr>
        <w:snapToGrid w:val="0"/>
        <w:spacing w:line="400" w:lineRule="exact"/>
        <w:ind w:firstLine="420" w:firstLineChars="200"/>
        <w:rPr>
          <w:rFonts w:ascii="宋体" w:hAnsi="宋体"/>
          <w:sz w:val="21"/>
          <w:szCs w:val="21"/>
        </w:rPr>
      </w:pPr>
      <w:r>
        <w:rPr>
          <w:rFonts w:hint="eastAsia" w:ascii="宋体" w:hAnsi="宋体"/>
          <w:sz w:val="21"/>
          <w:szCs w:val="21"/>
        </w:rPr>
        <w:t xml:space="preserve">甲方：（盖章）                               乙方：（盖章） </w:t>
      </w:r>
    </w:p>
    <w:p w14:paraId="6C5F4A55">
      <w:pPr>
        <w:snapToGrid w:val="0"/>
        <w:spacing w:line="400" w:lineRule="exact"/>
        <w:ind w:firstLine="420" w:firstLineChars="200"/>
        <w:jc w:val="left"/>
        <w:rPr>
          <w:rFonts w:ascii="宋体" w:hAnsi="宋体"/>
          <w:sz w:val="21"/>
          <w:szCs w:val="21"/>
        </w:rPr>
      </w:pPr>
      <w:r>
        <w:rPr>
          <w:rFonts w:hint="eastAsia" w:ascii="宋体" w:hAnsi="宋体"/>
          <w:sz w:val="21"/>
          <w:szCs w:val="21"/>
        </w:rPr>
        <w:t xml:space="preserve">法定代表人                                   法定代表人 </w:t>
      </w:r>
    </w:p>
    <w:p w14:paraId="61C94F1E">
      <w:pPr>
        <w:snapToGrid w:val="0"/>
        <w:spacing w:line="400" w:lineRule="exact"/>
        <w:ind w:firstLine="420" w:firstLineChars="200"/>
        <w:rPr>
          <w:rFonts w:ascii="宋体" w:hAnsi="宋体"/>
          <w:sz w:val="21"/>
          <w:szCs w:val="21"/>
        </w:rPr>
      </w:pPr>
      <w:r>
        <w:rPr>
          <w:rFonts w:hint="eastAsia" w:ascii="宋体" w:hAnsi="宋体"/>
          <w:sz w:val="21"/>
          <w:szCs w:val="21"/>
        </w:rPr>
        <w:t>或被授权人签字：                             或被授权人签字：</w:t>
      </w:r>
    </w:p>
    <w:p w14:paraId="27CCB830">
      <w:pPr>
        <w:snapToGrid w:val="0"/>
        <w:spacing w:line="400" w:lineRule="exact"/>
        <w:ind w:firstLine="420" w:firstLineChars="200"/>
        <w:rPr>
          <w:rFonts w:ascii="宋体" w:hAnsi="宋体"/>
          <w:sz w:val="21"/>
          <w:szCs w:val="21"/>
        </w:rPr>
      </w:pPr>
      <w:r>
        <w:rPr>
          <w:rFonts w:hint="eastAsia" w:ascii="宋体" w:hAnsi="宋体"/>
          <w:sz w:val="21"/>
          <w:szCs w:val="21"/>
        </w:rPr>
        <w:t xml:space="preserve">联系电话：                                   联系电话： </w:t>
      </w:r>
    </w:p>
    <w:p w14:paraId="7EB98000">
      <w:pPr>
        <w:snapToGrid w:val="0"/>
        <w:spacing w:line="400" w:lineRule="exact"/>
        <w:ind w:firstLine="420" w:firstLineChars="200"/>
        <w:rPr>
          <w:rFonts w:ascii="宋体" w:hAnsi="宋体"/>
          <w:sz w:val="21"/>
          <w:szCs w:val="21"/>
        </w:rPr>
      </w:pPr>
    </w:p>
    <w:p w14:paraId="3C7E0901">
      <w:pPr>
        <w:snapToGrid w:val="0"/>
        <w:spacing w:line="400" w:lineRule="exact"/>
        <w:ind w:firstLine="420" w:firstLineChars="200"/>
        <w:rPr>
          <w:rFonts w:ascii="宋体" w:hAnsi="宋体"/>
          <w:sz w:val="21"/>
          <w:szCs w:val="21"/>
        </w:rPr>
      </w:pPr>
    </w:p>
    <w:p w14:paraId="676A9096">
      <w:pPr>
        <w:snapToGrid w:val="0"/>
        <w:spacing w:line="400" w:lineRule="exact"/>
        <w:ind w:firstLine="480" w:firstLineChars="200"/>
        <w:rPr>
          <w:rFonts w:ascii="宋体" w:hAnsi="宋体"/>
          <w:szCs w:val="21"/>
        </w:rPr>
      </w:pPr>
    </w:p>
    <w:p w14:paraId="40442BCA">
      <w:pPr>
        <w:snapToGrid w:val="0"/>
        <w:spacing w:line="400" w:lineRule="exact"/>
        <w:ind w:firstLine="480" w:firstLineChars="200"/>
        <w:rPr>
          <w:rFonts w:ascii="宋体" w:hAnsi="宋体"/>
          <w:szCs w:val="21"/>
        </w:rPr>
      </w:pPr>
    </w:p>
    <w:p w14:paraId="0368350B">
      <w:pPr>
        <w:snapToGrid w:val="0"/>
        <w:spacing w:line="400" w:lineRule="exact"/>
        <w:ind w:firstLine="480" w:firstLineChars="200"/>
        <w:rPr>
          <w:rFonts w:ascii="宋体" w:hAnsi="宋体"/>
          <w:szCs w:val="21"/>
        </w:rPr>
      </w:pPr>
    </w:p>
    <w:p w14:paraId="3B93AA2E">
      <w:pPr>
        <w:snapToGrid w:val="0"/>
        <w:spacing w:line="400" w:lineRule="exact"/>
        <w:ind w:firstLine="480" w:firstLineChars="200"/>
        <w:rPr>
          <w:rFonts w:ascii="宋体" w:hAnsi="宋体"/>
          <w:szCs w:val="21"/>
        </w:rPr>
      </w:pPr>
    </w:p>
    <w:p w14:paraId="1381546C">
      <w:pPr>
        <w:rPr>
          <w:rFonts w:hint="eastAsia" w:ascii="宋体" w:hAnsi="宋体" w:cs="宋体"/>
          <w:color w:val="000000"/>
          <w:sz w:val="30"/>
          <w:szCs w:val="30"/>
        </w:rPr>
      </w:pPr>
      <w:r>
        <w:rPr>
          <w:rFonts w:hint="eastAsia" w:ascii="宋体" w:hAnsi="宋体" w:cs="宋体"/>
          <w:color w:val="000000"/>
          <w:sz w:val="30"/>
          <w:szCs w:val="30"/>
        </w:rPr>
        <w:br w:type="page"/>
      </w:r>
    </w:p>
    <w:p w14:paraId="04022830">
      <w:pPr>
        <w:rPr>
          <w:rFonts w:hint="eastAsia" w:ascii="宋体" w:hAnsi="宋体" w:cs="宋体"/>
          <w:color w:val="000000"/>
          <w:sz w:val="30"/>
          <w:szCs w:val="30"/>
        </w:rPr>
      </w:pPr>
    </w:p>
    <w:p w14:paraId="78FB25C4">
      <w:pPr>
        <w:spacing w:line="400" w:lineRule="exact"/>
        <w:jc w:val="left"/>
        <w:rPr>
          <w:rFonts w:ascii="宋体" w:hAnsi="宋体"/>
          <w:color w:val="C0C0C0"/>
          <w:sz w:val="21"/>
          <w:szCs w:val="21"/>
          <w:u w:val="single"/>
        </w:rPr>
      </w:pPr>
      <w:r>
        <w:rPr>
          <w:rFonts w:hint="eastAsia" w:ascii="宋体" w:hAnsi="宋体" w:cs="宋体"/>
          <w:color w:val="000000"/>
          <w:sz w:val="21"/>
          <w:szCs w:val="21"/>
        </w:rPr>
        <w:t>附件一：</w:t>
      </w:r>
    </w:p>
    <w:p w14:paraId="209A2B00">
      <w:pPr>
        <w:pStyle w:val="18"/>
        <w:rPr>
          <w:rFonts w:ascii="宋体" w:hAnsi="宋体"/>
          <w:color w:val="C0C0C0"/>
          <w:szCs w:val="21"/>
          <w:u w:val="single"/>
        </w:rPr>
      </w:pPr>
    </w:p>
    <w:p w14:paraId="22AE0FC6">
      <w:pPr>
        <w:pStyle w:val="18"/>
        <w:rPr>
          <w:rFonts w:ascii="宋体" w:hAnsi="宋体"/>
          <w:color w:val="C0C0C0"/>
          <w:szCs w:val="21"/>
          <w:u w:val="single"/>
        </w:rPr>
      </w:pPr>
      <w:r>
        <w:drawing>
          <wp:inline distT="0" distB="0" distL="114300" distR="114300">
            <wp:extent cx="5273040" cy="737108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7371080"/>
                    </a:xfrm>
                    <a:prstGeom prst="rect">
                      <a:avLst/>
                    </a:prstGeom>
                    <a:noFill/>
                    <a:ln>
                      <a:noFill/>
                    </a:ln>
                  </pic:spPr>
                </pic:pic>
              </a:graphicData>
            </a:graphic>
          </wp:inline>
        </w:drawing>
      </w:r>
    </w:p>
    <w:p w14:paraId="1A98BABC">
      <w:pPr>
        <w:jc w:val="left"/>
        <w:rPr>
          <w:rFonts w:hint="eastAsia" w:ascii="宋体" w:hAnsi="宋体"/>
          <w:bCs/>
          <w:sz w:val="30"/>
          <w:szCs w:val="30"/>
        </w:rPr>
      </w:pPr>
    </w:p>
    <w:p w14:paraId="4B24FA09">
      <w:pPr>
        <w:jc w:val="left"/>
        <w:rPr>
          <w:rFonts w:hint="eastAsia" w:ascii="宋体" w:hAnsi="宋体"/>
          <w:bCs/>
          <w:sz w:val="21"/>
          <w:szCs w:val="21"/>
        </w:rPr>
      </w:pPr>
    </w:p>
    <w:p w14:paraId="1B376CD4">
      <w:pPr>
        <w:rPr>
          <w:rFonts w:hint="eastAsia" w:ascii="宋体" w:hAnsi="宋体"/>
          <w:bCs/>
          <w:sz w:val="21"/>
          <w:szCs w:val="21"/>
        </w:rPr>
      </w:pPr>
      <w:r>
        <w:rPr>
          <w:rFonts w:hint="eastAsia" w:ascii="宋体" w:hAnsi="宋体"/>
          <w:bCs/>
          <w:sz w:val="21"/>
          <w:szCs w:val="21"/>
        </w:rPr>
        <w:br w:type="page"/>
      </w:r>
    </w:p>
    <w:p w14:paraId="75ABFDBC">
      <w:pPr>
        <w:jc w:val="left"/>
        <w:rPr>
          <w:rFonts w:ascii="宋体" w:hAnsi="宋体"/>
          <w:bCs/>
          <w:sz w:val="21"/>
          <w:szCs w:val="21"/>
        </w:rPr>
      </w:pPr>
      <w:r>
        <w:rPr>
          <w:rFonts w:hint="eastAsia" w:ascii="宋体" w:hAnsi="宋体"/>
          <w:bCs/>
          <w:sz w:val="21"/>
          <w:szCs w:val="21"/>
        </w:rPr>
        <w:t>附件</w:t>
      </w:r>
      <w:r>
        <w:rPr>
          <w:rFonts w:hint="eastAsia" w:ascii="宋体" w:hAnsi="宋体"/>
          <w:bCs/>
          <w:sz w:val="21"/>
          <w:szCs w:val="21"/>
          <w:lang w:val="en-US" w:eastAsia="zh-CN"/>
        </w:rPr>
        <w:t>二</w:t>
      </w:r>
      <w:r>
        <w:rPr>
          <w:rFonts w:hint="eastAsia" w:ascii="宋体" w:hAnsi="宋体"/>
          <w:bCs/>
          <w:sz w:val="21"/>
          <w:szCs w:val="21"/>
        </w:rPr>
        <w:t xml:space="preserve">： </w:t>
      </w:r>
    </w:p>
    <w:p w14:paraId="13D55245">
      <w:pPr>
        <w:pStyle w:val="18"/>
      </w:pPr>
    </w:p>
    <w:p w14:paraId="31010E7C">
      <w:pPr>
        <w:autoSpaceDE w:val="0"/>
        <w:autoSpaceDN w:val="0"/>
        <w:adjustRightInd w:val="0"/>
        <w:spacing w:line="400" w:lineRule="exact"/>
        <w:ind w:firstLine="602" w:firstLineChars="20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授权委托书</w:t>
      </w:r>
    </w:p>
    <w:p w14:paraId="587013DA">
      <w:pPr>
        <w:autoSpaceDE w:val="0"/>
        <w:autoSpaceDN w:val="0"/>
        <w:adjustRightInd w:val="0"/>
        <w:spacing w:line="400" w:lineRule="exact"/>
        <w:ind w:firstLine="482" w:firstLineChars="200"/>
        <w:rPr>
          <w:rFonts w:ascii="仿宋_GB2312" w:hAnsi="仿宋_GB2312" w:eastAsia="仿宋_GB2312" w:cs="仿宋_GB2312"/>
          <w:b/>
          <w:color w:val="000000"/>
          <w:sz w:val="24"/>
        </w:rPr>
      </w:pPr>
    </w:p>
    <w:p w14:paraId="75BC6686">
      <w:pPr>
        <w:autoSpaceDE w:val="0"/>
        <w:autoSpaceDN w:val="0"/>
        <w:adjustRightInd w:val="0"/>
        <w:spacing w:line="400" w:lineRule="exact"/>
        <w:ind w:firstLine="482" w:firstLineChars="200"/>
        <w:jc w:val="left"/>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本授权委托书声明：</w:t>
      </w:r>
      <w:r>
        <w:rPr>
          <w:rFonts w:hint="eastAsia" w:ascii="仿宋_GB2312" w:hAnsi="仿宋_GB2312" w:eastAsia="仿宋_GB2312" w:cs="仿宋_GB2312"/>
          <w:color w:val="000000"/>
          <w:sz w:val="24"/>
        </w:rPr>
        <w:t>我</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
          <w:color w:val="000000"/>
          <w:kern w:val="0"/>
          <w:sz w:val="24"/>
          <w:u w:val="single"/>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（身份证号：</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）系</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b/>
          <w:color w:val="000000"/>
          <w:kern w:val="0"/>
          <w:sz w:val="24"/>
          <w:u w:val="single"/>
        </w:rPr>
        <w:t xml:space="preserve">        </w:t>
      </w:r>
      <w:r>
        <w:rPr>
          <w:rFonts w:hint="eastAsia" w:ascii="仿宋_GB2312" w:hAnsi="仿宋_GB2312" w:eastAsia="仿宋_GB2312" w:cs="仿宋_GB2312"/>
          <w:b/>
          <w:color w:val="000000"/>
          <w:sz w:val="24"/>
          <w:u w:val="single"/>
        </w:rPr>
        <w:t xml:space="preserve"> </w:t>
      </w:r>
      <w:r>
        <w:rPr>
          <w:rFonts w:hint="eastAsia" w:ascii="仿宋_GB2312" w:hAnsi="仿宋_GB2312" w:eastAsia="仿宋_GB2312" w:cs="仿宋_GB2312"/>
          <w:color w:val="000000"/>
          <w:sz w:val="24"/>
        </w:rPr>
        <w:t>公司（乙方）的法定代表人，现授权委托</w:t>
      </w:r>
      <w:r>
        <w:rPr>
          <w:rFonts w:hint="eastAsia" w:ascii="仿宋_GB2312" w:hAnsi="仿宋_GB2312" w:eastAsia="仿宋_GB2312" w:cs="仿宋_GB2312"/>
          <w:b/>
          <w:color w:val="000000"/>
          <w:sz w:val="24"/>
          <w:u w:val="single"/>
        </w:rPr>
        <w:t xml:space="preserve">      </w:t>
      </w:r>
      <w:r>
        <w:rPr>
          <w:rFonts w:hint="eastAsia" w:ascii="仿宋_GB2312" w:hAnsi="仿宋_GB2312" w:eastAsia="仿宋_GB2312" w:cs="仿宋_GB2312"/>
          <w:color w:val="000000"/>
          <w:sz w:val="24"/>
        </w:rPr>
        <w:t>身份证号码：</w:t>
      </w:r>
      <w:r>
        <w:rPr>
          <w:rFonts w:hint="eastAsia" w:ascii="仿宋_GB2312" w:hAnsi="仿宋_GB2312" w:eastAsia="仿宋_GB2312" w:cs="仿宋_GB2312"/>
          <w:b/>
          <w:bCs/>
          <w:color w:val="000000"/>
          <w:sz w:val="24"/>
          <w:u w:val="single"/>
        </w:rPr>
        <w:t xml:space="preserve">            </w:t>
      </w:r>
      <w:r>
        <w:rPr>
          <w:rFonts w:hint="eastAsia" w:ascii="仿宋_GB2312" w:hAnsi="仿宋_GB2312" w:eastAsia="仿宋_GB2312" w:cs="仿宋_GB2312"/>
          <w:color w:val="000000"/>
          <w:sz w:val="24"/>
        </w:rPr>
        <w:t>为我公司合法的代理人。以本公司的名义负责</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项目招投标、合同签署及合同履行等事宜。</w:t>
      </w:r>
    </w:p>
    <w:p w14:paraId="1AE1741E">
      <w:pPr>
        <w:autoSpaceDE w:val="0"/>
        <w:autoSpaceDN w:val="0"/>
        <w:adjustRightInd w:val="0"/>
        <w:spacing w:line="400" w:lineRule="exact"/>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代理人在合同履行过程中所签署的一切文件和处理与之有关的一切事务，包括但不限于签署往来函件、签署会议纪要、货物供应、乙方结算办理、工程款的收取、发票开具等均具有法律效力，授权人均予以认可。</w:t>
      </w:r>
    </w:p>
    <w:p w14:paraId="793C6E66">
      <w:pPr>
        <w:keepNext/>
        <w:keepLines/>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本授权委托的期限为自</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日至</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14:paraId="63D43367">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代理人无转委托权。</w:t>
      </w:r>
    </w:p>
    <w:p w14:paraId="1CC7044C">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特此授权。</w:t>
      </w:r>
    </w:p>
    <w:p w14:paraId="30AC11B1">
      <w:pPr>
        <w:spacing w:line="48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委托单位全称（乙方公章）：     </w:t>
      </w:r>
    </w:p>
    <w:p w14:paraId="6126D566">
      <w:pPr>
        <w:spacing w:line="4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w:t>
      </w:r>
    </w:p>
    <w:p w14:paraId="14C4F085">
      <w:pPr>
        <w:spacing w:line="400" w:lineRule="exact"/>
        <w:ind w:firstLine="480" w:firstLineChars="200"/>
        <w:jc w:val="right"/>
        <w:rPr>
          <w:rFonts w:ascii="仿宋_GB2312" w:hAnsi="仿宋_GB2312" w:eastAsia="仿宋_GB2312" w:cs="仿宋_GB2312"/>
          <w:b/>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 xml:space="preserve">日     </w:t>
      </w:r>
      <w:r>
        <w:rPr>
          <w:rFonts w:hint="eastAsia" w:ascii="仿宋_GB2312" w:hAnsi="仿宋_GB2312" w:eastAsia="仿宋_GB2312" w:cs="仿宋_GB2312"/>
          <w:b/>
          <w:color w:val="000000"/>
          <w:sz w:val="24"/>
        </w:rPr>
        <w:t xml:space="preserve"> </w:t>
      </w:r>
    </w:p>
    <w:p w14:paraId="6A1299EF">
      <w:pPr>
        <w:spacing w:before="120" w:beforeLines="50" w:after="120" w:afterLines="50" w:line="40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代理人声明</w:t>
      </w:r>
      <w:r>
        <w:rPr>
          <w:rFonts w:hint="eastAsia" w:ascii="仿宋_GB2312" w:hAnsi="仿宋_GB2312" w:eastAsia="仿宋_GB2312" w:cs="仿宋_GB2312"/>
          <w:color w:val="000000"/>
          <w:sz w:val="24"/>
        </w:rPr>
        <w:t>：我对以上授权委托事项完全接受，自愿履行。</w:t>
      </w:r>
    </w:p>
    <w:p w14:paraId="4AF039B9">
      <w:pPr>
        <w:spacing w:line="400" w:lineRule="exact"/>
        <w:ind w:firstLine="480" w:firstLineChars="20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代理人（本人签字）：</w:t>
      </w:r>
    </w:p>
    <w:p w14:paraId="717AE979">
      <w:pPr>
        <w:spacing w:line="400" w:lineRule="exact"/>
        <w:ind w:firstLine="480" w:firstLineChars="200"/>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14:paraId="1EEF4BF7">
      <w:pPr>
        <w:spacing w:line="480" w:lineRule="exact"/>
        <w:ind w:firstLine="482" w:firstLineChars="20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u w:val="dash"/>
        </w:rPr>
        <w:t>代理人身份证复印件粘贴处</w:t>
      </w:r>
      <w:r>
        <w:rPr>
          <w:rFonts w:hint="eastAsia" w:ascii="仿宋_GB2312" w:hAnsi="仿宋_GB2312" w:eastAsia="仿宋_GB2312" w:cs="仿宋_GB2312"/>
          <w:b/>
          <w:color w:val="000000"/>
          <w:sz w:val="24"/>
        </w:rPr>
        <w:t>：</w:t>
      </w:r>
    </w:p>
    <w:tbl>
      <w:tblPr>
        <w:tblStyle w:val="36"/>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2BAB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3" w:hRule="atLeast"/>
        </w:trPr>
        <w:tc>
          <w:tcPr>
            <w:tcW w:w="4694" w:type="dxa"/>
            <w:tcBorders>
              <w:right w:val="single" w:color="000000" w:sz="4" w:space="0"/>
            </w:tcBorders>
            <w:vAlign w:val="center"/>
          </w:tcPr>
          <w:p w14:paraId="4E6ABD52">
            <w:pPr>
              <w:autoSpaceDE w:val="0"/>
              <w:autoSpaceDN w:val="0"/>
              <w:adjustRightInd w:val="0"/>
              <w:spacing w:line="480" w:lineRule="exact"/>
              <w:ind w:firstLine="480" w:firstLineChars="200"/>
              <w:jc w:val="center"/>
              <w:rPr>
                <w:rFonts w:ascii="仿宋_GB2312" w:hAnsi="仿宋_GB2312" w:eastAsia="仿宋_GB2312" w:cs="仿宋_GB2312"/>
                <w:color w:val="000000"/>
                <w:sz w:val="24"/>
              </w:rPr>
            </w:pPr>
          </w:p>
        </w:tc>
        <w:tc>
          <w:tcPr>
            <w:tcW w:w="4322" w:type="dxa"/>
            <w:tcBorders>
              <w:left w:val="single" w:color="000000" w:sz="4" w:space="0"/>
            </w:tcBorders>
            <w:vAlign w:val="center"/>
          </w:tcPr>
          <w:p w14:paraId="4FD6D6EB">
            <w:pPr>
              <w:autoSpaceDE w:val="0"/>
              <w:autoSpaceDN w:val="0"/>
              <w:adjustRightInd w:val="0"/>
              <w:spacing w:line="480" w:lineRule="exact"/>
              <w:ind w:firstLine="480" w:firstLineChars="200"/>
              <w:rPr>
                <w:rFonts w:ascii="仿宋_GB2312" w:hAnsi="仿宋_GB2312" w:eastAsia="仿宋_GB2312" w:cs="仿宋_GB2312"/>
                <w:color w:val="000000"/>
                <w:sz w:val="24"/>
                <w:lang w:val="zh-CN"/>
              </w:rPr>
            </w:pPr>
          </w:p>
        </w:tc>
      </w:tr>
    </w:tbl>
    <w:p w14:paraId="24F5BEFE">
      <w:pPr>
        <w:spacing w:line="480" w:lineRule="exact"/>
        <w:ind w:firstLine="482" w:firstLineChars="200"/>
        <w:rPr>
          <w:rFonts w:ascii="仿宋_GB2312" w:hAnsi="仿宋_GB2312" w:eastAsia="仿宋_GB2312" w:cs="仿宋_GB2312"/>
          <w:b/>
          <w:color w:val="000000"/>
          <w:sz w:val="24"/>
          <w:u w:val="dash"/>
        </w:rPr>
      </w:pPr>
      <w:r>
        <w:rPr>
          <w:rFonts w:hint="eastAsia" w:ascii="仿宋_GB2312" w:hAnsi="仿宋_GB2312" w:eastAsia="仿宋_GB2312" w:cs="仿宋_GB2312"/>
          <w:b/>
          <w:color w:val="000000"/>
          <w:sz w:val="24"/>
          <w:u w:val="dash"/>
        </w:rPr>
        <w:t>法定代表人身份证复印件粘贴处：</w:t>
      </w:r>
    </w:p>
    <w:tbl>
      <w:tblPr>
        <w:tblStyle w:val="36"/>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2BD0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21CFD218">
            <w:pPr>
              <w:autoSpaceDE w:val="0"/>
              <w:autoSpaceDN w:val="0"/>
              <w:adjustRightInd w:val="0"/>
              <w:spacing w:line="400" w:lineRule="exact"/>
              <w:jc w:val="center"/>
              <w:rPr>
                <w:rFonts w:ascii="仿宋_GB2312" w:hAnsi="仿宋_GB2312" w:eastAsia="仿宋_GB2312" w:cs="仿宋_GB2312"/>
                <w:color w:val="000000"/>
                <w:sz w:val="24"/>
              </w:rPr>
            </w:pPr>
          </w:p>
        </w:tc>
        <w:tc>
          <w:tcPr>
            <w:tcW w:w="4303" w:type="dxa"/>
            <w:tcBorders>
              <w:left w:val="single" w:color="000000" w:sz="4" w:space="0"/>
            </w:tcBorders>
            <w:vAlign w:val="center"/>
          </w:tcPr>
          <w:p w14:paraId="62D5B91B">
            <w:pPr>
              <w:autoSpaceDE w:val="0"/>
              <w:autoSpaceDN w:val="0"/>
              <w:adjustRightInd w:val="0"/>
              <w:spacing w:line="400" w:lineRule="exact"/>
              <w:rPr>
                <w:rFonts w:ascii="仿宋_GB2312" w:hAnsi="仿宋_GB2312" w:eastAsia="仿宋_GB2312" w:cs="仿宋_GB2312"/>
                <w:color w:val="000000"/>
                <w:sz w:val="24"/>
                <w:lang w:val="zh-CN"/>
              </w:rPr>
            </w:pPr>
          </w:p>
        </w:tc>
      </w:tr>
    </w:tbl>
    <w:p w14:paraId="41E74F0F">
      <w:pPr>
        <w:rPr>
          <w:rFonts w:hint="eastAsia" w:ascii="宋体" w:hAnsi="宋体"/>
          <w:bCs/>
          <w:sz w:val="21"/>
          <w:szCs w:val="21"/>
        </w:rPr>
      </w:pPr>
      <w:r>
        <w:rPr>
          <w:rFonts w:hint="eastAsia" w:ascii="宋体" w:hAnsi="宋体"/>
          <w:bCs/>
          <w:sz w:val="21"/>
          <w:szCs w:val="21"/>
        </w:rPr>
        <w:br w:type="page"/>
      </w:r>
    </w:p>
    <w:p w14:paraId="65908C1A">
      <w:pPr>
        <w:spacing w:line="400" w:lineRule="exact"/>
        <w:jc w:val="both"/>
        <w:rPr>
          <w:rFonts w:hint="eastAsia" w:ascii="宋体" w:hAnsi="宋体"/>
          <w:bCs/>
          <w:sz w:val="21"/>
          <w:szCs w:val="21"/>
        </w:rPr>
      </w:pPr>
      <w:r>
        <w:rPr>
          <w:rFonts w:hint="eastAsia" w:ascii="宋体" w:hAnsi="宋体"/>
          <w:bCs/>
          <w:sz w:val="21"/>
          <w:szCs w:val="21"/>
        </w:rPr>
        <w:t>附件</w:t>
      </w:r>
      <w:r>
        <w:rPr>
          <w:rFonts w:hint="eastAsia" w:ascii="宋体" w:hAnsi="宋体"/>
          <w:bCs/>
          <w:sz w:val="21"/>
          <w:szCs w:val="21"/>
          <w:lang w:val="en-US" w:eastAsia="zh-CN"/>
        </w:rPr>
        <w:t>三</w:t>
      </w:r>
      <w:r>
        <w:rPr>
          <w:rFonts w:hint="eastAsia" w:ascii="宋体" w:hAnsi="宋体"/>
          <w:bCs/>
          <w:sz w:val="21"/>
          <w:szCs w:val="21"/>
        </w:rPr>
        <w:t>：</w:t>
      </w:r>
      <w:bookmarkStart w:id="69" w:name="_Toc16461"/>
    </w:p>
    <w:p w14:paraId="513CFF2C">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69"/>
    </w:p>
    <w:p w14:paraId="0C1FED0C">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70"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7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
    <w:p w14:paraId="5AB43D18">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72474D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4869137">
      <w:pPr>
        <w:numPr>
          <w:ilvl w:val="0"/>
          <w:numId w:val="0"/>
        </w:numPr>
        <w:spacing w:line="400" w:lineRule="exact"/>
        <w:ind w:firstLine="422" w:firstLineChars="200"/>
        <w:rPr>
          <w:rFonts w:hint="eastAsia" w:ascii="宋体" w:hAnsi="Times New Roman" w:eastAsia="宋体" w:cs="宋体"/>
          <w:b/>
          <w:color w:val="000000"/>
          <w:kern w:val="0"/>
          <w:sz w:val="21"/>
          <w:szCs w:val="21"/>
          <w:lang w:val="en-US" w:eastAsia="zh-CN" w:bidi="ar-SA"/>
        </w:rPr>
      </w:pPr>
      <w:bookmarkStart w:id="71" w:name="_Toc300671949"/>
      <w:r>
        <w:rPr>
          <w:rFonts w:hint="eastAsia" w:ascii="宋体" w:hAnsi="Times New Roman" w:eastAsia="宋体" w:cs="宋体"/>
          <w:b/>
          <w:color w:val="000000"/>
          <w:kern w:val="0"/>
          <w:sz w:val="21"/>
          <w:szCs w:val="21"/>
          <w:lang w:val="en-US" w:eastAsia="zh-CN" w:bidi="ar-SA"/>
        </w:rPr>
        <w:t>一、双方的责任</w:t>
      </w:r>
      <w:bookmarkEnd w:id="71"/>
    </w:p>
    <w:p w14:paraId="3A03F32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24AA37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4EF225E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F2FF1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72"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72"/>
    <w:p w14:paraId="0AC0BC81">
      <w:pPr>
        <w:numPr>
          <w:ilvl w:val="0"/>
          <w:numId w:val="0"/>
        </w:numPr>
        <w:spacing w:line="400" w:lineRule="exact"/>
        <w:ind w:firstLine="422" w:firstLineChars="200"/>
        <w:rPr>
          <w:rFonts w:hint="eastAsia" w:ascii="宋体" w:hAnsi="Times New Roman" w:eastAsia="宋体" w:cs="宋体"/>
          <w:b/>
          <w:color w:val="000000"/>
          <w:kern w:val="0"/>
          <w:sz w:val="21"/>
          <w:szCs w:val="21"/>
          <w:lang w:val="en-US" w:eastAsia="zh-CN" w:bidi="ar-SA"/>
        </w:rPr>
      </w:pPr>
      <w:bookmarkStart w:id="73" w:name="_Toc300671950"/>
      <w:r>
        <w:rPr>
          <w:rFonts w:hint="eastAsia" w:ascii="宋体" w:hAnsi="Times New Roman" w:eastAsia="宋体" w:cs="宋体"/>
          <w:b/>
          <w:color w:val="000000"/>
          <w:kern w:val="0"/>
          <w:sz w:val="21"/>
          <w:szCs w:val="21"/>
          <w:lang w:val="en-US" w:eastAsia="zh-CN" w:bidi="ar-SA"/>
        </w:rPr>
        <w:t>二、甲方责任</w:t>
      </w:r>
      <w:bookmarkEnd w:id="73"/>
    </w:p>
    <w:p w14:paraId="5973158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657999D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09F5F3C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39F7E1E4">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BE59513">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66179AF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0E74186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21637E3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0E11BE3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68ED46E6">
      <w:pPr>
        <w:numPr>
          <w:ilvl w:val="0"/>
          <w:numId w:val="0"/>
        </w:numPr>
        <w:spacing w:line="400" w:lineRule="exact"/>
        <w:ind w:firstLine="422" w:firstLineChars="200"/>
        <w:rPr>
          <w:rFonts w:hint="eastAsia" w:ascii="宋体" w:hAnsi="Times New Roman" w:eastAsia="宋体" w:cs="宋体"/>
          <w:b/>
          <w:color w:val="000000"/>
          <w:kern w:val="0"/>
          <w:sz w:val="21"/>
          <w:szCs w:val="21"/>
          <w:lang w:val="en-US" w:eastAsia="zh-CN" w:bidi="ar-SA"/>
        </w:rPr>
      </w:pPr>
      <w:bookmarkStart w:id="74" w:name="_Toc300671951"/>
      <w:r>
        <w:rPr>
          <w:rFonts w:hint="eastAsia" w:ascii="宋体" w:hAnsi="Times New Roman" w:eastAsia="宋体" w:cs="宋体"/>
          <w:b/>
          <w:color w:val="000000"/>
          <w:kern w:val="0"/>
          <w:sz w:val="21"/>
          <w:szCs w:val="21"/>
          <w:lang w:val="en-US" w:eastAsia="zh-CN" w:bidi="ar-SA"/>
        </w:rPr>
        <w:t>三、乙方责任</w:t>
      </w:r>
      <w:bookmarkEnd w:id="74"/>
    </w:p>
    <w:p w14:paraId="0A7216F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3652775B">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77E8C22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617F7B0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6D81F7A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15ABA00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100BF4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198AE91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7477FA9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1E31E6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4D95BC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8EE9A0A">
      <w:pPr>
        <w:numPr>
          <w:ilvl w:val="0"/>
          <w:numId w:val="0"/>
        </w:numPr>
        <w:spacing w:line="400" w:lineRule="exact"/>
        <w:ind w:firstLine="422" w:firstLineChars="200"/>
        <w:rPr>
          <w:rFonts w:hint="eastAsia" w:ascii="宋体" w:hAnsi="Times New Roman" w:eastAsia="宋体" w:cs="宋体"/>
          <w:b/>
          <w:color w:val="000000"/>
          <w:kern w:val="0"/>
          <w:sz w:val="21"/>
          <w:szCs w:val="21"/>
          <w:lang w:val="en-US" w:eastAsia="zh-CN" w:bidi="ar-SA"/>
        </w:rPr>
      </w:pPr>
      <w:bookmarkStart w:id="75" w:name="_Toc300671952"/>
      <w:r>
        <w:rPr>
          <w:rFonts w:hint="eastAsia" w:ascii="宋体" w:hAnsi="Times New Roman" w:eastAsia="宋体" w:cs="宋体"/>
          <w:b/>
          <w:color w:val="000000"/>
          <w:kern w:val="0"/>
          <w:sz w:val="21"/>
          <w:szCs w:val="21"/>
          <w:lang w:val="en-US" w:eastAsia="zh-CN" w:bidi="ar-SA"/>
        </w:rPr>
        <w:t>四、违约责任</w:t>
      </w:r>
      <w:bookmarkEnd w:id="75"/>
    </w:p>
    <w:p w14:paraId="6CF096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76F865C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5C28A4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6684BA0">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457DEE5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68617ACE">
      <w:pPr>
        <w:numPr>
          <w:ilvl w:val="0"/>
          <w:numId w:val="0"/>
        </w:numPr>
        <w:spacing w:line="400" w:lineRule="exact"/>
        <w:ind w:firstLine="422" w:firstLineChars="200"/>
        <w:rPr>
          <w:rFonts w:hint="eastAsia" w:ascii="宋体" w:hAnsi="Times New Roman" w:eastAsia="宋体" w:cs="宋体"/>
          <w:b/>
          <w:color w:val="000000"/>
          <w:kern w:val="0"/>
          <w:sz w:val="21"/>
          <w:szCs w:val="21"/>
          <w:lang w:val="en-US" w:eastAsia="zh-CN" w:bidi="ar-SA"/>
        </w:rPr>
      </w:pPr>
      <w:r>
        <w:rPr>
          <w:rFonts w:hint="eastAsia" w:ascii="宋体" w:hAnsi="Times New Roman" w:eastAsia="宋体" w:cs="宋体"/>
          <w:b/>
          <w:color w:val="000000"/>
          <w:kern w:val="0"/>
          <w:sz w:val="21"/>
          <w:szCs w:val="21"/>
          <w:lang w:val="en-US" w:eastAsia="zh-CN" w:bidi="ar-SA"/>
        </w:rPr>
        <w:t>五、责任书有效期</w:t>
      </w:r>
    </w:p>
    <w:p w14:paraId="6213489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3343FDA4">
      <w:pPr>
        <w:pStyle w:val="4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46B9CE0D">
      <w:pPr>
        <w:pStyle w:val="4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2BCF7F75">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乙方（公章）：                    </w:t>
      </w:r>
    </w:p>
    <w:p w14:paraId="70F2BDC0">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614A21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BD9907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5FE906F">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E21535D">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F85F5C8">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D91DE22">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B85D82D">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27974D9">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CD46BF6">
      <w:pPr>
        <w:spacing w:line="400"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09890D5">
      <w:pPr>
        <w:pStyle w:val="18"/>
        <w:rPr>
          <w:rFonts w:ascii="宋体" w:hAnsi="宋体"/>
          <w:color w:val="C0C0C0"/>
          <w:szCs w:val="21"/>
          <w:u w:val="single"/>
        </w:rPr>
      </w:pPr>
    </w:p>
    <w:p w14:paraId="7F966C66">
      <w:pPr>
        <w:pStyle w:val="18"/>
        <w:rPr>
          <w:rFonts w:ascii="宋体" w:hAnsi="宋体"/>
          <w:color w:val="C0C0C0"/>
          <w:szCs w:val="21"/>
          <w:u w:val="single"/>
        </w:rPr>
      </w:pPr>
    </w:p>
    <w:p w14:paraId="4E173032">
      <w:pPr>
        <w:pStyle w:val="18"/>
        <w:rPr>
          <w:rFonts w:ascii="宋体" w:hAnsi="宋体"/>
          <w:color w:val="C0C0C0"/>
          <w:szCs w:val="21"/>
          <w:u w:val="single"/>
        </w:rPr>
      </w:pPr>
    </w:p>
    <w:p w14:paraId="36CBB36E">
      <w:pPr>
        <w:pStyle w:val="18"/>
        <w:rPr>
          <w:rFonts w:ascii="宋体" w:hAnsi="宋体"/>
          <w:color w:val="C0C0C0"/>
          <w:szCs w:val="21"/>
          <w:u w:val="single"/>
        </w:rPr>
      </w:pPr>
    </w:p>
    <w:p w14:paraId="15BE9E37">
      <w:pPr>
        <w:pStyle w:val="18"/>
        <w:rPr>
          <w:rFonts w:ascii="宋体" w:hAnsi="宋体"/>
          <w:color w:val="C0C0C0"/>
          <w:szCs w:val="21"/>
          <w:u w:val="single"/>
        </w:rPr>
      </w:pPr>
    </w:p>
    <w:p w14:paraId="40BCB1DF">
      <w:pPr>
        <w:pStyle w:val="18"/>
        <w:rPr>
          <w:rFonts w:ascii="宋体" w:hAnsi="宋体"/>
          <w:color w:val="C0C0C0"/>
          <w:szCs w:val="21"/>
          <w:u w:val="single"/>
        </w:rPr>
      </w:pPr>
    </w:p>
    <w:p w14:paraId="4A2779EA">
      <w:pPr>
        <w:pStyle w:val="18"/>
        <w:rPr>
          <w:rFonts w:ascii="宋体" w:hAnsi="宋体"/>
          <w:color w:val="C0C0C0"/>
          <w:szCs w:val="21"/>
          <w:u w:val="single"/>
        </w:rPr>
      </w:pPr>
    </w:p>
    <w:p w14:paraId="07595F5E">
      <w:pPr>
        <w:pStyle w:val="18"/>
        <w:rPr>
          <w:rFonts w:ascii="宋体" w:hAnsi="宋体"/>
          <w:color w:val="C0C0C0"/>
          <w:szCs w:val="21"/>
          <w:u w:val="single"/>
        </w:rPr>
      </w:pPr>
    </w:p>
    <w:p w14:paraId="2C1DC2DC">
      <w:pPr>
        <w:pStyle w:val="18"/>
        <w:rPr>
          <w:rFonts w:ascii="宋体" w:hAnsi="宋体"/>
          <w:color w:val="C0C0C0"/>
          <w:szCs w:val="21"/>
          <w:u w:val="single"/>
        </w:rPr>
      </w:pPr>
    </w:p>
    <w:p w14:paraId="04C01120">
      <w:pPr>
        <w:pStyle w:val="18"/>
        <w:rPr>
          <w:rFonts w:ascii="宋体" w:hAnsi="宋体"/>
          <w:color w:val="C0C0C0"/>
          <w:szCs w:val="21"/>
          <w:u w:val="single"/>
        </w:rPr>
      </w:pPr>
    </w:p>
    <w:p w14:paraId="73F2244B">
      <w:pPr>
        <w:pStyle w:val="18"/>
        <w:rPr>
          <w:rFonts w:ascii="宋体" w:hAnsi="宋体"/>
          <w:color w:val="C0C0C0"/>
          <w:szCs w:val="21"/>
          <w:u w:val="single"/>
        </w:rPr>
      </w:pPr>
    </w:p>
    <w:p w14:paraId="31D7459D">
      <w:pPr>
        <w:pStyle w:val="18"/>
        <w:rPr>
          <w:rFonts w:ascii="宋体" w:hAnsi="宋体"/>
          <w:color w:val="C0C0C0"/>
          <w:szCs w:val="21"/>
          <w:u w:val="single"/>
        </w:rPr>
      </w:pPr>
    </w:p>
    <w:p w14:paraId="21462E8C">
      <w:pPr>
        <w:pStyle w:val="18"/>
        <w:rPr>
          <w:rFonts w:ascii="宋体" w:hAnsi="宋体"/>
          <w:color w:val="C0C0C0"/>
          <w:szCs w:val="21"/>
          <w:u w:val="single"/>
        </w:rPr>
      </w:pPr>
    </w:p>
    <w:p w14:paraId="04D3B902">
      <w:pPr>
        <w:pStyle w:val="18"/>
        <w:rPr>
          <w:rFonts w:ascii="宋体" w:hAnsi="宋体"/>
          <w:color w:val="C0C0C0"/>
          <w:szCs w:val="21"/>
          <w:u w:val="single"/>
        </w:rPr>
      </w:pPr>
    </w:p>
    <w:p w14:paraId="641B41E4">
      <w:pPr>
        <w:pStyle w:val="18"/>
        <w:rPr>
          <w:rFonts w:ascii="宋体" w:hAnsi="宋体"/>
          <w:color w:val="C0C0C0"/>
          <w:szCs w:val="21"/>
          <w:u w:val="single"/>
        </w:rPr>
      </w:pPr>
    </w:p>
    <w:p w14:paraId="65D9B4D1">
      <w:pPr>
        <w:pStyle w:val="18"/>
        <w:rPr>
          <w:rFonts w:ascii="宋体" w:hAnsi="宋体"/>
          <w:color w:val="C0C0C0"/>
          <w:szCs w:val="21"/>
          <w:u w:val="single"/>
        </w:rPr>
      </w:pPr>
    </w:p>
    <w:p w14:paraId="291371EB">
      <w:pPr>
        <w:pStyle w:val="18"/>
        <w:rPr>
          <w:rFonts w:ascii="宋体" w:hAnsi="宋体"/>
          <w:color w:val="C0C0C0"/>
          <w:szCs w:val="21"/>
          <w:u w:val="single"/>
        </w:rPr>
      </w:pPr>
    </w:p>
    <w:p w14:paraId="04313697">
      <w:pPr>
        <w:pStyle w:val="18"/>
        <w:rPr>
          <w:rFonts w:ascii="宋体" w:hAnsi="宋体"/>
          <w:color w:val="C0C0C0"/>
          <w:szCs w:val="21"/>
          <w:u w:val="single"/>
        </w:rPr>
      </w:pPr>
    </w:p>
    <w:p w14:paraId="734055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4AFAFB99">
      <w:pPr>
        <w:pStyle w:val="5"/>
        <w:bidi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附件四</w:t>
      </w:r>
    </w:p>
    <w:p w14:paraId="2CB85BFD">
      <w:pPr>
        <w:jc w:val="both"/>
        <w:rPr>
          <w:rFonts w:hint="eastAsia" w:eastAsia="楷体_GB2312"/>
          <w:b/>
          <w:bCs/>
          <w:sz w:val="36"/>
          <w:szCs w:val="36"/>
          <w:lang w:eastAsia="zh-CN"/>
        </w:rPr>
      </w:pPr>
    </w:p>
    <w:p w14:paraId="5E1FF96D">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中建路桥集团有限公司</w:t>
      </w:r>
    </w:p>
    <w:p w14:paraId="588E5519">
      <w:pPr>
        <w:ind w:firstLine="3000" w:firstLineChars="1250"/>
        <w:rPr>
          <w:rFonts w:hint="eastAsia" w:ascii="宋体" w:hAnsi="宋体" w:eastAsia="宋体" w:cs="宋体"/>
          <w:lang w:eastAsia="zh-CN"/>
        </w:rPr>
      </w:pPr>
    </w:p>
    <w:p w14:paraId="07ED2E3E">
      <w:pPr>
        <w:jc w:val="center"/>
        <w:outlineLvl w:val="0"/>
        <w:rPr>
          <w:rFonts w:hint="eastAsia" w:ascii="宋体" w:hAnsi="宋体" w:eastAsia="宋体" w:cs="宋体"/>
          <w:b/>
          <w:spacing w:val="-20"/>
          <w:sz w:val="52"/>
          <w:szCs w:val="52"/>
          <w:lang w:eastAsia="zh-CN"/>
        </w:rPr>
      </w:pPr>
      <w:r>
        <w:rPr>
          <w:rFonts w:hint="eastAsia" w:ascii="宋体" w:hAnsi="宋体" w:eastAsia="宋体" w:cs="宋体"/>
          <w:b/>
          <w:spacing w:val="-20"/>
          <w:sz w:val="52"/>
          <w:szCs w:val="52"/>
          <w:lang w:eastAsia="zh-CN"/>
        </w:rPr>
        <w:t>安全管理协议书</w:t>
      </w:r>
    </w:p>
    <w:p w14:paraId="50F2EADB">
      <w:pPr>
        <w:rPr>
          <w:rFonts w:hint="eastAsia" w:ascii="宋体" w:hAnsi="宋体" w:eastAsia="宋体" w:cs="宋体"/>
          <w:b/>
          <w:sz w:val="24"/>
          <w:lang w:eastAsia="zh-CN"/>
        </w:rPr>
      </w:pPr>
    </w:p>
    <w:p w14:paraId="49F18228">
      <w:pPr>
        <w:ind w:firstLine="1687" w:firstLineChars="700"/>
        <w:rPr>
          <w:rFonts w:hint="eastAsia" w:ascii="宋体" w:hAnsi="宋体" w:eastAsia="宋体" w:cs="宋体"/>
          <w:b/>
          <w:sz w:val="24"/>
          <w:lang w:eastAsia="zh-CN"/>
        </w:rPr>
      </w:pPr>
    </w:p>
    <w:p w14:paraId="6AD0BFDA">
      <w:pPr>
        <w:ind w:firstLine="1687" w:firstLineChars="700"/>
        <w:rPr>
          <w:rFonts w:hint="eastAsia" w:ascii="宋体" w:hAnsi="宋体" w:eastAsia="宋体" w:cs="宋体"/>
          <w:b/>
          <w:sz w:val="24"/>
          <w:lang w:eastAsia="zh-CN"/>
        </w:rPr>
      </w:pPr>
    </w:p>
    <w:p w14:paraId="77EE1044">
      <w:pPr>
        <w:ind w:firstLine="1687" w:firstLineChars="700"/>
        <w:rPr>
          <w:rFonts w:hint="eastAsia" w:ascii="宋体" w:hAnsi="宋体" w:eastAsia="宋体" w:cs="宋体"/>
          <w:b/>
          <w:sz w:val="24"/>
          <w:lang w:eastAsia="zh-CN"/>
        </w:rPr>
      </w:pPr>
    </w:p>
    <w:p w14:paraId="0D477ACA">
      <w:pPr>
        <w:ind w:firstLine="1687" w:firstLineChars="700"/>
        <w:rPr>
          <w:rFonts w:hint="eastAsia" w:ascii="宋体" w:hAnsi="宋体" w:eastAsia="宋体" w:cs="宋体"/>
          <w:b/>
          <w:sz w:val="24"/>
          <w:u w:val="single"/>
          <w:lang w:eastAsia="zh-CN"/>
        </w:rPr>
      </w:pPr>
    </w:p>
    <w:p w14:paraId="304F4446">
      <w:pPr>
        <w:ind w:firstLine="1687" w:firstLineChars="700"/>
        <w:rPr>
          <w:rFonts w:hint="eastAsia" w:ascii="宋体" w:hAnsi="宋体" w:eastAsia="宋体" w:cs="宋体"/>
          <w:b/>
          <w:sz w:val="24"/>
          <w:u w:val="single"/>
          <w:lang w:eastAsia="zh-CN"/>
        </w:rPr>
      </w:pPr>
    </w:p>
    <w:p w14:paraId="2C3E1454">
      <w:pPr>
        <w:ind w:firstLine="1687" w:firstLineChars="700"/>
        <w:rPr>
          <w:rFonts w:hint="eastAsia" w:ascii="宋体" w:hAnsi="宋体" w:eastAsia="宋体" w:cs="宋体"/>
          <w:b/>
          <w:sz w:val="24"/>
          <w:u w:val="single"/>
          <w:lang w:eastAsia="zh-CN"/>
        </w:rPr>
      </w:pPr>
    </w:p>
    <w:p w14:paraId="43CF4E30">
      <w:pPr>
        <w:rPr>
          <w:rFonts w:hint="eastAsia" w:ascii="宋体" w:hAnsi="宋体" w:eastAsia="宋体" w:cs="宋体"/>
          <w:b/>
          <w:sz w:val="24"/>
          <w:u w:val="single"/>
          <w:lang w:eastAsia="zh-CN"/>
        </w:rPr>
      </w:pPr>
    </w:p>
    <w:p w14:paraId="29E47880">
      <w:pPr>
        <w:ind w:firstLine="1687" w:firstLineChars="700"/>
        <w:rPr>
          <w:rFonts w:hint="eastAsia" w:ascii="宋体" w:hAnsi="宋体" w:eastAsia="宋体" w:cs="宋体"/>
          <w:b/>
          <w:sz w:val="24"/>
          <w:u w:val="single"/>
          <w:lang w:eastAsia="zh-CN"/>
        </w:rPr>
      </w:pPr>
    </w:p>
    <w:p w14:paraId="7BF84792">
      <w:pPr>
        <w:pStyle w:val="31"/>
        <w:spacing w:line="360" w:lineRule="auto"/>
        <w:rPr>
          <w:rFonts w:hint="eastAsia" w:ascii="宋体" w:hAnsi="宋体" w:eastAsia="宋体" w:cs="宋体"/>
          <w:b/>
          <w:sz w:val="28"/>
          <w:szCs w:val="28"/>
          <w:lang w:val="en-US" w:eastAsia="zh-CN"/>
        </w:rPr>
      </w:pPr>
    </w:p>
    <w:p w14:paraId="58BA17CA">
      <w:pPr>
        <w:pStyle w:val="31"/>
        <w:spacing w:line="360" w:lineRule="auto"/>
        <w:ind w:firstLine="2221" w:firstLineChars="790"/>
        <w:rPr>
          <w:rFonts w:hint="eastAsia" w:ascii="宋体" w:hAnsi="宋体" w:eastAsia="宋体" w:cs="宋体"/>
          <w:b/>
          <w:sz w:val="28"/>
          <w:szCs w:val="28"/>
          <w:lang w:val="en-US" w:eastAsia="zh-CN"/>
        </w:rPr>
      </w:pPr>
    </w:p>
    <w:p w14:paraId="3F0F22FA">
      <w:pPr>
        <w:pStyle w:val="31"/>
        <w:spacing w:line="360" w:lineRule="auto"/>
        <w:ind w:firstLine="2221" w:firstLineChars="790"/>
        <w:rPr>
          <w:rFonts w:hint="eastAsia" w:ascii="宋体" w:hAnsi="宋体" w:eastAsia="宋体" w:cs="宋体"/>
          <w:b/>
          <w:sz w:val="28"/>
          <w:szCs w:val="28"/>
          <w:lang w:val="en-US" w:eastAsia="zh-CN"/>
        </w:rPr>
      </w:pPr>
    </w:p>
    <w:p w14:paraId="38EA55C0">
      <w:pPr>
        <w:pStyle w:val="31"/>
        <w:spacing w:line="360" w:lineRule="auto"/>
        <w:ind w:firstLine="2221" w:firstLineChars="790"/>
        <w:rPr>
          <w:rFonts w:hint="eastAsia" w:ascii="宋体" w:hAnsi="宋体" w:eastAsia="宋体" w:cs="宋体"/>
          <w:b/>
          <w:sz w:val="28"/>
          <w:szCs w:val="28"/>
          <w:lang w:val="en-US" w:eastAsia="zh-CN"/>
        </w:rPr>
      </w:pPr>
    </w:p>
    <w:p w14:paraId="1750FCFA">
      <w:pPr>
        <w:pStyle w:val="31"/>
        <w:spacing w:line="360" w:lineRule="auto"/>
        <w:ind w:firstLine="2221" w:firstLineChars="790"/>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出售</w:t>
      </w:r>
      <w:r>
        <w:rPr>
          <w:rFonts w:hint="eastAsia" w:ascii="宋体" w:hAnsi="宋体" w:eastAsia="宋体" w:cs="宋体"/>
          <w:b/>
          <w:sz w:val="28"/>
          <w:szCs w:val="28"/>
          <w:lang w:eastAsia="zh-CN"/>
        </w:rPr>
        <w:t xml:space="preserve">方: </w:t>
      </w:r>
      <w:r>
        <w:rPr>
          <w:rFonts w:hint="eastAsia" w:cs="宋体"/>
          <w:b/>
          <w:sz w:val="28"/>
          <w:szCs w:val="28"/>
          <w:lang w:eastAsia="zh-CN"/>
        </w:rPr>
        <w:t>中建路桥集团有限公司</w:t>
      </w:r>
      <w:r>
        <w:rPr>
          <w:rFonts w:hint="eastAsia" w:ascii="宋体" w:hAnsi="宋体" w:eastAsia="宋体" w:cs="宋体"/>
          <w:sz w:val="28"/>
          <w:szCs w:val="28"/>
          <w:lang w:eastAsia="zh-CN"/>
        </w:rPr>
        <w:t xml:space="preserve">                             </w:t>
      </w:r>
    </w:p>
    <w:p w14:paraId="0AA0A479">
      <w:pPr>
        <w:pStyle w:val="31"/>
        <w:spacing w:line="360" w:lineRule="auto"/>
        <w:ind w:firstLine="2221" w:firstLineChars="790"/>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回收</w:t>
      </w:r>
      <w:r>
        <w:rPr>
          <w:rFonts w:hint="eastAsia" w:ascii="宋体" w:hAnsi="宋体" w:eastAsia="宋体" w:cs="宋体"/>
          <w:b/>
          <w:sz w:val="28"/>
          <w:szCs w:val="28"/>
          <w:lang w:eastAsia="zh-CN"/>
        </w:rPr>
        <w:t xml:space="preserve">方：   </w:t>
      </w:r>
    </w:p>
    <w:p w14:paraId="3889E618">
      <w:pPr>
        <w:ind w:firstLine="1687" w:firstLineChars="700"/>
        <w:rPr>
          <w:rFonts w:hint="eastAsia"/>
          <w:b/>
          <w:sz w:val="24"/>
          <w:szCs w:val="24"/>
          <w:u w:val="single"/>
          <w:lang w:eastAsia="zh-CN"/>
        </w:rPr>
      </w:pPr>
    </w:p>
    <w:p w14:paraId="5314153C">
      <w:pPr>
        <w:pStyle w:val="34"/>
        <w:rPr>
          <w:rFonts w:hint="eastAsia"/>
          <w:b/>
          <w:sz w:val="24"/>
          <w:szCs w:val="24"/>
          <w:u w:val="single"/>
          <w:lang w:eastAsia="zh-CN"/>
        </w:rPr>
      </w:pPr>
    </w:p>
    <w:p w14:paraId="0D88C4EF">
      <w:pPr>
        <w:pStyle w:val="34"/>
        <w:ind w:left="0" w:leftChars="0" w:firstLine="0" w:firstLineChars="0"/>
        <w:rPr>
          <w:rFonts w:hint="eastAsia"/>
          <w:b/>
          <w:sz w:val="24"/>
          <w:szCs w:val="24"/>
          <w:u w:val="single"/>
          <w:lang w:eastAsia="zh-CN"/>
        </w:rPr>
      </w:pPr>
    </w:p>
    <w:p w14:paraId="2799C1EF">
      <w:pPr>
        <w:rPr>
          <w:rFonts w:hint="eastAsia"/>
          <w:lang w:eastAsia="zh-CN"/>
        </w:rPr>
      </w:pPr>
    </w:p>
    <w:p w14:paraId="4E06BA15">
      <w:pPr>
        <w:jc w:val="center"/>
        <w:rPr>
          <w:rFonts w:hint="eastAsia"/>
          <w:b/>
          <w:sz w:val="24"/>
          <w:szCs w:val="24"/>
          <w:lang w:eastAsia="zh-CN"/>
        </w:rPr>
      </w:pPr>
      <w:r>
        <w:rPr>
          <w:rFonts w:hint="eastAsia"/>
          <w:b/>
          <w:sz w:val="24"/>
          <w:szCs w:val="24"/>
          <w:lang w:eastAsia="zh-CN"/>
        </w:rPr>
        <w:t>日期：      202</w:t>
      </w:r>
      <w:r>
        <w:rPr>
          <w:rFonts w:hint="eastAsia"/>
          <w:b/>
          <w:sz w:val="24"/>
          <w:szCs w:val="24"/>
          <w:lang w:val="en-US" w:eastAsia="zh-CN"/>
        </w:rPr>
        <w:t>4</w:t>
      </w:r>
      <w:r>
        <w:rPr>
          <w:rFonts w:hint="eastAsia"/>
          <w:b/>
          <w:sz w:val="24"/>
          <w:szCs w:val="24"/>
          <w:lang w:eastAsia="zh-CN"/>
        </w:rPr>
        <w:t xml:space="preserve">年 </w:t>
      </w:r>
      <w:r>
        <w:rPr>
          <w:rFonts w:hint="eastAsia"/>
          <w:b/>
          <w:sz w:val="24"/>
          <w:szCs w:val="24"/>
          <w:lang w:val="en-US" w:eastAsia="zh-CN"/>
        </w:rPr>
        <w:t xml:space="preserve"> </w:t>
      </w:r>
      <w:r>
        <w:rPr>
          <w:rFonts w:hint="eastAsia"/>
          <w:b/>
          <w:sz w:val="24"/>
          <w:szCs w:val="24"/>
          <w:lang w:eastAsia="zh-CN"/>
        </w:rPr>
        <w:t xml:space="preserve">月 </w:t>
      </w:r>
      <w:r>
        <w:rPr>
          <w:rFonts w:hint="eastAsia"/>
          <w:b/>
          <w:sz w:val="24"/>
          <w:szCs w:val="24"/>
          <w:lang w:val="en-US" w:eastAsia="zh-CN"/>
        </w:rPr>
        <w:t xml:space="preserve">  </w:t>
      </w:r>
      <w:r>
        <w:rPr>
          <w:rFonts w:hint="eastAsia"/>
          <w:b/>
          <w:sz w:val="24"/>
          <w:szCs w:val="24"/>
          <w:lang w:eastAsia="zh-CN"/>
        </w:rPr>
        <w:t xml:space="preserve"> 日</w:t>
      </w:r>
    </w:p>
    <w:p w14:paraId="44D48B89">
      <w:pPr>
        <w:rPr>
          <w:rFonts w:hint="eastAsia" w:ascii="隶书" w:hAnsi="宋体" w:eastAsia="隶书"/>
          <w:b/>
          <w:sz w:val="30"/>
          <w:szCs w:val="30"/>
          <w:lang w:eastAsia="zh-CN"/>
        </w:rPr>
      </w:pPr>
      <w:r>
        <w:rPr>
          <w:rFonts w:hint="eastAsia" w:ascii="隶书" w:hAnsi="宋体" w:eastAsia="隶书"/>
          <w:b/>
          <w:sz w:val="30"/>
          <w:szCs w:val="30"/>
          <w:lang w:eastAsia="zh-CN"/>
        </w:rPr>
        <w:br w:type="page"/>
      </w:r>
    </w:p>
    <w:p w14:paraId="5C4A9781">
      <w:pPr>
        <w:spacing w:line="360" w:lineRule="auto"/>
        <w:jc w:val="both"/>
        <w:rPr>
          <w:rFonts w:hint="eastAsia" w:ascii="隶书" w:hAnsi="宋体" w:eastAsia="隶书"/>
          <w:b/>
          <w:sz w:val="30"/>
          <w:szCs w:val="30"/>
          <w:lang w:eastAsia="zh-CN"/>
        </w:rPr>
      </w:pPr>
    </w:p>
    <w:p w14:paraId="109A1A63">
      <w:pPr>
        <w:spacing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安全管理协议书</w:t>
      </w:r>
    </w:p>
    <w:p w14:paraId="01F8FA9D">
      <w:pPr>
        <w:spacing w:line="360" w:lineRule="auto"/>
        <w:jc w:val="center"/>
        <w:rPr>
          <w:rFonts w:hint="eastAsia" w:ascii="宋体" w:hAnsi="宋体" w:eastAsia="宋体" w:cs="宋体"/>
          <w:lang w:eastAsia="zh-CN"/>
        </w:rPr>
      </w:pPr>
    </w:p>
    <w:p w14:paraId="5B9DA967">
      <w:pPr>
        <w:spacing w:line="360" w:lineRule="auto"/>
        <w:rPr>
          <w:rFonts w:hint="eastAsia" w:ascii="宋体" w:hAnsi="宋体" w:eastAsia="宋体" w:cs="宋体"/>
          <w:b/>
          <w:sz w:val="21"/>
          <w:szCs w:val="21"/>
          <w:lang w:eastAsia="zh-CN"/>
        </w:rPr>
      </w:pPr>
      <w:r>
        <w:rPr>
          <w:rFonts w:hint="eastAsia" w:ascii="宋体" w:hAnsi="宋体" w:eastAsia="宋体" w:cs="宋体"/>
          <w:sz w:val="24"/>
          <w:szCs w:val="24"/>
          <w:lang w:eastAsia="zh-CN"/>
        </w:rPr>
        <w:t xml:space="preserve"> </w:t>
      </w:r>
      <w:r>
        <w:rPr>
          <w:rFonts w:hint="eastAsia" w:ascii="宋体" w:hAnsi="宋体" w:eastAsia="宋体" w:cs="宋体"/>
          <w:b/>
          <w:sz w:val="21"/>
          <w:szCs w:val="21"/>
          <w:lang w:val="en-US" w:eastAsia="zh-CN"/>
        </w:rPr>
        <w:t>出售</w:t>
      </w:r>
      <w:r>
        <w:rPr>
          <w:rFonts w:hint="eastAsia" w:ascii="宋体" w:hAnsi="宋体" w:eastAsia="宋体" w:cs="宋体"/>
          <w:b/>
          <w:sz w:val="21"/>
          <w:szCs w:val="21"/>
          <w:lang w:eastAsia="zh-CN"/>
        </w:rPr>
        <w:t xml:space="preserve">方：中建路桥集团有限公司  </w:t>
      </w:r>
    </w:p>
    <w:p w14:paraId="73CB19D5">
      <w:pPr>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 xml:space="preserve"> </w:t>
      </w:r>
      <w:r>
        <w:rPr>
          <w:rFonts w:hint="eastAsia" w:ascii="宋体" w:hAnsi="宋体" w:eastAsia="宋体" w:cs="宋体"/>
          <w:b/>
          <w:sz w:val="21"/>
          <w:szCs w:val="21"/>
          <w:lang w:val="en-US" w:eastAsia="zh-CN"/>
        </w:rPr>
        <w:t>回收方</w:t>
      </w:r>
      <w:r>
        <w:rPr>
          <w:rFonts w:hint="eastAsia" w:ascii="宋体" w:hAnsi="宋体" w:eastAsia="宋体" w:cs="宋体"/>
          <w:b/>
          <w:sz w:val="21"/>
          <w:szCs w:val="21"/>
          <w:lang w:eastAsia="zh-CN"/>
        </w:rPr>
        <w:t xml:space="preserve">：                                </w:t>
      </w:r>
    </w:p>
    <w:p w14:paraId="6432B2B9">
      <w:pPr>
        <w:spacing w:line="3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bookmarkStart w:id="76" w:name="_Toc22364518"/>
    </w:p>
    <w:p w14:paraId="1BD8B48B">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根据《中华人民共和国民法典》、《安全生产法》及有关法律规定，遵循平等、自愿、公平和诚实信用的原则，双方就合同范围内且在项目部施工现场范围内安全事项协商一致，订立本合同并共同遵守。 。</w:t>
      </w:r>
    </w:p>
    <w:p w14:paraId="4A33E434">
      <w:pPr>
        <w:pStyle w:val="21"/>
        <w:spacing w:line="360" w:lineRule="auto"/>
        <w:ind w:firstLine="0"/>
        <w:outlineLvl w:val="0"/>
        <w:rPr>
          <w:rFonts w:hint="eastAsia" w:ascii="宋体" w:hAnsi="宋体" w:eastAsia="宋体" w:cs="宋体"/>
          <w:b/>
          <w:sz w:val="21"/>
          <w:szCs w:val="21"/>
          <w:lang w:eastAsia="zh-CN"/>
        </w:rPr>
      </w:pPr>
      <w:r>
        <w:rPr>
          <w:rFonts w:hint="eastAsia" w:ascii="宋体" w:hAnsi="宋体" w:eastAsia="宋体" w:cs="宋体"/>
          <w:b/>
          <w:sz w:val="21"/>
          <w:szCs w:val="21"/>
          <w:lang w:eastAsia="zh-CN"/>
        </w:rPr>
        <w:t>第一条  工程概况</w:t>
      </w:r>
      <w:bookmarkEnd w:id="76"/>
      <w:r>
        <w:rPr>
          <w:rFonts w:hint="eastAsia" w:ascii="宋体" w:hAnsi="宋体" w:eastAsia="宋体" w:cs="宋体"/>
          <w:b/>
          <w:sz w:val="21"/>
          <w:szCs w:val="21"/>
          <w:lang w:eastAsia="zh-CN"/>
        </w:rPr>
        <w:t>及承包范围</w:t>
      </w:r>
    </w:p>
    <w:p w14:paraId="707EDA14">
      <w:pPr>
        <w:spacing w:line="360" w:lineRule="exact"/>
        <w:ind w:firstLine="420" w:firstLineChars="200"/>
        <w:rPr>
          <w:rFonts w:hint="default" w:ascii="宋体" w:hAnsi="宋体" w:eastAsia="宋体" w:cs="宋体"/>
          <w:sz w:val="21"/>
          <w:szCs w:val="21"/>
          <w:u w:val="single"/>
          <w:lang w:val="en-US" w:eastAsia="zh-CN"/>
        </w:rPr>
      </w:pPr>
      <w:r>
        <w:rPr>
          <w:rFonts w:hint="eastAsia" w:ascii="宋体" w:hAnsi="宋体" w:eastAsia="宋体" w:cs="宋体"/>
          <w:sz w:val="21"/>
          <w:szCs w:val="21"/>
          <w:lang w:eastAsia="zh-CN"/>
        </w:rPr>
        <w:t>概况：</w:t>
      </w:r>
      <w:r>
        <w:rPr>
          <w:rFonts w:hint="eastAsia" w:ascii="宋体" w:hAnsi="宋体" w:eastAsia="宋体" w:cs="宋体"/>
          <w:sz w:val="21"/>
          <w:szCs w:val="21"/>
          <w:u w:val="single"/>
          <w:lang w:eastAsia="zh-CN"/>
        </w:rPr>
        <w:t xml:space="preserve">  本</w:t>
      </w:r>
      <w:r>
        <w:rPr>
          <w:rFonts w:hint="eastAsia" w:ascii="宋体" w:hAnsi="宋体" w:eastAsia="宋体" w:cs="宋体"/>
          <w:sz w:val="21"/>
          <w:szCs w:val="21"/>
          <w:u w:val="single"/>
          <w:lang w:val="en-US" w:eastAsia="zh-CN"/>
        </w:rPr>
        <w:t>项目</w:t>
      </w:r>
      <w:r>
        <w:rPr>
          <w:rFonts w:hint="eastAsia" w:ascii="宋体" w:hAnsi="宋体" w:eastAsia="宋体" w:cs="宋体"/>
          <w:sz w:val="21"/>
          <w:szCs w:val="21"/>
          <w:u w:val="single"/>
          <w:lang w:eastAsia="zh-CN"/>
        </w:rPr>
        <w:t>为张石高速公路连续下坡路段安全通行能力提升工程等三项养护工程</w:t>
      </w:r>
      <w:r>
        <w:rPr>
          <w:rFonts w:hint="eastAsia" w:ascii="宋体" w:hAnsi="宋体" w:eastAsia="宋体" w:cs="宋体"/>
          <w:sz w:val="21"/>
          <w:szCs w:val="21"/>
          <w:u w:val="single"/>
          <w:lang w:val="en-US" w:eastAsia="zh-CN"/>
        </w:rPr>
        <w:t>施工</w:t>
      </w:r>
      <w:r>
        <w:rPr>
          <w:rFonts w:hint="eastAsia" w:ascii="宋体" w:hAnsi="宋体" w:eastAsia="宋体" w:cs="宋体"/>
          <w:sz w:val="21"/>
          <w:szCs w:val="21"/>
          <w:u w:val="single"/>
          <w:lang w:eastAsia="zh-CN"/>
        </w:rPr>
        <w:t>一类1标段，地处</w:t>
      </w:r>
      <w:r>
        <w:rPr>
          <w:rFonts w:hint="eastAsia" w:ascii="宋体" w:hAnsi="宋体" w:eastAsia="宋体" w:cs="宋体"/>
          <w:sz w:val="21"/>
          <w:szCs w:val="21"/>
          <w:u w:val="single"/>
          <w:lang w:val="en-US" w:eastAsia="zh-CN"/>
        </w:rPr>
        <w:t>河北省张家口市万全区、张家口市蔚县。</w:t>
      </w:r>
    </w:p>
    <w:p w14:paraId="50381C06">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承包范围按双方签订的</w:t>
      </w:r>
      <w:r>
        <w:rPr>
          <w:rFonts w:hint="eastAsia" w:ascii="宋体" w:hAnsi="宋体" w:eastAsia="宋体" w:cs="宋体"/>
          <w:sz w:val="21"/>
          <w:szCs w:val="21"/>
          <w:lang w:val="en-US" w:eastAsia="zh-CN"/>
        </w:rPr>
        <w:t>处置</w:t>
      </w:r>
      <w:r>
        <w:rPr>
          <w:rFonts w:hint="eastAsia" w:ascii="宋体" w:hAnsi="宋体" w:eastAsia="宋体" w:cs="宋体"/>
          <w:sz w:val="21"/>
          <w:szCs w:val="21"/>
          <w:lang w:eastAsia="zh-CN"/>
        </w:rPr>
        <w:t>合同（以下简称主合同）执行。本协议为主合同有效组成附件，主合同终止时，本协议自然终止。实施合同承包范围以外工程，需重新签订安全协议或补充文件。</w:t>
      </w:r>
    </w:p>
    <w:p w14:paraId="57C0157C">
      <w:pPr>
        <w:pStyle w:val="21"/>
        <w:spacing w:line="360" w:lineRule="auto"/>
        <w:ind w:firstLine="0"/>
        <w:outlineLvl w:val="0"/>
        <w:rPr>
          <w:rFonts w:hint="eastAsia" w:ascii="宋体" w:hAnsi="宋体" w:eastAsia="宋体" w:cs="宋体"/>
          <w:b/>
          <w:sz w:val="21"/>
          <w:szCs w:val="21"/>
          <w:lang w:eastAsia="zh-CN"/>
        </w:rPr>
      </w:pPr>
      <w:bookmarkStart w:id="77" w:name="_Toc22364519"/>
      <w:r>
        <w:rPr>
          <w:rFonts w:hint="eastAsia" w:ascii="宋体" w:hAnsi="宋体" w:eastAsia="宋体" w:cs="宋体"/>
          <w:b/>
          <w:sz w:val="21"/>
          <w:szCs w:val="21"/>
          <w:lang w:eastAsia="zh-CN"/>
        </w:rPr>
        <w:t xml:space="preserve">第二条  </w:t>
      </w:r>
      <w:bookmarkEnd w:id="77"/>
      <w:r>
        <w:rPr>
          <w:rFonts w:hint="eastAsia" w:ascii="宋体" w:hAnsi="宋体" w:eastAsia="宋体" w:cs="宋体"/>
          <w:b/>
          <w:sz w:val="21"/>
          <w:szCs w:val="21"/>
          <w:lang w:eastAsia="zh-CN"/>
        </w:rPr>
        <w:t xml:space="preserve">安全管理目标 </w:t>
      </w:r>
    </w:p>
    <w:p w14:paraId="3EF5FCDE">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2.1 杜绝</w:t>
      </w:r>
      <w:r>
        <w:rPr>
          <w:rFonts w:hint="eastAsia" w:ascii="宋体" w:hAnsi="宋体" w:eastAsia="宋体" w:cs="宋体"/>
          <w:sz w:val="21"/>
          <w:szCs w:val="21"/>
          <w:lang w:eastAsia="zh-CN"/>
        </w:rPr>
        <w:t>一般</w:t>
      </w:r>
      <w:r>
        <w:rPr>
          <w:rFonts w:hint="eastAsia" w:ascii="宋体" w:hAnsi="宋体" w:eastAsia="宋体" w:cs="宋体"/>
          <w:kern w:val="16"/>
          <w:sz w:val="21"/>
          <w:szCs w:val="21"/>
          <w:lang w:eastAsia="zh-CN"/>
        </w:rPr>
        <w:t>伤亡事故，因工死亡为零。</w:t>
      </w:r>
    </w:p>
    <w:p w14:paraId="0CC85B36">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eastAsia="zh-CN"/>
        </w:rPr>
        <w:t>2.2 杜绝</w:t>
      </w:r>
      <w:r>
        <w:rPr>
          <w:rFonts w:hint="eastAsia" w:ascii="宋体" w:hAnsi="宋体" w:eastAsia="宋体" w:cs="宋体"/>
          <w:sz w:val="21"/>
          <w:szCs w:val="21"/>
          <w:lang w:eastAsia="zh-CN"/>
        </w:rPr>
        <w:t>机械事故及火灾事故</w:t>
      </w:r>
      <w:r>
        <w:rPr>
          <w:rFonts w:hint="eastAsia" w:ascii="宋体" w:hAnsi="宋体" w:eastAsia="宋体" w:cs="宋体"/>
          <w:kern w:val="16"/>
          <w:sz w:val="21"/>
          <w:szCs w:val="21"/>
          <w:lang w:eastAsia="zh-CN"/>
        </w:rPr>
        <w:t>。</w:t>
      </w:r>
      <w:bookmarkStart w:id="78" w:name="_Toc22364520"/>
    </w:p>
    <w:p w14:paraId="76A7ACCC">
      <w:pPr>
        <w:pStyle w:val="21"/>
        <w:spacing w:line="360" w:lineRule="auto"/>
        <w:ind w:firstLine="0"/>
        <w:outlineLvl w:val="0"/>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 xml:space="preserve">第三条  </w:t>
      </w:r>
      <w:r>
        <w:rPr>
          <w:rFonts w:hint="eastAsia" w:ascii="宋体" w:hAnsi="宋体" w:eastAsia="宋体" w:cs="宋体"/>
          <w:b/>
          <w:sz w:val="21"/>
          <w:szCs w:val="21"/>
          <w:lang w:val="en-US" w:eastAsia="zh-CN"/>
        </w:rPr>
        <w:t>安全生产协议</w:t>
      </w:r>
    </w:p>
    <w:p w14:paraId="32BCA56E">
      <w:pPr>
        <w:snapToGrid w:val="0"/>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kern w:val="16"/>
          <w:sz w:val="21"/>
          <w:szCs w:val="21"/>
          <w:lang w:eastAsia="zh-CN"/>
        </w:rPr>
        <w:t>3.1</w:t>
      </w:r>
      <w:r>
        <w:rPr>
          <w:rFonts w:hint="eastAsia" w:ascii="宋体" w:hAnsi="宋体" w:eastAsia="宋体" w:cs="宋体"/>
          <w:sz w:val="21"/>
          <w:szCs w:val="21"/>
          <w:lang w:val="en-US" w:eastAsia="zh-CN"/>
        </w:rPr>
        <w:t>协助并配合回收方实施拆除工作。</w:t>
      </w:r>
    </w:p>
    <w:p w14:paraId="1AA46037">
      <w:pPr>
        <w:snapToGrid w:val="0"/>
        <w:spacing w:line="36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kern w:val="16"/>
          <w:sz w:val="21"/>
          <w:szCs w:val="21"/>
          <w:lang w:eastAsia="zh-CN"/>
        </w:rPr>
        <w:t>3.2</w:t>
      </w:r>
      <w:r>
        <w:rPr>
          <w:rFonts w:hint="eastAsia" w:ascii="宋体" w:hAnsi="宋体" w:eastAsia="宋体" w:cs="宋体"/>
          <w:sz w:val="21"/>
          <w:szCs w:val="21"/>
          <w:lang w:val="en-US" w:eastAsia="zh-CN"/>
        </w:rPr>
        <w:t>按照拆除工作的安排及时撤离占地活动板房及其内物品。</w:t>
      </w:r>
    </w:p>
    <w:p w14:paraId="79BA9438">
      <w:pPr>
        <w:snapToGrid w:val="0"/>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kern w:val="16"/>
          <w:sz w:val="21"/>
          <w:szCs w:val="21"/>
          <w:lang w:eastAsia="zh-CN"/>
        </w:rPr>
        <w:t>3.3</w:t>
      </w:r>
      <w:r>
        <w:rPr>
          <w:rFonts w:hint="eastAsia" w:ascii="宋体" w:hAnsi="宋体" w:eastAsia="宋体" w:cs="宋体"/>
          <w:kern w:val="16"/>
          <w:sz w:val="21"/>
          <w:szCs w:val="21"/>
          <w:lang w:val="en-US" w:eastAsia="zh-CN"/>
        </w:rPr>
        <w:t>确保拆除过程中的安全</w:t>
      </w:r>
      <w:r>
        <w:rPr>
          <w:rFonts w:hint="eastAsia" w:ascii="宋体" w:hAnsi="宋体" w:eastAsia="宋体" w:cs="宋体"/>
          <w:sz w:val="21"/>
          <w:szCs w:val="21"/>
          <w:lang w:eastAsia="zh-CN"/>
        </w:rPr>
        <w:t>。</w:t>
      </w:r>
    </w:p>
    <w:p w14:paraId="1EE80B7F">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3.4回收方</w:t>
      </w:r>
      <w:r>
        <w:rPr>
          <w:rFonts w:hint="eastAsia" w:ascii="宋体" w:hAnsi="宋体" w:eastAsia="宋体" w:cs="宋体"/>
          <w:kern w:val="16"/>
          <w:sz w:val="21"/>
          <w:szCs w:val="21"/>
          <w:lang w:eastAsia="zh-CN"/>
        </w:rPr>
        <w:t>作业人员进场后必须保证文明施工，不可随意丢弃垃圾，确保附近范围的环保卫生。</w:t>
      </w:r>
    </w:p>
    <w:p w14:paraId="6A3EF272">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3.5</w:t>
      </w:r>
      <w:r>
        <w:rPr>
          <w:rFonts w:hint="eastAsia" w:ascii="宋体" w:hAnsi="宋体" w:eastAsia="宋体" w:cs="宋体"/>
          <w:kern w:val="16"/>
          <w:sz w:val="21"/>
          <w:szCs w:val="21"/>
          <w:lang w:eastAsia="zh-CN"/>
        </w:rPr>
        <w:t>乙方作业人员在施工现场必须配合</w:t>
      </w:r>
      <w:r>
        <w:rPr>
          <w:rFonts w:hint="eastAsia" w:ascii="宋体" w:hAnsi="宋体" w:eastAsia="宋体" w:cs="宋体"/>
          <w:kern w:val="16"/>
          <w:sz w:val="21"/>
          <w:szCs w:val="21"/>
          <w:lang w:val="en-US" w:eastAsia="zh-CN"/>
        </w:rPr>
        <w:t>出售方</w:t>
      </w:r>
      <w:r>
        <w:rPr>
          <w:rFonts w:hint="eastAsia" w:ascii="宋体" w:hAnsi="宋体" w:eastAsia="宋体" w:cs="宋体"/>
          <w:kern w:val="16"/>
          <w:sz w:val="21"/>
          <w:szCs w:val="21"/>
          <w:lang w:eastAsia="zh-CN"/>
        </w:rPr>
        <w:t>的安全管理;</w:t>
      </w:r>
      <w:r>
        <w:rPr>
          <w:rFonts w:hint="eastAsia" w:ascii="宋体" w:hAnsi="宋体" w:eastAsia="宋体" w:cs="宋体"/>
          <w:kern w:val="16"/>
          <w:sz w:val="21"/>
          <w:szCs w:val="21"/>
          <w:lang w:val="en-US" w:eastAsia="zh-CN"/>
        </w:rPr>
        <w:t>回收方</w:t>
      </w:r>
      <w:r>
        <w:rPr>
          <w:rFonts w:hint="eastAsia" w:ascii="宋体" w:hAnsi="宋体" w:eastAsia="宋体" w:cs="宋体"/>
          <w:kern w:val="16"/>
          <w:sz w:val="21"/>
          <w:szCs w:val="21"/>
          <w:lang w:eastAsia="zh-CN"/>
        </w:rPr>
        <w:t>必须在现场配备一个安全指挥管理人员。</w:t>
      </w:r>
    </w:p>
    <w:p w14:paraId="7E06F9C2">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3.6回收方</w:t>
      </w:r>
      <w:r>
        <w:rPr>
          <w:rFonts w:hint="eastAsia" w:ascii="宋体" w:hAnsi="宋体" w:eastAsia="宋体" w:cs="宋体"/>
          <w:kern w:val="16"/>
          <w:sz w:val="21"/>
          <w:szCs w:val="21"/>
          <w:lang w:eastAsia="zh-CN"/>
        </w:rPr>
        <w:t>负责对拆除作业人员进行安全交底、培训教育，特种作业人员必须持证上岗。</w:t>
      </w:r>
    </w:p>
    <w:p w14:paraId="6589BAAD">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3.7回收方</w:t>
      </w:r>
      <w:r>
        <w:rPr>
          <w:rFonts w:hint="eastAsia" w:ascii="宋体" w:hAnsi="宋体" w:eastAsia="宋体" w:cs="宋体"/>
          <w:kern w:val="16"/>
          <w:sz w:val="21"/>
          <w:szCs w:val="21"/>
          <w:lang w:eastAsia="zh-CN"/>
        </w:rPr>
        <w:t>作业人员必须配备齐全的劳保用品，正确使用安全帽、安全绳等安全防护用品。</w:t>
      </w:r>
    </w:p>
    <w:p w14:paraId="14AC89F6">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3.8回收方</w:t>
      </w:r>
      <w:r>
        <w:rPr>
          <w:rFonts w:hint="eastAsia" w:ascii="宋体" w:hAnsi="宋体" w:eastAsia="宋体" w:cs="宋体"/>
          <w:kern w:val="16"/>
          <w:sz w:val="21"/>
          <w:szCs w:val="21"/>
          <w:lang w:eastAsia="zh-CN"/>
        </w:rPr>
        <w:t>人员入场后负责活动板房区域拆除施工，不得进入</w:t>
      </w:r>
      <w:r>
        <w:rPr>
          <w:rFonts w:hint="eastAsia" w:ascii="宋体" w:hAnsi="宋体" w:eastAsia="宋体" w:cs="宋体"/>
          <w:kern w:val="16"/>
          <w:sz w:val="21"/>
          <w:szCs w:val="21"/>
          <w:lang w:val="en-US" w:eastAsia="zh-CN"/>
        </w:rPr>
        <w:t>出售方</w:t>
      </w:r>
      <w:r>
        <w:rPr>
          <w:rFonts w:hint="eastAsia" w:ascii="宋体" w:hAnsi="宋体" w:eastAsia="宋体" w:cs="宋体"/>
          <w:kern w:val="16"/>
          <w:sz w:val="21"/>
          <w:szCs w:val="21"/>
          <w:lang w:eastAsia="zh-CN"/>
        </w:rPr>
        <w:t>施工生产区。</w:t>
      </w:r>
    </w:p>
    <w:p w14:paraId="38695E98">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3.9回收方</w:t>
      </w:r>
      <w:r>
        <w:rPr>
          <w:rFonts w:hint="eastAsia" w:ascii="宋体" w:hAnsi="宋体" w:eastAsia="宋体" w:cs="宋体"/>
          <w:kern w:val="16"/>
          <w:sz w:val="21"/>
          <w:szCs w:val="21"/>
          <w:lang w:eastAsia="zh-CN"/>
        </w:rPr>
        <w:t>现场作业必须做好消防工作;临时用电配备专业持证的电工，与甲方电工进行协调后方可接电。</w:t>
      </w:r>
    </w:p>
    <w:p w14:paraId="6D93E816">
      <w:pPr>
        <w:snapToGrid w:val="0"/>
        <w:spacing w:line="360" w:lineRule="exact"/>
        <w:ind w:firstLine="420" w:firstLineChars="200"/>
        <w:rPr>
          <w:rFonts w:hint="eastAsia" w:ascii="宋体" w:hAnsi="宋体" w:eastAsia="宋体" w:cs="宋体"/>
          <w:kern w:val="16"/>
          <w:sz w:val="21"/>
          <w:szCs w:val="21"/>
          <w:lang w:eastAsia="zh-CN"/>
        </w:rPr>
      </w:pPr>
      <w:r>
        <w:rPr>
          <w:rFonts w:hint="eastAsia" w:ascii="宋体" w:hAnsi="宋体" w:eastAsia="宋体" w:cs="宋体"/>
          <w:kern w:val="16"/>
          <w:sz w:val="21"/>
          <w:szCs w:val="21"/>
          <w:lang w:val="en-US" w:eastAsia="zh-CN"/>
        </w:rPr>
        <w:t>3.10回收方</w:t>
      </w:r>
      <w:r>
        <w:rPr>
          <w:rFonts w:hint="eastAsia" w:ascii="宋体" w:hAnsi="宋体" w:eastAsia="宋体" w:cs="宋体"/>
          <w:kern w:val="16"/>
          <w:sz w:val="21"/>
          <w:szCs w:val="21"/>
          <w:lang w:eastAsia="zh-CN"/>
        </w:rPr>
        <w:t>应加强现场作业人员的安全教育管理，严格遵守法律法规和协议条款，如有违反协议条款及违章指作业等造成的自身伤害事故，一切责任由乙方承担。</w:t>
      </w:r>
    </w:p>
    <w:p w14:paraId="4EF8D80B">
      <w:pPr>
        <w:pStyle w:val="21"/>
        <w:spacing w:line="360" w:lineRule="auto"/>
        <w:ind w:firstLine="0"/>
        <w:outlineLvl w:val="0"/>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 xml:space="preserve"> 第四条：</w:t>
      </w:r>
      <w:r>
        <w:rPr>
          <w:rFonts w:hint="eastAsia" w:ascii="宋体" w:hAnsi="宋体" w:eastAsia="宋体" w:cs="宋体"/>
          <w:b/>
          <w:sz w:val="21"/>
          <w:szCs w:val="21"/>
          <w:lang w:eastAsia="zh-CN"/>
        </w:rPr>
        <w:t>事故处置</w:t>
      </w:r>
    </w:p>
    <w:p w14:paraId="1CC9E1A3">
      <w:pPr>
        <w:spacing w:line="360" w:lineRule="exact"/>
        <w:ind w:firstLine="420" w:firstLineChars="200"/>
        <w:rPr>
          <w:rFonts w:hint="eastAsia" w:ascii="宋体" w:hAnsi="宋体" w:eastAsia="宋体" w:cs="宋体"/>
          <w:b/>
          <w:sz w:val="21"/>
          <w:szCs w:val="21"/>
          <w:lang w:eastAsia="zh-CN"/>
        </w:rPr>
      </w:pPr>
      <w:r>
        <w:rPr>
          <w:rFonts w:hint="eastAsia" w:ascii="宋体" w:hAnsi="宋体" w:eastAsia="宋体" w:cs="宋体"/>
          <w:sz w:val="21"/>
          <w:szCs w:val="21"/>
          <w:lang w:eastAsia="zh-CN"/>
        </w:rPr>
        <w:t>施工现场发生事故后，现场人员应及时上报</w:t>
      </w:r>
      <w:r>
        <w:rPr>
          <w:rFonts w:hint="eastAsia" w:ascii="宋体" w:hAnsi="宋体" w:eastAsia="宋体" w:cs="宋体"/>
          <w:sz w:val="21"/>
          <w:szCs w:val="21"/>
          <w:lang w:val="en-US" w:eastAsia="zh-CN"/>
        </w:rPr>
        <w:t>出售</w:t>
      </w:r>
      <w:r>
        <w:rPr>
          <w:rFonts w:hint="eastAsia" w:ascii="宋体" w:hAnsi="宋体" w:eastAsia="宋体" w:cs="宋体"/>
          <w:sz w:val="21"/>
          <w:szCs w:val="21"/>
          <w:lang w:eastAsia="zh-CN"/>
        </w:rPr>
        <w:t>方。根据事故级别，开展事故抢险、事故调查处理。</w:t>
      </w:r>
      <w:r>
        <w:rPr>
          <w:rFonts w:hint="eastAsia" w:ascii="宋体" w:hAnsi="宋体" w:eastAsia="宋体" w:cs="宋体"/>
          <w:sz w:val="21"/>
          <w:szCs w:val="21"/>
          <w:lang w:val="en-US" w:eastAsia="zh-CN"/>
        </w:rPr>
        <w:t>回收</w:t>
      </w:r>
      <w:r>
        <w:rPr>
          <w:rFonts w:hint="eastAsia" w:ascii="宋体" w:hAnsi="宋体" w:eastAsia="宋体" w:cs="宋体"/>
          <w:sz w:val="21"/>
          <w:szCs w:val="21"/>
          <w:lang w:eastAsia="zh-CN"/>
        </w:rPr>
        <w:t>方应接收</w:t>
      </w:r>
      <w:r>
        <w:rPr>
          <w:rFonts w:hint="eastAsia" w:ascii="宋体" w:hAnsi="宋体" w:eastAsia="宋体" w:cs="宋体"/>
          <w:sz w:val="21"/>
          <w:szCs w:val="21"/>
          <w:lang w:val="en-US" w:eastAsia="zh-CN"/>
        </w:rPr>
        <w:t>出售方</w:t>
      </w:r>
      <w:r>
        <w:rPr>
          <w:rFonts w:hint="eastAsia" w:ascii="宋体" w:hAnsi="宋体" w:eastAsia="宋体" w:cs="宋体"/>
          <w:sz w:val="21"/>
          <w:szCs w:val="21"/>
          <w:lang w:eastAsia="zh-CN"/>
        </w:rPr>
        <w:t>方事故调查，配合上级、政府部门的调查工作。</w:t>
      </w:r>
      <w:r>
        <w:rPr>
          <w:rFonts w:hint="eastAsia" w:ascii="宋体" w:hAnsi="宋体" w:eastAsia="宋体" w:cs="宋体"/>
          <w:sz w:val="21"/>
          <w:szCs w:val="21"/>
          <w:lang w:val="en-US" w:eastAsia="zh-CN"/>
        </w:rPr>
        <w:t>出售</w:t>
      </w:r>
      <w:r>
        <w:rPr>
          <w:rFonts w:hint="eastAsia" w:ascii="宋体" w:hAnsi="宋体" w:eastAsia="宋体" w:cs="宋体"/>
          <w:sz w:val="21"/>
          <w:szCs w:val="21"/>
          <w:lang w:eastAsia="zh-CN"/>
        </w:rPr>
        <w:t>方应负责本单位伤亡人员善后、家属接待等后期工作。</w:t>
      </w:r>
      <w:r>
        <w:rPr>
          <w:rFonts w:hint="eastAsia" w:ascii="宋体" w:hAnsi="宋体" w:eastAsia="宋体" w:cs="宋体"/>
          <w:sz w:val="21"/>
          <w:szCs w:val="21"/>
          <w:lang w:val="en-US" w:eastAsia="zh-CN"/>
        </w:rPr>
        <w:t>出售</w:t>
      </w:r>
      <w:r>
        <w:rPr>
          <w:rFonts w:hint="eastAsia" w:ascii="宋体" w:hAnsi="宋体" w:eastAsia="宋体" w:cs="宋体"/>
          <w:sz w:val="21"/>
          <w:szCs w:val="21"/>
          <w:lang w:eastAsia="zh-CN"/>
        </w:rPr>
        <w:t>方应接受</w:t>
      </w:r>
      <w:r>
        <w:rPr>
          <w:rFonts w:hint="eastAsia" w:ascii="宋体" w:hAnsi="宋体" w:eastAsia="宋体" w:cs="宋体"/>
          <w:sz w:val="21"/>
          <w:szCs w:val="21"/>
          <w:lang w:val="en-US" w:eastAsia="zh-CN"/>
        </w:rPr>
        <w:t>回收</w:t>
      </w:r>
      <w:r>
        <w:rPr>
          <w:rFonts w:hint="eastAsia" w:ascii="宋体" w:hAnsi="宋体" w:eastAsia="宋体" w:cs="宋体"/>
          <w:sz w:val="21"/>
          <w:szCs w:val="21"/>
          <w:lang w:eastAsia="zh-CN"/>
        </w:rPr>
        <w:t>方及上级、外部事故调查处理报告的处理决定，并按“四不放过”原则，进行事故分析和处理。事故造成的经济责任和法律责任根据事故责任认定由责任方承担。</w:t>
      </w:r>
      <w:bookmarkEnd w:id="78"/>
    </w:p>
    <w:p w14:paraId="61B78800">
      <w:pPr>
        <w:pStyle w:val="21"/>
        <w:spacing w:line="360" w:lineRule="auto"/>
        <w:ind w:firstLine="0"/>
        <w:outlineLvl w:val="0"/>
        <w:rPr>
          <w:rFonts w:hint="eastAsia" w:ascii="宋体" w:hAnsi="宋体" w:eastAsia="宋体" w:cs="宋体"/>
          <w:b/>
          <w:sz w:val="21"/>
          <w:szCs w:val="21"/>
          <w:lang w:eastAsia="zh-CN"/>
        </w:rPr>
      </w:pPr>
      <w:r>
        <w:rPr>
          <w:rFonts w:hint="eastAsia" w:ascii="宋体" w:hAnsi="宋体" w:eastAsia="宋体" w:cs="宋体"/>
          <w:b/>
          <w:sz w:val="21"/>
          <w:szCs w:val="21"/>
          <w:lang w:eastAsia="zh-CN"/>
        </w:rPr>
        <w:t>第</w:t>
      </w:r>
      <w:r>
        <w:rPr>
          <w:rFonts w:hint="eastAsia" w:ascii="宋体" w:hAnsi="宋体" w:eastAsia="宋体" w:cs="宋体"/>
          <w:b/>
          <w:sz w:val="21"/>
          <w:szCs w:val="21"/>
          <w:lang w:val="en-US" w:eastAsia="zh-CN"/>
        </w:rPr>
        <w:t>五</w:t>
      </w:r>
      <w:r>
        <w:rPr>
          <w:rFonts w:hint="eastAsia" w:ascii="宋体" w:hAnsi="宋体" w:eastAsia="宋体" w:cs="宋体"/>
          <w:b/>
          <w:sz w:val="21"/>
          <w:szCs w:val="21"/>
          <w:lang w:eastAsia="zh-CN"/>
        </w:rPr>
        <w:t>条 协议份数及争议解决</w:t>
      </w:r>
    </w:p>
    <w:p w14:paraId="34950EFB">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.1  本协议一式</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5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份，</w:t>
      </w:r>
      <w:r>
        <w:rPr>
          <w:rFonts w:hint="eastAsia" w:ascii="宋体" w:hAnsi="宋体" w:eastAsia="宋体" w:cs="宋体"/>
          <w:sz w:val="21"/>
          <w:szCs w:val="21"/>
          <w:lang w:val="en-US" w:eastAsia="zh-CN"/>
        </w:rPr>
        <w:t>出售方</w:t>
      </w:r>
      <w:r>
        <w:rPr>
          <w:rFonts w:hint="eastAsia" w:ascii="宋体" w:hAnsi="宋体" w:eastAsia="宋体" w:cs="宋体"/>
          <w:sz w:val="21"/>
          <w:szCs w:val="21"/>
          <w:lang w:eastAsia="zh-CN"/>
        </w:rPr>
        <w:t>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4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份，</w:t>
      </w:r>
      <w:r>
        <w:rPr>
          <w:rFonts w:hint="eastAsia" w:ascii="宋体" w:hAnsi="宋体" w:eastAsia="宋体" w:cs="宋体"/>
          <w:sz w:val="21"/>
          <w:szCs w:val="21"/>
          <w:lang w:val="en-US" w:eastAsia="zh-CN"/>
        </w:rPr>
        <w:t>回收方</w:t>
      </w:r>
      <w:r>
        <w:rPr>
          <w:rFonts w:hint="eastAsia" w:ascii="宋体" w:hAnsi="宋体" w:eastAsia="宋体" w:cs="宋体"/>
          <w:sz w:val="21"/>
          <w:szCs w:val="21"/>
          <w:lang w:eastAsia="zh-CN"/>
        </w:rPr>
        <w:t>持</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份。</w:t>
      </w:r>
    </w:p>
    <w:p w14:paraId="5942F7A2">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.2  本协议执行过程中发生争议的，争议解决方式同主合同。</w:t>
      </w:r>
    </w:p>
    <w:p w14:paraId="6B0DEF3A">
      <w:pPr>
        <w:spacing w:line="36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.3  本协议有效期同主合同。主合同条件及内容发生重大变更，需重新签订安全协议。</w:t>
      </w:r>
    </w:p>
    <w:p w14:paraId="5D3B6D58">
      <w:pPr>
        <w:pStyle w:val="18"/>
        <w:spacing w:line="360" w:lineRule="auto"/>
        <w:rPr>
          <w:rFonts w:hint="eastAsia" w:ascii="宋体" w:hAnsi="宋体" w:eastAsia="宋体" w:cs="宋体"/>
          <w:sz w:val="21"/>
          <w:szCs w:val="21"/>
          <w:lang w:eastAsia="zh-CN"/>
        </w:rPr>
      </w:pPr>
    </w:p>
    <w:p w14:paraId="25E578D7">
      <w:pPr>
        <w:pStyle w:val="18"/>
        <w:spacing w:line="360" w:lineRule="auto"/>
        <w:rPr>
          <w:rFonts w:hint="eastAsia" w:ascii="宋体" w:hAnsi="宋体" w:eastAsia="宋体" w:cs="宋体"/>
          <w:sz w:val="21"/>
          <w:szCs w:val="21"/>
          <w:lang w:eastAsia="zh-CN"/>
        </w:rPr>
      </w:pPr>
    </w:p>
    <w:p w14:paraId="16F1F919">
      <w:pPr>
        <w:pStyle w:val="18"/>
        <w:spacing w:line="360" w:lineRule="auto"/>
        <w:rPr>
          <w:rFonts w:hint="eastAsia" w:ascii="宋体" w:hAnsi="宋体" w:eastAsia="宋体" w:cs="宋体"/>
          <w:sz w:val="21"/>
          <w:szCs w:val="21"/>
          <w:lang w:eastAsia="zh-CN"/>
        </w:rPr>
      </w:pPr>
    </w:p>
    <w:p w14:paraId="2736EF2A">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出售方</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中建路桥集团有限公司</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回收方</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14:paraId="3352B1EC">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盖  章：                               盖  章：</w:t>
      </w:r>
    </w:p>
    <w:p w14:paraId="4A266A9F">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14:paraId="3744A724">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none"/>
          <w:lang w:eastAsia="zh-CN"/>
        </w:rPr>
        <w:t xml:space="preserve">  </w:t>
      </w:r>
      <w:r>
        <w:rPr>
          <w:rFonts w:hint="eastAsia" w:ascii="宋体" w:hAnsi="宋体" w:eastAsia="宋体" w:cs="宋体"/>
          <w:sz w:val="21"/>
          <w:szCs w:val="21"/>
          <w:lang w:eastAsia="zh-CN"/>
        </w:rPr>
        <w:t>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w:t>
      </w:r>
    </w:p>
    <w:p w14:paraId="239C86E8">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电  话：</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eastAsia="zh-CN"/>
        </w:rPr>
        <w:t xml:space="preserve">  </w:t>
      </w:r>
      <w:r>
        <w:rPr>
          <w:rFonts w:hint="eastAsia" w:ascii="宋体" w:hAnsi="宋体" w:eastAsia="宋体" w:cs="宋体"/>
          <w:sz w:val="21"/>
          <w:szCs w:val="21"/>
          <w:lang w:eastAsia="zh-CN"/>
        </w:rPr>
        <w:t>电  话：</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lang w:eastAsia="zh-CN"/>
        </w:rPr>
        <w:t xml:space="preserve"> </w:t>
      </w:r>
    </w:p>
    <w:p w14:paraId="0110EA7F">
      <w:pPr>
        <w:jc w:val="left"/>
        <w:rPr>
          <w:rFonts w:hint="eastAsia" w:ascii="宋体" w:hAnsi="宋体" w:eastAsia="宋体" w:cs="宋体"/>
          <w:sz w:val="21"/>
          <w:szCs w:val="21"/>
        </w:rPr>
      </w:pPr>
    </w:p>
    <w:p w14:paraId="3F3ED22F">
      <w:pPr>
        <w:widowControl/>
        <w:spacing w:line="480" w:lineRule="auto"/>
        <w:rPr>
          <w:rFonts w:hint="eastAsia" w:ascii="宋体" w:hAnsi="宋体" w:eastAsia="宋体" w:cs="宋体"/>
          <w:sz w:val="21"/>
          <w:szCs w:val="21"/>
          <w:highlight w:val="none"/>
        </w:rPr>
      </w:pPr>
    </w:p>
    <w:sectPr>
      <w:headerReference r:id="rId4" w:type="default"/>
      <w:footerReference r:id="rId5" w:type="default"/>
      <w:pgSz w:w="11906" w:h="16838"/>
      <w:pgMar w:top="1378" w:right="1418" w:bottom="1134" w:left="1418" w:header="1181" w:footer="1093"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5281">
    <w:pPr>
      <w:pStyle w:val="14"/>
      <w:spacing w:line="229" w:lineRule="auto"/>
      <w:ind w:left="4289"/>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F66C">
    <w:pPr>
      <w:pStyle w:val="2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E377B">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51BD1"/>
    <w:multiLevelType w:val="singleLevel"/>
    <w:tmpl w:val="15D51BD1"/>
    <w:lvl w:ilvl="0" w:tentative="0">
      <w:start w:val="6"/>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jRmYjk3NDVkZGNlNWYzYTI5MWJiNGQ1YWY4YW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CC7C92"/>
    <w:rsid w:val="02994DB8"/>
    <w:rsid w:val="035C5045"/>
    <w:rsid w:val="03C541FC"/>
    <w:rsid w:val="0566553A"/>
    <w:rsid w:val="05B9677F"/>
    <w:rsid w:val="082931CB"/>
    <w:rsid w:val="0874698D"/>
    <w:rsid w:val="0AA03A6A"/>
    <w:rsid w:val="0AE10B06"/>
    <w:rsid w:val="0B4E1717"/>
    <w:rsid w:val="0C6B0A2B"/>
    <w:rsid w:val="0CE73BD2"/>
    <w:rsid w:val="117711C9"/>
    <w:rsid w:val="18DF42F7"/>
    <w:rsid w:val="198B3B37"/>
    <w:rsid w:val="1A402B73"/>
    <w:rsid w:val="1D52348A"/>
    <w:rsid w:val="1E472722"/>
    <w:rsid w:val="20046C93"/>
    <w:rsid w:val="21F42BC1"/>
    <w:rsid w:val="230C1B53"/>
    <w:rsid w:val="235149D9"/>
    <w:rsid w:val="240510B5"/>
    <w:rsid w:val="24415E66"/>
    <w:rsid w:val="24F00B4F"/>
    <w:rsid w:val="25844CA4"/>
    <w:rsid w:val="25B34D67"/>
    <w:rsid w:val="26306192"/>
    <w:rsid w:val="26D22DA5"/>
    <w:rsid w:val="27414953"/>
    <w:rsid w:val="2760177F"/>
    <w:rsid w:val="290C07F0"/>
    <w:rsid w:val="29611418"/>
    <w:rsid w:val="297B7724"/>
    <w:rsid w:val="2AAB5DE7"/>
    <w:rsid w:val="2AC854F7"/>
    <w:rsid w:val="2B3D2C78"/>
    <w:rsid w:val="2E8B21B7"/>
    <w:rsid w:val="3145400B"/>
    <w:rsid w:val="327A2C6E"/>
    <w:rsid w:val="33C466F0"/>
    <w:rsid w:val="36392E40"/>
    <w:rsid w:val="397E2222"/>
    <w:rsid w:val="39B316EF"/>
    <w:rsid w:val="3B9F6BA4"/>
    <w:rsid w:val="3D9F5C7F"/>
    <w:rsid w:val="3F6F0185"/>
    <w:rsid w:val="42ED6C2A"/>
    <w:rsid w:val="46130FB8"/>
    <w:rsid w:val="46857048"/>
    <w:rsid w:val="470C11B8"/>
    <w:rsid w:val="480F4F8A"/>
    <w:rsid w:val="48F52D7E"/>
    <w:rsid w:val="49BA2879"/>
    <w:rsid w:val="4A1E1CDA"/>
    <w:rsid w:val="4AA24345"/>
    <w:rsid w:val="4CC63A7E"/>
    <w:rsid w:val="4DE70B3E"/>
    <w:rsid w:val="52B21B59"/>
    <w:rsid w:val="52C3599F"/>
    <w:rsid w:val="52C754D9"/>
    <w:rsid w:val="540208BE"/>
    <w:rsid w:val="561A543D"/>
    <w:rsid w:val="57593F53"/>
    <w:rsid w:val="586E02D0"/>
    <w:rsid w:val="59745DBA"/>
    <w:rsid w:val="5A364E1D"/>
    <w:rsid w:val="5ACD39D4"/>
    <w:rsid w:val="5DD76917"/>
    <w:rsid w:val="5DE62550"/>
    <w:rsid w:val="5E1E25EF"/>
    <w:rsid w:val="5EC40C4A"/>
    <w:rsid w:val="5ED66091"/>
    <w:rsid w:val="5EDE5C05"/>
    <w:rsid w:val="608C1659"/>
    <w:rsid w:val="61EA4E6B"/>
    <w:rsid w:val="61EB3B95"/>
    <w:rsid w:val="61F93300"/>
    <w:rsid w:val="628250A4"/>
    <w:rsid w:val="64824AEB"/>
    <w:rsid w:val="67B46747"/>
    <w:rsid w:val="68384940"/>
    <w:rsid w:val="6AA33E09"/>
    <w:rsid w:val="6AB477DC"/>
    <w:rsid w:val="6B8E2D0B"/>
    <w:rsid w:val="6BB936EF"/>
    <w:rsid w:val="6C0B435C"/>
    <w:rsid w:val="6C296590"/>
    <w:rsid w:val="6C4E5FF7"/>
    <w:rsid w:val="6C5A2BED"/>
    <w:rsid w:val="6C983716"/>
    <w:rsid w:val="6E466DE1"/>
    <w:rsid w:val="6EDD1BC7"/>
    <w:rsid w:val="70146419"/>
    <w:rsid w:val="70DB3EAA"/>
    <w:rsid w:val="725373AF"/>
    <w:rsid w:val="73B32EF0"/>
    <w:rsid w:val="74277859"/>
    <w:rsid w:val="76257DC8"/>
    <w:rsid w:val="78504B12"/>
    <w:rsid w:val="78F46178"/>
    <w:rsid w:val="7BBD0AA3"/>
    <w:rsid w:val="7C815F74"/>
    <w:rsid w:val="7D00325D"/>
    <w:rsid w:val="7D3F20B7"/>
    <w:rsid w:val="7EAB552B"/>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7"/>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8"/>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index 6"/>
    <w:basedOn w:val="1"/>
    <w:next w:val="1"/>
    <w:autoRedefine/>
    <w:qFormat/>
    <w:uiPriority w:val="0"/>
    <w:pPr>
      <w:ind w:left="2100"/>
    </w:pPr>
  </w:style>
  <w:style w:type="paragraph" w:styleId="12">
    <w:name w:val="Salutation"/>
    <w:basedOn w:val="1"/>
    <w:next w:val="1"/>
    <w:link w:val="59"/>
    <w:autoRedefine/>
    <w:qFormat/>
    <w:uiPriority w:val="0"/>
    <w:rPr>
      <w:rFonts w:ascii="宋体" w:hAnsi="宋体" w:eastAsia="宋体" w:cs="宋体"/>
      <w:kern w:val="44"/>
      <w:sz w:val="32"/>
      <w:szCs w:val="32"/>
    </w:rPr>
  </w:style>
  <w:style w:type="paragraph" w:styleId="13">
    <w:name w:val="Body Text 3"/>
    <w:basedOn w:val="1"/>
    <w:link w:val="307"/>
    <w:autoRedefine/>
    <w:semiHidden/>
    <w:unhideWhenUsed/>
    <w:qFormat/>
    <w:uiPriority w:val="99"/>
    <w:pPr>
      <w:spacing w:after="120"/>
    </w:pPr>
    <w:rPr>
      <w:sz w:val="16"/>
      <w:szCs w:val="16"/>
    </w:rPr>
  </w:style>
  <w:style w:type="paragraph" w:styleId="14">
    <w:name w:val="Body Text"/>
    <w:basedOn w:val="1"/>
    <w:next w:val="11"/>
    <w:link w:val="53"/>
    <w:autoRedefine/>
    <w:qFormat/>
    <w:uiPriority w:val="0"/>
    <w:pPr>
      <w:spacing w:after="120"/>
    </w:pPr>
    <w:rPr>
      <w:rFonts w:ascii="宋体" w:hAnsi="宋体" w:eastAsia="宋体" w:cs="宋体"/>
      <w:kern w:val="44"/>
      <w:sz w:val="28"/>
      <w:szCs w:val="28"/>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6"/>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60"/>
    <w:autoRedefine/>
    <w:semiHidden/>
    <w:qFormat/>
    <w:uiPriority w:val="0"/>
    <w:rPr>
      <w:rFonts w:ascii="宋体" w:hAnsi="宋体" w:eastAsia="宋体" w:cs="宋体"/>
      <w:kern w:val="44"/>
      <w:sz w:val="18"/>
      <w:szCs w:val="18"/>
    </w:rPr>
  </w:style>
  <w:style w:type="paragraph" w:styleId="23">
    <w:name w:val="footer"/>
    <w:basedOn w:val="1"/>
    <w:link w:val="50"/>
    <w:autoRedefine/>
    <w:unhideWhenUsed/>
    <w:qFormat/>
    <w:uiPriority w:val="0"/>
    <w:pPr>
      <w:tabs>
        <w:tab w:val="center" w:pos="4153"/>
        <w:tab w:val="right" w:pos="8306"/>
      </w:tabs>
      <w:snapToGrid w:val="0"/>
      <w:jc w:val="left"/>
    </w:pPr>
    <w:rPr>
      <w:sz w:val="18"/>
      <w:szCs w:val="18"/>
    </w:rPr>
  </w:style>
  <w:style w:type="paragraph" w:styleId="24">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4"/>
    <w:autoRedefine/>
    <w:semiHidden/>
    <w:qFormat/>
    <w:uiPriority w:val="0"/>
    <w:rPr>
      <w:rFonts w:ascii="宋体" w:hAnsi="宋体" w:eastAsia="宋体" w:cs="宋体"/>
      <w:b/>
      <w:bCs/>
      <w:kern w:val="44"/>
      <w:sz w:val="28"/>
      <w:szCs w:val="28"/>
    </w:rPr>
  </w:style>
  <w:style w:type="paragraph" w:styleId="34">
    <w:name w:val="Body Text First Indent"/>
    <w:basedOn w:val="14"/>
    <w:next w:val="1"/>
    <w:autoRedefine/>
    <w:qFormat/>
    <w:uiPriority w:val="0"/>
    <w:pPr>
      <w:ind w:firstLine="420" w:firstLineChars="100"/>
    </w:p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Hyperlink"/>
    <w:basedOn w:val="38"/>
    <w:autoRedefine/>
    <w:unhideWhenUsed/>
    <w:qFormat/>
    <w:uiPriority w:val="0"/>
    <w:rPr>
      <w:color w:val="0000FF" w:themeColor="hyperlink"/>
      <w:u w:val="single"/>
      <w14:textFill>
        <w14:solidFill>
          <w14:schemeClr w14:val="hlink"/>
        </w14:solidFill>
      </w14:textFill>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标题 1 Char"/>
    <w:basedOn w:val="38"/>
    <w:link w:val="2"/>
    <w:autoRedefine/>
    <w:qFormat/>
    <w:uiPriority w:val="0"/>
    <w:rPr>
      <w:rFonts w:ascii="宋体" w:hAnsi="宋体" w:eastAsia="宋体" w:cs="宋体"/>
      <w:b/>
      <w:bCs/>
      <w:kern w:val="44"/>
      <w:sz w:val="44"/>
      <w:szCs w:val="44"/>
    </w:rPr>
  </w:style>
  <w:style w:type="character" w:customStyle="1" w:styleId="45">
    <w:name w:val="标题 2 Char"/>
    <w:basedOn w:val="38"/>
    <w:link w:val="3"/>
    <w:autoRedefine/>
    <w:qFormat/>
    <w:uiPriority w:val="0"/>
    <w:rPr>
      <w:rFonts w:ascii="Arial" w:hAnsi="Arial" w:eastAsia="黑体" w:cs="Arial"/>
      <w:b/>
      <w:bCs/>
      <w:kern w:val="44"/>
      <w:sz w:val="32"/>
      <w:szCs w:val="32"/>
    </w:rPr>
  </w:style>
  <w:style w:type="character" w:customStyle="1" w:styleId="46">
    <w:name w:val="标题 3 Char"/>
    <w:basedOn w:val="38"/>
    <w:link w:val="4"/>
    <w:autoRedefine/>
    <w:qFormat/>
    <w:uiPriority w:val="0"/>
    <w:rPr>
      <w:rFonts w:ascii="宋体" w:hAnsi="宋体" w:eastAsia="宋体" w:cs="宋体"/>
      <w:b/>
      <w:bCs/>
      <w:kern w:val="44"/>
      <w:sz w:val="32"/>
      <w:szCs w:val="32"/>
    </w:rPr>
  </w:style>
  <w:style w:type="character" w:customStyle="1" w:styleId="47">
    <w:name w:val="标题 4 Char"/>
    <w:basedOn w:val="38"/>
    <w:link w:val="5"/>
    <w:autoRedefine/>
    <w:qFormat/>
    <w:uiPriority w:val="0"/>
    <w:rPr>
      <w:rFonts w:ascii="Arial" w:hAnsi="Arial" w:eastAsia="黑体" w:cs="Arial"/>
      <w:b/>
      <w:bCs/>
      <w:kern w:val="44"/>
      <w:sz w:val="28"/>
      <w:szCs w:val="28"/>
    </w:rPr>
  </w:style>
  <w:style w:type="character" w:customStyle="1" w:styleId="48">
    <w:name w:val="标题 9 Char"/>
    <w:basedOn w:val="38"/>
    <w:link w:val="6"/>
    <w:autoRedefine/>
    <w:qFormat/>
    <w:uiPriority w:val="0"/>
    <w:rPr>
      <w:rFonts w:ascii="Arial" w:hAnsi="Arial" w:eastAsia="黑体" w:cs="Arial"/>
      <w:kern w:val="44"/>
      <w:sz w:val="21"/>
      <w:szCs w:val="21"/>
    </w:rPr>
  </w:style>
  <w:style w:type="character" w:customStyle="1" w:styleId="49">
    <w:name w:val="页眉 Char"/>
    <w:basedOn w:val="38"/>
    <w:link w:val="24"/>
    <w:autoRedefine/>
    <w:qFormat/>
    <w:uiPriority w:val="0"/>
    <w:rPr>
      <w:sz w:val="18"/>
      <w:szCs w:val="18"/>
    </w:rPr>
  </w:style>
  <w:style w:type="character" w:customStyle="1" w:styleId="50">
    <w:name w:val="页脚 Char"/>
    <w:basedOn w:val="38"/>
    <w:link w:val="23"/>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Char"/>
    <w:basedOn w:val="38"/>
    <w:link w:val="14"/>
    <w:autoRedefine/>
    <w:qFormat/>
    <w:locked/>
    <w:uiPriority w:val="0"/>
    <w:rPr>
      <w:rFonts w:ascii="宋体" w:hAnsi="宋体" w:eastAsia="宋体" w:cs="宋体"/>
      <w:kern w:val="44"/>
      <w:sz w:val="28"/>
      <w:szCs w:val="28"/>
    </w:rPr>
  </w:style>
  <w:style w:type="character" w:customStyle="1" w:styleId="54">
    <w:name w:val="日期 Char"/>
    <w:basedOn w:val="38"/>
    <w:link w:val="20"/>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Char"/>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Char"/>
    <w:basedOn w:val="38"/>
    <w:link w:val="12"/>
    <w:autoRedefine/>
    <w:qFormat/>
    <w:locked/>
    <w:uiPriority w:val="0"/>
    <w:rPr>
      <w:rFonts w:ascii="宋体" w:hAnsi="宋体" w:eastAsia="宋体" w:cs="宋体"/>
      <w:kern w:val="44"/>
      <w:sz w:val="32"/>
      <w:szCs w:val="32"/>
    </w:rPr>
  </w:style>
  <w:style w:type="character" w:customStyle="1" w:styleId="60">
    <w:name w:val="批注框文本 Char"/>
    <w:basedOn w:val="38"/>
    <w:link w:val="22"/>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Char"/>
    <w:basedOn w:val="38"/>
    <w:link w:val="21"/>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Char"/>
    <w:basedOn w:val="65"/>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Char1"/>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Char"/>
    <w:basedOn w:val="38"/>
    <w:link w:val="28"/>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Char1"/>
    <w:basedOn w:val="38"/>
    <w:link w:val="18"/>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Char"/>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3"/>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4"/>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qFormat/>
    <w:uiPriority w:val="0"/>
    <w:rPr>
      <w:rFonts w:ascii="宋体" w:hAnsi="宋体" w:eastAsia="宋体" w:cs="宋体"/>
      <w:kern w:val="44"/>
      <w:sz w:val="21"/>
      <w:szCs w:val="21"/>
    </w:rPr>
  </w:style>
  <w:style w:type="paragraph" w:customStyle="1" w:styleId="227">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qFormat/>
    <w:uiPriority w:val="0"/>
    <w:pPr>
      <w:spacing w:beforeLines="50" w:afterLines="50"/>
    </w:pPr>
    <w:rPr>
      <w:rFonts w:ascii="Tahoma" w:hAnsi="Tahoma" w:eastAsia="宋体" w:cs="Tahoma"/>
      <w:kern w:val="44"/>
    </w:rPr>
  </w:style>
  <w:style w:type="paragraph" w:customStyle="1" w:styleId="23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Char"/>
    <w:basedOn w:val="38"/>
    <w:link w:val="13"/>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Char"/>
    <w:basedOn w:val="38"/>
    <w:link w:val="32"/>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首行缩进 2 Char"/>
    <w:basedOn w:val="78"/>
    <w:link w:val="35"/>
    <w:qFormat/>
    <w:uiPriority w:val="0"/>
    <w:rPr>
      <w:rFonts w:ascii="Times New Roman" w:hAnsi="Times New Roman" w:eastAsia="宋体" w:cs="Times New Roman"/>
      <w:kern w:val="44"/>
      <w:sz w:val="21"/>
      <w:szCs w:val="22"/>
    </w:rPr>
  </w:style>
  <w:style w:type="paragraph" w:customStyle="1" w:styleId="313">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4">
    <w:name w:val="Table Text"/>
    <w:basedOn w:val="1"/>
    <w:semiHidden/>
    <w:qFormat/>
    <w:uiPriority w:val="0"/>
    <w:rPr>
      <w:rFonts w:ascii="宋体" w:hAnsi="宋体" w:eastAsia="宋体" w:cs="宋体"/>
      <w:sz w:val="20"/>
      <w:szCs w:val="20"/>
      <w:lang w:val="en-US" w:eastAsia="en-US" w:bidi="ar-SA"/>
    </w:rPr>
  </w:style>
  <w:style w:type="paragraph" w:customStyle="1" w:styleId="31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10854</Words>
  <Characters>11622</Characters>
  <Lines>92</Lines>
  <Paragraphs>26</Paragraphs>
  <TotalTime>1</TotalTime>
  <ScaleCrop>false</ScaleCrop>
  <LinksUpToDate>false</LinksUpToDate>
  <CharactersWithSpaces>13114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WPS_1680511640</cp:lastModifiedBy>
  <cp:lastPrinted>2020-05-07T01:04:00Z</cp:lastPrinted>
  <dcterms:modified xsi:type="dcterms:W3CDTF">2024-08-26T05:57:52Z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515E650CCA26411AB750378DEF933D07_13</vt:lpwstr>
  </property>
</Properties>
</file>