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72D84" w14:textId="35997CF0" w:rsidR="00DF440A" w:rsidRDefault="00000000">
      <w:pPr>
        <w:spacing w:line="360" w:lineRule="auto"/>
        <w:jc w:val="left"/>
        <w:rPr>
          <w:rFonts w:eastAsia="仿宋_GB2312"/>
          <w:bCs/>
          <w:color w:val="000000"/>
          <w:sz w:val="28"/>
          <w:szCs w:val="28"/>
          <w:u w:val="single"/>
        </w:rPr>
      </w:pPr>
      <w:bookmarkStart w:id="0" w:name="_Hlk126831517"/>
      <w:r>
        <w:rPr>
          <w:rFonts w:eastAsia="仿宋_GB2312" w:hint="eastAsia"/>
          <w:bCs/>
          <w:color w:val="000000"/>
          <w:sz w:val="28"/>
          <w:szCs w:val="28"/>
        </w:rPr>
        <w:t>合同编号：</w:t>
      </w:r>
      <w:permStart w:id="436631276" w:edGrp="everyone"/>
      <w:r>
        <w:rPr>
          <w:rFonts w:eastAsia="仿宋_GB2312" w:hint="eastAsia"/>
          <w:bCs/>
          <w:color w:val="000000"/>
          <w:sz w:val="28"/>
          <w:szCs w:val="28"/>
          <w:u w:val="single"/>
        </w:rPr>
        <w:t xml:space="preserve">  </w:t>
      </w:r>
      <w:r w:rsidR="00893A36">
        <w:rPr>
          <w:rFonts w:ascii="宋体" w:eastAsia="宋体" w:hAnsi="宋体"/>
          <w:u w:val="single"/>
        </w:rPr>
        <w:t>ZJLQ-FG-</w:t>
      </w:r>
      <w:r w:rsidR="00893A36">
        <w:rPr>
          <w:rFonts w:ascii="宋体" w:eastAsia="宋体" w:hAnsi="宋体" w:hint="eastAsia"/>
          <w:u w:val="single"/>
        </w:rPr>
        <w:t>京昆养护项目-002</w:t>
      </w:r>
      <w:r>
        <w:rPr>
          <w:rFonts w:eastAsia="仿宋_GB2312" w:hint="eastAsia"/>
          <w:bCs/>
          <w:color w:val="000000"/>
          <w:sz w:val="28"/>
          <w:szCs w:val="28"/>
          <w:u w:val="single"/>
        </w:rPr>
        <w:t xml:space="preserve">   </w:t>
      </w:r>
      <w:permEnd w:id="436631276"/>
    </w:p>
    <w:p w14:paraId="5739DCAB" w14:textId="77777777" w:rsidR="00DF440A" w:rsidRDefault="00000000">
      <w:pPr>
        <w:wordWrap w:val="0"/>
        <w:spacing w:line="640" w:lineRule="exact"/>
        <w:rPr>
          <w:rFonts w:ascii="仿宋_GB2312" w:eastAsia="仿宋_GB2312" w:hAnsi="仿宋" w:cs="仿宋" w:hint="eastAsia"/>
          <w:color w:val="000000" w:themeColor="text1"/>
          <w:sz w:val="24"/>
          <w:szCs w:val="24"/>
        </w:rPr>
      </w:pPr>
      <w:r>
        <w:rPr>
          <w:rFonts w:eastAsia="仿宋_GB2312" w:hint="eastAsia"/>
          <w:bCs/>
          <w:color w:val="000000"/>
          <w:sz w:val="28"/>
          <w:szCs w:val="28"/>
        </w:rPr>
        <w:t>框架协议：</w:t>
      </w:r>
      <w:permStart w:id="1096094775" w:edGrp="everyone"/>
      <w:r>
        <w:rPr>
          <w:rFonts w:eastAsia="仿宋_GB2312" w:hint="eastAsia"/>
          <w:bCs/>
          <w:color w:val="000000"/>
          <w:sz w:val="28"/>
          <w:szCs w:val="28"/>
          <w:u w:val="single"/>
        </w:rPr>
        <w:t xml:space="preserve">                    </w:t>
      </w:r>
      <w:permEnd w:id="1096094775"/>
    </w:p>
    <w:p w14:paraId="61D38368" w14:textId="77777777" w:rsidR="00DF440A" w:rsidRDefault="00000000">
      <w:pPr>
        <w:spacing w:line="360" w:lineRule="auto"/>
        <w:jc w:val="left"/>
        <w:rPr>
          <w:rFonts w:ascii="仿宋_GB2312" w:eastAsia="仿宋_GB2312" w:hAnsi="仿宋_GB2312" w:cs="仿宋_GB2312" w:hint="eastAsia"/>
          <w:sz w:val="28"/>
          <w:szCs w:val="28"/>
        </w:rPr>
      </w:pPr>
      <w:r>
        <w:rPr>
          <w:rFonts w:hint="eastAsia"/>
        </w:rPr>
        <w:pict w14:anchorId="4445A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100pt;margin-top:100pt;width:200pt;height:100pt;z-index:251663360;mso-width-relative:page;mso-height-relative:page">
            <v:fill opacity=".5"/>
            <v:textpath trim="t" fitpath="t"/>
          </v:shape>
        </w:pict>
      </w:r>
    </w:p>
    <w:p w14:paraId="0A650D38" w14:textId="77777777" w:rsidR="00DF440A" w:rsidRDefault="00DF440A">
      <w:pPr>
        <w:pStyle w:val="a0"/>
      </w:pPr>
    </w:p>
    <w:p w14:paraId="61B8C80D" w14:textId="77777777" w:rsidR="00DF440A" w:rsidRDefault="00DF440A">
      <w:pPr>
        <w:pStyle w:val="a0"/>
      </w:pPr>
    </w:p>
    <w:p w14:paraId="08DF8919" w14:textId="77777777" w:rsidR="00DF440A" w:rsidRDefault="00DF440A">
      <w:pPr>
        <w:pStyle w:val="a0"/>
      </w:pPr>
    </w:p>
    <w:p w14:paraId="029B268E" w14:textId="75A00027" w:rsidR="00DF440A" w:rsidRDefault="00000000">
      <w:pPr>
        <w:spacing w:line="360" w:lineRule="auto"/>
        <w:jc w:val="center"/>
        <w:rPr>
          <w:rFonts w:ascii="华文中宋" w:eastAsia="华文中宋" w:hAnsi="华文中宋" w:cs="华文中宋" w:hint="eastAsia"/>
          <w:b/>
          <w:sz w:val="52"/>
          <w:szCs w:val="52"/>
        </w:rPr>
      </w:pPr>
      <w:permStart w:id="56050465" w:edGrp="everyone"/>
      <w:r>
        <w:rPr>
          <w:rFonts w:ascii="华文中宋" w:eastAsia="华文中宋" w:hAnsi="华文中宋" w:cs="华文中宋" w:hint="eastAsia"/>
          <w:b/>
          <w:sz w:val="52"/>
          <w:szCs w:val="52"/>
        </w:rPr>
        <w:t>【</w:t>
      </w:r>
      <w:r w:rsidR="00893A36">
        <w:rPr>
          <w:rFonts w:ascii="华文中宋" w:eastAsia="华文中宋" w:hAnsi="华文中宋" w:cs="华文中宋" w:hint="eastAsia"/>
          <w:b/>
          <w:sz w:val="52"/>
          <w:szCs w:val="52"/>
        </w:rPr>
        <w:t>沥青混合料</w:t>
      </w:r>
      <w:r>
        <w:rPr>
          <w:rFonts w:ascii="华文中宋" w:eastAsia="华文中宋" w:hAnsi="华文中宋" w:cs="华文中宋" w:hint="eastAsia"/>
          <w:b/>
          <w:sz w:val="52"/>
          <w:szCs w:val="52"/>
        </w:rPr>
        <w:t>】</w:t>
      </w:r>
      <w:permEnd w:id="56050465"/>
      <w:r>
        <w:rPr>
          <w:rFonts w:ascii="华文中宋" w:eastAsia="华文中宋" w:hAnsi="华文中宋" w:cs="华文中宋" w:hint="eastAsia"/>
          <w:b/>
          <w:sz w:val="52"/>
          <w:szCs w:val="52"/>
        </w:rPr>
        <w:t>采购与供应合同</w:t>
      </w:r>
    </w:p>
    <w:p w14:paraId="1522B7FB" w14:textId="77777777" w:rsidR="00DF440A" w:rsidRDefault="00000000">
      <w:pPr>
        <w:spacing w:line="360" w:lineRule="auto"/>
        <w:jc w:val="center"/>
        <w:rPr>
          <w:rFonts w:ascii="宋体" w:hAnsi="宋体" w:cs="宋体" w:hint="eastAsia"/>
          <w:b/>
          <w:sz w:val="28"/>
          <w:szCs w:val="28"/>
        </w:rPr>
      </w:pPr>
      <w:r>
        <w:rPr>
          <w:noProof/>
        </w:rPr>
        <w:drawing>
          <wp:anchor distT="0" distB="0" distL="114300" distR="114300" simplePos="0" relativeHeight="251662336" behindDoc="1" locked="0" layoutInCell="1" allowOverlap="1" wp14:anchorId="3E17F891" wp14:editId="38A7A0FA">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FF8D9F8" w14:textId="77777777" w:rsidR="00DF440A" w:rsidRDefault="00DF440A">
      <w:pPr>
        <w:spacing w:line="360" w:lineRule="auto"/>
        <w:jc w:val="center"/>
        <w:rPr>
          <w:rFonts w:ascii="宋体" w:hAnsi="宋体" w:cs="宋体" w:hint="eastAsia"/>
          <w:b/>
          <w:sz w:val="28"/>
          <w:szCs w:val="28"/>
        </w:rPr>
      </w:pPr>
    </w:p>
    <w:p w14:paraId="38CF025E" w14:textId="77777777" w:rsidR="00DF440A" w:rsidRDefault="00DF440A">
      <w:pPr>
        <w:spacing w:line="360" w:lineRule="auto"/>
        <w:jc w:val="center"/>
        <w:rPr>
          <w:rFonts w:ascii="宋体" w:hAnsi="宋体" w:cs="宋体" w:hint="eastAsia"/>
          <w:b/>
          <w:sz w:val="28"/>
          <w:szCs w:val="28"/>
        </w:rPr>
      </w:pPr>
    </w:p>
    <w:p w14:paraId="789AB2FA" w14:textId="77777777" w:rsidR="00DF440A" w:rsidRDefault="00DF440A">
      <w:pPr>
        <w:spacing w:line="360" w:lineRule="auto"/>
        <w:jc w:val="center"/>
        <w:rPr>
          <w:rFonts w:ascii="宋体" w:hAnsi="宋体" w:cs="宋体" w:hint="eastAsia"/>
          <w:b/>
          <w:sz w:val="28"/>
          <w:szCs w:val="28"/>
        </w:rPr>
      </w:pPr>
    </w:p>
    <w:p w14:paraId="61D11110" w14:textId="77777777" w:rsidR="00DF440A" w:rsidRDefault="00DF440A">
      <w:pPr>
        <w:spacing w:line="360" w:lineRule="auto"/>
        <w:jc w:val="center"/>
        <w:rPr>
          <w:rFonts w:ascii="宋体" w:hAnsi="宋体" w:cs="宋体" w:hint="eastAsia"/>
          <w:b/>
          <w:sz w:val="28"/>
          <w:szCs w:val="28"/>
        </w:rPr>
      </w:pPr>
    </w:p>
    <w:p w14:paraId="2C88708D" w14:textId="77777777" w:rsidR="00DF440A" w:rsidRDefault="00DF440A">
      <w:pPr>
        <w:spacing w:line="360" w:lineRule="auto"/>
        <w:rPr>
          <w:rFonts w:ascii="宋体" w:hAnsi="宋体" w:cs="宋体" w:hint="eastAsia"/>
          <w:b/>
          <w:sz w:val="28"/>
          <w:szCs w:val="28"/>
        </w:rPr>
      </w:pPr>
    </w:p>
    <w:p w14:paraId="09528D9E" w14:textId="77777777" w:rsidR="00DF440A" w:rsidRDefault="00DF440A">
      <w:pPr>
        <w:pStyle w:val="a5"/>
        <w:spacing w:after="120"/>
        <w:ind w:firstLine="560"/>
        <w:rPr>
          <w:rFonts w:ascii="宋体" w:hAnsi="宋体" w:cs="宋体" w:hint="eastAsia"/>
          <w:b/>
          <w:sz w:val="28"/>
          <w:szCs w:val="28"/>
        </w:rPr>
      </w:pPr>
    </w:p>
    <w:p w14:paraId="3F0FA94F" w14:textId="77777777" w:rsidR="00DF440A" w:rsidRDefault="00DF440A">
      <w:pPr>
        <w:pStyle w:val="a5"/>
        <w:spacing w:after="120"/>
        <w:ind w:firstLine="560"/>
        <w:rPr>
          <w:rFonts w:ascii="宋体" w:hAnsi="宋体" w:cs="宋体" w:hint="eastAsia"/>
          <w:b/>
          <w:sz w:val="28"/>
          <w:szCs w:val="28"/>
        </w:rPr>
      </w:pPr>
    </w:p>
    <w:p w14:paraId="56DF1D68" w14:textId="77777777" w:rsidR="00DF440A" w:rsidRDefault="00DF440A">
      <w:pPr>
        <w:spacing w:line="360" w:lineRule="auto"/>
        <w:rPr>
          <w:rFonts w:ascii="仿宋_GB2312" w:eastAsia="仿宋_GB2312" w:hAnsi="仿宋_GB2312" w:cs="仿宋_GB2312" w:hint="eastAsia"/>
          <w:b/>
          <w:bCs/>
          <w:sz w:val="28"/>
          <w:szCs w:val="28"/>
        </w:rPr>
      </w:pPr>
    </w:p>
    <w:p w14:paraId="4877F33A" w14:textId="21CD7C33" w:rsidR="00DF440A" w:rsidRDefault="00000000">
      <w:pPr>
        <w:spacing w:line="360" w:lineRule="auto"/>
        <w:ind w:firstLineChars="200" w:firstLine="562"/>
        <w:rPr>
          <w:rFonts w:ascii="仿宋_GB2312" w:eastAsia="仿宋_GB2312" w:hAnsi="仿宋_GB2312" w:cs="仿宋_GB2312" w:hint="eastAsia"/>
          <w:sz w:val="28"/>
          <w:szCs w:val="28"/>
        </w:rPr>
      </w:pPr>
      <w:permStart w:id="760110407" w:edGrp="everyone"/>
      <w:r>
        <w:rPr>
          <w:rFonts w:ascii="仿宋_GB2312" w:eastAsia="仿宋_GB2312" w:hAnsi="仿宋_GB2312" w:cs="仿宋_GB2312" w:hint="eastAsia"/>
          <w:b/>
          <w:bCs/>
          <w:sz w:val="28"/>
          <w:szCs w:val="28"/>
        </w:rPr>
        <w:t>项目名称：</w:t>
      </w:r>
      <w:r>
        <w:rPr>
          <w:rFonts w:ascii="仿宋_GB2312" w:eastAsia="仿宋_GB2312" w:hAnsi="仿宋_GB2312" w:cs="仿宋_GB2312" w:hint="eastAsia"/>
          <w:b/>
          <w:color w:val="000000"/>
          <w:sz w:val="28"/>
          <w:szCs w:val="28"/>
        </w:rPr>
        <w:t xml:space="preserve">【  </w:t>
      </w:r>
      <w:r w:rsidR="00893A36" w:rsidRPr="00893A36">
        <w:rPr>
          <w:rFonts w:ascii="仿宋_GB2312" w:eastAsia="仿宋_GB2312" w:hAnsi="仿宋_GB2312" w:cs="仿宋_GB2312" w:hint="eastAsia"/>
          <w:b/>
          <w:color w:val="000000"/>
          <w:sz w:val="28"/>
          <w:szCs w:val="28"/>
        </w:rPr>
        <w:t>京昆高速公路超薄罩面技术推广</w:t>
      </w:r>
      <w:r>
        <w:rPr>
          <w:rFonts w:ascii="仿宋_GB2312" w:eastAsia="仿宋_GB2312" w:hAnsi="仿宋_GB2312" w:cs="仿宋_GB2312" w:hint="eastAsia"/>
          <w:b/>
          <w:color w:val="000000"/>
          <w:sz w:val="28"/>
          <w:szCs w:val="28"/>
        </w:rPr>
        <w:t xml:space="preserve">    】</w:t>
      </w:r>
    </w:p>
    <w:p w14:paraId="3CBAC6BF" w14:textId="43E6449D" w:rsidR="00DF440A"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甲    方：</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中建路桥集团</w:t>
      </w:r>
      <w:r w:rsidR="00807A33">
        <w:rPr>
          <w:rFonts w:ascii="仿宋_GB2312" w:eastAsia="仿宋_GB2312" w:hAnsi="仿宋_GB2312" w:cs="仿宋_GB2312" w:hint="eastAsia"/>
          <w:b/>
          <w:bCs/>
          <w:sz w:val="28"/>
          <w:szCs w:val="28"/>
        </w:rPr>
        <w:t>第四工程</w:t>
      </w:r>
      <w:r>
        <w:rPr>
          <w:rFonts w:ascii="仿宋_GB2312" w:eastAsia="仿宋_GB2312" w:hAnsi="仿宋_GB2312" w:cs="仿宋_GB2312" w:hint="eastAsia"/>
          <w:b/>
          <w:bCs/>
          <w:sz w:val="28"/>
          <w:szCs w:val="28"/>
        </w:rPr>
        <w:t>有限公司</w:t>
      </w:r>
      <w:r>
        <w:rPr>
          <w:rFonts w:ascii="仿宋_GB2312" w:eastAsia="仿宋_GB2312" w:hAnsi="仿宋_GB2312" w:cs="仿宋_GB2312" w:hint="eastAsia"/>
          <w:b/>
          <w:color w:val="000000"/>
          <w:sz w:val="28"/>
          <w:szCs w:val="28"/>
        </w:rPr>
        <w:t xml:space="preserve"> </w:t>
      </w:r>
      <w:r w:rsidR="00807A33">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color w:val="000000"/>
          <w:sz w:val="28"/>
          <w:szCs w:val="28"/>
        </w:rPr>
        <w:t xml:space="preserve">  】</w:t>
      </w:r>
    </w:p>
    <w:p w14:paraId="64675C96" w14:textId="77777777" w:rsidR="00DF440A"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乙    方：</w:t>
      </w:r>
      <w:r>
        <w:rPr>
          <w:rFonts w:ascii="仿宋_GB2312" w:eastAsia="仿宋_GB2312" w:hAnsi="仿宋_GB2312" w:cs="仿宋_GB2312" w:hint="eastAsia"/>
          <w:b/>
          <w:color w:val="000000"/>
          <w:sz w:val="28"/>
          <w:szCs w:val="28"/>
        </w:rPr>
        <w:t>【                                  】</w:t>
      </w:r>
    </w:p>
    <w:p w14:paraId="6C57C01B" w14:textId="77777777" w:rsidR="00DF440A" w:rsidRDefault="00000000">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签订时间：</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 xml:space="preserve">                     】</w:t>
      </w:r>
    </w:p>
    <w:p w14:paraId="7D71AEEF" w14:textId="5A61F533" w:rsidR="00DF440A"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color w:val="000000"/>
          <w:sz w:val="28"/>
          <w:szCs w:val="28"/>
        </w:rPr>
        <w:t xml:space="preserve">【           </w:t>
      </w:r>
      <w:r w:rsidR="00893A36">
        <w:rPr>
          <w:rFonts w:ascii="仿宋_GB2312" w:eastAsia="仿宋_GB2312" w:hAnsi="仿宋_GB2312" w:cs="仿宋_GB2312" w:hint="eastAsia"/>
          <w:b/>
          <w:color w:val="000000"/>
          <w:sz w:val="28"/>
          <w:szCs w:val="28"/>
        </w:rPr>
        <w:t xml:space="preserve">河南省郑州市     </w:t>
      </w:r>
      <w:r>
        <w:rPr>
          <w:rFonts w:ascii="仿宋_GB2312" w:eastAsia="仿宋_GB2312" w:hAnsi="仿宋_GB2312" w:cs="仿宋_GB2312" w:hint="eastAsia"/>
          <w:b/>
          <w:color w:val="000000"/>
          <w:sz w:val="28"/>
          <w:szCs w:val="28"/>
        </w:rPr>
        <w:t xml:space="preserve">      】</w:t>
      </w:r>
    </w:p>
    <w:p w14:paraId="0D511305" w14:textId="77777777" w:rsidR="00DF440A" w:rsidRDefault="00000000">
      <w:pPr>
        <w:spacing w:line="480" w:lineRule="auto"/>
        <w:ind w:firstLineChars="400" w:firstLine="1120"/>
        <w:jc w:val="left"/>
        <w:textAlignment w:val="baseline"/>
        <w:rPr>
          <w:rFonts w:ascii="仿宋_GB2312" w:eastAsia="仿宋_GB2312" w:hAnsi="仿宋" w:cs="仿宋" w:hint="eastAsia"/>
          <w:bCs/>
          <w:color w:val="000000" w:themeColor="text1"/>
          <w:sz w:val="32"/>
          <w:szCs w:val="24"/>
          <w:u w:val="single"/>
        </w:rPr>
        <w:sectPr w:rsidR="00DF440A">
          <w:headerReference w:type="default" r:id="rId9"/>
          <w:footerReference w:type="default" r:id="rId10"/>
          <w:headerReference w:type="first" r:id="rId11"/>
          <w:footerReference w:type="first" r:id="rId12"/>
          <w:pgSz w:w="11906" w:h="16838"/>
          <w:pgMar w:top="1440" w:right="1800" w:bottom="1440" w:left="1800" w:header="850" w:footer="975" w:gutter="0"/>
          <w:pgNumType w:start="1"/>
          <w:cols w:space="0"/>
          <w:titlePg/>
          <w:docGrid w:linePitch="312"/>
        </w:sectPr>
      </w:pPr>
      <w:r>
        <w:rPr>
          <w:rFonts w:ascii="仿宋_GB2312" w:eastAsia="仿宋_GB2312" w:hAnsi="仿宋_GB2312" w:cs="仿宋_GB2312" w:hint="eastAsia"/>
          <w:color w:val="C00000"/>
          <w:sz w:val="28"/>
          <w:szCs w:val="28"/>
        </w:rPr>
        <w:t>（条款说明：上述内容可根据实际情况进行增减）</w:t>
      </w:r>
      <w:bookmarkEnd w:id="0"/>
    </w:p>
    <w:permEnd w:id="760110407" w:displacedByCustomXml="next"/>
    <w:sdt>
      <w:sdtPr>
        <w:rPr>
          <w:rFonts w:asciiTheme="minorHAnsi" w:eastAsiaTheme="minorEastAsia" w:hAnsiTheme="minorHAnsi" w:cstheme="minorBidi"/>
          <w:szCs w:val="22"/>
        </w:rPr>
        <w:id w:val="147479450"/>
        <w15:color w:val="DBDBDB"/>
        <w:docPartObj>
          <w:docPartGallery w:val="Table of Contents"/>
          <w:docPartUnique/>
        </w:docPartObj>
      </w:sdtPr>
      <w:sdtEndPr>
        <w:rPr>
          <w:rFonts w:ascii="仿宋" w:eastAsia="仿宋" w:hAnsi="仿宋" w:cs="仿宋"/>
          <w:color w:val="000000" w:themeColor="text1"/>
        </w:rPr>
      </w:sdtEndPr>
      <w:sdtContent>
        <w:p w14:paraId="7A535498" w14:textId="77777777" w:rsidR="00DF440A" w:rsidRDefault="00DF440A">
          <w:pPr>
            <w:pStyle w:val="a5"/>
          </w:pPr>
        </w:p>
        <w:p w14:paraId="69E14ABF" w14:textId="77777777" w:rsidR="00DF440A" w:rsidRDefault="00000000">
          <w:pPr>
            <w:jc w:val="center"/>
            <w:rPr>
              <w:rFonts w:ascii="黑体" w:eastAsia="黑体" w:hAnsi="黑体" w:cs="黑体" w:hint="eastAsia"/>
              <w:b/>
              <w:bCs/>
              <w:color w:val="000000" w:themeColor="text1"/>
              <w:sz w:val="36"/>
              <w:szCs w:val="36"/>
            </w:rPr>
          </w:pPr>
          <w:permStart w:id="670322483" w:edGrp="everyone"/>
          <w:r>
            <w:rPr>
              <w:rFonts w:ascii="黑体" w:eastAsia="黑体" w:hAnsi="黑体" w:cs="黑体" w:hint="eastAsia"/>
              <w:b/>
              <w:bCs/>
              <w:color w:val="000000" w:themeColor="text1"/>
              <w:sz w:val="36"/>
              <w:szCs w:val="36"/>
            </w:rPr>
            <w:t>目</w:t>
          </w:r>
          <w:r>
            <w:rPr>
              <w:rFonts w:ascii="黑体" w:eastAsia="黑体" w:hAnsi="黑体" w:cs="黑体"/>
              <w:b/>
              <w:bCs/>
              <w:color w:val="000000" w:themeColor="text1"/>
              <w:sz w:val="36"/>
              <w:szCs w:val="36"/>
            </w:rPr>
            <w:t xml:space="preserve">  </w:t>
          </w:r>
          <w:r>
            <w:rPr>
              <w:rFonts w:ascii="黑体" w:eastAsia="黑体" w:hAnsi="黑体" w:cs="黑体" w:hint="eastAsia"/>
              <w:b/>
              <w:bCs/>
              <w:color w:val="000000" w:themeColor="text1"/>
              <w:sz w:val="36"/>
              <w:szCs w:val="36"/>
            </w:rPr>
            <w:t>录</w:t>
          </w:r>
        </w:p>
        <w:p w14:paraId="02FD6139" w14:textId="77777777" w:rsidR="00DF440A" w:rsidRDefault="00DF440A">
          <w:pPr>
            <w:pStyle w:val="a5"/>
          </w:pPr>
        </w:p>
        <w:p w14:paraId="4D878765" w14:textId="5D4C8323" w:rsidR="00DF440A" w:rsidRDefault="00000000">
          <w:pPr>
            <w:pStyle w:val="TOC1"/>
            <w:tabs>
              <w:tab w:val="right" w:leader="dot" w:pos="8306"/>
            </w:tabs>
            <w:spacing w:line="312" w:lineRule="auto"/>
          </w:pPr>
          <w:r>
            <w:rPr>
              <w:rFonts w:ascii="仿宋" w:eastAsia="仿宋" w:hAnsi="仿宋" w:cs="仿宋" w:hint="eastAsia"/>
              <w:color w:val="000000" w:themeColor="text1"/>
            </w:rPr>
            <w:fldChar w:fldCharType="begin"/>
          </w:r>
          <w:r>
            <w:rPr>
              <w:rFonts w:ascii="仿宋" w:eastAsia="仿宋" w:hAnsi="仿宋" w:cs="仿宋" w:hint="eastAsia"/>
              <w:color w:val="000000" w:themeColor="text1"/>
            </w:rPr>
            <w:instrText xml:space="preserve">TOC \o "1-1" \h \u </w:instrText>
          </w:r>
          <w:r>
            <w:rPr>
              <w:rFonts w:ascii="仿宋" w:eastAsia="仿宋" w:hAnsi="仿宋" w:cs="仿宋" w:hint="eastAsia"/>
              <w:color w:val="000000" w:themeColor="text1"/>
            </w:rPr>
            <w:fldChar w:fldCharType="separate"/>
          </w:r>
          <w:hyperlink w:anchor="_Toc5953" w:history="1">
            <w:r w:rsidR="00DF440A">
              <w:rPr>
                <w:rFonts w:ascii="黑体" w:eastAsia="黑体" w:hAnsi="黑体" w:cs="黑体" w:hint="eastAsia"/>
                <w:bCs/>
                <w:sz w:val="30"/>
                <w:szCs w:val="30"/>
              </w:rPr>
              <w:t>第一部分 专用条款</w:t>
            </w:r>
            <w:r w:rsidR="00DF440A">
              <w:tab/>
            </w:r>
            <w:r w:rsidR="00DF440A">
              <w:fldChar w:fldCharType="begin"/>
            </w:r>
            <w:r w:rsidR="00DF440A">
              <w:instrText xml:space="preserve"> PAGEREF _Toc5953 \h </w:instrText>
            </w:r>
            <w:r w:rsidR="00DF440A">
              <w:fldChar w:fldCharType="separate"/>
            </w:r>
            <w:r w:rsidR="00DF440A">
              <w:rPr>
                <w:noProof/>
              </w:rPr>
              <w:t>1</w:t>
            </w:r>
            <w:r w:rsidR="00DF440A">
              <w:fldChar w:fldCharType="end"/>
            </w:r>
          </w:hyperlink>
        </w:p>
        <w:p w14:paraId="636216AB" w14:textId="6B5B62A7" w:rsidR="00DF440A" w:rsidRDefault="00DF440A">
          <w:pPr>
            <w:pStyle w:val="TOC1"/>
            <w:tabs>
              <w:tab w:val="right" w:leader="dot" w:pos="8306"/>
            </w:tabs>
            <w:spacing w:line="312" w:lineRule="auto"/>
          </w:pPr>
          <w:hyperlink w:anchor="_Toc640" w:history="1">
            <w:r>
              <w:rPr>
                <w:rFonts w:ascii="仿宋_GB2312" w:eastAsia="仿宋_GB2312" w:hAnsi="仿宋_GB2312" w:cs="仿宋_GB2312" w:hint="eastAsia"/>
                <w:kern w:val="0"/>
                <w:sz w:val="28"/>
                <w:szCs w:val="28"/>
              </w:rPr>
              <w:t>一、工程概况</w:t>
            </w:r>
            <w:r>
              <w:tab/>
            </w:r>
            <w:r>
              <w:fldChar w:fldCharType="begin"/>
            </w:r>
            <w:r>
              <w:instrText xml:space="preserve"> PAGEREF _Toc640 \h </w:instrText>
            </w:r>
            <w:r>
              <w:fldChar w:fldCharType="separate"/>
            </w:r>
            <w:r>
              <w:rPr>
                <w:noProof/>
              </w:rPr>
              <w:t>1</w:t>
            </w:r>
            <w:r>
              <w:fldChar w:fldCharType="end"/>
            </w:r>
          </w:hyperlink>
        </w:p>
        <w:p w14:paraId="450C7AF5" w14:textId="7C7262F6" w:rsidR="00DF440A" w:rsidRDefault="00DF440A">
          <w:pPr>
            <w:pStyle w:val="TOC1"/>
            <w:tabs>
              <w:tab w:val="right" w:leader="dot" w:pos="8306"/>
            </w:tabs>
            <w:spacing w:line="312" w:lineRule="auto"/>
          </w:pPr>
          <w:hyperlink w:anchor="_Toc6010" w:history="1">
            <w:r>
              <w:rPr>
                <w:rFonts w:ascii="仿宋_GB2312" w:eastAsia="仿宋_GB2312" w:hAnsi="仿宋_GB2312" w:cs="仿宋_GB2312" w:hint="eastAsia"/>
                <w:kern w:val="0"/>
                <w:sz w:val="28"/>
                <w:szCs w:val="28"/>
              </w:rPr>
              <w:t>二、货物清单</w:t>
            </w:r>
            <w:r>
              <w:tab/>
            </w:r>
            <w:r>
              <w:fldChar w:fldCharType="begin"/>
            </w:r>
            <w:r>
              <w:instrText xml:space="preserve"> PAGEREF _Toc6010 \h </w:instrText>
            </w:r>
            <w:r>
              <w:fldChar w:fldCharType="separate"/>
            </w:r>
            <w:r>
              <w:rPr>
                <w:noProof/>
              </w:rPr>
              <w:t>1</w:t>
            </w:r>
            <w:r>
              <w:fldChar w:fldCharType="end"/>
            </w:r>
          </w:hyperlink>
        </w:p>
        <w:p w14:paraId="0AD5E4DF" w14:textId="2B16F844" w:rsidR="00DF440A" w:rsidRDefault="00DF440A">
          <w:pPr>
            <w:pStyle w:val="TOC1"/>
            <w:tabs>
              <w:tab w:val="right" w:leader="dot" w:pos="8306"/>
            </w:tabs>
            <w:spacing w:line="312" w:lineRule="auto"/>
          </w:pPr>
          <w:hyperlink w:anchor="_Toc23444" w:history="1">
            <w:r>
              <w:rPr>
                <w:rFonts w:ascii="仿宋_GB2312" w:eastAsia="仿宋_GB2312" w:hAnsi="仿宋_GB2312" w:cs="仿宋_GB2312" w:hint="eastAsia"/>
                <w:kern w:val="0"/>
                <w:sz w:val="28"/>
                <w:szCs w:val="28"/>
              </w:rPr>
              <w:t>三、货物供应</w:t>
            </w:r>
            <w:r>
              <w:tab/>
            </w:r>
            <w:r>
              <w:fldChar w:fldCharType="begin"/>
            </w:r>
            <w:r>
              <w:instrText xml:space="preserve"> PAGEREF _Toc23444 \h </w:instrText>
            </w:r>
            <w:r>
              <w:fldChar w:fldCharType="separate"/>
            </w:r>
            <w:r>
              <w:rPr>
                <w:noProof/>
              </w:rPr>
              <w:t>2</w:t>
            </w:r>
            <w:r>
              <w:fldChar w:fldCharType="end"/>
            </w:r>
          </w:hyperlink>
        </w:p>
        <w:p w14:paraId="4AB9E6A6" w14:textId="2CBBC719" w:rsidR="00DF440A" w:rsidRDefault="00DF440A">
          <w:pPr>
            <w:pStyle w:val="TOC1"/>
            <w:tabs>
              <w:tab w:val="right" w:leader="dot" w:pos="8306"/>
            </w:tabs>
            <w:spacing w:line="312" w:lineRule="auto"/>
          </w:pPr>
          <w:hyperlink w:anchor="_Toc12447" w:history="1">
            <w:r>
              <w:rPr>
                <w:rFonts w:ascii="仿宋_GB2312" w:eastAsia="仿宋_GB2312" w:hAnsi="仿宋_GB2312" w:cs="仿宋_GB2312" w:hint="eastAsia"/>
                <w:kern w:val="0"/>
                <w:sz w:val="28"/>
                <w:szCs w:val="28"/>
              </w:rPr>
              <w:t>四、货物质量</w:t>
            </w:r>
            <w:r>
              <w:tab/>
            </w:r>
            <w:r>
              <w:fldChar w:fldCharType="begin"/>
            </w:r>
            <w:r>
              <w:instrText xml:space="preserve"> PAGEREF _Toc12447 \h </w:instrText>
            </w:r>
            <w:r>
              <w:fldChar w:fldCharType="separate"/>
            </w:r>
            <w:r>
              <w:rPr>
                <w:noProof/>
              </w:rPr>
              <w:t>4</w:t>
            </w:r>
            <w:r>
              <w:fldChar w:fldCharType="end"/>
            </w:r>
          </w:hyperlink>
        </w:p>
        <w:p w14:paraId="58D24B84" w14:textId="1D3C3349" w:rsidR="00DF440A" w:rsidRDefault="00DF440A">
          <w:pPr>
            <w:pStyle w:val="TOC1"/>
            <w:tabs>
              <w:tab w:val="right" w:leader="dot" w:pos="8306"/>
            </w:tabs>
            <w:spacing w:line="312" w:lineRule="auto"/>
          </w:pPr>
          <w:hyperlink w:anchor="_Toc3621" w:history="1">
            <w:r>
              <w:rPr>
                <w:rFonts w:ascii="仿宋_GB2312" w:eastAsia="仿宋_GB2312" w:hAnsi="仿宋_GB2312" w:cs="仿宋_GB2312" w:hint="eastAsia"/>
                <w:kern w:val="0"/>
                <w:sz w:val="28"/>
                <w:szCs w:val="28"/>
              </w:rPr>
              <w:t>五、货物验收</w:t>
            </w:r>
            <w:r>
              <w:tab/>
            </w:r>
            <w:r>
              <w:fldChar w:fldCharType="begin"/>
            </w:r>
            <w:r>
              <w:instrText xml:space="preserve"> PAGEREF _Toc3621 \h </w:instrText>
            </w:r>
            <w:r>
              <w:fldChar w:fldCharType="separate"/>
            </w:r>
            <w:r>
              <w:rPr>
                <w:noProof/>
              </w:rPr>
              <w:t>5</w:t>
            </w:r>
            <w:r>
              <w:fldChar w:fldCharType="end"/>
            </w:r>
          </w:hyperlink>
        </w:p>
        <w:p w14:paraId="16A7DF4C" w14:textId="696A58D9" w:rsidR="00DF440A" w:rsidRDefault="00DF440A">
          <w:pPr>
            <w:pStyle w:val="TOC1"/>
            <w:tabs>
              <w:tab w:val="right" w:leader="dot" w:pos="8306"/>
            </w:tabs>
            <w:spacing w:line="312" w:lineRule="auto"/>
          </w:pPr>
          <w:hyperlink w:anchor="_Toc23953" w:history="1">
            <w:r>
              <w:rPr>
                <w:rFonts w:ascii="仿宋_GB2312" w:eastAsia="仿宋_GB2312" w:hAnsi="仿宋_GB2312" w:cs="仿宋_GB2312" w:hint="eastAsia"/>
                <w:kern w:val="0"/>
                <w:sz w:val="28"/>
                <w:szCs w:val="28"/>
              </w:rPr>
              <w:t>六、货物结算</w:t>
            </w:r>
            <w:r>
              <w:tab/>
            </w:r>
            <w:r>
              <w:fldChar w:fldCharType="begin"/>
            </w:r>
            <w:r>
              <w:instrText xml:space="preserve"> PAGEREF _Toc23953 \h </w:instrText>
            </w:r>
            <w:r>
              <w:fldChar w:fldCharType="separate"/>
            </w:r>
            <w:r>
              <w:rPr>
                <w:noProof/>
              </w:rPr>
              <w:t>7</w:t>
            </w:r>
            <w:r>
              <w:fldChar w:fldCharType="end"/>
            </w:r>
          </w:hyperlink>
        </w:p>
        <w:p w14:paraId="412E2001" w14:textId="28D895F5" w:rsidR="00DF440A" w:rsidRDefault="00DF440A">
          <w:pPr>
            <w:pStyle w:val="TOC1"/>
            <w:tabs>
              <w:tab w:val="right" w:leader="dot" w:pos="8306"/>
            </w:tabs>
            <w:spacing w:line="312" w:lineRule="auto"/>
          </w:pPr>
          <w:hyperlink w:anchor="_Toc32138" w:history="1">
            <w:r>
              <w:rPr>
                <w:rFonts w:ascii="仿宋_GB2312" w:eastAsia="仿宋_GB2312" w:hAnsi="仿宋_GB2312" w:cs="仿宋_GB2312" w:hint="eastAsia"/>
                <w:kern w:val="0"/>
                <w:sz w:val="28"/>
                <w:szCs w:val="28"/>
              </w:rPr>
              <w:t>七、货物付款</w:t>
            </w:r>
            <w:r>
              <w:tab/>
            </w:r>
            <w:r>
              <w:fldChar w:fldCharType="begin"/>
            </w:r>
            <w:r>
              <w:instrText xml:space="preserve"> PAGEREF _Toc32138 \h </w:instrText>
            </w:r>
            <w:r>
              <w:fldChar w:fldCharType="separate"/>
            </w:r>
            <w:r>
              <w:rPr>
                <w:noProof/>
              </w:rPr>
              <w:t>9</w:t>
            </w:r>
            <w:r>
              <w:fldChar w:fldCharType="end"/>
            </w:r>
          </w:hyperlink>
        </w:p>
        <w:p w14:paraId="218EA573" w14:textId="763E4F72" w:rsidR="00DF440A" w:rsidRDefault="00DF440A">
          <w:pPr>
            <w:pStyle w:val="TOC1"/>
            <w:tabs>
              <w:tab w:val="right" w:leader="dot" w:pos="8306"/>
            </w:tabs>
            <w:spacing w:line="312" w:lineRule="auto"/>
          </w:pPr>
          <w:hyperlink w:anchor="_Toc24664" w:history="1">
            <w:r>
              <w:rPr>
                <w:rFonts w:ascii="仿宋_GB2312" w:eastAsia="仿宋_GB2312" w:hAnsi="仿宋_GB2312" w:cs="仿宋_GB2312" w:hint="eastAsia"/>
                <w:kern w:val="0"/>
                <w:sz w:val="28"/>
                <w:szCs w:val="28"/>
              </w:rPr>
              <w:t>八、通知与送达</w:t>
            </w:r>
            <w:r>
              <w:tab/>
            </w:r>
            <w:r>
              <w:fldChar w:fldCharType="begin"/>
            </w:r>
            <w:r>
              <w:instrText xml:space="preserve"> PAGEREF _Toc24664 \h </w:instrText>
            </w:r>
            <w:r>
              <w:fldChar w:fldCharType="separate"/>
            </w:r>
            <w:r>
              <w:rPr>
                <w:noProof/>
              </w:rPr>
              <w:t>11</w:t>
            </w:r>
            <w:r>
              <w:fldChar w:fldCharType="end"/>
            </w:r>
          </w:hyperlink>
        </w:p>
        <w:p w14:paraId="786DF382" w14:textId="332495F2" w:rsidR="00DF440A" w:rsidRDefault="00DF440A">
          <w:pPr>
            <w:pStyle w:val="TOC1"/>
            <w:tabs>
              <w:tab w:val="right" w:leader="dot" w:pos="8306"/>
            </w:tabs>
            <w:spacing w:line="312" w:lineRule="auto"/>
          </w:pPr>
          <w:hyperlink w:anchor="_Toc26478" w:history="1">
            <w:r>
              <w:rPr>
                <w:rFonts w:ascii="仿宋_GB2312" w:eastAsia="仿宋_GB2312" w:hAnsi="仿宋_GB2312" w:cs="仿宋_GB2312" w:hint="eastAsia"/>
                <w:kern w:val="0"/>
                <w:sz w:val="28"/>
                <w:szCs w:val="28"/>
              </w:rPr>
              <w:t>九、合同生效</w:t>
            </w:r>
            <w:r>
              <w:tab/>
            </w:r>
            <w:r>
              <w:fldChar w:fldCharType="begin"/>
            </w:r>
            <w:r>
              <w:instrText xml:space="preserve"> PAGEREF _Toc26478 \h </w:instrText>
            </w:r>
            <w:r>
              <w:fldChar w:fldCharType="separate"/>
            </w:r>
            <w:r>
              <w:rPr>
                <w:noProof/>
              </w:rPr>
              <w:t>11</w:t>
            </w:r>
            <w:r>
              <w:fldChar w:fldCharType="end"/>
            </w:r>
          </w:hyperlink>
        </w:p>
        <w:p w14:paraId="2D23AE0D" w14:textId="17408F5F" w:rsidR="00DF440A" w:rsidRDefault="00DF440A">
          <w:pPr>
            <w:pStyle w:val="TOC1"/>
            <w:tabs>
              <w:tab w:val="right" w:leader="dot" w:pos="8306"/>
            </w:tabs>
            <w:spacing w:line="312" w:lineRule="auto"/>
          </w:pPr>
          <w:hyperlink w:anchor="_Toc7321" w:history="1">
            <w:r>
              <w:rPr>
                <w:rFonts w:ascii="仿宋_GB2312" w:eastAsia="仿宋_GB2312" w:hAnsi="仿宋_GB2312" w:cs="仿宋_GB2312" w:hint="eastAsia"/>
                <w:kern w:val="0"/>
                <w:sz w:val="28"/>
                <w:szCs w:val="28"/>
              </w:rPr>
              <w:t>附件一 授权委托书</w:t>
            </w:r>
            <w:r>
              <w:tab/>
            </w:r>
            <w:r>
              <w:fldChar w:fldCharType="begin"/>
            </w:r>
            <w:r>
              <w:instrText xml:space="preserve"> PAGEREF _Toc7321 \h </w:instrText>
            </w:r>
            <w:r>
              <w:fldChar w:fldCharType="separate"/>
            </w:r>
            <w:r>
              <w:rPr>
                <w:noProof/>
              </w:rPr>
              <w:t>13</w:t>
            </w:r>
            <w:r>
              <w:fldChar w:fldCharType="end"/>
            </w:r>
          </w:hyperlink>
        </w:p>
        <w:p w14:paraId="4CD8EAE2" w14:textId="10CFA90A" w:rsidR="00DF440A" w:rsidRDefault="00DF440A">
          <w:pPr>
            <w:pStyle w:val="TOC1"/>
            <w:tabs>
              <w:tab w:val="right" w:leader="dot" w:pos="8306"/>
            </w:tabs>
            <w:spacing w:line="312" w:lineRule="auto"/>
          </w:pPr>
          <w:hyperlink w:anchor="_Toc21254" w:history="1">
            <w:r>
              <w:rPr>
                <w:rFonts w:ascii="仿宋_GB2312" w:eastAsia="仿宋_GB2312" w:hAnsi="仿宋_GB2312" w:cs="仿宋_GB2312" w:hint="eastAsia"/>
                <w:kern w:val="0"/>
                <w:sz w:val="28"/>
                <w:szCs w:val="28"/>
              </w:rPr>
              <w:t>附件二 项目部合规权限告知书</w:t>
            </w:r>
            <w:r>
              <w:tab/>
            </w:r>
            <w:r>
              <w:fldChar w:fldCharType="begin"/>
            </w:r>
            <w:r>
              <w:instrText xml:space="preserve"> PAGEREF _Toc21254 \h </w:instrText>
            </w:r>
            <w:r>
              <w:fldChar w:fldCharType="separate"/>
            </w:r>
            <w:r>
              <w:rPr>
                <w:noProof/>
              </w:rPr>
              <w:t>14</w:t>
            </w:r>
            <w:r>
              <w:fldChar w:fldCharType="end"/>
            </w:r>
          </w:hyperlink>
        </w:p>
        <w:p w14:paraId="38B7C8DA" w14:textId="27E0B636" w:rsidR="00DF440A" w:rsidRDefault="00DF440A">
          <w:pPr>
            <w:pStyle w:val="TOC1"/>
            <w:tabs>
              <w:tab w:val="right" w:leader="dot" w:pos="8306"/>
            </w:tabs>
            <w:spacing w:line="312" w:lineRule="auto"/>
          </w:pPr>
          <w:hyperlink w:anchor="_Toc20069" w:history="1">
            <w:r>
              <w:rPr>
                <w:rFonts w:ascii="仿宋_GB2312" w:eastAsia="仿宋_GB2312" w:hAnsi="仿宋_GB2312" w:cs="仿宋_GB2312" w:hint="eastAsia"/>
                <w:kern w:val="0"/>
                <w:sz w:val="28"/>
                <w:szCs w:val="28"/>
              </w:rPr>
              <w:t>附件三 安全管理协议书</w:t>
            </w:r>
            <w:r>
              <w:tab/>
            </w:r>
            <w:r>
              <w:fldChar w:fldCharType="begin"/>
            </w:r>
            <w:r>
              <w:instrText xml:space="preserve"> PAGEREF _Toc20069 \h </w:instrText>
            </w:r>
            <w:r>
              <w:fldChar w:fldCharType="separate"/>
            </w:r>
            <w:r>
              <w:rPr>
                <w:noProof/>
              </w:rPr>
              <w:t>17</w:t>
            </w:r>
            <w:r>
              <w:fldChar w:fldCharType="end"/>
            </w:r>
          </w:hyperlink>
        </w:p>
        <w:p w14:paraId="7DA12A7C" w14:textId="0BBD3F28" w:rsidR="00DF440A" w:rsidRDefault="00DF440A">
          <w:pPr>
            <w:pStyle w:val="TOC1"/>
            <w:tabs>
              <w:tab w:val="right" w:leader="dot" w:pos="8306"/>
            </w:tabs>
            <w:spacing w:line="312" w:lineRule="auto"/>
          </w:pPr>
          <w:hyperlink w:anchor="_Toc24322" w:history="1">
            <w:r>
              <w:rPr>
                <w:rFonts w:ascii="仿宋_GB2312" w:eastAsia="仿宋_GB2312" w:hAnsi="仿宋_GB2312" w:cs="仿宋_GB2312" w:hint="eastAsia"/>
                <w:kern w:val="0"/>
                <w:sz w:val="28"/>
                <w:szCs w:val="28"/>
              </w:rPr>
              <w:t xml:space="preserve">附件四 </w:t>
            </w:r>
            <w:r>
              <w:rPr>
                <w:rFonts w:ascii="仿宋_GB2312" w:eastAsia="仿宋_GB2312" w:hAnsi="仿宋_GB2312" w:cs="仿宋_GB2312" w:hint="eastAsia"/>
                <w:sz w:val="28"/>
                <w:szCs w:val="28"/>
              </w:rPr>
              <w:t>廉洁从业共建协议</w:t>
            </w:r>
            <w:r>
              <w:tab/>
            </w:r>
            <w:r>
              <w:fldChar w:fldCharType="begin"/>
            </w:r>
            <w:r>
              <w:instrText xml:space="preserve"> PAGEREF _Toc24322 \h </w:instrText>
            </w:r>
            <w:r>
              <w:fldChar w:fldCharType="separate"/>
            </w:r>
            <w:r>
              <w:rPr>
                <w:noProof/>
              </w:rPr>
              <w:t>21</w:t>
            </w:r>
            <w:r>
              <w:fldChar w:fldCharType="end"/>
            </w:r>
          </w:hyperlink>
        </w:p>
        <w:p w14:paraId="2AE7C857" w14:textId="26EA4493" w:rsidR="00DF440A" w:rsidRDefault="00DF440A">
          <w:pPr>
            <w:pStyle w:val="TOC1"/>
            <w:tabs>
              <w:tab w:val="right" w:leader="dot" w:pos="8306"/>
            </w:tabs>
            <w:spacing w:line="312" w:lineRule="auto"/>
          </w:pPr>
          <w:hyperlink w:anchor="_Toc18674" w:history="1">
            <w:r>
              <w:rPr>
                <w:rFonts w:ascii="黑体" w:eastAsia="黑体" w:hAnsi="黑体" w:cs="黑体" w:hint="eastAsia"/>
                <w:bCs/>
                <w:sz w:val="30"/>
                <w:szCs w:val="30"/>
              </w:rPr>
              <w:t>第二部分 通用条款</w:t>
            </w:r>
            <w:r>
              <w:tab/>
            </w:r>
            <w:r>
              <w:fldChar w:fldCharType="begin"/>
            </w:r>
            <w:r>
              <w:instrText xml:space="preserve"> PAGEREF _Toc18674 \h </w:instrText>
            </w:r>
            <w:r>
              <w:fldChar w:fldCharType="separate"/>
            </w:r>
            <w:r>
              <w:rPr>
                <w:noProof/>
              </w:rPr>
              <w:t>24</w:t>
            </w:r>
            <w:r>
              <w:fldChar w:fldCharType="end"/>
            </w:r>
          </w:hyperlink>
        </w:p>
        <w:p w14:paraId="18FD7DA9" w14:textId="5E34EC45" w:rsidR="00DF440A" w:rsidRDefault="00DF440A">
          <w:pPr>
            <w:pStyle w:val="TOC1"/>
            <w:tabs>
              <w:tab w:val="right" w:leader="dot" w:pos="8306"/>
            </w:tabs>
            <w:spacing w:line="312" w:lineRule="auto"/>
          </w:pPr>
          <w:hyperlink w:anchor="_Toc3066" w:history="1">
            <w:r>
              <w:rPr>
                <w:rFonts w:ascii="仿宋_GB2312" w:eastAsia="仿宋_GB2312" w:hAnsi="仿宋_GB2312" w:cs="仿宋_GB2312" w:hint="eastAsia"/>
                <w:kern w:val="0"/>
                <w:sz w:val="28"/>
                <w:szCs w:val="28"/>
              </w:rPr>
              <w:t>一、货物合同附随义务</w:t>
            </w:r>
            <w:r>
              <w:tab/>
            </w:r>
            <w:r>
              <w:fldChar w:fldCharType="begin"/>
            </w:r>
            <w:r>
              <w:instrText xml:space="preserve"> PAGEREF _Toc3066 \h </w:instrText>
            </w:r>
            <w:r>
              <w:fldChar w:fldCharType="separate"/>
            </w:r>
            <w:r>
              <w:rPr>
                <w:noProof/>
              </w:rPr>
              <w:t>24</w:t>
            </w:r>
            <w:r>
              <w:fldChar w:fldCharType="end"/>
            </w:r>
          </w:hyperlink>
        </w:p>
        <w:p w14:paraId="4FCA7DE2" w14:textId="02098C02" w:rsidR="00DF440A" w:rsidRDefault="00DF440A">
          <w:pPr>
            <w:pStyle w:val="TOC1"/>
            <w:tabs>
              <w:tab w:val="right" w:leader="dot" w:pos="8306"/>
            </w:tabs>
            <w:spacing w:line="312" w:lineRule="auto"/>
          </w:pPr>
          <w:hyperlink w:anchor="_Toc965" w:history="1">
            <w:r>
              <w:rPr>
                <w:rFonts w:ascii="仿宋_GB2312" w:eastAsia="仿宋_GB2312" w:hAnsi="仿宋_GB2312" w:cs="仿宋_GB2312" w:hint="eastAsia"/>
                <w:kern w:val="0"/>
                <w:sz w:val="28"/>
                <w:szCs w:val="28"/>
              </w:rPr>
              <w:t>二、货物违约责任</w:t>
            </w:r>
            <w:r>
              <w:tab/>
            </w:r>
            <w:r>
              <w:fldChar w:fldCharType="begin"/>
            </w:r>
            <w:r>
              <w:instrText xml:space="preserve"> PAGEREF _Toc965 \h </w:instrText>
            </w:r>
            <w:r>
              <w:fldChar w:fldCharType="separate"/>
            </w:r>
            <w:r>
              <w:rPr>
                <w:noProof/>
              </w:rPr>
              <w:t>25</w:t>
            </w:r>
            <w:r>
              <w:fldChar w:fldCharType="end"/>
            </w:r>
          </w:hyperlink>
        </w:p>
        <w:p w14:paraId="264C1780" w14:textId="76ED8575" w:rsidR="00DF440A" w:rsidRDefault="00DF440A">
          <w:pPr>
            <w:pStyle w:val="TOC1"/>
            <w:tabs>
              <w:tab w:val="right" w:leader="dot" w:pos="8306"/>
            </w:tabs>
            <w:spacing w:line="312" w:lineRule="auto"/>
          </w:pPr>
          <w:hyperlink w:anchor="_Toc20335" w:history="1">
            <w:r>
              <w:rPr>
                <w:rFonts w:ascii="仿宋_GB2312" w:eastAsia="仿宋_GB2312" w:hAnsi="仿宋_GB2312" w:cs="仿宋_GB2312" w:hint="eastAsia"/>
                <w:kern w:val="0"/>
                <w:sz w:val="28"/>
                <w:szCs w:val="28"/>
              </w:rPr>
              <w:t>三、货物缺陷索赔</w:t>
            </w:r>
            <w:r>
              <w:tab/>
            </w:r>
            <w:r>
              <w:fldChar w:fldCharType="begin"/>
            </w:r>
            <w:r>
              <w:instrText xml:space="preserve"> PAGEREF _Toc20335 \h </w:instrText>
            </w:r>
            <w:r>
              <w:fldChar w:fldCharType="separate"/>
            </w:r>
            <w:r>
              <w:rPr>
                <w:noProof/>
              </w:rPr>
              <w:t>27</w:t>
            </w:r>
            <w:r>
              <w:fldChar w:fldCharType="end"/>
            </w:r>
          </w:hyperlink>
        </w:p>
        <w:p w14:paraId="502E5F84" w14:textId="742C25C7" w:rsidR="00DF440A" w:rsidRDefault="00DF440A">
          <w:pPr>
            <w:pStyle w:val="TOC1"/>
            <w:tabs>
              <w:tab w:val="right" w:leader="dot" w:pos="8306"/>
            </w:tabs>
            <w:spacing w:line="312" w:lineRule="auto"/>
          </w:pPr>
          <w:hyperlink w:anchor="_Toc12864" w:history="1">
            <w:r>
              <w:rPr>
                <w:rFonts w:ascii="仿宋_GB2312" w:eastAsia="仿宋_GB2312" w:hAnsi="仿宋_GB2312" w:cs="仿宋_GB2312" w:hint="eastAsia"/>
                <w:kern w:val="0"/>
                <w:sz w:val="28"/>
                <w:szCs w:val="28"/>
              </w:rPr>
              <w:t>四、合同变更</w:t>
            </w:r>
            <w:r>
              <w:tab/>
            </w:r>
            <w:r>
              <w:fldChar w:fldCharType="begin"/>
            </w:r>
            <w:r>
              <w:instrText xml:space="preserve"> PAGEREF _Toc12864 \h </w:instrText>
            </w:r>
            <w:r>
              <w:fldChar w:fldCharType="separate"/>
            </w:r>
            <w:r>
              <w:rPr>
                <w:noProof/>
              </w:rPr>
              <w:t>28</w:t>
            </w:r>
            <w:r>
              <w:fldChar w:fldCharType="end"/>
            </w:r>
          </w:hyperlink>
        </w:p>
        <w:p w14:paraId="1E1338E0" w14:textId="3AAC754D" w:rsidR="00DF440A" w:rsidRDefault="00DF440A">
          <w:pPr>
            <w:pStyle w:val="TOC1"/>
            <w:tabs>
              <w:tab w:val="right" w:leader="dot" w:pos="8306"/>
            </w:tabs>
            <w:spacing w:line="312" w:lineRule="auto"/>
          </w:pPr>
          <w:hyperlink w:anchor="_Toc23441" w:history="1">
            <w:r>
              <w:rPr>
                <w:rFonts w:ascii="仿宋_GB2312" w:eastAsia="仿宋_GB2312" w:hAnsi="仿宋_GB2312" w:cs="仿宋_GB2312" w:hint="eastAsia"/>
                <w:kern w:val="0"/>
                <w:sz w:val="28"/>
                <w:szCs w:val="28"/>
              </w:rPr>
              <w:t>五、合同解除</w:t>
            </w:r>
            <w:r>
              <w:tab/>
            </w:r>
            <w:r>
              <w:fldChar w:fldCharType="begin"/>
            </w:r>
            <w:r>
              <w:instrText xml:space="preserve"> PAGEREF _Toc23441 \h </w:instrText>
            </w:r>
            <w:r>
              <w:fldChar w:fldCharType="separate"/>
            </w:r>
            <w:r>
              <w:rPr>
                <w:noProof/>
              </w:rPr>
              <w:t>28</w:t>
            </w:r>
            <w:r>
              <w:fldChar w:fldCharType="end"/>
            </w:r>
          </w:hyperlink>
        </w:p>
        <w:p w14:paraId="6279AEC2" w14:textId="3DD98FE3" w:rsidR="00DF440A" w:rsidRDefault="00DF440A">
          <w:pPr>
            <w:pStyle w:val="TOC1"/>
            <w:tabs>
              <w:tab w:val="right" w:leader="dot" w:pos="8306"/>
            </w:tabs>
            <w:spacing w:line="312" w:lineRule="auto"/>
          </w:pPr>
          <w:hyperlink w:anchor="_Toc16580" w:history="1">
            <w:r>
              <w:rPr>
                <w:rFonts w:ascii="仿宋_GB2312" w:eastAsia="仿宋_GB2312" w:hAnsi="仿宋_GB2312" w:cs="仿宋_GB2312" w:hint="eastAsia"/>
                <w:kern w:val="0"/>
                <w:sz w:val="28"/>
                <w:szCs w:val="28"/>
              </w:rPr>
              <w:t>六、不可抗力</w:t>
            </w:r>
            <w:r>
              <w:tab/>
            </w:r>
            <w:r>
              <w:fldChar w:fldCharType="begin"/>
            </w:r>
            <w:r>
              <w:instrText xml:space="preserve"> PAGEREF _Toc16580 \h </w:instrText>
            </w:r>
            <w:r>
              <w:fldChar w:fldCharType="separate"/>
            </w:r>
            <w:r>
              <w:rPr>
                <w:noProof/>
              </w:rPr>
              <w:t>29</w:t>
            </w:r>
            <w:r>
              <w:fldChar w:fldCharType="end"/>
            </w:r>
          </w:hyperlink>
        </w:p>
        <w:p w14:paraId="713229F5" w14:textId="4C49F39B" w:rsidR="00DF440A" w:rsidRDefault="00DF440A">
          <w:pPr>
            <w:pStyle w:val="TOC1"/>
            <w:tabs>
              <w:tab w:val="right" w:leader="dot" w:pos="8306"/>
            </w:tabs>
            <w:spacing w:line="312" w:lineRule="auto"/>
          </w:pPr>
          <w:hyperlink w:anchor="_Toc10852" w:history="1">
            <w:r>
              <w:rPr>
                <w:rFonts w:ascii="仿宋_GB2312" w:eastAsia="仿宋_GB2312" w:hAnsi="仿宋_GB2312" w:cs="仿宋_GB2312" w:hint="eastAsia"/>
                <w:kern w:val="0"/>
                <w:sz w:val="28"/>
                <w:szCs w:val="28"/>
              </w:rPr>
              <w:t>七、争议解决</w:t>
            </w:r>
            <w:r>
              <w:tab/>
            </w:r>
            <w:r>
              <w:fldChar w:fldCharType="begin"/>
            </w:r>
            <w:r>
              <w:instrText xml:space="preserve"> PAGEREF _Toc10852 \h </w:instrText>
            </w:r>
            <w:r>
              <w:fldChar w:fldCharType="separate"/>
            </w:r>
            <w:r>
              <w:rPr>
                <w:noProof/>
              </w:rPr>
              <w:t>30</w:t>
            </w:r>
            <w:r>
              <w:fldChar w:fldCharType="end"/>
            </w:r>
          </w:hyperlink>
        </w:p>
        <w:p w14:paraId="2C8081E8" w14:textId="1FD898BE" w:rsidR="00DF440A" w:rsidRDefault="00DF440A">
          <w:pPr>
            <w:pStyle w:val="TOC1"/>
            <w:tabs>
              <w:tab w:val="right" w:leader="dot" w:pos="8306"/>
            </w:tabs>
            <w:spacing w:line="312" w:lineRule="auto"/>
          </w:pPr>
          <w:hyperlink w:anchor="_Toc11207" w:history="1">
            <w:r>
              <w:rPr>
                <w:rFonts w:ascii="仿宋_GB2312" w:eastAsia="仿宋_GB2312" w:hAnsi="仿宋_GB2312" w:cs="仿宋_GB2312" w:hint="eastAsia"/>
                <w:kern w:val="0"/>
                <w:sz w:val="28"/>
                <w:szCs w:val="28"/>
              </w:rPr>
              <w:t>八、保密义务</w:t>
            </w:r>
            <w:r>
              <w:tab/>
            </w:r>
            <w:r>
              <w:fldChar w:fldCharType="begin"/>
            </w:r>
            <w:r>
              <w:instrText xml:space="preserve"> PAGEREF _Toc11207 \h </w:instrText>
            </w:r>
            <w:r>
              <w:fldChar w:fldCharType="separate"/>
            </w:r>
            <w:r>
              <w:rPr>
                <w:noProof/>
              </w:rPr>
              <w:t>30</w:t>
            </w:r>
            <w:r>
              <w:fldChar w:fldCharType="end"/>
            </w:r>
          </w:hyperlink>
        </w:p>
        <w:p w14:paraId="59047C51" w14:textId="6A680BB1" w:rsidR="00DF440A" w:rsidRDefault="00DF440A">
          <w:pPr>
            <w:pStyle w:val="TOC1"/>
            <w:tabs>
              <w:tab w:val="right" w:leader="dot" w:pos="8306"/>
            </w:tabs>
            <w:spacing w:line="312" w:lineRule="auto"/>
          </w:pPr>
          <w:hyperlink w:anchor="_Toc3848" w:history="1">
            <w:r>
              <w:rPr>
                <w:rFonts w:ascii="仿宋_GB2312" w:eastAsia="仿宋_GB2312" w:hAnsi="仿宋_GB2312" w:cs="仿宋_GB2312" w:hint="eastAsia"/>
                <w:kern w:val="0"/>
                <w:sz w:val="28"/>
                <w:szCs w:val="28"/>
              </w:rPr>
              <w:t>九、其他条款</w:t>
            </w:r>
            <w:r>
              <w:tab/>
            </w:r>
            <w:r>
              <w:fldChar w:fldCharType="begin"/>
            </w:r>
            <w:r>
              <w:instrText xml:space="preserve"> PAGEREF _Toc3848 \h </w:instrText>
            </w:r>
            <w:r>
              <w:fldChar w:fldCharType="separate"/>
            </w:r>
            <w:r>
              <w:rPr>
                <w:noProof/>
              </w:rPr>
              <w:t>30</w:t>
            </w:r>
            <w:r>
              <w:fldChar w:fldCharType="end"/>
            </w:r>
          </w:hyperlink>
        </w:p>
        <w:p w14:paraId="1C2223DE" w14:textId="77777777" w:rsidR="00DF440A" w:rsidRDefault="00000000">
          <w:pPr>
            <w:spacing w:line="312" w:lineRule="auto"/>
            <w:jc w:val="center"/>
            <w:rPr>
              <w:rFonts w:ascii="仿宋" w:eastAsia="仿宋" w:hAnsi="仿宋" w:cs="仿宋" w:hint="eastAsia"/>
              <w:color w:val="000000" w:themeColor="text1"/>
            </w:rPr>
            <w:sectPr w:rsidR="00DF440A">
              <w:footerReference w:type="default" r:id="rId13"/>
              <w:headerReference w:type="first" r:id="rId14"/>
              <w:footerReference w:type="first" r:id="rId15"/>
              <w:pgSz w:w="11906" w:h="16838"/>
              <w:pgMar w:top="1440" w:right="1800" w:bottom="1440" w:left="1800" w:header="850" w:footer="975" w:gutter="0"/>
              <w:pgNumType w:start="1"/>
              <w:cols w:space="0"/>
              <w:titlePg/>
              <w:docGrid w:linePitch="312"/>
            </w:sectPr>
          </w:pPr>
          <w:r>
            <w:rPr>
              <w:rFonts w:ascii="仿宋" w:eastAsia="仿宋" w:hAnsi="仿宋" w:cs="仿宋" w:hint="eastAsia"/>
              <w:color w:val="000000" w:themeColor="text1"/>
            </w:rPr>
            <w:fldChar w:fldCharType="end"/>
          </w:r>
        </w:p>
        <w:permEnd w:id="670322483" w:displacedByCustomXml="next"/>
      </w:sdtContent>
    </w:sdt>
    <w:p w14:paraId="64C6B976" w14:textId="77777777" w:rsidR="00DF440A" w:rsidRDefault="00000000">
      <w:pPr>
        <w:pStyle w:val="Default"/>
        <w:jc w:val="center"/>
        <w:outlineLvl w:val="0"/>
        <w:rPr>
          <w:rFonts w:ascii="仿宋" w:eastAsia="仿宋" w:hAnsi="仿宋" w:cs="仿宋" w:hint="eastAsia"/>
          <w:b/>
          <w:bCs/>
          <w:color w:val="000000" w:themeColor="text1"/>
          <w:sz w:val="32"/>
          <w:szCs w:val="32"/>
        </w:rPr>
      </w:pPr>
      <w:bookmarkStart w:id="1" w:name="_Toc22574"/>
      <w:bookmarkStart w:id="2" w:name="_Toc31405"/>
      <w:bookmarkStart w:id="3" w:name="_Toc5953"/>
      <w:r>
        <w:rPr>
          <w:rFonts w:ascii="黑体" w:eastAsia="黑体" w:hAnsi="黑体" w:cs="黑体" w:hint="eastAsia"/>
          <w:b/>
          <w:bCs/>
          <w:color w:val="000000" w:themeColor="text1"/>
          <w:sz w:val="32"/>
          <w:szCs w:val="32"/>
        </w:rPr>
        <w:lastRenderedPageBreak/>
        <w:t>第一部分</w:t>
      </w:r>
      <w:bookmarkEnd w:id="1"/>
      <w:r>
        <w:rPr>
          <w:rFonts w:ascii="黑体" w:eastAsia="黑体" w:hAnsi="黑体" w:cs="黑体" w:hint="eastAsia"/>
          <w:b/>
          <w:bCs/>
          <w:color w:val="000000" w:themeColor="text1"/>
          <w:sz w:val="32"/>
          <w:szCs w:val="32"/>
        </w:rPr>
        <w:t xml:space="preserve"> 专用条款</w:t>
      </w:r>
      <w:bookmarkEnd w:id="2"/>
      <w:bookmarkEnd w:id="3"/>
    </w:p>
    <w:p w14:paraId="36C5DE73" w14:textId="7013E2CB" w:rsidR="00DF440A" w:rsidRDefault="00000000">
      <w:pPr>
        <w:pStyle w:val="Default"/>
        <w:spacing w:beforeLines="100" w:before="240"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甲方（买方）： </w:t>
      </w:r>
      <w:permStart w:id="772831814" w:edGrp="everyone"/>
      <w:r>
        <w:rPr>
          <w:rFonts w:ascii="仿宋_GB2312" w:eastAsia="仿宋_GB2312" w:hAnsi="仿宋_GB2312" w:cs="仿宋_GB2312" w:hint="eastAsia"/>
          <w:color w:val="000000" w:themeColor="text1"/>
          <w:u w:val="single"/>
        </w:rPr>
        <w:t xml:space="preserve"> </w:t>
      </w:r>
      <w:r w:rsidR="00893A36">
        <w:rPr>
          <w:rFonts w:ascii="仿宋_GB2312" w:eastAsia="仿宋_GB2312" w:hAnsi="仿宋_GB2312" w:cs="仿宋_GB2312" w:hint="eastAsia"/>
          <w:color w:val="000000" w:themeColor="text1"/>
          <w:u w:val="single"/>
        </w:rPr>
        <w:t>中建路桥集团第四工程有限公司</w:t>
      </w:r>
      <w:r>
        <w:rPr>
          <w:rFonts w:ascii="仿宋_GB2312" w:eastAsia="仿宋_GB2312" w:hAnsi="仿宋_GB2312" w:cs="仿宋_GB2312" w:hint="eastAsia"/>
          <w:color w:val="000000" w:themeColor="text1"/>
          <w:u w:val="single"/>
        </w:rPr>
        <w:t xml:space="preserve">      </w:t>
      </w:r>
      <w:permEnd w:id="772831814"/>
    </w:p>
    <w:p w14:paraId="5FF3C1E9" w14:textId="77777777" w:rsidR="00DF440A"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乙方（卖方）：</w:t>
      </w:r>
      <w:permStart w:id="1779062705" w:edGrp="everyone"/>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p>
    <w:permEnd w:id="1779062705"/>
    <w:p w14:paraId="2562E335"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根据《中华人民共和国民法典》及有关法律规定，遵循平等、自愿、公平和诚实信用的原则，在对本合同进行充分理解的基础上，双方经友好协商一致，订立本合同并共同遵守。</w:t>
      </w:r>
    </w:p>
    <w:p w14:paraId="5DB340BE"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4" w:name="_Toc29946"/>
      <w:bookmarkStart w:id="5" w:name="_Toc640"/>
      <w:bookmarkStart w:id="6" w:name="_Toc17203"/>
      <w:r>
        <w:rPr>
          <w:rFonts w:ascii="仿宋_GB2312" w:eastAsia="仿宋_GB2312" w:hAnsi="仿宋_GB2312" w:cs="仿宋_GB2312" w:hint="eastAsia"/>
          <w:b/>
          <w:bCs/>
          <w:color w:val="000000" w:themeColor="text1"/>
        </w:rPr>
        <w:t>工程概况</w:t>
      </w:r>
      <w:bookmarkEnd w:id="4"/>
      <w:bookmarkEnd w:id="5"/>
      <w:bookmarkEnd w:id="6"/>
    </w:p>
    <w:p w14:paraId="40C7A6B8" w14:textId="21BC89B6"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1、工程名称：</w:t>
      </w:r>
      <w:permStart w:id="1059147332" w:edGrp="everyone"/>
      <w:r>
        <w:rPr>
          <w:rFonts w:ascii="仿宋_GB2312" w:eastAsia="仿宋_GB2312" w:hAnsi="仿宋_GB2312" w:cs="仿宋_GB2312"/>
          <w:color w:val="000000" w:themeColor="text1"/>
          <w:u w:val="single"/>
        </w:rPr>
        <w:t xml:space="preserve">   </w:t>
      </w:r>
      <w:r w:rsidR="00893A36">
        <w:rPr>
          <w:rFonts w:ascii="仿宋_GB2312" w:eastAsia="仿宋_GB2312" w:hAnsi="仿宋_GB2312" w:cs="仿宋_GB2312" w:hint="eastAsia"/>
          <w:color w:val="000000" w:themeColor="text1"/>
          <w:u w:val="single"/>
        </w:rPr>
        <w:t>中建路桥集团第四工程有限</w:t>
      </w:r>
      <w:r w:rsidR="00893A36" w:rsidRPr="00A6709D">
        <w:rPr>
          <w:rFonts w:ascii="仿宋_GB2312" w:eastAsia="仿宋_GB2312" w:hAnsi="仿宋_GB2312" w:cs="仿宋_GB2312" w:hint="eastAsia"/>
          <w:color w:val="000000" w:themeColor="text1"/>
          <w:u w:val="single"/>
        </w:rPr>
        <w:t>京昆高速公路超薄罩面技术推广项目</w:t>
      </w:r>
      <w:r>
        <w:rPr>
          <w:rFonts w:ascii="仿宋_GB2312" w:eastAsia="仿宋_GB2312" w:hAnsi="仿宋_GB2312" w:cs="仿宋_GB2312"/>
          <w:color w:val="000000" w:themeColor="text1"/>
          <w:u w:val="single"/>
        </w:rPr>
        <w:t xml:space="preserve">     </w:t>
      </w:r>
      <w:permEnd w:id="1059147332"/>
      <w:r>
        <w:rPr>
          <w:rFonts w:ascii="仿宋_GB2312" w:eastAsia="仿宋_GB2312" w:hAnsi="仿宋_GB2312" w:cs="仿宋_GB2312" w:hint="eastAsia"/>
          <w:color w:val="000000" w:themeColor="text1"/>
        </w:rPr>
        <w:t>；</w:t>
      </w:r>
    </w:p>
    <w:p w14:paraId="4653B7B0" w14:textId="1A886455"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2、工程地点：</w:t>
      </w:r>
      <w:permStart w:id="1626478011" w:edGrp="everyone"/>
      <w:r>
        <w:rPr>
          <w:rFonts w:ascii="仿宋_GB2312" w:eastAsia="仿宋_GB2312" w:hAnsi="仿宋_GB2312" w:cs="仿宋_GB2312"/>
          <w:color w:val="000000" w:themeColor="text1"/>
          <w:u w:val="single"/>
        </w:rPr>
        <w:t xml:space="preserve">     </w:t>
      </w:r>
      <w:r w:rsidR="00893A36">
        <w:rPr>
          <w:rFonts w:ascii="仿宋_GB2312" w:eastAsia="仿宋_GB2312" w:hAnsi="仿宋_GB2312" w:cs="仿宋_GB2312" w:hint="eastAsia"/>
          <w:color w:val="000000" w:themeColor="text1"/>
          <w:u w:val="single"/>
        </w:rPr>
        <w:t>河北省保定市</w:t>
      </w:r>
      <w:r>
        <w:rPr>
          <w:rFonts w:ascii="仿宋_GB2312" w:eastAsia="仿宋_GB2312" w:hAnsi="仿宋_GB2312" w:cs="仿宋_GB2312"/>
          <w:color w:val="000000" w:themeColor="text1"/>
          <w:u w:val="single"/>
        </w:rPr>
        <w:t xml:space="preserve">                  </w:t>
      </w:r>
      <w:permEnd w:id="1626478011"/>
      <w:r>
        <w:rPr>
          <w:rFonts w:ascii="仿宋_GB2312" w:eastAsia="仿宋_GB2312" w:hAnsi="仿宋_GB2312" w:cs="仿宋_GB2312" w:hint="eastAsia"/>
          <w:color w:val="000000" w:themeColor="text1"/>
        </w:rPr>
        <w:t>；</w:t>
      </w:r>
    </w:p>
    <w:p w14:paraId="14BAA26C"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color w:val="000000" w:themeColor="text1"/>
          <w:u w:val="single"/>
        </w:rPr>
      </w:pPr>
      <w:bookmarkStart w:id="7" w:name="_Toc6010"/>
      <w:bookmarkStart w:id="8" w:name="_Toc2931"/>
      <w:bookmarkStart w:id="9" w:name="_Toc23103"/>
      <w:r>
        <w:rPr>
          <w:rFonts w:ascii="仿宋_GB2312" w:eastAsia="仿宋_GB2312" w:hAnsi="仿宋_GB2312" w:cs="仿宋_GB2312" w:hint="eastAsia"/>
          <w:b/>
          <w:bCs/>
          <w:color w:val="000000" w:themeColor="text1"/>
        </w:rPr>
        <w:t>货物清单</w:t>
      </w:r>
      <w:bookmarkEnd w:id="7"/>
      <w:bookmarkEnd w:id="8"/>
      <w:bookmarkEnd w:id="9"/>
      <w:r>
        <w:rPr>
          <w:rFonts w:ascii="仿宋_GB2312" w:eastAsia="仿宋_GB2312" w:hAnsi="仿宋_GB2312" w:cs="仿宋_GB2312" w:hint="eastAsia"/>
          <w:b/>
          <w:bCs/>
          <w:color w:val="000000" w:themeColor="text1"/>
        </w:rPr>
        <w:t>、价款、计价方式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53"/>
        <w:gridCol w:w="878"/>
        <w:gridCol w:w="440"/>
        <w:gridCol w:w="919"/>
        <w:gridCol w:w="837"/>
        <w:gridCol w:w="977"/>
        <w:gridCol w:w="549"/>
        <w:gridCol w:w="1104"/>
        <w:gridCol w:w="810"/>
        <w:gridCol w:w="516"/>
      </w:tblGrid>
      <w:tr w:rsidR="00DF440A" w14:paraId="65A9D33D" w14:textId="77777777" w:rsidTr="00807A33">
        <w:trPr>
          <w:trHeight w:val="962"/>
          <w:jc w:val="center"/>
        </w:trPr>
        <w:tc>
          <w:tcPr>
            <w:tcW w:w="258" w:type="pct"/>
            <w:shd w:val="clear" w:color="auto" w:fill="auto"/>
            <w:vAlign w:val="center"/>
          </w:tcPr>
          <w:p w14:paraId="56F5C7A6"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permStart w:id="2000124925" w:edGrp="everyone"/>
            <w:r>
              <w:rPr>
                <w:rFonts w:ascii="仿宋_GB2312" w:eastAsia="仿宋_GB2312" w:hAnsi="仿宋_GB2312" w:cs="仿宋_GB2312" w:hint="eastAsia"/>
                <w:color w:val="000000" w:themeColor="text1"/>
                <w:kern w:val="0"/>
                <w:sz w:val="18"/>
                <w:szCs w:val="18"/>
                <w:lang w:bidi="ar"/>
              </w:rPr>
              <w:t>序号</w:t>
            </w:r>
          </w:p>
        </w:tc>
        <w:tc>
          <w:tcPr>
            <w:tcW w:w="618" w:type="pct"/>
            <w:shd w:val="clear" w:color="auto" w:fill="auto"/>
            <w:vAlign w:val="center"/>
          </w:tcPr>
          <w:p w14:paraId="2DF910E9"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515" w:type="pct"/>
            <w:shd w:val="clear" w:color="auto" w:fill="auto"/>
            <w:vAlign w:val="center"/>
          </w:tcPr>
          <w:p w14:paraId="470A79CF"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货物规格参数</w:t>
            </w:r>
          </w:p>
        </w:tc>
        <w:tc>
          <w:tcPr>
            <w:tcW w:w="258" w:type="pct"/>
            <w:shd w:val="clear" w:color="auto" w:fill="auto"/>
            <w:vAlign w:val="center"/>
          </w:tcPr>
          <w:p w14:paraId="77EFD8C1"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475B6D28"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539" w:type="pct"/>
            <w:shd w:val="clear" w:color="auto" w:fill="auto"/>
            <w:vAlign w:val="center"/>
          </w:tcPr>
          <w:p w14:paraId="197779EA"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178CCC71"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491" w:type="pct"/>
            <w:shd w:val="clear" w:color="auto" w:fill="auto"/>
            <w:vAlign w:val="center"/>
          </w:tcPr>
          <w:p w14:paraId="0F8BDB01"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035D6193"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3074FE53"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573" w:type="pct"/>
            <w:shd w:val="clear" w:color="auto" w:fill="auto"/>
            <w:vAlign w:val="center"/>
          </w:tcPr>
          <w:p w14:paraId="134D794B"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1E32DC22"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2033CC6F"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322" w:type="pct"/>
            <w:shd w:val="clear" w:color="auto" w:fill="auto"/>
            <w:vAlign w:val="center"/>
          </w:tcPr>
          <w:p w14:paraId="7E368E1F"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0DF72643"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648" w:type="pct"/>
            <w:shd w:val="clear" w:color="auto" w:fill="auto"/>
            <w:vAlign w:val="center"/>
          </w:tcPr>
          <w:p w14:paraId="5D839A80"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1CCB0941"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342EB38B"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475" w:type="pct"/>
            <w:shd w:val="clear" w:color="auto" w:fill="auto"/>
            <w:vAlign w:val="center"/>
          </w:tcPr>
          <w:p w14:paraId="7EAAA66C"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73BF6FA6"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122B1B3C"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303" w:type="pct"/>
            <w:shd w:val="clear" w:color="auto" w:fill="auto"/>
            <w:vAlign w:val="center"/>
          </w:tcPr>
          <w:p w14:paraId="1AC07DE1" w14:textId="77777777" w:rsidR="00DF440A"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807A33" w14:paraId="39CC6B84" w14:textId="77777777" w:rsidTr="00807A33">
        <w:trPr>
          <w:trHeight w:val="880"/>
          <w:jc w:val="center"/>
        </w:trPr>
        <w:tc>
          <w:tcPr>
            <w:tcW w:w="258" w:type="pct"/>
            <w:shd w:val="clear" w:color="auto" w:fill="auto"/>
            <w:vAlign w:val="center"/>
          </w:tcPr>
          <w:p w14:paraId="3F19B555" w14:textId="77777777" w:rsidR="00807A33" w:rsidRDefault="00807A33" w:rsidP="00807A33">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1</w:t>
            </w:r>
          </w:p>
        </w:tc>
        <w:tc>
          <w:tcPr>
            <w:tcW w:w="618" w:type="pct"/>
            <w:shd w:val="clear" w:color="auto" w:fill="auto"/>
            <w:vAlign w:val="center"/>
          </w:tcPr>
          <w:p w14:paraId="584E667A" w14:textId="2CCA1204" w:rsidR="00807A33" w:rsidRDefault="00807A33" w:rsidP="00807A33">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 沥青混合料</w:t>
            </w:r>
          </w:p>
        </w:tc>
        <w:tc>
          <w:tcPr>
            <w:tcW w:w="515" w:type="pct"/>
            <w:shd w:val="clear" w:color="auto" w:fill="auto"/>
            <w:vAlign w:val="center"/>
          </w:tcPr>
          <w:p w14:paraId="52BE460A" w14:textId="542F0428" w:rsidR="00807A33" w:rsidRDefault="00807A33" w:rsidP="00807A33">
            <w:pPr>
              <w:widowControl/>
              <w:jc w:val="center"/>
              <w:textAlignment w:val="center"/>
              <w:rPr>
                <w:rFonts w:ascii="仿宋_GB2312" w:eastAsia="仿宋_GB2312" w:hAnsi="仿宋_GB2312" w:cs="仿宋_GB2312" w:hint="eastAsia"/>
                <w:color w:val="000000" w:themeColor="text1"/>
                <w:kern w:val="0"/>
                <w:sz w:val="18"/>
                <w:szCs w:val="18"/>
                <w:lang w:bidi="ar"/>
              </w:rPr>
            </w:pPr>
            <w:r w:rsidRPr="00F423DB">
              <w:rPr>
                <w:rFonts w:ascii="仿宋_GB2312" w:eastAsia="仿宋_GB2312" w:hint="eastAsia"/>
                <w:szCs w:val="21"/>
              </w:rPr>
              <w:t>高粘度</w:t>
            </w:r>
            <w:r>
              <w:rPr>
                <w:rFonts w:ascii="仿宋_GB2312" w:eastAsia="仿宋_GB2312" w:hint="eastAsia"/>
                <w:szCs w:val="21"/>
              </w:rPr>
              <w:t>改性沥青混合料</w:t>
            </w:r>
          </w:p>
        </w:tc>
        <w:tc>
          <w:tcPr>
            <w:tcW w:w="258" w:type="pct"/>
            <w:shd w:val="clear" w:color="auto" w:fill="auto"/>
            <w:vAlign w:val="center"/>
          </w:tcPr>
          <w:p w14:paraId="6891C0CD" w14:textId="75A8F0C5" w:rsidR="00807A33" w:rsidRDefault="00807A33" w:rsidP="00807A33">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int="eastAsia"/>
                <w:szCs w:val="21"/>
              </w:rPr>
              <w:t>吨</w:t>
            </w:r>
          </w:p>
        </w:tc>
        <w:tc>
          <w:tcPr>
            <w:tcW w:w="539" w:type="pct"/>
            <w:shd w:val="clear" w:color="auto" w:fill="auto"/>
            <w:vAlign w:val="center"/>
          </w:tcPr>
          <w:p w14:paraId="3A9E6A24" w14:textId="6FB594E4" w:rsidR="00807A33" w:rsidRDefault="00761765" w:rsidP="00807A33">
            <w:pPr>
              <w:widowControl/>
              <w:spacing w:line="400" w:lineRule="atLeast"/>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30350</w:t>
            </w:r>
          </w:p>
        </w:tc>
        <w:tc>
          <w:tcPr>
            <w:tcW w:w="491" w:type="pct"/>
            <w:shd w:val="clear" w:color="auto" w:fill="auto"/>
            <w:noWrap/>
            <w:vAlign w:val="center"/>
          </w:tcPr>
          <w:p w14:paraId="6A5AAF9B" w14:textId="77777777" w:rsidR="00807A33" w:rsidRDefault="00807A33" w:rsidP="00807A33">
            <w:pPr>
              <w:widowControl/>
              <w:spacing w:line="400" w:lineRule="atLeast"/>
              <w:jc w:val="center"/>
              <w:rPr>
                <w:rFonts w:ascii="仿宋_GB2312" w:eastAsia="仿宋_GB2312" w:hAnsi="仿宋_GB2312" w:cs="仿宋_GB2312" w:hint="eastAsia"/>
                <w:color w:val="000000" w:themeColor="text1"/>
                <w:sz w:val="18"/>
                <w:szCs w:val="18"/>
              </w:rPr>
            </w:pPr>
          </w:p>
        </w:tc>
        <w:tc>
          <w:tcPr>
            <w:tcW w:w="573" w:type="pct"/>
            <w:shd w:val="clear" w:color="auto" w:fill="auto"/>
            <w:noWrap/>
            <w:vAlign w:val="center"/>
          </w:tcPr>
          <w:p w14:paraId="340FC6EB" w14:textId="77777777" w:rsidR="00807A33" w:rsidRDefault="00807A33" w:rsidP="00807A33">
            <w:pPr>
              <w:widowControl/>
              <w:jc w:val="center"/>
              <w:textAlignment w:val="center"/>
              <w:rPr>
                <w:rFonts w:ascii="仿宋_GB2312" w:eastAsia="仿宋_GB2312" w:hAnsi="仿宋_GB2312" w:cs="仿宋_GB2312" w:hint="eastAsia"/>
                <w:color w:val="000000" w:themeColor="text1"/>
                <w:sz w:val="18"/>
                <w:szCs w:val="18"/>
              </w:rPr>
            </w:pPr>
          </w:p>
        </w:tc>
        <w:tc>
          <w:tcPr>
            <w:tcW w:w="322" w:type="pct"/>
            <w:shd w:val="clear" w:color="auto" w:fill="auto"/>
            <w:noWrap/>
            <w:vAlign w:val="center"/>
          </w:tcPr>
          <w:p w14:paraId="5C4EF7A4" w14:textId="77777777" w:rsidR="00807A33" w:rsidRDefault="00807A33" w:rsidP="00807A33">
            <w:pPr>
              <w:widowControl/>
              <w:jc w:val="center"/>
              <w:textAlignment w:val="center"/>
              <w:rPr>
                <w:rFonts w:ascii="仿宋_GB2312" w:eastAsia="仿宋_GB2312" w:hAnsi="仿宋_GB2312" w:cs="仿宋_GB2312" w:hint="eastAsia"/>
                <w:color w:val="000000" w:themeColor="text1"/>
                <w:sz w:val="18"/>
                <w:szCs w:val="18"/>
              </w:rPr>
            </w:pPr>
          </w:p>
        </w:tc>
        <w:tc>
          <w:tcPr>
            <w:tcW w:w="648" w:type="pct"/>
            <w:shd w:val="clear" w:color="auto" w:fill="auto"/>
            <w:noWrap/>
            <w:vAlign w:val="center"/>
          </w:tcPr>
          <w:p w14:paraId="5C7F3959" w14:textId="77777777" w:rsidR="00807A33" w:rsidRDefault="00807A33" w:rsidP="00807A33">
            <w:pPr>
              <w:widowControl/>
              <w:jc w:val="center"/>
              <w:textAlignment w:val="center"/>
              <w:rPr>
                <w:rFonts w:ascii="仿宋_GB2312" w:eastAsia="仿宋_GB2312" w:hAnsi="仿宋_GB2312" w:cs="仿宋_GB2312" w:hint="eastAsia"/>
                <w:color w:val="000000" w:themeColor="text1"/>
                <w:sz w:val="18"/>
                <w:szCs w:val="18"/>
              </w:rPr>
            </w:pPr>
          </w:p>
        </w:tc>
        <w:tc>
          <w:tcPr>
            <w:tcW w:w="475" w:type="pct"/>
            <w:shd w:val="clear" w:color="auto" w:fill="auto"/>
            <w:noWrap/>
            <w:vAlign w:val="center"/>
          </w:tcPr>
          <w:p w14:paraId="17C80551" w14:textId="77777777" w:rsidR="00807A33" w:rsidRDefault="00807A33" w:rsidP="00807A33">
            <w:pPr>
              <w:widowControl/>
              <w:jc w:val="center"/>
              <w:textAlignment w:val="center"/>
              <w:rPr>
                <w:rFonts w:ascii="仿宋_GB2312" w:eastAsia="仿宋_GB2312" w:hAnsi="仿宋_GB2312" w:cs="仿宋_GB2312" w:hint="eastAsia"/>
                <w:color w:val="000000" w:themeColor="text1"/>
                <w:sz w:val="18"/>
                <w:szCs w:val="18"/>
              </w:rPr>
            </w:pPr>
          </w:p>
        </w:tc>
        <w:tc>
          <w:tcPr>
            <w:tcW w:w="303" w:type="pct"/>
            <w:shd w:val="clear" w:color="auto" w:fill="auto"/>
            <w:vAlign w:val="center"/>
          </w:tcPr>
          <w:p w14:paraId="6F80C32C" w14:textId="77777777" w:rsidR="00807A33" w:rsidRDefault="00807A33" w:rsidP="00807A33">
            <w:pPr>
              <w:widowControl/>
              <w:spacing w:line="400" w:lineRule="atLeast"/>
              <w:jc w:val="center"/>
              <w:rPr>
                <w:rFonts w:ascii="仿宋_GB2312" w:eastAsia="仿宋_GB2312" w:hAnsi="仿宋_GB2312" w:cs="仿宋_GB2312" w:hint="eastAsia"/>
                <w:color w:val="000000" w:themeColor="text1"/>
                <w:sz w:val="18"/>
                <w:szCs w:val="18"/>
              </w:rPr>
            </w:pPr>
          </w:p>
        </w:tc>
      </w:tr>
      <w:tr w:rsidR="00807A33" w14:paraId="52CB86AC" w14:textId="77777777" w:rsidTr="00807A33">
        <w:trPr>
          <w:trHeight w:val="880"/>
          <w:jc w:val="center"/>
        </w:trPr>
        <w:tc>
          <w:tcPr>
            <w:tcW w:w="258" w:type="pct"/>
            <w:shd w:val="clear" w:color="auto" w:fill="auto"/>
            <w:vAlign w:val="center"/>
          </w:tcPr>
          <w:p w14:paraId="72457C98" w14:textId="77777777" w:rsidR="00807A33" w:rsidRDefault="00807A33" w:rsidP="00807A33">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2</w:t>
            </w:r>
          </w:p>
        </w:tc>
        <w:tc>
          <w:tcPr>
            <w:tcW w:w="618" w:type="pct"/>
            <w:shd w:val="clear" w:color="auto" w:fill="auto"/>
            <w:vAlign w:val="center"/>
          </w:tcPr>
          <w:p w14:paraId="6EC9C4A8" w14:textId="67DE7B7A" w:rsidR="00807A33" w:rsidRDefault="00807A33" w:rsidP="00807A33">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沥青混合料</w:t>
            </w:r>
          </w:p>
        </w:tc>
        <w:tc>
          <w:tcPr>
            <w:tcW w:w="515" w:type="pct"/>
            <w:shd w:val="clear" w:color="auto" w:fill="auto"/>
            <w:vAlign w:val="center"/>
          </w:tcPr>
          <w:p w14:paraId="4D8A6188" w14:textId="2ABF4268" w:rsidR="00807A33" w:rsidRDefault="00807A33" w:rsidP="00807A33">
            <w:pPr>
              <w:widowControl/>
              <w:jc w:val="center"/>
              <w:textAlignment w:val="center"/>
              <w:rPr>
                <w:rFonts w:ascii="仿宋_GB2312" w:eastAsia="仿宋_GB2312" w:hAnsi="仿宋_GB2312" w:cs="仿宋_GB2312" w:hint="eastAsia"/>
                <w:color w:val="000000" w:themeColor="text1"/>
                <w:kern w:val="0"/>
                <w:sz w:val="18"/>
                <w:szCs w:val="18"/>
                <w:lang w:bidi="ar"/>
              </w:rPr>
            </w:pPr>
            <w:r w:rsidRPr="002F58BF">
              <w:rPr>
                <w:rFonts w:ascii="仿宋_GB2312" w:eastAsia="仿宋_GB2312" w:hint="eastAsia"/>
                <w:szCs w:val="21"/>
              </w:rPr>
              <w:t>胶粉改性沥青混合料</w:t>
            </w:r>
          </w:p>
        </w:tc>
        <w:tc>
          <w:tcPr>
            <w:tcW w:w="258" w:type="pct"/>
            <w:shd w:val="clear" w:color="auto" w:fill="auto"/>
            <w:noWrap/>
            <w:vAlign w:val="center"/>
          </w:tcPr>
          <w:p w14:paraId="50CC8C07" w14:textId="6D29ADAD" w:rsidR="00807A33" w:rsidRDefault="00807A33" w:rsidP="00807A33">
            <w:pPr>
              <w:widowControl/>
              <w:jc w:val="center"/>
              <w:textAlignment w:val="center"/>
              <w:rPr>
                <w:rFonts w:ascii="仿宋_GB2312" w:eastAsia="仿宋_GB2312" w:hAnsi="仿宋_GB2312" w:cs="仿宋_GB2312" w:hint="eastAsia"/>
                <w:color w:val="000000" w:themeColor="text1"/>
                <w:kern w:val="0"/>
                <w:sz w:val="18"/>
                <w:szCs w:val="18"/>
                <w:lang w:bidi="ar"/>
              </w:rPr>
            </w:pPr>
            <w:r w:rsidRPr="00F227C0">
              <w:rPr>
                <w:rFonts w:ascii="仿宋_GB2312" w:eastAsia="仿宋_GB2312" w:hint="eastAsia"/>
                <w:szCs w:val="21"/>
                <w:highlight w:val="yellow"/>
              </w:rPr>
              <w:t>吨</w:t>
            </w:r>
          </w:p>
        </w:tc>
        <w:tc>
          <w:tcPr>
            <w:tcW w:w="539" w:type="pct"/>
            <w:shd w:val="clear" w:color="auto" w:fill="auto"/>
            <w:vAlign w:val="center"/>
          </w:tcPr>
          <w:p w14:paraId="5224B86A" w14:textId="1EBA458E" w:rsidR="00807A33" w:rsidRDefault="00761765" w:rsidP="00807A33">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600</w:t>
            </w:r>
          </w:p>
        </w:tc>
        <w:tc>
          <w:tcPr>
            <w:tcW w:w="491" w:type="pct"/>
            <w:shd w:val="clear" w:color="auto" w:fill="auto"/>
            <w:noWrap/>
            <w:vAlign w:val="center"/>
          </w:tcPr>
          <w:p w14:paraId="65C3AC79" w14:textId="77777777" w:rsidR="00807A33" w:rsidRDefault="00807A33" w:rsidP="00807A33">
            <w:pPr>
              <w:widowControl/>
              <w:spacing w:line="400" w:lineRule="atLeast"/>
              <w:jc w:val="center"/>
              <w:rPr>
                <w:rFonts w:ascii="仿宋_GB2312" w:eastAsia="仿宋_GB2312" w:hAnsi="仿宋_GB2312" w:cs="仿宋_GB2312" w:hint="eastAsia"/>
                <w:color w:val="000000" w:themeColor="text1"/>
                <w:sz w:val="18"/>
                <w:szCs w:val="18"/>
              </w:rPr>
            </w:pPr>
          </w:p>
        </w:tc>
        <w:tc>
          <w:tcPr>
            <w:tcW w:w="573" w:type="pct"/>
            <w:shd w:val="clear" w:color="auto" w:fill="auto"/>
            <w:noWrap/>
            <w:vAlign w:val="center"/>
          </w:tcPr>
          <w:p w14:paraId="1EBC825D" w14:textId="77777777" w:rsidR="00807A33" w:rsidRDefault="00807A33" w:rsidP="00807A33">
            <w:pPr>
              <w:widowControl/>
              <w:spacing w:line="400" w:lineRule="atLeast"/>
              <w:jc w:val="center"/>
              <w:rPr>
                <w:rFonts w:ascii="仿宋_GB2312" w:eastAsia="仿宋_GB2312" w:hAnsi="仿宋_GB2312" w:cs="仿宋_GB2312" w:hint="eastAsia"/>
                <w:color w:val="000000" w:themeColor="text1"/>
                <w:sz w:val="18"/>
                <w:szCs w:val="18"/>
              </w:rPr>
            </w:pPr>
          </w:p>
        </w:tc>
        <w:tc>
          <w:tcPr>
            <w:tcW w:w="322" w:type="pct"/>
            <w:shd w:val="clear" w:color="auto" w:fill="auto"/>
            <w:noWrap/>
            <w:vAlign w:val="center"/>
          </w:tcPr>
          <w:p w14:paraId="40E1EC8C" w14:textId="77777777" w:rsidR="00807A33" w:rsidRDefault="00807A33" w:rsidP="00807A33">
            <w:pPr>
              <w:widowControl/>
              <w:spacing w:line="400" w:lineRule="atLeast"/>
              <w:jc w:val="center"/>
              <w:rPr>
                <w:rFonts w:ascii="仿宋_GB2312" w:eastAsia="仿宋_GB2312" w:hAnsi="仿宋_GB2312" w:cs="仿宋_GB2312" w:hint="eastAsia"/>
                <w:color w:val="000000" w:themeColor="text1"/>
                <w:sz w:val="18"/>
                <w:szCs w:val="18"/>
              </w:rPr>
            </w:pPr>
          </w:p>
        </w:tc>
        <w:tc>
          <w:tcPr>
            <w:tcW w:w="648" w:type="pct"/>
            <w:shd w:val="clear" w:color="auto" w:fill="auto"/>
            <w:noWrap/>
            <w:vAlign w:val="center"/>
          </w:tcPr>
          <w:p w14:paraId="363C8AA1" w14:textId="77777777" w:rsidR="00807A33" w:rsidRDefault="00807A33" w:rsidP="00807A33">
            <w:pPr>
              <w:widowControl/>
              <w:spacing w:line="400" w:lineRule="atLeast"/>
              <w:jc w:val="center"/>
              <w:rPr>
                <w:rFonts w:ascii="仿宋_GB2312" w:eastAsia="仿宋_GB2312" w:hAnsi="仿宋_GB2312" w:cs="仿宋_GB2312" w:hint="eastAsia"/>
                <w:color w:val="000000" w:themeColor="text1"/>
                <w:sz w:val="18"/>
                <w:szCs w:val="18"/>
              </w:rPr>
            </w:pPr>
          </w:p>
        </w:tc>
        <w:tc>
          <w:tcPr>
            <w:tcW w:w="475" w:type="pct"/>
            <w:shd w:val="clear" w:color="auto" w:fill="auto"/>
            <w:noWrap/>
            <w:vAlign w:val="center"/>
          </w:tcPr>
          <w:p w14:paraId="4B9F1F2D" w14:textId="77777777" w:rsidR="00807A33" w:rsidRDefault="00807A33" w:rsidP="00807A33">
            <w:pPr>
              <w:widowControl/>
              <w:spacing w:line="400" w:lineRule="atLeast"/>
              <w:jc w:val="center"/>
              <w:rPr>
                <w:rFonts w:ascii="仿宋_GB2312" w:eastAsia="仿宋_GB2312" w:hAnsi="仿宋_GB2312" w:cs="仿宋_GB2312" w:hint="eastAsia"/>
                <w:color w:val="000000" w:themeColor="text1"/>
                <w:sz w:val="18"/>
                <w:szCs w:val="18"/>
              </w:rPr>
            </w:pPr>
          </w:p>
        </w:tc>
        <w:tc>
          <w:tcPr>
            <w:tcW w:w="303" w:type="pct"/>
            <w:shd w:val="clear" w:color="auto" w:fill="auto"/>
            <w:noWrap/>
            <w:vAlign w:val="center"/>
          </w:tcPr>
          <w:p w14:paraId="327BCF46" w14:textId="77777777" w:rsidR="00807A33" w:rsidRDefault="00807A33" w:rsidP="00807A33">
            <w:pPr>
              <w:widowControl/>
              <w:spacing w:line="400" w:lineRule="atLeast"/>
              <w:jc w:val="center"/>
              <w:rPr>
                <w:rFonts w:ascii="仿宋_GB2312" w:eastAsia="仿宋_GB2312" w:hAnsi="仿宋_GB2312" w:cs="仿宋_GB2312" w:hint="eastAsia"/>
                <w:color w:val="000000" w:themeColor="text1"/>
                <w:sz w:val="18"/>
                <w:szCs w:val="18"/>
              </w:rPr>
            </w:pPr>
          </w:p>
        </w:tc>
      </w:tr>
      <w:tr w:rsidR="00DF440A" w14:paraId="4093FC74" w14:textId="77777777" w:rsidTr="00807A33">
        <w:trPr>
          <w:trHeight w:val="880"/>
          <w:jc w:val="center"/>
        </w:trPr>
        <w:tc>
          <w:tcPr>
            <w:tcW w:w="258" w:type="pct"/>
            <w:shd w:val="clear" w:color="auto" w:fill="auto"/>
            <w:vAlign w:val="center"/>
          </w:tcPr>
          <w:p w14:paraId="64FA50F2" w14:textId="77777777" w:rsidR="00DF440A"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618" w:type="pct"/>
            <w:shd w:val="clear" w:color="auto" w:fill="auto"/>
            <w:vAlign w:val="center"/>
          </w:tcPr>
          <w:p w14:paraId="7200334C" w14:textId="77777777" w:rsidR="00DF440A" w:rsidRDefault="00DF440A">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515" w:type="pct"/>
            <w:shd w:val="clear" w:color="auto" w:fill="auto"/>
            <w:vAlign w:val="center"/>
          </w:tcPr>
          <w:p w14:paraId="0CBCCD38" w14:textId="77777777" w:rsidR="00DF440A" w:rsidRDefault="00DF440A">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258" w:type="pct"/>
            <w:shd w:val="clear" w:color="auto" w:fill="auto"/>
            <w:noWrap/>
            <w:vAlign w:val="center"/>
          </w:tcPr>
          <w:p w14:paraId="42199251" w14:textId="77777777" w:rsidR="00DF440A" w:rsidRDefault="00DF440A">
            <w:pPr>
              <w:widowControl/>
              <w:jc w:val="center"/>
              <w:textAlignment w:val="center"/>
              <w:rPr>
                <w:rFonts w:ascii="仿宋_GB2312" w:eastAsia="仿宋_GB2312" w:hAnsi="仿宋_GB2312" w:cs="仿宋_GB2312" w:hint="eastAsia"/>
                <w:color w:val="000000" w:themeColor="text1"/>
                <w:kern w:val="0"/>
                <w:sz w:val="18"/>
                <w:szCs w:val="18"/>
                <w:lang w:bidi="ar"/>
              </w:rPr>
            </w:pPr>
          </w:p>
        </w:tc>
        <w:tc>
          <w:tcPr>
            <w:tcW w:w="539" w:type="pct"/>
            <w:shd w:val="clear" w:color="auto" w:fill="auto"/>
            <w:vAlign w:val="center"/>
          </w:tcPr>
          <w:p w14:paraId="6A0F175F" w14:textId="77777777" w:rsidR="00DF440A" w:rsidRDefault="00DF440A">
            <w:pPr>
              <w:widowControl/>
              <w:spacing w:line="400" w:lineRule="atLeast"/>
              <w:jc w:val="center"/>
              <w:rPr>
                <w:rFonts w:ascii="仿宋_GB2312" w:eastAsia="仿宋_GB2312" w:hAnsi="仿宋_GB2312" w:cs="仿宋_GB2312" w:hint="eastAsia"/>
                <w:color w:val="000000" w:themeColor="text1"/>
                <w:sz w:val="18"/>
                <w:szCs w:val="18"/>
              </w:rPr>
            </w:pPr>
          </w:p>
        </w:tc>
        <w:tc>
          <w:tcPr>
            <w:tcW w:w="491" w:type="pct"/>
            <w:shd w:val="clear" w:color="auto" w:fill="auto"/>
            <w:noWrap/>
            <w:vAlign w:val="center"/>
          </w:tcPr>
          <w:p w14:paraId="60009191" w14:textId="77777777" w:rsidR="00DF440A" w:rsidRDefault="00DF440A">
            <w:pPr>
              <w:widowControl/>
              <w:spacing w:line="400" w:lineRule="atLeast"/>
              <w:jc w:val="center"/>
              <w:rPr>
                <w:rFonts w:ascii="仿宋_GB2312" w:eastAsia="仿宋_GB2312" w:hAnsi="仿宋_GB2312" w:cs="仿宋_GB2312" w:hint="eastAsia"/>
                <w:color w:val="000000" w:themeColor="text1"/>
                <w:sz w:val="18"/>
                <w:szCs w:val="18"/>
              </w:rPr>
            </w:pPr>
          </w:p>
        </w:tc>
        <w:tc>
          <w:tcPr>
            <w:tcW w:w="573" w:type="pct"/>
            <w:shd w:val="clear" w:color="auto" w:fill="auto"/>
            <w:noWrap/>
            <w:vAlign w:val="center"/>
          </w:tcPr>
          <w:p w14:paraId="10DD63C3" w14:textId="77777777" w:rsidR="00DF440A" w:rsidRDefault="00DF440A">
            <w:pPr>
              <w:widowControl/>
              <w:spacing w:line="400" w:lineRule="atLeast"/>
              <w:jc w:val="center"/>
              <w:rPr>
                <w:rFonts w:ascii="仿宋_GB2312" w:eastAsia="仿宋_GB2312" w:hAnsi="仿宋_GB2312" w:cs="仿宋_GB2312" w:hint="eastAsia"/>
                <w:color w:val="000000" w:themeColor="text1"/>
                <w:sz w:val="18"/>
                <w:szCs w:val="18"/>
              </w:rPr>
            </w:pPr>
          </w:p>
        </w:tc>
        <w:tc>
          <w:tcPr>
            <w:tcW w:w="322" w:type="pct"/>
            <w:shd w:val="clear" w:color="auto" w:fill="auto"/>
            <w:noWrap/>
            <w:vAlign w:val="center"/>
          </w:tcPr>
          <w:p w14:paraId="1848DB87" w14:textId="77777777" w:rsidR="00DF440A" w:rsidRDefault="00DF440A">
            <w:pPr>
              <w:widowControl/>
              <w:spacing w:line="400" w:lineRule="atLeast"/>
              <w:jc w:val="center"/>
              <w:rPr>
                <w:rFonts w:ascii="仿宋_GB2312" w:eastAsia="仿宋_GB2312" w:hAnsi="仿宋_GB2312" w:cs="仿宋_GB2312" w:hint="eastAsia"/>
                <w:color w:val="000000" w:themeColor="text1"/>
                <w:sz w:val="18"/>
                <w:szCs w:val="18"/>
              </w:rPr>
            </w:pPr>
          </w:p>
        </w:tc>
        <w:tc>
          <w:tcPr>
            <w:tcW w:w="648" w:type="pct"/>
            <w:shd w:val="clear" w:color="auto" w:fill="auto"/>
            <w:noWrap/>
            <w:vAlign w:val="center"/>
          </w:tcPr>
          <w:p w14:paraId="3E1A798C" w14:textId="77777777" w:rsidR="00DF440A" w:rsidRDefault="00DF440A">
            <w:pPr>
              <w:widowControl/>
              <w:spacing w:line="400" w:lineRule="atLeast"/>
              <w:jc w:val="center"/>
              <w:rPr>
                <w:rFonts w:ascii="仿宋_GB2312" w:eastAsia="仿宋_GB2312" w:hAnsi="仿宋_GB2312" w:cs="仿宋_GB2312" w:hint="eastAsia"/>
                <w:color w:val="000000" w:themeColor="text1"/>
                <w:sz w:val="18"/>
                <w:szCs w:val="18"/>
              </w:rPr>
            </w:pPr>
          </w:p>
        </w:tc>
        <w:tc>
          <w:tcPr>
            <w:tcW w:w="475" w:type="pct"/>
            <w:shd w:val="clear" w:color="auto" w:fill="auto"/>
            <w:noWrap/>
            <w:vAlign w:val="center"/>
          </w:tcPr>
          <w:p w14:paraId="18B5CFD8" w14:textId="77777777" w:rsidR="00DF440A" w:rsidRDefault="00DF440A">
            <w:pPr>
              <w:widowControl/>
              <w:spacing w:line="400" w:lineRule="atLeast"/>
              <w:jc w:val="center"/>
              <w:rPr>
                <w:rFonts w:ascii="仿宋_GB2312" w:eastAsia="仿宋_GB2312" w:hAnsi="仿宋_GB2312" w:cs="仿宋_GB2312" w:hint="eastAsia"/>
                <w:color w:val="000000" w:themeColor="text1"/>
                <w:sz w:val="18"/>
                <w:szCs w:val="18"/>
              </w:rPr>
            </w:pPr>
          </w:p>
        </w:tc>
        <w:tc>
          <w:tcPr>
            <w:tcW w:w="303" w:type="pct"/>
            <w:shd w:val="clear" w:color="auto" w:fill="auto"/>
            <w:noWrap/>
            <w:vAlign w:val="center"/>
          </w:tcPr>
          <w:p w14:paraId="11F35F19" w14:textId="77777777" w:rsidR="00DF440A" w:rsidRDefault="00DF440A">
            <w:pPr>
              <w:widowControl/>
              <w:spacing w:line="400" w:lineRule="atLeast"/>
              <w:jc w:val="center"/>
              <w:rPr>
                <w:rFonts w:ascii="仿宋_GB2312" w:eastAsia="仿宋_GB2312" w:hAnsi="仿宋_GB2312" w:cs="仿宋_GB2312" w:hint="eastAsia"/>
                <w:color w:val="000000" w:themeColor="text1"/>
                <w:sz w:val="18"/>
                <w:szCs w:val="18"/>
              </w:rPr>
            </w:pPr>
          </w:p>
        </w:tc>
      </w:tr>
      <w:tr w:rsidR="00DF440A" w14:paraId="6849FB17" w14:textId="77777777">
        <w:trPr>
          <w:trHeight w:val="632"/>
          <w:jc w:val="center"/>
        </w:trPr>
        <w:tc>
          <w:tcPr>
            <w:tcW w:w="5000" w:type="pct"/>
            <w:gridSpan w:val="11"/>
            <w:shd w:val="clear" w:color="auto" w:fill="auto"/>
            <w:vAlign w:val="center"/>
          </w:tcPr>
          <w:p w14:paraId="0848B4BA" w14:textId="77777777" w:rsidR="00DF440A"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DF440A" w14:paraId="2419B765" w14:textId="77777777">
        <w:trPr>
          <w:trHeight w:val="664"/>
          <w:jc w:val="center"/>
        </w:trPr>
        <w:tc>
          <w:tcPr>
            <w:tcW w:w="5000" w:type="pct"/>
            <w:gridSpan w:val="11"/>
            <w:shd w:val="clear" w:color="auto" w:fill="auto"/>
            <w:vAlign w:val="center"/>
          </w:tcPr>
          <w:p w14:paraId="7932920B" w14:textId="77777777" w:rsidR="00DF440A"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bl>
    <w:permEnd w:id="2000124925"/>
    <w:p w14:paraId="099D59DD" w14:textId="77777777" w:rsidR="00DF440A" w:rsidRDefault="00000000">
      <w:pPr>
        <w:pStyle w:val="Default"/>
        <w:spacing w:line="400" w:lineRule="atLeast"/>
        <w:ind w:leftChars="228" w:left="479"/>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说明：</w:t>
      </w:r>
    </w:p>
    <w:p w14:paraId="748D214A" w14:textId="77777777" w:rsidR="00DF440A" w:rsidRDefault="00000000">
      <w:pPr>
        <w:pStyle w:val="Default"/>
        <w:numPr>
          <w:ilvl w:val="0"/>
          <w:numId w:val="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合同单价：</w:t>
      </w:r>
      <w:r>
        <w:rPr>
          <w:rFonts w:ascii="仿宋_GB2312" w:eastAsia="仿宋_GB2312" w:hAnsi="仿宋_GB2312" w:cs="仿宋_GB2312" w:hint="eastAsia"/>
          <w:color w:val="000000" w:themeColor="text1"/>
        </w:rPr>
        <w:t>本合同综合单价适用第</w:t>
      </w:r>
      <w:permStart w:id="1257981788" w:edGrp="everyone"/>
      <w:r>
        <w:rPr>
          <w:rFonts w:ascii="仿宋_GB2312" w:eastAsia="仿宋_GB2312" w:hAnsi="仿宋_GB2312" w:cs="仿宋_GB2312" w:hint="eastAsia"/>
          <w:color w:val="000000" w:themeColor="text1"/>
          <w:u w:val="single"/>
        </w:rPr>
        <w:t xml:space="preserve">   1.1  </w:t>
      </w:r>
      <w:permEnd w:id="1257981788"/>
      <w:r>
        <w:rPr>
          <w:rFonts w:ascii="仿宋_GB2312" w:eastAsia="仿宋_GB2312" w:hAnsi="仿宋_GB2312" w:cs="仿宋_GB2312" w:hint="eastAsia"/>
          <w:color w:val="000000" w:themeColor="text1"/>
        </w:rPr>
        <w:t>条</w:t>
      </w:r>
    </w:p>
    <w:p w14:paraId="654301F3" w14:textId="77777777" w:rsidR="00DF440A" w:rsidRDefault="00000000">
      <w:pPr>
        <w:pStyle w:val="Default"/>
        <w:numPr>
          <w:ilvl w:val="255"/>
          <w:numId w:val="0"/>
        </w:numPr>
        <w:spacing w:line="400" w:lineRule="atLeast"/>
        <w:ind w:firstLineChars="200" w:firstLine="482"/>
        <w:outlineLvl w:val="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1.1本合同为</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w:t>
      </w:r>
      <w:r>
        <w:rPr>
          <w:rFonts w:ascii="仿宋_GB2312" w:eastAsia="仿宋_GB2312" w:hAnsi="仿宋_GB2312" w:cs="仿宋_GB2312" w:hint="eastAsia"/>
          <w:b/>
          <w:bCs/>
          <w:color w:val="000000" w:themeColor="text1"/>
          <w:u w:val="single"/>
        </w:rPr>
        <w:t>不</w:t>
      </w:r>
      <w:bookmarkStart w:id="10" w:name="_Hlk127188815"/>
      <w:r>
        <w:rPr>
          <w:rFonts w:ascii="仿宋_GB2312" w:eastAsia="仿宋_GB2312" w:hAnsi="仿宋_GB2312" w:cs="仿宋_GB2312" w:hint="eastAsia"/>
          <w:b/>
          <w:bCs/>
          <w:color w:val="000000" w:themeColor="text1"/>
          <w:u w:val="single"/>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w:t>
      </w:r>
      <w:r>
        <w:rPr>
          <w:rFonts w:ascii="仿宋_GB2312" w:eastAsia="仿宋_GB2312" w:hAnsi="仿宋_GB2312" w:cs="仿宋_GB2312" w:hint="eastAsia"/>
          <w:b/>
          <w:bCs/>
          <w:color w:val="000000" w:themeColor="text1"/>
          <w:u w:val="single"/>
        </w:rPr>
        <w:lastRenderedPageBreak/>
        <w:t>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6AEC109" w14:textId="77777777" w:rsidR="00DF440A" w:rsidRDefault="00000000">
      <w:pPr>
        <w:pStyle w:val="Default"/>
        <w:numPr>
          <w:ilvl w:val="255"/>
          <w:numId w:val="0"/>
        </w:numPr>
        <w:spacing w:line="400" w:lineRule="atLeast"/>
        <w:ind w:firstLineChars="200" w:firstLine="482"/>
        <w:outlineLvl w:val="2"/>
        <w:rPr>
          <w:rFonts w:hint="eastAsia"/>
        </w:rPr>
      </w:pPr>
      <w:r>
        <w:rPr>
          <w:rFonts w:ascii="仿宋_GB2312" w:eastAsia="仿宋_GB2312" w:hAnsi="仿宋_GB2312" w:cs="仿宋_GB2312" w:hint="eastAsia"/>
          <w:b/>
          <w:bCs/>
          <w:color w:val="000000" w:themeColor="text1"/>
        </w:rPr>
        <w:t>1.2本合同约定的“不含税综合单价”为固定单价，即不受市场变化影响，且无论进场数量多少价格亦不发生变化。</w:t>
      </w:r>
    </w:p>
    <w:p w14:paraId="0930567B" w14:textId="0258B949" w:rsidR="00DF440A" w:rsidRDefault="00000000">
      <w:pPr>
        <w:pStyle w:val="Default"/>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1.3其他：</w:t>
      </w:r>
      <w:permStart w:id="49035470" w:edGrp="everyone"/>
      <w:r>
        <w:rPr>
          <w:rFonts w:ascii="仿宋_GB2312" w:eastAsia="仿宋_GB2312" w:hAnsi="仿宋_GB2312" w:cs="仿宋_GB2312" w:hint="eastAsia"/>
          <w:b/>
          <w:bCs/>
          <w:color w:val="000000" w:themeColor="text1"/>
          <w:u w:val="single"/>
        </w:rPr>
        <w:t xml:space="preserve">  </w:t>
      </w:r>
      <w:r w:rsidR="00893A36" w:rsidRPr="00893A36">
        <w:rPr>
          <w:rFonts w:ascii="仿宋_GB2312" w:eastAsia="仿宋_GB2312" w:hAnsi="仿宋_GB2312" w:cs="仿宋_GB2312" w:hint="eastAsia"/>
          <w:b/>
          <w:bCs/>
          <w:color w:val="000000" w:themeColor="text1"/>
          <w:u w:val="single"/>
        </w:rPr>
        <w:t>不含增值税综合单价</w:t>
      </w:r>
      <w:r w:rsidR="00893A36">
        <w:rPr>
          <w:rFonts w:ascii="仿宋_GB2312" w:eastAsia="仿宋_GB2312" w:hAnsi="仿宋_GB2312" w:cs="仿宋_GB2312" w:hint="eastAsia"/>
          <w:b/>
          <w:bCs/>
          <w:color w:val="000000" w:themeColor="text1"/>
          <w:u w:val="single"/>
        </w:rPr>
        <w:t>包含沥青混合料运至指定施工现场费用，不包含加工沥青混合料所需沥青原材费用。</w:t>
      </w:r>
      <w:r>
        <w:rPr>
          <w:rFonts w:ascii="仿宋_GB2312" w:eastAsia="仿宋_GB2312" w:hAnsi="仿宋_GB2312" w:cs="仿宋_GB2312" w:hint="eastAsia"/>
          <w:b/>
          <w:bCs/>
          <w:color w:val="000000" w:themeColor="text1"/>
          <w:u w:val="single"/>
        </w:rPr>
        <w:t xml:space="preserve">                         </w:t>
      </w:r>
      <w:permEnd w:id="49035470"/>
    </w:p>
    <w:p w14:paraId="1E7268DA" w14:textId="20C8D03B" w:rsidR="00DF440A"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乙方所供物资必须为</w:t>
      </w:r>
      <w:permStart w:id="298734851" w:edGrp="everyone"/>
      <w:r>
        <w:rPr>
          <w:rFonts w:ascii="仿宋_GB2312" w:eastAsia="仿宋_GB2312" w:hAnsi="仿宋_GB2312" w:cs="仿宋_GB2312" w:hint="eastAsia"/>
          <w:b/>
          <w:bCs/>
          <w:color w:val="000000" w:themeColor="text1"/>
          <w:u w:val="single"/>
        </w:rPr>
        <w:t xml:space="preserve">        </w:t>
      </w:r>
      <w:r w:rsidR="00893A36">
        <w:rPr>
          <w:rFonts w:ascii="仿宋_GB2312" w:eastAsia="仿宋_GB2312" w:hAnsi="仿宋_GB2312" w:cs="仿宋_GB2312" w:hint="eastAsia"/>
          <w:b/>
          <w:bCs/>
          <w:color w:val="000000" w:themeColor="text1"/>
          <w:u w:val="single"/>
        </w:rPr>
        <w:t>/</w:t>
      </w:r>
      <w:r>
        <w:rPr>
          <w:rFonts w:ascii="仿宋_GB2312" w:eastAsia="仿宋_GB2312" w:hAnsi="仿宋_GB2312" w:cs="仿宋_GB2312" w:hint="eastAsia"/>
          <w:b/>
          <w:bCs/>
          <w:color w:val="000000" w:themeColor="text1"/>
          <w:u w:val="single"/>
        </w:rPr>
        <w:t xml:space="preserve">             </w:t>
      </w:r>
      <w:permEnd w:id="298734851"/>
      <w:r>
        <w:rPr>
          <w:rFonts w:ascii="仿宋_GB2312" w:eastAsia="仿宋_GB2312" w:hAnsi="仿宋_GB2312" w:cs="仿宋_GB2312" w:hint="eastAsia"/>
          <w:b/>
          <w:bCs/>
          <w:color w:val="000000" w:themeColor="text1"/>
        </w:rPr>
        <w:t>公司生产产品。</w:t>
      </w:r>
    </w:p>
    <w:p w14:paraId="262D4791" w14:textId="77777777" w:rsidR="00DF440A" w:rsidRDefault="00000000">
      <w:pPr>
        <w:pStyle w:val="Default"/>
        <w:numPr>
          <w:ilvl w:val="0"/>
          <w:numId w:val="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合同工程量：</w:t>
      </w:r>
    </w:p>
    <w:p w14:paraId="321F4D62"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3.1本合同中约定货物工程量为暂定数量；甲乙双方最终结算数量以甲方最终签收的实际数量，并依据合同约定扣除不合格产品、损失等费用后的书面结算数额为准，</w:t>
      </w:r>
      <w:r>
        <w:rPr>
          <w:rFonts w:ascii="仿宋_GB2312" w:eastAsia="仿宋_GB2312" w:hAnsi="仿宋_GB2312" w:cs="仿宋_GB2312" w:hint="eastAsia"/>
          <w:b/>
          <w:bCs/>
          <w:color w:val="000000" w:themeColor="text1"/>
        </w:rPr>
        <w:t>乙方不得以合同暂定数量或合同暂定总金额为依据要求甲方支付任何款项，否则按合同第二部分第二条违约条款承担违约责任。</w:t>
      </w:r>
      <w:bookmarkEnd w:id="10"/>
      <w:r>
        <w:rPr>
          <w:rFonts w:ascii="仿宋_GB2312" w:eastAsia="仿宋_GB2312" w:hAnsi="仿宋_GB2312" w:cs="仿宋_GB2312" w:hint="eastAsia"/>
          <w:b/>
          <w:bCs/>
          <w:color w:val="000000" w:themeColor="text1"/>
        </w:rPr>
        <w:t xml:space="preserve">   </w:t>
      </w:r>
    </w:p>
    <w:p w14:paraId="75E87BEB"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 w:name="_Toc15703"/>
      <w:bookmarkStart w:id="12" w:name="_Toc23444"/>
      <w:bookmarkStart w:id="13" w:name="_Toc13168"/>
      <w:r>
        <w:rPr>
          <w:rFonts w:ascii="仿宋_GB2312" w:eastAsia="仿宋_GB2312" w:hAnsi="仿宋_GB2312" w:cs="仿宋_GB2312" w:hint="eastAsia"/>
          <w:b/>
          <w:bCs/>
          <w:color w:val="000000" w:themeColor="text1"/>
        </w:rPr>
        <w:t>货物供应</w:t>
      </w:r>
      <w:bookmarkEnd w:id="11"/>
      <w:bookmarkEnd w:id="12"/>
      <w:bookmarkEnd w:id="13"/>
    </w:p>
    <w:p w14:paraId="72E6E5F9" w14:textId="335F8128"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1、交货方式：</w:t>
      </w:r>
      <w:r>
        <w:rPr>
          <w:rFonts w:ascii="仿宋_GB2312" w:eastAsia="仿宋_GB2312" w:hAnsi="仿宋_GB2312" w:cs="仿宋_GB2312" w:hint="eastAsia"/>
          <w:color w:val="000000" w:themeColor="text1"/>
        </w:rPr>
        <w:t>双方协商一致，执行第</w:t>
      </w:r>
      <w:permStart w:id="1709720559" w:edGrp="everyone"/>
      <w:r>
        <w:rPr>
          <w:rFonts w:ascii="仿宋_GB2312" w:eastAsia="仿宋_GB2312" w:hAnsi="仿宋_GB2312" w:cs="仿宋_GB2312" w:hint="eastAsia"/>
          <w:color w:val="000000" w:themeColor="text1"/>
          <w:u w:val="single"/>
        </w:rPr>
        <w:t xml:space="preserve">  </w:t>
      </w:r>
      <w:r w:rsidR="00893A36">
        <w:rPr>
          <w:rFonts w:ascii="仿宋_GB2312" w:eastAsia="仿宋_GB2312" w:hAnsi="仿宋_GB2312" w:cs="仿宋_GB2312" w:hint="eastAsia"/>
          <w:color w:val="000000" w:themeColor="text1"/>
          <w:u w:val="single"/>
        </w:rPr>
        <w:t>1.1</w:t>
      </w:r>
      <w:r>
        <w:rPr>
          <w:rFonts w:ascii="仿宋_GB2312" w:eastAsia="仿宋_GB2312" w:hAnsi="仿宋_GB2312" w:cs="仿宋_GB2312" w:hint="eastAsia"/>
          <w:color w:val="000000" w:themeColor="text1"/>
          <w:u w:val="single"/>
        </w:rPr>
        <w:t xml:space="preserve">     </w:t>
      </w:r>
      <w:permEnd w:id="1709720559"/>
      <w:r>
        <w:rPr>
          <w:rFonts w:ascii="仿宋_GB2312" w:eastAsia="仿宋_GB2312" w:hAnsi="仿宋_GB2312" w:cs="仿宋_GB2312" w:hint="eastAsia"/>
          <w:color w:val="000000" w:themeColor="text1"/>
        </w:rPr>
        <w:t>种交货方式；</w:t>
      </w:r>
    </w:p>
    <w:p w14:paraId="1F116830"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1.1送货卸车：</w:t>
      </w:r>
      <w:r>
        <w:rPr>
          <w:rFonts w:ascii="仿宋_GB2312" w:eastAsia="仿宋_GB2312" w:hAnsi="仿宋_GB2312" w:cs="仿宋_GB2312" w:hint="eastAsia"/>
          <w:color w:val="000000" w:themeColor="text1"/>
        </w:rPr>
        <w:t>乙方送货至甲方指定地点；合同综合单价已含卸车费用，卸车工作由乙方负责，若由甲方负责卸车，发生的相应费用结算款中扣除。</w:t>
      </w:r>
    </w:p>
    <w:p w14:paraId="79D6AE1C"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1.2送货不卸车：</w:t>
      </w:r>
      <w:r>
        <w:rPr>
          <w:rFonts w:ascii="仿宋_GB2312" w:eastAsia="仿宋_GB2312" w:hAnsi="仿宋_GB2312" w:cs="仿宋_GB2312" w:hint="eastAsia"/>
          <w:color w:val="000000" w:themeColor="text1"/>
        </w:rPr>
        <w:t>合同综合单价不含卸车费用，卸车工作由甲方组织。</w:t>
      </w:r>
    </w:p>
    <w:p w14:paraId="3BE25C9C" w14:textId="71EA9E24"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1.3其他</w:t>
      </w:r>
      <w:permStart w:id="829510866" w:edGrp="everyone"/>
      <w:r>
        <w:rPr>
          <w:rFonts w:ascii="仿宋_GB2312" w:eastAsia="仿宋_GB2312" w:hAnsi="仿宋_GB2312" w:cs="仿宋_GB2312" w:hint="eastAsia"/>
          <w:b/>
          <w:bCs/>
          <w:color w:val="000000" w:themeColor="text1"/>
          <w:u w:val="single"/>
        </w:rPr>
        <w:t xml:space="preserve">       </w:t>
      </w:r>
      <w:r w:rsidR="00893A36">
        <w:rPr>
          <w:rFonts w:ascii="仿宋_GB2312" w:eastAsia="仿宋_GB2312" w:hAnsi="仿宋_GB2312" w:cs="仿宋_GB2312" w:hint="eastAsia"/>
          <w:b/>
          <w:bCs/>
          <w:color w:val="000000" w:themeColor="text1"/>
          <w:u w:val="single"/>
        </w:rPr>
        <w:t>/</w:t>
      </w:r>
      <w:r>
        <w:rPr>
          <w:rFonts w:ascii="仿宋_GB2312" w:eastAsia="仿宋_GB2312" w:hAnsi="仿宋_GB2312" w:cs="仿宋_GB2312" w:hint="eastAsia"/>
          <w:b/>
          <w:bCs/>
          <w:color w:val="000000" w:themeColor="text1"/>
          <w:u w:val="single"/>
        </w:rPr>
        <w:t xml:space="preserve">            </w:t>
      </w:r>
    </w:p>
    <w:permEnd w:id="829510866"/>
    <w:p w14:paraId="7607B0FF" w14:textId="50C1B746" w:rsidR="00DF440A"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2、交货时间：</w:t>
      </w:r>
      <w:r>
        <w:rPr>
          <w:rFonts w:ascii="仿宋_GB2312" w:eastAsia="仿宋_GB2312" w:hAnsi="仿宋_GB2312" w:cs="仿宋_GB2312" w:hint="eastAsia"/>
          <w:color w:val="000000" w:themeColor="text1"/>
        </w:rPr>
        <w:t>甲方施工现场材料负责人提前</w:t>
      </w:r>
      <w:r>
        <w:rPr>
          <w:rFonts w:ascii="仿宋_GB2312" w:eastAsia="仿宋_GB2312" w:hAnsi="仿宋_GB2312" w:cs="仿宋_GB2312" w:hint="eastAsia"/>
          <w:color w:val="000000" w:themeColor="text1"/>
          <w:u w:val="single"/>
        </w:rPr>
        <w:t xml:space="preserve"> </w:t>
      </w:r>
      <w:permStart w:id="385838254" w:edGrp="everyone"/>
      <w:r>
        <w:rPr>
          <w:rFonts w:ascii="仿宋_GB2312" w:eastAsia="仿宋_GB2312" w:hAnsi="仿宋_GB2312" w:cs="仿宋_GB2312" w:hint="eastAsia"/>
          <w:color w:val="000000" w:themeColor="text1"/>
          <w:u w:val="single"/>
        </w:rPr>
        <w:t xml:space="preserve"> </w:t>
      </w:r>
      <w:r w:rsidR="00893A36">
        <w:rPr>
          <w:rFonts w:ascii="仿宋_GB2312" w:eastAsia="仿宋_GB2312" w:hAnsi="仿宋_GB2312" w:cs="仿宋_GB2312" w:hint="eastAsia"/>
          <w:color w:val="000000" w:themeColor="text1"/>
          <w:u w:val="single"/>
        </w:rPr>
        <w:t>1</w:t>
      </w:r>
      <w:r>
        <w:rPr>
          <w:rFonts w:ascii="仿宋_GB2312" w:eastAsia="仿宋_GB2312" w:hAnsi="仿宋_GB2312" w:cs="仿宋_GB2312" w:hint="eastAsia"/>
          <w:color w:val="000000" w:themeColor="text1"/>
          <w:u w:val="single"/>
        </w:rPr>
        <w:t xml:space="preserve">  </w:t>
      </w:r>
      <w:permEnd w:id="385838254"/>
      <w:r>
        <w:rPr>
          <w:rFonts w:ascii="仿宋_GB2312" w:eastAsia="仿宋_GB2312" w:hAnsi="仿宋_GB2312" w:cs="仿宋_GB2312" w:hint="eastAsia"/>
          <w:color w:val="000000" w:themeColor="text1"/>
        </w:rPr>
        <w:t>天向乙方提供每批次的需用计划（云筑网订单、计划联系函、电子邮件等），乙方根据甲方所提供的需用计划及时将货物配送至甲方指定堆场。</w:t>
      </w:r>
      <w:r>
        <w:rPr>
          <w:rFonts w:ascii="仿宋_GB2312" w:eastAsia="仿宋_GB2312" w:hAnsi="仿宋_GB2312" w:cs="仿宋_GB2312" w:hint="eastAsia"/>
          <w:b/>
          <w:bCs/>
          <w:color w:val="000000" w:themeColor="text1"/>
        </w:rPr>
        <w:t>乙方延期供货次数不超过2次，否则乙方按合同第二部分第二条违约条款承担违约责任。乙方不得因甲方更改需用计划及要求乙方延期交货而向甲方提出索赔</w:t>
      </w:r>
      <w:r>
        <w:rPr>
          <w:rFonts w:ascii="仿宋_GB2312" w:eastAsia="仿宋_GB2312" w:hAnsi="仿宋_GB2312" w:cs="仿宋_GB2312" w:hint="eastAsia"/>
          <w:color w:val="000000" w:themeColor="text1"/>
        </w:rPr>
        <w:t>。</w:t>
      </w:r>
      <w:r>
        <w:rPr>
          <w:rFonts w:ascii="仿宋_GB2312" w:eastAsia="仿宋_GB2312" w:hAnsi="仿宋_GB2312" w:cs="仿宋_GB2312" w:hint="eastAsia"/>
          <w:b/>
          <w:bCs/>
          <w:color w:val="000000" w:themeColor="text1"/>
        </w:rPr>
        <w:t>根据工程项目施工需要，甲方对所采购物资的数量和送货时间如有变更，及时书面通知乙方，乙方按变更后的数量和送货时间供货，新增或减少的物资价格不变。</w:t>
      </w:r>
    </w:p>
    <w:p w14:paraId="201E2F29" w14:textId="5C55D163" w:rsidR="00DF440A"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3、交货地点：</w:t>
      </w:r>
      <w:permStart w:id="968979508" w:edGrp="everyone"/>
      <w:r>
        <w:rPr>
          <w:rFonts w:ascii="仿宋_GB2312" w:eastAsia="仿宋_GB2312" w:hAnsi="仿宋_GB2312" w:cs="仿宋_GB2312" w:hint="eastAsia"/>
          <w:color w:val="000000" w:themeColor="text1"/>
          <w:u w:val="single"/>
        </w:rPr>
        <w:t>甲方指定的</w:t>
      </w:r>
      <w:r w:rsidR="00893A36">
        <w:rPr>
          <w:rFonts w:ascii="仿宋_GB2312" w:eastAsia="仿宋_GB2312" w:hAnsi="仿宋_GB2312" w:cs="仿宋_GB2312" w:hint="eastAsia"/>
          <w:color w:val="000000" w:themeColor="text1"/>
          <w:u w:val="single"/>
        </w:rPr>
        <w:t>施工</w:t>
      </w:r>
      <w:r>
        <w:rPr>
          <w:rFonts w:ascii="仿宋_GB2312" w:eastAsia="仿宋_GB2312" w:hAnsi="仿宋_GB2312" w:cs="仿宋_GB2312" w:hint="eastAsia"/>
          <w:color w:val="000000" w:themeColor="text1"/>
          <w:u w:val="single"/>
        </w:rPr>
        <w:t>地点</w:t>
      </w:r>
      <w:permEnd w:id="968979508"/>
      <w:r>
        <w:rPr>
          <w:rFonts w:ascii="仿宋_GB2312" w:eastAsia="仿宋_GB2312" w:hAnsi="仿宋_GB2312" w:cs="仿宋_GB2312" w:hint="eastAsia"/>
          <w:color w:val="000000" w:themeColor="text1"/>
          <w:u w:val="single"/>
        </w:rPr>
        <w:t>。</w:t>
      </w:r>
    </w:p>
    <w:p w14:paraId="4103E992" w14:textId="12D26EA3"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4、交货内容：</w:t>
      </w:r>
      <w:permStart w:id="1750493133" w:edGrp="everyone"/>
      <w:r w:rsidR="00893A36">
        <w:rPr>
          <w:rFonts w:ascii="仿宋_GB2312" w:eastAsia="仿宋_GB2312" w:hAnsi="仿宋_GB2312" w:cs="仿宋_GB2312" w:hint="eastAsia"/>
          <w:b/>
          <w:bCs/>
          <w:color w:val="000000" w:themeColor="text1"/>
          <w:u w:val="single"/>
        </w:rPr>
        <w:t>符合现场施工要求的沥青混合料</w:t>
      </w:r>
      <w:r w:rsidR="00893A36">
        <w:rPr>
          <w:rFonts w:ascii="仿宋_GB2312" w:eastAsia="仿宋_GB2312" w:hAnsi="仿宋_GB2312" w:cs="仿宋_GB2312" w:hint="eastAsia"/>
          <w:color w:val="000000" w:themeColor="text1"/>
          <w:u w:val="single"/>
        </w:rPr>
        <w:t xml:space="preserve">    </w:t>
      </w:r>
      <w:permEnd w:id="1750493133"/>
      <w:r>
        <w:rPr>
          <w:rFonts w:ascii="仿宋_GB2312" w:eastAsia="仿宋_GB2312" w:hAnsi="仿宋_GB2312" w:cs="仿宋_GB2312" w:hint="eastAsia"/>
          <w:color w:val="000000" w:themeColor="text1"/>
        </w:rPr>
        <w:t>。</w:t>
      </w:r>
    </w:p>
    <w:p w14:paraId="4E247049"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5、双方代表：</w:t>
      </w:r>
    </w:p>
    <w:p w14:paraId="66F49016" w14:textId="4F8228B1" w:rsidR="00DF440A"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lastRenderedPageBreak/>
        <w:t>甲方指定收货联系人：</w:t>
      </w:r>
      <w:permStart w:id="1812489158" w:edGrp="everyone"/>
      <w:r>
        <w:rPr>
          <w:rFonts w:ascii="仿宋_GB2312" w:eastAsia="仿宋_GB2312" w:hAnsi="仿宋_GB2312" w:cs="仿宋_GB2312" w:hint="eastAsia"/>
          <w:color w:val="000000" w:themeColor="text1"/>
          <w:kern w:val="0"/>
          <w:sz w:val="24"/>
          <w:szCs w:val="24"/>
          <w:u w:val="single"/>
        </w:rPr>
        <w:t xml:space="preserve"> </w:t>
      </w:r>
      <w:r w:rsidR="00893A36">
        <w:rPr>
          <w:rFonts w:ascii="仿宋_GB2312" w:eastAsia="仿宋_GB2312" w:hAnsi="仿宋_GB2312" w:cs="仿宋_GB2312" w:hint="eastAsia"/>
          <w:color w:val="000000" w:themeColor="text1"/>
          <w:kern w:val="0"/>
          <w:sz w:val="24"/>
          <w:szCs w:val="24"/>
          <w:u w:val="single"/>
        </w:rPr>
        <w:t>张帆</w:t>
      </w:r>
      <w:r>
        <w:rPr>
          <w:rFonts w:ascii="仿宋_GB2312" w:eastAsia="仿宋_GB2312" w:hAnsi="仿宋_GB2312" w:cs="仿宋_GB2312" w:hint="eastAsia"/>
          <w:color w:val="000000" w:themeColor="text1"/>
          <w:kern w:val="0"/>
          <w:sz w:val="24"/>
          <w:szCs w:val="24"/>
          <w:u w:val="single"/>
        </w:rPr>
        <w:t xml:space="preserve"> </w:t>
      </w:r>
      <w:permEnd w:id="1812489158"/>
      <w:r>
        <w:rPr>
          <w:rFonts w:ascii="仿宋_GB2312" w:eastAsia="仿宋_GB2312" w:hAnsi="仿宋_GB2312" w:cs="仿宋_GB2312" w:hint="eastAsia"/>
          <w:color w:val="000000" w:themeColor="text1"/>
          <w:kern w:val="0"/>
          <w:sz w:val="24"/>
          <w:szCs w:val="24"/>
        </w:rPr>
        <w:t>，电话：</w:t>
      </w:r>
      <w:permStart w:id="795362472" w:edGrp="everyone"/>
      <w:r>
        <w:rPr>
          <w:rFonts w:ascii="仿宋_GB2312" w:eastAsia="仿宋_GB2312" w:hAnsi="仿宋_GB2312" w:cs="仿宋_GB2312" w:hint="eastAsia"/>
          <w:color w:val="000000" w:themeColor="text1"/>
          <w:kern w:val="0"/>
          <w:sz w:val="24"/>
          <w:szCs w:val="24"/>
          <w:u w:val="single"/>
        </w:rPr>
        <w:t xml:space="preserve"> </w:t>
      </w:r>
      <w:r w:rsidR="00893A36">
        <w:rPr>
          <w:rFonts w:ascii="仿宋_GB2312" w:eastAsia="仿宋_GB2312" w:hAnsi="仿宋_GB2312" w:cs="仿宋_GB2312" w:hint="eastAsia"/>
          <w:color w:val="000000" w:themeColor="text1"/>
          <w:kern w:val="0"/>
          <w:sz w:val="24"/>
          <w:szCs w:val="24"/>
          <w:u w:val="single"/>
        </w:rPr>
        <w:t>18875720291</w:t>
      </w:r>
      <w:r>
        <w:rPr>
          <w:rFonts w:ascii="仿宋_GB2312" w:eastAsia="仿宋_GB2312" w:hAnsi="仿宋_GB2312" w:cs="仿宋_GB2312" w:hint="eastAsia"/>
          <w:color w:val="000000" w:themeColor="text1"/>
          <w:kern w:val="0"/>
          <w:sz w:val="24"/>
          <w:szCs w:val="24"/>
          <w:u w:val="single"/>
        </w:rPr>
        <w:t xml:space="preserve"> </w:t>
      </w:r>
      <w:permEnd w:id="795362472"/>
      <w:r>
        <w:rPr>
          <w:rFonts w:ascii="仿宋_GB2312" w:eastAsia="仿宋_GB2312" w:hAnsi="仿宋_GB2312" w:cs="仿宋_GB2312" w:hint="eastAsia"/>
          <w:color w:val="000000" w:themeColor="text1"/>
          <w:kern w:val="0"/>
          <w:sz w:val="24"/>
          <w:szCs w:val="24"/>
        </w:rPr>
        <w:t>，电子邮箱：</w:t>
      </w:r>
      <w:permStart w:id="1661365003" w:edGrp="everyone"/>
      <w:r>
        <w:rPr>
          <w:rFonts w:ascii="仿宋_GB2312" w:eastAsia="仿宋_GB2312" w:hAnsi="仿宋_GB2312" w:cs="仿宋_GB2312" w:hint="eastAsia"/>
          <w:color w:val="000000" w:themeColor="text1"/>
          <w:kern w:val="0"/>
          <w:sz w:val="24"/>
          <w:szCs w:val="24"/>
          <w:u w:val="single"/>
        </w:rPr>
        <w:t xml:space="preserve">    </w:t>
      </w:r>
      <w:permEnd w:id="1661365003"/>
      <w:r>
        <w:rPr>
          <w:rFonts w:ascii="仿宋_GB2312" w:eastAsia="仿宋_GB2312" w:hAnsi="仿宋_GB2312" w:cs="仿宋_GB2312" w:hint="eastAsia"/>
          <w:color w:val="000000" w:themeColor="text1"/>
          <w:kern w:val="0"/>
          <w:sz w:val="24"/>
          <w:szCs w:val="24"/>
        </w:rPr>
        <w:t>。</w:t>
      </w:r>
    </w:p>
    <w:p w14:paraId="4F488797" w14:textId="77777777" w:rsidR="00DF440A"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乙方指定发货联系人：</w:t>
      </w:r>
      <w:permStart w:id="130690871" w:edGrp="everyone"/>
      <w:r>
        <w:rPr>
          <w:rFonts w:ascii="仿宋_GB2312" w:eastAsia="仿宋_GB2312" w:hAnsi="仿宋_GB2312" w:cs="仿宋_GB2312" w:hint="eastAsia"/>
          <w:color w:val="000000" w:themeColor="text1"/>
          <w:kern w:val="0"/>
          <w:sz w:val="24"/>
          <w:szCs w:val="24"/>
          <w:u w:val="single"/>
        </w:rPr>
        <w:t xml:space="preserve">     </w:t>
      </w:r>
      <w:permEnd w:id="130690871"/>
      <w:r>
        <w:rPr>
          <w:rFonts w:ascii="仿宋_GB2312" w:eastAsia="仿宋_GB2312" w:hAnsi="仿宋_GB2312" w:cs="仿宋_GB2312" w:hint="eastAsia"/>
          <w:color w:val="000000" w:themeColor="text1"/>
          <w:kern w:val="0"/>
          <w:sz w:val="24"/>
          <w:szCs w:val="24"/>
        </w:rPr>
        <w:t>，电话：</w:t>
      </w:r>
      <w:permStart w:id="1437365547" w:edGrp="everyone"/>
      <w:r>
        <w:rPr>
          <w:rFonts w:ascii="仿宋_GB2312" w:eastAsia="仿宋_GB2312" w:hAnsi="仿宋_GB2312" w:cs="仿宋_GB2312" w:hint="eastAsia"/>
          <w:color w:val="000000" w:themeColor="text1"/>
          <w:kern w:val="0"/>
          <w:sz w:val="24"/>
          <w:szCs w:val="24"/>
          <w:u w:val="single"/>
        </w:rPr>
        <w:t xml:space="preserve">    </w:t>
      </w:r>
      <w:permEnd w:id="1437365547"/>
      <w:r>
        <w:rPr>
          <w:rFonts w:ascii="仿宋_GB2312" w:eastAsia="仿宋_GB2312" w:hAnsi="仿宋_GB2312" w:cs="仿宋_GB2312" w:hint="eastAsia"/>
          <w:color w:val="000000" w:themeColor="text1"/>
          <w:kern w:val="0"/>
          <w:sz w:val="24"/>
          <w:szCs w:val="24"/>
        </w:rPr>
        <w:t>，电子邮箱：</w:t>
      </w:r>
      <w:permStart w:id="241854134" w:edGrp="everyone"/>
      <w:r>
        <w:rPr>
          <w:rFonts w:ascii="仿宋_GB2312" w:eastAsia="仿宋_GB2312" w:hAnsi="仿宋_GB2312" w:cs="仿宋_GB2312" w:hint="eastAsia"/>
          <w:color w:val="000000" w:themeColor="text1"/>
          <w:kern w:val="0"/>
          <w:sz w:val="24"/>
          <w:szCs w:val="24"/>
          <w:u w:val="single"/>
        </w:rPr>
        <w:t xml:space="preserve">    </w:t>
      </w:r>
      <w:permEnd w:id="241854134"/>
      <w:r>
        <w:rPr>
          <w:rFonts w:ascii="仿宋_GB2312" w:eastAsia="仿宋_GB2312" w:hAnsi="仿宋_GB2312" w:cs="仿宋_GB2312" w:hint="eastAsia"/>
          <w:color w:val="000000" w:themeColor="text1"/>
          <w:kern w:val="0"/>
          <w:sz w:val="24"/>
          <w:szCs w:val="24"/>
        </w:rPr>
        <w:t>。</w:t>
      </w:r>
    </w:p>
    <w:p w14:paraId="2C867F67"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4" w:name="_Hlk126833838"/>
      <w:r>
        <w:rPr>
          <w:rFonts w:ascii="仿宋_GB2312" w:eastAsia="仿宋_GB2312" w:hAnsi="仿宋_GB2312" w:cs="仿宋_GB2312" w:hint="eastAsia"/>
          <w:color w:val="000000" w:themeColor="text1"/>
        </w:rPr>
        <w:t>合同双方更换代表时应及时书面通知对方，保证货物交接顺利。</w:t>
      </w:r>
      <w:r>
        <w:rPr>
          <w:rFonts w:ascii="仿宋_GB2312" w:eastAsia="仿宋_GB2312" w:hAnsi="仿宋_GB2312" w:cs="仿宋_GB2312" w:hint="eastAsia"/>
          <w:b/>
          <w:bCs/>
          <w:color w:val="000000" w:themeColor="text1"/>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ascii="仿宋_GB2312" w:eastAsia="仿宋_GB2312" w:hAnsi="仿宋_GB2312" w:cs="仿宋_GB2312" w:hint="eastAsia"/>
          <w:color w:val="000000" w:themeColor="text1"/>
        </w:rPr>
        <w:t>为避免货物供应争议，甲方保留拒绝乙方非指定联系人供货的权利，由此产生的费用由乙方承担。甲乙双方授权内容详见附件一、附件二</w:t>
      </w:r>
      <w:bookmarkEnd w:id="14"/>
      <w:r>
        <w:rPr>
          <w:rFonts w:ascii="仿宋_GB2312" w:eastAsia="仿宋_GB2312" w:hAnsi="仿宋_GB2312" w:cs="仿宋_GB2312" w:hint="eastAsia"/>
          <w:color w:val="000000" w:themeColor="text1"/>
        </w:rPr>
        <w:t>。</w:t>
      </w:r>
    </w:p>
    <w:p w14:paraId="3ED25A33"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6、运输要求：</w:t>
      </w:r>
    </w:p>
    <w:p w14:paraId="26DB30D1"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6.1运输形式：</w:t>
      </w:r>
      <w:r>
        <w:rPr>
          <w:rFonts w:ascii="仿宋_GB2312" w:eastAsia="仿宋_GB2312" w:hAnsi="仿宋_GB2312" w:cs="仿宋_GB2312" w:hint="eastAsia"/>
          <w:color w:val="000000" w:themeColor="text1"/>
        </w:rPr>
        <w:t>乙方须组织专用的运输工具将货物运至甲方指定的地点（工程所在地或甲方指定的其他地点），并应当和甲方共同协商，合理安排送货路线、停车地点。</w:t>
      </w:r>
    </w:p>
    <w:p w14:paraId="41EC970B"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6.2注意事项：</w:t>
      </w:r>
      <w:r>
        <w:rPr>
          <w:rFonts w:ascii="仿宋_GB2312" w:eastAsia="仿宋_GB2312" w:hAnsi="仿宋_GB2312" w:cs="仿宋_GB2312" w:hint="eastAsia"/>
          <w:color w:val="000000" w:themeColor="text1"/>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ascii="仿宋_GB2312" w:eastAsia="仿宋_GB2312" w:hAnsi="仿宋_GB2312" w:cs="仿宋_GB2312" w:hint="eastAsia"/>
          <w:b/>
          <w:bCs/>
          <w:color w:val="000000" w:themeColor="text1"/>
        </w:rPr>
        <w:t>乙方无法按甲方要求将产品送到指定地点卸货的，甲方有权不予验收，由此给甲方造成的损失由乙方承担</w:t>
      </w:r>
      <w:bookmarkEnd w:id="15"/>
      <w:r>
        <w:rPr>
          <w:rFonts w:ascii="仿宋_GB2312" w:eastAsia="仿宋_GB2312" w:hAnsi="仿宋_GB2312" w:cs="仿宋_GB2312" w:hint="eastAsia"/>
          <w:b/>
          <w:bCs/>
          <w:color w:val="000000" w:themeColor="text1"/>
        </w:rPr>
        <w:t>。</w:t>
      </w:r>
    </w:p>
    <w:p w14:paraId="2C6B6806"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6.3货物的装车、运输、车辆返回全过程出现的安全事故或其它任何意外均由乙方承担责任。装车和运输途中的物资品质发生变化或丢失由乙方负责，由此造成的损失由乙方承担。</w:t>
      </w:r>
    </w:p>
    <w:p w14:paraId="2F827EA7"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6.4乙方应对运输人员进行安全管理和安全教育，运输人员遵守交通法规。</w:t>
      </w:r>
    </w:p>
    <w:p w14:paraId="3C41A9A8" w14:textId="77777777" w:rsidR="00DF440A"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应当给负责运送货物的车辆办理交强险及商业保险。如因运载车辆事故、卸货等</w:t>
      </w:r>
    </w:p>
    <w:p w14:paraId="3E165578" w14:textId="77777777" w:rsidR="00DF440A"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原因导致的乙方及任何第三方的人身伤害及经济损失均由乙方负责，并补偿甲方</w:t>
      </w:r>
    </w:p>
    <w:p w14:paraId="79D9A259" w14:textId="77777777" w:rsidR="00DF440A"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及其他方因此造成的损失。</w:t>
      </w:r>
    </w:p>
    <w:p w14:paraId="2D3634A8"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138EE27B"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6B934D2A"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6.7乙方保证在运输和卸货过程中应采取相应的环保措施，符合国家环保要</w:t>
      </w:r>
      <w:r>
        <w:rPr>
          <w:rFonts w:ascii="仿宋_GB2312" w:eastAsia="仿宋_GB2312" w:hAnsi="仿宋_GB2312" w:cs="仿宋_GB2312" w:hint="eastAsia"/>
          <w:color w:val="000000" w:themeColor="text1"/>
        </w:rPr>
        <w:lastRenderedPageBreak/>
        <w:t>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14:paraId="0D044536"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7、货物包装：</w:t>
      </w:r>
    </w:p>
    <w:p w14:paraId="77DFF351" w14:textId="77777777" w:rsidR="00DF440A" w:rsidRDefault="00000000">
      <w:pPr>
        <w:spacing w:line="400" w:lineRule="atLeast"/>
        <w:ind w:firstLineChars="200" w:firstLine="482"/>
        <w:jc w:val="left"/>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7.1包装标准：</w:t>
      </w:r>
      <w:r>
        <w:rPr>
          <w:rFonts w:ascii="仿宋_GB2312" w:eastAsia="仿宋_GB2312" w:hAnsi="仿宋_GB2312" w:cs="仿宋_GB2312" w:hint="eastAsia"/>
          <w:sz w:val="24"/>
          <w:szCs w:val="24"/>
        </w:rPr>
        <w:t>乙方按照国家或业务主管部门的技术规定执行（标准代号、标准编号及标准名称为</w:t>
      </w:r>
      <w:permStart w:id="522853811" w:edGrp="everyone"/>
      <w:r>
        <w:rPr>
          <w:rFonts w:ascii="仿宋_GB2312" w:eastAsia="仿宋_GB2312" w:hAnsi="仿宋_GB2312" w:cs="仿宋_GB2312" w:hint="eastAsia"/>
          <w:sz w:val="24"/>
          <w:szCs w:val="24"/>
          <w:u w:val="single"/>
        </w:rPr>
        <w:t xml:space="preserve">    /  </w:t>
      </w:r>
      <w:permEnd w:id="522853811"/>
      <w:r>
        <w:rPr>
          <w:rFonts w:ascii="仿宋_GB2312" w:eastAsia="仿宋_GB2312" w:hAnsi="仿宋_GB2312" w:cs="仿宋_GB2312" w:hint="eastAsia"/>
          <w:sz w:val="24"/>
          <w:szCs w:val="24"/>
        </w:rPr>
        <w:t>）；没有上述标准的，或虽有上述标准，但甲方对包装有特殊要求，按如下约定执行：</w:t>
      </w:r>
      <w:permStart w:id="1981233078" w:edGrp="everyone"/>
      <w:r>
        <w:rPr>
          <w:rFonts w:ascii="仿宋_GB2312" w:eastAsia="仿宋_GB2312" w:hAnsi="仿宋_GB2312" w:cs="仿宋_GB2312" w:hint="eastAsia"/>
          <w:sz w:val="24"/>
          <w:szCs w:val="24"/>
          <w:u w:val="single"/>
        </w:rPr>
        <w:t xml:space="preserve">   / </w:t>
      </w:r>
      <w:permEnd w:id="198123307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w:t>
      </w:r>
    </w:p>
    <w:p w14:paraId="65866E4C" w14:textId="77777777" w:rsidR="00DF440A" w:rsidRDefault="00000000">
      <w:pPr>
        <w:pStyle w:val="Default"/>
        <w:spacing w:line="400" w:lineRule="atLeast"/>
        <w:ind w:firstLineChars="200" w:firstLine="482"/>
        <w:rPr>
          <w:rFonts w:ascii="仿宋_GB2312" w:eastAsia="仿宋_GB2312" w:hAnsi="仿宋_GB2312" w:cs="仿宋_GB2312" w:hint="eastAsia"/>
          <w:color w:val="auto"/>
        </w:rPr>
      </w:pPr>
      <w:r>
        <w:rPr>
          <w:rFonts w:ascii="仿宋_GB2312" w:eastAsia="仿宋_GB2312" w:hAnsi="仿宋_GB2312" w:cs="仿宋_GB2312" w:hint="eastAsia"/>
          <w:b/>
          <w:bCs/>
          <w:color w:val="auto"/>
        </w:rPr>
        <w:t>7.2包装回收：</w:t>
      </w:r>
      <w:r>
        <w:rPr>
          <w:rFonts w:ascii="仿宋_GB2312" w:eastAsia="仿宋_GB2312" w:hAnsi="仿宋_GB2312" w:cs="仿宋_GB2312" w:hint="eastAsia"/>
          <w:color w:val="auto"/>
          <w:u w:val="single"/>
        </w:rPr>
        <w:t>乙方无特别注明视为无包装物回收，有包装物回收时乙方应在收到甲方通知7天内完成包装回收。</w:t>
      </w:r>
    </w:p>
    <w:p w14:paraId="71424DD2" w14:textId="77777777" w:rsidR="00DF440A"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8、安装要求：</w:t>
      </w:r>
      <w:r>
        <w:rPr>
          <w:rFonts w:ascii="仿宋_GB2312" w:eastAsia="仿宋_GB2312" w:hAnsi="仿宋_GB2312" w:cs="仿宋_GB2312" w:hint="eastAsia"/>
          <w:color w:val="auto"/>
        </w:rPr>
        <w:t>若货物附带安装工作内容，单价已综合考虑不另计价，具体安装内容及要求如下：</w:t>
      </w:r>
      <w:permStart w:id="1736191151" w:edGrp="everyone"/>
      <w:r>
        <w:rPr>
          <w:rFonts w:ascii="仿宋_GB2312" w:eastAsia="仿宋_GB2312" w:hAnsi="仿宋_GB2312" w:cs="仿宋_GB2312" w:hint="eastAsia"/>
          <w:color w:val="auto"/>
          <w:u w:val="single"/>
        </w:rPr>
        <w:t xml:space="preserve">   /  </w:t>
      </w:r>
      <w:permEnd w:id="1736191151"/>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w:t>
      </w:r>
    </w:p>
    <w:p w14:paraId="17B066EE" w14:textId="77777777" w:rsidR="00DF440A"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9、货物意外灭失风险：</w:t>
      </w:r>
      <w:r>
        <w:rPr>
          <w:rFonts w:ascii="仿宋_GB2312" w:eastAsia="仿宋_GB2312" w:hAnsi="仿宋_GB2312" w:cs="仿宋_GB2312" w:hint="eastAsia"/>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656972D4"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auto"/>
        </w:rPr>
      </w:pPr>
      <w:bookmarkStart w:id="16" w:name="_Toc12447"/>
      <w:bookmarkStart w:id="17" w:name="_Toc15437"/>
      <w:bookmarkStart w:id="18" w:name="_Toc29361"/>
      <w:r>
        <w:rPr>
          <w:rFonts w:ascii="仿宋_GB2312" w:eastAsia="仿宋_GB2312" w:hAnsi="仿宋_GB2312" w:cs="仿宋_GB2312" w:hint="eastAsia"/>
          <w:b/>
          <w:bCs/>
          <w:color w:val="auto"/>
        </w:rPr>
        <w:t>货物质量</w:t>
      </w:r>
      <w:bookmarkEnd w:id="16"/>
      <w:bookmarkEnd w:id="17"/>
      <w:bookmarkEnd w:id="18"/>
    </w:p>
    <w:p w14:paraId="19671BF7"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auto"/>
        </w:rPr>
      </w:pPr>
      <w:r>
        <w:rPr>
          <w:rFonts w:ascii="仿宋_GB2312" w:eastAsia="仿宋_GB2312" w:hAnsi="仿宋_GB2312" w:cs="仿宋_GB2312" w:hint="eastAsia"/>
          <w:b/>
          <w:bCs/>
          <w:color w:val="auto"/>
        </w:rPr>
        <w:t>1、质量要求及技术标准：</w:t>
      </w:r>
    </w:p>
    <w:p w14:paraId="23A88A41" w14:textId="2C3FA528" w:rsidR="00DF440A"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1.1按照国家标准执行（标准代号、标准编号及标准名称为</w:t>
      </w:r>
      <w:permStart w:id="711608872" w:edGrp="everyone"/>
      <w:r>
        <w:rPr>
          <w:rFonts w:ascii="仿宋_GB2312" w:eastAsia="仿宋_GB2312" w:hAnsi="仿宋_GB2312" w:cs="仿宋_GB2312" w:hint="eastAsia"/>
          <w:color w:val="auto"/>
          <w:u w:val="single"/>
        </w:rPr>
        <w:t xml:space="preserve"> </w:t>
      </w:r>
      <w:r w:rsidR="00893A36">
        <w:rPr>
          <w:rFonts w:ascii="仿宋_GB2312" w:eastAsia="仿宋_GB2312" w:hAnsi="仿宋_GB2312" w:cs="仿宋_GB2312" w:hint="eastAsia"/>
          <w:color w:val="000000" w:themeColor="text1"/>
          <w:u w:val="single"/>
        </w:rPr>
        <w:t>《公路沥青路面施工技术规范》JTG F40-2004、《公路工程沥青及沥青混合料试验规程》JTG E20-2011</w:t>
      </w:r>
      <w:r>
        <w:rPr>
          <w:rFonts w:ascii="仿宋_GB2312" w:eastAsia="仿宋_GB2312" w:hAnsi="仿宋_GB2312" w:cs="仿宋_GB2312" w:hint="eastAsia"/>
          <w:color w:val="auto"/>
          <w:u w:val="single"/>
        </w:rPr>
        <w:t xml:space="preserve">  </w:t>
      </w:r>
      <w:permEnd w:id="711608872"/>
      <w:r>
        <w:rPr>
          <w:rFonts w:ascii="仿宋_GB2312" w:eastAsia="仿宋_GB2312" w:hAnsi="仿宋_GB2312" w:cs="仿宋_GB2312" w:hint="eastAsia"/>
          <w:color w:val="auto"/>
        </w:rPr>
        <w:t>）。</w:t>
      </w:r>
    </w:p>
    <w:p w14:paraId="13CCA9F2" w14:textId="77777777" w:rsidR="00DF440A"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1.2无国家标准而有部颁标准的，按部颁标准执行。</w:t>
      </w:r>
    </w:p>
    <w:p w14:paraId="2DA06396" w14:textId="77777777" w:rsidR="00DF440A"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1.3无国家和部颁标准的，按企业标准执行。</w:t>
      </w:r>
    </w:p>
    <w:p w14:paraId="7D192D95" w14:textId="77777777" w:rsidR="00DF440A"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1.4没有上述标准的，或虽有上述标准，但甲方有特殊要求的，按甲乙双方在合同中商定的技术条件、样品或补充的技术要求执行（具体要求</w:t>
      </w:r>
      <w:permStart w:id="1619882497" w:edGrp="everyone"/>
      <w:r>
        <w:rPr>
          <w:rFonts w:ascii="仿宋_GB2312" w:eastAsia="仿宋_GB2312" w:hAnsi="仿宋_GB2312" w:cs="仿宋_GB2312" w:hint="eastAsia"/>
          <w:color w:val="auto"/>
          <w:u w:val="single"/>
        </w:rPr>
        <w:t xml:space="preserve">  (详细质量要求按照项目施工总承包合同及图纸由项目填写)</w:t>
      </w:r>
      <w:r>
        <w:rPr>
          <w:rFonts w:ascii="仿宋_GB2312" w:eastAsia="仿宋_GB2312" w:hAnsi="仿宋_GB2312" w:cs="仿宋_GB2312" w:hint="eastAsia"/>
          <w:color w:val="auto"/>
        </w:rPr>
        <w:t xml:space="preserve"> </w:t>
      </w:r>
      <w:permEnd w:id="1619882497"/>
      <w:r>
        <w:rPr>
          <w:rFonts w:ascii="仿宋_GB2312" w:eastAsia="仿宋_GB2312" w:hAnsi="仿宋_GB2312" w:cs="仿宋_GB2312" w:hint="eastAsia"/>
          <w:color w:val="auto"/>
        </w:rPr>
        <w:t>）。</w:t>
      </w:r>
    </w:p>
    <w:p w14:paraId="49F6A0E5" w14:textId="77777777" w:rsidR="00DF440A"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31521AD0" w14:textId="77777777" w:rsidR="00FC7BA2" w:rsidRDefault="00000000">
      <w:pPr>
        <w:pStyle w:val="Default"/>
        <w:spacing w:line="400" w:lineRule="atLeast"/>
        <w:ind w:firstLineChars="200" w:firstLine="480"/>
        <w:outlineLvl w:val="1"/>
        <w:rPr>
          <w:rFonts w:ascii="仿宋_GB2312" w:eastAsia="仿宋_GB2312" w:hAnsi="仿宋_GB2312" w:cs="仿宋_GB2312"/>
          <w:color w:val="auto"/>
        </w:rPr>
      </w:pPr>
      <w:r>
        <w:rPr>
          <w:rFonts w:ascii="仿宋_GB2312" w:eastAsia="仿宋_GB2312" w:hAnsi="仿宋_GB2312" w:cs="仿宋_GB2312" w:hint="eastAsia"/>
          <w:color w:val="auto"/>
        </w:rPr>
        <w:t>1.6其他：</w:t>
      </w:r>
      <w:permStart w:id="105271247" w:edGrp="everyone"/>
      <w:r>
        <w:rPr>
          <w:rFonts w:ascii="仿宋_GB2312" w:eastAsia="仿宋_GB2312" w:hAnsi="仿宋_GB2312" w:cs="仿宋_GB2312" w:hint="eastAsia"/>
          <w:color w:val="auto"/>
        </w:rPr>
        <w:t xml:space="preserve"> </w:t>
      </w:r>
    </w:p>
    <w:p w14:paraId="4F0242D7" w14:textId="77777777" w:rsidR="00FC7BA2" w:rsidRDefault="00FC7BA2">
      <w:pPr>
        <w:pStyle w:val="Default"/>
        <w:spacing w:line="400" w:lineRule="atLeast"/>
        <w:ind w:firstLineChars="200" w:firstLine="480"/>
        <w:outlineLvl w:val="1"/>
        <w:rPr>
          <w:rFonts w:ascii="仿宋_GB2312" w:eastAsia="仿宋_GB2312" w:hAnsi="仿宋_GB2312" w:cs="仿宋_GB2312"/>
          <w:color w:val="auto"/>
          <w:u w:val="single"/>
        </w:rPr>
      </w:pPr>
    </w:p>
    <w:p w14:paraId="202B0B55" w14:textId="77777777" w:rsidR="00FC7BA2" w:rsidRDefault="00FC7BA2">
      <w:pPr>
        <w:pStyle w:val="Default"/>
        <w:spacing w:line="400" w:lineRule="atLeast"/>
        <w:ind w:firstLineChars="200" w:firstLine="480"/>
        <w:outlineLvl w:val="1"/>
        <w:rPr>
          <w:rFonts w:ascii="仿宋_GB2312" w:eastAsia="仿宋_GB2312" w:hAnsi="仿宋_GB2312" w:cs="仿宋_GB2312" w:hint="eastAsia"/>
          <w:color w:val="auto"/>
          <w:u w:val="single"/>
        </w:rPr>
      </w:pPr>
    </w:p>
    <w:tbl>
      <w:tblPr>
        <w:tblW w:w="8944" w:type="dxa"/>
        <w:jc w:val="center"/>
        <w:tblLook w:val="04A0" w:firstRow="1" w:lastRow="0" w:firstColumn="1" w:lastColumn="0" w:noHBand="0" w:noVBand="1"/>
      </w:tblPr>
      <w:tblGrid>
        <w:gridCol w:w="1156"/>
        <w:gridCol w:w="960"/>
        <w:gridCol w:w="1066"/>
        <w:gridCol w:w="960"/>
        <w:gridCol w:w="960"/>
        <w:gridCol w:w="960"/>
        <w:gridCol w:w="960"/>
        <w:gridCol w:w="960"/>
        <w:gridCol w:w="962"/>
      </w:tblGrid>
      <w:tr w:rsidR="00FC7BA2" w:rsidRPr="007F2827" w14:paraId="3DC5D002" w14:textId="77777777" w:rsidTr="00B70B6D">
        <w:trPr>
          <w:trHeight w:val="501"/>
          <w:jc w:val="center"/>
        </w:trPr>
        <w:tc>
          <w:tcPr>
            <w:tcW w:w="8944" w:type="dxa"/>
            <w:gridSpan w:val="9"/>
            <w:tcBorders>
              <w:top w:val="nil"/>
              <w:left w:val="nil"/>
              <w:bottom w:val="single" w:sz="4" w:space="0" w:color="auto"/>
              <w:right w:val="nil"/>
            </w:tcBorders>
            <w:shd w:val="clear" w:color="auto" w:fill="auto"/>
            <w:vAlign w:val="center"/>
            <w:hideMark/>
          </w:tcPr>
          <w:p w14:paraId="35DB6BDD" w14:textId="77777777" w:rsidR="00FC7BA2" w:rsidRPr="007F2827" w:rsidRDefault="00FC7BA2" w:rsidP="00B70B6D">
            <w:pPr>
              <w:widowControl/>
              <w:jc w:val="center"/>
              <w:rPr>
                <w:rFonts w:ascii="等线" w:eastAsia="等线" w:hAnsi="等线" w:cs="宋体"/>
                <w:color w:val="000000"/>
                <w:kern w:val="0"/>
                <w:sz w:val="22"/>
              </w:rPr>
            </w:pPr>
            <w:r w:rsidRPr="00EA6B54">
              <w:rPr>
                <w:rFonts w:ascii="等线" w:eastAsia="等线" w:hAnsi="等线" w:cs="宋体" w:hint="eastAsia"/>
                <w:color w:val="000000"/>
                <w:kern w:val="0"/>
                <w:sz w:val="22"/>
              </w:rPr>
              <w:lastRenderedPageBreak/>
              <w:t>高粘度改性</w:t>
            </w:r>
            <w:r w:rsidRPr="007F2827">
              <w:rPr>
                <w:rFonts w:ascii="等线" w:eastAsia="等线" w:hAnsi="等线" w:cs="宋体" w:hint="eastAsia"/>
                <w:color w:val="000000"/>
                <w:kern w:val="0"/>
                <w:sz w:val="22"/>
              </w:rPr>
              <w:t>沥青混合料级配要求</w:t>
            </w:r>
          </w:p>
        </w:tc>
      </w:tr>
      <w:tr w:rsidR="00FC7BA2" w:rsidRPr="007F2827" w14:paraId="1ABBC963" w14:textId="77777777" w:rsidTr="00B70B6D">
        <w:trPr>
          <w:trHeight w:val="501"/>
          <w:jc w:val="center"/>
        </w:trPr>
        <w:tc>
          <w:tcPr>
            <w:tcW w:w="894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8C9A495"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通过下列筛孔（mm）的质量百分率（%）</w:t>
            </w:r>
          </w:p>
        </w:tc>
      </w:tr>
      <w:tr w:rsidR="00FC7BA2" w:rsidRPr="007F2827" w14:paraId="28DFAD2A" w14:textId="77777777" w:rsidTr="00B70B6D">
        <w:trPr>
          <w:trHeight w:val="501"/>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14:paraId="3129ABF7"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13.2</w:t>
            </w:r>
          </w:p>
        </w:tc>
        <w:tc>
          <w:tcPr>
            <w:tcW w:w="960" w:type="dxa"/>
            <w:tcBorders>
              <w:top w:val="nil"/>
              <w:left w:val="nil"/>
              <w:bottom w:val="single" w:sz="4" w:space="0" w:color="auto"/>
              <w:right w:val="single" w:sz="4" w:space="0" w:color="auto"/>
            </w:tcBorders>
            <w:shd w:val="clear" w:color="auto" w:fill="auto"/>
            <w:vAlign w:val="center"/>
            <w:hideMark/>
          </w:tcPr>
          <w:p w14:paraId="26B6E3C5"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9.5</w:t>
            </w:r>
          </w:p>
        </w:tc>
        <w:tc>
          <w:tcPr>
            <w:tcW w:w="1066" w:type="dxa"/>
            <w:tcBorders>
              <w:top w:val="nil"/>
              <w:left w:val="nil"/>
              <w:bottom w:val="single" w:sz="4" w:space="0" w:color="auto"/>
              <w:right w:val="single" w:sz="4" w:space="0" w:color="auto"/>
            </w:tcBorders>
            <w:shd w:val="clear" w:color="auto" w:fill="auto"/>
            <w:vAlign w:val="center"/>
            <w:hideMark/>
          </w:tcPr>
          <w:p w14:paraId="514CC984"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4.75</w:t>
            </w:r>
          </w:p>
        </w:tc>
        <w:tc>
          <w:tcPr>
            <w:tcW w:w="960" w:type="dxa"/>
            <w:tcBorders>
              <w:top w:val="nil"/>
              <w:left w:val="nil"/>
              <w:bottom w:val="single" w:sz="4" w:space="0" w:color="auto"/>
              <w:right w:val="single" w:sz="4" w:space="0" w:color="auto"/>
            </w:tcBorders>
            <w:shd w:val="clear" w:color="auto" w:fill="auto"/>
            <w:vAlign w:val="center"/>
            <w:hideMark/>
          </w:tcPr>
          <w:p w14:paraId="09DBBBB3"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2.36</w:t>
            </w:r>
          </w:p>
        </w:tc>
        <w:tc>
          <w:tcPr>
            <w:tcW w:w="960" w:type="dxa"/>
            <w:tcBorders>
              <w:top w:val="nil"/>
              <w:left w:val="nil"/>
              <w:bottom w:val="single" w:sz="4" w:space="0" w:color="auto"/>
              <w:right w:val="single" w:sz="4" w:space="0" w:color="auto"/>
            </w:tcBorders>
            <w:shd w:val="clear" w:color="auto" w:fill="auto"/>
            <w:vAlign w:val="center"/>
            <w:hideMark/>
          </w:tcPr>
          <w:p w14:paraId="4DBC8756"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1.18</w:t>
            </w:r>
          </w:p>
        </w:tc>
        <w:tc>
          <w:tcPr>
            <w:tcW w:w="960" w:type="dxa"/>
            <w:tcBorders>
              <w:top w:val="nil"/>
              <w:left w:val="nil"/>
              <w:bottom w:val="single" w:sz="4" w:space="0" w:color="auto"/>
              <w:right w:val="single" w:sz="4" w:space="0" w:color="auto"/>
            </w:tcBorders>
            <w:shd w:val="clear" w:color="auto" w:fill="auto"/>
            <w:vAlign w:val="center"/>
            <w:hideMark/>
          </w:tcPr>
          <w:p w14:paraId="54A0C8C1"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0.6</w:t>
            </w:r>
          </w:p>
        </w:tc>
        <w:tc>
          <w:tcPr>
            <w:tcW w:w="960" w:type="dxa"/>
            <w:tcBorders>
              <w:top w:val="nil"/>
              <w:left w:val="nil"/>
              <w:bottom w:val="single" w:sz="4" w:space="0" w:color="auto"/>
              <w:right w:val="single" w:sz="4" w:space="0" w:color="auto"/>
            </w:tcBorders>
            <w:shd w:val="clear" w:color="auto" w:fill="auto"/>
            <w:vAlign w:val="center"/>
            <w:hideMark/>
          </w:tcPr>
          <w:p w14:paraId="37427E23"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0.3</w:t>
            </w:r>
          </w:p>
        </w:tc>
        <w:tc>
          <w:tcPr>
            <w:tcW w:w="960" w:type="dxa"/>
            <w:tcBorders>
              <w:top w:val="nil"/>
              <w:left w:val="nil"/>
              <w:bottom w:val="single" w:sz="4" w:space="0" w:color="auto"/>
              <w:right w:val="single" w:sz="4" w:space="0" w:color="auto"/>
            </w:tcBorders>
            <w:shd w:val="clear" w:color="auto" w:fill="auto"/>
            <w:vAlign w:val="center"/>
            <w:hideMark/>
          </w:tcPr>
          <w:p w14:paraId="0CEDDF62"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0.15</w:t>
            </w:r>
          </w:p>
        </w:tc>
        <w:tc>
          <w:tcPr>
            <w:tcW w:w="960" w:type="dxa"/>
            <w:tcBorders>
              <w:top w:val="nil"/>
              <w:left w:val="nil"/>
              <w:bottom w:val="single" w:sz="4" w:space="0" w:color="auto"/>
              <w:right w:val="single" w:sz="4" w:space="0" w:color="auto"/>
            </w:tcBorders>
            <w:shd w:val="clear" w:color="auto" w:fill="auto"/>
            <w:vAlign w:val="center"/>
            <w:hideMark/>
          </w:tcPr>
          <w:p w14:paraId="1C9F5DD6"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0.075</w:t>
            </w:r>
          </w:p>
        </w:tc>
      </w:tr>
      <w:tr w:rsidR="00FC7BA2" w:rsidRPr="007F2827" w14:paraId="0B6A5F58" w14:textId="77777777" w:rsidTr="00B70B6D">
        <w:trPr>
          <w:trHeight w:val="501"/>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14:paraId="2802F69B"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100</w:t>
            </w:r>
          </w:p>
        </w:tc>
        <w:tc>
          <w:tcPr>
            <w:tcW w:w="960" w:type="dxa"/>
            <w:tcBorders>
              <w:top w:val="nil"/>
              <w:left w:val="nil"/>
              <w:bottom w:val="single" w:sz="4" w:space="0" w:color="auto"/>
              <w:right w:val="single" w:sz="4" w:space="0" w:color="auto"/>
            </w:tcBorders>
            <w:shd w:val="clear" w:color="auto" w:fill="auto"/>
            <w:vAlign w:val="center"/>
            <w:hideMark/>
          </w:tcPr>
          <w:p w14:paraId="14BB63B0"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90~100</w:t>
            </w:r>
          </w:p>
        </w:tc>
        <w:tc>
          <w:tcPr>
            <w:tcW w:w="1066" w:type="dxa"/>
            <w:tcBorders>
              <w:top w:val="nil"/>
              <w:left w:val="nil"/>
              <w:bottom w:val="single" w:sz="4" w:space="0" w:color="auto"/>
              <w:right w:val="single" w:sz="4" w:space="0" w:color="auto"/>
            </w:tcBorders>
            <w:shd w:val="clear" w:color="auto" w:fill="auto"/>
            <w:vAlign w:val="center"/>
            <w:hideMark/>
          </w:tcPr>
          <w:p w14:paraId="73EC266F"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28~60</w:t>
            </w:r>
          </w:p>
        </w:tc>
        <w:tc>
          <w:tcPr>
            <w:tcW w:w="960" w:type="dxa"/>
            <w:tcBorders>
              <w:top w:val="nil"/>
              <w:left w:val="nil"/>
              <w:bottom w:val="single" w:sz="4" w:space="0" w:color="auto"/>
              <w:right w:val="single" w:sz="4" w:space="0" w:color="auto"/>
            </w:tcBorders>
            <w:shd w:val="clear" w:color="auto" w:fill="auto"/>
            <w:vAlign w:val="center"/>
            <w:hideMark/>
          </w:tcPr>
          <w:p w14:paraId="458B65D0"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20~32</w:t>
            </w:r>
          </w:p>
        </w:tc>
        <w:tc>
          <w:tcPr>
            <w:tcW w:w="960" w:type="dxa"/>
            <w:tcBorders>
              <w:top w:val="nil"/>
              <w:left w:val="nil"/>
              <w:bottom w:val="single" w:sz="4" w:space="0" w:color="auto"/>
              <w:right w:val="single" w:sz="4" w:space="0" w:color="auto"/>
            </w:tcBorders>
            <w:shd w:val="clear" w:color="auto" w:fill="auto"/>
            <w:vAlign w:val="center"/>
            <w:hideMark/>
          </w:tcPr>
          <w:p w14:paraId="0FCDAF36"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14~26</w:t>
            </w:r>
          </w:p>
        </w:tc>
        <w:tc>
          <w:tcPr>
            <w:tcW w:w="960" w:type="dxa"/>
            <w:tcBorders>
              <w:top w:val="nil"/>
              <w:left w:val="nil"/>
              <w:bottom w:val="single" w:sz="4" w:space="0" w:color="auto"/>
              <w:right w:val="single" w:sz="4" w:space="0" w:color="auto"/>
            </w:tcBorders>
            <w:shd w:val="clear" w:color="auto" w:fill="auto"/>
            <w:vAlign w:val="center"/>
            <w:hideMark/>
          </w:tcPr>
          <w:p w14:paraId="60C76B81"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12~22</w:t>
            </w:r>
          </w:p>
        </w:tc>
        <w:tc>
          <w:tcPr>
            <w:tcW w:w="960" w:type="dxa"/>
            <w:tcBorders>
              <w:top w:val="nil"/>
              <w:left w:val="nil"/>
              <w:bottom w:val="single" w:sz="4" w:space="0" w:color="auto"/>
              <w:right w:val="single" w:sz="4" w:space="0" w:color="auto"/>
            </w:tcBorders>
            <w:shd w:val="clear" w:color="auto" w:fill="auto"/>
            <w:vAlign w:val="center"/>
            <w:hideMark/>
          </w:tcPr>
          <w:p w14:paraId="5D74193D"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10~18</w:t>
            </w:r>
          </w:p>
        </w:tc>
        <w:tc>
          <w:tcPr>
            <w:tcW w:w="960" w:type="dxa"/>
            <w:tcBorders>
              <w:top w:val="nil"/>
              <w:left w:val="nil"/>
              <w:bottom w:val="single" w:sz="4" w:space="0" w:color="auto"/>
              <w:right w:val="single" w:sz="4" w:space="0" w:color="auto"/>
            </w:tcBorders>
            <w:shd w:val="clear" w:color="auto" w:fill="auto"/>
            <w:vAlign w:val="center"/>
            <w:hideMark/>
          </w:tcPr>
          <w:p w14:paraId="49F93025"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9~16</w:t>
            </w:r>
          </w:p>
        </w:tc>
        <w:tc>
          <w:tcPr>
            <w:tcW w:w="960" w:type="dxa"/>
            <w:tcBorders>
              <w:top w:val="nil"/>
              <w:left w:val="nil"/>
              <w:bottom w:val="single" w:sz="4" w:space="0" w:color="auto"/>
              <w:right w:val="single" w:sz="4" w:space="0" w:color="auto"/>
            </w:tcBorders>
            <w:shd w:val="clear" w:color="auto" w:fill="auto"/>
            <w:vAlign w:val="center"/>
            <w:hideMark/>
          </w:tcPr>
          <w:p w14:paraId="77B8E65C"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8~13</w:t>
            </w:r>
          </w:p>
        </w:tc>
      </w:tr>
    </w:tbl>
    <w:p w14:paraId="0AD879A1" w14:textId="77777777" w:rsidR="00FC7BA2" w:rsidRDefault="00FC7BA2" w:rsidP="00FC7BA2">
      <w:pPr>
        <w:spacing w:line="400" w:lineRule="exact"/>
        <w:outlineLvl w:val="0"/>
        <w:rPr>
          <w:rFonts w:ascii="仿宋_GB2312" w:eastAsia="仿宋_GB2312" w:hAnsiTheme="majorEastAsia"/>
          <w:b/>
          <w:bCs/>
          <w:sz w:val="36"/>
          <w:szCs w:val="36"/>
        </w:rPr>
      </w:pPr>
    </w:p>
    <w:tbl>
      <w:tblPr>
        <w:tblW w:w="8360" w:type="dxa"/>
        <w:jc w:val="center"/>
        <w:tblLook w:val="04A0" w:firstRow="1" w:lastRow="0" w:firstColumn="1" w:lastColumn="0" w:noHBand="0" w:noVBand="1"/>
      </w:tblPr>
      <w:tblGrid>
        <w:gridCol w:w="4700"/>
        <w:gridCol w:w="960"/>
        <w:gridCol w:w="1740"/>
        <w:gridCol w:w="960"/>
      </w:tblGrid>
      <w:tr w:rsidR="00FC7BA2" w:rsidRPr="007F2827" w14:paraId="0CD70A65" w14:textId="77777777" w:rsidTr="00B70B6D">
        <w:trPr>
          <w:trHeight w:val="501"/>
          <w:jc w:val="center"/>
        </w:trPr>
        <w:tc>
          <w:tcPr>
            <w:tcW w:w="8360" w:type="dxa"/>
            <w:gridSpan w:val="4"/>
            <w:tcBorders>
              <w:top w:val="nil"/>
              <w:left w:val="nil"/>
              <w:bottom w:val="nil"/>
              <w:right w:val="nil"/>
            </w:tcBorders>
            <w:shd w:val="clear" w:color="auto" w:fill="auto"/>
            <w:vAlign w:val="center"/>
            <w:hideMark/>
          </w:tcPr>
          <w:p w14:paraId="2DBED3FB" w14:textId="77777777" w:rsidR="00FC7BA2" w:rsidRPr="007F2827" w:rsidRDefault="00FC7BA2" w:rsidP="00B70B6D">
            <w:pPr>
              <w:widowControl/>
              <w:jc w:val="center"/>
              <w:rPr>
                <w:rFonts w:ascii="等线" w:eastAsia="等线" w:hAnsi="等线" w:cs="宋体"/>
                <w:color w:val="000000"/>
                <w:kern w:val="0"/>
                <w:sz w:val="22"/>
              </w:rPr>
            </w:pPr>
            <w:r w:rsidRPr="00EA6B54">
              <w:rPr>
                <w:rFonts w:ascii="等线" w:eastAsia="等线" w:hAnsi="等线" w:cs="宋体" w:hint="eastAsia"/>
                <w:color w:val="000000"/>
                <w:kern w:val="0"/>
                <w:sz w:val="22"/>
              </w:rPr>
              <w:t>高粘度改性</w:t>
            </w:r>
            <w:r w:rsidRPr="007F2827">
              <w:rPr>
                <w:rFonts w:ascii="等线" w:eastAsia="等线" w:hAnsi="等线" w:cs="宋体" w:hint="eastAsia"/>
                <w:color w:val="000000"/>
                <w:kern w:val="0"/>
                <w:sz w:val="22"/>
              </w:rPr>
              <w:t>混合料试验技术要求</w:t>
            </w:r>
          </w:p>
        </w:tc>
      </w:tr>
      <w:tr w:rsidR="00FC7BA2" w:rsidRPr="007F2827" w14:paraId="0FFAAF13" w14:textId="77777777" w:rsidTr="00B70B6D">
        <w:trPr>
          <w:trHeight w:val="501"/>
          <w:jc w:val="center"/>
        </w:trPr>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7FBC"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试验项目</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44F2E3B"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单位</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CAD6C98"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技术要求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42BD0EC"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实验方法</w:t>
            </w:r>
          </w:p>
        </w:tc>
      </w:tr>
      <w:tr w:rsidR="00FC7BA2" w:rsidRPr="007F2827" w14:paraId="5164158F" w14:textId="77777777" w:rsidTr="00B70B6D">
        <w:trPr>
          <w:trHeight w:val="501"/>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1F1B2E5E"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马歇尔击实双面</w:t>
            </w:r>
          </w:p>
        </w:tc>
        <w:tc>
          <w:tcPr>
            <w:tcW w:w="960" w:type="dxa"/>
            <w:tcBorders>
              <w:top w:val="nil"/>
              <w:left w:val="nil"/>
              <w:bottom w:val="single" w:sz="4" w:space="0" w:color="auto"/>
              <w:right w:val="single" w:sz="4" w:space="0" w:color="auto"/>
            </w:tcBorders>
            <w:shd w:val="clear" w:color="auto" w:fill="auto"/>
            <w:vAlign w:val="center"/>
            <w:hideMark/>
          </w:tcPr>
          <w:p w14:paraId="70CE840B"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次</w:t>
            </w:r>
          </w:p>
        </w:tc>
        <w:tc>
          <w:tcPr>
            <w:tcW w:w="1740" w:type="dxa"/>
            <w:tcBorders>
              <w:top w:val="nil"/>
              <w:left w:val="nil"/>
              <w:bottom w:val="single" w:sz="4" w:space="0" w:color="auto"/>
              <w:right w:val="single" w:sz="4" w:space="0" w:color="auto"/>
            </w:tcBorders>
            <w:shd w:val="clear" w:color="auto" w:fill="auto"/>
            <w:vAlign w:val="center"/>
            <w:hideMark/>
          </w:tcPr>
          <w:p w14:paraId="3DAC872B"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75</w:t>
            </w:r>
          </w:p>
        </w:tc>
        <w:tc>
          <w:tcPr>
            <w:tcW w:w="960" w:type="dxa"/>
            <w:tcBorders>
              <w:top w:val="nil"/>
              <w:left w:val="nil"/>
              <w:bottom w:val="single" w:sz="4" w:space="0" w:color="auto"/>
              <w:right w:val="single" w:sz="4" w:space="0" w:color="auto"/>
            </w:tcBorders>
            <w:shd w:val="clear" w:color="auto" w:fill="auto"/>
            <w:vAlign w:val="center"/>
            <w:hideMark/>
          </w:tcPr>
          <w:p w14:paraId="1ECA4920"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T 0702</w:t>
            </w:r>
          </w:p>
        </w:tc>
      </w:tr>
      <w:tr w:rsidR="00FC7BA2" w:rsidRPr="007F2827" w14:paraId="72B5BE46" w14:textId="77777777" w:rsidTr="00B70B6D">
        <w:trPr>
          <w:trHeight w:val="501"/>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079BECFD"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试件尺寸</w:t>
            </w:r>
          </w:p>
        </w:tc>
        <w:tc>
          <w:tcPr>
            <w:tcW w:w="960" w:type="dxa"/>
            <w:tcBorders>
              <w:top w:val="nil"/>
              <w:left w:val="nil"/>
              <w:bottom w:val="single" w:sz="4" w:space="0" w:color="auto"/>
              <w:right w:val="single" w:sz="4" w:space="0" w:color="auto"/>
            </w:tcBorders>
            <w:shd w:val="clear" w:color="auto" w:fill="auto"/>
            <w:vAlign w:val="center"/>
            <w:hideMark/>
          </w:tcPr>
          <w:p w14:paraId="03DF57D1"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mm</w:t>
            </w:r>
          </w:p>
        </w:tc>
        <w:tc>
          <w:tcPr>
            <w:tcW w:w="1740" w:type="dxa"/>
            <w:tcBorders>
              <w:top w:val="nil"/>
              <w:left w:val="nil"/>
              <w:bottom w:val="single" w:sz="4" w:space="0" w:color="auto"/>
              <w:right w:val="single" w:sz="4" w:space="0" w:color="auto"/>
            </w:tcBorders>
            <w:shd w:val="clear" w:color="auto" w:fill="auto"/>
            <w:vAlign w:val="center"/>
            <w:hideMark/>
          </w:tcPr>
          <w:p w14:paraId="2A389F5B"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Φ101.6×63.5mm</w:t>
            </w:r>
          </w:p>
        </w:tc>
        <w:tc>
          <w:tcPr>
            <w:tcW w:w="960" w:type="dxa"/>
            <w:tcBorders>
              <w:top w:val="nil"/>
              <w:left w:val="nil"/>
              <w:bottom w:val="single" w:sz="4" w:space="0" w:color="auto"/>
              <w:right w:val="single" w:sz="4" w:space="0" w:color="auto"/>
            </w:tcBorders>
            <w:shd w:val="clear" w:color="auto" w:fill="auto"/>
            <w:vAlign w:val="center"/>
            <w:hideMark/>
          </w:tcPr>
          <w:p w14:paraId="594622E6"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T 0702</w:t>
            </w:r>
          </w:p>
        </w:tc>
      </w:tr>
      <w:tr w:rsidR="00FC7BA2" w:rsidRPr="007F2827" w14:paraId="68580A14" w14:textId="77777777" w:rsidTr="00B70B6D">
        <w:trPr>
          <w:trHeight w:val="501"/>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415172C6"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空隙率VV</w:t>
            </w:r>
          </w:p>
        </w:tc>
        <w:tc>
          <w:tcPr>
            <w:tcW w:w="960" w:type="dxa"/>
            <w:tcBorders>
              <w:top w:val="nil"/>
              <w:left w:val="nil"/>
              <w:bottom w:val="single" w:sz="4" w:space="0" w:color="auto"/>
              <w:right w:val="single" w:sz="4" w:space="0" w:color="auto"/>
            </w:tcBorders>
            <w:shd w:val="clear" w:color="auto" w:fill="auto"/>
            <w:vAlign w:val="center"/>
            <w:hideMark/>
          </w:tcPr>
          <w:p w14:paraId="6CACECC5"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w:t>
            </w:r>
          </w:p>
        </w:tc>
        <w:tc>
          <w:tcPr>
            <w:tcW w:w="1740" w:type="dxa"/>
            <w:tcBorders>
              <w:top w:val="nil"/>
              <w:left w:val="nil"/>
              <w:bottom w:val="single" w:sz="4" w:space="0" w:color="auto"/>
              <w:right w:val="single" w:sz="4" w:space="0" w:color="auto"/>
            </w:tcBorders>
            <w:shd w:val="clear" w:color="auto" w:fill="auto"/>
            <w:vAlign w:val="center"/>
            <w:hideMark/>
          </w:tcPr>
          <w:p w14:paraId="41042F69"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4-5</w:t>
            </w:r>
          </w:p>
        </w:tc>
        <w:tc>
          <w:tcPr>
            <w:tcW w:w="960" w:type="dxa"/>
            <w:tcBorders>
              <w:top w:val="nil"/>
              <w:left w:val="nil"/>
              <w:bottom w:val="single" w:sz="4" w:space="0" w:color="auto"/>
              <w:right w:val="single" w:sz="4" w:space="0" w:color="auto"/>
            </w:tcBorders>
            <w:shd w:val="clear" w:color="auto" w:fill="auto"/>
            <w:vAlign w:val="center"/>
            <w:hideMark/>
          </w:tcPr>
          <w:p w14:paraId="589BB412"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T 0705</w:t>
            </w:r>
          </w:p>
        </w:tc>
      </w:tr>
      <w:tr w:rsidR="00FC7BA2" w:rsidRPr="007F2827" w14:paraId="0F3E5FB8" w14:textId="77777777" w:rsidTr="00B70B6D">
        <w:trPr>
          <w:trHeight w:val="501"/>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14877E8E"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矿料间隙率VMA</w:t>
            </w:r>
          </w:p>
        </w:tc>
        <w:tc>
          <w:tcPr>
            <w:tcW w:w="960" w:type="dxa"/>
            <w:tcBorders>
              <w:top w:val="nil"/>
              <w:left w:val="nil"/>
              <w:bottom w:val="single" w:sz="4" w:space="0" w:color="auto"/>
              <w:right w:val="single" w:sz="4" w:space="0" w:color="auto"/>
            </w:tcBorders>
            <w:shd w:val="clear" w:color="auto" w:fill="auto"/>
            <w:vAlign w:val="center"/>
            <w:hideMark/>
          </w:tcPr>
          <w:p w14:paraId="2D0EC688"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w:t>
            </w:r>
          </w:p>
        </w:tc>
        <w:tc>
          <w:tcPr>
            <w:tcW w:w="1740" w:type="dxa"/>
            <w:tcBorders>
              <w:top w:val="nil"/>
              <w:left w:val="nil"/>
              <w:bottom w:val="single" w:sz="4" w:space="0" w:color="auto"/>
              <w:right w:val="single" w:sz="4" w:space="0" w:color="auto"/>
            </w:tcBorders>
            <w:shd w:val="clear" w:color="auto" w:fill="auto"/>
            <w:vAlign w:val="center"/>
            <w:hideMark/>
          </w:tcPr>
          <w:p w14:paraId="2AE32B0C"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≥17</w:t>
            </w:r>
          </w:p>
        </w:tc>
        <w:tc>
          <w:tcPr>
            <w:tcW w:w="960" w:type="dxa"/>
            <w:tcBorders>
              <w:top w:val="nil"/>
              <w:left w:val="nil"/>
              <w:bottom w:val="single" w:sz="4" w:space="0" w:color="auto"/>
              <w:right w:val="single" w:sz="4" w:space="0" w:color="auto"/>
            </w:tcBorders>
            <w:shd w:val="clear" w:color="auto" w:fill="auto"/>
            <w:vAlign w:val="center"/>
            <w:hideMark/>
          </w:tcPr>
          <w:p w14:paraId="67F72474"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T 0705</w:t>
            </w:r>
          </w:p>
        </w:tc>
      </w:tr>
      <w:tr w:rsidR="00FC7BA2" w:rsidRPr="007F2827" w14:paraId="384536BB" w14:textId="77777777" w:rsidTr="00B70B6D">
        <w:trPr>
          <w:trHeight w:val="501"/>
          <w:jc w:val="center"/>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66EAC6B2"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沥青饱和度VFA</w:t>
            </w:r>
          </w:p>
        </w:tc>
        <w:tc>
          <w:tcPr>
            <w:tcW w:w="960" w:type="dxa"/>
            <w:tcBorders>
              <w:top w:val="nil"/>
              <w:left w:val="nil"/>
              <w:bottom w:val="single" w:sz="4" w:space="0" w:color="auto"/>
              <w:right w:val="single" w:sz="4" w:space="0" w:color="auto"/>
            </w:tcBorders>
            <w:shd w:val="clear" w:color="auto" w:fill="auto"/>
            <w:vAlign w:val="center"/>
            <w:hideMark/>
          </w:tcPr>
          <w:p w14:paraId="57D584FC"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w:t>
            </w:r>
          </w:p>
        </w:tc>
        <w:tc>
          <w:tcPr>
            <w:tcW w:w="1740" w:type="dxa"/>
            <w:tcBorders>
              <w:top w:val="nil"/>
              <w:left w:val="nil"/>
              <w:bottom w:val="single" w:sz="4" w:space="0" w:color="auto"/>
              <w:right w:val="single" w:sz="4" w:space="0" w:color="auto"/>
            </w:tcBorders>
            <w:shd w:val="clear" w:color="auto" w:fill="auto"/>
            <w:vAlign w:val="center"/>
            <w:hideMark/>
          </w:tcPr>
          <w:p w14:paraId="355BAE16"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75-85</w:t>
            </w:r>
          </w:p>
        </w:tc>
        <w:tc>
          <w:tcPr>
            <w:tcW w:w="960" w:type="dxa"/>
            <w:tcBorders>
              <w:top w:val="nil"/>
              <w:left w:val="nil"/>
              <w:bottom w:val="single" w:sz="4" w:space="0" w:color="auto"/>
              <w:right w:val="single" w:sz="4" w:space="0" w:color="auto"/>
            </w:tcBorders>
            <w:shd w:val="clear" w:color="auto" w:fill="auto"/>
            <w:vAlign w:val="center"/>
            <w:hideMark/>
          </w:tcPr>
          <w:p w14:paraId="1932431C" w14:textId="77777777" w:rsidR="00FC7BA2" w:rsidRPr="007F2827" w:rsidRDefault="00FC7BA2" w:rsidP="00B70B6D">
            <w:pPr>
              <w:widowControl/>
              <w:jc w:val="center"/>
              <w:rPr>
                <w:rFonts w:ascii="等线" w:eastAsia="等线" w:hAnsi="等线" w:cs="宋体" w:hint="eastAsia"/>
                <w:color w:val="000000"/>
                <w:kern w:val="0"/>
                <w:sz w:val="22"/>
              </w:rPr>
            </w:pPr>
            <w:r w:rsidRPr="007F2827">
              <w:rPr>
                <w:rFonts w:ascii="等线" w:eastAsia="等线" w:hAnsi="等线" w:cs="宋体" w:hint="eastAsia"/>
                <w:color w:val="000000"/>
                <w:kern w:val="0"/>
                <w:sz w:val="22"/>
              </w:rPr>
              <w:t>T 0705</w:t>
            </w:r>
          </w:p>
        </w:tc>
      </w:tr>
    </w:tbl>
    <w:p w14:paraId="52516831" w14:textId="77777777" w:rsidR="00FC7BA2" w:rsidRDefault="00FC7BA2" w:rsidP="00FC7BA2">
      <w:pPr>
        <w:spacing w:line="400" w:lineRule="exact"/>
        <w:outlineLvl w:val="0"/>
        <w:rPr>
          <w:rFonts w:ascii="仿宋_GB2312" w:eastAsia="仿宋_GB2312" w:hAnsiTheme="majorEastAsia"/>
          <w:b/>
          <w:bCs/>
          <w:sz w:val="36"/>
          <w:szCs w:val="36"/>
        </w:rPr>
      </w:pPr>
    </w:p>
    <w:tbl>
      <w:tblPr>
        <w:tblW w:w="7866" w:type="dxa"/>
        <w:jc w:val="center"/>
        <w:tblLook w:val="04A0" w:firstRow="1" w:lastRow="0" w:firstColumn="1" w:lastColumn="0" w:noHBand="0" w:noVBand="1"/>
      </w:tblPr>
      <w:tblGrid>
        <w:gridCol w:w="1246"/>
        <w:gridCol w:w="3720"/>
        <w:gridCol w:w="820"/>
        <w:gridCol w:w="1040"/>
        <w:gridCol w:w="1040"/>
      </w:tblGrid>
      <w:tr w:rsidR="00FC7BA2" w:rsidRPr="00BD5A4D" w14:paraId="472E5AD3" w14:textId="77777777" w:rsidTr="00B70B6D">
        <w:trPr>
          <w:trHeight w:val="276"/>
          <w:jc w:val="center"/>
        </w:trPr>
        <w:tc>
          <w:tcPr>
            <w:tcW w:w="7866" w:type="dxa"/>
            <w:gridSpan w:val="5"/>
            <w:tcBorders>
              <w:top w:val="nil"/>
              <w:left w:val="nil"/>
              <w:bottom w:val="single" w:sz="4" w:space="0" w:color="auto"/>
              <w:right w:val="nil"/>
            </w:tcBorders>
            <w:shd w:val="clear" w:color="auto" w:fill="auto"/>
            <w:vAlign w:val="center"/>
            <w:hideMark/>
          </w:tcPr>
          <w:p w14:paraId="18170BDA" w14:textId="77777777" w:rsidR="00FC7BA2" w:rsidRPr="00BD5A4D" w:rsidRDefault="00FC7BA2" w:rsidP="00B70B6D">
            <w:pPr>
              <w:widowControl/>
              <w:jc w:val="center"/>
              <w:rPr>
                <w:rFonts w:ascii="等线" w:eastAsia="等线" w:hAnsi="等线" w:cs="宋体"/>
                <w:color w:val="000000"/>
                <w:kern w:val="0"/>
                <w:sz w:val="22"/>
              </w:rPr>
            </w:pPr>
            <w:r w:rsidRPr="00EA6B54">
              <w:rPr>
                <w:rFonts w:ascii="等线" w:eastAsia="等线" w:hAnsi="等线" w:cs="宋体" w:hint="eastAsia"/>
                <w:color w:val="000000"/>
                <w:kern w:val="0"/>
                <w:sz w:val="22"/>
              </w:rPr>
              <w:t>高粘度改性</w:t>
            </w:r>
            <w:r w:rsidRPr="00BD5A4D">
              <w:rPr>
                <w:rFonts w:ascii="等线" w:eastAsia="等线" w:hAnsi="等线" w:cs="宋体" w:hint="eastAsia"/>
                <w:color w:val="000000"/>
                <w:kern w:val="0"/>
                <w:sz w:val="22"/>
              </w:rPr>
              <w:t>混合料设计检验指标</w:t>
            </w:r>
          </w:p>
        </w:tc>
      </w:tr>
      <w:tr w:rsidR="00FC7BA2" w:rsidRPr="00BD5A4D" w14:paraId="67CD0ECB" w14:textId="77777777" w:rsidTr="00B70B6D">
        <w:trPr>
          <w:trHeight w:val="276"/>
          <w:jc w:val="center"/>
        </w:trPr>
        <w:tc>
          <w:tcPr>
            <w:tcW w:w="49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5F2612"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试验项目</w:t>
            </w:r>
          </w:p>
        </w:tc>
        <w:tc>
          <w:tcPr>
            <w:tcW w:w="820" w:type="dxa"/>
            <w:tcBorders>
              <w:top w:val="nil"/>
              <w:left w:val="nil"/>
              <w:bottom w:val="single" w:sz="4" w:space="0" w:color="auto"/>
              <w:right w:val="single" w:sz="4" w:space="0" w:color="auto"/>
            </w:tcBorders>
            <w:shd w:val="clear" w:color="auto" w:fill="auto"/>
            <w:vAlign w:val="center"/>
            <w:hideMark/>
          </w:tcPr>
          <w:p w14:paraId="55445D13"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单位</w:t>
            </w:r>
          </w:p>
        </w:tc>
        <w:tc>
          <w:tcPr>
            <w:tcW w:w="1040" w:type="dxa"/>
            <w:tcBorders>
              <w:top w:val="nil"/>
              <w:left w:val="nil"/>
              <w:bottom w:val="single" w:sz="4" w:space="0" w:color="auto"/>
              <w:right w:val="single" w:sz="4" w:space="0" w:color="auto"/>
            </w:tcBorders>
            <w:shd w:val="clear" w:color="auto" w:fill="auto"/>
            <w:vAlign w:val="center"/>
            <w:hideMark/>
          </w:tcPr>
          <w:p w14:paraId="3AB38841"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技术标准</w:t>
            </w:r>
          </w:p>
        </w:tc>
        <w:tc>
          <w:tcPr>
            <w:tcW w:w="1040" w:type="dxa"/>
            <w:tcBorders>
              <w:top w:val="nil"/>
              <w:left w:val="nil"/>
              <w:bottom w:val="single" w:sz="4" w:space="0" w:color="auto"/>
              <w:right w:val="single" w:sz="4" w:space="0" w:color="auto"/>
            </w:tcBorders>
            <w:shd w:val="clear" w:color="auto" w:fill="auto"/>
            <w:vAlign w:val="center"/>
            <w:hideMark/>
          </w:tcPr>
          <w:p w14:paraId="147F041A"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试验方法</w:t>
            </w:r>
          </w:p>
        </w:tc>
      </w:tr>
      <w:tr w:rsidR="00FC7BA2" w:rsidRPr="00BD5A4D" w14:paraId="5212C426" w14:textId="77777777" w:rsidTr="00B70B6D">
        <w:trPr>
          <w:trHeight w:val="276"/>
          <w:jc w:val="center"/>
        </w:trPr>
        <w:tc>
          <w:tcPr>
            <w:tcW w:w="49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BD682C"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谢伦堡沥青析漏试验的结合料损失，不大于</w:t>
            </w:r>
          </w:p>
        </w:tc>
        <w:tc>
          <w:tcPr>
            <w:tcW w:w="820" w:type="dxa"/>
            <w:tcBorders>
              <w:top w:val="nil"/>
              <w:left w:val="nil"/>
              <w:bottom w:val="single" w:sz="4" w:space="0" w:color="auto"/>
              <w:right w:val="single" w:sz="4" w:space="0" w:color="auto"/>
            </w:tcBorders>
            <w:shd w:val="clear" w:color="auto" w:fill="auto"/>
            <w:vAlign w:val="center"/>
            <w:hideMark/>
          </w:tcPr>
          <w:p w14:paraId="3D524570"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w:t>
            </w:r>
          </w:p>
        </w:tc>
        <w:tc>
          <w:tcPr>
            <w:tcW w:w="1040" w:type="dxa"/>
            <w:tcBorders>
              <w:top w:val="nil"/>
              <w:left w:val="nil"/>
              <w:bottom w:val="single" w:sz="4" w:space="0" w:color="auto"/>
              <w:right w:val="single" w:sz="4" w:space="0" w:color="auto"/>
            </w:tcBorders>
            <w:shd w:val="clear" w:color="auto" w:fill="auto"/>
            <w:vAlign w:val="center"/>
            <w:hideMark/>
          </w:tcPr>
          <w:p w14:paraId="183EB148"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≤0.1</w:t>
            </w:r>
          </w:p>
        </w:tc>
        <w:tc>
          <w:tcPr>
            <w:tcW w:w="1040" w:type="dxa"/>
            <w:tcBorders>
              <w:top w:val="nil"/>
              <w:left w:val="nil"/>
              <w:bottom w:val="single" w:sz="4" w:space="0" w:color="auto"/>
              <w:right w:val="single" w:sz="4" w:space="0" w:color="auto"/>
            </w:tcBorders>
            <w:shd w:val="clear" w:color="auto" w:fill="auto"/>
            <w:vAlign w:val="center"/>
            <w:hideMark/>
          </w:tcPr>
          <w:p w14:paraId="3823D798"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T0732</w:t>
            </w:r>
          </w:p>
        </w:tc>
      </w:tr>
      <w:tr w:rsidR="00FC7BA2" w:rsidRPr="00BD5A4D" w14:paraId="47254CC9" w14:textId="77777777" w:rsidTr="00B70B6D">
        <w:trPr>
          <w:trHeight w:val="276"/>
          <w:jc w:val="center"/>
        </w:trPr>
        <w:tc>
          <w:tcPr>
            <w:tcW w:w="49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FBCF28"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肯塔堡飞散试验的混合料损失，不大于</w:t>
            </w:r>
          </w:p>
        </w:tc>
        <w:tc>
          <w:tcPr>
            <w:tcW w:w="820" w:type="dxa"/>
            <w:tcBorders>
              <w:top w:val="nil"/>
              <w:left w:val="nil"/>
              <w:bottom w:val="single" w:sz="4" w:space="0" w:color="auto"/>
              <w:right w:val="single" w:sz="4" w:space="0" w:color="auto"/>
            </w:tcBorders>
            <w:shd w:val="clear" w:color="auto" w:fill="auto"/>
            <w:vAlign w:val="center"/>
            <w:hideMark/>
          </w:tcPr>
          <w:p w14:paraId="3B46F3D8"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w:t>
            </w:r>
          </w:p>
        </w:tc>
        <w:tc>
          <w:tcPr>
            <w:tcW w:w="1040" w:type="dxa"/>
            <w:tcBorders>
              <w:top w:val="nil"/>
              <w:left w:val="nil"/>
              <w:bottom w:val="single" w:sz="4" w:space="0" w:color="auto"/>
              <w:right w:val="single" w:sz="4" w:space="0" w:color="auto"/>
            </w:tcBorders>
            <w:shd w:val="clear" w:color="auto" w:fill="auto"/>
            <w:vAlign w:val="center"/>
            <w:hideMark/>
          </w:tcPr>
          <w:p w14:paraId="2C0575CB"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≤15</w:t>
            </w:r>
          </w:p>
        </w:tc>
        <w:tc>
          <w:tcPr>
            <w:tcW w:w="1040" w:type="dxa"/>
            <w:tcBorders>
              <w:top w:val="nil"/>
              <w:left w:val="nil"/>
              <w:bottom w:val="single" w:sz="4" w:space="0" w:color="auto"/>
              <w:right w:val="single" w:sz="4" w:space="0" w:color="auto"/>
            </w:tcBorders>
            <w:shd w:val="clear" w:color="auto" w:fill="auto"/>
            <w:vAlign w:val="center"/>
            <w:hideMark/>
          </w:tcPr>
          <w:p w14:paraId="6884BBCB"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T0733</w:t>
            </w:r>
          </w:p>
        </w:tc>
      </w:tr>
      <w:tr w:rsidR="00FC7BA2" w:rsidRPr="00BD5A4D" w14:paraId="6C91E6D2" w14:textId="77777777" w:rsidTr="00B70B6D">
        <w:trPr>
          <w:trHeight w:val="276"/>
          <w:jc w:val="center"/>
        </w:trPr>
        <w:tc>
          <w:tcPr>
            <w:tcW w:w="1246" w:type="dxa"/>
            <w:tcBorders>
              <w:top w:val="nil"/>
              <w:left w:val="single" w:sz="4" w:space="0" w:color="auto"/>
              <w:bottom w:val="single" w:sz="4" w:space="0" w:color="auto"/>
              <w:right w:val="single" w:sz="4" w:space="0" w:color="auto"/>
            </w:tcBorders>
            <w:shd w:val="clear" w:color="auto" w:fill="auto"/>
            <w:vAlign w:val="center"/>
            <w:hideMark/>
          </w:tcPr>
          <w:p w14:paraId="7CFFA663"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油膜厚度</w:t>
            </w:r>
          </w:p>
        </w:tc>
        <w:tc>
          <w:tcPr>
            <w:tcW w:w="3720" w:type="dxa"/>
            <w:tcBorders>
              <w:top w:val="nil"/>
              <w:left w:val="nil"/>
              <w:bottom w:val="single" w:sz="4" w:space="0" w:color="auto"/>
              <w:right w:val="single" w:sz="4" w:space="0" w:color="auto"/>
            </w:tcBorders>
            <w:shd w:val="clear" w:color="auto" w:fill="auto"/>
            <w:vAlign w:val="center"/>
            <w:hideMark/>
          </w:tcPr>
          <w:p w14:paraId="769F2F54"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3E7A406"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μm</w:t>
            </w:r>
          </w:p>
        </w:tc>
        <w:tc>
          <w:tcPr>
            <w:tcW w:w="1040" w:type="dxa"/>
            <w:tcBorders>
              <w:top w:val="nil"/>
              <w:left w:val="nil"/>
              <w:bottom w:val="single" w:sz="4" w:space="0" w:color="auto"/>
              <w:right w:val="single" w:sz="4" w:space="0" w:color="auto"/>
            </w:tcBorders>
            <w:shd w:val="clear" w:color="auto" w:fill="auto"/>
            <w:vAlign w:val="center"/>
            <w:hideMark/>
          </w:tcPr>
          <w:p w14:paraId="788C536B"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9</w:t>
            </w:r>
          </w:p>
        </w:tc>
        <w:tc>
          <w:tcPr>
            <w:tcW w:w="1040" w:type="dxa"/>
            <w:tcBorders>
              <w:top w:val="nil"/>
              <w:left w:val="nil"/>
              <w:bottom w:val="single" w:sz="4" w:space="0" w:color="auto"/>
              <w:right w:val="single" w:sz="4" w:space="0" w:color="auto"/>
            </w:tcBorders>
            <w:shd w:val="clear" w:color="auto" w:fill="auto"/>
            <w:vAlign w:val="center"/>
            <w:hideMark/>
          </w:tcPr>
          <w:p w14:paraId="3A691686"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w:t>
            </w:r>
          </w:p>
        </w:tc>
      </w:tr>
      <w:tr w:rsidR="00FC7BA2" w:rsidRPr="00BD5A4D" w14:paraId="3670D43C" w14:textId="77777777" w:rsidTr="00B70B6D">
        <w:trPr>
          <w:trHeight w:val="276"/>
          <w:jc w:val="center"/>
        </w:trPr>
        <w:tc>
          <w:tcPr>
            <w:tcW w:w="12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5105D1"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水稳定性</w:t>
            </w:r>
          </w:p>
        </w:tc>
        <w:tc>
          <w:tcPr>
            <w:tcW w:w="3720" w:type="dxa"/>
            <w:tcBorders>
              <w:top w:val="nil"/>
              <w:left w:val="nil"/>
              <w:bottom w:val="single" w:sz="4" w:space="0" w:color="auto"/>
              <w:right w:val="single" w:sz="4" w:space="0" w:color="auto"/>
            </w:tcBorders>
            <w:shd w:val="clear" w:color="auto" w:fill="auto"/>
            <w:vAlign w:val="center"/>
            <w:hideMark/>
          </w:tcPr>
          <w:p w14:paraId="235902C3"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浸水马歇尔残留稳定度，不小于</w:t>
            </w:r>
          </w:p>
        </w:tc>
        <w:tc>
          <w:tcPr>
            <w:tcW w:w="820" w:type="dxa"/>
            <w:tcBorders>
              <w:top w:val="nil"/>
              <w:left w:val="nil"/>
              <w:bottom w:val="single" w:sz="4" w:space="0" w:color="auto"/>
              <w:right w:val="single" w:sz="4" w:space="0" w:color="auto"/>
            </w:tcBorders>
            <w:shd w:val="clear" w:color="auto" w:fill="auto"/>
            <w:vAlign w:val="center"/>
            <w:hideMark/>
          </w:tcPr>
          <w:p w14:paraId="28CBB288"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w:t>
            </w:r>
          </w:p>
        </w:tc>
        <w:tc>
          <w:tcPr>
            <w:tcW w:w="1040" w:type="dxa"/>
            <w:tcBorders>
              <w:top w:val="nil"/>
              <w:left w:val="nil"/>
              <w:bottom w:val="single" w:sz="4" w:space="0" w:color="auto"/>
              <w:right w:val="single" w:sz="4" w:space="0" w:color="auto"/>
            </w:tcBorders>
            <w:shd w:val="clear" w:color="auto" w:fill="auto"/>
            <w:vAlign w:val="center"/>
            <w:hideMark/>
          </w:tcPr>
          <w:p w14:paraId="298CCE05"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≥90</w:t>
            </w:r>
          </w:p>
        </w:tc>
        <w:tc>
          <w:tcPr>
            <w:tcW w:w="1040" w:type="dxa"/>
            <w:tcBorders>
              <w:top w:val="nil"/>
              <w:left w:val="nil"/>
              <w:bottom w:val="single" w:sz="4" w:space="0" w:color="auto"/>
              <w:right w:val="single" w:sz="4" w:space="0" w:color="auto"/>
            </w:tcBorders>
            <w:shd w:val="clear" w:color="auto" w:fill="auto"/>
            <w:vAlign w:val="center"/>
            <w:hideMark/>
          </w:tcPr>
          <w:p w14:paraId="19C85BA7"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T0709</w:t>
            </w:r>
          </w:p>
        </w:tc>
      </w:tr>
      <w:tr w:rsidR="00FC7BA2" w:rsidRPr="00BD5A4D" w14:paraId="447FB3AA" w14:textId="77777777" w:rsidTr="00B70B6D">
        <w:trPr>
          <w:trHeight w:val="276"/>
          <w:jc w:val="center"/>
        </w:trPr>
        <w:tc>
          <w:tcPr>
            <w:tcW w:w="1246" w:type="dxa"/>
            <w:vMerge/>
            <w:tcBorders>
              <w:top w:val="nil"/>
              <w:left w:val="single" w:sz="4" w:space="0" w:color="auto"/>
              <w:bottom w:val="single" w:sz="4" w:space="0" w:color="000000"/>
              <w:right w:val="single" w:sz="4" w:space="0" w:color="auto"/>
            </w:tcBorders>
            <w:vAlign w:val="center"/>
            <w:hideMark/>
          </w:tcPr>
          <w:p w14:paraId="218ACEFA" w14:textId="77777777" w:rsidR="00FC7BA2" w:rsidRPr="00BD5A4D" w:rsidRDefault="00FC7BA2" w:rsidP="00B70B6D">
            <w:pPr>
              <w:widowControl/>
              <w:jc w:val="left"/>
              <w:rPr>
                <w:rFonts w:ascii="等线" w:eastAsia="等线" w:hAnsi="等线" w:cs="宋体"/>
                <w:color w:val="000000"/>
                <w:kern w:val="0"/>
                <w:sz w:val="22"/>
              </w:rPr>
            </w:pPr>
          </w:p>
        </w:tc>
        <w:tc>
          <w:tcPr>
            <w:tcW w:w="3720" w:type="dxa"/>
            <w:tcBorders>
              <w:top w:val="nil"/>
              <w:left w:val="nil"/>
              <w:bottom w:val="single" w:sz="4" w:space="0" w:color="auto"/>
              <w:right w:val="single" w:sz="4" w:space="0" w:color="auto"/>
            </w:tcBorders>
            <w:shd w:val="clear" w:color="auto" w:fill="auto"/>
            <w:vAlign w:val="center"/>
            <w:hideMark/>
          </w:tcPr>
          <w:p w14:paraId="653303BE"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冻融劈裂试验残留强度比，不小于</w:t>
            </w:r>
          </w:p>
        </w:tc>
        <w:tc>
          <w:tcPr>
            <w:tcW w:w="820" w:type="dxa"/>
            <w:tcBorders>
              <w:top w:val="nil"/>
              <w:left w:val="nil"/>
              <w:bottom w:val="single" w:sz="4" w:space="0" w:color="auto"/>
              <w:right w:val="single" w:sz="4" w:space="0" w:color="auto"/>
            </w:tcBorders>
            <w:shd w:val="clear" w:color="auto" w:fill="auto"/>
            <w:vAlign w:val="center"/>
            <w:hideMark/>
          </w:tcPr>
          <w:p w14:paraId="71236F54"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w:t>
            </w:r>
          </w:p>
        </w:tc>
        <w:tc>
          <w:tcPr>
            <w:tcW w:w="1040" w:type="dxa"/>
            <w:tcBorders>
              <w:top w:val="nil"/>
              <w:left w:val="nil"/>
              <w:bottom w:val="single" w:sz="4" w:space="0" w:color="auto"/>
              <w:right w:val="single" w:sz="4" w:space="0" w:color="auto"/>
            </w:tcBorders>
            <w:shd w:val="clear" w:color="auto" w:fill="auto"/>
            <w:vAlign w:val="center"/>
            <w:hideMark/>
          </w:tcPr>
          <w:p w14:paraId="7772EB83"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≥85</w:t>
            </w:r>
          </w:p>
        </w:tc>
        <w:tc>
          <w:tcPr>
            <w:tcW w:w="1040" w:type="dxa"/>
            <w:tcBorders>
              <w:top w:val="nil"/>
              <w:left w:val="nil"/>
              <w:bottom w:val="single" w:sz="4" w:space="0" w:color="auto"/>
              <w:right w:val="single" w:sz="4" w:space="0" w:color="auto"/>
            </w:tcBorders>
            <w:shd w:val="clear" w:color="auto" w:fill="auto"/>
            <w:vAlign w:val="center"/>
            <w:hideMark/>
          </w:tcPr>
          <w:p w14:paraId="0EC2067D"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T0729</w:t>
            </w:r>
          </w:p>
        </w:tc>
      </w:tr>
      <w:tr w:rsidR="00FC7BA2" w:rsidRPr="00BD5A4D" w14:paraId="2BB6C49B" w14:textId="77777777" w:rsidTr="00B70B6D">
        <w:trPr>
          <w:trHeight w:val="276"/>
          <w:jc w:val="center"/>
        </w:trPr>
        <w:tc>
          <w:tcPr>
            <w:tcW w:w="49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1C5AD2"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动稳定度，不小于</w:t>
            </w:r>
          </w:p>
        </w:tc>
        <w:tc>
          <w:tcPr>
            <w:tcW w:w="820" w:type="dxa"/>
            <w:tcBorders>
              <w:top w:val="nil"/>
              <w:left w:val="nil"/>
              <w:bottom w:val="single" w:sz="4" w:space="0" w:color="auto"/>
              <w:right w:val="single" w:sz="4" w:space="0" w:color="auto"/>
            </w:tcBorders>
            <w:shd w:val="clear" w:color="auto" w:fill="auto"/>
            <w:vAlign w:val="center"/>
            <w:hideMark/>
          </w:tcPr>
          <w:p w14:paraId="44D510DE"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次/mm</w:t>
            </w:r>
          </w:p>
        </w:tc>
        <w:tc>
          <w:tcPr>
            <w:tcW w:w="1040" w:type="dxa"/>
            <w:tcBorders>
              <w:top w:val="nil"/>
              <w:left w:val="nil"/>
              <w:bottom w:val="single" w:sz="4" w:space="0" w:color="auto"/>
              <w:right w:val="single" w:sz="4" w:space="0" w:color="auto"/>
            </w:tcBorders>
            <w:shd w:val="clear" w:color="auto" w:fill="auto"/>
            <w:vAlign w:val="center"/>
            <w:hideMark/>
          </w:tcPr>
          <w:p w14:paraId="3CF4E1C0"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6000</w:t>
            </w:r>
          </w:p>
        </w:tc>
        <w:tc>
          <w:tcPr>
            <w:tcW w:w="1040" w:type="dxa"/>
            <w:tcBorders>
              <w:top w:val="nil"/>
              <w:left w:val="nil"/>
              <w:bottom w:val="single" w:sz="4" w:space="0" w:color="auto"/>
              <w:right w:val="single" w:sz="4" w:space="0" w:color="auto"/>
            </w:tcBorders>
            <w:shd w:val="clear" w:color="auto" w:fill="auto"/>
            <w:vAlign w:val="center"/>
            <w:hideMark/>
          </w:tcPr>
          <w:p w14:paraId="19855912" w14:textId="77777777" w:rsidR="00FC7BA2" w:rsidRPr="00BD5A4D" w:rsidRDefault="00FC7BA2" w:rsidP="00B70B6D">
            <w:pPr>
              <w:widowControl/>
              <w:jc w:val="center"/>
              <w:rPr>
                <w:rFonts w:ascii="等线" w:eastAsia="等线" w:hAnsi="等线" w:cs="宋体" w:hint="eastAsia"/>
                <w:color w:val="000000"/>
                <w:kern w:val="0"/>
                <w:sz w:val="22"/>
              </w:rPr>
            </w:pPr>
            <w:r w:rsidRPr="00BD5A4D">
              <w:rPr>
                <w:rFonts w:ascii="等线" w:eastAsia="等线" w:hAnsi="等线" w:cs="宋体" w:hint="eastAsia"/>
                <w:color w:val="000000"/>
                <w:kern w:val="0"/>
                <w:sz w:val="22"/>
              </w:rPr>
              <w:t>T0719</w:t>
            </w:r>
          </w:p>
        </w:tc>
      </w:tr>
    </w:tbl>
    <w:p w14:paraId="18A1F2C6" w14:textId="40D7C94B" w:rsidR="009615B9" w:rsidRDefault="009615B9">
      <w:pPr>
        <w:pStyle w:val="Default"/>
        <w:spacing w:line="400" w:lineRule="atLeast"/>
        <w:ind w:firstLineChars="200" w:firstLine="480"/>
        <w:outlineLvl w:val="1"/>
        <w:rPr>
          <w:rFonts w:ascii="仿宋_GB2312" w:eastAsia="仿宋_GB2312" w:hAnsi="仿宋_GB2312" w:cs="仿宋_GB2312"/>
          <w:color w:val="auto"/>
          <w:u w:val="single"/>
        </w:rPr>
      </w:pPr>
    </w:p>
    <w:tbl>
      <w:tblPr>
        <w:tblW w:w="10802" w:type="dxa"/>
        <w:jc w:val="center"/>
        <w:tblLook w:val="04A0" w:firstRow="1" w:lastRow="0" w:firstColumn="1" w:lastColumn="0" w:noHBand="0" w:noVBand="1"/>
      </w:tblPr>
      <w:tblGrid>
        <w:gridCol w:w="1168"/>
        <w:gridCol w:w="612"/>
        <w:gridCol w:w="448"/>
        <w:gridCol w:w="564"/>
        <w:gridCol w:w="986"/>
        <w:gridCol w:w="848"/>
        <w:gridCol w:w="497"/>
        <w:gridCol w:w="848"/>
        <w:gridCol w:w="848"/>
        <w:gridCol w:w="848"/>
        <w:gridCol w:w="848"/>
        <w:gridCol w:w="848"/>
        <w:gridCol w:w="711"/>
        <w:gridCol w:w="728"/>
      </w:tblGrid>
      <w:tr w:rsidR="00FC7BA2" w:rsidRPr="00EA6B54" w14:paraId="308B50E8" w14:textId="77777777" w:rsidTr="00FC7BA2">
        <w:trPr>
          <w:trHeight w:val="276"/>
          <w:jc w:val="center"/>
        </w:trPr>
        <w:tc>
          <w:tcPr>
            <w:tcW w:w="10802" w:type="dxa"/>
            <w:gridSpan w:val="14"/>
            <w:tcBorders>
              <w:top w:val="nil"/>
              <w:left w:val="nil"/>
              <w:bottom w:val="nil"/>
              <w:right w:val="nil"/>
            </w:tcBorders>
            <w:shd w:val="clear" w:color="auto" w:fill="auto"/>
            <w:noWrap/>
            <w:vAlign w:val="bottom"/>
            <w:hideMark/>
          </w:tcPr>
          <w:p w14:paraId="0ABDDB1B" w14:textId="77777777" w:rsidR="00FC7BA2" w:rsidRPr="00EA6B54" w:rsidRDefault="00FC7BA2" w:rsidP="00B70B6D">
            <w:pPr>
              <w:widowControl/>
              <w:jc w:val="center"/>
              <w:rPr>
                <w:rFonts w:ascii="等线" w:eastAsia="等线" w:hAnsi="等线" w:cs="宋体"/>
                <w:color w:val="000000"/>
                <w:kern w:val="0"/>
                <w:sz w:val="22"/>
              </w:rPr>
            </w:pPr>
            <w:r w:rsidRPr="00EA6B54">
              <w:rPr>
                <w:rFonts w:ascii="等线" w:eastAsia="等线" w:hAnsi="等线" w:cs="宋体" w:hint="eastAsia"/>
                <w:color w:val="000000"/>
                <w:kern w:val="0"/>
                <w:sz w:val="22"/>
              </w:rPr>
              <w:t>湿拌法胶粉改性沥青混凝土（ARHM）的参考级配曲线（通过率％）</w:t>
            </w:r>
          </w:p>
        </w:tc>
      </w:tr>
      <w:tr w:rsidR="00FC7BA2" w:rsidRPr="00EA6B54" w14:paraId="03A8C220" w14:textId="77777777" w:rsidTr="00FC7BA2">
        <w:trPr>
          <w:trHeight w:val="276"/>
          <w:jc w:val="center"/>
        </w:trPr>
        <w:tc>
          <w:tcPr>
            <w:tcW w:w="11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B3AA"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级配类型</w:t>
            </w:r>
          </w:p>
        </w:tc>
        <w:tc>
          <w:tcPr>
            <w:tcW w:w="9634" w:type="dxa"/>
            <w:gridSpan w:val="13"/>
            <w:tcBorders>
              <w:top w:val="single" w:sz="4" w:space="0" w:color="auto"/>
              <w:left w:val="nil"/>
              <w:bottom w:val="single" w:sz="4" w:space="0" w:color="auto"/>
              <w:right w:val="single" w:sz="4" w:space="0" w:color="auto"/>
            </w:tcBorders>
            <w:shd w:val="clear" w:color="auto" w:fill="auto"/>
            <w:noWrap/>
            <w:vAlign w:val="bottom"/>
            <w:hideMark/>
          </w:tcPr>
          <w:p w14:paraId="3518635D"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通过下列筛孔（mm）的质量百分率（％）</w:t>
            </w:r>
          </w:p>
        </w:tc>
      </w:tr>
      <w:tr w:rsidR="00FC7BA2" w:rsidRPr="00EA6B54" w14:paraId="51467B14" w14:textId="77777777" w:rsidTr="00FC7BA2">
        <w:trPr>
          <w:trHeight w:val="276"/>
          <w:jc w:val="center"/>
        </w:trPr>
        <w:tc>
          <w:tcPr>
            <w:tcW w:w="1168" w:type="dxa"/>
            <w:vMerge/>
            <w:tcBorders>
              <w:top w:val="single" w:sz="4" w:space="0" w:color="auto"/>
              <w:left w:val="single" w:sz="4" w:space="0" w:color="auto"/>
              <w:bottom w:val="single" w:sz="4" w:space="0" w:color="auto"/>
              <w:right w:val="single" w:sz="4" w:space="0" w:color="auto"/>
            </w:tcBorders>
            <w:vAlign w:val="center"/>
            <w:hideMark/>
          </w:tcPr>
          <w:p w14:paraId="7C2C0935" w14:textId="77777777" w:rsidR="00FC7BA2" w:rsidRPr="00EA6B54" w:rsidRDefault="00FC7BA2" w:rsidP="00B70B6D">
            <w:pPr>
              <w:widowControl/>
              <w:jc w:val="left"/>
              <w:rPr>
                <w:rFonts w:ascii="等线" w:eastAsia="等线" w:hAnsi="等线" w:cs="宋体"/>
                <w:color w:val="000000"/>
                <w:kern w:val="0"/>
                <w:sz w:val="22"/>
              </w:rPr>
            </w:pPr>
          </w:p>
        </w:tc>
        <w:tc>
          <w:tcPr>
            <w:tcW w:w="612" w:type="dxa"/>
            <w:tcBorders>
              <w:top w:val="nil"/>
              <w:left w:val="nil"/>
              <w:bottom w:val="single" w:sz="4" w:space="0" w:color="auto"/>
              <w:right w:val="single" w:sz="4" w:space="0" w:color="auto"/>
            </w:tcBorders>
            <w:shd w:val="clear" w:color="auto" w:fill="auto"/>
            <w:noWrap/>
            <w:vAlign w:val="center"/>
            <w:hideMark/>
          </w:tcPr>
          <w:p w14:paraId="406A3050"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26.5</w:t>
            </w:r>
          </w:p>
        </w:tc>
        <w:tc>
          <w:tcPr>
            <w:tcW w:w="448" w:type="dxa"/>
            <w:tcBorders>
              <w:top w:val="nil"/>
              <w:left w:val="nil"/>
              <w:bottom w:val="single" w:sz="4" w:space="0" w:color="auto"/>
              <w:right w:val="single" w:sz="4" w:space="0" w:color="auto"/>
            </w:tcBorders>
            <w:shd w:val="clear" w:color="auto" w:fill="auto"/>
            <w:noWrap/>
            <w:vAlign w:val="center"/>
            <w:hideMark/>
          </w:tcPr>
          <w:p w14:paraId="44CC42DB"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19</w:t>
            </w:r>
          </w:p>
        </w:tc>
        <w:tc>
          <w:tcPr>
            <w:tcW w:w="564" w:type="dxa"/>
            <w:tcBorders>
              <w:top w:val="nil"/>
              <w:left w:val="nil"/>
              <w:bottom w:val="single" w:sz="4" w:space="0" w:color="auto"/>
              <w:right w:val="single" w:sz="4" w:space="0" w:color="auto"/>
            </w:tcBorders>
            <w:shd w:val="clear" w:color="auto" w:fill="auto"/>
            <w:noWrap/>
            <w:vAlign w:val="center"/>
            <w:hideMark/>
          </w:tcPr>
          <w:p w14:paraId="6B2DA492"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16</w:t>
            </w:r>
          </w:p>
        </w:tc>
        <w:tc>
          <w:tcPr>
            <w:tcW w:w="986" w:type="dxa"/>
            <w:tcBorders>
              <w:top w:val="nil"/>
              <w:left w:val="nil"/>
              <w:bottom w:val="single" w:sz="4" w:space="0" w:color="auto"/>
              <w:right w:val="single" w:sz="4" w:space="0" w:color="auto"/>
            </w:tcBorders>
            <w:shd w:val="clear" w:color="auto" w:fill="auto"/>
            <w:noWrap/>
            <w:vAlign w:val="center"/>
            <w:hideMark/>
          </w:tcPr>
          <w:p w14:paraId="510F6D26"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13.2</w:t>
            </w:r>
          </w:p>
        </w:tc>
        <w:tc>
          <w:tcPr>
            <w:tcW w:w="848" w:type="dxa"/>
            <w:tcBorders>
              <w:top w:val="nil"/>
              <w:left w:val="nil"/>
              <w:bottom w:val="single" w:sz="4" w:space="0" w:color="auto"/>
              <w:right w:val="single" w:sz="4" w:space="0" w:color="auto"/>
            </w:tcBorders>
            <w:shd w:val="clear" w:color="auto" w:fill="auto"/>
            <w:noWrap/>
            <w:vAlign w:val="center"/>
            <w:hideMark/>
          </w:tcPr>
          <w:p w14:paraId="57DB2B3C"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9.5</w:t>
            </w:r>
          </w:p>
        </w:tc>
        <w:tc>
          <w:tcPr>
            <w:tcW w:w="497" w:type="dxa"/>
            <w:tcBorders>
              <w:top w:val="nil"/>
              <w:left w:val="nil"/>
              <w:bottom w:val="single" w:sz="4" w:space="0" w:color="auto"/>
              <w:right w:val="single" w:sz="4" w:space="0" w:color="auto"/>
            </w:tcBorders>
            <w:shd w:val="clear" w:color="auto" w:fill="auto"/>
            <w:noWrap/>
            <w:vAlign w:val="center"/>
            <w:hideMark/>
          </w:tcPr>
          <w:p w14:paraId="0E16943C"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7.2</w:t>
            </w:r>
          </w:p>
        </w:tc>
        <w:tc>
          <w:tcPr>
            <w:tcW w:w="848" w:type="dxa"/>
            <w:tcBorders>
              <w:top w:val="nil"/>
              <w:left w:val="nil"/>
              <w:bottom w:val="single" w:sz="4" w:space="0" w:color="auto"/>
              <w:right w:val="single" w:sz="4" w:space="0" w:color="auto"/>
            </w:tcBorders>
            <w:shd w:val="clear" w:color="auto" w:fill="auto"/>
            <w:noWrap/>
            <w:vAlign w:val="center"/>
            <w:hideMark/>
          </w:tcPr>
          <w:p w14:paraId="134189CE"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4.75</w:t>
            </w:r>
          </w:p>
        </w:tc>
        <w:tc>
          <w:tcPr>
            <w:tcW w:w="848" w:type="dxa"/>
            <w:tcBorders>
              <w:top w:val="nil"/>
              <w:left w:val="nil"/>
              <w:bottom w:val="single" w:sz="4" w:space="0" w:color="auto"/>
              <w:right w:val="single" w:sz="4" w:space="0" w:color="auto"/>
            </w:tcBorders>
            <w:shd w:val="clear" w:color="auto" w:fill="auto"/>
            <w:noWrap/>
            <w:vAlign w:val="center"/>
            <w:hideMark/>
          </w:tcPr>
          <w:p w14:paraId="54506CAA"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2.36</w:t>
            </w:r>
          </w:p>
        </w:tc>
        <w:tc>
          <w:tcPr>
            <w:tcW w:w="848" w:type="dxa"/>
            <w:tcBorders>
              <w:top w:val="nil"/>
              <w:left w:val="nil"/>
              <w:bottom w:val="single" w:sz="4" w:space="0" w:color="auto"/>
              <w:right w:val="single" w:sz="4" w:space="0" w:color="auto"/>
            </w:tcBorders>
            <w:shd w:val="clear" w:color="auto" w:fill="auto"/>
            <w:noWrap/>
            <w:vAlign w:val="center"/>
            <w:hideMark/>
          </w:tcPr>
          <w:p w14:paraId="2C65A4E1"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1.18</w:t>
            </w:r>
          </w:p>
        </w:tc>
        <w:tc>
          <w:tcPr>
            <w:tcW w:w="848" w:type="dxa"/>
            <w:tcBorders>
              <w:top w:val="nil"/>
              <w:left w:val="nil"/>
              <w:bottom w:val="single" w:sz="4" w:space="0" w:color="auto"/>
              <w:right w:val="single" w:sz="4" w:space="0" w:color="auto"/>
            </w:tcBorders>
            <w:shd w:val="clear" w:color="auto" w:fill="auto"/>
            <w:noWrap/>
            <w:vAlign w:val="center"/>
            <w:hideMark/>
          </w:tcPr>
          <w:p w14:paraId="52730D86"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0.6</w:t>
            </w:r>
          </w:p>
        </w:tc>
        <w:tc>
          <w:tcPr>
            <w:tcW w:w="848" w:type="dxa"/>
            <w:tcBorders>
              <w:top w:val="nil"/>
              <w:left w:val="nil"/>
              <w:bottom w:val="single" w:sz="4" w:space="0" w:color="auto"/>
              <w:right w:val="single" w:sz="4" w:space="0" w:color="auto"/>
            </w:tcBorders>
            <w:shd w:val="clear" w:color="auto" w:fill="auto"/>
            <w:noWrap/>
            <w:vAlign w:val="center"/>
            <w:hideMark/>
          </w:tcPr>
          <w:p w14:paraId="22DAB9F4"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0.3</w:t>
            </w:r>
          </w:p>
        </w:tc>
        <w:tc>
          <w:tcPr>
            <w:tcW w:w="711" w:type="dxa"/>
            <w:tcBorders>
              <w:top w:val="nil"/>
              <w:left w:val="nil"/>
              <w:bottom w:val="single" w:sz="4" w:space="0" w:color="auto"/>
              <w:right w:val="single" w:sz="4" w:space="0" w:color="auto"/>
            </w:tcBorders>
            <w:shd w:val="clear" w:color="auto" w:fill="auto"/>
            <w:noWrap/>
            <w:vAlign w:val="center"/>
            <w:hideMark/>
          </w:tcPr>
          <w:p w14:paraId="3C1C8B2D"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0.15</w:t>
            </w:r>
          </w:p>
        </w:tc>
        <w:tc>
          <w:tcPr>
            <w:tcW w:w="728" w:type="dxa"/>
            <w:tcBorders>
              <w:top w:val="nil"/>
              <w:left w:val="nil"/>
              <w:bottom w:val="single" w:sz="4" w:space="0" w:color="auto"/>
              <w:right w:val="single" w:sz="4" w:space="0" w:color="auto"/>
            </w:tcBorders>
            <w:shd w:val="clear" w:color="auto" w:fill="auto"/>
            <w:noWrap/>
            <w:vAlign w:val="center"/>
            <w:hideMark/>
          </w:tcPr>
          <w:p w14:paraId="2E140667"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0.075</w:t>
            </w:r>
          </w:p>
        </w:tc>
      </w:tr>
      <w:tr w:rsidR="00FC7BA2" w:rsidRPr="00EA6B54" w14:paraId="6EEC3A75" w14:textId="77777777" w:rsidTr="00FC7BA2">
        <w:trPr>
          <w:trHeight w:val="276"/>
          <w:jc w:val="center"/>
        </w:trPr>
        <w:tc>
          <w:tcPr>
            <w:tcW w:w="1168" w:type="dxa"/>
            <w:tcBorders>
              <w:top w:val="nil"/>
              <w:left w:val="single" w:sz="4" w:space="0" w:color="auto"/>
              <w:bottom w:val="single" w:sz="4" w:space="0" w:color="auto"/>
              <w:right w:val="single" w:sz="4" w:space="0" w:color="auto"/>
            </w:tcBorders>
            <w:shd w:val="clear" w:color="auto" w:fill="auto"/>
            <w:noWrap/>
            <w:vAlign w:val="center"/>
            <w:hideMark/>
          </w:tcPr>
          <w:p w14:paraId="17EC8A0E"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ARHM-13</w:t>
            </w:r>
          </w:p>
        </w:tc>
        <w:tc>
          <w:tcPr>
            <w:tcW w:w="612" w:type="dxa"/>
            <w:tcBorders>
              <w:top w:val="nil"/>
              <w:left w:val="nil"/>
              <w:bottom w:val="single" w:sz="4" w:space="0" w:color="auto"/>
              <w:right w:val="single" w:sz="4" w:space="0" w:color="auto"/>
            </w:tcBorders>
            <w:shd w:val="clear" w:color="auto" w:fill="auto"/>
            <w:noWrap/>
            <w:vAlign w:val="center"/>
            <w:hideMark/>
          </w:tcPr>
          <w:p w14:paraId="6879021E"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05531A3C"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0222166"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100</w:t>
            </w:r>
          </w:p>
        </w:tc>
        <w:tc>
          <w:tcPr>
            <w:tcW w:w="986" w:type="dxa"/>
            <w:tcBorders>
              <w:top w:val="nil"/>
              <w:left w:val="nil"/>
              <w:bottom w:val="single" w:sz="4" w:space="0" w:color="auto"/>
              <w:right w:val="single" w:sz="4" w:space="0" w:color="auto"/>
            </w:tcBorders>
            <w:shd w:val="clear" w:color="auto" w:fill="auto"/>
            <w:noWrap/>
            <w:vAlign w:val="center"/>
            <w:hideMark/>
          </w:tcPr>
          <w:p w14:paraId="18682956"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95～100</w:t>
            </w:r>
          </w:p>
        </w:tc>
        <w:tc>
          <w:tcPr>
            <w:tcW w:w="848" w:type="dxa"/>
            <w:tcBorders>
              <w:top w:val="nil"/>
              <w:left w:val="nil"/>
              <w:bottom w:val="single" w:sz="4" w:space="0" w:color="auto"/>
              <w:right w:val="single" w:sz="4" w:space="0" w:color="auto"/>
            </w:tcBorders>
            <w:shd w:val="clear" w:color="auto" w:fill="auto"/>
            <w:noWrap/>
            <w:vAlign w:val="center"/>
            <w:hideMark/>
          </w:tcPr>
          <w:p w14:paraId="6F069591"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62～71</w:t>
            </w:r>
          </w:p>
        </w:tc>
        <w:tc>
          <w:tcPr>
            <w:tcW w:w="497" w:type="dxa"/>
            <w:tcBorders>
              <w:top w:val="nil"/>
              <w:left w:val="nil"/>
              <w:bottom w:val="single" w:sz="4" w:space="0" w:color="auto"/>
              <w:right w:val="single" w:sz="4" w:space="0" w:color="auto"/>
            </w:tcBorders>
            <w:shd w:val="clear" w:color="auto" w:fill="auto"/>
            <w:noWrap/>
            <w:vAlign w:val="center"/>
            <w:hideMark/>
          </w:tcPr>
          <w:p w14:paraId="6AA4C6E5"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w:t>
            </w:r>
          </w:p>
        </w:tc>
        <w:tc>
          <w:tcPr>
            <w:tcW w:w="848" w:type="dxa"/>
            <w:tcBorders>
              <w:top w:val="nil"/>
              <w:left w:val="nil"/>
              <w:bottom w:val="single" w:sz="4" w:space="0" w:color="auto"/>
              <w:right w:val="single" w:sz="4" w:space="0" w:color="auto"/>
            </w:tcBorders>
            <w:shd w:val="clear" w:color="auto" w:fill="auto"/>
            <w:noWrap/>
            <w:vAlign w:val="center"/>
            <w:hideMark/>
          </w:tcPr>
          <w:p w14:paraId="4E6F3CB2"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25～35</w:t>
            </w:r>
          </w:p>
        </w:tc>
        <w:tc>
          <w:tcPr>
            <w:tcW w:w="848" w:type="dxa"/>
            <w:tcBorders>
              <w:top w:val="nil"/>
              <w:left w:val="nil"/>
              <w:bottom w:val="single" w:sz="4" w:space="0" w:color="auto"/>
              <w:right w:val="single" w:sz="4" w:space="0" w:color="auto"/>
            </w:tcBorders>
            <w:shd w:val="clear" w:color="auto" w:fill="auto"/>
            <w:noWrap/>
            <w:vAlign w:val="center"/>
            <w:hideMark/>
          </w:tcPr>
          <w:p w14:paraId="1C785C05"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20～28</w:t>
            </w:r>
          </w:p>
        </w:tc>
        <w:tc>
          <w:tcPr>
            <w:tcW w:w="848" w:type="dxa"/>
            <w:tcBorders>
              <w:top w:val="nil"/>
              <w:left w:val="nil"/>
              <w:bottom w:val="single" w:sz="4" w:space="0" w:color="auto"/>
              <w:right w:val="single" w:sz="4" w:space="0" w:color="auto"/>
            </w:tcBorders>
            <w:shd w:val="clear" w:color="auto" w:fill="auto"/>
            <w:noWrap/>
            <w:vAlign w:val="center"/>
            <w:hideMark/>
          </w:tcPr>
          <w:p w14:paraId="506F001C"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15～23</w:t>
            </w:r>
          </w:p>
        </w:tc>
        <w:tc>
          <w:tcPr>
            <w:tcW w:w="848" w:type="dxa"/>
            <w:tcBorders>
              <w:top w:val="nil"/>
              <w:left w:val="nil"/>
              <w:bottom w:val="single" w:sz="4" w:space="0" w:color="auto"/>
              <w:right w:val="single" w:sz="4" w:space="0" w:color="auto"/>
            </w:tcBorders>
            <w:shd w:val="clear" w:color="auto" w:fill="auto"/>
            <w:noWrap/>
            <w:vAlign w:val="center"/>
            <w:hideMark/>
          </w:tcPr>
          <w:p w14:paraId="4D641946"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12～19</w:t>
            </w:r>
          </w:p>
        </w:tc>
        <w:tc>
          <w:tcPr>
            <w:tcW w:w="848" w:type="dxa"/>
            <w:tcBorders>
              <w:top w:val="nil"/>
              <w:left w:val="nil"/>
              <w:bottom w:val="single" w:sz="4" w:space="0" w:color="auto"/>
              <w:right w:val="single" w:sz="4" w:space="0" w:color="auto"/>
            </w:tcBorders>
            <w:shd w:val="clear" w:color="auto" w:fill="auto"/>
            <w:noWrap/>
            <w:vAlign w:val="center"/>
            <w:hideMark/>
          </w:tcPr>
          <w:p w14:paraId="142A69E0"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10～15</w:t>
            </w:r>
          </w:p>
        </w:tc>
        <w:tc>
          <w:tcPr>
            <w:tcW w:w="711" w:type="dxa"/>
            <w:tcBorders>
              <w:top w:val="nil"/>
              <w:left w:val="nil"/>
              <w:bottom w:val="single" w:sz="4" w:space="0" w:color="auto"/>
              <w:right w:val="single" w:sz="4" w:space="0" w:color="auto"/>
            </w:tcBorders>
            <w:shd w:val="clear" w:color="auto" w:fill="auto"/>
            <w:noWrap/>
            <w:vAlign w:val="center"/>
            <w:hideMark/>
          </w:tcPr>
          <w:p w14:paraId="3A2C68E1"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8～12</w:t>
            </w:r>
          </w:p>
        </w:tc>
        <w:tc>
          <w:tcPr>
            <w:tcW w:w="728" w:type="dxa"/>
            <w:tcBorders>
              <w:top w:val="nil"/>
              <w:left w:val="nil"/>
              <w:bottom w:val="single" w:sz="4" w:space="0" w:color="auto"/>
              <w:right w:val="single" w:sz="4" w:space="0" w:color="auto"/>
            </w:tcBorders>
            <w:shd w:val="clear" w:color="auto" w:fill="auto"/>
            <w:noWrap/>
            <w:vAlign w:val="center"/>
            <w:hideMark/>
          </w:tcPr>
          <w:p w14:paraId="54C0438C"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6～10</w:t>
            </w:r>
          </w:p>
        </w:tc>
      </w:tr>
    </w:tbl>
    <w:p w14:paraId="778B8A38" w14:textId="77777777" w:rsidR="00FC7BA2" w:rsidRDefault="00FC7BA2" w:rsidP="00FC7BA2">
      <w:pPr>
        <w:spacing w:line="400" w:lineRule="exact"/>
        <w:outlineLvl w:val="0"/>
        <w:rPr>
          <w:rFonts w:ascii="仿宋_GB2312" w:eastAsia="仿宋_GB2312" w:hAnsiTheme="majorEastAsia" w:hint="eastAsia"/>
          <w:b/>
          <w:bCs/>
          <w:sz w:val="36"/>
          <w:szCs w:val="36"/>
        </w:rPr>
      </w:pPr>
    </w:p>
    <w:p w14:paraId="3F427FF4" w14:textId="77777777" w:rsidR="00FC7BA2" w:rsidRDefault="00FC7BA2" w:rsidP="00FC7BA2">
      <w:pPr>
        <w:spacing w:line="400" w:lineRule="exact"/>
        <w:jc w:val="center"/>
        <w:outlineLvl w:val="0"/>
        <w:rPr>
          <w:rFonts w:ascii="仿宋_GB2312" w:eastAsia="仿宋_GB2312" w:hAnsiTheme="majorEastAsia"/>
          <w:b/>
          <w:bCs/>
          <w:sz w:val="28"/>
          <w:szCs w:val="28"/>
        </w:rPr>
      </w:pPr>
    </w:p>
    <w:tbl>
      <w:tblPr>
        <w:tblW w:w="7300" w:type="dxa"/>
        <w:jc w:val="center"/>
        <w:tblLook w:val="04A0" w:firstRow="1" w:lastRow="0" w:firstColumn="1" w:lastColumn="0" w:noHBand="0" w:noVBand="1"/>
      </w:tblPr>
      <w:tblGrid>
        <w:gridCol w:w="2493"/>
        <w:gridCol w:w="4807"/>
      </w:tblGrid>
      <w:tr w:rsidR="00FC7BA2" w:rsidRPr="00EA6B54" w14:paraId="54A80649" w14:textId="77777777" w:rsidTr="00B70B6D">
        <w:trPr>
          <w:trHeight w:val="276"/>
          <w:jc w:val="center"/>
        </w:trPr>
        <w:tc>
          <w:tcPr>
            <w:tcW w:w="7300" w:type="dxa"/>
            <w:gridSpan w:val="2"/>
            <w:tcBorders>
              <w:top w:val="nil"/>
              <w:left w:val="nil"/>
              <w:bottom w:val="single" w:sz="4" w:space="0" w:color="auto"/>
              <w:right w:val="nil"/>
            </w:tcBorders>
            <w:shd w:val="clear" w:color="auto" w:fill="auto"/>
            <w:noWrap/>
            <w:vAlign w:val="bottom"/>
            <w:hideMark/>
          </w:tcPr>
          <w:p w14:paraId="753385FC" w14:textId="77777777" w:rsidR="00FC7BA2" w:rsidRPr="00EA6B54" w:rsidRDefault="00FC7BA2" w:rsidP="00B70B6D">
            <w:pPr>
              <w:widowControl/>
              <w:jc w:val="center"/>
              <w:rPr>
                <w:rFonts w:ascii="等线" w:eastAsia="等线" w:hAnsi="等线" w:cs="宋体"/>
                <w:color w:val="000000"/>
                <w:kern w:val="0"/>
                <w:sz w:val="22"/>
              </w:rPr>
            </w:pPr>
            <w:r w:rsidRPr="00EA6B54">
              <w:rPr>
                <w:rFonts w:ascii="等线" w:eastAsia="等线" w:hAnsi="等线" w:cs="宋体" w:hint="eastAsia"/>
                <w:color w:val="000000"/>
                <w:kern w:val="0"/>
                <w:sz w:val="22"/>
              </w:rPr>
              <w:t>胶粉改性沥青混合料水稳定性检验技术要求</w:t>
            </w:r>
          </w:p>
        </w:tc>
      </w:tr>
      <w:tr w:rsidR="00FC7BA2" w:rsidRPr="00EA6B54" w14:paraId="47EFFFFF"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4D061488"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气候条件和指标</w:t>
            </w:r>
          </w:p>
        </w:tc>
        <w:tc>
          <w:tcPr>
            <w:tcW w:w="4807" w:type="dxa"/>
            <w:tcBorders>
              <w:top w:val="nil"/>
              <w:left w:val="nil"/>
              <w:bottom w:val="single" w:sz="4" w:space="0" w:color="auto"/>
              <w:right w:val="single" w:sz="4" w:space="0" w:color="auto"/>
            </w:tcBorders>
            <w:shd w:val="clear" w:color="auto" w:fill="auto"/>
            <w:noWrap/>
            <w:vAlign w:val="center"/>
            <w:hideMark/>
          </w:tcPr>
          <w:p w14:paraId="7D4E8277"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相应于下列气候分区的技术要求（％）</w:t>
            </w:r>
          </w:p>
        </w:tc>
      </w:tr>
      <w:tr w:rsidR="00FC7BA2" w:rsidRPr="00EA6B54" w14:paraId="7D4720E3"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5D3CC1B6"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T 709</w:t>
            </w:r>
          </w:p>
        </w:tc>
        <w:tc>
          <w:tcPr>
            <w:tcW w:w="4807" w:type="dxa"/>
            <w:tcBorders>
              <w:top w:val="nil"/>
              <w:left w:val="nil"/>
              <w:bottom w:val="single" w:sz="4" w:space="0" w:color="auto"/>
              <w:right w:val="single" w:sz="4" w:space="0" w:color="auto"/>
            </w:tcBorders>
            <w:shd w:val="clear" w:color="auto" w:fill="auto"/>
            <w:noWrap/>
            <w:vAlign w:val="center"/>
            <w:hideMark/>
          </w:tcPr>
          <w:p w14:paraId="7EE0486B"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浸水马歇尔试验残留稳定度（％），不小于85</w:t>
            </w:r>
          </w:p>
        </w:tc>
      </w:tr>
      <w:tr w:rsidR="00FC7BA2" w:rsidRPr="00EA6B54" w14:paraId="6376A6EF"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2CC59396"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T 709</w:t>
            </w:r>
          </w:p>
        </w:tc>
        <w:tc>
          <w:tcPr>
            <w:tcW w:w="4807" w:type="dxa"/>
            <w:tcBorders>
              <w:top w:val="nil"/>
              <w:left w:val="nil"/>
              <w:bottom w:val="single" w:sz="4" w:space="0" w:color="auto"/>
              <w:right w:val="single" w:sz="4" w:space="0" w:color="auto"/>
            </w:tcBorders>
            <w:shd w:val="clear" w:color="auto" w:fill="auto"/>
            <w:noWrap/>
            <w:vAlign w:val="center"/>
            <w:hideMark/>
          </w:tcPr>
          <w:p w14:paraId="32BBA35B"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冻融劈裂强度比值（％），不小于80</w:t>
            </w:r>
          </w:p>
        </w:tc>
      </w:tr>
      <w:tr w:rsidR="00FC7BA2" w:rsidRPr="00EA6B54" w14:paraId="580A3C03" w14:textId="77777777" w:rsidTr="00B70B6D">
        <w:trPr>
          <w:trHeight w:val="276"/>
          <w:jc w:val="center"/>
        </w:trPr>
        <w:tc>
          <w:tcPr>
            <w:tcW w:w="2493" w:type="dxa"/>
            <w:tcBorders>
              <w:top w:val="nil"/>
              <w:left w:val="nil"/>
              <w:bottom w:val="nil"/>
              <w:right w:val="nil"/>
            </w:tcBorders>
            <w:shd w:val="clear" w:color="auto" w:fill="auto"/>
            <w:noWrap/>
            <w:vAlign w:val="center"/>
            <w:hideMark/>
          </w:tcPr>
          <w:p w14:paraId="59EF0699" w14:textId="77777777" w:rsidR="00FC7BA2" w:rsidRPr="00EA6B54" w:rsidRDefault="00FC7BA2" w:rsidP="00B70B6D">
            <w:pPr>
              <w:widowControl/>
              <w:jc w:val="center"/>
              <w:rPr>
                <w:rFonts w:ascii="等线" w:eastAsia="等线" w:hAnsi="等线" w:cs="宋体" w:hint="eastAsia"/>
                <w:color w:val="000000"/>
                <w:kern w:val="0"/>
                <w:sz w:val="22"/>
              </w:rPr>
            </w:pPr>
          </w:p>
        </w:tc>
        <w:tc>
          <w:tcPr>
            <w:tcW w:w="4807" w:type="dxa"/>
            <w:tcBorders>
              <w:top w:val="nil"/>
              <w:left w:val="nil"/>
              <w:bottom w:val="nil"/>
              <w:right w:val="nil"/>
            </w:tcBorders>
            <w:shd w:val="clear" w:color="auto" w:fill="auto"/>
            <w:noWrap/>
            <w:vAlign w:val="center"/>
            <w:hideMark/>
          </w:tcPr>
          <w:p w14:paraId="41DD0B60" w14:textId="77777777" w:rsidR="00FC7BA2" w:rsidRPr="00EA6B54" w:rsidRDefault="00FC7BA2" w:rsidP="00B70B6D">
            <w:pPr>
              <w:widowControl/>
              <w:jc w:val="center"/>
              <w:rPr>
                <w:rFonts w:ascii="Times New Roman" w:eastAsia="Times New Roman" w:hAnsi="Times New Roman" w:cs="Times New Roman"/>
                <w:kern w:val="0"/>
                <w:sz w:val="20"/>
                <w:szCs w:val="20"/>
              </w:rPr>
            </w:pPr>
          </w:p>
        </w:tc>
      </w:tr>
      <w:tr w:rsidR="00FC7BA2" w:rsidRPr="00EA6B54" w14:paraId="660D9EFC" w14:textId="77777777" w:rsidTr="00B70B6D">
        <w:trPr>
          <w:trHeight w:val="276"/>
          <w:jc w:val="center"/>
        </w:trPr>
        <w:tc>
          <w:tcPr>
            <w:tcW w:w="2493" w:type="dxa"/>
            <w:tcBorders>
              <w:top w:val="nil"/>
              <w:left w:val="nil"/>
              <w:bottom w:val="nil"/>
              <w:right w:val="nil"/>
            </w:tcBorders>
            <w:shd w:val="clear" w:color="auto" w:fill="auto"/>
            <w:noWrap/>
            <w:vAlign w:val="center"/>
            <w:hideMark/>
          </w:tcPr>
          <w:p w14:paraId="1BAD2CA3" w14:textId="77777777" w:rsidR="00FC7BA2" w:rsidRPr="00EA6B54" w:rsidRDefault="00FC7BA2" w:rsidP="00B70B6D">
            <w:pPr>
              <w:widowControl/>
              <w:jc w:val="center"/>
              <w:rPr>
                <w:rFonts w:ascii="Times New Roman" w:eastAsia="Times New Roman" w:hAnsi="Times New Roman" w:cs="Times New Roman"/>
                <w:kern w:val="0"/>
                <w:sz w:val="20"/>
                <w:szCs w:val="20"/>
              </w:rPr>
            </w:pPr>
          </w:p>
        </w:tc>
        <w:tc>
          <w:tcPr>
            <w:tcW w:w="4807" w:type="dxa"/>
            <w:tcBorders>
              <w:top w:val="nil"/>
              <w:left w:val="nil"/>
              <w:bottom w:val="nil"/>
              <w:right w:val="nil"/>
            </w:tcBorders>
            <w:shd w:val="clear" w:color="auto" w:fill="auto"/>
            <w:noWrap/>
            <w:vAlign w:val="center"/>
            <w:hideMark/>
          </w:tcPr>
          <w:p w14:paraId="5D96321E" w14:textId="77777777" w:rsidR="00FC7BA2" w:rsidRPr="00EA6B54" w:rsidRDefault="00FC7BA2" w:rsidP="00B70B6D">
            <w:pPr>
              <w:widowControl/>
              <w:jc w:val="center"/>
              <w:rPr>
                <w:rFonts w:ascii="Times New Roman" w:eastAsia="Times New Roman" w:hAnsi="Times New Roman" w:cs="Times New Roman"/>
                <w:kern w:val="0"/>
                <w:sz w:val="20"/>
                <w:szCs w:val="20"/>
              </w:rPr>
            </w:pPr>
          </w:p>
        </w:tc>
      </w:tr>
      <w:tr w:rsidR="00FC7BA2" w:rsidRPr="00EA6B54" w14:paraId="11AAAD0D" w14:textId="77777777" w:rsidTr="00B70B6D">
        <w:trPr>
          <w:trHeight w:val="276"/>
          <w:jc w:val="center"/>
        </w:trPr>
        <w:tc>
          <w:tcPr>
            <w:tcW w:w="7300" w:type="dxa"/>
            <w:gridSpan w:val="2"/>
            <w:tcBorders>
              <w:top w:val="nil"/>
              <w:left w:val="nil"/>
              <w:bottom w:val="single" w:sz="4" w:space="0" w:color="auto"/>
              <w:right w:val="nil"/>
            </w:tcBorders>
            <w:shd w:val="clear" w:color="auto" w:fill="auto"/>
            <w:noWrap/>
            <w:vAlign w:val="center"/>
            <w:hideMark/>
          </w:tcPr>
          <w:p w14:paraId="33990D94" w14:textId="77777777" w:rsidR="00FC7BA2" w:rsidRPr="00EA6B54" w:rsidRDefault="00FC7BA2" w:rsidP="00B70B6D">
            <w:pPr>
              <w:widowControl/>
              <w:jc w:val="center"/>
              <w:rPr>
                <w:rFonts w:ascii="等线" w:eastAsia="等线" w:hAnsi="等线" w:cs="宋体"/>
                <w:color w:val="000000"/>
                <w:kern w:val="0"/>
                <w:sz w:val="22"/>
              </w:rPr>
            </w:pPr>
            <w:r w:rsidRPr="00EA6B54">
              <w:rPr>
                <w:rFonts w:ascii="等线" w:eastAsia="等线" w:hAnsi="等线" w:cs="宋体" w:hint="eastAsia"/>
                <w:color w:val="000000"/>
                <w:kern w:val="0"/>
                <w:sz w:val="22"/>
              </w:rPr>
              <w:t>胶粉改性沥青混合料低温弯曲试验破坏应变技术要求</w:t>
            </w:r>
          </w:p>
        </w:tc>
      </w:tr>
      <w:tr w:rsidR="00FC7BA2" w:rsidRPr="00EA6B54" w14:paraId="3BEF51B5"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5BBD8DBC"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气候条件与技术指标</w:t>
            </w:r>
          </w:p>
        </w:tc>
        <w:tc>
          <w:tcPr>
            <w:tcW w:w="4807" w:type="dxa"/>
            <w:tcBorders>
              <w:top w:val="nil"/>
              <w:left w:val="nil"/>
              <w:bottom w:val="single" w:sz="4" w:space="0" w:color="auto"/>
              <w:right w:val="single" w:sz="4" w:space="0" w:color="auto"/>
            </w:tcBorders>
            <w:shd w:val="clear" w:color="auto" w:fill="auto"/>
            <w:noWrap/>
            <w:vAlign w:val="center"/>
            <w:hideMark/>
          </w:tcPr>
          <w:p w14:paraId="11F3401D"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相应于下列气候分区所要求的破坏应变（με）</w:t>
            </w:r>
          </w:p>
        </w:tc>
      </w:tr>
      <w:tr w:rsidR="00FC7BA2" w:rsidRPr="00EA6B54" w14:paraId="3A5CDF12"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671E56EE"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年极端最低气温（℃）</w:t>
            </w:r>
          </w:p>
        </w:tc>
        <w:tc>
          <w:tcPr>
            <w:tcW w:w="4807" w:type="dxa"/>
            <w:tcBorders>
              <w:top w:val="nil"/>
              <w:left w:val="nil"/>
              <w:bottom w:val="single" w:sz="4" w:space="0" w:color="auto"/>
              <w:right w:val="single" w:sz="4" w:space="0" w:color="auto"/>
            </w:tcBorders>
            <w:shd w:val="clear" w:color="auto" w:fill="auto"/>
            <w:noWrap/>
            <w:vAlign w:val="center"/>
            <w:hideMark/>
          </w:tcPr>
          <w:p w14:paraId="11F9E1EC"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-9.0～-21.5</w:t>
            </w:r>
          </w:p>
        </w:tc>
      </w:tr>
      <w:tr w:rsidR="00FC7BA2" w:rsidRPr="00EA6B54" w14:paraId="5FABF047"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17E68232"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气候分区</w:t>
            </w:r>
          </w:p>
        </w:tc>
        <w:tc>
          <w:tcPr>
            <w:tcW w:w="4807" w:type="dxa"/>
            <w:tcBorders>
              <w:top w:val="nil"/>
              <w:left w:val="nil"/>
              <w:bottom w:val="single" w:sz="4" w:space="0" w:color="auto"/>
              <w:right w:val="single" w:sz="4" w:space="0" w:color="auto"/>
            </w:tcBorders>
            <w:shd w:val="clear" w:color="auto" w:fill="auto"/>
            <w:noWrap/>
            <w:vAlign w:val="center"/>
            <w:hideMark/>
          </w:tcPr>
          <w:p w14:paraId="011D64AD"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冬冷区</w:t>
            </w:r>
          </w:p>
        </w:tc>
      </w:tr>
      <w:tr w:rsidR="00FC7BA2" w:rsidRPr="00EA6B54" w14:paraId="1F71BA7D"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622DACCF"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指标</w:t>
            </w:r>
          </w:p>
        </w:tc>
        <w:tc>
          <w:tcPr>
            <w:tcW w:w="4807" w:type="dxa"/>
            <w:tcBorders>
              <w:top w:val="nil"/>
              <w:left w:val="nil"/>
              <w:bottom w:val="single" w:sz="4" w:space="0" w:color="auto"/>
              <w:right w:val="single" w:sz="4" w:space="0" w:color="auto"/>
            </w:tcBorders>
            <w:shd w:val="clear" w:color="auto" w:fill="auto"/>
            <w:noWrap/>
            <w:vAlign w:val="center"/>
            <w:hideMark/>
          </w:tcPr>
          <w:p w14:paraId="0D4B5E6A"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2800</w:t>
            </w:r>
          </w:p>
        </w:tc>
      </w:tr>
      <w:tr w:rsidR="00FC7BA2" w:rsidRPr="00EA6B54" w14:paraId="4D008377" w14:textId="77777777" w:rsidTr="00B70B6D">
        <w:trPr>
          <w:trHeight w:val="276"/>
          <w:jc w:val="center"/>
        </w:trPr>
        <w:tc>
          <w:tcPr>
            <w:tcW w:w="2493" w:type="dxa"/>
            <w:tcBorders>
              <w:top w:val="nil"/>
              <w:left w:val="nil"/>
              <w:bottom w:val="nil"/>
              <w:right w:val="nil"/>
            </w:tcBorders>
            <w:shd w:val="clear" w:color="auto" w:fill="auto"/>
            <w:noWrap/>
            <w:vAlign w:val="center"/>
            <w:hideMark/>
          </w:tcPr>
          <w:p w14:paraId="690C06CE" w14:textId="77777777" w:rsidR="00FC7BA2" w:rsidRPr="00EA6B54" w:rsidRDefault="00FC7BA2" w:rsidP="00B70B6D">
            <w:pPr>
              <w:widowControl/>
              <w:jc w:val="center"/>
              <w:rPr>
                <w:rFonts w:ascii="等线" w:eastAsia="等线" w:hAnsi="等线" w:cs="宋体" w:hint="eastAsia"/>
                <w:color w:val="000000"/>
                <w:kern w:val="0"/>
                <w:sz w:val="22"/>
              </w:rPr>
            </w:pPr>
          </w:p>
        </w:tc>
        <w:tc>
          <w:tcPr>
            <w:tcW w:w="4807" w:type="dxa"/>
            <w:tcBorders>
              <w:top w:val="nil"/>
              <w:left w:val="nil"/>
              <w:bottom w:val="nil"/>
              <w:right w:val="nil"/>
            </w:tcBorders>
            <w:shd w:val="clear" w:color="auto" w:fill="auto"/>
            <w:noWrap/>
            <w:vAlign w:val="center"/>
            <w:hideMark/>
          </w:tcPr>
          <w:p w14:paraId="0D6DEBEC" w14:textId="77777777" w:rsidR="00FC7BA2" w:rsidRPr="00EA6B54" w:rsidRDefault="00FC7BA2" w:rsidP="00B70B6D">
            <w:pPr>
              <w:widowControl/>
              <w:jc w:val="center"/>
              <w:rPr>
                <w:rFonts w:ascii="Times New Roman" w:eastAsia="Times New Roman" w:hAnsi="Times New Roman" w:cs="Times New Roman"/>
                <w:kern w:val="0"/>
                <w:sz w:val="20"/>
                <w:szCs w:val="20"/>
              </w:rPr>
            </w:pPr>
          </w:p>
        </w:tc>
      </w:tr>
      <w:tr w:rsidR="00FC7BA2" w:rsidRPr="00EA6B54" w14:paraId="02F820C5" w14:textId="77777777" w:rsidTr="00B70B6D">
        <w:trPr>
          <w:trHeight w:val="276"/>
          <w:jc w:val="center"/>
        </w:trPr>
        <w:tc>
          <w:tcPr>
            <w:tcW w:w="2493" w:type="dxa"/>
            <w:tcBorders>
              <w:top w:val="nil"/>
              <w:left w:val="nil"/>
              <w:bottom w:val="nil"/>
              <w:right w:val="nil"/>
            </w:tcBorders>
            <w:shd w:val="clear" w:color="auto" w:fill="auto"/>
            <w:noWrap/>
            <w:vAlign w:val="center"/>
            <w:hideMark/>
          </w:tcPr>
          <w:p w14:paraId="27C0580E" w14:textId="77777777" w:rsidR="00FC7BA2" w:rsidRPr="00EA6B54" w:rsidRDefault="00FC7BA2" w:rsidP="00B70B6D">
            <w:pPr>
              <w:widowControl/>
              <w:jc w:val="center"/>
              <w:rPr>
                <w:rFonts w:ascii="Times New Roman" w:eastAsia="Times New Roman" w:hAnsi="Times New Roman" w:cs="Times New Roman"/>
                <w:kern w:val="0"/>
                <w:sz w:val="20"/>
                <w:szCs w:val="20"/>
              </w:rPr>
            </w:pPr>
          </w:p>
        </w:tc>
        <w:tc>
          <w:tcPr>
            <w:tcW w:w="4807" w:type="dxa"/>
            <w:tcBorders>
              <w:top w:val="nil"/>
              <w:left w:val="nil"/>
              <w:bottom w:val="nil"/>
              <w:right w:val="nil"/>
            </w:tcBorders>
            <w:shd w:val="clear" w:color="auto" w:fill="auto"/>
            <w:noWrap/>
            <w:vAlign w:val="center"/>
            <w:hideMark/>
          </w:tcPr>
          <w:p w14:paraId="18FED32D" w14:textId="77777777" w:rsidR="00FC7BA2" w:rsidRPr="00EA6B54" w:rsidRDefault="00FC7BA2" w:rsidP="00B70B6D">
            <w:pPr>
              <w:widowControl/>
              <w:jc w:val="center"/>
              <w:rPr>
                <w:rFonts w:ascii="Times New Roman" w:eastAsia="Times New Roman" w:hAnsi="Times New Roman" w:cs="Times New Roman"/>
                <w:kern w:val="0"/>
                <w:sz w:val="20"/>
                <w:szCs w:val="20"/>
              </w:rPr>
            </w:pPr>
          </w:p>
        </w:tc>
      </w:tr>
      <w:tr w:rsidR="00FC7BA2" w:rsidRPr="00EA6B54" w14:paraId="2288A9F5" w14:textId="77777777" w:rsidTr="00B70B6D">
        <w:trPr>
          <w:trHeight w:val="276"/>
          <w:jc w:val="center"/>
        </w:trPr>
        <w:tc>
          <w:tcPr>
            <w:tcW w:w="7300" w:type="dxa"/>
            <w:gridSpan w:val="2"/>
            <w:tcBorders>
              <w:top w:val="nil"/>
              <w:left w:val="nil"/>
              <w:bottom w:val="single" w:sz="4" w:space="0" w:color="auto"/>
              <w:right w:val="nil"/>
            </w:tcBorders>
            <w:shd w:val="clear" w:color="auto" w:fill="auto"/>
            <w:noWrap/>
            <w:vAlign w:val="center"/>
            <w:hideMark/>
          </w:tcPr>
          <w:p w14:paraId="040DDA9F" w14:textId="77777777" w:rsidR="00FC7BA2" w:rsidRPr="00EA6B54" w:rsidRDefault="00FC7BA2" w:rsidP="00B70B6D">
            <w:pPr>
              <w:widowControl/>
              <w:jc w:val="center"/>
              <w:rPr>
                <w:rFonts w:ascii="等线" w:eastAsia="等线" w:hAnsi="等线" w:cs="宋体"/>
                <w:color w:val="000000"/>
                <w:kern w:val="0"/>
                <w:sz w:val="22"/>
              </w:rPr>
            </w:pPr>
            <w:r w:rsidRPr="00EA6B54">
              <w:rPr>
                <w:rFonts w:ascii="等线" w:eastAsia="等线" w:hAnsi="等线" w:cs="宋体" w:hint="eastAsia"/>
                <w:color w:val="000000"/>
                <w:kern w:val="0"/>
                <w:sz w:val="22"/>
              </w:rPr>
              <w:t>胶粉改性沥青混合料马歇尔实验技术指标</w:t>
            </w:r>
          </w:p>
        </w:tc>
      </w:tr>
      <w:tr w:rsidR="00FC7BA2" w:rsidRPr="00EA6B54" w14:paraId="6CB023B8"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6FECDC35"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指标</w:t>
            </w:r>
          </w:p>
        </w:tc>
        <w:tc>
          <w:tcPr>
            <w:tcW w:w="4807" w:type="dxa"/>
            <w:tcBorders>
              <w:top w:val="nil"/>
              <w:left w:val="nil"/>
              <w:bottom w:val="single" w:sz="4" w:space="0" w:color="auto"/>
              <w:right w:val="single" w:sz="4" w:space="0" w:color="auto"/>
            </w:tcBorders>
            <w:shd w:val="clear" w:color="auto" w:fill="auto"/>
            <w:noWrap/>
            <w:vAlign w:val="center"/>
            <w:hideMark/>
          </w:tcPr>
          <w:p w14:paraId="6CC8C165"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密集配混合料</w:t>
            </w:r>
          </w:p>
        </w:tc>
      </w:tr>
      <w:tr w:rsidR="00FC7BA2" w:rsidRPr="00EA6B54" w14:paraId="237BE099"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3C573691"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马歇尔击实次数（次）</w:t>
            </w:r>
          </w:p>
        </w:tc>
        <w:tc>
          <w:tcPr>
            <w:tcW w:w="4807" w:type="dxa"/>
            <w:tcBorders>
              <w:top w:val="nil"/>
              <w:left w:val="nil"/>
              <w:bottom w:val="single" w:sz="4" w:space="0" w:color="auto"/>
              <w:right w:val="single" w:sz="4" w:space="0" w:color="auto"/>
            </w:tcBorders>
            <w:shd w:val="clear" w:color="auto" w:fill="auto"/>
            <w:noWrap/>
            <w:vAlign w:val="center"/>
            <w:hideMark/>
          </w:tcPr>
          <w:p w14:paraId="78D521BA"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75</w:t>
            </w:r>
          </w:p>
        </w:tc>
      </w:tr>
      <w:tr w:rsidR="00FC7BA2" w:rsidRPr="00EA6B54" w14:paraId="10060998"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62640327"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稳定度（流值为3mm）</w:t>
            </w:r>
          </w:p>
        </w:tc>
        <w:tc>
          <w:tcPr>
            <w:tcW w:w="4807" w:type="dxa"/>
            <w:tcBorders>
              <w:top w:val="nil"/>
              <w:left w:val="nil"/>
              <w:bottom w:val="single" w:sz="4" w:space="0" w:color="auto"/>
              <w:right w:val="single" w:sz="4" w:space="0" w:color="auto"/>
            </w:tcBorders>
            <w:shd w:val="clear" w:color="auto" w:fill="auto"/>
            <w:noWrap/>
            <w:vAlign w:val="center"/>
            <w:hideMark/>
          </w:tcPr>
          <w:p w14:paraId="31D9EA80"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＞7KN</w:t>
            </w:r>
          </w:p>
        </w:tc>
      </w:tr>
      <w:tr w:rsidR="00FC7BA2" w:rsidRPr="00EA6B54" w14:paraId="57194545"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52AABE92"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设计空隙率（%）</w:t>
            </w:r>
          </w:p>
        </w:tc>
        <w:tc>
          <w:tcPr>
            <w:tcW w:w="4807" w:type="dxa"/>
            <w:tcBorders>
              <w:top w:val="nil"/>
              <w:left w:val="nil"/>
              <w:bottom w:val="single" w:sz="4" w:space="0" w:color="auto"/>
              <w:right w:val="single" w:sz="4" w:space="0" w:color="auto"/>
            </w:tcBorders>
            <w:shd w:val="clear" w:color="auto" w:fill="auto"/>
            <w:noWrap/>
            <w:vAlign w:val="center"/>
            <w:hideMark/>
          </w:tcPr>
          <w:p w14:paraId="7B5DC346"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3~5</w:t>
            </w:r>
          </w:p>
        </w:tc>
      </w:tr>
      <w:tr w:rsidR="00FC7BA2" w:rsidRPr="00EA6B54" w14:paraId="65C10D20" w14:textId="77777777" w:rsidTr="00B70B6D">
        <w:trPr>
          <w:trHeight w:val="276"/>
          <w:jc w:val="center"/>
        </w:trPr>
        <w:tc>
          <w:tcPr>
            <w:tcW w:w="2493" w:type="dxa"/>
            <w:tcBorders>
              <w:top w:val="nil"/>
              <w:left w:val="single" w:sz="4" w:space="0" w:color="auto"/>
              <w:bottom w:val="single" w:sz="4" w:space="0" w:color="auto"/>
              <w:right w:val="single" w:sz="4" w:space="0" w:color="auto"/>
            </w:tcBorders>
            <w:shd w:val="clear" w:color="auto" w:fill="auto"/>
            <w:noWrap/>
            <w:vAlign w:val="center"/>
            <w:hideMark/>
          </w:tcPr>
          <w:p w14:paraId="7F83572E"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沥青饱和度（%）</w:t>
            </w:r>
          </w:p>
        </w:tc>
        <w:tc>
          <w:tcPr>
            <w:tcW w:w="4807" w:type="dxa"/>
            <w:tcBorders>
              <w:top w:val="nil"/>
              <w:left w:val="nil"/>
              <w:bottom w:val="single" w:sz="4" w:space="0" w:color="auto"/>
              <w:right w:val="single" w:sz="4" w:space="0" w:color="auto"/>
            </w:tcBorders>
            <w:shd w:val="clear" w:color="auto" w:fill="auto"/>
            <w:noWrap/>
            <w:vAlign w:val="center"/>
            <w:hideMark/>
          </w:tcPr>
          <w:p w14:paraId="6CB48E39" w14:textId="77777777" w:rsidR="00FC7BA2" w:rsidRPr="00EA6B54" w:rsidRDefault="00FC7BA2" w:rsidP="00B70B6D">
            <w:pPr>
              <w:widowControl/>
              <w:jc w:val="center"/>
              <w:rPr>
                <w:rFonts w:ascii="等线" w:eastAsia="等线" w:hAnsi="等线" w:cs="宋体" w:hint="eastAsia"/>
                <w:color w:val="000000"/>
                <w:kern w:val="0"/>
                <w:sz w:val="22"/>
              </w:rPr>
            </w:pPr>
            <w:r w:rsidRPr="00EA6B54">
              <w:rPr>
                <w:rFonts w:ascii="等线" w:eastAsia="等线" w:hAnsi="等线" w:cs="宋体" w:hint="eastAsia"/>
                <w:color w:val="000000"/>
                <w:kern w:val="0"/>
                <w:sz w:val="22"/>
              </w:rPr>
              <w:t>70~85</w:t>
            </w:r>
          </w:p>
        </w:tc>
      </w:tr>
    </w:tbl>
    <w:p w14:paraId="07699EA1" w14:textId="77777777" w:rsidR="009615B9" w:rsidRDefault="009615B9">
      <w:pPr>
        <w:pStyle w:val="Default"/>
        <w:spacing w:line="400" w:lineRule="atLeast"/>
        <w:ind w:firstLineChars="200" w:firstLine="480"/>
        <w:outlineLvl w:val="1"/>
        <w:rPr>
          <w:rFonts w:ascii="仿宋_GB2312" w:eastAsia="仿宋_GB2312" w:hAnsi="仿宋_GB2312" w:cs="仿宋_GB2312" w:hint="eastAsia"/>
          <w:color w:val="auto"/>
          <w:u w:val="single"/>
        </w:rPr>
      </w:pPr>
    </w:p>
    <w:tbl>
      <w:tblPr>
        <w:tblW w:w="5037" w:type="dxa"/>
        <w:jc w:val="center"/>
        <w:tblLook w:val="04A0" w:firstRow="1" w:lastRow="0" w:firstColumn="1" w:lastColumn="0" w:noHBand="0" w:noVBand="1"/>
      </w:tblPr>
      <w:tblGrid>
        <w:gridCol w:w="3300"/>
        <w:gridCol w:w="1737"/>
      </w:tblGrid>
      <w:tr w:rsidR="009615B9" w:rsidRPr="009615B9" w14:paraId="3BB346B1" w14:textId="77777777" w:rsidTr="009615B9">
        <w:trPr>
          <w:trHeight w:val="276"/>
          <w:jc w:val="center"/>
        </w:trPr>
        <w:tc>
          <w:tcPr>
            <w:tcW w:w="5037" w:type="dxa"/>
            <w:gridSpan w:val="2"/>
            <w:tcBorders>
              <w:top w:val="nil"/>
              <w:left w:val="nil"/>
              <w:bottom w:val="nil"/>
              <w:right w:val="nil"/>
            </w:tcBorders>
            <w:shd w:val="clear" w:color="auto" w:fill="auto"/>
            <w:noWrap/>
            <w:vAlign w:val="bottom"/>
            <w:hideMark/>
          </w:tcPr>
          <w:p w14:paraId="17EB5F4A" w14:textId="77777777" w:rsidR="009615B9" w:rsidRPr="009615B9" w:rsidRDefault="009615B9" w:rsidP="009615B9">
            <w:pPr>
              <w:widowControl/>
              <w:jc w:val="center"/>
              <w:rPr>
                <w:rFonts w:ascii="等线" w:eastAsia="等线" w:hAnsi="等线" w:cs="宋体" w:hint="eastAsia"/>
                <w:color w:val="000000"/>
                <w:kern w:val="0"/>
                <w:sz w:val="22"/>
              </w:rPr>
            </w:pPr>
            <w:r w:rsidRPr="009615B9">
              <w:rPr>
                <w:rFonts w:ascii="等线" w:eastAsia="等线" w:hAnsi="等线" w:cs="宋体" w:hint="eastAsia"/>
                <w:color w:val="000000"/>
                <w:kern w:val="0"/>
                <w:sz w:val="22"/>
              </w:rPr>
              <w:t>沥青混合料生产温度</w:t>
            </w:r>
          </w:p>
        </w:tc>
      </w:tr>
      <w:tr w:rsidR="009615B9" w:rsidRPr="009615B9" w14:paraId="0269BC5B" w14:textId="77777777" w:rsidTr="009615B9">
        <w:trPr>
          <w:trHeight w:val="276"/>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BF9A" w14:textId="77777777"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沥青</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14:paraId="42E265D7" w14:textId="77777777"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170-180℃</w:t>
            </w:r>
          </w:p>
        </w:tc>
      </w:tr>
      <w:tr w:rsidR="009615B9" w:rsidRPr="009615B9" w14:paraId="65C59F7C" w14:textId="77777777" w:rsidTr="009615B9">
        <w:trPr>
          <w:trHeight w:val="276"/>
          <w:jc w:val="center"/>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D6B9AF8" w14:textId="77777777"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集料加热温度</w:t>
            </w:r>
          </w:p>
        </w:tc>
        <w:tc>
          <w:tcPr>
            <w:tcW w:w="1737" w:type="dxa"/>
            <w:tcBorders>
              <w:top w:val="nil"/>
              <w:left w:val="nil"/>
              <w:bottom w:val="single" w:sz="4" w:space="0" w:color="auto"/>
              <w:right w:val="single" w:sz="4" w:space="0" w:color="auto"/>
            </w:tcBorders>
            <w:shd w:val="clear" w:color="auto" w:fill="auto"/>
            <w:noWrap/>
            <w:vAlign w:val="bottom"/>
            <w:hideMark/>
          </w:tcPr>
          <w:p w14:paraId="1424E082" w14:textId="77777777"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185-190℃</w:t>
            </w:r>
          </w:p>
        </w:tc>
      </w:tr>
      <w:tr w:rsidR="009615B9" w:rsidRPr="009615B9" w14:paraId="1BA7D28A" w14:textId="77777777" w:rsidTr="009615B9">
        <w:trPr>
          <w:trHeight w:val="276"/>
          <w:jc w:val="center"/>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9844417" w14:textId="77777777"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混合料拌和温度</w:t>
            </w:r>
          </w:p>
        </w:tc>
        <w:tc>
          <w:tcPr>
            <w:tcW w:w="1737" w:type="dxa"/>
            <w:tcBorders>
              <w:top w:val="nil"/>
              <w:left w:val="nil"/>
              <w:bottom w:val="single" w:sz="4" w:space="0" w:color="auto"/>
              <w:right w:val="single" w:sz="4" w:space="0" w:color="auto"/>
            </w:tcBorders>
            <w:shd w:val="clear" w:color="auto" w:fill="auto"/>
            <w:noWrap/>
            <w:vAlign w:val="bottom"/>
            <w:hideMark/>
          </w:tcPr>
          <w:p w14:paraId="123523B7" w14:textId="77777777"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≥185℃</w:t>
            </w:r>
          </w:p>
        </w:tc>
      </w:tr>
      <w:tr w:rsidR="009615B9" w:rsidRPr="009615B9" w14:paraId="65BC5A6C" w14:textId="77777777" w:rsidTr="009615B9">
        <w:trPr>
          <w:trHeight w:val="276"/>
          <w:jc w:val="center"/>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1044AE4F" w14:textId="77777777"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成品料出料温度</w:t>
            </w:r>
          </w:p>
        </w:tc>
        <w:tc>
          <w:tcPr>
            <w:tcW w:w="1737" w:type="dxa"/>
            <w:tcBorders>
              <w:top w:val="nil"/>
              <w:left w:val="nil"/>
              <w:bottom w:val="single" w:sz="4" w:space="0" w:color="auto"/>
              <w:right w:val="single" w:sz="4" w:space="0" w:color="auto"/>
            </w:tcBorders>
            <w:shd w:val="clear" w:color="auto" w:fill="auto"/>
            <w:noWrap/>
            <w:vAlign w:val="bottom"/>
            <w:hideMark/>
          </w:tcPr>
          <w:p w14:paraId="35DFCCB0" w14:textId="77777777"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≥180℃</w:t>
            </w:r>
          </w:p>
        </w:tc>
      </w:tr>
      <w:tr w:rsidR="009615B9" w:rsidRPr="009615B9" w14:paraId="48C4F4E5" w14:textId="77777777" w:rsidTr="009615B9">
        <w:trPr>
          <w:trHeight w:val="276"/>
          <w:jc w:val="center"/>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929DD" w14:textId="2F0C3661"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混合料到达摊铺现场的温度</w:t>
            </w:r>
          </w:p>
        </w:tc>
        <w:tc>
          <w:tcPr>
            <w:tcW w:w="1737" w:type="dxa"/>
            <w:tcBorders>
              <w:top w:val="single" w:sz="4" w:space="0" w:color="auto"/>
              <w:left w:val="nil"/>
              <w:bottom w:val="single" w:sz="4" w:space="0" w:color="auto"/>
              <w:right w:val="single" w:sz="4" w:space="0" w:color="auto"/>
            </w:tcBorders>
            <w:shd w:val="clear" w:color="auto" w:fill="auto"/>
            <w:noWrap/>
            <w:vAlign w:val="bottom"/>
          </w:tcPr>
          <w:p w14:paraId="2EC7F9C0" w14:textId="504B4C32" w:rsidR="009615B9" w:rsidRPr="009615B9" w:rsidRDefault="009615B9" w:rsidP="009615B9">
            <w:pPr>
              <w:widowControl/>
              <w:jc w:val="left"/>
              <w:rPr>
                <w:rFonts w:ascii="等线" w:eastAsia="等线" w:hAnsi="等线" w:cs="宋体" w:hint="eastAsia"/>
                <w:color w:val="000000"/>
                <w:kern w:val="0"/>
                <w:sz w:val="22"/>
              </w:rPr>
            </w:pPr>
            <w:r w:rsidRPr="009615B9">
              <w:rPr>
                <w:rFonts w:ascii="等线" w:eastAsia="等线" w:hAnsi="等线" w:cs="宋体" w:hint="eastAsia"/>
                <w:color w:val="000000"/>
                <w:kern w:val="0"/>
                <w:sz w:val="22"/>
              </w:rPr>
              <w:t>≥</w:t>
            </w:r>
            <w:r w:rsidRPr="009615B9">
              <w:rPr>
                <w:rFonts w:ascii="等线" w:eastAsia="等线" w:hAnsi="等线" w:cs="宋体"/>
                <w:color w:val="000000"/>
                <w:kern w:val="0"/>
                <w:sz w:val="22"/>
              </w:rPr>
              <w:t>170</w:t>
            </w:r>
            <w:r w:rsidRPr="009615B9">
              <w:rPr>
                <w:rFonts w:ascii="等线" w:eastAsia="等线" w:hAnsi="等线" w:cs="宋体" w:hint="eastAsia"/>
                <w:color w:val="000000"/>
                <w:kern w:val="0"/>
                <w:sz w:val="22"/>
              </w:rPr>
              <w:t>℃</w:t>
            </w:r>
          </w:p>
        </w:tc>
      </w:tr>
    </w:tbl>
    <w:p w14:paraId="6091EECC" w14:textId="0E032EDD" w:rsidR="009615B9" w:rsidRDefault="009615B9">
      <w:pPr>
        <w:pStyle w:val="Default"/>
        <w:spacing w:line="400" w:lineRule="atLeast"/>
        <w:ind w:firstLineChars="200" w:firstLine="480"/>
        <w:outlineLvl w:val="1"/>
        <w:rPr>
          <w:rFonts w:ascii="仿宋_GB2312" w:eastAsia="仿宋_GB2312" w:hAnsi="仿宋_GB2312" w:cs="仿宋_GB2312" w:hint="eastAsia"/>
          <w:color w:val="auto"/>
          <w:u w:val="single"/>
        </w:rPr>
      </w:pPr>
    </w:p>
    <w:permEnd w:id="105271247"/>
    <w:p w14:paraId="15873D19" w14:textId="69A2BA60" w:rsidR="00DF440A"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w:t>
      </w:r>
    </w:p>
    <w:p w14:paraId="003F9BA3" w14:textId="77777777" w:rsidR="00DF440A"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2、货物附件清单：</w:t>
      </w:r>
      <w:r>
        <w:rPr>
          <w:rFonts w:ascii="仿宋_GB2312" w:eastAsia="仿宋_GB2312" w:hAnsi="仿宋_GB2312" w:cs="仿宋_GB2312" w:hint="eastAsia"/>
          <w:color w:val="auto"/>
        </w:rPr>
        <w:t>乙方应按甲方要求在交货时提供货物附件清单：</w:t>
      </w:r>
      <w:permStart w:id="198138388" w:edGrp="everyone"/>
      <w:r>
        <w:rPr>
          <w:rFonts w:ascii="仿宋_GB2312" w:eastAsia="仿宋_GB2312" w:hAnsi="仿宋_GB2312" w:cs="仿宋_GB2312" w:hint="eastAsia"/>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198138388"/>
      <w:r>
        <w:rPr>
          <w:rFonts w:ascii="仿宋_GB2312" w:eastAsia="仿宋_GB2312" w:hAnsi="仿宋_GB2312" w:cs="仿宋_GB2312" w:hint="eastAsia"/>
          <w:color w:val="auto"/>
          <w:u w:val="single"/>
        </w:rPr>
        <w:t>。</w:t>
      </w:r>
      <w:r>
        <w:rPr>
          <w:rFonts w:ascii="仿宋_GB2312" w:eastAsia="仿宋_GB2312" w:hAnsi="仿宋_GB2312" w:cs="仿宋_GB2312" w:hint="eastAsia"/>
          <w:color w:val="auto"/>
        </w:rPr>
        <w:t>附件清单明确附件内容及份数同时加印乙方签章于收货时一并交由甲方核验，否则甲方不予办理收料手续。</w:t>
      </w:r>
    </w:p>
    <w:p w14:paraId="23426E7E" w14:textId="23A52DB2" w:rsidR="00DF440A"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3、货物质量保修期：</w:t>
      </w:r>
      <w:r>
        <w:rPr>
          <w:rFonts w:ascii="仿宋_GB2312" w:eastAsia="仿宋_GB2312" w:hAnsi="仿宋_GB2312" w:cs="仿宋_GB2312" w:hint="eastAsia"/>
          <w:color w:val="auto"/>
        </w:rPr>
        <w:t>按下列第</w:t>
      </w:r>
      <w:r>
        <w:rPr>
          <w:rFonts w:ascii="仿宋_GB2312" w:eastAsia="仿宋_GB2312" w:hAnsi="仿宋_GB2312" w:cs="仿宋_GB2312" w:hint="eastAsia"/>
          <w:color w:val="auto"/>
          <w:u w:val="single"/>
        </w:rPr>
        <w:t xml:space="preserve"> </w:t>
      </w:r>
      <w:permStart w:id="922234890" w:edGrp="everyone"/>
      <w:r>
        <w:rPr>
          <w:rFonts w:ascii="仿宋_GB2312" w:eastAsia="仿宋_GB2312" w:hAnsi="仿宋_GB2312" w:cs="仿宋_GB2312" w:hint="eastAsia"/>
          <w:color w:val="auto"/>
          <w:u w:val="single"/>
        </w:rPr>
        <w:t xml:space="preserve">  </w:t>
      </w:r>
      <w:r w:rsidR="009615B9">
        <w:rPr>
          <w:rFonts w:ascii="仿宋_GB2312" w:eastAsia="仿宋_GB2312" w:hAnsi="仿宋_GB2312" w:cs="仿宋_GB2312" w:hint="eastAsia"/>
          <w:color w:val="auto"/>
          <w:u w:val="single"/>
        </w:rPr>
        <w:t>3.2</w:t>
      </w:r>
      <w:r>
        <w:rPr>
          <w:rFonts w:ascii="仿宋_GB2312" w:eastAsia="仿宋_GB2312" w:hAnsi="仿宋_GB2312" w:cs="仿宋_GB2312" w:hint="eastAsia"/>
          <w:color w:val="auto"/>
          <w:u w:val="single"/>
        </w:rPr>
        <w:t xml:space="preserve">   </w:t>
      </w:r>
      <w:permEnd w:id="922234890"/>
      <w:r>
        <w:rPr>
          <w:rFonts w:ascii="仿宋_GB2312" w:eastAsia="仿宋_GB2312" w:hAnsi="仿宋_GB2312" w:cs="仿宋_GB2312" w:hint="eastAsia"/>
          <w:color w:val="auto"/>
          <w:u w:val="single"/>
        </w:rPr>
        <w:t xml:space="preserve"> </w:t>
      </w:r>
      <w:r>
        <w:rPr>
          <w:rFonts w:ascii="仿宋_GB2312" w:eastAsia="仿宋_GB2312" w:hAnsi="仿宋_GB2312" w:cs="仿宋_GB2312" w:hint="eastAsia"/>
          <w:color w:val="auto"/>
        </w:rPr>
        <w:t>项执行（如货物明示或设计的质量保修期/缺陷责任期较长的，以较长者为准）：</w:t>
      </w:r>
    </w:p>
    <w:p w14:paraId="4695AD0B" w14:textId="77777777" w:rsidR="00DF440A"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3.1质量保修期无</w:t>
      </w:r>
    </w:p>
    <w:p w14:paraId="771C5BFB" w14:textId="558BC917" w:rsidR="00DF440A"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3.2质量保修期为</w:t>
      </w:r>
      <w:permStart w:id="1218710306" w:edGrp="everyone"/>
      <w:r>
        <w:rPr>
          <w:rFonts w:ascii="仿宋_GB2312" w:eastAsia="仿宋_GB2312" w:hAnsi="仿宋_GB2312" w:cs="仿宋_GB2312" w:hint="eastAsia"/>
          <w:color w:val="auto"/>
          <w:u w:val="single"/>
        </w:rPr>
        <w:t xml:space="preserve">  </w:t>
      </w:r>
      <w:r w:rsidR="009615B9">
        <w:rPr>
          <w:rFonts w:ascii="仿宋_GB2312" w:eastAsia="仿宋_GB2312" w:hAnsi="仿宋_GB2312" w:cs="仿宋_GB2312" w:hint="eastAsia"/>
          <w:color w:val="auto"/>
          <w:u w:val="single"/>
        </w:rPr>
        <w:t>3</w:t>
      </w:r>
      <w:r>
        <w:rPr>
          <w:rFonts w:ascii="仿宋_GB2312" w:eastAsia="仿宋_GB2312" w:hAnsi="仿宋_GB2312" w:cs="仿宋_GB2312" w:hint="eastAsia"/>
          <w:color w:val="auto"/>
          <w:u w:val="single"/>
        </w:rPr>
        <w:t xml:space="preserve">   </w:t>
      </w:r>
      <w:permEnd w:id="1218710306"/>
      <w:r>
        <w:rPr>
          <w:rFonts w:ascii="仿宋_GB2312" w:eastAsia="仿宋_GB2312" w:hAnsi="仿宋_GB2312" w:cs="仿宋_GB2312" w:hint="eastAsia"/>
          <w:color w:val="auto"/>
        </w:rPr>
        <w:t>个月，自货物进场验收合格之日起算；</w:t>
      </w:r>
    </w:p>
    <w:p w14:paraId="160195FC" w14:textId="6EAE58D6" w:rsidR="00DF440A"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3.3质量保修期为</w:t>
      </w:r>
      <w:permStart w:id="603652289" w:edGrp="everyone"/>
      <w:r>
        <w:rPr>
          <w:rFonts w:ascii="仿宋_GB2312" w:eastAsia="仿宋_GB2312" w:hAnsi="仿宋_GB2312" w:cs="仿宋_GB2312" w:hint="eastAsia"/>
          <w:color w:val="auto"/>
          <w:u w:val="single"/>
        </w:rPr>
        <w:t xml:space="preserve">   </w:t>
      </w:r>
      <w:r w:rsidR="009615B9">
        <w:rPr>
          <w:rFonts w:ascii="仿宋_GB2312" w:eastAsia="仿宋_GB2312" w:hAnsi="仿宋_GB2312" w:cs="仿宋_GB2312" w:hint="eastAsia"/>
          <w:color w:val="auto"/>
          <w:u w:val="single"/>
        </w:rPr>
        <w:t>/</w:t>
      </w:r>
      <w:r>
        <w:rPr>
          <w:rFonts w:ascii="仿宋_GB2312" w:eastAsia="仿宋_GB2312" w:hAnsi="仿宋_GB2312" w:cs="仿宋_GB2312" w:hint="eastAsia"/>
          <w:color w:val="auto"/>
          <w:u w:val="single"/>
        </w:rPr>
        <w:t xml:space="preserve">   </w:t>
      </w:r>
      <w:permEnd w:id="603652289"/>
      <w:r>
        <w:rPr>
          <w:rFonts w:ascii="仿宋_GB2312" w:eastAsia="仿宋_GB2312" w:hAnsi="仿宋_GB2312" w:cs="仿宋_GB2312" w:hint="eastAsia"/>
          <w:color w:val="auto"/>
        </w:rPr>
        <w:t>个月，从工程（送货地工程）竣工验收合格之日（以业主颁发竣工证书所载日期为准）起计算；</w:t>
      </w:r>
    </w:p>
    <w:p w14:paraId="55E3AA4E" w14:textId="77777777" w:rsidR="00DF440A" w:rsidRDefault="00000000">
      <w:pPr>
        <w:pStyle w:val="Default"/>
        <w:spacing w:line="400" w:lineRule="atLeast"/>
        <w:ind w:firstLineChars="200" w:firstLine="480"/>
        <w:rPr>
          <w:rFonts w:ascii="仿宋_GB2312" w:eastAsia="仿宋_GB2312" w:hAnsi="仿宋_GB2312" w:cs="仿宋_GB2312" w:hint="eastAsia"/>
          <w:color w:val="auto"/>
        </w:rPr>
      </w:pPr>
      <w:r>
        <w:rPr>
          <w:rFonts w:ascii="仿宋_GB2312" w:eastAsia="仿宋_GB2312" w:hAnsi="仿宋_GB2312" w:cs="仿宋_GB2312" w:hint="eastAsia"/>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1A09504C"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9" w:name="_Toc22036"/>
      <w:bookmarkStart w:id="20" w:name="_Toc3621"/>
      <w:bookmarkStart w:id="21" w:name="_Toc12481"/>
      <w:r>
        <w:rPr>
          <w:rFonts w:ascii="仿宋_GB2312" w:eastAsia="仿宋_GB2312" w:hAnsi="仿宋_GB2312" w:cs="仿宋_GB2312" w:hint="eastAsia"/>
          <w:b/>
          <w:bCs/>
          <w:color w:val="000000" w:themeColor="text1"/>
        </w:rPr>
        <w:lastRenderedPageBreak/>
        <w:t>货物验收</w:t>
      </w:r>
      <w:bookmarkEnd w:id="19"/>
      <w:bookmarkEnd w:id="20"/>
      <w:bookmarkEnd w:id="21"/>
    </w:p>
    <w:p w14:paraId="725A44E7" w14:textId="77777777" w:rsidR="00DF440A" w:rsidRDefault="00000000">
      <w:pPr>
        <w:pStyle w:val="Default"/>
        <w:numPr>
          <w:ilvl w:val="0"/>
          <w:numId w:val="3"/>
        </w:numPr>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验收人员：</w:t>
      </w:r>
      <w:r>
        <w:rPr>
          <w:rFonts w:ascii="仿宋_GB2312" w:eastAsia="仿宋_GB2312" w:hAnsi="仿宋_GB2312" w:cs="仿宋_GB2312" w:hint="eastAsia"/>
          <w:color w:val="auto"/>
        </w:rPr>
        <w:t>货物进场需由甲方物资管理人员（不少于2人）、</w:t>
      </w:r>
      <w:bookmarkStart w:id="22" w:name="_Hlk127189311"/>
      <w:r>
        <w:rPr>
          <w:rFonts w:ascii="仿宋_GB2312" w:eastAsia="仿宋_GB2312" w:hAnsi="仿宋_GB2312" w:cs="仿宋_GB2312" w:hint="eastAsia"/>
          <w:color w:val="auto"/>
        </w:rPr>
        <w:t>现场责任</w:t>
      </w:r>
      <w:bookmarkEnd w:id="22"/>
      <w:r>
        <w:rPr>
          <w:rFonts w:ascii="仿宋_GB2312" w:eastAsia="仿宋_GB2312" w:hAnsi="仿宋_GB2312" w:cs="仿宋_GB2312" w:hint="eastAsia"/>
          <w:color w:val="auto"/>
        </w:rPr>
        <w:t>工程师、分包单位和乙方发货联系人共同完成现场验收，现场验收不代表货物质量合格，质量是否合格需要进一步复核确定。</w:t>
      </w:r>
    </w:p>
    <w:p w14:paraId="0C125532" w14:textId="77777777" w:rsidR="00DF440A" w:rsidRDefault="00000000">
      <w:pPr>
        <w:pStyle w:val="Default"/>
        <w:numPr>
          <w:ilvl w:val="0"/>
          <w:numId w:val="3"/>
        </w:numPr>
        <w:spacing w:line="400" w:lineRule="atLeast"/>
        <w:ind w:firstLineChars="200" w:firstLine="482"/>
        <w:jc w:val="both"/>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验收方式：</w:t>
      </w:r>
      <w:r>
        <w:rPr>
          <w:rFonts w:ascii="仿宋_GB2312" w:eastAsia="仿宋_GB2312" w:hAnsi="仿宋_GB2312" w:cs="仿宋_GB2312" w:hint="eastAsia"/>
          <w:color w:val="000000" w:themeColor="text1"/>
          <w:u w:val="single"/>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365B1BA2" w14:textId="77777777" w:rsidR="00DF440A"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数量验收：</w:t>
      </w:r>
    </w:p>
    <w:p w14:paraId="603FDFBB" w14:textId="43A1D642" w:rsidR="00DF440A"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3.1数量验收方式：</w:t>
      </w:r>
      <w:r>
        <w:rPr>
          <w:rFonts w:ascii="仿宋_GB2312" w:eastAsia="仿宋_GB2312" w:hAnsi="仿宋_GB2312" w:cs="仿宋_GB2312" w:hint="eastAsia"/>
        </w:rPr>
        <w:t>甲乙双方在交货现场以</w:t>
      </w:r>
      <w:permStart w:id="2029486038" w:edGrp="everyone"/>
      <w:r w:rsidR="009615B9">
        <w:rPr>
          <w:rFonts w:ascii="仿宋_GB2312" w:eastAsia="仿宋_GB2312" w:hAnsi="仿宋_GB2312" w:cs="仿宋_GB2312" w:hint="eastAsia"/>
        </w:rPr>
        <w:sym w:font="Wingdings 2" w:char="F052"/>
      </w:r>
      <w:permEnd w:id="2029486038"/>
      <w:r>
        <w:rPr>
          <w:rFonts w:ascii="仿宋_GB2312" w:eastAsia="仿宋_GB2312" w:hAnsi="仿宋_GB2312" w:cs="仿宋_GB2312" w:hint="eastAsia"/>
        </w:rPr>
        <w:t>过磅/</w:t>
      </w:r>
      <w:permStart w:id="2011720093" w:edGrp="everyone"/>
      <w:r>
        <w:rPr>
          <w:rFonts w:ascii="仿宋_GB2312" w:eastAsia="仿宋_GB2312" w:hAnsi="仿宋_GB2312" w:cs="仿宋_GB2312" w:hint="eastAsia"/>
        </w:rPr>
        <w:t>□</w:t>
      </w:r>
      <w:permEnd w:id="2011720093"/>
      <w:r>
        <w:rPr>
          <w:rFonts w:ascii="仿宋_GB2312" w:eastAsia="仿宋_GB2312" w:hAnsi="仿宋_GB2312" w:cs="仿宋_GB2312" w:hint="eastAsia"/>
        </w:rPr>
        <w:t xml:space="preserve"> 计件/</w:t>
      </w:r>
      <w:permStart w:id="84102092" w:edGrp="everyone"/>
      <w:r>
        <w:rPr>
          <w:rFonts w:ascii="仿宋_GB2312" w:eastAsia="仿宋_GB2312" w:hAnsi="仿宋_GB2312" w:cs="仿宋_GB2312" w:hint="eastAsia"/>
        </w:rPr>
        <w:t xml:space="preserve">□ </w:t>
      </w:r>
      <w:permEnd w:id="84102092"/>
      <w:r>
        <w:rPr>
          <w:rFonts w:ascii="仿宋_GB2312" w:eastAsia="仿宋_GB2312" w:hAnsi="仿宋_GB2312" w:cs="仿宋_GB2312" w:hint="eastAsia"/>
        </w:rPr>
        <w:t>检尺/</w:t>
      </w:r>
      <w:permStart w:id="1401320911" w:edGrp="everyone"/>
      <w:r>
        <w:rPr>
          <w:rFonts w:ascii="仿宋_GB2312" w:eastAsia="仿宋_GB2312" w:hAnsi="仿宋_GB2312" w:cs="仿宋_GB2312" w:hint="eastAsia"/>
        </w:rPr>
        <w:t xml:space="preserve">□ </w:t>
      </w:r>
      <w:permEnd w:id="1401320911"/>
      <w:r>
        <w:rPr>
          <w:rFonts w:ascii="仿宋_GB2312" w:eastAsia="仿宋_GB2312" w:hAnsi="仿宋_GB2312" w:cs="仿宋_GB2312" w:hint="eastAsia"/>
        </w:rPr>
        <w:t>其他计量方式</w:t>
      </w:r>
      <w:permStart w:id="960303419" w:edGrp="everyone"/>
      <w:r>
        <w:rPr>
          <w:rFonts w:ascii="仿宋_GB2312" w:eastAsia="仿宋_GB2312" w:hAnsi="仿宋_GB2312" w:cs="仿宋_GB2312" w:hint="eastAsia"/>
          <w:u w:val="single"/>
        </w:rPr>
        <w:t xml:space="preserve">    </w:t>
      </w:r>
      <w:r w:rsidR="009615B9">
        <w:rPr>
          <w:rFonts w:ascii="仿宋_GB2312" w:eastAsia="仿宋_GB2312" w:hAnsi="仿宋_GB2312" w:cs="仿宋_GB2312" w:hint="eastAsia"/>
          <w:u w:val="single"/>
        </w:rPr>
        <w:t>/</w:t>
      </w:r>
      <w:r>
        <w:rPr>
          <w:rFonts w:ascii="仿宋_GB2312" w:eastAsia="仿宋_GB2312" w:hAnsi="仿宋_GB2312" w:cs="仿宋_GB2312" w:hint="eastAsia"/>
          <w:u w:val="single"/>
        </w:rPr>
        <w:t xml:space="preserve">    </w:t>
      </w:r>
      <w:permEnd w:id="960303419"/>
      <w:r>
        <w:rPr>
          <w:rFonts w:ascii="仿宋_GB2312" w:eastAsia="仿宋_GB2312" w:hAnsi="仿宋_GB2312" w:cs="仿宋_GB2312" w:hint="eastAsia"/>
        </w:rPr>
        <w:t>进行数量验收，乙方应对在甲方工地现场的数量验收数据进行确认。</w:t>
      </w:r>
    </w:p>
    <w:p w14:paraId="0D76E686" w14:textId="77777777" w:rsidR="00DF440A"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t>3.2数量验收凭据：</w:t>
      </w:r>
      <w:r>
        <w:rPr>
          <w:rFonts w:ascii="仿宋_GB2312" w:eastAsia="仿宋_GB2312" w:hAnsi="仿宋_GB2312" w:cs="仿宋_GB2312" w:hint="eastAsia"/>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25765123"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u w:val="single"/>
        </w:rPr>
      </w:pPr>
      <w:r>
        <w:rPr>
          <w:rFonts w:ascii="仿宋_GB2312" w:eastAsia="仿宋_GB2312" w:hAnsi="仿宋_GB2312" w:cs="仿宋_GB2312" w:hint="eastAsia"/>
          <w:b/>
          <w:bCs/>
        </w:rPr>
        <w:t>3.3数量争议：</w:t>
      </w:r>
      <w:r>
        <w:rPr>
          <w:rFonts w:ascii="仿宋_GB2312" w:eastAsia="仿宋_GB2312" w:hAnsi="仿宋_GB2312" w:cs="仿宋_GB2312" w:hint="eastAsia"/>
          <w:color w:val="000000" w:themeColor="text1"/>
        </w:rPr>
        <w:t>甲方如有数量异议，应在收货后7天内提出，</w:t>
      </w:r>
      <w:r>
        <w:rPr>
          <w:rFonts w:ascii="仿宋_GB2312" w:eastAsia="仿宋_GB2312" w:hAnsi="仿宋_GB2312" w:cs="仿宋_GB2312" w:hint="eastAsia"/>
          <w:b/>
          <w:bCs/>
          <w:color w:val="000000" w:themeColor="text1"/>
        </w:rPr>
        <w:t>乙方应在3天内作出答复，未回复视为认可甲方验收数量</w:t>
      </w:r>
      <w:r>
        <w:rPr>
          <w:rFonts w:ascii="仿宋_GB2312" w:eastAsia="仿宋_GB2312" w:hAnsi="仿宋_GB2312" w:cs="仿宋_GB2312" w:hint="eastAsia"/>
          <w:color w:val="000000" w:themeColor="text1"/>
        </w:rPr>
        <w:t>。</w:t>
      </w:r>
    </w:p>
    <w:p w14:paraId="471376DE" w14:textId="77777777" w:rsidR="00DF440A"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质量验收：</w:t>
      </w:r>
    </w:p>
    <w:p w14:paraId="50C4039B" w14:textId="77777777" w:rsidR="00DF440A" w:rsidRDefault="00000000">
      <w:pPr>
        <w:pStyle w:val="Default"/>
        <w:spacing w:line="400" w:lineRule="atLeast"/>
        <w:ind w:firstLineChars="200" w:firstLine="482"/>
        <w:rPr>
          <w:rFonts w:ascii="仿宋_GB2312" w:eastAsia="仿宋_GB2312" w:hAnsi="仿宋_GB2312" w:cs="仿宋_GB2312" w:hint="eastAsia"/>
          <w:color w:val="FF0000"/>
        </w:rPr>
      </w:pPr>
      <w:r>
        <w:rPr>
          <w:rFonts w:ascii="仿宋_GB2312" w:eastAsia="仿宋_GB2312" w:hAnsi="仿宋_GB2312" w:cs="仿宋_GB2312" w:hint="eastAsia"/>
          <w:b/>
          <w:bCs/>
          <w:color w:val="000000" w:themeColor="text1"/>
        </w:rPr>
        <w:t>4.1外观验收：</w:t>
      </w:r>
      <w:r>
        <w:rPr>
          <w:rFonts w:ascii="仿宋_GB2312" w:eastAsia="仿宋_GB2312" w:hAnsi="仿宋_GB2312" w:cs="仿宋_GB2312" w:hint="eastAsia"/>
          <w:color w:val="000000" w:themeColor="text1"/>
        </w:rPr>
        <w:t>甲方按照本合同约定的标准及乙方提交的货物附件清单中产品质量证明书等资料作为外观验收标准,外观质量符合合同要求方可卸车,否则不得卸车。</w:t>
      </w:r>
    </w:p>
    <w:p w14:paraId="0ACB2CCD" w14:textId="77777777" w:rsidR="00DF440A" w:rsidRDefault="00000000">
      <w:pPr>
        <w:spacing w:line="400" w:lineRule="exact"/>
        <w:ind w:firstLineChars="200" w:firstLine="482"/>
        <w:rPr>
          <w:rFonts w:ascii="仿宋_GB2312" w:eastAsia="仿宋_GB2312" w:hAnsi="仿宋_GB2312" w:cs="仿宋_GB2312" w:hint="eastAsia"/>
          <w:sz w:val="24"/>
          <w:szCs w:val="24"/>
        </w:rPr>
      </w:pPr>
      <w:r>
        <w:rPr>
          <w:rFonts w:ascii="仿宋_GB2312" w:eastAsia="仿宋_GB2312" w:hAnsi="仿宋_GB2312" w:cs="仿宋_GB2312" w:hint="eastAsia"/>
          <w:b/>
          <w:bCs/>
          <w:sz w:val="24"/>
          <w:szCs w:val="24"/>
        </w:rPr>
        <w:t>4.2送样要求：</w:t>
      </w:r>
      <w:r>
        <w:rPr>
          <w:rFonts w:ascii="仿宋_GB2312" w:eastAsia="仿宋_GB2312" w:hAnsi="仿宋_GB2312" w:cs="仿宋_GB2312" w:hint="eastAsia"/>
          <w:sz w:val="24"/>
          <w:szCs w:val="24"/>
        </w:rPr>
        <w:t>对于甲方要求提前送样的货物,乙方应按照甲方要求送审材料样品，样品送审内容包括但不限于材料样品本身，还包括提供样品材料的</w:t>
      </w:r>
      <w:permStart w:id="1929776895" w:edGrp="everyone"/>
      <w:r>
        <w:rPr>
          <w:rFonts w:ascii="仿宋_GB2312" w:eastAsia="仿宋_GB2312" w:hAnsi="仿宋_GB2312" w:cs="仿宋_GB2312" w:hint="eastAsia"/>
          <w:sz w:val="24"/>
          <w:szCs w:val="24"/>
          <w:u w:val="single"/>
        </w:rPr>
        <w:t>质量、外观、品牌、商标、规格、型号、花色、标识、生产厂家、产品生产许可证、产品质量证明书、出厂合格证、产品检验报告</w:t>
      </w:r>
      <w:permEnd w:id="1929776895"/>
      <w:r>
        <w:rPr>
          <w:rFonts w:ascii="仿宋_GB2312" w:eastAsia="仿宋_GB2312" w:hAnsi="仿宋_GB2312" w:cs="仿宋_GB2312" w:hint="eastAsia"/>
          <w:sz w:val="24"/>
          <w:szCs w:val="24"/>
        </w:rPr>
        <w:t>等相关的技术质量资料。一旦甲、乙双方签约后且材料的样品得到甲方、业主及监理认可并且封存样品后，未经甲方、业主及监理同意，乙方不得作任何变更。</w:t>
      </w:r>
    </w:p>
    <w:p w14:paraId="2F825FA2"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rPr>
        <w:t>正式交货时材料的相关技术质量资料应保持和样品一致，如所进材料和样品不一致，属乙方违约，</w:t>
      </w:r>
      <w:bookmarkStart w:id="23" w:name="_Hlk126833969"/>
      <w:r>
        <w:rPr>
          <w:rFonts w:ascii="仿宋_GB2312" w:eastAsia="仿宋_GB2312" w:hAnsi="仿宋_GB2312" w:cs="仿宋_GB2312" w:hint="eastAsia"/>
          <w:b/>
          <w:bCs/>
        </w:rPr>
        <w:t>乙方</w:t>
      </w:r>
      <w:r>
        <w:rPr>
          <w:rFonts w:ascii="仿宋_GB2312" w:eastAsia="仿宋_GB2312" w:hAnsi="仿宋_GB2312" w:cs="仿宋_GB2312" w:hint="eastAsia"/>
          <w:b/>
          <w:bCs/>
          <w:color w:val="auto"/>
        </w:rPr>
        <w:t>按合同第二部分第二条违约条款</w:t>
      </w:r>
      <w:r>
        <w:rPr>
          <w:rFonts w:ascii="仿宋_GB2312" w:eastAsia="仿宋_GB2312" w:hAnsi="仿宋_GB2312" w:cs="仿宋_GB2312" w:hint="eastAsia"/>
          <w:b/>
          <w:bCs/>
        </w:rPr>
        <w:t>承担违约责任，并赔偿由此给甲方带来的全部经济损失</w:t>
      </w:r>
      <w:bookmarkEnd w:id="23"/>
      <w:r>
        <w:rPr>
          <w:rFonts w:ascii="仿宋_GB2312" w:eastAsia="仿宋_GB2312" w:hAnsi="仿宋_GB2312" w:cs="仿宋_GB2312" w:hint="eastAsia"/>
          <w:color w:val="000000" w:themeColor="text1"/>
        </w:rPr>
        <w:t>。</w:t>
      </w:r>
    </w:p>
    <w:p w14:paraId="379B954E"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lastRenderedPageBreak/>
        <w:t>4.3质量检测：</w:t>
      </w:r>
      <w:r>
        <w:rPr>
          <w:rFonts w:ascii="仿宋_GB2312" w:eastAsia="仿宋_GB2312" w:hAnsi="仿宋_GB2312" w:cs="仿宋_GB2312" w:hint="eastAsia"/>
          <w:color w:val="000000" w:themeColor="text1"/>
        </w:rPr>
        <w:t>货物应在产品使用前进行检测，待检测合格后方可使用；如检测不合格，由乙方负责在48小时内包退包换，并承担往来运输费、上下车的力资费及相应工期损失、经济损失。</w:t>
      </w:r>
    </w:p>
    <w:p w14:paraId="66BBA7CD"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业主、监理、设计单位及甲方均有权随机抽样对货物进行第三方检测或测试，乙方有责任协助甲方完成相关测试工作，若供货材料抽样检测不合格，乙方应承担相应费用和损失。</w:t>
      </w:r>
    </w:p>
    <w:p w14:paraId="482154D7"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4.4质量争议：</w:t>
      </w:r>
      <w:r>
        <w:rPr>
          <w:rFonts w:ascii="仿宋_GB2312" w:eastAsia="仿宋_GB2312" w:hAnsi="仿宋_GB2312" w:cs="仿宋_GB2312" w:hint="eastAsia"/>
          <w:color w:val="000000" w:themeColor="text1"/>
        </w:rPr>
        <w:t>货物如有质量异议，应在收货后7天向对方提出，乙方应在3天内作出答复，未回复视为认可货物质量瑕疵或缺陷。因质量发生争议，双方同意共同取样并送交</w:t>
      </w:r>
      <w:permStart w:id="712343541" w:edGrp="everyone"/>
      <w:r>
        <w:rPr>
          <w:rFonts w:ascii="仿宋_GB2312" w:eastAsia="仿宋_GB2312" w:hAnsi="仿宋_GB2312" w:cs="仿宋_GB2312" w:hint="eastAsia"/>
          <w:color w:val="000000" w:themeColor="text1"/>
          <w:u w:val="single"/>
        </w:rPr>
        <w:t xml:space="preserve">   /  </w:t>
      </w:r>
      <w:permEnd w:id="712343541"/>
      <w:r>
        <w:rPr>
          <w:rFonts w:ascii="仿宋_GB2312" w:eastAsia="仿宋_GB2312" w:hAnsi="仿宋_GB2312" w:cs="仿宋_GB2312" w:hint="eastAsia"/>
          <w:color w:val="000000" w:themeColor="text1"/>
        </w:rPr>
        <w:t>检测站进行检验，并以该机构的检验结果为准，因此而发生的费用由责任方承担。如出现不合格品，乙方应在甲方规定时间内包退包换，所发生的费用由乙方承担。</w:t>
      </w:r>
    </w:p>
    <w:p w14:paraId="41C08F20"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133FA25C"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4.5更换原则：</w:t>
      </w:r>
      <w:r>
        <w:rPr>
          <w:rFonts w:ascii="仿宋_GB2312" w:eastAsia="仿宋_GB2312" w:hAnsi="仿宋_GB2312" w:cs="仿宋_GB2312" w:hint="eastAsia"/>
          <w:color w:val="000000" w:themeColor="text1"/>
        </w:rPr>
        <w:t>由于任何一方原因引起产品更换或补发的时间延长,均以不影响工程进度为原则，如造成影响，则由责任方承担由此导致的后果。</w:t>
      </w:r>
    </w:p>
    <w:p w14:paraId="0B444DD6" w14:textId="77777777" w:rsidR="00DF440A"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4.6验收责任：</w:t>
      </w:r>
      <w:r>
        <w:rPr>
          <w:rFonts w:ascii="仿宋_GB2312" w:eastAsia="仿宋_GB2312" w:hAnsi="仿宋_GB2312" w:cs="仿宋_GB2312" w:hint="eastAsia"/>
          <w:color w:val="000000" w:themeColor="text1"/>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ascii="仿宋_GB2312" w:eastAsia="仿宋_GB2312" w:hAnsi="仿宋_GB2312" w:cs="仿宋_GB2312" w:hint="eastAsia"/>
          <w:b/>
          <w:bCs/>
          <w:color w:val="000000" w:themeColor="text1"/>
        </w:rPr>
        <w:t>所造成的经济损失，甲方可直接从应付款中扣除，乙方对此不持异议。</w:t>
      </w:r>
      <w:r>
        <w:rPr>
          <w:rFonts w:ascii="仿宋_GB2312" w:eastAsia="仿宋_GB2312" w:hAnsi="仿宋_GB2312" w:cs="仿宋_GB2312" w:hint="eastAsia"/>
          <w:color w:val="000000" w:themeColor="text1"/>
        </w:rPr>
        <w:t>对于由该质量问题引起的工程坍塌、人员伤亡等重大事故，乙方应承担直接经济和法律责任。</w:t>
      </w:r>
      <w:r>
        <w:rPr>
          <w:rFonts w:ascii="仿宋_GB2312" w:eastAsia="仿宋_GB2312" w:hAnsi="仿宋_GB2312" w:cs="仿宋_GB2312" w:hint="eastAsia"/>
          <w:b/>
          <w:bCs/>
          <w:color w:val="000000" w:themeColor="text1"/>
        </w:rPr>
        <w:t>若由甲方先行承担的，甲方可在任何一笔货款支付中予以扣除，乙方对此不持</w:t>
      </w:r>
      <w:r>
        <w:rPr>
          <w:rFonts w:ascii="仿宋_GB2312" w:eastAsia="仿宋_GB2312" w:hAnsi="仿宋_GB2312" w:cs="仿宋_GB2312" w:hint="eastAsia"/>
          <w:b/>
          <w:bCs/>
        </w:rPr>
        <w:t>异议。</w:t>
      </w:r>
    </w:p>
    <w:p w14:paraId="566AB6E0"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24" w:name="_Toc22166"/>
      <w:bookmarkStart w:id="25" w:name="_Toc24231"/>
      <w:bookmarkStart w:id="26" w:name="_Toc23953"/>
      <w:r>
        <w:rPr>
          <w:rFonts w:ascii="仿宋_GB2312" w:eastAsia="仿宋_GB2312" w:hAnsi="仿宋_GB2312" w:cs="仿宋_GB2312" w:hint="eastAsia"/>
          <w:color w:val="000000" w:themeColor="text1"/>
        </w:rPr>
        <w:t>4.7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1859614036" w:edGrp="everyone"/>
      <w:r>
        <w:rPr>
          <w:rFonts w:ascii="仿宋_GB2312" w:eastAsia="仿宋_GB2312" w:hAnsi="仿宋_GB2312" w:cs="仿宋_GB2312" w:hint="eastAsia"/>
          <w:b/>
          <w:bCs/>
          <w:color w:val="000000" w:themeColor="text1"/>
          <w:u w:val="single"/>
        </w:rPr>
        <w:t xml:space="preserve">   </w:t>
      </w:r>
      <w:permEnd w:id="1859614036"/>
      <w:r>
        <w:rPr>
          <w:rFonts w:ascii="仿宋_GB2312" w:eastAsia="仿宋_GB2312" w:hAnsi="仿宋_GB2312" w:cs="仿宋_GB2312" w:hint="eastAsia"/>
          <w:color w:val="000000" w:themeColor="text1"/>
        </w:rPr>
        <w:t>%退货，退货数量以实际数量为准。</w:t>
      </w:r>
    </w:p>
    <w:p w14:paraId="56F688B0"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4.8其他：</w:t>
      </w:r>
      <w:permStart w:id="381289942" w:edGrp="everyone"/>
      <w:r>
        <w:rPr>
          <w:rFonts w:ascii="仿宋_GB2312" w:eastAsia="仿宋_GB2312" w:hAnsi="仿宋_GB2312" w:cs="仿宋_GB2312" w:hint="eastAsia"/>
          <w:b/>
          <w:bCs/>
          <w:color w:val="000000" w:themeColor="text1"/>
          <w:u w:val="single"/>
        </w:rPr>
        <w:t xml:space="preserve"> </w:t>
      </w:r>
      <w:r>
        <w:rPr>
          <w:rFonts w:ascii="仿宋_GB2312" w:eastAsia="仿宋_GB2312" w:hAnsi="仿宋_GB2312" w:cs="仿宋_GB2312" w:hint="eastAsia"/>
          <w:color w:val="000000" w:themeColor="text1"/>
          <w:u w:val="single"/>
        </w:rPr>
        <w:t>/</w:t>
      </w:r>
      <w:r>
        <w:rPr>
          <w:rFonts w:ascii="仿宋_GB2312" w:eastAsia="仿宋_GB2312" w:hAnsi="仿宋_GB2312" w:cs="仿宋_GB2312"/>
          <w:color w:val="000000" w:themeColor="text1"/>
          <w:u w:val="single"/>
        </w:rPr>
        <w:t xml:space="preserve">                  </w:t>
      </w:r>
      <w:permEnd w:id="381289942"/>
      <w:r>
        <w:rPr>
          <w:rFonts w:ascii="仿宋_GB2312" w:eastAsia="仿宋_GB2312" w:hAnsi="仿宋_GB2312" w:cs="仿宋_GB2312" w:hint="eastAsia"/>
          <w:color w:val="000000" w:themeColor="text1"/>
        </w:rPr>
        <w:t>。</w:t>
      </w:r>
    </w:p>
    <w:p w14:paraId="4AE6B58F"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货物结算</w:t>
      </w:r>
      <w:bookmarkEnd w:id="24"/>
      <w:bookmarkEnd w:id="25"/>
      <w:bookmarkEnd w:id="26"/>
    </w:p>
    <w:p w14:paraId="0FCFFED3" w14:textId="77777777" w:rsidR="00DF440A"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结算周期：</w:t>
      </w:r>
    </w:p>
    <w:p w14:paraId="396FB041" w14:textId="77777777" w:rsidR="00DF440A"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乙方每月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与甲方核对上月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至本月</w:t>
      </w:r>
      <w:r>
        <w:rPr>
          <w:rFonts w:ascii="仿宋_GB2312" w:eastAsia="仿宋_GB2312" w:hAnsi="仿宋_GB2312" w:cs="仿宋_GB2312" w:hint="eastAsia"/>
          <w:color w:val="000000" w:themeColor="text1"/>
          <w:u w:val="single"/>
        </w:rPr>
        <w:t>15日</w:t>
      </w:r>
      <w:r>
        <w:rPr>
          <w:rFonts w:ascii="仿宋_GB2312" w:eastAsia="仿宋_GB2312" w:hAnsi="仿宋_GB2312" w:cs="仿宋_GB2312" w:hint="eastAsia"/>
          <w:color w:val="000000" w:themeColor="text1"/>
        </w:rPr>
        <w:t>所供材料数量，并办理完结算手续。</w:t>
      </w:r>
      <w:r>
        <w:rPr>
          <w:rFonts w:ascii="仿宋_GB2312" w:eastAsia="仿宋_GB2312" w:hAnsi="仿宋_GB2312" w:cs="仿宋_GB2312" w:hint="eastAsia"/>
          <w:b/>
          <w:bCs/>
          <w:color w:val="000000" w:themeColor="text1"/>
        </w:rPr>
        <w:t>因乙方不配合签认结算单等原因超出本合同规定时间未办理完结算手续，乙方在此期间无权要求甲方付款及追究甲方任何违约责任或要求赔偿资金占用</w:t>
      </w:r>
      <w:r>
        <w:rPr>
          <w:rFonts w:ascii="仿宋_GB2312" w:eastAsia="仿宋_GB2312" w:hAnsi="仿宋_GB2312" w:cs="仿宋_GB2312" w:hint="eastAsia"/>
          <w:b/>
          <w:bCs/>
          <w:color w:val="000000" w:themeColor="text1"/>
        </w:rPr>
        <w:lastRenderedPageBreak/>
        <w:t>费等损失，同时甲方保留单方办理结算的权利且视为乙方认可甲方审定的结算金额。</w:t>
      </w:r>
    </w:p>
    <w:p w14:paraId="0CC99205" w14:textId="77777777" w:rsidR="00DF440A"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结算流程：</w:t>
      </w:r>
    </w:p>
    <w:p w14:paraId="2BF38C94" w14:textId="77777777" w:rsidR="00DF440A"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双方结算分为过程结算及最终结算。过程结算按下表流程进行。最终结算于供货完成、验收合格且未出现任何质量问题后一个月内办理，最终结算需附物资买卖合同结算协议书。</w:t>
      </w:r>
    </w:p>
    <w:p w14:paraId="3964DD89" w14:textId="77777777" w:rsidR="00DF440A" w:rsidRDefault="00000000">
      <w:pPr>
        <w:pStyle w:val="Default"/>
        <w:numPr>
          <w:ilvl w:val="0"/>
          <w:numId w:val="4"/>
        </w:numPr>
        <w:spacing w:line="400" w:lineRule="atLeast"/>
        <w:ind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noProof/>
          <w:color w:val="000000" w:themeColor="text1"/>
        </w:rPr>
        <mc:AlternateContent>
          <mc:Choice Requires="wpg">
            <w:drawing>
              <wp:anchor distT="0" distB="0" distL="114300" distR="114300" simplePos="0" relativeHeight="251659264" behindDoc="0" locked="0" layoutInCell="1" allowOverlap="1" wp14:anchorId="11D7698B" wp14:editId="0FF8C15B">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9C42AC" w14:textId="77777777" w:rsidR="00DF440A"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5F7E6E" w14:textId="77777777" w:rsidR="00DF440A"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34821402" w14:textId="77777777" w:rsidR="00DF440A" w:rsidRDefault="00DF440A">
                                <w:pPr>
                                  <w:pStyle w:val="Default"/>
                                  <w:outlineLvl w:val="0"/>
                                  <w:rPr>
                                    <w:rFonts w:ascii="仿宋_GB2312" w:eastAsia="仿宋_GB2312" w:hAnsi="仿宋_GB2312" w:cs="仿宋_GB2312"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DAB535" w14:textId="77777777" w:rsidR="00DF440A"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87DD8E" w14:textId="77777777" w:rsidR="00DF440A"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D7698B" id="组合 10" o:spid="_x0000_s1026" style="position:absolute;left:0;text-align:left;margin-left:-.95pt;margin-top:8pt;width:400pt;height:95.3pt;z-index:251659264" coordorigin="2064,142451" coordsize="800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">
                <v:group id="组合 5" o:spid="_x0000_s1027" style="position:absolute;left:2064;top:142451;width:8000;height:1907" coordorigin="4638,144974" coordsize="800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文本框 3" o:spid="_x0000_s1028" type="#_x0000_t202" style="position:absolute;left:4655;top:144974;width:3492;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3A9C42AC" w14:textId="77777777" w:rsidR="00DF440A"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v:textbox>
                  </v:shape>
                  <v:shape id="_x0000_s1029" type="#_x0000_t202" style="position:absolute;left:8740;top:144974;width:389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525F7E6E" w14:textId="77777777" w:rsidR="00DF440A"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34821402" w14:textId="77777777" w:rsidR="00DF440A" w:rsidRDefault="00DF440A">
                          <w:pPr>
                            <w:pStyle w:val="Default"/>
                            <w:outlineLvl w:val="0"/>
                            <w:rPr>
                              <w:rFonts w:ascii="仿宋_GB2312" w:eastAsia="仿宋_GB2312" w:hAnsi="仿宋_GB2312" w:cs="仿宋_GB2312" w:hint="eastAsia"/>
                            </w:rPr>
                          </w:pPr>
                        </w:p>
                      </w:txbxContent>
                    </v:textbox>
                  </v:shape>
                  <v:shape id="文本框 8" o:spid="_x0000_s1030" type="#_x0000_t202" style="position:absolute;left:4638;top:145859;width:3507;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0DAB535" w14:textId="77777777" w:rsidR="00DF440A"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v:textbox>
                  </v:shape>
                  <v:shape id="文本框 11" o:spid="_x0000_s1031" type="#_x0000_t202" style="position:absolute;left:8706;top:145858;width:392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E87DD8E" w14:textId="77777777" w:rsidR="00DF440A"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 o:spid="_x0000_s1032" type="#_x0000_t34" style="position:absolute;left:10059;top:142690;width:5;height:9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" adj="-1620000" strokecolor="black [3200]" strokeweight="1pt">
                  <v:stroke startarrow="open" endarrow="open"/>
                </v:shape>
                <v:shapetype id="_x0000_t32" coordsize="21600,21600" o:spt="32" o:oned="t" path="m,l21600,21600e" filled="f">
                  <v:path arrowok="t" fillok="f" o:connecttype="none"/>
                  <o:lock v:ext="edit" shapetype="t"/>
                </v:shapetype>
                <v:shape id="直接箭头连接符 4" o:spid="_x0000_s1033" type="#_x0000_t32" style="position:absolute;left:5573;top:142689;width:5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" strokecolor="black [3200]" strokeweight="1pt">
                  <v:stroke endarrow="open" joinstyle="miter"/>
                </v:shape>
                <v:shape id="直接箭头连接符 7" o:spid="_x0000_s1034" type="#_x0000_t32" style="position:absolute;left:5571;top:143663;width:56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" strokecolor="black [3200]" strokeweight="1pt">
                  <v:stroke endarrow="open" joinstyle="miter"/>
                </v:shape>
                <w10:wrap type="topAndBottom"/>
              </v:group>
            </w:pict>
          </mc:Fallback>
        </mc:AlternateContent>
      </w:r>
      <w:r>
        <w:rPr>
          <w:rFonts w:ascii="仿宋_GB2312" w:eastAsia="仿宋_GB2312" w:hAnsi="仿宋_GB2312" w:cs="仿宋_GB2312" w:hint="eastAsia"/>
          <w:b/>
          <w:bCs/>
          <w:color w:val="000000" w:themeColor="text1"/>
        </w:rPr>
        <w:t>增值税专用发票：</w:t>
      </w:r>
    </w:p>
    <w:p w14:paraId="6D93AD74"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3.1增值税票要求：</w:t>
      </w:r>
    </w:p>
    <w:p w14:paraId="55722F6E" w14:textId="32A5864F"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3.1.1税票信息：</w:t>
      </w:r>
      <w:r>
        <w:rPr>
          <w:rFonts w:ascii="仿宋_GB2312" w:eastAsia="仿宋_GB2312" w:hAnsi="仿宋_GB2312" w:cs="仿宋_GB2312" w:hint="eastAsia"/>
          <w:color w:val="000000" w:themeColor="text1"/>
        </w:rPr>
        <w:t>乙方应按甲方要求提供以其本单位名义开具，适用</w:t>
      </w:r>
      <w:permStart w:id="738138721" w:edGrp="everyone"/>
      <w:r>
        <w:rPr>
          <w:rFonts w:ascii="仿宋_GB2312" w:eastAsia="仿宋_GB2312" w:hAnsi="仿宋_GB2312" w:cs="仿宋_GB2312" w:hint="eastAsia"/>
          <w:color w:val="000000" w:themeColor="text1"/>
          <w:u w:val="single"/>
        </w:rPr>
        <w:t xml:space="preserve"> 13 ％</w:t>
      </w:r>
      <w:permEnd w:id="738138721"/>
      <w:r>
        <w:rPr>
          <w:rFonts w:ascii="仿宋_GB2312" w:eastAsia="仿宋_GB2312" w:hAnsi="仿宋_GB2312" w:cs="仿宋_GB2312" w:hint="eastAsia"/>
          <w:color w:val="000000" w:themeColor="text1"/>
        </w:rPr>
        <w:t>税率的增值税专用发票，开具金额需与结算金额一致，并加盖与本合同中乙方名称一致的发票专用章（如税务部门要求合同、发票等备案登记的，乙方承担相关费用并办理相关手续）。</w:t>
      </w:r>
    </w:p>
    <w:p w14:paraId="18926535"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3.1.2计税方式：</w:t>
      </w:r>
      <w:r>
        <w:rPr>
          <w:rFonts w:ascii="仿宋_GB2312" w:eastAsia="仿宋_GB2312" w:hAnsi="仿宋_GB2312" w:cs="仿宋_GB2312" w:hint="eastAsia"/>
          <w:color w:val="000000" w:themeColor="text1"/>
        </w:rPr>
        <w:t>本合同所涉应税行为计税方法为</w:t>
      </w:r>
      <w:permStart w:id="260312041" w:edGrp="everyone"/>
      <w:r>
        <w:rPr>
          <w:rFonts w:ascii="仿宋_GB2312" w:eastAsia="仿宋_GB2312" w:hAnsi="仿宋_GB2312" w:cs="仿宋_GB2312" w:hint="eastAsia"/>
          <w:color w:val="000000" w:themeColor="text1"/>
          <w:u w:val="single"/>
        </w:rPr>
        <w:t xml:space="preserve"> 一般计税方法 </w:t>
      </w:r>
      <w:permEnd w:id="260312041"/>
      <w:r>
        <w:rPr>
          <w:rFonts w:ascii="仿宋_GB2312" w:eastAsia="仿宋_GB2312" w:hAnsi="仿宋_GB2312" w:cs="仿宋_GB2312" w:hint="eastAsia"/>
          <w:color w:val="000000" w:themeColor="text1"/>
        </w:rPr>
        <w:t>。</w:t>
      </w:r>
    </w:p>
    <w:p w14:paraId="4341585A"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3.1.3税票金额：</w:t>
      </w:r>
      <w:r>
        <w:rPr>
          <w:rFonts w:ascii="仿宋_GB2312" w:eastAsia="仿宋_GB2312" w:hAnsi="仿宋_GB2312" w:cs="仿宋_GB2312" w:hint="eastAsia"/>
          <w:color w:val="000000" w:themeColor="text1"/>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ascii="仿宋_GB2312" w:eastAsia="仿宋_GB2312" w:hAnsi="仿宋_GB2312" w:cs="仿宋_GB2312" w:hint="eastAsia"/>
          <w:b/>
          <w:bCs/>
          <w:color w:val="000000" w:themeColor="text1"/>
        </w:rPr>
        <w:t>如乙方未提供发票或提供发票不合规、不及时、无法认证，甲方有权拒绝付款，且不视为甲方付款逾期，乙方无权要求甲方支付利息、违约金或赔偿损失。</w:t>
      </w:r>
    </w:p>
    <w:bookmarkEnd w:id="27"/>
    <w:p w14:paraId="3CE75414"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3.1.4税率变化：</w:t>
      </w:r>
      <w:r>
        <w:rPr>
          <w:rFonts w:ascii="仿宋_GB2312" w:eastAsia="仿宋_GB2312" w:hAnsi="仿宋_GB2312" w:cs="仿宋_GB2312" w:hint="eastAsia"/>
          <w:color w:val="000000" w:themeColor="text1"/>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119165E0"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3.2 税票丢失：</w:t>
      </w:r>
      <w:r>
        <w:rPr>
          <w:rFonts w:ascii="仿宋_GB2312" w:eastAsia="仿宋_GB2312" w:hAnsi="仿宋_GB2312" w:cs="仿宋_GB2312" w:hint="eastAsia"/>
          <w:color w:val="000000" w:themeColor="text1"/>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11FDF75A"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3.3税务信息：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5"/>
        <w:gridCol w:w="6143"/>
      </w:tblGrid>
      <w:tr w:rsidR="009615B9" w14:paraId="1B658F0F" w14:textId="77777777">
        <w:trPr>
          <w:trHeight w:val="318"/>
          <w:jc w:val="center"/>
        </w:trPr>
        <w:tc>
          <w:tcPr>
            <w:tcW w:w="534" w:type="dxa"/>
            <w:vMerge w:val="restart"/>
            <w:tcBorders>
              <w:top w:val="single" w:sz="12" w:space="0" w:color="auto"/>
              <w:left w:val="single" w:sz="12" w:space="0" w:color="auto"/>
            </w:tcBorders>
            <w:vAlign w:val="center"/>
          </w:tcPr>
          <w:p w14:paraId="5706FB48" w14:textId="77777777" w:rsidR="009615B9" w:rsidRDefault="009615B9" w:rsidP="009615B9">
            <w:pPr>
              <w:snapToGrid w:val="0"/>
              <w:spacing w:line="400" w:lineRule="atLeast"/>
              <w:contextualSpacing/>
              <w:jc w:val="center"/>
              <w:rPr>
                <w:rFonts w:ascii="仿宋_GB2312" w:eastAsia="仿宋_GB2312" w:hAnsi="仿宋_GB2312" w:cs="仿宋_GB2312" w:hint="eastAsia"/>
                <w:b/>
                <w:color w:val="000000" w:themeColor="text1"/>
                <w:sz w:val="24"/>
                <w:szCs w:val="24"/>
              </w:rPr>
            </w:pPr>
            <w:permStart w:id="810576563" w:edGrp="everyone"/>
            <w:r>
              <w:rPr>
                <w:rFonts w:ascii="仿宋_GB2312" w:eastAsia="仿宋_GB2312" w:hAnsi="仿宋_GB2312" w:cs="仿宋_GB2312" w:hint="eastAsia"/>
                <w:b/>
                <w:color w:val="000000" w:themeColor="text1"/>
                <w:sz w:val="24"/>
                <w:szCs w:val="24"/>
              </w:rPr>
              <w:lastRenderedPageBreak/>
              <w:t>甲方</w:t>
            </w:r>
          </w:p>
        </w:tc>
        <w:tc>
          <w:tcPr>
            <w:tcW w:w="1845" w:type="dxa"/>
            <w:tcBorders>
              <w:top w:val="single" w:sz="12" w:space="0" w:color="auto"/>
            </w:tcBorders>
            <w:vAlign w:val="bottom"/>
          </w:tcPr>
          <w:p w14:paraId="41E2CCDA" w14:textId="77777777" w:rsidR="009615B9" w:rsidRDefault="009615B9" w:rsidP="009615B9">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single" w:sz="12" w:space="0" w:color="auto"/>
              <w:right w:val="single" w:sz="12" w:space="0" w:color="auto"/>
            </w:tcBorders>
          </w:tcPr>
          <w:p w14:paraId="34D99CEA" w14:textId="5967ADAD" w:rsidR="009615B9" w:rsidRDefault="009615B9" w:rsidP="009615B9">
            <w:pPr>
              <w:spacing w:line="500" w:lineRule="exact"/>
              <w:rPr>
                <w:rFonts w:ascii="仿宋_GB2312" w:eastAsia="仿宋_GB2312" w:hAnsi="仿宋_GB2312" w:cs="仿宋_GB2312" w:hint="eastAsia"/>
                <w:color w:val="000000" w:themeColor="text1"/>
                <w:sz w:val="24"/>
                <w:szCs w:val="24"/>
              </w:rPr>
            </w:pPr>
            <w:r w:rsidRPr="00A6709D">
              <w:rPr>
                <w:rFonts w:ascii="仿宋_GB2312" w:eastAsia="仿宋_GB2312" w:hAnsi="仿宋_GB2312" w:cs="仿宋_GB2312" w:hint="eastAsia"/>
                <w:color w:val="000000" w:themeColor="text1"/>
                <w:sz w:val="24"/>
                <w:szCs w:val="24"/>
              </w:rPr>
              <w:t>中建路桥集团第四工程有限公司</w:t>
            </w:r>
          </w:p>
        </w:tc>
      </w:tr>
      <w:tr w:rsidR="009615B9" w14:paraId="4C3E467B" w14:textId="77777777">
        <w:trPr>
          <w:jc w:val="center"/>
        </w:trPr>
        <w:tc>
          <w:tcPr>
            <w:tcW w:w="534" w:type="dxa"/>
            <w:vMerge/>
            <w:tcBorders>
              <w:left w:val="single" w:sz="12" w:space="0" w:color="auto"/>
            </w:tcBorders>
            <w:vAlign w:val="center"/>
          </w:tcPr>
          <w:p w14:paraId="222DE1F5" w14:textId="77777777" w:rsidR="009615B9" w:rsidRDefault="009615B9" w:rsidP="009615B9">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55422D9F" w14:textId="77777777" w:rsidR="009615B9" w:rsidRDefault="009615B9" w:rsidP="009615B9">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66DD20C0" w14:textId="0BDA7C6E" w:rsidR="009615B9" w:rsidRDefault="009615B9" w:rsidP="009615B9">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一般纳税人</w:t>
            </w:r>
          </w:p>
        </w:tc>
      </w:tr>
      <w:tr w:rsidR="009615B9" w14:paraId="32E95FED" w14:textId="77777777">
        <w:trPr>
          <w:jc w:val="center"/>
        </w:trPr>
        <w:tc>
          <w:tcPr>
            <w:tcW w:w="534" w:type="dxa"/>
            <w:vMerge/>
            <w:tcBorders>
              <w:left w:val="single" w:sz="12" w:space="0" w:color="auto"/>
            </w:tcBorders>
            <w:vAlign w:val="center"/>
          </w:tcPr>
          <w:p w14:paraId="0C22C9A2" w14:textId="77777777" w:rsidR="009615B9" w:rsidRDefault="009615B9" w:rsidP="009615B9">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2D9E0360" w14:textId="77777777" w:rsidR="009615B9" w:rsidRDefault="009615B9" w:rsidP="009615B9">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21F44435" w14:textId="69394FD3" w:rsidR="009615B9" w:rsidRDefault="009615B9" w:rsidP="009615B9">
            <w:pPr>
              <w:spacing w:line="500" w:lineRule="exact"/>
              <w:rPr>
                <w:rFonts w:ascii="仿宋_GB2312" w:eastAsia="仿宋_GB2312" w:hAnsi="仿宋_GB2312" w:cs="仿宋_GB2312" w:hint="eastAsia"/>
                <w:color w:val="000000" w:themeColor="text1"/>
                <w:sz w:val="24"/>
                <w:szCs w:val="24"/>
              </w:rPr>
            </w:pPr>
            <w:r w:rsidRPr="00A6709D">
              <w:rPr>
                <w:rFonts w:ascii="仿宋_GB2312" w:eastAsia="仿宋_GB2312" w:hAnsi="仿宋_GB2312" w:cs="仿宋_GB2312"/>
                <w:color w:val="000000" w:themeColor="text1"/>
                <w:sz w:val="24"/>
                <w:szCs w:val="24"/>
              </w:rPr>
              <w:t>9113050056736039XB</w:t>
            </w:r>
          </w:p>
        </w:tc>
      </w:tr>
      <w:tr w:rsidR="009615B9" w14:paraId="0CB9BFCB" w14:textId="77777777">
        <w:trPr>
          <w:jc w:val="center"/>
        </w:trPr>
        <w:tc>
          <w:tcPr>
            <w:tcW w:w="534" w:type="dxa"/>
            <w:vMerge/>
            <w:tcBorders>
              <w:left w:val="single" w:sz="12" w:space="0" w:color="auto"/>
            </w:tcBorders>
            <w:vAlign w:val="center"/>
          </w:tcPr>
          <w:p w14:paraId="3E11C331" w14:textId="77777777" w:rsidR="009615B9" w:rsidRDefault="009615B9" w:rsidP="009615B9">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4A79FC34" w14:textId="77777777" w:rsidR="009615B9" w:rsidRDefault="009615B9" w:rsidP="009615B9">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tcPr>
          <w:p w14:paraId="44CD22B8" w14:textId="747A3AA5" w:rsidR="009615B9" w:rsidRDefault="009615B9" w:rsidP="009615B9">
            <w:pPr>
              <w:snapToGrid w:val="0"/>
              <w:spacing w:line="400" w:lineRule="atLeast"/>
              <w:contextualSpacing/>
              <w:rPr>
                <w:rFonts w:ascii="仿宋_GB2312" w:eastAsia="仿宋_GB2312" w:hAnsi="仿宋_GB2312" w:cs="仿宋_GB2312" w:hint="eastAsia"/>
                <w:color w:val="000000" w:themeColor="text1"/>
                <w:sz w:val="24"/>
                <w:szCs w:val="24"/>
              </w:rPr>
            </w:pPr>
            <w:r w:rsidRPr="00A6709D">
              <w:rPr>
                <w:rFonts w:ascii="仿宋_GB2312" w:eastAsia="仿宋_GB2312" w:hAnsi="仿宋_GB2312" w:cs="仿宋_GB2312" w:hint="eastAsia"/>
                <w:color w:val="000000" w:themeColor="text1"/>
                <w:sz w:val="24"/>
                <w:szCs w:val="24"/>
              </w:rPr>
              <w:t>河南省郑州航空港经济综合实验区云港路世航之窗B座911室</w:t>
            </w:r>
            <w:r>
              <w:rPr>
                <w:rFonts w:ascii="仿宋_GB2312" w:eastAsia="仿宋_GB2312" w:hAnsi="仿宋_GB2312" w:cs="仿宋_GB2312" w:hint="eastAsia"/>
                <w:color w:val="000000" w:themeColor="text1"/>
                <w:sz w:val="24"/>
                <w:szCs w:val="24"/>
              </w:rPr>
              <w:t>、</w:t>
            </w:r>
            <w:r w:rsidRPr="00A6709D">
              <w:rPr>
                <w:rFonts w:ascii="仿宋_GB2312" w:eastAsia="仿宋_GB2312" w:hAnsi="仿宋_GB2312" w:cs="仿宋_GB2312"/>
                <w:color w:val="000000" w:themeColor="text1"/>
                <w:sz w:val="24"/>
                <w:szCs w:val="24"/>
              </w:rPr>
              <w:t>0371-55027600</w:t>
            </w:r>
          </w:p>
        </w:tc>
      </w:tr>
      <w:tr w:rsidR="009615B9" w14:paraId="7682869F" w14:textId="77777777">
        <w:trPr>
          <w:jc w:val="center"/>
        </w:trPr>
        <w:tc>
          <w:tcPr>
            <w:tcW w:w="534" w:type="dxa"/>
            <w:vMerge/>
            <w:tcBorders>
              <w:left w:val="single" w:sz="12" w:space="0" w:color="auto"/>
            </w:tcBorders>
            <w:vAlign w:val="center"/>
          </w:tcPr>
          <w:p w14:paraId="4CFF8525" w14:textId="77777777" w:rsidR="009615B9" w:rsidRDefault="009615B9" w:rsidP="009615B9">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01A3B157" w14:textId="77777777" w:rsidR="009615B9" w:rsidRDefault="009615B9" w:rsidP="009615B9">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right w:val="single" w:sz="12" w:space="0" w:color="auto"/>
            </w:tcBorders>
          </w:tcPr>
          <w:p w14:paraId="7FD7025C" w14:textId="09742A73" w:rsidR="009615B9" w:rsidRDefault="009615B9" w:rsidP="009615B9">
            <w:pPr>
              <w:snapToGrid w:val="0"/>
              <w:spacing w:line="400" w:lineRule="atLeast"/>
              <w:contextualSpacing/>
              <w:rPr>
                <w:rFonts w:ascii="仿宋_GB2312" w:eastAsia="仿宋_GB2312" w:hAnsi="仿宋_GB2312" w:cs="仿宋_GB2312" w:hint="eastAsia"/>
                <w:color w:val="000000" w:themeColor="text1"/>
                <w:sz w:val="24"/>
                <w:szCs w:val="24"/>
              </w:rPr>
            </w:pPr>
            <w:r w:rsidRPr="00A6709D">
              <w:rPr>
                <w:rFonts w:ascii="仿宋_GB2312" w:eastAsia="仿宋_GB2312" w:hAnsi="仿宋_GB2312" w:cs="仿宋_GB2312" w:hint="eastAsia"/>
                <w:color w:val="000000" w:themeColor="text1"/>
                <w:sz w:val="24"/>
                <w:szCs w:val="24"/>
              </w:rPr>
              <w:t>交通银行郑州中原中路支行</w:t>
            </w:r>
            <w:r w:rsidRPr="00A6709D">
              <w:rPr>
                <w:rFonts w:ascii="仿宋_GB2312" w:eastAsia="仿宋_GB2312" w:hAnsi="仿宋_GB2312" w:cs="仿宋_GB2312"/>
                <w:color w:val="000000" w:themeColor="text1"/>
                <w:sz w:val="24"/>
                <w:szCs w:val="24"/>
              </w:rPr>
              <w:t>411152999011002693623</w:t>
            </w:r>
          </w:p>
        </w:tc>
      </w:tr>
      <w:tr w:rsidR="00DF440A" w14:paraId="5A427AC8" w14:textId="77777777">
        <w:trPr>
          <w:trHeight w:val="404"/>
          <w:jc w:val="center"/>
        </w:trPr>
        <w:tc>
          <w:tcPr>
            <w:tcW w:w="534" w:type="dxa"/>
            <w:vMerge/>
            <w:tcBorders>
              <w:left w:val="single" w:sz="12" w:space="0" w:color="auto"/>
              <w:bottom w:val="double" w:sz="4" w:space="0" w:color="auto"/>
            </w:tcBorders>
            <w:vAlign w:val="center"/>
          </w:tcPr>
          <w:p w14:paraId="0873693E" w14:textId="77777777" w:rsidR="00DF440A" w:rsidRDefault="00DF440A">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tcBorders>
              <w:bottom w:val="double" w:sz="4" w:space="0" w:color="auto"/>
            </w:tcBorders>
            <w:vAlign w:val="bottom"/>
          </w:tcPr>
          <w:p w14:paraId="4E991D27"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备      注</w:t>
            </w:r>
          </w:p>
          <w:p w14:paraId="630052C2" w14:textId="77777777" w:rsidR="00DF440A" w:rsidRDefault="00DF440A"/>
        </w:tc>
        <w:tc>
          <w:tcPr>
            <w:tcW w:w="6143" w:type="dxa"/>
            <w:tcBorders>
              <w:bottom w:val="double" w:sz="4" w:space="0" w:color="auto"/>
              <w:right w:val="single" w:sz="12" w:space="0" w:color="auto"/>
            </w:tcBorders>
          </w:tcPr>
          <w:p w14:paraId="1E73C468" w14:textId="77777777" w:rsidR="00DF440A" w:rsidRDefault="00DF440A">
            <w:pPr>
              <w:snapToGrid w:val="0"/>
              <w:spacing w:line="400" w:lineRule="atLeast"/>
              <w:contextualSpacing/>
              <w:rPr>
                <w:rFonts w:ascii="仿宋_GB2312" w:eastAsia="仿宋_GB2312" w:hAnsi="仿宋_GB2312" w:cs="仿宋_GB2312" w:hint="eastAsia"/>
                <w:color w:val="000000" w:themeColor="text1"/>
                <w:sz w:val="24"/>
                <w:szCs w:val="24"/>
              </w:rPr>
            </w:pPr>
          </w:p>
        </w:tc>
      </w:tr>
      <w:tr w:rsidR="00DF440A" w14:paraId="2F865C68" w14:textId="77777777">
        <w:trPr>
          <w:jc w:val="center"/>
        </w:trPr>
        <w:tc>
          <w:tcPr>
            <w:tcW w:w="534" w:type="dxa"/>
            <w:vMerge w:val="restart"/>
            <w:tcBorders>
              <w:top w:val="double" w:sz="4" w:space="0" w:color="auto"/>
              <w:left w:val="single" w:sz="12" w:space="0" w:color="auto"/>
            </w:tcBorders>
            <w:vAlign w:val="center"/>
          </w:tcPr>
          <w:p w14:paraId="436D42EB" w14:textId="77777777" w:rsidR="00DF440A"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rPr>
              <w:t>乙方</w:t>
            </w:r>
          </w:p>
        </w:tc>
        <w:tc>
          <w:tcPr>
            <w:tcW w:w="1845" w:type="dxa"/>
            <w:tcBorders>
              <w:top w:val="double" w:sz="4" w:space="0" w:color="auto"/>
            </w:tcBorders>
            <w:vAlign w:val="bottom"/>
          </w:tcPr>
          <w:p w14:paraId="51ACF94D"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double" w:sz="4" w:space="0" w:color="auto"/>
              <w:right w:val="single" w:sz="12" w:space="0" w:color="auto"/>
            </w:tcBorders>
          </w:tcPr>
          <w:p w14:paraId="73E4E732"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DF440A" w14:paraId="381C3C03" w14:textId="77777777">
        <w:trPr>
          <w:jc w:val="center"/>
        </w:trPr>
        <w:tc>
          <w:tcPr>
            <w:tcW w:w="534" w:type="dxa"/>
            <w:vMerge/>
            <w:tcBorders>
              <w:left w:val="single" w:sz="12" w:space="0" w:color="auto"/>
            </w:tcBorders>
          </w:tcPr>
          <w:p w14:paraId="5093C358" w14:textId="77777777" w:rsidR="00DF440A" w:rsidRDefault="00DF440A">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4FB9DE56"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28935B24"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DF440A" w14:paraId="5D80675D" w14:textId="77777777">
        <w:trPr>
          <w:jc w:val="center"/>
        </w:trPr>
        <w:tc>
          <w:tcPr>
            <w:tcW w:w="534" w:type="dxa"/>
            <w:vMerge/>
            <w:tcBorders>
              <w:left w:val="single" w:sz="12" w:space="0" w:color="auto"/>
            </w:tcBorders>
          </w:tcPr>
          <w:p w14:paraId="2E3700F4" w14:textId="77777777" w:rsidR="00DF440A" w:rsidRDefault="00DF440A">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0F2C5D85"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340C78BB"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DF440A" w14:paraId="668E839C" w14:textId="77777777">
        <w:trPr>
          <w:jc w:val="center"/>
        </w:trPr>
        <w:tc>
          <w:tcPr>
            <w:tcW w:w="534" w:type="dxa"/>
            <w:vMerge/>
            <w:tcBorders>
              <w:left w:val="single" w:sz="12" w:space="0" w:color="auto"/>
            </w:tcBorders>
          </w:tcPr>
          <w:p w14:paraId="220A34ED" w14:textId="77777777" w:rsidR="00DF440A" w:rsidRDefault="00DF440A">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7C9D2F47"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vAlign w:val="bottom"/>
          </w:tcPr>
          <w:p w14:paraId="352BA610" w14:textId="77777777" w:rsidR="00DF440A" w:rsidRDefault="00000000">
            <w:pPr>
              <w:pStyle w:val="Default"/>
              <w:jc w:val="both"/>
              <w:rPr>
                <w:rFonts w:ascii="仿宋_GB2312" w:eastAsia="仿宋_GB2312" w:hAnsi="仿宋_GB2312" w:cs="仿宋_GB2312" w:hint="eastAsia"/>
                <w:bCs/>
                <w:color w:val="000000" w:themeColor="text1"/>
                <w:kern w:val="2"/>
                <w:u w:val="single"/>
              </w:rPr>
            </w:pPr>
            <w:r>
              <w:rPr>
                <w:rFonts w:ascii="仿宋_GB2312" w:eastAsia="仿宋_GB2312" w:hAnsi="仿宋_GB2312" w:cs="仿宋_GB2312" w:hint="eastAsia"/>
                <w:color w:val="000000" w:themeColor="text1"/>
                <w:u w:val="single"/>
              </w:rPr>
              <w:t xml:space="preserve">                  </w:t>
            </w:r>
          </w:p>
        </w:tc>
      </w:tr>
      <w:tr w:rsidR="00DF440A" w14:paraId="6DE36997" w14:textId="77777777">
        <w:trPr>
          <w:jc w:val="center"/>
        </w:trPr>
        <w:tc>
          <w:tcPr>
            <w:tcW w:w="534" w:type="dxa"/>
            <w:vMerge/>
            <w:tcBorders>
              <w:left w:val="single" w:sz="12" w:space="0" w:color="auto"/>
              <w:bottom w:val="single" w:sz="12" w:space="0" w:color="auto"/>
            </w:tcBorders>
          </w:tcPr>
          <w:p w14:paraId="045BE2AC" w14:textId="77777777" w:rsidR="00DF440A" w:rsidRDefault="00DF440A">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tcBorders>
              <w:bottom w:val="single" w:sz="12" w:space="0" w:color="auto"/>
            </w:tcBorders>
            <w:vAlign w:val="bottom"/>
          </w:tcPr>
          <w:p w14:paraId="5413A2A5" w14:textId="77777777" w:rsidR="00DF440A"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bottom w:val="single" w:sz="12" w:space="0" w:color="auto"/>
              <w:right w:val="single" w:sz="12" w:space="0" w:color="auto"/>
            </w:tcBorders>
          </w:tcPr>
          <w:p w14:paraId="10537CB2" w14:textId="77777777" w:rsidR="00DF440A" w:rsidRDefault="00000000">
            <w:pPr>
              <w:snapToGrid w:val="0"/>
              <w:spacing w:line="400" w:lineRule="atLeast"/>
              <w:contextualSpacing/>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sz w:val="24"/>
                <w:szCs w:val="24"/>
                <w:u w:val="single"/>
              </w:rPr>
              <w:t xml:space="preserve">                  </w:t>
            </w:r>
          </w:p>
        </w:tc>
      </w:tr>
    </w:tbl>
    <w:permEnd w:id="810576563"/>
    <w:p w14:paraId="4856B726"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任何一方如上述信息发生变更，应提前10日以书面方式通知另一方。如一方未按本合同规定通知而使另一方遭受损失的，应予以赔偿。</w:t>
      </w:r>
    </w:p>
    <w:p w14:paraId="41BCF8DB"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28" w:name="_Toc21859"/>
      <w:bookmarkStart w:id="29" w:name="_Toc32138"/>
      <w:bookmarkStart w:id="30" w:name="_Toc27325"/>
      <w:r>
        <w:rPr>
          <w:rFonts w:ascii="仿宋_GB2312" w:eastAsia="仿宋_GB2312" w:hAnsi="仿宋_GB2312" w:cs="仿宋_GB2312" w:hint="eastAsia"/>
          <w:b/>
          <w:bCs/>
          <w:color w:val="000000" w:themeColor="text1"/>
        </w:rPr>
        <w:t>货物付款</w:t>
      </w:r>
      <w:bookmarkEnd w:id="28"/>
      <w:bookmarkEnd w:id="29"/>
      <w:bookmarkEnd w:id="30"/>
    </w:p>
    <w:p w14:paraId="09A3D16A" w14:textId="77777777" w:rsidR="00DF440A" w:rsidRDefault="00000000">
      <w:pPr>
        <w:pStyle w:val="Default"/>
        <w:spacing w:line="400" w:lineRule="atLeast"/>
        <w:ind w:firstLineChars="200" w:firstLine="482"/>
        <w:jc w:val="both"/>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1、支付周期及支付比例：</w:t>
      </w:r>
      <w:r>
        <w:rPr>
          <w:rFonts w:ascii="仿宋_GB2312" w:eastAsia="仿宋_GB2312" w:hAnsi="仿宋_GB2312" w:cs="仿宋_GB2312" w:hint="eastAsia"/>
          <w:color w:val="000000" w:themeColor="text1"/>
        </w:rPr>
        <w:t>双方办理完结算后，适用第</w:t>
      </w:r>
      <w:permStart w:id="1132146538" w:edGrp="everyone"/>
      <w:r>
        <w:rPr>
          <w:rFonts w:ascii="仿宋_GB2312" w:eastAsia="仿宋_GB2312" w:hAnsi="仿宋_GB2312" w:cs="仿宋_GB2312" w:hint="eastAsia"/>
          <w:color w:val="000000" w:themeColor="text1"/>
          <w:u w:val="single"/>
        </w:rPr>
        <w:t xml:space="preserve"> 1.1 </w:t>
      </w:r>
      <w:permEnd w:id="1132146538"/>
      <w:r>
        <w:rPr>
          <w:rFonts w:ascii="仿宋_GB2312" w:eastAsia="仿宋_GB2312" w:hAnsi="仿宋_GB2312" w:cs="仿宋_GB2312" w:hint="eastAsia"/>
          <w:color w:val="000000" w:themeColor="text1"/>
        </w:rPr>
        <w:t>条付款条件：</w:t>
      </w:r>
    </w:p>
    <w:p w14:paraId="6CA5798A" w14:textId="7786532E"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1.1本合同无预付款，货款来源于项目工程结算款。</w:t>
      </w:r>
      <w:r>
        <w:rPr>
          <w:rFonts w:ascii="仿宋_GB2312" w:eastAsia="仿宋_GB2312" w:hAnsi="仿宋_GB2312" w:cs="仿宋_GB2312" w:hint="eastAsia"/>
          <w:b/>
          <w:bCs/>
          <w:color w:val="000000" w:themeColor="text1"/>
        </w:rPr>
        <w:t>甲方按资金审批计划对货款进行支付。</w:t>
      </w:r>
      <w:r>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permStart w:id="337254568"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1</w:t>
      </w:r>
      <w:r>
        <w:rPr>
          <w:rFonts w:ascii="仿宋_GB2312" w:eastAsia="仿宋_GB2312" w:hAnsi="仿宋_GB2312" w:cs="仿宋_GB2312" w:hint="eastAsia"/>
          <w:color w:val="000000" w:themeColor="text1"/>
          <w:u w:val="single"/>
        </w:rPr>
        <w:t xml:space="preserve">  </w:t>
      </w:r>
      <w:permEnd w:id="337254568"/>
      <w:r>
        <w:rPr>
          <w:rFonts w:ascii="仿宋_GB2312" w:eastAsia="仿宋_GB2312" w:hAnsi="仿宋_GB2312" w:cs="仿宋_GB2312" w:hint="eastAsia"/>
          <w:color w:val="000000" w:themeColor="text1"/>
        </w:rPr>
        <w:t>个月内支付当期结算货款的</w:t>
      </w:r>
      <w:permStart w:id="1275811640"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70</w:t>
      </w:r>
      <w:r>
        <w:rPr>
          <w:rFonts w:ascii="仿宋_GB2312" w:eastAsia="仿宋_GB2312" w:hAnsi="仿宋_GB2312" w:cs="仿宋_GB2312" w:hint="eastAsia"/>
          <w:color w:val="000000" w:themeColor="text1"/>
          <w:u w:val="single"/>
        </w:rPr>
        <w:t xml:space="preserve">   </w:t>
      </w:r>
      <w:permEnd w:id="1275811640"/>
      <w:r>
        <w:rPr>
          <w:rFonts w:ascii="仿宋_GB2312" w:eastAsia="仿宋_GB2312" w:hAnsi="仿宋_GB2312" w:cs="仿宋_GB2312" w:hint="eastAsia"/>
          <w:color w:val="000000" w:themeColor="text1"/>
        </w:rPr>
        <w:t>%，</w:t>
      </w:r>
      <w:permStart w:id="740169940"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740169940"/>
      <w:r>
        <w:rPr>
          <w:rFonts w:ascii="仿宋_GB2312" w:eastAsia="仿宋_GB2312" w:hAnsi="仿宋_GB2312" w:cs="仿宋_GB2312" w:hint="eastAsia"/>
          <w:color w:val="000000" w:themeColor="text1"/>
        </w:rPr>
        <w:t>个月内支付至当期结算货款的</w:t>
      </w:r>
      <w:permStart w:id="1293496558"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90</w:t>
      </w:r>
      <w:r>
        <w:rPr>
          <w:rFonts w:ascii="仿宋_GB2312" w:eastAsia="仿宋_GB2312" w:hAnsi="仿宋_GB2312" w:cs="仿宋_GB2312" w:hint="eastAsia"/>
          <w:color w:val="000000" w:themeColor="text1"/>
          <w:u w:val="single"/>
        </w:rPr>
        <w:t xml:space="preserve">  </w:t>
      </w:r>
      <w:permEnd w:id="1293496558"/>
      <w:r>
        <w:rPr>
          <w:rFonts w:ascii="仿宋_GB2312" w:eastAsia="仿宋_GB2312" w:hAnsi="仿宋_GB2312" w:cs="仿宋_GB2312" w:hint="eastAsia"/>
          <w:color w:val="000000" w:themeColor="text1"/>
        </w:rPr>
        <w:t>%，余下</w:t>
      </w:r>
      <w:permStart w:id="1603734473"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10</w:t>
      </w:r>
      <w:r>
        <w:rPr>
          <w:rFonts w:ascii="仿宋_GB2312" w:eastAsia="仿宋_GB2312" w:hAnsi="仿宋_GB2312" w:cs="仿宋_GB2312" w:hint="eastAsia"/>
          <w:color w:val="000000" w:themeColor="text1"/>
          <w:u w:val="single"/>
        </w:rPr>
        <w:t xml:space="preserve">  </w:t>
      </w:r>
      <w:permEnd w:id="1603734473"/>
      <w:r>
        <w:rPr>
          <w:rFonts w:ascii="仿宋_GB2312" w:eastAsia="仿宋_GB2312" w:hAnsi="仿宋_GB2312" w:cs="仿宋_GB2312" w:hint="eastAsia"/>
          <w:color w:val="000000" w:themeColor="text1"/>
        </w:rPr>
        <w:t>%结算货款在乙方供货完毕、办理完最终结算后</w:t>
      </w:r>
      <w:permStart w:id="332554553"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60</w:t>
      </w:r>
      <w:r>
        <w:rPr>
          <w:rFonts w:ascii="仿宋_GB2312" w:eastAsia="仿宋_GB2312" w:hAnsi="仿宋_GB2312" w:cs="仿宋_GB2312" w:hint="eastAsia"/>
          <w:color w:val="000000" w:themeColor="text1"/>
          <w:u w:val="single"/>
        </w:rPr>
        <w:t xml:space="preserve">  </w:t>
      </w:r>
      <w:permEnd w:id="332554553"/>
      <w:r>
        <w:rPr>
          <w:rFonts w:ascii="仿宋_GB2312" w:eastAsia="仿宋_GB2312" w:hAnsi="仿宋_GB2312" w:cs="仿宋_GB2312" w:hint="eastAsia"/>
          <w:color w:val="000000" w:themeColor="text1"/>
        </w:rPr>
        <w:t>日内付清。以此类推。</w:t>
      </w:r>
    </w:p>
    <w:p w14:paraId="23349F84"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1.2其他：</w:t>
      </w:r>
      <w:permStart w:id="1047398945" w:edGrp="everyone"/>
      <w:r>
        <w:rPr>
          <w:rFonts w:ascii="仿宋_GB2312" w:eastAsia="仿宋_GB2312" w:hAnsi="仿宋_GB2312" w:cs="仿宋_GB2312" w:hint="eastAsia"/>
          <w:color w:val="000000" w:themeColor="text1"/>
          <w:u w:val="single"/>
        </w:rPr>
        <w:t xml:space="preserve"> /</w:t>
      </w:r>
      <w:permEnd w:id="1047398945"/>
    </w:p>
    <w:p w14:paraId="34D85283"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2、支付形式：</w:t>
      </w:r>
      <w:r>
        <w:rPr>
          <w:rFonts w:ascii="仿宋_GB2312" w:eastAsia="仿宋_GB2312" w:hAnsi="仿宋_GB2312" w:cs="仿宋_GB2312" w:hint="eastAsia"/>
          <w:color w:val="000000" w:themeColor="text1"/>
        </w:rPr>
        <w:t>本合同付款形式适用第</w:t>
      </w:r>
      <w:r>
        <w:rPr>
          <w:rFonts w:ascii="仿宋_GB2312" w:eastAsia="仿宋_GB2312" w:hAnsi="仿宋_GB2312" w:cs="仿宋_GB2312" w:hint="eastAsia"/>
          <w:color w:val="000000" w:themeColor="text1"/>
          <w:u w:val="single"/>
        </w:rPr>
        <w:t xml:space="preserve">   2.2  </w:t>
      </w:r>
      <w:r>
        <w:rPr>
          <w:rFonts w:ascii="仿宋_GB2312" w:eastAsia="仿宋_GB2312" w:hAnsi="仿宋_GB2312" w:cs="仿宋_GB2312" w:hint="eastAsia"/>
          <w:color w:val="000000" w:themeColor="text1"/>
        </w:rPr>
        <w:t>条；</w:t>
      </w:r>
    </w:p>
    <w:p w14:paraId="69E230F9"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2.1货币付款。</w:t>
      </w:r>
    </w:p>
    <w:p w14:paraId="257DA1F1" w14:textId="53A15CF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2.2货币及其他的形式（包括且不限于支票、电汇、银行承兑汇票、商业承兑汇票、保理、信用证、供应链融资等）向乙方付款。（其中非现金付款方式不低于合同总价的</w:t>
      </w:r>
      <w:permStart w:id="402146852"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30</w:t>
      </w:r>
      <w:r>
        <w:rPr>
          <w:rFonts w:ascii="仿宋_GB2312" w:eastAsia="仿宋_GB2312" w:hAnsi="仿宋_GB2312" w:cs="仿宋_GB2312" w:hint="eastAsia"/>
          <w:color w:val="000000" w:themeColor="text1"/>
          <w:u w:val="single"/>
        </w:rPr>
        <w:t xml:space="preserve">   </w:t>
      </w:r>
      <w:permEnd w:id="402146852"/>
      <w:r>
        <w:rPr>
          <w:rFonts w:ascii="仿宋_GB2312" w:eastAsia="仿宋_GB2312" w:hAnsi="仿宋_GB2312" w:cs="仿宋_GB2312" w:hint="eastAsia"/>
          <w:color w:val="000000" w:themeColor="text1"/>
        </w:rPr>
        <w:t>%，期限为六个月，因此产生的相关贴现成本由乙方承担。乙方须保证资金往来账户与本合同所约定账户一致，开票单位名称与合同约定名称一致。）</w:t>
      </w:r>
    </w:p>
    <w:p w14:paraId="5FBA5A17"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3、付款条件：乙方向甲方申请付款时，应先行满足以下条件：</w:t>
      </w:r>
    </w:p>
    <w:p w14:paraId="0B1EFF66"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3.1所供产品无质量缺陷，乙方无违约记录，产品出厂合格证明以及检测报告完整无误。</w:t>
      </w:r>
    </w:p>
    <w:p w14:paraId="3F3893C4"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3.2乙方申请付款依据的结算单已由甲方最终有效确认，付款期限已经届满。</w:t>
      </w:r>
    </w:p>
    <w:p w14:paraId="7889AA61"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3.3乙方已向甲方提供与结算等额增值税专用发票，且甲方已完成发票认证。</w:t>
      </w:r>
    </w:p>
    <w:p w14:paraId="545A45D2"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在支付条件达成的基础上，甲方按以上方式向乙方付款，预付款不适用上述条件。</w:t>
      </w:r>
    </w:p>
    <w:p w14:paraId="2635696D"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4、乙方收款账户：</w:t>
      </w:r>
      <w:permStart w:id="371935837" w:edGrp="everyone"/>
      <w:r>
        <w:rPr>
          <w:rFonts w:ascii="仿宋_GB2312" w:eastAsia="仿宋_GB2312" w:hAnsi="仿宋_GB2312" w:cs="仿宋_GB2312" w:hint="eastAsia"/>
          <w:color w:val="000000" w:themeColor="text1"/>
          <w:u w:val="single"/>
        </w:rPr>
        <w:t xml:space="preserve">             </w:t>
      </w:r>
      <w:permEnd w:id="371935837"/>
    </w:p>
    <w:p w14:paraId="6A1A2FCB"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开户银行：</w:t>
      </w:r>
      <w:permStart w:id="1265506043" w:edGrp="everyone"/>
      <w:r>
        <w:rPr>
          <w:rFonts w:ascii="仿宋_GB2312" w:eastAsia="仿宋_GB2312" w:hAnsi="仿宋_GB2312" w:cs="仿宋_GB2312" w:hint="eastAsia"/>
          <w:color w:val="000000" w:themeColor="text1"/>
          <w:u w:val="single"/>
        </w:rPr>
        <w:t xml:space="preserve">             </w:t>
      </w:r>
      <w:permEnd w:id="1265506043"/>
    </w:p>
    <w:p w14:paraId="09A87D9A"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银行帐号：</w:t>
      </w:r>
      <w:permStart w:id="269711721" w:edGrp="everyone"/>
      <w:r>
        <w:rPr>
          <w:rFonts w:ascii="仿宋_GB2312" w:eastAsia="仿宋_GB2312" w:hAnsi="仿宋_GB2312" w:cs="仿宋_GB2312" w:hint="eastAsia"/>
          <w:color w:val="000000" w:themeColor="text1"/>
          <w:u w:val="single"/>
        </w:rPr>
        <w:t xml:space="preserve">             </w:t>
      </w:r>
      <w:permEnd w:id="269711721"/>
    </w:p>
    <w:p w14:paraId="1FE74448"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乙方指定</w:t>
      </w:r>
      <w:permStart w:id="61885484" w:edGrp="everyone"/>
      <w:r>
        <w:rPr>
          <w:rFonts w:ascii="仿宋_GB2312" w:eastAsia="仿宋_GB2312" w:hAnsi="仿宋_GB2312" w:cs="仿宋_GB2312" w:hint="eastAsia"/>
          <w:color w:val="000000" w:themeColor="text1"/>
          <w:u w:val="single"/>
        </w:rPr>
        <w:t xml:space="preserve">   </w:t>
      </w:r>
      <w:permEnd w:id="61885484"/>
      <w:r>
        <w:rPr>
          <w:rFonts w:ascii="仿宋_GB2312" w:eastAsia="仿宋_GB2312" w:hAnsi="仿宋_GB2312" w:cs="仿宋_GB2312" w:hint="eastAsia"/>
          <w:color w:val="000000" w:themeColor="text1"/>
        </w:rPr>
        <w:t>（身份证号：</w:t>
      </w:r>
      <w:permStart w:id="2137339990" w:edGrp="everyone"/>
      <w:r>
        <w:rPr>
          <w:rFonts w:ascii="仿宋_GB2312" w:eastAsia="仿宋_GB2312" w:hAnsi="仿宋_GB2312" w:cs="仿宋_GB2312" w:hint="eastAsia"/>
          <w:color w:val="000000" w:themeColor="text1"/>
          <w:u w:val="single"/>
        </w:rPr>
        <w:t xml:space="preserve">   </w:t>
      </w:r>
      <w:permEnd w:id="2137339990"/>
      <w:r>
        <w:rPr>
          <w:rFonts w:ascii="仿宋_GB2312" w:eastAsia="仿宋_GB2312" w:hAnsi="仿宋_GB2312" w:cs="仿宋_GB2312" w:hint="eastAsia"/>
          <w:color w:val="000000" w:themeColor="text1"/>
        </w:rPr>
        <w:t>）作为收款经办人，同甲方相关人员沟通洽商付款具体事宜。</w:t>
      </w:r>
    </w:p>
    <w:p w14:paraId="06332EA4"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甲方仅向乙方本单位名下银行账户支付价款，未经甲方同意，乙方不得委托任何第三方代为收款，否则甲方有权拒绝付款。</w:t>
      </w:r>
    </w:p>
    <w:p w14:paraId="7490EAB2"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5、账户变动：</w:t>
      </w:r>
      <w:r>
        <w:rPr>
          <w:rFonts w:ascii="仿宋_GB2312" w:eastAsia="仿宋_GB2312" w:hAnsi="仿宋_GB2312" w:cs="仿宋_GB2312" w:hint="eastAsia"/>
          <w:color w:val="000000" w:themeColor="text1"/>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76889371"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6、履约保证金缴纳及退还：</w:t>
      </w:r>
    </w:p>
    <w:p w14:paraId="708D3BBA" w14:textId="77777777" w:rsidR="00DF440A" w:rsidRDefault="00000000">
      <w:pPr>
        <w:spacing w:line="400" w:lineRule="atLeast"/>
        <w:ind w:firstLineChars="200" w:firstLine="482"/>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b/>
          <w:bCs/>
          <w:color w:val="000000" w:themeColor="text1"/>
          <w:sz w:val="24"/>
          <w:szCs w:val="24"/>
        </w:rPr>
        <w:t>6.1履约保证金缴纳形式：</w:t>
      </w:r>
      <w:r>
        <w:rPr>
          <w:rFonts w:ascii="仿宋_GB2312" w:eastAsia="仿宋_GB2312" w:hAnsi="仿宋_GB2312" w:cs="仿宋_GB2312" w:hint="eastAsia"/>
          <w:color w:val="000000" w:themeColor="text1"/>
          <w:sz w:val="24"/>
          <w:szCs w:val="24"/>
        </w:rPr>
        <w:t>乙方在签订合同前应向甲方缴纳合同额的</w:t>
      </w:r>
      <w:permStart w:id="1804804277" w:edGrp="everyone"/>
      <w:r>
        <w:rPr>
          <w:rFonts w:ascii="仿宋_GB2312" w:eastAsia="仿宋_GB2312" w:hAnsi="仿宋_GB2312" w:cs="仿宋_GB2312" w:hint="eastAsia"/>
          <w:color w:val="000000" w:themeColor="text1"/>
          <w:sz w:val="24"/>
          <w:szCs w:val="24"/>
          <w:u w:val="single"/>
        </w:rPr>
        <w:t xml:space="preserve">   </w:t>
      </w:r>
    </w:p>
    <w:p w14:paraId="75393B23" w14:textId="13099CCF" w:rsidR="00DF440A" w:rsidRDefault="00000000">
      <w:pPr>
        <w:spacing w:line="400" w:lineRule="atLeas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 </w:t>
      </w:r>
      <w:permEnd w:id="1804804277"/>
      <w:r>
        <w:rPr>
          <w:rFonts w:ascii="仿宋_GB2312" w:eastAsia="仿宋_GB2312" w:hAnsi="仿宋_GB2312" w:cs="仿宋_GB2312" w:hint="eastAsia"/>
          <w:color w:val="000000" w:themeColor="text1"/>
          <w:sz w:val="24"/>
          <w:szCs w:val="24"/>
        </w:rPr>
        <w:t>％或</w:t>
      </w:r>
      <w:permStart w:id="145438850" w:edGrp="everyone"/>
      <w:r>
        <w:rPr>
          <w:rFonts w:ascii="仿宋_GB2312" w:eastAsia="仿宋_GB2312" w:hAnsi="仿宋_GB2312" w:cs="仿宋_GB2312" w:hint="eastAsia"/>
          <w:color w:val="000000" w:themeColor="text1"/>
          <w:sz w:val="24"/>
          <w:szCs w:val="24"/>
          <w:u w:val="single"/>
        </w:rPr>
        <w:t xml:space="preserve"> / </w:t>
      </w:r>
      <w:permEnd w:id="145438850"/>
      <w:r>
        <w:rPr>
          <w:rFonts w:ascii="仿宋_GB2312" w:eastAsia="仿宋_GB2312" w:hAnsi="仿宋_GB2312" w:cs="仿宋_GB2312" w:hint="eastAsia"/>
          <w:color w:val="000000" w:themeColor="text1"/>
          <w:sz w:val="24"/>
          <w:szCs w:val="24"/>
        </w:rPr>
        <w:t>元的履约保证金，具体缴纳形式采用第</w:t>
      </w:r>
      <w:permStart w:id="1194469343" w:edGrp="everyone"/>
      <w:r>
        <w:rPr>
          <w:rFonts w:ascii="仿宋_GB2312" w:eastAsia="仿宋_GB2312" w:hAnsi="仿宋_GB2312" w:cs="仿宋_GB2312" w:hint="eastAsia"/>
          <w:color w:val="000000" w:themeColor="text1"/>
          <w:sz w:val="24"/>
          <w:szCs w:val="24"/>
          <w:u w:val="single"/>
        </w:rPr>
        <w:t xml:space="preserve">  </w:t>
      </w:r>
      <w:r w:rsidR="009615B9">
        <w:rPr>
          <w:rFonts w:ascii="仿宋_GB2312" w:eastAsia="仿宋_GB2312" w:hAnsi="仿宋_GB2312" w:cs="仿宋_GB2312" w:hint="eastAsia"/>
          <w:color w:val="000000" w:themeColor="text1"/>
          <w:sz w:val="24"/>
          <w:szCs w:val="24"/>
          <w:u w:val="single"/>
        </w:rPr>
        <w:t>6.1.1</w:t>
      </w:r>
      <w:r>
        <w:rPr>
          <w:rFonts w:ascii="仿宋_GB2312" w:eastAsia="仿宋_GB2312" w:hAnsi="仿宋_GB2312" w:cs="仿宋_GB2312" w:hint="eastAsia"/>
          <w:color w:val="000000" w:themeColor="text1"/>
          <w:sz w:val="24"/>
          <w:szCs w:val="24"/>
          <w:u w:val="single"/>
        </w:rPr>
        <w:t xml:space="preserve">      </w:t>
      </w:r>
      <w:permEnd w:id="1194469343"/>
      <w:r>
        <w:rPr>
          <w:rFonts w:ascii="仿宋_GB2312" w:eastAsia="仿宋_GB2312" w:hAnsi="仿宋_GB2312" w:cs="仿宋_GB2312" w:hint="eastAsia"/>
          <w:color w:val="000000" w:themeColor="text1"/>
          <w:sz w:val="24"/>
          <w:szCs w:val="24"/>
        </w:rPr>
        <w:t>种：</w:t>
      </w:r>
    </w:p>
    <w:p w14:paraId="2F9EB590"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6.1.1无需缴纳履约保证金。</w:t>
      </w:r>
    </w:p>
    <w:p w14:paraId="76A814EC"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6.1.2银行转账：乙方未参与甲方其他在建项目，采用银行转账方式缴纳履约保证金，并由项目相应会计根据财务部规定办理相应流程，开具证明件。</w:t>
      </w:r>
    </w:p>
    <w:p w14:paraId="2937AA1B"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6.1.3应付款抵扣：乙方参与甲方其他在建项目，履约保证金从其他项目应付款中抵扣，并由项目相应会计根据财务部规定办理相应流程，开具证明件。</w:t>
      </w:r>
    </w:p>
    <w:p w14:paraId="578597C3"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6.1.4履约保函（只接受银行保函，不接受商业保函）。</w:t>
      </w:r>
    </w:p>
    <w:p w14:paraId="3B1BF865"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color w:val="000000" w:themeColor="text1"/>
          <w:sz w:val="24"/>
          <w:szCs w:val="24"/>
        </w:rPr>
        <w:t>6.1.5其他</w:t>
      </w:r>
      <w:r>
        <w:rPr>
          <w:rFonts w:ascii="仿宋_GB2312" w:eastAsia="仿宋_GB2312" w:hAnsi="仿宋_GB2312" w:cs="仿宋_GB2312" w:hint="eastAsia"/>
          <w:b/>
          <w:bCs/>
          <w:color w:val="000000" w:themeColor="text1"/>
          <w:sz w:val="24"/>
          <w:szCs w:val="24"/>
          <w:u w:val="single"/>
        </w:rPr>
        <w:t xml:space="preserve"> </w:t>
      </w:r>
      <w:permStart w:id="29230483" w:edGrp="everyone"/>
      <w:r>
        <w:rPr>
          <w:rFonts w:ascii="仿宋_GB2312" w:eastAsia="仿宋_GB2312" w:hAnsi="仿宋_GB2312" w:cs="仿宋_GB2312" w:hint="eastAsia"/>
          <w:color w:val="000000" w:themeColor="text1"/>
          <w:sz w:val="24"/>
          <w:szCs w:val="24"/>
          <w:u w:val="single"/>
        </w:rPr>
        <w:t xml:space="preserve">/                  </w:t>
      </w:r>
      <w:permEnd w:id="29230483"/>
      <w:r>
        <w:rPr>
          <w:rFonts w:ascii="仿宋_GB2312" w:eastAsia="仿宋_GB2312" w:hAnsi="仿宋_GB2312" w:cs="仿宋_GB2312" w:hint="eastAsia"/>
          <w:color w:val="000000" w:themeColor="text1"/>
          <w:sz w:val="24"/>
          <w:szCs w:val="24"/>
        </w:rPr>
        <w:t>。</w:t>
      </w:r>
    </w:p>
    <w:p w14:paraId="3B150B64"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6.1.6履约保证金缴纳账户：</w:t>
      </w:r>
    </w:p>
    <w:p w14:paraId="3162C6DB" w14:textId="4FA5E51E" w:rsidR="00DF440A"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户名：</w:t>
      </w:r>
      <w:permStart w:id="823688781" w:edGrp="everyone"/>
      <w:r>
        <w:rPr>
          <w:rFonts w:ascii="仿宋_GB2312" w:eastAsia="仿宋_GB2312" w:hAnsi="仿宋_GB2312" w:cs="仿宋_GB2312" w:hint="eastAsia"/>
          <w:color w:val="000000" w:themeColor="text1"/>
          <w:sz w:val="24"/>
          <w:szCs w:val="24"/>
          <w:u w:val="single"/>
        </w:rPr>
        <w:t xml:space="preserve">   </w:t>
      </w:r>
      <w:r w:rsidR="009615B9" w:rsidRPr="00A6709D">
        <w:rPr>
          <w:rFonts w:ascii="仿宋_GB2312" w:eastAsia="仿宋_GB2312" w:hAnsi="仿宋_GB2312" w:cs="仿宋_GB2312" w:hint="eastAsia"/>
          <w:color w:val="000000" w:themeColor="text1"/>
          <w:sz w:val="24"/>
          <w:szCs w:val="24"/>
          <w:u w:val="single"/>
        </w:rPr>
        <w:t>中建路桥集团第四工程有限公司</w:t>
      </w:r>
      <w:r>
        <w:rPr>
          <w:rFonts w:ascii="仿宋_GB2312" w:eastAsia="仿宋_GB2312" w:hAnsi="仿宋_GB2312" w:cs="仿宋_GB2312" w:hint="eastAsia"/>
          <w:color w:val="000000" w:themeColor="text1"/>
          <w:sz w:val="24"/>
          <w:szCs w:val="24"/>
          <w:u w:val="single"/>
        </w:rPr>
        <w:t xml:space="preserve">      </w:t>
      </w:r>
      <w:permEnd w:id="823688781"/>
      <w:r>
        <w:rPr>
          <w:rFonts w:ascii="仿宋_GB2312" w:eastAsia="仿宋_GB2312" w:hAnsi="仿宋_GB2312" w:cs="仿宋_GB2312" w:hint="eastAsia"/>
          <w:color w:val="000000" w:themeColor="text1"/>
          <w:sz w:val="24"/>
          <w:szCs w:val="24"/>
        </w:rPr>
        <w:t xml:space="preserve"> </w:t>
      </w:r>
    </w:p>
    <w:p w14:paraId="35739CFF" w14:textId="2A539534" w:rsidR="00DF440A"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帐号：</w:t>
      </w:r>
      <w:permStart w:id="251278626" w:edGrp="everyone"/>
      <w:r>
        <w:rPr>
          <w:rFonts w:ascii="仿宋_GB2312" w:eastAsia="仿宋_GB2312" w:hAnsi="仿宋_GB2312" w:cs="仿宋_GB2312" w:hint="eastAsia"/>
          <w:color w:val="000000" w:themeColor="text1"/>
          <w:sz w:val="24"/>
          <w:szCs w:val="24"/>
          <w:u w:val="single"/>
        </w:rPr>
        <w:t xml:space="preserve">   </w:t>
      </w:r>
      <w:r w:rsidR="009615B9" w:rsidRPr="00A6709D">
        <w:rPr>
          <w:rFonts w:ascii="仿宋_GB2312" w:eastAsia="仿宋_GB2312" w:hAnsi="仿宋_GB2312" w:cs="仿宋_GB2312"/>
          <w:color w:val="000000" w:themeColor="text1"/>
          <w:sz w:val="24"/>
          <w:szCs w:val="24"/>
          <w:u w:val="single"/>
        </w:rPr>
        <w:t>411152999011002693623</w:t>
      </w:r>
      <w:r w:rsidR="009615B9">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u w:val="single"/>
        </w:rPr>
        <w:t xml:space="preserve">            </w:t>
      </w:r>
      <w:permEnd w:id="251278626"/>
      <w:r>
        <w:rPr>
          <w:rFonts w:ascii="仿宋_GB2312" w:eastAsia="仿宋_GB2312" w:hAnsi="仿宋_GB2312" w:cs="仿宋_GB2312" w:hint="eastAsia"/>
          <w:color w:val="000000" w:themeColor="text1"/>
          <w:sz w:val="24"/>
          <w:szCs w:val="24"/>
        </w:rPr>
        <w:t xml:space="preserve"> </w:t>
      </w:r>
    </w:p>
    <w:p w14:paraId="2F5AA985" w14:textId="1B34848B" w:rsidR="00DF440A"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w:t>
      </w:r>
      <w:permStart w:id="972246095" w:edGrp="everyone"/>
      <w:r>
        <w:rPr>
          <w:rFonts w:ascii="仿宋_GB2312" w:eastAsia="仿宋_GB2312" w:hAnsi="仿宋_GB2312" w:cs="仿宋_GB2312" w:hint="eastAsia"/>
          <w:color w:val="000000" w:themeColor="text1"/>
          <w:sz w:val="24"/>
          <w:szCs w:val="24"/>
          <w:u w:val="single"/>
        </w:rPr>
        <w:t xml:space="preserve">   </w:t>
      </w:r>
      <w:r w:rsidR="009615B9" w:rsidRPr="00A6709D">
        <w:rPr>
          <w:rFonts w:ascii="仿宋_GB2312" w:eastAsia="仿宋_GB2312" w:hAnsi="仿宋_GB2312" w:cs="仿宋_GB2312" w:hint="eastAsia"/>
          <w:color w:val="000000" w:themeColor="text1"/>
          <w:sz w:val="24"/>
          <w:szCs w:val="24"/>
          <w:u w:val="single"/>
        </w:rPr>
        <w:t>交通银行郑州中原中路支行</w:t>
      </w:r>
      <w:r>
        <w:rPr>
          <w:rFonts w:ascii="仿宋_GB2312" w:eastAsia="仿宋_GB2312" w:hAnsi="仿宋_GB2312" w:cs="仿宋_GB2312" w:hint="eastAsia"/>
          <w:color w:val="000000" w:themeColor="text1"/>
          <w:sz w:val="24"/>
          <w:szCs w:val="24"/>
          <w:u w:val="single"/>
        </w:rPr>
        <w:t xml:space="preserve">        </w:t>
      </w:r>
      <w:permEnd w:id="972246095"/>
      <w:r>
        <w:rPr>
          <w:rFonts w:ascii="仿宋_GB2312" w:eastAsia="仿宋_GB2312" w:hAnsi="仿宋_GB2312" w:cs="仿宋_GB2312" w:hint="eastAsia"/>
          <w:color w:val="000000" w:themeColor="text1"/>
          <w:sz w:val="24"/>
          <w:szCs w:val="24"/>
        </w:rPr>
        <w:t xml:space="preserve"> </w:t>
      </w:r>
    </w:p>
    <w:p w14:paraId="442626B6" w14:textId="6087AA87" w:rsidR="00DF440A" w:rsidRDefault="00000000">
      <w:pPr>
        <w:pStyle w:val="Default"/>
        <w:spacing w:line="400" w:lineRule="atLeast"/>
        <w:ind w:firstLineChars="200" w:firstLine="482"/>
        <w:rPr>
          <w:rFonts w:hint="eastAsia"/>
        </w:rPr>
      </w:pPr>
      <w:r>
        <w:rPr>
          <w:rFonts w:ascii="仿宋_GB2312" w:eastAsia="仿宋_GB2312" w:hAnsi="仿宋_GB2312" w:cs="仿宋_GB2312" w:hint="eastAsia"/>
          <w:b/>
          <w:bCs/>
          <w:color w:val="000000" w:themeColor="text1"/>
        </w:rPr>
        <w:t>6.2.履约保证金退还：</w:t>
      </w:r>
      <w:r>
        <w:rPr>
          <w:rFonts w:ascii="仿宋_GB2312" w:eastAsia="仿宋_GB2312" w:hAnsi="仿宋_GB2312" w:cs="仿宋_GB2312" w:hint="eastAsia"/>
          <w:color w:val="000000" w:themeColor="text1"/>
          <w:kern w:val="2"/>
        </w:rPr>
        <w:t>在合同完成后</w:t>
      </w:r>
      <w:permStart w:id="1178425504" w:edGrp="everyone"/>
      <w:r>
        <w:rPr>
          <w:rFonts w:ascii="仿宋_GB2312" w:eastAsia="仿宋_GB2312" w:hAnsi="仿宋_GB2312" w:cs="仿宋_GB2312" w:hint="eastAsia"/>
          <w:color w:val="000000" w:themeColor="text1"/>
          <w:kern w:val="2"/>
          <w:u w:val="single"/>
        </w:rPr>
        <w:t xml:space="preserve">  </w:t>
      </w:r>
      <w:r w:rsidR="009615B9">
        <w:rPr>
          <w:rFonts w:ascii="仿宋_GB2312" w:eastAsia="仿宋_GB2312" w:hAnsi="仿宋_GB2312" w:cs="仿宋_GB2312" w:hint="eastAsia"/>
          <w:color w:val="000000" w:themeColor="text1"/>
          <w:kern w:val="2"/>
          <w:u w:val="single"/>
        </w:rPr>
        <w:t>60</w:t>
      </w:r>
      <w:r>
        <w:rPr>
          <w:rFonts w:ascii="仿宋_GB2312" w:eastAsia="仿宋_GB2312" w:hAnsi="仿宋_GB2312" w:cs="仿宋_GB2312" w:hint="eastAsia"/>
          <w:color w:val="000000" w:themeColor="text1"/>
          <w:kern w:val="2"/>
          <w:u w:val="single"/>
        </w:rPr>
        <w:t xml:space="preserve">  </w:t>
      </w:r>
      <w:permEnd w:id="1178425504"/>
      <w:r>
        <w:rPr>
          <w:rFonts w:ascii="仿宋_GB2312" w:eastAsia="仿宋_GB2312" w:hAnsi="仿宋_GB2312" w:cs="仿宋_GB2312" w:hint="eastAsia"/>
          <w:color w:val="000000" w:themeColor="text1"/>
          <w:kern w:val="2"/>
        </w:rPr>
        <w:t>工作日内甲方无息退还乙方履约保证金（扣除违约金及应扣除款项）</w:t>
      </w:r>
      <w:r>
        <w:rPr>
          <w:rFonts w:ascii="仿宋_GB2312" w:eastAsia="仿宋_GB2312" w:hAnsi="仿宋_GB2312" w:cs="仿宋_GB2312" w:hint="eastAsia"/>
          <w:color w:val="000000" w:themeColor="text1"/>
        </w:rPr>
        <w:t>。</w:t>
      </w:r>
    </w:p>
    <w:p w14:paraId="06A7F454" w14:textId="77777777" w:rsidR="00DF440A" w:rsidRDefault="00000000">
      <w:pPr>
        <w:spacing w:line="400" w:lineRule="atLeas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6.3已缴纳履约保证金的，如发生以下任何一种情况履约保证金不予退还：</w:t>
      </w:r>
    </w:p>
    <w:p w14:paraId="7454F6AE"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6.3.1无法正常供货的情况，包括任何原因的不供货或连续5日历天未能按甲方要求的数量供货。</w:t>
      </w:r>
    </w:p>
    <w:p w14:paraId="7A886BF1"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6.3.2供应的物资不符合国家、甲方、业主和监理相关标准和要求，且在规</w:t>
      </w:r>
      <w:r>
        <w:rPr>
          <w:rFonts w:ascii="仿宋_GB2312" w:eastAsia="仿宋_GB2312" w:hAnsi="仿宋_GB2312" w:cs="仿宋_GB2312" w:hint="eastAsia"/>
          <w:color w:val="000000" w:themeColor="text1"/>
          <w:sz w:val="24"/>
          <w:szCs w:val="24"/>
        </w:rPr>
        <w:lastRenderedPageBreak/>
        <w:t>定时间内不予调换、处理的情况。</w:t>
      </w:r>
    </w:p>
    <w:p w14:paraId="5EA1EAC5"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6.3.3不服从甲方管理的。</w:t>
      </w:r>
    </w:p>
    <w:p w14:paraId="04B868E7" w14:textId="77777777" w:rsidR="00DF440A"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6.3.4因乙方原因给甲方造成损失的。</w:t>
      </w:r>
    </w:p>
    <w:p w14:paraId="319D1786" w14:textId="77777777" w:rsidR="00DF440A" w:rsidRDefault="00000000">
      <w:pPr>
        <w:spacing w:line="400" w:lineRule="atLeast"/>
        <w:ind w:firstLineChars="200" w:firstLine="480"/>
      </w:pPr>
      <w:r>
        <w:rPr>
          <w:rFonts w:ascii="仿宋_GB2312" w:eastAsia="仿宋_GB2312" w:hAnsi="仿宋_GB2312" w:cs="仿宋_GB2312" w:hint="eastAsia"/>
          <w:color w:val="000000" w:themeColor="text1"/>
          <w:sz w:val="24"/>
          <w:szCs w:val="24"/>
        </w:rPr>
        <w:t>6.3.5如履约保证金不足以弥补甲方损失，甲方有权要求相应补偿。</w:t>
      </w:r>
    </w:p>
    <w:p w14:paraId="729C2C98"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bookmarkStart w:id="31" w:name="_Toc10245"/>
      <w:r>
        <w:rPr>
          <w:rFonts w:ascii="仿宋_GB2312" w:eastAsia="仿宋_GB2312" w:hAnsi="仿宋_GB2312" w:cs="仿宋_GB2312" w:hint="eastAsia"/>
          <w:b/>
          <w:bCs/>
          <w:color w:val="000000" w:themeColor="text1"/>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C67B6E8" w14:textId="77777777" w:rsidR="00DF440A"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bookmarkStart w:id="32" w:name="_Toc12208"/>
      <w:bookmarkStart w:id="33" w:name="_Toc24664"/>
      <w:r>
        <w:rPr>
          <w:rFonts w:ascii="仿宋_GB2312" w:eastAsia="仿宋_GB2312" w:hAnsi="仿宋_GB2312" w:cs="仿宋_GB2312" w:hint="eastAsia"/>
          <w:b/>
          <w:bCs/>
          <w:color w:val="000000" w:themeColor="text1"/>
          <w:sz w:val="24"/>
          <w:szCs w:val="24"/>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61E0CD80" w14:textId="77777777" w:rsidR="00DF440A"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9、甲方拖欠线索受理联系人：</w:t>
      </w:r>
    </w:p>
    <w:p w14:paraId="0838A502" w14:textId="2549E3E4" w:rsidR="00DF440A"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项目部联系人：</w:t>
      </w:r>
      <w:permStart w:id="2088918075" w:edGrp="everyone"/>
      <w:r>
        <w:rPr>
          <w:rFonts w:ascii="仿宋_GB2312" w:eastAsia="仿宋_GB2312" w:hAnsi="仿宋_GB2312" w:cs="仿宋_GB2312" w:hint="eastAsia"/>
          <w:b/>
          <w:bCs/>
          <w:color w:val="000000" w:themeColor="text1"/>
          <w:sz w:val="24"/>
          <w:szCs w:val="24"/>
          <w:u w:val="single"/>
        </w:rPr>
        <w:t xml:space="preserve"> </w:t>
      </w:r>
      <w:r w:rsidR="009615B9">
        <w:rPr>
          <w:rFonts w:ascii="仿宋_GB2312" w:eastAsia="仿宋_GB2312" w:hAnsi="仿宋_GB2312" w:cs="仿宋_GB2312" w:hint="eastAsia"/>
          <w:b/>
          <w:bCs/>
          <w:color w:val="000000" w:themeColor="text1"/>
          <w:sz w:val="24"/>
          <w:szCs w:val="24"/>
          <w:u w:val="single"/>
        </w:rPr>
        <w:t>张帆</w:t>
      </w:r>
      <w:r>
        <w:rPr>
          <w:rFonts w:ascii="仿宋_GB2312" w:eastAsia="仿宋_GB2312" w:hAnsi="仿宋_GB2312" w:cs="仿宋_GB2312" w:hint="eastAsia"/>
          <w:b/>
          <w:bCs/>
          <w:color w:val="000000" w:themeColor="text1"/>
          <w:sz w:val="24"/>
          <w:szCs w:val="24"/>
          <w:u w:val="single"/>
        </w:rPr>
        <w:t xml:space="preserve"> </w:t>
      </w:r>
      <w:permEnd w:id="2088918075"/>
      <w:r>
        <w:rPr>
          <w:rFonts w:ascii="仿宋_GB2312" w:eastAsia="仿宋_GB2312" w:hAnsi="仿宋_GB2312" w:cs="仿宋_GB2312" w:hint="eastAsia"/>
          <w:b/>
          <w:bCs/>
          <w:color w:val="000000" w:themeColor="text1"/>
          <w:sz w:val="24"/>
          <w:szCs w:val="24"/>
        </w:rPr>
        <w:t>，联系电话：</w:t>
      </w:r>
      <w:permStart w:id="1862619277" w:edGrp="everyone"/>
      <w:r>
        <w:rPr>
          <w:rFonts w:ascii="仿宋_GB2312" w:eastAsia="仿宋_GB2312" w:hAnsi="仿宋_GB2312" w:cs="仿宋_GB2312" w:hint="eastAsia"/>
          <w:b/>
          <w:bCs/>
          <w:color w:val="000000" w:themeColor="text1"/>
          <w:sz w:val="24"/>
          <w:szCs w:val="24"/>
          <w:u w:val="single"/>
        </w:rPr>
        <w:t xml:space="preserve">  </w:t>
      </w:r>
      <w:r w:rsidR="009615B9">
        <w:rPr>
          <w:rFonts w:ascii="仿宋_GB2312" w:eastAsia="仿宋_GB2312" w:hAnsi="仿宋_GB2312" w:cs="仿宋_GB2312" w:hint="eastAsia"/>
          <w:b/>
          <w:bCs/>
          <w:color w:val="000000" w:themeColor="text1"/>
          <w:sz w:val="24"/>
          <w:szCs w:val="24"/>
          <w:u w:val="single"/>
        </w:rPr>
        <w:t>18875720291</w:t>
      </w:r>
      <w:r>
        <w:rPr>
          <w:rFonts w:ascii="仿宋_GB2312" w:eastAsia="仿宋_GB2312" w:hAnsi="仿宋_GB2312" w:cs="仿宋_GB2312" w:hint="eastAsia"/>
          <w:b/>
          <w:bCs/>
          <w:color w:val="000000" w:themeColor="text1"/>
          <w:sz w:val="24"/>
          <w:szCs w:val="24"/>
          <w:u w:val="single"/>
        </w:rPr>
        <w:t xml:space="preserve">  </w:t>
      </w:r>
      <w:permEnd w:id="1862619277"/>
      <w:r>
        <w:rPr>
          <w:rFonts w:ascii="仿宋_GB2312" w:eastAsia="仿宋_GB2312" w:hAnsi="仿宋_GB2312" w:cs="仿宋_GB2312" w:hint="eastAsia"/>
          <w:b/>
          <w:bCs/>
          <w:color w:val="000000" w:themeColor="text1"/>
          <w:sz w:val="24"/>
          <w:szCs w:val="24"/>
        </w:rPr>
        <w:t xml:space="preserve">； </w:t>
      </w:r>
    </w:p>
    <w:p w14:paraId="001EFAB9" w14:textId="7C516F07" w:rsidR="00DF440A"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公司联系人：</w:t>
      </w:r>
      <w:permStart w:id="662725612" w:edGrp="everyone"/>
      <w:r>
        <w:rPr>
          <w:rFonts w:ascii="仿宋_GB2312" w:eastAsia="仿宋_GB2312" w:hAnsi="仿宋_GB2312" w:cs="仿宋_GB2312" w:hint="eastAsia"/>
          <w:b/>
          <w:bCs/>
          <w:color w:val="000000" w:themeColor="text1"/>
          <w:sz w:val="24"/>
          <w:szCs w:val="24"/>
          <w:u w:val="single"/>
        </w:rPr>
        <w:t xml:space="preserve">  </w:t>
      </w:r>
      <w:r w:rsidR="009615B9" w:rsidRPr="00B26ED3">
        <w:rPr>
          <w:rFonts w:ascii="仿宋_GB2312" w:eastAsia="仿宋_GB2312" w:hAnsi="仿宋_GB2312" w:cs="仿宋_GB2312" w:hint="eastAsia"/>
          <w:b/>
          <w:bCs/>
          <w:color w:val="000000" w:themeColor="text1"/>
          <w:sz w:val="24"/>
          <w:szCs w:val="24"/>
          <w:u w:val="single"/>
        </w:rPr>
        <w:t>肖龙</w:t>
      </w:r>
      <w:r>
        <w:rPr>
          <w:rFonts w:ascii="仿宋_GB2312" w:eastAsia="仿宋_GB2312" w:hAnsi="仿宋_GB2312" w:cs="仿宋_GB2312" w:hint="eastAsia"/>
          <w:b/>
          <w:bCs/>
          <w:color w:val="000000" w:themeColor="text1"/>
          <w:sz w:val="24"/>
          <w:szCs w:val="24"/>
          <w:u w:val="single"/>
        </w:rPr>
        <w:t xml:space="preserve">    </w:t>
      </w:r>
      <w:permEnd w:id="662725612"/>
      <w:r>
        <w:rPr>
          <w:rFonts w:ascii="仿宋_GB2312" w:eastAsia="仿宋_GB2312" w:hAnsi="仿宋_GB2312" w:cs="仿宋_GB2312" w:hint="eastAsia"/>
          <w:b/>
          <w:bCs/>
          <w:color w:val="000000" w:themeColor="text1"/>
          <w:sz w:val="24"/>
          <w:szCs w:val="24"/>
        </w:rPr>
        <w:t>，联系电话：</w:t>
      </w:r>
      <w:permStart w:id="777389113" w:edGrp="everyone"/>
      <w:r>
        <w:rPr>
          <w:rFonts w:ascii="仿宋_GB2312" w:eastAsia="仿宋_GB2312" w:hAnsi="仿宋_GB2312" w:cs="仿宋_GB2312" w:hint="eastAsia"/>
          <w:b/>
          <w:bCs/>
          <w:color w:val="000000" w:themeColor="text1"/>
          <w:sz w:val="24"/>
          <w:szCs w:val="24"/>
          <w:u w:val="single"/>
        </w:rPr>
        <w:t xml:space="preserve">  </w:t>
      </w:r>
      <w:r w:rsidR="009615B9" w:rsidRPr="00B26ED3">
        <w:rPr>
          <w:rFonts w:ascii="仿宋_GB2312" w:eastAsia="仿宋_GB2312" w:hAnsi="仿宋_GB2312" w:cs="仿宋_GB2312"/>
          <w:b/>
          <w:bCs/>
          <w:color w:val="000000" w:themeColor="text1"/>
          <w:sz w:val="24"/>
          <w:szCs w:val="24"/>
          <w:u w:val="single"/>
        </w:rPr>
        <w:t>18531171027</w:t>
      </w:r>
      <w:r w:rsidR="009615B9">
        <w:rPr>
          <w:rFonts w:ascii="仿宋_GB2312" w:eastAsia="仿宋_GB2312" w:hAnsi="仿宋_GB2312" w:cs="仿宋_GB2312" w:hint="eastAsia"/>
          <w:b/>
          <w:bCs/>
          <w:color w:val="000000" w:themeColor="text1"/>
          <w:sz w:val="24"/>
          <w:szCs w:val="24"/>
          <w:u w:val="single"/>
        </w:rPr>
        <w:t xml:space="preserve"> </w:t>
      </w:r>
      <w:permEnd w:id="777389113"/>
    </w:p>
    <w:p w14:paraId="3F853923" w14:textId="560D73AC" w:rsidR="00DF440A" w:rsidRDefault="00000000">
      <w:pPr>
        <w:spacing w:line="480" w:lineRule="exact"/>
        <w:ind w:firstLineChars="200" w:firstLine="482"/>
        <w:rPr>
          <w:rFonts w:ascii="仿宋_GB2312" w:eastAsia="仿宋_GB2312" w:hAnsi="仿宋_GB2312" w:cs="仿宋_GB2312" w:hint="eastAsia"/>
          <w:b/>
          <w:bCs/>
          <w:color w:val="000000" w:themeColor="text1"/>
          <w:sz w:val="24"/>
          <w:szCs w:val="24"/>
          <w:u w:val="single"/>
        </w:rPr>
      </w:pPr>
      <w:r>
        <w:rPr>
          <w:rFonts w:ascii="仿宋_GB2312" w:eastAsia="仿宋_GB2312" w:hAnsi="仿宋_GB2312" w:cs="仿宋_GB2312" w:hint="eastAsia"/>
          <w:b/>
          <w:bCs/>
          <w:color w:val="000000" w:themeColor="text1"/>
          <w:sz w:val="24"/>
          <w:szCs w:val="24"/>
        </w:rPr>
        <w:t>公司信访投诉电话：</w:t>
      </w:r>
      <w:permStart w:id="506945332" w:edGrp="everyone"/>
      <w:r>
        <w:rPr>
          <w:rFonts w:ascii="仿宋_GB2312" w:eastAsia="仿宋_GB2312" w:hAnsi="仿宋_GB2312" w:cs="仿宋_GB2312" w:hint="eastAsia"/>
          <w:b/>
          <w:bCs/>
          <w:color w:val="000000" w:themeColor="text1"/>
          <w:sz w:val="24"/>
          <w:szCs w:val="24"/>
          <w:u w:val="single"/>
        </w:rPr>
        <w:t xml:space="preserve">  </w:t>
      </w:r>
      <w:r w:rsidR="009615B9" w:rsidRPr="00B26ED3">
        <w:rPr>
          <w:rFonts w:ascii="仿宋_GB2312" w:eastAsia="仿宋_GB2312" w:hAnsi="仿宋_GB2312" w:cs="仿宋_GB2312"/>
          <w:b/>
          <w:bCs/>
          <w:color w:val="000000" w:themeColor="text1"/>
          <w:sz w:val="24"/>
          <w:szCs w:val="24"/>
          <w:u w:val="single"/>
        </w:rPr>
        <w:t>0371-55027809</w:t>
      </w:r>
      <w:r w:rsidR="009615B9">
        <w:rPr>
          <w:rFonts w:ascii="仿宋_GB2312" w:eastAsia="仿宋_GB2312" w:hAnsi="仿宋_GB2312" w:cs="仿宋_GB2312" w:hint="eastAsia"/>
          <w:b/>
          <w:bCs/>
          <w:color w:val="000000" w:themeColor="text1"/>
          <w:sz w:val="24"/>
          <w:szCs w:val="24"/>
          <w:u w:val="single"/>
        </w:rPr>
        <w:t xml:space="preserve">  </w:t>
      </w:r>
      <w:permEnd w:id="506945332"/>
    </w:p>
    <w:p w14:paraId="74EDDAD1" w14:textId="29DA870F" w:rsidR="00DF440A"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信访投诉邮箱：</w:t>
      </w:r>
      <w:permStart w:id="184903329" w:edGrp="everyone"/>
      <w:r>
        <w:rPr>
          <w:rFonts w:ascii="仿宋_GB2312" w:eastAsia="仿宋_GB2312" w:hAnsi="仿宋_GB2312" w:cs="仿宋_GB2312" w:hint="eastAsia"/>
          <w:b/>
          <w:bCs/>
          <w:color w:val="000000" w:themeColor="text1"/>
          <w:sz w:val="24"/>
          <w:szCs w:val="24"/>
          <w:u w:val="single"/>
        </w:rPr>
        <w:t xml:space="preserve"> </w:t>
      </w:r>
      <w:r w:rsidR="009615B9" w:rsidRPr="00B26ED3">
        <w:rPr>
          <w:rFonts w:ascii="仿宋_GB2312" w:eastAsia="仿宋_GB2312" w:hAnsi="仿宋_GB2312" w:cs="仿宋_GB2312"/>
          <w:b/>
          <w:bCs/>
          <w:color w:val="000000" w:themeColor="text1"/>
          <w:sz w:val="24"/>
          <w:szCs w:val="24"/>
          <w:u w:val="single"/>
        </w:rPr>
        <w:t>1019070253 @qq.com</w:t>
      </w:r>
      <w:r w:rsidR="009615B9">
        <w:rPr>
          <w:rFonts w:ascii="仿宋_GB2312" w:eastAsia="仿宋_GB2312" w:hAnsi="仿宋_GB2312" w:cs="仿宋_GB2312" w:hint="eastAsia"/>
          <w:b/>
          <w:bCs/>
          <w:color w:val="000000" w:themeColor="text1"/>
          <w:sz w:val="24"/>
          <w:szCs w:val="24"/>
          <w:u w:val="single"/>
        </w:rPr>
        <w:t xml:space="preserve"> </w:t>
      </w:r>
      <w:permEnd w:id="184903329"/>
    </w:p>
    <w:p w14:paraId="63F069C0" w14:textId="77777777" w:rsidR="00DF440A"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云筑网中建系统账款投诉平台：https://ts.yzw.cn</w:t>
      </w:r>
    </w:p>
    <w:p w14:paraId="1915E543"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10、其他：</w:t>
      </w:r>
      <w:permStart w:id="938834820" w:edGrp="everyone"/>
      <w:r>
        <w:rPr>
          <w:rFonts w:ascii="仿宋_GB2312" w:eastAsia="仿宋_GB2312" w:hAnsi="仿宋_GB2312" w:cs="仿宋_GB2312" w:hint="eastAsia"/>
          <w:b/>
          <w:bCs/>
          <w:color w:val="000000" w:themeColor="text1"/>
          <w:u w:val="single"/>
        </w:rPr>
        <w:t xml:space="preserve"> </w:t>
      </w:r>
      <w:r>
        <w:rPr>
          <w:rFonts w:ascii="仿宋_GB2312" w:eastAsia="仿宋_GB2312" w:hAnsi="仿宋_GB2312" w:cs="仿宋_GB2312" w:hint="eastAsia"/>
          <w:color w:val="000000" w:themeColor="text1"/>
          <w:u w:val="single"/>
        </w:rPr>
        <w:t xml:space="preserve">/                  </w:t>
      </w:r>
      <w:permEnd w:id="938834820"/>
      <w:r>
        <w:rPr>
          <w:rFonts w:ascii="仿宋_GB2312" w:eastAsia="仿宋_GB2312" w:hAnsi="仿宋_GB2312" w:cs="仿宋_GB2312" w:hint="eastAsia"/>
          <w:color w:val="000000" w:themeColor="text1"/>
        </w:rPr>
        <w:t>。</w:t>
      </w:r>
    </w:p>
    <w:p w14:paraId="7808EE23"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通知与送达</w:t>
      </w:r>
      <w:bookmarkEnd w:id="31"/>
      <w:bookmarkEnd w:id="32"/>
      <w:bookmarkEnd w:id="33"/>
    </w:p>
    <w:p w14:paraId="09A4BAC4" w14:textId="77777777" w:rsidR="00DF440A" w:rsidRDefault="00000000">
      <w:pPr>
        <w:pStyle w:val="Default"/>
        <w:numPr>
          <w:ilvl w:val="0"/>
          <w:numId w:val="5"/>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本合同中涉及合同、文件、律师函、诉讼文书的送达地址或邮箱及法律后果作如下约定：</w:t>
      </w:r>
    </w:p>
    <w:p w14:paraId="0F9DA309"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1.1甲方确认其有效的送达地址为：</w:t>
      </w:r>
      <w:permStart w:id="1501258343" w:edGrp="everyone"/>
      <w:r>
        <w:rPr>
          <w:rFonts w:ascii="仿宋_GB2312" w:eastAsia="仿宋_GB2312" w:hAnsi="仿宋_GB2312" w:cs="仿宋_GB2312" w:hint="eastAsia"/>
          <w:color w:val="000000" w:themeColor="text1"/>
          <w:u w:val="single"/>
        </w:rPr>
        <w:t xml:space="preserve">      </w:t>
      </w:r>
      <w:permEnd w:id="1501258343"/>
      <w:r>
        <w:rPr>
          <w:rFonts w:ascii="仿宋_GB2312" w:eastAsia="仿宋_GB2312" w:hAnsi="仿宋_GB2312" w:cs="仿宋_GB2312" w:hint="eastAsia"/>
          <w:color w:val="000000" w:themeColor="text1"/>
        </w:rPr>
        <w:t>；</w:t>
      </w:r>
    </w:p>
    <w:p w14:paraId="2D843BBB" w14:textId="4CCBABEF" w:rsidR="00DF440A"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717430409"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张帆</w:t>
      </w:r>
      <w:r>
        <w:rPr>
          <w:rFonts w:ascii="仿宋_GB2312" w:eastAsia="仿宋_GB2312" w:hAnsi="仿宋_GB2312" w:cs="仿宋_GB2312" w:hint="eastAsia"/>
          <w:color w:val="000000" w:themeColor="text1"/>
          <w:u w:val="single"/>
        </w:rPr>
        <w:t xml:space="preserve">   </w:t>
      </w:r>
      <w:permEnd w:id="717430409"/>
      <w:r>
        <w:rPr>
          <w:rFonts w:ascii="仿宋_GB2312" w:eastAsia="仿宋_GB2312" w:hAnsi="仿宋_GB2312" w:cs="仿宋_GB2312" w:hint="eastAsia"/>
          <w:color w:val="000000" w:themeColor="text1"/>
        </w:rPr>
        <w:t>；邮箱：</w:t>
      </w:r>
      <w:permStart w:id="2145141290" w:edGrp="everyone"/>
      <w:r>
        <w:rPr>
          <w:rFonts w:ascii="仿宋_GB2312" w:eastAsia="仿宋_GB2312" w:hAnsi="仿宋_GB2312" w:cs="仿宋_GB2312" w:hint="eastAsia"/>
          <w:color w:val="000000" w:themeColor="text1"/>
          <w:u w:val="single"/>
        </w:rPr>
        <w:t xml:space="preserve">      </w:t>
      </w:r>
      <w:permEnd w:id="2145141290"/>
      <w:r>
        <w:rPr>
          <w:rFonts w:ascii="仿宋_GB2312" w:eastAsia="仿宋_GB2312" w:hAnsi="仿宋_GB2312" w:cs="仿宋_GB2312" w:hint="eastAsia"/>
          <w:color w:val="000000" w:themeColor="text1"/>
        </w:rPr>
        <w:t>；</w:t>
      </w:r>
    </w:p>
    <w:p w14:paraId="44F435E5"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1.2乙方确认其有效的送达地址为：</w:t>
      </w:r>
      <w:permStart w:id="1718052452" w:edGrp="everyone"/>
      <w:r>
        <w:rPr>
          <w:rFonts w:ascii="仿宋_GB2312" w:eastAsia="仿宋_GB2312" w:hAnsi="仿宋_GB2312" w:cs="仿宋_GB2312" w:hint="eastAsia"/>
          <w:color w:val="000000" w:themeColor="text1"/>
          <w:u w:val="single"/>
        </w:rPr>
        <w:t xml:space="preserve">      </w:t>
      </w:r>
      <w:permEnd w:id="1718052452"/>
      <w:r>
        <w:rPr>
          <w:rFonts w:ascii="仿宋_GB2312" w:eastAsia="仿宋_GB2312" w:hAnsi="仿宋_GB2312" w:cs="仿宋_GB2312" w:hint="eastAsia"/>
          <w:color w:val="000000" w:themeColor="text1"/>
        </w:rPr>
        <w:t>；</w:t>
      </w:r>
    </w:p>
    <w:p w14:paraId="67C47E89" w14:textId="77777777" w:rsidR="00DF440A"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129845115" w:edGrp="everyone"/>
      <w:r>
        <w:rPr>
          <w:rFonts w:ascii="仿宋_GB2312" w:eastAsia="仿宋_GB2312" w:hAnsi="仿宋_GB2312" w:cs="仿宋_GB2312" w:hint="eastAsia"/>
          <w:color w:val="000000" w:themeColor="text1"/>
          <w:u w:val="single"/>
        </w:rPr>
        <w:t xml:space="preserve">      </w:t>
      </w:r>
      <w:permEnd w:id="129845115"/>
      <w:r>
        <w:rPr>
          <w:rFonts w:ascii="仿宋_GB2312" w:eastAsia="仿宋_GB2312" w:hAnsi="仿宋_GB2312" w:cs="仿宋_GB2312" w:hint="eastAsia"/>
          <w:color w:val="000000" w:themeColor="text1"/>
        </w:rPr>
        <w:t>；邮箱：</w:t>
      </w:r>
      <w:permStart w:id="541066684" w:edGrp="everyone"/>
      <w:r>
        <w:rPr>
          <w:rFonts w:ascii="仿宋_GB2312" w:eastAsia="仿宋_GB2312" w:hAnsi="仿宋_GB2312" w:cs="仿宋_GB2312" w:hint="eastAsia"/>
          <w:color w:val="000000" w:themeColor="text1"/>
          <w:u w:val="single"/>
        </w:rPr>
        <w:t xml:space="preserve">      </w:t>
      </w:r>
      <w:permEnd w:id="541066684"/>
      <w:r>
        <w:rPr>
          <w:rFonts w:ascii="仿宋_GB2312" w:eastAsia="仿宋_GB2312" w:hAnsi="仿宋_GB2312" w:cs="仿宋_GB2312" w:hint="eastAsia"/>
          <w:color w:val="000000" w:themeColor="text1"/>
        </w:rPr>
        <w:t>；</w:t>
      </w:r>
    </w:p>
    <w:p w14:paraId="783740A2"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2、双方该送达地址或邮箱适用范围包括双方就合同发生纠纷时的律师函和法律文书的送达，同时包括在争议进入民事诉讼程序（如有）后的一审、二审、再审和执行程序。</w:t>
      </w:r>
    </w:p>
    <w:p w14:paraId="7AB77225"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3、乙方因提供的送达地址或邮箱不准确、变更后未及时书面告知甲方、其指定的接收人拒绝签收等原因，导致法律文书未能被其实际接收的，视为对乙方</w:t>
      </w:r>
      <w:r>
        <w:rPr>
          <w:rFonts w:ascii="仿宋_GB2312" w:eastAsia="仿宋_GB2312" w:hAnsi="仿宋_GB2312" w:cs="仿宋_GB2312" w:hint="eastAsia"/>
          <w:color w:val="000000" w:themeColor="text1"/>
        </w:rPr>
        <w:lastRenderedPageBreak/>
        <w:t>送达成功：邮寄送达的，以文件退回之日视为送达之日；直接送达的，送达人当场在送达回证上记明情况之日视为送达之日。</w:t>
      </w:r>
    </w:p>
    <w:p w14:paraId="6AA2F9D6" w14:textId="77777777" w:rsidR="00DF440A"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4" w:name="_Toc4701"/>
      <w:bookmarkStart w:id="35" w:name="_Toc26478"/>
      <w:bookmarkStart w:id="36" w:name="_Toc21843"/>
      <w:r>
        <w:rPr>
          <w:rFonts w:ascii="仿宋_GB2312" w:eastAsia="仿宋_GB2312" w:hAnsi="仿宋_GB2312" w:cs="仿宋_GB2312" w:hint="eastAsia"/>
          <w:b/>
          <w:bCs/>
          <w:color w:val="000000" w:themeColor="text1"/>
        </w:rPr>
        <w:t>合同生效</w:t>
      </w:r>
      <w:bookmarkEnd w:id="34"/>
      <w:bookmarkEnd w:id="35"/>
      <w:bookmarkEnd w:id="36"/>
    </w:p>
    <w:p w14:paraId="09578573" w14:textId="15D95E05" w:rsidR="00DF440A"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1、本合同签约形式适用第</w:t>
      </w:r>
      <w:permStart w:id="1443067226" w:edGrp="everyone"/>
      <w:r>
        <w:rPr>
          <w:rFonts w:ascii="仿宋_GB2312" w:eastAsia="仿宋_GB2312" w:hAnsi="仿宋_GB2312" w:cs="仿宋_GB2312" w:hint="eastAsia"/>
          <w:color w:val="000000" w:themeColor="text1"/>
          <w:u w:val="single"/>
        </w:rPr>
        <w:t xml:space="preserve"> </w:t>
      </w:r>
      <w:r w:rsidR="009615B9">
        <w:rPr>
          <w:rFonts w:ascii="仿宋_GB2312" w:eastAsia="仿宋_GB2312" w:hAnsi="仿宋_GB2312" w:cs="仿宋_GB2312" w:hint="eastAsia"/>
          <w:color w:val="000000" w:themeColor="text1"/>
          <w:u w:val="single"/>
        </w:rPr>
        <w:t>1.2</w:t>
      </w:r>
      <w:r>
        <w:rPr>
          <w:rFonts w:ascii="仿宋_GB2312" w:eastAsia="仿宋_GB2312" w:hAnsi="仿宋_GB2312" w:cs="仿宋_GB2312" w:hint="eastAsia"/>
          <w:color w:val="000000" w:themeColor="text1"/>
          <w:u w:val="single"/>
        </w:rPr>
        <w:t xml:space="preserve">  </w:t>
      </w:r>
      <w:permEnd w:id="1443067226"/>
      <w:r>
        <w:rPr>
          <w:rFonts w:ascii="仿宋_GB2312" w:eastAsia="仿宋_GB2312" w:hAnsi="仿宋_GB2312" w:cs="仿宋_GB2312" w:hint="eastAsia"/>
          <w:color w:val="000000" w:themeColor="text1"/>
        </w:rPr>
        <w:t>条；</w:t>
      </w:r>
    </w:p>
    <w:p w14:paraId="7DA7462B" w14:textId="77777777" w:rsidR="00DF440A"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bookmarkStart w:id="37" w:name="_Toc21939"/>
      <w:bookmarkStart w:id="38" w:name="_Toc31827_WPSOffice_Level1"/>
      <w:bookmarkStart w:id="39" w:name="_Toc7989"/>
      <w:bookmarkStart w:id="40" w:name="_Toc6851_WPSOffice_Level1"/>
      <w:bookmarkStart w:id="41" w:name="_Toc15785_WPSOffice_Level1"/>
      <w:r>
        <w:rPr>
          <w:rFonts w:ascii="仿宋_GB2312" w:eastAsia="仿宋_GB2312" w:hAnsi="仿宋_GB2312" w:cs="仿宋_GB2312" w:hint="eastAsia"/>
          <w:color w:val="000000" w:themeColor="text1"/>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53BE512"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1.2双方同意通过加盖物理印章的方式签署本合同，合同自双方盖章后生效，完成合同约定的全部内容且保修期满后即告终止。合同壹式</w:t>
      </w:r>
      <w:permStart w:id="781254886" w:edGrp="everyone"/>
      <w:r>
        <w:rPr>
          <w:rFonts w:ascii="仿宋_GB2312" w:eastAsia="仿宋_GB2312" w:hAnsi="仿宋_GB2312" w:cs="仿宋_GB2312" w:hint="eastAsia"/>
          <w:color w:val="000000" w:themeColor="text1"/>
        </w:rPr>
        <w:t>捌</w:t>
      </w:r>
      <w:permEnd w:id="781254886"/>
      <w:r>
        <w:rPr>
          <w:rFonts w:ascii="仿宋_GB2312" w:eastAsia="仿宋_GB2312" w:hAnsi="仿宋_GB2312" w:cs="仿宋_GB2312" w:hint="eastAsia"/>
          <w:color w:val="000000" w:themeColor="text1"/>
        </w:rPr>
        <w:t>份，甲方执</w:t>
      </w:r>
      <w:permStart w:id="847389001" w:edGrp="everyone"/>
      <w:r>
        <w:rPr>
          <w:rFonts w:ascii="仿宋_GB2312" w:eastAsia="仿宋_GB2312" w:hAnsi="仿宋_GB2312" w:cs="仿宋_GB2312" w:hint="eastAsia"/>
          <w:color w:val="000000" w:themeColor="text1"/>
        </w:rPr>
        <w:t>陆</w:t>
      </w:r>
      <w:permEnd w:id="847389001"/>
      <w:r>
        <w:rPr>
          <w:rFonts w:ascii="仿宋_GB2312" w:eastAsia="仿宋_GB2312" w:hAnsi="仿宋_GB2312" w:cs="仿宋_GB2312" w:hint="eastAsia"/>
          <w:color w:val="000000" w:themeColor="text1"/>
        </w:rPr>
        <w:t>份，乙方执</w:t>
      </w:r>
      <w:permStart w:id="359952468" w:edGrp="everyone"/>
      <w:r>
        <w:rPr>
          <w:rFonts w:ascii="仿宋_GB2312" w:eastAsia="仿宋_GB2312" w:hAnsi="仿宋_GB2312" w:cs="仿宋_GB2312" w:hint="eastAsia"/>
          <w:color w:val="000000" w:themeColor="text1"/>
        </w:rPr>
        <w:t>贰</w:t>
      </w:r>
      <w:permEnd w:id="359952468"/>
      <w:r>
        <w:rPr>
          <w:rFonts w:ascii="仿宋_GB2312" w:eastAsia="仿宋_GB2312" w:hAnsi="仿宋_GB2312" w:cs="仿宋_GB2312" w:hint="eastAsia"/>
          <w:color w:val="000000" w:themeColor="text1"/>
        </w:rPr>
        <w:t>份。</w:t>
      </w:r>
    </w:p>
    <w:p w14:paraId="35CFAA59" w14:textId="77777777" w:rsidR="00DF440A" w:rsidRDefault="00000000">
      <w:pPr>
        <w:spacing w:line="400" w:lineRule="atLeast"/>
        <w:ind w:firstLineChars="200" w:firstLine="504"/>
        <w:jc w:val="lef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pacing w:val="6"/>
          <w:sz w:val="24"/>
          <w:szCs w:val="24"/>
        </w:rPr>
        <w:t>以下无正文</w:t>
      </w:r>
      <w:bookmarkStart w:id="42" w:name="_Toc8898_WPSOffice_Level1"/>
      <w:bookmarkStart w:id="43" w:name="_Toc19595_WPSOffice_Level1"/>
      <w:bookmarkStart w:id="44" w:name="_Toc6163_WPSOffice_Level1"/>
      <w:bookmarkEnd w:id="37"/>
      <w:bookmarkEnd w:id="38"/>
      <w:bookmarkEnd w:id="39"/>
      <w:bookmarkEnd w:id="40"/>
      <w:bookmarkEnd w:id="41"/>
    </w:p>
    <w:p w14:paraId="7AC6E4C1" w14:textId="77777777" w:rsidR="00DF440A"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45" w:name="_Toc31108"/>
      <w:bookmarkStart w:id="46" w:name="_Toc23374"/>
      <w:bookmarkStart w:id="47" w:name="_Toc23779"/>
      <w:r>
        <w:rPr>
          <w:rFonts w:ascii="仿宋_GB2312" w:eastAsia="仿宋_GB2312" w:hAnsi="仿宋_GB2312" w:cs="仿宋_GB2312" w:hint="eastAsia"/>
          <w:color w:val="000000" w:themeColor="text1"/>
          <w:kern w:val="0"/>
          <w:sz w:val="24"/>
          <w:szCs w:val="24"/>
        </w:rPr>
        <w:t>附件一 授权委托书</w:t>
      </w:r>
      <w:bookmarkEnd w:id="42"/>
      <w:bookmarkEnd w:id="43"/>
      <w:bookmarkEnd w:id="44"/>
      <w:bookmarkEnd w:id="45"/>
      <w:bookmarkEnd w:id="46"/>
      <w:bookmarkEnd w:id="47"/>
    </w:p>
    <w:p w14:paraId="3B42CACE" w14:textId="77777777" w:rsidR="00DF440A"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48" w:name="_Toc14040"/>
      <w:bookmarkStart w:id="49" w:name="_Toc5250_WPSOffice_Level1"/>
      <w:bookmarkStart w:id="50" w:name="_Toc3383_WPSOffice_Level1"/>
      <w:bookmarkStart w:id="51" w:name="_Toc27542"/>
      <w:bookmarkStart w:id="52" w:name="_Toc16133_WPSOffice_Level1"/>
      <w:bookmarkStart w:id="53" w:name="_Toc6903"/>
      <w:r>
        <w:rPr>
          <w:rFonts w:ascii="仿宋_GB2312" w:eastAsia="仿宋_GB2312" w:hAnsi="仿宋_GB2312" w:cs="仿宋_GB2312" w:hint="eastAsia"/>
          <w:color w:val="000000" w:themeColor="text1"/>
          <w:kern w:val="0"/>
          <w:sz w:val="24"/>
          <w:szCs w:val="24"/>
        </w:rPr>
        <w:t xml:space="preserve">附件二 </w:t>
      </w:r>
      <w:bookmarkEnd w:id="48"/>
      <w:bookmarkEnd w:id="49"/>
      <w:bookmarkEnd w:id="50"/>
      <w:bookmarkEnd w:id="51"/>
      <w:bookmarkEnd w:id="52"/>
      <w:r>
        <w:rPr>
          <w:rFonts w:ascii="仿宋_GB2312" w:eastAsia="仿宋_GB2312" w:hAnsi="仿宋_GB2312" w:cs="仿宋_GB2312" w:hint="eastAsia"/>
          <w:color w:val="000000" w:themeColor="text1"/>
          <w:kern w:val="0"/>
          <w:sz w:val="24"/>
          <w:szCs w:val="24"/>
        </w:rPr>
        <w:t>项目部合规权限告知书</w:t>
      </w:r>
      <w:bookmarkEnd w:id="53"/>
    </w:p>
    <w:p w14:paraId="0C6B2312" w14:textId="77777777" w:rsidR="00DF440A"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4" w:name="_Toc22730_WPSOffice_Level1"/>
      <w:bookmarkStart w:id="55" w:name="_Toc19768_WPSOffice_Level1"/>
      <w:bookmarkStart w:id="56" w:name="_Toc641_WPSOffice_Level1"/>
      <w:bookmarkStart w:id="57" w:name="_Toc26596"/>
      <w:bookmarkStart w:id="58" w:name="_Toc3486"/>
      <w:bookmarkStart w:id="59" w:name="_Toc660"/>
      <w:r>
        <w:rPr>
          <w:rFonts w:ascii="仿宋_GB2312" w:eastAsia="仿宋_GB2312" w:hAnsi="仿宋_GB2312" w:cs="仿宋_GB2312" w:hint="eastAsia"/>
          <w:color w:val="000000" w:themeColor="text1"/>
          <w:kern w:val="0"/>
          <w:sz w:val="24"/>
          <w:szCs w:val="24"/>
        </w:rPr>
        <w:t xml:space="preserve">附件三 </w:t>
      </w:r>
      <w:bookmarkEnd w:id="54"/>
      <w:bookmarkEnd w:id="55"/>
      <w:bookmarkEnd w:id="56"/>
      <w:r>
        <w:rPr>
          <w:rFonts w:ascii="仿宋_GB2312" w:eastAsia="仿宋_GB2312" w:hAnsi="仿宋_GB2312" w:cs="仿宋_GB2312" w:hint="eastAsia"/>
          <w:color w:val="000000" w:themeColor="text1"/>
          <w:kern w:val="0"/>
          <w:sz w:val="24"/>
          <w:szCs w:val="24"/>
        </w:rPr>
        <w:t>安全管理协议书</w:t>
      </w:r>
      <w:bookmarkEnd w:id="57"/>
      <w:bookmarkEnd w:id="58"/>
      <w:bookmarkEnd w:id="59"/>
    </w:p>
    <w:p w14:paraId="052D220A"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60" w:name="_Toc24584_WPSOffice_Level1"/>
      <w:bookmarkStart w:id="61" w:name="_Toc8260_WPSOffice_Level1"/>
      <w:bookmarkStart w:id="62" w:name="_Toc19161_WPSOffice_Level1"/>
      <w:bookmarkStart w:id="63" w:name="_Toc459"/>
      <w:bookmarkStart w:id="64" w:name="_Toc25961"/>
      <w:bookmarkStart w:id="65" w:name="_Toc6994"/>
      <w:r>
        <w:rPr>
          <w:rFonts w:ascii="仿宋_GB2312" w:eastAsia="仿宋_GB2312" w:hAnsi="仿宋_GB2312" w:cs="仿宋_GB2312" w:hint="eastAsia"/>
          <w:color w:val="000000" w:themeColor="text1"/>
        </w:rPr>
        <w:t xml:space="preserve">附件四 </w:t>
      </w:r>
      <w:bookmarkEnd w:id="60"/>
      <w:bookmarkEnd w:id="61"/>
      <w:bookmarkEnd w:id="62"/>
      <w:r>
        <w:rPr>
          <w:rFonts w:ascii="仿宋_GB2312" w:eastAsia="仿宋_GB2312" w:hAnsi="仿宋_GB2312" w:cs="仿宋_GB2312" w:hint="eastAsia"/>
          <w:color w:val="000000" w:themeColor="text1"/>
        </w:rPr>
        <w:t>廉洁从业共建协议</w:t>
      </w:r>
      <w:bookmarkEnd w:id="63"/>
      <w:bookmarkEnd w:id="64"/>
      <w:bookmarkEnd w:id="65"/>
    </w:p>
    <w:p w14:paraId="2F7F8B76" w14:textId="77777777" w:rsidR="00DF440A" w:rsidRDefault="00DF440A">
      <w:pPr>
        <w:pStyle w:val="Default"/>
        <w:spacing w:line="400" w:lineRule="atLeast"/>
        <w:ind w:firstLineChars="200" w:firstLine="480"/>
        <w:rPr>
          <w:rFonts w:ascii="仿宋_GB2312" w:eastAsia="仿宋_GB2312" w:hAnsi="仿宋_GB2312" w:cs="仿宋_GB2312" w:hint="eastAsia"/>
          <w:color w:val="000000" w:themeColor="text1"/>
        </w:rPr>
      </w:pPr>
    </w:p>
    <w:p w14:paraId="4B15FFB0" w14:textId="77777777" w:rsidR="00DF440A" w:rsidRDefault="00DF440A">
      <w:pPr>
        <w:pStyle w:val="Default"/>
        <w:spacing w:line="400" w:lineRule="atLeast"/>
        <w:ind w:firstLineChars="200" w:firstLine="480"/>
        <w:rPr>
          <w:rFonts w:ascii="仿宋_GB2312" w:eastAsia="仿宋_GB2312" w:hAnsi="仿宋_GB2312" w:cs="仿宋_GB2312" w:hint="eastAsia"/>
          <w:color w:val="000000" w:themeColor="text1"/>
        </w:rPr>
      </w:pPr>
    </w:p>
    <w:p w14:paraId="25FEEA44"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甲方（盖章）：                        乙方（公章）：             </w:t>
      </w:r>
    </w:p>
    <w:p w14:paraId="3F6DF8B0" w14:textId="77777777" w:rsidR="00DF440A"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78EA4470"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4E5067FC"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7DB20C94" w14:textId="77777777" w:rsidR="00DF440A"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32998865" w14:textId="77777777" w:rsidR="00DF440A" w:rsidRDefault="00DF440A">
      <w:pPr>
        <w:pStyle w:val="Default"/>
        <w:spacing w:line="400" w:lineRule="atLeast"/>
        <w:rPr>
          <w:rFonts w:ascii="仿宋_GB2312" w:eastAsia="仿宋_GB2312" w:hAnsi="仿宋_GB2312" w:cs="仿宋_GB2312" w:hint="eastAsia"/>
          <w:color w:val="000000" w:themeColor="text1"/>
        </w:rPr>
      </w:pPr>
    </w:p>
    <w:p w14:paraId="471263A2" w14:textId="77777777" w:rsidR="00DF440A" w:rsidRDefault="00000000">
      <w:pPr>
        <w:pStyle w:val="Default"/>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278508A2" w14:textId="77777777" w:rsidR="00DF440A" w:rsidRDefault="00DF440A">
      <w:pPr>
        <w:pStyle w:val="Default"/>
        <w:spacing w:line="400" w:lineRule="exact"/>
        <w:ind w:firstLineChars="200" w:firstLine="480"/>
        <w:rPr>
          <w:rFonts w:ascii="仿宋_GB2312" w:eastAsia="仿宋_GB2312" w:hAnsi="仿宋_GB2312" w:cs="仿宋_GB2312" w:hint="eastAsia"/>
          <w:color w:val="000000" w:themeColor="text1"/>
        </w:rPr>
        <w:sectPr w:rsidR="00DF440A">
          <w:headerReference w:type="default" r:id="rId16"/>
          <w:footerReference w:type="default" r:id="rId17"/>
          <w:pgSz w:w="11906" w:h="16838"/>
          <w:pgMar w:top="1440" w:right="1800" w:bottom="1440" w:left="1800" w:header="850" w:footer="975" w:gutter="0"/>
          <w:pgNumType w:start="1"/>
          <w:cols w:space="0"/>
          <w:docGrid w:linePitch="312"/>
        </w:sectPr>
      </w:pPr>
    </w:p>
    <w:p w14:paraId="35A8ECF8" w14:textId="77777777" w:rsidR="00DF440A" w:rsidRDefault="00000000">
      <w:pPr>
        <w:autoSpaceDE w:val="0"/>
        <w:autoSpaceDN w:val="0"/>
        <w:adjustRightInd w:val="0"/>
        <w:spacing w:line="400" w:lineRule="exact"/>
        <w:outlineLvl w:val="0"/>
        <w:rPr>
          <w:rFonts w:ascii="仿宋_GB2312" w:eastAsia="仿宋_GB2312" w:hAnsi="仿宋_GB2312" w:cs="仿宋_GB2312" w:hint="eastAsia"/>
          <w:color w:val="000000" w:themeColor="text1"/>
          <w:kern w:val="0"/>
          <w:sz w:val="30"/>
          <w:szCs w:val="30"/>
        </w:rPr>
      </w:pPr>
      <w:bookmarkStart w:id="66" w:name="_Toc31445"/>
      <w:bookmarkStart w:id="67" w:name="_Toc25426"/>
      <w:bookmarkStart w:id="68" w:name="_Toc7321"/>
      <w:r>
        <w:rPr>
          <w:rFonts w:ascii="仿宋_GB2312" w:eastAsia="仿宋_GB2312" w:hAnsi="仿宋_GB2312" w:cs="仿宋_GB2312" w:hint="eastAsia"/>
          <w:color w:val="000000" w:themeColor="text1"/>
          <w:kern w:val="0"/>
          <w:sz w:val="30"/>
          <w:szCs w:val="30"/>
        </w:rPr>
        <w:lastRenderedPageBreak/>
        <w:t>附件一：</w:t>
      </w:r>
      <w:bookmarkEnd w:id="66"/>
      <w:bookmarkEnd w:id="67"/>
      <w:bookmarkEnd w:id="68"/>
    </w:p>
    <w:p w14:paraId="2C97AFD3"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授权委托书</w:t>
      </w:r>
    </w:p>
    <w:p w14:paraId="5241014D" w14:textId="77777777" w:rsidR="00DF440A" w:rsidRDefault="00DF440A">
      <w:pPr>
        <w:autoSpaceDE w:val="0"/>
        <w:autoSpaceDN w:val="0"/>
        <w:adjustRightInd w:val="0"/>
        <w:spacing w:line="400" w:lineRule="exact"/>
        <w:rPr>
          <w:rFonts w:ascii="仿宋_GB2312" w:eastAsia="仿宋_GB2312" w:hAnsi="仿宋_GB2312" w:cs="仿宋_GB2312" w:hint="eastAsia"/>
          <w:b/>
          <w:color w:val="000000" w:themeColor="text1"/>
          <w:sz w:val="24"/>
          <w:szCs w:val="24"/>
        </w:rPr>
      </w:pPr>
    </w:p>
    <w:p w14:paraId="22DBC409" w14:textId="77777777" w:rsidR="00DF440A" w:rsidRDefault="00000000">
      <w:pPr>
        <w:autoSpaceDE w:val="0"/>
        <w:autoSpaceDN w:val="0"/>
        <w:adjustRightInd w:val="0"/>
        <w:spacing w:line="400" w:lineRule="exact"/>
        <w:ind w:firstLineChars="200" w:firstLine="482"/>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本授权委托书声明：</w:t>
      </w:r>
      <w:r>
        <w:rPr>
          <w:rFonts w:ascii="仿宋_GB2312" w:eastAsia="仿宋_GB2312" w:hAnsi="仿宋_GB2312" w:cs="仿宋_GB2312" w:hint="eastAsia"/>
          <w:color w:val="000000" w:themeColor="text1"/>
          <w:sz w:val="24"/>
          <w:szCs w:val="24"/>
        </w:rPr>
        <w:t>我</w:t>
      </w:r>
      <w:permStart w:id="1462255528" w:edGrp="everyone"/>
      <w:r>
        <w:rPr>
          <w:rFonts w:ascii="仿宋_GB2312" w:eastAsia="仿宋_GB2312" w:hAnsi="仿宋_GB2312" w:cs="仿宋_GB2312" w:hint="eastAsia"/>
          <w:color w:val="000000" w:themeColor="text1"/>
          <w:sz w:val="24"/>
          <w:szCs w:val="24"/>
          <w:u w:val="single"/>
        </w:rPr>
        <w:t xml:space="preserve">      </w:t>
      </w:r>
      <w:permEnd w:id="1462255528"/>
      <w:r>
        <w:rPr>
          <w:rFonts w:ascii="仿宋_GB2312" w:eastAsia="仿宋_GB2312" w:hAnsi="仿宋_GB2312" w:cs="仿宋_GB2312" w:hint="eastAsia"/>
          <w:color w:val="000000" w:themeColor="text1"/>
          <w:sz w:val="24"/>
          <w:szCs w:val="24"/>
        </w:rPr>
        <w:t>（身份证号：</w:t>
      </w:r>
      <w:permStart w:id="1138381420" w:edGrp="everyone"/>
      <w:r>
        <w:rPr>
          <w:rFonts w:ascii="仿宋_GB2312" w:eastAsia="仿宋_GB2312" w:hAnsi="仿宋_GB2312" w:cs="仿宋_GB2312" w:hint="eastAsia"/>
          <w:color w:val="000000" w:themeColor="text1"/>
          <w:sz w:val="24"/>
          <w:szCs w:val="24"/>
          <w:u w:val="single"/>
        </w:rPr>
        <w:t xml:space="preserve">      </w:t>
      </w:r>
      <w:permEnd w:id="1138381420"/>
      <w:r>
        <w:rPr>
          <w:rFonts w:ascii="仿宋_GB2312" w:eastAsia="仿宋_GB2312" w:hAnsi="仿宋_GB2312" w:cs="仿宋_GB2312" w:hint="eastAsia"/>
          <w:color w:val="000000" w:themeColor="text1"/>
          <w:sz w:val="24"/>
          <w:szCs w:val="24"/>
        </w:rPr>
        <w:t>）系</w:t>
      </w:r>
      <w:permStart w:id="1291470650" w:edGrp="everyone"/>
      <w:r>
        <w:rPr>
          <w:rFonts w:ascii="仿宋_GB2312" w:eastAsia="仿宋_GB2312" w:hAnsi="仿宋_GB2312" w:cs="仿宋_GB2312" w:hint="eastAsia"/>
          <w:color w:val="000000" w:themeColor="text1"/>
          <w:sz w:val="24"/>
          <w:szCs w:val="24"/>
          <w:u w:val="single"/>
        </w:rPr>
        <w:t xml:space="preserve">      </w:t>
      </w:r>
      <w:permEnd w:id="1291470650"/>
      <w:r>
        <w:rPr>
          <w:rFonts w:ascii="仿宋_GB2312" w:eastAsia="仿宋_GB2312" w:hAnsi="仿宋_GB2312" w:cs="仿宋_GB2312" w:hint="eastAsia"/>
          <w:color w:val="000000" w:themeColor="text1"/>
          <w:sz w:val="24"/>
          <w:szCs w:val="24"/>
        </w:rPr>
        <w:t>公司（乙方）的法定代表人，现授权委托</w:t>
      </w:r>
      <w:permStart w:id="1727224493" w:edGrp="everyone"/>
      <w:r>
        <w:rPr>
          <w:rFonts w:ascii="仿宋_GB2312" w:eastAsia="仿宋_GB2312" w:hAnsi="仿宋_GB2312" w:cs="仿宋_GB2312" w:hint="eastAsia"/>
          <w:color w:val="000000" w:themeColor="text1"/>
          <w:sz w:val="24"/>
          <w:szCs w:val="24"/>
          <w:u w:val="single"/>
        </w:rPr>
        <w:t xml:space="preserve">      </w:t>
      </w:r>
      <w:permEnd w:id="1727224493"/>
      <w:r>
        <w:rPr>
          <w:rFonts w:ascii="仿宋_GB2312" w:eastAsia="仿宋_GB2312" w:hAnsi="仿宋_GB2312" w:cs="仿宋_GB2312" w:hint="eastAsia"/>
          <w:color w:val="000000" w:themeColor="text1"/>
          <w:sz w:val="24"/>
          <w:szCs w:val="24"/>
        </w:rPr>
        <w:t>（身份证号：</w:t>
      </w:r>
      <w:permStart w:id="983386568" w:edGrp="everyone"/>
      <w:r>
        <w:rPr>
          <w:rFonts w:ascii="仿宋_GB2312" w:eastAsia="仿宋_GB2312" w:hAnsi="仿宋_GB2312" w:cs="仿宋_GB2312" w:hint="eastAsia"/>
          <w:color w:val="000000" w:themeColor="text1"/>
          <w:sz w:val="24"/>
          <w:szCs w:val="24"/>
          <w:u w:val="single"/>
        </w:rPr>
        <w:t xml:space="preserve">      </w:t>
      </w:r>
      <w:permEnd w:id="983386568"/>
      <w:r>
        <w:rPr>
          <w:rFonts w:ascii="仿宋_GB2312" w:eastAsia="仿宋_GB2312" w:hAnsi="仿宋_GB2312" w:cs="仿宋_GB2312" w:hint="eastAsia"/>
          <w:color w:val="000000" w:themeColor="text1"/>
          <w:sz w:val="24"/>
          <w:szCs w:val="24"/>
        </w:rPr>
        <w:t>）为我公司合法的代理人。以本公司的名义负责</w:t>
      </w:r>
      <w:permStart w:id="747062741" w:edGrp="everyone"/>
      <w:r>
        <w:rPr>
          <w:rFonts w:ascii="仿宋_GB2312" w:eastAsia="仿宋_GB2312" w:hAnsi="仿宋_GB2312" w:cs="仿宋_GB2312" w:hint="eastAsia"/>
          <w:color w:val="000000" w:themeColor="text1"/>
          <w:sz w:val="24"/>
          <w:szCs w:val="24"/>
          <w:u w:val="single"/>
        </w:rPr>
        <w:t xml:space="preserve">      </w:t>
      </w:r>
      <w:permEnd w:id="747062741"/>
      <w:r>
        <w:rPr>
          <w:rFonts w:ascii="仿宋_GB2312" w:eastAsia="仿宋_GB2312" w:hAnsi="仿宋_GB2312" w:cs="仿宋_GB2312" w:hint="eastAsia"/>
          <w:color w:val="000000" w:themeColor="text1"/>
          <w:sz w:val="24"/>
          <w:szCs w:val="24"/>
        </w:rPr>
        <w:t>项目招投标、合同签署及合同履行等事宜。</w:t>
      </w:r>
    </w:p>
    <w:p w14:paraId="63FC57AC" w14:textId="77777777" w:rsidR="00DF440A" w:rsidRDefault="00000000">
      <w:pPr>
        <w:autoSpaceDE w:val="0"/>
        <w:autoSpaceDN w:val="0"/>
        <w:adjustRightInd w:val="0"/>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代理人在合同履行过程中所签署的一切文件和处理与之有关的一切事务，包括但不限于签署往来函件、签署会议纪要、货物供应、结算办理、货款的收取、发票开具等均具有法律效力，授权人均予以认可。</w:t>
      </w:r>
    </w:p>
    <w:p w14:paraId="62BC497C" w14:textId="77777777" w:rsidR="00DF440A" w:rsidRDefault="00000000">
      <w:pPr>
        <w:keepNext/>
        <w:keepLines/>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本授权委托的期限为自</w:t>
      </w:r>
      <w:permStart w:id="1609135918" w:edGrp="everyone"/>
      <w:r>
        <w:rPr>
          <w:rFonts w:ascii="仿宋_GB2312" w:eastAsia="仿宋_GB2312" w:hAnsi="仿宋_GB2312" w:cs="仿宋_GB2312" w:hint="eastAsia"/>
          <w:color w:val="000000" w:themeColor="text1"/>
          <w:sz w:val="24"/>
          <w:szCs w:val="24"/>
          <w:u w:val="single"/>
        </w:rPr>
        <w:t xml:space="preserve">      </w:t>
      </w:r>
      <w:permEnd w:id="1609135918"/>
      <w:r>
        <w:rPr>
          <w:rFonts w:ascii="仿宋_GB2312" w:eastAsia="仿宋_GB2312" w:hAnsi="仿宋_GB2312" w:cs="仿宋_GB2312" w:hint="eastAsia"/>
          <w:color w:val="000000" w:themeColor="text1"/>
          <w:sz w:val="24"/>
          <w:szCs w:val="24"/>
        </w:rPr>
        <w:t>年</w:t>
      </w:r>
      <w:permStart w:id="1386956225" w:edGrp="everyone"/>
      <w:r>
        <w:rPr>
          <w:rFonts w:ascii="仿宋_GB2312" w:eastAsia="仿宋_GB2312" w:hAnsi="仿宋_GB2312" w:cs="仿宋_GB2312" w:hint="eastAsia"/>
          <w:color w:val="000000" w:themeColor="text1"/>
          <w:sz w:val="24"/>
          <w:szCs w:val="24"/>
          <w:u w:val="single"/>
        </w:rPr>
        <w:t xml:space="preserve">     </w:t>
      </w:r>
      <w:permEnd w:id="1386956225"/>
      <w:r>
        <w:rPr>
          <w:rFonts w:ascii="仿宋_GB2312" w:eastAsia="仿宋_GB2312" w:hAnsi="仿宋_GB2312" w:cs="仿宋_GB2312" w:hint="eastAsia"/>
          <w:color w:val="000000" w:themeColor="text1"/>
          <w:sz w:val="24"/>
          <w:szCs w:val="24"/>
        </w:rPr>
        <w:t>月</w:t>
      </w:r>
      <w:permStart w:id="1873226120" w:edGrp="everyone"/>
      <w:r>
        <w:rPr>
          <w:rFonts w:ascii="仿宋_GB2312" w:eastAsia="仿宋_GB2312" w:hAnsi="仿宋_GB2312" w:cs="仿宋_GB2312" w:hint="eastAsia"/>
          <w:color w:val="000000" w:themeColor="text1"/>
          <w:sz w:val="24"/>
          <w:szCs w:val="24"/>
          <w:u w:val="single"/>
        </w:rPr>
        <w:t xml:space="preserve">     </w:t>
      </w:r>
      <w:permEnd w:id="1873226120"/>
      <w:r>
        <w:rPr>
          <w:rFonts w:ascii="仿宋_GB2312" w:eastAsia="仿宋_GB2312" w:hAnsi="仿宋_GB2312" w:cs="仿宋_GB2312" w:hint="eastAsia"/>
          <w:color w:val="000000" w:themeColor="text1"/>
          <w:sz w:val="24"/>
          <w:szCs w:val="24"/>
        </w:rPr>
        <w:t>日至</w:t>
      </w:r>
      <w:permStart w:id="2122916148"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2122916148"/>
      <w:r>
        <w:rPr>
          <w:rFonts w:ascii="仿宋_GB2312" w:eastAsia="仿宋_GB2312" w:hAnsi="仿宋_GB2312" w:cs="仿宋_GB2312" w:hint="eastAsia"/>
          <w:color w:val="000000" w:themeColor="text1"/>
          <w:sz w:val="24"/>
          <w:szCs w:val="24"/>
        </w:rPr>
        <w:t>。</w:t>
      </w:r>
    </w:p>
    <w:p w14:paraId="6C5BF861" w14:textId="77777777" w:rsidR="00DF440A"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代理人无转委托权。</w:t>
      </w:r>
    </w:p>
    <w:p w14:paraId="1F549561" w14:textId="77777777" w:rsidR="00DF440A"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特此授权。</w:t>
      </w:r>
    </w:p>
    <w:p w14:paraId="0AF372B3" w14:textId="77777777" w:rsidR="00DF440A"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委托单位全称（公章）：          </w:t>
      </w:r>
    </w:p>
    <w:p w14:paraId="3883E2F1" w14:textId="77777777" w:rsidR="00DF440A"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法定代表人：</w:t>
      </w:r>
    </w:p>
    <w:p w14:paraId="36A60DF2" w14:textId="77777777" w:rsidR="00DF440A" w:rsidRDefault="00000000">
      <w:pPr>
        <w:spacing w:line="400" w:lineRule="exact"/>
        <w:ind w:firstLineChars="200" w:firstLine="480"/>
        <w:jc w:val="right"/>
        <w:rPr>
          <w:rFonts w:ascii="仿宋_GB2312" w:eastAsia="仿宋_GB2312" w:hAnsi="仿宋_GB2312" w:cs="仿宋_GB2312" w:hint="eastAsia"/>
          <w:b/>
          <w:color w:val="000000" w:themeColor="text1"/>
          <w:sz w:val="24"/>
          <w:szCs w:val="24"/>
        </w:rPr>
      </w:pPr>
      <w:permStart w:id="736958532"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 xml:space="preserve">日 </w:t>
      </w:r>
      <w:permEnd w:id="736958532"/>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b/>
          <w:color w:val="000000" w:themeColor="text1"/>
          <w:sz w:val="24"/>
          <w:szCs w:val="24"/>
        </w:rPr>
        <w:t xml:space="preserve"> </w:t>
      </w:r>
    </w:p>
    <w:p w14:paraId="1B71C0F4" w14:textId="77777777" w:rsidR="00DF440A" w:rsidRDefault="00000000">
      <w:pPr>
        <w:spacing w:beforeLines="50" w:before="120" w:afterLines="50" w:after="120" w:line="400" w:lineRule="exact"/>
        <w:ind w:firstLineChars="200" w:firstLine="482"/>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代理人声明</w:t>
      </w:r>
      <w:r>
        <w:rPr>
          <w:rFonts w:ascii="仿宋_GB2312" w:eastAsia="仿宋_GB2312" w:hAnsi="仿宋_GB2312" w:cs="仿宋_GB2312" w:hint="eastAsia"/>
          <w:color w:val="000000" w:themeColor="text1"/>
          <w:sz w:val="24"/>
          <w:szCs w:val="24"/>
        </w:rPr>
        <w:t>：我对以上授权委托事项完全接受，自愿履行。</w:t>
      </w:r>
    </w:p>
    <w:p w14:paraId="7604016A" w14:textId="77777777" w:rsidR="00DF440A" w:rsidRDefault="00000000">
      <w:pPr>
        <w:spacing w:line="400" w:lineRule="exact"/>
        <w:ind w:firstLineChars="200" w:firstLine="480"/>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代理人（本人签字）：</w:t>
      </w:r>
    </w:p>
    <w:p w14:paraId="12B7493B" w14:textId="77777777" w:rsidR="00DF440A" w:rsidRDefault="00000000">
      <w:pPr>
        <w:spacing w:line="400" w:lineRule="exact"/>
        <w:ind w:firstLineChars="200" w:firstLine="480"/>
        <w:jc w:val="right"/>
        <w:rPr>
          <w:rFonts w:ascii="仿宋_GB2312" w:eastAsia="仿宋_GB2312" w:hAnsi="仿宋_GB2312" w:cs="仿宋_GB2312" w:hint="eastAsia"/>
          <w:color w:val="000000" w:themeColor="text1"/>
          <w:sz w:val="24"/>
          <w:szCs w:val="24"/>
        </w:rPr>
      </w:pPr>
      <w:permStart w:id="1288065284"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1288065284"/>
    </w:p>
    <w:tbl>
      <w:tblPr>
        <w:tblpPr w:leftFromText="180" w:rightFromText="180" w:vertAnchor="text" w:horzAnchor="page" w:tblpX="1551" w:tblpY="508"/>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560"/>
      </w:tblGrid>
      <w:tr w:rsidR="00DF440A" w14:paraId="67F247AF" w14:textId="77777777">
        <w:trPr>
          <w:trHeight w:val="2363"/>
        </w:trPr>
        <w:tc>
          <w:tcPr>
            <w:tcW w:w="4470" w:type="dxa"/>
            <w:tcBorders>
              <w:right w:val="single" w:sz="4" w:space="0" w:color="000000"/>
            </w:tcBorders>
            <w:vAlign w:val="center"/>
          </w:tcPr>
          <w:p w14:paraId="1C810A84" w14:textId="77777777" w:rsidR="00DF440A" w:rsidRDefault="00DF440A">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1357582925" w:edGrp="everyone"/>
          </w:p>
        </w:tc>
        <w:tc>
          <w:tcPr>
            <w:tcW w:w="4560" w:type="dxa"/>
            <w:tcBorders>
              <w:left w:val="single" w:sz="4" w:space="0" w:color="000000"/>
            </w:tcBorders>
            <w:vAlign w:val="center"/>
          </w:tcPr>
          <w:p w14:paraId="1D7D38A1" w14:textId="77777777" w:rsidR="00DF440A" w:rsidRDefault="00DF440A">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1357582925"/>
    <w:p w14:paraId="54B5048D" w14:textId="77777777" w:rsidR="00DF440A" w:rsidRDefault="00000000">
      <w:pPr>
        <w:spacing w:line="400" w:lineRule="exact"/>
        <w:ind w:firstLineChars="200" w:firstLine="482"/>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u w:val="dash"/>
        </w:rPr>
        <w:t>代理人身份证复印件粘贴处</w:t>
      </w:r>
      <w:r>
        <w:rPr>
          <w:rFonts w:ascii="仿宋_GB2312" w:eastAsia="仿宋_GB2312" w:hAnsi="仿宋_GB2312" w:cs="仿宋_GB2312" w:hint="eastAsia"/>
          <w:b/>
          <w:color w:val="000000" w:themeColor="text1"/>
          <w:sz w:val="24"/>
          <w:szCs w:val="24"/>
        </w:rPr>
        <w:t>：</w:t>
      </w:r>
    </w:p>
    <w:tbl>
      <w:tblPr>
        <w:tblpPr w:leftFromText="180" w:rightFromText="180" w:vertAnchor="text" w:horzAnchor="page" w:tblpX="1551" w:tblpY="3249"/>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530"/>
      </w:tblGrid>
      <w:tr w:rsidR="00DF440A" w14:paraId="2391DAE1" w14:textId="77777777">
        <w:trPr>
          <w:trHeight w:val="2215"/>
        </w:trPr>
        <w:tc>
          <w:tcPr>
            <w:tcW w:w="4485" w:type="dxa"/>
            <w:tcBorders>
              <w:right w:val="single" w:sz="4" w:space="0" w:color="000000"/>
            </w:tcBorders>
            <w:vAlign w:val="center"/>
          </w:tcPr>
          <w:p w14:paraId="3F7C785A" w14:textId="77777777" w:rsidR="00DF440A" w:rsidRDefault="00DF440A">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519246485" w:edGrp="everyone"/>
          </w:p>
        </w:tc>
        <w:tc>
          <w:tcPr>
            <w:tcW w:w="4530" w:type="dxa"/>
            <w:tcBorders>
              <w:left w:val="single" w:sz="4" w:space="0" w:color="000000"/>
            </w:tcBorders>
            <w:vAlign w:val="center"/>
          </w:tcPr>
          <w:p w14:paraId="2521FA73" w14:textId="77777777" w:rsidR="00DF440A" w:rsidRDefault="00DF440A">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519246485"/>
    <w:p w14:paraId="2D86C00F" w14:textId="77777777" w:rsidR="00DF440A" w:rsidRDefault="00000000">
      <w:pPr>
        <w:spacing w:line="400" w:lineRule="exact"/>
        <w:ind w:firstLineChars="200" w:firstLine="482"/>
        <w:rPr>
          <w:rFonts w:ascii="仿宋_GB2312" w:eastAsia="仿宋_GB2312" w:hAnsi="仿宋_GB2312" w:cs="仿宋_GB2312" w:hint="eastAsia"/>
          <w:b/>
          <w:color w:val="000000" w:themeColor="text1"/>
          <w:sz w:val="24"/>
          <w:szCs w:val="24"/>
          <w:u w:val="dash"/>
        </w:rPr>
      </w:pPr>
      <w:r>
        <w:rPr>
          <w:rFonts w:ascii="仿宋_GB2312" w:eastAsia="仿宋_GB2312" w:hAnsi="仿宋_GB2312" w:cs="仿宋_GB2312" w:hint="eastAsia"/>
          <w:b/>
          <w:color w:val="000000" w:themeColor="text1"/>
          <w:sz w:val="24"/>
          <w:szCs w:val="24"/>
          <w:u w:val="dash"/>
        </w:rPr>
        <w:t>法定代表人身份证复印件粘贴处：</w:t>
      </w:r>
    </w:p>
    <w:p w14:paraId="2582BC85" w14:textId="77777777" w:rsidR="00DF440A" w:rsidRDefault="00DF440A">
      <w:pPr>
        <w:pStyle w:val="Default"/>
        <w:spacing w:line="400" w:lineRule="exact"/>
        <w:ind w:firstLineChars="200" w:firstLine="480"/>
        <w:rPr>
          <w:rFonts w:ascii="仿宋_GB2312" w:eastAsia="仿宋_GB2312" w:hAnsi="仿宋_GB2312" w:cs="仿宋_GB2312" w:hint="eastAsia"/>
          <w:color w:val="000000" w:themeColor="text1"/>
        </w:rPr>
        <w:sectPr w:rsidR="00DF440A">
          <w:pgSz w:w="11906" w:h="16838"/>
          <w:pgMar w:top="1440" w:right="1800" w:bottom="1440" w:left="1800" w:header="850" w:footer="975" w:gutter="0"/>
          <w:cols w:space="0"/>
          <w:docGrid w:linePitch="312"/>
        </w:sectPr>
      </w:pPr>
    </w:p>
    <w:p w14:paraId="2386EF38" w14:textId="77777777" w:rsidR="00DF440A"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69" w:name="_Toc4519"/>
      <w:bookmarkStart w:id="70" w:name="_Toc21254"/>
      <w:bookmarkStart w:id="71" w:name="_Toc16973"/>
      <w:r>
        <w:rPr>
          <w:rFonts w:ascii="仿宋_GB2312" w:eastAsia="仿宋_GB2312" w:hAnsi="仿宋_GB2312" w:cs="仿宋_GB2312" w:hint="eastAsia"/>
          <w:color w:val="000000" w:themeColor="text1"/>
          <w:sz w:val="30"/>
          <w:szCs w:val="30"/>
        </w:rPr>
        <w:lastRenderedPageBreak/>
        <w:t>附件二：</w:t>
      </w:r>
      <w:bookmarkEnd w:id="69"/>
      <w:bookmarkEnd w:id="70"/>
      <w:bookmarkEnd w:id="71"/>
    </w:p>
    <w:p w14:paraId="0A93F3F7" w14:textId="77777777" w:rsidR="00DF440A" w:rsidRDefault="00000000">
      <w:pPr>
        <w:spacing w:line="400" w:lineRule="exact"/>
        <w:jc w:val="center"/>
        <w:rPr>
          <w:rFonts w:ascii="仿宋_GB2312" w:eastAsia="仿宋_GB2312" w:hAnsi="仿宋_GB2312" w:cs="仿宋_GB2312" w:hint="eastAsia"/>
          <w:b/>
          <w:bCs/>
          <w:color w:val="000000" w:themeColor="text1"/>
          <w:sz w:val="30"/>
          <w:szCs w:val="30"/>
        </w:rPr>
      </w:pPr>
      <w:r>
        <w:rPr>
          <w:rFonts w:ascii="仿宋_GB2312" w:eastAsia="仿宋_GB2312" w:hAnsi="仿宋_GB2312" w:cs="仿宋_GB2312" w:hint="eastAsia"/>
          <w:b/>
          <w:bCs/>
          <w:color w:val="000000" w:themeColor="text1"/>
          <w:sz w:val="30"/>
          <w:szCs w:val="30"/>
        </w:rPr>
        <w:t>项目部合规权限告知书</w:t>
      </w:r>
    </w:p>
    <w:p w14:paraId="6902FC2E" w14:textId="77777777" w:rsidR="00DF440A" w:rsidRDefault="00000000">
      <w:pPr>
        <w:autoSpaceDE w:val="0"/>
        <w:autoSpaceDN w:val="0"/>
        <w:adjustRightInd w:val="0"/>
        <w:spacing w:beforeLines="100" w:before="240"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致：</w:t>
      </w:r>
      <w:permStart w:id="1864501197" w:edGrp="everyone"/>
      <w:r>
        <w:rPr>
          <w:rFonts w:ascii="仿宋_GB2312" w:eastAsia="仿宋_GB2312" w:hAnsi="仿宋_GB2312" w:cs="仿宋_GB2312" w:hint="eastAsia"/>
          <w:color w:val="000000" w:themeColor="text1"/>
          <w:sz w:val="24"/>
          <w:szCs w:val="24"/>
          <w:u w:val="single"/>
        </w:rPr>
        <w:t xml:space="preserve">            </w:t>
      </w:r>
      <w:permEnd w:id="1864501197"/>
      <w:r>
        <w:rPr>
          <w:rFonts w:ascii="仿宋_GB2312" w:eastAsia="仿宋_GB2312" w:hAnsi="仿宋_GB2312" w:cs="仿宋_GB2312" w:hint="eastAsia"/>
          <w:color w:val="000000" w:themeColor="text1"/>
          <w:sz w:val="24"/>
          <w:szCs w:val="24"/>
        </w:rPr>
        <w:t>（乙方全称）</w:t>
      </w:r>
    </w:p>
    <w:p w14:paraId="32916C6B" w14:textId="50449B29" w:rsidR="00DF440A"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u w:val="single"/>
        </w:rPr>
        <w:t xml:space="preserve"> </w:t>
      </w:r>
      <w:bookmarkStart w:id="72" w:name="_Hlk126830603"/>
      <w:permStart w:id="911490670" w:edGrp="everyone"/>
      <w:r>
        <w:rPr>
          <w:rFonts w:ascii="仿宋_GB2312" w:eastAsia="仿宋_GB2312" w:hAnsi="仿宋_GB2312" w:cs="仿宋_GB2312" w:hint="eastAsia"/>
          <w:color w:val="000000" w:themeColor="text1"/>
          <w:sz w:val="24"/>
          <w:szCs w:val="24"/>
          <w:u w:val="single"/>
        </w:rPr>
        <w:t>中建路桥集团</w:t>
      </w:r>
      <w:r w:rsidR="009615B9">
        <w:rPr>
          <w:rFonts w:ascii="仿宋_GB2312" w:eastAsia="仿宋_GB2312" w:hAnsi="仿宋_GB2312" w:cs="仿宋_GB2312" w:hint="eastAsia"/>
          <w:color w:val="000000" w:themeColor="text1"/>
          <w:sz w:val="24"/>
          <w:szCs w:val="24"/>
          <w:u w:val="single"/>
        </w:rPr>
        <w:t>第四工程</w:t>
      </w:r>
      <w:r>
        <w:rPr>
          <w:rFonts w:ascii="仿宋_GB2312" w:eastAsia="仿宋_GB2312" w:hAnsi="仿宋_GB2312" w:cs="仿宋_GB2312" w:hint="eastAsia"/>
          <w:color w:val="000000" w:themeColor="text1"/>
          <w:sz w:val="24"/>
          <w:szCs w:val="24"/>
          <w:u w:val="single"/>
        </w:rPr>
        <w:t>有限公司</w:t>
      </w:r>
      <w:bookmarkEnd w:id="72"/>
      <w:permEnd w:id="911490670"/>
      <w:r>
        <w:rPr>
          <w:rFonts w:ascii="仿宋_GB2312" w:eastAsia="仿宋_GB2312" w:hAnsi="仿宋_GB2312" w:cs="仿宋_GB2312" w:hint="eastAsia"/>
          <w:color w:val="000000" w:themeColor="text1"/>
          <w:sz w:val="24"/>
          <w:szCs w:val="24"/>
          <w:lang w:val="zh-CN"/>
        </w:rPr>
        <w:t>（</w:t>
      </w:r>
      <w:r>
        <w:rPr>
          <w:rFonts w:ascii="仿宋_GB2312" w:eastAsia="仿宋_GB2312" w:hAnsi="仿宋_GB2312" w:cs="仿宋_GB2312" w:hint="eastAsia"/>
          <w:color w:val="000000" w:themeColor="text1"/>
          <w:sz w:val="24"/>
          <w:szCs w:val="24"/>
        </w:rPr>
        <w:t>采购方</w:t>
      </w:r>
      <w:r>
        <w:rPr>
          <w:rFonts w:ascii="仿宋_GB2312" w:eastAsia="仿宋_GB2312" w:hAnsi="仿宋_GB2312" w:cs="仿宋_GB2312" w:hint="eastAsia"/>
          <w:color w:val="000000" w:themeColor="text1"/>
          <w:sz w:val="24"/>
          <w:szCs w:val="24"/>
          <w:lang w:val="zh-CN"/>
        </w:rPr>
        <w:t>全称，以下简称本公司），系依法成立并有效存续的公司。现向本公司</w:t>
      </w:r>
      <w:permStart w:id="78145649" w:edGrp="everyone"/>
      <w:r>
        <w:rPr>
          <w:rFonts w:ascii="仿宋_GB2312" w:eastAsia="仿宋_GB2312" w:hAnsi="仿宋_GB2312" w:cs="仿宋_GB2312" w:hint="eastAsia"/>
          <w:color w:val="000000" w:themeColor="text1"/>
          <w:sz w:val="24"/>
          <w:szCs w:val="24"/>
          <w:u w:val="single"/>
        </w:rPr>
        <w:t xml:space="preserve">      </w:t>
      </w:r>
      <w:permEnd w:id="78145649"/>
      <w:r>
        <w:rPr>
          <w:rFonts w:ascii="仿宋_GB2312" w:eastAsia="仿宋_GB2312" w:hAnsi="仿宋_GB2312" w:cs="仿宋_GB2312" w:hint="eastAsia"/>
          <w:color w:val="000000" w:themeColor="text1"/>
          <w:sz w:val="24"/>
          <w:szCs w:val="24"/>
          <w:lang w:val="zh-CN"/>
        </w:rPr>
        <w:t>项目部(以下简称项目部)签发项目部合规权限告知书（以下简称本</w:t>
      </w:r>
      <w:r>
        <w:rPr>
          <w:rFonts w:ascii="仿宋_GB2312" w:eastAsia="仿宋_GB2312" w:hAnsi="仿宋_GB2312" w:cs="仿宋_GB2312" w:hint="eastAsia"/>
          <w:color w:val="000000" w:themeColor="text1"/>
          <w:sz w:val="24"/>
          <w:szCs w:val="24"/>
        </w:rPr>
        <w:t>告知</w:t>
      </w:r>
      <w:r>
        <w:rPr>
          <w:rFonts w:ascii="仿宋_GB2312" w:eastAsia="仿宋_GB2312" w:hAnsi="仿宋_GB2312" w:cs="仿宋_GB2312" w:hint="eastAsia"/>
          <w:color w:val="000000" w:themeColor="text1"/>
          <w:sz w:val="24"/>
          <w:szCs w:val="24"/>
          <w:lang w:val="zh-CN"/>
        </w:rPr>
        <w:t>书），项目经理</w:t>
      </w:r>
      <w:permStart w:id="1517771707" w:edGrp="everyone"/>
      <w:r>
        <w:rPr>
          <w:rFonts w:ascii="仿宋_GB2312" w:eastAsia="仿宋_GB2312" w:hAnsi="仿宋_GB2312" w:cs="仿宋_GB2312" w:hint="eastAsia"/>
          <w:color w:val="000000" w:themeColor="text1"/>
          <w:sz w:val="24"/>
          <w:szCs w:val="24"/>
          <w:u w:val="single"/>
        </w:rPr>
        <w:t xml:space="preserve">      </w:t>
      </w:r>
      <w:permEnd w:id="1517771707"/>
      <w:r>
        <w:rPr>
          <w:rFonts w:ascii="仿宋_GB2312" w:eastAsia="仿宋_GB2312" w:hAnsi="仿宋_GB2312" w:cs="仿宋_GB2312" w:hint="eastAsia"/>
          <w:color w:val="000000" w:themeColor="text1"/>
          <w:sz w:val="24"/>
          <w:szCs w:val="24"/>
        </w:rPr>
        <w:t>（身份证号：</w:t>
      </w:r>
      <w:permStart w:id="1556105993" w:edGrp="everyone"/>
      <w:r>
        <w:rPr>
          <w:rFonts w:ascii="仿宋_GB2312" w:eastAsia="仿宋_GB2312" w:hAnsi="仿宋_GB2312" w:cs="仿宋_GB2312" w:hint="eastAsia"/>
          <w:color w:val="000000" w:themeColor="text1"/>
          <w:sz w:val="24"/>
          <w:szCs w:val="24"/>
          <w:u w:val="single"/>
        </w:rPr>
        <w:t xml:space="preserve">      </w:t>
      </w:r>
      <w:permEnd w:id="1556105993"/>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lang w:val="zh-CN"/>
        </w:rPr>
        <w:t xml:space="preserve">代表本公司行使权限。 </w:t>
      </w:r>
    </w:p>
    <w:p w14:paraId="0FF91A71" w14:textId="77777777" w:rsidR="00DF440A"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一、</w:t>
      </w:r>
      <w:r>
        <w:rPr>
          <w:rFonts w:ascii="仿宋_GB2312" w:eastAsia="仿宋_GB2312" w:hAnsi="仿宋_GB2312" w:cs="仿宋_GB2312" w:hint="eastAsia"/>
          <w:color w:val="000000" w:themeColor="text1"/>
          <w:sz w:val="24"/>
          <w:szCs w:val="24"/>
          <w:lang w:val="zh-CN"/>
        </w:rPr>
        <w:t>项目部须严格按合同约定行使权利，履行义务。本授权书规定与合同约定相冲突的，以合同约定为准。</w:t>
      </w:r>
    </w:p>
    <w:p w14:paraId="62782529" w14:textId="77777777" w:rsidR="00DF440A"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二、项目部行使权限，须由项目经理签字并加盖项目部公章，否则本公司不予认可，亦不承担任何责任。</w:t>
      </w:r>
    </w:p>
    <w:p w14:paraId="36367401" w14:textId="77777777" w:rsidR="00DF440A"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三、项目经理</w:t>
      </w:r>
      <w:r>
        <w:rPr>
          <w:rFonts w:ascii="仿宋_GB2312" w:eastAsia="仿宋_GB2312" w:hAnsi="仿宋_GB2312" w:cs="仿宋_GB2312" w:hint="eastAsia"/>
          <w:color w:val="000000" w:themeColor="text1"/>
          <w:sz w:val="24"/>
          <w:szCs w:val="24"/>
        </w:rPr>
        <w:t>不</w:t>
      </w:r>
      <w:r>
        <w:rPr>
          <w:rFonts w:ascii="仿宋_GB2312" w:eastAsia="仿宋_GB2312" w:hAnsi="仿宋_GB2312" w:cs="仿宋_GB2312" w:hint="eastAsia"/>
          <w:color w:val="000000" w:themeColor="text1"/>
          <w:sz w:val="24"/>
          <w:szCs w:val="24"/>
          <w:lang w:val="zh-CN"/>
        </w:rPr>
        <w:t>可将其部分权限以书面形式转授权项目部其他人员，项目部任何内设机构及项目经理</w:t>
      </w:r>
      <w:r>
        <w:rPr>
          <w:rFonts w:ascii="仿宋_GB2312" w:eastAsia="仿宋_GB2312" w:hAnsi="仿宋_GB2312" w:cs="仿宋_GB2312" w:hint="eastAsia"/>
          <w:color w:val="000000" w:themeColor="text1"/>
          <w:sz w:val="24"/>
          <w:szCs w:val="24"/>
        </w:rPr>
        <w:t>擅自</w:t>
      </w:r>
      <w:r>
        <w:rPr>
          <w:rFonts w:ascii="仿宋_GB2312" w:eastAsia="仿宋_GB2312" w:hAnsi="仿宋_GB2312" w:cs="仿宋_GB2312" w:hint="eastAsia"/>
          <w:color w:val="000000" w:themeColor="text1"/>
          <w:sz w:val="24"/>
          <w:szCs w:val="24"/>
          <w:lang w:val="zh-CN"/>
        </w:rPr>
        <w:t>转授权人员以任何形式签字、盖章本公司均不予认可，亦不承担任何责任。</w:t>
      </w:r>
    </w:p>
    <w:p w14:paraId="620D2998" w14:textId="77777777" w:rsidR="00DF440A"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四、未经</w:t>
      </w:r>
      <w:r>
        <w:rPr>
          <w:rFonts w:ascii="仿宋_GB2312" w:eastAsia="仿宋_GB2312" w:hAnsi="仿宋_GB2312" w:cs="仿宋_GB2312" w:hint="eastAsia"/>
          <w:color w:val="000000" w:themeColor="text1"/>
          <w:sz w:val="24"/>
          <w:szCs w:val="24"/>
        </w:rPr>
        <w:t>甲方</w:t>
      </w:r>
      <w:r>
        <w:rPr>
          <w:rFonts w:ascii="仿宋_GB2312" w:eastAsia="仿宋_GB2312" w:hAnsi="仿宋_GB2312" w:cs="仿宋_GB2312" w:hint="eastAsia"/>
          <w:color w:val="000000" w:themeColor="text1"/>
          <w:sz w:val="24"/>
          <w:szCs w:val="24"/>
          <w:lang w:val="zh-CN"/>
        </w:rPr>
        <w:t>授权的</w:t>
      </w:r>
      <w:r>
        <w:rPr>
          <w:rFonts w:ascii="仿宋_GB2312" w:eastAsia="仿宋_GB2312" w:hAnsi="仿宋_GB2312" w:cs="仿宋_GB2312" w:hint="eastAsia"/>
          <w:color w:val="000000" w:themeColor="text1"/>
          <w:sz w:val="24"/>
          <w:szCs w:val="24"/>
        </w:rPr>
        <w:t>项目经理、</w:t>
      </w:r>
      <w:r>
        <w:rPr>
          <w:rFonts w:ascii="仿宋_GB2312" w:eastAsia="仿宋_GB2312" w:hAnsi="仿宋_GB2312" w:cs="仿宋_GB2312" w:hint="eastAsia"/>
          <w:color w:val="000000" w:themeColor="text1"/>
          <w:sz w:val="24"/>
          <w:szCs w:val="24"/>
          <w:lang w:val="zh-CN"/>
        </w:rPr>
        <w:t>任何</w:t>
      </w:r>
      <w:r>
        <w:rPr>
          <w:rFonts w:ascii="仿宋_GB2312" w:eastAsia="仿宋_GB2312" w:hAnsi="仿宋_GB2312" w:cs="仿宋_GB2312" w:hint="eastAsia"/>
          <w:color w:val="000000" w:themeColor="text1"/>
          <w:sz w:val="24"/>
          <w:szCs w:val="24"/>
        </w:rPr>
        <w:t>项目部</w:t>
      </w:r>
      <w:r>
        <w:rPr>
          <w:rFonts w:ascii="仿宋_GB2312" w:eastAsia="仿宋_GB2312" w:hAnsi="仿宋_GB2312" w:cs="仿宋_GB2312" w:hint="eastAsia"/>
          <w:color w:val="000000" w:themeColor="text1"/>
          <w:sz w:val="24"/>
          <w:szCs w:val="24"/>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2E01A741" w14:textId="77777777" w:rsidR="00DF440A"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五、凡涉及项目经济性事项，项目部须严格在本授权书规定的权限范围内行使，否则，即使经项目部加盖公章、项目经理签字，本公司亦不予认可，不承担任何责任。</w:t>
      </w:r>
    </w:p>
    <w:p w14:paraId="107A25D5" w14:textId="77777777" w:rsidR="00DF440A" w:rsidRDefault="00000000">
      <w:pPr>
        <w:autoSpaceDE w:val="0"/>
        <w:autoSpaceDN w:val="0"/>
        <w:adjustRightIn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1.项目部有权审批如下事项：</w:t>
      </w:r>
    </w:p>
    <w:tbl>
      <w:tblPr>
        <w:tblpPr w:leftFromText="180" w:rightFromText="180" w:vertAnchor="text" w:horzAnchor="margin" w:tblpXSpec="center" w:tblpY="87"/>
        <w:tblOverlap w:val="neve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818"/>
      </w:tblGrid>
      <w:tr w:rsidR="00DF440A" w14:paraId="76377A68" w14:textId="77777777">
        <w:trPr>
          <w:cantSplit/>
          <w:trHeight w:val="567"/>
          <w:jc w:val="center"/>
        </w:trPr>
        <w:tc>
          <w:tcPr>
            <w:tcW w:w="701" w:type="dxa"/>
            <w:vAlign w:val="center"/>
          </w:tcPr>
          <w:p w14:paraId="390A1F37"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序号</w:t>
            </w:r>
          </w:p>
        </w:tc>
        <w:tc>
          <w:tcPr>
            <w:tcW w:w="8818" w:type="dxa"/>
            <w:vAlign w:val="center"/>
          </w:tcPr>
          <w:p w14:paraId="545C5BB8"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授权性事项</w:t>
            </w:r>
          </w:p>
        </w:tc>
      </w:tr>
      <w:tr w:rsidR="00DF440A" w14:paraId="6B11EA70" w14:textId="77777777">
        <w:trPr>
          <w:cantSplit/>
          <w:trHeight w:val="454"/>
          <w:jc w:val="center"/>
        </w:trPr>
        <w:tc>
          <w:tcPr>
            <w:tcW w:w="701" w:type="dxa"/>
            <w:shd w:val="clear" w:color="auto" w:fill="auto"/>
            <w:vAlign w:val="center"/>
          </w:tcPr>
          <w:p w14:paraId="495FDC72"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18" w:type="dxa"/>
            <w:shd w:val="clear" w:color="auto" w:fill="auto"/>
            <w:vAlign w:val="center"/>
          </w:tcPr>
          <w:p w14:paraId="7D98D435" w14:textId="77777777" w:rsidR="00DF440A"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向乙方发送物资进退场联系单</w:t>
            </w:r>
          </w:p>
        </w:tc>
      </w:tr>
      <w:tr w:rsidR="00DF440A" w14:paraId="5BEA40F3" w14:textId="77777777">
        <w:trPr>
          <w:cantSplit/>
          <w:trHeight w:val="454"/>
          <w:jc w:val="center"/>
        </w:trPr>
        <w:tc>
          <w:tcPr>
            <w:tcW w:w="701" w:type="dxa"/>
            <w:shd w:val="clear" w:color="auto" w:fill="auto"/>
            <w:vAlign w:val="center"/>
          </w:tcPr>
          <w:p w14:paraId="295BCE30"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18" w:type="dxa"/>
            <w:shd w:val="clear" w:color="auto" w:fill="auto"/>
            <w:vAlign w:val="center"/>
          </w:tcPr>
          <w:p w14:paraId="4201D8E2" w14:textId="77777777" w:rsidR="00DF440A"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对乙方进场物资进行外观检测，出具进场物资登记验收单，确认进场物资外观检测和进场登记</w:t>
            </w:r>
          </w:p>
        </w:tc>
      </w:tr>
      <w:tr w:rsidR="00DF440A" w14:paraId="53829156" w14:textId="77777777">
        <w:trPr>
          <w:cantSplit/>
          <w:trHeight w:val="454"/>
          <w:jc w:val="center"/>
        </w:trPr>
        <w:tc>
          <w:tcPr>
            <w:tcW w:w="701" w:type="dxa"/>
            <w:shd w:val="clear" w:color="auto" w:fill="auto"/>
            <w:vAlign w:val="center"/>
          </w:tcPr>
          <w:p w14:paraId="44CA84DE"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18" w:type="dxa"/>
            <w:shd w:val="clear" w:color="auto" w:fill="auto"/>
            <w:vAlign w:val="center"/>
          </w:tcPr>
          <w:p w14:paraId="28580347" w14:textId="77777777" w:rsidR="00DF440A"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办理物资收料单、初步编制物资采购结算单提交甲方公司确认</w:t>
            </w:r>
          </w:p>
        </w:tc>
      </w:tr>
      <w:tr w:rsidR="00DF440A" w14:paraId="0440E9D9" w14:textId="77777777">
        <w:trPr>
          <w:cantSplit/>
          <w:trHeight w:val="454"/>
          <w:jc w:val="center"/>
        </w:trPr>
        <w:tc>
          <w:tcPr>
            <w:tcW w:w="701" w:type="dxa"/>
            <w:shd w:val="clear" w:color="auto" w:fill="auto"/>
            <w:vAlign w:val="center"/>
          </w:tcPr>
          <w:p w14:paraId="530E6237"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18" w:type="dxa"/>
            <w:shd w:val="clear" w:color="auto" w:fill="auto"/>
            <w:vAlign w:val="center"/>
          </w:tcPr>
          <w:p w14:paraId="69DAA6E1" w14:textId="77777777" w:rsidR="00DF440A"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对乙方物资进行检验、试验、检测与计量，联系乙方退货或更换，出具进场物资不合格记录</w:t>
            </w:r>
          </w:p>
        </w:tc>
      </w:tr>
      <w:tr w:rsidR="00DF440A" w14:paraId="14F02546" w14:textId="77777777">
        <w:trPr>
          <w:cantSplit/>
          <w:trHeight w:val="454"/>
          <w:jc w:val="center"/>
        </w:trPr>
        <w:tc>
          <w:tcPr>
            <w:tcW w:w="701" w:type="dxa"/>
            <w:shd w:val="clear" w:color="auto" w:fill="auto"/>
            <w:vAlign w:val="center"/>
          </w:tcPr>
          <w:p w14:paraId="4957D0B8"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5</w:t>
            </w:r>
          </w:p>
        </w:tc>
        <w:tc>
          <w:tcPr>
            <w:tcW w:w="8818" w:type="dxa"/>
            <w:shd w:val="clear" w:color="auto" w:fill="auto"/>
            <w:vAlign w:val="center"/>
          </w:tcPr>
          <w:p w14:paraId="48EF0719" w14:textId="77777777" w:rsidR="00DF440A"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确认物资领料单、退货单、混凝土浇灌申请表</w:t>
            </w:r>
          </w:p>
        </w:tc>
      </w:tr>
      <w:tr w:rsidR="00DF440A" w14:paraId="41CFF2DC" w14:textId="77777777">
        <w:trPr>
          <w:cantSplit/>
          <w:trHeight w:val="454"/>
          <w:jc w:val="center"/>
        </w:trPr>
        <w:tc>
          <w:tcPr>
            <w:tcW w:w="701" w:type="dxa"/>
            <w:shd w:val="clear" w:color="auto" w:fill="auto"/>
            <w:vAlign w:val="center"/>
          </w:tcPr>
          <w:p w14:paraId="5BD2A414"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w:t>
            </w:r>
          </w:p>
        </w:tc>
        <w:tc>
          <w:tcPr>
            <w:tcW w:w="8818" w:type="dxa"/>
            <w:shd w:val="clear" w:color="auto" w:fill="auto"/>
            <w:vAlign w:val="center"/>
          </w:tcPr>
          <w:p w14:paraId="3AED6F34" w14:textId="77777777" w:rsidR="00DF440A"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出具料具进退场签收单（无审批权）</w:t>
            </w:r>
          </w:p>
        </w:tc>
      </w:tr>
      <w:tr w:rsidR="00DF440A" w14:paraId="3587CD13" w14:textId="77777777">
        <w:trPr>
          <w:cantSplit/>
          <w:trHeight w:val="454"/>
          <w:jc w:val="center"/>
        </w:trPr>
        <w:tc>
          <w:tcPr>
            <w:tcW w:w="701" w:type="dxa"/>
            <w:shd w:val="clear" w:color="auto" w:fill="auto"/>
            <w:vAlign w:val="center"/>
          </w:tcPr>
          <w:p w14:paraId="61A4BB03"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7</w:t>
            </w:r>
          </w:p>
        </w:tc>
        <w:tc>
          <w:tcPr>
            <w:tcW w:w="8818" w:type="dxa"/>
            <w:shd w:val="clear" w:color="auto" w:fill="auto"/>
            <w:vAlign w:val="center"/>
          </w:tcPr>
          <w:p w14:paraId="07A73ACF" w14:textId="77777777" w:rsidR="00DF440A"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编制、审核料具结算单</w:t>
            </w:r>
          </w:p>
        </w:tc>
      </w:tr>
      <w:tr w:rsidR="00DF440A" w14:paraId="0A4C5F79" w14:textId="77777777">
        <w:trPr>
          <w:cantSplit/>
          <w:trHeight w:val="680"/>
          <w:jc w:val="center"/>
        </w:trPr>
        <w:tc>
          <w:tcPr>
            <w:tcW w:w="701" w:type="dxa"/>
            <w:shd w:val="clear" w:color="auto" w:fill="auto"/>
            <w:vAlign w:val="center"/>
          </w:tcPr>
          <w:p w14:paraId="35D31C62"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8</w:t>
            </w:r>
          </w:p>
        </w:tc>
        <w:tc>
          <w:tcPr>
            <w:tcW w:w="8818" w:type="dxa"/>
            <w:shd w:val="clear" w:color="auto" w:fill="auto"/>
            <w:vAlign w:val="center"/>
          </w:tcPr>
          <w:p w14:paraId="7EF4A434" w14:textId="77777777" w:rsidR="00DF440A"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对不服从指挥的材料供应商作出处罚（追究违约责任）的决定</w:t>
            </w:r>
          </w:p>
        </w:tc>
      </w:tr>
      <w:tr w:rsidR="00DF440A" w14:paraId="453B6815" w14:textId="77777777">
        <w:trPr>
          <w:cantSplit/>
          <w:trHeight w:val="680"/>
          <w:jc w:val="center"/>
        </w:trPr>
        <w:tc>
          <w:tcPr>
            <w:tcW w:w="701" w:type="dxa"/>
            <w:shd w:val="clear" w:color="auto" w:fill="auto"/>
            <w:vAlign w:val="center"/>
          </w:tcPr>
          <w:p w14:paraId="2EF74CBF"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w:t>
            </w:r>
          </w:p>
        </w:tc>
        <w:tc>
          <w:tcPr>
            <w:tcW w:w="8818" w:type="dxa"/>
            <w:shd w:val="clear" w:color="auto" w:fill="auto"/>
            <w:vAlign w:val="center"/>
          </w:tcPr>
          <w:p w14:paraId="6048002B" w14:textId="77777777" w:rsidR="00DF440A"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对乙方工程项目的履约情况进行监控和核查；发现问题后，通知要求乙方进行整改或调整</w:t>
            </w:r>
          </w:p>
        </w:tc>
      </w:tr>
      <w:tr w:rsidR="00DF440A" w14:paraId="296B925D" w14:textId="77777777">
        <w:trPr>
          <w:cantSplit/>
          <w:trHeight w:val="680"/>
          <w:jc w:val="center"/>
        </w:trPr>
        <w:tc>
          <w:tcPr>
            <w:tcW w:w="701" w:type="dxa"/>
            <w:shd w:val="clear" w:color="auto" w:fill="auto"/>
            <w:vAlign w:val="center"/>
          </w:tcPr>
          <w:p w14:paraId="1314CE24"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10</w:t>
            </w:r>
          </w:p>
        </w:tc>
        <w:tc>
          <w:tcPr>
            <w:tcW w:w="8818" w:type="dxa"/>
            <w:shd w:val="clear" w:color="auto" w:fill="auto"/>
            <w:vAlign w:val="center"/>
          </w:tcPr>
          <w:p w14:paraId="2034ECC2" w14:textId="77777777" w:rsidR="00DF440A"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组织实施质量验收工作</w:t>
            </w:r>
          </w:p>
        </w:tc>
      </w:tr>
      <w:tr w:rsidR="00DF440A" w14:paraId="013201C7" w14:textId="77777777">
        <w:trPr>
          <w:cantSplit/>
          <w:trHeight w:val="680"/>
          <w:jc w:val="center"/>
        </w:trPr>
        <w:tc>
          <w:tcPr>
            <w:tcW w:w="701" w:type="dxa"/>
            <w:shd w:val="clear" w:color="auto" w:fill="auto"/>
            <w:vAlign w:val="center"/>
          </w:tcPr>
          <w:p w14:paraId="1EDAC2FE"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11</w:t>
            </w:r>
          </w:p>
        </w:tc>
        <w:tc>
          <w:tcPr>
            <w:tcW w:w="8818" w:type="dxa"/>
            <w:shd w:val="clear" w:color="auto" w:fill="auto"/>
            <w:vAlign w:val="center"/>
          </w:tcPr>
          <w:p w14:paraId="49774F82" w14:textId="77777777" w:rsidR="00DF440A"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向乙方发送维修整改通知</w:t>
            </w:r>
          </w:p>
        </w:tc>
      </w:tr>
      <w:tr w:rsidR="00DF440A" w14:paraId="4F6D6683" w14:textId="77777777">
        <w:trPr>
          <w:cantSplit/>
          <w:trHeight w:val="680"/>
          <w:jc w:val="center"/>
        </w:trPr>
        <w:tc>
          <w:tcPr>
            <w:tcW w:w="701" w:type="dxa"/>
            <w:shd w:val="clear" w:color="auto" w:fill="auto"/>
            <w:vAlign w:val="center"/>
          </w:tcPr>
          <w:p w14:paraId="767AD0B5"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12</w:t>
            </w:r>
          </w:p>
        </w:tc>
        <w:tc>
          <w:tcPr>
            <w:tcW w:w="8818" w:type="dxa"/>
            <w:shd w:val="clear" w:color="auto" w:fill="auto"/>
            <w:vAlign w:val="center"/>
          </w:tcPr>
          <w:p w14:paraId="60A5B068" w14:textId="77777777" w:rsidR="00DF440A"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根据合同约定或公司规定扣除乙方质保金</w:t>
            </w:r>
          </w:p>
        </w:tc>
      </w:tr>
      <w:tr w:rsidR="00DF440A" w14:paraId="497E245C" w14:textId="77777777">
        <w:trPr>
          <w:cantSplit/>
          <w:trHeight w:val="680"/>
          <w:jc w:val="center"/>
        </w:trPr>
        <w:tc>
          <w:tcPr>
            <w:tcW w:w="701" w:type="dxa"/>
            <w:shd w:val="clear" w:color="auto" w:fill="auto"/>
            <w:vAlign w:val="center"/>
          </w:tcPr>
          <w:p w14:paraId="33029C89"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13</w:t>
            </w:r>
          </w:p>
        </w:tc>
        <w:tc>
          <w:tcPr>
            <w:tcW w:w="8818" w:type="dxa"/>
            <w:shd w:val="clear" w:color="auto" w:fill="auto"/>
            <w:vAlign w:val="center"/>
          </w:tcPr>
          <w:p w14:paraId="063C11A9" w14:textId="77777777" w:rsidR="00DF440A"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对存在的安全生产隐患，下达《安全隐患整改通知书》，对存在重大安全生产隐患，下达《安全隐患局部停工整改令》</w:t>
            </w:r>
          </w:p>
        </w:tc>
      </w:tr>
      <w:tr w:rsidR="00DF440A" w14:paraId="68429CFB" w14:textId="77777777">
        <w:trPr>
          <w:cantSplit/>
          <w:trHeight w:val="680"/>
          <w:jc w:val="center"/>
        </w:trPr>
        <w:tc>
          <w:tcPr>
            <w:tcW w:w="701" w:type="dxa"/>
            <w:shd w:val="clear" w:color="auto" w:fill="auto"/>
            <w:vAlign w:val="center"/>
          </w:tcPr>
          <w:p w14:paraId="0745BE75"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14</w:t>
            </w:r>
          </w:p>
        </w:tc>
        <w:tc>
          <w:tcPr>
            <w:tcW w:w="8818" w:type="dxa"/>
            <w:shd w:val="clear" w:color="auto" w:fill="auto"/>
            <w:vAlign w:val="center"/>
          </w:tcPr>
          <w:p w14:paraId="19A84A99" w14:textId="77777777" w:rsidR="00DF440A"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对检查中发现的不符合合同约定或国家规定标准的，要求乙方进行整改</w:t>
            </w:r>
          </w:p>
        </w:tc>
      </w:tr>
      <w:tr w:rsidR="00DF440A" w14:paraId="045EE90E" w14:textId="77777777">
        <w:trPr>
          <w:cantSplit/>
          <w:trHeight w:val="680"/>
          <w:jc w:val="center"/>
        </w:trPr>
        <w:tc>
          <w:tcPr>
            <w:tcW w:w="701" w:type="dxa"/>
            <w:shd w:val="clear" w:color="auto" w:fill="auto"/>
            <w:vAlign w:val="center"/>
          </w:tcPr>
          <w:p w14:paraId="5E8D3B5F"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15</w:t>
            </w:r>
          </w:p>
        </w:tc>
        <w:tc>
          <w:tcPr>
            <w:tcW w:w="8818" w:type="dxa"/>
            <w:shd w:val="clear" w:color="auto" w:fill="auto"/>
            <w:vAlign w:val="center"/>
          </w:tcPr>
          <w:p w14:paraId="6B2BA4D1" w14:textId="77777777" w:rsidR="00DF440A"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报送或接收工程履约相关的工作联系函</w:t>
            </w:r>
          </w:p>
        </w:tc>
      </w:tr>
    </w:tbl>
    <w:p w14:paraId="481F6CC4" w14:textId="77777777" w:rsidR="00DF440A" w:rsidRDefault="00000000">
      <w:pPr>
        <w:numPr>
          <w:ilvl w:val="0"/>
          <w:numId w:val="6"/>
        </w:numPr>
        <w:autoSpaceDE w:val="0"/>
        <w:autoSpaceDN w:val="0"/>
        <w:adjustRightInd w:val="0"/>
        <w:spacing w:line="400" w:lineRule="exact"/>
        <w:rPr>
          <w:rFonts w:ascii="仿宋_GB2312" w:eastAsia="仿宋_GB2312" w:hAnsi="仿宋_GB2312" w:cs="仿宋_GB2312" w:hint="eastAsia"/>
          <w:color w:val="000000" w:themeColor="text1"/>
          <w:sz w:val="24"/>
          <w:szCs w:val="24"/>
        </w:rPr>
      </w:pPr>
      <w:bookmarkStart w:id="73" w:name="_Hlk126826460"/>
      <w:r>
        <w:rPr>
          <w:rFonts w:ascii="仿宋_GB2312" w:eastAsia="仿宋_GB2312" w:hAnsi="仿宋_GB2312" w:cs="仿宋_GB2312" w:hint="eastAsia"/>
          <w:color w:val="000000" w:themeColor="text1"/>
          <w:sz w:val="24"/>
          <w:szCs w:val="24"/>
        </w:rPr>
        <w:t>项目部无权审批以下事项：</w:t>
      </w:r>
    </w:p>
    <w:tbl>
      <w:tblPr>
        <w:tblW w:w="9542" w:type="dxa"/>
        <w:jc w:val="center"/>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33"/>
        <w:gridCol w:w="8809"/>
      </w:tblGrid>
      <w:tr w:rsidR="00DF440A" w14:paraId="561EE682" w14:textId="77777777">
        <w:trPr>
          <w:cantSplit/>
          <w:trHeight w:hRule="exact" w:val="510"/>
          <w:jc w:val="center"/>
        </w:trPr>
        <w:tc>
          <w:tcPr>
            <w:tcW w:w="733" w:type="dxa"/>
            <w:tcBorders>
              <w:top w:val="single" w:sz="4" w:space="0" w:color="auto"/>
              <w:left w:val="single" w:sz="4" w:space="0" w:color="auto"/>
              <w:bottom w:val="single" w:sz="4" w:space="0" w:color="auto"/>
              <w:right w:val="single" w:sz="4" w:space="0" w:color="auto"/>
            </w:tcBorders>
            <w:vAlign w:val="center"/>
          </w:tcPr>
          <w:p w14:paraId="789C7B42"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bookmarkStart w:id="74" w:name="_Hlk127195047"/>
            <w:bookmarkEnd w:id="73"/>
            <w:r>
              <w:rPr>
                <w:rFonts w:ascii="仿宋_GB2312" w:eastAsia="仿宋_GB2312" w:hAnsi="仿宋_GB2312" w:cs="仿宋_GB2312" w:hint="eastAsia"/>
                <w:b/>
                <w:bCs/>
                <w:color w:val="000000" w:themeColor="text1"/>
                <w:sz w:val="24"/>
                <w:szCs w:val="24"/>
                <w:lang w:val="zh-CN"/>
              </w:rPr>
              <w:t>序号</w:t>
            </w:r>
          </w:p>
        </w:tc>
        <w:tc>
          <w:tcPr>
            <w:tcW w:w="8809" w:type="dxa"/>
            <w:tcBorders>
              <w:top w:val="single" w:sz="4" w:space="0" w:color="auto"/>
              <w:left w:val="single" w:sz="4" w:space="0" w:color="auto"/>
              <w:bottom w:val="single" w:sz="4" w:space="0" w:color="auto"/>
              <w:right w:val="single" w:sz="4" w:space="0" w:color="auto"/>
            </w:tcBorders>
            <w:vAlign w:val="center"/>
          </w:tcPr>
          <w:p w14:paraId="26318DF0"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禁止性事项</w:t>
            </w:r>
          </w:p>
        </w:tc>
      </w:tr>
      <w:tr w:rsidR="00DF440A" w14:paraId="411665B3"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A7DFD83"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E738732" w14:textId="77777777" w:rsidR="00DF440A" w:rsidRDefault="00000000">
            <w:pPr>
              <w:widowControl/>
              <w:jc w:val="lef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进行银行贷款等融资活动</w:t>
            </w:r>
          </w:p>
        </w:tc>
      </w:tr>
      <w:tr w:rsidR="00DF440A" w14:paraId="358439EC"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3486A62"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5C25E9B9" w14:textId="77777777" w:rsidR="00DF440A"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对外提供担保</w:t>
            </w:r>
          </w:p>
        </w:tc>
      </w:tr>
      <w:tr w:rsidR="00DF440A" w14:paraId="41E388E7"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CAED2CD"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49D9C190" w14:textId="77777777" w:rsidR="00DF440A"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对外开立各类保函</w:t>
            </w:r>
          </w:p>
        </w:tc>
      </w:tr>
      <w:tr w:rsidR="00DF440A" w14:paraId="06890548"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107ECB8" w14:textId="77777777" w:rsidR="00DF440A" w:rsidRDefault="00000000">
            <w:pPr>
              <w:tabs>
                <w:tab w:val="left" w:pos="534"/>
              </w:tabs>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381130C7" w14:textId="77777777" w:rsidR="00DF440A"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对外拆借资金</w:t>
            </w:r>
          </w:p>
        </w:tc>
      </w:tr>
      <w:tr w:rsidR="00DF440A" w14:paraId="6EEFCA6B"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19C5D78" w14:textId="77777777" w:rsidR="00DF440A"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5</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76BA94EA" w14:textId="77777777" w:rsidR="00DF440A"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设立或变更劳动关系（包括签订劳动合同、确认劳动关系等）</w:t>
            </w:r>
          </w:p>
        </w:tc>
      </w:tr>
    </w:tbl>
    <w:bookmarkEnd w:id="74"/>
    <w:p w14:paraId="00355CFE" w14:textId="77777777" w:rsidR="00DF440A" w:rsidRDefault="00000000">
      <w:pPr>
        <w:numPr>
          <w:ilvl w:val="0"/>
          <w:numId w:val="7"/>
        </w:num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若项目经理发生变更，则由新委任的项目经理承继。</w:t>
      </w:r>
    </w:p>
    <w:p w14:paraId="1A3D21F7" w14:textId="77777777" w:rsidR="00DF440A" w:rsidRDefault="00DF440A">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364CC238" w14:textId="77777777" w:rsidR="00DF440A" w:rsidRDefault="00DF440A">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39C3BD1C" w14:textId="77777777" w:rsidR="00DF440A"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253AB443" w14:textId="77777777" w:rsidR="00DF440A" w:rsidRDefault="00000000">
      <w:pPr>
        <w:autoSpaceDE w:val="0"/>
        <w:autoSpaceDN w:val="0"/>
        <w:adjustRightInd w:val="0"/>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授权单位（盖章）：</w:t>
      </w:r>
    </w:p>
    <w:p w14:paraId="5822470E"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color w:val="000000" w:themeColor="text1"/>
          <w:kern w:val="0"/>
          <w:sz w:val="24"/>
          <w:szCs w:val="24"/>
        </w:rPr>
        <w:t xml:space="preserve">                          法定代表人：</w:t>
      </w:r>
    </w:p>
    <w:p w14:paraId="360CC053"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223AFAA2" w14:textId="77777777" w:rsidR="00DF440A" w:rsidRDefault="00000000">
      <w:pPr>
        <w:autoSpaceDE w:val="0"/>
        <w:autoSpaceDN w:val="0"/>
        <w:adjustRightInd w:val="0"/>
        <w:spacing w:line="400" w:lineRule="atLeast"/>
        <w:ind w:firstLineChars="2500" w:firstLine="6000"/>
        <w:rPr>
          <w:rFonts w:ascii="仿宋_GB2312" w:eastAsia="仿宋_GB2312" w:hAnsi="仿宋_GB2312" w:cs="仿宋_GB2312" w:hint="eastAsia"/>
          <w:bCs/>
          <w:color w:val="000000" w:themeColor="text1"/>
          <w:sz w:val="24"/>
          <w:szCs w:val="24"/>
        </w:rPr>
      </w:pPr>
      <w:r>
        <w:rPr>
          <w:rFonts w:ascii="仿宋_GB2312" w:eastAsia="仿宋_GB2312" w:hAnsi="仿宋_GB2312" w:cs="仿宋_GB2312" w:hint="eastAsia"/>
          <w:color w:val="000000" w:themeColor="text1"/>
          <w:kern w:val="0"/>
          <w:sz w:val="24"/>
          <w:szCs w:val="24"/>
        </w:rPr>
        <w:t>被委托人：</w:t>
      </w:r>
      <w:r>
        <w:rPr>
          <w:rFonts w:ascii="仿宋_GB2312" w:eastAsia="仿宋_GB2312" w:hAnsi="仿宋_GB2312" w:cs="仿宋_GB2312" w:hint="eastAsia"/>
          <w:bCs/>
          <w:color w:val="000000" w:themeColor="text1"/>
          <w:sz w:val="24"/>
          <w:szCs w:val="24"/>
        </w:rPr>
        <w:t xml:space="preserve">           </w:t>
      </w:r>
    </w:p>
    <w:p w14:paraId="4BADE175" w14:textId="77777777" w:rsidR="00DF440A"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68AF1FB7" w14:textId="77777777" w:rsidR="00DF440A"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乙方</w:t>
      </w:r>
      <w:r>
        <w:rPr>
          <w:rFonts w:ascii="仿宋_GB2312" w:eastAsia="仿宋_GB2312" w:hAnsi="仿宋_GB2312" w:cs="仿宋_GB2312" w:hint="eastAsia"/>
          <w:color w:val="000000" w:themeColor="text1"/>
          <w:sz w:val="24"/>
          <w:szCs w:val="24"/>
          <w:lang w:val="zh-CN"/>
        </w:rPr>
        <w:t>确认：我司已完全理解并清楚贵司对</w:t>
      </w:r>
      <w:bookmarkStart w:id="75" w:name="_Hlk48924799"/>
      <w:r>
        <w:rPr>
          <w:rFonts w:ascii="仿宋_GB2312" w:eastAsia="仿宋_GB2312" w:hAnsi="仿宋_GB2312" w:cs="仿宋_GB2312" w:hint="eastAsia"/>
          <w:color w:val="000000" w:themeColor="text1"/>
          <w:sz w:val="24"/>
          <w:szCs w:val="24"/>
        </w:rPr>
        <w:t>项目部及项目经理的授权范围，并严格遵照执行。</w:t>
      </w:r>
      <w:bookmarkEnd w:id="75"/>
      <w:r>
        <w:rPr>
          <w:rFonts w:ascii="仿宋_GB2312" w:eastAsia="仿宋_GB2312" w:hAnsi="仿宋_GB2312" w:cs="仿宋_GB2312" w:hint="eastAsia"/>
          <w:color w:val="000000" w:themeColor="text1"/>
          <w:sz w:val="24"/>
          <w:szCs w:val="24"/>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2160A3FF" w14:textId="77777777" w:rsidR="00DF440A" w:rsidRDefault="00000000">
      <w:pPr>
        <w:spacing w:line="400" w:lineRule="exact"/>
        <w:ind w:rightChars="100" w:right="21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乙方（公章）：           </w:t>
      </w:r>
    </w:p>
    <w:p w14:paraId="1380326D" w14:textId="77777777" w:rsidR="00DF440A" w:rsidRDefault="00000000">
      <w:pPr>
        <w:autoSpaceDE w:val="0"/>
        <w:autoSpaceDN w:val="0"/>
        <w:adjustRightInd w:val="0"/>
        <w:spacing w:line="400" w:lineRule="atLeast"/>
        <w:ind w:firstLineChars="700" w:firstLine="16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法定代表人：</w:t>
      </w:r>
    </w:p>
    <w:p w14:paraId="381B2955"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050D8264" w14:textId="77777777" w:rsidR="00DF440A" w:rsidRDefault="00000000">
      <w:pPr>
        <w:autoSpaceDE w:val="0"/>
        <w:autoSpaceDN w:val="0"/>
        <w:adjustRightInd w:val="0"/>
        <w:spacing w:line="400" w:lineRule="atLeast"/>
        <w:ind w:firstLineChars="800" w:firstLine="19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被委托人：</w:t>
      </w:r>
    </w:p>
    <w:p w14:paraId="724FE801" w14:textId="77777777" w:rsidR="00DF440A"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7E84589C" w14:textId="77777777" w:rsidR="00DF440A" w:rsidRDefault="00DF440A">
      <w:pPr>
        <w:spacing w:line="400" w:lineRule="exact"/>
        <w:ind w:rightChars="100" w:right="210"/>
        <w:outlineLvl w:val="0"/>
        <w:rPr>
          <w:rFonts w:ascii="仿宋_GB2312" w:eastAsia="仿宋_GB2312" w:hAnsi="仿宋_GB2312" w:cs="仿宋_GB2312" w:hint="eastAsia"/>
          <w:color w:val="000000" w:themeColor="text1"/>
          <w:sz w:val="30"/>
          <w:szCs w:val="30"/>
        </w:rPr>
        <w:sectPr w:rsidR="00DF440A">
          <w:footerReference w:type="default" r:id="rId18"/>
          <w:pgSz w:w="11906" w:h="16838"/>
          <w:pgMar w:top="1440" w:right="1800" w:bottom="1440" w:left="1800" w:header="850" w:footer="975" w:gutter="0"/>
          <w:cols w:space="0"/>
          <w:docGrid w:linePitch="312"/>
        </w:sectPr>
      </w:pPr>
      <w:bookmarkStart w:id="76" w:name="_Toc11293"/>
      <w:bookmarkStart w:id="77" w:name="_Toc20069"/>
      <w:bookmarkStart w:id="78" w:name="_Toc15118"/>
    </w:p>
    <w:p w14:paraId="36484864" w14:textId="77777777" w:rsidR="00DF440A"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lastRenderedPageBreak/>
        <w:t>附件三：</w:t>
      </w:r>
      <w:bookmarkEnd w:id="76"/>
      <w:bookmarkEnd w:id="77"/>
      <w:bookmarkEnd w:id="78"/>
    </w:p>
    <w:p w14:paraId="0E0DF794" w14:textId="77777777" w:rsidR="00DF440A" w:rsidRDefault="00000000">
      <w:pPr>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安全管理协议书</w:t>
      </w:r>
    </w:p>
    <w:p w14:paraId="48DF94AC" w14:textId="77777777" w:rsidR="00DF440A" w:rsidRDefault="00000000">
      <w:pPr>
        <w:wordWrap w:val="0"/>
        <w:spacing w:line="400" w:lineRule="exact"/>
        <w:jc w:val="righ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44577542" w14:textId="34B60289" w:rsidR="00DF440A" w:rsidRDefault="00000000">
      <w:pPr>
        <w:spacing w:line="400" w:lineRule="exact"/>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color w:val="000000" w:themeColor="text1"/>
          <w:sz w:val="24"/>
          <w:szCs w:val="24"/>
        </w:rPr>
        <w:t>甲方：</w:t>
      </w:r>
      <w:bookmarkStart w:id="79" w:name="_Hlk126826529"/>
      <w:permStart w:id="86706386" w:edGrp="everyone"/>
      <w:r>
        <w:rPr>
          <w:rFonts w:ascii="仿宋_GB2312" w:eastAsia="仿宋_GB2312" w:hAnsi="仿宋_GB2312" w:cs="仿宋_GB2312" w:hint="eastAsia"/>
          <w:color w:val="000000" w:themeColor="text1"/>
          <w:sz w:val="24"/>
          <w:szCs w:val="24"/>
          <w:u w:val="single"/>
        </w:rPr>
        <w:t>中建路桥集团</w:t>
      </w:r>
      <w:r w:rsidR="009615B9">
        <w:rPr>
          <w:rFonts w:ascii="仿宋_GB2312" w:eastAsia="仿宋_GB2312" w:hAnsi="仿宋_GB2312" w:cs="仿宋_GB2312" w:hint="eastAsia"/>
          <w:color w:val="000000" w:themeColor="text1"/>
          <w:sz w:val="24"/>
          <w:szCs w:val="24"/>
          <w:u w:val="single"/>
        </w:rPr>
        <w:t>第四工程</w:t>
      </w:r>
      <w:r>
        <w:rPr>
          <w:rFonts w:ascii="仿宋_GB2312" w:eastAsia="仿宋_GB2312" w:hAnsi="仿宋_GB2312" w:cs="仿宋_GB2312" w:hint="eastAsia"/>
          <w:color w:val="000000" w:themeColor="text1"/>
          <w:sz w:val="24"/>
          <w:szCs w:val="24"/>
          <w:u w:val="single"/>
        </w:rPr>
        <w:t>有限公司</w:t>
      </w:r>
      <w:bookmarkEnd w:id="79"/>
      <w:r>
        <w:rPr>
          <w:rFonts w:ascii="仿宋_GB2312" w:eastAsia="仿宋_GB2312" w:hAnsi="仿宋_GB2312" w:cs="仿宋_GB2312" w:hint="eastAsia"/>
          <w:color w:val="000000" w:themeColor="text1"/>
          <w:sz w:val="24"/>
          <w:szCs w:val="24"/>
          <w:u w:val="single"/>
        </w:rPr>
        <w:t xml:space="preserve">    </w:t>
      </w:r>
      <w:permEnd w:id="86706386"/>
      <w:r>
        <w:rPr>
          <w:rFonts w:ascii="仿宋_GB2312" w:eastAsia="仿宋_GB2312" w:hAnsi="仿宋_GB2312" w:cs="仿宋_GB2312" w:hint="eastAsia"/>
          <w:b/>
          <w:color w:val="000000" w:themeColor="text1"/>
          <w:sz w:val="24"/>
          <w:szCs w:val="24"/>
        </w:rPr>
        <w:t xml:space="preserve"> </w:t>
      </w:r>
    </w:p>
    <w:p w14:paraId="6A3A3898" w14:textId="77777777" w:rsidR="00DF440A"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乙方：</w:t>
      </w:r>
      <w:permStart w:id="234381969" w:edGrp="everyone"/>
      <w:r>
        <w:rPr>
          <w:rFonts w:ascii="仿宋_GB2312" w:eastAsia="仿宋_GB2312" w:hAnsi="仿宋_GB2312" w:cs="仿宋_GB2312" w:hint="eastAsia"/>
          <w:b/>
          <w:color w:val="000000" w:themeColor="text1"/>
          <w:sz w:val="24"/>
          <w:szCs w:val="24"/>
          <w:u w:val="single"/>
        </w:rPr>
        <w:t xml:space="preserve">                        </w:t>
      </w:r>
      <w:permEnd w:id="234381969"/>
    </w:p>
    <w:p w14:paraId="569A1455" w14:textId="77777777" w:rsidR="00DF440A" w:rsidRDefault="00000000">
      <w:pPr>
        <w:pStyle w:val="2"/>
        <w:tabs>
          <w:tab w:val="left" w:pos="2100"/>
        </w:tabs>
        <w:spacing w:line="400" w:lineRule="exact"/>
        <w:ind w:rightChars="100" w:right="210" w:firstLine="432"/>
        <w:rPr>
          <w:rFonts w:hAnsi="仿宋_GB2312" w:cs="仿宋_GB2312" w:hint="eastAsia"/>
          <w:color w:val="000000" w:themeColor="text1"/>
          <w:sz w:val="24"/>
        </w:rPr>
      </w:pPr>
      <w:r>
        <w:rPr>
          <w:rFonts w:hAnsi="仿宋_GB2312" w:cs="仿宋_GB2312" w:hint="eastAsia"/>
          <w:color w:val="000000" w:themeColor="text1"/>
          <w:sz w:val="24"/>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00AD70B" w14:textId="77777777" w:rsidR="00DF440A" w:rsidRDefault="00000000">
      <w:pPr>
        <w:snapToGrid w:val="0"/>
        <w:spacing w:line="400" w:lineRule="exact"/>
        <w:ind w:firstLine="555"/>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第一条 共同约定  </w:t>
      </w:r>
    </w:p>
    <w:p w14:paraId="6AE8BCDA" w14:textId="2C0A1CB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236207107" w:edGrp="everyone"/>
      <w:r>
        <w:rPr>
          <w:rFonts w:ascii="仿宋_GB2312" w:eastAsia="仿宋_GB2312" w:hAnsi="仿宋_GB2312" w:cs="仿宋_GB2312" w:hint="eastAsia"/>
          <w:color w:val="000000" w:themeColor="text1"/>
          <w:sz w:val="24"/>
          <w:szCs w:val="24"/>
        </w:rPr>
        <w:t>JGJ59—2011《建筑安全施工检查标准》</w:t>
      </w:r>
      <w:permEnd w:id="1236207107"/>
      <w:r>
        <w:rPr>
          <w:rFonts w:ascii="仿宋_GB2312" w:eastAsia="仿宋_GB2312" w:hAnsi="仿宋_GB2312" w:cs="仿宋_GB2312" w:hint="eastAsia"/>
          <w:color w:val="000000" w:themeColor="text1"/>
          <w:sz w:val="24"/>
          <w:szCs w:val="24"/>
        </w:rPr>
        <w:t>等一系列标准规程及</w:t>
      </w:r>
      <w:permStart w:id="159123602" w:edGrp="everyone"/>
      <w:r>
        <w:rPr>
          <w:rFonts w:ascii="仿宋_GB2312" w:eastAsia="仿宋_GB2312" w:hAnsi="仿宋_GB2312" w:cs="仿宋_GB2312" w:hint="eastAsia"/>
          <w:color w:val="000000" w:themeColor="text1"/>
          <w:sz w:val="24"/>
          <w:szCs w:val="24"/>
          <w:u w:val="single"/>
        </w:rPr>
        <w:t xml:space="preserve">  </w:t>
      </w:r>
      <w:r w:rsidR="009615B9">
        <w:rPr>
          <w:rFonts w:ascii="仿宋_GB2312" w:eastAsia="仿宋_GB2312" w:hAnsi="仿宋_GB2312" w:cs="仿宋_GB2312" w:hint="eastAsia"/>
          <w:color w:val="000000" w:themeColor="text1"/>
          <w:sz w:val="24"/>
          <w:szCs w:val="24"/>
          <w:u w:val="single"/>
        </w:rPr>
        <w:t>保定</w:t>
      </w:r>
      <w:r>
        <w:rPr>
          <w:rFonts w:ascii="仿宋_GB2312" w:eastAsia="仿宋_GB2312" w:hAnsi="仿宋_GB2312" w:cs="仿宋_GB2312" w:hint="eastAsia"/>
          <w:color w:val="000000" w:themeColor="text1"/>
          <w:sz w:val="24"/>
          <w:szCs w:val="24"/>
          <w:u w:val="single"/>
        </w:rPr>
        <w:t xml:space="preserve">    </w:t>
      </w:r>
      <w:permEnd w:id="159123602"/>
      <w:r>
        <w:rPr>
          <w:rFonts w:ascii="仿宋_GB2312" w:eastAsia="仿宋_GB2312" w:hAnsi="仿宋_GB2312" w:cs="仿宋_GB2312" w:hint="eastAsia"/>
          <w:color w:val="000000" w:themeColor="text1"/>
          <w:sz w:val="24"/>
          <w:szCs w:val="24"/>
        </w:rPr>
        <w:t>市有关安全生产的规章制度。</w:t>
      </w:r>
    </w:p>
    <w:p w14:paraId="7DA1DAC6" w14:textId="7777777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2、双方应共同遵守</w:t>
      </w:r>
      <w:r>
        <w:rPr>
          <w:rFonts w:ascii="仿宋_GB2312" w:eastAsia="仿宋_GB2312" w:hAnsi="仿宋_GB2312" w:cs="仿宋_GB2312" w:hint="eastAsia"/>
          <w:color w:val="000000" w:themeColor="text1"/>
          <w:sz w:val="24"/>
          <w:szCs w:val="24"/>
          <w:u w:val="single"/>
        </w:rPr>
        <w:t>中建总公司、中建交通、中建路桥</w:t>
      </w:r>
      <w:r>
        <w:rPr>
          <w:rFonts w:ascii="仿宋_GB2312" w:eastAsia="仿宋_GB2312" w:hAnsi="仿宋_GB2312" w:cs="仿宋_GB2312" w:hint="eastAsia"/>
          <w:color w:val="000000" w:themeColor="text1"/>
          <w:sz w:val="24"/>
          <w:szCs w:val="24"/>
        </w:rPr>
        <w:t>等系列安全生产规章制度。贯彻执行项目职业健康安全和环境管理体系的各项要求。</w:t>
      </w:r>
    </w:p>
    <w:p w14:paraId="4552C734" w14:textId="7777777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3、安全文明施工管理目标、指标：以项目部总包单位制定的为准。</w:t>
      </w:r>
    </w:p>
    <w:p w14:paraId="13B0F7AD" w14:textId="7777777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4、在甲方施工区域以外场所安全工作及发生的不良后果由乙方自行承担。</w:t>
      </w:r>
    </w:p>
    <w:p w14:paraId="071A5CE7" w14:textId="77777777" w:rsidR="00DF440A" w:rsidRDefault="00000000">
      <w:pPr>
        <w:pStyle w:val="Default"/>
        <w:spacing w:line="400" w:lineRule="exact"/>
        <w:ind w:firstLineChars="200" w:firstLine="482"/>
        <w:rPr>
          <w:rFonts w:ascii="仿宋_GB2312" w:eastAsia="仿宋_GB2312" w:hAnsi="仿宋_GB2312" w:cs="仿宋_GB2312" w:hint="eastAsia"/>
          <w:b/>
          <w:bCs/>
          <w:color w:val="000000" w:themeColor="text1"/>
          <w:kern w:val="2"/>
        </w:rPr>
      </w:pPr>
      <w:r>
        <w:rPr>
          <w:rFonts w:ascii="仿宋_GB2312" w:eastAsia="仿宋_GB2312" w:hAnsi="仿宋_GB2312" w:cs="仿宋_GB2312" w:hint="eastAsia"/>
          <w:b/>
          <w:bCs/>
          <w:color w:val="000000" w:themeColor="text1"/>
          <w:kern w:val="2"/>
        </w:rPr>
        <w:t>第二条 环境与职业健康安全</w:t>
      </w:r>
    </w:p>
    <w:p w14:paraId="196AAE1C" w14:textId="7777777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1、乙方车辆及材料在运输途中及到达甲方现场后应遵守国家和地方现行的有关环境保护、职业健康安全的法律、法规和其他要求。</w:t>
      </w:r>
    </w:p>
    <w:p w14:paraId="2CA637BF" w14:textId="7777777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2、乙方需遵守《道路交通安全法》，应当给负责运送货物的车辆办理交强险及商业保险，否则发生的人员伤亡事故或货物毁损由责任方承担，与甲方无关。</w:t>
      </w:r>
    </w:p>
    <w:p w14:paraId="7FB5707A" w14:textId="7777777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6EA8ED35" w14:textId="7777777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4、乙方到施工现场的人员必须佩戴安全帽，穿戴整洁，严禁吸烟和大声喧哗，遵守需方项目的规章制度，否则将按需方有关制度处罚。</w:t>
      </w:r>
    </w:p>
    <w:p w14:paraId="61A0F1E1" w14:textId="77777777" w:rsidR="00DF440A"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5、由于非甲方的任何第三方原因导致乙方人员伤亡及财产损害均由乙方承担相应损失。</w:t>
      </w:r>
    </w:p>
    <w:p w14:paraId="766C26AB" w14:textId="77777777" w:rsidR="00DF440A"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第三条 甲方的安全责任、权利和义务  </w:t>
      </w:r>
    </w:p>
    <w:p w14:paraId="2E145779"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1、甲方在现场履行管理、监督职责，认真履行第一条共同约定的内容，对乙方在进入总包施工现场的施工安全进行监督、指导、检查。 </w:t>
      </w:r>
    </w:p>
    <w:p w14:paraId="5D6C7F6B"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 xml:space="preserve">2、对乙方安排生产、运输任务的同时，对按照规定程序审批的施工组织设计进行书面安全技术交底，并办理交底双方签字手续（如有）。 </w:t>
      </w:r>
    </w:p>
    <w:p w14:paraId="26610A22"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3、在合同中约定由甲方向使用单位提供的安全防护设施，应完整齐全，并且符合安全要求，并整改乙方提出的不安全问题。</w:t>
      </w:r>
    </w:p>
    <w:p w14:paraId="73CE8128"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43DCE52"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5、对安全素质差、不服从安全生产管理的人员责令其限期退场，造成的工期损失、经济损失由乙方承担。对不执行规章制度的人员，可视情节轻重，按照项目奖罚制度进行安全违约处罚。</w:t>
      </w:r>
    </w:p>
    <w:p w14:paraId="6221041E"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6、对达不到规定的安全生产条件、存在重大安全隐患或发生安全事故，可要求乙方限期退场，或者中止合同，造成项目工期损失、经济损失由乙方承担。</w:t>
      </w:r>
    </w:p>
    <w:p w14:paraId="27A7D50E"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7、按照规定要求对乙方自有的材料和自带（含租赁）施工机具、起重 吊装设备、运输车辆等进行安全生产监督检查，有权拒绝乙方不合格产品进场（已进场的限期退场）。</w:t>
      </w:r>
    </w:p>
    <w:p w14:paraId="6CA551F9"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8、与安全生产关系直接的大型设备、特种设备、安全设施设备、防护用品进场时，项目安全生产监督管理部门应参与验收，验收合格签字后方可进场。</w:t>
      </w:r>
    </w:p>
    <w:p w14:paraId="1D46C022" w14:textId="77777777" w:rsidR="00DF440A"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第四条 乙方的安全责任、权利和义务  </w:t>
      </w:r>
    </w:p>
    <w:p w14:paraId="3E45A9CD" w14:textId="77777777" w:rsidR="00DF440A"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1、乙方应认真履行第一条共同约定的内容，接受甲方的监督、检查工作。</w:t>
      </w:r>
    </w:p>
    <w:p w14:paraId="118FE1F6" w14:textId="77777777" w:rsidR="00DF440A"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2、乙方应具备所供货物的运输资质或证照，不得跨资质承运相应货物。若乙方委托第三方单位承运相应货物，不解除乙方应承担本合同项下的义务和责任。</w:t>
      </w:r>
    </w:p>
    <w:p w14:paraId="57DC4E97" w14:textId="77777777" w:rsidR="00DF440A"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39BFE7D9" w14:textId="77777777" w:rsidR="00DF440A"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122E4661" w14:textId="77777777" w:rsidR="00DF440A"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144EA2D9" w14:textId="77777777" w:rsidR="00DF440A" w:rsidRDefault="00000000">
      <w:pPr>
        <w:snapToGrid w:val="0"/>
        <w:spacing w:line="400" w:lineRule="exact"/>
        <w:ind w:firstLine="453"/>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6、不得违章指挥，或强令工人冒险作业，也不能强迫工人连续长时间作业，更不能进入指定禁区及非本工作作业区域。不得私自翻越防护，攀爬架体、私自</w:t>
      </w:r>
      <w:r>
        <w:rPr>
          <w:rFonts w:ascii="仿宋_GB2312" w:eastAsia="仿宋_GB2312" w:hAnsi="仿宋_GB2312" w:cs="仿宋_GB2312" w:hint="eastAsia"/>
          <w:color w:val="000000" w:themeColor="text1"/>
          <w:sz w:val="24"/>
          <w:szCs w:val="24"/>
        </w:rPr>
        <w:lastRenderedPageBreak/>
        <w:t xml:space="preserve">接电等违章作业行为，不得在高处危险作业和各种提升机械的垂直下方穿行或停留（如：吊篮、电梯笼）。 </w:t>
      </w:r>
    </w:p>
    <w:p w14:paraId="27CA2DBC" w14:textId="77777777" w:rsidR="00DF440A"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7、对甲方所提供的安全设施不能保证安全施工时，应及时提出，也可拒绝施工；在施工中不得未经甲方现场负责人同意私自拆除安全防护设施。 </w:t>
      </w:r>
    </w:p>
    <w:p w14:paraId="1249430A" w14:textId="77777777" w:rsidR="00DF440A"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8、乙方自备的设备及工具必须保证环保、性能良好、各安全装置齐全灵敏有效。进工地前必须报项目监督试机，验收并填写验收表，达不到环保和</w:t>
      </w:r>
      <w:permStart w:id="1083186465" w:edGrp="everyone"/>
      <w:r>
        <w:rPr>
          <w:rFonts w:ascii="仿宋_GB2312" w:eastAsia="仿宋_GB2312" w:hAnsi="仿宋_GB2312" w:cs="仿宋_GB2312" w:hint="eastAsia"/>
          <w:color w:val="000000" w:themeColor="text1"/>
          <w:sz w:val="24"/>
          <w:szCs w:val="24"/>
        </w:rPr>
        <w:t>《JGJ59—2011》标准</w:t>
      </w:r>
      <w:permEnd w:id="1083186465"/>
      <w:r>
        <w:rPr>
          <w:rFonts w:ascii="仿宋_GB2312" w:eastAsia="仿宋_GB2312" w:hAnsi="仿宋_GB2312" w:cs="仿宋_GB2312" w:hint="eastAsia"/>
          <w:color w:val="000000" w:themeColor="text1"/>
          <w:sz w:val="24"/>
          <w:szCs w:val="24"/>
        </w:rPr>
        <w:t>的设备及工具严禁在工地使用。</w:t>
      </w:r>
    </w:p>
    <w:p w14:paraId="1F9DA3E3" w14:textId="77777777" w:rsidR="00DF440A"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9、乙方自带设备或工具必须相匹配的质量合格的电缆线，并自备符合当地主管部门要求的末级标准配电箱。</w:t>
      </w:r>
    </w:p>
    <w:p w14:paraId="7DA4F95A" w14:textId="77777777" w:rsidR="00DF440A"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10、必须按规定提取和使用安全技术措施经费，为作业人员提供符合国家标准或行业标准的劳动防护用品，并督促、教育作业人员按照使用规则佩戴、使用。 </w:t>
      </w:r>
    </w:p>
    <w:p w14:paraId="3CFEF33F" w14:textId="77777777" w:rsidR="00DF440A"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11、对甲方人员违章指挥或者可能危及人身安全、财产损失的指挥，乙方有权拒绝。 </w:t>
      </w:r>
    </w:p>
    <w:p w14:paraId="1BC693FA" w14:textId="77777777" w:rsidR="00DF440A"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12、不得进行违反安全法律和其他、安全生产规章制度的行为。</w:t>
      </w:r>
    </w:p>
    <w:p w14:paraId="2C279A5D" w14:textId="77777777" w:rsidR="00DF440A"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13、乙方对供应的材料在甲方施工场地外运输过程发生的安全事故承担全部责任，不得向甲方提出索赔要求。</w:t>
      </w:r>
    </w:p>
    <w:p w14:paraId="0659B2A3" w14:textId="77777777" w:rsidR="00DF440A" w:rsidRDefault="00000000">
      <w:pPr>
        <w:spacing w:line="400" w:lineRule="exact"/>
        <w:jc w:val="left"/>
        <w:rPr>
          <w:rFonts w:ascii="仿宋_GB2312" w:eastAsia="仿宋_GB2312" w:hAnsi="仿宋_GB2312" w:cs="仿宋_GB2312" w:hint="eastAsia"/>
          <w:color w:val="000000" w:themeColor="text1"/>
          <w:sz w:val="24"/>
          <w:szCs w:val="24"/>
          <w:shd w:val="clear" w:color="auto" w:fill="FF0000"/>
        </w:rPr>
      </w:pPr>
      <w:r>
        <w:rPr>
          <w:rFonts w:ascii="仿宋_GB2312" w:eastAsia="仿宋_GB2312" w:hAnsi="仿宋_GB2312" w:cs="仿宋_GB2312" w:hint="eastAsia"/>
          <w:color w:val="000000" w:themeColor="text1"/>
          <w:sz w:val="24"/>
          <w:szCs w:val="24"/>
        </w:rPr>
        <w:t xml:space="preserve">    14、乙方对因自身原因发生的安全事故承担全部责任。由于乙方原因而引发的被当地有关部门处罚的各类事件，乙方承担相应罚款、工期损失及经济损失；</w:t>
      </w:r>
    </w:p>
    <w:p w14:paraId="3A26CA51" w14:textId="77777777" w:rsidR="00DF440A" w:rsidRDefault="00000000">
      <w:pPr>
        <w:spacing w:line="400" w:lineRule="exact"/>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15、在施工现场发生事故时，应积极抢救伤员，保护事故现场，防止事故扩大，按甲方要求提供事故有关资料，并配合调查。</w:t>
      </w:r>
    </w:p>
    <w:p w14:paraId="7D2C5A9E" w14:textId="77777777" w:rsidR="00DF440A"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第五条 事故处理 </w:t>
      </w:r>
    </w:p>
    <w:p w14:paraId="299D4D65"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1、若发生事故应立即启动事故应急预案，采取有效措施组织抢救，防止事故扩大，减少人员伤亡和财产损失，同时应按</w:t>
      </w:r>
      <w:permStart w:id="311362920" w:edGrp="everyone"/>
      <w:r>
        <w:rPr>
          <w:rFonts w:ascii="仿宋_GB2312" w:eastAsia="仿宋_GB2312" w:hAnsi="仿宋_GB2312" w:cs="仿宋_GB2312" w:hint="eastAsia"/>
          <w:color w:val="000000" w:themeColor="text1"/>
          <w:sz w:val="24"/>
          <w:szCs w:val="24"/>
        </w:rPr>
        <w:t>《生产安全事故报告和调查处理条例》(493号令)</w:t>
      </w:r>
      <w:permEnd w:id="311362920"/>
      <w:r>
        <w:rPr>
          <w:rFonts w:ascii="仿宋_GB2312" w:eastAsia="仿宋_GB2312" w:hAnsi="仿宋_GB2312" w:cs="仿宋_GB2312" w:hint="eastAsia"/>
          <w:color w:val="000000" w:themeColor="text1"/>
          <w:sz w:val="24"/>
          <w:szCs w:val="24"/>
        </w:rPr>
        <w:t>的规定进行事故处理及上报。乙方应及时将事故情况向甲方上报，不得迟报、漏报、谎报或瞒报。</w:t>
      </w:r>
    </w:p>
    <w:p w14:paraId="12AEE80C"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2、在施工现场内发生重伤或死亡事故，由甲方主管部门牵头，乙方为主，甲乙双方共同参加，按照规定报告有关部门进行调查，查清事故原因，分清事故责任，提出对事故责任者的处理意见。 </w:t>
      </w:r>
    </w:p>
    <w:p w14:paraId="5B08CB5B"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3、由于没有认真履行安全责任，造成重大伤亡事故，情节严重的主要直接责任者，已触及国家刑律，应提请有关部门进行调查处理。 </w:t>
      </w:r>
    </w:p>
    <w:p w14:paraId="7B6E4855"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50D9E2C2"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5、由于甲方主要责任造成的伤亡事故，乙方有权要求甲方进行经济赔偿。</w:t>
      </w:r>
      <w:r>
        <w:rPr>
          <w:rFonts w:ascii="仿宋_GB2312" w:eastAsia="仿宋_GB2312" w:hAnsi="仿宋_GB2312" w:cs="仿宋_GB2312" w:hint="eastAsia"/>
          <w:color w:val="000000" w:themeColor="text1"/>
          <w:sz w:val="24"/>
          <w:szCs w:val="24"/>
        </w:rPr>
        <w:lastRenderedPageBreak/>
        <w:t>由于乙方主要责任造成的伤亡事故，甲方有权要求乙方承担违约责任。</w:t>
      </w:r>
    </w:p>
    <w:p w14:paraId="51DD0C4F"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6、由于第三方责任导致乙方人员伤亡，及由于乙方责任导致第三方人员伤亡，由乙方负责并处理。</w:t>
      </w:r>
    </w:p>
    <w:p w14:paraId="282E18C1"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B7866BA" w14:textId="77777777" w:rsidR="00DF440A"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2509B368" w14:textId="77777777" w:rsidR="00DF440A" w:rsidRDefault="00000000">
      <w:pPr>
        <w:spacing w:line="400" w:lineRule="exact"/>
        <w:ind w:firstLineChars="214" w:firstLine="516"/>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第六条</w:t>
      </w:r>
      <w:r>
        <w:rPr>
          <w:rFonts w:ascii="仿宋_GB2312" w:eastAsia="仿宋_GB2312" w:hAnsi="仿宋_GB2312" w:cs="仿宋_GB2312" w:hint="eastAsia"/>
          <w:color w:val="000000" w:themeColor="text1"/>
          <w:sz w:val="24"/>
          <w:szCs w:val="24"/>
        </w:rPr>
        <w:t xml:space="preserve"> 本合同生效条件与主合同相同。</w:t>
      </w:r>
    </w:p>
    <w:p w14:paraId="00345B5A" w14:textId="77777777" w:rsidR="00DF440A" w:rsidRDefault="00DF440A">
      <w:pPr>
        <w:spacing w:line="400" w:lineRule="exact"/>
        <w:rPr>
          <w:rFonts w:ascii="仿宋_GB2312" w:eastAsia="仿宋_GB2312" w:hAnsi="仿宋_GB2312" w:cs="仿宋_GB2312" w:hint="eastAsia"/>
          <w:color w:val="000000" w:themeColor="text1"/>
          <w:sz w:val="24"/>
          <w:szCs w:val="24"/>
        </w:rPr>
      </w:pPr>
    </w:p>
    <w:p w14:paraId="73A13281"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80" w:name="_Hlk127203185"/>
      <w:r>
        <w:rPr>
          <w:rFonts w:ascii="仿宋_GB2312" w:eastAsia="仿宋_GB2312" w:hAnsi="仿宋_GB2312" w:cs="仿宋_GB2312" w:hint="eastAsia"/>
          <w:color w:val="000000" w:themeColor="text1"/>
          <w:kern w:val="0"/>
          <w:sz w:val="24"/>
          <w:szCs w:val="24"/>
        </w:rPr>
        <w:t xml:space="preserve">甲方（盖章）：                        乙方（公章）：             </w:t>
      </w:r>
    </w:p>
    <w:p w14:paraId="0A1B8284" w14:textId="77777777" w:rsidR="00DF440A"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5C6AC95C"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07BBAC3C"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45CB3D28" w14:textId="77777777" w:rsidR="00DF440A"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20F60CB0" w14:textId="77777777" w:rsidR="00DF440A"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1A5177A8" w14:textId="77777777" w:rsidR="00DF440A"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bookmarkEnd w:id="80"/>
    </w:p>
    <w:p w14:paraId="426838F4" w14:textId="77777777" w:rsidR="00DF440A"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br w:type="page"/>
      </w:r>
    </w:p>
    <w:p w14:paraId="335DC913" w14:textId="77777777" w:rsidR="00DF440A"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81" w:name="_Toc776"/>
      <w:bookmarkStart w:id="82" w:name="_Toc24322"/>
      <w:bookmarkStart w:id="83" w:name="_Toc9726"/>
      <w:r>
        <w:rPr>
          <w:rFonts w:ascii="仿宋_GB2312" w:eastAsia="仿宋_GB2312" w:hAnsi="仿宋_GB2312" w:cs="仿宋_GB2312" w:hint="eastAsia"/>
          <w:color w:val="000000" w:themeColor="text1"/>
          <w:sz w:val="30"/>
          <w:szCs w:val="30"/>
        </w:rPr>
        <w:lastRenderedPageBreak/>
        <w:t>附件四：</w:t>
      </w:r>
      <w:bookmarkEnd w:id="81"/>
      <w:bookmarkEnd w:id="82"/>
      <w:bookmarkEnd w:id="83"/>
    </w:p>
    <w:p w14:paraId="2FF7AEFA" w14:textId="77777777" w:rsidR="00DF440A" w:rsidRDefault="00000000">
      <w:pPr>
        <w:spacing w:line="400" w:lineRule="exact"/>
        <w:jc w:val="center"/>
        <w:rPr>
          <w:rFonts w:ascii="仿宋_GB2312" w:eastAsia="仿宋_GB2312" w:hAnsi="仿宋_GB2312" w:cs="仿宋_GB2312" w:hint="eastAsia"/>
          <w:color w:val="000000" w:themeColor="text1"/>
          <w:sz w:val="30"/>
          <w:szCs w:val="30"/>
        </w:rPr>
      </w:pPr>
      <w:bookmarkStart w:id="84" w:name="_Toc16461"/>
      <w:r>
        <w:rPr>
          <w:rFonts w:ascii="仿宋_GB2312" w:eastAsia="仿宋_GB2312" w:hAnsi="仿宋_GB2312" w:cs="仿宋_GB2312" w:hint="eastAsia"/>
          <w:b/>
          <w:color w:val="000000" w:themeColor="text1"/>
          <w:sz w:val="30"/>
          <w:szCs w:val="30"/>
        </w:rPr>
        <w:t>廉洁从业共建协议</w:t>
      </w:r>
      <w:bookmarkEnd w:id="84"/>
    </w:p>
    <w:p w14:paraId="4C0074D3" w14:textId="3D70CE03" w:rsidR="00DF440A"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甲方：</w:t>
      </w:r>
      <w:bookmarkStart w:id="85" w:name="_Hlk127190139"/>
      <w:permStart w:id="1713319324" w:edGrp="everyone"/>
      <w:r>
        <w:rPr>
          <w:rFonts w:ascii="仿宋_GB2312" w:eastAsia="仿宋_GB2312" w:hAnsi="宋体" w:hint="eastAsia"/>
          <w:color w:val="000000" w:themeColor="text1"/>
          <w:sz w:val="24"/>
          <w:szCs w:val="24"/>
          <w:u w:val="single"/>
        </w:rPr>
        <w:t>中建路桥集团</w:t>
      </w:r>
      <w:r w:rsidR="009615B9">
        <w:rPr>
          <w:rFonts w:ascii="仿宋_GB2312" w:eastAsia="仿宋_GB2312" w:hAnsi="宋体" w:hint="eastAsia"/>
          <w:color w:val="000000" w:themeColor="text1"/>
          <w:sz w:val="24"/>
          <w:szCs w:val="24"/>
          <w:u w:val="single"/>
        </w:rPr>
        <w:t>第四工程</w:t>
      </w:r>
      <w:r>
        <w:rPr>
          <w:rFonts w:ascii="仿宋_GB2312" w:eastAsia="仿宋_GB2312" w:hAnsi="宋体" w:hint="eastAsia"/>
          <w:color w:val="000000" w:themeColor="text1"/>
          <w:sz w:val="24"/>
          <w:szCs w:val="24"/>
          <w:u w:val="single"/>
        </w:rPr>
        <w:t>有限公司</w:t>
      </w:r>
      <w:bookmarkEnd w:id="85"/>
      <w:r>
        <w:rPr>
          <w:rFonts w:ascii="仿宋_GB2312" w:eastAsia="仿宋_GB2312" w:hAnsi="宋体" w:hint="eastAsia"/>
          <w:color w:val="000000" w:themeColor="text1"/>
          <w:sz w:val="24"/>
          <w:szCs w:val="24"/>
          <w:u w:val="single"/>
        </w:rPr>
        <w:t xml:space="preserve">    </w:t>
      </w:r>
      <w:permEnd w:id="1713319324"/>
      <w:r>
        <w:rPr>
          <w:rFonts w:ascii="仿宋_GB2312" w:eastAsia="仿宋_GB2312" w:hAnsi="宋体" w:hint="eastAsia"/>
          <w:color w:val="000000" w:themeColor="text1"/>
          <w:sz w:val="24"/>
          <w:szCs w:val="24"/>
          <w:u w:val="single"/>
        </w:rPr>
        <w:t xml:space="preserve"> </w:t>
      </w:r>
    </w:p>
    <w:p w14:paraId="488EB1D9" w14:textId="77777777" w:rsidR="00DF440A"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乙方：</w:t>
      </w:r>
      <w:permStart w:id="1217663098" w:edGrp="everyone"/>
      <w:r>
        <w:rPr>
          <w:rFonts w:ascii="仿宋_GB2312" w:eastAsia="仿宋_GB2312" w:hAnsi="宋体" w:hint="eastAsia"/>
          <w:color w:val="000000" w:themeColor="text1"/>
          <w:sz w:val="24"/>
          <w:szCs w:val="24"/>
          <w:u w:val="single"/>
        </w:rPr>
        <w:t xml:space="preserve">            </w:t>
      </w:r>
      <w:r>
        <w:rPr>
          <w:rFonts w:ascii="仿宋_GB2312" w:eastAsia="仿宋_GB2312" w:hAnsi="宋体"/>
          <w:color w:val="000000" w:themeColor="text1"/>
          <w:sz w:val="24"/>
          <w:szCs w:val="24"/>
          <w:u w:val="single"/>
        </w:rPr>
        <w:t xml:space="preserve">   </w:t>
      </w:r>
      <w:r>
        <w:rPr>
          <w:rFonts w:ascii="仿宋_GB2312" w:eastAsia="仿宋_GB2312" w:hAnsi="宋体" w:hint="eastAsia"/>
          <w:color w:val="000000" w:themeColor="text1"/>
          <w:sz w:val="24"/>
          <w:szCs w:val="24"/>
          <w:u w:val="single"/>
        </w:rPr>
        <w:t xml:space="preserve">         </w:t>
      </w:r>
      <w:permEnd w:id="1217663098"/>
      <w:r>
        <w:rPr>
          <w:rFonts w:ascii="仿宋_GB2312" w:eastAsia="仿宋_GB2312" w:hAnsi="宋体" w:hint="eastAsia"/>
          <w:color w:val="000000" w:themeColor="text1"/>
          <w:sz w:val="24"/>
          <w:szCs w:val="24"/>
          <w:u w:val="single"/>
        </w:rPr>
        <w:t xml:space="preserve"> </w:t>
      </w:r>
    </w:p>
    <w:p w14:paraId="25499A97"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3BC54A5"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6" w:name="_Toc300671949"/>
      <w:r>
        <w:rPr>
          <w:rFonts w:ascii="仿宋_GB2312" w:eastAsia="仿宋_GB2312" w:hAnsi="宋体" w:cs="宋体" w:hint="eastAsia"/>
          <w:color w:val="000000" w:themeColor="text1"/>
          <w:kern w:val="0"/>
          <w:sz w:val="24"/>
          <w:szCs w:val="24"/>
        </w:rPr>
        <w:t>一、双方的责任</w:t>
      </w:r>
      <w:bookmarkEnd w:id="86"/>
    </w:p>
    <w:p w14:paraId="3B0803DA"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1.1应严格遵守国家关于建设工程的有关法律、法规，相关政策，以及廉政建设的各项规定。</w:t>
      </w:r>
    </w:p>
    <w:p w14:paraId="3D8887BB"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1.2严格执行建设工程合同文件，自觉按合同办事。</w:t>
      </w:r>
    </w:p>
    <w:p w14:paraId="39CBD9FD"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1.3各项活动必须坚持公开、公平、公正、诚信、透明的原则(除法律法规另有规定者外)，不得为获取不正当的利益，损害国家、集体和对方利益，不得违反建设工程管理的规章制度。</w:t>
      </w:r>
    </w:p>
    <w:p w14:paraId="5C769C92"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7" w:name="_Hlk127535665"/>
      <w:r>
        <w:rPr>
          <w:rFonts w:ascii="仿宋_GB2312" w:eastAsia="仿宋_GB2312" w:hAnsi="宋体" w:cs="宋体" w:hint="eastAsia"/>
          <w:color w:val="000000" w:themeColor="text1"/>
          <w:kern w:val="0"/>
          <w:sz w:val="24"/>
          <w:szCs w:val="24"/>
        </w:rPr>
        <w:t>1.4发现双方在业务活动中有违规、违纪、违法行为的，应及时提醒对方，情节严重的，如实进行举报，一经查实，严肃处理。</w:t>
      </w:r>
    </w:p>
    <w:p w14:paraId="4D6168D3"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8" w:name="_Toc300671950"/>
      <w:bookmarkEnd w:id="87"/>
      <w:r>
        <w:rPr>
          <w:rFonts w:ascii="仿宋_GB2312" w:eastAsia="仿宋_GB2312" w:hAnsi="宋体" w:cs="宋体" w:hint="eastAsia"/>
          <w:color w:val="000000" w:themeColor="text1"/>
          <w:kern w:val="0"/>
          <w:sz w:val="24"/>
          <w:szCs w:val="24"/>
        </w:rPr>
        <w:t>二、甲方责任</w:t>
      </w:r>
      <w:bookmarkEnd w:id="88"/>
    </w:p>
    <w:p w14:paraId="2CFF540D"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甲方相关人员和从事该建设工程项目的工作人员，在工程建设的事前、事中、事后应遵守以下规定：</w:t>
      </w:r>
    </w:p>
    <w:p w14:paraId="5A4831B1"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2.1按照甲方的招（议）标程序确定供应商，确保公正、公平对待所有合作方；不得在招标文件中有针对性地故意设定条件，以不公正的方法确定供应商；</w:t>
      </w:r>
    </w:p>
    <w:p w14:paraId="1EA72B45"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2.2</w:t>
      </w:r>
      <w:r>
        <w:rPr>
          <w:rFonts w:ascii="仿宋_GB2312" w:eastAsia="仿宋_GB2312" w:hAnsi="宋体" w:hint="eastAsia"/>
          <w:color w:val="000000" w:themeColor="text1"/>
          <w:sz w:val="24"/>
          <w:szCs w:val="24"/>
        </w:rPr>
        <w:t>按照甲方的项目管理流程办理乙方的各项业务（现场签证、验收、结算、付款等），对乙方员工的吃拿卡要行为坚决制止，如甲方员工出现上述情况以索贿论；</w:t>
      </w:r>
    </w:p>
    <w:p w14:paraId="0E33B2FD" w14:textId="77777777" w:rsidR="00DF440A" w:rsidRDefault="00000000">
      <w:pPr>
        <w:widowControl/>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cs="宋体" w:hint="eastAsia"/>
          <w:color w:val="000000" w:themeColor="text1"/>
          <w:kern w:val="0"/>
          <w:sz w:val="24"/>
          <w:szCs w:val="24"/>
        </w:rPr>
        <w:t>2.3</w:t>
      </w:r>
      <w:r>
        <w:rPr>
          <w:rFonts w:ascii="仿宋_GB2312" w:eastAsia="仿宋_GB2312" w:hAnsi="宋体" w:hint="eastAsia"/>
          <w:color w:val="000000" w:themeColor="text1"/>
          <w:sz w:val="24"/>
          <w:szCs w:val="24"/>
        </w:rPr>
        <w:t>不安排己方员工的亲友在乙方工作；</w:t>
      </w:r>
    </w:p>
    <w:p w14:paraId="70663ADF" w14:textId="77777777" w:rsidR="00DF440A" w:rsidRDefault="00000000">
      <w:pPr>
        <w:widowControl/>
        <w:spacing w:line="400" w:lineRule="exact"/>
        <w:ind w:firstLineChars="200" w:firstLine="480"/>
        <w:rPr>
          <w:color w:val="000000" w:themeColor="text1"/>
          <w:sz w:val="24"/>
          <w:szCs w:val="24"/>
        </w:rPr>
      </w:pPr>
      <w:r>
        <w:rPr>
          <w:rFonts w:ascii="仿宋_GB2312" w:eastAsia="仿宋_GB2312" w:hAnsi="宋体" w:cs="宋体" w:hint="eastAsia"/>
          <w:color w:val="000000" w:themeColor="text1"/>
          <w:kern w:val="0"/>
          <w:sz w:val="24"/>
          <w:szCs w:val="24"/>
        </w:rPr>
        <w:t>2.4</w:t>
      </w:r>
      <w:r>
        <w:rPr>
          <w:rFonts w:ascii="仿宋_GB2312" w:eastAsia="仿宋_GB2312" w:hAnsi="宋体" w:hint="eastAsia"/>
          <w:color w:val="000000" w:themeColor="text1"/>
          <w:sz w:val="24"/>
          <w:szCs w:val="24"/>
        </w:rPr>
        <w:t>不得以任何理由向乙方推荐分包单位，不得要求乙方购买合同规定外的材料和设备；</w:t>
      </w:r>
    </w:p>
    <w:p w14:paraId="1CED683D"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2.5不得向乙方和相关单位索要或接受回扣、礼金、有价证券、贵重物品和好处费、感谢费等。</w:t>
      </w:r>
    </w:p>
    <w:p w14:paraId="5AC49CF0"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2.6不得在乙方和相关单位报销任何应由业主方或个人支付的费用。</w:t>
      </w:r>
    </w:p>
    <w:p w14:paraId="43C5868B"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2.7不得要求、暗示或接受乙方和相关单位为个人装修住房、婚丧嫁娶、配偶子女的工作安排以及出国(境)、旅游等提供方便。</w:t>
      </w:r>
    </w:p>
    <w:p w14:paraId="0BC756CB"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2.8不得参加有可能影响公正执行公务的乙方和相关单位的宴请、健身、娱乐等活动。</w:t>
      </w:r>
    </w:p>
    <w:p w14:paraId="79596A7B"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9" w:name="_Toc300671951"/>
      <w:r>
        <w:rPr>
          <w:rFonts w:ascii="仿宋_GB2312" w:eastAsia="仿宋_GB2312" w:hAnsi="宋体" w:cs="宋体" w:hint="eastAsia"/>
          <w:color w:val="000000" w:themeColor="text1"/>
          <w:kern w:val="0"/>
          <w:sz w:val="24"/>
          <w:szCs w:val="24"/>
        </w:rPr>
        <w:t>三、乙方责任</w:t>
      </w:r>
      <w:bookmarkEnd w:id="89"/>
    </w:p>
    <w:p w14:paraId="7656EE7C"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应与甲方保持正常的业务交往，按照有关法律法规和程序开展业务工作，严格执行工程建设的有关方针、政策，执行工程建设强制性标准，并遵守以下规定：</w:t>
      </w:r>
    </w:p>
    <w:p w14:paraId="00080A5B" w14:textId="77777777" w:rsidR="00DF440A"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cs="宋体" w:hint="eastAsia"/>
          <w:color w:val="000000" w:themeColor="text1"/>
          <w:kern w:val="0"/>
          <w:sz w:val="24"/>
          <w:szCs w:val="24"/>
        </w:rPr>
        <w:t>3.1</w:t>
      </w:r>
      <w:r>
        <w:rPr>
          <w:rFonts w:ascii="仿宋_GB2312" w:eastAsia="仿宋_GB2312" w:hAnsi="宋体" w:hint="eastAsia"/>
          <w:color w:val="000000" w:themeColor="text1"/>
          <w:sz w:val="24"/>
          <w:szCs w:val="24"/>
        </w:rPr>
        <w:t>根据自己的实力参与甲方的招（议）标，遵守甲方的管理制度；不得在招标之前或过程中，以不正当手段谋求中标。</w:t>
      </w:r>
    </w:p>
    <w:p w14:paraId="4F81E98C"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3.2不得向甲方员工及其亲属输送任何个人利益以寻求合作机会，不得为甲方人员配偶、子女及特定关系人安排工作、谋取不正当利益或提供各类方便。</w:t>
      </w:r>
    </w:p>
    <w:p w14:paraId="45E98B4F"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3.3不得以任何理由为甲方和相关单位报销应由对方或个人支付的费用，包括出差期间的交通费和住宿费等。</w:t>
      </w:r>
    </w:p>
    <w:p w14:paraId="2B9228F2"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3.4不得以甲方员工及其亲属的家庭装修、婚丧嫁娶、出国留学等事宜为由进行提供资金及物资资助等行贿行为。</w:t>
      </w:r>
    </w:p>
    <w:p w14:paraId="21399E30"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3.5</w:t>
      </w:r>
      <w:r>
        <w:rPr>
          <w:rFonts w:ascii="仿宋_GB2312" w:eastAsia="仿宋_GB2312" w:cs="宋体" w:hint="eastAsia"/>
          <w:color w:val="000000" w:themeColor="text1"/>
          <w:kern w:val="0"/>
          <w:sz w:val="24"/>
          <w:szCs w:val="24"/>
        </w:rPr>
        <w:t>不得向甲方员工提供礼品、礼金、贵重物品或消费卡、会员卡、礼品券等虚拟电子礼品，严禁快递送礼。</w:t>
      </w:r>
    </w:p>
    <w:p w14:paraId="3A765BD9"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6</w:t>
      </w:r>
      <w:r>
        <w:rPr>
          <w:rFonts w:ascii="仿宋_GB2312" w:eastAsia="仿宋_GB2312" w:cs="宋体" w:hint="eastAsia"/>
          <w:color w:val="000000" w:themeColor="text1"/>
          <w:kern w:val="0"/>
          <w:sz w:val="24"/>
          <w:szCs w:val="24"/>
        </w:rPr>
        <w:t>不得以任何理由为甲方、相关单位或个人组织有可能影响公正执行公务的宴请、健身、娱乐等活动。</w:t>
      </w:r>
    </w:p>
    <w:p w14:paraId="69AE6773"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3.7</w:t>
      </w:r>
      <w:r>
        <w:rPr>
          <w:rFonts w:ascii="仿宋_GB2312" w:eastAsia="仿宋_GB2312" w:cs="宋体" w:hint="eastAsia"/>
          <w:color w:val="000000" w:themeColor="text1"/>
          <w:kern w:val="0"/>
          <w:sz w:val="24"/>
          <w:szCs w:val="24"/>
        </w:rPr>
        <w:t>不得与甲方员工就标书合同条款中的利益条款进行私下协商或达成默契。</w:t>
      </w:r>
    </w:p>
    <w:p w14:paraId="62C39BE3"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.8</w:t>
      </w:r>
      <w:r>
        <w:rPr>
          <w:rFonts w:ascii="仿宋_GB2312" w:eastAsia="仿宋_GB2312" w:cs="宋体" w:hint="eastAsia"/>
          <w:color w:val="000000" w:themeColor="text1"/>
          <w:kern w:val="0"/>
          <w:sz w:val="24"/>
          <w:szCs w:val="24"/>
        </w:rPr>
        <w:t>不得安排甲方员工及其亲属从事合资或合股经营行为，不向甲方打探商业秘密或提供兼职报酬。</w:t>
      </w:r>
    </w:p>
    <w:p w14:paraId="05405000"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3.9</w:t>
      </w:r>
      <w:r>
        <w:rPr>
          <w:rFonts w:ascii="仿宋_GB2312" w:eastAsia="仿宋_GB2312" w:cs="宋体" w:hint="eastAsia"/>
          <w:color w:val="000000" w:themeColor="text1"/>
          <w:kern w:val="0"/>
          <w:sz w:val="24"/>
          <w:szCs w:val="24"/>
        </w:rPr>
        <w:t>不在甲方人员进行市场调研、商务洽谈等期间违规提供公务接待。</w:t>
      </w:r>
    </w:p>
    <w:p w14:paraId="0F49BF22" w14:textId="77777777" w:rsidR="00DF440A"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3.10</w:t>
      </w:r>
      <w:r>
        <w:rPr>
          <w:rFonts w:ascii="仿宋_GB2312" w:eastAsia="仿宋_GB2312" w:cs="宋体" w:hint="eastAsia"/>
          <w:color w:val="000000" w:themeColor="text1"/>
          <w:kern w:val="0"/>
          <w:sz w:val="24"/>
          <w:szCs w:val="24"/>
        </w:rPr>
        <w:t>对甲方员工违反本协议的行为及时向甲方的上级监督部门报告。</w:t>
      </w:r>
    </w:p>
    <w:p w14:paraId="1B36387F"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0" w:name="_Toc300671952"/>
      <w:r>
        <w:rPr>
          <w:rFonts w:ascii="仿宋_GB2312" w:eastAsia="仿宋_GB2312" w:hAnsi="宋体" w:cs="宋体" w:hint="eastAsia"/>
          <w:color w:val="000000" w:themeColor="text1"/>
          <w:kern w:val="0"/>
          <w:sz w:val="24"/>
          <w:szCs w:val="24"/>
        </w:rPr>
        <w:t>四、违约责任</w:t>
      </w:r>
      <w:bookmarkEnd w:id="90"/>
    </w:p>
    <w:p w14:paraId="0A221C02"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4.1甲方工作人员有违反本责任书第一、二条责任行为的，依据有关法律及甲方《员工守则》，提交甲方纪检部门进行处理。</w:t>
      </w:r>
    </w:p>
    <w:p w14:paraId="59993139"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4.2乙方工作人员有违反本责任书第一、三条责任行为的，依据有关法律法规处理；向甲方行贿或给甲方单位造成经济损失的，按照受贿金额或损失金额的5-10倍进行处罚</w:t>
      </w:r>
      <w:r>
        <w:rPr>
          <w:rFonts w:ascii="仿宋_GB2312" w:eastAsia="仿宋_GB2312" w:hAnsi="宋体" w:hint="eastAsia"/>
          <w:color w:val="000000" w:themeColor="text1"/>
          <w:sz w:val="24"/>
          <w:szCs w:val="24"/>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ascii="仿宋_GB2312" w:eastAsia="仿宋_GB2312" w:hAnsi="宋体" w:cs="Times New Roman" w:hint="eastAsia"/>
          <w:color w:val="000000" w:themeColor="text1"/>
          <w:sz w:val="24"/>
          <w:szCs w:val="24"/>
        </w:rPr>
        <w:t>罚款。</w:t>
      </w:r>
    </w:p>
    <w:p w14:paraId="65022FE5"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4.3甲方工作人员不得接受可能影响公正执行公务的礼金（包括各种有价证券）、礼品馈赠。因各种原因未能拒收的，一律上交所属部门并登记。</w:t>
      </w:r>
    </w:p>
    <w:p w14:paraId="1FF45C61" w14:textId="77777777" w:rsidR="00DF440A"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4.4</w:t>
      </w:r>
      <w:r>
        <w:rPr>
          <w:rFonts w:ascii="仿宋_GB2312" w:eastAsia="仿宋_GB2312" w:hAnsi="宋体" w:cs="宋体" w:hint="eastAsia"/>
          <w:color w:val="000000" w:themeColor="text1"/>
          <w:kern w:val="0"/>
          <w:sz w:val="24"/>
          <w:szCs w:val="24"/>
        </w:rPr>
        <w:t>甲乙双方必须认真履行本协议，遵纪守法，相互监督，密切配合，共同搞好廉政建设。双方</w:t>
      </w:r>
      <w:r>
        <w:rPr>
          <w:rFonts w:ascii="仿宋_GB2312" w:eastAsia="仿宋_GB2312" w:hAnsi="宋体" w:hint="eastAsia"/>
          <w:color w:val="000000" w:themeColor="text1"/>
          <w:sz w:val="24"/>
          <w:szCs w:val="24"/>
        </w:rPr>
        <w:t>认可甲方建立不诚信合作方黑名单制度，如乙方发生向甲方员工的行贿行为、乙方和甲方的员工勾结虚增结算款项的行为，则该乙方进入甲方不诚信合作方黑名单，</w:t>
      </w:r>
      <w:r>
        <w:rPr>
          <w:rFonts w:ascii="仿宋_GB2312" w:eastAsia="仿宋_GB2312" w:hAnsi="宋体" w:cs="宋体" w:hint="eastAsia"/>
          <w:color w:val="000000" w:themeColor="text1"/>
          <w:kern w:val="0"/>
          <w:sz w:val="24"/>
          <w:szCs w:val="24"/>
        </w:rPr>
        <w:t>触犯刑律的，移交司法机关处理。</w:t>
      </w:r>
    </w:p>
    <w:p w14:paraId="7C88B633"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4.5本责任书作为主合同的组成部分，与本合同具有同等法律效力。生效条件与主合同相同。</w:t>
      </w:r>
    </w:p>
    <w:p w14:paraId="23C2AEE0"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五、监督举报渠道</w:t>
      </w:r>
    </w:p>
    <w:p w14:paraId="7EBB9406"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5.1信访办公室</w:t>
      </w:r>
    </w:p>
    <w:p w14:paraId="7D2AA369"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来信地址：石家庄市建设南大街38号中建路桥集团有限公司信访办公室（收）</w:t>
      </w:r>
    </w:p>
    <w:p w14:paraId="67CBEF73"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15ADF5CF"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电话：0311-66538159</w:t>
      </w:r>
    </w:p>
    <w:p w14:paraId="4DBBB04F"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电子邮箱：sinorbbg@cscec.com</w:t>
      </w:r>
    </w:p>
    <w:p w14:paraId="3467A3B0"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5.2纪检监督工作部</w:t>
      </w:r>
    </w:p>
    <w:p w14:paraId="06FF5A60"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来信地址：石家庄市建设南大街38号中建路桥集团有限公司纪检监督工作部（收）</w:t>
      </w:r>
    </w:p>
    <w:p w14:paraId="0D3ADAA3"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25E256D0"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电话：0311-66538173</w:t>
      </w:r>
    </w:p>
    <w:p w14:paraId="77293ADB"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电子邮箱：sinorbjc@cscec.com</w:t>
      </w:r>
    </w:p>
    <w:p w14:paraId="03C3E6D6" w14:textId="77777777" w:rsidR="00DF440A"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六、责任书有效期</w:t>
      </w:r>
    </w:p>
    <w:p w14:paraId="0D7B5C36" w14:textId="77777777" w:rsidR="00DF440A" w:rsidRDefault="00000000">
      <w:pPr>
        <w:widowControl/>
        <w:spacing w:line="400" w:lineRule="exact"/>
        <w:ind w:firstLineChars="200" w:firstLine="480"/>
        <w:rPr>
          <w:rFonts w:ascii="仿宋_GB2312" w:eastAsia="仿宋_GB2312" w:hAnsi="仿宋_GB2312" w:cs="仿宋_GB2312" w:hint="eastAsia"/>
          <w:bCs/>
          <w:color w:val="000000" w:themeColor="text1"/>
          <w:sz w:val="24"/>
          <w:szCs w:val="24"/>
        </w:rPr>
      </w:pPr>
      <w:r>
        <w:rPr>
          <w:rFonts w:ascii="仿宋_GB2312" w:eastAsia="仿宋_GB2312" w:hAnsi="宋体" w:cs="宋体" w:hint="eastAsia"/>
          <w:color w:val="000000" w:themeColor="text1"/>
          <w:kern w:val="0"/>
          <w:sz w:val="24"/>
          <w:szCs w:val="24"/>
        </w:rPr>
        <w:t>本责任书的有效期为双方签署之日起至该工程项目竣工验收合格时止。</w:t>
      </w:r>
    </w:p>
    <w:p w14:paraId="508D4D7F" w14:textId="77777777" w:rsidR="00DF440A" w:rsidRDefault="00DF440A">
      <w:pPr>
        <w:pStyle w:val="Default"/>
        <w:spacing w:line="400" w:lineRule="exact"/>
        <w:ind w:firstLineChars="200" w:firstLine="480"/>
        <w:rPr>
          <w:rFonts w:ascii="仿宋_GB2312" w:eastAsia="仿宋_GB2312" w:hAnsi="仿宋_GB2312" w:cs="仿宋_GB2312" w:hint="eastAsia"/>
          <w:color w:val="000000" w:themeColor="text1"/>
        </w:rPr>
      </w:pPr>
    </w:p>
    <w:p w14:paraId="57E2DEB9" w14:textId="77777777" w:rsidR="00DF440A" w:rsidRDefault="00DF440A">
      <w:pPr>
        <w:pStyle w:val="Default"/>
        <w:spacing w:line="400" w:lineRule="exact"/>
        <w:ind w:firstLineChars="200" w:firstLine="480"/>
        <w:rPr>
          <w:rFonts w:ascii="仿宋_GB2312" w:eastAsia="仿宋_GB2312" w:hAnsi="仿宋_GB2312" w:cs="仿宋_GB2312" w:hint="eastAsia"/>
          <w:color w:val="000000" w:themeColor="text1"/>
        </w:rPr>
      </w:pPr>
    </w:p>
    <w:p w14:paraId="35873407" w14:textId="77777777" w:rsidR="00DF440A" w:rsidRDefault="00000000">
      <w:pPr>
        <w:pStyle w:val="Default"/>
        <w:spacing w:line="400" w:lineRule="exact"/>
        <w:ind w:firstLineChars="200" w:firstLine="480"/>
        <w:rPr>
          <w:rFonts w:ascii="仿宋_GB2312" w:eastAsia="仿宋_GB2312" w:hAnsi="仿宋_GB2312" w:cs="仿宋_GB2312" w:hint="eastAsia"/>
          <w:bCs/>
          <w:color w:val="000000" w:themeColor="text1"/>
        </w:rPr>
      </w:pPr>
      <w:r>
        <w:rPr>
          <w:rFonts w:ascii="仿宋_GB2312" w:eastAsia="仿宋_GB2312" w:hAnsi="仿宋_GB2312" w:cs="仿宋_GB2312" w:hint="eastAsia"/>
          <w:color w:val="000000" w:themeColor="text1"/>
        </w:rPr>
        <w:t xml:space="preserve"> 甲方（盖章）：                        乙方（公章）：</w:t>
      </w:r>
    </w:p>
    <w:p w14:paraId="1EE3BBB3" w14:textId="77777777" w:rsidR="00DF440A"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21A47CA0"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3E4DBB40" w14:textId="77777777" w:rsidR="00DF440A"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471557C6" w14:textId="77777777" w:rsidR="00DF440A"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18D51263" w14:textId="77777777" w:rsidR="00DF440A"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412F1012" w14:textId="77777777" w:rsidR="00DF440A" w:rsidRDefault="00000000">
      <w:pPr>
        <w:rPr>
          <w:rFonts w:ascii="仿宋_GB2312" w:eastAsia="仿宋_GB2312" w:hAnsi="宋体" w:hint="eastAsia"/>
          <w:color w:val="000000" w:themeColor="text1"/>
          <w:sz w:val="24"/>
        </w:rPr>
      </w:pPr>
      <w:r>
        <w:rPr>
          <w:rFonts w:ascii="仿宋_GB2312" w:eastAsia="仿宋_GB2312" w:hAnsi="宋体"/>
          <w:color w:val="000000" w:themeColor="text1"/>
          <w:sz w:val="24"/>
        </w:rPr>
        <w:br w:type="page"/>
      </w:r>
    </w:p>
    <w:p w14:paraId="45884D8B" w14:textId="77777777" w:rsidR="00DF440A" w:rsidRDefault="00000000">
      <w:pPr>
        <w:pStyle w:val="Default"/>
        <w:jc w:val="center"/>
        <w:outlineLvl w:val="0"/>
        <w:rPr>
          <w:rFonts w:ascii="仿宋" w:eastAsia="仿宋" w:hAnsi="仿宋" w:cs="仿宋" w:hint="eastAsia"/>
          <w:b/>
          <w:bCs/>
          <w:color w:val="000000" w:themeColor="text1"/>
          <w:sz w:val="32"/>
          <w:szCs w:val="32"/>
        </w:rPr>
      </w:pPr>
      <w:bookmarkStart w:id="91" w:name="_Hlk127794870"/>
      <w:bookmarkStart w:id="92" w:name="_Toc18674"/>
      <w:bookmarkStart w:id="93" w:name="_Toc1869"/>
      <w:bookmarkStart w:id="94" w:name="_Toc1495"/>
      <w:r>
        <w:rPr>
          <w:rFonts w:ascii="黑体" w:eastAsia="黑体" w:hAnsi="黑体" w:cs="黑体" w:hint="eastAsia"/>
          <w:b/>
          <w:bCs/>
          <w:color w:val="000000" w:themeColor="text1"/>
          <w:sz w:val="32"/>
          <w:szCs w:val="32"/>
        </w:rPr>
        <w:lastRenderedPageBreak/>
        <w:t>第二部分 通用条款</w:t>
      </w:r>
      <w:bookmarkEnd w:id="91"/>
      <w:bookmarkEnd w:id="92"/>
      <w:bookmarkEnd w:id="93"/>
    </w:p>
    <w:p w14:paraId="1913A085" w14:textId="77777777" w:rsidR="00DF440A" w:rsidRDefault="00000000">
      <w:pPr>
        <w:pStyle w:val="Default"/>
        <w:numPr>
          <w:ilvl w:val="0"/>
          <w:numId w:val="8"/>
        </w:numPr>
        <w:spacing w:beforeLines="50" w:before="120" w:afterLines="50" w:after="120" w:line="400" w:lineRule="atLeast"/>
        <w:ind w:firstLine="482"/>
        <w:outlineLvl w:val="0"/>
        <w:rPr>
          <w:rFonts w:ascii="仿宋_GB2312" w:eastAsia="仿宋_GB2312" w:hAnsi="仿宋_GB2312" w:cs="仿宋_GB2312" w:hint="eastAsia"/>
          <w:b/>
          <w:bCs/>
          <w:color w:val="000000" w:themeColor="text1"/>
        </w:rPr>
      </w:pPr>
      <w:bookmarkStart w:id="95" w:name="_Toc11168"/>
      <w:bookmarkStart w:id="96" w:name="_Toc3066"/>
      <w:r>
        <w:rPr>
          <w:rFonts w:ascii="仿宋_GB2312" w:eastAsia="仿宋_GB2312" w:hAnsi="仿宋_GB2312" w:cs="仿宋_GB2312" w:hint="eastAsia"/>
          <w:b/>
          <w:bCs/>
          <w:color w:val="000000" w:themeColor="text1"/>
        </w:rPr>
        <w:t>货物合同附随义务</w:t>
      </w:r>
      <w:bookmarkEnd w:id="94"/>
      <w:bookmarkEnd w:id="95"/>
      <w:bookmarkEnd w:id="96"/>
    </w:p>
    <w:p w14:paraId="2101CBAF"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1.乙方义务</w:t>
      </w:r>
    </w:p>
    <w:p w14:paraId="5CEFC958"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1.1乙方合规义务</w:t>
      </w:r>
    </w:p>
    <w:p w14:paraId="760C2DD3"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1.1.1合规开展行业竞争：</w:t>
      </w:r>
      <w:r>
        <w:rPr>
          <w:rFonts w:ascii="仿宋_GB2312" w:eastAsia="仿宋_GB2312" w:hAnsi="仿宋_GB2312" w:cs="仿宋_GB2312" w:hint="eastAsia"/>
          <w:color w:val="000000" w:themeColor="text1"/>
        </w:rPr>
        <w:t>积极防范和制止垄断行为，不实施任何市场排除、限制竞争行为；不组织经营者集中等违法垄断行为，不实施不正当竞争行为和不正当价格行为，不从事商誉诋毁等违法违规竞争行为。</w:t>
      </w:r>
    </w:p>
    <w:p w14:paraId="4C46F754"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1.1.2合规保障服务生产：</w:t>
      </w:r>
      <w:r>
        <w:rPr>
          <w:rFonts w:ascii="仿宋_GB2312" w:eastAsia="仿宋_GB2312" w:hAnsi="仿宋_GB2312" w:cs="仿宋_GB2312" w:hint="eastAsia"/>
          <w:color w:val="000000" w:themeColor="text1"/>
        </w:rPr>
        <w:t>恪守契约精神，严格按照合同约定时间和地点完成货物交付，全力保障项目物资设备供应需求。</w:t>
      </w:r>
    </w:p>
    <w:p w14:paraId="598B3F22"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1.1.3合规履行安全管控职责：</w:t>
      </w:r>
      <w:r>
        <w:rPr>
          <w:rFonts w:ascii="仿宋_GB2312" w:eastAsia="仿宋_GB2312" w:hAnsi="仿宋_GB2312" w:cs="仿宋_GB2312" w:hint="eastAsia"/>
          <w:color w:val="000000" w:themeColor="text1"/>
        </w:rPr>
        <w:t>自觉遵守甲方施工现场有关安全文明施工、环境和职业健康安全方面的要求，绝不出现违反安全法律和其他安全生产规章制度的行为，具体要求详见合同附件三。</w:t>
      </w:r>
    </w:p>
    <w:p w14:paraId="4E01F196"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1.1.4合规履行质量管控职责：</w:t>
      </w:r>
      <w:r>
        <w:rPr>
          <w:rFonts w:ascii="仿宋_GB2312" w:eastAsia="仿宋_GB2312" w:hAnsi="仿宋_GB2312" w:cs="仿宋_GB2312" w:hint="eastAsia"/>
          <w:color w:val="000000" w:themeColor="text1"/>
        </w:rPr>
        <w:t>绝不供应质量不合格货物，加强自身各环节质量管理，绝不出现任何质量或数量瑕疵，严控假冒伪劣货物流通，严格按本合同约定质量标准和数量要求履约生产。</w:t>
      </w:r>
    </w:p>
    <w:p w14:paraId="3B9DF975"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1.1.5合规依法纳税职责：</w:t>
      </w:r>
      <w:r>
        <w:rPr>
          <w:rFonts w:ascii="仿宋_GB2312" w:eastAsia="仿宋_GB2312" w:hAnsi="仿宋_GB2312" w:cs="仿宋_GB2312" w:hint="eastAsia"/>
          <w:color w:val="000000" w:themeColor="text1"/>
        </w:rPr>
        <w:t>严格按照国家税法规定，履行合法合规纳税义务，绝不虚开或伪造增值税专用发票。</w:t>
      </w:r>
    </w:p>
    <w:p w14:paraId="3677E1E9"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1.1.6合规拥有货物所有权：</w:t>
      </w:r>
      <w:r>
        <w:rPr>
          <w:rFonts w:ascii="仿宋_GB2312" w:eastAsia="仿宋_GB2312" w:hAnsi="仿宋_GB2312" w:cs="仿宋_GB2312" w:hint="eastAsia"/>
          <w:color w:val="000000" w:themeColor="text1"/>
        </w:rPr>
        <w:t>保证对货物具有所有权或受委托代理销售权，并向甲方出具相关凭证。保证交付的货物不附有任何担保权、留置权或设定其他权利负担。</w:t>
      </w:r>
    </w:p>
    <w:p w14:paraId="30226A68"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1.1.7合规拥有</w:t>
      </w:r>
      <w:r>
        <w:rPr>
          <w:rFonts w:ascii="仿宋_GB2312" w:eastAsia="仿宋_GB2312" w:hAnsi="仿宋_GB2312" w:cs="仿宋_GB2312"/>
          <w:b/>
          <w:bCs/>
          <w:color w:val="000000" w:themeColor="text1"/>
        </w:rPr>
        <w:t>货物知识产权：</w:t>
      </w:r>
      <w:r>
        <w:rPr>
          <w:rFonts w:ascii="仿宋_GB2312" w:eastAsia="仿宋_GB2312" w:hAnsi="仿宋_GB2312" w:cs="仿宋_GB2312"/>
          <w:color w:val="000000" w:themeColor="text1"/>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358EB8D"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1.1.8合规开展廉洁共建职责：</w:t>
      </w:r>
      <w:r>
        <w:rPr>
          <w:rFonts w:ascii="仿宋_GB2312" w:eastAsia="仿宋_GB2312" w:hAnsi="仿宋_GB2312" w:cs="仿宋_GB2312" w:hint="eastAsia"/>
          <w:color w:val="000000" w:themeColor="text1"/>
        </w:rPr>
        <w:t xml:space="preserve">绝不从事任何形式的商业贿赂、利益输送及其他不正当交易；绝不以任何理由为甲方、相关单位或个人组织有可能影响公正执行公务的宴请、娱乐等活动，具体要求详见合同附件四。 </w:t>
      </w:r>
    </w:p>
    <w:p w14:paraId="75515CE8"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1.2乙方其他义务</w:t>
      </w:r>
    </w:p>
    <w:p w14:paraId="4D662492"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1.2.1增值服务：</w:t>
      </w:r>
      <w:r>
        <w:rPr>
          <w:rFonts w:ascii="仿宋_GB2312" w:eastAsia="仿宋_GB2312" w:hAnsi="仿宋_GB2312" w:cs="仿宋_GB2312" w:hint="eastAsia"/>
          <w:color w:val="000000" w:themeColor="text1"/>
        </w:rPr>
        <w:t>乙方应提供与货物配套的增值服务；包括但不限于技术支持、深化设计、现场培训及货物安装指导等工作，相应费用已在综合单价考虑。</w:t>
      </w:r>
    </w:p>
    <w:p w14:paraId="6295CB48" w14:textId="77777777" w:rsidR="00DF440A"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1.2.2货物退货与置换：</w:t>
      </w:r>
      <w:r>
        <w:rPr>
          <w:rFonts w:ascii="仿宋_GB2312" w:eastAsia="仿宋_GB2312" w:hAnsi="仿宋_GB2312" w:cs="仿宋_GB2312" w:hint="eastAsia"/>
          <w:color w:val="000000" w:themeColor="text1"/>
        </w:rPr>
        <w:t>乙方供应的货物，根据不同情况甲方可选择直接向乙方退货或向乙方置换，乙方同意按甲方选择的方式办理：</w:t>
      </w:r>
    </w:p>
    <w:p w14:paraId="27A4659F"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（1）对于未使用且不影响二次销售的材料，若甲方选择退货，则双方按甲方退货后实际收到合格货物数量办理结算。</w:t>
      </w:r>
    </w:p>
    <w:p w14:paraId="68DB3DC8"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（2）对于已使用的材料，若甲方选择置换，则双方协商估算原材料残值并置换等价值新材料。</w:t>
      </w:r>
    </w:p>
    <w:p w14:paraId="3DDE0443"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（3）甲方原因产生的退货或者置换产生的运输费用由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承担，装卸费用由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w:t>
      </w:r>
    </w:p>
    <w:p w14:paraId="095659AE" w14:textId="77777777" w:rsidR="00DF440A"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2.甲方义务</w:t>
      </w:r>
    </w:p>
    <w:p w14:paraId="50BB2BCC"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2.1材料需用计划：</w:t>
      </w:r>
      <w:r>
        <w:rPr>
          <w:rFonts w:ascii="仿宋_GB2312" w:eastAsia="仿宋_GB2312" w:hAnsi="仿宋_GB2312" w:cs="仿宋_GB2312" w:hint="eastAsia"/>
          <w:color w:val="000000" w:themeColor="text1"/>
        </w:rPr>
        <w:t>甲方合理制定材料总需用计划及日常需用计划，并按照合同约定提前通知乙方，给予乙方充足备货期。</w:t>
      </w:r>
    </w:p>
    <w:p w14:paraId="378C04CE"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2.2配合材料卸货：</w:t>
      </w:r>
      <w:r>
        <w:rPr>
          <w:rFonts w:ascii="仿宋_GB2312" w:eastAsia="仿宋_GB2312" w:hAnsi="仿宋_GB2312" w:cs="仿宋_GB2312" w:hint="eastAsia"/>
          <w:color w:val="000000" w:themeColor="text1"/>
        </w:rPr>
        <w:t>乙方在材料运抵交货前2天通知甲方，甲方应在验收合格后，提供堆放场地或堆放仓库，配合乙方材料卸货。</w:t>
      </w:r>
    </w:p>
    <w:p w14:paraId="11A1288F" w14:textId="77777777" w:rsidR="00DF440A"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97" w:name="_Toc1717"/>
      <w:bookmarkStart w:id="98" w:name="_Toc965"/>
      <w:bookmarkStart w:id="99" w:name="_Toc13486"/>
      <w:r>
        <w:rPr>
          <w:rFonts w:ascii="仿宋_GB2312" w:eastAsia="仿宋_GB2312" w:hAnsi="仿宋_GB2312" w:cs="仿宋_GB2312" w:hint="eastAsia"/>
          <w:b/>
          <w:bCs/>
          <w:color w:val="000000" w:themeColor="text1"/>
        </w:rPr>
        <w:t>货物违约责任</w:t>
      </w:r>
      <w:bookmarkEnd w:id="97"/>
      <w:bookmarkEnd w:id="98"/>
      <w:bookmarkEnd w:id="99"/>
    </w:p>
    <w:p w14:paraId="6E9DA1A1" w14:textId="77777777" w:rsidR="00DF440A"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未按计划时间供应：</w:t>
      </w:r>
    </w:p>
    <w:p w14:paraId="304E99B8"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乙方未能按本合同第三条款中书面计划的要求供应材料，若因非甲方原因致使延期供货的次数超过</w:t>
      </w:r>
      <w:r>
        <w:rPr>
          <w:rFonts w:ascii="仿宋_GB2312" w:eastAsia="仿宋_GB2312" w:hAnsi="仿宋_GB2312" w:cs="仿宋_GB2312" w:hint="eastAsia"/>
          <w:color w:val="000000" w:themeColor="text1"/>
          <w:u w:val="single"/>
        </w:rPr>
        <w:t xml:space="preserve"> 2 次</w:t>
      </w:r>
      <w:r>
        <w:rPr>
          <w:rFonts w:ascii="仿宋_GB2312" w:eastAsia="仿宋_GB2312" w:hAnsi="仿宋_GB2312" w:cs="仿宋_GB2312" w:hint="eastAsia"/>
          <w:color w:val="000000" w:themeColor="text1"/>
        </w:rPr>
        <w:t>，乙方须向甲方支付违约金，</w:t>
      </w:r>
      <w:r>
        <w:rPr>
          <w:rFonts w:ascii="仿宋_GB2312" w:eastAsia="仿宋_GB2312" w:hAnsi="仿宋_GB2312" w:cs="仿宋_GB2312" w:hint="eastAsia"/>
          <w:b/>
          <w:bCs/>
          <w:color w:val="000000" w:themeColor="text1"/>
        </w:rPr>
        <w:t>违约金按照5000元每次计，且除违约金外乙方必须承担甲方项目实际工期损失及经济损失。</w:t>
      </w:r>
      <w:r>
        <w:rPr>
          <w:rFonts w:ascii="仿宋_GB2312" w:eastAsia="仿宋_GB2312" w:hAnsi="仿宋_GB2312" w:cs="仿宋_GB2312" w:hint="eastAsia"/>
          <w:color w:val="000000" w:themeColor="text1"/>
        </w:rPr>
        <w:t>乙方延迟交付超</w:t>
      </w:r>
      <w:r>
        <w:rPr>
          <w:rFonts w:ascii="仿宋_GB2312" w:eastAsia="仿宋_GB2312" w:hAnsi="仿宋_GB2312" w:cs="仿宋_GB2312" w:hint="eastAsia"/>
          <w:color w:val="000000" w:themeColor="text1"/>
          <w:u w:val="single"/>
        </w:rPr>
        <w:t xml:space="preserve"> 7 </w:t>
      </w:r>
      <w:r>
        <w:rPr>
          <w:rFonts w:ascii="仿宋_GB2312" w:eastAsia="仿宋_GB2312" w:hAnsi="仿宋_GB2312" w:cs="仿宋_GB2312" w:hint="eastAsia"/>
          <w:color w:val="000000" w:themeColor="text1"/>
        </w:rPr>
        <w:t>日的，甲方有权单方解除本合同。</w:t>
      </w:r>
    </w:p>
    <w:p w14:paraId="526C07FA"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乙方应全力保障项目的供应，因乙方资源组织问题引起的供应困难，乙方不能或不愿解决的，甲方可寻找其他供应单位代为解决，因此引起的甲方成本增加等相关费用在结算中扣除。</w:t>
      </w:r>
    </w:p>
    <w:p w14:paraId="157ADD63" w14:textId="77777777" w:rsidR="00DF440A"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未按指定地点或方式供应：</w:t>
      </w:r>
    </w:p>
    <w:p w14:paraId="258BD118"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乙方不能按本合同约定地点、方式供货的，甲方有权要求乙方按照合同履行，乙方应按甲方要求立即组织更换或完善不符合的条件及要求，</w:t>
      </w:r>
      <w:r>
        <w:rPr>
          <w:rFonts w:ascii="仿宋_GB2312" w:eastAsia="仿宋_GB2312" w:hAnsi="仿宋_GB2312" w:cs="仿宋_GB2312" w:hint="eastAsia"/>
          <w:b/>
          <w:bCs/>
          <w:color w:val="000000" w:themeColor="text1"/>
        </w:rPr>
        <w:t>否则按照5000元每次承担违约金，且除违约金外乙方必须承担甲方项目实际工期损失及经济损失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7FE14D0C" w14:textId="77777777" w:rsidR="00DF440A"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不符合约定货物质量标准：</w:t>
      </w:r>
    </w:p>
    <w:p w14:paraId="0155C292"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3.1乙方货物不符合本合同约定的质量标准的，甲方有权要求乙方继续履行合同，乙方应按甲方要求立即组织更换或完善不符合的条件及要求，</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5215FC3B"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3.2乙方以任何欺骗、舞弊、盗窃等手段致使交付的货物存在质量或数量瑕疵的，除赔偿甲方对应货物的货款外，</w:t>
      </w:r>
      <w:r>
        <w:rPr>
          <w:rFonts w:ascii="仿宋_GB2312" w:eastAsia="仿宋_GB2312" w:hAnsi="仿宋_GB2312" w:cs="仿宋_GB2312" w:hint="eastAsia"/>
          <w:b/>
          <w:bCs/>
          <w:color w:val="000000" w:themeColor="text1"/>
        </w:rPr>
        <w:t>并按照5000元每次承担违约金，且除违约金外乙方必须承担甲方项目实际工期损失及经济损失</w:t>
      </w:r>
      <w:r>
        <w:rPr>
          <w:rFonts w:ascii="仿宋_GB2312" w:eastAsia="仿宋_GB2312" w:hAnsi="仿宋_GB2312" w:cs="仿宋_GB2312" w:hint="eastAsia"/>
          <w:color w:val="000000" w:themeColor="text1"/>
        </w:rPr>
        <w:t>。</w:t>
      </w:r>
    </w:p>
    <w:p w14:paraId="307A4F2F" w14:textId="77777777" w:rsidR="00DF440A"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3.3如果由于物资质量问题，引起工程事故，导致甲方人员或财产损失的，乙方应承担相应的法律责任和经济责任，因此所导致的一切损失由乙方承担，该责任不因合同的终止而减小或解除。</w:t>
      </w:r>
    </w:p>
    <w:p w14:paraId="5F3C84A8" w14:textId="77777777" w:rsidR="00DF440A"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未履行开具增值税发票义务：</w:t>
      </w:r>
    </w:p>
    <w:p w14:paraId="2FB9FEEB"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乙方存在下列情形之一的，甲方有权单方解除合同，并有权直接从乙方应付款项中双倍扣除甲方未能抵扣的税金（扣除金额=不含税结算金额×</w:t>
      </w:r>
      <w:permStart w:id="1371345505" w:edGrp="everyone"/>
      <w:r>
        <w:rPr>
          <w:rFonts w:ascii="仿宋_GB2312" w:eastAsia="仿宋_GB2312" w:hAnsi="仿宋_GB2312" w:cs="仿宋_GB2312" w:hint="eastAsia"/>
          <w:color w:val="000000" w:themeColor="text1"/>
          <w:u w:val="single"/>
        </w:rPr>
        <w:t xml:space="preserve"> 13 </w:t>
      </w:r>
      <w:permEnd w:id="1371345505"/>
      <w:r>
        <w:rPr>
          <w:rFonts w:ascii="仿宋_GB2312" w:eastAsia="仿宋_GB2312" w:hAnsi="仿宋_GB2312" w:cs="仿宋_GB2312" w:hint="eastAsia"/>
          <w:color w:val="000000" w:themeColor="text1"/>
        </w:rPr>
        <w:t>％增值税税率×2）作为违约金：</w:t>
      </w:r>
    </w:p>
    <w:p w14:paraId="0D7547B4"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4.1不具有开具增值税专用发票的纳税人资格。</w:t>
      </w:r>
    </w:p>
    <w:p w14:paraId="674C7F0F"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4.2未能按本合同约定的税率开具增值税专用发票。</w:t>
      </w:r>
    </w:p>
    <w:p w14:paraId="7CB344E7"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4.3提供的增值税专用发票是乙方以外的主体开具。</w:t>
      </w:r>
    </w:p>
    <w:p w14:paraId="046745B0"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4.4拖欠增值税专用发票金额累计达100万元以上。</w:t>
      </w:r>
    </w:p>
    <w:p w14:paraId="08E9167B"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4.5如乙方未在税务机关要求的期限内缴纳税款，导致甲方无法抵扣进项税的，甲方有权拒绝付款，如已经支付的，甲方有权追回已支付的款项，并要求乙方支付违约金或赔偿损失。 </w:t>
      </w:r>
    </w:p>
    <w:p w14:paraId="7110203B"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4.6提供伪造的增值税专用发票。</w:t>
      </w:r>
    </w:p>
    <w:p w14:paraId="12B17671"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4.7虚开增值税专用发票。</w:t>
      </w:r>
    </w:p>
    <w:p w14:paraId="3D197C08"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4.8其它导致甲方无法进行增值税抵扣的情形。</w:t>
      </w:r>
    </w:p>
    <w:p w14:paraId="15B8147A"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乙方存在以上情形的，除承担相应违约责任外，还应赔偿甲方因此所受损失，同时不免除乙方开具合法合规增值税专用发票的义务。</w:t>
      </w:r>
    </w:p>
    <w:p w14:paraId="51F6506E"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若乙方开具或提供的增值税专用发票发生本条第4款情形超过3次的或给甲方造成重大损失的，则乙方除按本款前述约定承担责任外，甲方有权单方解除本合同。</w:t>
      </w:r>
    </w:p>
    <w:p w14:paraId="71786A11" w14:textId="77777777" w:rsidR="00DF440A"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未履行安全责任及义务：</w:t>
      </w:r>
    </w:p>
    <w:p w14:paraId="338A13C6"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5.1乙方不能满足甲方有关安全文明施工措施、环境和职业健康安全方面的要求时，乙方按照项目实际工期损失、经济损失承担违约金。</w:t>
      </w:r>
    </w:p>
    <w:p w14:paraId="532567AC" w14:textId="77777777" w:rsidR="00DF440A"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5.2由于乙方原因造成甲方人员人身伤害，乙方应立即采取补救措施，并全额赔偿甲方相关人员损失。</w:t>
      </w:r>
    </w:p>
    <w:p w14:paraId="5D071C08" w14:textId="77777777" w:rsidR="00DF440A"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未经同意转让权利及义务：</w:t>
      </w:r>
    </w:p>
    <w:p w14:paraId="74CB43FB"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未经甲方书面同意，乙方不得以对甲方享有之任何债权向其他第三方进行转让或提供任何形式之担保或保证等。经甲方同意转让合同权利，不解除乙方应承担本合同项下的义务和责任。</w:t>
      </w:r>
    </w:p>
    <w:p w14:paraId="34FBF5A9"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0" w:name="_Hlk126834115"/>
      <w:bookmarkStart w:id="101" w:name="_Hlk127191104"/>
      <w:r>
        <w:rPr>
          <w:rFonts w:ascii="仿宋_GB2312" w:eastAsia="仿宋_GB2312" w:hAnsi="仿宋_GB2312" w:cs="仿宋_GB2312" w:hint="eastAsia"/>
          <w:b/>
          <w:bCs/>
          <w:color w:val="000000" w:themeColor="text1"/>
        </w:rPr>
        <w:t>7、</w:t>
      </w:r>
      <w:bookmarkStart w:id="102" w:name="_Hlk126829881"/>
      <w:r>
        <w:rPr>
          <w:rFonts w:ascii="仿宋_GB2312" w:eastAsia="仿宋_GB2312" w:hAnsi="仿宋_GB2312" w:cs="仿宋_GB2312" w:hint="eastAsia"/>
          <w:b/>
          <w:bCs/>
          <w:color w:val="000000" w:themeColor="text1"/>
        </w:rPr>
        <w:t>未履行结算义务：</w:t>
      </w:r>
    </w:p>
    <w:p w14:paraId="410C2970"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若发现乙方存在以下行为，视为违约并处以相应的罚款，在当期结算款中扣除（当期结算款额度不够的在下期结算款中扣除），并保留追究相应责任的权利。</w:t>
      </w:r>
    </w:p>
    <w:p w14:paraId="0A9E8DC0"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（1）伪造或虚开货款数据，一经发现处以罚款2万元/次。</w:t>
      </w:r>
    </w:p>
    <w:p w14:paraId="7FB0ACFA"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（2）伪造甲方管理人员签字盖章，一经发现处以罚款5万元/次。</w:t>
      </w:r>
    </w:p>
    <w:p w14:paraId="37E8F5CC" w14:textId="77777777" w:rsidR="00DF440A"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（3）伪造结算书或其他结算相关材料，一经发现处以罚款10万元/次</w:t>
      </w:r>
      <w:bookmarkEnd w:id="100"/>
      <w:r>
        <w:rPr>
          <w:rFonts w:ascii="仿宋_GB2312" w:eastAsia="仿宋_GB2312" w:hAnsi="仿宋_GB2312" w:cs="仿宋_GB2312" w:hint="eastAsia"/>
          <w:color w:val="000000" w:themeColor="text1"/>
        </w:rPr>
        <w:t>。</w:t>
      </w:r>
      <w:bookmarkEnd w:id="101"/>
      <w:bookmarkEnd w:id="102"/>
    </w:p>
    <w:p w14:paraId="7F2A5A10"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3" w:name="_Toc19191"/>
      <w:bookmarkStart w:id="104" w:name="_Toc11521"/>
      <w:bookmarkStart w:id="105" w:name="_Toc20335"/>
      <w:r>
        <w:rPr>
          <w:rFonts w:ascii="仿宋_GB2312" w:eastAsia="仿宋_GB2312" w:hAnsi="仿宋_GB2312" w:cs="仿宋_GB2312" w:hint="eastAsia"/>
          <w:b/>
          <w:bCs/>
          <w:color w:val="000000" w:themeColor="text1"/>
        </w:rPr>
        <w:lastRenderedPageBreak/>
        <w:t>8、供货知识产权存在瑕疵：</w:t>
      </w:r>
    </w:p>
    <w:p w14:paraId="16CE188B"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7B90425E"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9、私运项目物资</w:t>
      </w:r>
    </w:p>
    <w:p w14:paraId="684F00FD"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若乙方私自运送甲方现场物资出场，乙方需向甲方支付所涉及物资原值【2】倍的违约金，情节严重的交由司法机关处理。</w:t>
      </w:r>
    </w:p>
    <w:p w14:paraId="39E5D908"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10、未履行本协议约定义务：</w:t>
      </w:r>
    </w:p>
    <w:p w14:paraId="41C3C9B2"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乙方不履行本协议约定义务或中途终止履行合同（符合本合同约定的调价和合同解除条件除外）的，乙方按照项目实际工期损失、经济损失承担违约金。</w:t>
      </w:r>
    </w:p>
    <w:p w14:paraId="0F1D7793"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11、违约后的处置方式：</w:t>
      </w:r>
    </w:p>
    <w:p w14:paraId="788107EF"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乙方违约后，甲方有权直接从乙方结算款或应付款中扣除违约金；甲方决定合同继续履行的，乙方除承担上述违约责任，仍应继续履行合同。</w:t>
      </w:r>
    </w:p>
    <w:p w14:paraId="091A4B3F" w14:textId="77777777" w:rsidR="00DF440A"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货物缺陷索赔</w:t>
      </w:r>
      <w:bookmarkEnd w:id="103"/>
      <w:bookmarkEnd w:id="104"/>
      <w:bookmarkEnd w:id="105"/>
    </w:p>
    <w:p w14:paraId="50C56742" w14:textId="77777777" w:rsidR="00DF440A" w:rsidRDefault="00000000">
      <w:pPr>
        <w:pStyle w:val="a8"/>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1、质量缺陷索赔：</w:t>
      </w:r>
      <w:r>
        <w:rPr>
          <w:rFonts w:ascii="仿宋_GB2312" w:eastAsia="仿宋_GB2312" w:hAnsi="仿宋_GB2312" w:cs="仿宋_GB2312" w:hint="eastAsia"/>
          <w:color w:val="000000" w:themeColor="text1"/>
          <w:sz w:val="24"/>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401731BB" w14:textId="77777777" w:rsidR="00DF440A" w:rsidRDefault="00000000">
      <w:pPr>
        <w:pStyle w:val="a8"/>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2、缺陷索赔解决方式：</w:t>
      </w:r>
      <w:r>
        <w:rPr>
          <w:rFonts w:ascii="仿宋_GB2312" w:eastAsia="仿宋_GB2312" w:hAnsi="仿宋_GB2312" w:cs="仿宋_GB2312" w:hint="eastAsia"/>
          <w:color w:val="000000" w:themeColor="text1"/>
          <w:sz w:val="24"/>
        </w:rPr>
        <w:t>对甲方在规定的检验、安装、调试和验收测试期限内和质量保修期内发现缺陷提出的索赔，乙方应按甲方同意的下述一种或多种方法解决索赔事宜：</w:t>
      </w:r>
    </w:p>
    <w:p w14:paraId="54DBBC35" w14:textId="77777777" w:rsidR="00DF440A" w:rsidRDefault="00000000">
      <w:pPr>
        <w:pStyle w:val="a8"/>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0CD01EF7" w14:textId="77777777" w:rsidR="00DF440A" w:rsidRDefault="00000000">
      <w:pPr>
        <w:pStyle w:val="a8"/>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2.2根据货物的质量缺陷和受损程度以及甲方遭受损失的程度，经双方协商同意降低货物价格。</w:t>
      </w:r>
    </w:p>
    <w:p w14:paraId="274097D0" w14:textId="77777777" w:rsidR="00DF440A" w:rsidRDefault="00000000">
      <w:pPr>
        <w:pStyle w:val="a8"/>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2.3更换有缺陷的部分货物、零件、部件和设备，或修理缺陷部分，以达到合同规定的规格、质量和性能，乙方承担一切费用和风险，并负担甲方遭受的损失。</w:t>
      </w:r>
    </w:p>
    <w:p w14:paraId="740CD53C" w14:textId="77777777" w:rsidR="00DF440A" w:rsidRDefault="00000000">
      <w:pPr>
        <w:pStyle w:val="a8"/>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3、缺陷索赔程序：如果甲方提出索赔通知后7日内乙方未予以答复，该索赔应视为已被乙方接受。</w:t>
      </w:r>
      <w:r>
        <w:rPr>
          <w:rFonts w:ascii="仿宋_GB2312" w:eastAsia="仿宋_GB2312" w:hAnsi="仿宋_GB2312" w:cs="仿宋_GB2312" w:hint="eastAsia"/>
          <w:color w:val="000000" w:themeColor="text1"/>
          <w:sz w:val="24"/>
        </w:rPr>
        <w:t>若乙方未能在甲方提出索赔通知的合理时限（7日内）或甲方同意的延长期限内，按甲方同意的上述任何一种方式处理索赔事宜</w:t>
      </w:r>
      <w:r>
        <w:rPr>
          <w:rFonts w:ascii="仿宋_GB2312" w:eastAsia="仿宋_GB2312" w:hAnsi="仿宋_GB2312" w:cs="仿宋_GB2312" w:hint="eastAsia"/>
          <w:b/>
          <w:bCs/>
          <w:color w:val="000000" w:themeColor="text1"/>
          <w:sz w:val="24"/>
        </w:rPr>
        <w:t>，甲方</w:t>
      </w:r>
      <w:r>
        <w:rPr>
          <w:rFonts w:ascii="仿宋_GB2312" w:eastAsia="仿宋_GB2312" w:hAnsi="仿宋_GB2312" w:cs="仿宋_GB2312" w:hint="eastAsia"/>
          <w:b/>
          <w:bCs/>
          <w:color w:val="000000" w:themeColor="text1"/>
          <w:sz w:val="24"/>
        </w:rPr>
        <w:lastRenderedPageBreak/>
        <w:t>有权从乙方货款中扣除索赔金额，不足部分，甲方有权向乙方追偿。</w:t>
      </w:r>
    </w:p>
    <w:p w14:paraId="2B5D545C"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4、其他缺陷索赔：</w:t>
      </w:r>
      <w:r>
        <w:rPr>
          <w:rFonts w:ascii="仿宋_GB2312" w:eastAsia="仿宋_GB2312" w:hAnsi="仿宋_GB2312" w:cs="仿宋_GB2312" w:hint="eastAsia"/>
          <w:color w:val="000000" w:themeColor="text1"/>
        </w:rPr>
        <w:t>对于甲方提出的非质量缺陷的其他索赔通知，参照适用缺陷索赔规则。</w:t>
      </w:r>
    </w:p>
    <w:p w14:paraId="367A271D" w14:textId="77777777" w:rsidR="00DF440A"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6" w:name="_Toc13562"/>
      <w:bookmarkStart w:id="107" w:name="_Toc13471"/>
      <w:bookmarkStart w:id="108" w:name="_Toc12864"/>
      <w:r>
        <w:rPr>
          <w:rFonts w:ascii="仿宋_GB2312" w:eastAsia="仿宋_GB2312" w:hAnsi="仿宋_GB2312" w:cs="仿宋_GB2312" w:hint="eastAsia"/>
          <w:b/>
          <w:bCs/>
          <w:color w:val="000000" w:themeColor="text1"/>
        </w:rPr>
        <w:t>合同变更</w:t>
      </w:r>
      <w:bookmarkEnd w:id="106"/>
      <w:bookmarkEnd w:id="107"/>
      <w:bookmarkEnd w:id="108"/>
    </w:p>
    <w:p w14:paraId="073B4746" w14:textId="77777777" w:rsidR="00DF440A" w:rsidRDefault="00000000">
      <w:pPr>
        <w:pStyle w:val="Default"/>
        <w:numPr>
          <w:ilvl w:val="0"/>
          <w:numId w:val="10"/>
        </w:numPr>
        <w:spacing w:line="400" w:lineRule="atLeast"/>
        <w:ind w:firstLineChars="200" w:firstLine="480"/>
        <w:jc w:val="both"/>
        <w:rPr>
          <w:rFonts w:hint="eastAsia"/>
          <w:szCs w:val="21"/>
        </w:rPr>
      </w:pPr>
      <w:r>
        <w:rPr>
          <w:rFonts w:ascii="仿宋_GB2312" w:eastAsia="仿宋_GB2312" w:hAnsi="仿宋_GB2312" w:cs="仿宋_GB2312" w:hint="eastAsia"/>
          <w:color w:val="000000" w:themeColor="text1"/>
        </w:rPr>
        <w:t>经双方协商一致可以对本合同条款进行修改、变更或增减，并成为本合同的补充文件</w:t>
      </w:r>
      <w:r>
        <w:rPr>
          <w:rFonts w:ascii="仿宋_GB2312" w:eastAsia="仿宋_GB2312" w:hAnsi="仿宋_GB2312" w:cs="仿宋_GB2312" w:hint="eastAsia"/>
          <w:b/>
          <w:bCs/>
          <w:color w:val="000000" w:themeColor="text1"/>
        </w:rPr>
        <w:t>，此类补充文件需按本合同约定的生效条件加盖与本合同相同的印章才可视为成立并生效，具有同等法律效力。</w:t>
      </w:r>
    </w:p>
    <w:p w14:paraId="082A03B4" w14:textId="77777777" w:rsidR="00DF440A"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bookmarkStart w:id="109" w:name="_Toc29083"/>
      <w:bookmarkStart w:id="110" w:name="_Toc28560"/>
      <w:bookmarkStart w:id="111" w:name="_Toc23441"/>
      <w:r>
        <w:rPr>
          <w:rFonts w:ascii="仿宋_GB2312" w:eastAsia="仿宋_GB2312" w:hAnsi="仿宋_GB2312" w:cs="仿宋_GB2312" w:hint="eastAsia"/>
          <w:color w:val="000000" w:themeColor="text1"/>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4EDCB781" w14:textId="77777777" w:rsidR="00DF440A"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工程建设单位、监理单位及相关部门出台的相关规定文件、市场准入制度造成合同不能执行，甲方不承担任何责任。</w:t>
      </w:r>
    </w:p>
    <w:p w14:paraId="0478A2AA" w14:textId="77777777" w:rsidR="00DF440A"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合同解除</w:t>
      </w:r>
      <w:bookmarkEnd w:id="109"/>
      <w:bookmarkEnd w:id="110"/>
      <w:bookmarkEnd w:id="111"/>
    </w:p>
    <w:p w14:paraId="2304FC39" w14:textId="77777777" w:rsidR="00DF440A"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bookmarkStart w:id="112" w:name="_Hlk126831282"/>
      <w:r>
        <w:rPr>
          <w:rFonts w:ascii="仿宋_GB2312" w:eastAsia="仿宋_GB2312" w:hAnsi="仿宋_GB2312" w:cs="仿宋_GB2312" w:hint="eastAsia"/>
          <w:color w:val="000000" w:themeColor="text1"/>
        </w:rPr>
        <w:t>因不可抗力致使不能实现合同目的等原因，经甲、乙双方协商一致同意可解除合同。</w:t>
      </w:r>
    </w:p>
    <w:p w14:paraId="114CCD7C" w14:textId="77777777" w:rsidR="00DF440A"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如甲方与业主签订的总承包合同解除或终止，或因业主变更导致甲方无需采购约定材料，则甲方以书面形式通知乙方终止本合同。</w:t>
      </w:r>
    </w:p>
    <w:p w14:paraId="4A73B90E"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3、乙方具有下列事由之一的，甲方可以单方全部解除合同或部分解除合同或终止合同，乙方已收款项全部无条件返还：</w:t>
      </w:r>
    </w:p>
    <w:p w14:paraId="548F31F7"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3.1乙方所提供的产品无法通过相关部门（如质监、监理、设计方、甲方及当地相关政府部门等）验收合格；</w:t>
      </w:r>
    </w:p>
    <w:p w14:paraId="147CAF71"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3.2在产品使用后发生因产品质量问题造成人员、财产受到损害的；</w:t>
      </w:r>
    </w:p>
    <w:p w14:paraId="0E634C4F"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3.3乙方将本合同项下权利义务全部或部分转让的；</w:t>
      </w:r>
    </w:p>
    <w:p w14:paraId="12732667"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3.4未按本合同约定时间交货累计延误达10日历天；</w:t>
      </w:r>
    </w:p>
    <w:p w14:paraId="6694FDA1"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3.5因产品质量未达到本合同专用条款第四条技术标准及质量要求和国家、地方政府相关部门的相关规范和要求，在甲方要求时间内无法更换或补充至甲方要求；</w:t>
      </w:r>
    </w:p>
    <w:p w14:paraId="7CD2FCE0"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3.6甲方发现产品不能满足本合同约定的质量标准时，或在本合同履行过程中，乙方未按甲方的要求及时进行整改的；</w:t>
      </w:r>
    </w:p>
    <w:p w14:paraId="453C1316"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3.7在本合同履行过程中乙方漠视甲方、设计方指令的或未按甲方、设计方指令执行的；</w:t>
      </w:r>
    </w:p>
    <w:p w14:paraId="2CB51A9F"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3.9其他法律规定可解除合同的事由。</w:t>
      </w:r>
    </w:p>
    <w:p w14:paraId="3ACB0141"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8FBFCFF"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4、合同解除或终止后，乙方应当积极配合甲方及时办理合同结算及支付手续，否则甲方有权单方办理结算，视为乙方认可甲方审定的结算额</w:t>
      </w:r>
      <w:bookmarkEnd w:id="112"/>
      <w:r>
        <w:rPr>
          <w:rFonts w:ascii="仿宋_GB2312" w:eastAsia="仿宋_GB2312" w:hAnsi="仿宋_GB2312" w:cs="仿宋_GB2312" w:hint="eastAsia"/>
          <w:b/>
          <w:bCs/>
          <w:color w:val="000000" w:themeColor="text1"/>
        </w:rPr>
        <w:t>。</w:t>
      </w:r>
    </w:p>
    <w:p w14:paraId="16258912" w14:textId="77777777" w:rsidR="00DF440A"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3" w:name="_Toc24603"/>
      <w:bookmarkStart w:id="114" w:name="_Toc17777"/>
      <w:bookmarkStart w:id="115" w:name="_Toc16580"/>
      <w:r>
        <w:rPr>
          <w:rFonts w:ascii="仿宋_GB2312" w:eastAsia="仿宋_GB2312" w:hAnsi="仿宋_GB2312" w:cs="仿宋_GB2312" w:hint="eastAsia"/>
          <w:b/>
          <w:bCs/>
          <w:color w:val="000000" w:themeColor="text1"/>
        </w:rPr>
        <w:t>不可抗力</w:t>
      </w:r>
      <w:bookmarkEnd w:id="113"/>
      <w:bookmarkEnd w:id="114"/>
      <w:bookmarkEnd w:id="115"/>
    </w:p>
    <w:p w14:paraId="3908477D" w14:textId="77777777" w:rsidR="00DF440A"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不可抗力的确认和通知</w:t>
      </w:r>
    </w:p>
    <w:p w14:paraId="0DAB58FC" w14:textId="77777777" w:rsidR="00DF440A" w:rsidRDefault="00000000">
      <w:pPr>
        <w:pStyle w:val="Default"/>
        <w:numPr>
          <w:ilvl w:val="255"/>
          <w:numId w:val="0"/>
        </w:numPr>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lang w:eastAsia="zh-Hans"/>
        </w:rPr>
        <w:t xml:space="preserve">    </w:t>
      </w:r>
      <w:r>
        <w:rPr>
          <w:rFonts w:ascii="仿宋_GB2312" w:eastAsia="仿宋_GB2312" w:hAnsi="仿宋_GB2312" w:cs="仿宋_GB2312" w:hint="eastAsia"/>
          <w:color w:val="000000" w:themeColor="text1"/>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01817578" w14:textId="77777777" w:rsidR="00DF440A" w:rsidRDefault="00000000">
      <w:pPr>
        <w:pStyle w:val="Default"/>
        <w:numPr>
          <w:ilvl w:val="0"/>
          <w:numId w:val="12"/>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不可抗力的通知</w:t>
      </w:r>
    </w:p>
    <w:p w14:paraId="5E843FBA"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 不可抗力事件发生后，乙方应立即通知甲方，并在力所能及的条件下迅速采取措施，尽力减少损失，甲方应协助乙方采取措施。若因乙方未能尽力挽救，导致损失扩大的，由乙方承担全部责任。</w:t>
      </w:r>
    </w:p>
    <w:p w14:paraId="128DB930"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 不可抗力事件结束后14天内，乙方应向甲方提交清理和修复费用的正式报告及有关资料。</w:t>
      </w:r>
    </w:p>
    <w:p w14:paraId="6206139E" w14:textId="77777777" w:rsidR="00DF440A"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不可抗力风险的承担</w:t>
      </w:r>
    </w:p>
    <w:p w14:paraId="1E2B828C"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 不可抗力导致的人员伤亡、财产损失、费用增加和（或）作业期限延误等后果，由合同当事人按以下原则承担：</w:t>
      </w:r>
    </w:p>
    <w:p w14:paraId="063BE8CA"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（1）乙方施工设备的损坏由乙方承担；</w:t>
      </w:r>
    </w:p>
    <w:p w14:paraId="435E3C23"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（2）甲方和乙方承担各自人员伤亡和财产的损失；</w:t>
      </w:r>
    </w:p>
    <w:p w14:paraId="1135F1BF"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（3）因不可抗力影响乙方履行合同约定的义务，已经引起或将引起工期延误的，应当顺延工期，由此导致乙方停工的费用损失由乙方承担；</w:t>
      </w:r>
    </w:p>
    <w:p w14:paraId="5D87D67F"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（4）因不可抗力引起或将引起工期延误，甲方要求赶工的，由此增加的赶工费用由甲方承担；</w:t>
      </w:r>
    </w:p>
    <w:p w14:paraId="3F3CA320"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（5）乙方在停工期间按照甲方要求照管和清理甲方工程的费用由甲方承担。</w:t>
      </w:r>
    </w:p>
    <w:p w14:paraId="144AC610"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不可抗力发生后，合同当事人均应采取措施尽量避免和减少损失的扩大，任何一方当事人没有采取有效措施导致损失扩大的，应对扩大的损失承担责任。</w:t>
      </w:r>
    </w:p>
    <w:p w14:paraId="139D1993"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 因合同一方迟延履行合同义务，在迟延履行期间遭遇不可抗力的，不免除其违约责任。</w:t>
      </w:r>
    </w:p>
    <w:p w14:paraId="0CEAD401" w14:textId="77777777" w:rsidR="00DF440A" w:rsidRDefault="00000000">
      <w:pPr>
        <w:pStyle w:val="Default"/>
        <w:numPr>
          <w:ilvl w:val="0"/>
          <w:numId w:val="12"/>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因不可抗力解除合同</w:t>
      </w:r>
    </w:p>
    <w:p w14:paraId="27D3D54D" w14:textId="77777777" w:rsidR="00DF440A"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因不可抗力导致本合同无法履行连续超过84天或累计超过140天的，甲方和乙方均有权解除本合同。本合同解除后，甲方有权暂停对乙方的付款，直到双方就退场达成一致。</w:t>
      </w:r>
    </w:p>
    <w:p w14:paraId="04AAA186" w14:textId="77777777" w:rsidR="00DF440A"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6" w:name="_Toc10852"/>
      <w:bookmarkStart w:id="117" w:name="_Toc9310"/>
      <w:bookmarkStart w:id="118" w:name="_Toc18501"/>
      <w:r>
        <w:rPr>
          <w:rFonts w:ascii="仿宋_GB2312" w:eastAsia="仿宋_GB2312" w:hAnsi="仿宋_GB2312" w:cs="仿宋_GB2312" w:hint="eastAsia"/>
          <w:b/>
          <w:bCs/>
          <w:color w:val="000000" w:themeColor="text1"/>
        </w:rPr>
        <w:t>争议解决</w:t>
      </w:r>
      <w:bookmarkEnd w:id="116"/>
      <w:bookmarkEnd w:id="117"/>
      <w:bookmarkEnd w:id="118"/>
    </w:p>
    <w:p w14:paraId="21034E26" w14:textId="77777777" w:rsidR="00DF440A"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1、争议和解：</w:t>
      </w:r>
      <w:r>
        <w:rPr>
          <w:rFonts w:ascii="仿宋_GB2312" w:eastAsia="仿宋_GB2312" w:hAnsi="仿宋_GB2312" w:cs="仿宋_GB2312" w:hint="eastAsia"/>
          <w:color w:val="000000" w:themeColor="text1"/>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6D9D1B0"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在对方收到上述通知之日起</w:t>
      </w:r>
      <w:r>
        <w:rPr>
          <w:rFonts w:ascii="仿宋_GB2312" w:eastAsia="仿宋_GB2312" w:hAnsi="仿宋_GB2312" w:cs="仿宋_GB2312" w:hint="eastAsia"/>
          <w:color w:val="000000" w:themeColor="text1"/>
          <w:u w:val="single"/>
        </w:rPr>
        <w:t>3个月</w:t>
      </w:r>
      <w:r>
        <w:rPr>
          <w:rFonts w:ascii="仿宋_GB2312" w:eastAsia="仿宋_GB2312" w:hAnsi="仿宋_GB2312" w:cs="仿宋_GB2312" w:hint="eastAsia"/>
          <w:color w:val="000000" w:themeColor="text1"/>
        </w:rPr>
        <w:t>为双方和解期限。在和解期限内，若双方达成和解协议的，双方的权利义务按照和解协议履行；若未达成和解协议的，任何一方可采取本条第2款约定的争议解决方式。</w:t>
      </w:r>
    </w:p>
    <w:p w14:paraId="3D4E0429" w14:textId="77777777" w:rsidR="00DF440A" w:rsidRDefault="00000000">
      <w:pPr>
        <w:spacing w:line="400" w:lineRule="exact"/>
        <w:ind w:firstLineChars="200" w:firstLine="422"/>
        <w:jc w:val="left"/>
        <w:rPr>
          <w:rFonts w:ascii="仿宋_GB2312" w:eastAsia="仿宋_GB2312" w:hAnsi="仿宋_GB2312" w:cs="仿宋_GB2312" w:hint="eastAsia"/>
          <w:color w:val="000000" w:themeColor="text1"/>
          <w:kern w:val="0"/>
          <w:sz w:val="24"/>
          <w:szCs w:val="24"/>
        </w:rPr>
      </w:pPr>
      <w:bookmarkStart w:id="119" w:name="_Hlk126830485"/>
      <w:bookmarkStart w:id="120" w:name="_Hlk126770481"/>
      <w:bookmarkStart w:id="121" w:name="_Toc31739"/>
      <w:bookmarkStart w:id="122" w:name="_Toc18393"/>
      <w:bookmarkStart w:id="123" w:name="_Toc11207"/>
      <w:r>
        <w:rPr>
          <w:rFonts w:ascii="仿宋_GB2312" w:eastAsia="仿宋_GB2312" w:hAnsi="仿宋_GB2312" w:cs="仿宋_GB2312" w:hint="eastAsia"/>
          <w:b/>
          <w:bCs/>
          <w:color w:val="000000" w:themeColor="text1"/>
        </w:rPr>
        <w:t>2、</w:t>
      </w:r>
      <w:bookmarkStart w:id="124" w:name="_Hlk127194929"/>
      <w:r>
        <w:rPr>
          <w:rFonts w:ascii="仿宋_GB2312" w:eastAsia="仿宋_GB2312" w:hAnsi="仿宋_GB2312" w:cs="仿宋_GB2312" w:hint="eastAsia"/>
          <w:b/>
          <w:bCs/>
          <w:color w:val="000000" w:themeColor="text1"/>
          <w:kern w:val="0"/>
          <w:sz w:val="24"/>
          <w:szCs w:val="24"/>
        </w:rPr>
        <w:t>争议仲裁或诉讼：</w:t>
      </w:r>
      <w:r>
        <w:rPr>
          <w:rFonts w:ascii="仿宋_GB2312" w:eastAsia="仿宋_GB2312" w:hAnsi="仿宋_GB2312" w:cs="仿宋_GB2312" w:hint="eastAsia"/>
          <w:color w:val="000000" w:themeColor="text1"/>
          <w:kern w:val="0"/>
          <w:sz w:val="24"/>
          <w:szCs w:val="24"/>
        </w:rPr>
        <w:t>因本合同引起或与之相关任何争议、纠纷或权利主张，和解不成且已超过和解期的,按以下第</w:t>
      </w:r>
      <w:permStart w:id="1730479740" w:edGrp="everyone"/>
      <w:r>
        <w:rPr>
          <w:rFonts w:ascii="仿宋_GB2312" w:eastAsia="仿宋_GB2312" w:hAnsi="仿宋_GB2312" w:cs="仿宋_GB2312" w:hint="eastAsia"/>
          <w:color w:val="000000" w:themeColor="text1"/>
          <w:kern w:val="0"/>
          <w:sz w:val="24"/>
          <w:szCs w:val="24"/>
        </w:rPr>
        <w:t xml:space="preserve"> 2.1.1</w:t>
      </w:r>
      <w:permEnd w:id="1730479740"/>
      <w:r>
        <w:rPr>
          <w:rFonts w:ascii="仿宋_GB2312" w:eastAsia="仿宋_GB2312" w:hAnsi="仿宋_GB2312" w:cs="仿宋_GB2312" w:hint="eastAsia"/>
          <w:color w:val="000000" w:themeColor="text1"/>
          <w:kern w:val="0"/>
          <w:sz w:val="24"/>
          <w:szCs w:val="24"/>
        </w:rPr>
        <w:t>种方式解决。</w:t>
      </w:r>
    </w:p>
    <w:p w14:paraId="75026DB6"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2.1.1双方约定向甲方住所地有管辖权的人民法院提起诉讼。</w:t>
      </w:r>
    </w:p>
    <w:p w14:paraId="7937D0A1"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2.1.2双方约定向合同签订地人民法院提起诉讼。</w:t>
      </w:r>
    </w:p>
    <w:p w14:paraId="6D4BB7E2"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2.2.3提交河北省石家庄市仲裁委员会裁决。</w:t>
      </w:r>
    </w:p>
    <w:p w14:paraId="0CDA3BA3"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ascii="仿宋_GB2312" w:eastAsia="仿宋_GB2312" w:hAnsi="仿宋_GB2312" w:cs="仿宋_GB2312" w:hint="eastAsia"/>
          <w:b/>
          <w:bCs/>
          <w:color w:val="000000" w:themeColor="text1"/>
        </w:rPr>
        <w:t>。</w:t>
      </w:r>
      <w:bookmarkEnd w:id="120"/>
    </w:p>
    <w:p w14:paraId="2B2E8A4C" w14:textId="77777777" w:rsidR="00DF440A"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highlight w:val="yellow"/>
        </w:rPr>
      </w:pPr>
      <w:r>
        <w:rPr>
          <w:rFonts w:ascii="仿宋_GB2312" w:eastAsia="仿宋_GB2312" w:hAnsi="仿宋_GB2312" w:cs="仿宋_GB2312" w:hint="eastAsia"/>
          <w:b/>
          <w:bCs/>
          <w:color w:val="000000" w:themeColor="text1"/>
        </w:rPr>
        <w:t>2.3因仲裁或诉讼产生的各项合理费用由双方自行承担，包括但不限于案件受理费、律师费、仲裁费、保全费、保全保险费、差旅费、公证费及鉴定费等因仲裁或诉讼引发的费用。</w:t>
      </w:r>
    </w:p>
    <w:p w14:paraId="337C5449" w14:textId="77777777" w:rsidR="00DF440A"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保密义务</w:t>
      </w:r>
      <w:bookmarkEnd w:id="121"/>
      <w:bookmarkEnd w:id="122"/>
      <w:bookmarkEnd w:id="123"/>
    </w:p>
    <w:p w14:paraId="43BA43B8"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25" w:name="_Toc12970"/>
      <w:r>
        <w:rPr>
          <w:rFonts w:ascii="仿宋_GB2312" w:eastAsia="仿宋_GB2312" w:hAnsi="仿宋_GB2312" w:cs="仿宋_GB2312" w:hint="eastAsia"/>
          <w:color w:val="000000" w:themeColor="text1"/>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5BC4C375"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2、除合同另有约定以外，本合同列明的所有资料始终为甲方财产，若甲方要求，乙方应于其合同义务履行完毕以后退还甲方相应资料（包括所有副本）。</w:t>
      </w:r>
    </w:p>
    <w:p w14:paraId="268B42A3" w14:textId="77777777" w:rsidR="00DF440A"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26" w:name="_Toc14038"/>
      <w:bookmarkStart w:id="127" w:name="_Toc3848"/>
      <w:r>
        <w:rPr>
          <w:rFonts w:ascii="仿宋_GB2312" w:eastAsia="仿宋_GB2312" w:hAnsi="仿宋_GB2312" w:cs="仿宋_GB2312" w:hint="eastAsia"/>
          <w:b/>
          <w:bCs/>
          <w:color w:val="000000" w:themeColor="text1"/>
        </w:rPr>
        <w:t>其他条款</w:t>
      </w:r>
      <w:bookmarkEnd w:id="125"/>
      <w:bookmarkEnd w:id="126"/>
      <w:bookmarkEnd w:id="127"/>
    </w:p>
    <w:p w14:paraId="4788269B" w14:textId="77777777" w:rsidR="00DF440A" w:rsidRDefault="00000000">
      <w:pPr>
        <w:pStyle w:val="Default"/>
        <w:numPr>
          <w:ilvl w:val="0"/>
          <w:numId w:val="13"/>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本合同与甲方招标文件、乙方投标文件有相抵触之处，均以本合同条款为准。</w:t>
      </w:r>
    </w:p>
    <w:p w14:paraId="4D3DD569"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2、本合同附件是本合同有效组成部分，与本合同具有同等效力。</w:t>
      </w:r>
    </w:p>
    <w:p w14:paraId="5830F376"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3、本合同未尽事宜，按《中华人民共和国民法典》有关规定执行。</w:t>
      </w:r>
    </w:p>
    <w:p w14:paraId="68F8D94B" w14:textId="77777777" w:rsidR="00DF440A"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4、其他约定</w:t>
      </w:r>
      <w:permStart w:id="1477395559" w:edGrp="everyone"/>
      <w:r>
        <w:rPr>
          <w:rFonts w:ascii="仿宋_GB2312" w:eastAsia="仿宋_GB2312" w:hAnsi="仿宋_GB2312" w:cs="仿宋_GB2312" w:hint="eastAsia"/>
          <w:color w:val="000000" w:themeColor="text1"/>
          <w:u w:val="single"/>
        </w:rPr>
        <w:t xml:space="preserve">  /  </w:t>
      </w:r>
      <w:permEnd w:id="1477395559"/>
      <w:r>
        <w:rPr>
          <w:rFonts w:ascii="仿宋_GB2312" w:eastAsia="仿宋_GB2312" w:hAnsi="仿宋_GB2312" w:cs="仿宋_GB2312" w:hint="eastAsia"/>
          <w:color w:val="000000" w:themeColor="text1"/>
        </w:rPr>
        <w:t>。</w:t>
      </w:r>
    </w:p>
    <w:p w14:paraId="2DB513E0"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bookmarkStart w:id="128" w:name="_Toc20230"/>
      <w:r>
        <w:rPr>
          <w:rFonts w:ascii="仿宋_GB2312" w:eastAsia="仿宋_GB2312" w:hAnsi="仿宋_GB2312" w:cs="仿宋_GB2312" w:hint="eastAsia"/>
          <w:color w:val="000000" w:themeColor="text1"/>
        </w:rPr>
        <w:t>以下无正文</w:t>
      </w:r>
      <w:bookmarkEnd w:id="128"/>
    </w:p>
    <w:p w14:paraId="16C834FF" w14:textId="77777777" w:rsidR="00DF440A" w:rsidRDefault="00DF440A">
      <w:pPr>
        <w:pStyle w:val="Default"/>
        <w:spacing w:line="400" w:lineRule="atLeast"/>
        <w:ind w:firstLineChars="200" w:firstLine="480"/>
        <w:jc w:val="both"/>
        <w:rPr>
          <w:rFonts w:ascii="仿宋_GB2312" w:eastAsia="仿宋_GB2312" w:hAnsi="仿宋_GB2312" w:cs="仿宋_GB2312" w:hint="eastAsia"/>
          <w:color w:val="000000" w:themeColor="text1"/>
        </w:rPr>
      </w:pPr>
    </w:p>
    <w:p w14:paraId="19A5CC18" w14:textId="77777777" w:rsidR="00DF440A"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甲  方：                               乙  方：</w:t>
      </w:r>
    </w:p>
    <w:p w14:paraId="089363B4"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19649F99" w14:textId="77777777" w:rsidR="00DF440A"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444B74B1" w14:textId="77777777" w:rsidR="00DF440A"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1DC8886A" w14:textId="77777777" w:rsidR="00DF440A"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31260361" w14:textId="77777777" w:rsidR="00DF440A"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1A5C74E9" w14:textId="77777777" w:rsidR="00DF440A" w:rsidRDefault="00DF440A">
      <w:pPr>
        <w:pStyle w:val="Default"/>
        <w:spacing w:line="400" w:lineRule="atLeast"/>
        <w:ind w:firstLineChars="200" w:firstLine="480"/>
        <w:jc w:val="both"/>
        <w:rPr>
          <w:rFonts w:ascii="仿宋_GB2312" w:eastAsia="仿宋_GB2312" w:hAnsi="仿宋_GB2312" w:cs="仿宋_GB2312" w:hint="eastAsia"/>
          <w:color w:val="000000" w:themeColor="text1"/>
        </w:rPr>
      </w:pPr>
    </w:p>
    <w:p w14:paraId="67FDCBDC" w14:textId="77777777" w:rsidR="00DF440A" w:rsidRDefault="00DF440A">
      <w:pPr>
        <w:rPr>
          <w:rFonts w:ascii="仿宋_GB2312" w:eastAsia="仿宋_GB2312" w:hAnsi="仿宋_GB2312" w:cs="仿宋_GB2312" w:hint="eastAsia"/>
          <w:color w:val="000000" w:themeColor="text1"/>
          <w:sz w:val="24"/>
        </w:rPr>
      </w:pPr>
    </w:p>
    <w:p w14:paraId="0E82A020" w14:textId="77777777" w:rsidR="00DF440A" w:rsidRDefault="00DF440A"/>
    <w:sectPr w:rsidR="00DF440A">
      <w:pgSz w:w="11906" w:h="16838"/>
      <w:pgMar w:top="1440" w:right="1800" w:bottom="1440" w:left="1800" w:header="850" w:footer="975"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2081" w14:textId="77777777" w:rsidR="00540BA0" w:rsidRDefault="00540BA0">
      <w:r>
        <w:separator/>
      </w:r>
    </w:p>
  </w:endnote>
  <w:endnote w:type="continuationSeparator" w:id="0">
    <w:p w14:paraId="372D5887" w14:textId="77777777" w:rsidR="00540BA0" w:rsidRDefault="0054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1CB4A" w14:textId="77777777" w:rsidR="00DF440A" w:rsidRDefault="00000000">
    <w:pPr>
      <w:pStyle w:val="a6"/>
      <w:jc w:val="center"/>
      <w:rPr>
        <w:rFonts w:ascii="仿宋" w:eastAsia="仿宋" w:hAnsi="仿宋" w:cs="仿宋" w:hint="eastAsia"/>
        <w:sz w:val="24"/>
        <w:szCs w:val="36"/>
      </w:rPr>
    </w:pPr>
    <w:r>
      <w:rPr>
        <w:rFonts w:ascii="仿宋" w:eastAsia="仿宋" w:hAnsi="仿宋" w:cs="仿宋" w:hint="eastAsia"/>
        <w:sz w:val="24"/>
        <w:szCs w:val="36"/>
      </w:rPr>
      <w:t>中建三局第*建设工程有限责任公司</w:t>
    </w:r>
  </w:p>
  <w:p w14:paraId="580088E8" w14:textId="77777777" w:rsidR="00DF440A" w:rsidRDefault="00DF44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1DD0" w14:textId="77777777" w:rsidR="00DF440A" w:rsidRDefault="00DF440A">
    <w:pPr>
      <w:pStyle w:val="a6"/>
      <w:jc w:val="center"/>
      <w:rPr>
        <w:rFonts w:ascii="仿宋" w:eastAsia="仿宋" w:hAnsi="仿宋" w:cs="仿宋"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494F" w14:textId="77777777" w:rsidR="00DF440A" w:rsidRDefault="00DF440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5109" w14:textId="77777777" w:rsidR="00DF440A" w:rsidRDefault="00DF440A">
    <w:pPr>
      <w:pStyle w:val="a6"/>
      <w:jc w:val="center"/>
      <w:rPr>
        <w:rFonts w:ascii="仿宋" w:eastAsia="仿宋" w:hAnsi="仿宋" w:cs="仿宋" w:hint="eastAsia"/>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F3E3" w14:textId="77777777" w:rsidR="00DF440A" w:rsidRDefault="00000000">
    <w:pPr>
      <w:pStyle w:val="a6"/>
      <w:jc w:val="center"/>
    </w:pPr>
    <w:r>
      <w:rPr>
        <w:noProof/>
      </w:rPr>
      <mc:AlternateContent>
        <mc:Choice Requires="wps">
          <w:drawing>
            <wp:anchor distT="0" distB="0" distL="114300" distR="114300" simplePos="0" relativeHeight="251660288" behindDoc="0" locked="0" layoutInCell="1" allowOverlap="1" wp14:anchorId="4896A67E" wp14:editId="567E0F2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34FBE" w14:textId="77777777" w:rsidR="00DF440A"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96A67E" id="_x0000_t202" coordsize="21600,21600" o:spt="202" path="m,l,21600r21600,l21600,xe">
              <v:stroke joinstyle="miter"/>
              <v:path gradientshapeok="t" o:connecttype="rect"/>
            </v:shapetype>
            <v:shape id="文本框 5" o:spid="_x0000_s1035"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2F34FBE" w14:textId="77777777" w:rsidR="00DF440A"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204A7" w14:textId="77777777" w:rsidR="00DF440A" w:rsidRDefault="00000000">
    <w:pPr>
      <w:pStyle w:val="a6"/>
      <w:jc w:val="center"/>
    </w:pPr>
    <w:r>
      <w:rPr>
        <w:noProof/>
      </w:rPr>
      <mc:AlternateContent>
        <mc:Choice Requires="wps">
          <w:drawing>
            <wp:anchor distT="0" distB="0" distL="114300" distR="114300" simplePos="0" relativeHeight="251661312" behindDoc="0" locked="0" layoutInCell="1" allowOverlap="1" wp14:anchorId="3D185423" wp14:editId="69609E0D">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D2245" w14:textId="77777777" w:rsidR="00DF440A" w:rsidRDefault="00000000">
                          <w:pPr>
                            <w:pStyle w:val="a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185423" id="_x0000_t202" coordsize="21600,21600" o:spt="202" path="m,l,21600r21600,l21600,xe">
              <v:stroke joinstyle="miter"/>
              <v:path gradientshapeok="t" o:connecttype="rect"/>
            </v:shapetype>
            <v:shape id="文本框 6" o:spid="_x0000_s103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90D2245" w14:textId="77777777" w:rsidR="00DF440A" w:rsidRDefault="00000000">
                    <w:pPr>
                      <w:pStyle w:val="a6"/>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876BC" w14:textId="77777777" w:rsidR="00540BA0" w:rsidRDefault="00540BA0">
      <w:r>
        <w:separator/>
      </w:r>
    </w:p>
  </w:footnote>
  <w:footnote w:type="continuationSeparator" w:id="0">
    <w:p w14:paraId="5BE6522B" w14:textId="77777777" w:rsidR="00540BA0" w:rsidRDefault="0054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79EA" w14:textId="77777777" w:rsidR="00DF440A" w:rsidRDefault="00DF440A">
    <w:pPr>
      <w:pStyle w:val="a7"/>
    </w:pPr>
  </w:p>
  <w:p w14:paraId="65A2DBE0" w14:textId="77777777" w:rsidR="00DF440A" w:rsidRDefault="00DF440A">
    <w:pPr>
      <w:pStyle w:val="a7"/>
    </w:pPr>
  </w:p>
  <w:p w14:paraId="33DA005C" w14:textId="77777777" w:rsidR="00DF440A" w:rsidRDefault="00DF440A">
    <w:pPr>
      <w:pStyle w:val="a7"/>
    </w:pPr>
  </w:p>
  <w:p w14:paraId="4D4C970C" w14:textId="77777777" w:rsidR="00DF440A" w:rsidRDefault="00DF440A">
    <w:pPr>
      <w:pStyle w:val="a7"/>
    </w:pPr>
  </w:p>
  <w:p w14:paraId="0E4B8818" w14:textId="77777777" w:rsidR="00DF440A" w:rsidRDefault="00000000">
    <w:pPr>
      <w:pStyle w:val="a7"/>
      <w:jc w:val="left"/>
      <w:rPr>
        <w:b/>
        <w:bCs/>
      </w:rPr>
    </w:pPr>
    <w:r>
      <w:rPr>
        <w:b/>
        <w:bCs/>
      </w:rPr>
      <w:t>CSCEC</w:t>
    </w:r>
    <w:r>
      <w:t xml:space="preserve">  </w:t>
    </w:r>
    <w:r>
      <w:rPr>
        <w:rFonts w:hint="eastAsia"/>
        <w:b/>
        <w:bCs/>
      </w:rPr>
      <w:t xml:space="preserve">                                                                                 </w:t>
    </w:r>
    <w:r>
      <w:rPr>
        <w:rFonts w:hint="eastAsia"/>
        <w:b/>
        <w:bCs/>
      </w:rPr>
      <w:t>中建</w:t>
    </w:r>
  </w:p>
  <w:p w14:paraId="02B0C74E" w14:textId="77777777" w:rsidR="00DF440A" w:rsidRDefault="00DF440A">
    <w:pPr>
      <w:pStyle w:val="a7"/>
    </w:pPr>
  </w:p>
  <w:p w14:paraId="52DAB2DB" w14:textId="77777777" w:rsidR="00DF440A" w:rsidRDefault="00DF440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D6C5" w14:textId="77777777" w:rsidR="00DF440A"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4384" behindDoc="0" locked="0" layoutInCell="1" allowOverlap="1" wp14:anchorId="0FDD8757" wp14:editId="409DC8FB">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6C89E92E" w14:textId="77777777" w:rsidR="00DF440A" w:rsidRDefault="00DF440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4CF4A" w14:textId="77777777" w:rsidR="00DF440A"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5408" behindDoc="0" locked="0" layoutInCell="1" allowOverlap="1" wp14:anchorId="00341DC1" wp14:editId="6A661D0C">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78212478" w14:textId="77777777" w:rsidR="00DF440A" w:rsidRDefault="00DF440A">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516B" w14:textId="77777777" w:rsidR="00DF440A"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6432" behindDoc="0" locked="0" layoutInCell="1" allowOverlap="1" wp14:anchorId="6A754E71" wp14:editId="314F41A8">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7F028056" w14:textId="77777777" w:rsidR="00DF440A" w:rsidRDefault="00DF44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525A6D"/>
    <w:multiLevelType w:val="singleLevel"/>
    <w:tmpl w:val="9C525A6D"/>
    <w:lvl w:ilvl="0">
      <w:start w:val="1"/>
      <w:numFmt w:val="decimal"/>
      <w:suff w:val="nothing"/>
      <w:lvlText w:val="%1、"/>
      <w:lvlJc w:val="left"/>
    </w:lvl>
  </w:abstractNum>
  <w:abstractNum w:abstractNumId="1" w15:restartNumberingAfterBreak="0">
    <w:nsid w:val="CDF988A0"/>
    <w:multiLevelType w:val="singleLevel"/>
    <w:tmpl w:val="CDF988A0"/>
    <w:lvl w:ilvl="0">
      <w:start w:val="1"/>
      <w:numFmt w:val="decimal"/>
      <w:suff w:val="nothing"/>
      <w:lvlText w:val="%1、"/>
      <w:lvlJc w:val="left"/>
    </w:lvl>
  </w:abstractNum>
  <w:abstractNum w:abstractNumId="2" w15:restartNumberingAfterBreak="0">
    <w:nsid w:val="D6CC21DA"/>
    <w:multiLevelType w:val="singleLevel"/>
    <w:tmpl w:val="D6CC21DA"/>
    <w:lvl w:ilvl="0">
      <w:start w:val="1"/>
      <w:numFmt w:val="decimal"/>
      <w:suff w:val="nothing"/>
      <w:lvlText w:val="%1、"/>
      <w:lvlJc w:val="left"/>
    </w:lvl>
  </w:abstractNum>
  <w:abstractNum w:abstractNumId="3" w15:restartNumberingAfterBreak="0">
    <w:nsid w:val="DA2CD928"/>
    <w:multiLevelType w:val="singleLevel"/>
    <w:tmpl w:val="DA2CD928"/>
    <w:lvl w:ilvl="0">
      <w:start w:val="1"/>
      <w:numFmt w:val="decimal"/>
      <w:suff w:val="nothing"/>
      <w:lvlText w:val="%1、"/>
      <w:lvlJc w:val="left"/>
    </w:lvl>
  </w:abstractNum>
  <w:abstractNum w:abstractNumId="4" w15:restartNumberingAfterBreak="0">
    <w:nsid w:val="E0133784"/>
    <w:multiLevelType w:val="singleLevel"/>
    <w:tmpl w:val="E0133784"/>
    <w:lvl w:ilvl="0">
      <w:start w:val="1"/>
      <w:numFmt w:val="decimal"/>
      <w:suff w:val="nothing"/>
      <w:lvlText w:val="%1、"/>
      <w:lvlJc w:val="left"/>
    </w:lvl>
  </w:abstractNum>
  <w:abstractNum w:abstractNumId="5" w15:restartNumberingAfterBreak="0">
    <w:nsid w:val="EEFD7662"/>
    <w:multiLevelType w:val="singleLevel"/>
    <w:tmpl w:val="EEFD7662"/>
    <w:lvl w:ilvl="0">
      <w:start w:val="1"/>
      <w:numFmt w:val="decimal"/>
      <w:suff w:val="nothing"/>
      <w:lvlText w:val="%1、"/>
      <w:lvlJc w:val="left"/>
    </w:lvl>
  </w:abstractNum>
  <w:abstractNum w:abstractNumId="6" w15:restartNumberingAfterBreak="0">
    <w:nsid w:val="EFACCE70"/>
    <w:multiLevelType w:val="singleLevel"/>
    <w:tmpl w:val="EFACCE70"/>
    <w:lvl w:ilvl="0">
      <w:start w:val="1"/>
      <w:numFmt w:val="chineseCounting"/>
      <w:suff w:val="nothing"/>
      <w:lvlText w:val="%1、"/>
      <w:lvlJc w:val="left"/>
      <w:rPr>
        <w:rFonts w:hint="eastAsia"/>
      </w:rPr>
    </w:lvl>
  </w:abstractNum>
  <w:abstractNum w:abstractNumId="7" w15:restartNumberingAfterBreak="0">
    <w:nsid w:val="F4B4D53B"/>
    <w:multiLevelType w:val="singleLevel"/>
    <w:tmpl w:val="F4B4D53B"/>
    <w:lvl w:ilvl="0">
      <w:start w:val="1"/>
      <w:numFmt w:val="decimal"/>
      <w:suff w:val="nothing"/>
      <w:lvlText w:val="%1、"/>
      <w:lvlJc w:val="left"/>
    </w:lvl>
  </w:abstractNum>
  <w:abstractNum w:abstractNumId="8" w15:restartNumberingAfterBreak="0">
    <w:nsid w:val="17E12B1E"/>
    <w:multiLevelType w:val="singleLevel"/>
    <w:tmpl w:val="17E12B1E"/>
    <w:lvl w:ilvl="0">
      <w:start w:val="6"/>
      <w:numFmt w:val="chineseCounting"/>
      <w:suff w:val="nothing"/>
      <w:lvlText w:val="%1、"/>
      <w:lvlJc w:val="left"/>
      <w:pPr>
        <w:ind w:left="480" w:firstLine="0"/>
      </w:pPr>
      <w:rPr>
        <w:rFonts w:hint="eastAsia"/>
      </w:rPr>
    </w:lvl>
  </w:abstractNum>
  <w:abstractNum w:abstractNumId="9" w15:restartNumberingAfterBreak="0">
    <w:nsid w:val="1C870535"/>
    <w:multiLevelType w:val="singleLevel"/>
    <w:tmpl w:val="1C870535"/>
    <w:lvl w:ilvl="0">
      <w:start w:val="1"/>
      <w:numFmt w:val="decimal"/>
      <w:suff w:val="nothing"/>
      <w:lvlText w:val="%1、"/>
      <w:lvlJc w:val="left"/>
      <w:rPr>
        <w:rFonts w:hint="default"/>
        <w:b/>
        <w:bCs/>
      </w:rPr>
    </w:lvl>
  </w:abstractNum>
  <w:abstractNum w:abstractNumId="10" w15:restartNumberingAfterBreak="0">
    <w:nsid w:val="1D9874AA"/>
    <w:multiLevelType w:val="singleLevel"/>
    <w:tmpl w:val="1D9874AA"/>
    <w:lvl w:ilvl="0">
      <w:start w:val="1"/>
      <w:numFmt w:val="chineseCounting"/>
      <w:suff w:val="nothing"/>
      <w:lvlText w:val="%1、"/>
      <w:lvlJc w:val="left"/>
      <w:rPr>
        <w:rFonts w:hint="eastAsia"/>
      </w:rPr>
    </w:lvl>
  </w:abstractNum>
  <w:abstractNum w:abstractNumId="11" w15:restartNumberingAfterBreak="0">
    <w:nsid w:val="567023B9"/>
    <w:multiLevelType w:val="singleLevel"/>
    <w:tmpl w:val="567023B9"/>
    <w:lvl w:ilvl="0">
      <w:start w:val="1"/>
      <w:numFmt w:val="decimal"/>
      <w:suff w:val="nothing"/>
      <w:lvlText w:val="%1、"/>
      <w:lvlJc w:val="left"/>
    </w:lvl>
  </w:abstractNum>
  <w:abstractNum w:abstractNumId="1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767194722">
    <w:abstractNumId w:val="6"/>
  </w:num>
  <w:num w:numId="2" w16cid:durableId="1848908105">
    <w:abstractNumId w:val="3"/>
  </w:num>
  <w:num w:numId="3" w16cid:durableId="2004048385">
    <w:abstractNumId w:val="9"/>
  </w:num>
  <w:num w:numId="4" w16cid:durableId="2125882553">
    <w:abstractNumId w:val="5"/>
  </w:num>
  <w:num w:numId="5" w16cid:durableId="1952737893">
    <w:abstractNumId w:val="7"/>
  </w:num>
  <w:num w:numId="6" w16cid:durableId="1171484004">
    <w:abstractNumId w:val="12"/>
  </w:num>
  <w:num w:numId="7" w16cid:durableId="823812313">
    <w:abstractNumId w:val="8"/>
  </w:num>
  <w:num w:numId="8" w16cid:durableId="1296258822">
    <w:abstractNumId w:val="10"/>
  </w:num>
  <w:num w:numId="9" w16cid:durableId="478882729">
    <w:abstractNumId w:val="11"/>
  </w:num>
  <w:num w:numId="10" w16cid:durableId="1960183514">
    <w:abstractNumId w:val="2"/>
  </w:num>
  <w:num w:numId="11" w16cid:durableId="968392268">
    <w:abstractNumId w:val="4"/>
  </w:num>
  <w:num w:numId="12" w16cid:durableId="1799957880">
    <w:abstractNumId w:val="1"/>
  </w:num>
  <w:num w:numId="13" w16cid:durableId="184905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zNjM5MWI5OTJlOWQxZDdiYTBmZGI3NTczYTVlNTUifQ=="/>
  </w:docVars>
  <w:rsids>
    <w:rsidRoot w:val="00DF440A"/>
    <w:rsid w:val="000470BD"/>
    <w:rsid w:val="00354112"/>
    <w:rsid w:val="00540BA0"/>
    <w:rsid w:val="00761765"/>
    <w:rsid w:val="00807A33"/>
    <w:rsid w:val="008617E3"/>
    <w:rsid w:val="00893A36"/>
    <w:rsid w:val="0090307E"/>
    <w:rsid w:val="009615B9"/>
    <w:rsid w:val="009C589E"/>
    <w:rsid w:val="00A83762"/>
    <w:rsid w:val="00D73226"/>
    <w:rsid w:val="00DF440A"/>
    <w:rsid w:val="00FC7BA2"/>
    <w:rsid w:val="02005B8D"/>
    <w:rsid w:val="0560216C"/>
    <w:rsid w:val="07677F35"/>
    <w:rsid w:val="07E22A1E"/>
    <w:rsid w:val="087D170E"/>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4493311A"/>
    <w:rsid w:val="47857C94"/>
    <w:rsid w:val="4B7613B8"/>
    <w:rsid w:val="4C03387D"/>
    <w:rsid w:val="4D7E765F"/>
    <w:rsid w:val="4DAC7892"/>
    <w:rsid w:val="4F461FE7"/>
    <w:rsid w:val="4F8151E4"/>
    <w:rsid w:val="55C3101A"/>
    <w:rsid w:val="57206CE0"/>
    <w:rsid w:val="57415D69"/>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DE6B2DA"/>
  <w15:docId w15:val="{E6BF073B-0E69-49D3-8ED5-F34D8D12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rPr>
      <w:szCs w:val="28"/>
    </w:rPr>
  </w:style>
  <w:style w:type="paragraph" w:styleId="a4">
    <w:name w:val="annotation text"/>
    <w:basedOn w:val="a"/>
    <w:autoRedefine/>
    <w:qFormat/>
    <w:pPr>
      <w:jc w:val="left"/>
    </w:pPr>
  </w:style>
  <w:style w:type="paragraph" w:styleId="a5">
    <w:name w:val="Plain Text"/>
    <w:basedOn w:val="a"/>
    <w:autoRedefine/>
    <w:qFormat/>
    <w:rPr>
      <w:rFonts w:ascii="黑体" w:eastAsia="黑体" w:hAnsi="Courier New" w:cs="Times New Roman"/>
      <w:szCs w:val="20"/>
    </w:rPr>
  </w:style>
  <w:style w:type="paragraph" w:styleId="2">
    <w:name w:val="Body Text Indent 2"/>
    <w:basedOn w:val="a"/>
    <w:autoRedefine/>
    <w:qFormat/>
    <w:pPr>
      <w:ind w:firstLineChars="180" w:firstLine="540"/>
    </w:pPr>
    <w:rPr>
      <w:rFonts w:ascii="仿宋_GB2312" w:eastAsia="仿宋_GB2312" w:hAnsi="Calibri" w:cs="Times New Roman"/>
      <w:sz w:val="30"/>
      <w:szCs w:val="24"/>
    </w:rPr>
  </w:style>
  <w:style w:type="paragraph" w:styleId="a6">
    <w:name w:val="footer"/>
    <w:basedOn w:val="a"/>
    <w:autoRedefine/>
    <w:uiPriority w:val="99"/>
    <w:qFormat/>
    <w:pPr>
      <w:tabs>
        <w:tab w:val="center" w:pos="4153"/>
        <w:tab w:val="right" w:pos="8306"/>
      </w:tabs>
      <w:snapToGrid w:val="0"/>
      <w:jc w:val="left"/>
    </w:pPr>
    <w:rPr>
      <w:rFonts w:ascii="Calibri" w:eastAsia="宋体" w:hAnsi="Calibri" w:cs="Times New Roman"/>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styleId="TOC1">
    <w:name w:val="toc 1"/>
    <w:basedOn w:val="a"/>
    <w:next w:val="a"/>
    <w:autoRedefine/>
    <w:qFormat/>
    <w:rPr>
      <w:rFonts w:ascii="Calibri" w:eastAsia="宋体" w:hAnsi="Calibri" w:cs="Times New Roman"/>
    </w:rPr>
  </w:style>
  <w:style w:type="paragraph" w:customStyle="1" w:styleId="Default">
    <w:name w:val="Default"/>
    <w:autoRedefine/>
    <w:qFormat/>
    <w:pPr>
      <w:widowControl w:val="0"/>
      <w:autoSpaceDE w:val="0"/>
      <w:autoSpaceDN w:val="0"/>
      <w:adjustRightInd w:val="0"/>
    </w:pPr>
    <w:rPr>
      <w:rFonts w:ascii="宋体" w:eastAsia="宋体" w:hAnsi="宋体" w:cs="宋体"/>
      <w:color w:val="000000"/>
      <w:sz w:val="24"/>
      <w:szCs w:val="24"/>
    </w:rPr>
  </w:style>
  <w:style w:type="paragraph" w:customStyle="1" w:styleId="a8">
    <w:name w:val="。"/>
    <w:basedOn w:val="a"/>
    <w:autoRedefine/>
    <w:qFormat/>
    <w:pPr>
      <w:adjustRightInd w:val="0"/>
      <w:spacing w:line="312" w:lineRule="atLeast"/>
      <w:ind w:right="679"/>
      <w:textAlignment w:val="baseline"/>
    </w:pPr>
    <w:rPr>
      <w:rFonts w:ascii="宋体" w:eastAsia="宋体"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82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34</Pages>
  <Words>4176</Words>
  <Characters>23807</Characters>
  <Application>Microsoft Office Word</Application>
  <DocSecurity>8</DocSecurity>
  <Lines>198</Lines>
  <Paragraphs>55</Paragraphs>
  <ScaleCrop>false</ScaleCrop>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周轶群</dc:creator>
  <cp:lastModifiedBy>合约与采购部文员</cp:lastModifiedBy>
  <cp:revision>6</cp:revision>
  <dcterms:created xsi:type="dcterms:W3CDTF">2023-11-09T02:14:00Z</dcterms:created>
  <dcterms:modified xsi:type="dcterms:W3CDTF">2024-10-28T03:19:00Z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30019D8101584DED9F9105C93A3B0518_12</vt:lpwstr>
  </property>
</Properties>
</file>