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6771A">
      <w:pPr>
        <w:pStyle w:val="31"/>
        <w:tabs>
          <w:tab w:val="left" w:pos="8100"/>
        </w:tabs>
        <w:wordWrap w:val="0"/>
        <w:spacing w:line="360" w:lineRule="auto"/>
        <w:jc w:val="right"/>
        <w:rPr>
          <w:rFonts w:hint="eastAsia" w:asciiTheme="majorEastAsia" w:hAnsiTheme="majorEastAsia" w:eastAsiaTheme="majorEastAsia"/>
          <w:b/>
          <w:color w:val="000000"/>
          <w:kern w:val="2"/>
          <w:sz w:val="28"/>
          <w:szCs w:val="28"/>
        </w:rPr>
      </w:pPr>
      <w:r>
        <w:rPr>
          <w:rFonts w:hint="eastAsia" w:cs="Times New Roman" w:asciiTheme="majorEastAsia" w:hAnsiTheme="majorEastAsia" w:eastAsiaTheme="majorEastAsia"/>
          <w:b/>
          <w:color w:val="000000"/>
          <w:kern w:val="2"/>
          <w:sz w:val="28"/>
          <w:szCs w:val="28"/>
        </w:rPr>
        <w:t>招标编号：</w:t>
      </w:r>
      <w:r>
        <w:rPr>
          <w:rFonts w:hint="eastAsia" w:cs="Times New Roman" w:asciiTheme="majorEastAsia" w:hAnsiTheme="majorEastAsia" w:eastAsiaTheme="majorEastAsia"/>
          <w:b/>
          <w:color w:val="000000"/>
          <w:kern w:val="2"/>
          <w:sz w:val="28"/>
          <w:szCs w:val="28"/>
          <w:u w:val="single"/>
        </w:rPr>
        <w:t xml:space="preserve"> </w:t>
      </w:r>
      <w:bookmarkStart w:id="0" w:name="_Hlk180841394"/>
      <w:r>
        <w:rPr>
          <w:rFonts w:hint="eastAsia" w:cs="Times New Roman" w:asciiTheme="majorEastAsia" w:hAnsiTheme="majorEastAsia" w:eastAsiaTheme="majorEastAsia"/>
          <w:b/>
          <w:color w:val="000000"/>
          <w:kern w:val="2"/>
          <w:sz w:val="28"/>
          <w:szCs w:val="28"/>
          <w:u w:val="single"/>
        </w:rPr>
        <w:t>ZJLQ-FGZB-京昆养护项目-001</w:t>
      </w:r>
      <w:bookmarkEnd w:id="0"/>
      <w:r>
        <w:rPr>
          <w:rFonts w:hint="eastAsia" w:cs="Times New Roman" w:asciiTheme="majorEastAsia" w:hAnsiTheme="majorEastAsia" w:eastAsiaTheme="majorEastAsia"/>
          <w:b/>
          <w:color w:val="000000"/>
          <w:kern w:val="2"/>
          <w:sz w:val="28"/>
          <w:szCs w:val="28"/>
          <w:u w:val="single"/>
        </w:rPr>
        <w:t xml:space="preserve"> </w:t>
      </w:r>
    </w:p>
    <w:p w14:paraId="5882898D">
      <w:pPr>
        <w:pStyle w:val="31"/>
        <w:tabs>
          <w:tab w:val="left" w:pos="8100"/>
        </w:tabs>
        <w:spacing w:line="360" w:lineRule="auto"/>
        <w:jc w:val="center"/>
        <w:rPr>
          <w:rFonts w:hint="eastAsia" w:asciiTheme="majorEastAsia" w:hAnsiTheme="majorEastAsia" w:eastAsiaTheme="majorEastAsia"/>
          <w:b/>
          <w:color w:val="000000"/>
          <w:kern w:val="2"/>
          <w:sz w:val="28"/>
          <w:szCs w:val="28"/>
        </w:rPr>
      </w:pPr>
    </w:p>
    <w:p w14:paraId="7289A57D">
      <w:pPr>
        <w:pStyle w:val="31"/>
        <w:tabs>
          <w:tab w:val="left" w:pos="8100"/>
        </w:tabs>
        <w:spacing w:line="360" w:lineRule="auto"/>
        <w:jc w:val="center"/>
        <w:rPr>
          <w:rFonts w:hint="eastAsia" w:cs="Times New Roman" w:asciiTheme="majorEastAsia" w:hAnsiTheme="majorEastAsia" w:eastAsiaTheme="majorEastAsia"/>
          <w:b/>
          <w:color w:val="000000"/>
          <w:kern w:val="2"/>
          <w:sz w:val="48"/>
          <w:szCs w:val="48"/>
        </w:rPr>
      </w:pPr>
    </w:p>
    <w:p w14:paraId="3629B94A">
      <w:pPr>
        <w:pStyle w:val="31"/>
        <w:tabs>
          <w:tab w:val="left" w:pos="8100"/>
        </w:tabs>
        <w:spacing w:line="360" w:lineRule="auto"/>
        <w:jc w:val="center"/>
        <w:rPr>
          <w:rFonts w:hint="eastAsia" w:cs="Times New Roman" w:asciiTheme="majorEastAsia" w:hAnsiTheme="majorEastAsia" w:eastAsiaTheme="majorEastAsia"/>
          <w:b/>
          <w:color w:val="000000"/>
          <w:kern w:val="2"/>
          <w:sz w:val="44"/>
          <w:szCs w:val="44"/>
        </w:rPr>
      </w:pPr>
      <w:r>
        <w:rPr>
          <w:rFonts w:hint="eastAsia" w:cs="Times New Roman" w:asciiTheme="majorEastAsia" w:hAnsiTheme="majorEastAsia" w:eastAsiaTheme="majorEastAsia"/>
          <w:b/>
          <w:color w:val="000000"/>
          <w:kern w:val="2"/>
          <w:sz w:val="44"/>
          <w:szCs w:val="44"/>
        </w:rPr>
        <w:t>中建路桥集团第四工程有限公司</w:t>
      </w:r>
    </w:p>
    <w:p w14:paraId="0F653C26">
      <w:pPr>
        <w:pStyle w:val="31"/>
        <w:tabs>
          <w:tab w:val="left" w:pos="8100"/>
        </w:tabs>
        <w:spacing w:line="360" w:lineRule="auto"/>
        <w:jc w:val="center"/>
        <w:rPr>
          <w:rFonts w:hint="eastAsia" w:cs="Times New Roman" w:asciiTheme="majorEastAsia" w:hAnsiTheme="majorEastAsia" w:eastAsiaTheme="majorEastAsia"/>
          <w:b/>
          <w:color w:val="000000"/>
          <w:kern w:val="2"/>
          <w:sz w:val="44"/>
          <w:szCs w:val="44"/>
        </w:rPr>
      </w:pPr>
      <w:r>
        <w:rPr>
          <w:rFonts w:hint="eastAsia" w:cs="Times New Roman" w:asciiTheme="majorEastAsia" w:hAnsiTheme="majorEastAsia" w:eastAsiaTheme="majorEastAsia"/>
          <w:b/>
          <w:color w:val="000000"/>
          <w:kern w:val="2"/>
          <w:sz w:val="44"/>
          <w:szCs w:val="44"/>
        </w:rPr>
        <w:t xml:space="preserve">    </w:t>
      </w:r>
      <w:r>
        <w:rPr>
          <w:rFonts w:hint="eastAsia" w:cs="Times New Roman" w:asciiTheme="majorEastAsia" w:hAnsiTheme="majorEastAsia" w:eastAsiaTheme="majorEastAsia"/>
          <w:b/>
          <w:color w:val="000000"/>
          <w:kern w:val="2"/>
          <w:sz w:val="44"/>
          <w:szCs w:val="44"/>
          <w:u w:val="single"/>
        </w:rPr>
        <w:t xml:space="preserve"> 京昆高速公路超薄罩面技术推广 </w:t>
      </w:r>
      <w:r>
        <w:rPr>
          <w:rFonts w:hint="eastAsia" w:cs="Times New Roman" w:asciiTheme="majorEastAsia" w:hAnsiTheme="majorEastAsia" w:eastAsiaTheme="majorEastAsia"/>
          <w:b/>
          <w:color w:val="000000"/>
          <w:kern w:val="2"/>
          <w:sz w:val="44"/>
          <w:szCs w:val="44"/>
        </w:rPr>
        <w:t>项目</w:t>
      </w:r>
      <w:r>
        <w:rPr>
          <w:rFonts w:hint="eastAsia" w:cs="Times New Roman" w:asciiTheme="majorEastAsia" w:hAnsiTheme="majorEastAsia" w:eastAsiaTheme="majorEastAsia"/>
          <w:b/>
          <w:color w:val="000000"/>
          <w:kern w:val="2"/>
          <w:sz w:val="44"/>
          <w:szCs w:val="44"/>
          <w:u w:val="single"/>
        </w:rPr>
        <w:t>改性沥青、粘层油</w:t>
      </w:r>
      <w:r>
        <w:rPr>
          <w:rFonts w:hint="eastAsia" w:cs="Times New Roman" w:asciiTheme="majorEastAsia" w:hAnsiTheme="majorEastAsia" w:eastAsiaTheme="majorEastAsia"/>
          <w:b/>
          <w:color w:val="000000"/>
          <w:kern w:val="2"/>
          <w:sz w:val="44"/>
          <w:szCs w:val="44"/>
        </w:rPr>
        <w:t>采购</w:t>
      </w:r>
    </w:p>
    <w:p w14:paraId="165DBAB9">
      <w:pPr>
        <w:pStyle w:val="31"/>
        <w:tabs>
          <w:tab w:val="left" w:pos="8100"/>
        </w:tabs>
        <w:spacing w:line="360" w:lineRule="auto"/>
        <w:jc w:val="center"/>
        <w:rPr>
          <w:rFonts w:hint="eastAsia" w:cs="Times New Roman" w:asciiTheme="majorEastAsia" w:hAnsiTheme="majorEastAsia" w:eastAsiaTheme="majorEastAsia"/>
          <w:b/>
          <w:color w:val="000000"/>
          <w:kern w:val="2"/>
          <w:sz w:val="52"/>
          <w:szCs w:val="52"/>
        </w:rPr>
      </w:pPr>
    </w:p>
    <w:p w14:paraId="3ACA9916">
      <w:pPr>
        <w:pStyle w:val="31"/>
        <w:tabs>
          <w:tab w:val="left" w:pos="8100"/>
        </w:tabs>
        <w:spacing w:line="360" w:lineRule="auto"/>
        <w:jc w:val="center"/>
        <w:rPr>
          <w:rFonts w:hint="eastAsia" w:cs="Times New Roman" w:asciiTheme="majorEastAsia" w:hAnsiTheme="majorEastAsia" w:eastAsiaTheme="majorEastAsia"/>
          <w:b/>
          <w:color w:val="000000"/>
          <w:kern w:val="2"/>
          <w:sz w:val="52"/>
          <w:szCs w:val="52"/>
        </w:rPr>
      </w:pPr>
      <w:r>
        <w:rPr>
          <w:rFonts w:hint="eastAsia" w:cs="Times New Roman" w:asciiTheme="majorEastAsia" w:hAnsiTheme="majorEastAsia" w:eastAsiaTheme="majorEastAsia"/>
          <w:b/>
          <w:color w:val="000000"/>
          <w:kern w:val="2"/>
          <w:sz w:val="52"/>
          <w:szCs w:val="52"/>
        </w:rPr>
        <w:t>招标文件</w:t>
      </w:r>
    </w:p>
    <w:p w14:paraId="1A4D5C82">
      <w:pPr>
        <w:pStyle w:val="2"/>
        <w:keepNext w:val="0"/>
        <w:keepLines w:val="0"/>
        <w:spacing w:before="120" w:after="120" w:line="400" w:lineRule="exact"/>
        <w:jc w:val="center"/>
        <w:rPr>
          <w:rFonts w:hint="eastAsia" w:cs="黑体" w:asciiTheme="majorEastAsia" w:hAnsiTheme="majorEastAsia" w:eastAsiaTheme="majorEastAsia"/>
          <w:b w:val="0"/>
          <w:bCs w:val="0"/>
          <w:kern w:val="2"/>
          <w:sz w:val="32"/>
          <w:szCs w:val="32"/>
        </w:rPr>
      </w:pPr>
    </w:p>
    <w:p w14:paraId="66103DD2">
      <w:pPr>
        <w:jc w:val="center"/>
      </w:pPr>
    </w:p>
    <w:p w14:paraId="3B72A836">
      <w:pPr>
        <w:pStyle w:val="31"/>
        <w:tabs>
          <w:tab w:val="left" w:pos="8100"/>
        </w:tabs>
        <w:spacing w:line="360" w:lineRule="auto"/>
        <w:jc w:val="center"/>
        <w:rPr>
          <w:rFonts w:hint="eastAsia" w:cs="Times New Roman" w:asciiTheme="majorEastAsia" w:hAnsiTheme="majorEastAsia" w:eastAsiaTheme="majorEastAsia"/>
          <w:b/>
          <w:color w:val="000000"/>
          <w:kern w:val="2"/>
          <w:sz w:val="36"/>
          <w:szCs w:val="36"/>
        </w:rPr>
      </w:pPr>
      <w:bookmarkStart w:id="1" w:name="_Toc17532"/>
    </w:p>
    <w:p w14:paraId="31D7AE48">
      <w:pPr>
        <w:pStyle w:val="31"/>
        <w:tabs>
          <w:tab w:val="left" w:pos="8100"/>
        </w:tabs>
        <w:spacing w:line="360" w:lineRule="auto"/>
        <w:jc w:val="center"/>
        <w:rPr>
          <w:rFonts w:hint="eastAsia" w:cs="Times New Roman" w:asciiTheme="majorEastAsia" w:hAnsiTheme="majorEastAsia" w:eastAsiaTheme="majorEastAsia"/>
          <w:b/>
          <w:color w:val="000000"/>
          <w:kern w:val="2"/>
          <w:sz w:val="28"/>
          <w:szCs w:val="28"/>
        </w:rPr>
      </w:pPr>
      <w:r>
        <w:rPr>
          <w:rFonts w:hint="eastAsia" w:cs="Times New Roman" w:asciiTheme="majorEastAsia" w:hAnsiTheme="majorEastAsia" w:eastAsiaTheme="majorEastAsia"/>
          <w:b/>
          <w:color w:val="000000"/>
          <w:kern w:val="2"/>
          <w:sz w:val="28"/>
          <w:szCs w:val="28"/>
        </w:rPr>
        <w:t>招标人：</w:t>
      </w:r>
      <w:r>
        <w:rPr>
          <w:rFonts w:hint="eastAsia" w:cs="Times New Roman" w:asciiTheme="majorEastAsia" w:hAnsiTheme="majorEastAsia" w:eastAsiaTheme="majorEastAsia"/>
          <w:b/>
          <w:color w:val="000000"/>
          <w:kern w:val="2"/>
          <w:sz w:val="28"/>
          <w:szCs w:val="28"/>
          <w:u w:val="single"/>
        </w:rPr>
        <w:t>中建路桥集团第四工程有限公司</w:t>
      </w:r>
    </w:p>
    <w:p w14:paraId="0A0B9C70">
      <w:pPr>
        <w:pStyle w:val="31"/>
        <w:tabs>
          <w:tab w:val="left" w:pos="8100"/>
        </w:tabs>
        <w:spacing w:line="360" w:lineRule="auto"/>
        <w:jc w:val="center"/>
        <w:rPr>
          <w:rFonts w:hint="eastAsia" w:cs="黑体" w:asciiTheme="majorEastAsia" w:hAnsiTheme="majorEastAsia" w:eastAsiaTheme="majorEastAsia"/>
          <w:sz w:val="32"/>
          <w:szCs w:val="32"/>
        </w:rPr>
      </w:pPr>
      <w:r>
        <w:rPr>
          <w:rFonts w:hint="eastAsia" w:cs="Times New Roman" w:asciiTheme="majorEastAsia" w:hAnsiTheme="majorEastAsia" w:eastAsiaTheme="majorEastAsia"/>
          <w:b/>
          <w:color w:val="000000"/>
          <w:kern w:val="2"/>
          <w:sz w:val="28"/>
          <w:szCs w:val="28"/>
        </w:rPr>
        <w:t>招标日期：</w:t>
      </w:r>
      <w:r>
        <w:rPr>
          <w:rFonts w:hint="eastAsia" w:cs="Times New Roman" w:asciiTheme="majorEastAsia" w:hAnsiTheme="majorEastAsia" w:eastAsiaTheme="majorEastAsia"/>
          <w:b/>
          <w:color w:val="000000"/>
          <w:kern w:val="2"/>
          <w:sz w:val="28"/>
          <w:szCs w:val="28"/>
          <w:u w:val="single"/>
        </w:rPr>
        <w:t xml:space="preserve"> 2024 </w:t>
      </w:r>
      <w:r>
        <w:rPr>
          <w:rFonts w:hint="eastAsia" w:cs="Times New Roman" w:asciiTheme="majorEastAsia" w:hAnsiTheme="majorEastAsia" w:eastAsiaTheme="majorEastAsia"/>
          <w:b/>
          <w:color w:val="000000"/>
          <w:kern w:val="2"/>
          <w:sz w:val="28"/>
          <w:szCs w:val="28"/>
        </w:rPr>
        <w:t>年</w:t>
      </w:r>
      <w:r>
        <w:rPr>
          <w:rFonts w:cs="Times New Roman" w:asciiTheme="majorEastAsia" w:hAnsiTheme="majorEastAsia" w:eastAsiaTheme="majorEastAsia"/>
          <w:b/>
          <w:color w:val="000000"/>
          <w:kern w:val="2"/>
          <w:sz w:val="28"/>
          <w:szCs w:val="28"/>
          <w:u w:val="single"/>
        </w:rPr>
        <w:t xml:space="preserve"> </w:t>
      </w:r>
      <w:r>
        <w:rPr>
          <w:rFonts w:hint="eastAsia" w:cs="Times New Roman" w:asciiTheme="majorEastAsia" w:hAnsiTheme="majorEastAsia" w:eastAsiaTheme="majorEastAsia"/>
          <w:b/>
          <w:color w:val="000000"/>
          <w:kern w:val="2"/>
          <w:sz w:val="28"/>
          <w:szCs w:val="28"/>
          <w:u w:val="single"/>
          <w:lang w:val="en-US" w:eastAsia="zh-CN"/>
        </w:rPr>
        <w:t>11</w:t>
      </w:r>
      <w:r>
        <w:rPr>
          <w:rFonts w:cs="Times New Roman" w:asciiTheme="majorEastAsia" w:hAnsiTheme="majorEastAsia" w:eastAsiaTheme="majorEastAsia"/>
          <w:b/>
          <w:color w:val="000000"/>
          <w:kern w:val="2"/>
          <w:sz w:val="28"/>
          <w:szCs w:val="28"/>
          <w:u w:val="single"/>
        </w:rPr>
        <w:t xml:space="preserve"> </w:t>
      </w:r>
      <w:r>
        <w:rPr>
          <w:rFonts w:hint="eastAsia" w:cs="Times New Roman" w:asciiTheme="majorEastAsia" w:hAnsiTheme="majorEastAsia" w:eastAsiaTheme="majorEastAsia"/>
          <w:b/>
          <w:color w:val="000000"/>
          <w:kern w:val="2"/>
          <w:sz w:val="28"/>
          <w:szCs w:val="28"/>
        </w:rPr>
        <w:t>月</w:t>
      </w:r>
      <w:r>
        <w:rPr>
          <w:rFonts w:cs="Times New Roman" w:asciiTheme="majorEastAsia" w:hAnsiTheme="majorEastAsia" w:eastAsiaTheme="majorEastAsia"/>
          <w:b/>
          <w:color w:val="000000"/>
          <w:kern w:val="2"/>
          <w:sz w:val="28"/>
          <w:szCs w:val="28"/>
          <w:u w:val="single"/>
        </w:rPr>
        <w:t xml:space="preserve"> </w:t>
      </w:r>
      <w:r>
        <w:rPr>
          <w:rFonts w:hint="eastAsia" w:cs="Times New Roman" w:asciiTheme="majorEastAsia" w:hAnsiTheme="majorEastAsia" w:eastAsiaTheme="majorEastAsia"/>
          <w:b/>
          <w:color w:val="000000"/>
          <w:kern w:val="2"/>
          <w:sz w:val="28"/>
          <w:szCs w:val="28"/>
          <w:u w:val="single"/>
        </w:rPr>
        <w:t xml:space="preserve"> </w:t>
      </w:r>
      <w:r>
        <w:rPr>
          <w:rFonts w:hint="eastAsia" w:cs="Times New Roman" w:asciiTheme="majorEastAsia" w:hAnsiTheme="majorEastAsia" w:eastAsiaTheme="majorEastAsia"/>
          <w:b/>
          <w:color w:val="000000"/>
          <w:kern w:val="2"/>
          <w:sz w:val="28"/>
          <w:szCs w:val="28"/>
          <w:u w:val="single"/>
          <w:lang w:val="en-US" w:eastAsia="zh-CN"/>
        </w:rPr>
        <w:t>7</w:t>
      </w:r>
      <w:bookmarkStart w:id="76" w:name="_GoBack"/>
      <w:bookmarkEnd w:id="76"/>
      <w:r>
        <w:rPr>
          <w:rFonts w:cs="Times New Roman" w:asciiTheme="majorEastAsia" w:hAnsiTheme="majorEastAsia" w:eastAsiaTheme="majorEastAsia"/>
          <w:b/>
          <w:color w:val="000000"/>
          <w:kern w:val="2"/>
          <w:sz w:val="28"/>
          <w:szCs w:val="28"/>
          <w:u w:val="single"/>
        </w:rPr>
        <w:t xml:space="preserve"> </w:t>
      </w:r>
      <w:r>
        <w:rPr>
          <w:rFonts w:hint="eastAsia" w:cs="Times New Roman" w:asciiTheme="majorEastAsia" w:hAnsiTheme="majorEastAsia" w:eastAsiaTheme="majorEastAsia"/>
          <w:b/>
          <w:color w:val="000000"/>
          <w:kern w:val="2"/>
          <w:sz w:val="28"/>
          <w:szCs w:val="28"/>
        </w:rPr>
        <w:t>日</w:t>
      </w:r>
    </w:p>
    <w:p w14:paraId="457EA23F">
      <w:pPr>
        <w:jc w:val="center"/>
        <w:outlineLvl w:val="0"/>
        <w:rPr>
          <w:rFonts w:hint="eastAsia" w:cs="黑体" w:asciiTheme="majorEastAsia" w:hAnsiTheme="majorEastAsia" w:eastAsiaTheme="majorEastAsia"/>
          <w:sz w:val="32"/>
          <w:szCs w:val="32"/>
        </w:rPr>
      </w:pPr>
    </w:p>
    <w:p w14:paraId="68D101EE">
      <w:pPr>
        <w:spacing w:line="400" w:lineRule="exact"/>
        <w:ind w:firstLine="420" w:firstLineChars="200"/>
        <w:rPr>
          <w:rFonts w:hint="eastAsia" w:ascii="仿宋_GB2312" w:eastAsia="仿宋_GB2312" w:cs="Times New Roman" w:hAnsiTheme="minorEastAsia"/>
          <w:sz w:val="21"/>
          <w:szCs w:val="21"/>
        </w:rPr>
      </w:pPr>
      <w:r>
        <w:rPr>
          <w:rFonts w:hint="eastAsia" w:ascii="仿宋_GB2312" w:eastAsia="仿宋_GB2312" w:hAnsiTheme="minorEastAsia"/>
          <w:sz w:val="21"/>
          <w:szCs w:val="21"/>
        </w:rPr>
        <w:t>本招标文件由招标公告及以下文件组成：</w:t>
      </w:r>
    </w:p>
    <w:p w14:paraId="080D3BD8">
      <w:pPr>
        <w:spacing w:line="400" w:lineRule="exact"/>
        <w:ind w:firstLine="420" w:firstLineChars="200"/>
        <w:rPr>
          <w:rFonts w:hint="eastAsia" w:ascii="仿宋_GB2312" w:eastAsia="仿宋_GB2312" w:hAnsiTheme="minorEastAsia"/>
          <w:sz w:val="21"/>
          <w:szCs w:val="21"/>
        </w:rPr>
      </w:pPr>
      <w:r>
        <w:rPr>
          <w:rFonts w:hint="eastAsia" w:ascii="仿宋_GB2312" w:eastAsia="仿宋_GB2312" w:hAnsiTheme="minorEastAsia"/>
          <w:sz w:val="21"/>
          <w:szCs w:val="21"/>
        </w:rPr>
        <w:t>第一部分 投标人须知</w:t>
      </w:r>
    </w:p>
    <w:p w14:paraId="39405BA6">
      <w:pPr>
        <w:spacing w:line="400" w:lineRule="exact"/>
        <w:ind w:firstLine="420" w:firstLineChars="200"/>
        <w:rPr>
          <w:rFonts w:hint="eastAsia" w:ascii="仿宋_GB2312" w:eastAsia="仿宋_GB2312" w:cs="Times New Roman" w:hAnsiTheme="minorEastAsia"/>
          <w:sz w:val="21"/>
          <w:szCs w:val="21"/>
        </w:rPr>
      </w:pPr>
      <w:r>
        <w:rPr>
          <w:rFonts w:hint="eastAsia" w:ascii="仿宋_GB2312" w:eastAsia="仿宋_GB2312" w:hAnsiTheme="minorEastAsia"/>
          <w:sz w:val="21"/>
          <w:szCs w:val="21"/>
        </w:rPr>
        <w:t>第二部分 技术标准和图纸</w:t>
      </w:r>
    </w:p>
    <w:p w14:paraId="67408CBC">
      <w:pPr>
        <w:spacing w:line="400" w:lineRule="exact"/>
        <w:ind w:firstLine="420" w:firstLineChars="200"/>
        <w:rPr>
          <w:rFonts w:hint="eastAsia" w:ascii="仿宋_GB2312" w:eastAsia="仿宋_GB2312" w:hAnsiTheme="minorEastAsia"/>
          <w:sz w:val="21"/>
          <w:szCs w:val="21"/>
        </w:rPr>
      </w:pPr>
      <w:r>
        <w:rPr>
          <w:rFonts w:hint="eastAsia" w:ascii="仿宋_GB2312" w:eastAsia="仿宋_GB2312" w:hAnsiTheme="minorEastAsia"/>
          <w:sz w:val="21"/>
          <w:szCs w:val="21"/>
        </w:rPr>
        <w:t>第三部分 投标文件格式</w:t>
      </w:r>
    </w:p>
    <w:p w14:paraId="380EE210">
      <w:pPr>
        <w:spacing w:line="400" w:lineRule="exact"/>
        <w:ind w:firstLine="420" w:firstLineChars="200"/>
        <w:rPr>
          <w:rFonts w:hint="eastAsia" w:ascii="仿宋_GB2312" w:eastAsia="仿宋_GB2312" w:hAnsiTheme="minorEastAsia"/>
          <w:sz w:val="21"/>
          <w:szCs w:val="21"/>
        </w:rPr>
      </w:pPr>
      <w:r>
        <w:rPr>
          <w:rFonts w:hint="eastAsia" w:ascii="仿宋_GB2312" w:eastAsia="仿宋_GB2312" w:hAnsiTheme="minorEastAsia"/>
          <w:sz w:val="21"/>
          <w:szCs w:val="21"/>
        </w:rPr>
        <w:t>第四部分 合同文件（请投标人认真阅读合同文件）</w:t>
      </w:r>
    </w:p>
    <w:p w14:paraId="36A68911">
      <w:pPr>
        <w:jc w:val="center"/>
        <w:outlineLvl w:val="0"/>
        <w:rPr>
          <w:rFonts w:hint="eastAsia" w:cs="黑体" w:asciiTheme="majorEastAsia" w:hAnsiTheme="majorEastAsia" w:eastAsiaTheme="majorEastAsia"/>
          <w:sz w:val="32"/>
          <w:szCs w:val="32"/>
        </w:rPr>
      </w:pPr>
    </w:p>
    <w:p w14:paraId="40F681FC">
      <w:pPr>
        <w:jc w:val="center"/>
        <w:outlineLvl w:val="0"/>
        <w:rPr>
          <w:rFonts w:hint="eastAsia" w:ascii="仿宋_GB2312" w:eastAsia="仿宋_GB2312" w:hAnsiTheme="majorEastAsia"/>
          <w:bCs/>
          <w:sz w:val="32"/>
          <w:szCs w:val="32"/>
        </w:rPr>
      </w:pPr>
    </w:p>
    <w:p w14:paraId="55712117">
      <w:pPr>
        <w:jc w:val="center"/>
        <w:outlineLvl w:val="0"/>
        <w:rPr>
          <w:rFonts w:hint="eastAsia" w:ascii="仿宋_GB2312" w:eastAsia="仿宋_GB2312" w:hAnsiTheme="majorEastAsia"/>
          <w:bCs/>
          <w:sz w:val="32"/>
          <w:szCs w:val="32"/>
        </w:rPr>
      </w:pPr>
    </w:p>
    <w:p w14:paraId="697AAE10">
      <w:pPr>
        <w:jc w:val="center"/>
        <w:outlineLvl w:val="0"/>
        <w:rPr>
          <w:rFonts w:hint="eastAsia" w:ascii="仿宋_GB2312" w:eastAsia="仿宋_GB2312" w:hAnsiTheme="majorEastAsia"/>
          <w:bCs/>
          <w:sz w:val="32"/>
          <w:szCs w:val="32"/>
        </w:rPr>
      </w:pPr>
    </w:p>
    <w:p w14:paraId="3F78CD98">
      <w:pPr>
        <w:jc w:val="center"/>
        <w:outlineLvl w:val="0"/>
        <w:rPr>
          <w:rFonts w:hint="eastAsia" w:ascii="仿宋_GB2312" w:eastAsia="仿宋_GB2312" w:hAnsiTheme="majorEastAsia"/>
          <w:bCs/>
          <w:sz w:val="32"/>
          <w:szCs w:val="32"/>
        </w:rPr>
      </w:pPr>
    </w:p>
    <w:p w14:paraId="2AEF5B1C">
      <w:pPr>
        <w:jc w:val="center"/>
        <w:outlineLvl w:val="0"/>
        <w:rPr>
          <w:rFonts w:hint="eastAsia" w:ascii="仿宋_GB2312" w:eastAsia="仿宋_GB2312" w:hAnsiTheme="majorEastAsia"/>
          <w:bCs/>
          <w:sz w:val="32"/>
          <w:szCs w:val="32"/>
        </w:rPr>
      </w:pPr>
    </w:p>
    <w:p w14:paraId="3A1800A5">
      <w:pPr>
        <w:jc w:val="center"/>
        <w:outlineLvl w:val="0"/>
        <w:rPr>
          <w:rFonts w:hint="eastAsia" w:ascii="仿宋_GB2312" w:eastAsia="仿宋_GB2312" w:hAnsiTheme="majorEastAsia"/>
          <w:bCs/>
          <w:sz w:val="32"/>
          <w:szCs w:val="32"/>
        </w:rPr>
      </w:pPr>
    </w:p>
    <w:p w14:paraId="2244CB84">
      <w:pPr>
        <w:jc w:val="center"/>
        <w:outlineLvl w:val="0"/>
        <w:rPr>
          <w:rFonts w:hint="eastAsia" w:ascii="仿宋_GB2312" w:eastAsia="仿宋_GB2312" w:hAnsiTheme="majorEastAsia"/>
          <w:bCs/>
          <w:sz w:val="32"/>
          <w:szCs w:val="32"/>
        </w:rPr>
      </w:pPr>
    </w:p>
    <w:p w14:paraId="2E055971">
      <w:pPr>
        <w:jc w:val="center"/>
        <w:outlineLvl w:val="0"/>
        <w:rPr>
          <w:rFonts w:hint="eastAsia" w:ascii="仿宋_GB2312" w:eastAsia="仿宋_GB2312" w:hAnsiTheme="majorEastAsia"/>
          <w:bCs/>
          <w:sz w:val="32"/>
          <w:szCs w:val="32"/>
        </w:rPr>
      </w:pPr>
    </w:p>
    <w:p w14:paraId="003CB20E">
      <w:pPr>
        <w:jc w:val="center"/>
        <w:outlineLvl w:val="0"/>
        <w:rPr>
          <w:rFonts w:hint="eastAsia" w:ascii="仿宋_GB2312" w:eastAsia="仿宋_GB2312" w:hAnsiTheme="majorEastAsia"/>
          <w:bCs/>
          <w:sz w:val="32"/>
          <w:szCs w:val="32"/>
        </w:rPr>
      </w:pPr>
    </w:p>
    <w:p w14:paraId="799309D5">
      <w:pPr>
        <w:jc w:val="center"/>
        <w:outlineLvl w:val="0"/>
        <w:rPr>
          <w:rFonts w:hint="eastAsia" w:ascii="仿宋_GB2312" w:eastAsia="仿宋_GB2312" w:hAnsiTheme="majorEastAsia"/>
          <w:bCs/>
          <w:sz w:val="32"/>
          <w:szCs w:val="32"/>
        </w:rPr>
      </w:pPr>
    </w:p>
    <w:p w14:paraId="1830162E">
      <w:pPr>
        <w:jc w:val="center"/>
        <w:outlineLvl w:val="0"/>
        <w:rPr>
          <w:rFonts w:hint="eastAsia" w:ascii="仿宋_GB2312" w:eastAsia="仿宋_GB2312" w:hAnsiTheme="majorEastAsia"/>
          <w:bCs/>
          <w:sz w:val="32"/>
          <w:szCs w:val="32"/>
        </w:rPr>
      </w:pPr>
    </w:p>
    <w:p w14:paraId="13EFB00E">
      <w:pPr>
        <w:jc w:val="center"/>
        <w:outlineLvl w:val="0"/>
        <w:rPr>
          <w:rFonts w:hint="eastAsia" w:ascii="仿宋_GB2312" w:eastAsia="仿宋_GB2312" w:hAnsiTheme="majorEastAsia"/>
          <w:bCs/>
          <w:sz w:val="32"/>
          <w:szCs w:val="32"/>
        </w:rPr>
      </w:pPr>
    </w:p>
    <w:p w14:paraId="56CF6038">
      <w:pPr>
        <w:jc w:val="center"/>
        <w:outlineLvl w:val="0"/>
        <w:rPr>
          <w:rFonts w:hint="eastAsia" w:ascii="仿宋_GB2312" w:eastAsia="仿宋_GB2312" w:hAnsiTheme="majorEastAsia"/>
          <w:bCs/>
          <w:sz w:val="32"/>
          <w:szCs w:val="32"/>
        </w:rPr>
      </w:pPr>
    </w:p>
    <w:p w14:paraId="711591D7">
      <w:pPr>
        <w:jc w:val="center"/>
        <w:outlineLvl w:val="0"/>
        <w:rPr>
          <w:rFonts w:hint="eastAsia" w:ascii="仿宋_GB2312" w:eastAsia="仿宋_GB2312" w:hAnsiTheme="majorEastAsia"/>
          <w:bCs/>
          <w:sz w:val="32"/>
          <w:szCs w:val="32"/>
        </w:rPr>
      </w:pPr>
    </w:p>
    <w:p w14:paraId="234396D6">
      <w:pPr>
        <w:jc w:val="center"/>
        <w:outlineLvl w:val="0"/>
        <w:rPr>
          <w:rFonts w:hint="eastAsia" w:ascii="仿宋_GB2312" w:eastAsia="仿宋_GB2312" w:hAnsiTheme="majorEastAsia"/>
          <w:bCs/>
          <w:sz w:val="32"/>
          <w:szCs w:val="32"/>
        </w:rPr>
      </w:pPr>
    </w:p>
    <w:p w14:paraId="32FF663D">
      <w:pPr>
        <w:jc w:val="center"/>
        <w:outlineLvl w:val="0"/>
        <w:rPr>
          <w:rFonts w:hint="eastAsia" w:ascii="仿宋_GB2312" w:eastAsia="仿宋_GB2312" w:hAnsiTheme="majorEastAsia"/>
          <w:bCs/>
          <w:sz w:val="32"/>
          <w:szCs w:val="32"/>
        </w:rPr>
      </w:pPr>
    </w:p>
    <w:p w14:paraId="7E1CE25B">
      <w:pPr>
        <w:jc w:val="center"/>
        <w:outlineLvl w:val="0"/>
        <w:rPr>
          <w:rFonts w:hint="eastAsia" w:ascii="仿宋_GB2312" w:eastAsia="仿宋_GB2312" w:hAnsiTheme="majorEastAsia"/>
          <w:bCs/>
          <w:sz w:val="32"/>
          <w:szCs w:val="32"/>
        </w:rPr>
      </w:pPr>
    </w:p>
    <w:p w14:paraId="4757087D">
      <w:pPr>
        <w:jc w:val="center"/>
        <w:outlineLvl w:val="0"/>
        <w:rPr>
          <w:rFonts w:hint="eastAsia" w:ascii="仿宋_GB2312" w:eastAsia="仿宋_GB2312" w:hAnsiTheme="majorEastAsia"/>
          <w:bCs/>
          <w:sz w:val="32"/>
          <w:szCs w:val="32"/>
        </w:rPr>
      </w:pPr>
    </w:p>
    <w:p w14:paraId="0FD0026D">
      <w:pPr>
        <w:jc w:val="center"/>
        <w:outlineLvl w:val="0"/>
        <w:rPr>
          <w:rFonts w:hint="eastAsia" w:ascii="仿宋_GB2312" w:eastAsia="仿宋_GB2312" w:hAnsiTheme="majorEastAsia"/>
          <w:bCs/>
          <w:sz w:val="32"/>
          <w:szCs w:val="32"/>
        </w:rPr>
      </w:pPr>
    </w:p>
    <w:p w14:paraId="0FD3F768">
      <w:pPr>
        <w:jc w:val="center"/>
        <w:outlineLvl w:val="0"/>
        <w:rPr>
          <w:rFonts w:hint="eastAsia" w:ascii="仿宋_GB2312" w:eastAsia="仿宋_GB2312" w:hAnsiTheme="majorEastAsia"/>
          <w:bCs/>
          <w:sz w:val="32"/>
          <w:szCs w:val="32"/>
        </w:rPr>
      </w:pPr>
    </w:p>
    <w:p w14:paraId="5592C8A7">
      <w:pPr>
        <w:jc w:val="center"/>
        <w:outlineLvl w:val="0"/>
        <w:rPr>
          <w:rFonts w:hint="eastAsia" w:ascii="仿宋_GB2312" w:eastAsia="仿宋_GB2312" w:hAnsiTheme="majorEastAsia"/>
          <w:bCs/>
          <w:sz w:val="32"/>
          <w:szCs w:val="32"/>
        </w:rPr>
      </w:pPr>
    </w:p>
    <w:p w14:paraId="5D9C2888">
      <w:pPr>
        <w:jc w:val="center"/>
        <w:outlineLvl w:val="0"/>
        <w:rPr>
          <w:rFonts w:hint="eastAsia" w:ascii="仿宋_GB2312" w:eastAsia="仿宋_GB2312" w:hAnsiTheme="majorEastAsia"/>
          <w:bCs/>
          <w:sz w:val="32"/>
          <w:szCs w:val="32"/>
        </w:rPr>
      </w:pPr>
    </w:p>
    <w:p w14:paraId="31F6325B">
      <w:pPr>
        <w:widowControl/>
        <w:jc w:val="center"/>
        <w:rPr>
          <w:rFonts w:hint="eastAsia" w:ascii="仿宋_GB2312" w:eastAsia="仿宋_GB2312" w:hAnsiTheme="majorEastAsia"/>
          <w:b/>
          <w:bCs/>
          <w:sz w:val="28"/>
          <w:szCs w:val="28"/>
        </w:rPr>
      </w:pPr>
    </w:p>
    <w:p w14:paraId="3C687C50">
      <w:pPr>
        <w:widowControl/>
        <w:jc w:val="center"/>
        <w:rPr>
          <w:rFonts w:hint="eastAsia" w:ascii="仿宋_GB2312" w:eastAsia="仿宋_GB2312" w:hAnsiTheme="majorEastAsia"/>
          <w:b/>
          <w:bCs/>
          <w:sz w:val="28"/>
          <w:szCs w:val="28"/>
        </w:rPr>
      </w:pPr>
    </w:p>
    <w:p w14:paraId="74393687">
      <w:pPr>
        <w:widowControl/>
        <w:jc w:val="center"/>
        <w:rPr>
          <w:rFonts w:hint="eastAsia" w:ascii="仿宋_GB2312" w:eastAsia="仿宋_GB2312" w:hAnsiTheme="majorEastAsia"/>
          <w:b/>
          <w:bCs/>
          <w:sz w:val="28"/>
          <w:szCs w:val="28"/>
        </w:rPr>
      </w:pPr>
      <w:r>
        <w:rPr>
          <w:rFonts w:hint="eastAsia" w:ascii="仿宋_GB2312" w:eastAsia="仿宋_GB2312" w:hAnsiTheme="majorEastAsia"/>
          <w:b/>
          <w:bCs/>
          <w:sz w:val="28"/>
          <w:szCs w:val="28"/>
        </w:rPr>
        <w:t>第一部分  投标人须知</w:t>
      </w:r>
    </w:p>
    <w:p w14:paraId="12E29405">
      <w:pPr>
        <w:pStyle w:val="181"/>
        <w:keepNext w:val="0"/>
        <w:keepLines w:val="0"/>
        <w:spacing w:line="240" w:lineRule="exact"/>
        <w:jc w:val="left"/>
        <w:rPr>
          <w:rFonts w:hint="eastAsia" w:ascii="仿宋_GB2312" w:eastAsia="仿宋_GB2312" w:cs="宋体" w:hAnsiTheme="minorEastAsia"/>
          <w:bCs/>
          <w:sz w:val="21"/>
          <w:szCs w:val="21"/>
        </w:rPr>
      </w:pPr>
      <w:r>
        <w:rPr>
          <w:rFonts w:hint="eastAsia" w:ascii="仿宋_GB2312" w:eastAsia="仿宋_GB2312" w:cs="宋体" w:hAnsiTheme="minorEastAsia"/>
          <w:bCs/>
          <w:sz w:val="21"/>
          <w:szCs w:val="21"/>
        </w:rPr>
        <w:t>投标人须知前附表：</w:t>
      </w:r>
    </w:p>
    <w:tbl>
      <w:tblPr>
        <w:tblStyle w:val="35"/>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709"/>
        <w:gridCol w:w="1693"/>
        <w:gridCol w:w="6594"/>
      </w:tblGrid>
      <w:tr w14:paraId="411F3CB4">
        <w:tblPrEx>
          <w:tblCellMar>
            <w:top w:w="0" w:type="dxa"/>
            <w:left w:w="108" w:type="dxa"/>
            <w:bottom w:w="0" w:type="dxa"/>
            <w:right w:w="108" w:type="dxa"/>
          </w:tblCellMar>
        </w:tblPrEx>
        <w:tc>
          <w:tcPr>
            <w:tcW w:w="394" w:type="pct"/>
            <w:tcBorders>
              <w:top w:val="single" w:color="auto" w:sz="4" w:space="0"/>
              <w:left w:val="single" w:color="auto" w:sz="4" w:space="0"/>
              <w:bottom w:val="single" w:color="auto" w:sz="4" w:space="0"/>
              <w:right w:val="single" w:color="auto" w:sz="4" w:space="0"/>
            </w:tcBorders>
            <w:vAlign w:val="center"/>
          </w:tcPr>
          <w:p w14:paraId="7C496964">
            <w:pPr>
              <w:pStyle w:val="181"/>
              <w:keepNext w:val="0"/>
              <w:keepLines w:val="0"/>
              <w:jc w:val="center"/>
              <w:rPr>
                <w:rFonts w:hint="eastAsia" w:ascii="仿宋_GB2312" w:eastAsia="仿宋_GB2312" w:cs="宋体" w:hAnsiTheme="minorEastAsia"/>
                <w:sz w:val="21"/>
                <w:szCs w:val="21"/>
              </w:rPr>
            </w:pPr>
            <w:bookmarkStart w:id="2" w:name="_Toc144974496"/>
            <w:bookmarkStart w:id="3" w:name="_Toc152042304"/>
            <w:bookmarkStart w:id="4" w:name="_Toc238797549"/>
            <w:bookmarkStart w:id="5" w:name="_Toc287545429"/>
            <w:bookmarkStart w:id="6" w:name="_Toc238552194"/>
            <w:bookmarkStart w:id="7" w:name="_Toc152045528"/>
            <w:r>
              <w:rPr>
                <w:rFonts w:hint="eastAsia" w:ascii="仿宋_GB2312" w:eastAsia="仿宋_GB2312" w:cs="宋体" w:hAnsiTheme="minorEastAsia"/>
                <w:sz w:val="21"/>
                <w:szCs w:val="21"/>
              </w:rPr>
              <w:t>序号</w:t>
            </w:r>
          </w:p>
        </w:tc>
        <w:tc>
          <w:tcPr>
            <w:tcW w:w="941" w:type="pct"/>
            <w:tcBorders>
              <w:top w:val="single" w:color="auto" w:sz="4" w:space="0"/>
              <w:left w:val="single" w:color="auto" w:sz="4" w:space="0"/>
              <w:bottom w:val="single" w:color="auto" w:sz="4" w:space="0"/>
              <w:right w:val="single" w:color="auto" w:sz="4" w:space="0"/>
            </w:tcBorders>
            <w:vAlign w:val="center"/>
          </w:tcPr>
          <w:p w14:paraId="1471B46D">
            <w:pPr>
              <w:pStyle w:val="181"/>
              <w:keepNext w:val="0"/>
              <w:keepLines w:val="0"/>
              <w:jc w:val="center"/>
              <w:rPr>
                <w:rFonts w:hint="eastAsia" w:ascii="仿宋_GB2312" w:eastAsia="仿宋_GB2312" w:cs="宋体" w:hAnsiTheme="minorEastAsia"/>
                <w:sz w:val="21"/>
                <w:szCs w:val="21"/>
              </w:rPr>
            </w:pPr>
            <w:r>
              <w:rPr>
                <w:rFonts w:hint="eastAsia" w:ascii="仿宋_GB2312" w:eastAsia="仿宋_GB2312" w:cs="宋体" w:hAnsiTheme="minorEastAsia"/>
                <w:sz w:val="21"/>
                <w:szCs w:val="21"/>
              </w:rPr>
              <w:t>条  款  名  称</w:t>
            </w:r>
          </w:p>
        </w:tc>
        <w:tc>
          <w:tcPr>
            <w:tcW w:w="3664" w:type="pct"/>
            <w:tcBorders>
              <w:top w:val="single" w:color="auto" w:sz="4" w:space="0"/>
              <w:left w:val="single" w:color="auto" w:sz="4" w:space="0"/>
              <w:bottom w:val="single" w:color="auto" w:sz="4" w:space="0"/>
              <w:right w:val="single" w:color="auto" w:sz="4" w:space="0"/>
            </w:tcBorders>
            <w:vAlign w:val="center"/>
          </w:tcPr>
          <w:p w14:paraId="383A83BC">
            <w:pPr>
              <w:pStyle w:val="181"/>
              <w:keepNext w:val="0"/>
              <w:keepLines w:val="0"/>
              <w:jc w:val="center"/>
              <w:rPr>
                <w:rFonts w:hint="eastAsia" w:ascii="仿宋_GB2312" w:eastAsia="仿宋_GB2312" w:cs="宋体" w:hAnsiTheme="minorEastAsia"/>
                <w:sz w:val="21"/>
                <w:szCs w:val="21"/>
              </w:rPr>
            </w:pPr>
            <w:r>
              <w:rPr>
                <w:rFonts w:hint="eastAsia" w:ascii="仿宋_GB2312" w:eastAsia="仿宋_GB2312" w:cs="宋体" w:hAnsiTheme="minorEastAsia"/>
                <w:sz w:val="21"/>
                <w:szCs w:val="21"/>
              </w:rPr>
              <w:t>编  列  内  容</w:t>
            </w:r>
          </w:p>
        </w:tc>
      </w:tr>
      <w:tr w14:paraId="65BB5211">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DF5B27A">
            <w:pPr>
              <w:pStyle w:val="181"/>
              <w:keepNext w:val="0"/>
              <w:keepLines w:val="0"/>
              <w:jc w:val="center"/>
              <w:rPr>
                <w:rFonts w:hint="eastAsia"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1</w:t>
            </w:r>
          </w:p>
        </w:tc>
        <w:tc>
          <w:tcPr>
            <w:tcW w:w="941" w:type="pct"/>
            <w:tcBorders>
              <w:top w:val="single" w:color="auto" w:sz="4" w:space="0"/>
              <w:left w:val="single" w:color="auto" w:sz="4" w:space="0"/>
              <w:bottom w:val="single" w:color="auto" w:sz="4" w:space="0"/>
              <w:right w:val="single" w:color="auto" w:sz="4" w:space="0"/>
            </w:tcBorders>
            <w:vAlign w:val="center"/>
          </w:tcPr>
          <w:p w14:paraId="3CE24509">
            <w:pPr>
              <w:pStyle w:val="181"/>
              <w:keepNext w:val="0"/>
              <w:keepLines w:val="0"/>
              <w:jc w:val="center"/>
              <w:rPr>
                <w:rFonts w:hint="eastAsia" w:ascii="仿宋_GB2312" w:eastAsia="仿宋_GB2312" w:cs="宋体" w:hAnsiTheme="minorEastAsia"/>
                <w:sz w:val="21"/>
                <w:szCs w:val="21"/>
              </w:rPr>
            </w:pPr>
            <w:r>
              <w:rPr>
                <w:rFonts w:hint="eastAsia" w:ascii="仿宋_GB2312" w:eastAsia="仿宋_GB2312" w:cs="宋体" w:hAnsiTheme="minorEastAsia"/>
                <w:sz w:val="21"/>
                <w:szCs w:val="21"/>
              </w:rPr>
              <w:t>招标物资种类及数量</w:t>
            </w:r>
          </w:p>
        </w:tc>
        <w:tc>
          <w:tcPr>
            <w:tcW w:w="3664" w:type="pct"/>
            <w:tcBorders>
              <w:top w:val="single" w:color="auto" w:sz="4" w:space="0"/>
              <w:left w:val="single" w:color="auto" w:sz="4" w:space="0"/>
              <w:bottom w:val="single" w:color="auto" w:sz="4" w:space="0"/>
              <w:right w:val="single" w:color="auto" w:sz="4" w:space="0"/>
            </w:tcBorders>
            <w:vAlign w:val="center"/>
          </w:tcPr>
          <w:p w14:paraId="227224E0">
            <w:pPr>
              <w:pStyle w:val="181"/>
              <w:keepNext w:val="0"/>
              <w:keepLines w:val="0"/>
              <w:jc w:val="center"/>
              <w:rPr>
                <w:rFonts w:hint="eastAsia" w:ascii="仿宋_GB2312" w:eastAsia="仿宋_GB2312" w:cs="宋体" w:hAnsiTheme="minorEastAsia"/>
                <w:sz w:val="21"/>
                <w:szCs w:val="21"/>
              </w:rPr>
            </w:pPr>
            <w:r>
              <w:rPr>
                <w:rFonts w:hint="eastAsia" w:ascii="仿宋_GB2312" w:eastAsia="仿宋_GB2312" w:cs="宋体" w:hAnsiTheme="minorEastAsia"/>
                <w:sz w:val="21"/>
                <w:szCs w:val="21"/>
              </w:rPr>
              <w:t>详见总则4.1</w:t>
            </w:r>
          </w:p>
        </w:tc>
      </w:tr>
      <w:tr w14:paraId="7C4CBE54">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5127DC1">
            <w:pPr>
              <w:pStyle w:val="181"/>
              <w:keepNext w:val="0"/>
              <w:keepLines w:val="0"/>
              <w:jc w:val="center"/>
              <w:rPr>
                <w:rFonts w:hint="eastAsia"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2</w:t>
            </w:r>
          </w:p>
        </w:tc>
        <w:tc>
          <w:tcPr>
            <w:tcW w:w="941" w:type="pct"/>
            <w:tcBorders>
              <w:top w:val="single" w:color="auto" w:sz="4" w:space="0"/>
              <w:left w:val="single" w:color="auto" w:sz="4" w:space="0"/>
              <w:bottom w:val="single" w:color="auto" w:sz="4" w:space="0"/>
              <w:right w:val="single" w:color="auto" w:sz="4" w:space="0"/>
            </w:tcBorders>
            <w:vAlign w:val="center"/>
          </w:tcPr>
          <w:p w14:paraId="6B230528">
            <w:pPr>
              <w:pStyle w:val="181"/>
              <w:keepNext w:val="0"/>
              <w:keepLines w:val="0"/>
              <w:jc w:val="center"/>
              <w:rPr>
                <w:rFonts w:hint="eastAsia" w:ascii="仿宋_GB2312" w:eastAsia="仿宋_GB2312" w:cs="宋体" w:hAnsiTheme="minorEastAsia"/>
                <w:sz w:val="21"/>
                <w:szCs w:val="21"/>
              </w:rPr>
            </w:pPr>
            <w:r>
              <w:rPr>
                <w:rFonts w:hint="eastAsia" w:ascii="仿宋_GB2312" w:eastAsia="仿宋_GB2312" w:cs="宋体" w:hAnsiTheme="minorEastAsia"/>
                <w:sz w:val="21"/>
                <w:szCs w:val="21"/>
              </w:rPr>
              <w:t>招标内容</w:t>
            </w:r>
          </w:p>
        </w:tc>
        <w:tc>
          <w:tcPr>
            <w:tcW w:w="3664" w:type="pct"/>
            <w:tcBorders>
              <w:top w:val="single" w:color="auto" w:sz="4" w:space="0"/>
              <w:left w:val="single" w:color="auto" w:sz="4" w:space="0"/>
              <w:bottom w:val="single" w:color="auto" w:sz="4" w:space="0"/>
              <w:right w:val="single" w:color="auto" w:sz="4" w:space="0"/>
            </w:tcBorders>
            <w:vAlign w:val="center"/>
          </w:tcPr>
          <w:p w14:paraId="02F39BF3">
            <w:pPr>
              <w:pStyle w:val="181"/>
              <w:keepNext w:val="0"/>
              <w:keepLines w:val="0"/>
              <w:jc w:val="left"/>
              <w:rPr>
                <w:rFonts w:hint="eastAsia" w:ascii="仿宋_GB2312" w:eastAsia="仿宋_GB2312" w:cs="宋体" w:hAnsiTheme="minorEastAsia"/>
                <w:sz w:val="21"/>
                <w:szCs w:val="21"/>
              </w:rPr>
            </w:pPr>
            <w:r>
              <w:rPr>
                <w:rFonts w:hint="eastAsia" w:ascii="仿宋_GB2312" w:eastAsia="仿宋_GB2312" w:cs="宋体" w:hAnsiTheme="minorEastAsia"/>
                <w:sz w:val="21"/>
                <w:szCs w:val="21"/>
              </w:rPr>
              <w:t>改性沥青、粘层油</w:t>
            </w:r>
          </w:p>
        </w:tc>
      </w:tr>
      <w:tr w14:paraId="3A852AA2">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FD4C49C">
            <w:pPr>
              <w:pStyle w:val="181"/>
              <w:keepNext w:val="0"/>
              <w:keepLines w:val="0"/>
              <w:jc w:val="center"/>
              <w:rPr>
                <w:rFonts w:hint="eastAsia"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3</w:t>
            </w:r>
          </w:p>
        </w:tc>
        <w:tc>
          <w:tcPr>
            <w:tcW w:w="941" w:type="pct"/>
            <w:tcBorders>
              <w:top w:val="single" w:color="auto" w:sz="4" w:space="0"/>
              <w:left w:val="single" w:color="auto" w:sz="4" w:space="0"/>
              <w:bottom w:val="single" w:color="auto" w:sz="4" w:space="0"/>
              <w:right w:val="single" w:color="auto" w:sz="4" w:space="0"/>
            </w:tcBorders>
            <w:vAlign w:val="center"/>
          </w:tcPr>
          <w:p w14:paraId="62A73263">
            <w:pPr>
              <w:pStyle w:val="181"/>
              <w:keepNext w:val="0"/>
              <w:keepLines w:val="0"/>
              <w:jc w:val="center"/>
              <w:rPr>
                <w:rFonts w:hint="eastAsia" w:ascii="仿宋_GB2312" w:eastAsia="仿宋_GB2312" w:cs="宋体" w:hAnsiTheme="minorEastAsia"/>
                <w:sz w:val="21"/>
                <w:szCs w:val="21"/>
              </w:rPr>
            </w:pPr>
            <w:r>
              <w:rPr>
                <w:rFonts w:hint="eastAsia" w:ascii="仿宋_GB2312" w:eastAsia="仿宋_GB2312" w:cs="宋体" w:hAnsiTheme="minorEastAsia"/>
                <w:sz w:val="21"/>
                <w:szCs w:val="21"/>
              </w:rPr>
              <w:t>投标人应具备承担本招标物资生产供应能力</w:t>
            </w:r>
          </w:p>
        </w:tc>
        <w:tc>
          <w:tcPr>
            <w:tcW w:w="3664" w:type="pct"/>
            <w:tcBorders>
              <w:top w:val="single" w:color="auto" w:sz="4" w:space="0"/>
              <w:left w:val="single" w:color="auto" w:sz="4" w:space="0"/>
              <w:bottom w:val="single" w:color="auto" w:sz="4" w:space="0"/>
              <w:right w:val="single" w:color="auto" w:sz="4" w:space="0"/>
            </w:tcBorders>
            <w:vAlign w:val="center"/>
          </w:tcPr>
          <w:p w14:paraId="347E1CB4">
            <w:pPr>
              <w:pStyle w:val="181"/>
              <w:keepNext w:val="0"/>
              <w:keepLines w:val="0"/>
              <w:rPr>
                <w:rFonts w:hint="eastAsia" w:ascii="仿宋_GB2312" w:eastAsia="仿宋_GB2312" w:cs="宋体" w:hAnsiTheme="minorEastAsia"/>
                <w:sz w:val="21"/>
                <w:szCs w:val="21"/>
              </w:rPr>
            </w:pPr>
            <w:r>
              <w:rPr>
                <w:rFonts w:hint="eastAsia" w:ascii="仿宋_GB2312" w:eastAsia="仿宋_GB2312" w:cs="宋体" w:hAnsiTheme="minorEastAsia"/>
                <w:sz w:val="21"/>
                <w:szCs w:val="21"/>
              </w:rPr>
              <w:t>营业范围要求：在中华人民共和国境内依法注册、具有独立法人资格以及招标物资生产供应经验的生产商或销售商；</w:t>
            </w:r>
          </w:p>
          <w:p w14:paraId="7D1935CD">
            <w:pPr>
              <w:pStyle w:val="181"/>
              <w:keepNext w:val="0"/>
              <w:keepLines w:val="0"/>
              <w:rPr>
                <w:rFonts w:hint="eastAsia" w:ascii="仿宋_GB2312" w:eastAsia="仿宋_GB2312" w:cs="宋体" w:hAnsiTheme="minorEastAsia"/>
                <w:sz w:val="21"/>
                <w:szCs w:val="21"/>
              </w:rPr>
            </w:pPr>
            <w:r>
              <w:rPr>
                <w:rFonts w:hint="eastAsia" w:ascii="仿宋_GB2312" w:eastAsia="仿宋_GB2312" w:cs="宋体" w:hAnsiTheme="minorEastAsia"/>
                <w:sz w:val="21"/>
                <w:szCs w:val="21"/>
              </w:rPr>
              <w:t>生产能力要求：</w:t>
            </w:r>
            <w:r>
              <w:rPr>
                <w:rFonts w:hint="eastAsia" w:ascii="仿宋_GB2312" w:eastAsia="仿宋_GB2312" w:cs="宋体" w:hAnsiTheme="minorEastAsia"/>
                <w:sz w:val="21"/>
                <w:szCs w:val="21"/>
                <w:u w:val="single"/>
              </w:rPr>
              <w:t xml:space="preserve">      满足施工要求                 </w:t>
            </w:r>
            <w:r>
              <w:rPr>
                <w:rFonts w:hint="eastAsia" w:ascii="仿宋_GB2312" w:eastAsia="仿宋_GB2312" w:cs="宋体" w:hAnsiTheme="minorEastAsia"/>
                <w:sz w:val="21"/>
                <w:szCs w:val="21"/>
              </w:rPr>
              <w:t xml:space="preserve"> </w:t>
            </w:r>
          </w:p>
          <w:p w14:paraId="496F0338">
            <w:pPr>
              <w:pStyle w:val="181"/>
              <w:keepNext w:val="0"/>
              <w:keepLines w:val="0"/>
              <w:rPr>
                <w:rFonts w:hint="eastAsia" w:ascii="仿宋_GB2312" w:eastAsia="仿宋_GB2312" w:cs="宋体" w:hAnsiTheme="minorEastAsia"/>
                <w:sz w:val="21"/>
                <w:szCs w:val="21"/>
              </w:rPr>
            </w:pPr>
            <w:r>
              <w:rPr>
                <w:rFonts w:hint="eastAsia" w:ascii="仿宋_GB2312" w:eastAsia="仿宋_GB2312" w:cs="宋体" w:hAnsiTheme="minorEastAsia"/>
                <w:sz w:val="21"/>
                <w:szCs w:val="21"/>
              </w:rPr>
              <w:t>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的为准； 具有</w:t>
            </w:r>
            <w:r>
              <w:rPr>
                <w:rFonts w:hint="eastAsia" w:ascii="仿宋_GB2312" w:hAnsi="仿宋" w:eastAsia="仿宋_GB2312"/>
                <w:bCs/>
                <w:color w:val="000000" w:themeColor="text1"/>
                <w:sz w:val="21"/>
                <w:szCs w:val="21"/>
              </w:rPr>
              <w:t>绿色、节能、环保管理体系和管理，符合国家关于碳排放标准的要求。</w:t>
            </w:r>
            <w:r>
              <w:rPr>
                <w:rFonts w:hint="eastAsia" w:ascii="仿宋_GB2312" w:eastAsia="仿宋_GB2312" w:cs="宋体" w:hAnsiTheme="minorEastAsia"/>
                <w:sz w:val="21"/>
                <w:szCs w:val="21"/>
              </w:rPr>
              <w:t xml:space="preserve">  </w:t>
            </w:r>
          </w:p>
          <w:p w14:paraId="1097A6B7">
            <w:pPr>
              <w:pStyle w:val="181"/>
              <w:rPr>
                <w:rFonts w:hint="eastAsia" w:ascii="仿宋_GB2312" w:eastAsia="仿宋_GB2312" w:cs="宋体" w:hAnsiTheme="minorEastAsia"/>
                <w:sz w:val="21"/>
                <w:szCs w:val="21"/>
              </w:rPr>
            </w:pPr>
            <w:r>
              <w:rPr>
                <w:rFonts w:hint="eastAsia" w:ascii="仿宋_GB2312" w:eastAsia="仿宋_GB2312" w:cs="宋体" w:hAnsiTheme="minorEastAsia"/>
                <w:sz w:val="21"/>
                <w:szCs w:val="21"/>
              </w:rPr>
              <w:t xml:space="preserve">财务能力要求：具有健全的财务会计制度，近两年财务状况良好； </w:t>
            </w:r>
          </w:p>
          <w:p w14:paraId="6B21CB1E">
            <w:pPr>
              <w:pStyle w:val="181"/>
              <w:keepNext w:val="0"/>
              <w:keepLines w:val="0"/>
              <w:rPr>
                <w:rFonts w:hint="eastAsia" w:ascii="仿宋_GB2312" w:eastAsia="仿宋_GB2312" w:cs="宋体" w:hAnsiTheme="minorEastAsia"/>
                <w:sz w:val="21"/>
                <w:szCs w:val="21"/>
              </w:rPr>
            </w:pPr>
            <w:r>
              <w:rPr>
                <w:rFonts w:hint="eastAsia" w:ascii="仿宋_GB2312" w:eastAsia="仿宋_GB2312" w:cs="宋体" w:hAnsiTheme="minorEastAsia"/>
                <w:sz w:val="21"/>
                <w:szCs w:val="21"/>
              </w:rPr>
              <w:t>供货业绩要求：投标人须具有近三年类似工程供货业绩（附合同扫描件，提供原件备查）；</w:t>
            </w:r>
          </w:p>
          <w:p w14:paraId="0D40E703">
            <w:pPr>
              <w:pStyle w:val="181"/>
              <w:keepNext w:val="0"/>
              <w:keepLines w:val="0"/>
              <w:rPr>
                <w:rFonts w:hint="eastAsia" w:ascii="仿宋_GB2312" w:eastAsia="仿宋_GB2312" w:cs="宋体" w:hAnsiTheme="minorEastAsia"/>
                <w:sz w:val="21"/>
                <w:szCs w:val="21"/>
              </w:rPr>
            </w:pPr>
            <w:r>
              <w:rPr>
                <w:rFonts w:hint="eastAsia" w:ascii="仿宋_GB2312" w:eastAsia="仿宋_GB2312" w:cs="宋体" w:hAnsiTheme="minorEastAsia"/>
                <w:sz w:val="21"/>
                <w:szCs w:val="21"/>
              </w:rPr>
              <w:t>履约信用要求：良好，无不良社会记录；</w:t>
            </w:r>
          </w:p>
          <w:p w14:paraId="093C875E">
            <w:pPr>
              <w:pStyle w:val="181"/>
              <w:keepNext w:val="0"/>
              <w:keepLines w:val="0"/>
              <w:rPr>
                <w:rFonts w:hint="eastAsia" w:ascii="仿宋_GB2312" w:eastAsia="仿宋_GB2312" w:cs="宋体" w:hAnsiTheme="minorEastAsia"/>
                <w:sz w:val="21"/>
                <w:szCs w:val="21"/>
              </w:rPr>
            </w:pPr>
            <w:r>
              <w:rPr>
                <w:rFonts w:hint="eastAsia" w:ascii="仿宋_GB2312" w:eastAsia="仿宋_GB2312" w:cs="宋体" w:hAnsiTheme="minorEastAsia"/>
                <w:sz w:val="21"/>
                <w:szCs w:val="21"/>
              </w:rPr>
              <w:t>其他要求：投标人须提供有效的符合招标文件要求的合格检测报告</w:t>
            </w:r>
            <w:r>
              <w:rPr>
                <w:rFonts w:hint="eastAsia" w:ascii="仿宋_GB2312" w:hAnsi="宋体" w:eastAsia="仿宋_GB2312" w:cs="宋体"/>
                <w:sz w:val="21"/>
                <w:szCs w:val="21"/>
              </w:rPr>
              <w:t>。</w:t>
            </w:r>
          </w:p>
        </w:tc>
      </w:tr>
      <w:tr w14:paraId="1632CBDD">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D8A4F3">
            <w:pPr>
              <w:pStyle w:val="181"/>
              <w:keepNext w:val="0"/>
              <w:keepLines w:val="0"/>
              <w:jc w:val="center"/>
              <w:rPr>
                <w:rFonts w:hint="eastAsia"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4</w:t>
            </w:r>
          </w:p>
        </w:tc>
        <w:tc>
          <w:tcPr>
            <w:tcW w:w="941" w:type="pct"/>
            <w:tcBorders>
              <w:top w:val="single" w:color="auto" w:sz="4" w:space="0"/>
              <w:left w:val="single" w:color="auto" w:sz="4" w:space="0"/>
              <w:bottom w:val="single" w:color="auto" w:sz="4" w:space="0"/>
              <w:right w:val="single" w:color="auto" w:sz="4" w:space="0"/>
            </w:tcBorders>
            <w:vAlign w:val="center"/>
          </w:tcPr>
          <w:p w14:paraId="480E6A1A">
            <w:pPr>
              <w:pStyle w:val="181"/>
              <w:keepNext w:val="0"/>
              <w:keepLines w:val="0"/>
              <w:jc w:val="center"/>
              <w:rPr>
                <w:rFonts w:hint="eastAsia" w:ascii="仿宋_GB2312" w:eastAsia="仿宋_GB2312" w:cs="宋体" w:hAnsiTheme="minorEastAsia"/>
                <w:sz w:val="21"/>
                <w:szCs w:val="21"/>
              </w:rPr>
            </w:pPr>
            <w:r>
              <w:rPr>
                <w:rFonts w:hint="eastAsia" w:ascii="仿宋_GB2312" w:eastAsia="仿宋_GB2312" w:cs="宋体" w:hAnsiTheme="minorEastAsia"/>
                <w:sz w:val="21"/>
                <w:szCs w:val="21"/>
              </w:rPr>
              <w:t>结算方式</w:t>
            </w:r>
          </w:p>
        </w:tc>
        <w:tc>
          <w:tcPr>
            <w:tcW w:w="3664" w:type="pct"/>
            <w:tcBorders>
              <w:top w:val="single" w:color="auto" w:sz="4" w:space="0"/>
              <w:left w:val="single" w:color="auto" w:sz="4" w:space="0"/>
              <w:bottom w:val="single" w:color="auto" w:sz="4" w:space="0"/>
              <w:right w:val="single" w:color="auto" w:sz="4" w:space="0"/>
            </w:tcBorders>
            <w:vAlign w:val="center"/>
          </w:tcPr>
          <w:p w14:paraId="246C00E3">
            <w:pPr>
              <w:pStyle w:val="181"/>
              <w:keepNext w:val="0"/>
              <w:keepLines w:val="0"/>
              <w:rPr>
                <w:rFonts w:hint="eastAsia" w:ascii="仿宋_GB2312" w:eastAsia="仿宋_GB2312" w:cs="宋体" w:hAnsiTheme="minorEastAsia"/>
                <w:sz w:val="21"/>
                <w:szCs w:val="21"/>
              </w:rPr>
            </w:pPr>
            <w:r>
              <w:rPr>
                <w:rFonts w:hint="eastAsia" w:ascii="仿宋_GB2312" w:eastAsia="仿宋_GB2312" w:cs="宋体" w:hAnsiTheme="minorEastAsia"/>
                <w:sz w:val="21"/>
                <w:szCs w:val="21"/>
              </w:rPr>
              <w:t>实行月结，一票结算。每月</w:t>
            </w:r>
            <w:r>
              <w:rPr>
                <w:rFonts w:hint="eastAsia" w:ascii="仿宋_GB2312" w:eastAsia="仿宋_GB2312" w:cs="宋体" w:hAnsiTheme="minorEastAsia"/>
                <w:sz w:val="21"/>
                <w:szCs w:val="21"/>
                <w:u w:val="single"/>
              </w:rPr>
              <w:t xml:space="preserve"> 16  </w:t>
            </w:r>
            <w:r>
              <w:rPr>
                <w:rFonts w:hint="eastAsia" w:ascii="仿宋_GB2312" w:eastAsia="仿宋_GB2312" w:cs="宋体" w:hAnsiTheme="minorEastAsia"/>
                <w:sz w:val="21"/>
                <w:szCs w:val="21"/>
              </w:rPr>
              <w:t>日对上月</w:t>
            </w:r>
            <w:r>
              <w:rPr>
                <w:rFonts w:hint="eastAsia" w:ascii="仿宋_GB2312" w:eastAsia="仿宋_GB2312" w:cs="宋体" w:hAnsiTheme="minorEastAsia"/>
                <w:sz w:val="21"/>
                <w:szCs w:val="21"/>
                <w:u w:val="single"/>
              </w:rPr>
              <w:t xml:space="preserve"> 16  </w:t>
            </w:r>
            <w:r>
              <w:rPr>
                <w:rFonts w:hint="eastAsia" w:ascii="仿宋_GB2312" w:eastAsia="仿宋_GB2312" w:cs="宋体" w:hAnsiTheme="minorEastAsia"/>
                <w:sz w:val="21"/>
                <w:szCs w:val="21"/>
              </w:rPr>
              <w:t>日到本月</w:t>
            </w:r>
            <w:r>
              <w:rPr>
                <w:rFonts w:hint="eastAsia" w:ascii="仿宋_GB2312" w:eastAsia="仿宋_GB2312" w:cs="宋体" w:hAnsiTheme="minorEastAsia"/>
                <w:sz w:val="21"/>
                <w:szCs w:val="21"/>
                <w:u w:val="single"/>
              </w:rPr>
              <w:t xml:space="preserve"> 15  </w:t>
            </w:r>
            <w:r>
              <w:rPr>
                <w:rFonts w:hint="eastAsia" w:ascii="仿宋_GB2312" w:eastAsia="仿宋_GB2312" w:cs="宋体" w:hAnsiTheme="minorEastAsia"/>
                <w:sz w:val="21"/>
                <w:szCs w:val="21"/>
              </w:rPr>
              <w:t>日所供应的物资办理月结手续</w:t>
            </w:r>
          </w:p>
        </w:tc>
      </w:tr>
      <w:tr w14:paraId="47DBD10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B24741D">
            <w:pPr>
              <w:pStyle w:val="181"/>
              <w:keepNext w:val="0"/>
              <w:keepLines w:val="0"/>
              <w:jc w:val="center"/>
              <w:rPr>
                <w:rFonts w:hint="eastAsia"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5</w:t>
            </w:r>
          </w:p>
        </w:tc>
        <w:tc>
          <w:tcPr>
            <w:tcW w:w="941" w:type="pct"/>
            <w:tcBorders>
              <w:top w:val="single" w:color="auto" w:sz="4" w:space="0"/>
              <w:left w:val="single" w:color="auto" w:sz="4" w:space="0"/>
              <w:bottom w:val="single" w:color="auto" w:sz="4" w:space="0"/>
              <w:right w:val="single" w:color="auto" w:sz="4" w:space="0"/>
            </w:tcBorders>
            <w:vAlign w:val="center"/>
          </w:tcPr>
          <w:p w14:paraId="080B74E5">
            <w:pPr>
              <w:pStyle w:val="181"/>
              <w:keepNext w:val="0"/>
              <w:keepLines w:val="0"/>
              <w:jc w:val="center"/>
              <w:rPr>
                <w:rFonts w:hint="eastAsia" w:ascii="仿宋_GB2312" w:eastAsia="仿宋_GB2312" w:cs="宋体" w:hAnsiTheme="minorEastAsia"/>
                <w:sz w:val="21"/>
                <w:szCs w:val="21"/>
              </w:rPr>
            </w:pPr>
            <w:r>
              <w:rPr>
                <w:rFonts w:hint="eastAsia" w:ascii="仿宋_GB2312" w:eastAsia="仿宋_GB2312" w:cs="宋体" w:hAnsiTheme="minorEastAsia"/>
                <w:sz w:val="21"/>
                <w:szCs w:val="21"/>
              </w:rPr>
              <w:t>付款比例</w:t>
            </w:r>
          </w:p>
        </w:tc>
        <w:tc>
          <w:tcPr>
            <w:tcW w:w="3664" w:type="pct"/>
            <w:tcBorders>
              <w:top w:val="single" w:color="auto" w:sz="4" w:space="0"/>
              <w:left w:val="single" w:color="auto" w:sz="4" w:space="0"/>
              <w:bottom w:val="single" w:color="auto" w:sz="4" w:space="0"/>
              <w:right w:val="single" w:color="auto" w:sz="4" w:space="0"/>
            </w:tcBorders>
            <w:vAlign w:val="center"/>
          </w:tcPr>
          <w:p w14:paraId="7FDBAF93">
            <w:pPr>
              <w:pStyle w:val="181"/>
              <w:keepNext w:val="0"/>
              <w:keepLines w:val="0"/>
              <w:rPr>
                <w:rFonts w:hint="eastAsia" w:ascii="仿宋_GB2312" w:eastAsia="仿宋_GB2312" w:cs="宋体" w:hAnsiTheme="minorEastAsia"/>
                <w:sz w:val="21"/>
                <w:szCs w:val="21"/>
              </w:rPr>
            </w:pPr>
            <w:r>
              <w:rPr>
                <w:rFonts w:hint="eastAsia" w:ascii="仿宋_GB2312" w:eastAsia="仿宋_GB2312" w:cs="宋体" w:hAnsiTheme="minorEastAsia"/>
                <w:sz w:val="21"/>
                <w:szCs w:val="21"/>
              </w:rPr>
              <w:t>无预付款，货款来源于项目工程结算款。付款期限自双方确认结算金额之日起计算，暂定为在甲乙双方完成月度物资结算手续且甲方收到乙</w:t>
            </w:r>
            <w:r>
              <w:rPr>
                <w:rFonts w:hint="eastAsia" w:ascii="仿宋_GB2312" w:eastAsia="仿宋_GB2312" w:cs="宋体" w:hAnsiTheme="minorEastAsia"/>
                <w:color w:val="191919" w:themeColor="background1" w:themeShade="1A"/>
                <w:sz w:val="21"/>
                <w:szCs w:val="21"/>
              </w:rPr>
              <w:t>方相应全额发票后</w:t>
            </w:r>
            <w:r>
              <w:rPr>
                <w:rFonts w:hint="eastAsia" w:ascii="仿宋_GB2312" w:eastAsia="仿宋_GB2312" w:cs="宋体" w:hAnsiTheme="minorEastAsia"/>
                <w:sz w:val="21"/>
                <w:szCs w:val="21"/>
              </w:rPr>
              <w:t>，</w:t>
            </w:r>
            <w:r>
              <w:rPr>
                <w:rFonts w:hint="eastAsia" w:ascii="仿宋_GB2312" w:eastAsia="仿宋_GB2312" w:cs="宋体" w:hAnsiTheme="minorEastAsia"/>
                <w:sz w:val="21"/>
                <w:szCs w:val="21"/>
                <w:u w:val="single"/>
              </w:rPr>
              <w:t xml:space="preserve"> 1 </w:t>
            </w:r>
            <w:r>
              <w:rPr>
                <w:rFonts w:hint="eastAsia" w:ascii="仿宋_GB2312" w:eastAsia="仿宋_GB2312" w:cs="宋体" w:hAnsiTheme="minorEastAsia"/>
                <w:sz w:val="21"/>
                <w:szCs w:val="21"/>
              </w:rPr>
              <w:t>个月内支付当期应付货款的</w:t>
            </w:r>
            <w:r>
              <w:rPr>
                <w:rFonts w:hint="eastAsia" w:ascii="仿宋_GB2312" w:eastAsia="仿宋_GB2312" w:cs="宋体" w:hAnsiTheme="minorEastAsia"/>
                <w:sz w:val="21"/>
                <w:szCs w:val="21"/>
                <w:u w:val="single"/>
              </w:rPr>
              <w:t xml:space="preserve"> 70 </w:t>
            </w:r>
            <w:r>
              <w:rPr>
                <w:rFonts w:hint="eastAsia" w:ascii="仿宋_GB2312" w:eastAsia="仿宋_GB2312" w:cs="宋体" w:hAnsiTheme="minorEastAsia"/>
                <w:sz w:val="21"/>
                <w:szCs w:val="21"/>
              </w:rPr>
              <w:t>%，</w:t>
            </w:r>
            <w:r>
              <w:rPr>
                <w:rFonts w:hint="eastAsia" w:ascii="仿宋_GB2312" w:eastAsia="仿宋_GB2312" w:cs="宋体" w:hAnsiTheme="minorEastAsia"/>
                <w:sz w:val="21"/>
                <w:szCs w:val="21"/>
                <w:u w:val="single"/>
              </w:rPr>
              <w:t xml:space="preserve"> 3 </w:t>
            </w:r>
            <w:r>
              <w:rPr>
                <w:rFonts w:hint="eastAsia" w:ascii="仿宋_GB2312" w:eastAsia="仿宋_GB2312" w:cs="宋体" w:hAnsiTheme="minorEastAsia"/>
                <w:sz w:val="21"/>
                <w:szCs w:val="21"/>
              </w:rPr>
              <w:t>个月内支付至当期货款的</w:t>
            </w:r>
            <w:r>
              <w:rPr>
                <w:rFonts w:hint="eastAsia" w:ascii="仿宋_GB2312" w:eastAsia="仿宋_GB2312" w:cs="宋体" w:hAnsiTheme="minorEastAsia"/>
                <w:sz w:val="21"/>
                <w:szCs w:val="21"/>
                <w:u w:val="single"/>
              </w:rPr>
              <w:t xml:space="preserve"> 90 </w:t>
            </w:r>
            <w:r>
              <w:rPr>
                <w:rFonts w:hint="eastAsia" w:ascii="仿宋_GB2312" w:eastAsia="仿宋_GB2312" w:cs="宋体" w:hAnsiTheme="minorEastAsia"/>
                <w:sz w:val="21"/>
                <w:szCs w:val="21"/>
              </w:rPr>
              <w:t>%，</w:t>
            </w:r>
            <w:r>
              <w:rPr>
                <w:rFonts w:hint="eastAsia" w:ascii="仿宋_GB2312" w:hAnsi="仿宋_GB2312" w:eastAsia="仿宋_GB2312" w:cs="仿宋_GB2312"/>
                <w:color w:val="000000" w:themeColor="text1"/>
                <w:sz w:val="21"/>
                <w:szCs w:val="21"/>
              </w:rPr>
              <w:t>余下</w:t>
            </w:r>
            <w:r>
              <w:rPr>
                <w:rFonts w:hint="eastAsia" w:ascii="仿宋_GB2312" w:hAnsi="仿宋_GB2312" w:eastAsia="仿宋_GB2312" w:cs="仿宋_GB2312"/>
                <w:color w:val="000000" w:themeColor="text1"/>
                <w:sz w:val="21"/>
                <w:szCs w:val="21"/>
                <w:u w:val="single"/>
              </w:rPr>
              <w:t xml:space="preserve"> 10 </w:t>
            </w:r>
            <w:r>
              <w:rPr>
                <w:rFonts w:hint="eastAsia" w:ascii="仿宋_GB2312" w:hAnsi="仿宋_GB2312" w:eastAsia="仿宋_GB2312" w:cs="仿宋_GB2312"/>
                <w:color w:val="000000" w:themeColor="text1"/>
                <w:sz w:val="21"/>
                <w:szCs w:val="21"/>
              </w:rPr>
              <w:t>%结算货款在乙方供货完毕、办理完最终结算后</w:t>
            </w:r>
            <w:r>
              <w:rPr>
                <w:rFonts w:hint="eastAsia" w:ascii="仿宋_GB2312" w:hAnsi="仿宋_GB2312" w:eastAsia="仿宋_GB2312" w:cs="仿宋_GB2312"/>
                <w:color w:val="000000" w:themeColor="text1"/>
                <w:sz w:val="21"/>
                <w:szCs w:val="21"/>
                <w:u w:val="single"/>
              </w:rPr>
              <w:t xml:space="preserve"> 60 </w:t>
            </w:r>
            <w:r>
              <w:rPr>
                <w:rFonts w:hint="eastAsia" w:ascii="仿宋_GB2312" w:hAnsi="仿宋_GB2312" w:eastAsia="仿宋_GB2312" w:cs="仿宋_GB2312"/>
                <w:color w:val="000000" w:themeColor="text1"/>
                <w:sz w:val="21"/>
                <w:szCs w:val="21"/>
              </w:rPr>
              <w:t>日内付清</w:t>
            </w:r>
            <w:r>
              <w:rPr>
                <w:rFonts w:hint="eastAsia" w:ascii="仿宋_GB2312" w:eastAsia="仿宋_GB2312" w:cs="宋体" w:hAnsiTheme="minorEastAsia"/>
                <w:sz w:val="21"/>
                <w:szCs w:val="21"/>
              </w:rPr>
              <w:t>，以此类推。</w:t>
            </w:r>
          </w:p>
        </w:tc>
      </w:tr>
      <w:tr w14:paraId="71843E3C">
        <w:tblPrEx>
          <w:tblCellMar>
            <w:top w:w="0" w:type="dxa"/>
            <w:left w:w="108" w:type="dxa"/>
            <w:bottom w:w="0" w:type="dxa"/>
            <w:right w:w="108" w:type="dxa"/>
          </w:tblCellMar>
        </w:tblPrEx>
        <w:trPr>
          <w:trHeight w:val="496" w:hRule="atLeast"/>
        </w:trPr>
        <w:tc>
          <w:tcPr>
            <w:tcW w:w="394" w:type="pct"/>
            <w:tcBorders>
              <w:top w:val="single" w:color="auto" w:sz="4" w:space="0"/>
              <w:left w:val="single" w:color="auto" w:sz="4" w:space="0"/>
              <w:bottom w:val="single" w:color="auto" w:sz="4" w:space="0"/>
              <w:right w:val="single" w:color="auto" w:sz="4" w:space="0"/>
            </w:tcBorders>
            <w:vAlign w:val="center"/>
          </w:tcPr>
          <w:p w14:paraId="5109D8ED">
            <w:pPr>
              <w:pStyle w:val="181"/>
              <w:keepNext w:val="0"/>
              <w:keepLines w:val="0"/>
              <w:jc w:val="center"/>
              <w:rPr>
                <w:rFonts w:hint="eastAsia"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6</w:t>
            </w:r>
          </w:p>
        </w:tc>
        <w:tc>
          <w:tcPr>
            <w:tcW w:w="941" w:type="pct"/>
            <w:tcBorders>
              <w:top w:val="single" w:color="auto" w:sz="4" w:space="0"/>
              <w:left w:val="single" w:color="auto" w:sz="4" w:space="0"/>
              <w:bottom w:val="single" w:color="auto" w:sz="4" w:space="0"/>
              <w:right w:val="single" w:color="auto" w:sz="4" w:space="0"/>
            </w:tcBorders>
            <w:vAlign w:val="center"/>
          </w:tcPr>
          <w:p w14:paraId="6642FB3C">
            <w:pPr>
              <w:pStyle w:val="181"/>
              <w:keepNext w:val="0"/>
              <w:keepLines w:val="0"/>
              <w:jc w:val="center"/>
              <w:rPr>
                <w:rFonts w:hint="eastAsia" w:ascii="仿宋_GB2312" w:eastAsia="仿宋_GB2312" w:cs="宋体" w:hAnsiTheme="minorEastAsia"/>
                <w:sz w:val="21"/>
                <w:szCs w:val="21"/>
              </w:rPr>
            </w:pPr>
            <w:r>
              <w:rPr>
                <w:rFonts w:hint="eastAsia" w:ascii="仿宋_GB2312" w:eastAsia="仿宋_GB2312" w:cs="宋体" w:hAnsiTheme="minorEastAsia"/>
                <w:sz w:val="21"/>
                <w:szCs w:val="21"/>
              </w:rPr>
              <w:t>付款方式</w:t>
            </w:r>
          </w:p>
        </w:tc>
        <w:tc>
          <w:tcPr>
            <w:tcW w:w="3664" w:type="pct"/>
            <w:tcBorders>
              <w:top w:val="single" w:color="auto" w:sz="4" w:space="0"/>
              <w:left w:val="single" w:color="auto" w:sz="4" w:space="0"/>
              <w:bottom w:val="single" w:color="auto" w:sz="4" w:space="0"/>
              <w:right w:val="single" w:color="auto" w:sz="4" w:space="0"/>
            </w:tcBorders>
            <w:vAlign w:val="center"/>
          </w:tcPr>
          <w:p w14:paraId="2FAFA7AB">
            <w:pPr>
              <w:pStyle w:val="181"/>
              <w:keepNext w:val="0"/>
              <w:keepLines w:val="0"/>
              <w:jc w:val="left"/>
              <w:rPr>
                <w:rFonts w:hint="eastAsia"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乙方</w:t>
            </w:r>
            <w:r>
              <w:rPr>
                <w:rFonts w:hint="eastAsia" w:ascii="仿宋_GB2312" w:eastAsia="仿宋_GB2312" w:cs="宋体" w:hAnsiTheme="minorEastAsia"/>
                <w:sz w:val="21"/>
                <w:szCs w:val="21"/>
              </w:rPr>
              <w:t>应</w:t>
            </w:r>
            <w:r>
              <w:rPr>
                <w:rFonts w:hint="eastAsia" w:ascii="仿宋_GB2312" w:eastAsia="仿宋_GB2312" w:cs="宋体" w:hAnsiTheme="minorEastAsia"/>
                <w:color w:val="000000" w:themeColor="text1"/>
                <w:sz w:val="21"/>
                <w:szCs w:val="21"/>
              </w:rPr>
              <w:t>具备使用采用承兑汇票、信用证、保理、供应链金融等非现金业务的能力。乙方接受非现金付款方式不低于合同价的</w:t>
            </w:r>
            <w:r>
              <w:rPr>
                <w:rFonts w:hint="eastAsia" w:ascii="仿宋_GB2312" w:eastAsia="仿宋_GB2312" w:cs="宋体" w:hAnsiTheme="minorEastAsia"/>
                <w:color w:val="000000" w:themeColor="text1"/>
                <w:sz w:val="21"/>
                <w:szCs w:val="21"/>
                <w:u w:val="single"/>
              </w:rPr>
              <w:t xml:space="preserve"> 30   </w:t>
            </w:r>
            <w:r>
              <w:rPr>
                <w:rFonts w:hint="eastAsia" w:ascii="仿宋_GB2312" w:eastAsia="仿宋_GB2312" w:cs="宋体" w:hAnsiTheme="minorEastAsia"/>
                <w:color w:val="000000" w:themeColor="text1"/>
                <w:sz w:val="21"/>
                <w:szCs w:val="21"/>
              </w:rPr>
              <w:t>%，期限</w:t>
            </w:r>
            <w:r>
              <w:rPr>
                <w:rFonts w:hint="eastAsia" w:ascii="仿宋_GB2312" w:hAnsi="宋体" w:eastAsia="仿宋_GB2312" w:cs="宋体"/>
                <w:color w:val="000000" w:themeColor="text1"/>
                <w:sz w:val="21"/>
                <w:szCs w:val="21"/>
              </w:rPr>
              <w:t>为</w:t>
            </w:r>
            <w:r>
              <w:rPr>
                <w:rFonts w:hint="eastAsia" w:ascii="仿宋_GB2312" w:eastAsia="仿宋_GB2312" w:cs="宋体" w:hAnsiTheme="minorEastAsia"/>
                <w:color w:val="000000" w:themeColor="text1"/>
                <w:sz w:val="21"/>
                <w:szCs w:val="21"/>
                <w:u w:val="single"/>
              </w:rPr>
              <w:t xml:space="preserve">  6  </w:t>
            </w:r>
            <w:r>
              <w:rPr>
                <w:rFonts w:hint="eastAsia" w:ascii="仿宋_GB2312" w:hAnsi="宋体" w:eastAsia="仿宋_GB2312" w:cs="宋体"/>
                <w:color w:val="000000" w:themeColor="text1"/>
                <w:sz w:val="21"/>
                <w:szCs w:val="21"/>
              </w:rPr>
              <w:t>个</w:t>
            </w:r>
            <w:r>
              <w:rPr>
                <w:rFonts w:hint="eastAsia" w:ascii="仿宋_GB2312" w:eastAsia="仿宋_GB2312" w:cs="宋体" w:hAnsiTheme="minorEastAsia"/>
                <w:color w:val="000000" w:themeColor="text1"/>
                <w:sz w:val="21"/>
                <w:szCs w:val="21"/>
              </w:rPr>
              <w:t>月，因此产生的相关贴现成本由乙方承担。乙方须保证资金往来账户与约定账户一致，开票单位名称与合同约定名称一致。</w:t>
            </w:r>
          </w:p>
        </w:tc>
      </w:tr>
      <w:tr w14:paraId="5A7CCA8A">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40E714C">
            <w:pPr>
              <w:pStyle w:val="181"/>
              <w:keepNext w:val="0"/>
              <w:keepLines w:val="0"/>
              <w:jc w:val="center"/>
              <w:rPr>
                <w:rFonts w:hint="eastAsia"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7</w:t>
            </w:r>
          </w:p>
        </w:tc>
        <w:tc>
          <w:tcPr>
            <w:tcW w:w="941" w:type="pct"/>
            <w:tcBorders>
              <w:top w:val="single" w:color="auto" w:sz="4" w:space="0"/>
              <w:left w:val="single" w:color="auto" w:sz="4" w:space="0"/>
              <w:bottom w:val="single" w:color="auto" w:sz="4" w:space="0"/>
              <w:right w:val="single" w:color="auto" w:sz="4" w:space="0"/>
            </w:tcBorders>
            <w:vAlign w:val="center"/>
          </w:tcPr>
          <w:p w14:paraId="52D3B78E">
            <w:pPr>
              <w:pStyle w:val="181"/>
              <w:keepNext w:val="0"/>
              <w:keepLines w:val="0"/>
              <w:jc w:val="center"/>
              <w:rPr>
                <w:rFonts w:hint="eastAsia" w:ascii="仿宋_GB2312" w:eastAsia="仿宋_GB2312" w:cs="宋体" w:hAnsiTheme="minorEastAsia"/>
                <w:sz w:val="21"/>
                <w:szCs w:val="21"/>
              </w:rPr>
            </w:pPr>
            <w:r>
              <w:rPr>
                <w:rFonts w:hint="eastAsia" w:ascii="仿宋_GB2312" w:eastAsia="仿宋_GB2312" w:cs="宋体" w:hAnsiTheme="minorEastAsia"/>
                <w:sz w:val="21"/>
                <w:szCs w:val="21"/>
              </w:rPr>
              <w:t>时间</w:t>
            </w:r>
          </w:p>
        </w:tc>
        <w:tc>
          <w:tcPr>
            <w:tcW w:w="3664" w:type="pct"/>
            <w:tcBorders>
              <w:top w:val="single" w:color="auto" w:sz="4" w:space="0"/>
              <w:left w:val="single" w:color="auto" w:sz="4" w:space="0"/>
              <w:bottom w:val="single" w:color="auto" w:sz="4" w:space="0"/>
              <w:right w:val="single" w:color="auto" w:sz="4" w:space="0"/>
            </w:tcBorders>
            <w:vAlign w:val="center"/>
          </w:tcPr>
          <w:p w14:paraId="17DC3A0C">
            <w:pPr>
              <w:pStyle w:val="181"/>
              <w:keepNext w:val="0"/>
              <w:keepLines w:val="0"/>
              <w:rPr>
                <w:rFonts w:hint="eastAsia" w:ascii="仿宋_GB2312" w:eastAsia="仿宋_GB2312" w:cs="宋体" w:hAnsiTheme="minorEastAsia"/>
                <w:sz w:val="21"/>
                <w:szCs w:val="21"/>
              </w:rPr>
            </w:pPr>
            <w:r>
              <w:rPr>
                <w:rFonts w:hint="eastAsia" w:ascii="仿宋_GB2312" w:eastAsia="仿宋_GB2312" w:cs="宋体" w:hAnsiTheme="minorEastAsia"/>
                <w:sz w:val="21"/>
                <w:szCs w:val="21"/>
              </w:rPr>
              <w:t>以“招标文件”发布信息为准</w:t>
            </w:r>
          </w:p>
        </w:tc>
      </w:tr>
      <w:tr w14:paraId="4293F43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AC6A971">
            <w:pPr>
              <w:pStyle w:val="181"/>
              <w:keepNext w:val="0"/>
              <w:keepLines w:val="0"/>
              <w:jc w:val="center"/>
              <w:rPr>
                <w:rFonts w:hint="eastAsia"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8</w:t>
            </w:r>
          </w:p>
        </w:tc>
        <w:tc>
          <w:tcPr>
            <w:tcW w:w="941" w:type="pct"/>
            <w:tcBorders>
              <w:top w:val="single" w:color="auto" w:sz="4" w:space="0"/>
              <w:left w:val="single" w:color="auto" w:sz="4" w:space="0"/>
              <w:bottom w:val="single" w:color="auto" w:sz="4" w:space="0"/>
              <w:right w:val="single" w:color="auto" w:sz="4" w:space="0"/>
            </w:tcBorders>
            <w:vAlign w:val="center"/>
          </w:tcPr>
          <w:p w14:paraId="205462A5">
            <w:pPr>
              <w:pStyle w:val="181"/>
              <w:keepNext w:val="0"/>
              <w:keepLines w:val="0"/>
              <w:jc w:val="center"/>
              <w:rPr>
                <w:rFonts w:hint="eastAsia" w:ascii="仿宋_GB2312" w:eastAsia="仿宋_GB2312" w:cs="宋体" w:hAnsiTheme="minorEastAsia"/>
                <w:sz w:val="21"/>
                <w:szCs w:val="21"/>
              </w:rPr>
            </w:pPr>
            <w:r>
              <w:rPr>
                <w:rFonts w:hint="eastAsia" w:ascii="仿宋_GB2312" w:eastAsia="仿宋_GB2312" w:cs="宋体" w:hAnsiTheme="minorEastAsia"/>
                <w:sz w:val="21"/>
                <w:szCs w:val="21"/>
              </w:rPr>
              <w:t>标的物生产厂家要求</w:t>
            </w:r>
          </w:p>
        </w:tc>
        <w:tc>
          <w:tcPr>
            <w:tcW w:w="3664" w:type="pct"/>
            <w:tcBorders>
              <w:top w:val="single" w:color="auto" w:sz="4" w:space="0"/>
              <w:left w:val="single" w:color="auto" w:sz="4" w:space="0"/>
              <w:bottom w:val="single" w:color="auto" w:sz="4" w:space="0"/>
              <w:right w:val="single" w:color="auto" w:sz="4" w:space="0"/>
            </w:tcBorders>
            <w:vAlign w:val="center"/>
          </w:tcPr>
          <w:p w14:paraId="75F9ED4F">
            <w:pPr>
              <w:pStyle w:val="181"/>
              <w:keepNext w:val="0"/>
              <w:keepLines w:val="0"/>
              <w:spacing w:line="320" w:lineRule="exact"/>
              <w:rPr>
                <w:rFonts w:hint="eastAsia" w:ascii="仿宋_GB2312" w:eastAsia="仿宋_GB2312" w:cs="宋体" w:hAnsiTheme="minorEastAsia"/>
                <w:sz w:val="21"/>
                <w:szCs w:val="21"/>
              </w:rPr>
            </w:pPr>
            <w:r>
              <w:rPr>
                <w:rFonts w:hint="eastAsia" w:ascii="仿宋_GB2312" w:eastAsia="仿宋_GB2312" w:cs="宋体" w:hAnsiTheme="minorEastAsia"/>
                <w:sz w:val="21"/>
                <w:szCs w:val="21"/>
              </w:rPr>
              <w:t>是否指定生产厂家/品牌：是□   否□</w:t>
            </w:r>
          </w:p>
          <w:p w14:paraId="44FEC548">
            <w:pPr>
              <w:pStyle w:val="137"/>
              <w:spacing w:before="0" w:beforeAutospacing="0" w:after="0" w:afterAutospacing="0" w:line="320" w:lineRule="exact"/>
              <w:rPr>
                <w:rFonts w:hint="eastAsia"/>
                <w:u w:val="single"/>
              </w:rPr>
            </w:pPr>
            <w:r>
              <w:rPr>
                <w:rFonts w:hint="eastAsia" w:ascii="仿宋_GB2312" w:eastAsia="仿宋_GB2312" w:hAnsiTheme="minorEastAsia"/>
                <w:b w:val="0"/>
                <w:bCs w:val="0"/>
                <w:kern w:val="2"/>
                <w:sz w:val="21"/>
                <w:szCs w:val="21"/>
              </w:rPr>
              <w:t>要求提供以下厂家/品牌产品：</w:t>
            </w:r>
            <w:r>
              <w:rPr>
                <w:rFonts w:hint="eastAsia" w:ascii="仿宋_GB2312" w:eastAsia="仿宋_GB2312" w:hAnsiTheme="minorEastAsia"/>
                <w:b w:val="0"/>
                <w:bCs w:val="0"/>
                <w:kern w:val="2"/>
                <w:sz w:val="21"/>
                <w:szCs w:val="21"/>
                <w:u w:val="single"/>
              </w:rPr>
              <w:t xml:space="preserve">    /     </w:t>
            </w:r>
          </w:p>
        </w:tc>
      </w:tr>
      <w:tr w14:paraId="125B6F5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944740F">
            <w:pPr>
              <w:pStyle w:val="181"/>
              <w:keepNext w:val="0"/>
              <w:keepLines w:val="0"/>
              <w:jc w:val="center"/>
              <w:rPr>
                <w:rFonts w:hint="eastAsia"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9</w:t>
            </w:r>
          </w:p>
        </w:tc>
        <w:tc>
          <w:tcPr>
            <w:tcW w:w="941" w:type="pct"/>
            <w:tcBorders>
              <w:top w:val="single" w:color="auto" w:sz="4" w:space="0"/>
              <w:left w:val="single" w:color="auto" w:sz="4" w:space="0"/>
              <w:bottom w:val="single" w:color="auto" w:sz="4" w:space="0"/>
              <w:right w:val="single" w:color="auto" w:sz="4" w:space="0"/>
            </w:tcBorders>
            <w:vAlign w:val="center"/>
          </w:tcPr>
          <w:p w14:paraId="2992749E">
            <w:pPr>
              <w:pStyle w:val="181"/>
              <w:keepNext w:val="0"/>
              <w:keepLines w:val="0"/>
              <w:jc w:val="center"/>
              <w:rPr>
                <w:rFonts w:hint="eastAsia" w:ascii="仿宋_GB2312" w:eastAsia="仿宋_GB2312" w:cs="宋体" w:hAnsiTheme="minorEastAsia"/>
                <w:sz w:val="21"/>
                <w:szCs w:val="21"/>
              </w:rPr>
            </w:pPr>
            <w:r>
              <w:rPr>
                <w:rFonts w:hint="eastAsia" w:ascii="仿宋_GB2312" w:eastAsia="仿宋_GB2312" w:cs="宋体" w:hAnsiTheme="minorEastAsia"/>
                <w:sz w:val="21"/>
                <w:szCs w:val="21"/>
              </w:rPr>
              <w:t>技术标准和图纸</w:t>
            </w:r>
          </w:p>
        </w:tc>
        <w:tc>
          <w:tcPr>
            <w:tcW w:w="3664" w:type="pct"/>
            <w:tcBorders>
              <w:top w:val="single" w:color="auto" w:sz="4" w:space="0"/>
              <w:left w:val="single" w:color="auto" w:sz="4" w:space="0"/>
              <w:bottom w:val="single" w:color="auto" w:sz="4" w:space="0"/>
              <w:right w:val="single" w:color="auto" w:sz="4" w:space="0"/>
            </w:tcBorders>
            <w:vAlign w:val="center"/>
          </w:tcPr>
          <w:p w14:paraId="1B6412BA">
            <w:pPr>
              <w:pStyle w:val="181"/>
              <w:keepNext w:val="0"/>
              <w:keepLines w:val="0"/>
              <w:rPr>
                <w:rFonts w:hint="eastAsia" w:ascii="仿宋_GB2312" w:eastAsia="仿宋_GB2312" w:cs="宋体" w:hAnsiTheme="minorEastAsia"/>
                <w:sz w:val="21"/>
                <w:szCs w:val="21"/>
              </w:rPr>
            </w:pPr>
            <w:r>
              <w:rPr>
                <w:rFonts w:hint="eastAsia" w:ascii="仿宋_GB2312" w:eastAsia="仿宋_GB2312" w:cs="宋体" w:hAnsiTheme="minorEastAsia"/>
                <w:sz w:val="21"/>
                <w:szCs w:val="21"/>
              </w:rPr>
              <w:t>详见第二部分 技术标准和图纸</w:t>
            </w:r>
          </w:p>
        </w:tc>
      </w:tr>
      <w:tr w14:paraId="29E1A79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628DEE4A">
            <w:pPr>
              <w:pStyle w:val="181"/>
              <w:keepNext w:val="0"/>
              <w:keepLines w:val="0"/>
              <w:jc w:val="center"/>
              <w:rPr>
                <w:rFonts w:hint="eastAsia"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10</w:t>
            </w:r>
          </w:p>
        </w:tc>
        <w:tc>
          <w:tcPr>
            <w:tcW w:w="941" w:type="pct"/>
            <w:tcBorders>
              <w:top w:val="single" w:color="auto" w:sz="4" w:space="0"/>
              <w:left w:val="single" w:color="auto" w:sz="4" w:space="0"/>
              <w:bottom w:val="single" w:color="auto" w:sz="4" w:space="0"/>
              <w:right w:val="single" w:color="auto" w:sz="4" w:space="0"/>
            </w:tcBorders>
            <w:vAlign w:val="center"/>
          </w:tcPr>
          <w:p w14:paraId="2ED99886">
            <w:pPr>
              <w:pStyle w:val="181"/>
              <w:keepNext w:val="0"/>
              <w:keepLines w:val="0"/>
              <w:jc w:val="center"/>
              <w:rPr>
                <w:rFonts w:hint="eastAsia" w:ascii="仿宋_GB2312" w:eastAsia="仿宋_GB2312" w:cs="宋体" w:hAnsiTheme="minorEastAsia"/>
                <w:sz w:val="21"/>
                <w:szCs w:val="21"/>
              </w:rPr>
            </w:pPr>
            <w:r>
              <w:rPr>
                <w:rFonts w:hint="eastAsia" w:ascii="仿宋_GB2312" w:eastAsia="仿宋_GB2312" w:cs="宋体" w:hAnsiTheme="minorEastAsia"/>
                <w:sz w:val="21"/>
                <w:szCs w:val="21"/>
              </w:rPr>
              <w:t>投标有效期</w:t>
            </w:r>
          </w:p>
        </w:tc>
        <w:tc>
          <w:tcPr>
            <w:tcW w:w="3664" w:type="pct"/>
            <w:tcBorders>
              <w:top w:val="single" w:color="auto" w:sz="4" w:space="0"/>
              <w:left w:val="single" w:color="auto" w:sz="4" w:space="0"/>
              <w:bottom w:val="single" w:color="auto" w:sz="4" w:space="0"/>
              <w:right w:val="single" w:color="auto" w:sz="4" w:space="0"/>
            </w:tcBorders>
            <w:vAlign w:val="center"/>
          </w:tcPr>
          <w:p w14:paraId="5B2DCEC9">
            <w:pPr>
              <w:pStyle w:val="181"/>
              <w:keepNext w:val="0"/>
              <w:keepLines w:val="0"/>
              <w:rPr>
                <w:rFonts w:hint="eastAsia" w:ascii="仿宋_GB2312" w:eastAsia="仿宋_GB2312" w:cs="宋体" w:hAnsiTheme="minorEastAsia"/>
                <w:sz w:val="21"/>
                <w:szCs w:val="21"/>
              </w:rPr>
            </w:pPr>
            <w:r>
              <w:rPr>
                <w:rFonts w:hint="eastAsia" w:ascii="仿宋_GB2312" w:eastAsia="仿宋_GB2312" w:cs="宋体" w:hAnsiTheme="minorEastAsia"/>
                <w:sz w:val="21"/>
                <w:szCs w:val="21"/>
              </w:rPr>
              <w:t>投标有效期：</w:t>
            </w:r>
            <w:r>
              <w:rPr>
                <w:rFonts w:ascii="仿宋_GB2312" w:eastAsia="仿宋_GB2312" w:cs="宋体" w:hAnsiTheme="minorEastAsia"/>
                <w:color w:val="000000" w:themeColor="text1"/>
                <w:sz w:val="21"/>
                <w:szCs w:val="21"/>
              </w:rPr>
              <w:t>9</w:t>
            </w:r>
            <w:r>
              <w:rPr>
                <w:rFonts w:hint="eastAsia" w:ascii="仿宋_GB2312" w:eastAsia="仿宋_GB2312" w:cs="宋体" w:hAnsiTheme="minorEastAsia"/>
                <w:color w:val="000000" w:themeColor="text1"/>
                <w:sz w:val="21"/>
                <w:szCs w:val="21"/>
              </w:rPr>
              <w:t>0</w:t>
            </w:r>
            <w:r>
              <w:rPr>
                <w:rFonts w:hint="eastAsia" w:ascii="仿宋_GB2312" w:eastAsia="仿宋_GB2312" w:cs="宋体" w:hAnsiTheme="minorEastAsia"/>
                <w:sz w:val="21"/>
                <w:szCs w:val="21"/>
              </w:rPr>
              <w:t>天</w:t>
            </w:r>
          </w:p>
        </w:tc>
      </w:tr>
      <w:tr w14:paraId="44B4633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ED6670D">
            <w:pPr>
              <w:pStyle w:val="181"/>
              <w:keepNext w:val="0"/>
              <w:keepLines w:val="0"/>
              <w:jc w:val="center"/>
              <w:rPr>
                <w:rFonts w:hint="eastAsia"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11</w:t>
            </w:r>
          </w:p>
        </w:tc>
        <w:tc>
          <w:tcPr>
            <w:tcW w:w="941" w:type="pct"/>
            <w:tcBorders>
              <w:top w:val="single" w:color="auto" w:sz="4" w:space="0"/>
              <w:left w:val="single" w:color="auto" w:sz="4" w:space="0"/>
              <w:bottom w:val="single" w:color="auto" w:sz="4" w:space="0"/>
              <w:right w:val="single" w:color="auto" w:sz="4" w:space="0"/>
            </w:tcBorders>
            <w:vAlign w:val="center"/>
          </w:tcPr>
          <w:p w14:paraId="3C4ACF51">
            <w:pPr>
              <w:pStyle w:val="181"/>
              <w:keepNext w:val="0"/>
              <w:keepLines w:val="0"/>
              <w:jc w:val="center"/>
              <w:rPr>
                <w:rFonts w:hint="eastAsia" w:ascii="仿宋_GB2312" w:eastAsia="仿宋_GB2312" w:cs="宋体" w:hAnsiTheme="minorEastAsia"/>
                <w:sz w:val="21"/>
                <w:szCs w:val="21"/>
              </w:rPr>
            </w:pPr>
            <w:r>
              <w:rPr>
                <w:rFonts w:hint="eastAsia" w:ascii="仿宋_GB2312" w:eastAsia="仿宋_GB2312" w:cs="宋体" w:hAnsiTheme="minorEastAsia"/>
                <w:sz w:val="21"/>
                <w:szCs w:val="21"/>
              </w:rPr>
              <w:t>投标保证金</w:t>
            </w:r>
          </w:p>
        </w:tc>
        <w:tc>
          <w:tcPr>
            <w:tcW w:w="3664" w:type="pct"/>
            <w:tcBorders>
              <w:top w:val="single" w:color="auto" w:sz="4" w:space="0"/>
              <w:left w:val="single" w:color="auto" w:sz="4" w:space="0"/>
              <w:bottom w:val="single" w:color="auto" w:sz="4" w:space="0"/>
              <w:right w:val="single" w:color="auto" w:sz="4" w:space="0"/>
            </w:tcBorders>
            <w:vAlign w:val="center"/>
          </w:tcPr>
          <w:p w14:paraId="0696520C">
            <w:pPr>
              <w:pStyle w:val="181"/>
              <w:keepNext w:val="0"/>
              <w:keepLines w:val="0"/>
              <w:rPr>
                <w:rFonts w:hint="eastAsia" w:ascii="仿宋_GB2312" w:eastAsia="仿宋_GB2312" w:cs="宋体" w:hAnsiTheme="minorEastAsia"/>
                <w:sz w:val="21"/>
                <w:szCs w:val="21"/>
                <w:u w:val="single"/>
              </w:rPr>
            </w:pPr>
            <w:r>
              <w:rPr>
                <w:rFonts w:hint="eastAsia" w:ascii="仿宋_GB2312" w:eastAsia="仿宋_GB2312" w:hAnsiTheme="minorEastAsia"/>
                <w:sz w:val="21"/>
                <w:szCs w:val="21"/>
              </w:rPr>
              <w:t>投标保证金必须从投标人的基本账户以电汇的方式汇出，</w:t>
            </w:r>
            <w:r>
              <w:rPr>
                <w:rFonts w:hint="eastAsia" w:ascii="仿宋_GB2312" w:eastAsia="仿宋_GB2312" w:cs="宋体" w:hAnsiTheme="minorEastAsia"/>
                <w:sz w:val="21"/>
                <w:szCs w:val="21"/>
              </w:rPr>
              <w:t>投标保证金</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万元，汇款账户详情见总则</w:t>
            </w:r>
            <w:r>
              <w:rPr>
                <w:rFonts w:hint="eastAsia" w:ascii="仿宋_GB2312" w:eastAsia="仿宋_GB2312" w:cs="宋体" w:hAnsiTheme="minorEastAsia"/>
                <w:color w:val="000000" w:themeColor="text1"/>
                <w:sz w:val="21"/>
                <w:szCs w:val="21"/>
              </w:rPr>
              <w:t>7.2。其他相关事项见总则</w:t>
            </w:r>
            <w:r>
              <w:rPr>
                <w:rFonts w:ascii="仿宋_GB2312" w:eastAsia="仿宋_GB2312" w:cs="宋体" w:hAnsiTheme="minorEastAsia"/>
                <w:color w:val="000000" w:themeColor="text1"/>
                <w:sz w:val="21"/>
                <w:szCs w:val="21"/>
              </w:rPr>
              <w:t>13</w:t>
            </w:r>
          </w:p>
        </w:tc>
      </w:tr>
      <w:tr w14:paraId="60668A3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0620C4">
            <w:pPr>
              <w:pStyle w:val="181"/>
              <w:keepNext w:val="0"/>
              <w:keepLines w:val="0"/>
              <w:jc w:val="center"/>
              <w:rPr>
                <w:rFonts w:hint="eastAsia"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12</w:t>
            </w:r>
          </w:p>
        </w:tc>
        <w:tc>
          <w:tcPr>
            <w:tcW w:w="941" w:type="pct"/>
            <w:tcBorders>
              <w:top w:val="single" w:color="auto" w:sz="4" w:space="0"/>
              <w:left w:val="single" w:color="auto" w:sz="4" w:space="0"/>
              <w:bottom w:val="single" w:color="auto" w:sz="4" w:space="0"/>
              <w:right w:val="single" w:color="auto" w:sz="4" w:space="0"/>
            </w:tcBorders>
            <w:vAlign w:val="center"/>
          </w:tcPr>
          <w:p w14:paraId="1893FF55">
            <w:pPr>
              <w:pStyle w:val="181"/>
              <w:keepNext w:val="0"/>
              <w:keepLines w:val="0"/>
              <w:jc w:val="center"/>
              <w:rPr>
                <w:rFonts w:hint="eastAsia" w:ascii="仿宋_GB2312" w:eastAsia="仿宋_GB2312" w:cs="宋体" w:hAnsiTheme="minorEastAsia"/>
                <w:sz w:val="21"/>
                <w:szCs w:val="21"/>
              </w:rPr>
            </w:pPr>
            <w:r>
              <w:rPr>
                <w:rFonts w:hint="eastAsia" w:ascii="仿宋_GB2312" w:eastAsia="仿宋_GB2312" w:cs="宋体" w:hAnsiTheme="minorEastAsia"/>
                <w:sz w:val="21"/>
                <w:szCs w:val="21"/>
              </w:rPr>
              <w:t>签字或盖章要求</w:t>
            </w:r>
          </w:p>
        </w:tc>
        <w:tc>
          <w:tcPr>
            <w:tcW w:w="3664" w:type="pct"/>
            <w:tcBorders>
              <w:top w:val="single" w:color="auto" w:sz="4" w:space="0"/>
              <w:left w:val="single" w:color="auto" w:sz="4" w:space="0"/>
              <w:bottom w:val="single" w:color="auto" w:sz="4" w:space="0"/>
              <w:right w:val="single" w:color="auto" w:sz="4" w:space="0"/>
            </w:tcBorders>
            <w:vAlign w:val="center"/>
          </w:tcPr>
          <w:p w14:paraId="11C70B92">
            <w:pPr>
              <w:pStyle w:val="181"/>
              <w:keepNext w:val="0"/>
              <w:keepLines w:val="0"/>
              <w:rPr>
                <w:rFonts w:hint="eastAsia" w:ascii="仿宋_GB2312" w:eastAsia="仿宋_GB2312" w:cs="宋体" w:hAnsiTheme="minorEastAsia"/>
                <w:sz w:val="21"/>
                <w:szCs w:val="21"/>
              </w:rPr>
            </w:pPr>
            <w:r>
              <w:rPr>
                <w:rFonts w:hint="eastAsia" w:ascii="仿宋_GB2312" w:eastAsia="仿宋_GB2312" w:cs="宋体" w:hAnsiTheme="minorEastAsia"/>
                <w:sz w:val="21"/>
                <w:szCs w:val="21"/>
              </w:rPr>
              <w:t>法定代表人或委托代理人签字并盖单位章</w:t>
            </w:r>
          </w:p>
        </w:tc>
      </w:tr>
      <w:tr w14:paraId="4B316EF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B42789B">
            <w:pPr>
              <w:pStyle w:val="181"/>
              <w:keepNext w:val="0"/>
              <w:keepLines w:val="0"/>
              <w:jc w:val="center"/>
              <w:rPr>
                <w:rFonts w:hint="eastAsia" w:ascii="仿宋_GB2312" w:eastAsia="仿宋_GB2312" w:cs="宋体" w:hAnsiTheme="minorEastAsia"/>
                <w:color w:val="000000" w:themeColor="text1"/>
                <w:sz w:val="21"/>
                <w:szCs w:val="21"/>
              </w:rPr>
            </w:pPr>
            <w:r>
              <w:rPr>
                <w:rFonts w:ascii="仿宋_GB2312" w:eastAsia="仿宋_GB2312" w:cs="宋体" w:hAnsiTheme="minorEastAsia"/>
                <w:color w:val="000000" w:themeColor="text1"/>
                <w:sz w:val="21"/>
                <w:szCs w:val="21"/>
              </w:rPr>
              <w:t>13</w:t>
            </w:r>
          </w:p>
        </w:tc>
        <w:tc>
          <w:tcPr>
            <w:tcW w:w="941" w:type="pct"/>
            <w:tcBorders>
              <w:top w:val="single" w:color="auto" w:sz="4" w:space="0"/>
              <w:left w:val="single" w:color="auto" w:sz="4" w:space="0"/>
              <w:bottom w:val="single" w:color="auto" w:sz="4" w:space="0"/>
              <w:right w:val="single" w:color="auto" w:sz="4" w:space="0"/>
            </w:tcBorders>
            <w:vAlign w:val="center"/>
          </w:tcPr>
          <w:p w14:paraId="7C4FF961">
            <w:pPr>
              <w:pStyle w:val="181"/>
              <w:keepNext w:val="0"/>
              <w:keepLines w:val="0"/>
              <w:jc w:val="center"/>
              <w:rPr>
                <w:rFonts w:hint="eastAsia" w:ascii="仿宋_GB2312" w:eastAsia="仿宋_GB2312" w:cs="宋体" w:hAnsiTheme="minorEastAsia"/>
                <w:sz w:val="21"/>
                <w:szCs w:val="21"/>
              </w:rPr>
            </w:pPr>
            <w:r>
              <w:rPr>
                <w:rFonts w:hint="eastAsia" w:ascii="仿宋_GB2312" w:eastAsia="仿宋_GB2312" w:cs="宋体" w:hAnsiTheme="minorEastAsia"/>
                <w:sz w:val="21"/>
                <w:szCs w:val="21"/>
              </w:rPr>
              <w:t>投标文件副本份数</w:t>
            </w:r>
          </w:p>
        </w:tc>
        <w:tc>
          <w:tcPr>
            <w:tcW w:w="3664" w:type="pct"/>
            <w:tcBorders>
              <w:top w:val="single" w:color="auto" w:sz="4" w:space="0"/>
              <w:left w:val="single" w:color="auto" w:sz="4" w:space="0"/>
              <w:bottom w:val="single" w:color="auto" w:sz="4" w:space="0"/>
              <w:right w:val="single" w:color="auto" w:sz="4" w:space="0"/>
            </w:tcBorders>
            <w:vAlign w:val="center"/>
          </w:tcPr>
          <w:p w14:paraId="70AC2092">
            <w:pPr>
              <w:pStyle w:val="181"/>
              <w:keepNext w:val="0"/>
              <w:keepLines w:val="0"/>
              <w:rPr>
                <w:rFonts w:hint="eastAsia" w:ascii="仿宋_GB2312" w:eastAsia="仿宋_GB2312" w:cs="宋体" w:hAnsiTheme="minorEastAsia"/>
                <w:sz w:val="21"/>
                <w:szCs w:val="21"/>
              </w:rPr>
            </w:pPr>
            <w:r>
              <w:rPr>
                <w:rFonts w:hint="eastAsia" w:ascii="仿宋_GB2312" w:eastAsia="仿宋_GB2312" w:cs="宋体" w:hAnsiTheme="minorEastAsia"/>
                <w:sz w:val="21"/>
                <w:szCs w:val="21"/>
              </w:rPr>
              <w:t>以招标人要求为准</w:t>
            </w:r>
          </w:p>
        </w:tc>
      </w:tr>
      <w:tr w14:paraId="6760F1EC">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1DD98CEF">
            <w:pPr>
              <w:pStyle w:val="181"/>
              <w:keepNext w:val="0"/>
              <w:keepLines w:val="0"/>
              <w:jc w:val="center"/>
              <w:rPr>
                <w:rFonts w:hint="eastAsia"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4</w:t>
            </w:r>
          </w:p>
        </w:tc>
        <w:tc>
          <w:tcPr>
            <w:tcW w:w="941" w:type="pct"/>
            <w:tcBorders>
              <w:top w:val="single" w:color="auto" w:sz="4" w:space="0"/>
              <w:left w:val="single" w:color="auto" w:sz="4" w:space="0"/>
              <w:bottom w:val="single" w:color="auto" w:sz="4" w:space="0"/>
              <w:right w:val="single" w:color="auto" w:sz="4" w:space="0"/>
            </w:tcBorders>
            <w:vAlign w:val="center"/>
          </w:tcPr>
          <w:p w14:paraId="5BF0F9D1">
            <w:pPr>
              <w:pStyle w:val="181"/>
              <w:keepNext w:val="0"/>
              <w:keepLines w:val="0"/>
              <w:jc w:val="center"/>
              <w:rPr>
                <w:rFonts w:hint="eastAsia" w:ascii="仿宋_GB2312" w:eastAsia="仿宋_GB2312" w:cs="宋体" w:hAnsiTheme="minorEastAsia"/>
                <w:sz w:val="21"/>
                <w:szCs w:val="21"/>
              </w:rPr>
            </w:pPr>
            <w:r>
              <w:rPr>
                <w:rFonts w:hint="eastAsia" w:ascii="仿宋_GB2312" w:eastAsia="仿宋_GB2312" w:cs="宋体" w:hAnsiTheme="minorEastAsia"/>
                <w:sz w:val="21"/>
                <w:szCs w:val="21"/>
              </w:rPr>
              <w:t>装订要求</w:t>
            </w:r>
          </w:p>
        </w:tc>
        <w:tc>
          <w:tcPr>
            <w:tcW w:w="3664" w:type="pct"/>
            <w:tcBorders>
              <w:top w:val="single" w:color="auto" w:sz="4" w:space="0"/>
              <w:left w:val="single" w:color="auto" w:sz="4" w:space="0"/>
              <w:bottom w:val="single" w:color="auto" w:sz="4" w:space="0"/>
              <w:right w:val="single" w:color="auto" w:sz="4" w:space="0"/>
            </w:tcBorders>
            <w:vAlign w:val="center"/>
          </w:tcPr>
          <w:p w14:paraId="2343C6E0">
            <w:pPr>
              <w:pStyle w:val="181"/>
              <w:keepNext w:val="0"/>
              <w:keepLines w:val="0"/>
              <w:rPr>
                <w:rFonts w:hint="eastAsia" w:ascii="仿宋_GB2312" w:eastAsia="仿宋_GB2312" w:cs="宋体" w:hAnsiTheme="minorEastAsia"/>
                <w:sz w:val="21"/>
                <w:szCs w:val="21"/>
              </w:rPr>
            </w:pPr>
            <w:r>
              <w:rPr>
                <w:rFonts w:hint="eastAsia" w:ascii="仿宋_GB2312" w:eastAsia="仿宋_GB2312" w:cs="宋体" w:hAnsiTheme="minorEastAsia"/>
                <w:sz w:val="21"/>
                <w:szCs w:val="21"/>
              </w:rPr>
              <w:t>投标文件的正本与副本应分别装订成册，采用胶订、平订或线订等，不得采用活页装订方式</w:t>
            </w:r>
          </w:p>
        </w:tc>
      </w:tr>
      <w:tr w14:paraId="79FE0090">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07717512">
            <w:pPr>
              <w:pStyle w:val="181"/>
              <w:keepNext w:val="0"/>
              <w:keepLines w:val="0"/>
              <w:jc w:val="center"/>
              <w:rPr>
                <w:rFonts w:hint="eastAsia"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5</w:t>
            </w:r>
          </w:p>
        </w:tc>
        <w:tc>
          <w:tcPr>
            <w:tcW w:w="941" w:type="pct"/>
            <w:tcBorders>
              <w:top w:val="single" w:color="auto" w:sz="4" w:space="0"/>
              <w:left w:val="single" w:color="auto" w:sz="4" w:space="0"/>
              <w:bottom w:val="single" w:color="auto" w:sz="4" w:space="0"/>
              <w:right w:val="single" w:color="auto" w:sz="4" w:space="0"/>
            </w:tcBorders>
            <w:vAlign w:val="center"/>
          </w:tcPr>
          <w:p w14:paraId="772D0594">
            <w:pPr>
              <w:pStyle w:val="181"/>
              <w:keepNext w:val="0"/>
              <w:keepLines w:val="0"/>
              <w:jc w:val="center"/>
              <w:rPr>
                <w:rFonts w:hint="eastAsia" w:ascii="仿宋_GB2312" w:eastAsia="仿宋_GB2312" w:cs="宋体" w:hAnsiTheme="minorEastAsia"/>
                <w:sz w:val="21"/>
                <w:szCs w:val="21"/>
              </w:rPr>
            </w:pPr>
            <w:r>
              <w:rPr>
                <w:rFonts w:hint="eastAsia" w:ascii="仿宋_GB2312" w:eastAsia="仿宋_GB2312" w:cs="宋体" w:hAnsiTheme="minorEastAsia"/>
                <w:sz w:val="21"/>
                <w:szCs w:val="21"/>
              </w:rPr>
              <w:t>封套</w:t>
            </w:r>
          </w:p>
        </w:tc>
        <w:tc>
          <w:tcPr>
            <w:tcW w:w="3664" w:type="pct"/>
            <w:tcBorders>
              <w:top w:val="single" w:color="auto" w:sz="4" w:space="0"/>
              <w:left w:val="single" w:color="auto" w:sz="4" w:space="0"/>
              <w:bottom w:val="single" w:color="auto" w:sz="4" w:space="0"/>
              <w:right w:val="single" w:color="auto" w:sz="4" w:space="0"/>
            </w:tcBorders>
            <w:vAlign w:val="center"/>
          </w:tcPr>
          <w:p w14:paraId="73139CF7">
            <w:pPr>
              <w:pStyle w:val="181"/>
              <w:keepNext w:val="0"/>
              <w:keepLines w:val="0"/>
              <w:rPr>
                <w:rFonts w:hint="eastAsia" w:ascii="仿宋_GB2312" w:eastAsia="仿宋_GB2312" w:cs="宋体" w:hAnsiTheme="minorEastAsia"/>
                <w:sz w:val="21"/>
                <w:szCs w:val="21"/>
              </w:rPr>
            </w:pPr>
            <w:r>
              <w:rPr>
                <w:rFonts w:hint="eastAsia" w:ascii="仿宋_GB2312" w:eastAsia="仿宋_GB2312" w:cs="宋体" w:hAnsiTheme="minorEastAsia"/>
                <w:sz w:val="21"/>
                <w:szCs w:val="21"/>
              </w:rPr>
              <w:t xml:space="preserve">注明招标项目名称、招标编号/包件号和投标人全称，注明“在 </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年</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月</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日</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时</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分前不得开启”字样，密封处应有密封章</w:t>
            </w:r>
          </w:p>
        </w:tc>
      </w:tr>
      <w:tr w14:paraId="7145DFD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19C4D52">
            <w:pPr>
              <w:pStyle w:val="181"/>
              <w:keepNext w:val="0"/>
              <w:keepLines w:val="0"/>
              <w:jc w:val="center"/>
              <w:rPr>
                <w:rFonts w:hint="eastAsia"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6</w:t>
            </w:r>
          </w:p>
        </w:tc>
        <w:tc>
          <w:tcPr>
            <w:tcW w:w="941" w:type="pct"/>
            <w:tcBorders>
              <w:top w:val="single" w:color="auto" w:sz="4" w:space="0"/>
              <w:left w:val="single" w:color="auto" w:sz="4" w:space="0"/>
              <w:bottom w:val="single" w:color="auto" w:sz="4" w:space="0"/>
              <w:right w:val="single" w:color="auto" w:sz="4" w:space="0"/>
            </w:tcBorders>
            <w:vAlign w:val="center"/>
          </w:tcPr>
          <w:p w14:paraId="648C176F">
            <w:pPr>
              <w:pStyle w:val="181"/>
              <w:keepNext w:val="0"/>
              <w:keepLines w:val="0"/>
              <w:jc w:val="center"/>
              <w:rPr>
                <w:rFonts w:hint="eastAsia" w:ascii="仿宋_GB2312" w:eastAsia="仿宋_GB2312" w:cs="宋体" w:hAnsiTheme="minorEastAsia"/>
                <w:sz w:val="21"/>
                <w:szCs w:val="21"/>
              </w:rPr>
            </w:pPr>
            <w:r>
              <w:rPr>
                <w:rFonts w:hint="eastAsia" w:ascii="仿宋_GB2312" w:eastAsia="仿宋_GB2312" w:cs="宋体" w:hAnsiTheme="minorEastAsia"/>
                <w:sz w:val="21"/>
                <w:szCs w:val="21"/>
              </w:rPr>
              <w:t>递交投标文件地点</w:t>
            </w:r>
          </w:p>
        </w:tc>
        <w:tc>
          <w:tcPr>
            <w:tcW w:w="3664" w:type="pct"/>
            <w:tcBorders>
              <w:top w:val="single" w:color="auto" w:sz="4" w:space="0"/>
              <w:left w:val="single" w:color="auto" w:sz="4" w:space="0"/>
              <w:bottom w:val="single" w:color="auto" w:sz="4" w:space="0"/>
              <w:right w:val="single" w:color="auto" w:sz="4" w:space="0"/>
            </w:tcBorders>
            <w:vAlign w:val="center"/>
          </w:tcPr>
          <w:p w14:paraId="46A23954">
            <w:pPr>
              <w:pStyle w:val="181"/>
              <w:keepNext w:val="0"/>
              <w:keepLines w:val="0"/>
              <w:rPr>
                <w:rFonts w:hint="eastAsia" w:ascii="仿宋_GB2312" w:eastAsia="仿宋_GB2312" w:cs="宋体" w:hAnsiTheme="minorEastAsia"/>
                <w:sz w:val="21"/>
                <w:szCs w:val="21"/>
              </w:rPr>
            </w:pPr>
            <w:r>
              <w:rPr>
                <w:rFonts w:hint="eastAsia" w:ascii="仿宋_GB2312" w:eastAsia="仿宋_GB2312" w:cs="宋体" w:hAnsiTheme="minorEastAsia"/>
                <w:sz w:val="21"/>
                <w:szCs w:val="21"/>
              </w:rPr>
              <w:t>见总则1</w:t>
            </w:r>
            <w:r>
              <w:rPr>
                <w:rFonts w:ascii="仿宋_GB2312" w:eastAsia="仿宋_GB2312" w:cs="宋体" w:hAnsiTheme="minorEastAsia"/>
                <w:sz w:val="21"/>
                <w:szCs w:val="21"/>
              </w:rPr>
              <w:t>8.1</w:t>
            </w:r>
            <w:r>
              <w:rPr>
                <w:rFonts w:hint="eastAsia" w:ascii="仿宋_GB2312" w:eastAsia="仿宋_GB2312" w:cs="宋体" w:hAnsiTheme="minorEastAsia"/>
                <w:sz w:val="21"/>
                <w:szCs w:val="21"/>
              </w:rPr>
              <w:t>或相关补遗文件</w:t>
            </w:r>
          </w:p>
        </w:tc>
      </w:tr>
      <w:tr w14:paraId="3843EC45">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5C3010E3">
            <w:pPr>
              <w:pStyle w:val="181"/>
              <w:keepNext w:val="0"/>
              <w:keepLines w:val="0"/>
              <w:jc w:val="center"/>
              <w:rPr>
                <w:rFonts w:hint="eastAsia"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7</w:t>
            </w:r>
          </w:p>
        </w:tc>
        <w:tc>
          <w:tcPr>
            <w:tcW w:w="941" w:type="pct"/>
            <w:tcBorders>
              <w:top w:val="single" w:color="auto" w:sz="4" w:space="0"/>
              <w:left w:val="single" w:color="auto" w:sz="4" w:space="0"/>
              <w:right w:val="single" w:color="auto" w:sz="4" w:space="0"/>
            </w:tcBorders>
            <w:vAlign w:val="center"/>
          </w:tcPr>
          <w:p w14:paraId="23DED219">
            <w:pPr>
              <w:pStyle w:val="181"/>
              <w:keepNext w:val="0"/>
              <w:keepLines w:val="0"/>
              <w:jc w:val="center"/>
              <w:rPr>
                <w:rFonts w:hint="eastAsia" w:ascii="仿宋_GB2312" w:eastAsia="仿宋_GB2312" w:cs="宋体" w:hAnsiTheme="minorEastAsia"/>
                <w:sz w:val="21"/>
                <w:szCs w:val="21"/>
              </w:rPr>
            </w:pPr>
            <w:r>
              <w:rPr>
                <w:rFonts w:hint="eastAsia" w:ascii="仿宋_GB2312" w:eastAsia="仿宋_GB2312" w:cs="宋体" w:hAnsiTheme="minorEastAsia"/>
                <w:sz w:val="21"/>
                <w:szCs w:val="21"/>
              </w:rPr>
              <w:t>开标时间和地点</w:t>
            </w:r>
          </w:p>
        </w:tc>
        <w:tc>
          <w:tcPr>
            <w:tcW w:w="3664" w:type="pct"/>
            <w:tcBorders>
              <w:top w:val="single" w:color="auto" w:sz="4" w:space="0"/>
              <w:left w:val="single" w:color="auto" w:sz="4" w:space="0"/>
              <w:right w:val="single" w:color="auto" w:sz="4" w:space="0"/>
            </w:tcBorders>
            <w:vAlign w:val="center"/>
          </w:tcPr>
          <w:p w14:paraId="5E1E00A5">
            <w:pPr>
              <w:pStyle w:val="181"/>
              <w:keepNext w:val="0"/>
              <w:keepLines w:val="0"/>
              <w:rPr>
                <w:rFonts w:hint="eastAsia" w:ascii="仿宋_GB2312" w:eastAsia="仿宋_GB2312" w:cs="宋体" w:hAnsiTheme="minorEastAsia"/>
                <w:sz w:val="21"/>
                <w:szCs w:val="21"/>
              </w:rPr>
            </w:pPr>
            <w:r>
              <w:rPr>
                <w:rFonts w:hint="eastAsia" w:ascii="仿宋_GB2312" w:eastAsia="仿宋_GB2312" w:cs="宋体" w:hAnsiTheme="minorEastAsia"/>
                <w:sz w:val="21"/>
                <w:szCs w:val="21"/>
              </w:rPr>
              <w:t>见招标公告及相关补遗文件</w:t>
            </w:r>
          </w:p>
        </w:tc>
      </w:tr>
      <w:tr w14:paraId="072F18FE">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126461E0">
            <w:pPr>
              <w:pStyle w:val="181"/>
              <w:keepNext w:val="0"/>
              <w:keepLines w:val="0"/>
              <w:jc w:val="center"/>
              <w:rPr>
                <w:rFonts w:hint="eastAsia"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8</w:t>
            </w:r>
          </w:p>
        </w:tc>
        <w:tc>
          <w:tcPr>
            <w:tcW w:w="941" w:type="pct"/>
            <w:tcBorders>
              <w:top w:val="single" w:color="auto" w:sz="4" w:space="0"/>
              <w:left w:val="single" w:color="auto" w:sz="4" w:space="0"/>
              <w:right w:val="single" w:color="auto" w:sz="4" w:space="0"/>
            </w:tcBorders>
            <w:vAlign w:val="center"/>
          </w:tcPr>
          <w:p w14:paraId="7B3B1034">
            <w:pPr>
              <w:pStyle w:val="181"/>
              <w:keepNext w:val="0"/>
              <w:keepLines w:val="0"/>
              <w:jc w:val="center"/>
              <w:rPr>
                <w:rFonts w:hint="eastAsia" w:ascii="仿宋_GB2312" w:eastAsia="仿宋_GB2312" w:cs="宋体" w:hAnsiTheme="minorEastAsia"/>
                <w:sz w:val="21"/>
                <w:szCs w:val="21"/>
              </w:rPr>
            </w:pPr>
            <w:r>
              <w:rPr>
                <w:rFonts w:hint="eastAsia" w:ascii="仿宋_GB2312" w:eastAsia="仿宋_GB2312" w:cs="宋体" w:hAnsiTheme="minorEastAsia"/>
                <w:sz w:val="21"/>
                <w:szCs w:val="21"/>
              </w:rPr>
              <w:t>开标程序</w:t>
            </w:r>
          </w:p>
        </w:tc>
        <w:tc>
          <w:tcPr>
            <w:tcW w:w="3664" w:type="pct"/>
            <w:tcBorders>
              <w:top w:val="single" w:color="auto" w:sz="4" w:space="0"/>
              <w:left w:val="single" w:color="auto" w:sz="4" w:space="0"/>
              <w:right w:val="single" w:color="auto" w:sz="4" w:space="0"/>
            </w:tcBorders>
            <w:vAlign w:val="center"/>
          </w:tcPr>
          <w:p w14:paraId="0793CA8E">
            <w:pPr>
              <w:pStyle w:val="181"/>
              <w:keepNext w:val="0"/>
              <w:keepLines w:val="0"/>
              <w:rPr>
                <w:rFonts w:hint="eastAsia" w:ascii="仿宋_GB2312" w:eastAsia="仿宋_GB2312" w:cs="宋体" w:hAnsiTheme="minorEastAsia"/>
                <w:sz w:val="21"/>
                <w:szCs w:val="21"/>
              </w:rPr>
            </w:pPr>
            <w:r>
              <w:rPr>
                <w:rFonts w:hint="eastAsia" w:ascii="仿宋_GB2312" w:eastAsia="仿宋_GB2312" w:cs="宋体" w:hAnsiTheme="minorEastAsia"/>
                <w:sz w:val="21"/>
                <w:szCs w:val="21"/>
              </w:rPr>
              <w:t>现场开标程序</w:t>
            </w:r>
          </w:p>
          <w:p w14:paraId="31AC8ABC">
            <w:pPr>
              <w:pStyle w:val="181"/>
              <w:keepNext w:val="0"/>
              <w:keepLines w:val="0"/>
              <w:rPr>
                <w:rFonts w:hint="eastAsia" w:ascii="仿宋_GB2312" w:eastAsia="仿宋_GB2312" w:cs="宋体" w:hAnsiTheme="minorEastAsia"/>
                <w:sz w:val="21"/>
                <w:szCs w:val="21"/>
              </w:rPr>
            </w:pPr>
            <w:r>
              <w:rPr>
                <w:rFonts w:hint="eastAsia" w:ascii="仿宋_GB2312" w:eastAsia="仿宋_GB2312" w:cs="宋体" w:hAnsiTheme="minorEastAsia"/>
                <w:sz w:val="21"/>
                <w:szCs w:val="21"/>
              </w:rPr>
              <w:t>1.密封情况检查</w:t>
            </w:r>
          </w:p>
          <w:p w14:paraId="3ADBD558">
            <w:pPr>
              <w:pStyle w:val="181"/>
              <w:keepNext w:val="0"/>
              <w:keepLines w:val="0"/>
              <w:rPr>
                <w:rFonts w:hint="eastAsia" w:ascii="仿宋_GB2312" w:eastAsia="仿宋_GB2312" w:cs="宋体" w:hAnsiTheme="minorEastAsia"/>
                <w:sz w:val="21"/>
                <w:szCs w:val="21"/>
              </w:rPr>
            </w:pPr>
            <w:r>
              <w:rPr>
                <w:rFonts w:hint="eastAsia" w:ascii="仿宋_GB2312" w:eastAsia="仿宋_GB2312" w:cs="宋体" w:hAnsiTheme="minorEastAsia"/>
                <w:sz w:val="21"/>
                <w:szCs w:val="21"/>
              </w:rPr>
              <w:t xml:space="preserve">2.开标顺序：随机 </w:t>
            </w:r>
          </w:p>
          <w:p w14:paraId="0F65486C">
            <w:pPr>
              <w:pStyle w:val="181"/>
              <w:keepNext w:val="0"/>
              <w:keepLines w:val="0"/>
              <w:rPr>
                <w:rFonts w:hint="eastAsia" w:ascii="仿宋_GB2312" w:eastAsia="仿宋_GB2312" w:cs="宋体" w:hAnsiTheme="minorEastAsia"/>
                <w:sz w:val="21"/>
                <w:szCs w:val="21"/>
              </w:rPr>
            </w:pPr>
            <w:r>
              <w:rPr>
                <w:rFonts w:hint="eastAsia" w:ascii="仿宋_GB2312" w:eastAsia="仿宋_GB2312" w:cs="宋体" w:hAnsiTheme="minorEastAsia"/>
                <w:sz w:val="21"/>
                <w:szCs w:val="21"/>
              </w:rPr>
              <w:t>3.投标人代表是否在开标记录上签字不影响开标记录的效力</w:t>
            </w:r>
          </w:p>
          <w:p w14:paraId="1C500C84">
            <w:pPr>
              <w:pStyle w:val="181"/>
              <w:keepNext w:val="0"/>
              <w:keepLines w:val="0"/>
              <w:rPr>
                <w:rFonts w:hint="eastAsia" w:ascii="仿宋_GB2312" w:eastAsia="仿宋_GB2312" w:cs="宋体" w:hAnsiTheme="minorEastAsia"/>
                <w:sz w:val="21"/>
                <w:szCs w:val="21"/>
                <w:lang w:eastAsia="zh-Hans"/>
              </w:rPr>
            </w:pPr>
            <w:r>
              <w:rPr>
                <w:rFonts w:hint="eastAsia" w:ascii="仿宋_GB2312" w:eastAsia="仿宋_GB2312" w:cs="宋体" w:hAnsiTheme="minorEastAsia"/>
                <w:sz w:val="21"/>
                <w:szCs w:val="21"/>
              </w:rPr>
              <w:t>4.</w:t>
            </w:r>
            <w:r>
              <w:rPr>
                <w:rFonts w:hint="eastAsia" w:ascii="仿宋_GB2312" w:eastAsia="仿宋_GB2312" w:cs="宋体" w:hAnsiTheme="minorEastAsia"/>
                <w:sz w:val="21"/>
                <w:szCs w:val="21"/>
                <w:lang w:eastAsia="zh-Hans"/>
              </w:rPr>
              <w:t>报价轮次：共两次</w:t>
            </w:r>
          </w:p>
          <w:p w14:paraId="61A86FAD">
            <w:pPr>
              <w:pStyle w:val="181"/>
              <w:keepNext w:val="0"/>
              <w:keepLines w:val="0"/>
              <w:rPr>
                <w:rFonts w:hint="eastAsia" w:ascii="仿宋_GB2312" w:eastAsia="仿宋_GB2312" w:cs="宋体" w:hAnsiTheme="minorEastAsia"/>
                <w:sz w:val="21"/>
                <w:szCs w:val="21"/>
                <w:lang w:eastAsia="zh-Hans"/>
              </w:rPr>
            </w:pPr>
            <w:r>
              <w:rPr>
                <w:rFonts w:hint="eastAsia" w:ascii="仿宋_GB2312" w:eastAsia="仿宋_GB2312" w:cs="宋体" w:hAnsiTheme="minorEastAsia"/>
                <w:sz w:val="21"/>
                <w:szCs w:val="21"/>
              </w:rPr>
              <w:t>5.</w:t>
            </w:r>
            <w:r>
              <w:rPr>
                <w:rFonts w:hint="eastAsia" w:ascii="仿宋_GB2312" w:eastAsia="仿宋_GB2312" w:cs="宋体" w:hAnsiTheme="minorEastAsia"/>
                <w:sz w:val="21"/>
                <w:szCs w:val="21"/>
                <w:lang w:eastAsia="zh-Hans"/>
              </w:rPr>
              <w:t>调价方式：</w:t>
            </w:r>
            <w:r>
              <w:rPr>
                <w:rFonts w:hint="eastAsia" w:ascii="仿宋_GB2312" w:eastAsia="仿宋_GB2312" w:cs="宋体" w:hAnsiTheme="minorEastAsia"/>
                <w:sz w:val="21"/>
                <w:szCs w:val="21"/>
              </w:rPr>
              <w:t>线下议标+</w:t>
            </w:r>
            <w:r>
              <w:rPr>
                <w:rFonts w:hint="eastAsia" w:ascii="仿宋_GB2312" w:eastAsia="仿宋_GB2312" w:cs="宋体" w:hAnsiTheme="minorEastAsia"/>
                <w:sz w:val="21"/>
                <w:szCs w:val="21"/>
                <w:lang w:eastAsia="zh-Hans"/>
              </w:rPr>
              <w:t>调价</w:t>
            </w:r>
          </w:p>
          <w:p w14:paraId="63E995AD">
            <w:pPr>
              <w:pStyle w:val="181"/>
              <w:keepNext w:val="0"/>
              <w:keepLines w:val="0"/>
              <w:rPr>
                <w:rFonts w:hint="eastAsia" w:ascii="仿宋_GB2312" w:eastAsia="仿宋_GB2312" w:cs="宋体" w:hAnsiTheme="minorEastAsia"/>
                <w:sz w:val="21"/>
                <w:szCs w:val="21"/>
                <w:lang w:eastAsia="zh-Hans"/>
              </w:rPr>
            </w:pPr>
            <w:r>
              <w:rPr>
                <w:rFonts w:hint="eastAsia" w:ascii="仿宋_GB2312" w:eastAsia="仿宋_GB2312" w:cs="宋体" w:hAnsiTheme="minorEastAsia"/>
                <w:sz w:val="21"/>
                <w:szCs w:val="21"/>
              </w:rPr>
              <w:t>6.</w:t>
            </w:r>
            <w:r>
              <w:rPr>
                <w:rFonts w:hint="eastAsia" w:ascii="仿宋_GB2312" w:eastAsia="仿宋_GB2312" w:cs="宋体" w:hAnsiTheme="minorEastAsia"/>
                <w:sz w:val="21"/>
                <w:szCs w:val="21"/>
                <w:lang w:eastAsia="zh-Hans"/>
              </w:rPr>
              <w:t>调价时间：</w:t>
            </w:r>
            <w:r>
              <w:rPr>
                <w:rFonts w:hint="eastAsia" w:ascii="仿宋_GB2312" w:hAnsi="仿宋_GB2312" w:eastAsia="仿宋_GB2312" w:cs="仿宋_GB2312"/>
                <w:sz w:val="21"/>
                <w:szCs w:val="21"/>
                <w:lang w:eastAsia="zh-Hans"/>
              </w:rPr>
              <w:t>按</w:t>
            </w:r>
            <w:r>
              <w:rPr>
                <w:rFonts w:hint="eastAsia" w:ascii="仿宋_GB2312" w:hAnsi="仿宋_GB2312" w:eastAsia="仿宋_GB2312" w:cs="仿宋_GB2312"/>
                <w:sz w:val="21"/>
                <w:szCs w:val="21"/>
              </w:rPr>
              <w:t>招标人通知</w:t>
            </w:r>
            <w:r>
              <w:rPr>
                <w:rFonts w:hint="eastAsia" w:ascii="仿宋_GB2312" w:hAnsi="仿宋_GB2312" w:eastAsia="仿宋_GB2312" w:cs="仿宋_GB2312"/>
                <w:sz w:val="21"/>
                <w:szCs w:val="21"/>
                <w:lang w:eastAsia="zh-Hans"/>
              </w:rPr>
              <w:t>的时间</w:t>
            </w:r>
            <w:r>
              <w:rPr>
                <w:rFonts w:hint="eastAsia" w:ascii="仿宋_GB2312" w:eastAsia="仿宋_GB2312" w:cs="宋体" w:hAnsiTheme="minorEastAsia"/>
                <w:sz w:val="21"/>
                <w:szCs w:val="21"/>
                <w:lang w:eastAsia="zh-Hans"/>
              </w:rPr>
              <w:t>。</w:t>
            </w:r>
          </w:p>
          <w:p w14:paraId="05BD687E">
            <w:pPr>
              <w:pStyle w:val="181"/>
              <w:keepNext w:val="0"/>
              <w:keepLines w:val="0"/>
              <w:rPr>
                <w:rFonts w:hint="eastAsia" w:ascii="仿宋_GB2312" w:eastAsia="仿宋_GB2312" w:cs="宋体" w:hAnsiTheme="minorEastAsia"/>
                <w:sz w:val="21"/>
                <w:szCs w:val="21"/>
              </w:rPr>
            </w:pPr>
            <w:r>
              <w:rPr>
                <w:rFonts w:hint="eastAsia" w:ascii="仿宋_GB2312" w:eastAsia="仿宋_GB2312" w:cs="宋体" w:hAnsiTheme="minorEastAsia"/>
                <w:sz w:val="21"/>
                <w:szCs w:val="21"/>
              </w:rPr>
              <w:t>7.</w:t>
            </w:r>
            <w:r>
              <w:rPr>
                <w:rFonts w:hint="eastAsia" w:ascii="仿宋_GB2312" w:eastAsia="仿宋_GB2312" w:cs="宋体" w:hAnsiTheme="minorEastAsia"/>
                <w:sz w:val="21"/>
                <w:szCs w:val="21"/>
                <w:lang w:eastAsia="zh-Hans"/>
              </w:rPr>
              <w:t>入围调价的投标人将收到</w:t>
            </w:r>
            <w:r>
              <w:rPr>
                <w:rFonts w:hint="eastAsia" w:ascii="仿宋_GB2312" w:hAnsi="仿宋_GB2312" w:eastAsia="仿宋_GB2312" w:cs="仿宋_GB2312"/>
                <w:sz w:val="21"/>
                <w:szCs w:val="21"/>
              </w:rPr>
              <w:t>招标人通知</w:t>
            </w:r>
            <w:r>
              <w:rPr>
                <w:rFonts w:hint="eastAsia" w:ascii="仿宋_GB2312" w:eastAsia="仿宋_GB2312" w:cs="宋体" w:hAnsiTheme="minorEastAsia"/>
                <w:sz w:val="21"/>
                <w:szCs w:val="21"/>
                <w:lang w:eastAsia="zh-Hans"/>
              </w:rPr>
              <w:t>，未在规定时间内完成调价的投标人视为不响应招标要求，自动放弃调价机会，并视该投标人第一轮报价为最终</w:t>
            </w:r>
            <w:r>
              <w:rPr>
                <w:rFonts w:hint="eastAsia" w:ascii="仿宋_GB2312" w:eastAsia="仿宋_GB2312" w:cs="宋体" w:hAnsiTheme="minorEastAsia"/>
                <w:sz w:val="21"/>
                <w:szCs w:val="21"/>
              </w:rPr>
              <w:t>报价</w:t>
            </w:r>
            <w:r>
              <w:rPr>
                <w:rFonts w:hint="eastAsia" w:ascii="仿宋_GB2312" w:eastAsia="仿宋_GB2312" w:cs="宋体" w:hAnsiTheme="minorEastAsia"/>
                <w:sz w:val="21"/>
                <w:szCs w:val="21"/>
                <w:lang w:eastAsia="zh-Hans"/>
              </w:rPr>
              <w:t>。</w:t>
            </w:r>
          </w:p>
        </w:tc>
      </w:tr>
      <w:tr w14:paraId="18E537E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C1DBC11">
            <w:pPr>
              <w:pStyle w:val="181"/>
              <w:keepNext w:val="0"/>
              <w:keepLines w:val="0"/>
              <w:jc w:val="center"/>
              <w:rPr>
                <w:rFonts w:hint="eastAsia" w:ascii="仿宋_GB2312" w:eastAsia="仿宋_GB2312" w:cs="宋体" w:hAnsiTheme="minorEastAsia"/>
                <w:color w:val="000000" w:themeColor="text1"/>
                <w:sz w:val="21"/>
                <w:szCs w:val="21"/>
              </w:rPr>
            </w:pPr>
            <w:r>
              <w:rPr>
                <w:rFonts w:hint="eastAsia" w:ascii="仿宋_GB2312" w:eastAsia="仿宋_GB2312" w:cs="宋体" w:hAnsiTheme="minorEastAsia"/>
                <w:color w:val="000000" w:themeColor="text1"/>
                <w:sz w:val="21"/>
                <w:szCs w:val="21"/>
              </w:rPr>
              <w:t>1</w:t>
            </w:r>
            <w:r>
              <w:rPr>
                <w:rFonts w:ascii="仿宋_GB2312" w:eastAsia="仿宋_GB2312" w:cs="宋体" w:hAnsiTheme="minorEastAsia"/>
                <w:color w:val="000000" w:themeColor="text1"/>
                <w:sz w:val="21"/>
                <w:szCs w:val="21"/>
              </w:rPr>
              <w:t>9</w:t>
            </w:r>
          </w:p>
        </w:tc>
        <w:tc>
          <w:tcPr>
            <w:tcW w:w="941" w:type="pct"/>
            <w:tcBorders>
              <w:top w:val="single" w:color="auto" w:sz="4" w:space="0"/>
              <w:left w:val="single" w:color="auto" w:sz="4" w:space="0"/>
              <w:bottom w:val="single" w:color="auto" w:sz="4" w:space="0"/>
              <w:right w:val="single" w:color="auto" w:sz="4" w:space="0"/>
            </w:tcBorders>
            <w:vAlign w:val="center"/>
          </w:tcPr>
          <w:p w14:paraId="4526C9DA">
            <w:pPr>
              <w:pStyle w:val="181"/>
              <w:keepNext w:val="0"/>
              <w:keepLines w:val="0"/>
              <w:jc w:val="center"/>
              <w:rPr>
                <w:rFonts w:hint="eastAsia" w:ascii="仿宋_GB2312" w:eastAsia="仿宋_GB2312" w:cs="宋体" w:hAnsiTheme="minorEastAsia"/>
                <w:sz w:val="21"/>
                <w:szCs w:val="21"/>
              </w:rPr>
            </w:pPr>
            <w:r>
              <w:rPr>
                <w:rFonts w:hint="eastAsia" w:ascii="仿宋_GB2312" w:eastAsia="仿宋_GB2312" w:cs="宋体" w:hAnsiTheme="minorEastAsia"/>
                <w:sz w:val="21"/>
                <w:szCs w:val="21"/>
              </w:rPr>
              <w:t>履约保证金</w:t>
            </w:r>
          </w:p>
        </w:tc>
        <w:tc>
          <w:tcPr>
            <w:tcW w:w="3664" w:type="pct"/>
            <w:tcBorders>
              <w:top w:val="single" w:color="auto" w:sz="4" w:space="0"/>
              <w:left w:val="single" w:color="auto" w:sz="4" w:space="0"/>
              <w:bottom w:val="single" w:color="auto" w:sz="4" w:space="0"/>
              <w:right w:val="single" w:color="auto" w:sz="4" w:space="0"/>
            </w:tcBorders>
            <w:vAlign w:val="center"/>
          </w:tcPr>
          <w:p w14:paraId="3C7FF5E1">
            <w:pPr>
              <w:pStyle w:val="181"/>
              <w:keepNext w:val="0"/>
              <w:keepLines w:val="0"/>
              <w:rPr>
                <w:rFonts w:hint="eastAsia" w:ascii="仿宋_GB2312" w:eastAsia="仿宋_GB2312" w:cs="宋体" w:hAnsiTheme="minorEastAsia"/>
                <w:sz w:val="21"/>
                <w:szCs w:val="21"/>
              </w:rPr>
            </w:pPr>
            <w:r>
              <w:rPr>
                <w:rFonts w:hint="eastAsia" w:ascii="仿宋_GB2312" w:eastAsia="仿宋_GB2312" w:cs="宋体" w:hAnsiTheme="minorEastAsia"/>
                <w:sz w:val="21"/>
                <w:szCs w:val="21"/>
              </w:rPr>
              <w:t>履约保证金：中标合同价的</w:t>
            </w:r>
            <w:r>
              <w:rPr>
                <w:rFonts w:hint="eastAsia" w:ascii="仿宋_GB2312" w:eastAsia="仿宋_GB2312" w:cs="宋体" w:hAnsiTheme="minorEastAsia"/>
                <w:sz w:val="21"/>
                <w:szCs w:val="21"/>
                <w:u w:val="single"/>
              </w:rPr>
              <w:t>2</w:t>
            </w:r>
            <w:r>
              <w:rPr>
                <w:rFonts w:hint="eastAsia" w:ascii="仿宋_GB2312" w:eastAsia="仿宋_GB2312" w:cs="宋体" w:hAnsiTheme="minorEastAsia"/>
                <w:sz w:val="21"/>
                <w:szCs w:val="21"/>
              </w:rPr>
              <w:t>%左右，最高不超过50万元</w:t>
            </w:r>
          </w:p>
        </w:tc>
      </w:tr>
      <w:bookmarkEnd w:id="1"/>
      <w:bookmarkEnd w:id="2"/>
      <w:bookmarkEnd w:id="3"/>
      <w:bookmarkEnd w:id="4"/>
      <w:bookmarkEnd w:id="5"/>
      <w:bookmarkEnd w:id="6"/>
      <w:bookmarkEnd w:id="7"/>
    </w:tbl>
    <w:p w14:paraId="2683C3E0">
      <w:pPr>
        <w:widowControl/>
        <w:jc w:val="left"/>
        <w:rPr>
          <w:rFonts w:hint="eastAsia" w:ascii="仿宋_GB2312" w:eastAsia="仿宋_GB2312" w:cs="黑体" w:hAnsiTheme="minorEastAsia"/>
          <w:b/>
          <w:sz w:val="28"/>
          <w:szCs w:val="28"/>
        </w:rPr>
      </w:pPr>
      <w:bookmarkStart w:id="8" w:name="_Toc214333205"/>
      <w:bookmarkStart w:id="9" w:name="_Toc31831"/>
      <w:bookmarkStart w:id="10" w:name="_Toc214336660"/>
      <w:bookmarkStart w:id="11" w:name="_Toc214339494"/>
    </w:p>
    <w:p w14:paraId="6F19FBDA">
      <w:pPr>
        <w:widowControl/>
        <w:jc w:val="left"/>
        <w:rPr>
          <w:rFonts w:hint="eastAsia" w:ascii="仿宋_GB2312" w:eastAsia="仿宋_GB2312" w:cs="Times New Roman" w:hAnsiTheme="minorEastAsia"/>
          <w:b/>
          <w:bCs/>
          <w:sz w:val="28"/>
          <w:szCs w:val="28"/>
        </w:rPr>
      </w:pPr>
      <w:r>
        <w:rPr>
          <w:rFonts w:hint="eastAsia" w:ascii="仿宋_GB2312" w:eastAsia="仿宋_GB2312" w:cs="黑体" w:hAnsiTheme="minorEastAsia"/>
          <w:b/>
          <w:sz w:val="28"/>
          <w:szCs w:val="28"/>
        </w:rPr>
        <w:t>一、总则</w:t>
      </w:r>
      <w:bookmarkEnd w:id="8"/>
      <w:bookmarkEnd w:id="9"/>
      <w:bookmarkEnd w:id="10"/>
      <w:bookmarkEnd w:id="11"/>
    </w:p>
    <w:p w14:paraId="70F8E7C7">
      <w:pPr>
        <w:pStyle w:val="181"/>
        <w:keepNext w:val="0"/>
        <w:keepLines w:val="0"/>
        <w:ind w:firstLine="482" w:firstLineChars="200"/>
        <w:jc w:val="left"/>
        <w:rPr>
          <w:rFonts w:hint="eastAsia" w:ascii="仿宋_GB2312" w:eastAsia="仿宋_GB2312" w:hAnsiTheme="minorEastAsia"/>
          <w:b/>
          <w:bCs/>
        </w:rPr>
      </w:pPr>
      <w:bookmarkStart w:id="12" w:name="_Toc21102"/>
      <w:r>
        <w:rPr>
          <w:rFonts w:hint="eastAsia" w:ascii="仿宋_GB2312" w:eastAsia="仿宋_GB2312" w:cs="宋体" w:hAnsiTheme="minorEastAsia"/>
          <w:b/>
          <w:bCs/>
        </w:rPr>
        <w:t>1.项目概况</w:t>
      </w:r>
      <w:bookmarkEnd w:id="12"/>
    </w:p>
    <w:p w14:paraId="43A7EF52">
      <w:pPr>
        <w:pStyle w:val="181"/>
        <w:keepNext w:val="0"/>
        <w:keepLines w:val="0"/>
        <w:ind w:firstLine="420" w:firstLineChars="200"/>
        <w:jc w:val="left"/>
        <w:rPr>
          <w:rFonts w:hint="eastAsia" w:ascii="仿宋_GB2312" w:eastAsia="仿宋_GB2312" w:cs="宋体" w:hAnsiTheme="minorEastAsia"/>
          <w:sz w:val="21"/>
          <w:szCs w:val="21"/>
        </w:rPr>
      </w:pPr>
      <w:bookmarkStart w:id="13" w:name="_Toc27169"/>
      <w:r>
        <w:rPr>
          <w:rFonts w:hint="eastAsia" w:ascii="仿宋_GB2312" w:eastAsia="仿宋_GB2312" w:cs="宋体" w:hAnsiTheme="minorEastAsia"/>
          <w:sz w:val="21"/>
          <w:szCs w:val="21"/>
        </w:rPr>
        <w:t>1.1</w:t>
      </w:r>
      <w:r>
        <w:rPr>
          <w:rFonts w:hint="eastAsia" w:ascii="仿宋_GB2312" w:eastAsia="仿宋_GB2312" w:hAnsiTheme="minorEastAsia"/>
          <w:kern w:val="0"/>
          <w:sz w:val="21"/>
          <w:szCs w:val="21"/>
        </w:rPr>
        <w:t>坚持以习近平新时代中国特色社会主义思想为指导，全面贯彻党的二十大精神。遵守自由、平等、公正、法治的社会主义核心价值观。</w:t>
      </w:r>
    </w:p>
    <w:p w14:paraId="7BEFAB9A">
      <w:pPr>
        <w:pStyle w:val="181"/>
        <w:keepNext w:val="0"/>
        <w:keepLines w:val="0"/>
        <w:ind w:firstLine="420" w:firstLineChars="200"/>
        <w:jc w:val="left"/>
        <w:rPr>
          <w:rFonts w:hint="eastAsia" w:ascii="仿宋_GB2312" w:eastAsia="仿宋_GB2312" w:cs="宋体" w:hAnsiTheme="minorEastAsia"/>
          <w:sz w:val="21"/>
          <w:szCs w:val="21"/>
        </w:rPr>
      </w:pPr>
      <w:r>
        <w:rPr>
          <w:rFonts w:hint="eastAsia" w:ascii="仿宋_GB2312" w:eastAsia="仿宋_GB2312" w:cs="宋体" w:hAnsiTheme="minorEastAsia"/>
          <w:sz w:val="21"/>
          <w:szCs w:val="21"/>
        </w:rPr>
        <w:t>1.</w:t>
      </w:r>
      <w:bookmarkEnd w:id="13"/>
      <w:r>
        <w:rPr>
          <w:rFonts w:hint="eastAsia" w:ascii="仿宋_GB2312" w:eastAsia="仿宋_GB2312" w:cs="宋体" w:hAnsiTheme="minorEastAsia"/>
          <w:sz w:val="21"/>
          <w:szCs w:val="21"/>
        </w:rPr>
        <w:t>2根据《中华人民共和国招标投标法》等有关法律、法规的规定，以及招标人相应管理办法，本招标项目有关物资采购已具备招标条件，现进行招标。</w:t>
      </w:r>
    </w:p>
    <w:p w14:paraId="0074CF52">
      <w:pPr>
        <w:pStyle w:val="181"/>
        <w:keepNext w:val="0"/>
        <w:keepLines w:val="0"/>
        <w:ind w:firstLine="420" w:firstLineChars="200"/>
        <w:jc w:val="left"/>
        <w:rPr>
          <w:rFonts w:hint="eastAsia" w:ascii="仿宋_GB2312" w:eastAsia="仿宋_GB2312" w:cs="宋体" w:hAnsiTheme="minorEastAsia"/>
          <w:sz w:val="21"/>
          <w:szCs w:val="21"/>
        </w:rPr>
      </w:pPr>
      <w:r>
        <w:rPr>
          <w:rFonts w:hint="eastAsia" w:ascii="仿宋_GB2312" w:eastAsia="仿宋_GB2312" w:cs="宋体" w:hAnsiTheme="minorEastAsia"/>
          <w:sz w:val="21"/>
          <w:szCs w:val="21"/>
        </w:rPr>
        <w:t>1.3招标编号：</w:t>
      </w:r>
      <w:r>
        <w:rPr>
          <w:rFonts w:hint="eastAsia" w:ascii="仿宋_GB2312" w:eastAsia="仿宋_GB2312" w:cs="宋体" w:hAnsiTheme="minorEastAsia"/>
          <w:sz w:val="21"/>
          <w:szCs w:val="21"/>
          <w:u w:val="single"/>
        </w:rPr>
        <w:t xml:space="preserve"> ZJLQ-FGZB-京昆养护项目-001  </w:t>
      </w:r>
      <w:r>
        <w:rPr>
          <w:rFonts w:ascii="仿宋_GB2312" w:eastAsia="仿宋_GB2312" w:cs="宋体" w:hAnsiTheme="minorEastAsia"/>
          <w:sz w:val="21"/>
          <w:szCs w:val="21"/>
        </w:rPr>
        <w:t xml:space="preserve"> </w:t>
      </w:r>
    </w:p>
    <w:p w14:paraId="14DC9A1D">
      <w:pPr>
        <w:pStyle w:val="181"/>
        <w:keepNext w:val="0"/>
        <w:keepLines w:val="0"/>
        <w:ind w:firstLine="420" w:firstLineChars="200"/>
        <w:jc w:val="left"/>
        <w:rPr>
          <w:rFonts w:hint="eastAsia" w:ascii="仿宋_GB2312" w:eastAsia="仿宋_GB2312" w:cs="宋体" w:hAnsiTheme="minorEastAsia"/>
          <w:sz w:val="21"/>
          <w:szCs w:val="21"/>
        </w:rPr>
      </w:pPr>
      <w:r>
        <w:rPr>
          <w:rFonts w:hint="eastAsia" w:ascii="仿宋_GB2312" w:eastAsia="仿宋_GB2312" w:cs="宋体" w:hAnsiTheme="minorEastAsia"/>
          <w:sz w:val="21"/>
          <w:szCs w:val="21"/>
        </w:rPr>
        <w:t>1.4项目名称：</w:t>
      </w:r>
      <w:r>
        <w:rPr>
          <w:rFonts w:hint="eastAsia" w:ascii="仿宋_GB2312" w:eastAsia="仿宋_GB2312" w:cs="宋体" w:hAnsiTheme="minorEastAsia"/>
          <w:sz w:val="21"/>
          <w:szCs w:val="21"/>
          <w:u w:val="single"/>
        </w:rPr>
        <w:t xml:space="preserve">  京昆高速公路超薄罩面技术推广项目  </w:t>
      </w:r>
      <w:r>
        <w:rPr>
          <w:rFonts w:ascii="仿宋_GB2312" w:eastAsia="仿宋_GB2312" w:cs="宋体" w:hAnsiTheme="minorEastAsia"/>
          <w:sz w:val="21"/>
          <w:szCs w:val="21"/>
        </w:rPr>
        <w:t xml:space="preserve"> </w:t>
      </w:r>
    </w:p>
    <w:p w14:paraId="381BA4A3">
      <w:pPr>
        <w:pStyle w:val="181"/>
        <w:keepNext w:val="0"/>
        <w:keepLines w:val="0"/>
        <w:ind w:firstLine="420" w:firstLineChars="200"/>
        <w:jc w:val="left"/>
        <w:rPr>
          <w:rFonts w:hint="eastAsia" w:ascii="仿宋_GB2312" w:eastAsia="仿宋_GB2312" w:cs="宋体" w:hAnsiTheme="minorEastAsia"/>
          <w:sz w:val="21"/>
          <w:szCs w:val="21"/>
          <w:u w:val="single"/>
        </w:rPr>
      </w:pPr>
      <w:r>
        <w:rPr>
          <w:rFonts w:hint="eastAsia" w:ascii="仿宋_GB2312" w:eastAsia="仿宋_GB2312" w:cs="宋体" w:hAnsiTheme="minorEastAsia"/>
          <w:sz w:val="21"/>
          <w:szCs w:val="21"/>
        </w:rPr>
        <w:t>1.5项目地点：</w:t>
      </w:r>
      <w:r>
        <w:rPr>
          <w:rFonts w:hint="eastAsia" w:ascii="仿宋_GB2312" w:eastAsia="仿宋_GB2312" w:cs="宋体" w:hAnsiTheme="minorEastAsia"/>
          <w:sz w:val="21"/>
          <w:szCs w:val="21"/>
          <w:u w:val="single"/>
        </w:rPr>
        <w:t xml:space="preserve">  河北省保定市     </w:t>
      </w:r>
    </w:p>
    <w:p w14:paraId="5DB46A7C">
      <w:pPr>
        <w:pStyle w:val="181"/>
        <w:keepNext w:val="0"/>
        <w:keepLines w:val="0"/>
        <w:ind w:firstLine="420" w:firstLineChars="200"/>
        <w:jc w:val="left"/>
        <w:rPr>
          <w:rFonts w:hint="eastAsia" w:ascii="仿宋_GB2312" w:eastAsia="仿宋_GB2312" w:cs="宋体" w:hAnsiTheme="minorEastAsia"/>
          <w:sz w:val="21"/>
          <w:szCs w:val="21"/>
          <w:u w:val="single"/>
        </w:rPr>
      </w:pPr>
      <w:r>
        <w:rPr>
          <w:rFonts w:hint="eastAsia" w:ascii="仿宋_GB2312" w:eastAsia="仿宋_GB2312" w:cs="宋体" w:hAnsiTheme="minorEastAsia"/>
          <w:sz w:val="21"/>
          <w:szCs w:val="21"/>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u w:val="single"/>
        </w:rPr>
        <w:t xml:space="preserve"> 张帆  </w:t>
      </w:r>
      <w:r>
        <w:rPr>
          <w:rFonts w:hint="eastAsia" w:ascii="仿宋_GB2312" w:eastAsia="仿宋_GB2312" w:cs="宋体" w:hAnsiTheme="minorEastAsia"/>
          <w:sz w:val="21"/>
          <w:szCs w:val="21"/>
        </w:rPr>
        <w:t>，电话：</w:t>
      </w:r>
      <w:r>
        <w:rPr>
          <w:rFonts w:hint="eastAsia" w:ascii="仿宋_GB2312" w:eastAsia="仿宋_GB2312" w:cs="宋体" w:hAnsiTheme="minorEastAsia"/>
          <w:sz w:val="21"/>
          <w:szCs w:val="21"/>
          <w:u w:val="single"/>
        </w:rPr>
        <w:t xml:space="preserve"> </w:t>
      </w:r>
      <w:r>
        <w:rPr>
          <w:rFonts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rPr>
        <w:t>18875720291</w:t>
      </w:r>
      <w:r>
        <w:rPr>
          <w:rFonts w:ascii="仿宋_GB2312" w:eastAsia="仿宋_GB2312" w:cs="宋体" w:hAnsiTheme="minorEastAsia"/>
          <w:sz w:val="21"/>
          <w:szCs w:val="21"/>
          <w:u w:val="single"/>
        </w:rPr>
        <w:t xml:space="preserve">  </w:t>
      </w:r>
    </w:p>
    <w:p w14:paraId="3124BBE7">
      <w:pPr>
        <w:pStyle w:val="181"/>
        <w:keepNext w:val="0"/>
        <w:keepLines w:val="0"/>
        <w:ind w:firstLine="420" w:firstLineChars="200"/>
        <w:jc w:val="left"/>
        <w:rPr>
          <w:rFonts w:hint="eastAsia" w:ascii="仿宋_GB2312" w:eastAsia="仿宋_GB2312" w:cs="宋体" w:hAnsiTheme="minorEastAsia"/>
          <w:sz w:val="21"/>
          <w:szCs w:val="21"/>
        </w:rPr>
      </w:pPr>
      <w:r>
        <w:rPr>
          <w:rFonts w:hint="eastAsia" w:ascii="仿宋_GB2312" w:eastAsia="仿宋_GB2312" w:cs="宋体" w:hAnsiTheme="minorEastAsia"/>
          <w:sz w:val="21"/>
          <w:szCs w:val="21"/>
        </w:rPr>
        <w:t>1.7工期</w:t>
      </w:r>
      <w:r>
        <w:rPr>
          <w:rFonts w:hint="eastAsia" w:ascii="宋体" w:hAnsi="宋体" w:eastAsia="宋体" w:cs="宋体"/>
          <w:sz w:val="21"/>
          <w:szCs w:val="21"/>
        </w:rPr>
        <w:t>：</w:t>
      </w:r>
      <w:r>
        <w:rPr>
          <w:rFonts w:hint="eastAsia" w:ascii="仿宋_GB2312" w:eastAsia="仿宋_GB2312" w:cs="宋体" w:hAnsiTheme="minorEastAsia"/>
          <w:sz w:val="21"/>
          <w:szCs w:val="21"/>
        </w:rPr>
        <w:t>计划供货期见招标公告。投标人应按照招标人对供货时间、质量、数量等要求，在招标人规定的期限之内组织招标人所需的物资进场。工期包括国家法定节假日、公休日和不可避免的交叉作业影响因素。</w:t>
      </w:r>
    </w:p>
    <w:p w14:paraId="1FEB4B62">
      <w:pPr>
        <w:pStyle w:val="181"/>
        <w:keepNext w:val="0"/>
        <w:keepLines w:val="0"/>
        <w:ind w:firstLine="482" w:firstLineChars="200"/>
        <w:jc w:val="left"/>
        <w:rPr>
          <w:rFonts w:hint="eastAsia" w:ascii="仿宋_GB2312" w:eastAsia="仿宋_GB2312" w:hAnsiTheme="minorEastAsia"/>
          <w:b/>
          <w:bCs/>
        </w:rPr>
      </w:pPr>
      <w:bookmarkStart w:id="14" w:name="_Toc20775"/>
      <w:r>
        <w:rPr>
          <w:rFonts w:hint="eastAsia" w:ascii="仿宋_GB2312" w:eastAsia="仿宋_GB2312" w:cs="宋体" w:hAnsiTheme="minorEastAsia"/>
          <w:b/>
          <w:bCs/>
        </w:rPr>
        <w:t>2.招标人</w:t>
      </w:r>
      <w:bookmarkEnd w:id="14"/>
    </w:p>
    <w:p w14:paraId="647D631F">
      <w:pPr>
        <w:spacing w:line="400" w:lineRule="exact"/>
        <w:ind w:firstLine="420" w:firstLineChars="200"/>
        <w:jc w:val="left"/>
        <w:outlineLvl w:val="2"/>
        <w:rPr>
          <w:rFonts w:hint="eastAsia" w:ascii="仿宋_GB2312" w:eastAsia="仿宋_GB2312" w:cs="Times New Roman" w:hAnsiTheme="minorEastAsia"/>
          <w:sz w:val="21"/>
          <w:szCs w:val="21"/>
        </w:rPr>
      </w:pPr>
      <w:r>
        <w:rPr>
          <w:rFonts w:hint="eastAsia" w:ascii="仿宋_GB2312" w:eastAsia="仿宋_GB2312" w:hAnsiTheme="minorEastAsia"/>
          <w:sz w:val="21"/>
          <w:szCs w:val="21"/>
        </w:rPr>
        <w:t>中建路桥集团第四工程有限公司</w:t>
      </w:r>
    </w:p>
    <w:p w14:paraId="5A619860">
      <w:pPr>
        <w:pStyle w:val="181"/>
        <w:keepNext w:val="0"/>
        <w:keepLines w:val="0"/>
        <w:ind w:firstLine="482" w:firstLineChars="200"/>
        <w:jc w:val="left"/>
        <w:rPr>
          <w:rFonts w:hint="eastAsia" w:ascii="仿宋_GB2312" w:eastAsia="仿宋_GB2312" w:hAnsiTheme="minorEastAsia"/>
          <w:b/>
          <w:bCs/>
        </w:rPr>
      </w:pPr>
      <w:bookmarkStart w:id="15" w:name="_Toc6649"/>
      <w:r>
        <w:rPr>
          <w:rFonts w:hint="eastAsia" w:ascii="仿宋_GB2312" w:eastAsia="仿宋_GB2312" w:cs="宋体" w:hAnsiTheme="minorEastAsia"/>
          <w:b/>
          <w:bCs/>
        </w:rPr>
        <w:t>3.采购资金来源</w:t>
      </w:r>
      <w:bookmarkEnd w:id="15"/>
    </w:p>
    <w:p w14:paraId="35022C40">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项目结算工程款</w:t>
      </w:r>
    </w:p>
    <w:p w14:paraId="32766C3C">
      <w:pPr>
        <w:pStyle w:val="181"/>
        <w:keepNext w:val="0"/>
        <w:keepLines w:val="0"/>
        <w:ind w:firstLine="482" w:firstLineChars="200"/>
        <w:jc w:val="left"/>
        <w:rPr>
          <w:rFonts w:hint="eastAsia" w:ascii="仿宋_GB2312" w:eastAsia="仿宋_GB2312" w:hAnsiTheme="minorEastAsia"/>
          <w:b/>
          <w:bCs/>
        </w:rPr>
      </w:pPr>
      <w:bookmarkStart w:id="16" w:name="_Toc30721"/>
      <w:r>
        <w:rPr>
          <w:rFonts w:hint="eastAsia" w:ascii="仿宋_GB2312" w:eastAsia="仿宋_GB2312" w:cs="宋体" w:hAnsiTheme="minorEastAsia"/>
          <w:b/>
          <w:bCs/>
        </w:rPr>
        <w:t>4.招标物资、包件划分和要求</w:t>
      </w:r>
      <w:bookmarkEnd w:id="16"/>
    </w:p>
    <w:p w14:paraId="10DA7A80">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4.1本次招标采购物资为中建路桥集团第四工程有限公司</w:t>
      </w:r>
      <w:r>
        <w:rPr>
          <w:rFonts w:hint="eastAsia" w:ascii="仿宋_GB2312" w:eastAsia="仿宋_GB2312" w:hAnsiTheme="minorEastAsia"/>
          <w:sz w:val="21"/>
          <w:szCs w:val="21"/>
          <w:u w:val="single"/>
        </w:rPr>
        <w:t xml:space="preserve"> 京昆高速公路超薄罩面技术推广 </w:t>
      </w:r>
      <w:r>
        <w:rPr>
          <w:rFonts w:hint="eastAsia" w:ascii="仿宋_GB2312" w:eastAsia="仿宋_GB2312" w:hAnsiTheme="minorEastAsia"/>
          <w:sz w:val="21"/>
          <w:szCs w:val="21"/>
        </w:rPr>
        <w:t>项目所需</w:t>
      </w:r>
      <w:r>
        <w:rPr>
          <w:rFonts w:hint="eastAsia" w:ascii="仿宋_GB2312" w:eastAsia="仿宋_GB2312" w:hAnsiTheme="minorEastAsia"/>
          <w:b/>
          <w:bCs/>
          <w:sz w:val="21"/>
          <w:szCs w:val="21"/>
          <w:u w:val="single"/>
        </w:rPr>
        <w:t xml:space="preserve"> 改性沥青、粘层油 </w:t>
      </w:r>
      <w:r>
        <w:rPr>
          <w:rFonts w:hint="eastAsia" w:ascii="仿宋_GB2312" w:eastAsia="仿宋_GB2312" w:hAnsiTheme="minorEastAsia"/>
          <w:sz w:val="21"/>
          <w:szCs w:val="21"/>
        </w:rPr>
        <w:t>。具体数量详见下表。</w:t>
      </w:r>
    </w:p>
    <w:tbl>
      <w:tblPr>
        <w:tblStyle w:val="35"/>
        <w:tblW w:w="8869" w:type="dxa"/>
        <w:tblInd w:w="77" w:type="dxa"/>
        <w:tblLayout w:type="fixed"/>
        <w:tblCellMar>
          <w:top w:w="15" w:type="dxa"/>
          <w:left w:w="15" w:type="dxa"/>
          <w:bottom w:w="15" w:type="dxa"/>
          <w:right w:w="15" w:type="dxa"/>
        </w:tblCellMar>
      </w:tblPr>
      <w:tblGrid>
        <w:gridCol w:w="833"/>
        <w:gridCol w:w="1232"/>
        <w:gridCol w:w="2368"/>
        <w:gridCol w:w="800"/>
        <w:gridCol w:w="2076"/>
        <w:gridCol w:w="1560"/>
      </w:tblGrid>
      <w:tr w14:paraId="5EFE69B8">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53CF9CA5">
            <w:pPr>
              <w:widowControl/>
              <w:spacing w:line="400" w:lineRule="exact"/>
              <w:ind w:firstLine="210" w:firstLineChars="100"/>
              <w:jc w:val="left"/>
              <w:textAlignment w:val="center"/>
              <w:outlineLvl w:val="2"/>
              <w:rPr>
                <w:rFonts w:hint="eastAsia" w:ascii="仿宋_GB2312" w:eastAsia="仿宋_GB2312" w:hAnsiTheme="minorEastAsia"/>
                <w:sz w:val="21"/>
                <w:szCs w:val="21"/>
              </w:rPr>
            </w:pPr>
            <w:r>
              <w:rPr>
                <w:rFonts w:hint="eastAsia" w:ascii="仿宋_GB2312" w:eastAsia="仿宋_GB2312" w:hAnsiTheme="minorEastAsia"/>
                <w:sz w:val="21"/>
                <w:szCs w:val="21"/>
              </w:rPr>
              <w:t>序号</w:t>
            </w:r>
          </w:p>
        </w:tc>
        <w:tc>
          <w:tcPr>
            <w:tcW w:w="1232" w:type="dxa"/>
            <w:tcBorders>
              <w:top w:val="single" w:color="000000" w:sz="4" w:space="0"/>
              <w:left w:val="single" w:color="000000" w:sz="4" w:space="0"/>
              <w:bottom w:val="single" w:color="000000" w:sz="4" w:space="0"/>
              <w:right w:val="single" w:color="000000" w:sz="4" w:space="0"/>
            </w:tcBorders>
            <w:vAlign w:val="center"/>
          </w:tcPr>
          <w:p w14:paraId="3A863422">
            <w:pPr>
              <w:widowControl/>
              <w:spacing w:line="400" w:lineRule="exact"/>
              <w:jc w:val="left"/>
              <w:textAlignment w:val="center"/>
              <w:outlineLvl w:val="2"/>
              <w:rPr>
                <w:rFonts w:hint="eastAsia" w:ascii="仿宋_GB2312" w:eastAsia="仿宋_GB2312" w:hAnsiTheme="minorEastAsia"/>
                <w:sz w:val="21"/>
                <w:szCs w:val="21"/>
              </w:rPr>
            </w:pPr>
            <w:r>
              <w:rPr>
                <w:rFonts w:hint="eastAsia" w:ascii="仿宋_GB2312" w:eastAsia="仿宋_GB2312" w:hAnsiTheme="minorEastAsia"/>
                <w:sz w:val="21"/>
                <w:szCs w:val="21"/>
              </w:rPr>
              <w:t>物资名称</w:t>
            </w:r>
          </w:p>
        </w:tc>
        <w:tc>
          <w:tcPr>
            <w:tcW w:w="2368" w:type="dxa"/>
            <w:tcBorders>
              <w:top w:val="single" w:color="000000" w:sz="4" w:space="0"/>
              <w:left w:val="single" w:color="000000" w:sz="4" w:space="0"/>
              <w:bottom w:val="single" w:color="000000" w:sz="4" w:space="0"/>
              <w:right w:val="single" w:color="000000" w:sz="4" w:space="0"/>
            </w:tcBorders>
            <w:vAlign w:val="center"/>
          </w:tcPr>
          <w:p w14:paraId="270E6781">
            <w:pPr>
              <w:widowControl/>
              <w:spacing w:line="400" w:lineRule="exact"/>
              <w:ind w:firstLine="200"/>
              <w:jc w:val="left"/>
              <w:textAlignment w:val="center"/>
              <w:outlineLvl w:val="2"/>
              <w:rPr>
                <w:rFonts w:hint="eastAsia" w:ascii="仿宋_GB2312" w:eastAsia="仿宋_GB2312" w:hAnsiTheme="minorEastAsia"/>
                <w:sz w:val="21"/>
                <w:szCs w:val="21"/>
              </w:rPr>
            </w:pPr>
            <w:r>
              <w:rPr>
                <w:rFonts w:hint="eastAsia" w:ascii="仿宋_GB2312" w:eastAsia="仿宋_GB2312" w:hAnsiTheme="minorEastAsia"/>
                <w:sz w:val="21"/>
                <w:szCs w:val="21"/>
              </w:rPr>
              <w:t>规格型号</w:t>
            </w:r>
          </w:p>
        </w:tc>
        <w:tc>
          <w:tcPr>
            <w:tcW w:w="800" w:type="dxa"/>
            <w:tcBorders>
              <w:top w:val="single" w:color="000000" w:sz="4" w:space="0"/>
              <w:left w:val="single" w:color="000000" w:sz="4" w:space="0"/>
              <w:bottom w:val="single" w:color="000000" w:sz="4" w:space="0"/>
              <w:right w:val="single" w:color="000000" w:sz="4" w:space="0"/>
            </w:tcBorders>
            <w:vAlign w:val="center"/>
          </w:tcPr>
          <w:p w14:paraId="75B5B326">
            <w:pPr>
              <w:widowControl/>
              <w:spacing w:line="400" w:lineRule="exact"/>
              <w:ind w:firstLine="210" w:firstLineChars="100"/>
              <w:jc w:val="left"/>
              <w:textAlignment w:val="center"/>
              <w:outlineLvl w:val="2"/>
              <w:rPr>
                <w:rFonts w:hint="eastAsia" w:ascii="仿宋_GB2312" w:eastAsia="仿宋_GB2312" w:hAnsiTheme="minorEastAsia"/>
                <w:sz w:val="21"/>
                <w:szCs w:val="21"/>
              </w:rPr>
            </w:pPr>
            <w:r>
              <w:rPr>
                <w:rFonts w:hint="eastAsia" w:ascii="仿宋_GB2312" w:eastAsia="仿宋_GB2312" w:hAnsiTheme="minorEastAsia"/>
                <w:sz w:val="21"/>
                <w:szCs w:val="21"/>
              </w:rPr>
              <w:t>单位</w:t>
            </w:r>
          </w:p>
        </w:tc>
        <w:tc>
          <w:tcPr>
            <w:tcW w:w="2076" w:type="dxa"/>
            <w:tcBorders>
              <w:top w:val="single" w:color="000000" w:sz="4" w:space="0"/>
              <w:left w:val="single" w:color="000000" w:sz="4" w:space="0"/>
              <w:bottom w:val="single" w:color="000000" w:sz="4" w:space="0"/>
              <w:right w:val="single" w:color="auto" w:sz="4" w:space="0"/>
            </w:tcBorders>
            <w:vAlign w:val="center"/>
          </w:tcPr>
          <w:p w14:paraId="2C456726">
            <w:pPr>
              <w:widowControl/>
              <w:spacing w:line="400" w:lineRule="exact"/>
              <w:ind w:firstLine="800" w:firstLineChars="381"/>
              <w:jc w:val="left"/>
              <w:textAlignment w:val="center"/>
              <w:outlineLvl w:val="2"/>
              <w:rPr>
                <w:rFonts w:hint="eastAsia" w:ascii="仿宋_GB2312" w:eastAsia="仿宋_GB2312" w:hAnsiTheme="minorEastAsia"/>
                <w:sz w:val="21"/>
                <w:szCs w:val="21"/>
              </w:rPr>
            </w:pPr>
            <w:r>
              <w:rPr>
                <w:rFonts w:hint="eastAsia" w:ascii="仿宋_GB2312" w:eastAsia="仿宋_GB2312" w:hAnsiTheme="minorEastAsia"/>
                <w:sz w:val="21"/>
                <w:szCs w:val="21"/>
              </w:rPr>
              <w:t>数量</w:t>
            </w:r>
          </w:p>
        </w:tc>
        <w:tc>
          <w:tcPr>
            <w:tcW w:w="1560" w:type="dxa"/>
            <w:tcBorders>
              <w:top w:val="single" w:color="000000" w:sz="4" w:space="0"/>
              <w:left w:val="single" w:color="auto" w:sz="4" w:space="0"/>
              <w:bottom w:val="single" w:color="000000" w:sz="4" w:space="0"/>
              <w:right w:val="single" w:color="000000" w:sz="4" w:space="0"/>
            </w:tcBorders>
            <w:vAlign w:val="center"/>
          </w:tcPr>
          <w:p w14:paraId="4BBF60F5">
            <w:pPr>
              <w:widowControl/>
              <w:spacing w:line="400" w:lineRule="exact"/>
              <w:ind w:firstLine="592" w:firstLineChars="282"/>
              <w:jc w:val="left"/>
              <w:textAlignment w:val="center"/>
              <w:outlineLvl w:val="2"/>
              <w:rPr>
                <w:rFonts w:hint="eastAsia" w:ascii="仿宋_GB2312" w:eastAsia="仿宋_GB2312" w:hAnsiTheme="minorEastAsia"/>
                <w:sz w:val="21"/>
                <w:szCs w:val="21"/>
              </w:rPr>
            </w:pPr>
            <w:r>
              <w:rPr>
                <w:rFonts w:hint="eastAsia" w:ascii="仿宋_GB2312" w:eastAsia="仿宋_GB2312" w:hAnsiTheme="minorEastAsia"/>
                <w:sz w:val="21"/>
                <w:szCs w:val="21"/>
              </w:rPr>
              <w:t>备注</w:t>
            </w:r>
          </w:p>
        </w:tc>
      </w:tr>
      <w:tr w14:paraId="58F701CE">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11752B1E">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green"/>
              </w:rPr>
            </w:pPr>
            <w:r>
              <w:rPr>
                <w:rFonts w:hint="eastAsia" w:ascii="仿宋_GB2312" w:eastAsia="仿宋_GB2312" w:hAnsiTheme="minorEastAsia"/>
                <w:sz w:val="21"/>
                <w:szCs w:val="21"/>
                <w:highlight w:val="green"/>
              </w:rPr>
              <w:t>1</w:t>
            </w:r>
          </w:p>
        </w:tc>
        <w:tc>
          <w:tcPr>
            <w:tcW w:w="1232" w:type="dxa"/>
            <w:tcBorders>
              <w:top w:val="single" w:color="000000" w:sz="4" w:space="0"/>
              <w:left w:val="single" w:color="000000" w:sz="4" w:space="0"/>
              <w:bottom w:val="single" w:color="000000" w:sz="4" w:space="0"/>
              <w:right w:val="single" w:color="000000" w:sz="4" w:space="0"/>
            </w:tcBorders>
            <w:vAlign w:val="center"/>
          </w:tcPr>
          <w:p w14:paraId="06B0E22D">
            <w:pPr>
              <w:widowControl/>
              <w:spacing w:line="400" w:lineRule="exact"/>
              <w:jc w:val="left"/>
              <w:textAlignment w:val="center"/>
              <w:outlineLvl w:val="2"/>
              <w:rPr>
                <w:rFonts w:hint="eastAsia" w:ascii="仿宋_GB2312" w:eastAsia="仿宋_GB2312" w:hAnsiTheme="minorEastAsia"/>
                <w:sz w:val="21"/>
                <w:szCs w:val="21"/>
                <w:highlight w:val="green"/>
              </w:rPr>
            </w:pPr>
            <w:r>
              <w:rPr>
                <w:rFonts w:hint="eastAsia" w:ascii="仿宋_GB2312" w:eastAsia="仿宋_GB2312"/>
                <w:sz w:val="21"/>
                <w:szCs w:val="21"/>
                <w:highlight w:val="green"/>
              </w:rPr>
              <w:t>改性沥青</w:t>
            </w:r>
          </w:p>
        </w:tc>
        <w:tc>
          <w:tcPr>
            <w:tcW w:w="2368" w:type="dxa"/>
            <w:tcBorders>
              <w:top w:val="single" w:color="000000" w:sz="4" w:space="0"/>
              <w:left w:val="single" w:color="000000" w:sz="4" w:space="0"/>
              <w:bottom w:val="single" w:color="000000" w:sz="4" w:space="0"/>
              <w:right w:val="single" w:color="000000" w:sz="4" w:space="0"/>
            </w:tcBorders>
            <w:vAlign w:val="center"/>
          </w:tcPr>
          <w:p w14:paraId="5F5B832D">
            <w:pPr>
              <w:widowControl/>
              <w:spacing w:line="400" w:lineRule="exact"/>
              <w:jc w:val="left"/>
              <w:textAlignment w:val="center"/>
              <w:outlineLvl w:val="2"/>
              <w:rPr>
                <w:rFonts w:hint="eastAsia" w:ascii="仿宋_GB2312" w:eastAsia="仿宋_GB2312" w:hAnsiTheme="minorEastAsia"/>
                <w:sz w:val="21"/>
                <w:szCs w:val="21"/>
                <w:highlight w:val="green"/>
              </w:rPr>
            </w:pPr>
            <w:r>
              <w:rPr>
                <w:rFonts w:hint="eastAsia" w:ascii="仿宋_GB2312" w:eastAsia="仿宋_GB2312"/>
                <w:sz w:val="21"/>
                <w:szCs w:val="21"/>
                <w:highlight w:val="green"/>
              </w:rPr>
              <w:t>高粘度改性沥青</w:t>
            </w:r>
          </w:p>
        </w:tc>
        <w:tc>
          <w:tcPr>
            <w:tcW w:w="800" w:type="dxa"/>
            <w:tcBorders>
              <w:top w:val="single" w:color="000000" w:sz="4" w:space="0"/>
              <w:left w:val="single" w:color="000000" w:sz="4" w:space="0"/>
              <w:bottom w:val="single" w:color="000000" w:sz="4" w:space="0"/>
              <w:right w:val="single" w:color="000000" w:sz="4" w:space="0"/>
            </w:tcBorders>
            <w:vAlign w:val="center"/>
          </w:tcPr>
          <w:p w14:paraId="2D0E038C">
            <w:pPr>
              <w:widowControl/>
              <w:spacing w:line="400" w:lineRule="exact"/>
              <w:jc w:val="center"/>
              <w:textAlignment w:val="center"/>
              <w:outlineLvl w:val="2"/>
              <w:rPr>
                <w:rFonts w:hint="eastAsia" w:ascii="仿宋_GB2312" w:eastAsia="仿宋_GB2312" w:hAnsiTheme="minorEastAsia"/>
                <w:sz w:val="21"/>
                <w:szCs w:val="21"/>
                <w:highlight w:val="green"/>
              </w:rPr>
            </w:pPr>
            <w:r>
              <w:rPr>
                <w:rFonts w:hint="eastAsia" w:ascii="仿宋_GB2312" w:eastAsia="仿宋_GB2312"/>
                <w:sz w:val="21"/>
                <w:szCs w:val="21"/>
                <w:highlight w:val="green"/>
              </w:rPr>
              <w:t>吨</w:t>
            </w:r>
          </w:p>
        </w:tc>
        <w:tc>
          <w:tcPr>
            <w:tcW w:w="2076" w:type="dxa"/>
            <w:tcBorders>
              <w:top w:val="single" w:color="000000" w:sz="4" w:space="0"/>
              <w:left w:val="single" w:color="000000" w:sz="4" w:space="0"/>
              <w:bottom w:val="single" w:color="000000" w:sz="4" w:space="0"/>
              <w:right w:val="single" w:color="auto" w:sz="4" w:space="0"/>
            </w:tcBorders>
            <w:vAlign w:val="center"/>
          </w:tcPr>
          <w:p w14:paraId="0DED1E0C">
            <w:pPr>
              <w:widowControl/>
              <w:spacing w:line="400" w:lineRule="exact"/>
              <w:jc w:val="center"/>
              <w:textAlignment w:val="center"/>
              <w:outlineLvl w:val="2"/>
              <w:rPr>
                <w:rFonts w:hint="eastAsia" w:ascii="仿宋_GB2312" w:eastAsia="仿宋_GB2312" w:hAnsiTheme="minorEastAsia"/>
                <w:sz w:val="21"/>
                <w:szCs w:val="21"/>
                <w:highlight w:val="green"/>
              </w:rPr>
            </w:pPr>
            <w:r>
              <w:rPr>
                <w:rFonts w:hint="eastAsia" w:ascii="仿宋_GB2312" w:eastAsia="仿宋_GB2312" w:hAnsiTheme="minorEastAsia"/>
                <w:sz w:val="21"/>
                <w:szCs w:val="21"/>
                <w:highlight w:val="green"/>
              </w:rPr>
              <w:t>1750</w:t>
            </w:r>
          </w:p>
        </w:tc>
        <w:tc>
          <w:tcPr>
            <w:tcW w:w="1560" w:type="dxa"/>
            <w:tcBorders>
              <w:top w:val="single" w:color="000000" w:sz="4" w:space="0"/>
              <w:left w:val="single" w:color="auto" w:sz="4" w:space="0"/>
              <w:bottom w:val="single" w:color="000000" w:sz="4" w:space="0"/>
              <w:right w:val="single" w:color="000000" w:sz="4" w:space="0"/>
            </w:tcBorders>
            <w:vAlign w:val="center"/>
          </w:tcPr>
          <w:p w14:paraId="0AC2AAAE">
            <w:pPr>
              <w:widowControl/>
              <w:spacing w:line="400" w:lineRule="exact"/>
              <w:ind w:firstLine="420" w:firstLineChars="200"/>
              <w:jc w:val="center"/>
              <w:textAlignment w:val="center"/>
              <w:outlineLvl w:val="2"/>
              <w:rPr>
                <w:rFonts w:hint="eastAsia" w:ascii="仿宋_GB2312" w:eastAsia="仿宋_GB2312" w:hAnsiTheme="minorEastAsia"/>
                <w:sz w:val="21"/>
                <w:szCs w:val="21"/>
                <w:highlight w:val="green"/>
              </w:rPr>
            </w:pPr>
          </w:p>
        </w:tc>
      </w:tr>
      <w:tr w14:paraId="797FFBE0">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5DED4C1E">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green"/>
              </w:rPr>
            </w:pPr>
            <w:r>
              <w:rPr>
                <w:rFonts w:hint="eastAsia" w:ascii="仿宋_GB2312" w:eastAsia="仿宋_GB2312" w:hAnsiTheme="minorEastAsia"/>
                <w:sz w:val="21"/>
                <w:szCs w:val="21"/>
                <w:highlight w:val="green"/>
              </w:rPr>
              <w:t>2</w:t>
            </w:r>
          </w:p>
        </w:tc>
        <w:tc>
          <w:tcPr>
            <w:tcW w:w="1232" w:type="dxa"/>
            <w:tcBorders>
              <w:top w:val="single" w:color="000000" w:sz="4" w:space="0"/>
              <w:left w:val="single" w:color="000000" w:sz="4" w:space="0"/>
              <w:bottom w:val="single" w:color="000000" w:sz="4" w:space="0"/>
              <w:right w:val="single" w:color="000000" w:sz="4" w:space="0"/>
            </w:tcBorders>
            <w:vAlign w:val="center"/>
          </w:tcPr>
          <w:p w14:paraId="3C10E8CC">
            <w:pPr>
              <w:widowControl/>
              <w:spacing w:line="400" w:lineRule="exact"/>
              <w:jc w:val="left"/>
              <w:textAlignment w:val="center"/>
              <w:outlineLvl w:val="2"/>
              <w:rPr>
                <w:rFonts w:hint="eastAsia" w:ascii="仿宋_GB2312" w:eastAsia="仿宋_GB2312" w:hAnsiTheme="minorEastAsia"/>
                <w:sz w:val="21"/>
                <w:szCs w:val="21"/>
                <w:highlight w:val="green"/>
              </w:rPr>
            </w:pPr>
            <w:r>
              <w:rPr>
                <w:rFonts w:hint="eastAsia" w:ascii="仿宋_GB2312" w:eastAsia="仿宋_GB2312"/>
                <w:sz w:val="21"/>
                <w:szCs w:val="21"/>
                <w:highlight w:val="green"/>
              </w:rPr>
              <w:t>粘层油</w:t>
            </w:r>
          </w:p>
        </w:tc>
        <w:tc>
          <w:tcPr>
            <w:tcW w:w="2368" w:type="dxa"/>
            <w:tcBorders>
              <w:top w:val="single" w:color="000000" w:sz="4" w:space="0"/>
              <w:left w:val="single" w:color="000000" w:sz="4" w:space="0"/>
              <w:bottom w:val="single" w:color="000000" w:sz="4" w:space="0"/>
              <w:right w:val="single" w:color="000000" w:sz="4" w:space="0"/>
            </w:tcBorders>
            <w:vAlign w:val="center"/>
          </w:tcPr>
          <w:p w14:paraId="61226222">
            <w:pPr>
              <w:widowControl/>
              <w:spacing w:line="400" w:lineRule="exact"/>
              <w:jc w:val="left"/>
              <w:textAlignment w:val="center"/>
              <w:outlineLvl w:val="2"/>
              <w:rPr>
                <w:rFonts w:hint="eastAsia" w:ascii="仿宋_GB2312" w:eastAsia="仿宋_GB2312" w:hAnsiTheme="minorEastAsia"/>
                <w:sz w:val="21"/>
                <w:szCs w:val="21"/>
                <w:highlight w:val="green"/>
              </w:rPr>
            </w:pPr>
            <w:r>
              <w:rPr>
                <w:rFonts w:hint="eastAsia" w:ascii="仿宋_GB2312" w:eastAsia="仿宋_GB2312"/>
                <w:sz w:val="21"/>
                <w:szCs w:val="21"/>
                <w:highlight w:val="green"/>
              </w:rPr>
              <w:t>高粘度改性乳化沥青</w:t>
            </w:r>
          </w:p>
        </w:tc>
        <w:tc>
          <w:tcPr>
            <w:tcW w:w="800" w:type="dxa"/>
            <w:tcBorders>
              <w:top w:val="single" w:color="000000" w:sz="4" w:space="0"/>
              <w:left w:val="single" w:color="000000" w:sz="4" w:space="0"/>
              <w:bottom w:val="single" w:color="000000" w:sz="4" w:space="0"/>
              <w:right w:val="single" w:color="000000" w:sz="4" w:space="0"/>
            </w:tcBorders>
            <w:vAlign w:val="center"/>
          </w:tcPr>
          <w:p w14:paraId="152113F2">
            <w:pPr>
              <w:widowControl/>
              <w:spacing w:line="400" w:lineRule="exact"/>
              <w:jc w:val="center"/>
              <w:textAlignment w:val="center"/>
              <w:outlineLvl w:val="2"/>
              <w:rPr>
                <w:rFonts w:hint="eastAsia" w:ascii="仿宋_GB2312" w:eastAsia="仿宋_GB2312" w:hAnsiTheme="minorEastAsia"/>
                <w:sz w:val="21"/>
                <w:szCs w:val="21"/>
                <w:highlight w:val="green"/>
              </w:rPr>
            </w:pPr>
            <w:r>
              <w:rPr>
                <w:rFonts w:hint="eastAsia" w:ascii="仿宋_GB2312" w:eastAsia="仿宋_GB2312"/>
                <w:sz w:val="21"/>
                <w:szCs w:val="21"/>
                <w:highlight w:val="green"/>
              </w:rPr>
              <w:t>吨</w:t>
            </w:r>
          </w:p>
        </w:tc>
        <w:tc>
          <w:tcPr>
            <w:tcW w:w="2076" w:type="dxa"/>
            <w:tcBorders>
              <w:top w:val="single" w:color="000000" w:sz="4" w:space="0"/>
              <w:left w:val="single" w:color="000000" w:sz="4" w:space="0"/>
              <w:bottom w:val="single" w:color="000000" w:sz="4" w:space="0"/>
              <w:right w:val="single" w:color="auto" w:sz="4" w:space="0"/>
            </w:tcBorders>
            <w:vAlign w:val="center"/>
          </w:tcPr>
          <w:p w14:paraId="6E1FF49C">
            <w:pPr>
              <w:widowControl/>
              <w:spacing w:line="400" w:lineRule="exact"/>
              <w:jc w:val="center"/>
              <w:textAlignment w:val="center"/>
              <w:outlineLvl w:val="2"/>
              <w:rPr>
                <w:rFonts w:hint="eastAsia" w:ascii="仿宋_GB2312" w:eastAsia="仿宋_GB2312" w:hAnsiTheme="minorEastAsia"/>
                <w:sz w:val="21"/>
                <w:szCs w:val="21"/>
                <w:highlight w:val="green"/>
              </w:rPr>
            </w:pPr>
            <w:r>
              <w:rPr>
                <w:rFonts w:hint="eastAsia" w:ascii="仿宋_GB2312" w:eastAsia="仿宋_GB2312" w:hAnsiTheme="minorEastAsia"/>
                <w:sz w:val="21"/>
                <w:szCs w:val="21"/>
                <w:highlight w:val="green"/>
              </w:rPr>
              <w:t>260</w:t>
            </w:r>
          </w:p>
        </w:tc>
        <w:tc>
          <w:tcPr>
            <w:tcW w:w="1560" w:type="dxa"/>
            <w:tcBorders>
              <w:top w:val="single" w:color="000000" w:sz="4" w:space="0"/>
              <w:left w:val="single" w:color="auto" w:sz="4" w:space="0"/>
              <w:bottom w:val="single" w:color="000000" w:sz="4" w:space="0"/>
              <w:right w:val="single" w:color="000000" w:sz="4" w:space="0"/>
            </w:tcBorders>
            <w:vAlign w:val="center"/>
          </w:tcPr>
          <w:p w14:paraId="1CB40436">
            <w:pPr>
              <w:widowControl/>
              <w:spacing w:line="400" w:lineRule="exact"/>
              <w:ind w:firstLine="420" w:firstLineChars="200"/>
              <w:jc w:val="center"/>
              <w:textAlignment w:val="center"/>
              <w:outlineLvl w:val="2"/>
              <w:rPr>
                <w:rFonts w:hint="eastAsia" w:ascii="仿宋_GB2312" w:eastAsia="仿宋_GB2312" w:hAnsiTheme="minorEastAsia"/>
                <w:sz w:val="21"/>
                <w:szCs w:val="21"/>
                <w:highlight w:val="green"/>
              </w:rPr>
            </w:pPr>
          </w:p>
        </w:tc>
      </w:tr>
      <w:tr w14:paraId="5D6B9207">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6723C978">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green"/>
              </w:rPr>
            </w:pPr>
            <w:r>
              <w:rPr>
                <w:rFonts w:hint="eastAsia" w:ascii="仿宋_GB2312" w:eastAsia="仿宋_GB2312" w:hAnsiTheme="minorEastAsia"/>
                <w:sz w:val="21"/>
                <w:szCs w:val="21"/>
                <w:highlight w:val="green"/>
              </w:rPr>
              <w:t>3</w:t>
            </w:r>
          </w:p>
        </w:tc>
        <w:tc>
          <w:tcPr>
            <w:tcW w:w="1232" w:type="dxa"/>
            <w:tcBorders>
              <w:top w:val="single" w:color="000000" w:sz="4" w:space="0"/>
              <w:left w:val="single" w:color="000000" w:sz="4" w:space="0"/>
              <w:bottom w:val="single" w:color="000000" w:sz="4" w:space="0"/>
              <w:right w:val="single" w:color="000000" w:sz="4" w:space="0"/>
            </w:tcBorders>
            <w:vAlign w:val="center"/>
          </w:tcPr>
          <w:p w14:paraId="4E31A6C5">
            <w:pPr>
              <w:widowControl/>
              <w:spacing w:line="400" w:lineRule="exact"/>
              <w:jc w:val="left"/>
              <w:textAlignment w:val="center"/>
              <w:outlineLvl w:val="2"/>
              <w:rPr>
                <w:rFonts w:hint="eastAsia" w:ascii="仿宋_GB2312" w:eastAsia="仿宋_GB2312" w:hAnsiTheme="minorEastAsia"/>
                <w:sz w:val="21"/>
                <w:szCs w:val="21"/>
                <w:highlight w:val="green"/>
              </w:rPr>
            </w:pPr>
            <w:r>
              <w:rPr>
                <w:rFonts w:hint="eastAsia" w:ascii="仿宋_GB2312" w:eastAsia="仿宋_GB2312" w:hAnsiTheme="minorEastAsia"/>
                <w:sz w:val="21"/>
                <w:szCs w:val="21"/>
                <w:highlight w:val="green"/>
              </w:rPr>
              <w:t>改性沥青</w:t>
            </w:r>
          </w:p>
        </w:tc>
        <w:tc>
          <w:tcPr>
            <w:tcW w:w="2368" w:type="dxa"/>
            <w:tcBorders>
              <w:top w:val="single" w:color="000000" w:sz="4" w:space="0"/>
              <w:left w:val="single" w:color="000000" w:sz="4" w:space="0"/>
              <w:bottom w:val="single" w:color="000000" w:sz="4" w:space="0"/>
              <w:right w:val="single" w:color="000000" w:sz="4" w:space="0"/>
            </w:tcBorders>
            <w:vAlign w:val="center"/>
          </w:tcPr>
          <w:p w14:paraId="37067098">
            <w:pPr>
              <w:widowControl/>
              <w:spacing w:line="400" w:lineRule="exact"/>
              <w:jc w:val="left"/>
              <w:textAlignment w:val="center"/>
              <w:outlineLvl w:val="2"/>
              <w:rPr>
                <w:rFonts w:hint="eastAsia" w:ascii="仿宋_GB2312" w:eastAsia="仿宋_GB2312" w:hAnsiTheme="minorEastAsia"/>
                <w:sz w:val="21"/>
                <w:szCs w:val="21"/>
                <w:highlight w:val="green"/>
              </w:rPr>
            </w:pPr>
            <w:r>
              <w:rPr>
                <w:rFonts w:hint="eastAsia" w:ascii="仿宋_GB2312" w:eastAsia="仿宋_GB2312" w:hAnsiTheme="minorEastAsia"/>
                <w:sz w:val="21"/>
                <w:szCs w:val="21"/>
                <w:highlight w:val="green"/>
              </w:rPr>
              <w:t>胶粉改性沥青</w:t>
            </w:r>
          </w:p>
        </w:tc>
        <w:tc>
          <w:tcPr>
            <w:tcW w:w="800" w:type="dxa"/>
            <w:tcBorders>
              <w:top w:val="single" w:color="000000" w:sz="4" w:space="0"/>
              <w:left w:val="single" w:color="000000" w:sz="4" w:space="0"/>
              <w:bottom w:val="single" w:color="000000" w:sz="4" w:space="0"/>
              <w:right w:val="single" w:color="000000" w:sz="4" w:space="0"/>
            </w:tcBorders>
            <w:vAlign w:val="center"/>
          </w:tcPr>
          <w:p w14:paraId="5216D26C">
            <w:pPr>
              <w:widowControl/>
              <w:spacing w:line="400" w:lineRule="exact"/>
              <w:jc w:val="center"/>
              <w:textAlignment w:val="center"/>
              <w:outlineLvl w:val="2"/>
              <w:rPr>
                <w:rFonts w:hint="eastAsia" w:ascii="仿宋_GB2312" w:eastAsia="仿宋_GB2312" w:hAnsiTheme="minorEastAsia"/>
                <w:sz w:val="21"/>
                <w:szCs w:val="21"/>
                <w:highlight w:val="green"/>
              </w:rPr>
            </w:pPr>
            <w:r>
              <w:rPr>
                <w:rFonts w:hint="eastAsia" w:ascii="仿宋_GB2312" w:eastAsia="仿宋_GB2312" w:hAnsiTheme="minorEastAsia"/>
                <w:sz w:val="21"/>
                <w:szCs w:val="21"/>
                <w:highlight w:val="green"/>
              </w:rPr>
              <w:t>吨</w:t>
            </w:r>
          </w:p>
        </w:tc>
        <w:tc>
          <w:tcPr>
            <w:tcW w:w="2076" w:type="dxa"/>
            <w:tcBorders>
              <w:top w:val="single" w:color="000000" w:sz="4" w:space="0"/>
              <w:left w:val="single" w:color="000000" w:sz="4" w:space="0"/>
              <w:bottom w:val="single" w:color="000000" w:sz="4" w:space="0"/>
              <w:right w:val="single" w:color="auto" w:sz="4" w:space="0"/>
            </w:tcBorders>
            <w:vAlign w:val="center"/>
          </w:tcPr>
          <w:p w14:paraId="14DCDB0A">
            <w:pPr>
              <w:widowControl/>
              <w:spacing w:line="400" w:lineRule="exact"/>
              <w:jc w:val="center"/>
              <w:textAlignment w:val="center"/>
              <w:outlineLvl w:val="2"/>
              <w:rPr>
                <w:rFonts w:hint="eastAsia" w:ascii="仿宋_GB2312" w:eastAsia="仿宋_GB2312" w:hAnsiTheme="minorEastAsia"/>
                <w:sz w:val="21"/>
                <w:szCs w:val="21"/>
                <w:highlight w:val="green"/>
              </w:rPr>
            </w:pPr>
            <w:r>
              <w:rPr>
                <w:rFonts w:hint="eastAsia" w:ascii="仿宋_GB2312" w:eastAsia="仿宋_GB2312" w:hAnsiTheme="minorEastAsia"/>
                <w:sz w:val="21"/>
                <w:szCs w:val="21"/>
                <w:highlight w:val="green"/>
              </w:rPr>
              <w:t>40</w:t>
            </w:r>
          </w:p>
        </w:tc>
        <w:tc>
          <w:tcPr>
            <w:tcW w:w="1560" w:type="dxa"/>
            <w:tcBorders>
              <w:top w:val="single" w:color="000000" w:sz="4" w:space="0"/>
              <w:left w:val="single" w:color="auto" w:sz="4" w:space="0"/>
              <w:bottom w:val="single" w:color="000000" w:sz="4" w:space="0"/>
              <w:right w:val="single" w:color="000000" w:sz="4" w:space="0"/>
            </w:tcBorders>
            <w:vAlign w:val="center"/>
          </w:tcPr>
          <w:p w14:paraId="5AFE4133">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green"/>
              </w:rPr>
            </w:pPr>
          </w:p>
        </w:tc>
      </w:tr>
      <w:tr w14:paraId="71FFFCFB">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2956023A">
            <w:pPr>
              <w:widowControl/>
              <w:spacing w:line="400" w:lineRule="exact"/>
              <w:ind w:firstLine="200"/>
              <w:jc w:val="left"/>
              <w:textAlignment w:val="center"/>
              <w:outlineLvl w:val="2"/>
              <w:rPr>
                <w:rFonts w:hint="eastAsia" w:ascii="仿宋_GB2312" w:eastAsia="仿宋_GB2312" w:hAnsiTheme="minorEastAsia"/>
                <w:sz w:val="21"/>
                <w:szCs w:val="21"/>
              </w:rPr>
            </w:pPr>
            <w:r>
              <w:rPr>
                <w:rFonts w:hint="eastAsia" w:ascii="仿宋_GB2312" w:eastAsia="仿宋_GB2312" w:hAnsiTheme="minorEastAsia"/>
                <w:sz w:val="21"/>
                <w:szCs w:val="21"/>
              </w:rPr>
              <w:t>合计</w:t>
            </w:r>
          </w:p>
        </w:tc>
        <w:tc>
          <w:tcPr>
            <w:tcW w:w="1232" w:type="dxa"/>
            <w:tcBorders>
              <w:top w:val="single" w:color="000000" w:sz="4" w:space="0"/>
              <w:left w:val="single" w:color="000000" w:sz="4" w:space="0"/>
              <w:bottom w:val="single" w:color="000000" w:sz="4" w:space="0"/>
              <w:right w:val="single" w:color="000000" w:sz="4" w:space="0"/>
            </w:tcBorders>
            <w:vAlign w:val="center"/>
          </w:tcPr>
          <w:p w14:paraId="03C5C6CC">
            <w:pPr>
              <w:widowControl/>
              <w:spacing w:line="400" w:lineRule="exact"/>
              <w:ind w:firstLine="420" w:firstLineChars="200"/>
              <w:jc w:val="left"/>
              <w:textAlignment w:val="center"/>
              <w:outlineLvl w:val="2"/>
              <w:rPr>
                <w:rFonts w:hint="eastAsia" w:ascii="仿宋_GB2312" w:eastAsia="仿宋_GB2312" w:hAnsiTheme="minorEastAsia"/>
                <w:sz w:val="21"/>
                <w:szCs w:val="21"/>
              </w:rPr>
            </w:pPr>
          </w:p>
        </w:tc>
        <w:tc>
          <w:tcPr>
            <w:tcW w:w="2368" w:type="dxa"/>
            <w:tcBorders>
              <w:top w:val="single" w:color="000000" w:sz="4" w:space="0"/>
              <w:left w:val="single" w:color="000000" w:sz="4" w:space="0"/>
              <w:bottom w:val="single" w:color="000000" w:sz="4" w:space="0"/>
              <w:right w:val="single" w:color="000000" w:sz="4" w:space="0"/>
            </w:tcBorders>
            <w:vAlign w:val="center"/>
          </w:tcPr>
          <w:p w14:paraId="6682BE3B">
            <w:pPr>
              <w:widowControl/>
              <w:spacing w:line="400" w:lineRule="exact"/>
              <w:ind w:firstLine="420" w:firstLineChars="200"/>
              <w:jc w:val="left"/>
              <w:textAlignment w:val="center"/>
              <w:outlineLvl w:val="2"/>
              <w:rPr>
                <w:rFonts w:hint="eastAsia" w:ascii="仿宋_GB2312" w:eastAsia="仿宋_GB2312" w:hAnsiTheme="minorEastAsia"/>
                <w:sz w:val="21"/>
                <w:szCs w:val="21"/>
              </w:rPr>
            </w:pPr>
          </w:p>
        </w:tc>
        <w:tc>
          <w:tcPr>
            <w:tcW w:w="800" w:type="dxa"/>
            <w:tcBorders>
              <w:top w:val="single" w:color="000000" w:sz="4" w:space="0"/>
              <w:left w:val="single" w:color="000000" w:sz="4" w:space="0"/>
              <w:bottom w:val="single" w:color="000000" w:sz="4" w:space="0"/>
              <w:right w:val="single" w:color="000000" w:sz="4" w:space="0"/>
            </w:tcBorders>
            <w:vAlign w:val="center"/>
          </w:tcPr>
          <w:p w14:paraId="66F5975D">
            <w:pPr>
              <w:widowControl/>
              <w:spacing w:line="400" w:lineRule="exact"/>
              <w:ind w:firstLine="420" w:firstLineChars="200"/>
              <w:jc w:val="left"/>
              <w:textAlignment w:val="center"/>
              <w:outlineLvl w:val="2"/>
              <w:rPr>
                <w:rFonts w:hint="eastAsia" w:ascii="仿宋_GB2312" w:eastAsia="仿宋_GB2312" w:hAnsiTheme="minorEastAsia"/>
                <w:sz w:val="21"/>
                <w:szCs w:val="21"/>
              </w:rPr>
            </w:pPr>
          </w:p>
        </w:tc>
        <w:tc>
          <w:tcPr>
            <w:tcW w:w="2076" w:type="dxa"/>
            <w:tcBorders>
              <w:top w:val="single" w:color="000000" w:sz="4" w:space="0"/>
              <w:left w:val="single" w:color="000000" w:sz="4" w:space="0"/>
              <w:bottom w:val="single" w:color="000000" w:sz="4" w:space="0"/>
              <w:right w:val="single" w:color="auto" w:sz="4" w:space="0"/>
            </w:tcBorders>
            <w:vAlign w:val="center"/>
          </w:tcPr>
          <w:p w14:paraId="34DFB21C">
            <w:pPr>
              <w:widowControl/>
              <w:spacing w:line="400" w:lineRule="exact"/>
              <w:ind w:firstLine="420" w:firstLineChars="200"/>
              <w:jc w:val="left"/>
              <w:textAlignment w:val="center"/>
              <w:outlineLvl w:val="2"/>
              <w:rPr>
                <w:rFonts w:hint="eastAsia" w:ascii="仿宋_GB2312" w:eastAsia="仿宋_GB2312" w:hAnsiTheme="minorEastAsia"/>
                <w:sz w:val="21"/>
                <w:szCs w:val="21"/>
              </w:rPr>
            </w:pPr>
          </w:p>
        </w:tc>
        <w:tc>
          <w:tcPr>
            <w:tcW w:w="1560" w:type="dxa"/>
            <w:tcBorders>
              <w:top w:val="single" w:color="000000" w:sz="4" w:space="0"/>
              <w:left w:val="single" w:color="auto" w:sz="4" w:space="0"/>
              <w:bottom w:val="single" w:color="000000" w:sz="4" w:space="0"/>
              <w:right w:val="single" w:color="000000" w:sz="4" w:space="0"/>
            </w:tcBorders>
            <w:vAlign w:val="center"/>
          </w:tcPr>
          <w:p w14:paraId="1F348D6B">
            <w:pPr>
              <w:widowControl/>
              <w:spacing w:line="400" w:lineRule="exact"/>
              <w:ind w:firstLine="420" w:firstLineChars="200"/>
              <w:jc w:val="left"/>
              <w:textAlignment w:val="center"/>
              <w:outlineLvl w:val="2"/>
              <w:rPr>
                <w:rFonts w:hint="eastAsia" w:ascii="仿宋_GB2312" w:eastAsia="仿宋_GB2312" w:hAnsiTheme="minorEastAsia"/>
                <w:sz w:val="21"/>
                <w:szCs w:val="21"/>
              </w:rPr>
            </w:pPr>
          </w:p>
        </w:tc>
      </w:tr>
    </w:tbl>
    <w:p w14:paraId="46285D52">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4.2交货地点：中建路桥集团第四工程有限公司</w:t>
      </w:r>
      <w:r>
        <w:rPr>
          <w:rFonts w:hint="eastAsia" w:ascii="仿宋_GB2312" w:eastAsia="仿宋_GB2312" w:hAnsiTheme="minorEastAsia"/>
          <w:sz w:val="21"/>
          <w:szCs w:val="21"/>
          <w:u w:val="single"/>
        </w:rPr>
        <w:t xml:space="preserve"> 京昆高速公路超薄罩面技术推广  </w:t>
      </w:r>
      <w:r>
        <w:rPr>
          <w:rFonts w:hint="eastAsia" w:ascii="仿宋_GB2312" w:eastAsia="仿宋_GB2312" w:hAnsiTheme="minorEastAsia"/>
          <w:sz w:val="21"/>
          <w:szCs w:val="21"/>
        </w:rPr>
        <w:t>项目部</w:t>
      </w:r>
      <w:r>
        <w:rPr>
          <w:rFonts w:hint="eastAsia" w:ascii="仿宋_GB2312" w:eastAsia="仿宋_GB2312" w:hAnsiTheme="minorEastAsia"/>
          <w:sz w:val="21"/>
          <w:szCs w:val="21"/>
          <w:u w:val="single"/>
        </w:rPr>
        <w:t xml:space="preserve"> 指定地点</w:t>
      </w:r>
      <w:r>
        <w:rPr>
          <w:rFonts w:ascii="仿宋_GB2312" w:eastAsia="仿宋_GB2312" w:hAnsiTheme="minorEastAsia"/>
          <w:sz w:val="21"/>
          <w:szCs w:val="21"/>
          <w:u w:val="single"/>
        </w:rPr>
        <w:t xml:space="preserve">  </w:t>
      </w:r>
    </w:p>
    <w:p w14:paraId="05EF9528">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4.3中标物资不允许转包。</w:t>
      </w:r>
    </w:p>
    <w:p w14:paraId="7093F878">
      <w:pPr>
        <w:pStyle w:val="181"/>
        <w:keepNext w:val="0"/>
        <w:keepLines w:val="0"/>
        <w:ind w:firstLine="482" w:firstLineChars="200"/>
        <w:jc w:val="left"/>
        <w:rPr>
          <w:rFonts w:hint="eastAsia" w:ascii="仿宋_GB2312" w:eastAsia="仿宋_GB2312" w:hAnsiTheme="minorEastAsia"/>
          <w:b/>
          <w:bCs/>
        </w:rPr>
      </w:pPr>
      <w:bookmarkStart w:id="17" w:name="_Toc8674"/>
      <w:r>
        <w:rPr>
          <w:rFonts w:hint="eastAsia" w:ascii="仿宋_GB2312" w:eastAsia="仿宋_GB2312" w:cs="宋体" w:hAnsiTheme="minorEastAsia"/>
          <w:b/>
          <w:bCs/>
        </w:rPr>
        <w:t>5.投标人</w:t>
      </w:r>
      <w:bookmarkEnd w:id="17"/>
    </w:p>
    <w:p w14:paraId="6E5EA0F0">
      <w:pPr>
        <w:spacing w:line="400" w:lineRule="exact"/>
        <w:ind w:firstLine="420" w:firstLineChars="200"/>
        <w:jc w:val="left"/>
        <w:outlineLvl w:val="2"/>
        <w:rPr>
          <w:rFonts w:hint="eastAsia" w:ascii="仿宋_GB2312" w:eastAsia="仿宋_GB2312" w:cs="Times New Roman" w:hAnsiTheme="minorEastAsia"/>
          <w:sz w:val="21"/>
          <w:szCs w:val="21"/>
        </w:rPr>
      </w:pPr>
      <w:r>
        <w:rPr>
          <w:rFonts w:hint="eastAsia" w:ascii="仿宋_GB2312" w:eastAsia="仿宋_GB2312" w:hAnsiTheme="minorEastAsia"/>
          <w:sz w:val="21"/>
          <w:szCs w:val="21"/>
        </w:rPr>
        <w:t>投标人必须是经国家工商、税务机关登记注册，经营范围涵盖招标物资，能独立承担民事责任的法人组织。代理人必须得到投标单位的授权。</w:t>
      </w:r>
    </w:p>
    <w:p w14:paraId="10206228">
      <w:pPr>
        <w:spacing w:line="400" w:lineRule="exact"/>
        <w:ind w:firstLine="420" w:firstLineChars="200"/>
        <w:jc w:val="left"/>
        <w:outlineLvl w:val="2"/>
        <w:rPr>
          <w:rFonts w:hint="eastAsia" w:ascii="仿宋_GB2312" w:eastAsia="仿宋_GB2312" w:cs="Times New Roman" w:hAnsiTheme="minorEastAsia"/>
          <w:sz w:val="21"/>
          <w:szCs w:val="21"/>
        </w:rPr>
      </w:pPr>
      <w:r>
        <w:rPr>
          <w:rFonts w:hint="eastAsia" w:ascii="仿宋_GB2312" w:eastAsia="仿宋_GB2312" w:hAnsiTheme="minorEastAsia"/>
          <w:sz w:val="21"/>
          <w:szCs w:val="21"/>
        </w:rPr>
        <w:t>投标单位需首先获得招标人的准入许可方能参与本次物资招标。</w:t>
      </w:r>
    </w:p>
    <w:p w14:paraId="2682BAE9">
      <w:pPr>
        <w:spacing w:line="400" w:lineRule="exact"/>
        <w:ind w:firstLine="422" w:firstLineChars="200"/>
        <w:jc w:val="left"/>
        <w:outlineLvl w:val="2"/>
        <w:rPr>
          <w:rFonts w:hint="eastAsia" w:ascii="仿宋_GB2312" w:eastAsia="仿宋_GB2312" w:hAnsiTheme="minorEastAsia"/>
          <w:b/>
          <w:sz w:val="21"/>
          <w:szCs w:val="21"/>
        </w:rPr>
      </w:pPr>
      <w:r>
        <w:rPr>
          <w:rFonts w:hint="eastAsia" w:ascii="仿宋_GB2312" w:eastAsia="仿宋_GB2312" w:hAnsiTheme="minorEastAsia"/>
          <w:b/>
          <w:sz w:val="21"/>
          <w:szCs w:val="21"/>
        </w:rPr>
        <w:t>5.1投标人必须具备：</w:t>
      </w:r>
    </w:p>
    <w:p w14:paraId="74F184CB">
      <w:pPr>
        <w:spacing w:line="400" w:lineRule="exact"/>
        <w:ind w:firstLine="420" w:firstLineChars="200"/>
        <w:jc w:val="left"/>
        <w:outlineLvl w:val="2"/>
        <w:rPr>
          <w:rFonts w:hint="eastAsia" w:ascii="仿宋_GB2312" w:eastAsia="仿宋_GB2312" w:hAnsiTheme="minorEastAsia"/>
          <w:sz w:val="21"/>
          <w:szCs w:val="21"/>
        </w:rPr>
      </w:pPr>
      <w:bookmarkStart w:id="18" w:name="_Toc20481"/>
      <w:r>
        <w:rPr>
          <w:rFonts w:hint="eastAsia" w:ascii="仿宋_GB2312" w:eastAsia="仿宋_GB2312" w:hAnsiTheme="minorEastAsia"/>
          <w:sz w:val="21"/>
          <w:szCs w:val="21"/>
        </w:rPr>
        <w:t>5.1.1投标人应具备承担本次招标物资生产供应能力。</w:t>
      </w:r>
    </w:p>
    <w:p w14:paraId="4F432474">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5.1.2营业范围要求：见投标人须知前附表；</w:t>
      </w:r>
    </w:p>
    <w:p w14:paraId="0CD98F4C">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5.1.3生产能力要求：见投标人须知前附表；</w:t>
      </w:r>
    </w:p>
    <w:p w14:paraId="0F032130">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5.1.4质量保证能力要求：见投标人须知前附表；</w:t>
      </w:r>
    </w:p>
    <w:p w14:paraId="53B57E9E">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5.1.5供货业绩要求：见投标人须知前附表；</w:t>
      </w:r>
    </w:p>
    <w:p w14:paraId="437D353B">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5.1.6履约信用要求：见投标人须知前附表；</w:t>
      </w:r>
    </w:p>
    <w:p w14:paraId="496B6241">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5.1.7</w:t>
      </w:r>
      <w:r>
        <w:rPr>
          <w:rFonts w:ascii="仿宋_GB2312" w:eastAsia="仿宋_GB2312" w:hAnsiTheme="minorEastAsia"/>
          <w:sz w:val="21"/>
          <w:szCs w:val="21"/>
        </w:rPr>
        <w:t>投标人应具备的资格条件</w:t>
      </w:r>
      <w:r>
        <w:rPr>
          <w:rFonts w:hint="eastAsia" w:ascii="仿宋_GB2312" w:eastAsia="仿宋_GB2312" w:hAnsiTheme="minorEastAsia"/>
          <w:sz w:val="21"/>
          <w:szCs w:val="21"/>
        </w:rPr>
        <w:t>见招标公告</w:t>
      </w:r>
    </w:p>
    <w:p w14:paraId="51A39B1A">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5.1.8其他要求：见投标人须知前附表。</w:t>
      </w:r>
    </w:p>
    <w:p w14:paraId="1A63AA70">
      <w:pPr>
        <w:spacing w:line="400" w:lineRule="exact"/>
        <w:ind w:firstLine="422" w:firstLineChars="200"/>
        <w:jc w:val="left"/>
        <w:outlineLvl w:val="2"/>
        <w:rPr>
          <w:rFonts w:hint="eastAsia" w:ascii="仿宋_GB2312" w:eastAsia="仿宋_GB2312" w:hAnsiTheme="minorEastAsia"/>
          <w:b/>
          <w:sz w:val="21"/>
          <w:szCs w:val="21"/>
        </w:rPr>
      </w:pPr>
      <w:r>
        <w:rPr>
          <w:rFonts w:hint="eastAsia" w:ascii="仿宋_GB2312" w:eastAsia="仿宋_GB2312" w:hAnsiTheme="minorEastAsia"/>
          <w:b/>
          <w:sz w:val="21"/>
          <w:szCs w:val="21"/>
        </w:rPr>
        <w:t>5.2投标人不得存在下列情形之一：</w:t>
      </w:r>
    </w:p>
    <w:p w14:paraId="0B554E9B">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 xml:space="preserve">5.2.1不具有独立法人资格的附属机构（单位）； </w:t>
      </w:r>
    </w:p>
    <w:p w14:paraId="49B3DD17">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 xml:space="preserve">5.2.2被责令停业的； </w:t>
      </w:r>
    </w:p>
    <w:p w14:paraId="3390CB7D">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 xml:space="preserve">5.2.3被暂停或取消投标资格的； </w:t>
      </w:r>
    </w:p>
    <w:p w14:paraId="1A8E9155">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5.2.4财产被接管、冻结，或企业处于停产、停业、歇业或破产状态的；</w:t>
      </w:r>
    </w:p>
    <w:p w14:paraId="35281CAA">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5.2.5围标串标：两家及以上投标人法定代表人为同一人、或母公司、全资子公司及控股公司关系。</w:t>
      </w:r>
    </w:p>
    <w:p w14:paraId="48D86951">
      <w:pPr>
        <w:spacing w:line="400" w:lineRule="exact"/>
        <w:ind w:firstLine="420" w:firstLineChars="200"/>
        <w:jc w:val="left"/>
        <w:outlineLvl w:val="2"/>
        <w:rPr>
          <w:rFonts w:hint="eastAsia" w:ascii="仿宋_GB2312" w:eastAsia="仿宋_GB2312" w:hAnsiTheme="minorEastAsia"/>
          <w:sz w:val="21"/>
          <w:szCs w:val="21"/>
        </w:rPr>
      </w:pPr>
      <w:r>
        <w:rPr>
          <w:rFonts w:ascii="仿宋_GB2312" w:eastAsia="仿宋_GB2312" w:hAnsiTheme="minorEastAsia"/>
          <w:sz w:val="21"/>
          <w:szCs w:val="21"/>
        </w:rPr>
        <w:t>5</w:t>
      </w:r>
      <w:r>
        <w:rPr>
          <w:rFonts w:hint="eastAsia" w:ascii="仿宋_GB2312" w:eastAsia="仿宋_GB2312" w:hAnsiTheme="minorEastAsia"/>
          <w:sz w:val="21"/>
          <w:szCs w:val="21"/>
        </w:rPr>
        <w:t>.2.6在中建路桥和中建系统不合格（含不良行为）名册中。</w:t>
      </w:r>
    </w:p>
    <w:p w14:paraId="60AB904B">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5.2.7有不良社会记录的。</w:t>
      </w:r>
    </w:p>
    <w:p w14:paraId="61ABB63C">
      <w:pPr>
        <w:pStyle w:val="181"/>
        <w:keepNext w:val="0"/>
        <w:keepLines w:val="0"/>
        <w:ind w:firstLine="482" w:firstLineChars="200"/>
        <w:jc w:val="left"/>
        <w:rPr>
          <w:rFonts w:hint="eastAsia" w:ascii="仿宋_GB2312" w:eastAsia="仿宋_GB2312" w:hAnsiTheme="minorEastAsia"/>
          <w:b/>
          <w:bCs/>
        </w:rPr>
      </w:pPr>
      <w:r>
        <w:rPr>
          <w:rFonts w:hint="eastAsia" w:ascii="仿宋_GB2312" w:eastAsia="仿宋_GB2312" w:cs="宋体" w:hAnsiTheme="minorEastAsia"/>
          <w:b/>
          <w:bCs/>
        </w:rPr>
        <w:t>6.合格的物资及服务</w:t>
      </w:r>
      <w:bookmarkEnd w:id="18"/>
    </w:p>
    <w:p w14:paraId="436D5293">
      <w:pPr>
        <w:spacing w:line="400" w:lineRule="exact"/>
        <w:ind w:firstLine="420" w:firstLineChars="200"/>
        <w:jc w:val="left"/>
        <w:outlineLvl w:val="2"/>
        <w:rPr>
          <w:rFonts w:hint="eastAsia" w:ascii="仿宋_GB2312" w:eastAsia="仿宋_GB2312" w:cs="Times New Roman" w:hAnsiTheme="minorEastAsia"/>
          <w:sz w:val="21"/>
          <w:szCs w:val="21"/>
        </w:rPr>
      </w:pPr>
      <w:r>
        <w:rPr>
          <w:rFonts w:hint="eastAsia" w:ascii="仿宋_GB2312" w:eastAsia="仿宋_GB2312" w:hAnsiTheme="minorEastAsia"/>
          <w:sz w:val="21"/>
          <w:szCs w:val="21"/>
        </w:rPr>
        <w:t>6.1所有投标物资及其有关服务，均应来自投标人</w:t>
      </w:r>
      <w:r>
        <w:rPr>
          <w:rFonts w:hint="eastAsia" w:ascii="宋体" w:hAnsi="宋体" w:eastAsia="宋体" w:cs="宋体"/>
          <w:sz w:val="21"/>
          <w:szCs w:val="21"/>
        </w:rPr>
        <w:t>，</w:t>
      </w:r>
      <w:r>
        <w:rPr>
          <w:rFonts w:hint="eastAsia" w:ascii="仿宋_GB2312" w:eastAsia="仿宋_GB2312" w:hAnsiTheme="minorEastAsia"/>
          <w:sz w:val="21"/>
          <w:szCs w:val="21"/>
        </w:rPr>
        <w:t>并且提供的物资应符合或优于招标文件要求和现行的有关技术标准。</w:t>
      </w:r>
    </w:p>
    <w:p w14:paraId="50CD00F8">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6.2投标人应提供投标物资的生产、运输、保险和售后服务以及承担其它相关的义务。</w:t>
      </w:r>
    </w:p>
    <w:p w14:paraId="000957D8">
      <w:pPr>
        <w:pStyle w:val="181"/>
        <w:keepNext w:val="0"/>
        <w:keepLines w:val="0"/>
        <w:ind w:firstLine="482" w:firstLineChars="200"/>
        <w:jc w:val="left"/>
        <w:rPr>
          <w:rFonts w:hint="eastAsia" w:ascii="仿宋_GB2312" w:eastAsia="仿宋_GB2312" w:hAnsiTheme="minorEastAsia"/>
          <w:b/>
          <w:bCs/>
        </w:rPr>
      </w:pPr>
      <w:bookmarkStart w:id="19" w:name="_Toc6990"/>
      <w:r>
        <w:rPr>
          <w:rFonts w:hint="eastAsia" w:ascii="仿宋_GB2312" w:eastAsia="仿宋_GB2312" w:cs="宋体" w:hAnsiTheme="minorEastAsia"/>
          <w:b/>
          <w:bCs/>
        </w:rPr>
        <w:t>7.投标费用</w:t>
      </w:r>
      <w:bookmarkEnd w:id="19"/>
    </w:p>
    <w:p w14:paraId="6E51D0C4">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7.1投标人应承担自身发生的所有与投标有关的一切费用</w:t>
      </w:r>
      <w:r>
        <w:rPr>
          <w:rFonts w:hint="eastAsia" w:ascii="宋体" w:hAnsi="宋体" w:eastAsia="宋体" w:cs="宋体"/>
          <w:sz w:val="21"/>
          <w:szCs w:val="21"/>
        </w:rPr>
        <w:t>，</w:t>
      </w:r>
      <w:r>
        <w:rPr>
          <w:rFonts w:hint="eastAsia" w:ascii="仿宋_GB2312" w:eastAsia="仿宋_GB2312" w:hAnsiTheme="minorEastAsia"/>
          <w:sz w:val="21"/>
          <w:szCs w:val="21"/>
        </w:rPr>
        <w:t>招标人在任何情况下不负担任何费用。</w:t>
      </w:r>
    </w:p>
    <w:p w14:paraId="1CC92374">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7.2投标保证金必须从投标人的基本账户以电汇的方式汇出，投标人须保证投标报价结束前将投标保证金支付到达招标文件指定的银行账户，并注明投标项目名称、物资名称、包件号。</w:t>
      </w:r>
    </w:p>
    <w:p w14:paraId="2A416D51">
      <w:pPr>
        <w:spacing w:line="400" w:lineRule="exact"/>
        <w:ind w:firstLine="422" w:firstLineChars="200"/>
        <w:jc w:val="left"/>
        <w:outlineLvl w:val="2"/>
        <w:rPr>
          <w:rFonts w:hint="eastAsia" w:ascii="仿宋_GB2312" w:eastAsia="仿宋_GB2312" w:hAnsiTheme="minorEastAsia"/>
          <w:b/>
          <w:sz w:val="21"/>
          <w:szCs w:val="21"/>
          <w:u w:val="single"/>
        </w:rPr>
      </w:pPr>
      <w:r>
        <w:rPr>
          <w:rFonts w:hint="eastAsia" w:ascii="仿宋_GB2312" w:eastAsia="仿宋_GB2312" w:hAnsiTheme="minorEastAsia"/>
          <w:b/>
          <w:sz w:val="21"/>
          <w:szCs w:val="21"/>
        </w:rPr>
        <w:t>账号信息：</w:t>
      </w:r>
      <w:r>
        <w:rPr>
          <w:rFonts w:hint="eastAsia" w:ascii="仿宋_GB2312" w:eastAsia="仿宋_GB2312" w:hAnsiTheme="minorEastAsia"/>
          <w:b/>
          <w:sz w:val="21"/>
          <w:szCs w:val="21"/>
          <w:u w:val="single"/>
        </w:rPr>
        <w:t xml:space="preserve">                       </w:t>
      </w:r>
    </w:p>
    <w:p w14:paraId="0AF43297">
      <w:pPr>
        <w:spacing w:line="400" w:lineRule="exact"/>
        <w:ind w:firstLine="422" w:firstLineChars="200"/>
        <w:jc w:val="left"/>
        <w:outlineLvl w:val="2"/>
        <w:rPr>
          <w:rFonts w:hint="eastAsia" w:ascii="仿宋_GB2312" w:eastAsia="仿宋_GB2312" w:hAnsiTheme="minorEastAsia"/>
          <w:b/>
          <w:sz w:val="21"/>
          <w:szCs w:val="21"/>
        </w:rPr>
      </w:pPr>
      <w:r>
        <w:rPr>
          <w:rFonts w:hint="eastAsia" w:ascii="仿宋_GB2312" w:eastAsia="仿宋_GB2312" w:hAnsiTheme="minorEastAsia"/>
          <w:b/>
          <w:sz w:val="21"/>
          <w:szCs w:val="21"/>
        </w:rPr>
        <w:t xml:space="preserve">户    名： </w:t>
      </w:r>
      <w:r>
        <w:rPr>
          <w:rFonts w:hint="eastAsia" w:ascii="仿宋_GB2312" w:eastAsia="仿宋_GB2312" w:hAnsiTheme="minorEastAsia"/>
          <w:b/>
          <w:sz w:val="21"/>
          <w:szCs w:val="21"/>
          <w:u w:val="single"/>
        </w:rPr>
        <w:t xml:space="preserve">  中建路桥集团第四工程有限公司  </w:t>
      </w:r>
    </w:p>
    <w:p w14:paraId="39933EF5">
      <w:pPr>
        <w:spacing w:line="400" w:lineRule="exact"/>
        <w:ind w:firstLine="422" w:firstLineChars="200"/>
        <w:jc w:val="left"/>
        <w:outlineLvl w:val="2"/>
        <w:rPr>
          <w:rFonts w:hint="eastAsia" w:ascii="仿宋_GB2312" w:eastAsia="仿宋_GB2312" w:hAnsiTheme="minorEastAsia"/>
          <w:b/>
          <w:sz w:val="21"/>
          <w:szCs w:val="21"/>
          <w:u w:val="single"/>
        </w:rPr>
      </w:pPr>
      <w:r>
        <w:rPr>
          <w:rFonts w:hint="eastAsia" w:ascii="仿宋_GB2312" w:eastAsia="仿宋_GB2312" w:hAnsiTheme="minorEastAsia"/>
          <w:b/>
          <w:sz w:val="21"/>
          <w:szCs w:val="21"/>
        </w:rPr>
        <w:t xml:space="preserve">账    号： </w:t>
      </w:r>
      <w:r>
        <w:rPr>
          <w:rFonts w:hint="eastAsia" w:ascii="仿宋_GB2312" w:eastAsia="仿宋_GB2312" w:hAnsiTheme="minorEastAsia"/>
          <w:b/>
          <w:sz w:val="21"/>
          <w:szCs w:val="21"/>
          <w:u w:val="single"/>
        </w:rPr>
        <w:t xml:space="preserve">   </w:t>
      </w:r>
      <w:r>
        <w:rPr>
          <w:rFonts w:ascii="仿宋_GB2312" w:eastAsia="仿宋_GB2312" w:hAnsiTheme="minorEastAsia"/>
          <w:b/>
          <w:sz w:val="21"/>
          <w:szCs w:val="21"/>
          <w:u w:val="single"/>
        </w:rPr>
        <w:t>411152999011002693623</w:t>
      </w:r>
      <w:r>
        <w:rPr>
          <w:rFonts w:hint="eastAsia" w:ascii="仿宋_GB2312" w:eastAsia="仿宋_GB2312" w:hAnsiTheme="minorEastAsia"/>
          <w:b/>
          <w:sz w:val="21"/>
          <w:szCs w:val="21"/>
          <w:u w:val="single"/>
        </w:rPr>
        <w:t xml:space="preserve">     </w:t>
      </w:r>
    </w:p>
    <w:p w14:paraId="2EB0DD36">
      <w:pPr>
        <w:spacing w:line="400" w:lineRule="exact"/>
        <w:ind w:firstLine="422" w:firstLineChars="200"/>
        <w:jc w:val="left"/>
        <w:outlineLvl w:val="2"/>
        <w:rPr>
          <w:rFonts w:hint="eastAsia" w:ascii="仿宋_GB2312" w:eastAsia="仿宋_GB2312" w:hAnsiTheme="minorEastAsia"/>
          <w:b/>
          <w:sz w:val="21"/>
          <w:szCs w:val="21"/>
        </w:rPr>
      </w:pPr>
      <w:r>
        <w:rPr>
          <w:rFonts w:hint="eastAsia" w:ascii="仿宋_GB2312" w:eastAsia="仿宋_GB2312" w:hAnsiTheme="minorEastAsia"/>
          <w:b/>
          <w:sz w:val="21"/>
          <w:szCs w:val="21"/>
        </w:rPr>
        <w:t>开 户 行：</w:t>
      </w:r>
      <w:r>
        <w:rPr>
          <w:rFonts w:hint="eastAsia" w:ascii="仿宋_GB2312" w:eastAsia="仿宋_GB2312" w:hAnsiTheme="minorEastAsia"/>
          <w:b/>
          <w:sz w:val="21"/>
          <w:szCs w:val="21"/>
          <w:u w:val="single"/>
        </w:rPr>
        <w:t xml:space="preserve">   交通银行郑州中原中路支行   </w:t>
      </w:r>
      <w:bookmarkStart w:id="20" w:name="_Toc287545441"/>
      <w:bookmarkStart w:id="21" w:name="_Toc238797563"/>
      <w:bookmarkStart w:id="22" w:name="_Toc238552208"/>
    </w:p>
    <w:p w14:paraId="13818947">
      <w:pPr>
        <w:spacing w:line="400" w:lineRule="exact"/>
        <w:ind w:firstLine="482" w:firstLineChars="200"/>
        <w:jc w:val="left"/>
        <w:outlineLvl w:val="2"/>
        <w:rPr>
          <w:rFonts w:hint="eastAsia" w:ascii="仿宋_GB2312" w:eastAsia="仿宋_GB2312" w:hAnsiTheme="minorEastAsia"/>
          <w:b/>
          <w:sz w:val="21"/>
          <w:szCs w:val="21"/>
        </w:rPr>
      </w:pPr>
      <w:r>
        <w:rPr>
          <w:rFonts w:hint="eastAsia" w:ascii="仿宋_GB2312" w:hAnsi="华文仿宋" w:eastAsia="仿宋_GB2312" w:cs="宋体"/>
          <w:b/>
          <w:bCs/>
        </w:rPr>
        <w:t>8. 偏离</w:t>
      </w:r>
      <w:bookmarkEnd w:id="20"/>
      <w:bookmarkEnd w:id="21"/>
      <w:bookmarkEnd w:id="22"/>
    </w:p>
    <w:p w14:paraId="119884BB">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允许投标文件偏离招标文件某些要求的，偏离应当符合招标文件规定的偏离范围和幅度。</w:t>
      </w:r>
      <w:bookmarkStart w:id="23" w:name="_Toc28053"/>
      <w:bookmarkStart w:id="24" w:name="_Toc214339495"/>
      <w:bookmarkStart w:id="25" w:name="_Toc214333206"/>
      <w:bookmarkStart w:id="26" w:name="_Toc214336661"/>
    </w:p>
    <w:p w14:paraId="5F1D7129">
      <w:pPr>
        <w:pStyle w:val="2"/>
        <w:keepNext w:val="0"/>
        <w:keepLines w:val="0"/>
        <w:spacing w:before="120" w:after="120" w:line="400" w:lineRule="exact"/>
        <w:ind w:firstLine="562" w:firstLineChars="200"/>
        <w:jc w:val="left"/>
        <w:rPr>
          <w:rFonts w:hint="eastAsia" w:ascii="仿宋_GB2312" w:eastAsia="仿宋_GB2312" w:cs="Times New Roman" w:hAnsiTheme="minorEastAsia"/>
          <w:bCs w:val="0"/>
          <w:kern w:val="2"/>
          <w:sz w:val="28"/>
          <w:szCs w:val="28"/>
        </w:rPr>
      </w:pPr>
      <w:r>
        <w:rPr>
          <w:rFonts w:hint="eastAsia" w:ascii="仿宋_GB2312" w:eastAsia="仿宋_GB2312" w:cs="黑体" w:hAnsiTheme="minorEastAsia"/>
          <w:bCs w:val="0"/>
          <w:kern w:val="2"/>
          <w:sz w:val="28"/>
          <w:szCs w:val="28"/>
        </w:rPr>
        <w:t>二、招标文件</w:t>
      </w:r>
      <w:bookmarkEnd w:id="23"/>
      <w:bookmarkEnd w:id="24"/>
      <w:bookmarkEnd w:id="25"/>
      <w:bookmarkEnd w:id="26"/>
      <w:r>
        <w:rPr>
          <w:rFonts w:hint="eastAsia" w:ascii="仿宋_GB2312" w:eastAsia="仿宋_GB2312" w:cs="黑体" w:hAnsiTheme="minorEastAsia"/>
          <w:bCs w:val="0"/>
          <w:kern w:val="2"/>
          <w:sz w:val="28"/>
          <w:szCs w:val="28"/>
        </w:rPr>
        <w:t>的澄清和修改</w:t>
      </w:r>
    </w:p>
    <w:p w14:paraId="1B5496F8">
      <w:pPr>
        <w:pStyle w:val="181"/>
        <w:keepNext w:val="0"/>
        <w:keepLines w:val="0"/>
        <w:ind w:firstLine="482" w:firstLineChars="200"/>
        <w:jc w:val="left"/>
        <w:rPr>
          <w:rFonts w:hint="eastAsia" w:ascii="仿宋_GB2312" w:eastAsia="仿宋_GB2312" w:hAnsiTheme="minorEastAsia"/>
          <w:b/>
          <w:bCs/>
        </w:rPr>
      </w:pPr>
      <w:bookmarkStart w:id="27" w:name="_Toc9826"/>
      <w:r>
        <w:rPr>
          <w:rFonts w:ascii="仿宋_GB2312" w:eastAsia="仿宋_GB2312" w:cs="宋体" w:hAnsiTheme="minorEastAsia"/>
          <w:b/>
          <w:bCs/>
        </w:rPr>
        <w:t>9</w:t>
      </w:r>
      <w:r>
        <w:rPr>
          <w:rFonts w:hint="eastAsia" w:ascii="仿宋_GB2312" w:eastAsia="仿宋_GB2312" w:cs="宋体" w:hAnsiTheme="minorEastAsia"/>
          <w:b/>
          <w:bCs/>
        </w:rPr>
        <w:t>.招标文件的澄清、答疑和补遗</w:t>
      </w:r>
      <w:bookmarkEnd w:id="27"/>
    </w:p>
    <w:p w14:paraId="3C984877">
      <w:pPr>
        <w:spacing w:line="400" w:lineRule="exact"/>
        <w:ind w:firstLine="420" w:firstLineChars="200"/>
        <w:jc w:val="left"/>
        <w:outlineLvl w:val="2"/>
        <w:rPr>
          <w:rFonts w:hint="eastAsia" w:ascii="仿宋_GB2312" w:eastAsia="仿宋_GB2312" w:hAnsiTheme="minorEastAsia"/>
          <w:sz w:val="21"/>
          <w:szCs w:val="21"/>
        </w:rPr>
      </w:pPr>
      <w:r>
        <w:rPr>
          <w:rFonts w:ascii="仿宋_GB2312" w:eastAsia="仿宋_GB2312" w:hAnsiTheme="minorEastAsia"/>
          <w:sz w:val="21"/>
          <w:szCs w:val="21"/>
        </w:rPr>
        <w:t>9</w:t>
      </w:r>
      <w:r>
        <w:rPr>
          <w:rFonts w:hint="eastAsia" w:ascii="仿宋_GB2312" w:eastAsia="仿宋_GB2312" w:hAnsiTheme="minorEastAsia"/>
          <w:sz w:val="21"/>
          <w:szCs w:val="21"/>
        </w:rPr>
        <w:t>.1投标人应认真阅读招标文件，包括所有说明、术语、技术标准等。如发现招标文件缺页或错误等问题，应及时向招标人答疑，以便补齐，否则，责任自负。</w:t>
      </w:r>
    </w:p>
    <w:p w14:paraId="5F97CC64">
      <w:pPr>
        <w:spacing w:line="400" w:lineRule="exact"/>
        <w:ind w:firstLine="420" w:firstLineChars="200"/>
        <w:jc w:val="left"/>
        <w:outlineLvl w:val="2"/>
        <w:rPr>
          <w:rFonts w:hint="eastAsia" w:ascii="仿宋_GB2312" w:eastAsia="仿宋_GB2312" w:hAnsiTheme="minorEastAsia"/>
          <w:sz w:val="21"/>
          <w:szCs w:val="21"/>
        </w:rPr>
      </w:pPr>
      <w:r>
        <w:rPr>
          <w:rFonts w:ascii="仿宋_GB2312" w:eastAsia="仿宋_GB2312" w:hAnsiTheme="minorEastAsia"/>
          <w:sz w:val="21"/>
          <w:szCs w:val="21"/>
        </w:rPr>
        <w:t>9</w:t>
      </w:r>
      <w:r>
        <w:rPr>
          <w:rFonts w:hint="eastAsia" w:ascii="仿宋_GB2312" w:eastAsia="仿宋_GB2312" w:hAnsiTheme="minorEastAsia"/>
          <w:sz w:val="21"/>
          <w:szCs w:val="21"/>
        </w:rPr>
        <w:t>.2 投标人对招标文件提出的答疑或澄清应于开标截止时间之前，按要求提交相关资料。</w:t>
      </w:r>
    </w:p>
    <w:p w14:paraId="113558ED">
      <w:pPr>
        <w:spacing w:line="400" w:lineRule="exact"/>
        <w:ind w:firstLine="420" w:firstLineChars="200"/>
        <w:jc w:val="left"/>
        <w:outlineLvl w:val="2"/>
        <w:rPr>
          <w:rFonts w:hint="eastAsia" w:ascii="仿宋_GB2312" w:eastAsia="仿宋_GB2312" w:hAnsiTheme="minorEastAsia"/>
          <w:sz w:val="21"/>
          <w:szCs w:val="21"/>
        </w:rPr>
      </w:pPr>
      <w:r>
        <w:rPr>
          <w:rFonts w:ascii="仿宋_GB2312" w:eastAsia="仿宋_GB2312" w:hAnsiTheme="minorEastAsia"/>
          <w:sz w:val="21"/>
          <w:szCs w:val="21"/>
        </w:rPr>
        <w:t>9</w:t>
      </w:r>
      <w:r>
        <w:rPr>
          <w:rFonts w:hint="eastAsia" w:ascii="仿宋_GB2312" w:eastAsia="仿宋_GB2312" w:hAnsiTheme="minorEastAsia"/>
          <w:sz w:val="21"/>
          <w:szCs w:val="21"/>
        </w:rPr>
        <w:t>.3招标人对招标文件的补遗或答疑应于开标截止时间之前或议标过程。对于投标人未及时了解补遗或答疑信息，造成投标人投标或议标错误，招标人不负任何责任。</w:t>
      </w:r>
    </w:p>
    <w:p w14:paraId="46E077E4">
      <w:pPr>
        <w:spacing w:line="400" w:lineRule="exact"/>
        <w:ind w:firstLine="420" w:firstLineChars="200"/>
        <w:jc w:val="left"/>
        <w:outlineLvl w:val="2"/>
        <w:rPr>
          <w:rFonts w:hint="eastAsia" w:ascii="仿宋_GB2312" w:eastAsia="仿宋_GB2312" w:hAnsiTheme="minorEastAsia"/>
          <w:sz w:val="21"/>
          <w:szCs w:val="21"/>
        </w:rPr>
      </w:pPr>
      <w:r>
        <w:rPr>
          <w:rFonts w:ascii="仿宋_GB2312" w:eastAsia="仿宋_GB2312" w:hAnsiTheme="minorEastAsia"/>
          <w:sz w:val="21"/>
          <w:szCs w:val="21"/>
        </w:rPr>
        <w:t>9.4</w:t>
      </w:r>
      <w:r>
        <w:rPr>
          <w:rFonts w:hint="eastAsia" w:ascii="仿宋_GB2312" w:eastAsia="仿宋_GB2312" w:hAnsiTheme="minorEastAsia"/>
          <w:sz w:val="21"/>
          <w:szCs w:val="21"/>
        </w:rPr>
        <w:t xml:space="preserve"> 对招标文件两次以上的公告、澄清、答疑或补遗如有不一致之处，以日期在后的澄清或补遗为准。</w:t>
      </w:r>
    </w:p>
    <w:p w14:paraId="74557867">
      <w:pPr>
        <w:spacing w:line="400" w:lineRule="exact"/>
        <w:ind w:firstLine="420" w:firstLineChars="200"/>
        <w:jc w:val="left"/>
        <w:outlineLvl w:val="2"/>
        <w:rPr>
          <w:rFonts w:hint="eastAsia" w:ascii="仿宋_GB2312" w:eastAsia="仿宋_GB2312" w:cs="Times New Roman" w:hAnsiTheme="minorEastAsia"/>
          <w:sz w:val="21"/>
          <w:szCs w:val="21"/>
        </w:rPr>
      </w:pPr>
      <w:r>
        <w:rPr>
          <w:rFonts w:hint="eastAsia" w:ascii="仿宋_GB2312" w:eastAsia="仿宋_GB2312" w:hAnsiTheme="minorEastAsia"/>
          <w:sz w:val="21"/>
          <w:szCs w:val="21"/>
        </w:rPr>
        <w:t>招标过程中，对招标文件所作的澄清、答疑、补遗等，均构成招标文件的组成部分。</w:t>
      </w:r>
    </w:p>
    <w:p w14:paraId="55ABB8E5">
      <w:pPr>
        <w:pStyle w:val="181"/>
        <w:keepNext w:val="0"/>
        <w:keepLines w:val="0"/>
        <w:ind w:firstLine="482" w:firstLineChars="200"/>
        <w:jc w:val="left"/>
        <w:rPr>
          <w:rFonts w:hint="eastAsia" w:ascii="仿宋_GB2312" w:eastAsia="仿宋_GB2312" w:hAnsiTheme="minorEastAsia"/>
          <w:b/>
          <w:bCs/>
        </w:rPr>
      </w:pPr>
      <w:bookmarkStart w:id="28" w:name="_Toc20034"/>
      <w:r>
        <w:rPr>
          <w:rFonts w:hint="eastAsia" w:ascii="仿宋_GB2312" w:eastAsia="仿宋_GB2312" w:cs="宋体" w:hAnsiTheme="minorEastAsia"/>
          <w:b/>
          <w:bCs/>
        </w:rPr>
        <w:t>1</w:t>
      </w:r>
      <w:r>
        <w:rPr>
          <w:rFonts w:ascii="仿宋_GB2312" w:eastAsia="仿宋_GB2312" w:cs="宋体" w:hAnsiTheme="minorEastAsia"/>
          <w:b/>
          <w:bCs/>
        </w:rPr>
        <w:t>0</w:t>
      </w:r>
      <w:r>
        <w:rPr>
          <w:rFonts w:hint="eastAsia" w:ascii="仿宋_GB2312" w:eastAsia="仿宋_GB2312" w:cs="宋体" w:hAnsiTheme="minorEastAsia"/>
          <w:b/>
          <w:bCs/>
        </w:rPr>
        <w:t>.招标文件的修改</w:t>
      </w:r>
      <w:bookmarkEnd w:id="28"/>
    </w:p>
    <w:p w14:paraId="144C2638">
      <w:pPr>
        <w:spacing w:line="400" w:lineRule="exact"/>
        <w:ind w:firstLine="420" w:firstLineChars="200"/>
        <w:jc w:val="left"/>
        <w:outlineLvl w:val="2"/>
        <w:rPr>
          <w:rFonts w:hint="eastAsia" w:ascii="仿宋_GB2312" w:eastAsia="仿宋_GB2312" w:cs="Times New Roman" w:hAnsiTheme="minorEastAsia"/>
          <w:sz w:val="21"/>
          <w:szCs w:val="21"/>
        </w:rPr>
      </w:pPr>
      <w:r>
        <w:rPr>
          <w:rFonts w:hint="eastAsia" w:ascii="仿宋_GB2312" w:eastAsia="仿宋_GB2312" w:hAnsiTheme="minorEastAsia"/>
          <w:sz w:val="21"/>
          <w:szCs w:val="21"/>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rPr>
        <w:t xml:space="preserve"> </w:t>
      </w:r>
      <w:bookmarkStart w:id="29" w:name="_Toc10683"/>
      <w:bookmarkStart w:id="30" w:name="_Toc214335335"/>
      <w:bookmarkStart w:id="31" w:name="_Toc214339496"/>
      <w:bookmarkStart w:id="32" w:name="_Toc214331811"/>
      <w:bookmarkStart w:id="33" w:name="_Toc214336662"/>
      <w:bookmarkStart w:id="34" w:name="_Toc214333207"/>
    </w:p>
    <w:p w14:paraId="7227F58A">
      <w:pPr>
        <w:pStyle w:val="2"/>
        <w:keepNext w:val="0"/>
        <w:keepLines w:val="0"/>
        <w:spacing w:before="120" w:after="120" w:line="400" w:lineRule="exact"/>
        <w:ind w:firstLine="562" w:firstLineChars="200"/>
        <w:jc w:val="left"/>
        <w:rPr>
          <w:rFonts w:hint="eastAsia" w:ascii="仿宋_GB2312" w:eastAsia="仿宋_GB2312" w:cs="Times New Roman" w:hAnsiTheme="minorEastAsia"/>
          <w:bCs w:val="0"/>
          <w:kern w:val="2"/>
          <w:sz w:val="28"/>
          <w:szCs w:val="28"/>
        </w:rPr>
      </w:pPr>
      <w:r>
        <w:rPr>
          <w:rFonts w:hint="eastAsia" w:ascii="仿宋_GB2312" w:eastAsia="仿宋_GB2312" w:cs="黑体" w:hAnsiTheme="minorEastAsia"/>
          <w:bCs w:val="0"/>
          <w:kern w:val="2"/>
          <w:sz w:val="28"/>
          <w:szCs w:val="28"/>
        </w:rPr>
        <w:t>三、投标文件的编制</w:t>
      </w:r>
      <w:bookmarkEnd w:id="29"/>
      <w:bookmarkEnd w:id="30"/>
      <w:bookmarkEnd w:id="31"/>
      <w:bookmarkEnd w:id="32"/>
      <w:bookmarkEnd w:id="33"/>
      <w:bookmarkEnd w:id="34"/>
      <w:r>
        <w:rPr>
          <w:rFonts w:hint="eastAsia" w:ascii="仿宋_GB2312" w:eastAsia="仿宋_GB2312" w:cs="黑体" w:hAnsiTheme="minorEastAsia"/>
          <w:bCs w:val="0"/>
          <w:kern w:val="2"/>
          <w:sz w:val="28"/>
          <w:szCs w:val="28"/>
        </w:rPr>
        <w:t>及相关事项说明</w:t>
      </w:r>
    </w:p>
    <w:p w14:paraId="79187F18">
      <w:pPr>
        <w:pStyle w:val="181"/>
        <w:keepNext w:val="0"/>
        <w:keepLines w:val="0"/>
        <w:ind w:firstLine="482" w:firstLineChars="200"/>
        <w:jc w:val="left"/>
        <w:rPr>
          <w:rFonts w:hint="eastAsia" w:ascii="仿宋_GB2312" w:eastAsia="仿宋_GB2312" w:hAnsiTheme="minorEastAsia"/>
          <w:b/>
          <w:bCs/>
        </w:rPr>
      </w:pPr>
      <w:bookmarkStart w:id="35" w:name="_Toc24946"/>
      <w:r>
        <w:rPr>
          <w:rFonts w:hint="eastAsia" w:ascii="仿宋_GB2312" w:eastAsia="仿宋_GB2312" w:cs="宋体" w:hAnsiTheme="minorEastAsia"/>
          <w:b/>
          <w:bCs/>
        </w:rPr>
        <w:t>1</w:t>
      </w:r>
      <w:r>
        <w:rPr>
          <w:rFonts w:ascii="仿宋_GB2312" w:eastAsia="仿宋_GB2312" w:cs="宋体" w:hAnsiTheme="minorEastAsia"/>
          <w:b/>
          <w:bCs/>
        </w:rPr>
        <w:t>1</w:t>
      </w:r>
      <w:r>
        <w:rPr>
          <w:rFonts w:hint="eastAsia" w:ascii="仿宋_GB2312" w:eastAsia="仿宋_GB2312" w:cs="宋体" w:hAnsiTheme="minorEastAsia"/>
          <w:b/>
          <w:bCs/>
        </w:rPr>
        <w:t>.投标文件的装订、版式及文字</w:t>
      </w:r>
      <w:bookmarkEnd w:id="35"/>
    </w:p>
    <w:p w14:paraId="1FC26AE1">
      <w:pPr>
        <w:spacing w:line="400" w:lineRule="exact"/>
        <w:ind w:firstLine="420" w:firstLineChars="200"/>
        <w:jc w:val="left"/>
        <w:outlineLvl w:val="2"/>
        <w:rPr>
          <w:rFonts w:hint="eastAsia" w:ascii="仿宋_GB2312" w:eastAsia="仿宋_GB2312" w:cs="Times New Roman" w:hAnsiTheme="minorEastAsia"/>
          <w:sz w:val="21"/>
          <w:szCs w:val="21"/>
        </w:rPr>
      </w:pPr>
      <w:bookmarkStart w:id="36" w:name="_Toc20888"/>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.1投标文件的版式用A4纸（附图、附表除外），文字用中文简体。所有文字、图表必须清晰可辨。</w:t>
      </w:r>
    </w:p>
    <w:p w14:paraId="5293781E">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.2投标文件纸质版和电子扫描版必须按连续页码顺序排版及扫描。</w:t>
      </w:r>
    </w:p>
    <w:p w14:paraId="770106CE">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.3每个包件均应单独编制投标文件。</w:t>
      </w:r>
    </w:p>
    <w:p w14:paraId="5C9CEB24">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1</w:t>
      </w:r>
      <w:r>
        <w:rPr>
          <w:rFonts w:hint="eastAsia" w:ascii="仿宋_GB2312" w:eastAsia="仿宋_GB2312" w:hAnsiTheme="minorEastAsia"/>
          <w:sz w:val="21"/>
          <w:szCs w:val="21"/>
        </w:rPr>
        <w:t>.4“中建路桥集团官网”招标情况下，招标文件送达指定地点。</w:t>
      </w:r>
    </w:p>
    <w:p w14:paraId="726A6F3B">
      <w:pPr>
        <w:pStyle w:val="181"/>
        <w:keepNext w:val="0"/>
        <w:keepLines w:val="0"/>
        <w:ind w:firstLine="482" w:firstLineChars="200"/>
        <w:jc w:val="left"/>
        <w:rPr>
          <w:rFonts w:hint="eastAsia" w:ascii="仿宋_GB2312" w:eastAsia="仿宋_GB2312" w:hAnsiTheme="minorEastAsia"/>
          <w:b/>
          <w:bCs/>
        </w:rPr>
      </w:pPr>
      <w:r>
        <w:rPr>
          <w:rFonts w:hint="eastAsia" w:ascii="仿宋_GB2312" w:eastAsia="仿宋_GB2312" w:cs="宋体" w:hAnsiTheme="minorEastAsia"/>
          <w:b/>
          <w:bCs/>
        </w:rPr>
        <w:t>1</w:t>
      </w:r>
      <w:r>
        <w:rPr>
          <w:rFonts w:ascii="仿宋_GB2312" w:eastAsia="仿宋_GB2312" w:cs="宋体" w:hAnsiTheme="minorEastAsia"/>
          <w:b/>
          <w:bCs/>
        </w:rPr>
        <w:t>2</w:t>
      </w:r>
      <w:r>
        <w:rPr>
          <w:rFonts w:hint="eastAsia" w:ascii="仿宋_GB2312" w:eastAsia="仿宋_GB2312" w:cs="宋体" w:hAnsiTheme="minorEastAsia"/>
          <w:b/>
          <w:bCs/>
        </w:rPr>
        <w:t>.投标文件的组成及编制顺序</w:t>
      </w:r>
      <w:bookmarkEnd w:id="36"/>
    </w:p>
    <w:p w14:paraId="4D55E808">
      <w:pPr>
        <w:spacing w:line="400" w:lineRule="exact"/>
        <w:ind w:firstLine="420" w:firstLineChars="200"/>
        <w:jc w:val="left"/>
        <w:outlineLvl w:val="2"/>
        <w:rPr>
          <w:rFonts w:hint="eastAsia" w:ascii="仿宋_GB2312" w:eastAsia="仿宋_GB2312" w:cs="Times New Roman" w:hAnsiTheme="minorEastAsia"/>
          <w:sz w:val="21"/>
          <w:szCs w:val="21"/>
        </w:rPr>
      </w:pPr>
      <w:r>
        <w:rPr>
          <w:rFonts w:hint="eastAsia" w:ascii="仿宋_GB2312" w:eastAsia="仿宋_GB2312" w:hAnsiTheme="minorEastAsia"/>
          <w:sz w:val="21"/>
          <w:szCs w:val="21"/>
        </w:rPr>
        <w:t>投标人须按照第</w:t>
      </w:r>
      <w:r>
        <w:rPr>
          <w:rFonts w:hint="eastAsia" w:ascii="仿宋_GB2312" w:eastAsia="仿宋_GB2312" w:hAnsiTheme="minorEastAsia"/>
          <w:color w:val="000000" w:themeColor="text1"/>
          <w:sz w:val="21"/>
          <w:szCs w:val="21"/>
        </w:rPr>
        <w:t>1</w:t>
      </w:r>
      <w:r>
        <w:rPr>
          <w:rFonts w:ascii="仿宋_GB2312" w:eastAsia="仿宋_GB2312" w:hAnsiTheme="minorEastAsia"/>
          <w:color w:val="000000" w:themeColor="text1"/>
          <w:sz w:val="21"/>
          <w:szCs w:val="21"/>
        </w:rPr>
        <w:t>2</w:t>
      </w:r>
      <w:r>
        <w:rPr>
          <w:rFonts w:hint="eastAsia" w:ascii="仿宋_GB2312" w:eastAsia="仿宋_GB2312" w:hAnsiTheme="minorEastAsia"/>
          <w:color w:val="000000" w:themeColor="text1"/>
          <w:sz w:val="21"/>
          <w:szCs w:val="21"/>
        </w:rPr>
        <w:t>.1、1</w:t>
      </w:r>
      <w:r>
        <w:rPr>
          <w:rFonts w:ascii="仿宋_GB2312" w:eastAsia="仿宋_GB2312" w:hAnsiTheme="minorEastAsia"/>
          <w:color w:val="000000" w:themeColor="text1"/>
          <w:sz w:val="21"/>
          <w:szCs w:val="21"/>
        </w:rPr>
        <w:t>2</w:t>
      </w:r>
      <w:r>
        <w:rPr>
          <w:rFonts w:hint="eastAsia" w:ascii="仿宋_GB2312" w:eastAsia="仿宋_GB2312" w:hAnsiTheme="minorEastAsia"/>
          <w:color w:val="000000" w:themeColor="text1"/>
          <w:sz w:val="21"/>
          <w:szCs w:val="21"/>
        </w:rPr>
        <w:t>.2、1</w:t>
      </w:r>
      <w:r>
        <w:rPr>
          <w:rFonts w:ascii="仿宋_GB2312" w:eastAsia="仿宋_GB2312" w:hAnsiTheme="minorEastAsia"/>
          <w:color w:val="000000" w:themeColor="text1"/>
          <w:sz w:val="21"/>
          <w:szCs w:val="21"/>
        </w:rPr>
        <w:t>2</w:t>
      </w:r>
      <w:r>
        <w:rPr>
          <w:rFonts w:hint="eastAsia" w:ascii="仿宋_GB2312" w:eastAsia="仿宋_GB2312" w:hAnsiTheme="minorEastAsia"/>
          <w:color w:val="000000" w:themeColor="text1"/>
          <w:sz w:val="21"/>
          <w:szCs w:val="21"/>
        </w:rPr>
        <w:t>.3</w:t>
      </w:r>
      <w:r>
        <w:rPr>
          <w:rFonts w:hint="eastAsia" w:ascii="仿宋_GB2312" w:eastAsia="仿宋_GB2312" w:hAnsiTheme="minorEastAsia"/>
          <w:sz w:val="21"/>
          <w:szCs w:val="21"/>
        </w:rPr>
        <w:t>款的顺序和要求编制投标文件。</w:t>
      </w:r>
    </w:p>
    <w:p w14:paraId="7AB7B221">
      <w:pPr>
        <w:spacing w:line="400" w:lineRule="exact"/>
        <w:ind w:firstLine="422" w:firstLineChars="200"/>
        <w:jc w:val="left"/>
        <w:outlineLvl w:val="2"/>
        <w:rPr>
          <w:rFonts w:hint="eastAsia" w:ascii="仿宋_GB2312" w:hAnsi="华文仿宋" w:eastAsia="仿宋_GB2312" w:cs="Times New Roman"/>
          <w:b/>
          <w:sz w:val="21"/>
          <w:szCs w:val="21"/>
        </w:rPr>
      </w:pPr>
      <w:r>
        <w:rPr>
          <w:rFonts w:hint="eastAsia" w:ascii="仿宋_GB2312" w:hAnsi="华文仿宋" w:eastAsia="仿宋_GB2312"/>
          <w:b/>
          <w:sz w:val="21"/>
          <w:szCs w:val="21"/>
        </w:rPr>
        <w:t>1</w:t>
      </w:r>
      <w:r>
        <w:rPr>
          <w:rFonts w:ascii="仿宋_GB2312" w:hAnsi="华文仿宋" w:eastAsia="仿宋_GB2312"/>
          <w:b/>
          <w:sz w:val="21"/>
          <w:szCs w:val="21"/>
        </w:rPr>
        <w:t>2</w:t>
      </w:r>
      <w:r>
        <w:rPr>
          <w:rFonts w:hint="eastAsia" w:ascii="仿宋_GB2312" w:hAnsi="华文仿宋" w:eastAsia="仿宋_GB2312"/>
          <w:b/>
          <w:sz w:val="21"/>
          <w:szCs w:val="21"/>
        </w:rPr>
        <w:t>.1  商务文件</w:t>
      </w:r>
    </w:p>
    <w:p w14:paraId="2AF3B423">
      <w:pPr>
        <w:spacing w:line="400" w:lineRule="exact"/>
        <w:ind w:firstLine="420" w:firstLineChars="200"/>
        <w:jc w:val="left"/>
        <w:outlineLvl w:val="2"/>
        <w:rPr>
          <w:rFonts w:hint="eastAsia" w:ascii="仿宋_GB2312" w:hAnsi="华文仿宋" w:eastAsia="仿宋_GB2312" w:cs="Times New Roman"/>
          <w:color w:val="000000" w:themeColor="text1"/>
          <w:sz w:val="21"/>
          <w:szCs w:val="21"/>
        </w:rPr>
      </w:pPr>
      <w:r>
        <w:rPr>
          <w:rFonts w:hint="eastAsia" w:ascii="仿宋_GB2312" w:hAnsi="华文仿宋" w:eastAsia="仿宋_GB2312"/>
          <w:color w:val="000000" w:themeColor="text1"/>
          <w:sz w:val="21"/>
          <w:szCs w:val="21"/>
        </w:rPr>
        <w:t>具体内容如下：</w:t>
      </w:r>
    </w:p>
    <w:p w14:paraId="472F3847">
      <w:pPr>
        <w:adjustRightInd w:val="0"/>
        <w:snapToGrid w:val="0"/>
        <w:spacing w:line="400" w:lineRule="exact"/>
        <w:ind w:firstLine="420" w:firstLineChars="200"/>
        <w:jc w:val="left"/>
        <w:textAlignment w:val="baseline"/>
        <w:outlineLvl w:val="2"/>
        <w:rPr>
          <w:rFonts w:hint="eastAsia" w:ascii="仿宋_GB2312" w:eastAsia="仿宋_GB2312" w:hAnsiTheme="minorEastAsia"/>
          <w:sz w:val="21"/>
          <w:szCs w:val="21"/>
        </w:rPr>
      </w:pPr>
      <w:r>
        <w:rPr>
          <w:rFonts w:hint="eastAsia" w:ascii="仿宋_GB2312" w:eastAsia="仿宋_GB2312" w:hAnsiTheme="minorEastAsia"/>
          <w:sz w:val="21"/>
          <w:szCs w:val="21"/>
        </w:rPr>
        <w:t>12.1</w:t>
      </w:r>
      <w:r>
        <w:rPr>
          <w:rFonts w:ascii="仿宋_GB2312" w:eastAsia="仿宋_GB2312" w:hAnsiTheme="minorEastAsia"/>
          <w:sz w:val="21"/>
          <w:szCs w:val="21"/>
        </w:rPr>
        <w:t>.1</w:t>
      </w:r>
      <w:r>
        <w:rPr>
          <w:rFonts w:hint="eastAsia" w:ascii="仿宋_GB2312" w:eastAsia="仿宋_GB2312" w:hAnsiTheme="minorEastAsia"/>
          <w:sz w:val="21"/>
          <w:szCs w:val="21"/>
        </w:rPr>
        <w:t>投标书；</w:t>
      </w:r>
    </w:p>
    <w:p w14:paraId="018A126D">
      <w:pPr>
        <w:adjustRightInd w:val="0"/>
        <w:snapToGrid w:val="0"/>
        <w:spacing w:line="400" w:lineRule="exact"/>
        <w:ind w:firstLine="420" w:firstLineChars="200"/>
        <w:jc w:val="left"/>
        <w:textAlignment w:val="baseline"/>
        <w:outlineLvl w:val="2"/>
        <w:rPr>
          <w:rFonts w:hint="eastAsia" w:ascii="仿宋_GB2312" w:eastAsia="仿宋_GB2312" w:hAnsiTheme="minorEastAsia"/>
          <w:sz w:val="21"/>
          <w:szCs w:val="21"/>
        </w:rPr>
      </w:pPr>
      <w:r>
        <w:rPr>
          <w:rFonts w:hint="eastAsia" w:ascii="仿宋_GB2312" w:eastAsia="仿宋_GB2312" w:hAnsiTheme="minorEastAsia"/>
          <w:sz w:val="21"/>
          <w:szCs w:val="21"/>
        </w:rPr>
        <w:t>12.1.2报价表；</w:t>
      </w:r>
    </w:p>
    <w:p w14:paraId="78643F8D">
      <w:pPr>
        <w:adjustRightInd w:val="0"/>
        <w:snapToGrid w:val="0"/>
        <w:spacing w:line="400" w:lineRule="exact"/>
        <w:ind w:firstLine="420" w:firstLineChars="200"/>
        <w:jc w:val="left"/>
        <w:textAlignment w:val="baseline"/>
        <w:outlineLvl w:val="2"/>
        <w:rPr>
          <w:rFonts w:hint="eastAsia" w:ascii="仿宋_GB2312" w:eastAsia="仿宋_GB2312" w:hAnsiTheme="minorEastAsia"/>
          <w:sz w:val="21"/>
          <w:szCs w:val="21"/>
        </w:rPr>
      </w:pPr>
      <w:r>
        <w:rPr>
          <w:rFonts w:hint="eastAsia" w:ascii="仿宋_GB2312" w:eastAsia="仿宋_GB2312" w:hAnsiTheme="minorEastAsia"/>
          <w:sz w:val="21"/>
          <w:szCs w:val="21"/>
        </w:rPr>
        <w:t>12.1.</w:t>
      </w:r>
      <w:r>
        <w:rPr>
          <w:rFonts w:ascii="仿宋_GB2312" w:eastAsia="仿宋_GB2312" w:hAnsiTheme="minorEastAsia"/>
          <w:sz w:val="21"/>
          <w:szCs w:val="21"/>
        </w:rPr>
        <w:t>3</w:t>
      </w:r>
      <w:r>
        <w:rPr>
          <w:rFonts w:hint="eastAsia" w:ascii="仿宋_GB2312" w:eastAsia="仿宋_GB2312" w:hAnsiTheme="minorEastAsia"/>
          <w:sz w:val="21"/>
          <w:szCs w:val="21"/>
        </w:rPr>
        <w:t>法定代表人授权书；</w:t>
      </w:r>
    </w:p>
    <w:p w14:paraId="2C6B65E3">
      <w:pPr>
        <w:adjustRightInd w:val="0"/>
        <w:snapToGrid w:val="0"/>
        <w:spacing w:line="400" w:lineRule="exact"/>
        <w:ind w:firstLine="420" w:firstLineChars="200"/>
        <w:jc w:val="left"/>
        <w:textAlignment w:val="baseline"/>
        <w:outlineLvl w:val="2"/>
        <w:rPr>
          <w:rFonts w:hint="eastAsia" w:ascii="仿宋_GB2312" w:eastAsia="仿宋_GB2312" w:hAnsiTheme="minorEastAsia"/>
          <w:sz w:val="21"/>
          <w:szCs w:val="21"/>
        </w:rPr>
      </w:pPr>
      <w:r>
        <w:rPr>
          <w:rFonts w:hint="eastAsia" w:ascii="仿宋_GB2312" w:eastAsia="仿宋_GB2312" w:hAnsiTheme="minorEastAsia"/>
          <w:sz w:val="21"/>
          <w:szCs w:val="21"/>
        </w:rPr>
        <w:t>12.1.4身份证明</w:t>
      </w:r>
    </w:p>
    <w:p w14:paraId="25A870B7">
      <w:pPr>
        <w:adjustRightInd w:val="0"/>
        <w:snapToGrid w:val="0"/>
        <w:spacing w:line="400" w:lineRule="exact"/>
        <w:ind w:firstLine="420" w:firstLineChars="200"/>
        <w:jc w:val="left"/>
        <w:textAlignment w:val="baseline"/>
        <w:outlineLvl w:val="2"/>
        <w:rPr>
          <w:rFonts w:hint="eastAsia" w:ascii="仿宋_GB2312" w:eastAsia="仿宋_GB2312" w:hAnsiTheme="minorEastAsia"/>
          <w:sz w:val="21"/>
          <w:szCs w:val="21"/>
        </w:rPr>
      </w:pPr>
      <w:r>
        <w:rPr>
          <w:rFonts w:hint="eastAsia" w:ascii="仿宋_GB2312" w:eastAsia="仿宋_GB2312" w:hAnsiTheme="minorEastAsia"/>
          <w:sz w:val="21"/>
          <w:szCs w:val="21"/>
        </w:rPr>
        <w:t>12.1.5投标保证金（复印件）；</w:t>
      </w:r>
    </w:p>
    <w:p w14:paraId="5BF07D92">
      <w:pPr>
        <w:adjustRightInd w:val="0"/>
        <w:snapToGrid w:val="0"/>
        <w:spacing w:line="400" w:lineRule="exact"/>
        <w:ind w:firstLine="420" w:firstLineChars="200"/>
        <w:jc w:val="left"/>
        <w:textAlignment w:val="baseline"/>
        <w:outlineLvl w:val="2"/>
        <w:rPr>
          <w:rFonts w:hint="eastAsia"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6中华人民共和国企业法人营业执照、税务登记证、组织机构代码证；</w:t>
      </w:r>
    </w:p>
    <w:p w14:paraId="110F3CED">
      <w:pPr>
        <w:adjustRightInd w:val="0"/>
        <w:snapToGrid w:val="0"/>
        <w:spacing w:line="400" w:lineRule="exact"/>
        <w:ind w:firstLine="420" w:firstLineChars="200"/>
        <w:jc w:val="left"/>
        <w:textAlignment w:val="baseline"/>
        <w:outlineLvl w:val="2"/>
        <w:rPr>
          <w:rFonts w:hint="eastAsia"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7中华人民共和国中外合资经营企业批准证书（仅对中外合资经营企业）；</w:t>
      </w:r>
    </w:p>
    <w:p w14:paraId="705FA092">
      <w:pPr>
        <w:adjustRightInd w:val="0"/>
        <w:snapToGrid w:val="0"/>
        <w:spacing w:line="400" w:lineRule="exact"/>
        <w:ind w:firstLine="420" w:firstLineChars="200"/>
        <w:jc w:val="left"/>
        <w:textAlignment w:val="baseline"/>
        <w:outlineLvl w:val="2"/>
        <w:rPr>
          <w:rFonts w:hint="eastAsia"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 xml:space="preserve">8产品生产许可证或销售许可证；   </w:t>
      </w:r>
    </w:p>
    <w:p w14:paraId="6FC0A983">
      <w:pPr>
        <w:adjustRightInd w:val="0"/>
        <w:snapToGrid w:val="0"/>
        <w:spacing w:line="400" w:lineRule="exact"/>
        <w:ind w:firstLine="420" w:firstLineChars="200"/>
        <w:jc w:val="left"/>
        <w:textAlignment w:val="baseline"/>
        <w:outlineLvl w:val="2"/>
        <w:rPr>
          <w:rFonts w:hint="eastAsia"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9产品鉴定证书和检测报告；</w:t>
      </w:r>
    </w:p>
    <w:p w14:paraId="62897DEE">
      <w:pPr>
        <w:adjustRightInd w:val="0"/>
        <w:snapToGrid w:val="0"/>
        <w:spacing w:line="400" w:lineRule="exact"/>
        <w:ind w:firstLine="420" w:firstLineChars="200"/>
        <w:jc w:val="left"/>
        <w:textAlignment w:val="baseline"/>
        <w:outlineLvl w:val="2"/>
        <w:rPr>
          <w:rFonts w:hint="eastAsia"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10企业ISO9000和ISO14000证书；</w:t>
      </w:r>
    </w:p>
    <w:p w14:paraId="2301C776">
      <w:pPr>
        <w:adjustRightInd w:val="0"/>
        <w:snapToGrid w:val="0"/>
        <w:spacing w:line="400" w:lineRule="exact"/>
        <w:ind w:firstLine="420" w:firstLineChars="200"/>
        <w:jc w:val="left"/>
        <w:textAlignment w:val="baseline"/>
        <w:outlineLvl w:val="2"/>
        <w:rPr>
          <w:rFonts w:hint="eastAsia"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11增值税一般纳税人资格登记表；</w:t>
      </w:r>
    </w:p>
    <w:p w14:paraId="7B2F1183">
      <w:pPr>
        <w:adjustRightInd w:val="0"/>
        <w:snapToGrid w:val="0"/>
        <w:spacing w:line="400" w:lineRule="exact"/>
        <w:ind w:firstLine="420" w:firstLineChars="200"/>
        <w:jc w:val="left"/>
        <w:textAlignment w:val="baseline"/>
        <w:outlineLvl w:val="2"/>
        <w:rPr>
          <w:rFonts w:hint="eastAsia" w:ascii="仿宋_GB2312" w:eastAsia="仿宋_GB2312" w:hAnsiTheme="minorEastAsia"/>
          <w:sz w:val="21"/>
          <w:szCs w:val="21"/>
        </w:rPr>
      </w:pPr>
      <w:r>
        <w:rPr>
          <w:rFonts w:ascii="仿宋_GB2312" w:eastAsia="仿宋_GB2312" w:hAnsiTheme="minorEastAsia"/>
          <w:sz w:val="21"/>
          <w:szCs w:val="21"/>
        </w:rPr>
        <w:t>12.1.</w:t>
      </w:r>
      <w:r>
        <w:rPr>
          <w:rFonts w:hint="eastAsia" w:ascii="仿宋_GB2312" w:eastAsia="仿宋_GB2312" w:hAnsiTheme="minorEastAsia"/>
          <w:sz w:val="21"/>
          <w:szCs w:val="21"/>
        </w:rPr>
        <w:t>12近三年内是否有被责令停业</w:t>
      </w:r>
      <w:r>
        <w:rPr>
          <w:rFonts w:hint="eastAsia" w:ascii="宋体" w:hAnsi="宋体" w:eastAsia="宋体" w:cs="宋体"/>
          <w:sz w:val="21"/>
          <w:szCs w:val="21"/>
        </w:rPr>
        <w:t>、</w:t>
      </w:r>
      <w:r>
        <w:rPr>
          <w:rFonts w:hint="eastAsia" w:ascii="仿宋_GB2312" w:eastAsia="仿宋_GB2312" w:hAnsiTheme="minorEastAsia"/>
          <w:sz w:val="21"/>
          <w:szCs w:val="21"/>
        </w:rPr>
        <w:t>暂停投标期限</w:t>
      </w:r>
      <w:r>
        <w:rPr>
          <w:rFonts w:hint="eastAsia" w:ascii="宋体" w:hAnsi="宋体" w:eastAsia="宋体" w:cs="宋体"/>
          <w:sz w:val="21"/>
          <w:szCs w:val="21"/>
        </w:rPr>
        <w:t>、</w:t>
      </w:r>
      <w:r>
        <w:rPr>
          <w:rFonts w:hint="eastAsia" w:ascii="仿宋_GB2312" w:eastAsia="仿宋_GB2312" w:hAnsiTheme="minorEastAsia"/>
          <w:sz w:val="21"/>
          <w:szCs w:val="21"/>
        </w:rPr>
        <w:t>财产被接管、冻结，破产状态等情况；</w:t>
      </w:r>
    </w:p>
    <w:p w14:paraId="68D8FB86">
      <w:pPr>
        <w:adjustRightInd w:val="0"/>
        <w:snapToGrid w:val="0"/>
        <w:spacing w:line="400" w:lineRule="exact"/>
        <w:ind w:firstLine="420" w:firstLineChars="200"/>
        <w:jc w:val="left"/>
        <w:textAlignment w:val="baseline"/>
        <w:outlineLvl w:val="2"/>
        <w:rPr>
          <w:rFonts w:hint="eastAsia"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2.1.</w:t>
      </w:r>
      <w:r>
        <w:rPr>
          <w:rFonts w:hint="eastAsia" w:ascii="仿宋_GB2312" w:eastAsia="仿宋_GB2312" w:hAnsiTheme="minorEastAsia"/>
          <w:sz w:val="21"/>
          <w:szCs w:val="21"/>
        </w:rPr>
        <w:t>13业绩证明资料（近三年的类似工程施工合同复印件，提供原件备查）；</w:t>
      </w:r>
    </w:p>
    <w:p w14:paraId="3470858A">
      <w:pPr>
        <w:adjustRightInd w:val="0"/>
        <w:snapToGrid w:val="0"/>
        <w:spacing w:line="400" w:lineRule="exact"/>
        <w:ind w:firstLine="420" w:firstLineChars="200"/>
        <w:jc w:val="left"/>
        <w:textAlignment w:val="baseline"/>
        <w:outlineLvl w:val="2"/>
        <w:rPr>
          <w:rFonts w:hint="eastAsia" w:ascii="仿宋_GB2312" w:eastAsia="仿宋_GB2312" w:hAnsiTheme="minorEastAsia"/>
          <w:sz w:val="21"/>
          <w:szCs w:val="21"/>
        </w:rPr>
      </w:pPr>
      <w:r>
        <w:rPr>
          <w:rFonts w:hint="eastAsia" w:ascii="仿宋_GB2312" w:eastAsia="仿宋_GB2312" w:hAnsiTheme="minorEastAsia"/>
          <w:sz w:val="21"/>
          <w:szCs w:val="21"/>
        </w:rPr>
        <w:t>12.1.14劳动保护用品生产厂商投标人必须具备全国工业产品生产许可证、产品安全鉴定证等资料；经销单位投标人必须具备定点经营证书及生产厂商上述资料；</w:t>
      </w:r>
    </w:p>
    <w:p w14:paraId="03DAE6AE">
      <w:pPr>
        <w:adjustRightInd w:val="0"/>
        <w:snapToGrid w:val="0"/>
        <w:spacing w:line="400" w:lineRule="exact"/>
        <w:ind w:firstLine="420" w:firstLineChars="200"/>
        <w:jc w:val="left"/>
        <w:textAlignment w:val="baseline"/>
        <w:outlineLvl w:val="2"/>
        <w:rPr>
          <w:rFonts w:hint="eastAsia" w:ascii="仿宋_GB2312" w:eastAsia="仿宋_GB2312" w:hAnsiTheme="minorEastAsia"/>
          <w:sz w:val="21"/>
          <w:szCs w:val="21"/>
        </w:rPr>
      </w:pPr>
      <w:r>
        <w:rPr>
          <w:rFonts w:hint="eastAsia" w:ascii="仿宋_GB2312" w:eastAsia="仿宋_GB2312" w:hAnsiTheme="minorEastAsia"/>
          <w:sz w:val="21"/>
          <w:szCs w:val="21"/>
        </w:rPr>
        <w:t>12.1.15易燃易爆化学危险品生产厂商投标人必须具备易燃易爆化学物品消防安全许可证；经销单位投标人必须具备化学危险物品经营许可证及生产厂商上述资料；</w:t>
      </w:r>
    </w:p>
    <w:p w14:paraId="0CFAE9AC">
      <w:pPr>
        <w:adjustRightInd w:val="0"/>
        <w:snapToGrid w:val="0"/>
        <w:spacing w:line="400" w:lineRule="exact"/>
        <w:ind w:firstLine="420" w:firstLineChars="200"/>
        <w:jc w:val="left"/>
        <w:textAlignment w:val="baseline"/>
        <w:outlineLvl w:val="2"/>
        <w:rPr>
          <w:rFonts w:hint="eastAsia"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2.1.</w:t>
      </w:r>
      <w:r>
        <w:rPr>
          <w:rFonts w:hint="eastAsia" w:ascii="仿宋_GB2312" w:eastAsia="仿宋_GB2312" w:hAnsiTheme="minorEastAsia"/>
          <w:sz w:val="21"/>
          <w:szCs w:val="21"/>
        </w:rPr>
        <w:t>16投标人认为必要的其它文件和资料。</w:t>
      </w:r>
    </w:p>
    <w:p w14:paraId="6165F299">
      <w:pPr>
        <w:spacing w:line="400" w:lineRule="exact"/>
        <w:ind w:firstLine="422" w:firstLineChars="200"/>
        <w:jc w:val="left"/>
        <w:outlineLvl w:val="2"/>
        <w:rPr>
          <w:rFonts w:hint="eastAsia" w:ascii="仿宋_GB2312" w:hAnsi="华文仿宋" w:eastAsia="仿宋_GB2312" w:cs="Times New Roman"/>
          <w:b/>
          <w:sz w:val="21"/>
          <w:szCs w:val="21"/>
        </w:rPr>
      </w:pPr>
      <w:r>
        <w:rPr>
          <w:rFonts w:hint="eastAsia" w:ascii="仿宋_GB2312" w:hAnsi="华文仿宋" w:eastAsia="仿宋_GB2312"/>
          <w:b/>
          <w:sz w:val="21"/>
          <w:szCs w:val="21"/>
        </w:rPr>
        <w:t>1</w:t>
      </w:r>
      <w:r>
        <w:rPr>
          <w:rFonts w:ascii="仿宋_GB2312" w:hAnsi="华文仿宋" w:eastAsia="仿宋_GB2312"/>
          <w:b/>
          <w:sz w:val="21"/>
          <w:szCs w:val="21"/>
        </w:rPr>
        <w:t>2</w:t>
      </w:r>
      <w:r>
        <w:rPr>
          <w:rFonts w:hint="eastAsia" w:ascii="仿宋_GB2312" w:hAnsi="华文仿宋" w:eastAsia="仿宋_GB2312"/>
          <w:b/>
          <w:sz w:val="21"/>
          <w:szCs w:val="21"/>
        </w:rPr>
        <w:t>.</w:t>
      </w:r>
      <w:r>
        <w:rPr>
          <w:rFonts w:ascii="仿宋_GB2312" w:hAnsi="华文仿宋" w:eastAsia="仿宋_GB2312"/>
          <w:b/>
          <w:sz w:val="21"/>
          <w:szCs w:val="21"/>
        </w:rPr>
        <w:t>2</w:t>
      </w:r>
      <w:r>
        <w:rPr>
          <w:rFonts w:hint="eastAsia" w:ascii="仿宋_GB2312" w:hAnsi="华文仿宋" w:eastAsia="仿宋_GB2312"/>
          <w:b/>
          <w:sz w:val="21"/>
          <w:szCs w:val="21"/>
        </w:rPr>
        <w:t xml:space="preserve">  技术文件</w:t>
      </w:r>
    </w:p>
    <w:p w14:paraId="0134BA9E">
      <w:pPr>
        <w:spacing w:line="400" w:lineRule="exact"/>
        <w:ind w:firstLine="420" w:firstLineChars="200"/>
        <w:jc w:val="left"/>
        <w:outlineLvl w:val="2"/>
        <w:rPr>
          <w:rFonts w:hint="eastAsia" w:ascii="仿宋_GB2312" w:hAnsi="华文仿宋" w:eastAsia="仿宋_GB2312" w:cs="Times New Roman"/>
          <w:sz w:val="21"/>
          <w:szCs w:val="21"/>
        </w:rPr>
      </w:pPr>
      <w:r>
        <w:rPr>
          <w:rFonts w:ascii="仿宋_GB2312" w:hAnsi="华文仿宋" w:eastAsia="仿宋_GB2312"/>
          <w:sz w:val="21"/>
          <w:szCs w:val="21"/>
        </w:rPr>
        <w:t>12.2.1</w:t>
      </w:r>
      <w:r>
        <w:rPr>
          <w:rFonts w:hint="eastAsia" w:ascii="仿宋_GB2312" w:hAnsi="华文仿宋" w:eastAsia="仿宋_GB2312"/>
          <w:sz w:val="21"/>
          <w:szCs w:val="21"/>
        </w:rPr>
        <w:t>主要原材料的来源、性能指标及采用标准；</w:t>
      </w:r>
    </w:p>
    <w:p w14:paraId="4AFB16B6">
      <w:pPr>
        <w:spacing w:line="400" w:lineRule="exact"/>
        <w:ind w:firstLine="420" w:firstLineChars="200"/>
        <w:jc w:val="left"/>
        <w:outlineLvl w:val="2"/>
        <w:rPr>
          <w:rFonts w:hint="eastAsia" w:ascii="仿宋_GB2312" w:hAnsi="华文仿宋" w:eastAsia="仿宋_GB2312" w:cs="Times New Roman"/>
          <w:sz w:val="21"/>
          <w:szCs w:val="21"/>
        </w:rPr>
      </w:pPr>
      <w:r>
        <w:rPr>
          <w:rFonts w:ascii="仿宋_GB2312" w:hAnsi="华文仿宋" w:eastAsia="仿宋_GB2312"/>
          <w:sz w:val="21"/>
          <w:szCs w:val="21"/>
        </w:rPr>
        <w:t>12.2.2</w:t>
      </w:r>
      <w:r>
        <w:rPr>
          <w:rFonts w:hint="eastAsia" w:ascii="仿宋_GB2312" w:hAnsi="华文仿宋" w:eastAsia="仿宋_GB2312"/>
          <w:sz w:val="21"/>
          <w:szCs w:val="21"/>
        </w:rPr>
        <w:t>近3年内省、部级以上检验、检测机构出具的投标物资质量检验报告（复印件）；</w:t>
      </w:r>
    </w:p>
    <w:p w14:paraId="3B5412DB">
      <w:pPr>
        <w:spacing w:line="400" w:lineRule="exact"/>
        <w:ind w:firstLine="420" w:firstLineChars="200"/>
        <w:jc w:val="left"/>
        <w:outlineLvl w:val="2"/>
        <w:rPr>
          <w:rFonts w:hint="eastAsia" w:ascii="仿宋_GB2312" w:hAnsi="华文仿宋" w:eastAsia="仿宋_GB2312" w:cs="Times New Roman"/>
          <w:sz w:val="21"/>
          <w:szCs w:val="21"/>
        </w:rPr>
      </w:pPr>
      <w:r>
        <w:rPr>
          <w:rFonts w:ascii="仿宋_GB2312" w:hAnsi="华文仿宋" w:eastAsia="仿宋_GB2312"/>
          <w:sz w:val="21"/>
          <w:szCs w:val="21"/>
        </w:rPr>
        <w:t>12.2.3</w:t>
      </w:r>
      <w:r>
        <w:rPr>
          <w:rFonts w:hint="eastAsia" w:ascii="仿宋_GB2312" w:hAnsi="华文仿宋" w:eastAsia="仿宋_GB2312"/>
          <w:sz w:val="21"/>
          <w:szCs w:val="21"/>
        </w:rPr>
        <w:t>投标物资的生产质量保证措施；</w:t>
      </w:r>
    </w:p>
    <w:p w14:paraId="4FAFD933">
      <w:pPr>
        <w:spacing w:line="400" w:lineRule="exact"/>
        <w:ind w:firstLine="420" w:firstLineChars="200"/>
        <w:jc w:val="left"/>
        <w:outlineLvl w:val="2"/>
        <w:rPr>
          <w:rFonts w:hint="eastAsia" w:ascii="仿宋_GB2312" w:hAnsi="华文仿宋" w:eastAsia="仿宋_GB2312" w:cs="Times New Roman"/>
          <w:sz w:val="21"/>
          <w:szCs w:val="21"/>
        </w:rPr>
      </w:pPr>
      <w:r>
        <w:rPr>
          <w:rFonts w:ascii="仿宋_GB2312" w:hAnsi="华文仿宋" w:eastAsia="仿宋_GB2312"/>
          <w:sz w:val="21"/>
          <w:szCs w:val="21"/>
        </w:rPr>
        <w:t>12.2.4</w:t>
      </w:r>
      <w:r>
        <w:rPr>
          <w:rFonts w:hint="eastAsia" w:ascii="仿宋_GB2312" w:hAnsi="华文仿宋" w:eastAsia="仿宋_GB2312"/>
          <w:sz w:val="21"/>
          <w:szCs w:val="21"/>
        </w:rPr>
        <w:t>详细具体的组织供应、运输、技术服务方案。要求根据本项目施工特点以及所处的地理位置、环境、气候、交通和工期等情况，编制切实可行的方案，并提供应急预案；</w:t>
      </w:r>
    </w:p>
    <w:p w14:paraId="7E24D7BE">
      <w:pPr>
        <w:spacing w:line="400" w:lineRule="exact"/>
        <w:ind w:firstLine="420" w:firstLineChars="200"/>
        <w:jc w:val="left"/>
        <w:outlineLvl w:val="2"/>
        <w:rPr>
          <w:rFonts w:hint="eastAsia" w:ascii="仿宋_GB2312" w:hAnsi="华文仿宋" w:eastAsia="仿宋_GB2312" w:cs="Times New Roman"/>
          <w:sz w:val="21"/>
          <w:szCs w:val="21"/>
        </w:rPr>
      </w:pPr>
      <w:r>
        <w:rPr>
          <w:rFonts w:ascii="仿宋_GB2312" w:hAnsi="华文仿宋" w:eastAsia="仿宋_GB2312"/>
          <w:sz w:val="21"/>
          <w:szCs w:val="21"/>
        </w:rPr>
        <w:t>12.2.5</w:t>
      </w:r>
      <w:r>
        <w:rPr>
          <w:rFonts w:hint="eastAsia" w:ascii="仿宋_GB2312" w:hAnsi="华文仿宋" w:eastAsia="仿宋_GB2312"/>
          <w:sz w:val="21"/>
          <w:szCs w:val="21"/>
        </w:rPr>
        <w:t>投标人须提供售后服务承诺；</w:t>
      </w:r>
    </w:p>
    <w:p w14:paraId="3E2A402B">
      <w:pPr>
        <w:spacing w:line="400" w:lineRule="exact"/>
        <w:ind w:firstLine="420" w:firstLineChars="200"/>
        <w:jc w:val="left"/>
        <w:outlineLvl w:val="2"/>
        <w:rPr>
          <w:rFonts w:hint="eastAsia" w:ascii="仿宋_GB2312" w:hAnsi="华文仿宋" w:eastAsia="仿宋_GB2312"/>
          <w:sz w:val="21"/>
          <w:szCs w:val="21"/>
        </w:rPr>
      </w:pPr>
      <w:r>
        <w:rPr>
          <w:rFonts w:ascii="仿宋_GB2312" w:hAnsi="华文仿宋" w:eastAsia="仿宋_GB2312"/>
          <w:sz w:val="21"/>
          <w:szCs w:val="21"/>
        </w:rPr>
        <w:t>12.2.6</w:t>
      </w:r>
      <w:r>
        <w:rPr>
          <w:rFonts w:hint="eastAsia" w:ascii="仿宋_GB2312" w:hAnsi="华文仿宋" w:eastAsia="仿宋_GB2312"/>
          <w:sz w:val="21"/>
          <w:szCs w:val="21"/>
        </w:rPr>
        <w:t>投标人认为需要补充的其它文件或资料。</w:t>
      </w:r>
    </w:p>
    <w:p w14:paraId="21973503">
      <w:pPr>
        <w:adjustRightInd w:val="0"/>
        <w:snapToGrid w:val="0"/>
        <w:spacing w:line="400" w:lineRule="exact"/>
        <w:ind w:firstLine="422" w:firstLineChars="200"/>
        <w:jc w:val="left"/>
        <w:textAlignment w:val="baseline"/>
        <w:outlineLvl w:val="2"/>
        <w:rPr>
          <w:rFonts w:hint="eastAsia" w:ascii="仿宋_GB2312" w:eastAsia="仿宋_GB2312" w:hAnsiTheme="minorEastAsia"/>
          <w:b/>
          <w:sz w:val="21"/>
          <w:szCs w:val="21"/>
        </w:rPr>
      </w:pPr>
      <w:r>
        <w:rPr>
          <w:rFonts w:ascii="仿宋_GB2312" w:eastAsia="仿宋_GB2312" w:hAnsiTheme="minorEastAsia"/>
          <w:b/>
          <w:sz w:val="21"/>
          <w:szCs w:val="21"/>
        </w:rPr>
        <w:t>12.3</w:t>
      </w:r>
      <w:r>
        <w:rPr>
          <w:rFonts w:hint="eastAsia" w:ascii="仿宋_GB2312" w:eastAsia="仿宋_GB2312" w:hAnsiTheme="minorEastAsia"/>
          <w:b/>
          <w:sz w:val="21"/>
          <w:szCs w:val="21"/>
        </w:rPr>
        <w:t>投标文件编制要求：</w:t>
      </w:r>
    </w:p>
    <w:p w14:paraId="047B9BDF">
      <w:pPr>
        <w:adjustRightInd w:val="0"/>
        <w:snapToGrid w:val="0"/>
        <w:spacing w:line="400" w:lineRule="exact"/>
        <w:ind w:firstLine="420" w:firstLineChars="200"/>
        <w:jc w:val="left"/>
        <w:textAlignment w:val="baseline"/>
        <w:outlineLvl w:val="2"/>
        <w:rPr>
          <w:rFonts w:hint="eastAsia"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3</w:t>
      </w:r>
      <w:r>
        <w:rPr>
          <w:rFonts w:hint="eastAsia" w:ascii="仿宋_GB2312" w:eastAsia="仿宋_GB2312" w:hAnsiTheme="minorEastAsia"/>
          <w:sz w:val="21"/>
          <w:szCs w:val="21"/>
        </w:rPr>
        <w:t>.1投标书的内容应按照招标人提供的表样文件的要求，详细填写、请勿遗漏；</w:t>
      </w:r>
    </w:p>
    <w:p w14:paraId="7DD20291">
      <w:pPr>
        <w:adjustRightInd w:val="0"/>
        <w:snapToGrid w:val="0"/>
        <w:spacing w:line="400" w:lineRule="exact"/>
        <w:ind w:firstLine="420" w:firstLineChars="200"/>
        <w:jc w:val="left"/>
        <w:textAlignment w:val="baseline"/>
        <w:outlineLvl w:val="2"/>
        <w:rPr>
          <w:rFonts w:hint="eastAsia"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3</w:t>
      </w:r>
      <w:r>
        <w:rPr>
          <w:rFonts w:hint="eastAsia" w:ascii="仿宋_GB2312" w:eastAsia="仿宋_GB2312" w:hAnsiTheme="minorEastAsia"/>
          <w:sz w:val="21"/>
          <w:szCs w:val="21"/>
        </w:rPr>
        <w:t>.2投标文件要求的资格证书等以原件的扫描件形式在投标文件中体现；</w:t>
      </w:r>
    </w:p>
    <w:p w14:paraId="4294C68E">
      <w:pPr>
        <w:adjustRightInd w:val="0"/>
        <w:snapToGrid w:val="0"/>
        <w:spacing w:line="400" w:lineRule="exact"/>
        <w:ind w:firstLine="420" w:firstLineChars="200"/>
        <w:jc w:val="left"/>
        <w:textAlignment w:val="baseline"/>
        <w:outlineLvl w:val="2"/>
        <w:rPr>
          <w:rFonts w:hint="eastAsia"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3</w:t>
      </w:r>
      <w:r>
        <w:rPr>
          <w:rFonts w:hint="eastAsia" w:ascii="仿宋_GB2312" w:eastAsia="仿宋_GB2312" w:hAnsiTheme="minorEastAsia"/>
          <w:sz w:val="21"/>
          <w:szCs w:val="21"/>
        </w:rPr>
        <w:t>.3投标文件用中文编制。</w:t>
      </w:r>
    </w:p>
    <w:p w14:paraId="489325E5">
      <w:pPr>
        <w:adjustRightInd w:val="0"/>
        <w:snapToGrid w:val="0"/>
        <w:spacing w:line="400" w:lineRule="exact"/>
        <w:ind w:firstLine="422" w:firstLineChars="200"/>
        <w:jc w:val="left"/>
        <w:textAlignment w:val="baseline"/>
        <w:outlineLvl w:val="2"/>
        <w:rPr>
          <w:rFonts w:hint="eastAsia" w:ascii="仿宋_GB2312" w:eastAsia="仿宋_GB2312" w:hAnsiTheme="minorEastAsia"/>
          <w:b/>
          <w:sz w:val="21"/>
          <w:szCs w:val="21"/>
        </w:rPr>
      </w:pPr>
      <w:r>
        <w:rPr>
          <w:rFonts w:hint="eastAsia" w:ascii="仿宋_GB2312" w:eastAsia="仿宋_GB2312" w:hAnsiTheme="minorEastAsia"/>
          <w:b/>
          <w:sz w:val="21"/>
          <w:szCs w:val="21"/>
        </w:rPr>
        <w:t>1</w:t>
      </w:r>
      <w:r>
        <w:rPr>
          <w:rFonts w:ascii="仿宋_GB2312" w:eastAsia="仿宋_GB2312" w:hAnsiTheme="minorEastAsia"/>
          <w:b/>
          <w:sz w:val="21"/>
          <w:szCs w:val="21"/>
        </w:rPr>
        <w:t>2</w:t>
      </w:r>
      <w:r>
        <w:rPr>
          <w:rFonts w:hint="eastAsia" w:ascii="仿宋_GB2312" w:eastAsia="仿宋_GB2312" w:hAnsiTheme="minorEastAsia"/>
          <w:b/>
          <w:sz w:val="21"/>
          <w:szCs w:val="21"/>
        </w:rPr>
        <w:t>.4标书有下列情况之一无效：</w:t>
      </w:r>
    </w:p>
    <w:p w14:paraId="6AE917DF">
      <w:pPr>
        <w:adjustRightInd w:val="0"/>
        <w:snapToGrid w:val="0"/>
        <w:spacing w:line="400" w:lineRule="exact"/>
        <w:ind w:firstLine="420" w:firstLineChars="200"/>
        <w:jc w:val="left"/>
        <w:textAlignment w:val="baseline"/>
        <w:outlineLvl w:val="2"/>
        <w:rPr>
          <w:rFonts w:hint="eastAsia"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4</w:t>
      </w:r>
      <w:r>
        <w:rPr>
          <w:rFonts w:hint="eastAsia" w:ascii="仿宋_GB2312" w:eastAsia="仿宋_GB2312" w:hAnsiTheme="minorEastAsia"/>
          <w:sz w:val="21"/>
          <w:szCs w:val="21"/>
        </w:rPr>
        <w:t>.1投标书未按规定盖公章和法定代表人或授权代理人签字；</w:t>
      </w:r>
    </w:p>
    <w:p w14:paraId="0F9263DF">
      <w:pPr>
        <w:adjustRightInd w:val="0"/>
        <w:snapToGrid w:val="0"/>
        <w:spacing w:line="400" w:lineRule="exact"/>
        <w:ind w:firstLine="420" w:firstLineChars="200"/>
        <w:jc w:val="left"/>
        <w:textAlignment w:val="baseline"/>
        <w:outlineLvl w:val="2"/>
        <w:rPr>
          <w:rFonts w:hint="eastAsia"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4</w:t>
      </w:r>
      <w:r>
        <w:rPr>
          <w:rFonts w:hint="eastAsia" w:ascii="仿宋_GB2312" w:eastAsia="仿宋_GB2312" w:hAnsiTheme="minorEastAsia"/>
          <w:sz w:val="21"/>
          <w:szCs w:val="21"/>
        </w:rPr>
        <w:t>.2投标书内容不全、字迹模糊难以辨认或未按规定填写</w:t>
      </w:r>
      <w:r>
        <w:rPr>
          <w:rFonts w:hint="eastAsia" w:ascii="宋体" w:hAnsi="宋体" w:eastAsia="宋体" w:cs="宋体"/>
          <w:sz w:val="21"/>
          <w:szCs w:val="21"/>
        </w:rPr>
        <w:t>。</w:t>
      </w:r>
    </w:p>
    <w:p w14:paraId="03D432C6">
      <w:pPr>
        <w:pStyle w:val="181"/>
        <w:keepNext w:val="0"/>
        <w:keepLines w:val="0"/>
        <w:ind w:firstLine="482" w:firstLineChars="200"/>
        <w:jc w:val="left"/>
        <w:rPr>
          <w:rFonts w:hint="eastAsia" w:ascii="仿宋_GB2312" w:eastAsia="仿宋_GB2312" w:hAnsiTheme="minorEastAsia"/>
          <w:b/>
          <w:bCs/>
        </w:rPr>
      </w:pPr>
      <w:r>
        <w:rPr>
          <w:rFonts w:ascii="仿宋_GB2312" w:eastAsia="仿宋_GB2312" w:cs="宋体" w:hAnsiTheme="minorEastAsia"/>
          <w:b/>
          <w:bCs/>
        </w:rPr>
        <w:t>13</w:t>
      </w:r>
      <w:r>
        <w:rPr>
          <w:rFonts w:hint="eastAsia" w:ascii="仿宋_GB2312" w:eastAsia="仿宋_GB2312" w:cs="宋体" w:hAnsiTheme="minorEastAsia"/>
          <w:b/>
          <w:bCs/>
        </w:rPr>
        <w:t>.投标保证金和履约保证金</w:t>
      </w:r>
    </w:p>
    <w:p w14:paraId="25EE2612">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w:t>
      </w:r>
      <w:r>
        <w:rPr>
          <w:rFonts w:hint="eastAsia" w:ascii="仿宋_GB2312" w:eastAsia="仿宋_GB2312" w:hAnsiTheme="minorEastAsia"/>
          <w:sz w:val="21"/>
          <w:szCs w:val="21"/>
        </w:rPr>
        <w:t>.1投标人按规定递交投标保证金，（投标保证金金额为</w:t>
      </w:r>
      <w:r>
        <w:rPr>
          <w:rFonts w:hint="eastAsia" w:ascii="仿宋_GB2312" w:eastAsia="仿宋_GB2312" w:hAnsiTheme="minorEastAsia"/>
          <w:b/>
          <w:sz w:val="21"/>
          <w:szCs w:val="21"/>
          <w:u w:val="single"/>
        </w:rPr>
        <w:t xml:space="preserve">  1  </w:t>
      </w:r>
      <w:r>
        <w:rPr>
          <w:rFonts w:hint="eastAsia" w:ascii="仿宋_GB2312" w:eastAsia="仿宋_GB2312" w:hAnsiTheme="minorEastAsia"/>
          <w:b/>
          <w:sz w:val="21"/>
          <w:szCs w:val="21"/>
        </w:rPr>
        <w:t>万元整；</w:t>
      </w:r>
      <w:r>
        <w:rPr>
          <w:rFonts w:hint="eastAsia" w:ascii="宋体" w:hAnsi="宋体" w:eastAsia="宋体" w:cs="宋体"/>
          <w:b/>
          <w:sz w:val="21"/>
          <w:szCs w:val="21"/>
        </w:rPr>
        <w:t>大写</w:t>
      </w:r>
      <w:r>
        <w:rPr>
          <w:rFonts w:hint="eastAsia" w:ascii="仿宋_GB2312" w:eastAsia="仿宋_GB2312" w:hAnsiTheme="minorEastAsia"/>
          <w:b/>
          <w:sz w:val="21"/>
          <w:szCs w:val="21"/>
          <w:u w:val="single"/>
        </w:rPr>
        <w:t xml:space="preserve">  壹万元整 </w:t>
      </w:r>
      <w:r>
        <w:rPr>
          <w:rFonts w:hint="eastAsia" w:ascii="仿宋_GB2312" w:eastAsia="仿宋_GB2312" w:hAnsiTheme="minorEastAsia"/>
          <w:sz w:val="21"/>
          <w:szCs w:val="21"/>
        </w:rPr>
        <w:t>）</w:t>
      </w:r>
      <w:r>
        <w:rPr>
          <w:rFonts w:hint="eastAsia" w:ascii="宋体" w:hAnsi="宋体" w:eastAsia="宋体" w:cs="宋体"/>
          <w:sz w:val="21"/>
          <w:szCs w:val="21"/>
        </w:rPr>
        <w:t>，</w:t>
      </w:r>
      <w:r>
        <w:rPr>
          <w:rFonts w:hint="eastAsia" w:ascii="仿宋_GB2312" w:eastAsia="仿宋_GB2312" w:hAnsiTheme="minorEastAsia"/>
          <w:sz w:val="21"/>
          <w:szCs w:val="21"/>
        </w:rPr>
        <w:t>并作为投标文件的组成部分。</w:t>
      </w:r>
    </w:p>
    <w:p w14:paraId="0072B0EE">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w:t>
      </w:r>
      <w:r>
        <w:rPr>
          <w:rFonts w:hint="eastAsia" w:ascii="仿宋_GB2312" w:eastAsia="仿宋_GB2312" w:hAnsiTheme="minorEastAsia"/>
          <w:sz w:val="21"/>
          <w:szCs w:val="21"/>
        </w:rPr>
        <w:t>.2 投标人不按本章第1</w:t>
      </w:r>
      <w:r>
        <w:rPr>
          <w:rFonts w:ascii="仿宋_GB2312" w:eastAsia="仿宋_GB2312" w:hAnsiTheme="minorEastAsia"/>
          <w:sz w:val="21"/>
          <w:szCs w:val="21"/>
        </w:rPr>
        <w:t>3</w:t>
      </w:r>
      <w:r>
        <w:rPr>
          <w:rFonts w:hint="eastAsia" w:ascii="仿宋_GB2312" w:eastAsia="仿宋_GB2312" w:hAnsiTheme="minorEastAsia"/>
          <w:sz w:val="21"/>
          <w:szCs w:val="21"/>
        </w:rPr>
        <w:t>.1项要求提交投标保证金的</w:t>
      </w:r>
      <w:r>
        <w:rPr>
          <w:rFonts w:hint="eastAsia" w:ascii="仿宋_GB2312" w:eastAsia="仿宋_GB2312" w:cs="宋体" w:hAnsiTheme="minorEastAsia"/>
          <w:b/>
          <w:bCs/>
        </w:rPr>
        <w:t>，</w:t>
      </w:r>
      <w:r>
        <w:rPr>
          <w:rFonts w:hint="eastAsia" w:ascii="仿宋_GB2312" w:eastAsia="仿宋_GB2312" w:hAnsiTheme="minorEastAsia"/>
          <w:sz w:val="21"/>
          <w:szCs w:val="21"/>
        </w:rPr>
        <w:t>其投标文件作废标处理。</w:t>
      </w:r>
    </w:p>
    <w:p w14:paraId="39FA48A3">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w:t>
      </w:r>
      <w:r>
        <w:rPr>
          <w:rFonts w:hint="eastAsia" w:ascii="仿宋_GB2312" w:eastAsia="仿宋_GB2312" w:hAnsiTheme="minorEastAsia"/>
          <w:sz w:val="21"/>
          <w:szCs w:val="21"/>
        </w:rPr>
        <w:t>.3 招标人与中标人签订合同后15个工作日内，向未中标的投标人退还投标保证金。</w:t>
      </w:r>
    </w:p>
    <w:p w14:paraId="16D0D468">
      <w:pPr>
        <w:spacing w:line="400" w:lineRule="exact"/>
        <w:ind w:firstLine="420" w:firstLineChars="200"/>
        <w:jc w:val="left"/>
        <w:outlineLvl w:val="2"/>
        <w:rPr>
          <w:rFonts w:hint="eastAsia" w:ascii="仿宋_GB2312" w:eastAsia="仿宋_GB2312" w:cs="宋体" w:hAnsiTheme="minorEastAsia"/>
          <w:color w:val="000000" w:themeColor="text1"/>
          <w:sz w:val="21"/>
          <w:szCs w:val="21"/>
        </w:rPr>
      </w:pPr>
      <w:r>
        <w:rPr>
          <w:rFonts w:hint="eastAsia" w:ascii="仿宋_GB2312" w:eastAsia="仿宋_GB2312" w:hAnsiTheme="minorEastAsia"/>
          <w:sz w:val="21"/>
          <w:szCs w:val="21"/>
        </w:rPr>
        <w:t>13.4</w:t>
      </w:r>
      <w:r>
        <w:rPr>
          <w:rFonts w:hint="eastAsia" w:ascii="仿宋_GB2312" w:eastAsia="仿宋_GB2312" w:cs="宋体" w:hAnsiTheme="minorEastAsia"/>
          <w:color w:val="000000" w:themeColor="text1"/>
          <w:sz w:val="21"/>
          <w:szCs w:val="21"/>
        </w:rPr>
        <w:t>上一年度中建路桥集团有限公司优质分供商可免交投标保证金。</w:t>
      </w:r>
    </w:p>
    <w:p w14:paraId="6393A32B">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3.5</w:t>
      </w:r>
      <w:r>
        <w:rPr>
          <w:rFonts w:hint="eastAsia" w:ascii="仿宋_GB2312" w:eastAsia="仿宋_GB2312" w:hAnsiTheme="minorEastAsia"/>
          <w:sz w:val="21"/>
          <w:szCs w:val="21"/>
        </w:rPr>
        <w:t>中标人投标保证金在中标人与招标人签订物资采购合同后直接转为履约保证金，不足部分在收到中标通知1</w:t>
      </w:r>
      <w:r>
        <w:rPr>
          <w:rFonts w:ascii="仿宋_GB2312" w:eastAsia="仿宋_GB2312" w:hAnsiTheme="minorEastAsia"/>
          <w:sz w:val="21"/>
          <w:szCs w:val="21"/>
        </w:rPr>
        <w:t>0</w:t>
      </w:r>
      <w:r>
        <w:rPr>
          <w:rFonts w:hint="eastAsia" w:ascii="仿宋_GB2312" w:eastAsia="仿宋_GB2312" w:hAnsiTheme="minorEastAsia"/>
          <w:sz w:val="21"/>
          <w:szCs w:val="21"/>
        </w:rPr>
        <w:t>日内补足。</w:t>
      </w:r>
    </w:p>
    <w:p w14:paraId="006C3A60">
      <w:pPr>
        <w:spacing w:line="400" w:lineRule="exact"/>
        <w:ind w:firstLine="422" w:firstLineChars="200"/>
        <w:jc w:val="left"/>
        <w:outlineLvl w:val="2"/>
        <w:rPr>
          <w:rFonts w:hint="eastAsia" w:ascii="仿宋_GB2312" w:eastAsia="仿宋_GB2312" w:hAnsiTheme="minorEastAsia"/>
          <w:b/>
          <w:sz w:val="21"/>
          <w:szCs w:val="21"/>
        </w:rPr>
      </w:pPr>
      <w:r>
        <w:rPr>
          <w:rFonts w:hint="eastAsia" w:ascii="仿宋_GB2312" w:eastAsia="仿宋_GB2312" w:hAnsiTheme="minorEastAsia"/>
          <w:b/>
          <w:sz w:val="21"/>
          <w:szCs w:val="21"/>
        </w:rPr>
        <w:t>1</w:t>
      </w:r>
      <w:r>
        <w:rPr>
          <w:rFonts w:ascii="仿宋_GB2312" w:eastAsia="仿宋_GB2312" w:hAnsiTheme="minorEastAsia"/>
          <w:b/>
          <w:sz w:val="21"/>
          <w:szCs w:val="21"/>
        </w:rPr>
        <w:t>3</w:t>
      </w:r>
      <w:r>
        <w:rPr>
          <w:rFonts w:hint="eastAsia" w:ascii="仿宋_GB2312" w:eastAsia="仿宋_GB2312" w:hAnsiTheme="minorEastAsia"/>
          <w:b/>
          <w:sz w:val="21"/>
          <w:szCs w:val="21"/>
        </w:rPr>
        <w:t xml:space="preserve">.6 有下列情形之一的，投标保证金将不予退还，情节严重的列入中建路桥集团《不合格分供商名录》： </w:t>
      </w:r>
    </w:p>
    <w:p w14:paraId="009FF47E">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w:t>
      </w:r>
      <w:r>
        <w:rPr>
          <w:rFonts w:hint="eastAsia" w:ascii="仿宋_GB2312" w:eastAsia="仿宋_GB2312" w:hAnsiTheme="minorEastAsia"/>
          <w:sz w:val="21"/>
          <w:szCs w:val="21"/>
        </w:rPr>
        <w:t>6</w:t>
      </w:r>
      <w:r>
        <w:rPr>
          <w:rFonts w:ascii="仿宋_GB2312" w:eastAsia="仿宋_GB2312" w:hAnsiTheme="minorEastAsia"/>
          <w:sz w:val="21"/>
          <w:szCs w:val="21"/>
        </w:rPr>
        <w:t>.1</w:t>
      </w:r>
      <w:r>
        <w:rPr>
          <w:rFonts w:hint="eastAsia" w:ascii="仿宋_GB2312" w:eastAsia="仿宋_GB2312" w:hAnsiTheme="minorEastAsia"/>
          <w:sz w:val="21"/>
          <w:szCs w:val="21"/>
        </w:rPr>
        <w:t>投标人在规定的投标有效期内未经招标人同意撤销或修改其投标文件；</w:t>
      </w:r>
    </w:p>
    <w:p w14:paraId="21D38D08">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w:t>
      </w:r>
      <w:r>
        <w:rPr>
          <w:rFonts w:hint="eastAsia" w:ascii="仿宋_GB2312" w:eastAsia="仿宋_GB2312" w:hAnsiTheme="minorEastAsia"/>
          <w:sz w:val="21"/>
          <w:szCs w:val="21"/>
        </w:rPr>
        <w:t>6</w:t>
      </w:r>
      <w:r>
        <w:rPr>
          <w:rFonts w:ascii="仿宋_GB2312" w:eastAsia="仿宋_GB2312" w:hAnsiTheme="minorEastAsia"/>
          <w:sz w:val="21"/>
          <w:szCs w:val="21"/>
        </w:rPr>
        <w:t>.2</w:t>
      </w:r>
      <w:r>
        <w:rPr>
          <w:rFonts w:hint="eastAsia" w:ascii="仿宋_GB2312" w:eastAsia="仿宋_GB2312" w:hAnsiTheme="minorEastAsia"/>
          <w:sz w:val="21"/>
          <w:szCs w:val="21"/>
        </w:rPr>
        <w:t>严重扰乱议标流程，招标过程中恶意退出的；</w:t>
      </w:r>
    </w:p>
    <w:p w14:paraId="61D6C2DA">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3.</w:t>
      </w:r>
      <w:r>
        <w:rPr>
          <w:rFonts w:hint="eastAsia" w:ascii="仿宋_GB2312" w:eastAsia="仿宋_GB2312" w:hAnsiTheme="minorEastAsia"/>
          <w:sz w:val="21"/>
          <w:szCs w:val="21"/>
        </w:rPr>
        <w:t>6</w:t>
      </w:r>
      <w:r>
        <w:rPr>
          <w:rFonts w:ascii="仿宋_GB2312" w:eastAsia="仿宋_GB2312" w:hAnsiTheme="minorEastAsia"/>
          <w:sz w:val="21"/>
          <w:szCs w:val="21"/>
        </w:rPr>
        <w:t>.3</w:t>
      </w:r>
      <w:r>
        <w:rPr>
          <w:rFonts w:hint="eastAsia" w:ascii="仿宋_GB2312" w:eastAsia="仿宋_GB2312" w:hAnsiTheme="minorEastAsia"/>
          <w:sz w:val="21"/>
          <w:szCs w:val="21"/>
        </w:rPr>
        <w:t>中标人在收到中标通知后，无正当理由拒签合同协议书或未按招标文件规定提交履约保证金</w:t>
      </w:r>
      <w:r>
        <w:rPr>
          <w:rFonts w:hint="eastAsia" w:ascii="宋体" w:hAnsi="宋体" w:eastAsia="宋体" w:cs="宋体"/>
          <w:sz w:val="21"/>
          <w:szCs w:val="21"/>
        </w:rPr>
        <w:t>。</w:t>
      </w:r>
    </w:p>
    <w:p w14:paraId="53B3CA81">
      <w:pPr>
        <w:spacing w:line="400" w:lineRule="exact"/>
        <w:ind w:firstLine="422" w:firstLineChars="200"/>
        <w:jc w:val="left"/>
        <w:outlineLvl w:val="2"/>
        <w:rPr>
          <w:rFonts w:hint="eastAsia" w:ascii="仿宋_GB2312" w:eastAsia="仿宋_GB2312" w:hAnsiTheme="minorEastAsia"/>
          <w:sz w:val="21"/>
          <w:szCs w:val="21"/>
        </w:rPr>
      </w:pPr>
      <w:r>
        <w:rPr>
          <w:rFonts w:hint="eastAsia" w:ascii="仿宋_GB2312" w:eastAsia="仿宋_GB2312" w:hAnsiTheme="minorEastAsia"/>
          <w:b/>
          <w:sz w:val="21"/>
          <w:szCs w:val="21"/>
        </w:rPr>
        <w:t>13.7履约保证金见前附表。</w:t>
      </w:r>
      <w:r>
        <w:rPr>
          <w:rFonts w:hint="eastAsia" w:ascii="仿宋_GB2312" w:eastAsia="仿宋_GB2312" w:cs="宋体" w:hAnsiTheme="minorEastAsia"/>
          <w:color w:val="000000" w:themeColor="text1"/>
          <w:sz w:val="21"/>
          <w:szCs w:val="21"/>
        </w:rPr>
        <w:t>上一年度中建路桥集团有限公司优质供应商免交履约保证金。</w:t>
      </w:r>
    </w:p>
    <w:p w14:paraId="11B0DF1C">
      <w:pPr>
        <w:pStyle w:val="181"/>
        <w:keepNext w:val="0"/>
        <w:keepLines w:val="0"/>
        <w:ind w:firstLine="482" w:firstLineChars="200"/>
        <w:jc w:val="left"/>
        <w:rPr>
          <w:rFonts w:hint="eastAsia" w:ascii="仿宋_GB2312" w:eastAsia="仿宋_GB2312" w:cs="宋体" w:hAnsiTheme="minorEastAsia"/>
          <w:b/>
          <w:bCs/>
        </w:rPr>
      </w:pPr>
      <w:r>
        <w:rPr>
          <w:rFonts w:hint="eastAsia" w:ascii="仿宋_GB2312" w:eastAsia="仿宋_GB2312" w:cs="宋体" w:hAnsiTheme="minorEastAsia"/>
          <w:b/>
          <w:bCs/>
        </w:rPr>
        <w:t>14.投标报价及结算方式</w:t>
      </w:r>
    </w:p>
    <w:p w14:paraId="6FC53241">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4</w:t>
      </w:r>
      <w:r>
        <w:rPr>
          <w:rFonts w:hint="eastAsia" w:ascii="仿宋_GB2312" w:eastAsia="仿宋_GB2312" w:hAnsiTheme="minorEastAsia"/>
          <w:sz w:val="21"/>
          <w:szCs w:val="21"/>
        </w:rPr>
        <w:t>.1投标价。投标人把物资由生产所在地，完好无损地运至招标人指定交货地点所发生的一切费用，包括但不限于材料费（或设备费）、包装回收费、卸货前损耗费、安装指导费、调试费、测试费（如有）、卸货前保管费（如有）、税金、包装费、上车人力及机械资费（由投标人自行协调，招标人只进行指定场地和材料验收工作）、出库费、出厂检测费码放费、保险费、中转仓储费、驻厂监造费、运输造成的道路污染的清理及维修费用、出库吊装费、运输费、过江过桥费、高速公路费、专利、专有技术、技术秘密的使用费等，</w:t>
      </w:r>
      <w:r>
        <w:rPr>
          <w:rFonts w:hint="eastAsia" w:ascii="仿宋_GB2312" w:eastAsia="仿宋_GB2312" w:hAnsiTheme="minorEastAsia"/>
          <w:b/>
          <w:bCs/>
          <w:sz w:val="21"/>
          <w:szCs w:val="21"/>
          <w:u w:val="single"/>
        </w:rPr>
        <w:t>含工地卸货挂钩卸车人工费、</w:t>
      </w:r>
      <w:r>
        <w:rPr>
          <w:rFonts w:hint="eastAsia" w:ascii="仿宋_GB2312" w:eastAsia="仿宋_GB2312" w:hAnsiTheme="minorEastAsia"/>
          <w:sz w:val="21"/>
          <w:szCs w:val="21"/>
        </w:rPr>
        <w:t>资料费、财务费、投标人合理的利润、管理费、市场价格波动带来的风险、向有关部门缴纳的各项费用以及政策性文件所规定的各项应有费用等投标人履行合同规定义务的全部价款与费税等一切费用，投标人不得以任何理由向招标人另行索要其它费用。</w:t>
      </w:r>
      <w:r>
        <w:rPr>
          <w:rFonts w:hint="eastAsia" w:ascii="仿宋_GB2312" w:eastAsia="仿宋_GB2312" w:hAnsiTheme="minorEastAsia"/>
          <w:sz w:val="21"/>
          <w:szCs w:val="21"/>
          <w:lang w:eastAsia="zh-Hans"/>
        </w:rPr>
        <w:t>如遇国家税率调整，中标不含税单价保持不变，以政策调整起始时间开始，调整含税单价。</w:t>
      </w:r>
    </w:p>
    <w:p w14:paraId="2BA7DFA3">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风险因素</w:t>
      </w:r>
      <w:r>
        <w:rPr>
          <w:rFonts w:hint="eastAsia" w:ascii="宋体" w:hAnsi="宋体" w:eastAsia="宋体" w:cs="宋体"/>
          <w:sz w:val="21"/>
          <w:szCs w:val="21"/>
        </w:rPr>
        <w:t>：</w:t>
      </w:r>
      <w:r>
        <w:rPr>
          <w:rFonts w:hint="eastAsia" w:ascii="仿宋_GB2312" w:eastAsia="仿宋_GB2312" w:hAnsiTheme="minorEastAsia"/>
          <w:sz w:val="21"/>
          <w:szCs w:val="21"/>
        </w:rPr>
        <w:t>现场一切条件、供货周期、运输过程中的各种障碍、各种意想不到的费用等均由投标方自行考虑，费用自行承担。</w:t>
      </w:r>
    </w:p>
    <w:p w14:paraId="0C446613">
      <w:pPr>
        <w:spacing w:line="400" w:lineRule="exact"/>
        <w:ind w:firstLine="422" w:firstLineChars="200"/>
        <w:jc w:val="left"/>
        <w:outlineLvl w:val="2"/>
        <w:rPr>
          <w:rFonts w:hint="eastAsia" w:ascii="仿宋_GB2312" w:eastAsia="仿宋_GB2312" w:hAnsiTheme="minorEastAsia"/>
          <w:sz w:val="21"/>
          <w:szCs w:val="21"/>
        </w:rPr>
      </w:pPr>
      <w:r>
        <w:rPr>
          <w:rFonts w:hint="eastAsia" w:ascii="仿宋_GB2312" w:eastAsia="仿宋_GB2312" w:hAnsiTheme="minorEastAsia"/>
          <w:b/>
          <w:sz w:val="21"/>
          <w:szCs w:val="21"/>
        </w:rPr>
        <w:t>1</w:t>
      </w:r>
      <w:r>
        <w:rPr>
          <w:rFonts w:ascii="仿宋_GB2312" w:eastAsia="仿宋_GB2312" w:hAnsiTheme="minorEastAsia"/>
          <w:b/>
          <w:sz w:val="21"/>
          <w:szCs w:val="21"/>
        </w:rPr>
        <w:t>4</w:t>
      </w:r>
      <w:r>
        <w:rPr>
          <w:rFonts w:hint="eastAsia" w:ascii="仿宋_GB2312" w:eastAsia="仿宋_GB2312" w:hAnsiTheme="minorEastAsia"/>
          <w:b/>
          <w:sz w:val="21"/>
          <w:szCs w:val="21"/>
        </w:rPr>
        <w:t>.2本次招标报价采用</w:t>
      </w:r>
      <w:r>
        <w:rPr>
          <w:rFonts w:hint="eastAsia" w:ascii="仿宋_GB2312" w:eastAsia="仿宋_GB2312" w:hAnsiTheme="minorEastAsia"/>
          <w:b/>
          <w:sz w:val="21"/>
          <w:szCs w:val="21"/>
          <w:u w:val="single"/>
        </w:rPr>
        <w:t>固定价格</w:t>
      </w:r>
      <w:r>
        <w:rPr>
          <w:rFonts w:hint="eastAsia" w:ascii="仿宋_GB2312" w:eastAsia="仿宋_GB2312" w:hAnsiTheme="minorEastAsia"/>
          <w:b/>
          <w:sz w:val="21"/>
          <w:szCs w:val="21"/>
        </w:rPr>
        <w:t>报价方式</w:t>
      </w:r>
    </w:p>
    <w:p w14:paraId="5BB4AE39">
      <w:pPr>
        <w:spacing w:line="400" w:lineRule="exact"/>
        <w:ind w:firstLine="422" w:firstLineChars="200"/>
        <w:jc w:val="left"/>
        <w:outlineLvl w:val="2"/>
        <w:rPr>
          <w:rFonts w:hint="eastAsia" w:ascii="仿宋_GB2312" w:eastAsia="仿宋_GB2312" w:hAnsiTheme="minorEastAsia"/>
          <w:sz w:val="21"/>
          <w:szCs w:val="21"/>
        </w:rPr>
      </w:pPr>
      <w:r>
        <w:rPr>
          <w:rFonts w:hint="eastAsia" w:ascii="仿宋_GB2312" w:eastAsia="仿宋_GB2312" w:hAnsiTheme="minorEastAsia"/>
          <w:b/>
          <w:sz w:val="21"/>
          <w:szCs w:val="21"/>
          <w:u w:val="single"/>
        </w:rPr>
        <w:t>固定单价</w:t>
      </w:r>
      <w:r>
        <w:rPr>
          <w:rFonts w:hint="eastAsia" w:ascii="仿宋_GB2312" w:eastAsia="仿宋_GB2312" w:hAnsiTheme="minorEastAsia"/>
          <w:b/>
          <w:sz w:val="21"/>
          <w:szCs w:val="21"/>
        </w:rPr>
        <w:t>。</w:t>
      </w:r>
      <w:r>
        <w:rPr>
          <w:rFonts w:hint="eastAsia" w:ascii="仿宋_GB2312" w:eastAsia="仿宋_GB2312" w:hAnsiTheme="minorEastAsia"/>
          <w:sz w:val="21"/>
          <w:szCs w:val="21"/>
        </w:rPr>
        <w:t>物资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6EC71CD5">
      <w:pPr>
        <w:tabs>
          <w:tab w:val="left" w:pos="765"/>
        </w:tabs>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hAnsi="宋体" w:eastAsia="仿宋_GB2312" w:cs="宋体"/>
          <w:sz w:val="21"/>
          <w:szCs w:val="21"/>
        </w:rPr>
        <w:t>14.3结算方式</w:t>
      </w:r>
      <w:r>
        <w:rPr>
          <w:rFonts w:hint="eastAsia" w:ascii="仿宋_GB2312" w:eastAsia="仿宋_GB2312" w:hAnsiTheme="minorEastAsia"/>
          <w:sz w:val="21"/>
          <w:szCs w:val="21"/>
        </w:rPr>
        <w:t>见投标人须知前附表。</w:t>
      </w:r>
    </w:p>
    <w:p w14:paraId="6C4624E0">
      <w:pPr>
        <w:pStyle w:val="181"/>
        <w:keepNext w:val="0"/>
        <w:keepLines w:val="0"/>
        <w:ind w:firstLine="420" w:firstLineChars="200"/>
        <w:jc w:val="left"/>
        <w:rPr>
          <w:rFonts w:hint="eastAsia" w:ascii="仿宋_GB2312" w:eastAsia="仿宋_GB2312" w:cs="宋体" w:hAnsiTheme="minorEastAsia"/>
          <w:sz w:val="21"/>
          <w:szCs w:val="21"/>
        </w:rPr>
      </w:pPr>
      <w:r>
        <w:rPr>
          <w:rFonts w:hint="eastAsia" w:ascii="仿宋_GB2312" w:eastAsia="仿宋_GB2312" w:hAnsiTheme="minorEastAsia"/>
          <w:sz w:val="21"/>
          <w:szCs w:val="21"/>
        </w:rPr>
        <w:t>14.4</w:t>
      </w:r>
      <w:r>
        <w:rPr>
          <w:rFonts w:hint="eastAsia" w:ascii="仿宋_GB2312" w:eastAsia="仿宋_GB2312" w:cs="宋体" w:hAnsiTheme="minorEastAsia"/>
          <w:sz w:val="21"/>
          <w:szCs w:val="21"/>
        </w:rPr>
        <w:t>付款比例、付款方式见</w:t>
      </w:r>
      <w:r>
        <w:rPr>
          <w:rFonts w:hint="eastAsia" w:ascii="仿宋_GB2312" w:eastAsia="仿宋_GB2312" w:hAnsiTheme="minorEastAsia"/>
          <w:sz w:val="21"/>
          <w:szCs w:val="21"/>
        </w:rPr>
        <w:t>投标人须知前附表。</w:t>
      </w:r>
    </w:p>
    <w:p w14:paraId="71E9E340">
      <w:pPr>
        <w:pStyle w:val="181"/>
        <w:keepNext w:val="0"/>
        <w:keepLines w:val="0"/>
        <w:ind w:firstLine="482" w:firstLineChars="200"/>
        <w:jc w:val="left"/>
        <w:rPr>
          <w:rFonts w:hint="eastAsia" w:ascii="仿宋_GB2312" w:eastAsia="仿宋_GB2312" w:cs="宋体" w:hAnsiTheme="minorEastAsia"/>
          <w:b/>
          <w:bCs/>
        </w:rPr>
      </w:pPr>
      <w:r>
        <w:rPr>
          <w:rFonts w:hint="eastAsia" w:ascii="仿宋_GB2312" w:eastAsia="仿宋_GB2312" w:cs="宋体" w:hAnsiTheme="minorEastAsia"/>
          <w:b/>
          <w:bCs/>
        </w:rPr>
        <w:t>1</w:t>
      </w:r>
      <w:r>
        <w:rPr>
          <w:rFonts w:ascii="仿宋_GB2312" w:eastAsia="仿宋_GB2312" w:cs="宋体" w:hAnsiTheme="minorEastAsia"/>
          <w:b/>
          <w:bCs/>
        </w:rPr>
        <w:t>5</w:t>
      </w:r>
      <w:r>
        <w:rPr>
          <w:rFonts w:hint="eastAsia" w:ascii="仿宋_GB2312" w:eastAsia="仿宋_GB2312" w:cs="宋体" w:hAnsiTheme="minorEastAsia"/>
          <w:b/>
          <w:bCs/>
        </w:rPr>
        <w:t>.投标有效期</w:t>
      </w:r>
    </w:p>
    <w:p w14:paraId="77852769">
      <w:pPr>
        <w:adjustRightInd w:val="0"/>
        <w:snapToGrid w:val="0"/>
        <w:spacing w:after="100" w:line="400" w:lineRule="exact"/>
        <w:ind w:firstLine="420" w:firstLineChars="200"/>
        <w:jc w:val="left"/>
        <w:textAlignment w:val="baseline"/>
        <w:outlineLvl w:val="2"/>
        <w:rPr>
          <w:rFonts w:hint="eastAsia" w:ascii="仿宋_GB2312" w:eastAsia="仿宋_GB2312" w:hAnsiTheme="minorEastAsia"/>
          <w:sz w:val="21"/>
          <w:szCs w:val="21"/>
        </w:rPr>
      </w:pPr>
      <w:r>
        <w:rPr>
          <w:rFonts w:hint="eastAsia" w:ascii="仿宋_GB2312" w:eastAsia="仿宋_GB2312" w:hAnsiTheme="minorEastAsia"/>
          <w:sz w:val="21"/>
          <w:szCs w:val="21"/>
        </w:rPr>
        <w:t>15.1规定的投标截止之日后</w:t>
      </w:r>
      <w:r>
        <w:rPr>
          <w:rFonts w:ascii="仿宋_GB2312" w:eastAsia="仿宋_GB2312" w:hAnsiTheme="minorEastAsia"/>
          <w:color w:val="000000" w:themeColor="text1"/>
          <w:sz w:val="21"/>
          <w:szCs w:val="21"/>
        </w:rPr>
        <w:t>9</w:t>
      </w:r>
      <w:r>
        <w:rPr>
          <w:rFonts w:hint="eastAsia" w:ascii="仿宋_GB2312" w:eastAsia="仿宋_GB2312" w:hAnsiTheme="minorEastAsia"/>
          <w:color w:val="000000" w:themeColor="text1"/>
          <w:sz w:val="21"/>
          <w:szCs w:val="21"/>
        </w:rPr>
        <w:t>0</w:t>
      </w:r>
      <w:r>
        <w:rPr>
          <w:rFonts w:hint="eastAsia" w:ascii="仿宋_GB2312" w:eastAsia="仿宋_GB2312" w:hAnsiTheme="minorEastAsia"/>
          <w:sz w:val="21"/>
          <w:szCs w:val="21"/>
        </w:rPr>
        <w:t>天内投标文件有效。有效期内投标人不得自行改变其投标文件内容。</w:t>
      </w:r>
    </w:p>
    <w:p w14:paraId="304C8CFA">
      <w:pPr>
        <w:adjustRightInd w:val="0"/>
        <w:snapToGrid w:val="0"/>
        <w:spacing w:after="100" w:line="400" w:lineRule="exact"/>
        <w:ind w:firstLine="420" w:firstLineChars="200"/>
        <w:jc w:val="left"/>
        <w:textAlignment w:val="baseline"/>
        <w:outlineLvl w:val="2"/>
        <w:rPr>
          <w:rFonts w:hint="eastAsia"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5</w:t>
      </w:r>
      <w:r>
        <w:rPr>
          <w:rFonts w:hint="eastAsia" w:ascii="仿宋_GB2312" w:eastAsia="仿宋_GB2312" w:hAnsiTheme="minorEastAsia"/>
          <w:sz w:val="21"/>
          <w:szCs w:val="21"/>
        </w:rPr>
        <w:t>.2投标有效期满</w:t>
      </w:r>
      <w:r>
        <w:rPr>
          <w:rFonts w:hint="eastAsia" w:ascii="宋体" w:hAnsi="宋体" w:eastAsia="宋体" w:cs="宋体"/>
          <w:sz w:val="21"/>
          <w:szCs w:val="21"/>
        </w:rPr>
        <w:t>，</w:t>
      </w:r>
      <w:r>
        <w:rPr>
          <w:rFonts w:hint="eastAsia" w:ascii="仿宋_GB2312" w:eastAsia="仿宋_GB2312" w:hAnsiTheme="minorEastAsia"/>
          <w:sz w:val="21"/>
          <w:szCs w:val="21"/>
        </w:rPr>
        <w:t>如招标人因故未能确定中标人</w:t>
      </w:r>
      <w:r>
        <w:rPr>
          <w:rFonts w:hint="eastAsia" w:ascii="宋体" w:hAnsi="宋体" w:eastAsia="宋体" w:cs="宋体"/>
          <w:sz w:val="21"/>
          <w:szCs w:val="21"/>
        </w:rPr>
        <w:t>，</w:t>
      </w:r>
      <w:r>
        <w:rPr>
          <w:rFonts w:hint="eastAsia" w:ascii="仿宋_GB2312" w:eastAsia="仿宋_GB2312" w:hAnsiTheme="minorEastAsia"/>
          <w:sz w:val="21"/>
          <w:szCs w:val="21"/>
        </w:rPr>
        <w:t>招标人重新招标。</w:t>
      </w:r>
    </w:p>
    <w:p w14:paraId="541EF6A0">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5</w:t>
      </w:r>
      <w:r>
        <w:rPr>
          <w:rFonts w:hint="eastAsia" w:ascii="仿宋_GB2312" w:eastAsia="仿宋_GB2312" w:hAnsiTheme="minorEastAsia"/>
          <w:sz w:val="21"/>
          <w:szCs w:val="21"/>
        </w:rPr>
        <w:t xml:space="preserve">.3投标有效期缩短的，视投标人未响应招标文件而被拒绝。 </w:t>
      </w:r>
    </w:p>
    <w:p w14:paraId="5480CC9B">
      <w:pPr>
        <w:pStyle w:val="181"/>
        <w:keepNext w:val="0"/>
        <w:keepLines w:val="0"/>
        <w:ind w:firstLine="482" w:firstLineChars="200"/>
        <w:jc w:val="left"/>
        <w:rPr>
          <w:rFonts w:hint="eastAsia" w:ascii="仿宋_GB2312" w:eastAsia="仿宋_GB2312" w:cs="宋体" w:hAnsiTheme="minorEastAsia"/>
          <w:b/>
          <w:bCs/>
        </w:rPr>
      </w:pPr>
      <w:bookmarkStart w:id="37" w:name="_Toc16914"/>
      <w:r>
        <w:rPr>
          <w:rFonts w:hint="eastAsia" w:ascii="仿宋_GB2312" w:eastAsia="仿宋_GB2312" w:cs="宋体" w:hAnsiTheme="minorEastAsia"/>
          <w:b/>
          <w:bCs/>
        </w:rPr>
        <w:t>16.投标文件的签署</w:t>
      </w:r>
      <w:bookmarkEnd w:id="37"/>
    </w:p>
    <w:p w14:paraId="5A75B7CD">
      <w:pPr>
        <w:adjustRightInd w:val="0"/>
        <w:snapToGrid w:val="0"/>
        <w:spacing w:line="400" w:lineRule="exact"/>
        <w:ind w:firstLine="420" w:firstLineChars="200"/>
        <w:jc w:val="left"/>
        <w:outlineLvl w:val="2"/>
        <w:rPr>
          <w:rFonts w:hint="eastAsia" w:ascii="仿宋_GB2312" w:eastAsia="仿宋_GB2312" w:hAnsiTheme="minorEastAsia"/>
          <w:color w:val="EEECE1" w:themeColor="background2"/>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6</w:t>
      </w:r>
      <w:r>
        <w:rPr>
          <w:rFonts w:hint="eastAsia" w:ascii="仿宋_GB2312" w:eastAsia="仿宋_GB2312" w:hAnsiTheme="minorEastAsia"/>
          <w:sz w:val="21"/>
          <w:szCs w:val="21"/>
        </w:rPr>
        <w:t>.1 投标人在提供投标文件时，所有的表格、承诺及签署的文件均需壹份正本、壹份副本及一份电子版投标文件，以PDF格式提供。</w:t>
      </w:r>
    </w:p>
    <w:p w14:paraId="4570FE2E">
      <w:pPr>
        <w:adjustRightInd w:val="0"/>
        <w:snapToGrid w:val="0"/>
        <w:spacing w:line="400" w:lineRule="exact"/>
        <w:ind w:left="418" w:leftChars="174"/>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6</w:t>
      </w:r>
      <w:r>
        <w:rPr>
          <w:rFonts w:hint="eastAsia" w:ascii="仿宋_GB2312" w:eastAsia="仿宋_GB2312" w:hAnsiTheme="minorEastAsia"/>
          <w:sz w:val="21"/>
          <w:szCs w:val="21"/>
        </w:rPr>
        <w:t>.2 投标文件应由投标人的法定代表人或授权代理人签字，并按招标文件要求加盖公章。1</w:t>
      </w:r>
      <w:r>
        <w:rPr>
          <w:rFonts w:ascii="仿宋_GB2312" w:eastAsia="仿宋_GB2312" w:hAnsiTheme="minorEastAsia"/>
          <w:sz w:val="21"/>
          <w:szCs w:val="21"/>
        </w:rPr>
        <w:t>6</w:t>
      </w:r>
      <w:r>
        <w:rPr>
          <w:rFonts w:hint="eastAsia" w:ascii="仿宋_GB2312" w:eastAsia="仿宋_GB2312" w:hAnsiTheme="minorEastAsia"/>
          <w:sz w:val="21"/>
          <w:szCs w:val="21"/>
        </w:rPr>
        <w:t>.3投标文件原则上不应有涂抹等修改。如确需修改，修改处应由法定代表人或授权代理</w:t>
      </w:r>
    </w:p>
    <w:p w14:paraId="6595E9B3">
      <w:pPr>
        <w:adjustRightInd w:val="0"/>
        <w:snapToGrid w:val="0"/>
        <w:spacing w:line="400" w:lineRule="exact"/>
        <w:jc w:val="left"/>
        <w:outlineLvl w:val="2"/>
        <w:rPr>
          <w:rFonts w:hint="eastAsia" w:ascii="仿宋_GB2312" w:eastAsia="仿宋_GB2312" w:cs="Times New Roman" w:hAnsiTheme="minorEastAsia"/>
          <w:sz w:val="21"/>
          <w:szCs w:val="21"/>
        </w:rPr>
      </w:pPr>
      <w:r>
        <w:rPr>
          <w:rFonts w:hint="eastAsia" w:ascii="仿宋_GB2312" w:eastAsia="仿宋_GB2312" w:hAnsiTheme="minorEastAsia"/>
          <w:sz w:val="21"/>
          <w:szCs w:val="21"/>
        </w:rPr>
        <w:t>人签字确认。</w:t>
      </w:r>
    </w:p>
    <w:p w14:paraId="324952C3">
      <w:pPr>
        <w:pStyle w:val="181"/>
        <w:keepNext w:val="0"/>
        <w:keepLines w:val="0"/>
        <w:ind w:firstLine="420" w:firstLineChars="200"/>
        <w:jc w:val="left"/>
        <w:rPr>
          <w:rFonts w:hint="eastAsia" w:ascii="仿宋_GB2312" w:eastAsia="仿宋_GB2312" w:hAnsiTheme="minorEastAsia"/>
          <w:sz w:val="21"/>
          <w:szCs w:val="21"/>
        </w:rPr>
      </w:pPr>
      <w:r>
        <w:rPr>
          <w:rFonts w:hint="eastAsia" w:ascii="仿宋_GB2312" w:eastAsia="仿宋_GB2312" w:hAnsiTheme="minorEastAsia"/>
          <w:sz w:val="21"/>
          <w:szCs w:val="21"/>
        </w:rPr>
        <w:t>1</w:t>
      </w:r>
      <w:r>
        <w:rPr>
          <w:rFonts w:ascii="仿宋_GB2312" w:eastAsia="仿宋_GB2312" w:hAnsiTheme="minorEastAsia"/>
          <w:sz w:val="21"/>
          <w:szCs w:val="21"/>
        </w:rPr>
        <w:t>6</w:t>
      </w:r>
      <w:r>
        <w:rPr>
          <w:rFonts w:hint="eastAsia" w:ascii="仿宋_GB2312" w:eastAsia="仿宋_GB2312" w:hAnsiTheme="minorEastAsia"/>
          <w:sz w:val="21"/>
          <w:szCs w:val="21"/>
        </w:rPr>
        <w:t>.4法定代表人为两个及两个以上公司法人，母公司、全资子公司及其控股公司，不得同时投标，否则全部视为废标。</w:t>
      </w:r>
      <w:bookmarkStart w:id="38" w:name="_Toc16382"/>
    </w:p>
    <w:p w14:paraId="1B853C68">
      <w:pPr>
        <w:pStyle w:val="181"/>
        <w:keepNext w:val="0"/>
        <w:keepLines w:val="0"/>
        <w:ind w:firstLine="420" w:firstLineChars="200"/>
        <w:jc w:val="left"/>
        <w:rPr>
          <w:rFonts w:hint="eastAsia" w:ascii="仿宋_GB2312" w:eastAsia="仿宋_GB2312" w:hAnsiTheme="minorEastAsia"/>
        </w:rPr>
      </w:pPr>
      <w:r>
        <w:rPr>
          <w:rFonts w:hint="eastAsia" w:ascii="仿宋_GB2312" w:eastAsia="仿宋_GB2312" w:hAnsiTheme="minorEastAsia"/>
          <w:sz w:val="21"/>
          <w:szCs w:val="21"/>
        </w:rPr>
        <w:t>16.5投标文件的封套</w:t>
      </w:r>
      <w:bookmarkEnd w:id="38"/>
      <w:r>
        <w:rPr>
          <w:rFonts w:hint="eastAsia" w:ascii="仿宋_GB2312" w:eastAsia="仿宋_GB2312" w:hAnsiTheme="minorEastAsia"/>
          <w:sz w:val="21"/>
          <w:szCs w:val="21"/>
        </w:rPr>
        <w:t>见投标人须知前附表</w:t>
      </w:r>
      <w:r>
        <w:rPr>
          <w:rFonts w:hint="eastAsia" w:ascii="仿宋_GB2312" w:eastAsia="仿宋_GB2312" w:hAnsiTheme="minorEastAsia"/>
        </w:rPr>
        <w:t>。</w:t>
      </w:r>
      <w:bookmarkStart w:id="39" w:name="_Toc31618"/>
      <w:bookmarkStart w:id="40" w:name="_Toc214336663"/>
      <w:bookmarkStart w:id="41" w:name="_Toc214333208"/>
      <w:bookmarkStart w:id="42" w:name="_Toc214331812"/>
      <w:bookmarkStart w:id="43" w:name="_Toc214335336"/>
      <w:bookmarkStart w:id="44" w:name="_Toc214339497"/>
      <w:bookmarkStart w:id="45" w:name="_Hlk38441028"/>
    </w:p>
    <w:p w14:paraId="7BD212FA">
      <w:pPr>
        <w:pStyle w:val="2"/>
        <w:keepNext w:val="0"/>
        <w:keepLines w:val="0"/>
        <w:spacing w:before="120" w:after="120" w:line="400" w:lineRule="exact"/>
        <w:ind w:firstLine="562" w:firstLineChars="200"/>
        <w:jc w:val="left"/>
        <w:rPr>
          <w:rFonts w:hint="eastAsia" w:ascii="仿宋_GB2312" w:eastAsia="仿宋_GB2312" w:cs="Times New Roman" w:hAnsiTheme="minorEastAsia"/>
          <w:bCs w:val="0"/>
          <w:kern w:val="2"/>
          <w:sz w:val="28"/>
          <w:szCs w:val="28"/>
        </w:rPr>
      </w:pPr>
      <w:r>
        <w:rPr>
          <w:rFonts w:hint="eastAsia" w:ascii="仿宋_GB2312" w:eastAsia="仿宋_GB2312" w:cs="黑体" w:hAnsiTheme="minorEastAsia"/>
          <w:bCs w:val="0"/>
          <w:kern w:val="2"/>
          <w:sz w:val="28"/>
          <w:szCs w:val="28"/>
        </w:rPr>
        <w:t>四、投标文件的递标</w:t>
      </w:r>
      <w:bookmarkEnd w:id="39"/>
      <w:bookmarkEnd w:id="40"/>
      <w:bookmarkEnd w:id="41"/>
      <w:bookmarkEnd w:id="42"/>
      <w:bookmarkEnd w:id="43"/>
      <w:bookmarkEnd w:id="44"/>
      <w:bookmarkEnd w:id="45"/>
    </w:p>
    <w:p w14:paraId="28C96CD2">
      <w:pPr>
        <w:pStyle w:val="181"/>
        <w:keepNext w:val="0"/>
        <w:keepLines w:val="0"/>
        <w:ind w:firstLine="482" w:firstLineChars="200"/>
        <w:jc w:val="left"/>
        <w:rPr>
          <w:rFonts w:eastAsia="仿宋_GB2312"/>
        </w:rPr>
      </w:pPr>
      <w:bookmarkStart w:id="46" w:name="_Toc2256"/>
      <w:r>
        <w:rPr>
          <w:rFonts w:ascii="仿宋_GB2312" w:eastAsia="仿宋_GB2312" w:cs="宋体" w:hAnsiTheme="minorEastAsia"/>
          <w:b/>
          <w:bCs/>
        </w:rPr>
        <w:t>17</w:t>
      </w:r>
      <w:r>
        <w:rPr>
          <w:rFonts w:hint="eastAsia" w:ascii="仿宋_GB2312" w:eastAsia="仿宋_GB2312" w:cs="宋体" w:hAnsiTheme="minorEastAsia"/>
          <w:b/>
          <w:bCs/>
        </w:rPr>
        <w:t>.投标文件的递交</w:t>
      </w:r>
      <w:bookmarkEnd w:id="46"/>
    </w:p>
    <w:p w14:paraId="49F97B59">
      <w:pPr>
        <w:spacing w:line="400" w:lineRule="exact"/>
        <w:ind w:firstLine="420" w:firstLineChars="200"/>
        <w:jc w:val="left"/>
        <w:outlineLvl w:val="2"/>
        <w:rPr>
          <w:rFonts w:hint="eastAsia" w:ascii="仿宋_GB2312" w:eastAsia="仿宋_GB2312" w:hAnsiTheme="minorEastAsia"/>
          <w:sz w:val="21"/>
          <w:szCs w:val="21"/>
        </w:rPr>
      </w:pPr>
      <w:r>
        <w:rPr>
          <w:rFonts w:ascii="仿宋_GB2312" w:eastAsia="仿宋_GB2312" w:hAnsiTheme="minorEastAsia"/>
          <w:sz w:val="21"/>
          <w:szCs w:val="21"/>
        </w:rPr>
        <w:t>17</w:t>
      </w:r>
      <w:r>
        <w:rPr>
          <w:rFonts w:hint="eastAsia" w:ascii="仿宋_GB2312" w:eastAsia="仿宋_GB2312" w:hAnsiTheme="minorEastAsia"/>
          <w:sz w:val="21"/>
          <w:szCs w:val="21"/>
        </w:rPr>
        <w:t>.1递标的时间和地点：</w:t>
      </w:r>
    </w:p>
    <w:p w14:paraId="063496D0">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时间：于</w:t>
      </w:r>
      <w:r>
        <w:rPr>
          <w:rFonts w:hint="eastAsia" w:ascii="仿宋_GB2312" w:eastAsia="仿宋_GB2312" w:hAnsiTheme="minorEastAsia"/>
          <w:bCs/>
          <w:sz w:val="21"/>
          <w:szCs w:val="21"/>
          <w:u w:val="single"/>
        </w:rPr>
        <w:t xml:space="preserve"> 2024 </w:t>
      </w:r>
      <w:r>
        <w:rPr>
          <w:rFonts w:hint="eastAsia" w:ascii="仿宋_GB2312" w:eastAsia="仿宋_GB2312" w:hAnsiTheme="minorEastAsia"/>
          <w:bCs/>
          <w:sz w:val="21"/>
          <w:szCs w:val="21"/>
        </w:rPr>
        <w:t>年</w:t>
      </w:r>
      <w:r>
        <w:rPr>
          <w:rFonts w:hint="eastAsia" w:ascii="仿宋_GB2312" w:eastAsia="仿宋_GB2312" w:hAnsiTheme="minorEastAsia"/>
          <w:bCs/>
          <w:sz w:val="21"/>
          <w:szCs w:val="21"/>
          <w:u w:val="single"/>
        </w:rPr>
        <w:t xml:space="preserve">   </w:t>
      </w:r>
      <w:r>
        <w:rPr>
          <w:rFonts w:hint="eastAsia" w:ascii="仿宋_GB2312" w:eastAsia="仿宋_GB2312" w:hAnsiTheme="minorEastAsia"/>
          <w:bCs/>
          <w:sz w:val="21"/>
          <w:szCs w:val="21"/>
        </w:rPr>
        <w:t>月</w:t>
      </w:r>
      <w:r>
        <w:rPr>
          <w:rFonts w:hint="eastAsia" w:ascii="仿宋_GB2312" w:eastAsia="仿宋_GB2312" w:hAnsiTheme="minorEastAsia"/>
          <w:bCs/>
          <w:sz w:val="21"/>
          <w:szCs w:val="21"/>
          <w:u w:val="single"/>
        </w:rPr>
        <w:t xml:space="preserve">   </w:t>
      </w:r>
      <w:r>
        <w:rPr>
          <w:rFonts w:hint="eastAsia" w:ascii="仿宋_GB2312" w:eastAsia="仿宋_GB2312" w:hAnsiTheme="minorEastAsia"/>
          <w:bCs/>
          <w:sz w:val="21"/>
          <w:szCs w:val="21"/>
        </w:rPr>
        <w:t>日</w:t>
      </w:r>
      <w:r>
        <w:rPr>
          <w:rFonts w:hint="eastAsia" w:ascii="仿宋_GB2312" w:eastAsia="仿宋_GB2312" w:hAnsiTheme="minorEastAsia"/>
          <w:bCs/>
          <w:sz w:val="21"/>
          <w:szCs w:val="21"/>
          <w:u w:val="single"/>
        </w:rPr>
        <w:t xml:space="preserve">    </w:t>
      </w:r>
      <w:r>
        <w:rPr>
          <w:rFonts w:hint="eastAsia" w:ascii="仿宋_GB2312" w:eastAsia="仿宋_GB2312" w:hAnsiTheme="minorEastAsia"/>
          <w:bCs/>
          <w:sz w:val="21"/>
          <w:szCs w:val="21"/>
        </w:rPr>
        <w:t>时之前</w:t>
      </w:r>
      <w:r>
        <w:rPr>
          <w:rFonts w:hint="eastAsia" w:ascii="仿宋_GB2312" w:eastAsia="仿宋_GB2312" w:hAnsiTheme="minorEastAsia"/>
          <w:sz w:val="21"/>
          <w:szCs w:val="21"/>
        </w:rPr>
        <w:t>完成递交，在此时间之后交来的投标文件恕不接受。</w:t>
      </w:r>
    </w:p>
    <w:p w14:paraId="78CD897C">
      <w:pPr>
        <w:spacing w:line="400" w:lineRule="exact"/>
        <w:ind w:firstLine="420" w:firstLineChars="200"/>
        <w:jc w:val="left"/>
        <w:outlineLvl w:val="2"/>
        <w:rPr>
          <w:rFonts w:hint="eastAsia" w:ascii="仿宋_GB2312" w:eastAsia="仿宋_GB2312" w:cs="Times New Roman" w:hAnsiTheme="minorEastAsia"/>
          <w:sz w:val="21"/>
          <w:szCs w:val="21"/>
          <w:u w:val="single"/>
        </w:rPr>
      </w:pPr>
      <w:r>
        <w:rPr>
          <w:rFonts w:hint="eastAsia" w:ascii="仿宋_GB2312" w:eastAsia="仿宋_GB2312" w:hAnsiTheme="minorEastAsia"/>
          <w:sz w:val="21"/>
          <w:szCs w:val="21"/>
        </w:rPr>
        <w:t>地点：</w:t>
      </w:r>
      <w:r>
        <w:rPr>
          <w:rFonts w:hint="eastAsia" w:ascii="仿宋_GB2312" w:eastAsia="仿宋_GB2312" w:cs="Times New Roman" w:hAnsiTheme="minorEastAsia"/>
          <w:sz w:val="21"/>
          <w:szCs w:val="21"/>
        </w:rPr>
        <w:t xml:space="preserve"> </w:t>
      </w:r>
      <w:r>
        <w:rPr>
          <w:rFonts w:hint="eastAsia" w:ascii="仿宋_GB2312" w:eastAsia="仿宋_GB2312" w:cs="Times New Roman" w:hAnsiTheme="minorEastAsia"/>
          <w:sz w:val="21"/>
          <w:szCs w:val="21"/>
          <w:u w:val="single"/>
        </w:rPr>
        <w:t xml:space="preserve">  河南省郑州市管城回族区经开区航海东路中兴产业园68栋     </w:t>
      </w:r>
    </w:p>
    <w:p w14:paraId="44EAA974">
      <w:pPr>
        <w:adjustRightInd w:val="0"/>
        <w:snapToGrid w:val="0"/>
        <w:spacing w:line="400" w:lineRule="exact"/>
        <w:ind w:firstLine="420" w:firstLineChars="200"/>
        <w:jc w:val="left"/>
        <w:outlineLvl w:val="2"/>
        <w:rPr>
          <w:rFonts w:hint="eastAsia" w:ascii="仿宋_GB2312" w:eastAsia="仿宋_GB2312" w:cs="Times New Roman" w:hAnsiTheme="minorEastAsia"/>
          <w:sz w:val="21"/>
          <w:szCs w:val="21"/>
        </w:rPr>
      </w:pPr>
      <w:r>
        <w:rPr>
          <w:rFonts w:ascii="仿宋_GB2312" w:eastAsia="仿宋_GB2312" w:hAnsiTheme="minorEastAsia"/>
          <w:sz w:val="21"/>
          <w:szCs w:val="21"/>
        </w:rPr>
        <w:t>17</w:t>
      </w:r>
      <w:r>
        <w:rPr>
          <w:rFonts w:hint="eastAsia" w:ascii="仿宋_GB2312" w:eastAsia="仿宋_GB2312" w:hAnsiTheme="minorEastAsia"/>
          <w:sz w:val="21"/>
          <w:szCs w:val="21"/>
        </w:rPr>
        <w:t>.2未按规定时间递交投标文件的或密封不完好的，招标人拒绝接受。</w:t>
      </w:r>
    </w:p>
    <w:p w14:paraId="0EF45CDE">
      <w:pPr>
        <w:adjustRightInd w:val="0"/>
        <w:snapToGrid w:val="0"/>
        <w:spacing w:line="400" w:lineRule="exact"/>
        <w:ind w:firstLine="420" w:firstLineChars="200"/>
        <w:jc w:val="left"/>
        <w:outlineLvl w:val="2"/>
        <w:rPr>
          <w:rFonts w:hint="eastAsia" w:ascii="仿宋_GB2312" w:eastAsia="仿宋_GB2312" w:hAnsiTheme="minorEastAsia"/>
          <w:sz w:val="21"/>
          <w:szCs w:val="21"/>
        </w:rPr>
      </w:pPr>
      <w:r>
        <w:rPr>
          <w:rFonts w:ascii="仿宋_GB2312" w:eastAsia="仿宋_GB2312" w:hAnsiTheme="minorEastAsia"/>
          <w:sz w:val="21"/>
          <w:szCs w:val="21"/>
        </w:rPr>
        <w:t>17</w:t>
      </w:r>
      <w:r>
        <w:rPr>
          <w:rFonts w:hint="eastAsia" w:ascii="仿宋_GB2312" w:eastAsia="仿宋_GB2312" w:hAnsiTheme="minorEastAsia"/>
          <w:sz w:val="21"/>
          <w:szCs w:val="21"/>
        </w:rPr>
        <w:t>.</w:t>
      </w:r>
      <w:r>
        <w:rPr>
          <w:rFonts w:ascii="仿宋_GB2312" w:eastAsia="仿宋_GB2312" w:hAnsiTheme="minorEastAsia"/>
          <w:sz w:val="21"/>
          <w:szCs w:val="21"/>
        </w:rPr>
        <w:t>3</w:t>
      </w:r>
      <w:r>
        <w:rPr>
          <w:rFonts w:hint="eastAsia" w:ascii="仿宋_GB2312" w:eastAsia="仿宋_GB2312" w:hAnsiTheme="minorEastAsia"/>
          <w:sz w:val="21"/>
          <w:szCs w:val="21"/>
        </w:rPr>
        <w:t>无论投标人中标与否，投标人均无权索回投标文件及电子文档。</w:t>
      </w:r>
      <w:bookmarkStart w:id="47" w:name="_Toc214333209"/>
      <w:bookmarkStart w:id="48" w:name="_Toc214331813"/>
      <w:bookmarkStart w:id="49" w:name="_Toc214336664"/>
      <w:bookmarkStart w:id="50" w:name="_Toc4220"/>
      <w:bookmarkStart w:id="51" w:name="_Toc214335337"/>
      <w:bookmarkStart w:id="52" w:name="_Toc214339498"/>
    </w:p>
    <w:p w14:paraId="10878462">
      <w:pPr>
        <w:pStyle w:val="2"/>
        <w:keepNext w:val="0"/>
        <w:keepLines w:val="0"/>
        <w:spacing w:before="120" w:after="120" w:line="400" w:lineRule="exact"/>
        <w:ind w:firstLine="562" w:firstLineChars="200"/>
        <w:jc w:val="left"/>
        <w:rPr>
          <w:rFonts w:hint="eastAsia" w:ascii="仿宋_GB2312" w:eastAsia="仿宋_GB2312" w:cs="Times New Roman" w:hAnsiTheme="minorEastAsia"/>
          <w:bCs w:val="0"/>
          <w:kern w:val="2"/>
          <w:sz w:val="28"/>
          <w:szCs w:val="28"/>
        </w:rPr>
      </w:pPr>
      <w:r>
        <w:rPr>
          <w:rFonts w:hint="eastAsia" w:ascii="仿宋_GB2312" w:eastAsia="仿宋_GB2312" w:cs="黑体" w:hAnsiTheme="minorEastAsia"/>
          <w:bCs w:val="0"/>
          <w:kern w:val="2"/>
          <w:sz w:val="28"/>
          <w:szCs w:val="28"/>
        </w:rPr>
        <w:t>五、开标与评标</w:t>
      </w:r>
      <w:bookmarkEnd w:id="47"/>
      <w:bookmarkEnd w:id="48"/>
      <w:bookmarkEnd w:id="49"/>
      <w:bookmarkEnd w:id="50"/>
      <w:bookmarkEnd w:id="51"/>
      <w:bookmarkEnd w:id="52"/>
    </w:p>
    <w:p w14:paraId="09D8857C">
      <w:pPr>
        <w:pStyle w:val="181"/>
        <w:keepNext w:val="0"/>
        <w:keepLines w:val="0"/>
        <w:ind w:firstLine="482" w:firstLineChars="200"/>
        <w:jc w:val="left"/>
        <w:rPr>
          <w:rFonts w:hint="eastAsia" w:ascii="仿宋_GB2312" w:eastAsia="仿宋_GB2312" w:hAnsiTheme="minorEastAsia"/>
          <w:b/>
          <w:bCs/>
        </w:rPr>
      </w:pPr>
      <w:bookmarkStart w:id="53" w:name="_Toc9280"/>
      <w:r>
        <w:rPr>
          <w:rFonts w:ascii="仿宋_GB2312" w:eastAsia="仿宋_GB2312" w:cs="宋体" w:hAnsiTheme="minorEastAsia"/>
          <w:b/>
          <w:bCs/>
        </w:rPr>
        <w:t>18</w:t>
      </w:r>
      <w:r>
        <w:rPr>
          <w:rFonts w:hint="eastAsia" w:ascii="仿宋_GB2312" w:eastAsia="仿宋_GB2312" w:cs="宋体" w:hAnsiTheme="minorEastAsia"/>
          <w:b/>
          <w:bCs/>
        </w:rPr>
        <w:t>.开标</w:t>
      </w:r>
      <w:bookmarkEnd w:id="53"/>
    </w:p>
    <w:p w14:paraId="7C7ED9F0">
      <w:pPr>
        <w:pStyle w:val="18"/>
        <w:adjustRightInd w:val="0"/>
        <w:snapToGrid w:val="0"/>
        <w:spacing w:line="400" w:lineRule="exact"/>
        <w:ind w:firstLine="420" w:firstLineChars="200"/>
        <w:jc w:val="left"/>
        <w:outlineLvl w:val="2"/>
        <w:rPr>
          <w:rFonts w:hint="eastAsia" w:ascii="仿宋_GB2312" w:eastAsia="仿宋_GB2312" w:cs="Times New Roman" w:hAnsiTheme="minorEastAsia"/>
          <w:kern w:val="2"/>
        </w:rPr>
      </w:pPr>
      <w:r>
        <w:rPr>
          <w:rFonts w:hint="eastAsia" w:ascii="仿宋_GB2312" w:eastAsia="仿宋_GB2312" w:hAnsiTheme="minorEastAsia"/>
          <w:kern w:val="2"/>
        </w:rPr>
        <w:t>招标人将于</w:t>
      </w:r>
      <w:r>
        <w:rPr>
          <w:rFonts w:hint="eastAsia" w:ascii="仿宋_GB2312" w:eastAsia="仿宋_GB2312" w:hAnsiTheme="minorEastAsia"/>
          <w:bCs/>
          <w:kern w:val="2"/>
          <w:u w:val="single"/>
        </w:rPr>
        <w:t xml:space="preserve"> 2024 </w:t>
      </w:r>
      <w:r>
        <w:rPr>
          <w:rFonts w:hint="eastAsia" w:ascii="仿宋_GB2312" w:eastAsia="仿宋_GB2312" w:hAnsiTheme="minorEastAsia"/>
          <w:bCs/>
          <w:kern w:val="2"/>
        </w:rPr>
        <w:t>年</w:t>
      </w:r>
      <w:r>
        <w:rPr>
          <w:rFonts w:hint="eastAsia" w:ascii="仿宋_GB2312" w:eastAsia="仿宋_GB2312" w:hAnsiTheme="minorEastAsia"/>
          <w:bCs/>
          <w:kern w:val="2"/>
          <w:u w:val="single"/>
        </w:rPr>
        <w:t xml:space="preserve">   </w:t>
      </w:r>
      <w:r>
        <w:rPr>
          <w:rFonts w:hint="eastAsia" w:ascii="仿宋_GB2312" w:eastAsia="仿宋_GB2312" w:hAnsiTheme="minorEastAsia"/>
          <w:bCs/>
          <w:kern w:val="2"/>
        </w:rPr>
        <w:t>月</w:t>
      </w:r>
      <w:r>
        <w:rPr>
          <w:rFonts w:hint="eastAsia" w:ascii="仿宋_GB2312" w:eastAsia="仿宋_GB2312" w:hAnsiTheme="minorEastAsia"/>
          <w:bCs/>
          <w:kern w:val="2"/>
          <w:u w:val="single"/>
        </w:rPr>
        <w:t xml:space="preserve">    </w:t>
      </w:r>
      <w:r>
        <w:rPr>
          <w:rFonts w:hint="eastAsia" w:ascii="仿宋_GB2312" w:eastAsia="仿宋_GB2312" w:hAnsiTheme="minorEastAsia"/>
          <w:bCs/>
          <w:kern w:val="2"/>
        </w:rPr>
        <w:t>日</w:t>
      </w:r>
      <w:r>
        <w:rPr>
          <w:rFonts w:hint="eastAsia" w:ascii="仿宋_GB2312" w:eastAsia="仿宋_GB2312" w:hAnsiTheme="minorEastAsia"/>
          <w:bCs/>
          <w:kern w:val="2"/>
          <w:u w:val="single"/>
        </w:rPr>
        <w:t xml:space="preserve">    </w:t>
      </w:r>
      <w:r>
        <w:rPr>
          <w:rFonts w:hint="eastAsia" w:ascii="仿宋_GB2312" w:eastAsia="仿宋_GB2312" w:hAnsiTheme="minorEastAsia"/>
          <w:bCs/>
          <w:kern w:val="2"/>
        </w:rPr>
        <w:t>时</w:t>
      </w:r>
      <w:r>
        <w:rPr>
          <w:rFonts w:hint="eastAsia" w:ascii="仿宋_GB2312" w:eastAsia="仿宋_GB2312" w:hAnsiTheme="minorEastAsia"/>
          <w:kern w:val="2"/>
        </w:rPr>
        <w:t>，在中建路桥集团有限公司</w:t>
      </w:r>
      <w:r>
        <w:rPr>
          <w:rFonts w:hint="eastAsia" w:ascii="仿宋_GB2312" w:eastAsia="仿宋_GB2312" w:hAnsiTheme="minorEastAsia"/>
          <w:kern w:val="2"/>
          <w:u w:val="single"/>
        </w:rPr>
        <w:t xml:space="preserve">          </w:t>
      </w:r>
      <w:r>
        <w:rPr>
          <w:rFonts w:hint="eastAsia" w:ascii="仿宋_GB2312" w:eastAsia="仿宋_GB2312" w:hAnsiTheme="minorEastAsia"/>
          <w:kern w:val="2"/>
        </w:rPr>
        <w:t>公开开标。</w:t>
      </w:r>
    </w:p>
    <w:p w14:paraId="76EFCBF1">
      <w:pPr>
        <w:pStyle w:val="181"/>
        <w:keepNext w:val="0"/>
        <w:keepLines w:val="0"/>
        <w:ind w:firstLine="482" w:firstLineChars="200"/>
        <w:jc w:val="left"/>
        <w:rPr>
          <w:rFonts w:hint="eastAsia" w:ascii="仿宋_GB2312" w:eastAsia="仿宋_GB2312" w:cs="宋体" w:hAnsiTheme="minorEastAsia"/>
          <w:b/>
          <w:bCs/>
        </w:rPr>
      </w:pPr>
      <w:bookmarkStart w:id="54" w:name="_Toc13578"/>
      <w:r>
        <w:rPr>
          <w:rFonts w:ascii="仿宋_GB2312" w:eastAsia="仿宋_GB2312" w:cs="宋体" w:hAnsiTheme="minorEastAsia"/>
          <w:b/>
          <w:bCs/>
        </w:rPr>
        <w:t>19</w:t>
      </w:r>
      <w:r>
        <w:rPr>
          <w:rFonts w:hint="eastAsia" w:ascii="仿宋_GB2312" w:eastAsia="仿宋_GB2312" w:cs="宋体" w:hAnsiTheme="minorEastAsia"/>
          <w:b/>
          <w:bCs/>
        </w:rPr>
        <w:t>.评标</w:t>
      </w:r>
      <w:bookmarkEnd w:id="54"/>
    </w:p>
    <w:p w14:paraId="01E5CF1F">
      <w:pPr>
        <w:pStyle w:val="18"/>
        <w:adjustRightInd w:val="0"/>
        <w:snapToGrid w:val="0"/>
        <w:spacing w:line="400" w:lineRule="exact"/>
        <w:ind w:firstLine="420" w:firstLineChars="200"/>
        <w:jc w:val="left"/>
        <w:outlineLvl w:val="2"/>
        <w:rPr>
          <w:rFonts w:hint="eastAsia" w:ascii="仿宋_GB2312" w:eastAsia="仿宋_GB2312" w:cs="Times New Roman" w:hAnsiTheme="minorEastAsia"/>
          <w:kern w:val="2"/>
        </w:rPr>
      </w:pPr>
      <w:r>
        <w:rPr>
          <w:rFonts w:ascii="仿宋_GB2312" w:eastAsia="仿宋_GB2312" w:hAnsiTheme="minorEastAsia"/>
          <w:kern w:val="2"/>
        </w:rPr>
        <w:t>19</w:t>
      </w:r>
      <w:r>
        <w:rPr>
          <w:rFonts w:hint="eastAsia" w:ascii="仿宋_GB2312" w:eastAsia="仿宋_GB2312" w:hAnsiTheme="minorEastAsia"/>
          <w:kern w:val="2"/>
        </w:rPr>
        <w:t>.1 评标小组：由招标人依法、依规组建评标小组。</w:t>
      </w:r>
      <w:r>
        <w:rPr>
          <w:rFonts w:hint="eastAsia" w:ascii="仿宋_GB2312" w:eastAsia="仿宋_GB2312" w:cs="Times New Roman" w:hAnsiTheme="minorEastAsia"/>
          <w:kern w:val="2"/>
        </w:rPr>
        <w:tab/>
      </w:r>
    </w:p>
    <w:p w14:paraId="035A9580">
      <w:pPr>
        <w:pStyle w:val="181"/>
        <w:keepNext w:val="0"/>
        <w:keepLines w:val="0"/>
        <w:ind w:firstLine="420" w:firstLineChars="200"/>
        <w:jc w:val="left"/>
        <w:rPr>
          <w:rFonts w:hint="eastAsia" w:ascii="仿宋_GB2312" w:eastAsia="仿宋_GB2312" w:cs="宋体" w:hAnsiTheme="minorEastAsia"/>
          <w:sz w:val="21"/>
          <w:szCs w:val="21"/>
        </w:rPr>
      </w:pPr>
      <w:r>
        <w:rPr>
          <w:rFonts w:ascii="仿宋_GB2312" w:eastAsia="仿宋_GB2312" w:cs="宋体" w:hAnsiTheme="minorEastAsia"/>
          <w:sz w:val="21"/>
          <w:szCs w:val="21"/>
        </w:rPr>
        <w:t>19</w:t>
      </w:r>
      <w:r>
        <w:rPr>
          <w:rFonts w:hint="eastAsia" w:ascii="仿宋_GB2312" w:eastAsia="仿宋_GB2312" w:cs="宋体" w:hAnsiTheme="minorEastAsia"/>
          <w:sz w:val="21"/>
          <w:szCs w:val="21"/>
        </w:rPr>
        <w:t>.2 评标原则：遵循公平、公正、科学、择优和市场价格调查的原则。本次招标将选取报价较低且合理的分供商进入议标，报价较高或明显低于合理价格下限的分供商不进入议标，请投标人谨慎报价。</w:t>
      </w:r>
      <w:bookmarkStart w:id="55" w:name="_Toc31000"/>
    </w:p>
    <w:p w14:paraId="6BF3D6CD">
      <w:pPr>
        <w:pStyle w:val="181"/>
        <w:keepNext w:val="0"/>
        <w:keepLines w:val="0"/>
        <w:ind w:firstLine="420" w:firstLineChars="200"/>
        <w:jc w:val="left"/>
        <w:rPr>
          <w:rFonts w:hint="eastAsia" w:ascii="仿宋_GB2312" w:eastAsia="仿宋_GB2312" w:cs="宋体" w:hAnsiTheme="minorEastAsia"/>
          <w:sz w:val="21"/>
          <w:szCs w:val="21"/>
        </w:rPr>
      </w:pPr>
      <w:r>
        <w:rPr>
          <w:rFonts w:hint="eastAsia" w:ascii="仿宋_GB2312" w:eastAsia="仿宋_GB2312" w:cs="宋体" w:hAnsiTheme="minorEastAsia"/>
          <w:sz w:val="21"/>
          <w:szCs w:val="21"/>
        </w:rPr>
        <w:t>19.3物资采购评标办法</w:t>
      </w:r>
    </w:p>
    <w:p w14:paraId="00AF4076">
      <w:pPr>
        <w:pStyle w:val="181"/>
        <w:keepNext w:val="0"/>
        <w:keepLines w:val="0"/>
        <w:ind w:firstLine="420" w:firstLineChars="200"/>
        <w:jc w:val="left"/>
        <w:rPr>
          <w:rFonts w:hint="eastAsia" w:ascii="仿宋_GB2312" w:eastAsia="仿宋_GB2312" w:cs="宋体" w:hAnsiTheme="minorEastAsia"/>
          <w:sz w:val="21"/>
          <w:szCs w:val="21"/>
          <w:lang w:eastAsia="zh-Hans"/>
        </w:rPr>
      </w:pPr>
      <w:r>
        <w:rPr>
          <w:rFonts w:hint="eastAsia" w:ascii="仿宋_GB2312" w:eastAsia="仿宋_GB2312" w:cs="宋体" w:hAnsiTheme="minorEastAsia"/>
          <w:sz w:val="21"/>
          <w:szCs w:val="21"/>
        </w:rPr>
        <w:t>19.3.1</w:t>
      </w:r>
      <w:r>
        <w:rPr>
          <w:rFonts w:hint="eastAsia" w:ascii="仿宋_GB2312" w:eastAsia="仿宋_GB2312" w:cs="宋体" w:hAnsiTheme="minorEastAsia"/>
          <w:sz w:val="21"/>
          <w:szCs w:val="21"/>
          <w:lang w:eastAsia="zh-Hans"/>
        </w:rPr>
        <w:t>由招标方组织评标</w:t>
      </w:r>
      <w:r>
        <w:rPr>
          <w:rFonts w:hint="eastAsia" w:ascii="仿宋_GB2312" w:eastAsia="仿宋_GB2312" w:cs="宋体" w:hAnsiTheme="minorEastAsia"/>
          <w:sz w:val="21"/>
          <w:szCs w:val="21"/>
        </w:rPr>
        <w:t>小</w:t>
      </w:r>
      <w:r>
        <w:rPr>
          <w:rFonts w:hint="eastAsia" w:ascii="仿宋_GB2312" w:eastAsia="仿宋_GB2312" w:cs="宋体" w:hAnsiTheme="minorEastAsia"/>
          <w:sz w:val="21"/>
          <w:szCs w:val="21"/>
          <w:lang w:eastAsia="zh-Hans"/>
        </w:rPr>
        <w:t>组进行评标。</w:t>
      </w:r>
    </w:p>
    <w:p w14:paraId="686A0477">
      <w:pPr>
        <w:pStyle w:val="181"/>
        <w:keepNext w:val="0"/>
        <w:keepLines w:val="0"/>
        <w:ind w:firstLine="420" w:firstLineChars="200"/>
        <w:jc w:val="left"/>
        <w:rPr>
          <w:rFonts w:hint="eastAsia" w:ascii="仿宋_GB2312" w:eastAsia="仿宋_GB2312" w:cs="宋体" w:hAnsiTheme="minorEastAsia"/>
          <w:strike/>
          <w:sz w:val="21"/>
          <w:szCs w:val="21"/>
        </w:rPr>
      </w:pPr>
      <w:r>
        <w:rPr>
          <w:rFonts w:hint="eastAsia" w:ascii="仿宋_GB2312" w:eastAsia="仿宋_GB2312" w:cs="宋体" w:hAnsiTheme="minorEastAsia"/>
          <w:sz w:val="21"/>
          <w:szCs w:val="21"/>
        </w:rPr>
        <w:t>19.3.2详见19.3.5综合评分规则</w:t>
      </w:r>
    </w:p>
    <w:p w14:paraId="5A4F7718">
      <w:pPr>
        <w:pStyle w:val="181"/>
        <w:keepNext w:val="0"/>
        <w:keepLines w:val="0"/>
        <w:ind w:firstLine="420" w:firstLineChars="200"/>
        <w:jc w:val="left"/>
        <w:rPr>
          <w:rFonts w:hint="eastAsia" w:ascii="仿宋_GB2312" w:eastAsia="仿宋_GB2312" w:cs="宋体" w:hAnsiTheme="minorEastAsia"/>
          <w:sz w:val="21"/>
          <w:szCs w:val="21"/>
          <w:lang w:eastAsia="zh-Hans"/>
        </w:rPr>
      </w:pPr>
      <w:r>
        <w:rPr>
          <w:rFonts w:hint="eastAsia" w:ascii="仿宋_GB2312" w:eastAsia="仿宋_GB2312" w:cs="宋体" w:hAnsiTheme="minorEastAsia"/>
          <w:sz w:val="21"/>
          <w:szCs w:val="21"/>
        </w:rPr>
        <w:t>19.3.3</w:t>
      </w:r>
      <w:r>
        <w:rPr>
          <w:rFonts w:ascii="仿宋_GB2312" w:eastAsia="仿宋_GB2312" w:cs="宋体" w:hAnsiTheme="minorEastAsia"/>
          <w:sz w:val="21"/>
          <w:szCs w:val="21"/>
          <w:lang w:eastAsia="zh-Hans"/>
        </w:rPr>
        <w:t xml:space="preserve"> </w:t>
      </w:r>
      <w:r>
        <w:rPr>
          <w:rFonts w:hint="eastAsia" w:ascii="仿宋_GB2312" w:eastAsia="仿宋_GB2312" w:cs="宋体" w:hAnsiTheme="minorEastAsia"/>
          <w:sz w:val="21"/>
          <w:szCs w:val="21"/>
          <w:lang w:eastAsia="zh-Hans"/>
        </w:rPr>
        <w:t>评标依据：招标文件、投标文件、评标办法。</w:t>
      </w:r>
    </w:p>
    <w:p w14:paraId="36044540">
      <w:pPr>
        <w:pStyle w:val="181"/>
        <w:keepNext w:val="0"/>
        <w:keepLines w:val="0"/>
        <w:ind w:firstLine="420" w:firstLineChars="200"/>
        <w:jc w:val="left"/>
        <w:rPr>
          <w:rFonts w:hint="eastAsia" w:ascii="仿宋_GB2312" w:eastAsia="仿宋_GB2312" w:cs="宋体" w:hAnsiTheme="minorEastAsia"/>
          <w:sz w:val="21"/>
          <w:szCs w:val="21"/>
          <w:lang w:eastAsia="zh-Hans"/>
        </w:rPr>
      </w:pPr>
      <w:r>
        <w:rPr>
          <w:rFonts w:hint="eastAsia" w:ascii="仿宋_GB2312" w:eastAsia="仿宋_GB2312" w:cs="宋体" w:hAnsiTheme="minorEastAsia"/>
          <w:sz w:val="21"/>
          <w:szCs w:val="21"/>
        </w:rPr>
        <w:t xml:space="preserve">19.3.4 </w:t>
      </w:r>
      <w:r>
        <w:rPr>
          <w:rFonts w:hint="eastAsia" w:ascii="仿宋_GB2312" w:eastAsia="仿宋_GB2312" w:cs="宋体" w:hAnsiTheme="minorEastAsia"/>
          <w:sz w:val="21"/>
          <w:szCs w:val="21"/>
          <w:lang w:eastAsia="zh-Hans"/>
        </w:rPr>
        <w:t>拟中标供应商公示：拟确定的中标供应商通过云筑网公示，公示期为</w:t>
      </w:r>
      <w:r>
        <w:rPr>
          <w:rFonts w:hint="eastAsia" w:ascii="仿宋_GB2312" w:eastAsia="仿宋_GB2312" w:cs="宋体" w:hAnsiTheme="minorEastAsia"/>
          <w:sz w:val="21"/>
          <w:szCs w:val="21"/>
        </w:rPr>
        <w:t>3天</w:t>
      </w:r>
      <w:r>
        <w:rPr>
          <w:rFonts w:hint="eastAsia" w:ascii="仿宋_GB2312" w:eastAsia="仿宋_GB2312" w:cs="宋体" w:hAnsiTheme="minorEastAsia"/>
          <w:sz w:val="21"/>
          <w:szCs w:val="21"/>
          <w:lang w:eastAsia="zh-Hans"/>
        </w:rPr>
        <w:t>。</w:t>
      </w:r>
    </w:p>
    <w:p w14:paraId="5AB45886">
      <w:pPr>
        <w:pStyle w:val="181"/>
        <w:keepNext w:val="0"/>
        <w:keepLines w:val="0"/>
        <w:ind w:firstLine="420" w:firstLineChars="200"/>
        <w:jc w:val="left"/>
        <w:rPr>
          <w:rFonts w:hint="eastAsia" w:ascii="仿宋_GB2312" w:eastAsia="仿宋_GB2312" w:cs="宋体" w:hAnsiTheme="minorEastAsia"/>
          <w:sz w:val="21"/>
          <w:szCs w:val="21"/>
          <w:lang w:eastAsia="zh-Hans"/>
        </w:rPr>
      </w:pPr>
      <w:r>
        <w:rPr>
          <w:rFonts w:hint="eastAsia" w:ascii="仿宋_GB2312" w:eastAsia="仿宋_GB2312" w:cs="宋体" w:hAnsiTheme="minorEastAsia"/>
          <w:sz w:val="21"/>
          <w:szCs w:val="21"/>
        </w:rPr>
        <w:t>19.3.5</w:t>
      </w:r>
      <w:r>
        <w:rPr>
          <w:rFonts w:hint="eastAsia" w:ascii="仿宋_GB2312" w:eastAsia="仿宋_GB2312" w:cs="宋体" w:hAnsiTheme="minorEastAsia"/>
          <w:sz w:val="21"/>
          <w:szCs w:val="21"/>
          <w:lang w:eastAsia="zh-Hans"/>
        </w:rPr>
        <w:t>综合评分规则</w:t>
      </w:r>
    </w:p>
    <w:p w14:paraId="187C4EFC">
      <w:pPr>
        <w:pStyle w:val="181"/>
        <w:keepNext w:val="0"/>
        <w:keepLines w:val="0"/>
        <w:ind w:firstLine="420" w:firstLineChars="200"/>
        <w:jc w:val="left"/>
        <w:rPr>
          <w:rFonts w:hint="eastAsia" w:ascii="仿宋_GB2312" w:eastAsia="仿宋_GB2312" w:cs="宋体" w:hAnsiTheme="minorEastAsia"/>
          <w:sz w:val="21"/>
          <w:szCs w:val="21"/>
          <w:lang w:eastAsia="zh-Hans"/>
        </w:rPr>
      </w:pPr>
      <w:r>
        <w:rPr>
          <w:rFonts w:hint="eastAsia" w:ascii="仿宋_GB2312" w:eastAsia="仿宋_GB2312" w:cs="宋体" w:hAnsiTheme="minorEastAsia"/>
          <w:sz w:val="21"/>
          <w:szCs w:val="21"/>
        </w:rPr>
        <w:t>19.3.5.1</w:t>
      </w:r>
      <w:r>
        <w:rPr>
          <w:rFonts w:hint="eastAsia" w:ascii="仿宋_GB2312" w:eastAsia="仿宋_GB2312" w:cs="宋体" w:hAnsiTheme="minorEastAsia"/>
          <w:sz w:val="21"/>
          <w:szCs w:val="21"/>
          <w:lang w:eastAsia="zh-Hans"/>
        </w:rPr>
        <w:t>综合评分计算方式：综合得分满分</w:t>
      </w:r>
      <w:r>
        <w:rPr>
          <w:rFonts w:ascii="仿宋_GB2312" w:eastAsia="仿宋_GB2312" w:cs="宋体" w:hAnsiTheme="minorEastAsia"/>
          <w:sz w:val="21"/>
          <w:szCs w:val="21"/>
          <w:lang w:eastAsia="zh-Hans"/>
        </w:rPr>
        <w:t>100</w:t>
      </w:r>
      <w:r>
        <w:rPr>
          <w:rFonts w:hint="eastAsia" w:ascii="仿宋_GB2312" w:eastAsia="仿宋_GB2312" w:cs="宋体" w:hAnsiTheme="minorEastAsia"/>
          <w:sz w:val="21"/>
          <w:szCs w:val="21"/>
          <w:lang w:eastAsia="zh-Hans"/>
        </w:rPr>
        <w:t>分，按照</w:t>
      </w:r>
      <w:r>
        <w:rPr>
          <w:rFonts w:hint="eastAsia" w:ascii="仿宋_GB2312" w:eastAsia="仿宋_GB2312" w:cs="宋体" w:hAnsiTheme="minorEastAsia"/>
          <w:sz w:val="21"/>
          <w:szCs w:val="21"/>
        </w:rPr>
        <w:t>商务报价</w:t>
      </w:r>
      <w:r>
        <w:rPr>
          <w:rFonts w:hint="eastAsia" w:ascii="仿宋_GB2312" w:eastAsia="仿宋_GB2312" w:cs="宋体" w:hAnsiTheme="minorEastAsia"/>
          <w:sz w:val="21"/>
          <w:szCs w:val="21"/>
          <w:lang w:eastAsia="zh-Hans"/>
        </w:rPr>
        <w:t>权重</w:t>
      </w:r>
      <w:r>
        <w:rPr>
          <w:rFonts w:hint="eastAsia" w:ascii="仿宋_GB2312" w:eastAsia="仿宋_GB2312" w:cs="宋体" w:hAnsiTheme="minorEastAsia"/>
          <w:sz w:val="21"/>
          <w:szCs w:val="21"/>
        </w:rPr>
        <w:t>90</w:t>
      </w:r>
      <w:r>
        <w:rPr>
          <w:rFonts w:ascii="仿宋_GB2312" w:eastAsia="仿宋_GB2312" w:cs="宋体" w:hAnsiTheme="minorEastAsia"/>
          <w:sz w:val="21"/>
          <w:szCs w:val="21"/>
          <w:lang w:eastAsia="zh-Hans"/>
        </w:rPr>
        <w:t>%</w:t>
      </w:r>
      <w:r>
        <w:rPr>
          <w:rFonts w:hint="eastAsia" w:ascii="仿宋_GB2312" w:eastAsia="仿宋_GB2312" w:cs="宋体" w:hAnsiTheme="minorEastAsia"/>
          <w:sz w:val="21"/>
          <w:szCs w:val="21"/>
          <w:lang w:eastAsia="zh-Hans"/>
        </w:rPr>
        <w:t>、</w:t>
      </w:r>
      <w:r>
        <w:rPr>
          <w:rFonts w:hint="eastAsia" w:ascii="仿宋_GB2312" w:eastAsia="仿宋_GB2312" w:cs="宋体" w:hAnsiTheme="minorEastAsia"/>
          <w:sz w:val="21"/>
          <w:szCs w:val="21"/>
        </w:rPr>
        <w:t>垫资能力4%、注册资金2%、组织供应、运输、技术服务方案1%、投标人的信誉及合作情况2%、投标报价成本分析1%</w:t>
      </w:r>
      <w:r>
        <w:rPr>
          <w:rFonts w:hint="eastAsia" w:ascii="仿宋_GB2312" w:eastAsia="仿宋_GB2312" w:cs="宋体" w:hAnsiTheme="minorEastAsia"/>
          <w:sz w:val="21"/>
          <w:szCs w:val="21"/>
          <w:lang w:eastAsia="zh-Hans"/>
        </w:rPr>
        <w:t>进行分值划分。综合得分相同时，固定加价较低的排名靠前</w:t>
      </w:r>
      <w:r>
        <w:rPr>
          <w:rFonts w:hint="eastAsia" w:ascii="仿宋_GB2312" w:eastAsia="仿宋_GB2312" w:cs="宋体" w:hAnsiTheme="minorEastAsia"/>
          <w:sz w:val="21"/>
          <w:szCs w:val="21"/>
        </w:rPr>
        <w:t>（适用于浮动价）</w:t>
      </w:r>
      <w:r>
        <w:rPr>
          <w:rFonts w:hint="eastAsia" w:ascii="仿宋_GB2312" w:eastAsia="仿宋_GB2312" w:cs="宋体" w:hAnsiTheme="minorEastAsia"/>
          <w:sz w:val="21"/>
          <w:szCs w:val="21"/>
          <w:lang w:eastAsia="zh-Hans"/>
        </w:rPr>
        <w:t>、注册资本金较高的排名靠前、投标较早的排名靠前。加分项:ESG评级在B级及以上加0.5分，在A级及以上加1分。</w:t>
      </w:r>
    </w:p>
    <w:p w14:paraId="49C1626B">
      <w:pPr>
        <w:pStyle w:val="181"/>
        <w:keepNext w:val="0"/>
        <w:keepLines w:val="0"/>
        <w:ind w:firstLine="420" w:firstLineChars="200"/>
        <w:jc w:val="left"/>
        <w:rPr>
          <w:rFonts w:hint="eastAsia" w:ascii="仿宋_GB2312" w:eastAsia="仿宋_GB2312" w:cs="宋体" w:hAnsiTheme="minorEastAsia"/>
          <w:sz w:val="21"/>
          <w:szCs w:val="21"/>
        </w:rPr>
      </w:pPr>
      <w:r>
        <w:rPr>
          <w:rFonts w:hint="eastAsia" w:ascii="仿宋_GB2312" w:eastAsia="仿宋_GB2312" w:cs="宋体" w:hAnsiTheme="minorEastAsia"/>
          <w:sz w:val="21"/>
          <w:szCs w:val="21"/>
        </w:rPr>
        <w:t>19.3.5.2商务报价评分</w:t>
      </w:r>
      <w:r>
        <w:rPr>
          <w:rFonts w:hint="eastAsia" w:ascii="仿宋_GB2312" w:eastAsia="仿宋_GB2312" w:cs="宋体" w:hAnsiTheme="minorEastAsia"/>
          <w:sz w:val="21"/>
          <w:szCs w:val="21"/>
          <w:lang w:eastAsia="zh-Hans"/>
        </w:rPr>
        <w:t>计算方式：</w:t>
      </w:r>
      <w:r>
        <w:rPr>
          <w:rFonts w:hint="eastAsia" w:ascii="仿宋_GB2312" w:eastAsia="仿宋_GB2312" w:cs="宋体" w:hAnsiTheme="minorEastAsia"/>
          <w:sz w:val="21"/>
          <w:szCs w:val="21"/>
        </w:rPr>
        <w:t>以二次报价中最低报价为基准价</w:t>
      </w:r>
      <w:r>
        <w:rPr>
          <w:rFonts w:hint="eastAsia" w:ascii="仿宋_GB2312" w:eastAsia="仿宋_GB2312" w:cs="宋体" w:hAnsiTheme="minorEastAsia"/>
          <w:sz w:val="21"/>
          <w:szCs w:val="21"/>
          <w:lang w:eastAsia="zh-Hans"/>
        </w:rPr>
        <w:t>，</w:t>
      </w:r>
      <w:r>
        <w:rPr>
          <w:rFonts w:hint="eastAsia" w:ascii="仿宋_GB2312" w:eastAsia="仿宋_GB2312" w:cs="宋体" w:hAnsiTheme="minorEastAsia"/>
          <w:sz w:val="21"/>
          <w:szCs w:val="21"/>
        </w:rPr>
        <w:t>得90分；</w:t>
      </w:r>
      <w:r>
        <w:rPr>
          <w:rFonts w:hint="eastAsia" w:ascii="仿宋_GB2312" w:eastAsia="仿宋_GB2312" w:cs="宋体" w:hAnsiTheme="minorEastAsia"/>
          <w:sz w:val="21"/>
          <w:szCs w:val="21"/>
          <w:lang w:eastAsia="zh-Hans"/>
        </w:rPr>
        <w:t>投标报价与基准价相差百分比</w:t>
      </w:r>
      <w:r>
        <w:rPr>
          <w:rFonts w:hint="eastAsia" w:ascii="仿宋_GB2312" w:eastAsia="仿宋_GB2312" w:cs="宋体" w:hAnsiTheme="minorEastAsia"/>
          <w:sz w:val="21"/>
          <w:szCs w:val="21"/>
        </w:rPr>
        <w:t>计算商务报价分数，每高1%，分数减2分，商务报价评分下限为30分。</w:t>
      </w:r>
    </w:p>
    <w:p w14:paraId="6DE9F736">
      <w:pPr>
        <w:pStyle w:val="181"/>
        <w:keepNext w:val="0"/>
        <w:keepLines w:val="0"/>
        <w:ind w:firstLine="420" w:firstLineChars="200"/>
        <w:jc w:val="left"/>
        <w:rPr>
          <w:rFonts w:hint="eastAsia" w:ascii="仿宋_GB2312" w:eastAsia="仿宋_GB2312" w:cs="宋体" w:hAnsiTheme="minorEastAsia"/>
          <w:sz w:val="21"/>
          <w:szCs w:val="21"/>
        </w:rPr>
      </w:pPr>
      <w:r>
        <w:rPr>
          <w:rFonts w:hint="eastAsia" w:ascii="仿宋_GB2312" w:eastAsia="仿宋_GB2312" w:cs="宋体" w:hAnsiTheme="minorEastAsia"/>
          <w:sz w:val="21"/>
          <w:szCs w:val="21"/>
        </w:rPr>
        <w:t>19.3.5.3垫资能力最多且垫资时长最长为满分，垫资最少为零分，其他按内插法计算。</w:t>
      </w:r>
    </w:p>
    <w:p w14:paraId="7AC45CA7">
      <w:pPr>
        <w:pStyle w:val="181"/>
        <w:keepNext w:val="0"/>
        <w:keepLines w:val="0"/>
        <w:ind w:firstLine="420" w:firstLineChars="200"/>
        <w:jc w:val="left"/>
        <w:rPr>
          <w:rFonts w:hint="eastAsia" w:ascii="仿宋_GB2312" w:eastAsia="仿宋_GB2312" w:cs="宋体" w:hAnsiTheme="minorEastAsia"/>
          <w:sz w:val="21"/>
          <w:szCs w:val="21"/>
        </w:rPr>
      </w:pPr>
      <w:r>
        <w:rPr>
          <w:rFonts w:hint="eastAsia" w:ascii="仿宋_GB2312" w:eastAsia="仿宋_GB2312" w:cs="宋体" w:hAnsiTheme="minorEastAsia"/>
          <w:sz w:val="21"/>
          <w:szCs w:val="21"/>
        </w:rPr>
        <w:t>19.3.5.4组织供应、运输、技术服务方案：供应能力强、技术方案成熟的得满分，较差的不得分。</w:t>
      </w:r>
    </w:p>
    <w:p w14:paraId="39ABBEE3">
      <w:pPr>
        <w:pStyle w:val="181"/>
        <w:keepNext w:val="0"/>
        <w:keepLines w:val="0"/>
        <w:ind w:firstLine="420" w:firstLineChars="200"/>
        <w:jc w:val="left"/>
        <w:rPr>
          <w:rFonts w:hint="eastAsia" w:ascii="仿宋_GB2312" w:eastAsia="仿宋_GB2312" w:cs="宋体" w:hAnsiTheme="minorEastAsia"/>
          <w:sz w:val="21"/>
          <w:szCs w:val="21"/>
        </w:rPr>
      </w:pPr>
      <w:r>
        <w:rPr>
          <w:rFonts w:hint="eastAsia" w:ascii="仿宋_GB2312" w:eastAsia="仿宋_GB2312" w:cs="宋体" w:hAnsiTheme="minorEastAsia"/>
          <w:sz w:val="21"/>
          <w:szCs w:val="21"/>
        </w:rPr>
        <w:t>19.3.5.5投标人的信誉及合作情况：上年度中建系统内部的优质供应商得满分，云筑网或商务平台履约合同额每1000万得0.2分，最高不得超过满分。</w:t>
      </w:r>
    </w:p>
    <w:p w14:paraId="6149C41C">
      <w:pPr>
        <w:pStyle w:val="181"/>
        <w:keepNext w:val="0"/>
        <w:keepLines w:val="0"/>
        <w:ind w:firstLine="420" w:firstLineChars="200"/>
        <w:jc w:val="left"/>
        <w:rPr>
          <w:rFonts w:hint="eastAsia" w:ascii="仿宋_GB2312" w:eastAsia="仿宋_GB2312" w:cs="宋体" w:hAnsiTheme="minorEastAsia"/>
          <w:sz w:val="21"/>
          <w:szCs w:val="21"/>
        </w:rPr>
      </w:pPr>
      <w:r>
        <w:rPr>
          <w:rFonts w:hint="eastAsia" w:ascii="仿宋_GB2312" w:eastAsia="仿宋_GB2312" w:cs="宋体" w:hAnsiTheme="minorEastAsia"/>
          <w:sz w:val="21"/>
          <w:szCs w:val="21"/>
        </w:rPr>
        <w:t>19.3.5.6投标报价成本分析：投标文件中含成本分析且分析较好的得满分，不含的不得分。</w:t>
      </w:r>
    </w:p>
    <w:p w14:paraId="340369BF">
      <w:pPr>
        <w:pStyle w:val="181"/>
        <w:keepNext w:val="0"/>
        <w:keepLines w:val="0"/>
        <w:ind w:firstLine="420" w:firstLineChars="200"/>
        <w:jc w:val="left"/>
        <w:rPr>
          <w:rFonts w:hint="eastAsia" w:ascii="仿宋_GB2312" w:eastAsia="仿宋_GB2312" w:cs="宋体" w:hAnsiTheme="minorEastAsia"/>
          <w:sz w:val="21"/>
          <w:szCs w:val="21"/>
        </w:rPr>
      </w:pPr>
      <w:r>
        <w:rPr>
          <w:rFonts w:hint="eastAsia" w:ascii="仿宋_GB2312" w:eastAsia="仿宋_GB2312" w:cs="宋体" w:hAnsiTheme="minorEastAsia"/>
          <w:sz w:val="21"/>
          <w:szCs w:val="21"/>
        </w:rPr>
        <w:t>19.3.5.7</w:t>
      </w:r>
      <w:r>
        <w:rPr>
          <w:rFonts w:hint="eastAsia" w:ascii="仿宋_GB2312" w:eastAsia="仿宋_GB2312" w:cs="宋体" w:hAnsiTheme="minorEastAsia"/>
          <w:sz w:val="21"/>
          <w:szCs w:val="21"/>
          <w:lang w:eastAsia="zh-Hans"/>
        </w:rPr>
        <w:t>中标候选单位经定标审批、公示后作为最终中标单位。</w:t>
      </w:r>
    </w:p>
    <w:p w14:paraId="63104E2A">
      <w:pPr>
        <w:pStyle w:val="181"/>
        <w:keepNext w:val="0"/>
        <w:keepLines w:val="0"/>
        <w:ind w:firstLine="420" w:firstLineChars="200"/>
        <w:jc w:val="left"/>
      </w:pPr>
      <w:r>
        <w:rPr>
          <w:rFonts w:hint="eastAsia" w:ascii="仿宋_GB2312" w:eastAsia="仿宋_GB2312" w:cs="宋体" w:hAnsiTheme="minorEastAsia"/>
          <w:sz w:val="21"/>
          <w:szCs w:val="21"/>
        </w:rPr>
        <w:t>19.4</w:t>
      </w:r>
      <w:r>
        <w:rPr>
          <w:rFonts w:hint="eastAsia" w:ascii="仿宋_GB2312" w:eastAsia="仿宋_GB2312" w:cs="宋体" w:hAnsiTheme="minorEastAsia"/>
          <w:sz w:val="21"/>
          <w:szCs w:val="21"/>
          <w:lang w:eastAsia="zh-Hans"/>
        </w:rPr>
        <w:t>投标人只有评标名次知情权，招标方不作详细解释。</w:t>
      </w:r>
    </w:p>
    <w:p w14:paraId="622D4F36">
      <w:pPr>
        <w:pStyle w:val="181"/>
        <w:keepNext w:val="0"/>
        <w:keepLines w:val="0"/>
        <w:ind w:firstLine="482" w:firstLineChars="200"/>
        <w:jc w:val="left"/>
        <w:rPr>
          <w:rFonts w:hint="eastAsia" w:ascii="仿宋_GB2312" w:eastAsia="仿宋_GB2312" w:hAnsiTheme="minorEastAsia"/>
          <w:b/>
          <w:bCs/>
        </w:rPr>
      </w:pPr>
      <w:r>
        <w:rPr>
          <w:rFonts w:hint="eastAsia" w:ascii="仿宋_GB2312" w:eastAsia="仿宋_GB2312" w:cs="宋体" w:hAnsiTheme="minorEastAsia"/>
          <w:b/>
          <w:bCs/>
        </w:rPr>
        <w:t>2</w:t>
      </w:r>
      <w:r>
        <w:rPr>
          <w:rFonts w:ascii="仿宋_GB2312" w:eastAsia="仿宋_GB2312" w:cs="宋体" w:hAnsiTheme="minorEastAsia"/>
          <w:b/>
          <w:bCs/>
        </w:rPr>
        <w:t>0.</w:t>
      </w:r>
      <w:r>
        <w:rPr>
          <w:rFonts w:hint="eastAsia" w:ascii="仿宋_GB2312" w:eastAsia="仿宋_GB2312" w:cs="宋体" w:hAnsiTheme="minorEastAsia"/>
          <w:b/>
          <w:bCs/>
        </w:rPr>
        <w:t>投标文件的澄清</w:t>
      </w:r>
      <w:bookmarkEnd w:id="55"/>
    </w:p>
    <w:p w14:paraId="28C1E03D">
      <w:pPr>
        <w:pStyle w:val="18"/>
        <w:adjustRightInd w:val="0"/>
        <w:snapToGrid w:val="0"/>
        <w:spacing w:line="400" w:lineRule="exact"/>
        <w:ind w:firstLine="420" w:firstLineChars="200"/>
        <w:jc w:val="left"/>
        <w:outlineLvl w:val="2"/>
        <w:rPr>
          <w:rFonts w:hint="eastAsia" w:ascii="仿宋_GB2312" w:eastAsia="仿宋_GB2312" w:cs="Times New Roman" w:hAnsiTheme="minorEastAsia"/>
          <w:kern w:val="2"/>
        </w:rPr>
      </w:pPr>
      <w:r>
        <w:rPr>
          <w:rFonts w:hint="eastAsia" w:ascii="仿宋_GB2312" w:eastAsia="仿宋_GB2312" w:hAnsiTheme="minorEastAsia"/>
          <w:kern w:val="2"/>
        </w:rPr>
        <w:t>评标小组可以要求投标人对投标文件中含义不明确的内容作必要的书面澄清和说明，但澄清或说明不得超出投标文件的范围或改变投标文件的实质内容。</w:t>
      </w:r>
    </w:p>
    <w:p w14:paraId="22746F6D">
      <w:pPr>
        <w:pStyle w:val="181"/>
        <w:keepNext w:val="0"/>
        <w:keepLines w:val="0"/>
        <w:ind w:firstLine="482" w:firstLineChars="200"/>
        <w:jc w:val="left"/>
        <w:rPr>
          <w:rFonts w:hint="eastAsia" w:ascii="仿宋_GB2312" w:eastAsia="仿宋_GB2312" w:hAnsiTheme="minorEastAsia"/>
          <w:b/>
          <w:bCs/>
          <w:color w:val="0000FF"/>
        </w:rPr>
      </w:pPr>
      <w:bookmarkStart w:id="56" w:name="_Toc31133"/>
      <w:r>
        <w:rPr>
          <w:rFonts w:hint="eastAsia" w:ascii="仿宋_GB2312" w:eastAsia="仿宋_GB2312" w:cs="宋体" w:hAnsiTheme="minorEastAsia"/>
          <w:b/>
          <w:bCs/>
        </w:rPr>
        <w:t>2</w:t>
      </w:r>
      <w:r>
        <w:rPr>
          <w:rFonts w:ascii="仿宋_GB2312" w:eastAsia="仿宋_GB2312" w:cs="宋体" w:hAnsiTheme="minorEastAsia"/>
          <w:b/>
          <w:bCs/>
        </w:rPr>
        <w:t>1</w:t>
      </w:r>
      <w:r>
        <w:rPr>
          <w:rFonts w:hint="eastAsia" w:ascii="仿宋_GB2312" w:eastAsia="仿宋_GB2312" w:cs="宋体" w:hAnsiTheme="minorEastAsia"/>
          <w:b/>
          <w:bCs/>
        </w:rPr>
        <w:t>.废标或判定投标文件无效的条件</w:t>
      </w:r>
      <w:bookmarkEnd w:id="56"/>
    </w:p>
    <w:p w14:paraId="2D5297FF">
      <w:pPr>
        <w:spacing w:line="400" w:lineRule="exact"/>
        <w:ind w:firstLine="420" w:firstLineChars="200"/>
        <w:jc w:val="left"/>
        <w:outlineLvl w:val="2"/>
        <w:rPr>
          <w:rFonts w:hint="eastAsia" w:ascii="仿宋_GB2312" w:eastAsia="仿宋_GB2312" w:cs="Times New Roman"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1</w:t>
      </w:r>
      <w:r>
        <w:rPr>
          <w:rFonts w:hint="eastAsia" w:ascii="仿宋_GB2312" w:eastAsia="仿宋_GB2312" w:hAnsiTheme="minorEastAsia"/>
          <w:sz w:val="21"/>
          <w:szCs w:val="21"/>
        </w:rPr>
        <w:t>.</w:t>
      </w:r>
      <w:r>
        <w:rPr>
          <w:rFonts w:ascii="仿宋_GB2312" w:eastAsia="仿宋_GB2312" w:hAnsiTheme="minorEastAsia"/>
          <w:sz w:val="21"/>
          <w:szCs w:val="21"/>
        </w:rPr>
        <w:t>1</w:t>
      </w:r>
      <w:r>
        <w:rPr>
          <w:rFonts w:hint="eastAsia" w:ascii="仿宋_GB2312" w:eastAsia="仿宋_GB2312" w:hAnsiTheme="minorEastAsia"/>
          <w:sz w:val="21"/>
          <w:szCs w:val="21"/>
        </w:rPr>
        <w:t>被确定为有重大偏差的投标将作废标处理。</w:t>
      </w:r>
    </w:p>
    <w:p w14:paraId="38465B31">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1</w:t>
      </w:r>
      <w:r>
        <w:rPr>
          <w:rFonts w:hint="eastAsia" w:ascii="仿宋_GB2312" w:eastAsia="仿宋_GB2312" w:hAnsiTheme="minorEastAsia"/>
          <w:sz w:val="21"/>
          <w:szCs w:val="21"/>
        </w:rPr>
        <w:t>.</w:t>
      </w:r>
      <w:r>
        <w:rPr>
          <w:rFonts w:ascii="仿宋_GB2312" w:eastAsia="仿宋_GB2312" w:hAnsiTheme="minorEastAsia"/>
          <w:sz w:val="21"/>
          <w:szCs w:val="21"/>
        </w:rPr>
        <w:t>2</w:t>
      </w:r>
      <w:r>
        <w:rPr>
          <w:rFonts w:hint="eastAsia" w:ascii="仿宋_GB2312" w:eastAsia="仿宋_GB2312" w:hAnsiTheme="minorEastAsia"/>
          <w:sz w:val="21"/>
          <w:szCs w:val="21"/>
        </w:rPr>
        <w:t>投标人串通投标、围标、以行贿手段谋取中标或者以其它弄虚作假方式投标的将作废标处理。</w:t>
      </w:r>
    </w:p>
    <w:p w14:paraId="29A225BD">
      <w:pPr>
        <w:spacing w:line="400" w:lineRule="exact"/>
        <w:ind w:firstLine="420" w:firstLineChars="200"/>
        <w:jc w:val="left"/>
        <w:outlineLvl w:val="2"/>
      </w:pPr>
      <w:r>
        <w:rPr>
          <w:rFonts w:hint="eastAsia" w:ascii="仿宋_GB2312" w:eastAsia="仿宋_GB2312" w:hAnsiTheme="minorEastAsia"/>
          <w:sz w:val="21"/>
          <w:szCs w:val="21"/>
        </w:rPr>
        <w:t>2</w:t>
      </w:r>
      <w:r>
        <w:rPr>
          <w:rFonts w:ascii="仿宋_GB2312" w:eastAsia="仿宋_GB2312" w:hAnsiTheme="minorEastAsia"/>
          <w:sz w:val="21"/>
          <w:szCs w:val="21"/>
        </w:rPr>
        <w:t>1</w:t>
      </w:r>
      <w:r>
        <w:rPr>
          <w:rFonts w:hint="eastAsia" w:ascii="仿宋_GB2312" w:eastAsia="仿宋_GB2312" w:hAnsiTheme="minorEastAsia"/>
          <w:sz w:val="21"/>
          <w:szCs w:val="21"/>
        </w:rPr>
        <w:t>.3投标人干扰招标人自行招标的投标将作废标处理。</w:t>
      </w:r>
    </w:p>
    <w:p w14:paraId="43AC434F">
      <w:pPr>
        <w:pStyle w:val="18"/>
        <w:adjustRightInd w:val="0"/>
        <w:snapToGrid w:val="0"/>
        <w:spacing w:line="400" w:lineRule="exact"/>
        <w:ind w:firstLine="420" w:firstLineChars="200"/>
        <w:rPr>
          <w:rFonts w:hint="eastAsia" w:ascii="仿宋_GB2312" w:eastAsia="仿宋_GB2312" w:hAnsiTheme="minorEastAsia" w:cstheme="minorBidi"/>
          <w:kern w:val="2"/>
          <w:lang w:eastAsia="zh-Hans"/>
        </w:rPr>
      </w:pPr>
      <w:r>
        <w:rPr>
          <w:rFonts w:hint="eastAsia" w:ascii="仿宋_GB2312" w:eastAsia="仿宋_GB2312" w:hAnsiTheme="minorEastAsia" w:cstheme="minorBidi"/>
          <w:kern w:val="2"/>
        </w:rPr>
        <w:t>21.4</w:t>
      </w:r>
      <w:r>
        <w:rPr>
          <w:rFonts w:hint="eastAsia" w:ascii="仿宋_GB2312" w:eastAsia="仿宋_GB2312" w:hAnsiTheme="minorEastAsia" w:cstheme="minorBidi"/>
          <w:kern w:val="2"/>
          <w:lang w:eastAsia="zh-Hans"/>
        </w:rPr>
        <w:t>未按要求交纳投标保证金。</w:t>
      </w:r>
    </w:p>
    <w:p w14:paraId="7E68109C">
      <w:pPr>
        <w:pStyle w:val="18"/>
        <w:adjustRightInd w:val="0"/>
        <w:snapToGrid w:val="0"/>
        <w:spacing w:line="400" w:lineRule="exact"/>
        <w:ind w:firstLine="420" w:firstLineChars="200"/>
        <w:rPr>
          <w:rFonts w:hint="eastAsia" w:ascii="仿宋_GB2312" w:eastAsia="仿宋_GB2312" w:hAnsiTheme="minorEastAsia" w:cstheme="minorBidi"/>
          <w:kern w:val="2"/>
          <w:lang w:eastAsia="zh-Hans"/>
        </w:rPr>
      </w:pPr>
      <w:r>
        <w:rPr>
          <w:rFonts w:hint="eastAsia" w:ascii="仿宋_GB2312" w:eastAsia="仿宋_GB2312" w:hAnsiTheme="minorEastAsia" w:cstheme="minorBidi"/>
          <w:kern w:val="2"/>
        </w:rPr>
        <w:t>21.5</w:t>
      </w:r>
      <w:r>
        <w:rPr>
          <w:rFonts w:hint="eastAsia" w:ascii="仿宋_GB2312" w:eastAsia="仿宋_GB2312" w:hAnsiTheme="minorEastAsia" w:cstheme="minorBidi"/>
          <w:kern w:val="2"/>
          <w:lang w:eastAsia="zh-Hans"/>
        </w:rPr>
        <w:t>未按要求完成投标清单填写、</w:t>
      </w:r>
      <w:r>
        <w:rPr>
          <w:rFonts w:hint="eastAsia" w:ascii="仿宋_GB2312" w:eastAsia="仿宋_GB2312" w:hAnsiTheme="minorEastAsia" w:cstheme="minorBidi"/>
          <w:kern w:val="2"/>
        </w:rPr>
        <w:t>清单空缺</w:t>
      </w:r>
      <w:r>
        <w:rPr>
          <w:rFonts w:hint="eastAsia" w:ascii="仿宋_GB2312" w:eastAsia="仿宋_GB2312" w:hAnsiTheme="minorEastAsia" w:cstheme="minorBidi"/>
          <w:kern w:val="2"/>
          <w:lang w:eastAsia="zh-Hans"/>
        </w:rPr>
        <w:t>。</w:t>
      </w:r>
    </w:p>
    <w:p w14:paraId="36B7D04D">
      <w:pPr>
        <w:pStyle w:val="18"/>
        <w:adjustRightInd w:val="0"/>
        <w:snapToGrid w:val="0"/>
        <w:spacing w:line="400" w:lineRule="exact"/>
        <w:ind w:firstLine="420" w:firstLineChars="200"/>
        <w:rPr>
          <w:rFonts w:hint="eastAsia" w:ascii="仿宋_GB2312" w:eastAsia="仿宋_GB2312" w:hAnsiTheme="minorEastAsia" w:cstheme="minorBidi"/>
          <w:kern w:val="2"/>
          <w:lang w:eastAsia="zh-Hans"/>
        </w:rPr>
      </w:pPr>
      <w:r>
        <w:rPr>
          <w:rFonts w:hint="eastAsia" w:ascii="仿宋_GB2312" w:eastAsia="仿宋_GB2312" w:hAnsiTheme="minorEastAsia" w:cstheme="minorBidi"/>
          <w:kern w:val="2"/>
        </w:rPr>
        <w:t>21.6</w:t>
      </w:r>
      <w:r>
        <w:rPr>
          <w:rFonts w:hint="eastAsia" w:ascii="仿宋_GB2312" w:eastAsia="仿宋_GB2312" w:hAnsiTheme="minorEastAsia" w:cstheme="minorBidi"/>
          <w:kern w:val="2"/>
          <w:lang w:eastAsia="zh-Hans"/>
        </w:rPr>
        <w:t>投标文件主要内容、格式与招标文件规定不符。</w:t>
      </w:r>
    </w:p>
    <w:p w14:paraId="21C7A8FC">
      <w:pPr>
        <w:pStyle w:val="18"/>
        <w:adjustRightInd w:val="0"/>
        <w:snapToGrid w:val="0"/>
        <w:spacing w:line="400" w:lineRule="exact"/>
        <w:ind w:firstLine="420" w:firstLineChars="200"/>
        <w:rPr>
          <w:rFonts w:hint="eastAsia" w:ascii="仿宋_GB2312" w:eastAsia="仿宋_GB2312" w:hAnsiTheme="minorEastAsia" w:cstheme="minorBidi"/>
          <w:kern w:val="2"/>
          <w:lang w:eastAsia="zh-Hans"/>
        </w:rPr>
      </w:pPr>
      <w:r>
        <w:rPr>
          <w:rFonts w:hint="eastAsia" w:ascii="仿宋_GB2312" w:eastAsia="仿宋_GB2312" w:hAnsiTheme="minorEastAsia" w:cstheme="minorBidi"/>
          <w:kern w:val="2"/>
        </w:rPr>
        <w:t>21.7</w:t>
      </w:r>
      <w:r>
        <w:rPr>
          <w:rFonts w:hint="eastAsia" w:ascii="仿宋_GB2312" w:eastAsia="仿宋_GB2312" w:hAnsiTheme="minorEastAsia" w:cstheme="minorBidi"/>
          <w:kern w:val="2"/>
          <w:lang w:eastAsia="zh-Hans"/>
        </w:rPr>
        <w:t>投标人提供虚假资料、隐瞒误导招标方。</w:t>
      </w:r>
    </w:p>
    <w:p w14:paraId="10B6B4B9">
      <w:pPr>
        <w:pStyle w:val="18"/>
        <w:adjustRightInd w:val="0"/>
        <w:snapToGrid w:val="0"/>
        <w:spacing w:line="400" w:lineRule="exact"/>
        <w:ind w:firstLine="420" w:firstLineChars="200"/>
        <w:rPr>
          <w:rFonts w:hint="eastAsia" w:ascii="仿宋_GB2312" w:eastAsia="仿宋_GB2312" w:hAnsiTheme="minorEastAsia" w:cstheme="minorBidi"/>
          <w:kern w:val="2"/>
          <w:lang w:eastAsia="zh-Hans"/>
        </w:rPr>
      </w:pPr>
      <w:r>
        <w:rPr>
          <w:rFonts w:hint="eastAsia" w:ascii="仿宋_GB2312" w:eastAsia="仿宋_GB2312" w:hAnsiTheme="minorEastAsia" w:cstheme="minorBidi"/>
          <w:kern w:val="2"/>
        </w:rPr>
        <w:t>21.8</w:t>
      </w:r>
      <w:r>
        <w:rPr>
          <w:rFonts w:hint="eastAsia" w:ascii="仿宋_GB2312" w:eastAsia="仿宋_GB2312" w:hAnsiTheme="minorEastAsia" w:cstheme="minorBidi"/>
          <w:kern w:val="2"/>
          <w:lang w:eastAsia="zh-Hans"/>
        </w:rPr>
        <w:t>内容不全或关键字模糊或无法辨认。</w:t>
      </w:r>
    </w:p>
    <w:p w14:paraId="4E4B671D">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21.9</w:t>
      </w:r>
      <w:r>
        <w:rPr>
          <w:rFonts w:hint="eastAsia" w:ascii="仿宋_GB2312" w:eastAsia="仿宋_GB2312" w:hAnsiTheme="minorEastAsia"/>
          <w:sz w:val="21"/>
          <w:szCs w:val="21"/>
          <w:lang w:eastAsia="zh-Hans"/>
        </w:rPr>
        <w:t>违背招标文件或法律规定的其他情形。</w:t>
      </w:r>
    </w:p>
    <w:p w14:paraId="31FC35D8">
      <w:pPr>
        <w:pStyle w:val="2"/>
        <w:keepNext w:val="0"/>
        <w:keepLines w:val="0"/>
        <w:spacing w:before="120" w:after="120" w:line="400" w:lineRule="exact"/>
        <w:ind w:firstLine="562" w:firstLineChars="200"/>
        <w:rPr>
          <w:rFonts w:hint="eastAsia" w:ascii="仿宋_GB2312" w:eastAsia="仿宋_GB2312" w:cs="Times New Roman" w:hAnsiTheme="minorEastAsia"/>
          <w:bCs w:val="0"/>
          <w:kern w:val="2"/>
          <w:sz w:val="28"/>
          <w:szCs w:val="28"/>
        </w:rPr>
      </w:pPr>
      <w:bookmarkStart w:id="57" w:name="_Toc214333210"/>
      <w:bookmarkStart w:id="58" w:name="_Toc214331814"/>
      <w:bookmarkStart w:id="59" w:name="_Toc214339499"/>
      <w:bookmarkStart w:id="60" w:name="_Toc214335338"/>
      <w:bookmarkStart w:id="61" w:name="_Toc4715"/>
      <w:bookmarkStart w:id="62" w:name="_Toc214336665"/>
      <w:r>
        <w:rPr>
          <w:rFonts w:hint="eastAsia" w:ascii="仿宋_GB2312" w:eastAsia="仿宋_GB2312" w:cs="黑体" w:hAnsiTheme="minorEastAsia"/>
          <w:bCs w:val="0"/>
          <w:kern w:val="2"/>
          <w:sz w:val="28"/>
          <w:szCs w:val="28"/>
        </w:rPr>
        <w:t>六、定标</w:t>
      </w:r>
      <w:bookmarkEnd w:id="57"/>
      <w:bookmarkEnd w:id="58"/>
      <w:bookmarkEnd w:id="59"/>
      <w:bookmarkEnd w:id="60"/>
      <w:bookmarkEnd w:id="61"/>
      <w:bookmarkEnd w:id="62"/>
    </w:p>
    <w:p w14:paraId="7919B684">
      <w:pPr>
        <w:pStyle w:val="181"/>
        <w:keepNext w:val="0"/>
        <w:keepLines w:val="0"/>
        <w:ind w:firstLine="482" w:firstLineChars="200"/>
        <w:jc w:val="left"/>
        <w:rPr>
          <w:rFonts w:hint="eastAsia" w:ascii="仿宋_GB2312" w:eastAsia="仿宋_GB2312" w:hAnsiTheme="minorEastAsia"/>
          <w:b/>
          <w:bCs/>
        </w:rPr>
      </w:pPr>
      <w:bookmarkStart w:id="63" w:name="_Toc30302"/>
      <w:r>
        <w:rPr>
          <w:rFonts w:hint="eastAsia" w:ascii="仿宋_GB2312" w:eastAsia="仿宋_GB2312" w:cs="宋体" w:hAnsiTheme="minorEastAsia"/>
          <w:b/>
          <w:bCs/>
        </w:rPr>
        <w:t>2</w:t>
      </w:r>
      <w:r>
        <w:rPr>
          <w:rFonts w:ascii="仿宋_GB2312" w:eastAsia="仿宋_GB2312" w:cs="宋体" w:hAnsiTheme="minorEastAsia"/>
          <w:b/>
          <w:bCs/>
        </w:rPr>
        <w:t>2</w:t>
      </w:r>
      <w:r>
        <w:rPr>
          <w:rFonts w:hint="eastAsia" w:ascii="仿宋_GB2312" w:eastAsia="仿宋_GB2312" w:cs="宋体" w:hAnsiTheme="minorEastAsia"/>
          <w:b/>
          <w:bCs/>
        </w:rPr>
        <w:t>.定标</w:t>
      </w:r>
      <w:bookmarkEnd w:id="63"/>
    </w:p>
    <w:p w14:paraId="75CE6C93">
      <w:pPr>
        <w:spacing w:line="400" w:lineRule="exact"/>
        <w:ind w:firstLine="420" w:firstLineChars="200"/>
        <w:jc w:val="left"/>
        <w:outlineLvl w:val="2"/>
        <w:rPr>
          <w:rFonts w:hint="eastAsia" w:ascii="仿宋_GB2312" w:eastAsia="仿宋_GB2312" w:cs="Times New Roman"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1</w:t>
      </w:r>
      <w:r>
        <w:rPr>
          <w:rFonts w:hint="eastAsia" w:ascii="仿宋_GB2312" w:eastAsia="仿宋_GB2312" w:hAnsiTheme="minorEastAsia"/>
          <w:sz w:val="21"/>
          <w:szCs w:val="21"/>
        </w:rPr>
        <w:t>招标人不承诺将合同授予报价最低的投标人。</w:t>
      </w:r>
    </w:p>
    <w:p w14:paraId="4968F4DC">
      <w:pPr>
        <w:spacing w:line="400" w:lineRule="exact"/>
        <w:ind w:firstLine="420" w:firstLineChars="200"/>
        <w:jc w:val="left"/>
        <w:outlineLvl w:val="2"/>
        <w:rPr>
          <w:rFonts w:hint="eastAsia" w:ascii="仿宋_GB2312" w:eastAsia="仿宋_GB2312" w:cs="Times New Roman"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2</w:t>
      </w:r>
      <w:r>
        <w:rPr>
          <w:rFonts w:hint="eastAsia" w:ascii="仿宋_GB2312" w:eastAsia="仿宋_GB2312" w:hAnsiTheme="minorEastAsia"/>
          <w:sz w:val="21"/>
          <w:szCs w:val="21"/>
        </w:rPr>
        <w:t>招标人对评标、定标结果不作任何解释。</w:t>
      </w:r>
    </w:p>
    <w:p w14:paraId="4C2C1FDA">
      <w:pPr>
        <w:spacing w:line="400" w:lineRule="exact"/>
        <w:ind w:firstLine="420" w:firstLineChars="200"/>
        <w:jc w:val="left"/>
        <w:outlineLvl w:val="2"/>
        <w:rPr>
          <w:rFonts w:hint="eastAsia" w:ascii="仿宋_GB2312" w:eastAsia="仿宋_GB2312" w:cs="Times New Roman"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3</w:t>
      </w:r>
      <w:r>
        <w:rPr>
          <w:rFonts w:hint="eastAsia" w:ascii="仿宋_GB2312" w:eastAsia="仿宋_GB2312" w:hAnsiTheme="minorEastAsia"/>
          <w:sz w:val="21"/>
          <w:szCs w:val="21"/>
        </w:rPr>
        <w:t>招标人保留在授标之前任何时候作废处理任何投标，以及宣布招标程序无效或作废标处理所有投标的权力，对受影响的投标人不承担任何责任。</w:t>
      </w:r>
    </w:p>
    <w:p w14:paraId="40497881">
      <w:pPr>
        <w:spacing w:line="400" w:lineRule="exact"/>
        <w:ind w:firstLine="420" w:firstLineChars="200"/>
        <w:jc w:val="left"/>
        <w:outlineLvl w:val="2"/>
        <w:rPr>
          <w:rFonts w:hint="eastAsia" w:ascii="仿宋_GB2312" w:eastAsia="仿宋_GB2312" w:cs="Times New Roman" w:hAnsiTheme="minorEastAsia"/>
        </w:rPr>
      </w:pPr>
      <w:r>
        <w:rPr>
          <w:rFonts w:hint="eastAsia" w:ascii="仿宋_GB2312" w:eastAsia="仿宋_GB2312" w:hAnsiTheme="minorEastAsia"/>
          <w:sz w:val="21"/>
          <w:szCs w:val="21"/>
        </w:rPr>
        <w:t>2</w:t>
      </w:r>
      <w:r>
        <w:rPr>
          <w:rFonts w:ascii="仿宋_GB2312" w:eastAsia="仿宋_GB2312" w:hAnsiTheme="minorEastAsia"/>
          <w:sz w:val="21"/>
          <w:szCs w:val="21"/>
        </w:rPr>
        <w:t>2</w:t>
      </w:r>
      <w:r>
        <w:rPr>
          <w:rFonts w:hint="eastAsia" w:ascii="仿宋_GB2312" w:eastAsia="仿宋_GB2312" w:hAnsiTheme="minorEastAsia"/>
          <w:sz w:val="21"/>
          <w:szCs w:val="21"/>
        </w:rPr>
        <w:t>.</w:t>
      </w:r>
      <w:r>
        <w:rPr>
          <w:rFonts w:ascii="仿宋_GB2312" w:eastAsia="仿宋_GB2312" w:hAnsiTheme="minorEastAsia"/>
          <w:sz w:val="21"/>
          <w:szCs w:val="21"/>
        </w:rPr>
        <w:t>4</w:t>
      </w:r>
      <w:r>
        <w:rPr>
          <w:rFonts w:hint="eastAsia" w:ascii="仿宋_GB2312" w:eastAsia="仿宋_GB2312" w:hAnsiTheme="minorEastAsia"/>
          <w:sz w:val="21"/>
          <w:szCs w:val="21"/>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rPr>
        <w:t>。</w:t>
      </w:r>
    </w:p>
    <w:p w14:paraId="1E1212CA">
      <w:pPr>
        <w:pStyle w:val="181"/>
        <w:keepNext w:val="0"/>
        <w:keepLines w:val="0"/>
        <w:ind w:firstLine="482" w:firstLineChars="200"/>
        <w:jc w:val="left"/>
        <w:rPr>
          <w:rFonts w:hint="eastAsia" w:ascii="仿宋_GB2312" w:eastAsia="仿宋_GB2312" w:hAnsiTheme="minorEastAsia"/>
          <w:b/>
          <w:bCs/>
        </w:rPr>
      </w:pPr>
      <w:bookmarkStart w:id="64" w:name="_Toc15618"/>
      <w:r>
        <w:rPr>
          <w:rFonts w:hint="eastAsia" w:ascii="仿宋_GB2312" w:eastAsia="仿宋_GB2312" w:cs="宋体" w:hAnsiTheme="minorEastAsia"/>
          <w:b/>
          <w:bCs/>
        </w:rPr>
        <w:t>2</w:t>
      </w:r>
      <w:r>
        <w:rPr>
          <w:rFonts w:ascii="仿宋_GB2312" w:eastAsia="仿宋_GB2312" w:cs="宋体" w:hAnsiTheme="minorEastAsia"/>
          <w:b/>
          <w:bCs/>
        </w:rPr>
        <w:t>3</w:t>
      </w:r>
      <w:r>
        <w:rPr>
          <w:rFonts w:hint="eastAsia" w:ascii="仿宋_GB2312" w:eastAsia="仿宋_GB2312" w:cs="宋体" w:hAnsiTheme="minorEastAsia"/>
          <w:b/>
          <w:bCs/>
        </w:rPr>
        <w:t>.中标通知</w:t>
      </w:r>
      <w:bookmarkEnd w:id="64"/>
    </w:p>
    <w:p w14:paraId="2B7F0844">
      <w:pPr>
        <w:spacing w:line="400" w:lineRule="exact"/>
        <w:ind w:firstLine="420" w:firstLineChars="200"/>
        <w:jc w:val="left"/>
        <w:outlineLvl w:val="2"/>
        <w:rPr>
          <w:rFonts w:hint="eastAsia" w:ascii="仿宋_GB2312" w:eastAsia="仿宋_GB2312" w:hAnsiTheme="minorEastAsia"/>
          <w:sz w:val="21"/>
          <w:szCs w:val="21"/>
        </w:rPr>
      </w:pPr>
      <w:r>
        <w:rPr>
          <w:rFonts w:hint="eastAsia" w:ascii="仿宋_GB2312" w:eastAsia="仿宋_GB2312" w:hAnsiTheme="minorEastAsia"/>
          <w:sz w:val="21"/>
          <w:szCs w:val="21"/>
        </w:rPr>
        <w:t>2</w:t>
      </w:r>
      <w:r>
        <w:rPr>
          <w:rFonts w:ascii="仿宋_GB2312" w:eastAsia="仿宋_GB2312" w:hAnsiTheme="minorEastAsia"/>
          <w:sz w:val="21"/>
          <w:szCs w:val="21"/>
        </w:rPr>
        <w:t>3</w:t>
      </w:r>
      <w:r>
        <w:rPr>
          <w:rFonts w:hint="eastAsia" w:ascii="仿宋_GB2312" w:eastAsia="仿宋_GB2312" w:hAnsiTheme="minorEastAsia"/>
          <w:sz w:val="21"/>
          <w:szCs w:val="21"/>
        </w:rPr>
        <w:t>.1“集团官网”。纸版或其它方式通知。</w:t>
      </w:r>
    </w:p>
    <w:p w14:paraId="3D86DFD3">
      <w:pPr>
        <w:spacing w:line="400" w:lineRule="exact"/>
        <w:jc w:val="center"/>
        <w:outlineLvl w:val="2"/>
        <w:rPr>
          <w:rFonts w:hint="eastAsia" w:ascii="仿宋_GB2312" w:eastAsia="仿宋_GB2312" w:hAnsiTheme="majorEastAsia"/>
          <w:b/>
          <w:bCs/>
          <w:sz w:val="36"/>
          <w:szCs w:val="36"/>
        </w:rPr>
      </w:pPr>
    </w:p>
    <w:p w14:paraId="4E0253AD">
      <w:pPr>
        <w:spacing w:line="400" w:lineRule="exact"/>
        <w:jc w:val="center"/>
        <w:outlineLvl w:val="0"/>
        <w:rPr>
          <w:rFonts w:hint="eastAsia" w:ascii="仿宋_GB2312" w:eastAsia="仿宋_GB2312" w:hAnsiTheme="majorEastAsia"/>
          <w:b/>
          <w:bCs/>
          <w:sz w:val="36"/>
          <w:szCs w:val="36"/>
        </w:rPr>
      </w:pPr>
    </w:p>
    <w:p w14:paraId="2D99E301">
      <w:pPr>
        <w:spacing w:line="400" w:lineRule="exact"/>
        <w:jc w:val="center"/>
        <w:outlineLvl w:val="0"/>
        <w:rPr>
          <w:rFonts w:hint="eastAsia" w:ascii="仿宋_GB2312" w:eastAsia="仿宋_GB2312" w:hAnsiTheme="majorEastAsia"/>
          <w:b/>
          <w:bCs/>
          <w:sz w:val="36"/>
          <w:szCs w:val="36"/>
        </w:rPr>
      </w:pPr>
    </w:p>
    <w:p w14:paraId="17682964">
      <w:pPr>
        <w:spacing w:line="400" w:lineRule="exact"/>
        <w:outlineLvl w:val="2"/>
        <w:rPr>
          <w:rFonts w:hint="eastAsia" w:ascii="仿宋_GB2312" w:eastAsia="仿宋_GB2312" w:hAnsiTheme="majorEastAsia"/>
          <w:b/>
          <w:bCs/>
          <w:sz w:val="28"/>
          <w:szCs w:val="28"/>
        </w:rPr>
      </w:pPr>
    </w:p>
    <w:p w14:paraId="15F21E5E">
      <w:pPr>
        <w:spacing w:line="400" w:lineRule="exact"/>
        <w:outlineLvl w:val="2"/>
        <w:rPr>
          <w:rFonts w:hint="eastAsia" w:ascii="仿宋_GB2312" w:eastAsia="仿宋_GB2312" w:hAnsiTheme="majorEastAsia"/>
          <w:b/>
          <w:bCs/>
          <w:sz w:val="28"/>
          <w:szCs w:val="28"/>
        </w:rPr>
      </w:pPr>
    </w:p>
    <w:p w14:paraId="3EF28102">
      <w:pPr>
        <w:spacing w:line="400" w:lineRule="exact"/>
        <w:outlineLvl w:val="2"/>
        <w:rPr>
          <w:rFonts w:hint="eastAsia" w:ascii="仿宋_GB2312" w:eastAsia="仿宋_GB2312" w:hAnsiTheme="majorEastAsia"/>
          <w:b/>
          <w:bCs/>
          <w:sz w:val="28"/>
          <w:szCs w:val="28"/>
        </w:rPr>
      </w:pPr>
    </w:p>
    <w:p w14:paraId="14716309">
      <w:pPr>
        <w:spacing w:line="400" w:lineRule="exact"/>
        <w:outlineLvl w:val="2"/>
        <w:rPr>
          <w:rFonts w:hint="eastAsia" w:ascii="仿宋_GB2312" w:eastAsia="仿宋_GB2312" w:hAnsiTheme="majorEastAsia"/>
          <w:b/>
          <w:bCs/>
          <w:sz w:val="28"/>
          <w:szCs w:val="28"/>
        </w:rPr>
      </w:pPr>
    </w:p>
    <w:p w14:paraId="5E5E03D9">
      <w:pPr>
        <w:spacing w:line="400" w:lineRule="exact"/>
        <w:jc w:val="center"/>
        <w:outlineLvl w:val="2"/>
        <w:rPr>
          <w:rFonts w:hint="eastAsia" w:ascii="仿宋_GB2312" w:eastAsia="仿宋_GB2312" w:hAnsiTheme="majorEastAsia"/>
          <w:b/>
          <w:bCs/>
          <w:sz w:val="28"/>
          <w:szCs w:val="28"/>
        </w:rPr>
      </w:pPr>
      <w:r>
        <w:rPr>
          <w:rFonts w:hint="eastAsia" w:ascii="仿宋_GB2312" w:eastAsia="仿宋_GB2312" w:hAnsiTheme="majorEastAsia"/>
          <w:b/>
          <w:bCs/>
          <w:sz w:val="28"/>
          <w:szCs w:val="28"/>
        </w:rPr>
        <w:t>第二部分</w:t>
      </w:r>
      <w:r>
        <w:rPr>
          <w:rFonts w:ascii="仿宋_GB2312" w:eastAsia="仿宋_GB2312" w:hAnsiTheme="majorEastAsia"/>
          <w:b/>
          <w:bCs/>
          <w:sz w:val="28"/>
          <w:szCs w:val="28"/>
        </w:rPr>
        <w:t xml:space="preserve"> </w:t>
      </w:r>
      <w:r>
        <w:rPr>
          <w:rFonts w:hint="eastAsia" w:ascii="仿宋_GB2312" w:eastAsia="仿宋_GB2312" w:hAnsiTheme="majorEastAsia"/>
          <w:b/>
          <w:bCs/>
          <w:sz w:val="28"/>
          <w:szCs w:val="28"/>
        </w:rPr>
        <w:t>技术标准和图纸</w:t>
      </w:r>
    </w:p>
    <w:p w14:paraId="0CB7F5A2">
      <w:pPr>
        <w:pStyle w:val="18"/>
        <w:snapToGrid w:val="0"/>
        <w:spacing w:line="400" w:lineRule="exact"/>
        <w:ind w:firstLine="482" w:firstLineChars="200"/>
        <w:jc w:val="left"/>
        <w:outlineLvl w:val="2"/>
        <w:rPr>
          <w:rFonts w:hint="eastAsia" w:ascii="仿宋_GB2312" w:hAnsi="宋体" w:eastAsia="仿宋_GB2312"/>
          <w:b/>
          <w:kern w:val="2"/>
          <w:sz w:val="24"/>
          <w:szCs w:val="24"/>
        </w:rPr>
      </w:pPr>
      <w:r>
        <w:rPr>
          <w:rFonts w:hint="eastAsia" w:ascii="仿宋_GB2312" w:hAnsi="宋体" w:eastAsia="仿宋_GB2312"/>
          <w:b/>
          <w:kern w:val="2"/>
          <w:sz w:val="24"/>
          <w:szCs w:val="24"/>
        </w:rPr>
        <w:t>1.质量要求</w:t>
      </w:r>
    </w:p>
    <w:p w14:paraId="15DC3B2A">
      <w:pPr>
        <w:pStyle w:val="18"/>
        <w:snapToGrid w:val="0"/>
        <w:spacing w:line="400" w:lineRule="exact"/>
        <w:ind w:firstLine="420" w:firstLineChars="200"/>
        <w:jc w:val="left"/>
        <w:outlineLvl w:val="2"/>
        <w:rPr>
          <w:rFonts w:hint="eastAsia" w:ascii="仿宋_GB2312" w:hAnsi="宋体" w:eastAsia="仿宋_GB2312"/>
          <w:kern w:val="2"/>
        </w:rPr>
      </w:pPr>
      <w:r>
        <w:rPr>
          <w:rFonts w:hint="eastAsia" w:ascii="仿宋_GB2312" w:hAnsi="宋体" w:eastAsia="仿宋_GB2312"/>
          <w:kern w:val="2"/>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14:paraId="1D5F49EA">
      <w:pPr>
        <w:pStyle w:val="18"/>
        <w:snapToGrid w:val="0"/>
        <w:spacing w:line="400" w:lineRule="exact"/>
        <w:ind w:firstLine="420" w:firstLineChars="200"/>
        <w:jc w:val="left"/>
        <w:outlineLvl w:val="2"/>
        <w:rPr>
          <w:rFonts w:hint="eastAsia" w:ascii="仿宋_GB2312" w:hAnsi="宋体" w:eastAsia="仿宋_GB2312"/>
          <w:kern w:val="2"/>
        </w:rPr>
      </w:pPr>
      <w:r>
        <w:rPr>
          <w:rFonts w:hint="eastAsia" w:ascii="仿宋_GB2312" w:hAnsi="宋体" w:eastAsia="仿宋_GB2312"/>
          <w:kern w:val="2"/>
        </w:rPr>
        <w:t>1.2乙方提供产品的材质证明书：执行标准、品种、代号、强度等级、生产者名称、生产许可证标志及编号、出厂编号、包装日期、净含量等，按规定期限要求对产品质量负责。</w:t>
      </w:r>
    </w:p>
    <w:p w14:paraId="5F0F9BEC">
      <w:pPr>
        <w:pStyle w:val="18"/>
        <w:snapToGrid w:val="0"/>
        <w:spacing w:line="400" w:lineRule="exact"/>
        <w:ind w:firstLine="420" w:firstLineChars="200"/>
        <w:jc w:val="left"/>
        <w:outlineLvl w:val="2"/>
        <w:rPr>
          <w:rFonts w:hint="eastAsia" w:ascii="仿宋_GB2312" w:hAnsi="宋体" w:eastAsia="仿宋_GB2312"/>
          <w:kern w:val="2"/>
        </w:rPr>
      </w:pPr>
      <w:r>
        <w:rPr>
          <w:rFonts w:hint="eastAsia" w:ascii="仿宋_GB2312" w:hAnsi="宋体" w:eastAsia="仿宋_GB2312"/>
          <w:kern w:val="2"/>
        </w:rPr>
        <w:t>1.3乙方必须承担以劣充优，遗留及掩盖隐患所造成的经济损失和法律责任。</w:t>
      </w:r>
    </w:p>
    <w:p w14:paraId="2A7A4FAD">
      <w:pPr>
        <w:pStyle w:val="18"/>
        <w:snapToGrid w:val="0"/>
        <w:spacing w:line="400" w:lineRule="exact"/>
        <w:ind w:firstLine="482" w:firstLineChars="200"/>
        <w:jc w:val="left"/>
        <w:outlineLvl w:val="2"/>
        <w:rPr>
          <w:rFonts w:hint="eastAsia" w:ascii="仿宋_GB2312" w:hAnsi="宋体" w:eastAsia="仿宋_GB2312"/>
          <w:kern w:val="2"/>
          <w:sz w:val="24"/>
          <w:szCs w:val="24"/>
        </w:rPr>
      </w:pPr>
      <w:r>
        <w:rPr>
          <w:rFonts w:hint="eastAsia" w:ascii="仿宋_GB2312" w:hAnsi="宋体" w:eastAsia="仿宋_GB2312"/>
          <w:b/>
          <w:sz w:val="24"/>
          <w:szCs w:val="24"/>
        </w:rPr>
        <w:t>2.质量标准、技术规范、图纸、质量保证期和验收标准</w:t>
      </w:r>
    </w:p>
    <w:p w14:paraId="483373DD">
      <w:pPr>
        <w:pStyle w:val="18"/>
        <w:snapToGrid w:val="0"/>
        <w:spacing w:line="400" w:lineRule="exact"/>
        <w:ind w:firstLine="420" w:firstLineChars="200"/>
        <w:jc w:val="left"/>
        <w:outlineLvl w:val="2"/>
        <w:rPr>
          <w:rFonts w:hint="eastAsia" w:ascii="仿宋_GB2312" w:hAnsi="宋体" w:eastAsia="仿宋_GB2312"/>
          <w:kern w:val="2"/>
        </w:rPr>
      </w:pPr>
      <w:r>
        <w:rPr>
          <w:rFonts w:hint="eastAsia" w:ascii="仿宋_GB2312" w:hAnsi="宋体" w:eastAsia="仿宋_GB2312"/>
          <w:kern w:val="2"/>
        </w:rPr>
        <w:t>（见合同文件中质量标准要求）。</w:t>
      </w:r>
    </w:p>
    <w:p w14:paraId="00A77EDB">
      <w:pPr>
        <w:pStyle w:val="18"/>
        <w:snapToGrid w:val="0"/>
        <w:spacing w:line="400" w:lineRule="exact"/>
        <w:ind w:firstLine="420" w:firstLineChars="200"/>
        <w:jc w:val="left"/>
        <w:outlineLvl w:val="2"/>
        <w:rPr>
          <w:rFonts w:hint="eastAsia" w:ascii="仿宋_GB2312" w:hAnsi="宋体" w:eastAsia="仿宋_GB2312"/>
          <w:kern w:val="2"/>
        </w:rPr>
      </w:pPr>
    </w:p>
    <w:tbl>
      <w:tblPr>
        <w:tblStyle w:val="35"/>
        <w:tblW w:w="8905" w:type="dxa"/>
        <w:jc w:val="center"/>
        <w:tblLayout w:type="autofit"/>
        <w:tblCellMar>
          <w:top w:w="0" w:type="dxa"/>
          <w:left w:w="108" w:type="dxa"/>
          <w:bottom w:w="0" w:type="dxa"/>
          <w:right w:w="108" w:type="dxa"/>
        </w:tblCellMar>
      </w:tblPr>
      <w:tblGrid>
        <w:gridCol w:w="4678"/>
        <w:gridCol w:w="954"/>
        <w:gridCol w:w="1649"/>
        <w:gridCol w:w="1624"/>
      </w:tblGrid>
      <w:tr w14:paraId="6A0124F7">
        <w:tblPrEx>
          <w:tblCellMar>
            <w:top w:w="0" w:type="dxa"/>
            <w:left w:w="108" w:type="dxa"/>
            <w:bottom w:w="0" w:type="dxa"/>
            <w:right w:w="108" w:type="dxa"/>
          </w:tblCellMar>
        </w:tblPrEx>
        <w:trPr>
          <w:trHeight w:val="408" w:hRule="atLeast"/>
          <w:jc w:val="center"/>
        </w:trPr>
        <w:tc>
          <w:tcPr>
            <w:tcW w:w="8905" w:type="dxa"/>
            <w:gridSpan w:val="4"/>
            <w:tcBorders>
              <w:top w:val="nil"/>
              <w:left w:val="nil"/>
              <w:bottom w:val="single" w:color="auto" w:sz="4" w:space="0"/>
              <w:right w:val="nil"/>
            </w:tcBorders>
            <w:shd w:val="clear" w:color="auto" w:fill="auto"/>
            <w:noWrap/>
            <w:vAlign w:val="center"/>
          </w:tcPr>
          <w:p w14:paraId="2444446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高粘度改性沥青技术要求</w:t>
            </w:r>
          </w:p>
        </w:tc>
      </w:tr>
      <w:tr w14:paraId="02D56786">
        <w:tblPrEx>
          <w:tblCellMar>
            <w:top w:w="0" w:type="dxa"/>
            <w:left w:w="108" w:type="dxa"/>
            <w:bottom w:w="0" w:type="dxa"/>
            <w:right w:w="108" w:type="dxa"/>
          </w:tblCellMar>
        </w:tblPrEx>
        <w:trPr>
          <w:trHeight w:val="408" w:hRule="atLeast"/>
          <w:jc w:val="center"/>
        </w:trPr>
        <w:tc>
          <w:tcPr>
            <w:tcW w:w="4678" w:type="dxa"/>
            <w:tcBorders>
              <w:top w:val="nil"/>
              <w:left w:val="single" w:color="auto" w:sz="4" w:space="0"/>
              <w:bottom w:val="single" w:color="auto" w:sz="4" w:space="0"/>
              <w:right w:val="single" w:color="auto" w:sz="4" w:space="0"/>
            </w:tcBorders>
            <w:shd w:val="clear" w:color="auto" w:fill="auto"/>
            <w:noWrap/>
            <w:vAlign w:val="center"/>
          </w:tcPr>
          <w:p w14:paraId="48F41A1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检测指标</w:t>
            </w:r>
          </w:p>
        </w:tc>
        <w:tc>
          <w:tcPr>
            <w:tcW w:w="954" w:type="dxa"/>
            <w:tcBorders>
              <w:top w:val="nil"/>
              <w:left w:val="nil"/>
              <w:bottom w:val="single" w:color="auto" w:sz="4" w:space="0"/>
              <w:right w:val="single" w:color="auto" w:sz="4" w:space="0"/>
            </w:tcBorders>
            <w:shd w:val="clear" w:color="auto" w:fill="auto"/>
            <w:noWrap/>
            <w:vAlign w:val="center"/>
          </w:tcPr>
          <w:p w14:paraId="579A59BF">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单位</w:t>
            </w:r>
          </w:p>
        </w:tc>
        <w:tc>
          <w:tcPr>
            <w:tcW w:w="1649" w:type="dxa"/>
            <w:tcBorders>
              <w:top w:val="nil"/>
              <w:left w:val="nil"/>
              <w:bottom w:val="single" w:color="auto" w:sz="4" w:space="0"/>
              <w:right w:val="single" w:color="auto" w:sz="4" w:space="0"/>
            </w:tcBorders>
            <w:shd w:val="clear" w:color="auto" w:fill="auto"/>
            <w:noWrap/>
            <w:vAlign w:val="center"/>
          </w:tcPr>
          <w:p w14:paraId="5771C95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技术要求</w:t>
            </w:r>
          </w:p>
        </w:tc>
        <w:tc>
          <w:tcPr>
            <w:tcW w:w="1624" w:type="dxa"/>
            <w:tcBorders>
              <w:top w:val="nil"/>
              <w:left w:val="nil"/>
              <w:bottom w:val="single" w:color="auto" w:sz="4" w:space="0"/>
              <w:right w:val="single" w:color="auto" w:sz="4" w:space="0"/>
            </w:tcBorders>
            <w:shd w:val="clear" w:color="auto" w:fill="auto"/>
            <w:noWrap/>
            <w:vAlign w:val="center"/>
          </w:tcPr>
          <w:p w14:paraId="4346812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试验方法</w:t>
            </w:r>
          </w:p>
        </w:tc>
      </w:tr>
      <w:tr w14:paraId="3B601299">
        <w:tblPrEx>
          <w:tblCellMar>
            <w:top w:w="0" w:type="dxa"/>
            <w:left w:w="108" w:type="dxa"/>
            <w:bottom w:w="0" w:type="dxa"/>
            <w:right w:w="108" w:type="dxa"/>
          </w:tblCellMar>
        </w:tblPrEx>
        <w:trPr>
          <w:trHeight w:val="408" w:hRule="atLeast"/>
          <w:jc w:val="center"/>
        </w:trPr>
        <w:tc>
          <w:tcPr>
            <w:tcW w:w="4678" w:type="dxa"/>
            <w:tcBorders>
              <w:top w:val="nil"/>
              <w:left w:val="single" w:color="auto" w:sz="4" w:space="0"/>
              <w:bottom w:val="single" w:color="auto" w:sz="4" w:space="0"/>
              <w:right w:val="single" w:color="auto" w:sz="4" w:space="0"/>
            </w:tcBorders>
            <w:shd w:val="clear" w:color="auto" w:fill="auto"/>
            <w:noWrap/>
            <w:vAlign w:val="center"/>
          </w:tcPr>
          <w:p w14:paraId="4FF1358D">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针入度（25℃，5s，100g）</w:t>
            </w:r>
          </w:p>
        </w:tc>
        <w:tc>
          <w:tcPr>
            <w:tcW w:w="954" w:type="dxa"/>
            <w:tcBorders>
              <w:top w:val="nil"/>
              <w:left w:val="nil"/>
              <w:bottom w:val="single" w:color="auto" w:sz="4" w:space="0"/>
              <w:right w:val="single" w:color="auto" w:sz="4" w:space="0"/>
            </w:tcBorders>
            <w:shd w:val="clear" w:color="auto" w:fill="auto"/>
            <w:noWrap/>
            <w:vAlign w:val="center"/>
          </w:tcPr>
          <w:p w14:paraId="73A05310">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0.1mm</w:t>
            </w:r>
          </w:p>
        </w:tc>
        <w:tc>
          <w:tcPr>
            <w:tcW w:w="1649" w:type="dxa"/>
            <w:tcBorders>
              <w:top w:val="nil"/>
              <w:left w:val="nil"/>
              <w:bottom w:val="single" w:color="auto" w:sz="4" w:space="0"/>
              <w:right w:val="single" w:color="auto" w:sz="4" w:space="0"/>
            </w:tcBorders>
            <w:shd w:val="clear" w:color="auto" w:fill="auto"/>
            <w:noWrap/>
            <w:vAlign w:val="center"/>
          </w:tcPr>
          <w:p w14:paraId="689F92C8">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40~80</w:t>
            </w:r>
          </w:p>
        </w:tc>
        <w:tc>
          <w:tcPr>
            <w:tcW w:w="1624" w:type="dxa"/>
            <w:tcBorders>
              <w:top w:val="nil"/>
              <w:left w:val="nil"/>
              <w:bottom w:val="single" w:color="auto" w:sz="4" w:space="0"/>
              <w:right w:val="single" w:color="auto" w:sz="4" w:space="0"/>
            </w:tcBorders>
            <w:shd w:val="clear" w:color="auto" w:fill="auto"/>
            <w:noWrap/>
            <w:vAlign w:val="center"/>
          </w:tcPr>
          <w:p w14:paraId="4CCEFA2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T0604</w:t>
            </w:r>
          </w:p>
        </w:tc>
      </w:tr>
      <w:tr w14:paraId="6541FDD0">
        <w:tblPrEx>
          <w:tblCellMar>
            <w:top w:w="0" w:type="dxa"/>
            <w:left w:w="108" w:type="dxa"/>
            <w:bottom w:w="0" w:type="dxa"/>
            <w:right w:w="108" w:type="dxa"/>
          </w:tblCellMar>
        </w:tblPrEx>
        <w:trPr>
          <w:trHeight w:val="408" w:hRule="atLeast"/>
          <w:jc w:val="center"/>
        </w:trPr>
        <w:tc>
          <w:tcPr>
            <w:tcW w:w="4678" w:type="dxa"/>
            <w:tcBorders>
              <w:top w:val="nil"/>
              <w:left w:val="single" w:color="auto" w:sz="4" w:space="0"/>
              <w:bottom w:val="single" w:color="auto" w:sz="4" w:space="0"/>
              <w:right w:val="single" w:color="auto" w:sz="4" w:space="0"/>
            </w:tcBorders>
            <w:shd w:val="clear" w:color="auto" w:fill="auto"/>
            <w:noWrap/>
            <w:vAlign w:val="center"/>
          </w:tcPr>
          <w:p w14:paraId="6FB63C4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延度（5℃，5cm/min）</w:t>
            </w:r>
          </w:p>
        </w:tc>
        <w:tc>
          <w:tcPr>
            <w:tcW w:w="954" w:type="dxa"/>
            <w:tcBorders>
              <w:top w:val="nil"/>
              <w:left w:val="nil"/>
              <w:bottom w:val="single" w:color="auto" w:sz="4" w:space="0"/>
              <w:right w:val="single" w:color="auto" w:sz="4" w:space="0"/>
            </w:tcBorders>
            <w:shd w:val="clear" w:color="auto" w:fill="auto"/>
            <w:noWrap/>
            <w:vAlign w:val="center"/>
          </w:tcPr>
          <w:p w14:paraId="3D33D260">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cm</w:t>
            </w:r>
          </w:p>
        </w:tc>
        <w:tc>
          <w:tcPr>
            <w:tcW w:w="1649" w:type="dxa"/>
            <w:tcBorders>
              <w:top w:val="nil"/>
              <w:left w:val="nil"/>
              <w:bottom w:val="single" w:color="auto" w:sz="4" w:space="0"/>
              <w:right w:val="single" w:color="auto" w:sz="4" w:space="0"/>
            </w:tcBorders>
            <w:shd w:val="clear" w:color="auto" w:fill="auto"/>
            <w:noWrap/>
            <w:vAlign w:val="center"/>
          </w:tcPr>
          <w:p w14:paraId="081A918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≥35</w:t>
            </w:r>
          </w:p>
        </w:tc>
        <w:tc>
          <w:tcPr>
            <w:tcW w:w="1624" w:type="dxa"/>
            <w:tcBorders>
              <w:top w:val="nil"/>
              <w:left w:val="nil"/>
              <w:bottom w:val="single" w:color="auto" w:sz="4" w:space="0"/>
              <w:right w:val="single" w:color="auto" w:sz="4" w:space="0"/>
            </w:tcBorders>
            <w:shd w:val="clear" w:color="auto" w:fill="auto"/>
            <w:noWrap/>
            <w:vAlign w:val="center"/>
          </w:tcPr>
          <w:p w14:paraId="7E4CD987">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T0605</w:t>
            </w:r>
          </w:p>
        </w:tc>
      </w:tr>
      <w:tr w14:paraId="1DA4AF96">
        <w:tblPrEx>
          <w:tblCellMar>
            <w:top w:w="0" w:type="dxa"/>
            <w:left w:w="108" w:type="dxa"/>
            <w:bottom w:w="0" w:type="dxa"/>
            <w:right w:w="108" w:type="dxa"/>
          </w:tblCellMar>
        </w:tblPrEx>
        <w:trPr>
          <w:trHeight w:val="408" w:hRule="atLeast"/>
          <w:jc w:val="center"/>
        </w:trPr>
        <w:tc>
          <w:tcPr>
            <w:tcW w:w="4678" w:type="dxa"/>
            <w:tcBorders>
              <w:top w:val="nil"/>
              <w:left w:val="single" w:color="auto" w:sz="4" w:space="0"/>
              <w:bottom w:val="single" w:color="auto" w:sz="4" w:space="0"/>
              <w:right w:val="single" w:color="auto" w:sz="4" w:space="0"/>
            </w:tcBorders>
            <w:shd w:val="clear" w:color="auto" w:fill="auto"/>
            <w:noWrap/>
            <w:vAlign w:val="center"/>
          </w:tcPr>
          <w:p w14:paraId="2FB2F27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软化点（环球法）</w:t>
            </w:r>
          </w:p>
        </w:tc>
        <w:tc>
          <w:tcPr>
            <w:tcW w:w="954" w:type="dxa"/>
            <w:tcBorders>
              <w:top w:val="nil"/>
              <w:left w:val="nil"/>
              <w:bottom w:val="single" w:color="auto" w:sz="4" w:space="0"/>
              <w:right w:val="single" w:color="auto" w:sz="4" w:space="0"/>
            </w:tcBorders>
            <w:shd w:val="clear" w:color="auto" w:fill="auto"/>
            <w:noWrap/>
            <w:vAlign w:val="center"/>
          </w:tcPr>
          <w:p w14:paraId="7F0BF01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1649" w:type="dxa"/>
            <w:tcBorders>
              <w:top w:val="nil"/>
              <w:left w:val="nil"/>
              <w:bottom w:val="single" w:color="auto" w:sz="4" w:space="0"/>
              <w:right w:val="single" w:color="auto" w:sz="4" w:space="0"/>
            </w:tcBorders>
            <w:shd w:val="clear" w:color="auto" w:fill="auto"/>
            <w:noWrap/>
            <w:vAlign w:val="center"/>
          </w:tcPr>
          <w:p w14:paraId="08071CD8">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≥85</w:t>
            </w:r>
          </w:p>
        </w:tc>
        <w:tc>
          <w:tcPr>
            <w:tcW w:w="1624" w:type="dxa"/>
            <w:tcBorders>
              <w:top w:val="nil"/>
              <w:left w:val="nil"/>
              <w:bottom w:val="single" w:color="auto" w:sz="4" w:space="0"/>
              <w:right w:val="single" w:color="auto" w:sz="4" w:space="0"/>
            </w:tcBorders>
            <w:shd w:val="clear" w:color="auto" w:fill="auto"/>
            <w:noWrap/>
            <w:vAlign w:val="center"/>
          </w:tcPr>
          <w:p w14:paraId="13EA46A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T0606</w:t>
            </w:r>
          </w:p>
        </w:tc>
      </w:tr>
      <w:tr w14:paraId="3C28C6CC">
        <w:tblPrEx>
          <w:tblCellMar>
            <w:top w:w="0" w:type="dxa"/>
            <w:left w:w="108" w:type="dxa"/>
            <w:bottom w:w="0" w:type="dxa"/>
            <w:right w:w="108" w:type="dxa"/>
          </w:tblCellMar>
        </w:tblPrEx>
        <w:trPr>
          <w:trHeight w:val="408" w:hRule="atLeast"/>
          <w:jc w:val="center"/>
        </w:trPr>
        <w:tc>
          <w:tcPr>
            <w:tcW w:w="4678" w:type="dxa"/>
            <w:tcBorders>
              <w:top w:val="nil"/>
              <w:left w:val="single" w:color="auto" w:sz="4" w:space="0"/>
              <w:bottom w:val="single" w:color="auto" w:sz="4" w:space="0"/>
              <w:right w:val="single" w:color="auto" w:sz="4" w:space="0"/>
            </w:tcBorders>
            <w:shd w:val="clear" w:color="auto" w:fill="auto"/>
            <w:noWrap/>
            <w:vAlign w:val="center"/>
          </w:tcPr>
          <w:p w14:paraId="51F0D53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粘度（60℃）</w:t>
            </w:r>
          </w:p>
        </w:tc>
        <w:tc>
          <w:tcPr>
            <w:tcW w:w="954" w:type="dxa"/>
            <w:tcBorders>
              <w:top w:val="nil"/>
              <w:left w:val="nil"/>
              <w:bottom w:val="single" w:color="auto" w:sz="4" w:space="0"/>
              <w:right w:val="single" w:color="auto" w:sz="4" w:space="0"/>
            </w:tcBorders>
            <w:shd w:val="clear" w:color="auto" w:fill="auto"/>
            <w:noWrap/>
            <w:vAlign w:val="center"/>
          </w:tcPr>
          <w:p w14:paraId="1F2FD8D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Pa·s</w:t>
            </w:r>
          </w:p>
        </w:tc>
        <w:tc>
          <w:tcPr>
            <w:tcW w:w="1649" w:type="dxa"/>
            <w:tcBorders>
              <w:top w:val="nil"/>
              <w:left w:val="nil"/>
              <w:bottom w:val="single" w:color="auto" w:sz="4" w:space="0"/>
              <w:right w:val="single" w:color="auto" w:sz="4" w:space="0"/>
            </w:tcBorders>
            <w:shd w:val="clear" w:color="auto" w:fill="auto"/>
            <w:noWrap/>
            <w:vAlign w:val="center"/>
          </w:tcPr>
          <w:p w14:paraId="099ED61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≥300000</w:t>
            </w:r>
          </w:p>
        </w:tc>
        <w:tc>
          <w:tcPr>
            <w:tcW w:w="1624" w:type="dxa"/>
            <w:tcBorders>
              <w:top w:val="nil"/>
              <w:left w:val="nil"/>
              <w:bottom w:val="single" w:color="auto" w:sz="4" w:space="0"/>
              <w:right w:val="single" w:color="auto" w:sz="4" w:space="0"/>
            </w:tcBorders>
            <w:shd w:val="clear" w:color="auto" w:fill="auto"/>
            <w:noWrap/>
            <w:vAlign w:val="center"/>
          </w:tcPr>
          <w:p w14:paraId="2D875731">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T0620</w:t>
            </w:r>
          </w:p>
        </w:tc>
      </w:tr>
      <w:tr w14:paraId="31BF35DF">
        <w:tblPrEx>
          <w:tblCellMar>
            <w:top w:w="0" w:type="dxa"/>
            <w:left w:w="108" w:type="dxa"/>
            <w:bottom w:w="0" w:type="dxa"/>
            <w:right w:w="108" w:type="dxa"/>
          </w:tblCellMar>
        </w:tblPrEx>
        <w:trPr>
          <w:trHeight w:val="408" w:hRule="atLeast"/>
          <w:jc w:val="center"/>
        </w:trPr>
        <w:tc>
          <w:tcPr>
            <w:tcW w:w="4678" w:type="dxa"/>
            <w:tcBorders>
              <w:top w:val="nil"/>
              <w:left w:val="single" w:color="auto" w:sz="4" w:space="0"/>
              <w:bottom w:val="single" w:color="auto" w:sz="4" w:space="0"/>
              <w:right w:val="single" w:color="auto" w:sz="4" w:space="0"/>
            </w:tcBorders>
            <w:shd w:val="clear" w:color="auto" w:fill="auto"/>
            <w:noWrap/>
            <w:vAlign w:val="center"/>
          </w:tcPr>
          <w:p w14:paraId="035F4B57">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离析，48h软化点差</w:t>
            </w:r>
          </w:p>
        </w:tc>
        <w:tc>
          <w:tcPr>
            <w:tcW w:w="954" w:type="dxa"/>
            <w:tcBorders>
              <w:top w:val="nil"/>
              <w:left w:val="nil"/>
              <w:bottom w:val="single" w:color="auto" w:sz="4" w:space="0"/>
              <w:right w:val="single" w:color="auto" w:sz="4" w:space="0"/>
            </w:tcBorders>
            <w:shd w:val="clear" w:color="auto" w:fill="auto"/>
            <w:noWrap/>
            <w:vAlign w:val="center"/>
          </w:tcPr>
          <w:p w14:paraId="79DA0A2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1649" w:type="dxa"/>
            <w:tcBorders>
              <w:top w:val="nil"/>
              <w:left w:val="nil"/>
              <w:bottom w:val="single" w:color="auto" w:sz="4" w:space="0"/>
              <w:right w:val="single" w:color="auto" w:sz="4" w:space="0"/>
            </w:tcBorders>
            <w:shd w:val="clear" w:color="auto" w:fill="auto"/>
            <w:noWrap/>
            <w:vAlign w:val="center"/>
          </w:tcPr>
          <w:p w14:paraId="3CC4EAFD">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≯2.5</w:t>
            </w:r>
          </w:p>
        </w:tc>
        <w:tc>
          <w:tcPr>
            <w:tcW w:w="1624" w:type="dxa"/>
            <w:tcBorders>
              <w:top w:val="nil"/>
              <w:left w:val="nil"/>
              <w:bottom w:val="single" w:color="auto" w:sz="4" w:space="0"/>
              <w:right w:val="single" w:color="auto" w:sz="4" w:space="0"/>
            </w:tcBorders>
            <w:shd w:val="clear" w:color="auto" w:fill="auto"/>
            <w:noWrap/>
            <w:vAlign w:val="center"/>
          </w:tcPr>
          <w:p w14:paraId="6977BDF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T0661</w:t>
            </w:r>
          </w:p>
        </w:tc>
      </w:tr>
      <w:tr w14:paraId="058347F0">
        <w:tblPrEx>
          <w:tblCellMar>
            <w:top w:w="0" w:type="dxa"/>
            <w:left w:w="108" w:type="dxa"/>
            <w:bottom w:w="0" w:type="dxa"/>
            <w:right w:w="108" w:type="dxa"/>
          </w:tblCellMar>
        </w:tblPrEx>
        <w:trPr>
          <w:trHeight w:val="408" w:hRule="atLeast"/>
          <w:jc w:val="center"/>
        </w:trPr>
        <w:tc>
          <w:tcPr>
            <w:tcW w:w="4678" w:type="dxa"/>
            <w:tcBorders>
              <w:top w:val="nil"/>
              <w:left w:val="single" w:color="auto" w:sz="4" w:space="0"/>
              <w:bottom w:val="single" w:color="auto" w:sz="4" w:space="0"/>
              <w:right w:val="single" w:color="auto" w:sz="4" w:space="0"/>
            </w:tcBorders>
            <w:shd w:val="clear" w:color="auto" w:fill="auto"/>
            <w:noWrap/>
            <w:vAlign w:val="center"/>
          </w:tcPr>
          <w:p w14:paraId="0F828C00">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弹性恢复（25℃）</w:t>
            </w:r>
          </w:p>
        </w:tc>
        <w:tc>
          <w:tcPr>
            <w:tcW w:w="954" w:type="dxa"/>
            <w:tcBorders>
              <w:top w:val="nil"/>
              <w:left w:val="nil"/>
              <w:bottom w:val="single" w:color="auto" w:sz="4" w:space="0"/>
              <w:right w:val="single" w:color="auto" w:sz="4" w:space="0"/>
            </w:tcBorders>
            <w:shd w:val="clear" w:color="auto" w:fill="auto"/>
            <w:noWrap/>
            <w:vAlign w:val="center"/>
          </w:tcPr>
          <w:p w14:paraId="1E41834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1649" w:type="dxa"/>
            <w:tcBorders>
              <w:top w:val="nil"/>
              <w:left w:val="nil"/>
              <w:bottom w:val="single" w:color="auto" w:sz="4" w:space="0"/>
              <w:right w:val="single" w:color="auto" w:sz="4" w:space="0"/>
            </w:tcBorders>
            <w:shd w:val="clear" w:color="auto" w:fill="auto"/>
            <w:noWrap/>
            <w:vAlign w:val="center"/>
          </w:tcPr>
          <w:p w14:paraId="5255821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≥90</w:t>
            </w:r>
          </w:p>
        </w:tc>
        <w:tc>
          <w:tcPr>
            <w:tcW w:w="1624" w:type="dxa"/>
            <w:tcBorders>
              <w:top w:val="nil"/>
              <w:left w:val="nil"/>
              <w:bottom w:val="single" w:color="auto" w:sz="4" w:space="0"/>
              <w:right w:val="single" w:color="auto" w:sz="4" w:space="0"/>
            </w:tcBorders>
            <w:shd w:val="clear" w:color="auto" w:fill="auto"/>
            <w:noWrap/>
            <w:vAlign w:val="center"/>
          </w:tcPr>
          <w:p w14:paraId="356BD97C">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T0662</w:t>
            </w:r>
          </w:p>
        </w:tc>
      </w:tr>
      <w:tr w14:paraId="6B3AC733">
        <w:tblPrEx>
          <w:tblCellMar>
            <w:top w:w="0" w:type="dxa"/>
            <w:left w:w="108" w:type="dxa"/>
            <w:bottom w:w="0" w:type="dxa"/>
            <w:right w:w="108" w:type="dxa"/>
          </w:tblCellMar>
        </w:tblPrEx>
        <w:trPr>
          <w:trHeight w:val="408" w:hRule="atLeast"/>
          <w:jc w:val="center"/>
        </w:trPr>
        <w:tc>
          <w:tcPr>
            <w:tcW w:w="890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86B6628">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TFOT后残留物</w:t>
            </w:r>
          </w:p>
        </w:tc>
      </w:tr>
      <w:tr w14:paraId="780EE647">
        <w:tblPrEx>
          <w:tblCellMar>
            <w:top w:w="0" w:type="dxa"/>
            <w:left w:w="108" w:type="dxa"/>
            <w:bottom w:w="0" w:type="dxa"/>
            <w:right w:w="108" w:type="dxa"/>
          </w:tblCellMar>
        </w:tblPrEx>
        <w:trPr>
          <w:trHeight w:val="408" w:hRule="atLeast"/>
          <w:jc w:val="center"/>
        </w:trPr>
        <w:tc>
          <w:tcPr>
            <w:tcW w:w="4678" w:type="dxa"/>
            <w:tcBorders>
              <w:top w:val="nil"/>
              <w:left w:val="single" w:color="auto" w:sz="4" w:space="0"/>
              <w:bottom w:val="single" w:color="auto" w:sz="4" w:space="0"/>
              <w:right w:val="single" w:color="auto" w:sz="4" w:space="0"/>
            </w:tcBorders>
            <w:shd w:val="clear" w:color="auto" w:fill="auto"/>
            <w:noWrap/>
            <w:vAlign w:val="center"/>
          </w:tcPr>
          <w:p w14:paraId="48F8D1FC">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质量损失</w:t>
            </w:r>
          </w:p>
        </w:tc>
        <w:tc>
          <w:tcPr>
            <w:tcW w:w="954" w:type="dxa"/>
            <w:tcBorders>
              <w:top w:val="nil"/>
              <w:left w:val="nil"/>
              <w:bottom w:val="single" w:color="auto" w:sz="4" w:space="0"/>
              <w:right w:val="single" w:color="auto" w:sz="4" w:space="0"/>
            </w:tcBorders>
            <w:shd w:val="clear" w:color="auto" w:fill="auto"/>
            <w:noWrap/>
            <w:vAlign w:val="center"/>
          </w:tcPr>
          <w:p w14:paraId="0C9C7E1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1649" w:type="dxa"/>
            <w:tcBorders>
              <w:top w:val="nil"/>
              <w:left w:val="nil"/>
              <w:bottom w:val="single" w:color="auto" w:sz="4" w:space="0"/>
              <w:right w:val="single" w:color="auto" w:sz="4" w:space="0"/>
            </w:tcBorders>
            <w:shd w:val="clear" w:color="auto" w:fill="auto"/>
            <w:noWrap/>
            <w:vAlign w:val="center"/>
          </w:tcPr>
          <w:p w14:paraId="6A9E5ED8">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≤0.5</w:t>
            </w:r>
          </w:p>
        </w:tc>
        <w:tc>
          <w:tcPr>
            <w:tcW w:w="1624" w:type="dxa"/>
            <w:tcBorders>
              <w:top w:val="nil"/>
              <w:left w:val="nil"/>
              <w:bottom w:val="single" w:color="auto" w:sz="4" w:space="0"/>
              <w:right w:val="single" w:color="auto" w:sz="4" w:space="0"/>
            </w:tcBorders>
            <w:shd w:val="clear" w:color="auto" w:fill="auto"/>
            <w:noWrap/>
            <w:vAlign w:val="center"/>
          </w:tcPr>
          <w:p w14:paraId="58A9758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T0609</w:t>
            </w:r>
          </w:p>
        </w:tc>
      </w:tr>
      <w:tr w14:paraId="60BBD7EF">
        <w:tblPrEx>
          <w:tblCellMar>
            <w:top w:w="0" w:type="dxa"/>
            <w:left w:w="108" w:type="dxa"/>
            <w:bottom w:w="0" w:type="dxa"/>
            <w:right w:w="108" w:type="dxa"/>
          </w:tblCellMar>
        </w:tblPrEx>
        <w:trPr>
          <w:trHeight w:val="408" w:hRule="atLeast"/>
          <w:jc w:val="center"/>
        </w:trPr>
        <w:tc>
          <w:tcPr>
            <w:tcW w:w="4678" w:type="dxa"/>
            <w:tcBorders>
              <w:top w:val="nil"/>
              <w:left w:val="single" w:color="auto" w:sz="4" w:space="0"/>
              <w:bottom w:val="single" w:color="auto" w:sz="4" w:space="0"/>
              <w:right w:val="single" w:color="auto" w:sz="4" w:space="0"/>
            </w:tcBorders>
            <w:shd w:val="clear" w:color="auto" w:fill="auto"/>
            <w:noWrap/>
            <w:vAlign w:val="center"/>
          </w:tcPr>
          <w:p w14:paraId="6EA52601">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残留针入度比（25℃）</w:t>
            </w:r>
          </w:p>
        </w:tc>
        <w:tc>
          <w:tcPr>
            <w:tcW w:w="954" w:type="dxa"/>
            <w:tcBorders>
              <w:top w:val="nil"/>
              <w:left w:val="nil"/>
              <w:bottom w:val="single" w:color="auto" w:sz="4" w:space="0"/>
              <w:right w:val="single" w:color="auto" w:sz="4" w:space="0"/>
            </w:tcBorders>
            <w:shd w:val="clear" w:color="auto" w:fill="auto"/>
            <w:noWrap/>
            <w:vAlign w:val="center"/>
          </w:tcPr>
          <w:p w14:paraId="50AFEA1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1649" w:type="dxa"/>
            <w:tcBorders>
              <w:top w:val="nil"/>
              <w:left w:val="nil"/>
              <w:bottom w:val="single" w:color="auto" w:sz="4" w:space="0"/>
              <w:right w:val="single" w:color="auto" w:sz="4" w:space="0"/>
            </w:tcBorders>
            <w:shd w:val="clear" w:color="auto" w:fill="auto"/>
            <w:noWrap/>
            <w:vAlign w:val="center"/>
          </w:tcPr>
          <w:p w14:paraId="07B3C288">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≥65</w:t>
            </w:r>
          </w:p>
        </w:tc>
        <w:tc>
          <w:tcPr>
            <w:tcW w:w="1624" w:type="dxa"/>
            <w:tcBorders>
              <w:top w:val="nil"/>
              <w:left w:val="nil"/>
              <w:bottom w:val="single" w:color="auto" w:sz="4" w:space="0"/>
              <w:right w:val="single" w:color="auto" w:sz="4" w:space="0"/>
            </w:tcBorders>
            <w:shd w:val="clear" w:color="auto" w:fill="auto"/>
            <w:noWrap/>
            <w:vAlign w:val="center"/>
          </w:tcPr>
          <w:p w14:paraId="163A96E7">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T0604</w:t>
            </w:r>
          </w:p>
        </w:tc>
      </w:tr>
      <w:tr w14:paraId="30B8ECD8">
        <w:tblPrEx>
          <w:tblCellMar>
            <w:top w:w="0" w:type="dxa"/>
            <w:left w:w="108" w:type="dxa"/>
            <w:bottom w:w="0" w:type="dxa"/>
            <w:right w:w="108" w:type="dxa"/>
          </w:tblCellMar>
        </w:tblPrEx>
        <w:trPr>
          <w:trHeight w:val="408" w:hRule="atLeast"/>
          <w:jc w:val="center"/>
        </w:trPr>
        <w:tc>
          <w:tcPr>
            <w:tcW w:w="4678" w:type="dxa"/>
            <w:tcBorders>
              <w:top w:val="nil"/>
              <w:left w:val="single" w:color="auto" w:sz="4" w:space="0"/>
              <w:bottom w:val="single" w:color="auto" w:sz="4" w:space="0"/>
              <w:right w:val="single" w:color="auto" w:sz="4" w:space="0"/>
            </w:tcBorders>
            <w:shd w:val="clear" w:color="auto" w:fill="auto"/>
            <w:noWrap/>
            <w:vAlign w:val="center"/>
          </w:tcPr>
          <w:p w14:paraId="2157D89F">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残留延度（5℃）</w:t>
            </w:r>
          </w:p>
        </w:tc>
        <w:tc>
          <w:tcPr>
            <w:tcW w:w="954" w:type="dxa"/>
            <w:tcBorders>
              <w:top w:val="nil"/>
              <w:left w:val="nil"/>
              <w:bottom w:val="single" w:color="auto" w:sz="4" w:space="0"/>
              <w:right w:val="single" w:color="auto" w:sz="4" w:space="0"/>
            </w:tcBorders>
            <w:shd w:val="clear" w:color="auto" w:fill="auto"/>
            <w:noWrap/>
            <w:vAlign w:val="center"/>
          </w:tcPr>
          <w:p w14:paraId="421E1BB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cm</w:t>
            </w:r>
          </w:p>
        </w:tc>
        <w:tc>
          <w:tcPr>
            <w:tcW w:w="1649" w:type="dxa"/>
            <w:tcBorders>
              <w:top w:val="nil"/>
              <w:left w:val="nil"/>
              <w:bottom w:val="single" w:color="auto" w:sz="4" w:space="0"/>
              <w:right w:val="single" w:color="auto" w:sz="4" w:space="0"/>
            </w:tcBorders>
            <w:shd w:val="clear" w:color="auto" w:fill="auto"/>
            <w:noWrap/>
            <w:vAlign w:val="center"/>
          </w:tcPr>
          <w:p w14:paraId="1819E7B1">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≥15</w:t>
            </w:r>
          </w:p>
        </w:tc>
        <w:tc>
          <w:tcPr>
            <w:tcW w:w="1624" w:type="dxa"/>
            <w:tcBorders>
              <w:top w:val="nil"/>
              <w:left w:val="nil"/>
              <w:bottom w:val="single" w:color="auto" w:sz="4" w:space="0"/>
              <w:right w:val="single" w:color="auto" w:sz="4" w:space="0"/>
            </w:tcBorders>
            <w:shd w:val="clear" w:color="auto" w:fill="auto"/>
            <w:noWrap/>
            <w:vAlign w:val="center"/>
          </w:tcPr>
          <w:p w14:paraId="34DA2B3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T0605</w:t>
            </w:r>
          </w:p>
        </w:tc>
      </w:tr>
    </w:tbl>
    <w:p w14:paraId="1CE02EB6">
      <w:pPr>
        <w:spacing w:line="400" w:lineRule="exact"/>
        <w:jc w:val="center"/>
        <w:outlineLvl w:val="0"/>
        <w:rPr>
          <w:rFonts w:hint="eastAsia" w:ascii="仿宋_GB2312" w:eastAsia="仿宋_GB2312" w:hAnsiTheme="majorEastAsia"/>
          <w:b/>
          <w:bCs/>
          <w:sz w:val="36"/>
          <w:szCs w:val="36"/>
        </w:rPr>
      </w:pPr>
    </w:p>
    <w:tbl>
      <w:tblPr>
        <w:tblStyle w:val="35"/>
        <w:tblW w:w="9020" w:type="dxa"/>
        <w:jc w:val="center"/>
        <w:tblLayout w:type="autofit"/>
        <w:tblCellMar>
          <w:top w:w="0" w:type="dxa"/>
          <w:left w:w="108" w:type="dxa"/>
          <w:bottom w:w="0" w:type="dxa"/>
          <w:right w:w="108" w:type="dxa"/>
        </w:tblCellMar>
      </w:tblPr>
      <w:tblGrid>
        <w:gridCol w:w="2270"/>
        <w:gridCol w:w="4281"/>
        <w:gridCol w:w="1442"/>
        <w:gridCol w:w="1027"/>
      </w:tblGrid>
      <w:tr w14:paraId="53EEB91B">
        <w:tblPrEx>
          <w:tblCellMar>
            <w:top w:w="0" w:type="dxa"/>
            <w:left w:w="108" w:type="dxa"/>
            <w:bottom w:w="0" w:type="dxa"/>
            <w:right w:w="108" w:type="dxa"/>
          </w:tblCellMar>
        </w:tblPrEx>
        <w:trPr>
          <w:trHeight w:val="372" w:hRule="atLeast"/>
          <w:jc w:val="center"/>
        </w:trPr>
        <w:tc>
          <w:tcPr>
            <w:tcW w:w="9020" w:type="dxa"/>
            <w:gridSpan w:val="4"/>
            <w:tcBorders>
              <w:top w:val="nil"/>
              <w:left w:val="nil"/>
              <w:bottom w:val="single" w:color="auto" w:sz="4" w:space="0"/>
              <w:right w:val="nil"/>
            </w:tcBorders>
            <w:shd w:val="clear" w:color="auto" w:fill="auto"/>
            <w:noWrap/>
            <w:vAlign w:val="center"/>
          </w:tcPr>
          <w:p w14:paraId="4849D7F5">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高粘度改性乳化沥青粘层油</w:t>
            </w:r>
          </w:p>
        </w:tc>
      </w:tr>
      <w:tr w14:paraId="69876A5A">
        <w:tblPrEx>
          <w:tblCellMar>
            <w:top w:w="0" w:type="dxa"/>
            <w:left w:w="108" w:type="dxa"/>
            <w:bottom w:w="0" w:type="dxa"/>
            <w:right w:w="108" w:type="dxa"/>
          </w:tblCellMar>
        </w:tblPrEx>
        <w:trPr>
          <w:trHeight w:val="372" w:hRule="atLeast"/>
          <w:jc w:val="center"/>
        </w:trPr>
        <w:tc>
          <w:tcPr>
            <w:tcW w:w="6551"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08401841">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项目</w:t>
            </w:r>
          </w:p>
        </w:tc>
        <w:tc>
          <w:tcPr>
            <w:tcW w:w="1442" w:type="dxa"/>
            <w:tcBorders>
              <w:top w:val="nil"/>
              <w:left w:val="nil"/>
              <w:bottom w:val="single" w:color="auto" w:sz="4" w:space="0"/>
              <w:right w:val="single" w:color="auto" w:sz="4" w:space="0"/>
            </w:tcBorders>
            <w:shd w:val="clear" w:color="auto" w:fill="auto"/>
            <w:noWrap/>
            <w:vAlign w:val="center"/>
          </w:tcPr>
          <w:p w14:paraId="1DEF281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技术要求</w:t>
            </w:r>
          </w:p>
        </w:tc>
        <w:tc>
          <w:tcPr>
            <w:tcW w:w="1027" w:type="dxa"/>
            <w:tcBorders>
              <w:top w:val="nil"/>
              <w:left w:val="nil"/>
              <w:bottom w:val="single" w:color="auto" w:sz="4" w:space="0"/>
              <w:right w:val="single" w:color="auto" w:sz="4" w:space="0"/>
            </w:tcBorders>
            <w:shd w:val="clear" w:color="auto" w:fill="auto"/>
            <w:noWrap/>
            <w:vAlign w:val="center"/>
          </w:tcPr>
          <w:p w14:paraId="7AE2CAB5">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试验方法</w:t>
            </w:r>
          </w:p>
        </w:tc>
      </w:tr>
      <w:tr w14:paraId="5675F97C">
        <w:tblPrEx>
          <w:tblCellMar>
            <w:top w:w="0" w:type="dxa"/>
            <w:left w:w="108" w:type="dxa"/>
            <w:bottom w:w="0" w:type="dxa"/>
            <w:right w:w="108" w:type="dxa"/>
          </w:tblCellMar>
        </w:tblPrEx>
        <w:trPr>
          <w:trHeight w:val="372" w:hRule="atLeast"/>
          <w:jc w:val="center"/>
        </w:trPr>
        <w:tc>
          <w:tcPr>
            <w:tcW w:w="6551"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0B07EE6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破乳速度</w:t>
            </w:r>
          </w:p>
        </w:tc>
        <w:tc>
          <w:tcPr>
            <w:tcW w:w="1442" w:type="dxa"/>
            <w:tcBorders>
              <w:top w:val="nil"/>
              <w:left w:val="nil"/>
              <w:bottom w:val="single" w:color="auto" w:sz="4" w:space="0"/>
              <w:right w:val="single" w:color="auto" w:sz="4" w:space="0"/>
            </w:tcBorders>
            <w:shd w:val="clear" w:color="auto" w:fill="auto"/>
            <w:noWrap/>
            <w:vAlign w:val="center"/>
          </w:tcPr>
          <w:p w14:paraId="4A522BA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快裂</w:t>
            </w:r>
          </w:p>
        </w:tc>
        <w:tc>
          <w:tcPr>
            <w:tcW w:w="1027" w:type="dxa"/>
            <w:tcBorders>
              <w:top w:val="nil"/>
              <w:left w:val="nil"/>
              <w:bottom w:val="single" w:color="auto" w:sz="4" w:space="0"/>
              <w:right w:val="single" w:color="auto" w:sz="4" w:space="0"/>
            </w:tcBorders>
            <w:shd w:val="clear" w:color="auto" w:fill="auto"/>
            <w:noWrap/>
            <w:vAlign w:val="center"/>
          </w:tcPr>
          <w:p w14:paraId="4D627D8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T0658</w:t>
            </w:r>
          </w:p>
        </w:tc>
      </w:tr>
      <w:tr w14:paraId="00C87532">
        <w:tblPrEx>
          <w:tblCellMar>
            <w:top w:w="0" w:type="dxa"/>
            <w:left w:w="108" w:type="dxa"/>
            <w:bottom w:w="0" w:type="dxa"/>
            <w:right w:w="108" w:type="dxa"/>
          </w:tblCellMar>
        </w:tblPrEx>
        <w:trPr>
          <w:trHeight w:val="372" w:hRule="atLeast"/>
          <w:jc w:val="center"/>
        </w:trPr>
        <w:tc>
          <w:tcPr>
            <w:tcW w:w="6551"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06F0DD4C">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粒子电荷</w:t>
            </w:r>
          </w:p>
        </w:tc>
        <w:tc>
          <w:tcPr>
            <w:tcW w:w="1442" w:type="dxa"/>
            <w:tcBorders>
              <w:top w:val="nil"/>
              <w:left w:val="nil"/>
              <w:bottom w:val="single" w:color="auto" w:sz="4" w:space="0"/>
              <w:right w:val="single" w:color="auto" w:sz="4" w:space="0"/>
            </w:tcBorders>
            <w:shd w:val="clear" w:color="auto" w:fill="auto"/>
            <w:noWrap/>
            <w:vAlign w:val="center"/>
          </w:tcPr>
          <w:p w14:paraId="6166588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阳离子（+）</w:t>
            </w:r>
          </w:p>
        </w:tc>
        <w:tc>
          <w:tcPr>
            <w:tcW w:w="1027" w:type="dxa"/>
            <w:tcBorders>
              <w:top w:val="nil"/>
              <w:left w:val="nil"/>
              <w:bottom w:val="single" w:color="auto" w:sz="4" w:space="0"/>
              <w:right w:val="single" w:color="auto" w:sz="4" w:space="0"/>
            </w:tcBorders>
            <w:shd w:val="clear" w:color="auto" w:fill="auto"/>
            <w:noWrap/>
            <w:vAlign w:val="center"/>
          </w:tcPr>
          <w:p w14:paraId="2E5EAAB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T0653</w:t>
            </w:r>
          </w:p>
        </w:tc>
      </w:tr>
      <w:tr w14:paraId="42DBB6FB">
        <w:tblPrEx>
          <w:tblCellMar>
            <w:top w:w="0" w:type="dxa"/>
            <w:left w:w="108" w:type="dxa"/>
            <w:bottom w:w="0" w:type="dxa"/>
            <w:right w:w="108" w:type="dxa"/>
          </w:tblCellMar>
        </w:tblPrEx>
        <w:trPr>
          <w:trHeight w:val="372" w:hRule="atLeast"/>
          <w:jc w:val="center"/>
        </w:trPr>
        <w:tc>
          <w:tcPr>
            <w:tcW w:w="6551"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2544A78D">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筛上剩余量（1.18mm）（%）</w:t>
            </w:r>
          </w:p>
        </w:tc>
        <w:tc>
          <w:tcPr>
            <w:tcW w:w="1442" w:type="dxa"/>
            <w:tcBorders>
              <w:top w:val="nil"/>
              <w:left w:val="nil"/>
              <w:bottom w:val="single" w:color="auto" w:sz="4" w:space="0"/>
              <w:right w:val="single" w:color="auto" w:sz="4" w:space="0"/>
            </w:tcBorders>
            <w:shd w:val="clear" w:color="auto" w:fill="auto"/>
            <w:noWrap/>
            <w:vAlign w:val="center"/>
          </w:tcPr>
          <w:p w14:paraId="55DCA26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≤0.1</w:t>
            </w:r>
          </w:p>
        </w:tc>
        <w:tc>
          <w:tcPr>
            <w:tcW w:w="1027" w:type="dxa"/>
            <w:tcBorders>
              <w:top w:val="nil"/>
              <w:left w:val="nil"/>
              <w:bottom w:val="single" w:color="auto" w:sz="4" w:space="0"/>
              <w:right w:val="single" w:color="auto" w:sz="4" w:space="0"/>
            </w:tcBorders>
            <w:shd w:val="clear" w:color="auto" w:fill="auto"/>
            <w:noWrap/>
            <w:vAlign w:val="center"/>
          </w:tcPr>
          <w:p w14:paraId="0C4EB75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T0652</w:t>
            </w:r>
          </w:p>
        </w:tc>
      </w:tr>
      <w:tr w14:paraId="2ADF74F2">
        <w:tblPrEx>
          <w:tblCellMar>
            <w:top w:w="0" w:type="dxa"/>
            <w:left w:w="108" w:type="dxa"/>
            <w:bottom w:w="0" w:type="dxa"/>
            <w:right w:w="108" w:type="dxa"/>
          </w:tblCellMar>
        </w:tblPrEx>
        <w:trPr>
          <w:trHeight w:val="372" w:hRule="atLeast"/>
          <w:jc w:val="center"/>
        </w:trPr>
        <w:tc>
          <w:tcPr>
            <w:tcW w:w="2270" w:type="dxa"/>
            <w:vMerge w:val="restart"/>
            <w:tcBorders>
              <w:top w:val="nil"/>
              <w:left w:val="single" w:color="auto" w:sz="4" w:space="0"/>
              <w:bottom w:val="single" w:color="auto" w:sz="4" w:space="0"/>
              <w:right w:val="single" w:color="auto" w:sz="4" w:space="0"/>
            </w:tcBorders>
            <w:shd w:val="clear" w:color="auto" w:fill="auto"/>
            <w:noWrap/>
            <w:vAlign w:val="center"/>
          </w:tcPr>
          <w:p w14:paraId="02078E2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黏度</w:t>
            </w:r>
          </w:p>
        </w:tc>
        <w:tc>
          <w:tcPr>
            <w:tcW w:w="4281" w:type="dxa"/>
            <w:tcBorders>
              <w:top w:val="nil"/>
              <w:left w:val="nil"/>
              <w:bottom w:val="single" w:color="auto" w:sz="4" w:space="0"/>
              <w:right w:val="single" w:color="auto" w:sz="4" w:space="0"/>
            </w:tcBorders>
            <w:shd w:val="clear" w:color="auto" w:fill="auto"/>
            <w:noWrap/>
            <w:vAlign w:val="center"/>
          </w:tcPr>
          <w:p w14:paraId="76E464BF">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恩格拉粘度E25</w:t>
            </w:r>
          </w:p>
        </w:tc>
        <w:tc>
          <w:tcPr>
            <w:tcW w:w="1442" w:type="dxa"/>
            <w:tcBorders>
              <w:top w:val="nil"/>
              <w:left w:val="nil"/>
              <w:bottom w:val="single" w:color="auto" w:sz="4" w:space="0"/>
              <w:right w:val="single" w:color="auto" w:sz="4" w:space="0"/>
            </w:tcBorders>
            <w:shd w:val="clear" w:color="auto" w:fill="auto"/>
            <w:noWrap/>
            <w:vAlign w:val="center"/>
          </w:tcPr>
          <w:p w14:paraId="32F9EEA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1027" w:type="dxa"/>
            <w:tcBorders>
              <w:top w:val="nil"/>
              <w:left w:val="nil"/>
              <w:bottom w:val="single" w:color="auto" w:sz="4" w:space="0"/>
              <w:right w:val="single" w:color="auto" w:sz="4" w:space="0"/>
            </w:tcBorders>
            <w:shd w:val="clear" w:color="auto" w:fill="auto"/>
            <w:noWrap/>
            <w:vAlign w:val="center"/>
          </w:tcPr>
          <w:p w14:paraId="39451911">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T0622</w:t>
            </w:r>
          </w:p>
        </w:tc>
      </w:tr>
      <w:tr w14:paraId="64F77C28">
        <w:tblPrEx>
          <w:tblCellMar>
            <w:top w:w="0" w:type="dxa"/>
            <w:left w:w="108" w:type="dxa"/>
            <w:bottom w:w="0" w:type="dxa"/>
            <w:right w:w="108" w:type="dxa"/>
          </w:tblCellMar>
        </w:tblPrEx>
        <w:trPr>
          <w:trHeight w:val="372" w:hRule="atLeast"/>
          <w:jc w:val="center"/>
        </w:trPr>
        <w:tc>
          <w:tcPr>
            <w:tcW w:w="2270" w:type="dxa"/>
            <w:vMerge w:val="continue"/>
            <w:tcBorders>
              <w:top w:val="nil"/>
              <w:left w:val="single" w:color="auto" w:sz="4" w:space="0"/>
              <w:bottom w:val="single" w:color="auto" w:sz="4" w:space="0"/>
              <w:right w:val="single" w:color="auto" w:sz="4" w:space="0"/>
            </w:tcBorders>
            <w:vAlign w:val="center"/>
          </w:tcPr>
          <w:p w14:paraId="59964499">
            <w:pPr>
              <w:widowControl/>
              <w:jc w:val="left"/>
              <w:rPr>
                <w:rFonts w:hint="eastAsia" w:ascii="等线" w:hAnsi="等线" w:eastAsia="等线" w:cs="宋体"/>
                <w:color w:val="000000"/>
                <w:kern w:val="0"/>
                <w:sz w:val="22"/>
                <w:szCs w:val="22"/>
              </w:rPr>
            </w:pPr>
          </w:p>
        </w:tc>
        <w:tc>
          <w:tcPr>
            <w:tcW w:w="4281" w:type="dxa"/>
            <w:tcBorders>
              <w:top w:val="nil"/>
              <w:left w:val="nil"/>
              <w:bottom w:val="single" w:color="auto" w:sz="4" w:space="0"/>
              <w:right w:val="single" w:color="auto" w:sz="4" w:space="0"/>
            </w:tcBorders>
            <w:shd w:val="clear" w:color="auto" w:fill="auto"/>
            <w:noWrap/>
            <w:vAlign w:val="center"/>
          </w:tcPr>
          <w:p w14:paraId="74D295D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沥青标准粘度C25，3（s）</w:t>
            </w:r>
          </w:p>
        </w:tc>
        <w:tc>
          <w:tcPr>
            <w:tcW w:w="1442" w:type="dxa"/>
            <w:tcBorders>
              <w:top w:val="nil"/>
              <w:left w:val="nil"/>
              <w:bottom w:val="single" w:color="auto" w:sz="4" w:space="0"/>
              <w:right w:val="single" w:color="auto" w:sz="4" w:space="0"/>
            </w:tcBorders>
            <w:shd w:val="clear" w:color="auto" w:fill="auto"/>
            <w:noWrap/>
            <w:vAlign w:val="center"/>
          </w:tcPr>
          <w:p w14:paraId="4DCC6241">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12-60</w:t>
            </w:r>
          </w:p>
        </w:tc>
        <w:tc>
          <w:tcPr>
            <w:tcW w:w="1027" w:type="dxa"/>
            <w:tcBorders>
              <w:top w:val="nil"/>
              <w:left w:val="nil"/>
              <w:bottom w:val="single" w:color="auto" w:sz="4" w:space="0"/>
              <w:right w:val="single" w:color="auto" w:sz="4" w:space="0"/>
            </w:tcBorders>
            <w:shd w:val="clear" w:color="auto" w:fill="auto"/>
            <w:noWrap/>
            <w:vAlign w:val="center"/>
          </w:tcPr>
          <w:p w14:paraId="34E23427">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T0621</w:t>
            </w:r>
          </w:p>
        </w:tc>
      </w:tr>
      <w:tr w14:paraId="0E472223">
        <w:tblPrEx>
          <w:tblCellMar>
            <w:top w:w="0" w:type="dxa"/>
            <w:left w:w="108" w:type="dxa"/>
            <w:bottom w:w="0" w:type="dxa"/>
            <w:right w:w="108" w:type="dxa"/>
          </w:tblCellMar>
        </w:tblPrEx>
        <w:trPr>
          <w:trHeight w:val="372" w:hRule="atLeast"/>
          <w:jc w:val="center"/>
        </w:trPr>
        <w:tc>
          <w:tcPr>
            <w:tcW w:w="2270" w:type="dxa"/>
            <w:vMerge w:val="restart"/>
            <w:tcBorders>
              <w:top w:val="nil"/>
              <w:left w:val="single" w:color="auto" w:sz="4" w:space="0"/>
              <w:bottom w:val="single" w:color="auto" w:sz="4" w:space="0"/>
              <w:right w:val="single" w:color="auto" w:sz="4" w:space="0"/>
            </w:tcBorders>
            <w:shd w:val="clear" w:color="auto" w:fill="auto"/>
            <w:noWrap/>
            <w:vAlign w:val="center"/>
          </w:tcPr>
          <w:p w14:paraId="0562E905">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蒸发残留物性能试验</w:t>
            </w:r>
          </w:p>
        </w:tc>
        <w:tc>
          <w:tcPr>
            <w:tcW w:w="4281" w:type="dxa"/>
            <w:tcBorders>
              <w:top w:val="nil"/>
              <w:left w:val="nil"/>
              <w:bottom w:val="single" w:color="auto" w:sz="4" w:space="0"/>
              <w:right w:val="single" w:color="auto" w:sz="4" w:space="0"/>
            </w:tcBorders>
            <w:shd w:val="clear" w:color="auto" w:fill="auto"/>
            <w:noWrap/>
            <w:vAlign w:val="center"/>
          </w:tcPr>
          <w:p w14:paraId="3E921A2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含量（%）</w:t>
            </w:r>
          </w:p>
        </w:tc>
        <w:tc>
          <w:tcPr>
            <w:tcW w:w="1442" w:type="dxa"/>
            <w:tcBorders>
              <w:top w:val="nil"/>
              <w:left w:val="nil"/>
              <w:bottom w:val="single" w:color="auto" w:sz="4" w:space="0"/>
              <w:right w:val="single" w:color="auto" w:sz="4" w:space="0"/>
            </w:tcBorders>
            <w:shd w:val="clear" w:color="auto" w:fill="auto"/>
            <w:noWrap/>
            <w:vAlign w:val="center"/>
          </w:tcPr>
          <w:p w14:paraId="0602A3B0">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≥65</w:t>
            </w:r>
          </w:p>
        </w:tc>
        <w:tc>
          <w:tcPr>
            <w:tcW w:w="1027" w:type="dxa"/>
            <w:tcBorders>
              <w:top w:val="nil"/>
              <w:left w:val="nil"/>
              <w:bottom w:val="single" w:color="auto" w:sz="4" w:space="0"/>
              <w:right w:val="single" w:color="auto" w:sz="4" w:space="0"/>
            </w:tcBorders>
            <w:shd w:val="clear" w:color="auto" w:fill="auto"/>
            <w:noWrap/>
            <w:vAlign w:val="center"/>
          </w:tcPr>
          <w:p w14:paraId="2E4E5607">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T0651</w:t>
            </w:r>
          </w:p>
        </w:tc>
      </w:tr>
      <w:tr w14:paraId="7490C489">
        <w:tblPrEx>
          <w:tblCellMar>
            <w:top w:w="0" w:type="dxa"/>
            <w:left w:w="108" w:type="dxa"/>
            <w:bottom w:w="0" w:type="dxa"/>
            <w:right w:w="108" w:type="dxa"/>
          </w:tblCellMar>
        </w:tblPrEx>
        <w:trPr>
          <w:trHeight w:val="372" w:hRule="atLeast"/>
          <w:jc w:val="center"/>
        </w:trPr>
        <w:tc>
          <w:tcPr>
            <w:tcW w:w="2270" w:type="dxa"/>
            <w:vMerge w:val="continue"/>
            <w:tcBorders>
              <w:top w:val="nil"/>
              <w:left w:val="single" w:color="auto" w:sz="4" w:space="0"/>
              <w:bottom w:val="single" w:color="auto" w:sz="4" w:space="0"/>
              <w:right w:val="single" w:color="auto" w:sz="4" w:space="0"/>
            </w:tcBorders>
            <w:vAlign w:val="center"/>
          </w:tcPr>
          <w:p w14:paraId="59F55927">
            <w:pPr>
              <w:widowControl/>
              <w:jc w:val="left"/>
              <w:rPr>
                <w:rFonts w:hint="eastAsia" w:ascii="等线" w:hAnsi="等线" w:eastAsia="等线" w:cs="宋体"/>
                <w:color w:val="000000"/>
                <w:kern w:val="0"/>
                <w:sz w:val="22"/>
                <w:szCs w:val="22"/>
              </w:rPr>
            </w:pPr>
          </w:p>
        </w:tc>
        <w:tc>
          <w:tcPr>
            <w:tcW w:w="4281" w:type="dxa"/>
            <w:tcBorders>
              <w:top w:val="nil"/>
              <w:left w:val="nil"/>
              <w:bottom w:val="single" w:color="auto" w:sz="4" w:space="0"/>
              <w:right w:val="single" w:color="auto" w:sz="4" w:space="0"/>
            </w:tcBorders>
            <w:shd w:val="clear" w:color="auto" w:fill="auto"/>
            <w:noWrap/>
            <w:vAlign w:val="center"/>
          </w:tcPr>
          <w:p w14:paraId="346A0F1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针入度（100g，25℃，5s）（0.1mm）</w:t>
            </w:r>
          </w:p>
        </w:tc>
        <w:tc>
          <w:tcPr>
            <w:tcW w:w="1442" w:type="dxa"/>
            <w:tcBorders>
              <w:top w:val="nil"/>
              <w:left w:val="nil"/>
              <w:bottom w:val="single" w:color="auto" w:sz="4" w:space="0"/>
              <w:right w:val="single" w:color="auto" w:sz="4" w:space="0"/>
            </w:tcBorders>
            <w:shd w:val="clear" w:color="auto" w:fill="auto"/>
            <w:noWrap/>
            <w:vAlign w:val="center"/>
          </w:tcPr>
          <w:p w14:paraId="63D21B6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40~60</w:t>
            </w:r>
          </w:p>
        </w:tc>
        <w:tc>
          <w:tcPr>
            <w:tcW w:w="1027" w:type="dxa"/>
            <w:tcBorders>
              <w:top w:val="nil"/>
              <w:left w:val="nil"/>
              <w:bottom w:val="single" w:color="auto" w:sz="4" w:space="0"/>
              <w:right w:val="single" w:color="auto" w:sz="4" w:space="0"/>
            </w:tcBorders>
            <w:shd w:val="clear" w:color="auto" w:fill="auto"/>
            <w:noWrap/>
            <w:vAlign w:val="center"/>
          </w:tcPr>
          <w:p w14:paraId="0E7333A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T0604</w:t>
            </w:r>
          </w:p>
        </w:tc>
      </w:tr>
      <w:tr w14:paraId="411888F1">
        <w:tblPrEx>
          <w:tblCellMar>
            <w:top w:w="0" w:type="dxa"/>
            <w:left w:w="108" w:type="dxa"/>
            <w:bottom w:w="0" w:type="dxa"/>
            <w:right w:w="108" w:type="dxa"/>
          </w:tblCellMar>
        </w:tblPrEx>
        <w:trPr>
          <w:trHeight w:val="372" w:hRule="atLeast"/>
          <w:jc w:val="center"/>
        </w:trPr>
        <w:tc>
          <w:tcPr>
            <w:tcW w:w="2270" w:type="dxa"/>
            <w:vMerge w:val="continue"/>
            <w:tcBorders>
              <w:top w:val="nil"/>
              <w:left w:val="single" w:color="auto" w:sz="4" w:space="0"/>
              <w:bottom w:val="single" w:color="auto" w:sz="4" w:space="0"/>
              <w:right w:val="single" w:color="auto" w:sz="4" w:space="0"/>
            </w:tcBorders>
            <w:vAlign w:val="center"/>
          </w:tcPr>
          <w:p w14:paraId="70D0B12E">
            <w:pPr>
              <w:widowControl/>
              <w:jc w:val="left"/>
              <w:rPr>
                <w:rFonts w:hint="eastAsia" w:ascii="等线" w:hAnsi="等线" w:eastAsia="等线" w:cs="宋体"/>
                <w:color w:val="000000"/>
                <w:kern w:val="0"/>
                <w:sz w:val="22"/>
                <w:szCs w:val="22"/>
              </w:rPr>
            </w:pPr>
          </w:p>
        </w:tc>
        <w:tc>
          <w:tcPr>
            <w:tcW w:w="4281" w:type="dxa"/>
            <w:tcBorders>
              <w:top w:val="nil"/>
              <w:left w:val="nil"/>
              <w:bottom w:val="single" w:color="auto" w:sz="4" w:space="0"/>
              <w:right w:val="single" w:color="auto" w:sz="4" w:space="0"/>
            </w:tcBorders>
            <w:shd w:val="clear" w:color="auto" w:fill="auto"/>
            <w:noWrap/>
            <w:vAlign w:val="center"/>
          </w:tcPr>
          <w:p w14:paraId="112A23D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软化点（℃）</w:t>
            </w:r>
          </w:p>
        </w:tc>
        <w:tc>
          <w:tcPr>
            <w:tcW w:w="1442" w:type="dxa"/>
            <w:tcBorders>
              <w:top w:val="nil"/>
              <w:left w:val="nil"/>
              <w:bottom w:val="single" w:color="auto" w:sz="4" w:space="0"/>
              <w:right w:val="single" w:color="auto" w:sz="4" w:space="0"/>
            </w:tcBorders>
            <w:shd w:val="clear" w:color="auto" w:fill="auto"/>
            <w:noWrap/>
            <w:vAlign w:val="center"/>
          </w:tcPr>
          <w:p w14:paraId="18AD481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≥70</w:t>
            </w:r>
          </w:p>
        </w:tc>
        <w:tc>
          <w:tcPr>
            <w:tcW w:w="1027" w:type="dxa"/>
            <w:tcBorders>
              <w:top w:val="nil"/>
              <w:left w:val="nil"/>
              <w:bottom w:val="single" w:color="auto" w:sz="4" w:space="0"/>
              <w:right w:val="single" w:color="auto" w:sz="4" w:space="0"/>
            </w:tcBorders>
            <w:shd w:val="clear" w:color="auto" w:fill="auto"/>
            <w:noWrap/>
            <w:vAlign w:val="center"/>
          </w:tcPr>
          <w:p w14:paraId="4AB29C07">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T0606</w:t>
            </w:r>
          </w:p>
        </w:tc>
      </w:tr>
      <w:tr w14:paraId="6AE84355">
        <w:tblPrEx>
          <w:tblCellMar>
            <w:top w:w="0" w:type="dxa"/>
            <w:left w:w="108" w:type="dxa"/>
            <w:bottom w:w="0" w:type="dxa"/>
            <w:right w:w="108" w:type="dxa"/>
          </w:tblCellMar>
        </w:tblPrEx>
        <w:trPr>
          <w:trHeight w:val="372" w:hRule="atLeast"/>
          <w:jc w:val="center"/>
        </w:trPr>
        <w:tc>
          <w:tcPr>
            <w:tcW w:w="2270" w:type="dxa"/>
            <w:vMerge w:val="continue"/>
            <w:tcBorders>
              <w:top w:val="nil"/>
              <w:left w:val="single" w:color="auto" w:sz="4" w:space="0"/>
              <w:bottom w:val="single" w:color="auto" w:sz="4" w:space="0"/>
              <w:right w:val="single" w:color="auto" w:sz="4" w:space="0"/>
            </w:tcBorders>
            <w:vAlign w:val="center"/>
          </w:tcPr>
          <w:p w14:paraId="654A5B91">
            <w:pPr>
              <w:widowControl/>
              <w:jc w:val="left"/>
              <w:rPr>
                <w:rFonts w:hint="eastAsia" w:ascii="等线" w:hAnsi="等线" w:eastAsia="等线" w:cs="宋体"/>
                <w:color w:val="000000"/>
                <w:kern w:val="0"/>
                <w:sz w:val="22"/>
                <w:szCs w:val="22"/>
              </w:rPr>
            </w:pPr>
          </w:p>
        </w:tc>
        <w:tc>
          <w:tcPr>
            <w:tcW w:w="4281" w:type="dxa"/>
            <w:tcBorders>
              <w:top w:val="nil"/>
              <w:left w:val="nil"/>
              <w:bottom w:val="single" w:color="auto" w:sz="4" w:space="0"/>
              <w:right w:val="single" w:color="auto" w:sz="4" w:space="0"/>
            </w:tcBorders>
            <w:shd w:val="clear" w:color="auto" w:fill="auto"/>
            <w:noWrap/>
            <w:vAlign w:val="center"/>
          </w:tcPr>
          <w:p w14:paraId="70A7B798">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5℃延度（cm）</w:t>
            </w:r>
          </w:p>
        </w:tc>
        <w:tc>
          <w:tcPr>
            <w:tcW w:w="1442" w:type="dxa"/>
            <w:tcBorders>
              <w:top w:val="nil"/>
              <w:left w:val="nil"/>
              <w:bottom w:val="single" w:color="auto" w:sz="4" w:space="0"/>
              <w:right w:val="single" w:color="auto" w:sz="4" w:space="0"/>
            </w:tcBorders>
            <w:shd w:val="clear" w:color="auto" w:fill="auto"/>
            <w:noWrap/>
            <w:vAlign w:val="center"/>
          </w:tcPr>
          <w:p w14:paraId="6D3B2DF7">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≥20</w:t>
            </w:r>
          </w:p>
        </w:tc>
        <w:tc>
          <w:tcPr>
            <w:tcW w:w="1027" w:type="dxa"/>
            <w:tcBorders>
              <w:top w:val="nil"/>
              <w:left w:val="nil"/>
              <w:bottom w:val="single" w:color="auto" w:sz="4" w:space="0"/>
              <w:right w:val="single" w:color="auto" w:sz="4" w:space="0"/>
            </w:tcBorders>
            <w:shd w:val="clear" w:color="auto" w:fill="auto"/>
            <w:noWrap/>
            <w:vAlign w:val="center"/>
          </w:tcPr>
          <w:p w14:paraId="125F3E5D">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T0605</w:t>
            </w:r>
          </w:p>
        </w:tc>
      </w:tr>
      <w:tr w14:paraId="430359EB">
        <w:tblPrEx>
          <w:tblCellMar>
            <w:top w:w="0" w:type="dxa"/>
            <w:left w:w="108" w:type="dxa"/>
            <w:bottom w:w="0" w:type="dxa"/>
            <w:right w:w="108" w:type="dxa"/>
          </w:tblCellMar>
        </w:tblPrEx>
        <w:trPr>
          <w:trHeight w:val="372" w:hRule="atLeast"/>
          <w:jc w:val="center"/>
        </w:trPr>
        <w:tc>
          <w:tcPr>
            <w:tcW w:w="2270" w:type="dxa"/>
            <w:vMerge w:val="continue"/>
            <w:tcBorders>
              <w:top w:val="nil"/>
              <w:left w:val="single" w:color="auto" w:sz="4" w:space="0"/>
              <w:bottom w:val="single" w:color="auto" w:sz="4" w:space="0"/>
              <w:right w:val="single" w:color="auto" w:sz="4" w:space="0"/>
            </w:tcBorders>
            <w:vAlign w:val="center"/>
          </w:tcPr>
          <w:p w14:paraId="6B6C1401">
            <w:pPr>
              <w:widowControl/>
              <w:jc w:val="left"/>
              <w:rPr>
                <w:rFonts w:hint="eastAsia" w:ascii="等线" w:hAnsi="等线" w:eastAsia="等线" w:cs="宋体"/>
                <w:color w:val="000000"/>
                <w:kern w:val="0"/>
                <w:sz w:val="22"/>
                <w:szCs w:val="22"/>
              </w:rPr>
            </w:pPr>
          </w:p>
        </w:tc>
        <w:tc>
          <w:tcPr>
            <w:tcW w:w="4281" w:type="dxa"/>
            <w:tcBorders>
              <w:top w:val="nil"/>
              <w:left w:val="nil"/>
              <w:bottom w:val="single" w:color="auto" w:sz="4" w:space="0"/>
              <w:right w:val="single" w:color="auto" w:sz="4" w:space="0"/>
            </w:tcBorders>
            <w:shd w:val="clear" w:color="auto" w:fill="auto"/>
            <w:noWrap/>
            <w:vAlign w:val="center"/>
          </w:tcPr>
          <w:p w14:paraId="2C485B95">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溶解度（三氯乙烯）（%）</w:t>
            </w:r>
          </w:p>
        </w:tc>
        <w:tc>
          <w:tcPr>
            <w:tcW w:w="1442" w:type="dxa"/>
            <w:tcBorders>
              <w:top w:val="nil"/>
              <w:left w:val="nil"/>
              <w:bottom w:val="single" w:color="auto" w:sz="4" w:space="0"/>
              <w:right w:val="single" w:color="auto" w:sz="4" w:space="0"/>
            </w:tcBorders>
            <w:shd w:val="clear" w:color="auto" w:fill="auto"/>
            <w:noWrap/>
            <w:vAlign w:val="center"/>
          </w:tcPr>
          <w:p w14:paraId="6EEE284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≥97.5</w:t>
            </w:r>
          </w:p>
        </w:tc>
        <w:tc>
          <w:tcPr>
            <w:tcW w:w="1027" w:type="dxa"/>
            <w:tcBorders>
              <w:top w:val="nil"/>
              <w:left w:val="nil"/>
              <w:bottom w:val="single" w:color="auto" w:sz="4" w:space="0"/>
              <w:right w:val="single" w:color="auto" w:sz="4" w:space="0"/>
            </w:tcBorders>
            <w:shd w:val="clear" w:color="auto" w:fill="auto"/>
            <w:noWrap/>
            <w:vAlign w:val="center"/>
          </w:tcPr>
          <w:p w14:paraId="418C6B7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T0607</w:t>
            </w:r>
          </w:p>
        </w:tc>
      </w:tr>
      <w:tr w14:paraId="3E7836AD">
        <w:tblPrEx>
          <w:tblCellMar>
            <w:top w:w="0" w:type="dxa"/>
            <w:left w:w="108" w:type="dxa"/>
            <w:bottom w:w="0" w:type="dxa"/>
            <w:right w:w="108" w:type="dxa"/>
          </w:tblCellMar>
        </w:tblPrEx>
        <w:trPr>
          <w:trHeight w:val="372" w:hRule="atLeast"/>
          <w:jc w:val="center"/>
        </w:trPr>
        <w:tc>
          <w:tcPr>
            <w:tcW w:w="2270" w:type="dxa"/>
            <w:vMerge w:val="continue"/>
            <w:tcBorders>
              <w:top w:val="nil"/>
              <w:left w:val="single" w:color="auto" w:sz="4" w:space="0"/>
              <w:bottom w:val="single" w:color="auto" w:sz="4" w:space="0"/>
              <w:right w:val="single" w:color="auto" w:sz="4" w:space="0"/>
            </w:tcBorders>
            <w:vAlign w:val="center"/>
          </w:tcPr>
          <w:p w14:paraId="729D7438">
            <w:pPr>
              <w:widowControl/>
              <w:jc w:val="left"/>
              <w:rPr>
                <w:rFonts w:hint="eastAsia" w:ascii="等线" w:hAnsi="等线" w:eastAsia="等线" w:cs="宋体"/>
                <w:color w:val="000000"/>
                <w:kern w:val="0"/>
                <w:sz w:val="22"/>
                <w:szCs w:val="22"/>
              </w:rPr>
            </w:pPr>
          </w:p>
        </w:tc>
        <w:tc>
          <w:tcPr>
            <w:tcW w:w="4281" w:type="dxa"/>
            <w:tcBorders>
              <w:top w:val="nil"/>
              <w:left w:val="nil"/>
              <w:bottom w:val="single" w:color="auto" w:sz="4" w:space="0"/>
              <w:right w:val="single" w:color="auto" w:sz="4" w:space="0"/>
            </w:tcBorders>
            <w:shd w:val="clear" w:color="auto" w:fill="auto"/>
            <w:noWrap/>
            <w:vAlign w:val="center"/>
          </w:tcPr>
          <w:p w14:paraId="1D807F1C">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25℃弹性恢复（%）</w:t>
            </w:r>
          </w:p>
        </w:tc>
        <w:tc>
          <w:tcPr>
            <w:tcW w:w="1442" w:type="dxa"/>
            <w:tcBorders>
              <w:top w:val="nil"/>
              <w:left w:val="nil"/>
              <w:bottom w:val="single" w:color="auto" w:sz="4" w:space="0"/>
              <w:right w:val="single" w:color="auto" w:sz="4" w:space="0"/>
            </w:tcBorders>
            <w:shd w:val="clear" w:color="auto" w:fill="auto"/>
            <w:noWrap/>
            <w:vAlign w:val="center"/>
          </w:tcPr>
          <w:p w14:paraId="659904E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≥85</w:t>
            </w:r>
          </w:p>
        </w:tc>
        <w:tc>
          <w:tcPr>
            <w:tcW w:w="1027" w:type="dxa"/>
            <w:tcBorders>
              <w:top w:val="nil"/>
              <w:left w:val="nil"/>
              <w:bottom w:val="single" w:color="auto" w:sz="4" w:space="0"/>
              <w:right w:val="single" w:color="auto" w:sz="4" w:space="0"/>
            </w:tcBorders>
            <w:shd w:val="clear" w:color="auto" w:fill="auto"/>
            <w:noWrap/>
            <w:vAlign w:val="center"/>
          </w:tcPr>
          <w:p w14:paraId="3A5DE07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T0662</w:t>
            </w:r>
          </w:p>
        </w:tc>
      </w:tr>
      <w:tr w14:paraId="291956DF">
        <w:tblPrEx>
          <w:tblCellMar>
            <w:top w:w="0" w:type="dxa"/>
            <w:left w:w="108" w:type="dxa"/>
            <w:bottom w:w="0" w:type="dxa"/>
            <w:right w:w="108" w:type="dxa"/>
          </w:tblCellMar>
        </w:tblPrEx>
        <w:trPr>
          <w:trHeight w:val="372" w:hRule="atLeast"/>
          <w:jc w:val="center"/>
        </w:trPr>
        <w:tc>
          <w:tcPr>
            <w:tcW w:w="2270" w:type="dxa"/>
            <w:vMerge w:val="restart"/>
            <w:tcBorders>
              <w:top w:val="nil"/>
              <w:left w:val="single" w:color="auto" w:sz="4" w:space="0"/>
              <w:bottom w:val="single" w:color="auto" w:sz="4" w:space="0"/>
              <w:right w:val="single" w:color="auto" w:sz="4" w:space="0"/>
            </w:tcBorders>
            <w:shd w:val="clear" w:color="auto" w:fill="auto"/>
            <w:noWrap/>
            <w:vAlign w:val="center"/>
          </w:tcPr>
          <w:p w14:paraId="24D66CB5">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贮存稳定性（%）</w:t>
            </w:r>
          </w:p>
        </w:tc>
        <w:tc>
          <w:tcPr>
            <w:tcW w:w="4281" w:type="dxa"/>
            <w:tcBorders>
              <w:top w:val="nil"/>
              <w:left w:val="nil"/>
              <w:bottom w:val="single" w:color="auto" w:sz="4" w:space="0"/>
              <w:right w:val="single" w:color="auto" w:sz="4" w:space="0"/>
            </w:tcBorders>
            <w:shd w:val="clear" w:color="auto" w:fill="auto"/>
            <w:noWrap/>
            <w:vAlign w:val="center"/>
          </w:tcPr>
          <w:p w14:paraId="511517C5">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1d</w:t>
            </w:r>
          </w:p>
        </w:tc>
        <w:tc>
          <w:tcPr>
            <w:tcW w:w="1442" w:type="dxa"/>
            <w:tcBorders>
              <w:top w:val="nil"/>
              <w:left w:val="nil"/>
              <w:bottom w:val="single" w:color="auto" w:sz="4" w:space="0"/>
              <w:right w:val="single" w:color="auto" w:sz="4" w:space="0"/>
            </w:tcBorders>
            <w:shd w:val="clear" w:color="auto" w:fill="auto"/>
            <w:noWrap/>
            <w:vAlign w:val="center"/>
          </w:tcPr>
          <w:p w14:paraId="313DCD5D">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027" w:type="dxa"/>
            <w:tcBorders>
              <w:top w:val="nil"/>
              <w:left w:val="nil"/>
              <w:bottom w:val="single" w:color="auto" w:sz="4" w:space="0"/>
              <w:right w:val="single" w:color="auto" w:sz="4" w:space="0"/>
            </w:tcBorders>
            <w:shd w:val="clear" w:color="auto" w:fill="auto"/>
            <w:noWrap/>
            <w:vAlign w:val="center"/>
          </w:tcPr>
          <w:p w14:paraId="2AFC38BC">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T0655</w:t>
            </w:r>
          </w:p>
        </w:tc>
      </w:tr>
      <w:tr w14:paraId="7B07556D">
        <w:tblPrEx>
          <w:tblCellMar>
            <w:top w:w="0" w:type="dxa"/>
            <w:left w:w="108" w:type="dxa"/>
            <w:bottom w:w="0" w:type="dxa"/>
            <w:right w:w="108" w:type="dxa"/>
          </w:tblCellMar>
        </w:tblPrEx>
        <w:trPr>
          <w:trHeight w:val="372" w:hRule="atLeast"/>
          <w:jc w:val="center"/>
        </w:trPr>
        <w:tc>
          <w:tcPr>
            <w:tcW w:w="2270" w:type="dxa"/>
            <w:vMerge w:val="continue"/>
            <w:tcBorders>
              <w:top w:val="nil"/>
              <w:left w:val="single" w:color="auto" w:sz="4" w:space="0"/>
              <w:bottom w:val="single" w:color="auto" w:sz="4" w:space="0"/>
              <w:right w:val="single" w:color="auto" w:sz="4" w:space="0"/>
            </w:tcBorders>
            <w:vAlign w:val="center"/>
          </w:tcPr>
          <w:p w14:paraId="4C2662EE">
            <w:pPr>
              <w:widowControl/>
              <w:jc w:val="left"/>
              <w:rPr>
                <w:rFonts w:hint="eastAsia" w:ascii="等线" w:hAnsi="等线" w:eastAsia="等线" w:cs="宋体"/>
                <w:color w:val="000000"/>
                <w:kern w:val="0"/>
                <w:sz w:val="22"/>
                <w:szCs w:val="22"/>
              </w:rPr>
            </w:pPr>
          </w:p>
        </w:tc>
        <w:tc>
          <w:tcPr>
            <w:tcW w:w="4281" w:type="dxa"/>
            <w:tcBorders>
              <w:top w:val="nil"/>
              <w:left w:val="nil"/>
              <w:bottom w:val="single" w:color="auto" w:sz="4" w:space="0"/>
              <w:right w:val="single" w:color="auto" w:sz="4" w:space="0"/>
            </w:tcBorders>
            <w:shd w:val="clear" w:color="auto" w:fill="auto"/>
            <w:noWrap/>
            <w:vAlign w:val="center"/>
          </w:tcPr>
          <w:p w14:paraId="77AE2DF5">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5d</w:t>
            </w:r>
          </w:p>
        </w:tc>
        <w:tc>
          <w:tcPr>
            <w:tcW w:w="1442" w:type="dxa"/>
            <w:tcBorders>
              <w:top w:val="nil"/>
              <w:left w:val="nil"/>
              <w:bottom w:val="single" w:color="auto" w:sz="4" w:space="0"/>
              <w:right w:val="single" w:color="auto" w:sz="4" w:space="0"/>
            </w:tcBorders>
            <w:shd w:val="clear" w:color="auto" w:fill="auto"/>
            <w:noWrap/>
            <w:vAlign w:val="center"/>
          </w:tcPr>
          <w:p w14:paraId="7026069D">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1027" w:type="dxa"/>
            <w:tcBorders>
              <w:top w:val="nil"/>
              <w:left w:val="nil"/>
              <w:bottom w:val="single" w:color="auto" w:sz="4" w:space="0"/>
              <w:right w:val="single" w:color="auto" w:sz="4" w:space="0"/>
            </w:tcBorders>
            <w:shd w:val="clear" w:color="auto" w:fill="auto"/>
            <w:noWrap/>
            <w:vAlign w:val="center"/>
          </w:tcPr>
          <w:p w14:paraId="7DD8A38D">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T0655</w:t>
            </w:r>
          </w:p>
        </w:tc>
      </w:tr>
      <w:tr w14:paraId="2921913B">
        <w:tblPrEx>
          <w:tblCellMar>
            <w:top w:w="0" w:type="dxa"/>
            <w:left w:w="108" w:type="dxa"/>
            <w:bottom w:w="0" w:type="dxa"/>
            <w:right w:w="108" w:type="dxa"/>
          </w:tblCellMar>
        </w:tblPrEx>
        <w:trPr>
          <w:trHeight w:val="372" w:hRule="atLeast"/>
          <w:jc w:val="center"/>
        </w:trPr>
        <w:tc>
          <w:tcPr>
            <w:tcW w:w="2270" w:type="dxa"/>
            <w:tcBorders>
              <w:top w:val="nil"/>
              <w:left w:val="single" w:color="auto" w:sz="4" w:space="0"/>
              <w:bottom w:val="single" w:color="auto" w:sz="4" w:space="0"/>
              <w:right w:val="single" w:color="auto" w:sz="4" w:space="0"/>
            </w:tcBorders>
            <w:shd w:val="clear" w:color="auto" w:fill="auto"/>
            <w:noWrap/>
            <w:vAlign w:val="center"/>
          </w:tcPr>
          <w:p w14:paraId="6365248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与矿料的粘附性</w:t>
            </w:r>
          </w:p>
        </w:tc>
        <w:tc>
          <w:tcPr>
            <w:tcW w:w="4281" w:type="dxa"/>
            <w:tcBorders>
              <w:top w:val="nil"/>
              <w:left w:val="nil"/>
              <w:bottom w:val="single" w:color="auto" w:sz="4" w:space="0"/>
              <w:right w:val="single" w:color="auto" w:sz="4" w:space="0"/>
            </w:tcBorders>
            <w:shd w:val="clear" w:color="auto" w:fill="auto"/>
            <w:noWrap/>
            <w:vAlign w:val="center"/>
          </w:tcPr>
          <w:p w14:paraId="3A36C7C7">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裹覆面积</w:t>
            </w:r>
          </w:p>
        </w:tc>
        <w:tc>
          <w:tcPr>
            <w:tcW w:w="1442" w:type="dxa"/>
            <w:tcBorders>
              <w:top w:val="nil"/>
              <w:left w:val="nil"/>
              <w:bottom w:val="single" w:color="auto" w:sz="4" w:space="0"/>
              <w:right w:val="single" w:color="auto" w:sz="4" w:space="0"/>
            </w:tcBorders>
            <w:shd w:val="clear" w:color="auto" w:fill="auto"/>
            <w:noWrap/>
            <w:vAlign w:val="center"/>
          </w:tcPr>
          <w:p w14:paraId="629ADF61">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≥2/3</w:t>
            </w:r>
          </w:p>
        </w:tc>
        <w:tc>
          <w:tcPr>
            <w:tcW w:w="1027" w:type="dxa"/>
            <w:tcBorders>
              <w:top w:val="nil"/>
              <w:left w:val="nil"/>
              <w:bottom w:val="single" w:color="auto" w:sz="4" w:space="0"/>
              <w:right w:val="single" w:color="auto" w:sz="4" w:space="0"/>
            </w:tcBorders>
            <w:shd w:val="clear" w:color="auto" w:fill="auto"/>
            <w:noWrap/>
            <w:vAlign w:val="center"/>
          </w:tcPr>
          <w:p w14:paraId="6A786E0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T0654</w:t>
            </w:r>
          </w:p>
        </w:tc>
      </w:tr>
    </w:tbl>
    <w:p w14:paraId="730D9775">
      <w:pPr>
        <w:spacing w:line="400" w:lineRule="exact"/>
        <w:jc w:val="center"/>
        <w:outlineLvl w:val="0"/>
        <w:rPr>
          <w:rFonts w:hint="eastAsia" w:ascii="仿宋_GB2312" w:eastAsia="仿宋_GB2312" w:hAnsiTheme="majorEastAsia"/>
          <w:b/>
          <w:bCs/>
          <w:sz w:val="36"/>
          <w:szCs w:val="36"/>
        </w:rPr>
      </w:pPr>
    </w:p>
    <w:p w14:paraId="68B68517">
      <w:pPr>
        <w:spacing w:line="400" w:lineRule="exact"/>
        <w:jc w:val="center"/>
        <w:outlineLvl w:val="0"/>
        <w:rPr>
          <w:rFonts w:hint="eastAsia" w:ascii="仿宋_GB2312" w:eastAsia="仿宋_GB2312" w:hAnsiTheme="majorEastAsia"/>
          <w:b/>
          <w:bCs/>
          <w:sz w:val="36"/>
          <w:szCs w:val="36"/>
        </w:rPr>
      </w:pPr>
    </w:p>
    <w:tbl>
      <w:tblPr>
        <w:tblStyle w:val="35"/>
        <w:tblW w:w="8835" w:type="dxa"/>
        <w:jc w:val="center"/>
        <w:tblLayout w:type="autofit"/>
        <w:tblCellMar>
          <w:top w:w="0" w:type="dxa"/>
          <w:left w:w="108" w:type="dxa"/>
          <w:bottom w:w="0" w:type="dxa"/>
          <w:right w:w="108" w:type="dxa"/>
        </w:tblCellMar>
      </w:tblPr>
      <w:tblGrid>
        <w:gridCol w:w="3229"/>
        <w:gridCol w:w="1606"/>
        <w:gridCol w:w="867"/>
        <w:gridCol w:w="1471"/>
        <w:gridCol w:w="1662"/>
      </w:tblGrid>
      <w:tr w14:paraId="1D162999">
        <w:tblPrEx>
          <w:tblCellMar>
            <w:top w:w="0" w:type="dxa"/>
            <w:left w:w="108" w:type="dxa"/>
            <w:bottom w:w="0" w:type="dxa"/>
            <w:right w:w="108" w:type="dxa"/>
          </w:tblCellMar>
        </w:tblPrEx>
        <w:trPr>
          <w:trHeight w:val="276" w:hRule="atLeast"/>
          <w:jc w:val="center"/>
        </w:trPr>
        <w:tc>
          <w:tcPr>
            <w:tcW w:w="8835" w:type="dxa"/>
            <w:gridSpan w:val="5"/>
            <w:tcBorders>
              <w:top w:val="nil"/>
              <w:left w:val="nil"/>
              <w:bottom w:val="single" w:color="auto" w:sz="4" w:space="0"/>
              <w:right w:val="nil"/>
            </w:tcBorders>
            <w:shd w:val="clear" w:color="auto" w:fill="auto"/>
            <w:noWrap/>
            <w:vAlign w:val="bottom"/>
          </w:tcPr>
          <w:p w14:paraId="44521C58">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胶粉改性沥青技术指标要求</w:t>
            </w:r>
          </w:p>
        </w:tc>
      </w:tr>
      <w:tr w14:paraId="7F9203AB">
        <w:tblPrEx>
          <w:tblCellMar>
            <w:top w:w="0" w:type="dxa"/>
            <w:left w:w="108" w:type="dxa"/>
            <w:bottom w:w="0" w:type="dxa"/>
            <w:right w:w="108" w:type="dxa"/>
          </w:tblCellMar>
        </w:tblPrEx>
        <w:trPr>
          <w:trHeight w:val="276" w:hRule="atLeast"/>
          <w:jc w:val="center"/>
        </w:trPr>
        <w:tc>
          <w:tcPr>
            <w:tcW w:w="4835"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76468CF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技术指标</w:t>
            </w:r>
          </w:p>
        </w:tc>
        <w:tc>
          <w:tcPr>
            <w:tcW w:w="867" w:type="dxa"/>
            <w:tcBorders>
              <w:top w:val="nil"/>
              <w:left w:val="nil"/>
              <w:bottom w:val="single" w:color="auto" w:sz="4" w:space="0"/>
              <w:right w:val="single" w:color="auto" w:sz="4" w:space="0"/>
            </w:tcBorders>
            <w:shd w:val="clear" w:color="auto" w:fill="auto"/>
            <w:noWrap/>
            <w:vAlign w:val="center"/>
          </w:tcPr>
          <w:p w14:paraId="0B9A333A">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单位</w:t>
            </w:r>
          </w:p>
        </w:tc>
        <w:tc>
          <w:tcPr>
            <w:tcW w:w="1471" w:type="dxa"/>
            <w:tcBorders>
              <w:top w:val="nil"/>
              <w:left w:val="nil"/>
              <w:bottom w:val="single" w:color="auto" w:sz="4" w:space="0"/>
              <w:right w:val="single" w:color="auto" w:sz="4" w:space="0"/>
            </w:tcBorders>
            <w:shd w:val="clear" w:color="auto" w:fill="auto"/>
            <w:noWrap/>
            <w:vAlign w:val="center"/>
          </w:tcPr>
          <w:p w14:paraId="35ABEFBE">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技术要求</w:t>
            </w:r>
          </w:p>
        </w:tc>
        <w:tc>
          <w:tcPr>
            <w:tcW w:w="1662" w:type="dxa"/>
            <w:tcBorders>
              <w:top w:val="nil"/>
              <w:left w:val="nil"/>
              <w:bottom w:val="single" w:color="auto" w:sz="4" w:space="0"/>
              <w:right w:val="single" w:color="auto" w:sz="4" w:space="0"/>
            </w:tcBorders>
            <w:shd w:val="clear" w:color="auto" w:fill="auto"/>
            <w:noWrap/>
            <w:vAlign w:val="center"/>
          </w:tcPr>
          <w:p w14:paraId="2019244B">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试验方法</w:t>
            </w:r>
          </w:p>
        </w:tc>
      </w:tr>
      <w:tr w14:paraId="6C288795">
        <w:tblPrEx>
          <w:tblCellMar>
            <w:top w:w="0" w:type="dxa"/>
            <w:left w:w="108" w:type="dxa"/>
            <w:bottom w:w="0" w:type="dxa"/>
            <w:right w:w="108" w:type="dxa"/>
          </w:tblCellMar>
        </w:tblPrEx>
        <w:trPr>
          <w:trHeight w:val="276" w:hRule="atLeast"/>
          <w:jc w:val="center"/>
        </w:trPr>
        <w:tc>
          <w:tcPr>
            <w:tcW w:w="483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FA3C0B1">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180℃旋转粘度</w:t>
            </w:r>
          </w:p>
        </w:tc>
        <w:tc>
          <w:tcPr>
            <w:tcW w:w="867" w:type="dxa"/>
            <w:tcBorders>
              <w:top w:val="nil"/>
              <w:left w:val="nil"/>
              <w:bottom w:val="single" w:color="auto" w:sz="4" w:space="0"/>
              <w:right w:val="single" w:color="auto" w:sz="4" w:space="0"/>
            </w:tcBorders>
            <w:shd w:val="clear" w:color="auto" w:fill="auto"/>
            <w:noWrap/>
            <w:vAlign w:val="center"/>
          </w:tcPr>
          <w:p w14:paraId="68240CA8">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Pa·S</w:t>
            </w:r>
          </w:p>
        </w:tc>
        <w:tc>
          <w:tcPr>
            <w:tcW w:w="1471" w:type="dxa"/>
            <w:tcBorders>
              <w:top w:val="nil"/>
              <w:left w:val="nil"/>
              <w:bottom w:val="single" w:color="auto" w:sz="4" w:space="0"/>
              <w:right w:val="single" w:color="auto" w:sz="4" w:space="0"/>
            </w:tcBorders>
            <w:shd w:val="clear" w:color="auto" w:fill="auto"/>
            <w:noWrap/>
            <w:vAlign w:val="center"/>
          </w:tcPr>
          <w:p w14:paraId="4A067860">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2.0±0.5</w:t>
            </w:r>
          </w:p>
        </w:tc>
        <w:tc>
          <w:tcPr>
            <w:tcW w:w="1662" w:type="dxa"/>
            <w:tcBorders>
              <w:top w:val="nil"/>
              <w:left w:val="nil"/>
              <w:bottom w:val="single" w:color="auto" w:sz="4" w:space="0"/>
              <w:right w:val="single" w:color="auto" w:sz="4" w:space="0"/>
            </w:tcBorders>
            <w:shd w:val="clear" w:color="auto" w:fill="auto"/>
            <w:noWrap/>
            <w:vAlign w:val="center"/>
          </w:tcPr>
          <w:p w14:paraId="7544D190">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JTG E20 T0625</w:t>
            </w:r>
          </w:p>
        </w:tc>
      </w:tr>
      <w:tr w14:paraId="355847D5">
        <w:tblPrEx>
          <w:tblCellMar>
            <w:top w:w="0" w:type="dxa"/>
            <w:left w:w="108" w:type="dxa"/>
            <w:bottom w:w="0" w:type="dxa"/>
            <w:right w:w="108" w:type="dxa"/>
          </w:tblCellMar>
        </w:tblPrEx>
        <w:trPr>
          <w:trHeight w:val="276" w:hRule="atLeast"/>
          <w:jc w:val="center"/>
        </w:trPr>
        <w:tc>
          <w:tcPr>
            <w:tcW w:w="483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9E64C2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针入度(25℃，100g，5s)</w:t>
            </w:r>
          </w:p>
        </w:tc>
        <w:tc>
          <w:tcPr>
            <w:tcW w:w="867" w:type="dxa"/>
            <w:tcBorders>
              <w:top w:val="nil"/>
              <w:left w:val="nil"/>
              <w:bottom w:val="single" w:color="auto" w:sz="4" w:space="0"/>
              <w:right w:val="single" w:color="auto" w:sz="4" w:space="0"/>
            </w:tcBorders>
            <w:shd w:val="clear" w:color="auto" w:fill="auto"/>
            <w:noWrap/>
            <w:vAlign w:val="center"/>
          </w:tcPr>
          <w:p w14:paraId="430432BC">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0.1mm</w:t>
            </w:r>
          </w:p>
        </w:tc>
        <w:tc>
          <w:tcPr>
            <w:tcW w:w="1471" w:type="dxa"/>
            <w:tcBorders>
              <w:top w:val="nil"/>
              <w:left w:val="nil"/>
              <w:bottom w:val="single" w:color="auto" w:sz="4" w:space="0"/>
              <w:right w:val="single" w:color="auto" w:sz="4" w:space="0"/>
            </w:tcBorders>
            <w:shd w:val="clear" w:color="auto" w:fill="auto"/>
            <w:noWrap/>
            <w:vAlign w:val="center"/>
          </w:tcPr>
          <w:p w14:paraId="131B237A">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40～60</w:t>
            </w:r>
          </w:p>
        </w:tc>
        <w:tc>
          <w:tcPr>
            <w:tcW w:w="1662" w:type="dxa"/>
            <w:tcBorders>
              <w:top w:val="nil"/>
              <w:left w:val="nil"/>
              <w:bottom w:val="single" w:color="auto" w:sz="4" w:space="0"/>
              <w:right w:val="single" w:color="auto" w:sz="4" w:space="0"/>
            </w:tcBorders>
            <w:shd w:val="clear" w:color="auto" w:fill="auto"/>
            <w:noWrap/>
            <w:vAlign w:val="center"/>
          </w:tcPr>
          <w:p w14:paraId="132CB63F">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JTG E20 T0604</w:t>
            </w:r>
          </w:p>
        </w:tc>
      </w:tr>
      <w:tr w14:paraId="6E2CC545">
        <w:tblPrEx>
          <w:tblCellMar>
            <w:top w:w="0" w:type="dxa"/>
            <w:left w:w="108" w:type="dxa"/>
            <w:bottom w:w="0" w:type="dxa"/>
            <w:right w:w="108" w:type="dxa"/>
          </w:tblCellMar>
        </w:tblPrEx>
        <w:trPr>
          <w:trHeight w:val="276" w:hRule="atLeast"/>
          <w:jc w:val="center"/>
        </w:trPr>
        <w:tc>
          <w:tcPr>
            <w:tcW w:w="483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6C89205">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软化点</w:t>
            </w:r>
          </w:p>
        </w:tc>
        <w:tc>
          <w:tcPr>
            <w:tcW w:w="867" w:type="dxa"/>
            <w:tcBorders>
              <w:top w:val="nil"/>
              <w:left w:val="nil"/>
              <w:bottom w:val="single" w:color="auto" w:sz="4" w:space="0"/>
              <w:right w:val="single" w:color="auto" w:sz="4" w:space="0"/>
            </w:tcBorders>
            <w:shd w:val="clear" w:color="auto" w:fill="auto"/>
            <w:noWrap/>
            <w:vAlign w:val="center"/>
          </w:tcPr>
          <w:p w14:paraId="279682EA">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1471" w:type="dxa"/>
            <w:tcBorders>
              <w:top w:val="nil"/>
              <w:left w:val="nil"/>
              <w:bottom w:val="single" w:color="auto" w:sz="4" w:space="0"/>
              <w:right w:val="single" w:color="auto" w:sz="4" w:space="0"/>
            </w:tcBorders>
            <w:shd w:val="clear" w:color="auto" w:fill="auto"/>
            <w:noWrap/>
            <w:vAlign w:val="center"/>
          </w:tcPr>
          <w:p w14:paraId="54290E38">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≥75</w:t>
            </w:r>
          </w:p>
        </w:tc>
        <w:tc>
          <w:tcPr>
            <w:tcW w:w="1662" w:type="dxa"/>
            <w:tcBorders>
              <w:top w:val="nil"/>
              <w:left w:val="nil"/>
              <w:bottom w:val="single" w:color="auto" w:sz="4" w:space="0"/>
              <w:right w:val="single" w:color="auto" w:sz="4" w:space="0"/>
            </w:tcBorders>
            <w:shd w:val="clear" w:color="auto" w:fill="auto"/>
            <w:noWrap/>
            <w:vAlign w:val="center"/>
          </w:tcPr>
          <w:p w14:paraId="4613518F">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JTG E20 T0606</w:t>
            </w:r>
          </w:p>
        </w:tc>
      </w:tr>
      <w:tr w14:paraId="1B4F8B94">
        <w:tblPrEx>
          <w:tblCellMar>
            <w:top w:w="0" w:type="dxa"/>
            <w:left w:w="108" w:type="dxa"/>
            <w:bottom w:w="0" w:type="dxa"/>
            <w:right w:w="108" w:type="dxa"/>
          </w:tblCellMar>
        </w:tblPrEx>
        <w:trPr>
          <w:trHeight w:val="276" w:hRule="atLeast"/>
          <w:jc w:val="center"/>
        </w:trPr>
        <w:tc>
          <w:tcPr>
            <w:tcW w:w="483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698DE9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5℃延度</w:t>
            </w:r>
          </w:p>
        </w:tc>
        <w:tc>
          <w:tcPr>
            <w:tcW w:w="867" w:type="dxa"/>
            <w:tcBorders>
              <w:top w:val="nil"/>
              <w:left w:val="nil"/>
              <w:bottom w:val="single" w:color="auto" w:sz="4" w:space="0"/>
              <w:right w:val="single" w:color="auto" w:sz="4" w:space="0"/>
            </w:tcBorders>
            <w:shd w:val="clear" w:color="auto" w:fill="auto"/>
            <w:noWrap/>
            <w:vAlign w:val="center"/>
          </w:tcPr>
          <w:p w14:paraId="71A0A192">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cm</w:t>
            </w:r>
          </w:p>
        </w:tc>
        <w:tc>
          <w:tcPr>
            <w:tcW w:w="1471" w:type="dxa"/>
            <w:tcBorders>
              <w:top w:val="nil"/>
              <w:left w:val="nil"/>
              <w:bottom w:val="single" w:color="auto" w:sz="4" w:space="0"/>
              <w:right w:val="single" w:color="auto" w:sz="4" w:space="0"/>
            </w:tcBorders>
            <w:shd w:val="clear" w:color="auto" w:fill="auto"/>
            <w:noWrap/>
            <w:vAlign w:val="center"/>
          </w:tcPr>
          <w:p w14:paraId="3A633FE5">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≥20</w:t>
            </w:r>
          </w:p>
        </w:tc>
        <w:tc>
          <w:tcPr>
            <w:tcW w:w="1662" w:type="dxa"/>
            <w:tcBorders>
              <w:top w:val="nil"/>
              <w:left w:val="nil"/>
              <w:bottom w:val="single" w:color="auto" w:sz="4" w:space="0"/>
              <w:right w:val="single" w:color="auto" w:sz="4" w:space="0"/>
            </w:tcBorders>
            <w:shd w:val="clear" w:color="auto" w:fill="auto"/>
            <w:noWrap/>
            <w:vAlign w:val="center"/>
          </w:tcPr>
          <w:p w14:paraId="0C9716BA">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JTG E20 T0605</w:t>
            </w:r>
          </w:p>
        </w:tc>
      </w:tr>
      <w:tr w14:paraId="1188F8F2">
        <w:tblPrEx>
          <w:tblCellMar>
            <w:top w:w="0" w:type="dxa"/>
            <w:left w:w="108" w:type="dxa"/>
            <w:bottom w:w="0" w:type="dxa"/>
            <w:right w:w="108" w:type="dxa"/>
          </w:tblCellMar>
        </w:tblPrEx>
        <w:trPr>
          <w:trHeight w:val="276" w:hRule="atLeast"/>
          <w:jc w:val="center"/>
        </w:trPr>
        <w:tc>
          <w:tcPr>
            <w:tcW w:w="483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5AA747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25℃弹性恢复</w:t>
            </w:r>
          </w:p>
        </w:tc>
        <w:tc>
          <w:tcPr>
            <w:tcW w:w="867" w:type="dxa"/>
            <w:tcBorders>
              <w:top w:val="nil"/>
              <w:left w:val="nil"/>
              <w:bottom w:val="single" w:color="auto" w:sz="4" w:space="0"/>
              <w:right w:val="single" w:color="auto" w:sz="4" w:space="0"/>
            </w:tcBorders>
            <w:shd w:val="clear" w:color="auto" w:fill="auto"/>
            <w:noWrap/>
            <w:vAlign w:val="center"/>
          </w:tcPr>
          <w:p w14:paraId="07431948">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1471" w:type="dxa"/>
            <w:tcBorders>
              <w:top w:val="nil"/>
              <w:left w:val="nil"/>
              <w:bottom w:val="single" w:color="auto" w:sz="4" w:space="0"/>
              <w:right w:val="single" w:color="auto" w:sz="4" w:space="0"/>
            </w:tcBorders>
            <w:shd w:val="clear" w:color="auto" w:fill="auto"/>
            <w:noWrap/>
            <w:vAlign w:val="center"/>
          </w:tcPr>
          <w:p w14:paraId="342D9209">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≥80</w:t>
            </w:r>
          </w:p>
        </w:tc>
        <w:tc>
          <w:tcPr>
            <w:tcW w:w="1662" w:type="dxa"/>
            <w:tcBorders>
              <w:top w:val="nil"/>
              <w:left w:val="nil"/>
              <w:bottom w:val="single" w:color="auto" w:sz="4" w:space="0"/>
              <w:right w:val="single" w:color="auto" w:sz="4" w:space="0"/>
            </w:tcBorders>
            <w:shd w:val="clear" w:color="auto" w:fill="auto"/>
            <w:noWrap/>
            <w:vAlign w:val="center"/>
          </w:tcPr>
          <w:p w14:paraId="5348238F">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JTG E20 T0662</w:t>
            </w:r>
          </w:p>
        </w:tc>
      </w:tr>
      <w:tr w14:paraId="1C6FCB50">
        <w:tblPrEx>
          <w:tblCellMar>
            <w:top w:w="0" w:type="dxa"/>
            <w:left w:w="108" w:type="dxa"/>
            <w:bottom w:w="0" w:type="dxa"/>
            <w:right w:w="108" w:type="dxa"/>
          </w:tblCellMar>
        </w:tblPrEx>
        <w:trPr>
          <w:trHeight w:val="276" w:hRule="atLeast"/>
          <w:jc w:val="center"/>
        </w:trPr>
        <w:tc>
          <w:tcPr>
            <w:tcW w:w="483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EC3272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48h软化点差</w:t>
            </w:r>
          </w:p>
        </w:tc>
        <w:tc>
          <w:tcPr>
            <w:tcW w:w="867" w:type="dxa"/>
            <w:tcBorders>
              <w:top w:val="nil"/>
              <w:left w:val="nil"/>
              <w:bottom w:val="single" w:color="auto" w:sz="4" w:space="0"/>
              <w:right w:val="single" w:color="auto" w:sz="4" w:space="0"/>
            </w:tcBorders>
            <w:shd w:val="clear" w:color="auto" w:fill="auto"/>
            <w:noWrap/>
            <w:vAlign w:val="center"/>
          </w:tcPr>
          <w:p w14:paraId="2FC17801">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1471" w:type="dxa"/>
            <w:tcBorders>
              <w:top w:val="nil"/>
              <w:left w:val="nil"/>
              <w:bottom w:val="single" w:color="auto" w:sz="4" w:space="0"/>
              <w:right w:val="single" w:color="auto" w:sz="4" w:space="0"/>
            </w:tcBorders>
            <w:shd w:val="clear" w:color="auto" w:fill="auto"/>
            <w:noWrap/>
            <w:vAlign w:val="center"/>
          </w:tcPr>
          <w:p w14:paraId="2C2595BB">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w:t>
            </w:r>
          </w:p>
        </w:tc>
        <w:tc>
          <w:tcPr>
            <w:tcW w:w="1662" w:type="dxa"/>
            <w:tcBorders>
              <w:top w:val="nil"/>
              <w:left w:val="nil"/>
              <w:bottom w:val="single" w:color="auto" w:sz="4" w:space="0"/>
              <w:right w:val="single" w:color="auto" w:sz="4" w:space="0"/>
            </w:tcBorders>
            <w:shd w:val="clear" w:color="auto" w:fill="auto"/>
            <w:noWrap/>
            <w:vAlign w:val="center"/>
          </w:tcPr>
          <w:p w14:paraId="38EDF8D5">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JTG E20 T0661</w:t>
            </w:r>
          </w:p>
        </w:tc>
      </w:tr>
      <w:tr w14:paraId="6A7C27B0">
        <w:tblPrEx>
          <w:tblCellMar>
            <w:top w:w="0" w:type="dxa"/>
            <w:left w:w="108" w:type="dxa"/>
            <w:bottom w:w="0" w:type="dxa"/>
            <w:right w:w="108" w:type="dxa"/>
          </w:tblCellMar>
        </w:tblPrEx>
        <w:trPr>
          <w:trHeight w:val="276" w:hRule="atLeast"/>
          <w:jc w:val="center"/>
        </w:trPr>
        <w:tc>
          <w:tcPr>
            <w:tcW w:w="3229" w:type="dxa"/>
            <w:vMerge w:val="restart"/>
            <w:tcBorders>
              <w:top w:val="nil"/>
              <w:left w:val="single" w:color="auto" w:sz="4" w:space="0"/>
              <w:bottom w:val="single" w:color="auto" w:sz="4" w:space="0"/>
              <w:right w:val="single" w:color="auto" w:sz="4" w:space="0"/>
            </w:tcBorders>
            <w:shd w:val="clear" w:color="auto" w:fill="auto"/>
            <w:noWrap/>
            <w:vAlign w:val="center"/>
          </w:tcPr>
          <w:p w14:paraId="07D77DE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TFOT或RTFOT后残留物</w:t>
            </w:r>
          </w:p>
        </w:tc>
        <w:tc>
          <w:tcPr>
            <w:tcW w:w="1606" w:type="dxa"/>
            <w:tcBorders>
              <w:top w:val="nil"/>
              <w:left w:val="nil"/>
              <w:bottom w:val="single" w:color="auto" w:sz="4" w:space="0"/>
              <w:right w:val="single" w:color="auto" w:sz="4" w:space="0"/>
            </w:tcBorders>
            <w:shd w:val="clear" w:color="auto" w:fill="auto"/>
            <w:noWrap/>
            <w:vAlign w:val="center"/>
          </w:tcPr>
          <w:p w14:paraId="7106B9F9">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质量变化</w:t>
            </w:r>
          </w:p>
        </w:tc>
        <w:tc>
          <w:tcPr>
            <w:tcW w:w="867" w:type="dxa"/>
            <w:tcBorders>
              <w:top w:val="nil"/>
              <w:left w:val="nil"/>
              <w:bottom w:val="single" w:color="auto" w:sz="4" w:space="0"/>
              <w:right w:val="single" w:color="auto" w:sz="4" w:space="0"/>
            </w:tcBorders>
            <w:shd w:val="clear" w:color="auto" w:fill="auto"/>
            <w:noWrap/>
            <w:vAlign w:val="center"/>
          </w:tcPr>
          <w:p w14:paraId="2A196D3C">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1471" w:type="dxa"/>
            <w:tcBorders>
              <w:top w:val="nil"/>
              <w:left w:val="nil"/>
              <w:bottom w:val="single" w:color="auto" w:sz="4" w:space="0"/>
              <w:right w:val="single" w:color="auto" w:sz="4" w:space="0"/>
            </w:tcBorders>
            <w:shd w:val="clear" w:color="auto" w:fill="auto"/>
            <w:noWrap/>
            <w:vAlign w:val="center"/>
          </w:tcPr>
          <w:p w14:paraId="2C80604E">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662" w:type="dxa"/>
            <w:tcBorders>
              <w:top w:val="nil"/>
              <w:left w:val="nil"/>
              <w:bottom w:val="single" w:color="auto" w:sz="4" w:space="0"/>
              <w:right w:val="single" w:color="auto" w:sz="4" w:space="0"/>
            </w:tcBorders>
            <w:shd w:val="clear" w:color="auto" w:fill="auto"/>
            <w:noWrap/>
            <w:vAlign w:val="center"/>
          </w:tcPr>
          <w:p w14:paraId="53FB4B14">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JTG E20 T0610</w:t>
            </w:r>
          </w:p>
        </w:tc>
      </w:tr>
      <w:tr w14:paraId="706A7328">
        <w:tblPrEx>
          <w:tblCellMar>
            <w:top w:w="0" w:type="dxa"/>
            <w:left w:w="108" w:type="dxa"/>
            <w:bottom w:w="0" w:type="dxa"/>
            <w:right w:w="108" w:type="dxa"/>
          </w:tblCellMar>
        </w:tblPrEx>
        <w:trPr>
          <w:trHeight w:val="276" w:hRule="atLeast"/>
          <w:jc w:val="center"/>
        </w:trPr>
        <w:tc>
          <w:tcPr>
            <w:tcW w:w="3229" w:type="dxa"/>
            <w:vMerge w:val="continue"/>
            <w:tcBorders>
              <w:top w:val="nil"/>
              <w:left w:val="single" w:color="auto" w:sz="4" w:space="0"/>
              <w:bottom w:val="single" w:color="auto" w:sz="4" w:space="0"/>
              <w:right w:val="single" w:color="auto" w:sz="4" w:space="0"/>
            </w:tcBorders>
            <w:vAlign w:val="center"/>
          </w:tcPr>
          <w:p w14:paraId="380B7A95">
            <w:pPr>
              <w:widowControl/>
              <w:jc w:val="left"/>
              <w:rPr>
                <w:rFonts w:hint="eastAsia" w:ascii="等线" w:hAnsi="等线" w:eastAsia="等线" w:cs="宋体"/>
                <w:color w:val="000000"/>
                <w:kern w:val="0"/>
                <w:sz w:val="22"/>
                <w:szCs w:val="22"/>
              </w:rPr>
            </w:pPr>
          </w:p>
        </w:tc>
        <w:tc>
          <w:tcPr>
            <w:tcW w:w="1606" w:type="dxa"/>
            <w:tcBorders>
              <w:top w:val="nil"/>
              <w:left w:val="nil"/>
              <w:bottom w:val="single" w:color="auto" w:sz="4" w:space="0"/>
              <w:right w:val="single" w:color="auto" w:sz="4" w:space="0"/>
            </w:tcBorders>
            <w:shd w:val="clear" w:color="auto" w:fill="auto"/>
            <w:noWrap/>
            <w:vAlign w:val="center"/>
          </w:tcPr>
          <w:p w14:paraId="2B6A7255">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25℃针入度比</w:t>
            </w:r>
          </w:p>
        </w:tc>
        <w:tc>
          <w:tcPr>
            <w:tcW w:w="867" w:type="dxa"/>
            <w:tcBorders>
              <w:top w:val="nil"/>
              <w:left w:val="nil"/>
              <w:bottom w:val="single" w:color="auto" w:sz="4" w:space="0"/>
              <w:right w:val="single" w:color="auto" w:sz="4" w:space="0"/>
            </w:tcBorders>
            <w:shd w:val="clear" w:color="auto" w:fill="auto"/>
            <w:noWrap/>
            <w:vAlign w:val="center"/>
          </w:tcPr>
          <w:p w14:paraId="2DB0F64E">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1471" w:type="dxa"/>
            <w:tcBorders>
              <w:top w:val="nil"/>
              <w:left w:val="nil"/>
              <w:bottom w:val="single" w:color="auto" w:sz="4" w:space="0"/>
              <w:right w:val="single" w:color="auto" w:sz="4" w:space="0"/>
            </w:tcBorders>
            <w:shd w:val="clear" w:color="auto" w:fill="auto"/>
            <w:noWrap/>
            <w:vAlign w:val="center"/>
          </w:tcPr>
          <w:p w14:paraId="78E5D67D">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≥65</w:t>
            </w:r>
          </w:p>
        </w:tc>
        <w:tc>
          <w:tcPr>
            <w:tcW w:w="1662" w:type="dxa"/>
            <w:tcBorders>
              <w:top w:val="nil"/>
              <w:left w:val="nil"/>
              <w:bottom w:val="single" w:color="auto" w:sz="4" w:space="0"/>
              <w:right w:val="single" w:color="auto" w:sz="4" w:space="0"/>
            </w:tcBorders>
            <w:shd w:val="clear" w:color="auto" w:fill="auto"/>
            <w:noWrap/>
            <w:vAlign w:val="center"/>
          </w:tcPr>
          <w:p w14:paraId="2462768B">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JTG E20 T0604</w:t>
            </w:r>
          </w:p>
        </w:tc>
      </w:tr>
      <w:tr w14:paraId="2AF4177C">
        <w:tblPrEx>
          <w:tblCellMar>
            <w:top w:w="0" w:type="dxa"/>
            <w:left w:w="108" w:type="dxa"/>
            <w:bottom w:w="0" w:type="dxa"/>
            <w:right w:w="108" w:type="dxa"/>
          </w:tblCellMar>
        </w:tblPrEx>
        <w:trPr>
          <w:trHeight w:val="276" w:hRule="atLeast"/>
          <w:jc w:val="center"/>
        </w:trPr>
        <w:tc>
          <w:tcPr>
            <w:tcW w:w="3229" w:type="dxa"/>
            <w:vMerge w:val="continue"/>
            <w:tcBorders>
              <w:top w:val="nil"/>
              <w:left w:val="single" w:color="auto" w:sz="4" w:space="0"/>
              <w:bottom w:val="single" w:color="auto" w:sz="4" w:space="0"/>
              <w:right w:val="single" w:color="auto" w:sz="4" w:space="0"/>
            </w:tcBorders>
            <w:vAlign w:val="center"/>
          </w:tcPr>
          <w:p w14:paraId="3ED0BC5E">
            <w:pPr>
              <w:widowControl/>
              <w:jc w:val="left"/>
              <w:rPr>
                <w:rFonts w:hint="eastAsia" w:ascii="等线" w:hAnsi="等线" w:eastAsia="等线" w:cs="宋体"/>
                <w:color w:val="000000"/>
                <w:kern w:val="0"/>
                <w:sz w:val="22"/>
                <w:szCs w:val="22"/>
              </w:rPr>
            </w:pPr>
          </w:p>
        </w:tc>
        <w:tc>
          <w:tcPr>
            <w:tcW w:w="1606" w:type="dxa"/>
            <w:tcBorders>
              <w:top w:val="nil"/>
              <w:left w:val="nil"/>
              <w:bottom w:val="single" w:color="auto" w:sz="4" w:space="0"/>
              <w:right w:val="single" w:color="auto" w:sz="4" w:space="0"/>
            </w:tcBorders>
            <w:shd w:val="clear" w:color="auto" w:fill="auto"/>
            <w:noWrap/>
            <w:vAlign w:val="center"/>
          </w:tcPr>
          <w:p w14:paraId="68D73F48">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5℃延度</w:t>
            </w:r>
          </w:p>
        </w:tc>
        <w:tc>
          <w:tcPr>
            <w:tcW w:w="867" w:type="dxa"/>
            <w:tcBorders>
              <w:top w:val="nil"/>
              <w:left w:val="nil"/>
              <w:bottom w:val="single" w:color="auto" w:sz="4" w:space="0"/>
              <w:right w:val="single" w:color="auto" w:sz="4" w:space="0"/>
            </w:tcBorders>
            <w:shd w:val="clear" w:color="auto" w:fill="auto"/>
            <w:noWrap/>
            <w:vAlign w:val="center"/>
          </w:tcPr>
          <w:p w14:paraId="24A3A4E5">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cm</w:t>
            </w:r>
          </w:p>
        </w:tc>
        <w:tc>
          <w:tcPr>
            <w:tcW w:w="1471" w:type="dxa"/>
            <w:tcBorders>
              <w:top w:val="nil"/>
              <w:left w:val="nil"/>
              <w:bottom w:val="single" w:color="auto" w:sz="4" w:space="0"/>
              <w:right w:val="single" w:color="auto" w:sz="4" w:space="0"/>
            </w:tcBorders>
            <w:shd w:val="clear" w:color="auto" w:fill="auto"/>
            <w:noWrap/>
            <w:vAlign w:val="center"/>
          </w:tcPr>
          <w:p w14:paraId="34F9A2B5">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≥15</w:t>
            </w:r>
          </w:p>
        </w:tc>
        <w:tc>
          <w:tcPr>
            <w:tcW w:w="1662" w:type="dxa"/>
            <w:tcBorders>
              <w:top w:val="nil"/>
              <w:left w:val="nil"/>
              <w:bottom w:val="single" w:color="auto" w:sz="4" w:space="0"/>
              <w:right w:val="single" w:color="auto" w:sz="4" w:space="0"/>
            </w:tcBorders>
            <w:shd w:val="clear" w:color="auto" w:fill="auto"/>
            <w:noWrap/>
            <w:vAlign w:val="center"/>
          </w:tcPr>
          <w:p w14:paraId="67E3D876">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JTG E20 T0605</w:t>
            </w:r>
          </w:p>
        </w:tc>
      </w:tr>
    </w:tbl>
    <w:p w14:paraId="0F11E9F7">
      <w:pPr>
        <w:spacing w:line="400" w:lineRule="exact"/>
        <w:jc w:val="center"/>
        <w:outlineLvl w:val="0"/>
        <w:rPr>
          <w:rFonts w:hint="eastAsia" w:ascii="仿宋_GB2312" w:eastAsia="仿宋_GB2312" w:hAnsiTheme="majorEastAsia"/>
          <w:b/>
          <w:bCs/>
          <w:sz w:val="36"/>
          <w:szCs w:val="36"/>
        </w:rPr>
      </w:pPr>
    </w:p>
    <w:p w14:paraId="6E3A7D35">
      <w:pPr>
        <w:spacing w:line="400" w:lineRule="exact"/>
        <w:jc w:val="center"/>
        <w:outlineLvl w:val="0"/>
        <w:rPr>
          <w:rFonts w:hint="eastAsia" w:ascii="仿宋_GB2312" w:eastAsia="仿宋_GB2312" w:hAnsiTheme="majorEastAsia"/>
          <w:b/>
          <w:bCs/>
          <w:sz w:val="36"/>
          <w:szCs w:val="36"/>
        </w:rPr>
      </w:pPr>
    </w:p>
    <w:p w14:paraId="3081A583">
      <w:pPr>
        <w:spacing w:line="400" w:lineRule="exact"/>
        <w:jc w:val="center"/>
        <w:outlineLvl w:val="0"/>
        <w:rPr>
          <w:rFonts w:hint="eastAsia" w:ascii="仿宋_GB2312" w:eastAsia="仿宋_GB2312" w:hAnsiTheme="majorEastAsia"/>
          <w:b/>
          <w:bCs/>
          <w:sz w:val="28"/>
          <w:szCs w:val="28"/>
        </w:rPr>
      </w:pPr>
    </w:p>
    <w:p w14:paraId="37089D08">
      <w:pPr>
        <w:spacing w:line="400" w:lineRule="exact"/>
        <w:jc w:val="center"/>
        <w:outlineLvl w:val="0"/>
        <w:rPr>
          <w:rFonts w:hint="eastAsia" w:ascii="仿宋_GB2312" w:eastAsia="仿宋_GB2312" w:hAnsiTheme="majorEastAsia"/>
          <w:b/>
          <w:bCs/>
          <w:sz w:val="28"/>
          <w:szCs w:val="28"/>
        </w:rPr>
      </w:pPr>
    </w:p>
    <w:p w14:paraId="39EBE6BC">
      <w:pPr>
        <w:spacing w:line="400" w:lineRule="exact"/>
        <w:jc w:val="center"/>
        <w:outlineLvl w:val="0"/>
        <w:rPr>
          <w:rFonts w:hint="eastAsia" w:ascii="仿宋_GB2312" w:eastAsia="仿宋_GB2312" w:hAnsiTheme="majorEastAsia"/>
          <w:b/>
          <w:bCs/>
          <w:sz w:val="28"/>
          <w:szCs w:val="28"/>
        </w:rPr>
      </w:pPr>
    </w:p>
    <w:p w14:paraId="4BD7806A">
      <w:pPr>
        <w:spacing w:line="400" w:lineRule="exact"/>
        <w:jc w:val="center"/>
        <w:outlineLvl w:val="0"/>
        <w:rPr>
          <w:rFonts w:hint="eastAsia" w:ascii="仿宋_GB2312" w:eastAsia="仿宋_GB2312" w:hAnsiTheme="majorEastAsia"/>
          <w:b/>
          <w:bCs/>
          <w:sz w:val="28"/>
          <w:szCs w:val="28"/>
        </w:rPr>
      </w:pPr>
    </w:p>
    <w:p w14:paraId="5E06556D">
      <w:pPr>
        <w:spacing w:line="400" w:lineRule="exact"/>
        <w:jc w:val="center"/>
        <w:outlineLvl w:val="0"/>
        <w:rPr>
          <w:rFonts w:hint="eastAsia" w:ascii="仿宋_GB2312" w:eastAsia="仿宋_GB2312" w:hAnsiTheme="majorEastAsia"/>
          <w:b/>
          <w:bCs/>
          <w:sz w:val="28"/>
          <w:szCs w:val="28"/>
        </w:rPr>
      </w:pPr>
    </w:p>
    <w:p w14:paraId="35657F1C">
      <w:pPr>
        <w:spacing w:line="400" w:lineRule="exact"/>
        <w:jc w:val="center"/>
        <w:outlineLvl w:val="0"/>
        <w:rPr>
          <w:rFonts w:hint="eastAsia" w:ascii="仿宋_GB2312" w:eastAsia="仿宋_GB2312" w:hAnsiTheme="majorEastAsia"/>
          <w:b/>
          <w:bCs/>
          <w:sz w:val="28"/>
          <w:szCs w:val="28"/>
        </w:rPr>
      </w:pPr>
    </w:p>
    <w:p w14:paraId="126C4F6E">
      <w:pPr>
        <w:spacing w:line="400" w:lineRule="exact"/>
        <w:jc w:val="center"/>
        <w:outlineLvl w:val="0"/>
        <w:rPr>
          <w:rFonts w:hint="eastAsia" w:ascii="仿宋_GB2312" w:eastAsia="仿宋_GB2312" w:hAnsiTheme="majorEastAsia"/>
          <w:b/>
          <w:bCs/>
          <w:sz w:val="28"/>
          <w:szCs w:val="28"/>
        </w:rPr>
      </w:pPr>
    </w:p>
    <w:p w14:paraId="2BC6298E">
      <w:pPr>
        <w:spacing w:line="400" w:lineRule="exact"/>
        <w:jc w:val="center"/>
        <w:outlineLvl w:val="0"/>
        <w:rPr>
          <w:rFonts w:hint="eastAsia" w:ascii="仿宋_GB2312" w:eastAsia="仿宋_GB2312" w:hAnsiTheme="majorEastAsia"/>
          <w:b/>
          <w:bCs/>
          <w:sz w:val="28"/>
          <w:szCs w:val="28"/>
        </w:rPr>
      </w:pPr>
    </w:p>
    <w:p w14:paraId="45FFDAE7">
      <w:pPr>
        <w:spacing w:line="400" w:lineRule="exact"/>
        <w:jc w:val="center"/>
        <w:outlineLvl w:val="0"/>
        <w:rPr>
          <w:rFonts w:hint="eastAsia" w:ascii="仿宋_GB2312" w:eastAsia="仿宋_GB2312" w:hAnsiTheme="majorEastAsia"/>
          <w:b/>
          <w:bCs/>
          <w:sz w:val="28"/>
          <w:szCs w:val="28"/>
        </w:rPr>
      </w:pPr>
    </w:p>
    <w:p w14:paraId="08563899">
      <w:pPr>
        <w:spacing w:line="400" w:lineRule="exact"/>
        <w:jc w:val="center"/>
        <w:outlineLvl w:val="0"/>
        <w:rPr>
          <w:rFonts w:hint="eastAsia" w:ascii="仿宋_GB2312" w:eastAsia="仿宋_GB2312" w:hAnsiTheme="majorEastAsia"/>
          <w:b/>
          <w:bCs/>
          <w:sz w:val="28"/>
          <w:szCs w:val="28"/>
        </w:rPr>
      </w:pPr>
    </w:p>
    <w:p w14:paraId="3D4F3658">
      <w:pPr>
        <w:spacing w:line="400" w:lineRule="exact"/>
        <w:jc w:val="center"/>
        <w:outlineLvl w:val="0"/>
        <w:rPr>
          <w:rFonts w:hint="eastAsia" w:ascii="仿宋_GB2312" w:eastAsia="仿宋_GB2312" w:hAnsiTheme="majorEastAsia"/>
          <w:b/>
          <w:bCs/>
          <w:sz w:val="28"/>
          <w:szCs w:val="28"/>
        </w:rPr>
      </w:pPr>
    </w:p>
    <w:p w14:paraId="385A09A2">
      <w:pPr>
        <w:spacing w:line="400" w:lineRule="exact"/>
        <w:jc w:val="center"/>
        <w:outlineLvl w:val="0"/>
        <w:rPr>
          <w:rFonts w:hint="eastAsia" w:ascii="仿宋_GB2312" w:eastAsia="仿宋_GB2312" w:hAnsiTheme="majorEastAsia"/>
          <w:b/>
          <w:bCs/>
          <w:sz w:val="28"/>
          <w:szCs w:val="28"/>
        </w:rPr>
      </w:pPr>
    </w:p>
    <w:p w14:paraId="65786E7A">
      <w:pPr>
        <w:spacing w:line="400" w:lineRule="exact"/>
        <w:jc w:val="center"/>
        <w:outlineLvl w:val="0"/>
        <w:rPr>
          <w:rFonts w:hint="eastAsia" w:ascii="仿宋_GB2312" w:eastAsia="仿宋_GB2312" w:hAnsiTheme="majorEastAsia"/>
          <w:b/>
          <w:bCs/>
          <w:sz w:val="28"/>
          <w:szCs w:val="28"/>
        </w:rPr>
      </w:pPr>
    </w:p>
    <w:p w14:paraId="3C01A541">
      <w:pPr>
        <w:spacing w:line="400" w:lineRule="exact"/>
        <w:jc w:val="center"/>
        <w:outlineLvl w:val="0"/>
        <w:rPr>
          <w:rFonts w:hint="eastAsia" w:ascii="仿宋_GB2312" w:eastAsia="仿宋_GB2312" w:hAnsiTheme="majorEastAsia"/>
          <w:b/>
          <w:bCs/>
          <w:sz w:val="28"/>
          <w:szCs w:val="28"/>
        </w:rPr>
      </w:pPr>
    </w:p>
    <w:p w14:paraId="3D4E4B00">
      <w:pPr>
        <w:spacing w:line="400" w:lineRule="exact"/>
        <w:jc w:val="center"/>
        <w:outlineLvl w:val="0"/>
        <w:rPr>
          <w:rFonts w:hint="eastAsia" w:ascii="仿宋_GB2312" w:eastAsia="仿宋_GB2312" w:hAnsiTheme="majorEastAsia"/>
          <w:b/>
          <w:bCs/>
          <w:sz w:val="28"/>
          <w:szCs w:val="28"/>
        </w:rPr>
      </w:pPr>
    </w:p>
    <w:p w14:paraId="3C08403A">
      <w:pPr>
        <w:spacing w:line="400" w:lineRule="exact"/>
        <w:jc w:val="center"/>
        <w:outlineLvl w:val="0"/>
        <w:rPr>
          <w:rFonts w:hint="eastAsia" w:ascii="仿宋_GB2312" w:eastAsia="仿宋_GB2312" w:hAnsiTheme="majorEastAsia"/>
          <w:b/>
          <w:bCs/>
          <w:sz w:val="28"/>
          <w:szCs w:val="28"/>
        </w:rPr>
      </w:pPr>
    </w:p>
    <w:p w14:paraId="1C8431FA">
      <w:pPr>
        <w:spacing w:line="400" w:lineRule="exact"/>
        <w:jc w:val="center"/>
        <w:outlineLvl w:val="0"/>
        <w:rPr>
          <w:rFonts w:hint="eastAsia" w:ascii="仿宋_GB2312" w:eastAsia="仿宋_GB2312" w:hAnsiTheme="majorEastAsia"/>
          <w:b/>
          <w:bCs/>
          <w:sz w:val="28"/>
          <w:szCs w:val="28"/>
        </w:rPr>
      </w:pPr>
    </w:p>
    <w:p w14:paraId="7B569B54">
      <w:pPr>
        <w:spacing w:line="400" w:lineRule="exact"/>
        <w:jc w:val="center"/>
        <w:outlineLvl w:val="0"/>
        <w:rPr>
          <w:rFonts w:hint="eastAsia" w:ascii="仿宋_GB2312" w:eastAsia="仿宋_GB2312" w:hAnsiTheme="majorEastAsia"/>
          <w:b/>
          <w:bCs/>
          <w:sz w:val="28"/>
          <w:szCs w:val="28"/>
        </w:rPr>
      </w:pPr>
    </w:p>
    <w:p w14:paraId="29C53102">
      <w:pPr>
        <w:spacing w:line="400" w:lineRule="exact"/>
        <w:jc w:val="center"/>
        <w:outlineLvl w:val="0"/>
        <w:rPr>
          <w:rFonts w:hint="eastAsia" w:ascii="仿宋_GB2312" w:eastAsia="仿宋_GB2312" w:hAnsiTheme="majorEastAsia"/>
          <w:b/>
          <w:bCs/>
          <w:sz w:val="28"/>
          <w:szCs w:val="28"/>
        </w:rPr>
      </w:pPr>
    </w:p>
    <w:p w14:paraId="523A7719">
      <w:pPr>
        <w:spacing w:line="400" w:lineRule="exact"/>
        <w:jc w:val="center"/>
        <w:outlineLvl w:val="0"/>
        <w:rPr>
          <w:rFonts w:hint="eastAsia" w:ascii="仿宋_GB2312" w:eastAsia="仿宋_GB2312" w:hAnsiTheme="majorEastAsia"/>
          <w:b/>
          <w:bCs/>
          <w:sz w:val="28"/>
          <w:szCs w:val="28"/>
        </w:rPr>
      </w:pPr>
    </w:p>
    <w:p w14:paraId="6A222F8D">
      <w:pPr>
        <w:spacing w:line="400" w:lineRule="exact"/>
        <w:jc w:val="center"/>
        <w:outlineLvl w:val="0"/>
        <w:rPr>
          <w:rFonts w:hint="eastAsia" w:ascii="仿宋_GB2312" w:eastAsia="仿宋_GB2312" w:hAnsiTheme="majorEastAsia"/>
          <w:b/>
          <w:bCs/>
          <w:sz w:val="28"/>
          <w:szCs w:val="28"/>
        </w:rPr>
      </w:pPr>
    </w:p>
    <w:p w14:paraId="2B553CD9">
      <w:pPr>
        <w:spacing w:line="400" w:lineRule="exact"/>
        <w:jc w:val="center"/>
        <w:outlineLvl w:val="0"/>
        <w:rPr>
          <w:rFonts w:hint="eastAsia" w:ascii="仿宋_GB2312" w:eastAsia="仿宋_GB2312" w:hAnsiTheme="majorEastAsia"/>
          <w:b/>
          <w:bCs/>
          <w:sz w:val="28"/>
          <w:szCs w:val="28"/>
        </w:rPr>
      </w:pPr>
    </w:p>
    <w:p w14:paraId="1654867E">
      <w:pPr>
        <w:spacing w:line="400" w:lineRule="exact"/>
        <w:jc w:val="center"/>
        <w:outlineLvl w:val="0"/>
        <w:rPr>
          <w:rFonts w:hint="eastAsia" w:ascii="仿宋_GB2312" w:eastAsia="仿宋_GB2312" w:hAnsiTheme="majorEastAsia"/>
          <w:b/>
          <w:bCs/>
          <w:sz w:val="28"/>
          <w:szCs w:val="28"/>
        </w:rPr>
      </w:pPr>
      <w:r>
        <w:rPr>
          <w:rFonts w:hint="eastAsia" w:ascii="仿宋_GB2312" w:eastAsia="仿宋_GB2312" w:hAnsiTheme="majorEastAsia"/>
          <w:b/>
          <w:bCs/>
          <w:sz w:val="28"/>
          <w:szCs w:val="28"/>
        </w:rPr>
        <w:t>第三部分 投标文件格式</w:t>
      </w:r>
    </w:p>
    <w:p w14:paraId="31373EDF">
      <w:pPr>
        <w:widowControl/>
        <w:jc w:val="center"/>
        <w:rPr>
          <w:rFonts w:hint="eastAsia" w:ascii="宋体" w:hAnsi="宋体" w:cs="宋体"/>
          <w:color w:val="000000"/>
          <w:sz w:val="36"/>
          <w:szCs w:val="36"/>
        </w:rPr>
      </w:pPr>
    </w:p>
    <w:p w14:paraId="5E996738">
      <w:pPr>
        <w:widowControl/>
        <w:jc w:val="center"/>
        <w:rPr>
          <w:rFonts w:hint="eastAsia" w:ascii="宋体" w:hAnsi="宋体" w:cs="宋体"/>
          <w:color w:val="000000"/>
          <w:sz w:val="36"/>
          <w:szCs w:val="36"/>
        </w:rPr>
      </w:pPr>
    </w:p>
    <w:p w14:paraId="428FA1CC">
      <w:pPr>
        <w:widowControl/>
        <w:jc w:val="center"/>
        <w:rPr>
          <w:rFonts w:hint="eastAsia" w:ascii="宋体" w:hAnsi="宋体" w:cs="宋体"/>
          <w:color w:val="000000"/>
          <w:sz w:val="36"/>
          <w:szCs w:val="36"/>
        </w:rPr>
      </w:pPr>
    </w:p>
    <w:p w14:paraId="216B34AB">
      <w:pPr>
        <w:widowControl/>
        <w:jc w:val="center"/>
        <w:rPr>
          <w:rFonts w:hint="eastAsia" w:ascii="宋体" w:hAnsi="宋体" w:cs="宋体"/>
          <w:color w:val="000000"/>
          <w:sz w:val="36"/>
          <w:szCs w:val="36"/>
        </w:rPr>
      </w:pPr>
    </w:p>
    <w:p w14:paraId="37424C63">
      <w:pPr>
        <w:widowControl/>
        <w:rPr>
          <w:rFonts w:hint="eastAsia" w:ascii="宋体" w:hAnsi="宋体" w:cs="宋体"/>
          <w:color w:val="000000"/>
          <w:sz w:val="36"/>
          <w:szCs w:val="36"/>
        </w:rPr>
      </w:pPr>
    </w:p>
    <w:p w14:paraId="39106B8F">
      <w:pPr>
        <w:widowControl/>
        <w:jc w:val="center"/>
        <w:rPr>
          <w:rFonts w:hint="eastAsia" w:ascii="宋体" w:hAnsi="宋体" w:cs="宋体"/>
          <w:b/>
          <w:color w:val="000000"/>
          <w:sz w:val="72"/>
          <w:szCs w:val="72"/>
        </w:rPr>
      </w:pPr>
      <w:r>
        <w:rPr>
          <w:rFonts w:hint="eastAsia" w:ascii="宋体" w:hAnsi="宋体" w:cs="宋体"/>
          <w:b/>
          <w:color w:val="000000"/>
          <w:sz w:val="72"/>
          <w:szCs w:val="72"/>
        </w:rPr>
        <w:t>投 标 文 件</w:t>
      </w:r>
    </w:p>
    <w:p w14:paraId="14080240">
      <w:pPr>
        <w:widowControl/>
        <w:jc w:val="center"/>
        <w:rPr>
          <w:rFonts w:hint="eastAsia" w:ascii="宋体" w:hAnsi="宋体" w:cs="宋体"/>
          <w:color w:val="000000"/>
          <w:sz w:val="36"/>
          <w:szCs w:val="36"/>
        </w:rPr>
      </w:pPr>
    </w:p>
    <w:p w14:paraId="1D40FD62">
      <w:pPr>
        <w:widowControl/>
        <w:ind w:left="3773" w:leftChars="887" w:hanging="1644" w:hangingChars="546"/>
        <w:rPr>
          <w:rFonts w:hint="eastAsia" w:ascii="宋体" w:hAnsi="宋体" w:cs="宋体"/>
          <w:b/>
          <w:color w:val="000000"/>
          <w:sz w:val="30"/>
          <w:szCs w:val="30"/>
        </w:rPr>
      </w:pPr>
    </w:p>
    <w:p w14:paraId="43B7CFB1">
      <w:pPr>
        <w:widowControl/>
        <w:ind w:left="3840" w:leftChars="1114" w:hanging="1166" w:hangingChars="387"/>
        <w:rPr>
          <w:rFonts w:hint="eastAsia" w:ascii="宋体" w:hAnsi="宋体" w:cs="宋体"/>
          <w:b/>
          <w:color w:val="000000"/>
          <w:sz w:val="30"/>
          <w:szCs w:val="30"/>
        </w:rPr>
      </w:pPr>
    </w:p>
    <w:p w14:paraId="76B8F8BA">
      <w:pPr>
        <w:spacing w:line="500" w:lineRule="exact"/>
        <w:jc w:val="center"/>
        <w:rPr>
          <w:rFonts w:hint="eastAsia" w:ascii="宋体" w:hAnsi="宋体" w:cs="宋体"/>
          <w:b/>
          <w:color w:val="000000"/>
          <w:sz w:val="28"/>
          <w:szCs w:val="28"/>
        </w:rPr>
      </w:pPr>
      <w:r>
        <w:rPr>
          <w:rFonts w:hint="eastAsia" w:ascii="宋体" w:hAnsi="宋体" w:cs="宋体"/>
          <w:b/>
          <w:color w:val="000000"/>
          <w:sz w:val="28"/>
          <w:szCs w:val="28"/>
        </w:rPr>
        <w:t xml:space="preserve"> 项目名称</w:t>
      </w:r>
      <w:r>
        <w:rPr>
          <w:rFonts w:hint="eastAsia" w:ascii="宋体" w:hAnsi="宋体" w:cs="宋体"/>
          <w:b/>
          <w:color w:val="000000"/>
          <w:sz w:val="30"/>
          <w:szCs w:val="30"/>
        </w:rPr>
        <w:t>：</w:t>
      </w:r>
      <w:r>
        <w:rPr>
          <w:rFonts w:hint="eastAsia" w:ascii="宋体" w:hAnsi="宋体" w:cs="宋体"/>
          <w:b/>
          <w:color w:val="000000"/>
          <w:sz w:val="28"/>
          <w:szCs w:val="28"/>
        </w:rPr>
        <w:t>中建路桥集团第四工程有限公司</w:t>
      </w:r>
      <w:r>
        <w:rPr>
          <w:rFonts w:hint="eastAsia" w:ascii="宋体" w:hAnsi="宋体" w:cs="宋体"/>
          <w:b/>
          <w:color w:val="000000"/>
          <w:sz w:val="28"/>
          <w:szCs w:val="28"/>
          <w:u w:val="single"/>
        </w:rPr>
        <w:t xml:space="preserve"> 京昆高速公路超薄罩面技术推广 </w:t>
      </w:r>
      <w:r>
        <w:rPr>
          <w:rFonts w:hint="eastAsia" w:ascii="宋体" w:hAnsi="宋体" w:cs="宋体"/>
          <w:b/>
          <w:color w:val="000000"/>
          <w:sz w:val="28"/>
          <w:szCs w:val="28"/>
        </w:rPr>
        <w:t>项目经理部</w:t>
      </w:r>
    </w:p>
    <w:p w14:paraId="614D1134">
      <w:pPr>
        <w:spacing w:line="500" w:lineRule="exact"/>
        <w:jc w:val="center"/>
        <w:rPr>
          <w:rFonts w:hint="eastAsia" w:ascii="宋体" w:hAnsi="宋体" w:cs="宋体"/>
          <w:b/>
          <w:color w:val="000000"/>
          <w:sz w:val="28"/>
          <w:szCs w:val="28"/>
        </w:rPr>
      </w:pPr>
      <w:r>
        <w:rPr>
          <w:rFonts w:hint="eastAsia" w:ascii="宋体" w:hAnsi="宋体" w:cs="宋体"/>
          <w:b/>
          <w:color w:val="000000"/>
          <w:sz w:val="28"/>
          <w:szCs w:val="28"/>
          <w:u w:val="single"/>
        </w:rPr>
        <w:t xml:space="preserve"> 改性沥青、粘层油 </w:t>
      </w:r>
      <w:r>
        <w:rPr>
          <w:rFonts w:hint="eastAsia" w:ascii="宋体" w:hAnsi="宋体" w:cs="宋体"/>
          <w:b/>
          <w:color w:val="000000"/>
          <w:sz w:val="28"/>
          <w:szCs w:val="28"/>
        </w:rPr>
        <w:t>采购项目</w:t>
      </w:r>
    </w:p>
    <w:p w14:paraId="3AF6EB32">
      <w:pPr>
        <w:widowControl/>
        <w:tabs>
          <w:tab w:val="left" w:pos="1134"/>
        </w:tabs>
        <w:rPr>
          <w:rFonts w:hint="eastAsia" w:ascii="宋体" w:hAnsi="宋体" w:cs="宋体"/>
          <w:b/>
          <w:color w:val="000000"/>
          <w:sz w:val="28"/>
          <w:szCs w:val="28"/>
        </w:rPr>
      </w:pPr>
      <w:r>
        <w:rPr>
          <w:rFonts w:hint="eastAsia" w:ascii="宋体" w:hAnsi="宋体" w:cs="宋体"/>
          <w:b/>
          <w:color w:val="000000"/>
          <w:sz w:val="28"/>
          <w:szCs w:val="28"/>
        </w:rPr>
        <w:t xml:space="preserve">        </w:t>
      </w:r>
    </w:p>
    <w:p w14:paraId="4EEE9B87">
      <w:pPr>
        <w:widowControl/>
        <w:tabs>
          <w:tab w:val="left" w:pos="1134"/>
        </w:tabs>
        <w:ind w:firstLine="1405" w:firstLineChars="500"/>
        <w:jc w:val="left"/>
        <w:rPr>
          <w:rFonts w:hint="eastAsia" w:ascii="宋体" w:hAnsi="宋体" w:cs="宋体"/>
          <w:b/>
          <w:color w:val="000000"/>
          <w:sz w:val="28"/>
          <w:szCs w:val="28"/>
          <w:u w:val="single"/>
        </w:rPr>
      </w:pPr>
      <w:r>
        <w:rPr>
          <w:rFonts w:hint="eastAsia" w:ascii="宋体" w:hAnsi="宋体" w:cs="宋体"/>
          <w:b/>
          <w:color w:val="000000"/>
          <w:sz w:val="28"/>
          <w:szCs w:val="28"/>
        </w:rPr>
        <w:t>招标编号：</w:t>
      </w:r>
      <w:r>
        <w:rPr>
          <w:rFonts w:hint="eastAsia" w:ascii="宋体" w:hAnsi="宋体" w:cs="宋体"/>
          <w:b/>
          <w:color w:val="000000"/>
          <w:sz w:val="28"/>
          <w:szCs w:val="28"/>
          <w:u w:val="single"/>
        </w:rPr>
        <w:t xml:space="preserve">  ZJLQ-FGZB-京昆养护项目-001  </w:t>
      </w:r>
    </w:p>
    <w:p w14:paraId="70CB0FFA">
      <w:pPr>
        <w:widowControl/>
        <w:ind w:left="3840" w:leftChars="1114" w:hanging="1166" w:hangingChars="387"/>
        <w:rPr>
          <w:rFonts w:hint="eastAsia" w:ascii="宋体" w:hAnsi="宋体" w:cs="宋体"/>
          <w:b/>
          <w:color w:val="000000"/>
          <w:sz w:val="30"/>
          <w:szCs w:val="30"/>
        </w:rPr>
      </w:pPr>
    </w:p>
    <w:p w14:paraId="27804A77">
      <w:pPr>
        <w:widowControl/>
        <w:ind w:left="4067" w:leftChars="1114" w:hanging="1393" w:hangingChars="387"/>
        <w:rPr>
          <w:rFonts w:hint="eastAsia" w:ascii="宋体" w:hAnsi="宋体" w:cs="宋体"/>
          <w:color w:val="000000"/>
          <w:sz w:val="36"/>
          <w:szCs w:val="36"/>
        </w:rPr>
      </w:pPr>
    </w:p>
    <w:p w14:paraId="3ED5E38F">
      <w:pPr>
        <w:pStyle w:val="34"/>
        <w:ind w:left="480"/>
      </w:pPr>
    </w:p>
    <w:p w14:paraId="7356B7F8">
      <w:pPr>
        <w:widowControl/>
        <w:ind w:left="4067" w:leftChars="1114" w:hanging="1393" w:hangingChars="387"/>
        <w:jc w:val="center"/>
        <w:rPr>
          <w:rFonts w:hint="eastAsia" w:ascii="宋体" w:hAnsi="宋体" w:cs="宋体"/>
          <w:color w:val="000000"/>
          <w:sz w:val="36"/>
          <w:szCs w:val="36"/>
        </w:rPr>
      </w:pPr>
    </w:p>
    <w:p w14:paraId="02162F29">
      <w:pPr>
        <w:widowControl/>
        <w:ind w:left="4067" w:leftChars="1114" w:hanging="1393" w:hangingChars="387"/>
        <w:jc w:val="center"/>
        <w:rPr>
          <w:rFonts w:hint="eastAsia" w:ascii="宋体" w:hAnsi="宋体" w:cs="宋体"/>
          <w:color w:val="000000"/>
          <w:sz w:val="36"/>
          <w:szCs w:val="36"/>
        </w:rPr>
      </w:pPr>
    </w:p>
    <w:p w14:paraId="7B688103">
      <w:pPr>
        <w:widowControl/>
        <w:spacing w:line="480" w:lineRule="auto"/>
        <w:ind w:left="3426" w:leftChars="565" w:hanging="2070" w:hangingChars="859"/>
        <w:jc w:val="left"/>
        <w:rPr>
          <w:rFonts w:hint="eastAsia" w:ascii="宋体" w:hAnsi="宋体" w:cs="宋体"/>
          <w:b/>
          <w:color w:val="000000"/>
          <w:u w:val="single"/>
        </w:rPr>
      </w:pPr>
      <w:r>
        <w:rPr>
          <w:rFonts w:hint="eastAsia" w:ascii="宋体" w:hAnsi="宋体" w:cs="宋体"/>
          <w:b/>
          <w:color w:val="000000"/>
        </w:rPr>
        <w:t>投标物资名称：</w:t>
      </w:r>
      <w:r>
        <w:rPr>
          <w:rFonts w:hint="eastAsia" w:ascii="宋体" w:hAnsi="宋体" w:cs="宋体"/>
          <w:b/>
          <w:color w:val="000000"/>
          <w:u w:val="single"/>
        </w:rPr>
        <w:t xml:space="preserve">       改性沥青、粘层油      </w:t>
      </w:r>
      <w:r>
        <w:rPr>
          <w:rFonts w:ascii="宋体" w:hAnsi="宋体" w:cs="宋体"/>
          <w:b/>
          <w:color w:val="000000"/>
          <w:u w:val="single"/>
        </w:rPr>
        <w:t xml:space="preserve">  </w:t>
      </w:r>
    </w:p>
    <w:p w14:paraId="082302FC">
      <w:pPr>
        <w:widowControl/>
        <w:spacing w:line="480" w:lineRule="auto"/>
        <w:ind w:left="3426" w:leftChars="565" w:hanging="2070" w:hangingChars="859"/>
        <w:jc w:val="left"/>
        <w:rPr>
          <w:rFonts w:hint="eastAsia" w:ascii="宋体" w:hAnsi="宋体" w:cs="宋体"/>
          <w:b/>
          <w:color w:val="000000"/>
          <w:u w:val="single"/>
        </w:rPr>
      </w:pPr>
      <w:r>
        <w:rPr>
          <w:rFonts w:hint="eastAsia" w:ascii="宋体" w:hAnsi="宋体" w:cs="宋体"/>
          <w:b/>
          <w:color w:val="000000"/>
        </w:rPr>
        <w:t>投标单位：（公章）</w:t>
      </w:r>
      <w:r>
        <w:rPr>
          <w:rFonts w:hint="eastAsia" w:ascii="宋体" w:hAnsi="宋体" w:cs="宋体"/>
          <w:b/>
          <w:color w:val="000000"/>
          <w:u w:val="single"/>
        </w:rPr>
        <w:t xml:space="preserve">                      </w:t>
      </w:r>
      <w:r>
        <w:rPr>
          <w:rFonts w:ascii="宋体" w:hAnsi="宋体" w:cs="宋体"/>
          <w:b/>
          <w:color w:val="000000"/>
          <w:u w:val="single"/>
        </w:rPr>
        <w:t xml:space="preserve">     </w:t>
      </w:r>
      <w:r>
        <w:rPr>
          <w:rFonts w:hint="eastAsia" w:ascii="宋体" w:hAnsi="宋体" w:cs="宋体"/>
          <w:b/>
          <w:color w:val="000000"/>
          <w:u w:val="single"/>
        </w:rPr>
        <w:t xml:space="preserve"> </w:t>
      </w:r>
    </w:p>
    <w:p w14:paraId="3DC7BD1A">
      <w:pPr>
        <w:widowControl/>
        <w:spacing w:line="480" w:lineRule="auto"/>
        <w:ind w:left="3426" w:leftChars="565" w:hanging="2070" w:hangingChars="859"/>
        <w:jc w:val="left"/>
        <w:rPr>
          <w:rFonts w:hint="eastAsia" w:ascii="宋体" w:hAnsi="宋体" w:cs="宋体"/>
          <w:b/>
          <w:color w:val="000000"/>
        </w:rPr>
      </w:pPr>
      <w:r>
        <w:rPr>
          <w:rFonts w:hint="eastAsia" w:ascii="宋体" w:hAnsi="宋体" w:cs="宋体"/>
          <w:b/>
          <w:color w:val="000000"/>
        </w:rPr>
        <w:t>投标联系人：</w:t>
      </w:r>
      <w:r>
        <w:rPr>
          <w:rFonts w:hint="eastAsia" w:ascii="宋体" w:hAnsi="宋体" w:cs="宋体"/>
          <w:b/>
          <w:color w:val="000000"/>
          <w:u w:val="single"/>
        </w:rPr>
        <w:t xml:space="preserve">                             </w:t>
      </w:r>
      <w:r>
        <w:rPr>
          <w:rFonts w:ascii="宋体" w:hAnsi="宋体" w:cs="宋体"/>
          <w:b/>
          <w:color w:val="000000"/>
          <w:u w:val="single"/>
        </w:rPr>
        <w:t xml:space="preserve"> </w:t>
      </w:r>
      <w:r>
        <w:rPr>
          <w:rFonts w:hint="eastAsia" w:ascii="宋体" w:hAnsi="宋体" w:cs="宋体"/>
          <w:b/>
          <w:color w:val="000000"/>
          <w:u w:val="single"/>
        </w:rPr>
        <w:t xml:space="preserve">    </w:t>
      </w:r>
    </w:p>
    <w:p w14:paraId="3AD7F9A3">
      <w:pPr>
        <w:widowControl/>
        <w:spacing w:line="480" w:lineRule="auto"/>
        <w:ind w:left="3426" w:leftChars="565" w:hanging="2070" w:hangingChars="859"/>
        <w:jc w:val="left"/>
        <w:rPr>
          <w:rFonts w:hint="eastAsia" w:ascii="宋体" w:hAnsi="宋体" w:cs="宋体"/>
          <w:b/>
          <w:color w:val="000000"/>
        </w:rPr>
      </w:pPr>
      <w:r>
        <w:rPr>
          <w:rFonts w:hint="eastAsia" w:ascii="宋体" w:hAnsi="宋体" w:cs="宋体"/>
          <w:b/>
          <w:color w:val="000000"/>
        </w:rPr>
        <w:t>联系电话：</w:t>
      </w:r>
      <w:r>
        <w:rPr>
          <w:rFonts w:hint="eastAsia" w:ascii="宋体" w:hAnsi="宋体" w:cs="宋体"/>
          <w:b/>
          <w:color w:val="000000"/>
          <w:u w:val="single"/>
        </w:rPr>
        <w:t xml:space="preserve">                                    </w:t>
      </w:r>
    </w:p>
    <w:p w14:paraId="0D8DCD2B">
      <w:pPr>
        <w:widowControl/>
        <w:spacing w:line="480" w:lineRule="auto"/>
        <w:ind w:left="3426" w:leftChars="565" w:hanging="2070" w:hangingChars="859"/>
        <w:jc w:val="left"/>
        <w:rPr>
          <w:rFonts w:hint="eastAsia" w:ascii="宋体" w:hAnsi="宋体" w:cs="宋体"/>
          <w:b/>
          <w:color w:val="000000"/>
          <w:sz w:val="36"/>
          <w:szCs w:val="36"/>
          <w:u w:val="single"/>
        </w:rPr>
      </w:pPr>
      <w:r>
        <w:rPr>
          <w:rFonts w:hint="eastAsia" w:ascii="宋体" w:hAnsi="宋体" w:cs="宋体"/>
          <w:b/>
          <w:color w:val="000000"/>
        </w:rPr>
        <w:t>投标日期：</w:t>
      </w:r>
      <w:r>
        <w:rPr>
          <w:rFonts w:hint="eastAsia" w:ascii="宋体" w:hAnsi="宋体" w:cs="宋体"/>
          <w:b/>
          <w:color w:val="000000"/>
          <w:u w:val="single"/>
        </w:rPr>
        <w:t xml:space="preserve">                           </w:t>
      </w:r>
      <w:r>
        <w:rPr>
          <w:rFonts w:ascii="宋体" w:hAnsi="宋体" w:cs="宋体"/>
          <w:b/>
          <w:color w:val="000000"/>
          <w:u w:val="single"/>
        </w:rPr>
        <w:t xml:space="preserve">  </w:t>
      </w:r>
      <w:r>
        <w:rPr>
          <w:rFonts w:hint="eastAsia" w:ascii="宋体" w:hAnsi="宋体" w:cs="宋体"/>
          <w:b/>
          <w:color w:val="000000"/>
          <w:u w:val="single"/>
        </w:rPr>
        <w:t xml:space="preserve">      </w:t>
      </w:r>
    </w:p>
    <w:p w14:paraId="0492B62F">
      <w:pPr>
        <w:widowControl/>
        <w:jc w:val="left"/>
        <w:rPr>
          <w:rFonts w:hint="eastAsia" w:ascii="仿宋_GB2312" w:eastAsia="仿宋_GB2312" w:cs="宋体" w:hAnsiTheme="minorEastAsia"/>
          <w:b/>
          <w:w w:val="90"/>
        </w:rPr>
      </w:pPr>
      <w:r>
        <w:rPr>
          <w:rFonts w:hint="eastAsia" w:ascii="仿宋_GB2312" w:eastAsia="仿宋_GB2312" w:cs="宋体" w:hAnsiTheme="minorEastAsia"/>
          <w:b/>
          <w:w w:val="90"/>
        </w:rPr>
        <w:t>1</w:t>
      </w:r>
      <w:r>
        <w:rPr>
          <w:rFonts w:ascii="仿宋_GB2312" w:eastAsia="仿宋_GB2312" w:cs="宋体" w:hAnsiTheme="minorEastAsia"/>
          <w:b/>
          <w:w w:val="90"/>
        </w:rPr>
        <w:t>.</w:t>
      </w:r>
    </w:p>
    <w:p w14:paraId="60EC69F9">
      <w:pPr>
        <w:spacing w:line="400" w:lineRule="exact"/>
        <w:jc w:val="center"/>
        <w:rPr>
          <w:rFonts w:hint="eastAsia" w:ascii="仿宋_GB2312" w:eastAsia="仿宋_GB2312" w:cs="宋体" w:hAnsiTheme="minorEastAsia"/>
          <w:sz w:val="28"/>
          <w:szCs w:val="28"/>
        </w:rPr>
      </w:pPr>
      <w:r>
        <w:rPr>
          <w:rFonts w:hint="eastAsia" w:ascii="仿宋_GB2312" w:eastAsia="仿宋_GB2312" w:cs="宋体" w:hAnsiTheme="minorEastAsia"/>
          <w:b/>
          <w:sz w:val="28"/>
          <w:szCs w:val="28"/>
        </w:rPr>
        <w:t>投标书</w:t>
      </w:r>
    </w:p>
    <w:p w14:paraId="1F726608">
      <w:pPr>
        <w:spacing w:line="400" w:lineRule="exact"/>
        <w:ind w:firstLine="422"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b/>
          <w:bCs/>
          <w:sz w:val="21"/>
          <w:szCs w:val="21"/>
        </w:rPr>
        <w:t>致：</w:t>
      </w:r>
      <w:r>
        <w:rPr>
          <w:rFonts w:hint="eastAsia" w:ascii="仿宋_GB2312" w:eastAsia="仿宋_GB2312" w:cs="宋体" w:hAnsiTheme="minorEastAsia"/>
          <w:sz w:val="21"/>
          <w:szCs w:val="21"/>
          <w:u w:val="single"/>
        </w:rPr>
        <w:t>中建路桥集团第四工程有限公司</w:t>
      </w:r>
    </w:p>
    <w:p w14:paraId="05774DFE">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根据已收到的该工程招标文件及所有相关资料，经研究我公司愿承担贵公司所需</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的供应。具体投标内容如下：</w:t>
      </w:r>
    </w:p>
    <w:p w14:paraId="4C5EF323">
      <w:pPr>
        <w:spacing w:line="400" w:lineRule="exact"/>
        <w:ind w:firstLine="422" w:firstLineChars="200"/>
        <w:jc w:val="left"/>
        <w:outlineLvl w:val="2"/>
        <w:rPr>
          <w:rFonts w:hint="eastAsia" w:ascii="仿宋_GB2312" w:eastAsia="仿宋_GB2312" w:cs="宋体" w:hAnsiTheme="minorEastAsia"/>
          <w:b/>
          <w:sz w:val="21"/>
          <w:szCs w:val="21"/>
        </w:rPr>
      </w:pPr>
      <w:r>
        <w:rPr>
          <w:rFonts w:hint="eastAsia" w:ascii="仿宋_GB2312" w:eastAsia="仿宋_GB2312" w:cs="宋体" w:hAnsiTheme="minorEastAsia"/>
          <w:b/>
          <w:sz w:val="21"/>
          <w:szCs w:val="21"/>
        </w:rPr>
        <w:t>1.对本招标文件的确认和意见</w:t>
      </w:r>
    </w:p>
    <w:p w14:paraId="0E0F4322">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1.1 是否确认本招标文件投标须知：      （   ）是   （   ）否</w:t>
      </w:r>
    </w:p>
    <w:p w14:paraId="1BE653D4">
      <w:pPr>
        <w:spacing w:line="400" w:lineRule="exact"/>
        <w:ind w:firstLine="422" w:firstLineChars="200"/>
        <w:jc w:val="left"/>
        <w:outlineLvl w:val="2"/>
        <w:rPr>
          <w:rFonts w:hint="eastAsia" w:ascii="仿宋_GB2312" w:eastAsia="仿宋_GB2312" w:cs="宋体" w:hAnsiTheme="minorEastAsia"/>
          <w:b/>
          <w:sz w:val="21"/>
          <w:szCs w:val="21"/>
        </w:rPr>
      </w:pPr>
      <w:r>
        <w:rPr>
          <w:rFonts w:hint="eastAsia" w:ascii="仿宋_GB2312" w:eastAsia="仿宋_GB2312" w:cs="宋体" w:hAnsiTheme="minorEastAsia"/>
          <w:b/>
          <w:sz w:val="21"/>
          <w:szCs w:val="21"/>
        </w:rPr>
        <w:t>2.工期</w:t>
      </w:r>
    </w:p>
    <w:p w14:paraId="027F5C6D">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完全满足贵公司根据工程进度提出的供应计划要求，按照要求的规格型号、供应进度保质保量供应所需材料，并承诺对供货迟延造成的工程损失承担全部责任。</w:t>
      </w:r>
    </w:p>
    <w:p w14:paraId="7B73F792">
      <w:pPr>
        <w:spacing w:line="400" w:lineRule="exact"/>
        <w:ind w:firstLine="422" w:firstLineChars="200"/>
        <w:jc w:val="left"/>
        <w:outlineLvl w:val="2"/>
        <w:rPr>
          <w:rFonts w:hint="eastAsia" w:ascii="仿宋_GB2312" w:eastAsia="仿宋_GB2312" w:cs="宋体" w:hAnsiTheme="minorEastAsia"/>
          <w:b/>
          <w:sz w:val="21"/>
          <w:szCs w:val="21"/>
        </w:rPr>
      </w:pPr>
      <w:r>
        <w:rPr>
          <w:rFonts w:hint="eastAsia" w:ascii="仿宋_GB2312" w:eastAsia="仿宋_GB2312" w:cs="宋体" w:hAnsiTheme="minorEastAsia"/>
          <w:b/>
          <w:sz w:val="21"/>
          <w:szCs w:val="21"/>
        </w:rPr>
        <w:t>3.报价：附后</w:t>
      </w:r>
    </w:p>
    <w:p w14:paraId="4DA35375">
      <w:pPr>
        <w:spacing w:line="400" w:lineRule="exact"/>
        <w:ind w:firstLine="422" w:firstLineChars="200"/>
        <w:jc w:val="left"/>
        <w:outlineLvl w:val="2"/>
        <w:rPr>
          <w:rFonts w:hint="eastAsia" w:ascii="仿宋_GB2312" w:eastAsia="仿宋_GB2312" w:cs="宋体" w:hAnsiTheme="minorEastAsia"/>
          <w:b/>
          <w:sz w:val="21"/>
          <w:szCs w:val="21"/>
        </w:rPr>
      </w:pPr>
      <w:r>
        <w:rPr>
          <w:rFonts w:hint="eastAsia" w:ascii="仿宋_GB2312" w:eastAsia="仿宋_GB2312" w:cs="宋体" w:hAnsiTheme="minorEastAsia"/>
          <w:b/>
          <w:sz w:val="21"/>
          <w:szCs w:val="21"/>
        </w:rPr>
        <w:t>4.质量</w:t>
      </w:r>
    </w:p>
    <w:p w14:paraId="1D7E7E40">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质量达到贵公司招标文件要求的标准，满足投标须知中所列的相应条件，并承诺对产品质量出现问题造成的工程损失承担全部责任。</w:t>
      </w:r>
    </w:p>
    <w:p w14:paraId="7F053CFB">
      <w:pPr>
        <w:spacing w:line="400" w:lineRule="exact"/>
        <w:ind w:firstLine="420" w:firstLineChars="200"/>
        <w:jc w:val="left"/>
        <w:outlineLvl w:val="2"/>
        <w:rPr>
          <w:rFonts w:hint="eastAsia" w:ascii="仿宋_GB2312" w:eastAsia="仿宋_GB2312" w:cs="宋体" w:hAnsiTheme="minorEastAsia"/>
          <w:sz w:val="21"/>
          <w:szCs w:val="21"/>
          <w:u w:val="single"/>
        </w:rPr>
      </w:pPr>
      <w:r>
        <w:rPr>
          <w:rFonts w:hint="eastAsia" w:ascii="仿宋_GB2312" w:eastAsia="仿宋_GB2312" w:cs="宋体" w:hAnsiTheme="minorEastAsia"/>
          <w:sz w:val="21"/>
          <w:szCs w:val="21"/>
        </w:rPr>
        <w:t>进一步的质量承诺：</w:t>
      </w:r>
      <w:r>
        <w:rPr>
          <w:rFonts w:hint="eastAsia" w:ascii="仿宋_GB2312" w:eastAsia="仿宋_GB2312" w:cs="宋体" w:hAnsiTheme="minorEastAsia"/>
          <w:sz w:val="21"/>
          <w:szCs w:val="21"/>
          <w:u w:val="single"/>
        </w:rPr>
        <w:t xml:space="preserve">                                              </w:t>
      </w:r>
    </w:p>
    <w:p w14:paraId="194A73D0">
      <w:pPr>
        <w:spacing w:line="400" w:lineRule="exact"/>
        <w:ind w:firstLine="422" w:firstLineChars="200"/>
        <w:jc w:val="left"/>
        <w:outlineLvl w:val="2"/>
        <w:rPr>
          <w:rFonts w:hint="eastAsia" w:ascii="仿宋_GB2312" w:eastAsia="仿宋_GB2312" w:cs="宋体" w:hAnsiTheme="minorEastAsia"/>
          <w:b/>
          <w:sz w:val="21"/>
          <w:szCs w:val="21"/>
        </w:rPr>
      </w:pPr>
      <w:r>
        <w:rPr>
          <w:rFonts w:hint="eastAsia" w:ascii="仿宋_GB2312" w:eastAsia="仿宋_GB2312" w:cs="宋体" w:hAnsiTheme="minorEastAsia"/>
          <w:b/>
          <w:sz w:val="21"/>
          <w:szCs w:val="21"/>
        </w:rPr>
        <w:t>5.交货</w:t>
      </w:r>
    </w:p>
    <w:p w14:paraId="21B2077A">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满足投标须知中所列的相应条件。</w:t>
      </w:r>
    </w:p>
    <w:p w14:paraId="7775FFB3">
      <w:pPr>
        <w:spacing w:line="400" w:lineRule="exact"/>
        <w:ind w:firstLine="422" w:firstLineChars="200"/>
        <w:jc w:val="left"/>
        <w:outlineLvl w:val="2"/>
        <w:rPr>
          <w:rFonts w:hint="eastAsia" w:ascii="仿宋_GB2312" w:eastAsia="仿宋_GB2312" w:cs="宋体" w:hAnsiTheme="minorEastAsia"/>
          <w:b/>
          <w:sz w:val="21"/>
          <w:szCs w:val="21"/>
        </w:rPr>
      </w:pPr>
      <w:r>
        <w:rPr>
          <w:rFonts w:hint="eastAsia" w:ascii="仿宋_GB2312" w:eastAsia="仿宋_GB2312" w:cs="宋体" w:hAnsiTheme="minorEastAsia"/>
          <w:b/>
          <w:sz w:val="21"/>
          <w:szCs w:val="21"/>
        </w:rPr>
        <w:t>6.服务</w:t>
      </w:r>
    </w:p>
    <w:p w14:paraId="498BF0DD">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本着用户第一、服务至上的原则，投标人保证提供全面的服务。</w:t>
      </w:r>
    </w:p>
    <w:p w14:paraId="2BA60E26">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6.1遵守贵公司及项目关于环保、安全等方面的ISO9001、ISO14001、OHSMS18000认证有关标准之要求。</w:t>
      </w:r>
    </w:p>
    <w:p w14:paraId="64E762F4">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6.2物资按要求保质保量及时送达现场，并卸至贵司指定的位置。</w:t>
      </w:r>
    </w:p>
    <w:p w14:paraId="17F0DC30">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6.3物资卸货严格符合项目要求，存放到相应位置。</w:t>
      </w:r>
    </w:p>
    <w:p w14:paraId="5A5A9392">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6.4出现问题及时解决。</w:t>
      </w:r>
    </w:p>
    <w:p w14:paraId="7FFC68CF">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6.4.1我司及时委派质检专业人员协同项目查明原因。</w:t>
      </w:r>
    </w:p>
    <w:p w14:paraId="7641B59B">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6.4.2质量原因将按照以下程序解决：</w:t>
      </w:r>
    </w:p>
    <w:p w14:paraId="324BF066">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6.4.2.1及时将不合格物资退出场外；</w:t>
      </w:r>
    </w:p>
    <w:p w14:paraId="0E252EB7">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6.4.2.2若贵司同意，我司将在不合格物资退厂的同时提供新的物资；</w:t>
      </w:r>
    </w:p>
    <w:p w14:paraId="3C638C9E">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6.4.2.3若由于不合格物资原因造成的检测费用、工程工期延迟、工程损失及其它总包方损失等问题，投标人将承担相应的经济赔偿。如因材料质量问题而造成工期延误，我司承诺接受每延误一天处以人民币</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元的违约金，该违约金直接从结算款或履约保证金中扣除。</w:t>
      </w:r>
    </w:p>
    <w:p w14:paraId="752F954A">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6.5竭力满足贵司及项目提出的有关工期及材料的其他要求。</w:t>
      </w:r>
    </w:p>
    <w:p w14:paraId="2D556480">
      <w:pPr>
        <w:spacing w:line="400" w:lineRule="exact"/>
        <w:ind w:firstLine="422" w:firstLineChars="200"/>
        <w:jc w:val="left"/>
        <w:outlineLvl w:val="2"/>
        <w:rPr>
          <w:rFonts w:hint="eastAsia" w:ascii="仿宋_GB2312" w:eastAsia="仿宋_GB2312" w:cs="宋体" w:hAnsiTheme="minorEastAsia"/>
          <w:b/>
          <w:sz w:val="21"/>
          <w:szCs w:val="21"/>
        </w:rPr>
      </w:pPr>
      <w:r>
        <w:rPr>
          <w:rFonts w:hint="eastAsia" w:ascii="仿宋_GB2312" w:eastAsia="仿宋_GB2312" w:cs="宋体" w:hAnsiTheme="minorEastAsia"/>
          <w:b/>
          <w:sz w:val="21"/>
          <w:szCs w:val="21"/>
        </w:rPr>
        <w:t>7.保障</w:t>
      </w:r>
    </w:p>
    <w:p w14:paraId="38F67A2E">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7.1投标人将保证严格按照贵司根据工程材料需用计划提出的要求，按时完成物资的供应工作。</w:t>
      </w:r>
    </w:p>
    <w:p w14:paraId="714A1133">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7.2若投标人在执行合同期间没有供货合同中所要求的工程材料，投标人将在市场上进行采购以保障贵司工程工期，由此可能造成的经济损失由投标人自行承担。</w:t>
      </w:r>
    </w:p>
    <w:p w14:paraId="2DEE7F06">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7.3未按时供货，可由贵司自行采购，投标人将承担因此增加的一切费用，并承担由此造成的损失。如因材料进场时间问题而造成工期延误，我公司承诺接受每延误一天处以</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元人民币的违约金，该违约金直接从结算款或履约保证金中扣除。</w:t>
      </w:r>
    </w:p>
    <w:p w14:paraId="2E18AA61">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7.4投标人认可贵司的材料需用可能与中标时所签合同确定的数量不同，投标人认可此种数量调整，并确保不会因此种调整而影响供货时间和质量及服务水平，也不会因此提出索赔。</w:t>
      </w:r>
    </w:p>
    <w:p w14:paraId="7580C127">
      <w:pPr>
        <w:spacing w:line="400" w:lineRule="exact"/>
        <w:ind w:firstLine="422" w:firstLineChars="200"/>
        <w:jc w:val="left"/>
        <w:outlineLvl w:val="2"/>
        <w:rPr>
          <w:rFonts w:hint="eastAsia" w:ascii="仿宋_GB2312" w:eastAsia="仿宋_GB2312" w:cs="宋体" w:hAnsiTheme="minorEastAsia"/>
          <w:b/>
          <w:sz w:val="21"/>
          <w:szCs w:val="21"/>
        </w:rPr>
      </w:pPr>
      <w:r>
        <w:rPr>
          <w:rFonts w:hint="eastAsia" w:ascii="仿宋_GB2312" w:eastAsia="仿宋_GB2312" w:cs="宋体" w:hAnsiTheme="minorEastAsia"/>
          <w:b/>
          <w:sz w:val="21"/>
          <w:szCs w:val="21"/>
        </w:rPr>
        <w:t>8.结算方式</w:t>
      </w:r>
    </w:p>
    <w:p w14:paraId="4A46F2AF">
      <w:pPr>
        <w:snapToGrid w:val="0"/>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投标人愿意接受贵司采用银行电汇及承兑汇票、供应链金融</w:t>
      </w:r>
      <w:r>
        <w:rPr>
          <w:rFonts w:hint="eastAsia" w:ascii="仿宋_GB2312" w:eastAsia="仿宋_GB2312" w:cs="宋体" w:hAnsiTheme="minorEastAsia"/>
          <w:color w:val="000000" w:themeColor="text1"/>
          <w:sz w:val="21"/>
          <w:szCs w:val="21"/>
        </w:rPr>
        <w:t>、信用证、保理</w:t>
      </w:r>
      <w:r>
        <w:rPr>
          <w:rFonts w:hint="eastAsia" w:ascii="仿宋_GB2312" w:eastAsia="仿宋_GB2312" w:cs="宋体" w:hAnsiTheme="minorEastAsia"/>
          <w:sz w:val="21"/>
          <w:szCs w:val="21"/>
        </w:rPr>
        <w:t>等非现金付款方式支付形式作为结算方式。承兑汇票、供应链金融、</w:t>
      </w:r>
      <w:r>
        <w:rPr>
          <w:rFonts w:hint="eastAsia" w:ascii="仿宋_GB2312" w:eastAsia="仿宋_GB2312" w:cs="宋体" w:hAnsiTheme="minorEastAsia"/>
          <w:color w:val="000000" w:themeColor="text1"/>
          <w:sz w:val="21"/>
          <w:szCs w:val="21"/>
        </w:rPr>
        <w:t>信用证、保理</w:t>
      </w:r>
      <w:r>
        <w:rPr>
          <w:rFonts w:hint="eastAsia" w:ascii="仿宋_GB2312" w:eastAsia="仿宋_GB2312" w:cs="宋体" w:hAnsiTheme="minorEastAsia"/>
          <w:sz w:val="21"/>
          <w:szCs w:val="21"/>
        </w:rPr>
        <w:t>等非现金付款方式支付比例不低于</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w:t>
      </w:r>
    </w:p>
    <w:p w14:paraId="3F049284">
      <w:pPr>
        <w:spacing w:line="400" w:lineRule="exact"/>
        <w:ind w:firstLine="422"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b/>
          <w:sz w:val="21"/>
          <w:szCs w:val="21"/>
        </w:rPr>
        <w:t>9投标书附件</w:t>
      </w:r>
    </w:p>
    <w:p w14:paraId="08474A35">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9.1详细的报价清单</w:t>
      </w:r>
    </w:p>
    <w:p w14:paraId="782E5ED5">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9.2其他需要说明的事项</w:t>
      </w:r>
    </w:p>
    <w:p w14:paraId="717F923C">
      <w:pPr>
        <w:spacing w:line="400" w:lineRule="exact"/>
        <w:ind w:firstLine="422" w:firstLineChars="200"/>
        <w:jc w:val="left"/>
        <w:outlineLvl w:val="2"/>
        <w:rPr>
          <w:rFonts w:hint="eastAsia" w:ascii="仿宋_GB2312" w:eastAsia="仿宋_GB2312" w:cs="宋体" w:hAnsiTheme="minorEastAsia"/>
          <w:b/>
          <w:sz w:val="21"/>
          <w:szCs w:val="21"/>
        </w:rPr>
      </w:pPr>
      <w:r>
        <w:rPr>
          <w:rFonts w:hint="eastAsia" w:ascii="仿宋_GB2312" w:eastAsia="仿宋_GB2312" w:cs="宋体" w:hAnsiTheme="minorEastAsia"/>
          <w:b/>
          <w:sz w:val="21"/>
          <w:szCs w:val="21"/>
        </w:rPr>
        <w:t>10.附注</w:t>
      </w:r>
    </w:p>
    <w:p w14:paraId="11AF8AC5">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10.1本投标书一旦被招标人接纳即成为正式有效的合同文件，且本投标书连同投标人的书面接纳文件将成为约束双方的、具有法律效力的文件。</w:t>
      </w:r>
    </w:p>
    <w:p w14:paraId="498B9D75">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10.2我公司同意在递交了投标文件后，将与贵公司进一步对所投的全部内容与贵公司协商与调整（如贵公司要求），并愿意按协商与调整后的结果修改原报价内容。</w:t>
      </w:r>
    </w:p>
    <w:p w14:paraId="102A7430">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ab/>
      </w:r>
    </w:p>
    <w:p w14:paraId="20221D04">
      <w:pPr>
        <w:spacing w:line="360" w:lineRule="auto"/>
        <w:ind w:firstLine="5111" w:firstLineChars="2434"/>
        <w:rPr>
          <w:rFonts w:hint="eastAsia" w:ascii="仿宋_GB2312" w:eastAsia="仿宋_GB2312" w:cs="宋体" w:hAnsiTheme="minorEastAsia"/>
          <w:sz w:val="21"/>
          <w:szCs w:val="21"/>
        </w:rPr>
      </w:pPr>
    </w:p>
    <w:p w14:paraId="4EDC9C4A">
      <w:pPr>
        <w:spacing w:line="400" w:lineRule="exact"/>
        <w:ind w:firstLine="5111" w:firstLineChars="2434"/>
        <w:rPr>
          <w:rFonts w:hint="eastAsia" w:ascii="仿宋_GB2312" w:eastAsia="仿宋_GB2312" w:cs="宋体" w:hAnsiTheme="minorEastAsia"/>
          <w:sz w:val="21"/>
          <w:szCs w:val="21"/>
        </w:rPr>
      </w:pPr>
    </w:p>
    <w:p w14:paraId="2AA67FB8">
      <w:pPr>
        <w:spacing w:line="400" w:lineRule="exact"/>
        <w:ind w:firstLine="5111" w:firstLineChars="2434"/>
        <w:rPr>
          <w:rFonts w:hint="eastAsia" w:ascii="仿宋_GB2312" w:eastAsia="仿宋_GB2312" w:cs="宋体" w:hAnsiTheme="minorEastAsia"/>
          <w:sz w:val="21"/>
          <w:szCs w:val="21"/>
        </w:rPr>
      </w:pPr>
      <w:r>
        <w:rPr>
          <w:rFonts w:hint="eastAsia" w:ascii="仿宋_GB2312" w:eastAsia="仿宋_GB2312" w:cs="宋体" w:hAnsiTheme="minorEastAsia"/>
          <w:sz w:val="21"/>
          <w:szCs w:val="21"/>
        </w:rPr>
        <w:t>投标人（盖章）：</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 xml:space="preserve">                                 </w:t>
      </w:r>
    </w:p>
    <w:p w14:paraId="15EE2BFE">
      <w:pPr>
        <w:spacing w:line="400" w:lineRule="exact"/>
        <w:ind w:firstLine="5145" w:firstLineChars="2450"/>
        <w:rPr>
          <w:rFonts w:hint="eastAsia" w:ascii="仿宋_GB2312" w:eastAsia="仿宋_GB2312" w:cs="宋体" w:hAnsiTheme="minorEastAsia"/>
          <w:sz w:val="21"/>
          <w:szCs w:val="21"/>
        </w:rPr>
      </w:pPr>
      <w:r>
        <w:rPr>
          <w:rFonts w:hint="eastAsia" w:ascii="仿宋_GB2312" w:eastAsia="仿宋_GB2312" w:cs="宋体" w:hAnsiTheme="minorEastAsia"/>
          <w:sz w:val="21"/>
          <w:szCs w:val="21"/>
        </w:rPr>
        <w:t>法  人  代 表：</w:t>
      </w:r>
      <w:r>
        <w:rPr>
          <w:rFonts w:hint="eastAsia" w:ascii="仿宋_GB2312" w:eastAsia="仿宋_GB2312" w:cs="宋体" w:hAnsiTheme="minorEastAsia"/>
          <w:sz w:val="21"/>
          <w:szCs w:val="21"/>
          <w:u w:val="single"/>
        </w:rPr>
        <w:t xml:space="preserve">             </w:t>
      </w:r>
    </w:p>
    <w:p w14:paraId="5655752E">
      <w:pPr>
        <w:spacing w:line="400" w:lineRule="exact"/>
        <w:ind w:firstLine="5040" w:firstLineChars="2400"/>
        <w:rPr>
          <w:rFonts w:hint="eastAsia" w:ascii="仿宋_GB2312" w:eastAsia="仿宋_GB2312" w:cs="宋体" w:hAnsiTheme="minorEastAsia"/>
          <w:w w:val="90"/>
          <w:sz w:val="21"/>
          <w:szCs w:val="21"/>
        </w:rPr>
      </w:pPr>
      <w:r>
        <w:rPr>
          <w:rFonts w:hint="eastAsia" w:ascii="仿宋_GB2312" w:eastAsia="仿宋_GB2312" w:cs="宋体" w:hAnsiTheme="minorEastAsia"/>
          <w:sz w:val="21"/>
          <w:szCs w:val="21"/>
        </w:rPr>
        <w:t xml:space="preserve">        </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年</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月</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 xml:space="preserve"> 日</w:t>
      </w:r>
    </w:p>
    <w:p w14:paraId="3BCF1F7A">
      <w:pPr>
        <w:jc w:val="left"/>
        <w:rPr>
          <w:rFonts w:hint="eastAsia" w:ascii="仿宋_GB2312" w:eastAsia="仿宋_GB2312" w:cs="宋体" w:hAnsiTheme="minorEastAsia"/>
          <w:szCs w:val="21"/>
        </w:rPr>
      </w:pPr>
    </w:p>
    <w:p w14:paraId="062C45FE">
      <w:pPr>
        <w:widowControl/>
        <w:jc w:val="left"/>
        <w:rPr>
          <w:rFonts w:hint="eastAsia" w:ascii="仿宋_GB2312" w:eastAsia="仿宋_GB2312" w:cs="宋体" w:hAnsiTheme="minorEastAsia"/>
          <w:b/>
          <w:color w:val="000000" w:themeColor="text1"/>
          <w:w w:val="90"/>
        </w:rPr>
      </w:pPr>
    </w:p>
    <w:p w14:paraId="15595971">
      <w:pPr>
        <w:widowControl/>
        <w:jc w:val="left"/>
        <w:rPr>
          <w:rFonts w:hint="eastAsia" w:ascii="仿宋_GB2312" w:eastAsia="仿宋_GB2312" w:cs="宋体" w:hAnsiTheme="minorEastAsia"/>
          <w:b/>
          <w:color w:val="000000" w:themeColor="text1"/>
          <w:w w:val="90"/>
        </w:rPr>
      </w:pPr>
    </w:p>
    <w:p w14:paraId="19C162DB">
      <w:pPr>
        <w:widowControl/>
        <w:jc w:val="left"/>
        <w:rPr>
          <w:rFonts w:hint="eastAsia" w:ascii="仿宋_GB2312" w:eastAsia="仿宋_GB2312" w:cs="宋体" w:hAnsiTheme="minorEastAsia"/>
          <w:b/>
          <w:color w:val="000000" w:themeColor="text1"/>
          <w:w w:val="90"/>
        </w:rPr>
      </w:pPr>
    </w:p>
    <w:p w14:paraId="6153E73A">
      <w:pPr>
        <w:spacing w:line="400" w:lineRule="exact"/>
        <w:jc w:val="left"/>
        <w:outlineLvl w:val="2"/>
        <w:rPr>
          <w:rFonts w:hint="eastAsia" w:ascii="仿宋_GB2312" w:eastAsia="仿宋_GB2312" w:cs="宋体" w:hAnsiTheme="minorEastAsia"/>
          <w:b/>
          <w:color w:val="000000" w:themeColor="text1"/>
          <w:w w:val="90"/>
        </w:rPr>
      </w:pPr>
      <w:bookmarkStart w:id="65" w:name="_Toc54280344"/>
      <w:bookmarkStart w:id="66" w:name="_Toc54280770"/>
      <w:bookmarkStart w:id="67" w:name="_Toc53948739"/>
      <w:bookmarkStart w:id="68" w:name="_Toc53949581"/>
      <w:bookmarkStart w:id="69" w:name="_Toc54281622"/>
      <w:bookmarkStart w:id="70" w:name="_Toc54281196"/>
      <w:bookmarkStart w:id="71" w:name="_Toc53949160"/>
      <w:bookmarkStart w:id="72" w:name="_Toc54291526"/>
      <w:bookmarkStart w:id="73" w:name="_Toc54278961"/>
    </w:p>
    <w:p w14:paraId="013B65C7">
      <w:pPr>
        <w:spacing w:line="400" w:lineRule="exact"/>
        <w:ind w:firstLine="434" w:firstLineChars="200"/>
        <w:jc w:val="left"/>
        <w:outlineLvl w:val="2"/>
        <w:rPr>
          <w:rFonts w:hint="eastAsia" w:ascii="仿宋_GB2312" w:eastAsia="仿宋_GB2312" w:cs="宋体" w:hAnsiTheme="minorEastAsia"/>
          <w:kern w:val="0"/>
          <w:sz w:val="21"/>
          <w:szCs w:val="21"/>
        </w:rPr>
      </w:pPr>
      <w:r>
        <w:rPr>
          <w:rFonts w:hint="eastAsia" w:ascii="仿宋_GB2312" w:eastAsia="仿宋_GB2312" w:cs="宋体" w:hAnsiTheme="minorEastAsia"/>
          <w:b/>
          <w:color w:val="000000" w:themeColor="text1"/>
          <w:w w:val="90"/>
        </w:rPr>
        <w:t>2</w:t>
      </w:r>
      <w:r>
        <w:rPr>
          <w:rFonts w:ascii="仿宋_GB2312" w:eastAsia="仿宋_GB2312" w:cs="宋体" w:hAnsiTheme="minorEastAsia"/>
          <w:b/>
          <w:color w:val="000000" w:themeColor="text1"/>
          <w:w w:val="90"/>
        </w:rPr>
        <w:t>.</w:t>
      </w:r>
      <w:r>
        <w:rPr>
          <w:rFonts w:hint="eastAsia" w:ascii="仿宋_GB2312" w:eastAsia="仿宋_GB2312" w:cs="宋体" w:hAnsiTheme="minorEastAsia"/>
          <w:b/>
          <w:color w:val="000000" w:themeColor="text1"/>
          <w:w w:val="90"/>
          <w:sz w:val="28"/>
          <w:szCs w:val="28"/>
        </w:rPr>
        <w:t>投标报价清单</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6"/>
        <w:gridCol w:w="1080"/>
        <w:gridCol w:w="905"/>
        <w:gridCol w:w="572"/>
        <w:gridCol w:w="834"/>
        <w:gridCol w:w="870"/>
        <w:gridCol w:w="1015"/>
        <w:gridCol w:w="570"/>
        <w:gridCol w:w="1146"/>
        <w:gridCol w:w="841"/>
        <w:gridCol w:w="577"/>
      </w:tblGrid>
      <w:tr w14:paraId="3074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00" w:type="pct"/>
            <w:gridSpan w:val="11"/>
            <w:shd w:val="clear" w:color="auto" w:fill="auto"/>
            <w:vAlign w:val="center"/>
          </w:tcPr>
          <w:p w14:paraId="26F3643E">
            <w:pPr>
              <w:pStyle w:val="14"/>
              <w:spacing w:before="120" w:beforeLines="50" w:after="120" w:afterLines="50" w:line="400" w:lineRule="atLeast"/>
              <w:outlineLvl w:val="0"/>
              <w:rPr>
                <w:rFonts w:hint="eastAsia" w:ascii="仿宋_GB2312" w:hAnsi="仿宋_GB2312" w:eastAsia="仿宋_GB2312" w:cs="仿宋_GB2312"/>
                <w:color w:val="000000" w:themeColor="text1"/>
                <w:sz w:val="18"/>
                <w:szCs w:val="18"/>
                <w:lang w:bidi="ar"/>
              </w:rPr>
            </w:pPr>
            <w:r>
              <w:rPr>
                <w:rFonts w:hint="eastAsia" w:ascii="仿宋_GB2312" w:hAnsi="仿宋_GB2312" w:eastAsia="仿宋_GB2312" w:cs="仿宋_GB2312"/>
                <w:b/>
                <w:bCs/>
                <w:color w:val="000000" w:themeColor="text1"/>
              </w:rPr>
              <w:t>方式一：</w:t>
            </w:r>
            <w:r>
              <w:rPr>
                <w:rFonts w:hint="eastAsia" w:ascii="仿宋_GB2312" w:hAnsi="仿宋_GB2312" w:eastAsia="仿宋_GB2312" w:cs="仿宋_GB2312"/>
                <w:b/>
                <w:bCs/>
                <w:color w:val="000000" w:themeColor="text1"/>
                <w:lang w:eastAsia="zh-Hans"/>
              </w:rPr>
              <w:t>固定</w:t>
            </w:r>
            <w:r>
              <w:rPr>
                <w:rFonts w:hint="eastAsia" w:ascii="仿宋_GB2312" w:hAnsi="仿宋_GB2312" w:eastAsia="仿宋_GB2312" w:cs="仿宋_GB2312"/>
                <w:b/>
                <w:bCs/>
                <w:color w:val="000000" w:themeColor="text1"/>
              </w:rPr>
              <w:t>单价方式投标报价清单</w:t>
            </w:r>
          </w:p>
        </w:tc>
      </w:tr>
      <w:tr w14:paraId="559C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52" w:type="pct"/>
            <w:shd w:val="clear" w:color="auto" w:fill="auto"/>
            <w:vAlign w:val="center"/>
          </w:tcPr>
          <w:p w14:paraId="43CA324E">
            <w:pPr>
              <w:widowControl/>
              <w:jc w:val="center"/>
              <w:textAlignment w:val="center"/>
              <w:rPr>
                <w:rFonts w:hint="eastAsia" w:ascii="仿宋_GB2312" w:hAnsi="仿宋_GB2312" w:eastAsia="仿宋_GB2312" w:cs="仿宋_GB2312"/>
                <w:color w:val="000000" w:themeColor="text1"/>
                <w:kern w:val="0"/>
                <w:sz w:val="18"/>
                <w:szCs w:val="18"/>
                <w:lang w:bidi="ar"/>
              </w:rPr>
            </w:pPr>
            <w:r>
              <w:rPr>
                <w:rFonts w:hint="eastAsia" w:ascii="仿宋_GB2312" w:hAnsi="仿宋_GB2312" w:eastAsia="仿宋_GB2312" w:cs="仿宋_GB2312"/>
                <w:color w:val="000000" w:themeColor="text1"/>
                <w:kern w:val="0"/>
                <w:sz w:val="18"/>
                <w:szCs w:val="18"/>
                <w:lang w:bidi="ar"/>
              </w:rPr>
              <w:t>序号</w:t>
            </w:r>
          </w:p>
        </w:tc>
        <w:tc>
          <w:tcPr>
            <w:tcW w:w="610" w:type="pct"/>
            <w:shd w:val="clear" w:color="auto" w:fill="auto"/>
            <w:vAlign w:val="center"/>
          </w:tcPr>
          <w:p w14:paraId="6C872ABD">
            <w:pPr>
              <w:widowControl/>
              <w:jc w:val="center"/>
              <w:textAlignment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kern w:val="0"/>
                <w:sz w:val="18"/>
                <w:szCs w:val="18"/>
                <w:lang w:bidi="ar"/>
              </w:rPr>
              <w:t>货物名称</w:t>
            </w:r>
          </w:p>
        </w:tc>
        <w:tc>
          <w:tcPr>
            <w:tcW w:w="511" w:type="pct"/>
            <w:shd w:val="clear" w:color="auto" w:fill="auto"/>
            <w:vAlign w:val="center"/>
          </w:tcPr>
          <w:p w14:paraId="15EB3E7A">
            <w:pPr>
              <w:widowControl/>
              <w:jc w:val="center"/>
              <w:textAlignment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kern w:val="0"/>
                <w:sz w:val="18"/>
                <w:szCs w:val="18"/>
                <w:lang w:bidi="ar"/>
              </w:rPr>
              <w:t>货物规格参数</w:t>
            </w:r>
          </w:p>
        </w:tc>
        <w:tc>
          <w:tcPr>
            <w:tcW w:w="323" w:type="pct"/>
            <w:shd w:val="clear" w:color="auto" w:fill="auto"/>
            <w:vAlign w:val="center"/>
          </w:tcPr>
          <w:p w14:paraId="616F7771">
            <w:pPr>
              <w:widowControl/>
              <w:jc w:val="center"/>
              <w:textAlignment w:val="center"/>
              <w:rPr>
                <w:rFonts w:hint="eastAsia" w:ascii="仿宋_GB2312" w:hAnsi="仿宋_GB2312" w:eastAsia="仿宋_GB2312" w:cs="仿宋_GB2312"/>
                <w:color w:val="000000" w:themeColor="text1"/>
                <w:kern w:val="0"/>
                <w:sz w:val="18"/>
                <w:szCs w:val="18"/>
                <w:lang w:bidi="ar"/>
              </w:rPr>
            </w:pPr>
            <w:r>
              <w:rPr>
                <w:rFonts w:hint="eastAsia" w:ascii="仿宋_GB2312" w:hAnsi="仿宋_GB2312" w:eastAsia="仿宋_GB2312" w:cs="仿宋_GB2312"/>
                <w:color w:val="000000" w:themeColor="text1"/>
                <w:kern w:val="0"/>
                <w:sz w:val="18"/>
                <w:szCs w:val="18"/>
                <w:lang w:bidi="ar"/>
              </w:rPr>
              <w:t>计量</w:t>
            </w:r>
          </w:p>
          <w:p w14:paraId="44077938">
            <w:pPr>
              <w:widowControl/>
              <w:jc w:val="center"/>
              <w:textAlignment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kern w:val="0"/>
                <w:sz w:val="18"/>
                <w:szCs w:val="18"/>
                <w:lang w:bidi="ar"/>
              </w:rPr>
              <w:t>单位</w:t>
            </w:r>
          </w:p>
        </w:tc>
        <w:tc>
          <w:tcPr>
            <w:tcW w:w="471" w:type="pct"/>
            <w:shd w:val="clear" w:color="auto" w:fill="auto"/>
            <w:vAlign w:val="center"/>
          </w:tcPr>
          <w:p w14:paraId="49317B41">
            <w:pPr>
              <w:widowControl/>
              <w:jc w:val="center"/>
              <w:textAlignment w:val="center"/>
              <w:rPr>
                <w:rFonts w:hint="eastAsia" w:ascii="仿宋_GB2312" w:hAnsi="仿宋_GB2312" w:eastAsia="仿宋_GB2312" w:cs="仿宋_GB2312"/>
                <w:color w:val="000000" w:themeColor="text1"/>
                <w:kern w:val="0"/>
                <w:sz w:val="18"/>
                <w:szCs w:val="18"/>
                <w:lang w:bidi="ar"/>
              </w:rPr>
            </w:pPr>
            <w:r>
              <w:rPr>
                <w:rFonts w:hint="eastAsia" w:ascii="仿宋_GB2312" w:hAnsi="仿宋_GB2312" w:eastAsia="仿宋_GB2312" w:cs="仿宋_GB2312"/>
                <w:color w:val="000000" w:themeColor="text1"/>
                <w:kern w:val="0"/>
                <w:sz w:val="18"/>
                <w:szCs w:val="18"/>
                <w:lang w:bidi="ar"/>
              </w:rPr>
              <w:t>暂定</w:t>
            </w:r>
          </w:p>
          <w:p w14:paraId="0B5B35FF">
            <w:pPr>
              <w:widowControl/>
              <w:jc w:val="center"/>
              <w:textAlignment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kern w:val="0"/>
                <w:sz w:val="18"/>
                <w:szCs w:val="18"/>
                <w:lang w:bidi="ar"/>
              </w:rPr>
              <w:t>数量</w:t>
            </w:r>
          </w:p>
        </w:tc>
        <w:tc>
          <w:tcPr>
            <w:tcW w:w="491" w:type="pct"/>
            <w:shd w:val="clear" w:color="auto" w:fill="auto"/>
            <w:vAlign w:val="center"/>
          </w:tcPr>
          <w:p w14:paraId="1CE8EDCE">
            <w:pPr>
              <w:widowControl/>
              <w:jc w:val="center"/>
              <w:textAlignment w:val="center"/>
              <w:rPr>
                <w:rFonts w:hint="eastAsia" w:ascii="仿宋_GB2312" w:hAnsi="仿宋_GB2312" w:eastAsia="仿宋_GB2312" w:cs="仿宋_GB2312"/>
                <w:color w:val="000000" w:themeColor="text1"/>
                <w:kern w:val="0"/>
                <w:sz w:val="18"/>
                <w:szCs w:val="18"/>
                <w:lang w:bidi="ar"/>
              </w:rPr>
            </w:pPr>
            <w:r>
              <w:rPr>
                <w:rFonts w:hint="eastAsia" w:ascii="仿宋_GB2312" w:hAnsi="仿宋_GB2312" w:eastAsia="仿宋_GB2312" w:cs="仿宋_GB2312"/>
                <w:color w:val="000000" w:themeColor="text1"/>
                <w:kern w:val="0"/>
                <w:sz w:val="18"/>
                <w:szCs w:val="18"/>
                <w:lang w:bidi="ar"/>
              </w:rPr>
              <w:t>不含税</w:t>
            </w:r>
          </w:p>
          <w:p w14:paraId="12A06253">
            <w:pPr>
              <w:widowControl/>
              <w:jc w:val="center"/>
              <w:textAlignment w:val="center"/>
              <w:rPr>
                <w:rFonts w:hint="eastAsia" w:ascii="仿宋_GB2312" w:hAnsi="仿宋_GB2312" w:eastAsia="仿宋_GB2312" w:cs="仿宋_GB2312"/>
                <w:color w:val="000000" w:themeColor="text1"/>
                <w:kern w:val="0"/>
                <w:sz w:val="18"/>
                <w:szCs w:val="18"/>
                <w:lang w:bidi="ar"/>
              </w:rPr>
            </w:pPr>
            <w:r>
              <w:rPr>
                <w:rFonts w:hint="eastAsia" w:ascii="仿宋_GB2312" w:hAnsi="仿宋_GB2312" w:eastAsia="仿宋_GB2312" w:cs="仿宋_GB2312"/>
                <w:color w:val="000000" w:themeColor="text1"/>
                <w:kern w:val="0"/>
                <w:sz w:val="18"/>
                <w:szCs w:val="18"/>
                <w:lang w:bidi="ar"/>
              </w:rPr>
              <w:t>综合单价</w:t>
            </w:r>
          </w:p>
          <w:p w14:paraId="26BA4A31">
            <w:pPr>
              <w:widowControl/>
              <w:jc w:val="center"/>
              <w:textAlignment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kern w:val="0"/>
                <w:sz w:val="18"/>
                <w:szCs w:val="18"/>
                <w:lang w:bidi="ar"/>
              </w:rPr>
              <w:t>（元）</w:t>
            </w:r>
          </w:p>
        </w:tc>
        <w:tc>
          <w:tcPr>
            <w:tcW w:w="573" w:type="pct"/>
            <w:shd w:val="clear" w:color="auto" w:fill="auto"/>
            <w:vAlign w:val="center"/>
          </w:tcPr>
          <w:p w14:paraId="287089B6">
            <w:pPr>
              <w:widowControl/>
              <w:jc w:val="center"/>
              <w:textAlignment w:val="center"/>
              <w:rPr>
                <w:rFonts w:hint="eastAsia" w:ascii="仿宋_GB2312" w:hAnsi="仿宋_GB2312" w:eastAsia="仿宋_GB2312" w:cs="仿宋_GB2312"/>
                <w:color w:val="000000" w:themeColor="text1"/>
                <w:kern w:val="0"/>
                <w:sz w:val="18"/>
                <w:szCs w:val="18"/>
                <w:lang w:bidi="ar"/>
              </w:rPr>
            </w:pPr>
            <w:r>
              <w:rPr>
                <w:rFonts w:hint="eastAsia" w:ascii="仿宋_GB2312" w:hAnsi="仿宋_GB2312" w:eastAsia="仿宋_GB2312" w:cs="仿宋_GB2312"/>
                <w:color w:val="000000" w:themeColor="text1"/>
                <w:kern w:val="0"/>
                <w:sz w:val="18"/>
                <w:szCs w:val="18"/>
                <w:lang w:bidi="ar"/>
              </w:rPr>
              <w:t>不含税</w:t>
            </w:r>
          </w:p>
          <w:p w14:paraId="5DB6F58A">
            <w:pPr>
              <w:widowControl/>
              <w:jc w:val="center"/>
              <w:textAlignment w:val="center"/>
              <w:rPr>
                <w:rFonts w:hint="eastAsia" w:ascii="仿宋_GB2312" w:hAnsi="仿宋_GB2312" w:eastAsia="仿宋_GB2312" w:cs="仿宋_GB2312"/>
                <w:color w:val="000000" w:themeColor="text1"/>
                <w:kern w:val="0"/>
                <w:sz w:val="18"/>
                <w:szCs w:val="18"/>
                <w:lang w:bidi="ar"/>
              </w:rPr>
            </w:pPr>
            <w:r>
              <w:rPr>
                <w:rFonts w:hint="eastAsia" w:ascii="仿宋_GB2312" w:hAnsi="仿宋_GB2312" w:eastAsia="仿宋_GB2312" w:cs="仿宋_GB2312"/>
                <w:color w:val="000000" w:themeColor="text1"/>
                <w:kern w:val="0"/>
                <w:sz w:val="18"/>
                <w:szCs w:val="18"/>
                <w:lang w:bidi="ar"/>
              </w:rPr>
              <w:t>合价</w:t>
            </w:r>
          </w:p>
          <w:p w14:paraId="0E09923A">
            <w:pPr>
              <w:widowControl/>
              <w:jc w:val="center"/>
              <w:textAlignment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kern w:val="0"/>
                <w:sz w:val="18"/>
                <w:szCs w:val="18"/>
                <w:lang w:bidi="ar"/>
              </w:rPr>
              <w:t>（元）</w:t>
            </w:r>
          </w:p>
        </w:tc>
        <w:tc>
          <w:tcPr>
            <w:tcW w:w="322" w:type="pct"/>
            <w:shd w:val="clear" w:color="auto" w:fill="auto"/>
            <w:vAlign w:val="center"/>
          </w:tcPr>
          <w:p w14:paraId="634C61D6">
            <w:pPr>
              <w:widowControl/>
              <w:jc w:val="center"/>
              <w:textAlignment w:val="center"/>
              <w:rPr>
                <w:rFonts w:hint="eastAsia" w:ascii="仿宋_GB2312" w:hAnsi="仿宋_GB2312" w:eastAsia="仿宋_GB2312" w:cs="仿宋_GB2312"/>
                <w:color w:val="000000" w:themeColor="text1"/>
                <w:kern w:val="0"/>
                <w:sz w:val="18"/>
                <w:szCs w:val="18"/>
                <w:lang w:bidi="ar"/>
              </w:rPr>
            </w:pPr>
            <w:r>
              <w:rPr>
                <w:rFonts w:hint="eastAsia" w:ascii="仿宋_GB2312" w:hAnsi="仿宋_GB2312" w:eastAsia="仿宋_GB2312" w:cs="仿宋_GB2312"/>
                <w:color w:val="000000" w:themeColor="text1"/>
                <w:kern w:val="0"/>
                <w:sz w:val="18"/>
                <w:szCs w:val="18"/>
                <w:lang w:bidi="ar"/>
              </w:rPr>
              <w:t>增值</w:t>
            </w:r>
          </w:p>
          <w:p w14:paraId="223FD23C">
            <w:pPr>
              <w:widowControl/>
              <w:jc w:val="center"/>
              <w:textAlignment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kern w:val="0"/>
                <w:sz w:val="18"/>
                <w:szCs w:val="18"/>
                <w:lang w:bidi="ar"/>
              </w:rPr>
              <w:t>税率</w:t>
            </w:r>
          </w:p>
        </w:tc>
        <w:tc>
          <w:tcPr>
            <w:tcW w:w="647" w:type="pct"/>
            <w:shd w:val="clear" w:color="auto" w:fill="auto"/>
            <w:vAlign w:val="center"/>
          </w:tcPr>
          <w:p w14:paraId="5AABEE5A">
            <w:pPr>
              <w:widowControl/>
              <w:jc w:val="center"/>
              <w:textAlignment w:val="center"/>
              <w:rPr>
                <w:rFonts w:hint="eastAsia" w:ascii="仿宋_GB2312" w:hAnsi="仿宋_GB2312" w:eastAsia="仿宋_GB2312" w:cs="仿宋_GB2312"/>
                <w:color w:val="000000" w:themeColor="text1"/>
                <w:kern w:val="0"/>
                <w:sz w:val="18"/>
                <w:szCs w:val="18"/>
                <w:lang w:bidi="ar"/>
              </w:rPr>
            </w:pPr>
            <w:r>
              <w:rPr>
                <w:rFonts w:hint="eastAsia" w:ascii="仿宋_GB2312" w:hAnsi="仿宋_GB2312" w:eastAsia="仿宋_GB2312" w:cs="仿宋_GB2312"/>
                <w:color w:val="000000" w:themeColor="text1"/>
                <w:kern w:val="0"/>
                <w:sz w:val="18"/>
                <w:szCs w:val="18"/>
                <w:lang w:bidi="ar"/>
              </w:rPr>
              <w:t>含税</w:t>
            </w:r>
          </w:p>
          <w:p w14:paraId="619406A7">
            <w:pPr>
              <w:widowControl/>
              <w:jc w:val="center"/>
              <w:textAlignment w:val="center"/>
              <w:rPr>
                <w:rFonts w:hint="eastAsia" w:ascii="仿宋_GB2312" w:hAnsi="仿宋_GB2312" w:eastAsia="仿宋_GB2312" w:cs="仿宋_GB2312"/>
                <w:color w:val="000000" w:themeColor="text1"/>
                <w:kern w:val="0"/>
                <w:sz w:val="18"/>
                <w:szCs w:val="18"/>
                <w:lang w:bidi="ar"/>
              </w:rPr>
            </w:pPr>
            <w:r>
              <w:rPr>
                <w:rFonts w:hint="eastAsia" w:ascii="仿宋_GB2312" w:hAnsi="仿宋_GB2312" w:eastAsia="仿宋_GB2312" w:cs="仿宋_GB2312"/>
                <w:color w:val="000000" w:themeColor="text1"/>
                <w:kern w:val="0"/>
                <w:sz w:val="18"/>
                <w:szCs w:val="18"/>
                <w:lang w:bidi="ar"/>
              </w:rPr>
              <w:t>综合单价</w:t>
            </w:r>
          </w:p>
          <w:p w14:paraId="624C0455">
            <w:pPr>
              <w:widowControl/>
              <w:jc w:val="center"/>
              <w:textAlignment w:val="center"/>
              <w:rPr>
                <w:rFonts w:hint="eastAsia" w:ascii="仿宋_GB2312" w:hAnsi="仿宋_GB2312" w:eastAsia="仿宋_GB2312" w:cs="仿宋_GB2312"/>
                <w:color w:val="000000" w:themeColor="text1"/>
                <w:kern w:val="0"/>
                <w:sz w:val="18"/>
                <w:szCs w:val="18"/>
                <w:lang w:bidi="ar"/>
              </w:rPr>
            </w:pPr>
            <w:r>
              <w:rPr>
                <w:rFonts w:hint="eastAsia" w:ascii="仿宋_GB2312" w:hAnsi="仿宋_GB2312" w:eastAsia="仿宋_GB2312" w:cs="仿宋_GB2312"/>
                <w:color w:val="000000" w:themeColor="text1"/>
                <w:kern w:val="0"/>
                <w:sz w:val="18"/>
                <w:szCs w:val="18"/>
                <w:lang w:bidi="ar"/>
              </w:rPr>
              <w:t xml:space="preserve">（元）  </w:t>
            </w:r>
          </w:p>
        </w:tc>
        <w:tc>
          <w:tcPr>
            <w:tcW w:w="475" w:type="pct"/>
            <w:shd w:val="clear" w:color="auto" w:fill="auto"/>
            <w:vAlign w:val="center"/>
          </w:tcPr>
          <w:p w14:paraId="2F4FBE0E">
            <w:pPr>
              <w:widowControl/>
              <w:jc w:val="center"/>
              <w:textAlignment w:val="center"/>
              <w:rPr>
                <w:rFonts w:hint="eastAsia" w:ascii="仿宋_GB2312" w:hAnsi="仿宋_GB2312" w:eastAsia="仿宋_GB2312" w:cs="仿宋_GB2312"/>
                <w:color w:val="000000" w:themeColor="text1"/>
                <w:kern w:val="0"/>
                <w:sz w:val="18"/>
                <w:szCs w:val="18"/>
                <w:lang w:bidi="ar"/>
              </w:rPr>
            </w:pPr>
            <w:r>
              <w:rPr>
                <w:rFonts w:hint="eastAsia" w:ascii="仿宋_GB2312" w:hAnsi="仿宋_GB2312" w:eastAsia="仿宋_GB2312" w:cs="仿宋_GB2312"/>
                <w:color w:val="000000" w:themeColor="text1"/>
                <w:kern w:val="0"/>
                <w:sz w:val="18"/>
                <w:szCs w:val="18"/>
                <w:lang w:bidi="ar"/>
              </w:rPr>
              <w:t>含税</w:t>
            </w:r>
          </w:p>
          <w:p w14:paraId="0CC34209">
            <w:pPr>
              <w:widowControl/>
              <w:jc w:val="center"/>
              <w:textAlignment w:val="center"/>
              <w:rPr>
                <w:rFonts w:hint="eastAsia" w:ascii="仿宋_GB2312" w:hAnsi="仿宋_GB2312" w:eastAsia="仿宋_GB2312" w:cs="仿宋_GB2312"/>
                <w:color w:val="000000" w:themeColor="text1"/>
                <w:kern w:val="0"/>
                <w:sz w:val="18"/>
                <w:szCs w:val="18"/>
                <w:lang w:bidi="ar"/>
              </w:rPr>
            </w:pPr>
            <w:r>
              <w:rPr>
                <w:rFonts w:hint="eastAsia" w:ascii="仿宋_GB2312" w:hAnsi="仿宋_GB2312" w:eastAsia="仿宋_GB2312" w:cs="仿宋_GB2312"/>
                <w:color w:val="000000" w:themeColor="text1"/>
                <w:kern w:val="0"/>
                <w:sz w:val="18"/>
                <w:szCs w:val="18"/>
                <w:lang w:bidi="ar"/>
              </w:rPr>
              <w:t>合价</w:t>
            </w:r>
          </w:p>
          <w:p w14:paraId="461DD30A">
            <w:pPr>
              <w:widowControl/>
              <w:jc w:val="center"/>
              <w:textAlignment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kern w:val="0"/>
                <w:sz w:val="18"/>
                <w:szCs w:val="18"/>
                <w:lang w:bidi="ar"/>
              </w:rPr>
              <w:t xml:space="preserve">（元）  </w:t>
            </w:r>
          </w:p>
        </w:tc>
        <w:tc>
          <w:tcPr>
            <w:tcW w:w="325" w:type="pct"/>
            <w:shd w:val="clear" w:color="auto" w:fill="auto"/>
            <w:vAlign w:val="center"/>
          </w:tcPr>
          <w:p w14:paraId="7910F48D">
            <w:pPr>
              <w:widowControl/>
              <w:jc w:val="center"/>
              <w:textAlignment w:val="center"/>
              <w:rPr>
                <w:rFonts w:hint="eastAsia" w:ascii="仿宋_GB2312" w:hAnsi="仿宋_GB2312" w:eastAsia="仿宋_GB2312" w:cs="仿宋_GB2312"/>
                <w:color w:val="000000" w:themeColor="text1"/>
                <w:sz w:val="18"/>
                <w:szCs w:val="18"/>
              </w:rPr>
            </w:pPr>
            <w:r>
              <w:rPr>
                <w:rFonts w:hint="eastAsia" w:ascii="仿宋_GB2312" w:hAnsi="仿宋_GB2312" w:eastAsia="仿宋_GB2312" w:cs="仿宋_GB2312"/>
                <w:color w:val="000000" w:themeColor="text1"/>
                <w:kern w:val="0"/>
                <w:sz w:val="18"/>
                <w:szCs w:val="18"/>
                <w:lang w:bidi="ar"/>
              </w:rPr>
              <w:t>备注</w:t>
            </w:r>
          </w:p>
        </w:tc>
      </w:tr>
      <w:tr w14:paraId="4758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52" w:type="pct"/>
            <w:shd w:val="clear" w:color="auto" w:fill="auto"/>
            <w:vAlign w:val="center"/>
          </w:tcPr>
          <w:p w14:paraId="3703A7BD">
            <w:pPr>
              <w:widowControl/>
              <w:jc w:val="center"/>
              <w:textAlignment w:val="center"/>
              <w:rPr>
                <w:rFonts w:hint="eastAsia" w:ascii="仿宋_GB2312" w:hAnsi="仿宋_GB2312" w:eastAsia="仿宋_GB2312" w:cs="仿宋_GB2312"/>
                <w:color w:val="000000" w:themeColor="text1"/>
                <w:kern w:val="0"/>
                <w:sz w:val="18"/>
                <w:szCs w:val="18"/>
                <w:lang w:bidi="ar"/>
              </w:rPr>
            </w:pPr>
            <w:r>
              <w:rPr>
                <w:rFonts w:hint="eastAsia" w:ascii="仿宋_GB2312" w:hAnsi="仿宋_GB2312" w:eastAsia="仿宋_GB2312" w:cs="仿宋_GB2312"/>
                <w:color w:val="000000" w:themeColor="text1"/>
                <w:kern w:val="0"/>
                <w:sz w:val="18"/>
                <w:szCs w:val="18"/>
                <w:lang w:bidi="ar"/>
              </w:rPr>
              <w:t>1</w:t>
            </w:r>
          </w:p>
        </w:tc>
        <w:tc>
          <w:tcPr>
            <w:tcW w:w="610" w:type="pct"/>
            <w:shd w:val="clear" w:color="auto" w:fill="auto"/>
            <w:vAlign w:val="center"/>
          </w:tcPr>
          <w:p w14:paraId="28733933">
            <w:pPr>
              <w:widowControl/>
              <w:jc w:val="center"/>
              <w:textAlignment w:val="center"/>
              <w:rPr>
                <w:rFonts w:hint="eastAsia" w:ascii="仿宋_GB2312" w:hAnsi="仿宋_GB2312" w:eastAsia="仿宋_GB2312" w:cs="仿宋_GB2312"/>
                <w:color w:val="000000" w:themeColor="text1"/>
                <w:kern w:val="0"/>
                <w:sz w:val="18"/>
                <w:szCs w:val="18"/>
                <w:lang w:bidi="ar"/>
              </w:rPr>
            </w:pPr>
            <w:r>
              <w:rPr>
                <w:rFonts w:hint="eastAsia" w:ascii="仿宋_GB2312" w:eastAsia="仿宋_GB2312"/>
                <w:sz w:val="21"/>
                <w:szCs w:val="21"/>
              </w:rPr>
              <w:t>改性沥青</w:t>
            </w:r>
          </w:p>
        </w:tc>
        <w:tc>
          <w:tcPr>
            <w:tcW w:w="511" w:type="pct"/>
            <w:shd w:val="clear" w:color="auto" w:fill="auto"/>
            <w:vAlign w:val="center"/>
          </w:tcPr>
          <w:p w14:paraId="52B18CA5">
            <w:pPr>
              <w:widowControl/>
              <w:jc w:val="center"/>
              <w:textAlignment w:val="center"/>
              <w:rPr>
                <w:rFonts w:hint="eastAsia" w:ascii="仿宋_GB2312" w:hAnsi="仿宋_GB2312" w:eastAsia="仿宋_GB2312" w:cs="仿宋_GB2312"/>
                <w:color w:val="000000" w:themeColor="text1"/>
                <w:kern w:val="0"/>
                <w:sz w:val="18"/>
                <w:szCs w:val="18"/>
                <w:lang w:bidi="ar"/>
              </w:rPr>
            </w:pPr>
            <w:r>
              <w:rPr>
                <w:rFonts w:hint="eastAsia" w:ascii="仿宋_GB2312" w:eastAsia="仿宋_GB2312"/>
                <w:sz w:val="21"/>
                <w:szCs w:val="21"/>
              </w:rPr>
              <w:t>高黏改性乳化改性沥青</w:t>
            </w:r>
          </w:p>
        </w:tc>
        <w:tc>
          <w:tcPr>
            <w:tcW w:w="323" w:type="pct"/>
            <w:shd w:val="clear" w:color="auto" w:fill="auto"/>
            <w:vAlign w:val="center"/>
          </w:tcPr>
          <w:p w14:paraId="5E2BBC31">
            <w:pPr>
              <w:widowControl/>
              <w:jc w:val="center"/>
              <w:textAlignment w:val="center"/>
              <w:rPr>
                <w:rFonts w:hint="eastAsia" w:ascii="仿宋_GB2312" w:hAnsi="仿宋_GB2312" w:eastAsia="仿宋_GB2312" w:cs="仿宋_GB2312"/>
                <w:color w:val="000000" w:themeColor="text1"/>
                <w:kern w:val="0"/>
                <w:sz w:val="18"/>
                <w:szCs w:val="18"/>
                <w:lang w:bidi="ar"/>
              </w:rPr>
            </w:pPr>
            <w:r>
              <w:rPr>
                <w:rFonts w:hint="eastAsia" w:ascii="仿宋_GB2312" w:eastAsia="仿宋_GB2312"/>
                <w:sz w:val="21"/>
                <w:szCs w:val="21"/>
              </w:rPr>
              <w:t>吨</w:t>
            </w:r>
          </w:p>
        </w:tc>
        <w:tc>
          <w:tcPr>
            <w:tcW w:w="471" w:type="pct"/>
            <w:shd w:val="clear" w:color="auto" w:fill="auto"/>
            <w:vAlign w:val="center"/>
          </w:tcPr>
          <w:p w14:paraId="12D38933">
            <w:pPr>
              <w:widowControl/>
              <w:spacing w:line="400" w:lineRule="atLeast"/>
              <w:jc w:val="center"/>
              <w:textAlignment w:val="center"/>
              <w:rPr>
                <w:rFonts w:hint="eastAsia" w:ascii="仿宋_GB2312" w:hAnsi="仿宋_GB2312" w:eastAsia="仿宋_GB2312" w:cs="仿宋_GB2312"/>
                <w:color w:val="000000" w:themeColor="text1"/>
                <w:sz w:val="18"/>
                <w:szCs w:val="18"/>
              </w:rPr>
            </w:pPr>
            <w:r>
              <w:rPr>
                <w:rFonts w:hint="eastAsia" w:ascii="仿宋_GB2312" w:eastAsia="仿宋_GB2312" w:hAnsiTheme="minorEastAsia"/>
                <w:sz w:val="21"/>
                <w:szCs w:val="21"/>
                <w:highlight w:val="green"/>
              </w:rPr>
              <w:t>1750</w:t>
            </w:r>
          </w:p>
        </w:tc>
        <w:tc>
          <w:tcPr>
            <w:tcW w:w="491" w:type="pct"/>
            <w:shd w:val="clear" w:color="auto" w:fill="auto"/>
            <w:noWrap/>
            <w:vAlign w:val="center"/>
          </w:tcPr>
          <w:p w14:paraId="1525265B">
            <w:pPr>
              <w:widowControl/>
              <w:spacing w:line="400" w:lineRule="atLeast"/>
              <w:jc w:val="center"/>
              <w:rPr>
                <w:rFonts w:hint="eastAsia" w:ascii="仿宋_GB2312" w:hAnsi="仿宋_GB2312" w:eastAsia="仿宋_GB2312" w:cs="仿宋_GB2312"/>
                <w:color w:val="000000" w:themeColor="text1"/>
                <w:sz w:val="18"/>
                <w:szCs w:val="18"/>
              </w:rPr>
            </w:pPr>
          </w:p>
        </w:tc>
        <w:tc>
          <w:tcPr>
            <w:tcW w:w="573" w:type="pct"/>
            <w:shd w:val="clear" w:color="auto" w:fill="auto"/>
            <w:noWrap/>
            <w:vAlign w:val="center"/>
          </w:tcPr>
          <w:p w14:paraId="01FFF41E">
            <w:pPr>
              <w:widowControl/>
              <w:jc w:val="center"/>
              <w:textAlignment w:val="center"/>
              <w:rPr>
                <w:rFonts w:hint="eastAsia" w:ascii="仿宋_GB2312" w:hAnsi="仿宋_GB2312" w:eastAsia="仿宋_GB2312" w:cs="仿宋_GB2312"/>
                <w:color w:val="000000" w:themeColor="text1"/>
                <w:sz w:val="18"/>
                <w:szCs w:val="18"/>
              </w:rPr>
            </w:pPr>
          </w:p>
        </w:tc>
        <w:tc>
          <w:tcPr>
            <w:tcW w:w="322" w:type="pct"/>
            <w:shd w:val="clear" w:color="auto" w:fill="auto"/>
            <w:noWrap/>
            <w:vAlign w:val="center"/>
          </w:tcPr>
          <w:p w14:paraId="297459BB">
            <w:pPr>
              <w:widowControl/>
              <w:jc w:val="center"/>
              <w:textAlignment w:val="center"/>
              <w:rPr>
                <w:rFonts w:hint="eastAsia" w:ascii="仿宋_GB2312" w:hAnsi="仿宋_GB2312" w:eastAsia="仿宋_GB2312" w:cs="仿宋_GB2312"/>
                <w:color w:val="000000" w:themeColor="text1"/>
                <w:sz w:val="18"/>
                <w:szCs w:val="18"/>
              </w:rPr>
            </w:pPr>
          </w:p>
        </w:tc>
        <w:tc>
          <w:tcPr>
            <w:tcW w:w="647" w:type="pct"/>
            <w:shd w:val="clear" w:color="auto" w:fill="auto"/>
            <w:noWrap/>
            <w:vAlign w:val="center"/>
          </w:tcPr>
          <w:p w14:paraId="7E69C136">
            <w:pPr>
              <w:widowControl/>
              <w:jc w:val="center"/>
              <w:textAlignment w:val="center"/>
              <w:rPr>
                <w:rFonts w:hint="eastAsia" w:ascii="仿宋_GB2312" w:hAnsi="仿宋_GB2312" w:eastAsia="仿宋_GB2312" w:cs="仿宋_GB2312"/>
                <w:color w:val="000000" w:themeColor="text1"/>
                <w:sz w:val="18"/>
                <w:szCs w:val="18"/>
              </w:rPr>
            </w:pPr>
          </w:p>
        </w:tc>
        <w:tc>
          <w:tcPr>
            <w:tcW w:w="475" w:type="pct"/>
            <w:shd w:val="clear" w:color="auto" w:fill="auto"/>
            <w:noWrap/>
            <w:vAlign w:val="center"/>
          </w:tcPr>
          <w:p w14:paraId="47578662">
            <w:pPr>
              <w:widowControl/>
              <w:jc w:val="center"/>
              <w:textAlignment w:val="center"/>
              <w:rPr>
                <w:rFonts w:hint="eastAsia" w:ascii="仿宋_GB2312" w:hAnsi="仿宋_GB2312" w:eastAsia="仿宋_GB2312" w:cs="仿宋_GB2312"/>
                <w:color w:val="000000" w:themeColor="text1"/>
                <w:sz w:val="18"/>
                <w:szCs w:val="18"/>
              </w:rPr>
            </w:pPr>
          </w:p>
        </w:tc>
        <w:tc>
          <w:tcPr>
            <w:tcW w:w="325" w:type="pct"/>
            <w:shd w:val="clear" w:color="auto" w:fill="auto"/>
            <w:vAlign w:val="center"/>
          </w:tcPr>
          <w:p w14:paraId="65B0A1F1">
            <w:pPr>
              <w:widowControl/>
              <w:spacing w:line="400" w:lineRule="atLeast"/>
              <w:jc w:val="center"/>
              <w:rPr>
                <w:rFonts w:hint="eastAsia" w:ascii="仿宋_GB2312" w:hAnsi="仿宋_GB2312" w:eastAsia="仿宋_GB2312" w:cs="仿宋_GB2312"/>
                <w:color w:val="000000" w:themeColor="text1"/>
                <w:sz w:val="18"/>
                <w:szCs w:val="18"/>
              </w:rPr>
            </w:pPr>
          </w:p>
        </w:tc>
      </w:tr>
      <w:tr w14:paraId="2F5A4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252" w:type="pct"/>
            <w:shd w:val="clear" w:color="auto" w:fill="auto"/>
            <w:vAlign w:val="center"/>
          </w:tcPr>
          <w:p w14:paraId="3E0CE39A">
            <w:pPr>
              <w:widowControl/>
              <w:jc w:val="center"/>
              <w:textAlignment w:val="center"/>
              <w:rPr>
                <w:rFonts w:hint="eastAsia" w:ascii="仿宋_GB2312" w:hAnsi="仿宋_GB2312" w:eastAsia="仿宋_GB2312" w:cs="仿宋_GB2312"/>
                <w:color w:val="000000" w:themeColor="text1"/>
                <w:kern w:val="0"/>
                <w:sz w:val="18"/>
                <w:szCs w:val="18"/>
                <w:lang w:bidi="ar"/>
              </w:rPr>
            </w:pPr>
            <w:r>
              <w:rPr>
                <w:rFonts w:hint="eastAsia" w:ascii="仿宋_GB2312" w:hAnsi="仿宋_GB2312" w:eastAsia="仿宋_GB2312" w:cs="仿宋_GB2312"/>
                <w:color w:val="000000" w:themeColor="text1"/>
                <w:kern w:val="0"/>
                <w:sz w:val="18"/>
                <w:szCs w:val="18"/>
                <w:lang w:bidi="ar"/>
              </w:rPr>
              <w:t>2</w:t>
            </w:r>
          </w:p>
        </w:tc>
        <w:tc>
          <w:tcPr>
            <w:tcW w:w="610" w:type="pct"/>
            <w:shd w:val="clear" w:color="auto" w:fill="auto"/>
            <w:vAlign w:val="center"/>
          </w:tcPr>
          <w:p w14:paraId="3D8B597C">
            <w:pPr>
              <w:widowControl/>
              <w:jc w:val="center"/>
              <w:textAlignment w:val="center"/>
              <w:rPr>
                <w:rFonts w:hint="eastAsia" w:ascii="仿宋_GB2312" w:hAnsi="仿宋_GB2312" w:eastAsia="仿宋_GB2312" w:cs="仿宋_GB2312"/>
                <w:color w:val="000000" w:themeColor="text1"/>
                <w:kern w:val="0"/>
                <w:sz w:val="18"/>
                <w:szCs w:val="18"/>
                <w:lang w:bidi="ar"/>
              </w:rPr>
            </w:pPr>
            <w:r>
              <w:rPr>
                <w:rFonts w:hint="eastAsia" w:ascii="仿宋_GB2312" w:eastAsia="仿宋_GB2312"/>
                <w:sz w:val="21"/>
                <w:szCs w:val="21"/>
              </w:rPr>
              <w:t>粘层油</w:t>
            </w:r>
          </w:p>
        </w:tc>
        <w:tc>
          <w:tcPr>
            <w:tcW w:w="511" w:type="pct"/>
            <w:shd w:val="clear" w:color="auto" w:fill="auto"/>
            <w:vAlign w:val="center"/>
          </w:tcPr>
          <w:p w14:paraId="15999E73">
            <w:pPr>
              <w:widowControl/>
              <w:jc w:val="center"/>
              <w:textAlignment w:val="center"/>
              <w:rPr>
                <w:rFonts w:hint="eastAsia" w:ascii="仿宋_GB2312" w:hAnsi="仿宋_GB2312" w:eastAsia="仿宋_GB2312" w:cs="仿宋_GB2312"/>
                <w:color w:val="000000" w:themeColor="text1"/>
                <w:kern w:val="0"/>
                <w:sz w:val="18"/>
                <w:szCs w:val="18"/>
                <w:lang w:bidi="ar"/>
              </w:rPr>
            </w:pPr>
            <w:r>
              <w:rPr>
                <w:rFonts w:hint="eastAsia" w:ascii="仿宋_GB2312" w:eastAsia="仿宋_GB2312"/>
                <w:sz w:val="21"/>
                <w:szCs w:val="21"/>
              </w:rPr>
              <w:t>高粘度改性乳化沥青</w:t>
            </w:r>
          </w:p>
        </w:tc>
        <w:tc>
          <w:tcPr>
            <w:tcW w:w="323" w:type="pct"/>
            <w:shd w:val="clear" w:color="auto" w:fill="auto"/>
            <w:noWrap/>
            <w:vAlign w:val="center"/>
          </w:tcPr>
          <w:p w14:paraId="0273463C">
            <w:pPr>
              <w:widowControl/>
              <w:jc w:val="center"/>
              <w:textAlignment w:val="center"/>
              <w:rPr>
                <w:rFonts w:hint="eastAsia" w:ascii="仿宋_GB2312" w:hAnsi="仿宋_GB2312" w:eastAsia="仿宋_GB2312" w:cs="仿宋_GB2312"/>
                <w:color w:val="000000" w:themeColor="text1"/>
                <w:kern w:val="0"/>
                <w:sz w:val="18"/>
                <w:szCs w:val="18"/>
                <w:lang w:bidi="ar"/>
              </w:rPr>
            </w:pPr>
            <w:r>
              <w:rPr>
                <w:rFonts w:hint="eastAsia" w:ascii="仿宋_GB2312" w:eastAsia="仿宋_GB2312"/>
                <w:sz w:val="21"/>
                <w:szCs w:val="21"/>
              </w:rPr>
              <w:t>吨</w:t>
            </w:r>
          </w:p>
        </w:tc>
        <w:tc>
          <w:tcPr>
            <w:tcW w:w="471" w:type="pct"/>
            <w:shd w:val="clear" w:color="auto" w:fill="auto"/>
            <w:vAlign w:val="center"/>
          </w:tcPr>
          <w:p w14:paraId="649A6AF9">
            <w:pPr>
              <w:widowControl/>
              <w:spacing w:line="400" w:lineRule="atLeast"/>
              <w:jc w:val="center"/>
              <w:rPr>
                <w:rFonts w:hint="eastAsia" w:ascii="仿宋_GB2312" w:hAnsi="仿宋_GB2312" w:eastAsia="仿宋_GB2312" w:cs="仿宋_GB2312"/>
                <w:color w:val="000000" w:themeColor="text1"/>
                <w:sz w:val="18"/>
                <w:szCs w:val="18"/>
              </w:rPr>
            </w:pPr>
            <w:r>
              <w:rPr>
                <w:rFonts w:hint="eastAsia" w:ascii="仿宋_GB2312" w:eastAsia="仿宋_GB2312" w:hAnsiTheme="minorEastAsia"/>
                <w:sz w:val="21"/>
                <w:szCs w:val="21"/>
                <w:highlight w:val="green"/>
              </w:rPr>
              <w:t>260</w:t>
            </w:r>
          </w:p>
        </w:tc>
        <w:tc>
          <w:tcPr>
            <w:tcW w:w="491" w:type="pct"/>
            <w:shd w:val="clear" w:color="auto" w:fill="auto"/>
            <w:noWrap/>
            <w:vAlign w:val="center"/>
          </w:tcPr>
          <w:p w14:paraId="7647B09F">
            <w:pPr>
              <w:widowControl/>
              <w:spacing w:line="400" w:lineRule="atLeast"/>
              <w:jc w:val="center"/>
              <w:rPr>
                <w:rFonts w:hint="eastAsia" w:ascii="仿宋_GB2312" w:hAnsi="仿宋_GB2312" w:eastAsia="仿宋_GB2312" w:cs="仿宋_GB2312"/>
                <w:color w:val="000000" w:themeColor="text1"/>
                <w:sz w:val="18"/>
                <w:szCs w:val="18"/>
              </w:rPr>
            </w:pPr>
          </w:p>
        </w:tc>
        <w:tc>
          <w:tcPr>
            <w:tcW w:w="573" w:type="pct"/>
            <w:shd w:val="clear" w:color="auto" w:fill="auto"/>
            <w:noWrap/>
            <w:vAlign w:val="center"/>
          </w:tcPr>
          <w:p w14:paraId="6063BFB5">
            <w:pPr>
              <w:widowControl/>
              <w:spacing w:line="400" w:lineRule="atLeast"/>
              <w:jc w:val="center"/>
              <w:rPr>
                <w:rFonts w:hint="eastAsia" w:ascii="仿宋_GB2312" w:hAnsi="仿宋_GB2312" w:eastAsia="仿宋_GB2312" w:cs="仿宋_GB2312"/>
                <w:color w:val="000000" w:themeColor="text1"/>
                <w:sz w:val="18"/>
                <w:szCs w:val="18"/>
              </w:rPr>
            </w:pPr>
          </w:p>
        </w:tc>
        <w:tc>
          <w:tcPr>
            <w:tcW w:w="322" w:type="pct"/>
            <w:shd w:val="clear" w:color="auto" w:fill="auto"/>
            <w:noWrap/>
            <w:vAlign w:val="center"/>
          </w:tcPr>
          <w:p w14:paraId="380E7CCD">
            <w:pPr>
              <w:widowControl/>
              <w:spacing w:line="400" w:lineRule="atLeast"/>
              <w:jc w:val="center"/>
              <w:rPr>
                <w:rFonts w:hint="eastAsia" w:ascii="仿宋_GB2312" w:hAnsi="仿宋_GB2312" w:eastAsia="仿宋_GB2312" w:cs="仿宋_GB2312"/>
                <w:color w:val="000000" w:themeColor="text1"/>
                <w:sz w:val="18"/>
                <w:szCs w:val="18"/>
              </w:rPr>
            </w:pPr>
          </w:p>
        </w:tc>
        <w:tc>
          <w:tcPr>
            <w:tcW w:w="647" w:type="pct"/>
            <w:shd w:val="clear" w:color="auto" w:fill="auto"/>
            <w:noWrap/>
            <w:vAlign w:val="center"/>
          </w:tcPr>
          <w:p w14:paraId="00829653">
            <w:pPr>
              <w:widowControl/>
              <w:spacing w:line="400" w:lineRule="atLeast"/>
              <w:jc w:val="center"/>
              <w:rPr>
                <w:rFonts w:hint="eastAsia" w:ascii="仿宋_GB2312" w:hAnsi="仿宋_GB2312" w:eastAsia="仿宋_GB2312" w:cs="仿宋_GB2312"/>
                <w:color w:val="000000" w:themeColor="text1"/>
                <w:sz w:val="18"/>
                <w:szCs w:val="18"/>
              </w:rPr>
            </w:pPr>
          </w:p>
        </w:tc>
        <w:tc>
          <w:tcPr>
            <w:tcW w:w="475" w:type="pct"/>
            <w:shd w:val="clear" w:color="auto" w:fill="auto"/>
            <w:noWrap/>
            <w:vAlign w:val="center"/>
          </w:tcPr>
          <w:p w14:paraId="21B91C0E">
            <w:pPr>
              <w:widowControl/>
              <w:spacing w:line="400" w:lineRule="atLeast"/>
              <w:jc w:val="center"/>
              <w:rPr>
                <w:rFonts w:hint="eastAsia" w:ascii="仿宋_GB2312" w:hAnsi="仿宋_GB2312" w:eastAsia="仿宋_GB2312" w:cs="仿宋_GB2312"/>
                <w:color w:val="000000" w:themeColor="text1"/>
                <w:sz w:val="18"/>
                <w:szCs w:val="18"/>
              </w:rPr>
            </w:pPr>
          </w:p>
        </w:tc>
        <w:tc>
          <w:tcPr>
            <w:tcW w:w="325" w:type="pct"/>
            <w:shd w:val="clear" w:color="auto" w:fill="auto"/>
            <w:noWrap/>
            <w:vAlign w:val="center"/>
          </w:tcPr>
          <w:p w14:paraId="4054D216">
            <w:pPr>
              <w:widowControl/>
              <w:spacing w:line="400" w:lineRule="atLeast"/>
              <w:jc w:val="center"/>
              <w:rPr>
                <w:rFonts w:hint="eastAsia" w:ascii="仿宋_GB2312" w:hAnsi="仿宋_GB2312" w:eastAsia="仿宋_GB2312" w:cs="仿宋_GB2312"/>
                <w:color w:val="000000" w:themeColor="text1"/>
                <w:sz w:val="18"/>
                <w:szCs w:val="18"/>
              </w:rPr>
            </w:pPr>
          </w:p>
        </w:tc>
      </w:tr>
      <w:tr w14:paraId="4ADED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2" w:type="pct"/>
            <w:shd w:val="clear" w:color="auto" w:fill="auto"/>
            <w:vAlign w:val="center"/>
          </w:tcPr>
          <w:p w14:paraId="6A9D2EA3">
            <w:pPr>
              <w:widowControl/>
              <w:jc w:val="center"/>
              <w:textAlignment w:val="center"/>
              <w:rPr>
                <w:rFonts w:hint="eastAsia" w:ascii="仿宋_GB2312" w:hAnsi="仿宋_GB2312" w:eastAsia="仿宋_GB2312" w:cs="仿宋_GB2312"/>
                <w:color w:val="000000" w:themeColor="text1"/>
                <w:kern w:val="0"/>
                <w:sz w:val="18"/>
                <w:szCs w:val="18"/>
                <w:lang w:bidi="ar"/>
              </w:rPr>
            </w:pPr>
            <w:r>
              <w:rPr>
                <w:rFonts w:hint="eastAsia" w:ascii="仿宋_GB2312" w:hAnsi="仿宋_GB2312" w:eastAsia="仿宋_GB2312" w:cs="仿宋_GB2312"/>
                <w:color w:val="000000" w:themeColor="text1"/>
                <w:kern w:val="0"/>
                <w:sz w:val="18"/>
                <w:szCs w:val="18"/>
                <w:lang w:bidi="ar"/>
              </w:rPr>
              <w:t>3</w:t>
            </w:r>
          </w:p>
        </w:tc>
        <w:tc>
          <w:tcPr>
            <w:tcW w:w="610" w:type="pct"/>
            <w:shd w:val="clear" w:color="auto" w:fill="auto"/>
            <w:vAlign w:val="center"/>
          </w:tcPr>
          <w:p w14:paraId="2B131735">
            <w:pPr>
              <w:widowControl/>
              <w:jc w:val="center"/>
              <w:textAlignment w:val="center"/>
              <w:rPr>
                <w:rFonts w:ascii="仿宋_GB2312" w:eastAsia="仿宋_GB2312"/>
                <w:sz w:val="21"/>
                <w:szCs w:val="21"/>
              </w:rPr>
            </w:pPr>
            <w:r>
              <w:rPr>
                <w:rFonts w:hint="eastAsia" w:ascii="仿宋_GB2312" w:eastAsia="仿宋_GB2312"/>
                <w:sz w:val="21"/>
                <w:szCs w:val="21"/>
              </w:rPr>
              <w:t>改性沥青</w:t>
            </w:r>
          </w:p>
        </w:tc>
        <w:tc>
          <w:tcPr>
            <w:tcW w:w="511" w:type="pct"/>
            <w:shd w:val="clear" w:color="auto" w:fill="auto"/>
            <w:vAlign w:val="center"/>
          </w:tcPr>
          <w:p w14:paraId="166E06A0">
            <w:pPr>
              <w:widowControl/>
              <w:jc w:val="center"/>
              <w:textAlignment w:val="center"/>
              <w:rPr>
                <w:rFonts w:ascii="仿宋_GB2312" w:eastAsia="仿宋_GB2312"/>
                <w:sz w:val="21"/>
                <w:szCs w:val="21"/>
              </w:rPr>
            </w:pPr>
            <w:r>
              <w:rPr>
                <w:rFonts w:hint="eastAsia" w:ascii="仿宋_GB2312" w:eastAsia="仿宋_GB2312"/>
                <w:sz w:val="21"/>
                <w:szCs w:val="21"/>
              </w:rPr>
              <w:t>胶粉改性沥青</w:t>
            </w:r>
          </w:p>
        </w:tc>
        <w:tc>
          <w:tcPr>
            <w:tcW w:w="323" w:type="pct"/>
            <w:shd w:val="clear" w:color="auto" w:fill="auto"/>
            <w:noWrap/>
            <w:vAlign w:val="center"/>
          </w:tcPr>
          <w:p w14:paraId="1600EEB6">
            <w:pPr>
              <w:widowControl/>
              <w:jc w:val="center"/>
              <w:textAlignment w:val="center"/>
              <w:rPr>
                <w:rFonts w:ascii="仿宋_GB2312" w:eastAsia="仿宋_GB2312"/>
                <w:sz w:val="21"/>
                <w:szCs w:val="21"/>
              </w:rPr>
            </w:pPr>
            <w:r>
              <w:rPr>
                <w:rFonts w:hint="eastAsia" w:ascii="仿宋_GB2312" w:eastAsia="仿宋_GB2312"/>
                <w:sz w:val="21"/>
                <w:szCs w:val="21"/>
              </w:rPr>
              <w:t>吨</w:t>
            </w:r>
          </w:p>
        </w:tc>
        <w:tc>
          <w:tcPr>
            <w:tcW w:w="471" w:type="pct"/>
            <w:shd w:val="clear" w:color="auto" w:fill="auto"/>
            <w:vAlign w:val="center"/>
          </w:tcPr>
          <w:p w14:paraId="3CD273A4">
            <w:pPr>
              <w:widowControl/>
              <w:spacing w:line="400" w:lineRule="atLeast"/>
              <w:jc w:val="center"/>
              <w:rPr>
                <w:rFonts w:hint="eastAsia" w:ascii="仿宋_GB2312" w:hAnsi="仿宋_GB2312" w:eastAsia="仿宋_GB2312" w:cs="仿宋_GB2312"/>
                <w:color w:val="000000" w:themeColor="text1"/>
                <w:sz w:val="18"/>
                <w:szCs w:val="18"/>
              </w:rPr>
            </w:pPr>
            <w:r>
              <w:rPr>
                <w:rFonts w:hint="eastAsia" w:ascii="仿宋_GB2312" w:eastAsia="仿宋_GB2312" w:hAnsiTheme="minorEastAsia"/>
                <w:sz w:val="21"/>
                <w:szCs w:val="21"/>
                <w:highlight w:val="green"/>
              </w:rPr>
              <w:t>40</w:t>
            </w:r>
          </w:p>
        </w:tc>
        <w:tc>
          <w:tcPr>
            <w:tcW w:w="491" w:type="pct"/>
            <w:shd w:val="clear" w:color="auto" w:fill="auto"/>
            <w:noWrap/>
            <w:vAlign w:val="center"/>
          </w:tcPr>
          <w:p w14:paraId="70AB24E8">
            <w:pPr>
              <w:widowControl/>
              <w:spacing w:line="400" w:lineRule="atLeast"/>
              <w:jc w:val="center"/>
              <w:rPr>
                <w:rFonts w:hint="eastAsia" w:ascii="仿宋_GB2312" w:hAnsi="仿宋_GB2312" w:eastAsia="仿宋_GB2312" w:cs="仿宋_GB2312"/>
                <w:color w:val="000000" w:themeColor="text1"/>
                <w:sz w:val="18"/>
                <w:szCs w:val="18"/>
              </w:rPr>
            </w:pPr>
          </w:p>
        </w:tc>
        <w:tc>
          <w:tcPr>
            <w:tcW w:w="573" w:type="pct"/>
            <w:shd w:val="clear" w:color="auto" w:fill="auto"/>
            <w:noWrap/>
            <w:vAlign w:val="center"/>
          </w:tcPr>
          <w:p w14:paraId="70B3B950">
            <w:pPr>
              <w:widowControl/>
              <w:spacing w:line="400" w:lineRule="atLeast"/>
              <w:jc w:val="center"/>
              <w:rPr>
                <w:rFonts w:hint="eastAsia" w:ascii="仿宋_GB2312" w:hAnsi="仿宋_GB2312" w:eastAsia="仿宋_GB2312" w:cs="仿宋_GB2312"/>
                <w:color w:val="000000" w:themeColor="text1"/>
                <w:sz w:val="18"/>
                <w:szCs w:val="18"/>
              </w:rPr>
            </w:pPr>
          </w:p>
        </w:tc>
        <w:tc>
          <w:tcPr>
            <w:tcW w:w="322" w:type="pct"/>
            <w:shd w:val="clear" w:color="auto" w:fill="auto"/>
            <w:noWrap/>
            <w:vAlign w:val="center"/>
          </w:tcPr>
          <w:p w14:paraId="39D91498">
            <w:pPr>
              <w:widowControl/>
              <w:spacing w:line="400" w:lineRule="atLeast"/>
              <w:jc w:val="center"/>
              <w:rPr>
                <w:rFonts w:hint="eastAsia" w:ascii="仿宋_GB2312" w:hAnsi="仿宋_GB2312" w:eastAsia="仿宋_GB2312" w:cs="仿宋_GB2312"/>
                <w:color w:val="000000" w:themeColor="text1"/>
                <w:sz w:val="18"/>
                <w:szCs w:val="18"/>
              </w:rPr>
            </w:pPr>
          </w:p>
        </w:tc>
        <w:tc>
          <w:tcPr>
            <w:tcW w:w="647" w:type="pct"/>
            <w:shd w:val="clear" w:color="auto" w:fill="auto"/>
            <w:noWrap/>
            <w:vAlign w:val="center"/>
          </w:tcPr>
          <w:p w14:paraId="57F7DFA9">
            <w:pPr>
              <w:widowControl/>
              <w:spacing w:line="400" w:lineRule="atLeast"/>
              <w:jc w:val="center"/>
              <w:rPr>
                <w:rFonts w:hint="eastAsia" w:ascii="仿宋_GB2312" w:hAnsi="仿宋_GB2312" w:eastAsia="仿宋_GB2312" w:cs="仿宋_GB2312"/>
                <w:color w:val="000000" w:themeColor="text1"/>
                <w:sz w:val="18"/>
                <w:szCs w:val="18"/>
              </w:rPr>
            </w:pPr>
          </w:p>
        </w:tc>
        <w:tc>
          <w:tcPr>
            <w:tcW w:w="475" w:type="pct"/>
            <w:shd w:val="clear" w:color="auto" w:fill="auto"/>
            <w:noWrap/>
            <w:vAlign w:val="center"/>
          </w:tcPr>
          <w:p w14:paraId="5B4C4B6E">
            <w:pPr>
              <w:widowControl/>
              <w:spacing w:line="400" w:lineRule="atLeast"/>
              <w:jc w:val="center"/>
              <w:rPr>
                <w:rFonts w:hint="eastAsia" w:ascii="仿宋_GB2312" w:hAnsi="仿宋_GB2312" w:eastAsia="仿宋_GB2312" w:cs="仿宋_GB2312"/>
                <w:color w:val="000000" w:themeColor="text1"/>
                <w:sz w:val="18"/>
                <w:szCs w:val="18"/>
              </w:rPr>
            </w:pPr>
          </w:p>
        </w:tc>
        <w:tc>
          <w:tcPr>
            <w:tcW w:w="325" w:type="pct"/>
            <w:shd w:val="clear" w:color="auto" w:fill="auto"/>
            <w:noWrap/>
            <w:vAlign w:val="center"/>
          </w:tcPr>
          <w:p w14:paraId="18F6B087">
            <w:pPr>
              <w:widowControl/>
              <w:spacing w:line="400" w:lineRule="atLeast"/>
              <w:jc w:val="center"/>
              <w:rPr>
                <w:rFonts w:hint="eastAsia" w:ascii="仿宋_GB2312" w:hAnsi="仿宋_GB2312" w:eastAsia="仿宋_GB2312" w:cs="仿宋_GB2312"/>
                <w:color w:val="000000" w:themeColor="text1"/>
                <w:sz w:val="18"/>
                <w:szCs w:val="18"/>
              </w:rPr>
            </w:pPr>
          </w:p>
        </w:tc>
      </w:tr>
      <w:tr w14:paraId="43DA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52" w:type="pct"/>
            <w:shd w:val="clear" w:color="auto" w:fill="auto"/>
            <w:vAlign w:val="center"/>
          </w:tcPr>
          <w:p w14:paraId="13CC1AE7">
            <w:pPr>
              <w:widowControl/>
              <w:jc w:val="center"/>
              <w:textAlignment w:val="center"/>
              <w:rPr>
                <w:rFonts w:hint="eastAsia" w:ascii="仿宋_GB2312" w:hAnsi="仿宋_GB2312" w:eastAsia="仿宋_GB2312" w:cs="仿宋_GB2312"/>
                <w:color w:val="000000" w:themeColor="text1"/>
                <w:kern w:val="0"/>
                <w:sz w:val="18"/>
                <w:szCs w:val="18"/>
                <w:lang w:bidi="ar"/>
              </w:rPr>
            </w:pPr>
            <w:r>
              <w:rPr>
                <w:rFonts w:hint="eastAsia" w:ascii="仿宋_GB2312" w:hAnsi="仿宋_GB2312" w:eastAsia="仿宋_GB2312" w:cs="仿宋_GB2312"/>
                <w:color w:val="000000" w:themeColor="text1"/>
                <w:kern w:val="0"/>
                <w:sz w:val="18"/>
                <w:szCs w:val="18"/>
                <w:lang w:bidi="ar"/>
              </w:rPr>
              <w:t>合计</w:t>
            </w:r>
          </w:p>
        </w:tc>
        <w:tc>
          <w:tcPr>
            <w:tcW w:w="610" w:type="pct"/>
            <w:shd w:val="clear" w:color="auto" w:fill="auto"/>
            <w:vAlign w:val="center"/>
          </w:tcPr>
          <w:p w14:paraId="421BD609">
            <w:pPr>
              <w:widowControl/>
              <w:jc w:val="center"/>
              <w:textAlignment w:val="center"/>
              <w:rPr>
                <w:rFonts w:hint="eastAsia" w:ascii="仿宋_GB2312" w:hAnsi="仿宋_GB2312" w:eastAsia="仿宋_GB2312" w:cs="仿宋_GB2312"/>
                <w:color w:val="000000" w:themeColor="text1"/>
                <w:kern w:val="0"/>
                <w:sz w:val="18"/>
                <w:szCs w:val="18"/>
                <w:lang w:bidi="ar"/>
              </w:rPr>
            </w:pPr>
          </w:p>
        </w:tc>
        <w:tc>
          <w:tcPr>
            <w:tcW w:w="511" w:type="pct"/>
            <w:shd w:val="clear" w:color="auto" w:fill="auto"/>
            <w:vAlign w:val="center"/>
          </w:tcPr>
          <w:p w14:paraId="29315CD5">
            <w:pPr>
              <w:widowControl/>
              <w:jc w:val="center"/>
              <w:textAlignment w:val="center"/>
              <w:rPr>
                <w:rFonts w:hint="eastAsia" w:ascii="仿宋_GB2312" w:hAnsi="仿宋_GB2312" w:eastAsia="仿宋_GB2312" w:cs="仿宋_GB2312"/>
                <w:color w:val="000000" w:themeColor="text1"/>
                <w:kern w:val="0"/>
                <w:sz w:val="18"/>
                <w:szCs w:val="18"/>
                <w:lang w:bidi="ar"/>
              </w:rPr>
            </w:pPr>
          </w:p>
        </w:tc>
        <w:tc>
          <w:tcPr>
            <w:tcW w:w="323" w:type="pct"/>
            <w:shd w:val="clear" w:color="auto" w:fill="auto"/>
            <w:noWrap/>
            <w:vAlign w:val="center"/>
          </w:tcPr>
          <w:p w14:paraId="2D064658">
            <w:pPr>
              <w:widowControl/>
              <w:jc w:val="center"/>
              <w:textAlignment w:val="center"/>
              <w:rPr>
                <w:rFonts w:hint="eastAsia" w:ascii="仿宋_GB2312" w:hAnsi="仿宋_GB2312" w:eastAsia="仿宋_GB2312" w:cs="仿宋_GB2312"/>
                <w:color w:val="000000" w:themeColor="text1"/>
                <w:kern w:val="0"/>
                <w:sz w:val="18"/>
                <w:szCs w:val="18"/>
                <w:lang w:bidi="ar"/>
              </w:rPr>
            </w:pPr>
          </w:p>
        </w:tc>
        <w:tc>
          <w:tcPr>
            <w:tcW w:w="471" w:type="pct"/>
            <w:shd w:val="clear" w:color="auto" w:fill="auto"/>
            <w:vAlign w:val="center"/>
          </w:tcPr>
          <w:p w14:paraId="3825EFDC">
            <w:pPr>
              <w:widowControl/>
              <w:spacing w:line="400" w:lineRule="atLeast"/>
              <w:jc w:val="center"/>
              <w:rPr>
                <w:rFonts w:hint="eastAsia" w:ascii="仿宋_GB2312" w:hAnsi="仿宋_GB2312" w:eastAsia="仿宋_GB2312" w:cs="仿宋_GB2312"/>
                <w:color w:val="000000" w:themeColor="text1"/>
                <w:sz w:val="18"/>
                <w:szCs w:val="18"/>
              </w:rPr>
            </w:pPr>
          </w:p>
        </w:tc>
        <w:tc>
          <w:tcPr>
            <w:tcW w:w="491" w:type="pct"/>
            <w:shd w:val="clear" w:color="auto" w:fill="auto"/>
            <w:noWrap/>
            <w:vAlign w:val="center"/>
          </w:tcPr>
          <w:p w14:paraId="7F91A5B0">
            <w:pPr>
              <w:widowControl/>
              <w:spacing w:line="400" w:lineRule="atLeast"/>
              <w:jc w:val="center"/>
              <w:rPr>
                <w:rFonts w:hint="eastAsia" w:ascii="仿宋_GB2312" w:hAnsi="仿宋_GB2312" w:eastAsia="仿宋_GB2312" w:cs="仿宋_GB2312"/>
                <w:color w:val="000000" w:themeColor="text1"/>
                <w:sz w:val="18"/>
                <w:szCs w:val="18"/>
              </w:rPr>
            </w:pPr>
          </w:p>
        </w:tc>
        <w:tc>
          <w:tcPr>
            <w:tcW w:w="573" w:type="pct"/>
            <w:shd w:val="clear" w:color="auto" w:fill="auto"/>
            <w:noWrap/>
            <w:vAlign w:val="center"/>
          </w:tcPr>
          <w:p w14:paraId="5AEF2644">
            <w:pPr>
              <w:widowControl/>
              <w:spacing w:line="400" w:lineRule="atLeast"/>
              <w:jc w:val="center"/>
              <w:rPr>
                <w:rFonts w:hint="eastAsia" w:ascii="仿宋_GB2312" w:hAnsi="仿宋_GB2312" w:eastAsia="仿宋_GB2312" w:cs="仿宋_GB2312"/>
                <w:color w:val="000000" w:themeColor="text1"/>
                <w:sz w:val="18"/>
                <w:szCs w:val="18"/>
              </w:rPr>
            </w:pPr>
          </w:p>
        </w:tc>
        <w:tc>
          <w:tcPr>
            <w:tcW w:w="322" w:type="pct"/>
            <w:shd w:val="clear" w:color="auto" w:fill="auto"/>
            <w:noWrap/>
            <w:vAlign w:val="center"/>
          </w:tcPr>
          <w:p w14:paraId="76CE7117">
            <w:pPr>
              <w:widowControl/>
              <w:spacing w:line="400" w:lineRule="atLeast"/>
              <w:jc w:val="center"/>
              <w:rPr>
                <w:rFonts w:hint="eastAsia" w:ascii="仿宋_GB2312" w:hAnsi="仿宋_GB2312" w:eastAsia="仿宋_GB2312" w:cs="仿宋_GB2312"/>
                <w:color w:val="000000" w:themeColor="text1"/>
                <w:sz w:val="18"/>
                <w:szCs w:val="18"/>
              </w:rPr>
            </w:pPr>
          </w:p>
        </w:tc>
        <w:tc>
          <w:tcPr>
            <w:tcW w:w="647" w:type="pct"/>
            <w:shd w:val="clear" w:color="auto" w:fill="auto"/>
            <w:noWrap/>
            <w:vAlign w:val="center"/>
          </w:tcPr>
          <w:p w14:paraId="45A09E4F">
            <w:pPr>
              <w:widowControl/>
              <w:spacing w:line="400" w:lineRule="atLeast"/>
              <w:jc w:val="center"/>
              <w:rPr>
                <w:rFonts w:hint="eastAsia" w:ascii="仿宋_GB2312" w:hAnsi="仿宋_GB2312" w:eastAsia="仿宋_GB2312" w:cs="仿宋_GB2312"/>
                <w:color w:val="000000" w:themeColor="text1"/>
                <w:sz w:val="18"/>
                <w:szCs w:val="18"/>
              </w:rPr>
            </w:pPr>
          </w:p>
        </w:tc>
        <w:tc>
          <w:tcPr>
            <w:tcW w:w="475" w:type="pct"/>
            <w:shd w:val="clear" w:color="auto" w:fill="auto"/>
            <w:noWrap/>
            <w:vAlign w:val="center"/>
          </w:tcPr>
          <w:p w14:paraId="01DD7A49">
            <w:pPr>
              <w:widowControl/>
              <w:spacing w:line="400" w:lineRule="atLeast"/>
              <w:jc w:val="center"/>
              <w:rPr>
                <w:rFonts w:hint="eastAsia" w:ascii="仿宋_GB2312" w:hAnsi="仿宋_GB2312" w:eastAsia="仿宋_GB2312" w:cs="仿宋_GB2312"/>
                <w:color w:val="000000" w:themeColor="text1"/>
                <w:sz w:val="18"/>
                <w:szCs w:val="18"/>
              </w:rPr>
            </w:pPr>
          </w:p>
        </w:tc>
        <w:tc>
          <w:tcPr>
            <w:tcW w:w="325" w:type="pct"/>
            <w:shd w:val="clear" w:color="auto" w:fill="auto"/>
            <w:noWrap/>
            <w:vAlign w:val="center"/>
          </w:tcPr>
          <w:p w14:paraId="59612F31">
            <w:pPr>
              <w:widowControl/>
              <w:spacing w:line="400" w:lineRule="atLeast"/>
              <w:jc w:val="center"/>
              <w:rPr>
                <w:rFonts w:hint="eastAsia" w:ascii="仿宋_GB2312" w:hAnsi="仿宋_GB2312" w:eastAsia="仿宋_GB2312" w:cs="仿宋_GB2312"/>
                <w:color w:val="000000" w:themeColor="text1"/>
                <w:sz w:val="18"/>
                <w:szCs w:val="18"/>
              </w:rPr>
            </w:pPr>
          </w:p>
        </w:tc>
      </w:tr>
      <w:tr w14:paraId="7449B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14:paraId="0A53938D">
            <w:pPr>
              <w:widowControl/>
              <w:jc w:val="left"/>
              <w:rPr>
                <w:rFonts w:hint="eastAsia" w:ascii="仿宋_GB2312" w:hAnsi="仿宋_GB2312" w:eastAsia="仿宋_GB2312" w:cs="仿宋_GB2312"/>
                <w:color w:val="000000" w:themeColor="text1"/>
                <w:sz w:val="18"/>
                <w:szCs w:val="18"/>
              </w:rPr>
            </w:pPr>
            <w:r>
              <w:rPr>
                <w:rFonts w:hint="eastAsia" w:ascii="仿宋_GB2312" w:hAnsi="宋体" w:eastAsia="仿宋_GB2312"/>
                <w:b/>
                <w:bCs/>
                <w:color w:val="000000" w:themeColor="text1"/>
                <w:sz w:val="18"/>
                <w:szCs w:val="18"/>
              </w:rPr>
              <w:t>不含增值税总价（暂定）</w:t>
            </w:r>
            <w:r>
              <w:rPr>
                <w:rFonts w:hint="eastAsia" w:ascii="仿宋_GB2312" w:hAnsi="宋体" w:eastAsia="仿宋_GB2312"/>
                <w:color w:val="000000" w:themeColor="text1"/>
                <w:sz w:val="18"/>
                <w:szCs w:val="18"/>
              </w:rPr>
              <w:t>：人民币</w:t>
            </w:r>
            <w:r>
              <w:rPr>
                <w:rFonts w:hint="eastAsia" w:ascii="仿宋_GB2312" w:hAnsi="仿宋_GB2312" w:eastAsia="仿宋_GB2312" w:cs="仿宋_GB2312"/>
                <w:color w:val="000000" w:themeColor="text1"/>
                <w:sz w:val="18"/>
                <w:szCs w:val="18"/>
                <w:u w:val="single"/>
              </w:rPr>
              <w:t xml:space="preserve"> </w:t>
            </w:r>
            <w:r>
              <w:rPr>
                <w:rFonts w:ascii="仿宋_GB2312" w:hAnsi="仿宋_GB2312" w:eastAsia="仿宋_GB2312" w:cs="仿宋_GB2312"/>
                <w:color w:val="000000" w:themeColor="text1"/>
                <w:sz w:val="18"/>
                <w:szCs w:val="18"/>
                <w:u w:val="single"/>
              </w:rPr>
              <w:t xml:space="preserve">    </w:t>
            </w:r>
            <w:r>
              <w:rPr>
                <w:rFonts w:hint="eastAsia" w:ascii="仿宋_GB2312" w:hAnsi="宋体" w:eastAsia="仿宋_GB2312"/>
                <w:color w:val="000000" w:themeColor="text1"/>
                <w:sz w:val="18"/>
                <w:szCs w:val="18"/>
              </w:rPr>
              <w:t>元（大写：</w:t>
            </w:r>
            <w:r>
              <w:rPr>
                <w:rFonts w:hint="eastAsia" w:ascii="仿宋_GB2312" w:hAnsi="仿宋_GB2312" w:eastAsia="仿宋_GB2312" w:cs="仿宋_GB2312"/>
                <w:color w:val="000000" w:themeColor="text1"/>
                <w:sz w:val="18"/>
                <w:szCs w:val="18"/>
                <w:u w:val="single"/>
              </w:rPr>
              <w:t xml:space="preserve"> </w:t>
            </w:r>
            <w:r>
              <w:rPr>
                <w:rFonts w:ascii="仿宋_GB2312" w:hAnsi="仿宋_GB2312" w:eastAsia="仿宋_GB2312" w:cs="仿宋_GB2312"/>
                <w:color w:val="000000" w:themeColor="text1"/>
                <w:sz w:val="18"/>
                <w:szCs w:val="18"/>
                <w:u w:val="single"/>
              </w:rPr>
              <w:t xml:space="preserve">   </w:t>
            </w:r>
            <w:r>
              <w:rPr>
                <w:rFonts w:hint="eastAsia" w:ascii="仿宋_GB2312" w:hAnsi="仿宋_GB2312" w:eastAsia="仿宋_GB2312" w:cs="仿宋_GB2312"/>
                <w:color w:val="000000" w:themeColor="text1"/>
                <w:sz w:val="18"/>
                <w:szCs w:val="18"/>
                <w:u w:val="single"/>
              </w:rPr>
              <w:t xml:space="preserve"> </w:t>
            </w:r>
            <w:r>
              <w:rPr>
                <w:rFonts w:hint="eastAsia" w:ascii="仿宋_GB2312" w:hAnsi="宋体" w:eastAsia="仿宋_GB2312"/>
                <w:color w:val="000000" w:themeColor="text1"/>
                <w:sz w:val="18"/>
                <w:szCs w:val="18"/>
              </w:rPr>
              <w:t>元 ）；</w:t>
            </w:r>
          </w:p>
        </w:tc>
      </w:tr>
      <w:tr w14:paraId="4CE8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2B5217BE">
            <w:pPr>
              <w:widowControl/>
              <w:jc w:val="left"/>
              <w:rPr>
                <w:rFonts w:hint="eastAsia" w:ascii="仿宋_GB2312" w:hAnsi="仿宋_GB2312" w:eastAsia="仿宋_GB2312" w:cs="仿宋_GB2312"/>
                <w:color w:val="000000" w:themeColor="text1"/>
                <w:sz w:val="18"/>
                <w:szCs w:val="18"/>
              </w:rPr>
            </w:pPr>
            <w:r>
              <w:rPr>
                <w:rFonts w:hint="eastAsia" w:ascii="仿宋_GB2312" w:hAnsi="宋体" w:eastAsia="仿宋_GB2312"/>
                <w:b/>
                <w:bCs/>
                <w:color w:val="000000" w:themeColor="text1"/>
                <w:sz w:val="18"/>
                <w:szCs w:val="18"/>
              </w:rPr>
              <w:t>含增值税总价（暂定）</w:t>
            </w:r>
            <w:r>
              <w:rPr>
                <w:rFonts w:hint="eastAsia" w:ascii="仿宋_GB2312" w:hAnsi="宋体" w:eastAsia="仿宋_GB2312"/>
                <w:color w:val="000000" w:themeColor="text1"/>
                <w:sz w:val="18"/>
                <w:szCs w:val="18"/>
              </w:rPr>
              <w:t>：</w:t>
            </w:r>
            <w:r>
              <w:rPr>
                <w:rFonts w:hint="eastAsia" w:ascii="仿宋_GB2312" w:hAnsi="仿宋_GB2312" w:eastAsia="仿宋_GB2312" w:cs="仿宋_GB2312"/>
                <w:color w:val="000000" w:themeColor="text1"/>
                <w:sz w:val="18"/>
                <w:szCs w:val="18"/>
              </w:rPr>
              <w:t>不含增值税暂定总价*（1+增值税税率）=</w:t>
            </w:r>
            <w:r>
              <w:rPr>
                <w:rFonts w:hint="eastAsia" w:ascii="仿宋_GB2312" w:hAnsi="仿宋_GB2312" w:eastAsia="仿宋_GB2312" w:cs="仿宋_GB2312"/>
                <w:color w:val="000000" w:themeColor="text1"/>
                <w:sz w:val="18"/>
                <w:szCs w:val="18"/>
                <w:u w:val="single"/>
              </w:rPr>
              <w:t xml:space="preserve">   </w:t>
            </w:r>
            <w:r>
              <w:rPr>
                <w:rFonts w:hint="eastAsia" w:ascii="仿宋_GB2312" w:hAnsi="仿宋_GB2312" w:eastAsia="仿宋_GB2312" w:cs="仿宋_GB2312"/>
                <w:color w:val="000000" w:themeColor="text1"/>
                <w:sz w:val="18"/>
                <w:szCs w:val="18"/>
              </w:rPr>
              <w:t>元（大写：</w:t>
            </w:r>
            <w:r>
              <w:rPr>
                <w:rFonts w:hint="eastAsia" w:ascii="仿宋_GB2312" w:hAnsi="仿宋_GB2312" w:eastAsia="仿宋_GB2312" w:cs="仿宋_GB2312"/>
                <w:color w:val="000000" w:themeColor="text1"/>
                <w:sz w:val="18"/>
                <w:szCs w:val="18"/>
                <w:u w:val="single"/>
              </w:rPr>
              <w:t xml:space="preserve">            </w:t>
            </w:r>
            <w:r>
              <w:rPr>
                <w:rFonts w:hint="eastAsia" w:ascii="仿宋_GB2312" w:hAnsi="仿宋_GB2312" w:eastAsia="仿宋_GB2312" w:cs="仿宋_GB2312"/>
                <w:color w:val="000000" w:themeColor="text1"/>
                <w:sz w:val="18"/>
                <w:szCs w:val="18"/>
              </w:rPr>
              <w:t>元）</w:t>
            </w:r>
          </w:p>
        </w:tc>
      </w:tr>
      <w:tr w14:paraId="2685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42A34D7C">
            <w:pPr>
              <w:spacing w:line="400" w:lineRule="exact"/>
              <w:jc w:val="left"/>
              <w:rPr>
                <w:rFonts w:hint="eastAsia" w:ascii="仿宋_GB2312" w:eastAsia="仿宋_GB2312" w:cs="宋体" w:hAnsiTheme="minorEastAsia"/>
                <w:kern w:val="0"/>
                <w:sz w:val="21"/>
                <w:szCs w:val="21"/>
              </w:rPr>
            </w:pPr>
            <w:r>
              <w:rPr>
                <w:rFonts w:hint="eastAsia" w:ascii="仿宋_GB2312" w:eastAsia="仿宋_GB2312" w:cs="宋体" w:hAnsiTheme="minorEastAsia"/>
                <w:color w:val="000000"/>
                <w:sz w:val="21"/>
                <w:szCs w:val="21"/>
              </w:rPr>
              <w:t>物资数量为暂定数量。报价单所示综合费用单价为固定单价</w:t>
            </w:r>
            <w:r>
              <w:rPr>
                <w:rFonts w:hint="eastAsia" w:ascii="仿宋_GB2312" w:eastAsia="仿宋_GB2312" w:cs="宋体" w:hAnsiTheme="minorEastAsia"/>
                <w:sz w:val="21"/>
                <w:szCs w:val="21"/>
              </w:rPr>
              <w:t>，即不受市场变化影响，且无论进场数量多少价格亦不发生变化。</w:t>
            </w:r>
            <w:r>
              <w:rPr>
                <w:rFonts w:hint="eastAsia" w:ascii="仿宋_GB2312" w:eastAsia="仿宋_GB2312" w:cs="宋体" w:hAnsiTheme="minorEastAsia"/>
                <w:b/>
                <w:bCs/>
                <w:sz w:val="21"/>
                <w:szCs w:val="21"/>
              </w:rPr>
              <w:t>投标方负责卸车</w:t>
            </w:r>
            <w:r>
              <w:rPr>
                <w:rFonts w:hint="eastAsia" w:ascii="仿宋_GB2312" w:eastAsia="仿宋_GB2312" w:cs="宋体" w:hAnsiTheme="minorEastAsia"/>
                <w:sz w:val="21"/>
                <w:szCs w:val="21"/>
              </w:rPr>
              <w:t xml:space="preserve">。  </w:t>
            </w:r>
            <w:r>
              <w:rPr>
                <w:rFonts w:hint="eastAsia" w:ascii="仿宋_GB2312" w:eastAsia="仿宋_GB2312" w:cs="宋体" w:hAnsiTheme="minorEastAsia"/>
                <w:kern w:val="0"/>
                <w:sz w:val="21"/>
                <w:szCs w:val="21"/>
              </w:rPr>
              <w:t xml:space="preserve">  </w:t>
            </w:r>
          </w:p>
          <w:p w14:paraId="5A0F0740">
            <w:pPr>
              <w:widowControl/>
              <w:jc w:val="left"/>
              <w:rPr>
                <w:rFonts w:hint="eastAsia" w:ascii="仿宋_GB2312" w:hAnsi="宋体" w:eastAsia="仿宋_GB2312"/>
                <w:b/>
                <w:bCs/>
                <w:color w:val="000000" w:themeColor="text1"/>
                <w:sz w:val="18"/>
                <w:szCs w:val="18"/>
              </w:rPr>
            </w:pPr>
            <w:r>
              <w:rPr>
                <w:rFonts w:hint="eastAsia" w:ascii="仿宋_GB2312" w:eastAsia="仿宋_GB2312" w:cs="宋体" w:hAnsiTheme="minorEastAsia"/>
                <w:b/>
                <w:kern w:val="0"/>
                <w:sz w:val="21"/>
                <w:szCs w:val="21"/>
              </w:rPr>
              <w:t>或：</w:t>
            </w:r>
            <w:r>
              <w:rPr>
                <w:rFonts w:hint="eastAsia" w:ascii="仿宋_GB2312" w:eastAsia="仿宋_GB2312" w:cs="Times New Roman" w:hAnsiTheme="minorEastAsia"/>
                <w:sz w:val="21"/>
                <w:szCs w:val="21"/>
              </w:rPr>
              <w:t>按照浮动方式报价，</w:t>
            </w:r>
            <w:r>
              <w:rPr>
                <w:rFonts w:hint="eastAsia" w:ascii="仿宋_GB2312" w:hAnsi="宋体" w:eastAsia="仿宋_GB2312" w:cs="宋体"/>
                <w:sz w:val="21"/>
                <w:szCs w:val="21"/>
              </w:rPr>
              <w:t>材料单价浮动</w:t>
            </w:r>
            <w:r>
              <w:rPr>
                <w:rFonts w:hint="eastAsia" w:ascii="仿宋_GB2312" w:hAnsi="宋体" w:eastAsia="仿宋_GB2312" w:cs="宋体"/>
                <w:sz w:val="21"/>
                <w:szCs w:val="21"/>
                <w:u w:val="single"/>
              </w:rPr>
              <w:t xml:space="preserve">  </w:t>
            </w:r>
            <w:r>
              <w:rPr>
                <w:rFonts w:hint="eastAsia" w:ascii="仿宋_GB2312" w:hAnsi="宋体" w:eastAsia="仿宋_GB2312" w:cs="宋体"/>
                <w:sz w:val="21"/>
                <w:szCs w:val="21"/>
              </w:rPr>
              <w:t>%（或</w:t>
            </w:r>
            <w:r>
              <w:rPr>
                <w:rFonts w:hint="eastAsia" w:ascii="仿宋_GB2312" w:hAnsi="宋体" w:eastAsia="仿宋_GB2312" w:cs="宋体"/>
                <w:sz w:val="21"/>
                <w:szCs w:val="21"/>
                <w:u w:val="single"/>
              </w:rPr>
              <w:t xml:space="preserve">  </w:t>
            </w:r>
            <w:r>
              <w:rPr>
                <w:rFonts w:hint="eastAsia" w:ascii="仿宋_GB2312" w:hAnsi="宋体" w:eastAsia="仿宋_GB2312" w:cs="宋体"/>
                <w:sz w:val="21"/>
                <w:szCs w:val="21"/>
              </w:rPr>
              <w:t>元）以内不予调价，浮动超过</w:t>
            </w:r>
            <w:r>
              <w:rPr>
                <w:rFonts w:hint="eastAsia" w:ascii="仿宋_GB2312" w:hAnsi="宋体" w:eastAsia="仿宋_GB2312" w:cs="宋体"/>
                <w:sz w:val="21"/>
                <w:szCs w:val="21"/>
                <w:u w:val="single"/>
              </w:rPr>
              <w:t xml:space="preserve">  </w:t>
            </w:r>
            <w:r>
              <w:rPr>
                <w:rFonts w:hint="eastAsia" w:ascii="仿宋_GB2312" w:hAnsi="宋体" w:eastAsia="仿宋_GB2312" w:cs="宋体"/>
                <w:sz w:val="21"/>
                <w:szCs w:val="21"/>
              </w:rPr>
              <w:t>%（或</w:t>
            </w:r>
            <w:r>
              <w:rPr>
                <w:rFonts w:hint="eastAsia" w:ascii="仿宋_GB2312" w:hAnsi="宋体" w:eastAsia="仿宋_GB2312" w:cs="宋体"/>
                <w:sz w:val="21"/>
                <w:szCs w:val="21"/>
                <w:u w:val="single"/>
              </w:rPr>
              <w:t xml:space="preserve">  </w:t>
            </w:r>
            <w:r>
              <w:rPr>
                <w:rFonts w:hint="eastAsia" w:ascii="仿宋_GB2312" w:hAnsi="宋体" w:eastAsia="仿宋_GB2312" w:cs="宋体"/>
                <w:sz w:val="21"/>
                <w:szCs w:val="21"/>
              </w:rPr>
              <w:t>元）只对超出部分予以调价。价格变动参照物为招标人指定网站价格及招标人市场调研结果，招标人指定价格变动参照网站是</w:t>
            </w:r>
            <w:r>
              <w:rPr>
                <w:rFonts w:hint="eastAsia" w:ascii="仿宋_GB2312" w:hAnsi="宋体" w:eastAsia="仿宋_GB2312" w:cs="宋体"/>
                <w:sz w:val="21"/>
                <w:szCs w:val="21"/>
                <w:u w:val="single"/>
              </w:rPr>
              <w:t xml:space="preserve">       </w:t>
            </w:r>
            <w:r>
              <w:rPr>
                <w:rFonts w:hint="eastAsia" w:ascii="仿宋_GB2312" w:hAnsi="宋体" w:eastAsia="仿宋_GB2312" w:cs="宋体"/>
                <w:sz w:val="21"/>
                <w:szCs w:val="21"/>
              </w:rPr>
              <w:t>，</w:t>
            </w:r>
            <w:r>
              <w:rPr>
                <w:rFonts w:hint="eastAsia" w:ascii="仿宋_GB2312" w:eastAsia="仿宋_GB2312" w:cs="Times New Roman" w:hAnsiTheme="minorEastAsia"/>
                <w:sz w:val="21"/>
                <w:szCs w:val="21"/>
              </w:rPr>
              <w:t>投标参照价格为</w:t>
            </w:r>
            <w:r>
              <w:rPr>
                <w:rFonts w:hint="eastAsia" w:ascii="仿宋_GB2312" w:eastAsia="仿宋_GB2312" w:cs="Times New Roman" w:hAnsiTheme="minorEastAsia"/>
                <w:sz w:val="21"/>
                <w:szCs w:val="21"/>
                <w:u w:val="single"/>
              </w:rPr>
              <w:t xml:space="preserve">   </w:t>
            </w:r>
            <w:r>
              <w:rPr>
                <w:rFonts w:hint="eastAsia" w:ascii="仿宋_GB2312" w:eastAsia="仿宋_GB2312" w:cs="Times New Roman" w:hAnsiTheme="minorEastAsia"/>
                <w:sz w:val="21"/>
                <w:szCs w:val="21"/>
              </w:rPr>
              <w:t>年</w:t>
            </w:r>
            <w:r>
              <w:rPr>
                <w:rFonts w:hint="eastAsia" w:ascii="仿宋_GB2312" w:eastAsia="仿宋_GB2312" w:cs="Times New Roman" w:hAnsiTheme="minorEastAsia"/>
                <w:sz w:val="21"/>
                <w:szCs w:val="21"/>
                <w:u w:val="single"/>
              </w:rPr>
              <w:t xml:space="preserve">   </w:t>
            </w:r>
            <w:r>
              <w:rPr>
                <w:rFonts w:hint="eastAsia" w:ascii="仿宋_GB2312" w:eastAsia="仿宋_GB2312" w:cs="Times New Roman" w:hAnsiTheme="minorEastAsia"/>
                <w:sz w:val="21"/>
                <w:szCs w:val="21"/>
              </w:rPr>
              <w:t>月</w:t>
            </w:r>
            <w:r>
              <w:rPr>
                <w:rFonts w:hint="eastAsia" w:ascii="仿宋_GB2312" w:eastAsia="仿宋_GB2312" w:cs="Times New Roman" w:hAnsiTheme="minorEastAsia"/>
                <w:sz w:val="21"/>
                <w:szCs w:val="21"/>
                <w:u w:val="single"/>
              </w:rPr>
              <w:t xml:space="preserve">   </w:t>
            </w:r>
            <w:r>
              <w:rPr>
                <w:rFonts w:hint="eastAsia" w:ascii="仿宋_GB2312" w:eastAsia="仿宋_GB2312" w:cs="Times New Roman" w:hAnsiTheme="minorEastAsia"/>
                <w:sz w:val="21"/>
                <w:szCs w:val="21"/>
              </w:rPr>
              <w:t>日</w:t>
            </w:r>
            <w:r>
              <w:rPr>
                <w:rFonts w:hint="eastAsia" w:ascii="仿宋_GB2312" w:eastAsia="仿宋_GB2312" w:cs="Times New Roman" w:hAnsiTheme="minorEastAsia"/>
                <w:sz w:val="21"/>
                <w:szCs w:val="21"/>
                <w:u w:val="single"/>
              </w:rPr>
              <w:t xml:space="preserve">     </w:t>
            </w:r>
            <w:r>
              <w:rPr>
                <w:rFonts w:hint="eastAsia" w:ascii="仿宋_GB2312" w:eastAsia="仿宋_GB2312" w:cs="Times New Roman" w:hAnsiTheme="minorEastAsia"/>
                <w:sz w:val="21"/>
                <w:szCs w:val="21"/>
              </w:rPr>
              <w:t>品牌网站市场价格。</w:t>
            </w:r>
            <w:r>
              <w:rPr>
                <w:rFonts w:hint="eastAsia" w:ascii="仿宋_GB2312" w:eastAsia="仿宋_GB2312" w:cs="宋体" w:hAnsiTheme="minorEastAsia"/>
                <w:b/>
                <w:bCs/>
                <w:sz w:val="21"/>
                <w:szCs w:val="21"/>
                <w:u w:val="single"/>
              </w:rPr>
              <w:t>投标方</w:t>
            </w:r>
            <w:r>
              <w:rPr>
                <w:rFonts w:hint="eastAsia" w:ascii="仿宋_GB2312" w:eastAsia="仿宋_GB2312" w:cs="宋体" w:hAnsiTheme="minorEastAsia"/>
                <w:sz w:val="21"/>
                <w:szCs w:val="21"/>
              </w:rPr>
              <w:t>负责卸车。</w:t>
            </w:r>
          </w:p>
        </w:tc>
      </w:tr>
    </w:tbl>
    <w:p w14:paraId="346646CE">
      <w:pPr>
        <w:spacing w:line="400" w:lineRule="exact"/>
        <w:jc w:val="center"/>
        <w:rPr>
          <w:rFonts w:hint="eastAsia" w:ascii="仿宋_GB2312" w:eastAsia="仿宋_GB2312" w:cs="宋体" w:hAnsiTheme="minorEastAsia"/>
          <w:b/>
          <w:color w:val="000000" w:themeColor="text1"/>
          <w:sz w:val="21"/>
          <w:szCs w:val="21"/>
        </w:rPr>
      </w:pPr>
    </w:p>
    <w:p w14:paraId="52B8BC3C">
      <w:pPr>
        <w:spacing w:line="360" w:lineRule="auto"/>
        <w:ind w:left="5460" w:hanging="5460" w:hangingChars="2600"/>
        <w:rPr>
          <w:rFonts w:hint="eastAsia" w:ascii="仿宋_GB2312" w:eastAsia="仿宋_GB2312" w:cs="宋体" w:hAnsiTheme="minorEastAsia"/>
          <w:w w:val="90"/>
          <w:sz w:val="21"/>
          <w:szCs w:val="21"/>
        </w:rPr>
      </w:pPr>
      <w:r>
        <w:rPr>
          <w:rFonts w:hint="eastAsia" w:ascii="仿宋_GB2312" w:eastAsia="仿宋_GB2312" w:cs="宋体" w:hAnsiTheme="minorEastAsia"/>
          <w:kern w:val="0"/>
          <w:sz w:val="21"/>
          <w:szCs w:val="21"/>
        </w:rPr>
        <w:t xml:space="preserve">                    </w:t>
      </w:r>
      <w:r>
        <w:rPr>
          <w:rFonts w:ascii="仿宋_GB2312" w:eastAsia="仿宋_GB2312" w:cs="宋体" w:hAnsiTheme="minorEastAsia"/>
          <w:kern w:val="0"/>
          <w:sz w:val="21"/>
          <w:szCs w:val="21"/>
        </w:rPr>
        <w:t xml:space="preserve">                                       </w:t>
      </w:r>
      <w:r>
        <w:rPr>
          <w:rFonts w:hint="eastAsia" w:ascii="仿宋_GB2312" w:eastAsia="仿宋_GB2312" w:cs="宋体" w:hAnsiTheme="minorEastAsia"/>
          <w:kern w:val="0"/>
          <w:sz w:val="21"/>
          <w:szCs w:val="21"/>
        </w:rPr>
        <w:t xml:space="preserve">                                          </w:t>
      </w:r>
      <w:r>
        <w:rPr>
          <w:rFonts w:hint="eastAsia" w:ascii="仿宋_GB2312" w:eastAsia="仿宋_GB2312" w:cs="宋体" w:hAnsiTheme="minorEastAsia"/>
          <w:sz w:val="21"/>
          <w:szCs w:val="21"/>
        </w:rPr>
        <w:t>投标人</w:t>
      </w:r>
      <w:r>
        <w:rPr>
          <w:rFonts w:hint="eastAsia" w:ascii="仿宋_GB2312" w:eastAsia="仿宋_GB2312" w:cs="宋体" w:hAnsiTheme="minorEastAsia"/>
          <w:w w:val="90"/>
          <w:sz w:val="21"/>
          <w:szCs w:val="21"/>
        </w:rPr>
        <w:t>：</w:t>
      </w:r>
      <w:r>
        <w:rPr>
          <w:rFonts w:hint="eastAsia" w:ascii="仿宋_GB2312" w:eastAsia="仿宋_GB2312" w:cs="宋体" w:hAnsiTheme="minorEastAsia"/>
          <w:w w:val="90"/>
          <w:sz w:val="21"/>
          <w:szCs w:val="21"/>
          <w:u w:val="single"/>
        </w:rPr>
        <w:t xml:space="preserve">                   </w:t>
      </w:r>
      <w:r>
        <w:rPr>
          <w:rFonts w:hint="eastAsia" w:ascii="仿宋_GB2312" w:eastAsia="仿宋_GB2312" w:cs="宋体" w:hAnsiTheme="minorEastAsia"/>
          <w:kern w:val="0"/>
          <w:sz w:val="21"/>
          <w:szCs w:val="21"/>
        </w:rPr>
        <w:t>（盖章）</w:t>
      </w:r>
    </w:p>
    <w:p w14:paraId="3795AF1B">
      <w:pPr>
        <w:spacing w:line="400" w:lineRule="exact"/>
        <w:jc w:val="left"/>
        <w:rPr>
          <w:rFonts w:hint="eastAsia" w:ascii="仿宋_GB2312" w:eastAsia="仿宋_GB2312" w:cs="宋体" w:hAnsiTheme="minorEastAsia"/>
          <w:w w:val="90"/>
          <w:sz w:val="21"/>
          <w:szCs w:val="21"/>
        </w:rPr>
      </w:pPr>
      <w:r>
        <w:rPr>
          <w:rFonts w:hint="eastAsia" w:ascii="仿宋_GB2312" w:eastAsia="仿宋_GB2312" w:cs="宋体" w:hAnsiTheme="minorEastAsia"/>
          <w:w w:val="90"/>
          <w:sz w:val="21"/>
          <w:szCs w:val="21"/>
        </w:rPr>
        <w:t xml:space="preserve">                                                        </w:t>
      </w:r>
    </w:p>
    <w:p w14:paraId="1582856C">
      <w:pPr>
        <w:spacing w:line="400" w:lineRule="exact"/>
        <w:ind w:firstLine="5250" w:firstLineChars="2500"/>
        <w:jc w:val="left"/>
        <w:rPr>
          <w:rFonts w:hint="eastAsia" w:ascii="仿宋_GB2312" w:eastAsia="仿宋_GB2312" w:cs="宋体" w:hAnsiTheme="minorEastAsia"/>
          <w:w w:val="90"/>
          <w:sz w:val="21"/>
          <w:szCs w:val="21"/>
        </w:rPr>
      </w:pPr>
      <w:r>
        <w:rPr>
          <w:rFonts w:hint="eastAsia" w:ascii="仿宋_GB2312" w:eastAsia="仿宋_GB2312" w:cs="宋体" w:hAnsiTheme="minorEastAsia"/>
          <w:kern w:val="0"/>
          <w:sz w:val="21"/>
          <w:szCs w:val="21"/>
        </w:rPr>
        <w:t>法人代表人或代理人：</w:t>
      </w:r>
      <w:r>
        <w:rPr>
          <w:rFonts w:hint="eastAsia" w:ascii="仿宋_GB2312" w:eastAsia="仿宋_GB2312" w:cs="宋体" w:hAnsiTheme="minorEastAsia"/>
          <w:kern w:val="0"/>
          <w:sz w:val="21"/>
          <w:szCs w:val="21"/>
          <w:u w:val="single"/>
        </w:rPr>
        <w:t xml:space="preserve">            </w:t>
      </w:r>
      <w:r>
        <w:rPr>
          <w:rFonts w:hint="eastAsia" w:ascii="仿宋_GB2312" w:eastAsia="仿宋_GB2312" w:cs="宋体" w:hAnsiTheme="minorEastAsia"/>
          <w:kern w:val="0"/>
          <w:sz w:val="21"/>
          <w:szCs w:val="21"/>
        </w:rPr>
        <w:t xml:space="preserve">   </w:t>
      </w:r>
    </w:p>
    <w:p w14:paraId="4F0868D8">
      <w:pPr>
        <w:spacing w:line="400" w:lineRule="exact"/>
        <w:ind w:firstLine="5880" w:firstLineChars="2800"/>
        <w:jc w:val="left"/>
        <w:rPr>
          <w:rFonts w:hint="eastAsia" w:ascii="仿宋_GB2312" w:eastAsia="仿宋_GB2312" w:cs="宋体" w:hAnsiTheme="minorEastAsia"/>
          <w:kern w:val="0"/>
          <w:sz w:val="21"/>
          <w:szCs w:val="21"/>
        </w:rPr>
      </w:pPr>
    </w:p>
    <w:p w14:paraId="1303F2D7">
      <w:pPr>
        <w:spacing w:line="400" w:lineRule="exact"/>
        <w:ind w:firstLine="5880" w:firstLineChars="2800"/>
        <w:jc w:val="left"/>
        <w:rPr>
          <w:rFonts w:hint="eastAsia" w:ascii="仿宋_GB2312" w:eastAsia="仿宋_GB2312" w:cs="宋体" w:hAnsiTheme="minorEastAsia"/>
          <w:kern w:val="0"/>
          <w:sz w:val="21"/>
          <w:szCs w:val="21"/>
        </w:rPr>
      </w:pPr>
      <w:r>
        <w:rPr>
          <w:rFonts w:hint="eastAsia" w:ascii="仿宋_GB2312" w:eastAsia="仿宋_GB2312" w:cs="宋体" w:hAnsiTheme="minorEastAsia"/>
          <w:kern w:val="0"/>
          <w:sz w:val="21"/>
          <w:szCs w:val="21"/>
        </w:rPr>
        <w:t>日期：</w:t>
      </w:r>
      <w:r>
        <w:rPr>
          <w:rFonts w:hint="eastAsia" w:ascii="仿宋_GB2312" w:eastAsia="仿宋_GB2312" w:cs="宋体" w:hAnsiTheme="minorEastAsia"/>
          <w:kern w:val="0"/>
          <w:sz w:val="21"/>
          <w:szCs w:val="21"/>
          <w:u w:val="single"/>
        </w:rPr>
        <w:t xml:space="preserve">    </w:t>
      </w:r>
      <w:r>
        <w:rPr>
          <w:rFonts w:hint="eastAsia" w:ascii="仿宋_GB2312" w:eastAsia="仿宋_GB2312" w:cs="宋体" w:hAnsiTheme="minorEastAsia"/>
          <w:kern w:val="0"/>
          <w:sz w:val="21"/>
          <w:szCs w:val="21"/>
        </w:rPr>
        <w:t>年</w:t>
      </w:r>
      <w:r>
        <w:rPr>
          <w:rFonts w:hint="eastAsia" w:ascii="仿宋_GB2312" w:eastAsia="仿宋_GB2312" w:cs="宋体" w:hAnsiTheme="minorEastAsia"/>
          <w:kern w:val="0"/>
          <w:sz w:val="21"/>
          <w:szCs w:val="21"/>
          <w:u w:val="single"/>
        </w:rPr>
        <w:t xml:space="preserve">   </w:t>
      </w:r>
      <w:r>
        <w:rPr>
          <w:rFonts w:hint="eastAsia" w:ascii="仿宋_GB2312" w:eastAsia="仿宋_GB2312" w:cs="宋体" w:hAnsiTheme="minorEastAsia"/>
          <w:kern w:val="0"/>
          <w:sz w:val="21"/>
          <w:szCs w:val="21"/>
        </w:rPr>
        <w:t>月</w:t>
      </w:r>
      <w:r>
        <w:rPr>
          <w:rFonts w:hint="eastAsia" w:ascii="仿宋_GB2312" w:eastAsia="仿宋_GB2312" w:cs="宋体" w:hAnsiTheme="minorEastAsia"/>
          <w:kern w:val="0"/>
          <w:sz w:val="21"/>
          <w:szCs w:val="21"/>
          <w:u w:val="single"/>
        </w:rPr>
        <w:t xml:space="preserve">    </w:t>
      </w:r>
      <w:r>
        <w:rPr>
          <w:rFonts w:hint="eastAsia" w:ascii="仿宋_GB2312" w:eastAsia="仿宋_GB2312" w:cs="宋体" w:hAnsiTheme="minorEastAsia"/>
          <w:kern w:val="0"/>
          <w:sz w:val="21"/>
          <w:szCs w:val="21"/>
        </w:rPr>
        <w:t>日</w:t>
      </w:r>
    </w:p>
    <w:p w14:paraId="32C2E00B">
      <w:pPr>
        <w:spacing w:line="400" w:lineRule="exact"/>
        <w:ind w:firstLine="6720" w:firstLineChars="2800"/>
        <w:jc w:val="left"/>
      </w:pPr>
    </w:p>
    <w:p w14:paraId="5EFAA73E">
      <w:pPr>
        <w:spacing w:line="400" w:lineRule="exact"/>
        <w:jc w:val="left"/>
      </w:pPr>
    </w:p>
    <w:p w14:paraId="42880DD1">
      <w:pPr>
        <w:spacing w:line="400" w:lineRule="exact"/>
        <w:ind w:firstLine="6720" w:firstLineChars="2800"/>
        <w:jc w:val="left"/>
      </w:pPr>
    </w:p>
    <w:p w14:paraId="1E51C8B7">
      <w:pPr>
        <w:spacing w:line="400" w:lineRule="exact"/>
        <w:ind w:firstLine="6720" w:firstLineChars="2800"/>
        <w:jc w:val="left"/>
      </w:pPr>
    </w:p>
    <w:p w14:paraId="3ECAE9F5">
      <w:pPr>
        <w:spacing w:line="400" w:lineRule="exact"/>
        <w:ind w:firstLine="6720" w:firstLineChars="2800"/>
        <w:jc w:val="left"/>
      </w:pPr>
    </w:p>
    <w:p w14:paraId="7D8ADB63">
      <w:pPr>
        <w:pStyle w:val="311"/>
        <w:spacing w:line="276" w:lineRule="auto"/>
        <w:ind w:firstLine="0" w:firstLineChars="0"/>
        <w:rPr>
          <w:rFonts w:hint="eastAsia" w:cs="宋体" w:hAnsiTheme="minorEastAsia"/>
          <w:b/>
          <w:bCs/>
          <w:kern w:val="0"/>
          <w:sz w:val="21"/>
          <w:szCs w:val="21"/>
        </w:rPr>
      </w:pPr>
    </w:p>
    <w:bookmarkEnd w:id="65"/>
    <w:bookmarkEnd w:id="66"/>
    <w:bookmarkEnd w:id="67"/>
    <w:bookmarkEnd w:id="68"/>
    <w:bookmarkEnd w:id="69"/>
    <w:bookmarkEnd w:id="70"/>
    <w:bookmarkEnd w:id="71"/>
    <w:bookmarkEnd w:id="72"/>
    <w:bookmarkEnd w:id="73"/>
    <w:p w14:paraId="40617123">
      <w:pPr>
        <w:pStyle w:val="311"/>
        <w:spacing w:line="276" w:lineRule="auto"/>
        <w:ind w:firstLine="0" w:firstLineChars="0"/>
        <w:rPr>
          <w:rFonts w:hint="eastAsia" w:cs="宋体" w:hAnsiTheme="minorEastAsia"/>
          <w:kern w:val="0"/>
          <w:sz w:val="21"/>
          <w:szCs w:val="21"/>
        </w:rPr>
      </w:pPr>
      <w:bookmarkStart w:id="74" w:name="_Toc18209295"/>
    </w:p>
    <w:p w14:paraId="6118FD32">
      <w:pPr>
        <w:pStyle w:val="311"/>
        <w:spacing w:line="276" w:lineRule="auto"/>
        <w:ind w:firstLine="0" w:firstLineChars="0"/>
        <w:rPr>
          <w:rFonts w:hint="eastAsia" w:cs="宋体" w:hAnsiTheme="minorEastAsia"/>
          <w:b/>
          <w:bCs/>
          <w:kern w:val="0"/>
          <w:sz w:val="21"/>
          <w:szCs w:val="21"/>
        </w:rPr>
      </w:pPr>
      <w:r>
        <w:rPr>
          <w:rFonts w:hint="eastAsia" w:cs="宋体" w:hAnsiTheme="minorEastAsia"/>
          <w:b/>
          <w:bCs/>
          <w:kern w:val="0"/>
          <w:sz w:val="21"/>
          <w:szCs w:val="21"/>
        </w:rPr>
        <w:t>3.投标价格组成分析</w:t>
      </w:r>
    </w:p>
    <w:tbl>
      <w:tblPr>
        <w:tblStyle w:val="35"/>
        <w:tblpPr w:leftFromText="180" w:rightFromText="180" w:vertAnchor="text" w:horzAnchor="page" w:tblpX="1222" w:tblpY="352"/>
        <w:tblOverlap w:val="never"/>
        <w:tblW w:w="5691" w:type="pct"/>
        <w:tblInd w:w="0" w:type="dxa"/>
        <w:tblLayout w:type="fixed"/>
        <w:tblCellMar>
          <w:top w:w="0" w:type="dxa"/>
          <w:left w:w="108" w:type="dxa"/>
          <w:bottom w:w="0" w:type="dxa"/>
          <w:right w:w="108" w:type="dxa"/>
        </w:tblCellMar>
      </w:tblPr>
      <w:tblGrid>
        <w:gridCol w:w="477"/>
        <w:gridCol w:w="477"/>
        <w:gridCol w:w="478"/>
        <w:gridCol w:w="478"/>
        <w:gridCol w:w="478"/>
        <w:gridCol w:w="480"/>
        <w:gridCol w:w="480"/>
        <w:gridCol w:w="480"/>
        <w:gridCol w:w="710"/>
        <w:gridCol w:w="480"/>
        <w:gridCol w:w="1054"/>
        <w:gridCol w:w="480"/>
        <w:gridCol w:w="1881"/>
        <w:gridCol w:w="1054"/>
        <w:gridCol w:w="593"/>
      </w:tblGrid>
      <w:tr w14:paraId="5A3258BA">
        <w:tblPrEx>
          <w:tblCellMar>
            <w:top w:w="0" w:type="dxa"/>
            <w:left w:w="108" w:type="dxa"/>
            <w:bottom w:w="0" w:type="dxa"/>
            <w:right w:w="108" w:type="dxa"/>
          </w:tblCellMar>
        </w:tblPrEx>
        <w:trPr>
          <w:trHeight w:val="405" w:hRule="atLeast"/>
        </w:trPr>
        <w:tc>
          <w:tcPr>
            <w:tcW w:w="5000" w:type="pct"/>
            <w:gridSpan w:val="15"/>
            <w:vMerge w:val="restart"/>
            <w:tcBorders>
              <w:top w:val="single" w:color="auto" w:sz="4" w:space="0"/>
              <w:left w:val="single" w:color="auto" w:sz="8" w:space="0"/>
              <w:bottom w:val="single" w:color="000000" w:sz="4" w:space="0"/>
              <w:right w:val="single" w:color="000000" w:sz="8" w:space="0"/>
            </w:tcBorders>
            <w:shd w:val="clear" w:color="auto" w:fill="auto"/>
            <w:vAlign w:val="center"/>
          </w:tcPr>
          <w:p w14:paraId="742ACBF9">
            <w:pPr>
              <w:widowControl/>
              <w:jc w:val="center"/>
              <w:rPr>
                <w:rFonts w:hint="eastAsia" w:ascii="仿宋" w:hAnsi="仿宋" w:eastAsia="仿宋"/>
                <w:b/>
                <w:bCs/>
                <w:color w:val="000000"/>
                <w:kern w:val="0"/>
                <w:sz w:val="21"/>
                <w:szCs w:val="21"/>
              </w:rPr>
            </w:pPr>
            <w:bookmarkStart w:id="75" w:name="RANGE!A1:O13"/>
            <w:r>
              <w:rPr>
                <w:rFonts w:hint="eastAsia" w:ascii="仿宋" w:hAnsi="仿宋" w:eastAsia="仿宋"/>
                <w:b/>
                <w:bCs/>
                <w:color w:val="000000"/>
                <w:kern w:val="0"/>
                <w:sz w:val="21"/>
                <w:szCs w:val="21"/>
              </w:rPr>
              <w:t>投标单价组成明细表</w:t>
            </w:r>
            <w:bookmarkEnd w:id="75"/>
          </w:p>
        </w:tc>
      </w:tr>
      <w:tr w14:paraId="098DC1EF">
        <w:tblPrEx>
          <w:tblCellMar>
            <w:top w:w="0" w:type="dxa"/>
            <w:left w:w="108" w:type="dxa"/>
            <w:bottom w:w="0" w:type="dxa"/>
            <w:right w:w="108" w:type="dxa"/>
          </w:tblCellMar>
        </w:tblPrEx>
        <w:trPr>
          <w:trHeight w:val="312" w:hRule="atLeast"/>
        </w:trPr>
        <w:tc>
          <w:tcPr>
            <w:tcW w:w="5000" w:type="pct"/>
            <w:gridSpan w:val="15"/>
            <w:vMerge w:val="continue"/>
            <w:tcBorders>
              <w:top w:val="single" w:color="auto" w:sz="4" w:space="0"/>
              <w:left w:val="single" w:color="auto" w:sz="8" w:space="0"/>
              <w:bottom w:val="single" w:color="000000" w:sz="4" w:space="0"/>
              <w:right w:val="single" w:color="000000" w:sz="8" w:space="0"/>
            </w:tcBorders>
            <w:vAlign w:val="center"/>
          </w:tcPr>
          <w:p w14:paraId="3FE6D214">
            <w:pPr>
              <w:widowControl/>
              <w:jc w:val="left"/>
              <w:rPr>
                <w:rFonts w:hint="eastAsia" w:ascii="仿宋" w:hAnsi="仿宋" w:eastAsia="仿宋"/>
                <w:b/>
                <w:bCs/>
                <w:color w:val="000000"/>
                <w:kern w:val="0"/>
                <w:sz w:val="21"/>
                <w:szCs w:val="21"/>
              </w:rPr>
            </w:pPr>
          </w:p>
        </w:tc>
      </w:tr>
      <w:tr w14:paraId="72D3E905">
        <w:tblPrEx>
          <w:tblCellMar>
            <w:top w:w="0" w:type="dxa"/>
            <w:left w:w="108" w:type="dxa"/>
            <w:bottom w:w="0" w:type="dxa"/>
            <w:right w:w="108" w:type="dxa"/>
          </w:tblCellMar>
        </w:tblPrEx>
        <w:trPr>
          <w:trHeight w:val="621" w:hRule="atLeast"/>
        </w:trPr>
        <w:tc>
          <w:tcPr>
            <w:tcW w:w="237" w:type="pct"/>
            <w:vMerge w:val="restart"/>
            <w:tcBorders>
              <w:top w:val="nil"/>
              <w:left w:val="single" w:color="auto" w:sz="8" w:space="0"/>
              <w:bottom w:val="single" w:color="auto" w:sz="4" w:space="0"/>
              <w:right w:val="single" w:color="auto" w:sz="4" w:space="0"/>
            </w:tcBorders>
            <w:shd w:val="clear" w:color="auto" w:fill="auto"/>
            <w:vAlign w:val="center"/>
          </w:tcPr>
          <w:p w14:paraId="7ADF9F13">
            <w:pPr>
              <w:widowControl/>
              <w:jc w:val="center"/>
              <w:rPr>
                <w:rFonts w:hint="eastAsia" w:ascii="仿宋" w:hAnsi="仿宋" w:eastAsia="仿宋"/>
                <w:color w:val="000000"/>
                <w:kern w:val="0"/>
                <w:sz w:val="21"/>
                <w:szCs w:val="21"/>
              </w:rPr>
            </w:pPr>
            <w:r>
              <w:rPr>
                <w:rFonts w:hint="eastAsia" w:ascii="仿宋" w:hAnsi="仿宋" w:eastAsia="仿宋"/>
                <w:color w:val="000000"/>
                <w:kern w:val="0"/>
                <w:sz w:val="21"/>
                <w:szCs w:val="21"/>
              </w:rPr>
              <w:t>序号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8B4D960">
            <w:pPr>
              <w:widowControl/>
              <w:jc w:val="center"/>
              <w:rPr>
                <w:rFonts w:hint="eastAsia" w:ascii="仿宋" w:hAnsi="仿宋" w:eastAsia="仿宋"/>
                <w:color w:val="000000"/>
                <w:kern w:val="0"/>
                <w:sz w:val="21"/>
                <w:szCs w:val="21"/>
              </w:rPr>
            </w:pPr>
            <w:r>
              <w:rPr>
                <w:rFonts w:hint="eastAsia" w:ascii="仿宋" w:hAnsi="仿宋" w:eastAsia="仿宋"/>
                <w:color w:val="000000"/>
                <w:kern w:val="0"/>
                <w:sz w:val="21"/>
                <w:szCs w:val="21"/>
              </w:rPr>
              <w:t>物资名称</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3C9B6646">
            <w:pPr>
              <w:widowControl/>
              <w:jc w:val="center"/>
              <w:rPr>
                <w:rFonts w:hint="eastAsia" w:ascii="仿宋" w:hAnsi="仿宋" w:eastAsia="仿宋"/>
                <w:color w:val="000000"/>
                <w:kern w:val="0"/>
                <w:sz w:val="21"/>
                <w:szCs w:val="21"/>
              </w:rPr>
            </w:pPr>
            <w:r>
              <w:rPr>
                <w:rFonts w:hint="eastAsia" w:ascii="仿宋" w:hAnsi="仿宋" w:eastAsia="仿宋"/>
                <w:color w:val="000000"/>
                <w:kern w:val="0"/>
                <w:sz w:val="21"/>
                <w:szCs w:val="21"/>
              </w:rPr>
              <w:t>规格型号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0B6EE64D">
            <w:pPr>
              <w:widowControl/>
              <w:jc w:val="center"/>
              <w:rPr>
                <w:rFonts w:hint="eastAsia" w:ascii="仿宋" w:hAnsi="仿宋" w:eastAsia="仿宋"/>
                <w:color w:val="000000"/>
                <w:kern w:val="0"/>
                <w:sz w:val="21"/>
                <w:szCs w:val="21"/>
              </w:rPr>
            </w:pPr>
            <w:r>
              <w:rPr>
                <w:rFonts w:hint="eastAsia" w:ascii="仿宋" w:hAnsi="仿宋" w:eastAsia="仿宋"/>
                <w:color w:val="000000"/>
                <w:kern w:val="0"/>
                <w:sz w:val="21"/>
                <w:szCs w:val="21"/>
              </w:rPr>
              <w:t>计量单位</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5721EB78">
            <w:pPr>
              <w:widowControl/>
              <w:jc w:val="center"/>
              <w:rPr>
                <w:rFonts w:hint="eastAsia" w:ascii="仿宋" w:hAnsi="仿宋" w:eastAsia="仿宋"/>
                <w:color w:val="000000"/>
                <w:kern w:val="0"/>
                <w:sz w:val="21"/>
                <w:szCs w:val="21"/>
              </w:rPr>
            </w:pPr>
            <w:r>
              <w:rPr>
                <w:rFonts w:hint="eastAsia" w:ascii="仿宋" w:hAnsi="仿宋" w:eastAsia="仿宋"/>
                <w:color w:val="000000"/>
                <w:kern w:val="0"/>
                <w:sz w:val="21"/>
                <w:szCs w:val="21"/>
              </w:rPr>
              <w:t>出厂价</w:t>
            </w:r>
          </w:p>
        </w:tc>
        <w:tc>
          <w:tcPr>
            <w:tcW w:w="2998" w:type="pct"/>
            <w:gridSpan w:val="8"/>
            <w:tcBorders>
              <w:top w:val="single" w:color="auto" w:sz="4" w:space="0"/>
              <w:left w:val="nil"/>
              <w:bottom w:val="single" w:color="auto" w:sz="4" w:space="0"/>
              <w:right w:val="single" w:color="000000" w:sz="4" w:space="0"/>
            </w:tcBorders>
            <w:shd w:val="clear" w:color="auto" w:fill="auto"/>
            <w:vAlign w:val="center"/>
          </w:tcPr>
          <w:p w14:paraId="766A5639">
            <w:pPr>
              <w:widowControl/>
              <w:jc w:val="center"/>
              <w:rPr>
                <w:rFonts w:hint="eastAsia" w:ascii="仿宋" w:hAnsi="仿宋" w:eastAsia="仿宋"/>
                <w:color w:val="000000"/>
                <w:kern w:val="0"/>
                <w:sz w:val="21"/>
                <w:szCs w:val="21"/>
              </w:rPr>
            </w:pPr>
            <w:r>
              <w:rPr>
                <w:rFonts w:hint="eastAsia" w:ascii="仿宋" w:hAnsi="仿宋" w:eastAsia="仿宋"/>
                <w:color w:val="000000"/>
                <w:kern w:val="0"/>
                <w:sz w:val="21"/>
                <w:szCs w:val="21"/>
              </w:rPr>
              <w:t>其他费用</w:t>
            </w:r>
          </w:p>
        </w:tc>
        <w:tc>
          <w:tcPr>
            <w:tcW w:w="523" w:type="pct"/>
            <w:tcBorders>
              <w:top w:val="nil"/>
              <w:left w:val="single" w:color="auto" w:sz="4" w:space="0"/>
              <w:bottom w:val="single" w:color="000000" w:sz="4" w:space="0"/>
              <w:right w:val="single" w:color="auto" w:sz="4" w:space="0"/>
            </w:tcBorders>
            <w:shd w:val="clear" w:color="auto" w:fill="auto"/>
            <w:vAlign w:val="center"/>
          </w:tcPr>
          <w:p w14:paraId="6167B481">
            <w:pPr>
              <w:widowControl/>
              <w:jc w:val="center"/>
              <w:rPr>
                <w:rFonts w:hint="eastAsia" w:ascii="仿宋" w:hAnsi="仿宋" w:eastAsia="仿宋"/>
                <w:color w:val="000000"/>
                <w:kern w:val="0"/>
                <w:sz w:val="21"/>
                <w:szCs w:val="21"/>
              </w:rPr>
            </w:pPr>
            <w:r>
              <w:rPr>
                <w:rFonts w:hint="eastAsia" w:ascii="仿宋" w:hAnsi="仿宋" w:eastAsia="仿宋"/>
                <w:color w:val="000000"/>
                <w:kern w:val="0"/>
                <w:sz w:val="21"/>
                <w:szCs w:val="21"/>
              </w:rPr>
              <w:t>含税综合单价</w:t>
            </w:r>
          </w:p>
        </w:tc>
        <w:tc>
          <w:tcPr>
            <w:tcW w:w="292" w:type="pct"/>
            <w:tcBorders>
              <w:top w:val="nil"/>
              <w:left w:val="single" w:color="auto" w:sz="4" w:space="0"/>
              <w:bottom w:val="single" w:color="auto" w:sz="4" w:space="0"/>
              <w:right w:val="single" w:color="auto" w:sz="8" w:space="0"/>
            </w:tcBorders>
            <w:shd w:val="clear" w:color="auto" w:fill="auto"/>
            <w:vAlign w:val="center"/>
          </w:tcPr>
          <w:p w14:paraId="3B13C2B0">
            <w:pPr>
              <w:widowControl/>
              <w:jc w:val="center"/>
              <w:rPr>
                <w:rFonts w:hint="eastAsia" w:ascii="仿宋" w:hAnsi="仿宋" w:eastAsia="仿宋"/>
                <w:color w:val="000000"/>
                <w:kern w:val="0"/>
                <w:sz w:val="21"/>
                <w:szCs w:val="21"/>
              </w:rPr>
            </w:pPr>
            <w:r>
              <w:rPr>
                <w:rFonts w:hint="eastAsia" w:ascii="仿宋" w:hAnsi="仿宋" w:eastAsia="仿宋"/>
                <w:color w:val="000000"/>
                <w:kern w:val="0"/>
                <w:sz w:val="21"/>
                <w:szCs w:val="21"/>
              </w:rPr>
              <w:t>备注</w:t>
            </w:r>
          </w:p>
        </w:tc>
      </w:tr>
      <w:tr w14:paraId="340A1CC6">
        <w:tblPrEx>
          <w:tblCellMar>
            <w:top w:w="0" w:type="dxa"/>
            <w:left w:w="108" w:type="dxa"/>
            <w:bottom w:w="0" w:type="dxa"/>
            <w:right w:w="108" w:type="dxa"/>
          </w:tblCellMar>
        </w:tblPrEx>
        <w:trPr>
          <w:trHeight w:val="2101" w:hRule="atLeast"/>
        </w:trPr>
        <w:tc>
          <w:tcPr>
            <w:tcW w:w="237" w:type="pct"/>
            <w:vMerge w:val="continue"/>
            <w:tcBorders>
              <w:top w:val="nil"/>
              <w:left w:val="single" w:color="auto" w:sz="8" w:space="0"/>
              <w:bottom w:val="single" w:color="auto" w:sz="4" w:space="0"/>
              <w:right w:val="single" w:color="auto" w:sz="4" w:space="0"/>
            </w:tcBorders>
            <w:vAlign w:val="center"/>
          </w:tcPr>
          <w:p w14:paraId="5A3E2FE7">
            <w:pPr>
              <w:widowControl/>
              <w:jc w:val="left"/>
              <w:rPr>
                <w:rFonts w:hint="eastAsia" w:ascii="仿宋" w:hAnsi="仿宋" w:eastAsia="仿宋"/>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vAlign w:val="center"/>
          </w:tcPr>
          <w:p w14:paraId="1CFF77E0">
            <w:pPr>
              <w:widowControl/>
              <w:jc w:val="left"/>
              <w:rPr>
                <w:rFonts w:hint="eastAsia" w:ascii="仿宋" w:hAnsi="仿宋" w:eastAsia="仿宋"/>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vAlign w:val="center"/>
          </w:tcPr>
          <w:p w14:paraId="7E1AFC92">
            <w:pPr>
              <w:widowControl/>
              <w:jc w:val="left"/>
              <w:rPr>
                <w:rFonts w:hint="eastAsia" w:ascii="仿宋" w:hAnsi="仿宋" w:eastAsia="仿宋"/>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vAlign w:val="center"/>
          </w:tcPr>
          <w:p w14:paraId="1E6079FF">
            <w:pPr>
              <w:widowControl/>
              <w:jc w:val="left"/>
              <w:rPr>
                <w:rFonts w:hint="eastAsia" w:ascii="仿宋" w:hAnsi="仿宋" w:eastAsia="仿宋"/>
                <w:color w:val="000000"/>
                <w:kern w:val="0"/>
                <w:sz w:val="21"/>
                <w:szCs w:val="21"/>
              </w:rPr>
            </w:pPr>
          </w:p>
        </w:tc>
        <w:tc>
          <w:tcPr>
            <w:tcW w:w="237" w:type="pct"/>
            <w:vMerge w:val="continue"/>
            <w:tcBorders>
              <w:top w:val="nil"/>
              <w:left w:val="single" w:color="auto" w:sz="4" w:space="0"/>
              <w:bottom w:val="single" w:color="auto" w:sz="4" w:space="0"/>
              <w:right w:val="single" w:color="auto" w:sz="4" w:space="0"/>
            </w:tcBorders>
            <w:vAlign w:val="center"/>
          </w:tcPr>
          <w:p w14:paraId="5462810C">
            <w:pPr>
              <w:widowControl/>
              <w:jc w:val="left"/>
              <w:rPr>
                <w:rFonts w:hint="eastAsia" w:ascii="仿宋" w:hAnsi="仿宋" w:eastAsia="仿宋"/>
                <w:color w:val="000000"/>
                <w:kern w:val="0"/>
                <w:sz w:val="21"/>
                <w:szCs w:val="21"/>
              </w:rPr>
            </w:pPr>
          </w:p>
        </w:tc>
        <w:tc>
          <w:tcPr>
            <w:tcW w:w="238" w:type="pct"/>
            <w:tcBorders>
              <w:top w:val="nil"/>
              <w:left w:val="nil"/>
              <w:bottom w:val="single" w:color="auto" w:sz="4" w:space="0"/>
              <w:right w:val="single" w:color="auto" w:sz="4" w:space="0"/>
            </w:tcBorders>
            <w:shd w:val="clear" w:color="auto" w:fill="auto"/>
            <w:vAlign w:val="center"/>
          </w:tcPr>
          <w:p w14:paraId="1064F414">
            <w:pPr>
              <w:widowControl/>
              <w:jc w:val="center"/>
              <w:rPr>
                <w:rFonts w:hint="eastAsia" w:ascii="仿宋" w:hAnsi="仿宋" w:eastAsia="仿宋"/>
                <w:color w:val="000000"/>
                <w:kern w:val="0"/>
                <w:sz w:val="21"/>
                <w:szCs w:val="21"/>
              </w:rPr>
            </w:pPr>
            <w:r>
              <w:rPr>
                <w:rFonts w:hint="eastAsia" w:ascii="仿宋" w:hAnsi="仿宋" w:eastAsia="仿宋"/>
                <w:color w:val="000000"/>
                <w:kern w:val="0"/>
                <w:sz w:val="21"/>
                <w:szCs w:val="21"/>
              </w:rPr>
              <w:t>装车费</w:t>
            </w:r>
          </w:p>
        </w:tc>
        <w:tc>
          <w:tcPr>
            <w:tcW w:w="238" w:type="pct"/>
            <w:tcBorders>
              <w:top w:val="nil"/>
              <w:left w:val="nil"/>
              <w:bottom w:val="single" w:color="auto" w:sz="4" w:space="0"/>
              <w:right w:val="single" w:color="auto" w:sz="4" w:space="0"/>
            </w:tcBorders>
            <w:shd w:val="clear" w:color="auto" w:fill="auto"/>
            <w:vAlign w:val="center"/>
          </w:tcPr>
          <w:p w14:paraId="4D460728">
            <w:pPr>
              <w:widowControl/>
              <w:jc w:val="center"/>
              <w:rPr>
                <w:rFonts w:hint="eastAsia" w:ascii="仿宋" w:hAnsi="仿宋" w:eastAsia="仿宋"/>
                <w:color w:val="000000"/>
                <w:kern w:val="0"/>
                <w:sz w:val="21"/>
                <w:szCs w:val="21"/>
              </w:rPr>
            </w:pPr>
            <w:r>
              <w:rPr>
                <w:rFonts w:hint="eastAsia" w:ascii="仿宋" w:hAnsi="仿宋" w:eastAsia="仿宋"/>
                <w:color w:val="000000"/>
                <w:kern w:val="0"/>
                <w:sz w:val="21"/>
                <w:szCs w:val="21"/>
              </w:rPr>
              <w:t>加工费</w:t>
            </w:r>
          </w:p>
        </w:tc>
        <w:tc>
          <w:tcPr>
            <w:tcW w:w="238" w:type="pct"/>
            <w:tcBorders>
              <w:top w:val="nil"/>
              <w:left w:val="nil"/>
              <w:bottom w:val="single" w:color="auto" w:sz="4" w:space="0"/>
              <w:right w:val="single" w:color="auto" w:sz="4" w:space="0"/>
            </w:tcBorders>
            <w:shd w:val="clear" w:color="auto" w:fill="auto"/>
            <w:vAlign w:val="center"/>
          </w:tcPr>
          <w:p w14:paraId="5EF13D24">
            <w:pPr>
              <w:widowControl/>
              <w:jc w:val="center"/>
              <w:rPr>
                <w:rFonts w:hint="eastAsia" w:ascii="仿宋" w:hAnsi="仿宋" w:eastAsia="仿宋"/>
                <w:color w:val="000000"/>
                <w:kern w:val="0"/>
                <w:sz w:val="21"/>
                <w:szCs w:val="21"/>
              </w:rPr>
            </w:pPr>
            <w:r>
              <w:rPr>
                <w:rFonts w:hint="eastAsia" w:ascii="仿宋" w:hAnsi="仿宋" w:eastAsia="仿宋"/>
                <w:color w:val="000000"/>
                <w:kern w:val="0"/>
                <w:sz w:val="21"/>
                <w:szCs w:val="21"/>
              </w:rPr>
              <w:t>卸车费</w:t>
            </w:r>
          </w:p>
        </w:tc>
        <w:tc>
          <w:tcPr>
            <w:tcW w:w="352" w:type="pct"/>
            <w:tcBorders>
              <w:top w:val="nil"/>
              <w:left w:val="nil"/>
              <w:bottom w:val="single" w:color="auto" w:sz="4" w:space="0"/>
              <w:right w:val="single" w:color="auto" w:sz="4" w:space="0"/>
            </w:tcBorders>
            <w:shd w:val="clear" w:color="auto" w:fill="auto"/>
            <w:vAlign w:val="center"/>
          </w:tcPr>
          <w:p w14:paraId="4E64B9B5">
            <w:pPr>
              <w:widowControl/>
              <w:jc w:val="center"/>
              <w:rPr>
                <w:rFonts w:hint="eastAsia" w:ascii="仿宋" w:hAnsi="仿宋" w:eastAsia="仿宋"/>
                <w:color w:val="000000"/>
                <w:kern w:val="0"/>
                <w:sz w:val="21"/>
                <w:szCs w:val="21"/>
              </w:rPr>
            </w:pPr>
            <w:r>
              <w:rPr>
                <w:rFonts w:hint="eastAsia" w:ascii="仿宋" w:hAnsi="仿宋" w:eastAsia="仿宋"/>
                <w:color w:val="000000"/>
                <w:kern w:val="0"/>
                <w:sz w:val="21"/>
                <w:szCs w:val="21"/>
              </w:rPr>
              <w:t>运输距离（公里）</w:t>
            </w:r>
          </w:p>
        </w:tc>
        <w:tc>
          <w:tcPr>
            <w:tcW w:w="238" w:type="pct"/>
            <w:tcBorders>
              <w:top w:val="nil"/>
              <w:left w:val="nil"/>
              <w:bottom w:val="single" w:color="auto" w:sz="4" w:space="0"/>
              <w:right w:val="single" w:color="auto" w:sz="4" w:space="0"/>
            </w:tcBorders>
            <w:shd w:val="clear" w:color="auto" w:fill="auto"/>
            <w:vAlign w:val="center"/>
          </w:tcPr>
          <w:p w14:paraId="432C398E">
            <w:pPr>
              <w:widowControl/>
              <w:jc w:val="center"/>
              <w:rPr>
                <w:rFonts w:hint="eastAsia" w:ascii="仿宋" w:hAnsi="仿宋" w:eastAsia="仿宋"/>
                <w:color w:val="000000"/>
                <w:kern w:val="0"/>
                <w:sz w:val="21"/>
                <w:szCs w:val="21"/>
              </w:rPr>
            </w:pPr>
            <w:r>
              <w:rPr>
                <w:rFonts w:hint="eastAsia" w:ascii="仿宋" w:hAnsi="仿宋" w:eastAsia="仿宋"/>
                <w:color w:val="000000"/>
                <w:kern w:val="0"/>
                <w:sz w:val="21"/>
                <w:szCs w:val="21"/>
              </w:rPr>
              <w:t>单位运输价格</w:t>
            </w:r>
          </w:p>
        </w:tc>
        <w:tc>
          <w:tcPr>
            <w:tcW w:w="523" w:type="pct"/>
            <w:tcBorders>
              <w:top w:val="nil"/>
              <w:left w:val="nil"/>
              <w:bottom w:val="single" w:color="auto" w:sz="4" w:space="0"/>
              <w:right w:val="single" w:color="auto" w:sz="4" w:space="0"/>
            </w:tcBorders>
            <w:shd w:val="clear" w:color="auto" w:fill="auto"/>
            <w:vAlign w:val="center"/>
          </w:tcPr>
          <w:p w14:paraId="4941E72F">
            <w:pPr>
              <w:widowControl/>
              <w:jc w:val="center"/>
              <w:rPr>
                <w:rFonts w:hint="eastAsia" w:ascii="仿宋" w:hAnsi="仿宋" w:eastAsia="仿宋"/>
                <w:color w:val="000000"/>
                <w:kern w:val="0"/>
                <w:sz w:val="21"/>
                <w:szCs w:val="21"/>
              </w:rPr>
            </w:pPr>
            <w:r>
              <w:rPr>
                <w:rFonts w:hint="eastAsia" w:ascii="仿宋" w:hAnsi="仿宋" w:eastAsia="仿宋"/>
                <w:color w:val="000000"/>
                <w:kern w:val="0"/>
                <w:sz w:val="21"/>
                <w:szCs w:val="21"/>
              </w:rPr>
              <w:t>运输费</w:t>
            </w:r>
          </w:p>
        </w:tc>
        <w:tc>
          <w:tcPr>
            <w:tcW w:w="238" w:type="pct"/>
            <w:tcBorders>
              <w:top w:val="nil"/>
              <w:left w:val="nil"/>
              <w:bottom w:val="single" w:color="auto" w:sz="4" w:space="0"/>
              <w:right w:val="single" w:color="auto" w:sz="4" w:space="0"/>
            </w:tcBorders>
            <w:shd w:val="clear" w:color="auto" w:fill="auto"/>
            <w:vAlign w:val="center"/>
          </w:tcPr>
          <w:p w14:paraId="1EF7D7F2">
            <w:pPr>
              <w:widowControl/>
              <w:jc w:val="center"/>
              <w:rPr>
                <w:rFonts w:hint="eastAsia" w:ascii="仿宋" w:hAnsi="仿宋" w:eastAsia="仿宋"/>
                <w:color w:val="000000"/>
                <w:kern w:val="0"/>
                <w:sz w:val="21"/>
                <w:szCs w:val="21"/>
              </w:rPr>
            </w:pPr>
            <w:r>
              <w:rPr>
                <w:rFonts w:hint="eastAsia" w:ascii="仿宋" w:hAnsi="仿宋" w:eastAsia="仿宋"/>
                <w:color w:val="000000"/>
                <w:kern w:val="0"/>
                <w:sz w:val="21"/>
                <w:szCs w:val="21"/>
              </w:rPr>
              <w:t>管理费或利润</w:t>
            </w:r>
          </w:p>
        </w:tc>
        <w:tc>
          <w:tcPr>
            <w:tcW w:w="932" w:type="pct"/>
            <w:tcBorders>
              <w:top w:val="nil"/>
              <w:left w:val="nil"/>
              <w:bottom w:val="single" w:color="auto" w:sz="4" w:space="0"/>
              <w:right w:val="single" w:color="auto" w:sz="4" w:space="0"/>
            </w:tcBorders>
            <w:shd w:val="clear" w:color="auto" w:fill="auto"/>
            <w:vAlign w:val="center"/>
          </w:tcPr>
          <w:p w14:paraId="428D1315">
            <w:pPr>
              <w:widowControl/>
              <w:jc w:val="center"/>
              <w:rPr>
                <w:rFonts w:hint="eastAsia" w:ascii="仿宋" w:hAnsi="仿宋" w:eastAsia="仿宋"/>
                <w:color w:val="000000"/>
                <w:kern w:val="0"/>
                <w:sz w:val="21"/>
                <w:szCs w:val="21"/>
              </w:rPr>
            </w:pPr>
            <w:r>
              <w:rPr>
                <w:rFonts w:hint="eastAsia" w:ascii="仿宋" w:hAnsi="仿宋" w:eastAsia="仿宋"/>
                <w:color w:val="000000"/>
                <w:kern w:val="0"/>
                <w:sz w:val="21"/>
                <w:szCs w:val="21"/>
              </w:rPr>
              <w:t>其他费用小计</w:t>
            </w:r>
          </w:p>
        </w:tc>
        <w:tc>
          <w:tcPr>
            <w:tcW w:w="523" w:type="pct"/>
            <w:tcBorders>
              <w:top w:val="nil"/>
              <w:left w:val="single" w:color="auto" w:sz="4" w:space="0"/>
              <w:bottom w:val="single" w:color="000000" w:sz="4" w:space="0"/>
              <w:right w:val="single" w:color="auto" w:sz="4" w:space="0"/>
            </w:tcBorders>
            <w:vAlign w:val="center"/>
          </w:tcPr>
          <w:p w14:paraId="7E635AC0">
            <w:pPr>
              <w:widowControl/>
              <w:jc w:val="center"/>
              <w:rPr>
                <w:rFonts w:hint="eastAsia" w:ascii="仿宋" w:hAnsi="仿宋" w:eastAsia="仿宋"/>
                <w:color w:val="000000"/>
                <w:kern w:val="0"/>
                <w:sz w:val="21"/>
                <w:szCs w:val="21"/>
              </w:rPr>
            </w:pPr>
            <w:r>
              <w:rPr>
                <w:rFonts w:hint="eastAsia" w:ascii="仿宋" w:hAnsi="仿宋" w:eastAsia="仿宋"/>
                <w:color w:val="000000"/>
                <w:kern w:val="0"/>
                <w:sz w:val="21"/>
                <w:szCs w:val="21"/>
              </w:rPr>
              <w:t>合计</w:t>
            </w:r>
          </w:p>
        </w:tc>
        <w:tc>
          <w:tcPr>
            <w:tcW w:w="292" w:type="pct"/>
            <w:tcBorders>
              <w:top w:val="nil"/>
              <w:left w:val="single" w:color="auto" w:sz="4" w:space="0"/>
              <w:bottom w:val="single" w:color="auto" w:sz="4" w:space="0"/>
              <w:right w:val="single" w:color="auto" w:sz="8" w:space="0"/>
            </w:tcBorders>
            <w:vAlign w:val="center"/>
          </w:tcPr>
          <w:p w14:paraId="0DCE0160">
            <w:pPr>
              <w:widowControl/>
              <w:jc w:val="center"/>
              <w:rPr>
                <w:rFonts w:hint="eastAsia" w:ascii="仿宋" w:hAnsi="仿宋" w:eastAsia="仿宋"/>
                <w:color w:val="000000"/>
                <w:kern w:val="0"/>
                <w:sz w:val="21"/>
                <w:szCs w:val="21"/>
              </w:rPr>
            </w:pPr>
          </w:p>
        </w:tc>
      </w:tr>
      <w:tr w14:paraId="155BE4DA">
        <w:tblPrEx>
          <w:tblCellMar>
            <w:top w:w="0" w:type="dxa"/>
            <w:left w:w="108" w:type="dxa"/>
            <w:bottom w:w="0" w:type="dxa"/>
            <w:right w:w="108" w:type="dxa"/>
          </w:tblCellMar>
        </w:tblPrEx>
        <w:trPr>
          <w:trHeight w:val="621" w:hRule="atLeast"/>
        </w:trPr>
        <w:tc>
          <w:tcPr>
            <w:tcW w:w="237" w:type="pct"/>
            <w:tcBorders>
              <w:top w:val="nil"/>
              <w:left w:val="single" w:color="auto" w:sz="8" w:space="0"/>
              <w:bottom w:val="single" w:color="auto" w:sz="4" w:space="0"/>
              <w:right w:val="single" w:color="auto" w:sz="4" w:space="0"/>
            </w:tcBorders>
            <w:shd w:val="clear" w:color="auto" w:fill="auto"/>
            <w:vAlign w:val="center"/>
          </w:tcPr>
          <w:p w14:paraId="3BF8CD2D">
            <w:pPr>
              <w:widowControl/>
              <w:jc w:val="center"/>
              <w:rPr>
                <w:rFonts w:hint="eastAsia" w:ascii="仿宋" w:hAnsi="仿宋" w:eastAsia="仿宋"/>
                <w:color w:val="000000"/>
                <w:kern w:val="0"/>
                <w:sz w:val="21"/>
                <w:szCs w:val="21"/>
              </w:rPr>
            </w:pPr>
          </w:p>
        </w:tc>
        <w:tc>
          <w:tcPr>
            <w:tcW w:w="237" w:type="pct"/>
            <w:tcBorders>
              <w:top w:val="nil"/>
              <w:left w:val="nil"/>
              <w:bottom w:val="single" w:color="auto" w:sz="4" w:space="0"/>
              <w:right w:val="single" w:color="auto" w:sz="4" w:space="0"/>
            </w:tcBorders>
            <w:shd w:val="clear" w:color="auto" w:fill="auto"/>
            <w:vAlign w:val="center"/>
          </w:tcPr>
          <w:p w14:paraId="106769E5">
            <w:pPr>
              <w:widowControl/>
              <w:jc w:val="center"/>
              <w:rPr>
                <w:rFonts w:hint="eastAsia" w:ascii="仿宋" w:hAnsi="仿宋" w:eastAsia="仿宋"/>
                <w:color w:val="000000"/>
                <w:kern w:val="0"/>
                <w:sz w:val="21"/>
                <w:szCs w:val="21"/>
              </w:rPr>
            </w:pPr>
            <w:r>
              <w:rPr>
                <w:rFonts w:ascii="仿宋" w:hAnsi="仿宋" w:eastAsia="仿宋"/>
                <w:color w:val="000000"/>
                <w:kern w:val="0"/>
                <w:sz w:val="21"/>
                <w:szCs w:val="21"/>
              </w:rPr>
              <w:t>1</w:t>
            </w:r>
          </w:p>
        </w:tc>
        <w:tc>
          <w:tcPr>
            <w:tcW w:w="237" w:type="pct"/>
            <w:tcBorders>
              <w:top w:val="nil"/>
              <w:left w:val="nil"/>
              <w:bottom w:val="single" w:color="auto" w:sz="4" w:space="0"/>
              <w:right w:val="single" w:color="auto" w:sz="4" w:space="0"/>
            </w:tcBorders>
            <w:shd w:val="clear" w:color="auto" w:fill="auto"/>
            <w:vAlign w:val="center"/>
          </w:tcPr>
          <w:p w14:paraId="4040686E">
            <w:pPr>
              <w:widowControl/>
              <w:jc w:val="center"/>
              <w:rPr>
                <w:rFonts w:hint="eastAsia" w:ascii="仿宋" w:hAnsi="仿宋" w:eastAsia="仿宋"/>
                <w:color w:val="000000"/>
                <w:kern w:val="0"/>
                <w:sz w:val="21"/>
                <w:szCs w:val="21"/>
              </w:rPr>
            </w:pPr>
            <w:r>
              <w:rPr>
                <w:rFonts w:ascii="仿宋" w:hAnsi="仿宋" w:eastAsia="仿宋"/>
                <w:color w:val="000000"/>
                <w:kern w:val="0"/>
                <w:sz w:val="21"/>
                <w:szCs w:val="21"/>
              </w:rPr>
              <w:t>2</w:t>
            </w:r>
          </w:p>
        </w:tc>
        <w:tc>
          <w:tcPr>
            <w:tcW w:w="237" w:type="pct"/>
            <w:tcBorders>
              <w:top w:val="nil"/>
              <w:left w:val="nil"/>
              <w:bottom w:val="single" w:color="auto" w:sz="4" w:space="0"/>
              <w:right w:val="single" w:color="auto" w:sz="4" w:space="0"/>
            </w:tcBorders>
            <w:shd w:val="clear" w:color="auto" w:fill="auto"/>
            <w:vAlign w:val="center"/>
          </w:tcPr>
          <w:p w14:paraId="1101206D">
            <w:pPr>
              <w:widowControl/>
              <w:jc w:val="center"/>
              <w:rPr>
                <w:rFonts w:hint="eastAsia" w:ascii="仿宋" w:hAnsi="仿宋" w:eastAsia="仿宋"/>
                <w:color w:val="000000"/>
                <w:kern w:val="0"/>
                <w:sz w:val="21"/>
                <w:szCs w:val="21"/>
              </w:rPr>
            </w:pPr>
            <w:r>
              <w:rPr>
                <w:rFonts w:ascii="仿宋" w:hAnsi="仿宋" w:eastAsia="仿宋"/>
                <w:color w:val="000000"/>
                <w:kern w:val="0"/>
                <w:sz w:val="21"/>
                <w:szCs w:val="21"/>
              </w:rPr>
              <w:t>3</w:t>
            </w:r>
          </w:p>
        </w:tc>
        <w:tc>
          <w:tcPr>
            <w:tcW w:w="237" w:type="pct"/>
            <w:tcBorders>
              <w:top w:val="nil"/>
              <w:left w:val="nil"/>
              <w:bottom w:val="single" w:color="auto" w:sz="4" w:space="0"/>
              <w:right w:val="single" w:color="auto" w:sz="4" w:space="0"/>
            </w:tcBorders>
            <w:shd w:val="clear" w:color="auto" w:fill="auto"/>
            <w:vAlign w:val="center"/>
          </w:tcPr>
          <w:p w14:paraId="5164F1C6">
            <w:pPr>
              <w:widowControl/>
              <w:jc w:val="center"/>
              <w:rPr>
                <w:rFonts w:hint="eastAsia" w:ascii="仿宋" w:hAnsi="仿宋" w:eastAsia="仿宋"/>
                <w:color w:val="000000"/>
                <w:kern w:val="0"/>
                <w:sz w:val="21"/>
                <w:szCs w:val="21"/>
              </w:rPr>
            </w:pPr>
            <w:r>
              <w:rPr>
                <w:rFonts w:ascii="仿宋" w:hAnsi="仿宋" w:eastAsia="仿宋"/>
                <w:color w:val="000000"/>
                <w:kern w:val="0"/>
                <w:sz w:val="21"/>
                <w:szCs w:val="21"/>
              </w:rPr>
              <w:t>4</w:t>
            </w:r>
          </w:p>
        </w:tc>
        <w:tc>
          <w:tcPr>
            <w:tcW w:w="238" w:type="pct"/>
            <w:tcBorders>
              <w:top w:val="nil"/>
              <w:left w:val="nil"/>
              <w:bottom w:val="single" w:color="auto" w:sz="4" w:space="0"/>
              <w:right w:val="single" w:color="auto" w:sz="4" w:space="0"/>
            </w:tcBorders>
            <w:shd w:val="clear" w:color="auto" w:fill="auto"/>
            <w:vAlign w:val="center"/>
          </w:tcPr>
          <w:p w14:paraId="3135548D">
            <w:pPr>
              <w:widowControl/>
              <w:jc w:val="center"/>
              <w:rPr>
                <w:rFonts w:hint="eastAsia" w:ascii="仿宋" w:hAnsi="仿宋" w:eastAsia="仿宋"/>
                <w:color w:val="000000"/>
                <w:kern w:val="0"/>
                <w:sz w:val="21"/>
                <w:szCs w:val="21"/>
              </w:rPr>
            </w:pPr>
            <w:r>
              <w:rPr>
                <w:rFonts w:ascii="仿宋" w:hAnsi="仿宋" w:eastAsia="仿宋"/>
                <w:color w:val="000000"/>
                <w:kern w:val="0"/>
                <w:sz w:val="21"/>
                <w:szCs w:val="21"/>
              </w:rPr>
              <w:t>6</w:t>
            </w:r>
          </w:p>
        </w:tc>
        <w:tc>
          <w:tcPr>
            <w:tcW w:w="238" w:type="pct"/>
            <w:tcBorders>
              <w:top w:val="nil"/>
              <w:left w:val="nil"/>
              <w:bottom w:val="single" w:color="auto" w:sz="4" w:space="0"/>
              <w:right w:val="single" w:color="auto" w:sz="4" w:space="0"/>
            </w:tcBorders>
            <w:shd w:val="clear" w:color="auto" w:fill="auto"/>
            <w:vAlign w:val="center"/>
          </w:tcPr>
          <w:p w14:paraId="4DDFD91A">
            <w:pPr>
              <w:widowControl/>
              <w:jc w:val="center"/>
              <w:rPr>
                <w:rFonts w:hint="eastAsia" w:ascii="仿宋" w:hAnsi="仿宋" w:eastAsia="仿宋"/>
                <w:color w:val="000000"/>
                <w:kern w:val="0"/>
                <w:sz w:val="21"/>
                <w:szCs w:val="21"/>
              </w:rPr>
            </w:pPr>
            <w:r>
              <w:rPr>
                <w:rFonts w:ascii="仿宋" w:hAnsi="仿宋" w:eastAsia="仿宋"/>
                <w:color w:val="000000"/>
                <w:kern w:val="0"/>
                <w:sz w:val="21"/>
                <w:szCs w:val="21"/>
              </w:rPr>
              <w:t>7</w:t>
            </w:r>
          </w:p>
        </w:tc>
        <w:tc>
          <w:tcPr>
            <w:tcW w:w="238" w:type="pct"/>
            <w:tcBorders>
              <w:top w:val="nil"/>
              <w:left w:val="nil"/>
              <w:bottom w:val="single" w:color="auto" w:sz="4" w:space="0"/>
              <w:right w:val="single" w:color="auto" w:sz="4" w:space="0"/>
            </w:tcBorders>
            <w:shd w:val="clear" w:color="auto" w:fill="auto"/>
            <w:vAlign w:val="center"/>
          </w:tcPr>
          <w:p w14:paraId="1A79B2E5">
            <w:pPr>
              <w:widowControl/>
              <w:jc w:val="center"/>
              <w:rPr>
                <w:rFonts w:hint="eastAsia" w:ascii="仿宋" w:hAnsi="仿宋" w:eastAsia="仿宋"/>
                <w:color w:val="000000"/>
                <w:kern w:val="0"/>
                <w:sz w:val="21"/>
                <w:szCs w:val="21"/>
              </w:rPr>
            </w:pPr>
            <w:r>
              <w:rPr>
                <w:rFonts w:ascii="仿宋" w:hAnsi="仿宋" w:eastAsia="仿宋"/>
                <w:color w:val="000000"/>
                <w:kern w:val="0"/>
                <w:sz w:val="21"/>
                <w:szCs w:val="21"/>
              </w:rPr>
              <w:t>8</w:t>
            </w:r>
          </w:p>
        </w:tc>
        <w:tc>
          <w:tcPr>
            <w:tcW w:w="352" w:type="pct"/>
            <w:tcBorders>
              <w:top w:val="nil"/>
              <w:left w:val="nil"/>
              <w:bottom w:val="single" w:color="auto" w:sz="4" w:space="0"/>
              <w:right w:val="single" w:color="auto" w:sz="4" w:space="0"/>
            </w:tcBorders>
            <w:shd w:val="clear" w:color="auto" w:fill="auto"/>
            <w:vAlign w:val="center"/>
          </w:tcPr>
          <w:p w14:paraId="237EABBC">
            <w:pPr>
              <w:widowControl/>
              <w:jc w:val="center"/>
              <w:rPr>
                <w:rFonts w:hint="eastAsia" w:ascii="仿宋" w:hAnsi="仿宋" w:eastAsia="仿宋"/>
                <w:color w:val="000000"/>
                <w:kern w:val="0"/>
                <w:sz w:val="21"/>
                <w:szCs w:val="21"/>
              </w:rPr>
            </w:pPr>
            <w:r>
              <w:rPr>
                <w:rFonts w:ascii="仿宋" w:hAnsi="仿宋" w:eastAsia="仿宋"/>
                <w:color w:val="000000"/>
                <w:kern w:val="0"/>
                <w:sz w:val="21"/>
                <w:szCs w:val="21"/>
              </w:rPr>
              <w:t>9</w:t>
            </w:r>
          </w:p>
        </w:tc>
        <w:tc>
          <w:tcPr>
            <w:tcW w:w="238" w:type="pct"/>
            <w:tcBorders>
              <w:top w:val="nil"/>
              <w:left w:val="nil"/>
              <w:bottom w:val="single" w:color="auto" w:sz="4" w:space="0"/>
              <w:right w:val="single" w:color="auto" w:sz="4" w:space="0"/>
            </w:tcBorders>
            <w:shd w:val="clear" w:color="auto" w:fill="auto"/>
            <w:vAlign w:val="center"/>
          </w:tcPr>
          <w:p w14:paraId="0BFA58EE">
            <w:pPr>
              <w:widowControl/>
              <w:jc w:val="center"/>
              <w:rPr>
                <w:rFonts w:hint="eastAsia" w:ascii="仿宋" w:hAnsi="仿宋" w:eastAsia="仿宋"/>
                <w:color w:val="000000"/>
                <w:kern w:val="0"/>
                <w:sz w:val="21"/>
                <w:szCs w:val="21"/>
              </w:rPr>
            </w:pPr>
            <w:r>
              <w:rPr>
                <w:rFonts w:ascii="仿宋" w:hAnsi="仿宋" w:eastAsia="仿宋"/>
                <w:color w:val="000000"/>
                <w:kern w:val="0"/>
                <w:sz w:val="21"/>
                <w:szCs w:val="21"/>
              </w:rPr>
              <w:t>10</w:t>
            </w:r>
          </w:p>
        </w:tc>
        <w:tc>
          <w:tcPr>
            <w:tcW w:w="523" w:type="pct"/>
            <w:tcBorders>
              <w:top w:val="nil"/>
              <w:left w:val="nil"/>
              <w:bottom w:val="single" w:color="auto" w:sz="4" w:space="0"/>
              <w:right w:val="single" w:color="auto" w:sz="4" w:space="0"/>
            </w:tcBorders>
            <w:shd w:val="clear" w:color="auto" w:fill="auto"/>
            <w:vAlign w:val="center"/>
          </w:tcPr>
          <w:p w14:paraId="163A7954">
            <w:pPr>
              <w:widowControl/>
              <w:jc w:val="center"/>
              <w:rPr>
                <w:rFonts w:hint="eastAsia" w:ascii="仿宋" w:hAnsi="仿宋" w:eastAsia="仿宋"/>
                <w:color w:val="000000"/>
                <w:kern w:val="0"/>
                <w:sz w:val="21"/>
                <w:szCs w:val="21"/>
              </w:rPr>
            </w:pPr>
            <w:r>
              <w:rPr>
                <w:rFonts w:ascii="仿宋" w:hAnsi="仿宋" w:eastAsia="仿宋"/>
                <w:color w:val="000000"/>
                <w:kern w:val="0"/>
                <w:sz w:val="21"/>
                <w:szCs w:val="21"/>
              </w:rPr>
              <w:t>11=9*10</w:t>
            </w:r>
          </w:p>
        </w:tc>
        <w:tc>
          <w:tcPr>
            <w:tcW w:w="238" w:type="pct"/>
            <w:tcBorders>
              <w:top w:val="nil"/>
              <w:left w:val="nil"/>
              <w:bottom w:val="single" w:color="auto" w:sz="4" w:space="0"/>
              <w:right w:val="single" w:color="auto" w:sz="4" w:space="0"/>
            </w:tcBorders>
            <w:shd w:val="clear" w:color="auto" w:fill="auto"/>
            <w:vAlign w:val="center"/>
          </w:tcPr>
          <w:p w14:paraId="29FA5736">
            <w:pPr>
              <w:widowControl/>
              <w:jc w:val="center"/>
              <w:rPr>
                <w:rFonts w:hint="eastAsia" w:ascii="仿宋" w:hAnsi="仿宋" w:eastAsia="仿宋"/>
                <w:color w:val="000000"/>
                <w:kern w:val="0"/>
                <w:sz w:val="21"/>
                <w:szCs w:val="21"/>
              </w:rPr>
            </w:pPr>
            <w:r>
              <w:rPr>
                <w:rFonts w:ascii="仿宋" w:hAnsi="仿宋" w:eastAsia="仿宋"/>
                <w:color w:val="000000"/>
                <w:kern w:val="0"/>
                <w:sz w:val="21"/>
                <w:szCs w:val="21"/>
              </w:rPr>
              <w:t>12</w:t>
            </w:r>
          </w:p>
        </w:tc>
        <w:tc>
          <w:tcPr>
            <w:tcW w:w="932" w:type="pct"/>
            <w:tcBorders>
              <w:top w:val="nil"/>
              <w:left w:val="nil"/>
              <w:bottom w:val="single" w:color="auto" w:sz="4" w:space="0"/>
              <w:right w:val="single" w:color="auto" w:sz="4" w:space="0"/>
            </w:tcBorders>
            <w:shd w:val="clear" w:color="auto" w:fill="auto"/>
            <w:vAlign w:val="center"/>
          </w:tcPr>
          <w:p w14:paraId="46A52CD3">
            <w:pPr>
              <w:widowControl/>
              <w:jc w:val="center"/>
              <w:rPr>
                <w:rFonts w:hint="eastAsia" w:ascii="仿宋" w:hAnsi="仿宋" w:eastAsia="仿宋"/>
                <w:color w:val="000000"/>
                <w:kern w:val="0"/>
                <w:sz w:val="21"/>
                <w:szCs w:val="21"/>
              </w:rPr>
            </w:pPr>
            <w:r>
              <w:rPr>
                <w:rFonts w:ascii="仿宋" w:hAnsi="仿宋" w:eastAsia="仿宋"/>
                <w:color w:val="000000"/>
                <w:kern w:val="0"/>
                <w:sz w:val="21"/>
                <w:szCs w:val="21"/>
              </w:rPr>
              <w:t>13=6+7+8+11+12</w:t>
            </w:r>
          </w:p>
        </w:tc>
        <w:tc>
          <w:tcPr>
            <w:tcW w:w="523" w:type="pct"/>
            <w:tcBorders>
              <w:top w:val="nil"/>
              <w:left w:val="nil"/>
              <w:bottom w:val="single" w:color="auto" w:sz="4" w:space="0"/>
              <w:right w:val="single" w:color="auto" w:sz="4" w:space="0"/>
            </w:tcBorders>
            <w:shd w:val="clear" w:color="auto" w:fill="auto"/>
            <w:vAlign w:val="center"/>
          </w:tcPr>
          <w:p w14:paraId="2AB70877">
            <w:pPr>
              <w:widowControl/>
              <w:jc w:val="center"/>
              <w:rPr>
                <w:rFonts w:hint="eastAsia" w:ascii="仿宋" w:hAnsi="仿宋" w:eastAsia="仿宋"/>
                <w:color w:val="000000"/>
                <w:kern w:val="0"/>
                <w:sz w:val="21"/>
                <w:szCs w:val="21"/>
              </w:rPr>
            </w:pPr>
            <w:r>
              <w:rPr>
                <w:rFonts w:ascii="仿宋" w:hAnsi="仿宋" w:eastAsia="仿宋"/>
                <w:color w:val="000000"/>
                <w:kern w:val="0"/>
                <w:sz w:val="21"/>
                <w:szCs w:val="21"/>
              </w:rPr>
              <w:t>14=4+13</w:t>
            </w:r>
          </w:p>
        </w:tc>
        <w:tc>
          <w:tcPr>
            <w:tcW w:w="292" w:type="pct"/>
            <w:tcBorders>
              <w:top w:val="nil"/>
              <w:left w:val="nil"/>
              <w:bottom w:val="single" w:color="auto" w:sz="4" w:space="0"/>
              <w:right w:val="single" w:color="auto" w:sz="8" w:space="0"/>
            </w:tcBorders>
            <w:shd w:val="clear" w:color="auto" w:fill="auto"/>
            <w:vAlign w:val="center"/>
          </w:tcPr>
          <w:p w14:paraId="05A6CD28">
            <w:pPr>
              <w:widowControl/>
              <w:jc w:val="center"/>
              <w:rPr>
                <w:rFonts w:hint="eastAsia" w:ascii="仿宋" w:hAnsi="仿宋" w:eastAsia="仿宋"/>
                <w:color w:val="000000"/>
                <w:kern w:val="0"/>
                <w:sz w:val="21"/>
                <w:szCs w:val="21"/>
              </w:rPr>
            </w:pPr>
          </w:p>
        </w:tc>
      </w:tr>
      <w:tr w14:paraId="00FE6B5D">
        <w:tblPrEx>
          <w:tblCellMar>
            <w:top w:w="0" w:type="dxa"/>
            <w:left w:w="108" w:type="dxa"/>
            <w:bottom w:w="0" w:type="dxa"/>
            <w:right w:w="108" w:type="dxa"/>
          </w:tblCellMar>
        </w:tblPrEx>
        <w:trPr>
          <w:trHeight w:val="586"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75416C8">
            <w:pPr>
              <w:widowControl/>
              <w:jc w:val="center"/>
              <w:rPr>
                <w:rFonts w:hint="eastAsia" w:ascii="仿宋" w:hAnsi="仿宋" w:eastAsia="仿宋"/>
                <w:color w:val="000000"/>
                <w:kern w:val="0"/>
                <w:sz w:val="21"/>
                <w:szCs w:val="21"/>
              </w:rPr>
            </w:pPr>
            <w:r>
              <w:rPr>
                <w:rFonts w:ascii="仿宋" w:hAnsi="仿宋" w:eastAsia="仿宋"/>
                <w:color w:val="000000"/>
                <w:kern w:val="0"/>
                <w:sz w:val="21"/>
                <w:szCs w:val="21"/>
              </w:rPr>
              <w:t>1</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260597F9">
            <w:pPr>
              <w:widowControl/>
              <w:jc w:val="center"/>
              <w:rPr>
                <w:rFonts w:hint="eastAsia" w:ascii="仿宋" w:hAnsi="仿宋" w:eastAsia="仿宋"/>
                <w:color w:val="000000"/>
                <w:kern w:val="0"/>
                <w:sz w:val="21"/>
                <w:szCs w:val="21"/>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24A74B2C">
            <w:pPr>
              <w:widowControl/>
              <w:jc w:val="center"/>
              <w:rPr>
                <w:rFonts w:hint="eastAsia" w:ascii="仿宋" w:hAnsi="仿宋" w:eastAsia="仿宋"/>
                <w:color w:val="000000"/>
                <w:kern w:val="0"/>
                <w:sz w:val="21"/>
                <w:szCs w:val="21"/>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AA4EC48">
            <w:pPr>
              <w:widowControl/>
              <w:jc w:val="center"/>
              <w:rPr>
                <w:rFonts w:hint="eastAsia" w:ascii="仿宋" w:hAnsi="仿宋" w:eastAsia="仿宋"/>
                <w:color w:val="000000"/>
                <w:kern w:val="0"/>
                <w:sz w:val="21"/>
                <w:szCs w:val="21"/>
              </w:rPr>
            </w:pPr>
            <w:r>
              <w:rPr>
                <w:rFonts w:hint="eastAsia" w:ascii="仿宋" w:hAnsi="仿宋" w:eastAsia="仿宋"/>
                <w:color w:val="000000"/>
                <w:kern w:val="0"/>
                <w:sz w:val="21"/>
                <w:szCs w:val="21"/>
              </w:rPr>
              <w:t>吨</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CD47B33">
            <w:pPr>
              <w:widowControl/>
              <w:jc w:val="center"/>
              <w:rPr>
                <w:rFonts w:hint="eastAsia" w:ascii="仿宋" w:hAnsi="仿宋" w:eastAsia="仿宋"/>
                <w:color w:val="000000"/>
                <w:kern w:val="0"/>
                <w:sz w:val="21"/>
                <w:szCs w:val="21"/>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2E932B5">
            <w:pPr>
              <w:widowControl/>
              <w:jc w:val="center"/>
              <w:rPr>
                <w:rFonts w:hint="eastAsia" w:ascii="仿宋" w:hAnsi="仿宋" w:eastAsia="仿宋"/>
                <w:color w:val="000000"/>
                <w:kern w:val="0"/>
                <w:sz w:val="21"/>
                <w:szCs w:val="21"/>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2594FDDD">
            <w:pPr>
              <w:widowControl/>
              <w:jc w:val="center"/>
              <w:rPr>
                <w:rFonts w:hint="eastAsia" w:ascii="仿宋" w:hAnsi="仿宋" w:eastAsia="仿宋"/>
                <w:color w:val="000000"/>
                <w:kern w:val="0"/>
                <w:sz w:val="21"/>
                <w:szCs w:val="21"/>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5E69208">
            <w:pPr>
              <w:widowControl/>
              <w:jc w:val="center"/>
              <w:rPr>
                <w:rFonts w:hint="eastAsia" w:ascii="仿宋" w:hAnsi="仿宋" w:eastAsia="仿宋"/>
                <w:color w:val="000000"/>
                <w:kern w:val="0"/>
                <w:sz w:val="21"/>
                <w:szCs w:val="21"/>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287D3279">
            <w:pPr>
              <w:widowControl/>
              <w:jc w:val="center"/>
              <w:rPr>
                <w:rFonts w:hint="eastAsia" w:ascii="仿宋" w:hAnsi="仿宋" w:eastAsia="仿宋"/>
                <w:color w:val="000000"/>
                <w:kern w:val="0"/>
                <w:sz w:val="21"/>
                <w:szCs w:val="21"/>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73208A69">
            <w:pPr>
              <w:widowControl/>
              <w:jc w:val="center"/>
              <w:rPr>
                <w:rFonts w:hint="eastAsia" w:ascii="仿宋" w:hAnsi="仿宋" w:eastAsia="仿宋"/>
                <w:color w:val="000000"/>
                <w:kern w:val="0"/>
                <w:sz w:val="21"/>
                <w:szCs w:val="21"/>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3256175E">
            <w:pPr>
              <w:widowControl/>
              <w:jc w:val="center"/>
              <w:rPr>
                <w:rFonts w:hint="eastAsia" w:ascii="仿宋" w:hAnsi="仿宋" w:eastAsia="仿宋"/>
                <w:color w:val="000000"/>
                <w:kern w:val="0"/>
                <w:sz w:val="21"/>
                <w:szCs w:val="21"/>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C24FCF2">
            <w:pPr>
              <w:widowControl/>
              <w:jc w:val="center"/>
              <w:rPr>
                <w:rFonts w:hint="eastAsia" w:ascii="仿宋" w:hAnsi="仿宋" w:eastAsia="仿宋"/>
                <w:color w:val="000000"/>
                <w:kern w:val="0"/>
                <w:sz w:val="21"/>
                <w:szCs w:val="21"/>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6AC34252">
            <w:pPr>
              <w:widowControl/>
              <w:jc w:val="center"/>
              <w:rPr>
                <w:rFonts w:hint="eastAsia" w:ascii="仿宋" w:hAnsi="仿宋" w:eastAsia="仿宋"/>
                <w:color w:val="000000"/>
                <w:kern w:val="0"/>
                <w:sz w:val="21"/>
                <w:szCs w:val="21"/>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7D5417FF">
            <w:pPr>
              <w:widowControl/>
              <w:jc w:val="center"/>
              <w:rPr>
                <w:rFonts w:hint="eastAsia" w:ascii="仿宋" w:hAnsi="仿宋" w:eastAsia="仿宋"/>
                <w:color w:val="000000"/>
                <w:kern w:val="0"/>
                <w:sz w:val="21"/>
                <w:szCs w:val="21"/>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515B498">
            <w:pPr>
              <w:widowControl/>
              <w:jc w:val="center"/>
              <w:rPr>
                <w:rFonts w:hint="eastAsia" w:ascii="仿宋" w:hAnsi="仿宋" w:eastAsia="仿宋"/>
                <w:color w:val="000000"/>
                <w:kern w:val="0"/>
                <w:sz w:val="21"/>
                <w:szCs w:val="21"/>
              </w:rPr>
            </w:pPr>
          </w:p>
        </w:tc>
      </w:tr>
      <w:tr w14:paraId="17AF632A">
        <w:tblPrEx>
          <w:tblCellMar>
            <w:top w:w="0" w:type="dxa"/>
            <w:left w:w="108" w:type="dxa"/>
            <w:bottom w:w="0" w:type="dxa"/>
            <w:right w:w="108" w:type="dxa"/>
          </w:tblCellMar>
        </w:tblPrEx>
        <w:trPr>
          <w:trHeight w:val="649"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3DC849F">
            <w:pPr>
              <w:widowControl/>
              <w:jc w:val="center"/>
              <w:rPr>
                <w:rFonts w:hint="eastAsia" w:ascii="仿宋" w:hAnsi="仿宋" w:eastAsia="仿宋"/>
                <w:color w:val="000000"/>
                <w:kern w:val="0"/>
                <w:sz w:val="21"/>
                <w:szCs w:val="21"/>
              </w:rPr>
            </w:pPr>
            <w:r>
              <w:rPr>
                <w:rFonts w:hint="eastAsia" w:ascii="仿宋" w:hAnsi="仿宋" w:eastAsia="仿宋"/>
                <w:color w:val="000000"/>
                <w:kern w:val="0"/>
                <w:sz w:val="21"/>
                <w:szCs w:val="21"/>
              </w:rPr>
              <w:t>2</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1BD41ED9">
            <w:pPr>
              <w:widowControl/>
              <w:jc w:val="center"/>
              <w:rPr>
                <w:rFonts w:hint="eastAsia" w:ascii="仿宋" w:hAnsi="仿宋" w:eastAsia="仿宋"/>
                <w:color w:val="000000"/>
                <w:kern w:val="0"/>
                <w:sz w:val="21"/>
                <w:szCs w:val="21"/>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28CB6FA3">
            <w:pPr>
              <w:widowControl/>
              <w:jc w:val="center"/>
              <w:rPr>
                <w:rFonts w:hint="eastAsia" w:ascii="仿宋" w:hAnsi="仿宋" w:eastAsia="仿宋"/>
                <w:color w:val="000000"/>
                <w:kern w:val="0"/>
                <w:sz w:val="21"/>
                <w:szCs w:val="21"/>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3A7ADE8D">
            <w:pPr>
              <w:widowControl/>
              <w:jc w:val="center"/>
              <w:rPr>
                <w:rFonts w:hint="eastAsia" w:ascii="仿宋" w:hAnsi="仿宋" w:eastAsia="仿宋"/>
                <w:color w:val="000000"/>
                <w:kern w:val="0"/>
                <w:sz w:val="21"/>
                <w:szCs w:val="21"/>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E927F5F">
            <w:pPr>
              <w:widowControl/>
              <w:jc w:val="center"/>
              <w:rPr>
                <w:rFonts w:hint="eastAsia" w:ascii="仿宋" w:hAnsi="仿宋" w:eastAsia="仿宋"/>
                <w:color w:val="000000"/>
                <w:kern w:val="0"/>
                <w:sz w:val="21"/>
                <w:szCs w:val="21"/>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01A9F50">
            <w:pPr>
              <w:widowControl/>
              <w:jc w:val="center"/>
              <w:rPr>
                <w:rFonts w:hint="eastAsia" w:ascii="仿宋" w:hAnsi="仿宋" w:eastAsia="仿宋"/>
                <w:color w:val="000000"/>
                <w:kern w:val="0"/>
                <w:sz w:val="21"/>
                <w:szCs w:val="21"/>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6C3B6D3">
            <w:pPr>
              <w:widowControl/>
              <w:jc w:val="center"/>
              <w:rPr>
                <w:rFonts w:hint="eastAsia" w:ascii="仿宋" w:hAnsi="仿宋" w:eastAsia="仿宋"/>
                <w:color w:val="000000"/>
                <w:kern w:val="0"/>
                <w:sz w:val="21"/>
                <w:szCs w:val="21"/>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1EB0BA99">
            <w:pPr>
              <w:widowControl/>
              <w:jc w:val="center"/>
              <w:rPr>
                <w:rFonts w:hint="eastAsia" w:ascii="仿宋" w:hAnsi="仿宋" w:eastAsia="仿宋"/>
                <w:color w:val="000000"/>
                <w:kern w:val="0"/>
                <w:sz w:val="21"/>
                <w:szCs w:val="21"/>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5C747F4D">
            <w:pPr>
              <w:widowControl/>
              <w:jc w:val="center"/>
              <w:rPr>
                <w:rFonts w:hint="eastAsia" w:ascii="仿宋" w:hAnsi="仿宋" w:eastAsia="仿宋"/>
                <w:color w:val="000000"/>
                <w:kern w:val="0"/>
                <w:sz w:val="21"/>
                <w:szCs w:val="21"/>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B5F7ED0">
            <w:pPr>
              <w:widowControl/>
              <w:jc w:val="center"/>
              <w:rPr>
                <w:rFonts w:hint="eastAsia" w:ascii="仿宋" w:hAnsi="仿宋" w:eastAsia="仿宋"/>
                <w:color w:val="000000"/>
                <w:kern w:val="0"/>
                <w:sz w:val="21"/>
                <w:szCs w:val="21"/>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2E295F17">
            <w:pPr>
              <w:widowControl/>
              <w:jc w:val="center"/>
              <w:rPr>
                <w:rFonts w:hint="eastAsia" w:ascii="仿宋" w:hAnsi="仿宋" w:eastAsia="仿宋"/>
                <w:color w:val="000000"/>
                <w:kern w:val="0"/>
                <w:sz w:val="21"/>
                <w:szCs w:val="21"/>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07AF993">
            <w:pPr>
              <w:widowControl/>
              <w:jc w:val="center"/>
              <w:rPr>
                <w:rFonts w:hint="eastAsia" w:ascii="仿宋" w:hAnsi="仿宋" w:eastAsia="仿宋"/>
                <w:color w:val="000000"/>
                <w:kern w:val="0"/>
                <w:sz w:val="21"/>
                <w:szCs w:val="21"/>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4C18710D">
            <w:pPr>
              <w:widowControl/>
              <w:jc w:val="center"/>
              <w:rPr>
                <w:rFonts w:hint="eastAsia" w:ascii="仿宋" w:hAnsi="仿宋" w:eastAsia="仿宋"/>
                <w:color w:val="000000"/>
                <w:kern w:val="0"/>
                <w:sz w:val="21"/>
                <w:szCs w:val="21"/>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69789EC9">
            <w:pPr>
              <w:widowControl/>
              <w:jc w:val="center"/>
              <w:rPr>
                <w:rFonts w:hint="eastAsia" w:ascii="仿宋" w:hAnsi="仿宋" w:eastAsia="仿宋"/>
                <w:color w:val="000000"/>
                <w:kern w:val="0"/>
                <w:sz w:val="21"/>
                <w:szCs w:val="21"/>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5A943489">
            <w:pPr>
              <w:widowControl/>
              <w:jc w:val="center"/>
              <w:rPr>
                <w:rFonts w:hint="eastAsia" w:ascii="仿宋" w:hAnsi="仿宋" w:eastAsia="仿宋"/>
                <w:color w:val="000000"/>
                <w:kern w:val="0"/>
                <w:sz w:val="21"/>
                <w:szCs w:val="21"/>
              </w:rPr>
            </w:pPr>
          </w:p>
        </w:tc>
      </w:tr>
      <w:tr w14:paraId="57C190C6">
        <w:tblPrEx>
          <w:tblCellMar>
            <w:top w:w="0" w:type="dxa"/>
            <w:left w:w="108" w:type="dxa"/>
            <w:bottom w:w="0" w:type="dxa"/>
            <w:right w:w="108" w:type="dxa"/>
          </w:tblCellMar>
        </w:tblPrEx>
        <w:trPr>
          <w:trHeight w:val="649"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64CA2D2A">
            <w:pPr>
              <w:widowControl/>
              <w:jc w:val="center"/>
              <w:rPr>
                <w:rFonts w:hint="eastAsia" w:ascii="仿宋" w:hAnsi="仿宋" w:eastAsia="仿宋"/>
                <w:color w:val="000000"/>
                <w:kern w:val="0"/>
                <w:sz w:val="21"/>
                <w:szCs w:val="21"/>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3B339566">
            <w:pPr>
              <w:widowControl/>
              <w:jc w:val="center"/>
              <w:rPr>
                <w:rFonts w:hint="eastAsia" w:ascii="仿宋" w:hAnsi="仿宋" w:eastAsia="仿宋"/>
                <w:color w:val="000000"/>
                <w:kern w:val="0"/>
                <w:sz w:val="21"/>
                <w:szCs w:val="21"/>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44F74E89">
            <w:pPr>
              <w:widowControl/>
              <w:jc w:val="center"/>
              <w:rPr>
                <w:rFonts w:hint="eastAsia" w:ascii="仿宋" w:hAnsi="仿宋" w:eastAsia="仿宋"/>
                <w:color w:val="000000"/>
                <w:kern w:val="0"/>
                <w:sz w:val="21"/>
                <w:szCs w:val="21"/>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E8CA77F">
            <w:pPr>
              <w:widowControl/>
              <w:jc w:val="center"/>
              <w:rPr>
                <w:rFonts w:hint="eastAsia" w:ascii="仿宋" w:hAnsi="仿宋" w:eastAsia="仿宋"/>
                <w:color w:val="000000"/>
                <w:kern w:val="0"/>
                <w:sz w:val="21"/>
                <w:szCs w:val="21"/>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502A926">
            <w:pPr>
              <w:widowControl/>
              <w:jc w:val="center"/>
              <w:rPr>
                <w:rFonts w:hint="eastAsia" w:ascii="仿宋" w:hAnsi="仿宋" w:eastAsia="仿宋"/>
                <w:color w:val="000000"/>
                <w:kern w:val="0"/>
                <w:sz w:val="21"/>
                <w:szCs w:val="21"/>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21FF3DD">
            <w:pPr>
              <w:widowControl/>
              <w:jc w:val="center"/>
              <w:rPr>
                <w:rFonts w:hint="eastAsia" w:ascii="仿宋" w:hAnsi="仿宋" w:eastAsia="仿宋"/>
                <w:color w:val="000000"/>
                <w:kern w:val="0"/>
                <w:sz w:val="21"/>
                <w:szCs w:val="21"/>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7EDB560C">
            <w:pPr>
              <w:widowControl/>
              <w:jc w:val="center"/>
              <w:rPr>
                <w:rFonts w:hint="eastAsia" w:ascii="仿宋" w:hAnsi="仿宋" w:eastAsia="仿宋"/>
                <w:color w:val="000000"/>
                <w:kern w:val="0"/>
                <w:sz w:val="21"/>
                <w:szCs w:val="21"/>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3F8118B9">
            <w:pPr>
              <w:widowControl/>
              <w:jc w:val="center"/>
              <w:rPr>
                <w:rFonts w:hint="eastAsia" w:ascii="仿宋" w:hAnsi="仿宋" w:eastAsia="仿宋"/>
                <w:color w:val="000000"/>
                <w:kern w:val="0"/>
                <w:sz w:val="21"/>
                <w:szCs w:val="21"/>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569E4F8A">
            <w:pPr>
              <w:widowControl/>
              <w:jc w:val="center"/>
              <w:rPr>
                <w:rFonts w:hint="eastAsia" w:ascii="仿宋" w:hAnsi="仿宋" w:eastAsia="仿宋"/>
                <w:color w:val="000000"/>
                <w:kern w:val="0"/>
                <w:sz w:val="21"/>
                <w:szCs w:val="21"/>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125E5546">
            <w:pPr>
              <w:widowControl/>
              <w:jc w:val="center"/>
              <w:rPr>
                <w:rFonts w:hint="eastAsia" w:ascii="仿宋" w:hAnsi="仿宋" w:eastAsia="仿宋"/>
                <w:color w:val="000000"/>
                <w:kern w:val="0"/>
                <w:sz w:val="21"/>
                <w:szCs w:val="21"/>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47FA26BC">
            <w:pPr>
              <w:widowControl/>
              <w:jc w:val="center"/>
              <w:rPr>
                <w:rFonts w:hint="eastAsia" w:ascii="仿宋" w:hAnsi="仿宋" w:eastAsia="仿宋"/>
                <w:color w:val="000000"/>
                <w:kern w:val="0"/>
                <w:sz w:val="21"/>
                <w:szCs w:val="21"/>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2ACDF00">
            <w:pPr>
              <w:widowControl/>
              <w:jc w:val="center"/>
              <w:rPr>
                <w:rFonts w:hint="eastAsia" w:ascii="仿宋" w:hAnsi="仿宋" w:eastAsia="仿宋"/>
                <w:color w:val="000000"/>
                <w:kern w:val="0"/>
                <w:sz w:val="21"/>
                <w:szCs w:val="21"/>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1CF3E1A3">
            <w:pPr>
              <w:widowControl/>
              <w:jc w:val="center"/>
              <w:rPr>
                <w:rFonts w:hint="eastAsia" w:ascii="仿宋" w:hAnsi="仿宋" w:eastAsia="仿宋"/>
                <w:color w:val="000000"/>
                <w:kern w:val="0"/>
                <w:sz w:val="21"/>
                <w:szCs w:val="21"/>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5323ED80">
            <w:pPr>
              <w:widowControl/>
              <w:jc w:val="center"/>
              <w:rPr>
                <w:rFonts w:hint="eastAsia" w:ascii="仿宋" w:hAnsi="仿宋" w:eastAsia="仿宋"/>
                <w:color w:val="000000"/>
                <w:kern w:val="0"/>
                <w:sz w:val="21"/>
                <w:szCs w:val="21"/>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245B25B0">
            <w:pPr>
              <w:widowControl/>
              <w:jc w:val="center"/>
              <w:rPr>
                <w:rFonts w:hint="eastAsia" w:ascii="仿宋" w:hAnsi="仿宋" w:eastAsia="仿宋"/>
                <w:color w:val="000000"/>
                <w:kern w:val="0"/>
                <w:sz w:val="21"/>
                <w:szCs w:val="21"/>
              </w:rPr>
            </w:pPr>
          </w:p>
        </w:tc>
      </w:tr>
    </w:tbl>
    <w:p w14:paraId="3D61E4C0">
      <w:pPr>
        <w:pStyle w:val="311"/>
        <w:spacing w:line="276" w:lineRule="auto"/>
        <w:ind w:firstLine="0" w:firstLineChars="0"/>
        <w:rPr>
          <w:rFonts w:hint="eastAsia" w:hAnsi="仿宋" w:cs="仿宋_GB2312"/>
          <w:b/>
          <w:bCs/>
        </w:rPr>
      </w:pPr>
    </w:p>
    <w:p w14:paraId="0349273A">
      <w:pPr>
        <w:pStyle w:val="311"/>
        <w:spacing w:line="276" w:lineRule="auto"/>
        <w:ind w:firstLine="0" w:firstLineChars="0"/>
        <w:rPr>
          <w:rFonts w:hint="eastAsia" w:ascii="仿宋" w:hAnsi="仿宋" w:eastAsia="仿宋" w:cs="仿宋_GB2312"/>
          <w:b/>
          <w:bCs/>
        </w:rPr>
      </w:pPr>
      <w:r>
        <w:rPr>
          <w:rFonts w:hint="eastAsia" w:ascii="仿宋" w:hAnsi="仿宋" w:eastAsia="仿宋"/>
          <w:kern w:val="0"/>
          <w:sz w:val="21"/>
          <w:szCs w:val="21"/>
        </w:rPr>
        <w:t>说明：运输距离按常规运距考虑，运距只作为本次投标报价参考，不作为后期调价依据。</w:t>
      </w:r>
    </w:p>
    <w:p w14:paraId="056FFF78">
      <w:pPr>
        <w:pStyle w:val="311"/>
        <w:spacing w:line="276" w:lineRule="auto"/>
        <w:ind w:firstLine="0" w:firstLineChars="0"/>
        <w:rPr>
          <w:rFonts w:hint="eastAsia" w:ascii="仿宋" w:hAnsi="仿宋" w:eastAsia="仿宋" w:cs="仿宋_GB2312"/>
          <w:b/>
          <w:bCs/>
        </w:rPr>
      </w:pPr>
    </w:p>
    <w:p w14:paraId="478A644A">
      <w:pPr>
        <w:pStyle w:val="311"/>
        <w:spacing w:line="276" w:lineRule="auto"/>
        <w:ind w:firstLine="0" w:firstLineChars="0"/>
        <w:rPr>
          <w:rFonts w:hint="eastAsia" w:ascii="仿宋" w:hAnsi="仿宋" w:eastAsia="仿宋" w:cs="仿宋_GB2312"/>
          <w:b/>
          <w:bCs/>
        </w:rPr>
      </w:pPr>
    </w:p>
    <w:p w14:paraId="4733EBEE">
      <w:pPr>
        <w:pStyle w:val="311"/>
        <w:spacing w:line="276" w:lineRule="auto"/>
        <w:ind w:firstLine="0" w:firstLineChars="0"/>
        <w:rPr>
          <w:rFonts w:hint="eastAsia" w:ascii="仿宋" w:hAnsi="仿宋" w:eastAsia="仿宋" w:cs="仿宋_GB2312"/>
          <w:b/>
          <w:bCs/>
        </w:rPr>
      </w:pPr>
    </w:p>
    <w:p w14:paraId="400C3F69">
      <w:pPr>
        <w:pStyle w:val="311"/>
        <w:spacing w:line="276" w:lineRule="auto"/>
        <w:ind w:right="964" w:firstLine="4578" w:firstLineChars="1900"/>
        <w:rPr>
          <w:rFonts w:hint="eastAsia" w:ascii="仿宋" w:hAnsi="仿宋" w:eastAsia="仿宋" w:cs="仿宋_GB2312"/>
          <w:b/>
          <w:bCs/>
        </w:rPr>
      </w:pPr>
      <w:r>
        <w:rPr>
          <w:rFonts w:hint="eastAsia" w:ascii="仿宋" w:hAnsi="仿宋" w:eastAsia="仿宋" w:cs="仿宋_GB2312"/>
          <w:b/>
          <w:bCs/>
        </w:rPr>
        <w:t>投标人名称：（公章）</w:t>
      </w:r>
    </w:p>
    <w:p w14:paraId="2B9C271C">
      <w:pPr>
        <w:pStyle w:val="311"/>
        <w:spacing w:line="276" w:lineRule="auto"/>
        <w:ind w:firstLine="482"/>
        <w:jc w:val="right"/>
        <w:rPr>
          <w:rFonts w:hint="eastAsia" w:ascii="仿宋" w:hAnsi="仿宋" w:eastAsia="仿宋" w:cs="仿宋_GB2312"/>
          <w:b/>
          <w:bCs/>
          <w:u w:val="single"/>
        </w:rPr>
      </w:pPr>
    </w:p>
    <w:p w14:paraId="70DF2E94">
      <w:pPr>
        <w:pStyle w:val="311"/>
        <w:spacing w:line="276" w:lineRule="auto"/>
        <w:ind w:right="1205" w:firstLine="482"/>
        <w:jc w:val="center"/>
        <w:rPr>
          <w:rFonts w:hint="eastAsia" w:ascii="仿宋" w:hAnsi="仿宋" w:eastAsia="仿宋" w:cs="仿宋_GB2312"/>
          <w:b/>
          <w:bCs/>
        </w:rPr>
      </w:pPr>
      <w:r>
        <w:rPr>
          <w:rFonts w:hint="eastAsia" w:ascii="仿宋" w:hAnsi="仿宋" w:eastAsia="仿宋" w:cs="仿宋_GB2312"/>
          <w:b/>
          <w:bCs/>
        </w:rPr>
        <w:t xml:space="preserve">      </w:t>
      </w:r>
      <w:r>
        <w:rPr>
          <w:rFonts w:hint="eastAsia" w:ascii="仿宋" w:hAnsi="仿宋" w:eastAsia="仿宋" w:cs="仿宋_GB2312"/>
          <w:b/>
          <w:bCs/>
          <w:lang w:eastAsia="zh-Hans"/>
        </w:rPr>
        <w:t>法定代表人或</w:t>
      </w:r>
      <w:r>
        <w:rPr>
          <w:rFonts w:hint="eastAsia" w:ascii="仿宋" w:hAnsi="仿宋" w:eastAsia="仿宋" w:cs="仿宋_GB2312"/>
          <w:b/>
          <w:bCs/>
        </w:rPr>
        <w:t>授权</w:t>
      </w:r>
      <w:r>
        <w:rPr>
          <w:rFonts w:hint="eastAsia" w:ascii="仿宋" w:hAnsi="仿宋" w:eastAsia="仿宋" w:cs="仿宋_GB2312"/>
          <w:b/>
          <w:bCs/>
          <w:lang w:eastAsia="zh-Hans"/>
        </w:rPr>
        <w:t>委托人</w:t>
      </w:r>
      <w:r>
        <w:rPr>
          <w:rFonts w:hint="eastAsia" w:ascii="仿宋" w:hAnsi="仿宋" w:eastAsia="仿宋" w:cs="仿宋_GB2312"/>
          <w:b/>
          <w:bCs/>
        </w:rPr>
        <w:t>签字：</w:t>
      </w:r>
    </w:p>
    <w:p w14:paraId="4E097FA1">
      <w:pPr>
        <w:pStyle w:val="311"/>
        <w:spacing w:line="276" w:lineRule="auto"/>
        <w:ind w:firstLine="0" w:firstLineChars="0"/>
        <w:rPr>
          <w:rFonts w:hint="eastAsia" w:ascii="仿宋" w:hAnsi="仿宋" w:eastAsia="仿宋" w:cs="仿宋_GB2312"/>
          <w:b/>
          <w:bCs/>
        </w:rPr>
      </w:pPr>
    </w:p>
    <w:p w14:paraId="424A7E8F">
      <w:pPr>
        <w:pStyle w:val="311"/>
        <w:spacing w:line="276" w:lineRule="auto"/>
        <w:ind w:firstLine="0" w:firstLineChars="0"/>
        <w:rPr>
          <w:rFonts w:hint="eastAsia" w:ascii="仿宋" w:hAnsi="仿宋" w:eastAsia="仿宋" w:cs="仿宋_GB2312"/>
          <w:b/>
          <w:bCs/>
        </w:rPr>
      </w:pPr>
    </w:p>
    <w:p w14:paraId="66A26617">
      <w:pPr>
        <w:pStyle w:val="311"/>
        <w:wordWrap w:val="0"/>
        <w:spacing w:line="276" w:lineRule="auto"/>
        <w:ind w:right="482" w:firstLine="0" w:firstLineChars="0"/>
        <w:jc w:val="right"/>
        <w:rPr>
          <w:rFonts w:hint="eastAsia" w:ascii="仿宋" w:hAnsi="仿宋" w:eastAsia="仿宋" w:cs="仿宋_GB2312"/>
          <w:b/>
          <w:bCs/>
        </w:rPr>
        <w:sectPr>
          <w:pgSz w:w="12240" w:h="15840"/>
          <w:pgMar w:top="1440" w:right="1800" w:bottom="1440" w:left="1800" w:header="851" w:footer="992" w:gutter="0"/>
          <w:cols w:space="720" w:num="1"/>
          <w:titlePg/>
          <w:docGrid w:linePitch="381" w:charSpace="0"/>
        </w:sectPr>
      </w:pPr>
      <w:r>
        <w:rPr>
          <w:rFonts w:hint="eastAsia" w:ascii="仿宋" w:hAnsi="仿宋" w:eastAsia="仿宋" w:cs="仿宋_GB2312"/>
          <w:b/>
          <w:bCs/>
        </w:rPr>
        <w:t>日期：</w:t>
      </w:r>
      <w:r>
        <w:rPr>
          <w:rFonts w:hint="eastAsia" w:ascii="仿宋" w:hAnsi="仿宋" w:eastAsia="仿宋" w:cs="仿宋_GB2312"/>
          <w:b/>
          <w:bCs/>
          <w:u w:val="single"/>
        </w:rPr>
        <w:t xml:space="preserve">      </w:t>
      </w:r>
      <w:r>
        <w:rPr>
          <w:rFonts w:hint="eastAsia" w:ascii="仿宋" w:hAnsi="仿宋" w:eastAsia="仿宋" w:cs="仿宋_GB2312"/>
          <w:b/>
          <w:bCs/>
        </w:rPr>
        <w:t>年</w:t>
      </w:r>
      <w:r>
        <w:rPr>
          <w:rFonts w:hint="eastAsia" w:ascii="仿宋" w:hAnsi="仿宋" w:eastAsia="仿宋" w:cs="仿宋_GB2312"/>
          <w:b/>
          <w:bCs/>
          <w:u w:val="single"/>
        </w:rPr>
        <w:t xml:space="preserve">  </w:t>
      </w:r>
      <w:r>
        <w:rPr>
          <w:rFonts w:hint="eastAsia" w:ascii="仿宋" w:hAnsi="仿宋" w:eastAsia="仿宋" w:cs="仿宋_GB2312"/>
          <w:b/>
          <w:bCs/>
        </w:rPr>
        <w:t>月</w:t>
      </w:r>
      <w:r>
        <w:rPr>
          <w:rFonts w:ascii="仿宋" w:hAnsi="仿宋" w:eastAsia="仿宋" w:cs="仿宋_GB2312"/>
          <w:b/>
          <w:bCs/>
          <w:u w:val="single"/>
        </w:rPr>
        <w:t xml:space="preserve">  </w:t>
      </w:r>
      <w:r>
        <w:rPr>
          <w:rFonts w:hint="eastAsia" w:ascii="仿宋" w:hAnsi="仿宋" w:eastAsia="仿宋" w:cs="仿宋_GB2312"/>
          <w:b/>
          <w:bCs/>
        </w:rPr>
        <w:t>日</w:t>
      </w:r>
    </w:p>
    <w:p w14:paraId="5FFF4678">
      <w:pPr>
        <w:spacing w:line="400" w:lineRule="exact"/>
        <w:jc w:val="left"/>
        <w:rPr>
          <w:rFonts w:hint="eastAsia" w:ascii="仿宋_GB2312" w:eastAsia="仿宋_GB2312" w:cs="宋体" w:hAnsiTheme="minorEastAsia"/>
          <w:b/>
          <w:bCs/>
          <w:w w:val="90"/>
        </w:rPr>
      </w:pPr>
      <w:r>
        <w:rPr>
          <w:rFonts w:hint="eastAsia" w:ascii="仿宋_GB2312" w:eastAsia="仿宋_GB2312" w:cs="宋体" w:hAnsiTheme="minorEastAsia"/>
          <w:b/>
          <w:bCs/>
          <w:kern w:val="0"/>
          <w:sz w:val="21"/>
          <w:szCs w:val="21"/>
        </w:rPr>
        <w:t xml:space="preserve"> 4</w:t>
      </w:r>
      <w:r>
        <w:rPr>
          <w:rFonts w:ascii="仿宋_GB2312" w:eastAsia="仿宋_GB2312" w:cs="宋体" w:hAnsiTheme="minorEastAsia"/>
          <w:b/>
          <w:bCs/>
          <w:w w:val="90"/>
        </w:rPr>
        <w:t>.</w:t>
      </w:r>
    </w:p>
    <w:p w14:paraId="08C3F636">
      <w:pPr>
        <w:spacing w:line="400" w:lineRule="exact"/>
        <w:jc w:val="center"/>
        <w:rPr>
          <w:rFonts w:hint="eastAsia" w:ascii="仿宋_GB2312" w:eastAsia="仿宋_GB2312" w:cs="宋体" w:hAnsiTheme="minorEastAsia"/>
          <w:b/>
          <w:sz w:val="28"/>
          <w:szCs w:val="28"/>
        </w:rPr>
      </w:pPr>
      <w:r>
        <w:rPr>
          <w:rFonts w:hint="eastAsia" w:ascii="仿宋_GB2312" w:eastAsia="仿宋_GB2312" w:cs="宋体" w:hAnsiTheme="minorEastAsia"/>
          <w:b/>
          <w:sz w:val="28"/>
          <w:szCs w:val="28"/>
        </w:rPr>
        <w:t>授权委托书</w:t>
      </w:r>
      <w:bookmarkEnd w:id="74"/>
    </w:p>
    <w:p w14:paraId="4AF92737">
      <w:pPr>
        <w:spacing w:line="360" w:lineRule="auto"/>
        <w:rPr>
          <w:rFonts w:hint="eastAsia" w:ascii="仿宋_GB2312" w:eastAsia="仿宋_GB2312" w:cs="宋体" w:hAnsiTheme="minorEastAsia"/>
          <w:sz w:val="21"/>
          <w:szCs w:val="21"/>
        </w:rPr>
      </w:pPr>
      <w:r>
        <w:rPr>
          <w:rFonts w:hint="eastAsia" w:ascii="仿宋_GB2312" w:eastAsia="仿宋_GB2312" w:cs="宋体" w:hAnsiTheme="minorEastAsia"/>
          <w:sz w:val="21"/>
          <w:szCs w:val="21"/>
        </w:rPr>
        <w:t>致：</w:t>
      </w:r>
      <w:r>
        <w:rPr>
          <w:rFonts w:hint="eastAsia" w:ascii="仿宋_GB2312" w:eastAsia="仿宋_GB2312" w:cs="宋体" w:hAnsiTheme="minorEastAsia"/>
          <w:sz w:val="21"/>
          <w:szCs w:val="21"/>
          <w:u w:val="single"/>
        </w:rPr>
        <w:t>中建路桥集团第四工程有限公司</w:t>
      </w:r>
    </w:p>
    <w:p w14:paraId="1FB9390F">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 xml:space="preserve">本授权书宣告： </w:t>
      </w:r>
      <w:r>
        <w:rPr>
          <w:rFonts w:hint="eastAsia" w:ascii="仿宋_GB2312" w:eastAsia="仿宋_GB2312" w:cs="宋体" w:hAnsiTheme="minorEastAsia"/>
          <w:sz w:val="21"/>
          <w:szCs w:val="21"/>
          <w:u w:val="single"/>
        </w:rPr>
        <w:t xml:space="preserve"> (投标人全称)  (职务)  (姓名)</w:t>
      </w:r>
      <w:r>
        <w:rPr>
          <w:rFonts w:hint="eastAsia" w:ascii="仿宋_GB2312" w:eastAsia="仿宋_GB2312" w:cs="宋体" w:hAnsiTheme="minorEastAsia"/>
          <w:sz w:val="21"/>
          <w:szCs w:val="21"/>
        </w:rPr>
        <w:t xml:space="preserve">合法地代表本单位，授权 </w:t>
      </w:r>
      <w:r>
        <w:rPr>
          <w:rFonts w:hint="eastAsia" w:ascii="仿宋_GB2312" w:eastAsia="仿宋_GB2312" w:cs="宋体" w:hAnsiTheme="minorEastAsia"/>
          <w:sz w:val="21"/>
          <w:szCs w:val="21"/>
          <w:u w:val="single"/>
        </w:rPr>
        <w:t>(投标人全称)   的  (职务) (姓名)</w:t>
      </w:r>
      <w:r>
        <w:rPr>
          <w:rFonts w:hint="eastAsia" w:ascii="仿宋_GB2312" w:eastAsia="仿宋_GB2312" w:cs="宋体" w:hAnsiTheme="minorEastAsia"/>
          <w:sz w:val="21"/>
          <w:szCs w:val="21"/>
        </w:rPr>
        <w:t>为我单位代理人，该代理人有权在</w:t>
      </w:r>
      <w:r>
        <w:rPr>
          <w:rFonts w:hint="eastAsia" w:ascii="仿宋_GB2312" w:eastAsia="仿宋_GB2312" w:cs="宋体" w:hAnsiTheme="minorEastAsia"/>
          <w:sz w:val="21"/>
          <w:szCs w:val="21"/>
          <w:u w:val="single"/>
        </w:rPr>
        <w:t>中建路桥集团第四工程有限公司京昆高速公路超薄罩面技术推广项目改性沥青、粘层油物资采购招标</w:t>
      </w:r>
      <w:r>
        <w:rPr>
          <w:rFonts w:hint="eastAsia" w:ascii="仿宋_GB2312" w:eastAsia="仿宋_GB2312" w:cs="宋体" w:hAnsiTheme="minorEastAsia"/>
          <w:sz w:val="21"/>
          <w:szCs w:val="21"/>
        </w:rPr>
        <w:t>（招标文件编号：</w:t>
      </w:r>
      <w:r>
        <w:rPr>
          <w:rFonts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u w:val="single"/>
        </w:rPr>
        <w:t>ZJLQ-FGZB-京昆养护项目-001</w:t>
      </w:r>
      <w:r>
        <w:rPr>
          <w:rFonts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）工作中，以我单位的名义签署投标函和投标文件、与招标人协商、谈判、签订合同协议书以及执行一切与此有关的事项。</w:t>
      </w:r>
    </w:p>
    <w:p w14:paraId="633CDE39">
      <w:pPr>
        <w:spacing w:line="400" w:lineRule="exact"/>
        <w:ind w:firstLine="420" w:firstLineChars="200"/>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代理人无转委托权。</w:t>
      </w:r>
    </w:p>
    <w:p w14:paraId="0E98A706">
      <w:pPr>
        <w:spacing w:line="400" w:lineRule="exact"/>
        <w:ind w:firstLine="420" w:firstLineChars="200"/>
        <w:jc w:val="left"/>
        <w:outlineLvl w:val="2"/>
        <w:rPr>
          <w:rFonts w:hint="eastAsia" w:ascii="仿宋_GB2312" w:eastAsia="仿宋_GB2312" w:cs="宋体" w:hAnsiTheme="minorEastAsia"/>
          <w:sz w:val="21"/>
          <w:szCs w:val="21"/>
        </w:rPr>
      </w:pPr>
      <w:r>
        <w:rPr>
          <w:rFonts w:hint="eastAsia" w:ascii="仿宋_GB2312" w:hAnsi="仿宋_GB2312" w:eastAsia="仿宋_GB2312" w:cs="仿宋_GB2312"/>
          <w:color w:val="000000" w:themeColor="text1"/>
          <w:sz w:val="21"/>
          <w:szCs w:val="21"/>
        </w:rPr>
        <w:t>特此授权。</w:t>
      </w:r>
    </w:p>
    <w:p w14:paraId="62738DF6">
      <w:pPr>
        <w:spacing w:line="400" w:lineRule="exact"/>
        <w:ind w:firstLine="420" w:firstLineChars="200"/>
        <w:jc w:val="left"/>
        <w:outlineLvl w:val="2"/>
        <w:rPr>
          <w:rFonts w:hint="eastAsia" w:ascii="仿宋_GB2312" w:eastAsia="仿宋_GB2312" w:cs="宋体" w:hAnsiTheme="minorEastAsia"/>
          <w:sz w:val="21"/>
          <w:szCs w:val="21"/>
        </w:rPr>
      </w:pPr>
    </w:p>
    <w:p w14:paraId="314E1832">
      <w:pPr>
        <w:spacing w:line="400" w:lineRule="exact"/>
        <w:ind w:firstLine="3780" w:firstLineChars="18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投标人：</w:t>
      </w:r>
      <w:r>
        <w:rPr>
          <w:rFonts w:hint="eastAsia" w:ascii="仿宋_GB2312" w:eastAsia="仿宋_GB2312" w:cs="宋体" w:hAnsiTheme="minorEastAsia"/>
          <w:sz w:val="21"/>
          <w:szCs w:val="21"/>
          <w:u w:val="single"/>
        </w:rPr>
        <w:t xml:space="preserve">                     (盖章)</w:t>
      </w:r>
    </w:p>
    <w:p w14:paraId="5BEA3E93">
      <w:pPr>
        <w:spacing w:line="400" w:lineRule="exact"/>
        <w:ind w:firstLine="420" w:firstLineChars="200"/>
        <w:jc w:val="left"/>
        <w:outlineLvl w:val="2"/>
        <w:rPr>
          <w:rFonts w:hint="eastAsia" w:ascii="仿宋_GB2312" w:eastAsia="仿宋_GB2312" w:cs="宋体" w:hAnsiTheme="minorEastAsia"/>
          <w:sz w:val="21"/>
          <w:szCs w:val="21"/>
        </w:rPr>
      </w:pPr>
    </w:p>
    <w:p w14:paraId="1C64D0C9">
      <w:pPr>
        <w:spacing w:line="400" w:lineRule="exact"/>
        <w:ind w:firstLine="3780" w:firstLineChars="18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授权人：</w:t>
      </w:r>
      <w:r>
        <w:rPr>
          <w:rFonts w:hint="eastAsia" w:ascii="仿宋_GB2312" w:eastAsia="仿宋_GB2312" w:cs="宋体" w:hAnsiTheme="minorEastAsia"/>
          <w:sz w:val="21"/>
          <w:szCs w:val="21"/>
          <w:u w:val="single"/>
        </w:rPr>
        <w:t xml:space="preserve">                     (签字)</w:t>
      </w:r>
    </w:p>
    <w:p w14:paraId="3D4F1291">
      <w:pPr>
        <w:spacing w:line="400" w:lineRule="exact"/>
        <w:ind w:firstLine="420" w:firstLineChars="200"/>
        <w:jc w:val="left"/>
        <w:outlineLvl w:val="2"/>
        <w:rPr>
          <w:rFonts w:hint="eastAsia" w:ascii="仿宋_GB2312" w:eastAsia="仿宋_GB2312" w:cs="宋体" w:hAnsiTheme="minorEastAsia"/>
          <w:sz w:val="21"/>
          <w:szCs w:val="21"/>
        </w:rPr>
      </w:pPr>
    </w:p>
    <w:p w14:paraId="2732E146">
      <w:pPr>
        <w:spacing w:line="400" w:lineRule="exact"/>
        <w:ind w:firstLine="3780" w:firstLineChars="1800"/>
        <w:jc w:val="left"/>
        <w:outlineLvl w:val="2"/>
        <w:rPr>
          <w:rFonts w:hint="eastAsia" w:ascii="仿宋_GB2312" w:eastAsia="仿宋_GB2312" w:cs="宋体" w:hAnsiTheme="minorEastAsia"/>
          <w:sz w:val="21"/>
          <w:szCs w:val="21"/>
          <w:u w:val="single"/>
        </w:rPr>
      </w:pPr>
      <w:r>
        <w:rPr>
          <w:rFonts w:hint="eastAsia" w:ascii="仿宋_GB2312" w:eastAsia="仿宋_GB2312" w:cs="宋体" w:hAnsiTheme="minorEastAsia"/>
          <w:sz w:val="21"/>
          <w:szCs w:val="21"/>
        </w:rPr>
        <w:t>授权代理人：</w:t>
      </w:r>
      <w:r>
        <w:rPr>
          <w:rFonts w:hint="eastAsia" w:ascii="仿宋_GB2312" w:eastAsia="仿宋_GB2312" w:cs="宋体" w:hAnsiTheme="minorEastAsia"/>
          <w:sz w:val="21"/>
          <w:szCs w:val="21"/>
          <w:u w:val="single"/>
        </w:rPr>
        <w:t xml:space="preserve">                 (签字)</w:t>
      </w:r>
    </w:p>
    <w:p w14:paraId="52406221">
      <w:pPr>
        <w:spacing w:line="400" w:lineRule="exact"/>
        <w:ind w:firstLine="420" w:firstLineChars="200"/>
        <w:jc w:val="left"/>
        <w:outlineLvl w:val="2"/>
        <w:rPr>
          <w:rFonts w:hint="eastAsia" w:ascii="仿宋_GB2312" w:eastAsia="仿宋_GB2312" w:cs="宋体" w:hAnsiTheme="minorEastAsia"/>
          <w:sz w:val="21"/>
          <w:szCs w:val="21"/>
        </w:rPr>
      </w:pPr>
    </w:p>
    <w:p w14:paraId="672B0D20">
      <w:pPr>
        <w:spacing w:line="400" w:lineRule="exact"/>
        <w:ind w:firstLine="3780" w:firstLineChars="1800"/>
        <w:jc w:val="left"/>
        <w:outlineLvl w:val="2"/>
        <w:rPr>
          <w:rFonts w:hint="eastAsia" w:ascii="仿宋_GB2312" w:eastAsia="仿宋_GB2312" w:cs="宋体" w:hAnsiTheme="minorEastAsia"/>
          <w:sz w:val="21"/>
          <w:szCs w:val="21"/>
        </w:rPr>
      </w:pPr>
      <w:r>
        <w:rPr>
          <w:rFonts w:hint="eastAsia" w:ascii="仿宋_GB2312" w:eastAsia="仿宋_GB2312" w:cs="宋体" w:hAnsiTheme="minorEastAsia"/>
          <w:sz w:val="21"/>
          <w:szCs w:val="21"/>
        </w:rPr>
        <w:t>日　期：</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 xml:space="preserve">年 </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月</w:t>
      </w:r>
      <w:r>
        <w:rPr>
          <w:rFonts w:hint="eastAsia" w:ascii="仿宋_GB2312" w:eastAsia="仿宋_GB2312" w:cs="宋体" w:hAnsiTheme="minorEastAsia"/>
          <w:sz w:val="21"/>
          <w:szCs w:val="21"/>
          <w:u w:val="single"/>
        </w:rPr>
        <w:t xml:space="preserve">  　  </w:t>
      </w:r>
      <w:r>
        <w:rPr>
          <w:rFonts w:hint="eastAsia" w:ascii="仿宋_GB2312" w:eastAsia="仿宋_GB2312" w:cs="宋体" w:hAnsiTheme="minorEastAsia"/>
          <w:sz w:val="21"/>
          <w:szCs w:val="21"/>
        </w:rPr>
        <w:t>日</w:t>
      </w:r>
    </w:p>
    <w:p w14:paraId="32A104A9">
      <w:pPr>
        <w:spacing w:line="360" w:lineRule="auto"/>
        <w:jc w:val="center"/>
        <w:rPr>
          <w:rFonts w:hint="eastAsia" w:ascii="仿宋_GB2312" w:eastAsia="仿宋_GB2312" w:cs="宋体" w:hAnsiTheme="minorEastAsia"/>
          <w:w w:val="90"/>
          <w:szCs w:val="22"/>
        </w:rPr>
      </w:pPr>
    </w:p>
    <w:p w14:paraId="7C62CC52">
      <w:pPr>
        <w:spacing w:line="360" w:lineRule="auto"/>
        <w:rPr>
          <w:rFonts w:hint="eastAsia" w:ascii="仿宋_GB2312" w:eastAsia="仿宋_GB2312" w:cs="宋体" w:hAnsiTheme="minorEastAsia"/>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79AB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66B4991B">
            <w:pPr>
              <w:pStyle w:val="308"/>
              <w:keepNext w:val="0"/>
              <w:keepLines w:val="0"/>
              <w:spacing w:before="240" w:beforeLines="100" w:line="360" w:lineRule="auto"/>
              <w:jc w:val="both"/>
              <w:rPr>
                <w:rFonts w:hint="eastAsia" w:hAnsiTheme="minorEastAsia"/>
                <w:b w:val="0"/>
              </w:rPr>
            </w:pPr>
            <w:r>
              <w:rPr>
                <w:rFonts w:hint="eastAsia" w:hAnsiTheme="minorEastAsia"/>
                <w:b w:val="0"/>
              </w:rPr>
              <w:t xml:space="preserve">       </w:t>
            </w:r>
          </w:p>
          <w:p w14:paraId="56140578">
            <w:pPr>
              <w:pStyle w:val="308"/>
              <w:keepNext w:val="0"/>
              <w:keepLines w:val="0"/>
              <w:spacing w:before="240" w:beforeLines="100" w:line="360" w:lineRule="auto"/>
              <w:jc w:val="both"/>
              <w:rPr>
                <w:rFonts w:hint="eastAsia" w:hAnsiTheme="minorEastAsia"/>
                <w:b w:val="0"/>
              </w:rPr>
            </w:pPr>
            <w:r>
              <w:rPr>
                <w:rFonts w:hint="eastAsia" w:hAnsiTheme="minorEastAsia"/>
                <w:b w:val="0"/>
              </w:rPr>
              <w:t xml:space="preserve">    法人身份证（扫描件）</w:t>
            </w:r>
          </w:p>
        </w:tc>
      </w:tr>
    </w:tbl>
    <w:p w14:paraId="111B896A">
      <w:pPr>
        <w:rPr>
          <w:rFonts w:hint="eastAsia" w:ascii="仿宋_GB2312" w:eastAsia="仿宋_GB2312" w:cs="Times New Roman" w:hAnsiTheme="minorEastAsia"/>
          <w:vanish/>
          <w:sz w:val="21"/>
          <w:szCs w:val="22"/>
        </w:rPr>
      </w:pPr>
    </w:p>
    <w:tbl>
      <w:tblPr>
        <w:tblStyle w:val="35"/>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2F20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37561F3E">
            <w:pPr>
              <w:pStyle w:val="308"/>
              <w:keepNext w:val="0"/>
              <w:keepLines w:val="0"/>
              <w:spacing w:before="240" w:beforeLines="100" w:line="360" w:lineRule="auto"/>
              <w:jc w:val="both"/>
              <w:rPr>
                <w:rFonts w:hint="eastAsia" w:hAnsiTheme="minorEastAsia"/>
                <w:b w:val="0"/>
              </w:rPr>
            </w:pPr>
          </w:p>
          <w:p w14:paraId="559F38D1">
            <w:pPr>
              <w:pStyle w:val="308"/>
              <w:keepNext w:val="0"/>
              <w:keepLines w:val="0"/>
              <w:spacing w:before="240" w:beforeLines="100" w:line="360" w:lineRule="auto"/>
              <w:jc w:val="both"/>
              <w:rPr>
                <w:rFonts w:hint="eastAsia" w:hAnsiTheme="minorEastAsia"/>
                <w:b w:val="0"/>
              </w:rPr>
            </w:pPr>
            <w:r>
              <w:rPr>
                <w:rFonts w:hint="eastAsia" w:hAnsiTheme="minorEastAsia"/>
                <w:b w:val="0"/>
              </w:rPr>
              <w:t xml:space="preserve">  授权代理人身份证（扫描件）</w:t>
            </w:r>
          </w:p>
        </w:tc>
      </w:tr>
    </w:tbl>
    <w:p w14:paraId="46214C46">
      <w:pPr>
        <w:spacing w:line="360" w:lineRule="auto"/>
        <w:jc w:val="center"/>
        <w:rPr>
          <w:rFonts w:hint="eastAsia" w:ascii="仿宋_GB2312" w:eastAsia="仿宋_GB2312" w:cs="宋体" w:hAnsiTheme="minorEastAsia"/>
          <w:b/>
          <w:sz w:val="32"/>
          <w:szCs w:val="32"/>
        </w:rPr>
      </w:pPr>
    </w:p>
    <w:p w14:paraId="3540841E">
      <w:pPr>
        <w:spacing w:line="360" w:lineRule="auto"/>
        <w:jc w:val="left"/>
        <w:rPr>
          <w:rFonts w:hint="eastAsia" w:ascii="仿宋_GB2312" w:eastAsia="仿宋_GB2312" w:cs="宋体" w:hAnsiTheme="minorEastAsia"/>
          <w:b/>
          <w:sz w:val="32"/>
          <w:szCs w:val="32"/>
        </w:rPr>
      </w:pPr>
    </w:p>
    <w:p w14:paraId="1C57E8EC">
      <w:pPr>
        <w:spacing w:line="360" w:lineRule="auto"/>
        <w:jc w:val="left"/>
        <w:rPr>
          <w:rFonts w:hint="eastAsia" w:ascii="仿宋_GB2312" w:eastAsia="仿宋_GB2312" w:cs="宋体" w:hAnsiTheme="minorEastAsia"/>
          <w:b/>
          <w:w w:val="90"/>
        </w:rPr>
      </w:pPr>
    </w:p>
    <w:p w14:paraId="1CE1029B">
      <w:pPr>
        <w:spacing w:line="360" w:lineRule="auto"/>
        <w:jc w:val="left"/>
        <w:rPr>
          <w:rFonts w:hint="eastAsia" w:ascii="仿宋_GB2312" w:eastAsia="仿宋_GB2312" w:cs="宋体" w:hAnsiTheme="minorEastAsia"/>
          <w:b/>
          <w:w w:val="90"/>
        </w:rPr>
      </w:pPr>
    </w:p>
    <w:p w14:paraId="2A0AD9F3">
      <w:pPr>
        <w:spacing w:line="360" w:lineRule="auto"/>
        <w:jc w:val="left"/>
        <w:rPr>
          <w:rFonts w:hint="eastAsia" w:ascii="仿宋_GB2312" w:eastAsia="仿宋_GB2312" w:cs="宋体" w:hAnsiTheme="minorEastAsia"/>
          <w:b/>
          <w:w w:val="90"/>
        </w:rPr>
      </w:pPr>
    </w:p>
    <w:p w14:paraId="57E2D869">
      <w:pPr>
        <w:spacing w:line="360" w:lineRule="auto"/>
        <w:jc w:val="left"/>
        <w:rPr>
          <w:rFonts w:hint="eastAsia" w:ascii="仿宋_GB2312" w:eastAsia="仿宋_GB2312" w:cs="宋体" w:hAnsiTheme="minorEastAsia"/>
          <w:b/>
          <w:w w:val="90"/>
        </w:rPr>
      </w:pPr>
    </w:p>
    <w:p w14:paraId="47A0B8A3">
      <w:pPr>
        <w:spacing w:line="360" w:lineRule="auto"/>
        <w:jc w:val="left"/>
        <w:rPr>
          <w:rFonts w:hint="eastAsia" w:ascii="仿宋_GB2312" w:eastAsia="仿宋_GB2312" w:cs="宋体" w:hAnsiTheme="minorEastAsia"/>
          <w:b/>
          <w:w w:val="90"/>
        </w:rPr>
      </w:pPr>
    </w:p>
    <w:p w14:paraId="7573BE12">
      <w:pPr>
        <w:spacing w:line="360" w:lineRule="auto"/>
        <w:jc w:val="left"/>
        <w:rPr>
          <w:rFonts w:hint="eastAsia" w:ascii="仿宋_GB2312" w:eastAsia="仿宋_GB2312" w:cs="宋体" w:hAnsiTheme="minorEastAsia"/>
          <w:b/>
          <w:w w:val="90"/>
        </w:rPr>
      </w:pPr>
    </w:p>
    <w:p w14:paraId="197CB942">
      <w:pPr>
        <w:spacing w:line="360" w:lineRule="auto"/>
        <w:jc w:val="left"/>
        <w:rPr>
          <w:rFonts w:hint="eastAsia" w:ascii="仿宋_GB2312" w:eastAsia="仿宋_GB2312" w:cs="宋体" w:hAnsiTheme="minorEastAsia"/>
          <w:b/>
          <w:w w:val="90"/>
        </w:rPr>
      </w:pPr>
      <w:r>
        <w:rPr>
          <w:rFonts w:hint="eastAsia" w:ascii="仿宋_GB2312" w:eastAsia="仿宋_GB2312" w:cs="宋体" w:hAnsiTheme="minorEastAsia"/>
          <w:b/>
          <w:w w:val="90"/>
        </w:rPr>
        <w:t>5</w:t>
      </w:r>
      <w:r>
        <w:rPr>
          <w:rFonts w:ascii="仿宋_GB2312" w:eastAsia="仿宋_GB2312" w:cs="宋体" w:hAnsiTheme="minorEastAsia"/>
          <w:b/>
          <w:w w:val="90"/>
        </w:rPr>
        <w:t>.</w:t>
      </w:r>
    </w:p>
    <w:p w14:paraId="1299EAC1">
      <w:pPr>
        <w:spacing w:line="360" w:lineRule="auto"/>
        <w:jc w:val="center"/>
        <w:rPr>
          <w:rFonts w:hint="eastAsia" w:ascii="仿宋_GB2312" w:eastAsia="仿宋_GB2312" w:cs="宋体" w:hAnsiTheme="minorEastAsia"/>
          <w:b/>
          <w:sz w:val="28"/>
          <w:szCs w:val="28"/>
        </w:rPr>
      </w:pPr>
      <w:r>
        <w:rPr>
          <w:rFonts w:hint="eastAsia" w:ascii="仿宋_GB2312" w:eastAsia="仿宋_GB2312" w:cs="宋体" w:hAnsiTheme="minorEastAsia"/>
          <w:b/>
          <w:sz w:val="28"/>
          <w:szCs w:val="28"/>
        </w:rPr>
        <w:t>投标保证金（复印件加盖公章）</w:t>
      </w:r>
    </w:p>
    <w:p w14:paraId="14570C6A">
      <w:pPr>
        <w:spacing w:line="360" w:lineRule="auto"/>
        <w:jc w:val="left"/>
        <w:rPr>
          <w:rFonts w:hint="eastAsia" w:ascii="仿宋_GB2312" w:eastAsia="仿宋_GB2312" w:cs="宋体" w:hAnsiTheme="minorEastAsia"/>
          <w:b/>
          <w:sz w:val="28"/>
          <w:szCs w:val="28"/>
        </w:rPr>
      </w:pPr>
    </w:p>
    <w:p w14:paraId="19C923CB">
      <w:pPr>
        <w:spacing w:line="360" w:lineRule="auto"/>
        <w:jc w:val="left"/>
        <w:rPr>
          <w:rFonts w:hint="eastAsia" w:ascii="仿宋_GB2312" w:eastAsia="仿宋_GB2312" w:cs="宋体" w:hAnsiTheme="minorEastAsia"/>
          <w:b/>
          <w:sz w:val="28"/>
          <w:szCs w:val="28"/>
        </w:rPr>
      </w:pPr>
    </w:p>
    <w:p w14:paraId="7FC70A36">
      <w:pPr>
        <w:spacing w:line="360" w:lineRule="auto"/>
        <w:jc w:val="left"/>
        <w:rPr>
          <w:rFonts w:hint="eastAsia" w:ascii="仿宋_GB2312" w:eastAsia="仿宋_GB2312" w:cs="宋体" w:hAnsiTheme="minorEastAsia"/>
          <w:b/>
          <w:sz w:val="28"/>
          <w:szCs w:val="28"/>
        </w:rPr>
      </w:pPr>
    </w:p>
    <w:p w14:paraId="5FB46CCC">
      <w:pPr>
        <w:spacing w:line="360" w:lineRule="auto"/>
        <w:jc w:val="left"/>
        <w:rPr>
          <w:rFonts w:hint="eastAsia" w:ascii="仿宋_GB2312" w:eastAsia="仿宋_GB2312" w:cs="宋体" w:hAnsiTheme="minorEastAsia"/>
          <w:b/>
          <w:sz w:val="28"/>
          <w:szCs w:val="28"/>
        </w:rPr>
      </w:pPr>
    </w:p>
    <w:p w14:paraId="6E484636">
      <w:pPr>
        <w:spacing w:line="360" w:lineRule="auto"/>
        <w:jc w:val="left"/>
        <w:rPr>
          <w:rFonts w:hint="eastAsia" w:ascii="仿宋_GB2312" w:eastAsia="仿宋_GB2312" w:cs="宋体" w:hAnsiTheme="minorEastAsia"/>
          <w:b/>
          <w:w w:val="90"/>
        </w:rPr>
      </w:pPr>
    </w:p>
    <w:p w14:paraId="28367E5D">
      <w:pPr>
        <w:spacing w:line="360" w:lineRule="auto"/>
        <w:jc w:val="left"/>
        <w:rPr>
          <w:rFonts w:hint="eastAsia" w:ascii="仿宋_GB2312" w:eastAsia="仿宋_GB2312" w:cs="宋体" w:hAnsiTheme="minorEastAsia"/>
          <w:b/>
          <w:w w:val="90"/>
        </w:rPr>
      </w:pPr>
    </w:p>
    <w:p w14:paraId="04D4AAAE">
      <w:pPr>
        <w:spacing w:line="360" w:lineRule="auto"/>
        <w:jc w:val="left"/>
        <w:rPr>
          <w:rFonts w:hint="eastAsia" w:ascii="仿宋_GB2312" w:eastAsia="仿宋_GB2312" w:cs="宋体" w:hAnsiTheme="minorEastAsia"/>
          <w:b/>
          <w:w w:val="90"/>
        </w:rPr>
      </w:pPr>
    </w:p>
    <w:p w14:paraId="79ACAAA5">
      <w:pPr>
        <w:spacing w:line="360" w:lineRule="auto"/>
        <w:jc w:val="left"/>
        <w:rPr>
          <w:rFonts w:hint="eastAsia" w:ascii="仿宋_GB2312" w:eastAsia="仿宋_GB2312" w:cs="宋体" w:hAnsiTheme="minorEastAsia"/>
          <w:b/>
          <w:w w:val="90"/>
        </w:rPr>
      </w:pPr>
    </w:p>
    <w:p w14:paraId="71235279">
      <w:pPr>
        <w:spacing w:line="360" w:lineRule="auto"/>
        <w:jc w:val="left"/>
        <w:rPr>
          <w:rFonts w:hint="eastAsia" w:ascii="仿宋_GB2312" w:eastAsia="仿宋_GB2312" w:cs="宋体" w:hAnsiTheme="minorEastAsia"/>
          <w:b/>
          <w:w w:val="90"/>
        </w:rPr>
      </w:pPr>
    </w:p>
    <w:p w14:paraId="419AE99B">
      <w:pPr>
        <w:spacing w:line="360" w:lineRule="auto"/>
        <w:jc w:val="left"/>
        <w:rPr>
          <w:rFonts w:hint="eastAsia" w:ascii="仿宋_GB2312" w:eastAsia="仿宋_GB2312" w:cs="宋体" w:hAnsiTheme="minorEastAsia"/>
          <w:b/>
          <w:w w:val="90"/>
        </w:rPr>
      </w:pPr>
    </w:p>
    <w:p w14:paraId="12A2711E">
      <w:pPr>
        <w:spacing w:line="360" w:lineRule="auto"/>
        <w:jc w:val="left"/>
        <w:rPr>
          <w:rFonts w:hint="eastAsia" w:ascii="仿宋_GB2312" w:eastAsia="仿宋_GB2312" w:cs="宋体" w:hAnsiTheme="minorEastAsia"/>
          <w:b/>
          <w:w w:val="90"/>
        </w:rPr>
      </w:pPr>
    </w:p>
    <w:p w14:paraId="587B27DC">
      <w:pPr>
        <w:spacing w:line="360" w:lineRule="auto"/>
        <w:jc w:val="left"/>
        <w:rPr>
          <w:rFonts w:hint="eastAsia" w:ascii="仿宋_GB2312" w:eastAsia="仿宋_GB2312" w:cs="宋体" w:hAnsiTheme="minorEastAsia"/>
          <w:b/>
          <w:w w:val="90"/>
        </w:rPr>
      </w:pPr>
    </w:p>
    <w:p w14:paraId="6C9628F7">
      <w:pPr>
        <w:spacing w:line="360" w:lineRule="auto"/>
        <w:jc w:val="left"/>
        <w:rPr>
          <w:rFonts w:hint="eastAsia" w:ascii="仿宋_GB2312" w:eastAsia="仿宋_GB2312" w:cs="宋体" w:hAnsiTheme="minorEastAsia"/>
          <w:b/>
          <w:w w:val="90"/>
        </w:rPr>
      </w:pPr>
    </w:p>
    <w:p w14:paraId="0CE92604">
      <w:pPr>
        <w:spacing w:line="360" w:lineRule="auto"/>
        <w:jc w:val="left"/>
        <w:rPr>
          <w:rFonts w:hint="eastAsia" w:ascii="仿宋_GB2312" w:eastAsia="仿宋_GB2312" w:cs="宋体" w:hAnsiTheme="minorEastAsia"/>
          <w:b/>
          <w:w w:val="90"/>
        </w:rPr>
      </w:pPr>
    </w:p>
    <w:p w14:paraId="0F79B023">
      <w:pPr>
        <w:spacing w:line="360" w:lineRule="auto"/>
        <w:jc w:val="left"/>
        <w:rPr>
          <w:rFonts w:hint="eastAsia" w:ascii="仿宋_GB2312" w:eastAsia="仿宋_GB2312" w:cs="宋体" w:hAnsiTheme="minorEastAsia"/>
          <w:b/>
          <w:w w:val="90"/>
        </w:rPr>
      </w:pPr>
    </w:p>
    <w:p w14:paraId="7D28437D">
      <w:pPr>
        <w:spacing w:line="360" w:lineRule="auto"/>
        <w:jc w:val="left"/>
        <w:rPr>
          <w:rFonts w:hint="eastAsia" w:ascii="仿宋_GB2312" w:eastAsia="仿宋_GB2312" w:cs="宋体" w:hAnsiTheme="minorEastAsia"/>
          <w:b/>
          <w:w w:val="90"/>
        </w:rPr>
      </w:pPr>
    </w:p>
    <w:p w14:paraId="5A5F8B38">
      <w:pPr>
        <w:spacing w:line="360" w:lineRule="auto"/>
        <w:jc w:val="left"/>
        <w:rPr>
          <w:rFonts w:hint="eastAsia" w:ascii="仿宋_GB2312" w:eastAsia="仿宋_GB2312" w:cs="宋体" w:hAnsiTheme="minorEastAsia"/>
          <w:b/>
          <w:w w:val="90"/>
        </w:rPr>
      </w:pPr>
    </w:p>
    <w:p w14:paraId="4218F16D">
      <w:pPr>
        <w:spacing w:line="360" w:lineRule="auto"/>
        <w:jc w:val="left"/>
        <w:rPr>
          <w:rFonts w:hint="eastAsia" w:ascii="仿宋_GB2312" w:eastAsia="仿宋_GB2312" w:cs="宋体" w:hAnsiTheme="minorEastAsia"/>
          <w:b/>
          <w:w w:val="90"/>
        </w:rPr>
      </w:pPr>
    </w:p>
    <w:p w14:paraId="2F74D41A">
      <w:pPr>
        <w:spacing w:line="360" w:lineRule="auto"/>
        <w:jc w:val="left"/>
        <w:rPr>
          <w:rFonts w:hint="eastAsia" w:ascii="仿宋_GB2312" w:eastAsia="仿宋_GB2312" w:cs="宋体" w:hAnsiTheme="minorEastAsia"/>
          <w:b/>
          <w:w w:val="90"/>
        </w:rPr>
      </w:pPr>
    </w:p>
    <w:p w14:paraId="07080F5A">
      <w:pPr>
        <w:spacing w:line="360" w:lineRule="auto"/>
        <w:jc w:val="left"/>
        <w:rPr>
          <w:rFonts w:hint="eastAsia" w:ascii="仿宋_GB2312" w:eastAsia="仿宋_GB2312" w:cs="宋体" w:hAnsiTheme="minorEastAsia"/>
          <w:b/>
          <w:w w:val="90"/>
        </w:rPr>
      </w:pPr>
    </w:p>
    <w:p w14:paraId="7CF86744">
      <w:pPr>
        <w:spacing w:line="360" w:lineRule="auto"/>
        <w:jc w:val="left"/>
        <w:rPr>
          <w:rFonts w:hint="eastAsia" w:ascii="仿宋_GB2312" w:eastAsia="仿宋_GB2312" w:cs="宋体" w:hAnsiTheme="minorEastAsia"/>
          <w:b/>
          <w:w w:val="90"/>
        </w:rPr>
      </w:pPr>
    </w:p>
    <w:p w14:paraId="7744EBAD">
      <w:pPr>
        <w:spacing w:line="360" w:lineRule="auto"/>
        <w:jc w:val="left"/>
        <w:rPr>
          <w:rFonts w:hint="eastAsia" w:ascii="仿宋_GB2312" w:eastAsia="仿宋_GB2312" w:cs="宋体" w:hAnsiTheme="minorEastAsia"/>
          <w:b/>
          <w:w w:val="90"/>
        </w:rPr>
      </w:pPr>
    </w:p>
    <w:p w14:paraId="05A29DDE">
      <w:pPr>
        <w:spacing w:line="360" w:lineRule="auto"/>
        <w:jc w:val="left"/>
        <w:rPr>
          <w:rFonts w:hint="eastAsia" w:ascii="仿宋_GB2312" w:eastAsia="仿宋_GB2312" w:cs="宋体" w:hAnsiTheme="minorEastAsia"/>
          <w:b/>
          <w:w w:val="90"/>
        </w:rPr>
      </w:pPr>
    </w:p>
    <w:p w14:paraId="05B7CD2E">
      <w:pPr>
        <w:spacing w:line="360" w:lineRule="auto"/>
        <w:jc w:val="left"/>
        <w:rPr>
          <w:rFonts w:hint="eastAsia" w:ascii="仿宋_GB2312" w:eastAsia="仿宋_GB2312" w:cs="宋体" w:hAnsiTheme="minorEastAsia"/>
          <w:b/>
          <w:w w:val="90"/>
        </w:rPr>
      </w:pPr>
    </w:p>
    <w:p w14:paraId="5A7B9D6C">
      <w:pPr>
        <w:spacing w:line="360" w:lineRule="auto"/>
        <w:jc w:val="left"/>
        <w:rPr>
          <w:rFonts w:hint="eastAsia" w:ascii="仿宋_GB2312" w:eastAsia="仿宋_GB2312" w:cs="宋体" w:hAnsiTheme="minorEastAsia"/>
          <w:b/>
          <w:w w:val="90"/>
        </w:rPr>
      </w:pPr>
    </w:p>
    <w:p w14:paraId="0FD89DA6">
      <w:pPr>
        <w:spacing w:line="360" w:lineRule="auto"/>
        <w:jc w:val="left"/>
        <w:rPr>
          <w:rFonts w:hint="eastAsia" w:ascii="仿宋_GB2312" w:eastAsia="仿宋_GB2312" w:cs="宋体" w:hAnsiTheme="minorEastAsia"/>
          <w:b/>
          <w:w w:val="90"/>
        </w:rPr>
      </w:pPr>
    </w:p>
    <w:p w14:paraId="2D3B722E">
      <w:pPr>
        <w:spacing w:line="360" w:lineRule="auto"/>
        <w:jc w:val="left"/>
        <w:rPr>
          <w:rFonts w:hint="eastAsia" w:ascii="仿宋_GB2312" w:eastAsia="仿宋_GB2312" w:cs="宋体" w:hAnsiTheme="minorEastAsia"/>
          <w:b/>
          <w:w w:val="90"/>
        </w:rPr>
      </w:pPr>
    </w:p>
    <w:p w14:paraId="641BAF0E">
      <w:pPr>
        <w:spacing w:line="360" w:lineRule="auto"/>
        <w:jc w:val="left"/>
        <w:rPr>
          <w:rFonts w:hint="eastAsia" w:ascii="仿宋_GB2312" w:eastAsia="仿宋_GB2312" w:cs="宋体" w:hAnsiTheme="minorEastAsia"/>
          <w:b/>
          <w:w w:val="90"/>
        </w:rPr>
      </w:pPr>
    </w:p>
    <w:p w14:paraId="753F04B7">
      <w:pPr>
        <w:spacing w:line="360" w:lineRule="auto"/>
        <w:jc w:val="left"/>
        <w:rPr>
          <w:rFonts w:hint="eastAsia" w:ascii="仿宋_GB2312" w:eastAsia="仿宋_GB2312" w:cs="宋体" w:hAnsiTheme="minorEastAsia"/>
          <w:b/>
          <w:w w:val="90"/>
        </w:rPr>
      </w:pPr>
      <w:r>
        <w:rPr>
          <w:rFonts w:hint="eastAsia" w:ascii="仿宋_GB2312" w:eastAsia="仿宋_GB2312" w:cs="宋体" w:hAnsiTheme="minorEastAsia"/>
          <w:b/>
          <w:w w:val="90"/>
        </w:rPr>
        <w:t>6</w:t>
      </w:r>
      <w:r>
        <w:rPr>
          <w:rFonts w:ascii="仿宋_GB2312" w:eastAsia="仿宋_GB2312" w:cs="宋体" w:hAnsiTheme="minorEastAsia"/>
          <w:b/>
          <w:w w:val="90"/>
        </w:rPr>
        <w:t>.</w:t>
      </w:r>
    </w:p>
    <w:p w14:paraId="72BE8510">
      <w:pPr>
        <w:spacing w:line="360" w:lineRule="auto"/>
        <w:jc w:val="center"/>
        <w:rPr>
          <w:rFonts w:hint="eastAsia" w:ascii="仿宋_GB2312" w:eastAsia="仿宋_GB2312" w:cs="宋体" w:hAnsiTheme="minorEastAsia"/>
          <w:b/>
          <w:sz w:val="28"/>
          <w:szCs w:val="28"/>
        </w:rPr>
      </w:pPr>
      <w:r>
        <w:rPr>
          <w:rFonts w:hint="eastAsia" w:ascii="仿宋_GB2312" w:eastAsia="仿宋_GB2312" w:cs="宋体" w:hAnsiTheme="minorEastAsia"/>
          <w:b/>
          <w:sz w:val="28"/>
          <w:szCs w:val="28"/>
        </w:rPr>
        <w:t>商务条款和技术条款响应偏差表</w:t>
      </w:r>
    </w:p>
    <w:p w14:paraId="436D6C63">
      <w:pPr>
        <w:widowControl/>
        <w:jc w:val="center"/>
        <w:rPr>
          <w:rFonts w:hint="eastAsia" w:ascii="仿宋_GB2312" w:hAnsi="华文仿宋" w:eastAsia="仿宋_GB2312" w:cs="Times New Roman"/>
        </w:rPr>
      </w:pPr>
      <w:r>
        <w:rPr>
          <w:rFonts w:hint="eastAsia" w:ascii="仿宋_GB2312" w:hAnsi="华文仿宋" w:eastAsia="仿宋_GB2312"/>
        </w:rPr>
        <w:t>商务条款响应偏差表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6FAB5C3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4BB65913">
            <w:pPr>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序号</w:t>
            </w:r>
          </w:p>
        </w:tc>
        <w:tc>
          <w:tcPr>
            <w:tcW w:w="1418" w:type="dxa"/>
            <w:tcBorders>
              <w:top w:val="double" w:color="000000" w:sz="6" w:space="0"/>
            </w:tcBorders>
            <w:vAlign w:val="center"/>
          </w:tcPr>
          <w:p w14:paraId="0749877F">
            <w:pPr>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招标文件</w:t>
            </w:r>
          </w:p>
          <w:p w14:paraId="241AB9DC">
            <w:pPr>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条目号</w:t>
            </w:r>
          </w:p>
        </w:tc>
        <w:tc>
          <w:tcPr>
            <w:tcW w:w="2410" w:type="dxa"/>
            <w:tcBorders>
              <w:top w:val="double" w:color="000000" w:sz="6" w:space="0"/>
            </w:tcBorders>
            <w:vAlign w:val="center"/>
          </w:tcPr>
          <w:p w14:paraId="51D7F69B">
            <w:pPr>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招标文件商务条款</w:t>
            </w:r>
          </w:p>
        </w:tc>
        <w:tc>
          <w:tcPr>
            <w:tcW w:w="2409" w:type="dxa"/>
            <w:tcBorders>
              <w:top w:val="double" w:color="000000" w:sz="6" w:space="0"/>
            </w:tcBorders>
            <w:vAlign w:val="center"/>
          </w:tcPr>
          <w:p w14:paraId="2A3BED05">
            <w:pPr>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投标文件商务条款</w:t>
            </w:r>
          </w:p>
        </w:tc>
        <w:tc>
          <w:tcPr>
            <w:tcW w:w="1910" w:type="dxa"/>
            <w:tcBorders>
              <w:top w:val="double" w:color="000000" w:sz="6" w:space="0"/>
            </w:tcBorders>
            <w:vAlign w:val="center"/>
          </w:tcPr>
          <w:p w14:paraId="70481618">
            <w:pPr>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说 明</w:t>
            </w:r>
          </w:p>
        </w:tc>
      </w:tr>
      <w:tr w14:paraId="103AA44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129A9201">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1</w:t>
            </w:r>
          </w:p>
        </w:tc>
        <w:tc>
          <w:tcPr>
            <w:tcW w:w="1418" w:type="dxa"/>
            <w:vAlign w:val="center"/>
          </w:tcPr>
          <w:p w14:paraId="12983AB2">
            <w:pPr>
              <w:jc w:val="center"/>
              <w:rPr>
                <w:rFonts w:hint="eastAsia" w:ascii="仿宋_GB2312" w:hAnsi="华文仿宋" w:eastAsia="仿宋_GB2312" w:cs="Times New Roman"/>
                <w:sz w:val="21"/>
                <w:szCs w:val="21"/>
              </w:rPr>
            </w:pPr>
          </w:p>
        </w:tc>
        <w:tc>
          <w:tcPr>
            <w:tcW w:w="2410" w:type="dxa"/>
            <w:vAlign w:val="center"/>
          </w:tcPr>
          <w:p w14:paraId="71AD6EB3">
            <w:pPr>
              <w:jc w:val="center"/>
              <w:rPr>
                <w:rFonts w:hint="eastAsia" w:ascii="仿宋_GB2312" w:hAnsi="华文仿宋" w:eastAsia="仿宋_GB2312" w:cs="Times New Roman"/>
                <w:sz w:val="21"/>
                <w:szCs w:val="21"/>
              </w:rPr>
            </w:pPr>
          </w:p>
        </w:tc>
        <w:tc>
          <w:tcPr>
            <w:tcW w:w="2409" w:type="dxa"/>
            <w:vAlign w:val="center"/>
          </w:tcPr>
          <w:p w14:paraId="103C7363">
            <w:pPr>
              <w:jc w:val="center"/>
              <w:rPr>
                <w:rFonts w:hint="eastAsia" w:ascii="仿宋_GB2312" w:hAnsi="华文仿宋" w:eastAsia="仿宋_GB2312" w:cs="Times New Roman"/>
                <w:sz w:val="21"/>
                <w:szCs w:val="21"/>
              </w:rPr>
            </w:pPr>
          </w:p>
        </w:tc>
        <w:tc>
          <w:tcPr>
            <w:tcW w:w="1910" w:type="dxa"/>
            <w:vAlign w:val="center"/>
          </w:tcPr>
          <w:p w14:paraId="56CAD933">
            <w:pPr>
              <w:jc w:val="center"/>
              <w:rPr>
                <w:rFonts w:hint="eastAsia" w:ascii="仿宋_GB2312" w:hAnsi="华文仿宋" w:eastAsia="仿宋_GB2312" w:cs="Times New Roman"/>
                <w:sz w:val="21"/>
                <w:szCs w:val="21"/>
              </w:rPr>
            </w:pPr>
          </w:p>
        </w:tc>
      </w:tr>
      <w:tr w14:paraId="591EE26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7FC0BE4E">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2</w:t>
            </w:r>
          </w:p>
        </w:tc>
        <w:tc>
          <w:tcPr>
            <w:tcW w:w="1418" w:type="dxa"/>
            <w:vAlign w:val="center"/>
          </w:tcPr>
          <w:p w14:paraId="2A8CB375">
            <w:pPr>
              <w:jc w:val="center"/>
              <w:rPr>
                <w:rFonts w:hint="eastAsia" w:ascii="仿宋_GB2312" w:hAnsi="华文仿宋" w:eastAsia="仿宋_GB2312" w:cs="Times New Roman"/>
                <w:sz w:val="21"/>
                <w:szCs w:val="21"/>
              </w:rPr>
            </w:pPr>
          </w:p>
        </w:tc>
        <w:tc>
          <w:tcPr>
            <w:tcW w:w="2410" w:type="dxa"/>
            <w:vAlign w:val="center"/>
          </w:tcPr>
          <w:p w14:paraId="2E39EA67">
            <w:pPr>
              <w:jc w:val="center"/>
              <w:rPr>
                <w:rFonts w:hint="eastAsia" w:ascii="仿宋_GB2312" w:hAnsi="华文仿宋" w:eastAsia="仿宋_GB2312" w:cs="Times New Roman"/>
                <w:sz w:val="21"/>
                <w:szCs w:val="21"/>
              </w:rPr>
            </w:pPr>
          </w:p>
        </w:tc>
        <w:tc>
          <w:tcPr>
            <w:tcW w:w="2409" w:type="dxa"/>
            <w:vAlign w:val="center"/>
          </w:tcPr>
          <w:p w14:paraId="39400D37">
            <w:pPr>
              <w:jc w:val="center"/>
              <w:rPr>
                <w:rFonts w:hint="eastAsia" w:ascii="仿宋_GB2312" w:hAnsi="华文仿宋" w:eastAsia="仿宋_GB2312" w:cs="Times New Roman"/>
                <w:sz w:val="21"/>
                <w:szCs w:val="21"/>
              </w:rPr>
            </w:pPr>
          </w:p>
        </w:tc>
        <w:tc>
          <w:tcPr>
            <w:tcW w:w="1910" w:type="dxa"/>
            <w:vAlign w:val="center"/>
          </w:tcPr>
          <w:p w14:paraId="10605B16">
            <w:pPr>
              <w:jc w:val="center"/>
              <w:rPr>
                <w:rFonts w:hint="eastAsia" w:ascii="仿宋_GB2312" w:hAnsi="华文仿宋" w:eastAsia="仿宋_GB2312" w:cs="Times New Roman"/>
                <w:sz w:val="21"/>
                <w:szCs w:val="21"/>
              </w:rPr>
            </w:pPr>
          </w:p>
        </w:tc>
      </w:tr>
      <w:tr w14:paraId="0E06D90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70F4C1B1">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3</w:t>
            </w:r>
          </w:p>
        </w:tc>
        <w:tc>
          <w:tcPr>
            <w:tcW w:w="1418" w:type="dxa"/>
            <w:vAlign w:val="center"/>
          </w:tcPr>
          <w:p w14:paraId="664139C1">
            <w:pPr>
              <w:jc w:val="center"/>
              <w:rPr>
                <w:rFonts w:hint="eastAsia" w:ascii="仿宋_GB2312" w:hAnsi="华文仿宋" w:eastAsia="仿宋_GB2312" w:cs="Times New Roman"/>
                <w:sz w:val="21"/>
                <w:szCs w:val="21"/>
              </w:rPr>
            </w:pPr>
          </w:p>
        </w:tc>
        <w:tc>
          <w:tcPr>
            <w:tcW w:w="2410" w:type="dxa"/>
            <w:vAlign w:val="center"/>
          </w:tcPr>
          <w:p w14:paraId="4BF688DB">
            <w:pPr>
              <w:jc w:val="center"/>
              <w:rPr>
                <w:rFonts w:hint="eastAsia" w:ascii="仿宋_GB2312" w:hAnsi="华文仿宋" w:eastAsia="仿宋_GB2312" w:cs="Times New Roman"/>
                <w:sz w:val="21"/>
                <w:szCs w:val="21"/>
              </w:rPr>
            </w:pPr>
          </w:p>
        </w:tc>
        <w:tc>
          <w:tcPr>
            <w:tcW w:w="2409" w:type="dxa"/>
            <w:vAlign w:val="center"/>
          </w:tcPr>
          <w:p w14:paraId="76FEDDE4">
            <w:pPr>
              <w:jc w:val="center"/>
              <w:rPr>
                <w:rFonts w:hint="eastAsia" w:ascii="仿宋_GB2312" w:hAnsi="华文仿宋" w:eastAsia="仿宋_GB2312" w:cs="Times New Roman"/>
                <w:sz w:val="21"/>
                <w:szCs w:val="21"/>
              </w:rPr>
            </w:pPr>
          </w:p>
        </w:tc>
        <w:tc>
          <w:tcPr>
            <w:tcW w:w="1910" w:type="dxa"/>
            <w:vAlign w:val="center"/>
          </w:tcPr>
          <w:p w14:paraId="64AB697B">
            <w:pPr>
              <w:jc w:val="center"/>
              <w:rPr>
                <w:rFonts w:hint="eastAsia" w:ascii="仿宋_GB2312" w:hAnsi="华文仿宋" w:eastAsia="仿宋_GB2312" w:cs="Times New Roman"/>
                <w:sz w:val="21"/>
                <w:szCs w:val="21"/>
              </w:rPr>
            </w:pPr>
          </w:p>
        </w:tc>
      </w:tr>
      <w:tr w14:paraId="124C75E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3F364219">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4</w:t>
            </w:r>
          </w:p>
        </w:tc>
        <w:tc>
          <w:tcPr>
            <w:tcW w:w="1418" w:type="dxa"/>
            <w:vAlign w:val="center"/>
          </w:tcPr>
          <w:p w14:paraId="6CE4BD27">
            <w:pPr>
              <w:jc w:val="center"/>
              <w:rPr>
                <w:rFonts w:hint="eastAsia" w:ascii="仿宋_GB2312" w:hAnsi="华文仿宋" w:eastAsia="仿宋_GB2312" w:cs="Times New Roman"/>
                <w:sz w:val="21"/>
                <w:szCs w:val="21"/>
              </w:rPr>
            </w:pPr>
          </w:p>
        </w:tc>
        <w:tc>
          <w:tcPr>
            <w:tcW w:w="2410" w:type="dxa"/>
            <w:vAlign w:val="center"/>
          </w:tcPr>
          <w:p w14:paraId="07A7F097">
            <w:pPr>
              <w:jc w:val="center"/>
              <w:rPr>
                <w:rFonts w:hint="eastAsia" w:ascii="仿宋_GB2312" w:hAnsi="华文仿宋" w:eastAsia="仿宋_GB2312" w:cs="Times New Roman"/>
                <w:sz w:val="21"/>
                <w:szCs w:val="21"/>
              </w:rPr>
            </w:pPr>
          </w:p>
        </w:tc>
        <w:tc>
          <w:tcPr>
            <w:tcW w:w="2409" w:type="dxa"/>
            <w:vAlign w:val="center"/>
          </w:tcPr>
          <w:p w14:paraId="7553E6CD">
            <w:pPr>
              <w:jc w:val="center"/>
              <w:rPr>
                <w:rFonts w:hint="eastAsia" w:ascii="仿宋_GB2312" w:hAnsi="华文仿宋" w:eastAsia="仿宋_GB2312" w:cs="Times New Roman"/>
                <w:sz w:val="21"/>
                <w:szCs w:val="21"/>
              </w:rPr>
            </w:pPr>
          </w:p>
        </w:tc>
        <w:tc>
          <w:tcPr>
            <w:tcW w:w="1910" w:type="dxa"/>
            <w:vAlign w:val="center"/>
          </w:tcPr>
          <w:p w14:paraId="7145BD8E">
            <w:pPr>
              <w:jc w:val="center"/>
              <w:rPr>
                <w:rFonts w:hint="eastAsia" w:ascii="仿宋_GB2312" w:hAnsi="华文仿宋" w:eastAsia="仿宋_GB2312" w:cs="Times New Roman"/>
                <w:sz w:val="21"/>
                <w:szCs w:val="21"/>
              </w:rPr>
            </w:pPr>
          </w:p>
        </w:tc>
      </w:tr>
      <w:tr w14:paraId="30B77D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47AD576D">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5</w:t>
            </w:r>
          </w:p>
        </w:tc>
        <w:tc>
          <w:tcPr>
            <w:tcW w:w="1418" w:type="dxa"/>
            <w:vAlign w:val="center"/>
          </w:tcPr>
          <w:p w14:paraId="64A52DD2">
            <w:pPr>
              <w:jc w:val="center"/>
              <w:rPr>
                <w:rFonts w:hint="eastAsia" w:ascii="仿宋_GB2312" w:hAnsi="华文仿宋" w:eastAsia="仿宋_GB2312" w:cs="Times New Roman"/>
                <w:sz w:val="21"/>
                <w:szCs w:val="21"/>
              </w:rPr>
            </w:pPr>
          </w:p>
        </w:tc>
        <w:tc>
          <w:tcPr>
            <w:tcW w:w="2410" w:type="dxa"/>
            <w:vAlign w:val="center"/>
          </w:tcPr>
          <w:p w14:paraId="0E502A92">
            <w:pPr>
              <w:jc w:val="center"/>
              <w:rPr>
                <w:rFonts w:hint="eastAsia" w:ascii="仿宋_GB2312" w:hAnsi="华文仿宋" w:eastAsia="仿宋_GB2312" w:cs="Times New Roman"/>
                <w:sz w:val="21"/>
                <w:szCs w:val="21"/>
              </w:rPr>
            </w:pPr>
          </w:p>
        </w:tc>
        <w:tc>
          <w:tcPr>
            <w:tcW w:w="2409" w:type="dxa"/>
            <w:vAlign w:val="center"/>
          </w:tcPr>
          <w:p w14:paraId="4BFA1ADA">
            <w:pPr>
              <w:jc w:val="center"/>
              <w:rPr>
                <w:rFonts w:hint="eastAsia" w:ascii="仿宋_GB2312" w:hAnsi="华文仿宋" w:eastAsia="仿宋_GB2312" w:cs="Times New Roman"/>
                <w:sz w:val="21"/>
                <w:szCs w:val="21"/>
              </w:rPr>
            </w:pPr>
          </w:p>
        </w:tc>
        <w:tc>
          <w:tcPr>
            <w:tcW w:w="1910" w:type="dxa"/>
            <w:vAlign w:val="center"/>
          </w:tcPr>
          <w:p w14:paraId="25845962">
            <w:pPr>
              <w:jc w:val="center"/>
              <w:rPr>
                <w:rFonts w:hint="eastAsia" w:ascii="仿宋_GB2312" w:hAnsi="华文仿宋" w:eastAsia="仿宋_GB2312" w:cs="Times New Roman"/>
                <w:sz w:val="21"/>
                <w:szCs w:val="21"/>
              </w:rPr>
            </w:pPr>
          </w:p>
        </w:tc>
      </w:tr>
    </w:tbl>
    <w:p w14:paraId="3497CEA7">
      <w:pPr>
        <w:outlineLvl w:val="1"/>
        <w:rPr>
          <w:rFonts w:hint="eastAsia" w:ascii="仿宋_GB2312" w:hAnsi="华文仿宋" w:eastAsia="仿宋_GB2312" w:cs="Times New Roman"/>
        </w:rPr>
      </w:pPr>
    </w:p>
    <w:p w14:paraId="14FE878A">
      <w:pPr>
        <w:rPr>
          <w:rFonts w:hint="eastAsia" w:ascii="仿宋_GB2312" w:hAnsi="华文仿宋" w:eastAsia="仿宋_GB2312"/>
          <w:sz w:val="21"/>
          <w:szCs w:val="21"/>
        </w:rPr>
      </w:pPr>
    </w:p>
    <w:p w14:paraId="00D39A93">
      <w:pPr>
        <w:jc w:val="center"/>
        <w:rPr>
          <w:rFonts w:hint="eastAsia" w:ascii="仿宋_GB2312" w:hAnsi="华文仿宋" w:eastAsia="仿宋_GB2312"/>
          <w:sz w:val="21"/>
          <w:szCs w:val="21"/>
        </w:rPr>
      </w:pPr>
    </w:p>
    <w:p w14:paraId="53CD97C1">
      <w:pPr>
        <w:jc w:val="center"/>
        <w:rPr>
          <w:rFonts w:hint="eastAsia" w:ascii="仿宋_GB2312" w:hAnsi="华文仿宋" w:eastAsia="仿宋_GB2312"/>
          <w:sz w:val="21"/>
          <w:szCs w:val="21"/>
        </w:rPr>
      </w:pPr>
    </w:p>
    <w:p w14:paraId="52D56B03">
      <w:pPr>
        <w:jc w:val="center"/>
        <w:rPr>
          <w:rFonts w:hint="eastAsia" w:ascii="仿宋_GB2312" w:hAnsi="华文仿宋" w:eastAsia="仿宋_GB2312" w:cs="Times New Roman"/>
        </w:rPr>
      </w:pPr>
      <w:r>
        <w:rPr>
          <w:rFonts w:hint="eastAsia" w:ascii="仿宋_GB2312" w:hAnsi="华文仿宋" w:eastAsia="仿宋_GB2312"/>
        </w:rPr>
        <w:t>技术条款响应偏差表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61AF0D4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777E911A">
            <w:pPr>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序号</w:t>
            </w:r>
          </w:p>
        </w:tc>
        <w:tc>
          <w:tcPr>
            <w:tcW w:w="1419" w:type="dxa"/>
            <w:tcBorders>
              <w:top w:val="double" w:color="000000" w:sz="6" w:space="0"/>
            </w:tcBorders>
            <w:vAlign w:val="center"/>
          </w:tcPr>
          <w:p w14:paraId="3699273A">
            <w:pPr>
              <w:ind w:firstLine="16" w:firstLineChars="8"/>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招标文件条目号</w:t>
            </w:r>
          </w:p>
        </w:tc>
        <w:tc>
          <w:tcPr>
            <w:tcW w:w="1996" w:type="dxa"/>
            <w:tcBorders>
              <w:top w:val="double" w:color="000000" w:sz="6" w:space="0"/>
            </w:tcBorders>
            <w:vAlign w:val="center"/>
          </w:tcPr>
          <w:p w14:paraId="70ACA87C">
            <w:pPr>
              <w:ind w:firstLine="16" w:firstLineChars="8"/>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招标文件技术条款</w:t>
            </w:r>
          </w:p>
        </w:tc>
        <w:tc>
          <w:tcPr>
            <w:tcW w:w="2100" w:type="dxa"/>
            <w:tcBorders>
              <w:top w:val="double" w:color="000000" w:sz="6" w:space="0"/>
            </w:tcBorders>
            <w:vAlign w:val="center"/>
          </w:tcPr>
          <w:p w14:paraId="1DF86C9F">
            <w:pPr>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投标文件技术条款</w:t>
            </w:r>
          </w:p>
        </w:tc>
        <w:tc>
          <w:tcPr>
            <w:tcW w:w="1540" w:type="dxa"/>
            <w:tcBorders>
              <w:top w:val="double" w:color="000000" w:sz="6" w:space="0"/>
            </w:tcBorders>
            <w:vAlign w:val="center"/>
          </w:tcPr>
          <w:p w14:paraId="4C55DACD">
            <w:pPr>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偏离</w:t>
            </w:r>
          </w:p>
        </w:tc>
        <w:tc>
          <w:tcPr>
            <w:tcW w:w="1120" w:type="dxa"/>
            <w:tcBorders>
              <w:top w:val="double" w:color="000000" w:sz="6" w:space="0"/>
            </w:tcBorders>
            <w:vAlign w:val="center"/>
          </w:tcPr>
          <w:p w14:paraId="3A9BB927">
            <w:pPr>
              <w:ind w:firstLine="25" w:firstLineChars="12"/>
              <w:jc w:val="center"/>
              <w:rPr>
                <w:rFonts w:hint="eastAsia" w:ascii="仿宋_GB2312" w:hAnsi="华文仿宋" w:eastAsia="仿宋_GB2312" w:cs="Times New Roman"/>
                <w:sz w:val="21"/>
                <w:szCs w:val="21"/>
              </w:rPr>
            </w:pPr>
            <w:r>
              <w:rPr>
                <w:rFonts w:hint="eastAsia" w:ascii="仿宋_GB2312" w:hAnsi="华文仿宋" w:eastAsia="仿宋_GB2312"/>
                <w:sz w:val="21"/>
                <w:szCs w:val="21"/>
              </w:rPr>
              <w:t>说明</w:t>
            </w:r>
          </w:p>
        </w:tc>
      </w:tr>
      <w:tr w14:paraId="2F1E712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4010737A">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1</w:t>
            </w:r>
          </w:p>
        </w:tc>
        <w:tc>
          <w:tcPr>
            <w:tcW w:w="1419" w:type="dxa"/>
            <w:vAlign w:val="center"/>
          </w:tcPr>
          <w:p w14:paraId="7EBCEC18">
            <w:pPr>
              <w:jc w:val="center"/>
              <w:rPr>
                <w:rFonts w:hint="eastAsia" w:ascii="仿宋_GB2312" w:hAnsi="华文仿宋" w:eastAsia="仿宋_GB2312" w:cs="Times New Roman"/>
                <w:sz w:val="21"/>
                <w:szCs w:val="21"/>
              </w:rPr>
            </w:pPr>
          </w:p>
        </w:tc>
        <w:tc>
          <w:tcPr>
            <w:tcW w:w="1996" w:type="dxa"/>
            <w:vAlign w:val="center"/>
          </w:tcPr>
          <w:p w14:paraId="5E45317B">
            <w:pPr>
              <w:jc w:val="center"/>
              <w:rPr>
                <w:rFonts w:hint="eastAsia" w:ascii="仿宋_GB2312" w:hAnsi="华文仿宋" w:eastAsia="仿宋_GB2312" w:cs="Times New Roman"/>
                <w:sz w:val="21"/>
                <w:szCs w:val="21"/>
              </w:rPr>
            </w:pPr>
          </w:p>
        </w:tc>
        <w:tc>
          <w:tcPr>
            <w:tcW w:w="2100" w:type="dxa"/>
            <w:vAlign w:val="center"/>
          </w:tcPr>
          <w:p w14:paraId="40669D01">
            <w:pPr>
              <w:jc w:val="center"/>
              <w:rPr>
                <w:rFonts w:hint="eastAsia" w:ascii="仿宋_GB2312" w:hAnsi="华文仿宋" w:eastAsia="仿宋_GB2312" w:cs="Times New Roman"/>
                <w:sz w:val="21"/>
                <w:szCs w:val="21"/>
              </w:rPr>
            </w:pPr>
          </w:p>
        </w:tc>
        <w:tc>
          <w:tcPr>
            <w:tcW w:w="1540" w:type="dxa"/>
            <w:vAlign w:val="center"/>
          </w:tcPr>
          <w:p w14:paraId="75FB192C">
            <w:pPr>
              <w:jc w:val="center"/>
              <w:rPr>
                <w:rFonts w:hint="eastAsia" w:ascii="仿宋_GB2312" w:hAnsi="华文仿宋" w:eastAsia="仿宋_GB2312" w:cs="Times New Roman"/>
                <w:sz w:val="21"/>
                <w:szCs w:val="21"/>
              </w:rPr>
            </w:pPr>
          </w:p>
        </w:tc>
        <w:tc>
          <w:tcPr>
            <w:tcW w:w="1120" w:type="dxa"/>
            <w:vAlign w:val="center"/>
          </w:tcPr>
          <w:p w14:paraId="39CD2CD0">
            <w:pPr>
              <w:jc w:val="center"/>
              <w:rPr>
                <w:rFonts w:hint="eastAsia" w:ascii="仿宋_GB2312" w:hAnsi="华文仿宋" w:eastAsia="仿宋_GB2312" w:cs="Times New Roman"/>
                <w:sz w:val="21"/>
                <w:szCs w:val="21"/>
              </w:rPr>
            </w:pPr>
          </w:p>
        </w:tc>
      </w:tr>
      <w:tr w14:paraId="3698612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23CBB07A">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2</w:t>
            </w:r>
          </w:p>
        </w:tc>
        <w:tc>
          <w:tcPr>
            <w:tcW w:w="1419" w:type="dxa"/>
            <w:vAlign w:val="center"/>
          </w:tcPr>
          <w:p w14:paraId="0E9B2DAE">
            <w:pPr>
              <w:jc w:val="center"/>
              <w:rPr>
                <w:rFonts w:hint="eastAsia" w:ascii="仿宋_GB2312" w:hAnsi="华文仿宋" w:eastAsia="仿宋_GB2312" w:cs="Times New Roman"/>
                <w:sz w:val="21"/>
                <w:szCs w:val="21"/>
              </w:rPr>
            </w:pPr>
          </w:p>
        </w:tc>
        <w:tc>
          <w:tcPr>
            <w:tcW w:w="1996" w:type="dxa"/>
            <w:vAlign w:val="center"/>
          </w:tcPr>
          <w:p w14:paraId="35776A93">
            <w:pPr>
              <w:jc w:val="center"/>
              <w:rPr>
                <w:rFonts w:hint="eastAsia" w:ascii="仿宋_GB2312" w:hAnsi="华文仿宋" w:eastAsia="仿宋_GB2312" w:cs="Times New Roman"/>
                <w:sz w:val="21"/>
                <w:szCs w:val="21"/>
              </w:rPr>
            </w:pPr>
          </w:p>
        </w:tc>
        <w:tc>
          <w:tcPr>
            <w:tcW w:w="2100" w:type="dxa"/>
            <w:vAlign w:val="center"/>
          </w:tcPr>
          <w:p w14:paraId="7303937C">
            <w:pPr>
              <w:jc w:val="center"/>
              <w:rPr>
                <w:rFonts w:hint="eastAsia" w:ascii="仿宋_GB2312" w:hAnsi="华文仿宋" w:eastAsia="仿宋_GB2312" w:cs="Times New Roman"/>
                <w:sz w:val="21"/>
                <w:szCs w:val="21"/>
              </w:rPr>
            </w:pPr>
          </w:p>
        </w:tc>
        <w:tc>
          <w:tcPr>
            <w:tcW w:w="1540" w:type="dxa"/>
            <w:vAlign w:val="center"/>
          </w:tcPr>
          <w:p w14:paraId="079A67E5">
            <w:pPr>
              <w:jc w:val="center"/>
              <w:rPr>
                <w:rFonts w:hint="eastAsia" w:ascii="仿宋_GB2312" w:hAnsi="华文仿宋" w:eastAsia="仿宋_GB2312" w:cs="Times New Roman"/>
                <w:sz w:val="21"/>
                <w:szCs w:val="21"/>
              </w:rPr>
            </w:pPr>
          </w:p>
        </w:tc>
        <w:tc>
          <w:tcPr>
            <w:tcW w:w="1120" w:type="dxa"/>
            <w:vAlign w:val="center"/>
          </w:tcPr>
          <w:p w14:paraId="7C640FE8">
            <w:pPr>
              <w:jc w:val="center"/>
              <w:rPr>
                <w:rFonts w:hint="eastAsia" w:ascii="仿宋_GB2312" w:hAnsi="华文仿宋" w:eastAsia="仿宋_GB2312" w:cs="Times New Roman"/>
                <w:sz w:val="21"/>
                <w:szCs w:val="21"/>
              </w:rPr>
            </w:pPr>
          </w:p>
        </w:tc>
      </w:tr>
      <w:tr w14:paraId="6E82E72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1C926CB1">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3</w:t>
            </w:r>
          </w:p>
        </w:tc>
        <w:tc>
          <w:tcPr>
            <w:tcW w:w="1419" w:type="dxa"/>
            <w:vAlign w:val="center"/>
          </w:tcPr>
          <w:p w14:paraId="29DB16BE">
            <w:pPr>
              <w:jc w:val="center"/>
              <w:rPr>
                <w:rFonts w:hint="eastAsia" w:ascii="仿宋_GB2312" w:hAnsi="华文仿宋" w:eastAsia="仿宋_GB2312" w:cs="Times New Roman"/>
                <w:sz w:val="21"/>
                <w:szCs w:val="21"/>
              </w:rPr>
            </w:pPr>
          </w:p>
        </w:tc>
        <w:tc>
          <w:tcPr>
            <w:tcW w:w="1996" w:type="dxa"/>
            <w:vAlign w:val="center"/>
          </w:tcPr>
          <w:p w14:paraId="0803BA09">
            <w:pPr>
              <w:jc w:val="center"/>
              <w:rPr>
                <w:rFonts w:hint="eastAsia" w:ascii="仿宋_GB2312" w:hAnsi="华文仿宋" w:eastAsia="仿宋_GB2312" w:cs="Times New Roman"/>
                <w:sz w:val="21"/>
                <w:szCs w:val="21"/>
              </w:rPr>
            </w:pPr>
          </w:p>
        </w:tc>
        <w:tc>
          <w:tcPr>
            <w:tcW w:w="2100" w:type="dxa"/>
            <w:vAlign w:val="center"/>
          </w:tcPr>
          <w:p w14:paraId="21598075">
            <w:pPr>
              <w:jc w:val="center"/>
              <w:rPr>
                <w:rFonts w:hint="eastAsia" w:ascii="仿宋_GB2312" w:hAnsi="华文仿宋" w:eastAsia="仿宋_GB2312" w:cs="Times New Roman"/>
                <w:sz w:val="21"/>
                <w:szCs w:val="21"/>
              </w:rPr>
            </w:pPr>
          </w:p>
        </w:tc>
        <w:tc>
          <w:tcPr>
            <w:tcW w:w="1540" w:type="dxa"/>
            <w:vAlign w:val="center"/>
          </w:tcPr>
          <w:p w14:paraId="7ACA44A4">
            <w:pPr>
              <w:jc w:val="center"/>
              <w:rPr>
                <w:rFonts w:hint="eastAsia" w:ascii="仿宋_GB2312" w:hAnsi="华文仿宋" w:eastAsia="仿宋_GB2312" w:cs="Times New Roman"/>
                <w:sz w:val="21"/>
                <w:szCs w:val="21"/>
              </w:rPr>
            </w:pPr>
          </w:p>
        </w:tc>
        <w:tc>
          <w:tcPr>
            <w:tcW w:w="1120" w:type="dxa"/>
            <w:vAlign w:val="center"/>
          </w:tcPr>
          <w:p w14:paraId="36857C8F">
            <w:pPr>
              <w:jc w:val="center"/>
              <w:rPr>
                <w:rFonts w:hint="eastAsia" w:ascii="仿宋_GB2312" w:hAnsi="华文仿宋" w:eastAsia="仿宋_GB2312" w:cs="Times New Roman"/>
                <w:sz w:val="21"/>
                <w:szCs w:val="21"/>
              </w:rPr>
            </w:pPr>
          </w:p>
        </w:tc>
      </w:tr>
      <w:tr w14:paraId="335A4EB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23A22702">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4</w:t>
            </w:r>
          </w:p>
        </w:tc>
        <w:tc>
          <w:tcPr>
            <w:tcW w:w="1419" w:type="dxa"/>
            <w:vAlign w:val="center"/>
          </w:tcPr>
          <w:p w14:paraId="22D286D4">
            <w:pPr>
              <w:jc w:val="center"/>
              <w:rPr>
                <w:rFonts w:hint="eastAsia" w:ascii="仿宋_GB2312" w:hAnsi="华文仿宋" w:eastAsia="仿宋_GB2312" w:cs="Times New Roman"/>
                <w:sz w:val="21"/>
                <w:szCs w:val="21"/>
              </w:rPr>
            </w:pPr>
          </w:p>
        </w:tc>
        <w:tc>
          <w:tcPr>
            <w:tcW w:w="1996" w:type="dxa"/>
            <w:vAlign w:val="center"/>
          </w:tcPr>
          <w:p w14:paraId="6D8D8073">
            <w:pPr>
              <w:jc w:val="center"/>
              <w:rPr>
                <w:rFonts w:hint="eastAsia" w:ascii="仿宋_GB2312" w:hAnsi="华文仿宋" w:eastAsia="仿宋_GB2312" w:cs="Times New Roman"/>
                <w:sz w:val="21"/>
                <w:szCs w:val="21"/>
              </w:rPr>
            </w:pPr>
          </w:p>
        </w:tc>
        <w:tc>
          <w:tcPr>
            <w:tcW w:w="2100" w:type="dxa"/>
            <w:vAlign w:val="center"/>
          </w:tcPr>
          <w:p w14:paraId="4CE0AF90">
            <w:pPr>
              <w:jc w:val="center"/>
              <w:rPr>
                <w:rFonts w:hint="eastAsia" w:ascii="仿宋_GB2312" w:hAnsi="华文仿宋" w:eastAsia="仿宋_GB2312" w:cs="Times New Roman"/>
                <w:sz w:val="21"/>
                <w:szCs w:val="21"/>
              </w:rPr>
            </w:pPr>
          </w:p>
        </w:tc>
        <w:tc>
          <w:tcPr>
            <w:tcW w:w="1540" w:type="dxa"/>
            <w:vAlign w:val="center"/>
          </w:tcPr>
          <w:p w14:paraId="12B9BA9D">
            <w:pPr>
              <w:jc w:val="center"/>
              <w:rPr>
                <w:rFonts w:hint="eastAsia" w:ascii="仿宋_GB2312" w:hAnsi="华文仿宋" w:eastAsia="仿宋_GB2312" w:cs="Times New Roman"/>
                <w:sz w:val="21"/>
                <w:szCs w:val="21"/>
              </w:rPr>
            </w:pPr>
          </w:p>
        </w:tc>
        <w:tc>
          <w:tcPr>
            <w:tcW w:w="1120" w:type="dxa"/>
            <w:vAlign w:val="center"/>
          </w:tcPr>
          <w:p w14:paraId="00C60256">
            <w:pPr>
              <w:jc w:val="center"/>
              <w:rPr>
                <w:rFonts w:hint="eastAsia" w:ascii="仿宋_GB2312" w:hAnsi="华文仿宋" w:eastAsia="仿宋_GB2312" w:cs="Times New Roman"/>
                <w:sz w:val="21"/>
                <w:szCs w:val="21"/>
              </w:rPr>
            </w:pPr>
          </w:p>
        </w:tc>
      </w:tr>
      <w:tr w14:paraId="0DAC619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493EC67B">
            <w:pPr>
              <w:jc w:val="center"/>
              <w:rPr>
                <w:rFonts w:hint="eastAsia" w:ascii="仿宋_GB2312" w:hAnsi="华文仿宋" w:eastAsia="仿宋_GB2312" w:cs="Times New Roman"/>
                <w:sz w:val="21"/>
                <w:szCs w:val="21"/>
              </w:rPr>
            </w:pPr>
            <w:r>
              <w:rPr>
                <w:rFonts w:hint="eastAsia" w:ascii="仿宋_GB2312" w:hAnsi="华文仿宋" w:eastAsia="仿宋_GB2312" w:cs="Times New Roman"/>
                <w:sz w:val="21"/>
                <w:szCs w:val="21"/>
              </w:rPr>
              <w:t>5</w:t>
            </w:r>
          </w:p>
        </w:tc>
        <w:tc>
          <w:tcPr>
            <w:tcW w:w="1419" w:type="dxa"/>
            <w:vAlign w:val="center"/>
          </w:tcPr>
          <w:p w14:paraId="77B0B49C">
            <w:pPr>
              <w:jc w:val="center"/>
              <w:rPr>
                <w:rFonts w:hint="eastAsia" w:ascii="仿宋_GB2312" w:hAnsi="华文仿宋" w:eastAsia="仿宋_GB2312" w:cs="Times New Roman"/>
                <w:sz w:val="21"/>
                <w:szCs w:val="21"/>
              </w:rPr>
            </w:pPr>
          </w:p>
        </w:tc>
        <w:tc>
          <w:tcPr>
            <w:tcW w:w="1996" w:type="dxa"/>
            <w:vAlign w:val="center"/>
          </w:tcPr>
          <w:p w14:paraId="2F0E3B23">
            <w:pPr>
              <w:jc w:val="center"/>
              <w:rPr>
                <w:rFonts w:hint="eastAsia" w:ascii="仿宋_GB2312" w:hAnsi="华文仿宋" w:eastAsia="仿宋_GB2312" w:cs="Times New Roman"/>
                <w:sz w:val="21"/>
                <w:szCs w:val="21"/>
              </w:rPr>
            </w:pPr>
          </w:p>
        </w:tc>
        <w:tc>
          <w:tcPr>
            <w:tcW w:w="2100" w:type="dxa"/>
            <w:vAlign w:val="center"/>
          </w:tcPr>
          <w:p w14:paraId="551EEF13">
            <w:pPr>
              <w:jc w:val="center"/>
              <w:rPr>
                <w:rFonts w:hint="eastAsia" w:ascii="仿宋_GB2312" w:hAnsi="华文仿宋" w:eastAsia="仿宋_GB2312" w:cs="Times New Roman"/>
                <w:sz w:val="21"/>
                <w:szCs w:val="21"/>
              </w:rPr>
            </w:pPr>
          </w:p>
        </w:tc>
        <w:tc>
          <w:tcPr>
            <w:tcW w:w="1540" w:type="dxa"/>
            <w:vAlign w:val="center"/>
          </w:tcPr>
          <w:p w14:paraId="6F102D55">
            <w:pPr>
              <w:jc w:val="center"/>
              <w:rPr>
                <w:rFonts w:hint="eastAsia" w:ascii="仿宋_GB2312" w:hAnsi="华文仿宋" w:eastAsia="仿宋_GB2312" w:cs="Times New Roman"/>
                <w:sz w:val="21"/>
                <w:szCs w:val="21"/>
              </w:rPr>
            </w:pPr>
          </w:p>
        </w:tc>
        <w:tc>
          <w:tcPr>
            <w:tcW w:w="1120" w:type="dxa"/>
            <w:vAlign w:val="center"/>
          </w:tcPr>
          <w:p w14:paraId="4011E4AE">
            <w:pPr>
              <w:jc w:val="center"/>
              <w:rPr>
                <w:rFonts w:hint="eastAsia" w:ascii="仿宋_GB2312" w:hAnsi="华文仿宋" w:eastAsia="仿宋_GB2312" w:cs="Times New Roman"/>
                <w:sz w:val="21"/>
                <w:szCs w:val="21"/>
              </w:rPr>
            </w:pPr>
          </w:p>
        </w:tc>
      </w:tr>
    </w:tbl>
    <w:p w14:paraId="288C9F5A">
      <w:pPr>
        <w:spacing w:line="240" w:lineRule="exact"/>
        <w:sectPr>
          <w:pgSz w:w="11906" w:h="16838"/>
          <w:pgMar w:top="1378" w:right="1418" w:bottom="1134" w:left="1418" w:header="1179" w:footer="1094" w:gutter="0"/>
          <w:pgNumType w:fmt="numberInDash"/>
          <w:cols w:space="720" w:num="1"/>
          <w:docGrid w:linePitch="326" w:charSpace="0"/>
        </w:sectPr>
      </w:pPr>
    </w:p>
    <w:p w14:paraId="36AC338D">
      <w:pPr>
        <w:spacing w:line="360" w:lineRule="auto"/>
        <w:jc w:val="left"/>
        <w:rPr>
          <w:rFonts w:hint="eastAsia" w:ascii="仿宋_GB2312" w:eastAsia="仿宋_GB2312" w:cs="宋体" w:hAnsiTheme="minorEastAsia"/>
          <w:b/>
          <w:w w:val="90"/>
        </w:rPr>
      </w:pPr>
      <w:r>
        <w:rPr>
          <w:rFonts w:hint="eastAsia" w:ascii="仿宋_GB2312" w:eastAsia="仿宋_GB2312" w:cs="宋体" w:hAnsiTheme="minorEastAsia"/>
          <w:b/>
          <w:w w:val="90"/>
        </w:rPr>
        <w:t>7</w:t>
      </w:r>
      <w:r>
        <w:rPr>
          <w:rFonts w:ascii="仿宋_GB2312" w:eastAsia="仿宋_GB2312" w:cs="宋体" w:hAnsiTheme="minorEastAsia"/>
          <w:b/>
          <w:w w:val="90"/>
        </w:rPr>
        <w:t>.</w:t>
      </w:r>
    </w:p>
    <w:p w14:paraId="511B4E8C">
      <w:pPr>
        <w:spacing w:line="360" w:lineRule="auto"/>
        <w:jc w:val="center"/>
        <w:rPr>
          <w:rFonts w:hint="eastAsia" w:ascii="仿宋_GB2312" w:eastAsia="仿宋_GB2312" w:cs="宋体" w:hAnsiTheme="minorEastAsia"/>
          <w:b/>
          <w:sz w:val="28"/>
          <w:szCs w:val="28"/>
        </w:rPr>
      </w:pPr>
      <w:r>
        <w:rPr>
          <w:rFonts w:hint="eastAsia" w:ascii="仿宋_GB2312" w:eastAsia="仿宋_GB2312" w:cs="宋体" w:hAnsiTheme="minorEastAsia"/>
          <w:b/>
          <w:sz w:val="28"/>
          <w:szCs w:val="28"/>
        </w:rPr>
        <w:t>其他资格证明文件</w:t>
      </w:r>
    </w:p>
    <w:p w14:paraId="66978B67">
      <w:pPr>
        <w:spacing w:before="240" w:beforeLines="100" w:after="120" w:afterLines="50" w:line="400" w:lineRule="exact"/>
        <w:ind w:firstLine="422" w:firstLineChars="200"/>
        <w:jc w:val="left"/>
        <w:rPr>
          <w:rFonts w:hint="eastAsia" w:ascii="仿宋_GB2312" w:hAnsi="华文仿宋" w:eastAsia="仿宋_GB2312"/>
          <w:b/>
          <w:sz w:val="21"/>
          <w:szCs w:val="21"/>
        </w:rPr>
      </w:pPr>
      <w:r>
        <w:rPr>
          <w:rFonts w:hint="eastAsia" w:ascii="仿宋_GB2312" w:hAnsi="华文仿宋" w:eastAsia="仿宋_GB2312"/>
          <w:b/>
          <w:sz w:val="21"/>
          <w:szCs w:val="21"/>
        </w:rPr>
        <w:t>商务部分</w:t>
      </w:r>
    </w:p>
    <w:p w14:paraId="021E6DE3">
      <w:pPr>
        <w:adjustRightInd w:val="0"/>
        <w:snapToGrid w:val="0"/>
        <w:spacing w:line="400" w:lineRule="exact"/>
        <w:ind w:firstLine="420" w:firstLineChars="200"/>
        <w:jc w:val="left"/>
        <w:textAlignment w:val="baseline"/>
        <w:rPr>
          <w:rFonts w:hint="eastAsia" w:ascii="仿宋_GB2312" w:eastAsia="仿宋_GB2312" w:hAnsiTheme="minorEastAsia"/>
          <w:sz w:val="21"/>
          <w:szCs w:val="21"/>
        </w:rPr>
      </w:pPr>
      <w:r>
        <w:rPr>
          <w:rFonts w:ascii="仿宋_GB2312" w:eastAsia="仿宋_GB2312" w:hAnsiTheme="minorEastAsia"/>
          <w:sz w:val="21"/>
          <w:szCs w:val="21"/>
        </w:rPr>
        <w:t>1.</w:t>
      </w:r>
      <w:r>
        <w:rPr>
          <w:rFonts w:hint="eastAsia" w:ascii="仿宋_GB2312" w:eastAsia="仿宋_GB2312" w:hAnsiTheme="minorEastAsia"/>
          <w:sz w:val="21"/>
          <w:szCs w:val="21"/>
        </w:rPr>
        <w:t>中华人民共和国企业法人营业执照、税务登记证、组织机构代码证；</w:t>
      </w:r>
    </w:p>
    <w:p w14:paraId="0D23E81E">
      <w:pPr>
        <w:adjustRightInd w:val="0"/>
        <w:snapToGrid w:val="0"/>
        <w:spacing w:line="400" w:lineRule="exact"/>
        <w:ind w:firstLine="420" w:firstLineChars="200"/>
        <w:jc w:val="left"/>
        <w:textAlignment w:val="baseline"/>
        <w:rPr>
          <w:rFonts w:hint="eastAsia" w:ascii="仿宋_GB2312" w:eastAsia="仿宋_GB2312" w:hAnsiTheme="minorEastAsia"/>
          <w:sz w:val="21"/>
          <w:szCs w:val="21"/>
        </w:rPr>
      </w:pPr>
      <w:r>
        <w:rPr>
          <w:rFonts w:ascii="仿宋_GB2312" w:eastAsia="仿宋_GB2312" w:hAnsiTheme="minorEastAsia"/>
          <w:sz w:val="21"/>
          <w:szCs w:val="21"/>
        </w:rPr>
        <w:t>2.</w:t>
      </w:r>
      <w:r>
        <w:rPr>
          <w:rFonts w:hint="eastAsia" w:ascii="仿宋_GB2312" w:eastAsia="仿宋_GB2312" w:hAnsiTheme="minorEastAsia"/>
          <w:sz w:val="21"/>
          <w:szCs w:val="21"/>
        </w:rPr>
        <w:t>中华人民共和国中外合资经营企业批准证书（仅对中外合资经营企业）；</w:t>
      </w:r>
    </w:p>
    <w:p w14:paraId="23DF1C5D">
      <w:pPr>
        <w:adjustRightInd w:val="0"/>
        <w:snapToGrid w:val="0"/>
        <w:spacing w:line="400" w:lineRule="exact"/>
        <w:ind w:firstLine="420" w:firstLineChars="200"/>
        <w:jc w:val="left"/>
        <w:textAlignment w:val="baseline"/>
        <w:rPr>
          <w:rFonts w:hint="eastAsia" w:ascii="仿宋_GB2312" w:eastAsia="仿宋_GB2312" w:hAnsiTheme="minorEastAsia"/>
          <w:sz w:val="21"/>
          <w:szCs w:val="21"/>
        </w:rPr>
      </w:pPr>
      <w:r>
        <w:rPr>
          <w:rFonts w:ascii="仿宋_GB2312" w:eastAsia="仿宋_GB2312" w:hAnsiTheme="minorEastAsia"/>
          <w:sz w:val="21"/>
          <w:szCs w:val="21"/>
        </w:rPr>
        <w:t>3.</w:t>
      </w:r>
      <w:r>
        <w:rPr>
          <w:rFonts w:hint="eastAsia" w:ascii="仿宋_GB2312" w:eastAsia="仿宋_GB2312" w:hAnsiTheme="minorEastAsia"/>
          <w:sz w:val="21"/>
          <w:szCs w:val="21"/>
        </w:rPr>
        <w:t xml:space="preserve">产品生产许可证或销售许可证；   </w:t>
      </w:r>
    </w:p>
    <w:p w14:paraId="20342DC7">
      <w:pPr>
        <w:adjustRightInd w:val="0"/>
        <w:snapToGrid w:val="0"/>
        <w:spacing w:line="400" w:lineRule="exact"/>
        <w:ind w:firstLine="420" w:firstLineChars="200"/>
        <w:jc w:val="left"/>
        <w:textAlignment w:val="baseline"/>
        <w:rPr>
          <w:rFonts w:hint="eastAsia" w:ascii="仿宋_GB2312" w:eastAsia="仿宋_GB2312" w:hAnsiTheme="minorEastAsia"/>
          <w:sz w:val="21"/>
          <w:szCs w:val="21"/>
        </w:rPr>
      </w:pPr>
      <w:r>
        <w:rPr>
          <w:rFonts w:ascii="仿宋_GB2312" w:eastAsia="仿宋_GB2312" w:hAnsiTheme="minorEastAsia"/>
          <w:sz w:val="21"/>
          <w:szCs w:val="21"/>
        </w:rPr>
        <w:t>4.</w:t>
      </w:r>
      <w:r>
        <w:rPr>
          <w:rFonts w:hint="eastAsia" w:ascii="仿宋_GB2312" w:eastAsia="仿宋_GB2312" w:hAnsiTheme="minorEastAsia"/>
          <w:sz w:val="21"/>
          <w:szCs w:val="21"/>
        </w:rPr>
        <w:t>产品鉴定证书和检测报告；</w:t>
      </w:r>
    </w:p>
    <w:p w14:paraId="09409F7B">
      <w:pPr>
        <w:adjustRightInd w:val="0"/>
        <w:snapToGrid w:val="0"/>
        <w:spacing w:line="400" w:lineRule="exact"/>
        <w:ind w:firstLine="420" w:firstLineChars="200"/>
        <w:jc w:val="left"/>
        <w:textAlignment w:val="baseline"/>
        <w:rPr>
          <w:rFonts w:hint="eastAsia" w:ascii="仿宋_GB2312" w:eastAsia="仿宋_GB2312" w:hAnsiTheme="minorEastAsia"/>
          <w:sz w:val="21"/>
          <w:szCs w:val="21"/>
        </w:rPr>
      </w:pPr>
      <w:r>
        <w:rPr>
          <w:rFonts w:ascii="仿宋_GB2312" w:eastAsia="仿宋_GB2312" w:hAnsiTheme="minorEastAsia"/>
          <w:sz w:val="21"/>
          <w:szCs w:val="21"/>
        </w:rPr>
        <w:t>5.</w:t>
      </w:r>
      <w:r>
        <w:rPr>
          <w:rFonts w:hint="eastAsia" w:ascii="仿宋_GB2312" w:eastAsia="仿宋_GB2312" w:hAnsiTheme="minorEastAsia"/>
          <w:sz w:val="21"/>
          <w:szCs w:val="21"/>
        </w:rPr>
        <w:t>企业ISO9000和ISO14000证书；</w:t>
      </w:r>
    </w:p>
    <w:p w14:paraId="1F6B0AB5">
      <w:pPr>
        <w:adjustRightInd w:val="0"/>
        <w:snapToGrid w:val="0"/>
        <w:spacing w:line="400" w:lineRule="exact"/>
        <w:ind w:firstLine="420" w:firstLineChars="200"/>
        <w:jc w:val="left"/>
        <w:textAlignment w:val="baseline"/>
        <w:rPr>
          <w:rFonts w:hint="eastAsia" w:ascii="仿宋_GB2312" w:eastAsia="仿宋_GB2312" w:hAnsiTheme="minorEastAsia"/>
          <w:sz w:val="21"/>
          <w:szCs w:val="21"/>
        </w:rPr>
      </w:pPr>
      <w:r>
        <w:rPr>
          <w:rFonts w:ascii="仿宋_GB2312" w:eastAsia="仿宋_GB2312" w:hAnsiTheme="minorEastAsia"/>
          <w:sz w:val="21"/>
          <w:szCs w:val="21"/>
        </w:rPr>
        <w:t>6.</w:t>
      </w:r>
      <w:r>
        <w:rPr>
          <w:rFonts w:hint="eastAsia" w:ascii="仿宋_GB2312" w:eastAsia="仿宋_GB2312" w:hAnsiTheme="minorEastAsia"/>
          <w:sz w:val="21"/>
          <w:szCs w:val="21"/>
        </w:rPr>
        <w:t>增值税一般纳税人资格登记表；</w:t>
      </w:r>
    </w:p>
    <w:p w14:paraId="7EDDC096">
      <w:pPr>
        <w:adjustRightInd w:val="0"/>
        <w:snapToGrid w:val="0"/>
        <w:spacing w:line="400" w:lineRule="exact"/>
        <w:ind w:firstLine="420" w:firstLineChars="200"/>
        <w:jc w:val="left"/>
        <w:textAlignment w:val="baseline"/>
        <w:rPr>
          <w:rFonts w:hint="eastAsia" w:ascii="仿宋_GB2312" w:eastAsia="仿宋_GB2312" w:hAnsiTheme="minorEastAsia"/>
          <w:sz w:val="21"/>
          <w:szCs w:val="21"/>
        </w:rPr>
      </w:pPr>
      <w:r>
        <w:rPr>
          <w:rFonts w:ascii="仿宋_GB2312" w:eastAsia="仿宋_GB2312" w:hAnsiTheme="minorEastAsia"/>
          <w:sz w:val="21"/>
          <w:szCs w:val="21"/>
        </w:rPr>
        <w:t>7.</w:t>
      </w:r>
      <w:r>
        <w:rPr>
          <w:rFonts w:hint="eastAsia" w:ascii="仿宋_GB2312" w:eastAsia="仿宋_GB2312" w:hAnsiTheme="minorEastAsia"/>
          <w:sz w:val="21"/>
          <w:szCs w:val="21"/>
        </w:rPr>
        <w:t>近三年内是否有被责令停业</w:t>
      </w:r>
      <w:r>
        <w:rPr>
          <w:rFonts w:hint="eastAsia" w:ascii="宋体" w:hAnsi="宋体" w:eastAsia="宋体" w:cs="宋体"/>
          <w:sz w:val="21"/>
          <w:szCs w:val="21"/>
        </w:rPr>
        <w:t>，</w:t>
      </w:r>
      <w:r>
        <w:rPr>
          <w:rFonts w:hint="eastAsia" w:ascii="仿宋_GB2312" w:eastAsia="仿宋_GB2312" w:hAnsiTheme="minorEastAsia"/>
          <w:sz w:val="21"/>
          <w:szCs w:val="21"/>
        </w:rPr>
        <w:t>暂停投标期限</w:t>
      </w:r>
      <w:r>
        <w:rPr>
          <w:rFonts w:hint="eastAsia" w:ascii="宋体" w:hAnsi="宋体" w:eastAsia="宋体" w:cs="宋体"/>
          <w:sz w:val="21"/>
          <w:szCs w:val="21"/>
        </w:rPr>
        <w:t>，</w:t>
      </w:r>
      <w:r>
        <w:rPr>
          <w:rFonts w:hint="eastAsia" w:ascii="仿宋_GB2312" w:eastAsia="仿宋_GB2312" w:hAnsiTheme="minorEastAsia"/>
          <w:sz w:val="21"/>
          <w:szCs w:val="21"/>
        </w:rPr>
        <w:t>财产被接管、冻结，破产状态等情况（附录</w:t>
      </w:r>
      <w:r>
        <w:rPr>
          <w:rFonts w:ascii="仿宋_GB2312" w:eastAsia="仿宋_GB2312" w:hAnsiTheme="minorEastAsia"/>
          <w:sz w:val="21"/>
          <w:szCs w:val="21"/>
        </w:rPr>
        <w:t>12</w:t>
      </w:r>
      <w:r>
        <w:rPr>
          <w:rFonts w:hint="eastAsia" w:ascii="仿宋_GB2312" w:eastAsia="仿宋_GB2312" w:hAnsiTheme="minorEastAsia"/>
          <w:sz w:val="21"/>
          <w:szCs w:val="21"/>
        </w:rPr>
        <w:t>）；</w:t>
      </w:r>
    </w:p>
    <w:p w14:paraId="5A75AE54">
      <w:pPr>
        <w:adjustRightInd w:val="0"/>
        <w:snapToGrid w:val="0"/>
        <w:spacing w:line="400" w:lineRule="exact"/>
        <w:ind w:firstLine="420" w:firstLineChars="200"/>
        <w:jc w:val="left"/>
        <w:textAlignment w:val="baseline"/>
        <w:rPr>
          <w:rFonts w:hint="eastAsia" w:ascii="仿宋_GB2312" w:eastAsia="仿宋_GB2312" w:hAnsiTheme="minorEastAsia"/>
          <w:sz w:val="21"/>
          <w:szCs w:val="21"/>
        </w:rPr>
      </w:pPr>
      <w:r>
        <w:rPr>
          <w:rFonts w:ascii="仿宋_GB2312" w:eastAsia="仿宋_GB2312" w:hAnsiTheme="minorEastAsia"/>
          <w:sz w:val="21"/>
          <w:szCs w:val="21"/>
        </w:rPr>
        <w:t>8.</w:t>
      </w:r>
      <w:r>
        <w:rPr>
          <w:rFonts w:hint="eastAsia" w:ascii="仿宋_GB2312" w:eastAsia="仿宋_GB2312" w:hAnsiTheme="minorEastAsia"/>
          <w:sz w:val="21"/>
          <w:szCs w:val="21"/>
        </w:rPr>
        <w:t>业绩证明资料（近三年的类似工程施工合同复印件，提供原件备查）；</w:t>
      </w:r>
    </w:p>
    <w:p w14:paraId="432D2A1B">
      <w:pPr>
        <w:adjustRightInd w:val="0"/>
        <w:snapToGrid w:val="0"/>
        <w:spacing w:line="400" w:lineRule="exact"/>
        <w:ind w:firstLine="420" w:firstLineChars="200"/>
        <w:jc w:val="left"/>
        <w:textAlignment w:val="baseline"/>
        <w:rPr>
          <w:rFonts w:hint="eastAsia" w:ascii="仿宋_GB2312" w:eastAsia="仿宋_GB2312" w:hAnsiTheme="minorEastAsia"/>
          <w:sz w:val="21"/>
          <w:szCs w:val="21"/>
        </w:rPr>
      </w:pPr>
      <w:r>
        <w:rPr>
          <w:rFonts w:hint="eastAsia" w:ascii="仿宋_GB2312" w:eastAsia="仿宋_GB2312" w:hAnsiTheme="minorEastAsia"/>
          <w:sz w:val="21"/>
          <w:szCs w:val="21"/>
        </w:rPr>
        <w:t>9.劳动保护用品资料；</w:t>
      </w:r>
    </w:p>
    <w:p w14:paraId="22E753C5">
      <w:pPr>
        <w:adjustRightInd w:val="0"/>
        <w:snapToGrid w:val="0"/>
        <w:spacing w:line="400" w:lineRule="exact"/>
        <w:ind w:firstLine="420" w:firstLineChars="200"/>
        <w:jc w:val="left"/>
        <w:textAlignment w:val="baseline"/>
        <w:rPr>
          <w:rFonts w:hint="eastAsia" w:ascii="仿宋_GB2312" w:eastAsia="仿宋_GB2312" w:hAnsiTheme="minorEastAsia"/>
          <w:sz w:val="21"/>
          <w:szCs w:val="21"/>
        </w:rPr>
      </w:pPr>
      <w:r>
        <w:rPr>
          <w:rFonts w:hint="eastAsia" w:ascii="仿宋_GB2312" w:eastAsia="仿宋_GB2312" w:hAnsiTheme="minorEastAsia"/>
          <w:sz w:val="21"/>
          <w:szCs w:val="21"/>
        </w:rPr>
        <w:t>10.易燃易爆化学危险品资料；</w:t>
      </w:r>
    </w:p>
    <w:p w14:paraId="6CEEB4B2">
      <w:pPr>
        <w:adjustRightInd w:val="0"/>
        <w:snapToGrid w:val="0"/>
        <w:spacing w:line="400" w:lineRule="exact"/>
        <w:ind w:firstLine="420" w:firstLineChars="200"/>
        <w:jc w:val="left"/>
        <w:textAlignment w:val="baseline"/>
        <w:rPr>
          <w:rFonts w:hint="eastAsia" w:ascii="仿宋_GB2312" w:eastAsia="仿宋_GB2312" w:hAnsiTheme="minorEastAsia"/>
          <w:sz w:val="21"/>
          <w:szCs w:val="21"/>
        </w:rPr>
      </w:pPr>
      <w:r>
        <w:rPr>
          <w:rFonts w:hint="eastAsia" w:ascii="仿宋_GB2312" w:eastAsia="仿宋_GB2312" w:hAnsiTheme="minorEastAsia"/>
          <w:sz w:val="21"/>
          <w:szCs w:val="21"/>
        </w:rPr>
        <w:t>11</w:t>
      </w:r>
      <w:r>
        <w:rPr>
          <w:rFonts w:ascii="仿宋_GB2312" w:eastAsia="仿宋_GB2312" w:hAnsiTheme="minorEastAsia"/>
          <w:sz w:val="21"/>
          <w:szCs w:val="21"/>
        </w:rPr>
        <w:t>.</w:t>
      </w:r>
      <w:r>
        <w:rPr>
          <w:rFonts w:hint="eastAsia" w:ascii="仿宋_GB2312" w:eastAsia="仿宋_GB2312" w:hAnsiTheme="minorEastAsia"/>
          <w:sz w:val="21"/>
          <w:szCs w:val="21"/>
        </w:rPr>
        <w:t>投标人认为必要的其它文件和资料。</w:t>
      </w:r>
    </w:p>
    <w:p w14:paraId="0120EA6D">
      <w:pPr>
        <w:spacing w:before="240" w:beforeLines="100" w:after="120" w:afterLines="50" w:line="400" w:lineRule="exact"/>
        <w:ind w:firstLine="422" w:firstLineChars="200"/>
        <w:jc w:val="left"/>
        <w:rPr>
          <w:rFonts w:hint="eastAsia" w:ascii="仿宋_GB2312" w:hAnsi="华文仿宋" w:eastAsia="仿宋_GB2312"/>
          <w:b/>
          <w:sz w:val="21"/>
          <w:szCs w:val="21"/>
        </w:rPr>
      </w:pPr>
      <w:r>
        <w:rPr>
          <w:rFonts w:hint="eastAsia" w:ascii="仿宋_GB2312" w:hAnsi="华文仿宋" w:eastAsia="仿宋_GB2312"/>
          <w:b/>
          <w:sz w:val="21"/>
          <w:szCs w:val="21"/>
        </w:rPr>
        <w:t>技术部分</w:t>
      </w:r>
    </w:p>
    <w:p w14:paraId="3AF42759">
      <w:pPr>
        <w:spacing w:line="400" w:lineRule="exact"/>
        <w:ind w:firstLine="420" w:firstLineChars="200"/>
        <w:jc w:val="left"/>
        <w:rPr>
          <w:rFonts w:hint="eastAsia" w:ascii="仿宋_GB2312" w:hAnsi="华文仿宋" w:eastAsia="仿宋_GB2312" w:cs="Times New Roman"/>
          <w:sz w:val="21"/>
          <w:szCs w:val="21"/>
        </w:rPr>
      </w:pPr>
      <w:r>
        <w:rPr>
          <w:rFonts w:ascii="仿宋_GB2312" w:hAnsi="华文仿宋" w:eastAsia="仿宋_GB2312"/>
          <w:sz w:val="21"/>
          <w:szCs w:val="21"/>
        </w:rPr>
        <w:t>1.</w:t>
      </w:r>
      <w:r>
        <w:rPr>
          <w:rFonts w:hint="eastAsia" w:ascii="仿宋_GB2312" w:hAnsi="华文仿宋" w:eastAsia="仿宋_GB2312"/>
          <w:sz w:val="21"/>
          <w:szCs w:val="21"/>
        </w:rPr>
        <w:t>主要原材料的来源、性能指标及采用标准；</w:t>
      </w:r>
    </w:p>
    <w:p w14:paraId="3A8D354D">
      <w:pPr>
        <w:spacing w:line="400" w:lineRule="exact"/>
        <w:ind w:firstLine="420" w:firstLineChars="200"/>
        <w:jc w:val="left"/>
        <w:rPr>
          <w:rFonts w:hint="eastAsia" w:ascii="仿宋_GB2312" w:hAnsi="华文仿宋" w:eastAsia="仿宋_GB2312" w:cs="Times New Roman"/>
          <w:sz w:val="21"/>
          <w:szCs w:val="21"/>
        </w:rPr>
      </w:pPr>
      <w:r>
        <w:rPr>
          <w:rFonts w:ascii="仿宋_GB2312" w:hAnsi="华文仿宋" w:eastAsia="仿宋_GB2312"/>
          <w:sz w:val="21"/>
          <w:szCs w:val="21"/>
        </w:rPr>
        <w:t>2.</w:t>
      </w:r>
      <w:r>
        <w:rPr>
          <w:rFonts w:hint="eastAsia" w:ascii="仿宋_GB2312" w:hAnsi="华文仿宋" w:eastAsia="仿宋_GB2312"/>
          <w:sz w:val="21"/>
          <w:szCs w:val="21"/>
        </w:rPr>
        <w:t>近3年内省、部级以上检验、检测机构出具的投标物资质量检验报告（复印件）；</w:t>
      </w:r>
    </w:p>
    <w:p w14:paraId="76D7C343">
      <w:pPr>
        <w:spacing w:line="400" w:lineRule="exact"/>
        <w:ind w:firstLine="420" w:firstLineChars="200"/>
        <w:jc w:val="left"/>
        <w:rPr>
          <w:rFonts w:hint="eastAsia" w:ascii="仿宋_GB2312" w:hAnsi="华文仿宋" w:eastAsia="仿宋_GB2312" w:cs="Times New Roman"/>
          <w:sz w:val="21"/>
          <w:szCs w:val="21"/>
        </w:rPr>
      </w:pPr>
      <w:r>
        <w:rPr>
          <w:rFonts w:ascii="仿宋_GB2312" w:hAnsi="华文仿宋" w:eastAsia="仿宋_GB2312"/>
          <w:sz w:val="21"/>
          <w:szCs w:val="21"/>
        </w:rPr>
        <w:t>3.</w:t>
      </w:r>
      <w:r>
        <w:rPr>
          <w:rFonts w:hint="eastAsia" w:ascii="仿宋_GB2312" w:hAnsi="华文仿宋" w:eastAsia="仿宋_GB2312"/>
          <w:sz w:val="21"/>
          <w:szCs w:val="21"/>
        </w:rPr>
        <w:t>投标物资的生产质量保证措施；</w:t>
      </w:r>
    </w:p>
    <w:p w14:paraId="63B16834">
      <w:pPr>
        <w:spacing w:line="400" w:lineRule="exact"/>
        <w:ind w:firstLine="420" w:firstLineChars="200"/>
        <w:jc w:val="left"/>
        <w:rPr>
          <w:rFonts w:hint="eastAsia" w:ascii="仿宋_GB2312" w:hAnsi="华文仿宋" w:eastAsia="仿宋_GB2312" w:cs="Times New Roman"/>
          <w:sz w:val="21"/>
          <w:szCs w:val="21"/>
        </w:rPr>
      </w:pPr>
      <w:r>
        <w:rPr>
          <w:rFonts w:ascii="仿宋_GB2312" w:hAnsi="华文仿宋" w:eastAsia="仿宋_GB2312"/>
          <w:sz w:val="21"/>
          <w:szCs w:val="21"/>
        </w:rPr>
        <w:t>4.</w:t>
      </w:r>
      <w:r>
        <w:rPr>
          <w:rFonts w:hint="eastAsia" w:ascii="仿宋_GB2312" w:hAnsi="华文仿宋" w:eastAsia="仿宋_GB2312"/>
          <w:sz w:val="21"/>
          <w:szCs w:val="21"/>
        </w:rPr>
        <w:t>详细具体的组织供应、运输、技术服务方案。要求根据本项目施工特点以及所处的地理位置、环境、气候、交通和工期等情况，编制切实可行的方案，并提供应急预案；</w:t>
      </w:r>
    </w:p>
    <w:p w14:paraId="0986BDD4">
      <w:pPr>
        <w:spacing w:line="400" w:lineRule="exact"/>
        <w:ind w:firstLine="420" w:firstLineChars="200"/>
        <w:jc w:val="left"/>
        <w:rPr>
          <w:rFonts w:hint="eastAsia" w:ascii="仿宋_GB2312" w:hAnsi="华文仿宋" w:eastAsia="仿宋_GB2312" w:cs="Times New Roman"/>
          <w:sz w:val="21"/>
          <w:szCs w:val="21"/>
        </w:rPr>
      </w:pPr>
      <w:r>
        <w:rPr>
          <w:rFonts w:ascii="仿宋_GB2312" w:hAnsi="华文仿宋" w:eastAsia="仿宋_GB2312"/>
          <w:sz w:val="21"/>
          <w:szCs w:val="21"/>
        </w:rPr>
        <w:t>5.</w:t>
      </w:r>
      <w:r>
        <w:rPr>
          <w:rFonts w:hint="eastAsia" w:ascii="仿宋_GB2312" w:hAnsi="华文仿宋" w:eastAsia="仿宋_GB2312"/>
          <w:sz w:val="21"/>
          <w:szCs w:val="21"/>
        </w:rPr>
        <w:t>投标人须提供售后服务承诺；</w:t>
      </w:r>
    </w:p>
    <w:p w14:paraId="5A233041">
      <w:pPr>
        <w:spacing w:line="400" w:lineRule="exact"/>
        <w:ind w:firstLine="420" w:firstLineChars="200"/>
        <w:jc w:val="left"/>
        <w:rPr>
          <w:rFonts w:hint="eastAsia" w:ascii="仿宋_GB2312" w:hAnsi="华文仿宋" w:eastAsia="仿宋_GB2312"/>
          <w:sz w:val="21"/>
          <w:szCs w:val="21"/>
        </w:rPr>
      </w:pPr>
      <w:r>
        <w:rPr>
          <w:rFonts w:ascii="仿宋_GB2312" w:hAnsi="华文仿宋" w:eastAsia="仿宋_GB2312"/>
          <w:sz w:val="21"/>
          <w:szCs w:val="21"/>
        </w:rPr>
        <w:t>6.</w:t>
      </w:r>
      <w:r>
        <w:rPr>
          <w:rFonts w:hint="eastAsia" w:ascii="仿宋_GB2312" w:hAnsi="华文仿宋" w:eastAsia="仿宋_GB2312"/>
          <w:sz w:val="21"/>
          <w:szCs w:val="21"/>
        </w:rPr>
        <w:t xml:space="preserve">投标人认为需要补充的其它文件或资料。 </w:t>
      </w:r>
    </w:p>
    <w:p w14:paraId="00E518C2">
      <w:pPr>
        <w:spacing w:line="400" w:lineRule="exact"/>
        <w:ind w:firstLine="200"/>
        <w:jc w:val="left"/>
        <w:rPr>
          <w:rFonts w:hint="eastAsia" w:ascii="仿宋_GB2312" w:eastAsia="仿宋_GB2312" w:cs="宋体" w:hAnsiTheme="minorEastAsia"/>
        </w:rPr>
      </w:pPr>
    </w:p>
    <w:p w14:paraId="56E6B9CB">
      <w:pPr>
        <w:widowControl/>
        <w:jc w:val="center"/>
        <w:rPr>
          <w:rFonts w:hint="eastAsia" w:ascii="仿宋_GB2312" w:eastAsia="仿宋_GB2312" w:hAnsiTheme="majorEastAsia"/>
          <w:b/>
          <w:bCs/>
          <w:sz w:val="28"/>
          <w:szCs w:val="28"/>
        </w:rPr>
      </w:pPr>
    </w:p>
    <w:p w14:paraId="67428B21">
      <w:pPr>
        <w:widowControl/>
        <w:jc w:val="center"/>
        <w:rPr>
          <w:rFonts w:hint="eastAsia" w:ascii="仿宋_GB2312" w:eastAsia="仿宋_GB2312" w:hAnsiTheme="majorEastAsia"/>
          <w:b/>
          <w:bCs/>
          <w:sz w:val="28"/>
          <w:szCs w:val="28"/>
        </w:rPr>
      </w:pPr>
    </w:p>
    <w:p w14:paraId="649B0E93">
      <w:pPr>
        <w:widowControl/>
        <w:jc w:val="center"/>
        <w:rPr>
          <w:rFonts w:hint="eastAsia" w:ascii="仿宋_GB2312" w:eastAsia="仿宋_GB2312" w:hAnsiTheme="majorEastAsia"/>
          <w:b/>
          <w:bCs/>
          <w:sz w:val="28"/>
          <w:szCs w:val="28"/>
        </w:rPr>
      </w:pPr>
    </w:p>
    <w:p w14:paraId="359C1EA0">
      <w:pPr>
        <w:widowControl/>
        <w:jc w:val="center"/>
        <w:rPr>
          <w:rFonts w:hint="eastAsia" w:ascii="仿宋_GB2312" w:eastAsia="仿宋_GB2312" w:hAnsiTheme="majorEastAsia"/>
          <w:b/>
          <w:bCs/>
          <w:sz w:val="28"/>
          <w:szCs w:val="28"/>
        </w:rPr>
      </w:pPr>
    </w:p>
    <w:p w14:paraId="32C232AE">
      <w:pPr>
        <w:widowControl/>
        <w:jc w:val="center"/>
        <w:rPr>
          <w:rFonts w:hint="eastAsia" w:ascii="仿宋_GB2312" w:eastAsia="仿宋_GB2312" w:hAnsiTheme="majorEastAsia"/>
          <w:b/>
          <w:bCs/>
          <w:sz w:val="28"/>
          <w:szCs w:val="28"/>
        </w:rPr>
      </w:pPr>
    </w:p>
    <w:p w14:paraId="748ADDC2">
      <w:pPr>
        <w:widowControl/>
        <w:jc w:val="center"/>
        <w:rPr>
          <w:rFonts w:hint="eastAsia" w:ascii="仿宋_GB2312" w:eastAsia="仿宋_GB2312" w:hAnsiTheme="majorEastAsia"/>
          <w:b/>
          <w:bCs/>
          <w:sz w:val="28"/>
          <w:szCs w:val="28"/>
        </w:rPr>
      </w:pPr>
    </w:p>
    <w:p w14:paraId="30B88731">
      <w:pPr>
        <w:widowControl/>
        <w:jc w:val="center"/>
        <w:rPr>
          <w:rFonts w:hint="eastAsia" w:ascii="仿宋_GB2312" w:eastAsia="仿宋_GB2312" w:hAnsiTheme="majorEastAsia"/>
          <w:b/>
          <w:bCs/>
          <w:sz w:val="28"/>
          <w:szCs w:val="28"/>
        </w:rPr>
      </w:pPr>
    </w:p>
    <w:p w14:paraId="26782B69">
      <w:pPr>
        <w:widowControl/>
        <w:jc w:val="center"/>
        <w:rPr>
          <w:rFonts w:hint="eastAsia" w:ascii="仿宋_GB2312" w:eastAsia="仿宋_GB2312" w:hAnsiTheme="majorEastAsia"/>
          <w:b/>
          <w:bCs/>
          <w:sz w:val="28"/>
          <w:szCs w:val="28"/>
        </w:rPr>
      </w:pPr>
    </w:p>
    <w:p w14:paraId="1FD62878">
      <w:pPr>
        <w:widowControl/>
        <w:jc w:val="center"/>
        <w:rPr>
          <w:rFonts w:hint="eastAsia" w:ascii="仿宋_GB2312" w:eastAsia="仿宋_GB2312" w:hAnsiTheme="majorEastAsia"/>
          <w:b/>
          <w:bCs/>
          <w:sz w:val="28"/>
          <w:szCs w:val="28"/>
        </w:rPr>
      </w:pPr>
    </w:p>
    <w:p w14:paraId="04A81780">
      <w:pPr>
        <w:widowControl/>
        <w:jc w:val="center"/>
        <w:rPr>
          <w:rFonts w:hint="eastAsia" w:ascii="仿宋_GB2312" w:eastAsia="仿宋_GB2312" w:hAnsiTheme="majorEastAsia"/>
          <w:b/>
          <w:bCs/>
          <w:sz w:val="28"/>
          <w:szCs w:val="28"/>
        </w:rPr>
      </w:pPr>
    </w:p>
    <w:p w14:paraId="07777649">
      <w:pPr>
        <w:widowControl/>
        <w:jc w:val="center"/>
        <w:rPr>
          <w:rFonts w:hint="eastAsia" w:ascii="仿宋_GB2312" w:eastAsia="仿宋_GB2312" w:hAnsiTheme="majorEastAsia"/>
          <w:b/>
          <w:bCs/>
          <w:sz w:val="28"/>
          <w:szCs w:val="28"/>
        </w:rPr>
      </w:pPr>
      <w:r>
        <w:rPr>
          <w:rFonts w:hint="eastAsia" w:ascii="仿宋_GB2312" w:eastAsia="仿宋_GB2312" w:hAnsiTheme="majorEastAsia"/>
          <w:b/>
          <w:bCs/>
          <w:sz w:val="28"/>
          <w:szCs w:val="28"/>
        </w:rPr>
        <w:t>第四部分  合同文件</w:t>
      </w:r>
    </w:p>
    <w:p w14:paraId="771E5688">
      <w:pPr>
        <w:widowControl/>
        <w:spacing w:line="480" w:lineRule="auto"/>
        <w:rPr>
          <w:rFonts w:hint="eastAsia" w:ascii="宋体" w:hAnsi="宋体"/>
          <w:sz w:val="21"/>
          <w:szCs w:val="21"/>
        </w:rPr>
      </w:pPr>
      <w:r>
        <w:rPr>
          <w:rFonts w:hint="eastAsia" w:ascii="宋体" w:hAnsi="宋体"/>
          <w:sz w:val="21"/>
          <w:szCs w:val="21"/>
        </w:rPr>
        <w:t>（请粘贴对应合同）</w:t>
      </w: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9093F">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5E6A8">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E5ZTc2OGZjMDNmYjNhYzhiMzQ4M2ZjYjlmYzA1NTU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1085"/>
    <w:rsid w:val="00092EEC"/>
    <w:rsid w:val="00095550"/>
    <w:rsid w:val="00097979"/>
    <w:rsid w:val="000A2760"/>
    <w:rsid w:val="000A4881"/>
    <w:rsid w:val="000A5407"/>
    <w:rsid w:val="000A5F3B"/>
    <w:rsid w:val="000A7A00"/>
    <w:rsid w:val="000B3B4B"/>
    <w:rsid w:val="000C2ABF"/>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11788"/>
    <w:rsid w:val="0022260F"/>
    <w:rsid w:val="00223849"/>
    <w:rsid w:val="00232082"/>
    <w:rsid w:val="00234609"/>
    <w:rsid w:val="00236784"/>
    <w:rsid w:val="00236DDE"/>
    <w:rsid w:val="00237151"/>
    <w:rsid w:val="00237C1E"/>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B2F70"/>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1DDF"/>
    <w:rsid w:val="00354736"/>
    <w:rsid w:val="00357B64"/>
    <w:rsid w:val="003618ED"/>
    <w:rsid w:val="00361B11"/>
    <w:rsid w:val="00363FE6"/>
    <w:rsid w:val="00367147"/>
    <w:rsid w:val="00367D50"/>
    <w:rsid w:val="00372099"/>
    <w:rsid w:val="00374BBD"/>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637"/>
    <w:rsid w:val="003E1BA6"/>
    <w:rsid w:val="003E1C56"/>
    <w:rsid w:val="003E2E41"/>
    <w:rsid w:val="003E401B"/>
    <w:rsid w:val="003E42CD"/>
    <w:rsid w:val="003E5FC8"/>
    <w:rsid w:val="003F0BD0"/>
    <w:rsid w:val="003F2F9B"/>
    <w:rsid w:val="003F3596"/>
    <w:rsid w:val="00405087"/>
    <w:rsid w:val="004061DA"/>
    <w:rsid w:val="00407154"/>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45B50"/>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C5D2D"/>
    <w:rsid w:val="007D013D"/>
    <w:rsid w:val="007D132B"/>
    <w:rsid w:val="007D25F1"/>
    <w:rsid w:val="007D5478"/>
    <w:rsid w:val="007D6E76"/>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1312"/>
    <w:rsid w:val="008434E9"/>
    <w:rsid w:val="008436C2"/>
    <w:rsid w:val="00844D32"/>
    <w:rsid w:val="008464C8"/>
    <w:rsid w:val="00846A4B"/>
    <w:rsid w:val="0084736A"/>
    <w:rsid w:val="0084772E"/>
    <w:rsid w:val="008501A7"/>
    <w:rsid w:val="0085040C"/>
    <w:rsid w:val="00850D3F"/>
    <w:rsid w:val="00854D4A"/>
    <w:rsid w:val="00855419"/>
    <w:rsid w:val="00857EBE"/>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570A7"/>
    <w:rsid w:val="00962D26"/>
    <w:rsid w:val="00962D43"/>
    <w:rsid w:val="00963AFA"/>
    <w:rsid w:val="00963ED4"/>
    <w:rsid w:val="009659CE"/>
    <w:rsid w:val="00965D76"/>
    <w:rsid w:val="0096637C"/>
    <w:rsid w:val="00966B04"/>
    <w:rsid w:val="009753CC"/>
    <w:rsid w:val="0097644F"/>
    <w:rsid w:val="009A2878"/>
    <w:rsid w:val="009B180A"/>
    <w:rsid w:val="009B191D"/>
    <w:rsid w:val="009B76B7"/>
    <w:rsid w:val="009C1131"/>
    <w:rsid w:val="009C3CBB"/>
    <w:rsid w:val="009C44A3"/>
    <w:rsid w:val="009C54D8"/>
    <w:rsid w:val="009C589E"/>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4B9D"/>
    <w:rsid w:val="00A96B9C"/>
    <w:rsid w:val="00A97E9F"/>
    <w:rsid w:val="00AA520D"/>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5FE4"/>
    <w:rsid w:val="00B17976"/>
    <w:rsid w:val="00B248D0"/>
    <w:rsid w:val="00B25565"/>
    <w:rsid w:val="00B327CE"/>
    <w:rsid w:val="00B353B9"/>
    <w:rsid w:val="00B36B1C"/>
    <w:rsid w:val="00B36F89"/>
    <w:rsid w:val="00B3753C"/>
    <w:rsid w:val="00B449E5"/>
    <w:rsid w:val="00B46BB8"/>
    <w:rsid w:val="00B510C0"/>
    <w:rsid w:val="00B60B90"/>
    <w:rsid w:val="00B611D2"/>
    <w:rsid w:val="00B72F3D"/>
    <w:rsid w:val="00B77CEC"/>
    <w:rsid w:val="00B8185C"/>
    <w:rsid w:val="00B81DB7"/>
    <w:rsid w:val="00B861D4"/>
    <w:rsid w:val="00B91736"/>
    <w:rsid w:val="00B93518"/>
    <w:rsid w:val="00B94806"/>
    <w:rsid w:val="00B95063"/>
    <w:rsid w:val="00B95C04"/>
    <w:rsid w:val="00BA43E1"/>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041F"/>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62B1"/>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68D4"/>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0411"/>
    <w:rsid w:val="00E6245C"/>
    <w:rsid w:val="00E632A3"/>
    <w:rsid w:val="00E64E9F"/>
    <w:rsid w:val="00E769CD"/>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72D"/>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2994DB8"/>
    <w:rsid w:val="03C541FC"/>
    <w:rsid w:val="05B9677F"/>
    <w:rsid w:val="0714751A"/>
    <w:rsid w:val="082931CB"/>
    <w:rsid w:val="0AE10B06"/>
    <w:rsid w:val="0B4E1717"/>
    <w:rsid w:val="0C6B0A2B"/>
    <w:rsid w:val="0E1529C0"/>
    <w:rsid w:val="10E2481B"/>
    <w:rsid w:val="117711C9"/>
    <w:rsid w:val="16BC60CF"/>
    <w:rsid w:val="20C8798E"/>
    <w:rsid w:val="24F00B4F"/>
    <w:rsid w:val="25844CA4"/>
    <w:rsid w:val="27414953"/>
    <w:rsid w:val="2AC854F7"/>
    <w:rsid w:val="3145400B"/>
    <w:rsid w:val="33C466F0"/>
    <w:rsid w:val="397E2222"/>
    <w:rsid w:val="39B316EF"/>
    <w:rsid w:val="3B9F6BA4"/>
    <w:rsid w:val="3E4E1ADC"/>
    <w:rsid w:val="3F6F0185"/>
    <w:rsid w:val="4552446E"/>
    <w:rsid w:val="48F52D7E"/>
    <w:rsid w:val="4A8C758B"/>
    <w:rsid w:val="4AA24345"/>
    <w:rsid w:val="4C8E75EA"/>
    <w:rsid w:val="52C754D9"/>
    <w:rsid w:val="561A543D"/>
    <w:rsid w:val="5DE62550"/>
    <w:rsid w:val="5ED66091"/>
    <w:rsid w:val="60DB1620"/>
    <w:rsid w:val="64824AEB"/>
    <w:rsid w:val="673B5B7F"/>
    <w:rsid w:val="689D248D"/>
    <w:rsid w:val="6A136F29"/>
    <w:rsid w:val="6AA33E09"/>
    <w:rsid w:val="6AB477DC"/>
    <w:rsid w:val="6BD2489F"/>
    <w:rsid w:val="725373AF"/>
    <w:rsid w:val="7BA07691"/>
    <w:rsid w:val="7BBD0AA3"/>
    <w:rsid w:val="7D00325D"/>
    <w:rsid w:val="7FA339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3">
    <w:name w:val="heading 2"/>
    <w:basedOn w:val="1"/>
    <w:next w:val="1"/>
    <w:link w:val="43"/>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4">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link w:val="45"/>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6">
    <w:name w:val="heading 9"/>
    <w:basedOn w:val="1"/>
    <w:next w:val="1"/>
    <w:link w:val="46"/>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semiHidden/>
    <w:unhideWhenUsed/>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autoRedefine/>
    <w:qFormat/>
    <w:uiPriority w:val="0"/>
    <w:pPr>
      <w:ind w:left="1680"/>
      <w:jc w:val="left"/>
    </w:pPr>
    <w:rPr>
      <w:rFonts w:ascii="宋体" w:hAnsi="宋体" w:eastAsia="宋体" w:cs="宋体"/>
      <w:kern w:val="44"/>
      <w:sz w:val="18"/>
      <w:szCs w:val="18"/>
    </w:rPr>
  </w:style>
  <w:style w:type="paragraph" w:styleId="8">
    <w:name w:val="Normal Indent"/>
    <w:basedOn w:val="1"/>
    <w:autoRedefine/>
    <w:qFormat/>
    <w:uiPriority w:val="0"/>
    <w:pPr>
      <w:ind w:firstLine="420"/>
    </w:pPr>
    <w:rPr>
      <w:rFonts w:ascii="宋体" w:hAnsi="宋体" w:eastAsia="宋体" w:cs="宋体"/>
      <w:kern w:val="44"/>
      <w:sz w:val="21"/>
      <w:szCs w:val="21"/>
    </w:rPr>
  </w:style>
  <w:style w:type="paragraph" w:styleId="9">
    <w:name w:val="Document Map"/>
    <w:basedOn w:val="1"/>
    <w:link w:val="55"/>
    <w:autoRedefine/>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autoRedefine/>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next w:val="14"/>
    <w:link w:val="51"/>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autoRedefine/>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autoRedefine/>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autoRedefine/>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autoRedefine/>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autoRedefine/>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autoRedefine/>
    <w:semiHidden/>
    <w:qFormat/>
    <w:uiPriority w:val="0"/>
    <w:rPr>
      <w:rFonts w:ascii="宋体" w:hAnsi="宋体" w:eastAsia="宋体" w:cs="宋体"/>
      <w:b/>
      <w:bCs/>
      <w:kern w:val="44"/>
      <w:sz w:val="28"/>
      <w:szCs w:val="28"/>
    </w:rPr>
  </w:style>
  <w:style w:type="paragraph" w:styleId="34">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autoRedefine/>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rPr>
  </w:style>
  <w:style w:type="character" w:customStyle="1" w:styleId="42">
    <w:name w:val="标题 1 字符"/>
    <w:basedOn w:val="37"/>
    <w:link w:val="2"/>
    <w:autoRedefine/>
    <w:qFormat/>
    <w:uiPriority w:val="0"/>
    <w:rPr>
      <w:rFonts w:ascii="宋体" w:hAnsi="宋体" w:eastAsia="宋体" w:cs="宋体"/>
      <w:b/>
      <w:bCs/>
      <w:kern w:val="44"/>
      <w:sz w:val="44"/>
      <w:szCs w:val="44"/>
    </w:rPr>
  </w:style>
  <w:style w:type="character" w:customStyle="1" w:styleId="43">
    <w:name w:val="标题 2 字符"/>
    <w:basedOn w:val="37"/>
    <w:link w:val="3"/>
    <w:autoRedefine/>
    <w:qFormat/>
    <w:uiPriority w:val="0"/>
    <w:rPr>
      <w:rFonts w:ascii="Arial" w:hAnsi="Arial" w:eastAsia="黑体" w:cs="Arial"/>
      <w:b/>
      <w:bCs/>
      <w:kern w:val="44"/>
      <w:sz w:val="32"/>
      <w:szCs w:val="32"/>
    </w:rPr>
  </w:style>
  <w:style w:type="character" w:customStyle="1" w:styleId="44">
    <w:name w:val="标题 3 字符"/>
    <w:basedOn w:val="37"/>
    <w:link w:val="4"/>
    <w:autoRedefine/>
    <w:qFormat/>
    <w:uiPriority w:val="0"/>
    <w:rPr>
      <w:rFonts w:ascii="宋体" w:hAnsi="宋体" w:eastAsia="宋体" w:cs="宋体"/>
      <w:b/>
      <w:bCs/>
      <w:kern w:val="44"/>
      <w:sz w:val="32"/>
      <w:szCs w:val="32"/>
    </w:rPr>
  </w:style>
  <w:style w:type="character" w:customStyle="1" w:styleId="45">
    <w:name w:val="标题 4 字符"/>
    <w:basedOn w:val="37"/>
    <w:link w:val="5"/>
    <w:autoRedefine/>
    <w:qFormat/>
    <w:uiPriority w:val="0"/>
    <w:rPr>
      <w:rFonts w:ascii="Arial" w:hAnsi="Arial" w:eastAsia="黑体" w:cs="Arial"/>
      <w:b/>
      <w:bCs/>
      <w:kern w:val="44"/>
      <w:sz w:val="28"/>
      <w:szCs w:val="28"/>
    </w:rPr>
  </w:style>
  <w:style w:type="character" w:customStyle="1" w:styleId="46">
    <w:name w:val="标题 9 字符"/>
    <w:basedOn w:val="37"/>
    <w:link w:val="6"/>
    <w:autoRedefine/>
    <w:qFormat/>
    <w:uiPriority w:val="0"/>
    <w:rPr>
      <w:rFonts w:ascii="Arial" w:hAnsi="Arial" w:eastAsia="黑体" w:cs="Arial"/>
      <w:kern w:val="44"/>
      <w:sz w:val="21"/>
      <w:szCs w:val="21"/>
    </w:rPr>
  </w:style>
  <w:style w:type="character" w:customStyle="1" w:styleId="47">
    <w:name w:val="页眉 字符"/>
    <w:basedOn w:val="37"/>
    <w:link w:val="24"/>
    <w:autoRedefine/>
    <w:qFormat/>
    <w:uiPriority w:val="0"/>
    <w:rPr>
      <w:sz w:val="18"/>
      <w:szCs w:val="18"/>
    </w:rPr>
  </w:style>
  <w:style w:type="character" w:customStyle="1" w:styleId="48">
    <w:name w:val="页脚 字符"/>
    <w:basedOn w:val="37"/>
    <w:link w:val="23"/>
    <w:autoRedefine/>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autoRedefine/>
    <w:qFormat/>
    <w:uiPriority w:val="34"/>
    <w:pPr>
      <w:ind w:firstLine="420" w:firstLineChars="200"/>
    </w:pPr>
  </w:style>
  <w:style w:type="character" w:customStyle="1" w:styleId="51">
    <w:name w:val="正文文本 字符"/>
    <w:basedOn w:val="37"/>
    <w:link w:val="13"/>
    <w:autoRedefine/>
    <w:qFormat/>
    <w:locked/>
    <w:uiPriority w:val="0"/>
    <w:rPr>
      <w:rFonts w:ascii="宋体" w:hAnsi="宋体" w:eastAsia="宋体" w:cs="宋体"/>
      <w:kern w:val="44"/>
      <w:sz w:val="28"/>
      <w:szCs w:val="28"/>
    </w:rPr>
  </w:style>
  <w:style w:type="character" w:customStyle="1" w:styleId="52">
    <w:name w:val="日期 字符"/>
    <w:basedOn w:val="37"/>
    <w:link w:val="20"/>
    <w:autoRedefine/>
    <w:qFormat/>
    <w:locked/>
    <w:uiPriority w:val="0"/>
    <w:rPr>
      <w:rFonts w:ascii="宋体" w:hAnsi="宋体" w:eastAsia="宋体" w:cs="宋体"/>
      <w:kern w:val="44"/>
      <w:sz w:val="28"/>
      <w:szCs w:val="28"/>
    </w:rPr>
  </w:style>
  <w:style w:type="character" w:customStyle="1" w:styleId="53">
    <w:name w:val="Char Char1"/>
    <w:basedOn w:val="37"/>
    <w:autoRedefine/>
    <w:qFormat/>
    <w:locked/>
    <w:uiPriority w:val="0"/>
    <w:rPr>
      <w:rFonts w:ascii="宋体" w:hAnsi="宋体" w:eastAsia="宋体"/>
      <w:kern w:val="2"/>
      <w:sz w:val="18"/>
      <w:szCs w:val="18"/>
      <w:lang w:val="en-US" w:eastAsia="zh-CN" w:bidi="ar-SA"/>
    </w:rPr>
  </w:style>
  <w:style w:type="character" w:customStyle="1" w:styleId="54">
    <w:name w:val="apple-converted-space"/>
    <w:basedOn w:val="37"/>
    <w:autoRedefine/>
    <w:qFormat/>
    <w:uiPriority w:val="0"/>
  </w:style>
  <w:style w:type="character" w:customStyle="1" w:styleId="55">
    <w:name w:val="文档结构图 字符"/>
    <w:basedOn w:val="37"/>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autoRedefine/>
    <w:qFormat/>
    <w:locked/>
    <w:uiPriority w:val="0"/>
    <w:rPr>
      <w:rFonts w:ascii="宋体" w:hAnsi="Courier New" w:eastAsia="仿宋_GB2312" w:cs="宋体"/>
      <w:kern w:val="2"/>
      <w:sz w:val="21"/>
      <w:szCs w:val="21"/>
      <w:lang w:val="en-US" w:eastAsia="zh-CN"/>
    </w:rPr>
  </w:style>
  <w:style w:type="character" w:customStyle="1" w:styleId="57">
    <w:name w:val="称呼 字符"/>
    <w:basedOn w:val="37"/>
    <w:link w:val="11"/>
    <w:autoRedefine/>
    <w:qFormat/>
    <w:locked/>
    <w:uiPriority w:val="0"/>
    <w:rPr>
      <w:rFonts w:ascii="宋体" w:hAnsi="宋体" w:eastAsia="宋体" w:cs="宋体"/>
      <w:kern w:val="44"/>
      <w:sz w:val="32"/>
      <w:szCs w:val="32"/>
    </w:rPr>
  </w:style>
  <w:style w:type="character" w:customStyle="1" w:styleId="58">
    <w:name w:val="批注框文本 字符"/>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autoRedefine/>
    <w:qFormat/>
    <w:uiPriority w:val="0"/>
    <w:rPr>
      <w:rFonts w:ascii="Arial" w:hAnsi="Arial" w:eastAsia="黑体" w:cs="Arial"/>
      <w:b/>
      <w:bCs/>
      <w:kern w:val="2"/>
      <w:sz w:val="32"/>
      <w:szCs w:val="32"/>
      <w:lang w:val="en-US" w:eastAsia="zh-CN"/>
    </w:rPr>
  </w:style>
  <w:style w:type="character" w:customStyle="1" w:styleId="60">
    <w:name w:val="正文文本缩进 2 字符"/>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autoRedefine/>
    <w:qFormat/>
    <w:uiPriority w:val="0"/>
    <w:rPr>
      <w:rFonts w:ascii="宋体" w:hAnsi="Courier New" w:eastAsia="宋体" w:cs="宋体"/>
      <w:kern w:val="2"/>
      <w:sz w:val="21"/>
      <w:szCs w:val="21"/>
      <w:lang w:val="en-US" w:eastAsia="zh-CN"/>
    </w:rPr>
  </w:style>
  <w:style w:type="character" w:customStyle="1" w:styleId="62">
    <w:name w:val="批注主题 字符"/>
    <w:basedOn w:val="63"/>
    <w:link w:val="33"/>
    <w:autoRedefine/>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autoRedefine/>
    <w:semiHidden/>
    <w:qFormat/>
    <w:locked/>
    <w:uiPriority w:val="0"/>
    <w:rPr>
      <w:rFonts w:ascii="宋体" w:hAnsi="宋体" w:eastAsia="宋体" w:cs="宋体"/>
      <w:kern w:val="44"/>
      <w:sz w:val="28"/>
      <w:szCs w:val="28"/>
      <w:lang w:val="en-US" w:eastAsia="zh-CN" w:bidi="ar-SA"/>
    </w:rPr>
  </w:style>
  <w:style w:type="character" w:customStyle="1" w:styleId="64">
    <w:name w:val="批注文字 字符"/>
    <w:basedOn w:val="37"/>
    <w:link w:val="10"/>
    <w:autoRedefine/>
    <w:semiHidden/>
    <w:qFormat/>
    <w:uiPriority w:val="99"/>
  </w:style>
  <w:style w:type="character" w:customStyle="1" w:styleId="65">
    <w:name w:val="Char Char9"/>
    <w:basedOn w:val="37"/>
    <w:autoRedefine/>
    <w:qFormat/>
    <w:locked/>
    <w:uiPriority w:val="0"/>
    <w:rPr>
      <w:rFonts w:ascii="宋体" w:hAnsi="Courier New" w:eastAsia="仿宋_GB2312" w:cs="宋体"/>
      <w:kern w:val="2"/>
      <w:sz w:val="21"/>
      <w:szCs w:val="21"/>
      <w:lang w:val="en-US" w:eastAsia="zh-CN"/>
    </w:rPr>
  </w:style>
  <w:style w:type="character" w:customStyle="1" w:styleId="66">
    <w:name w:val="Char Char3"/>
    <w:basedOn w:val="37"/>
    <w:autoRedefine/>
    <w:qFormat/>
    <w:locked/>
    <w:uiPriority w:val="0"/>
    <w:rPr>
      <w:rFonts w:ascii="宋体" w:hAnsi="宋体" w:eastAsia="宋体"/>
      <w:kern w:val="2"/>
      <w:sz w:val="18"/>
      <w:szCs w:val="18"/>
      <w:lang w:val="en-US" w:eastAsia="zh-CN" w:bidi="ar-SA"/>
    </w:rPr>
  </w:style>
  <w:style w:type="character" w:customStyle="1" w:styleId="67">
    <w:name w:val="Char Char111"/>
    <w:basedOn w:val="37"/>
    <w:autoRedefine/>
    <w:qFormat/>
    <w:uiPriority w:val="0"/>
    <w:rPr>
      <w:rFonts w:ascii="Arial" w:hAnsi="Arial" w:eastAsia="黑体" w:cs="Arial"/>
      <w:b/>
      <w:bCs/>
      <w:kern w:val="2"/>
      <w:sz w:val="32"/>
      <w:szCs w:val="32"/>
      <w:lang w:val="en-US" w:eastAsia="zh-CN"/>
    </w:rPr>
  </w:style>
  <w:style w:type="character" w:customStyle="1" w:styleId="68">
    <w:name w:val="Char Char6"/>
    <w:basedOn w:val="37"/>
    <w:autoRedefine/>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字符"/>
    <w:basedOn w:val="37"/>
    <w:link w:val="28"/>
    <w:autoRedefine/>
    <w:qFormat/>
    <w:locked/>
    <w:uiPriority w:val="0"/>
    <w:rPr>
      <w:rFonts w:ascii="宋体" w:hAnsi="宋体" w:eastAsia="宋体" w:cs="宋体"/>
      <w:kern w:val="44"/>
      <w:sz w:val="16"/>
      <w:szCs w:val="16"/>
    </w:rPr>
  </w:style>
  <w:style w:type="character" w:customStyle="1" w:styleId="70">
    <w:name w:val="纯文本 Char"/>
    <w:basedOn w:val="37"/>
    <w:autoRedefine/>
    <w:qFormat/>
    <w:locked/>
    <w:uiPriority w:val="0"/>
    <w:rPr>
      <w:rFonts w:ascii="宋体" w:hAnsi="Courier New" w:eastAsia="宋体" w:cs="宋体"/>
      <w:kern w:val="44"/>
      <w:sz w:val="21"/>
      <w:szCs w:val="21"/>
    </w:rPr>
  </w:style>
  <w:style w:type="character" w:customStyle="1" w:styleId="71">
    <w:name w:val="正文 首行缩进 Char"/>
    <w:link w:val="72"/>
    <w:autoRedefine/>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字符"/>
    <w:basedOn w:val="37"/>
    <w:link w:val="18"/>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字符"/>
    <w:basedOn w:val="37"/>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autoRedefine/>
    <w:semiHidden/>
    <w:qFormat/>
    <w:uiPriority w:val="99"/>
  </w:style>
  <w:style w:type="paragraph" w:customStyle="1" w:styleId="113">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autoRedefine/>
    <w:semiHidden/>
    <w:qFormat/>
    <w:uiPriority w:val="99"/>
  </w:style>
  <w:style w:type="paragraph" w:customStyle="1" w:styleId="117">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autoRedefine/>
    <w:semiHidden/>
    <w:qFormat/>
    <w:uiPriority w:val="99"/>
  </w:style>
  <w:style w:type="paragraph" w:customStyle="1" w:styleId="122">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autoRedefine/>
    <w:qFormat/>
    <w:uiPriority w:val="0"/>
    <w:pPr>
      <w:spacing w:before="60" w:after="60"/>
      <w:ind w:left="0" w:leftChars="0"/>
    </w:pPr>
    <w:rPr>
      <w:sz w:val="24"/>
      <w:szCs w:val="24"/>
    </w:rPr>
  </w:style>
  <w:style w:type="paragraph" w:customStyle="1" w:styleId="126">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autoRedefine/>
    <w:qFormat/>
    <w:uiPriority w:val="0"/>
    <w:pPr>
      <w:ind w:firstLine="420" w:firstLineChars="200"/>
    </w:pPr>
    <w:rPr>
      <w:rFonts w:ascii="Calibri" w:hAnsi="Calibri" w:eastAsia="宋体" w:cs="Calibri"/>
      <w:sz w:val="21"/>
      <w:szCs w:val="21"/>
    </w:rPr>
  </w:style>
  <w:style w:type="paragraph" w:customStyle="1" w:styleId="13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autoRedefine/>
    <w:semiHidden/>
    <w:qFormat/>
    <w:uiPriority w:val="99"/>
    <w:rPr>
      <w:rFonts w:ascii="宋体" w:hAnsi="Courier New" w:eastAsia="宋体" w:cs="Courier New"/>
      <w:sz w:val="21"/>
      <w:szCs w:val="21"/>
    </w:rPr>
  </w:style>
  <w:style w:type="paragraph" w:customStyle="1" w:styleId="135">
    <w:name w:val="Char Char Char Char Char Char Char Char Char Char"/>
    <w:basedOn w:val="9"/>
    <w:autoRedefine/>
    <w:qFormat/>
    <w:uiPriority w:val="0"/>
    <w:rPr>
      <w:rFonts w:ascii="Tahoma" w:hAnsi="Tahoma" w:cs="Tahoma"/>
      <w:sz w:val="24"/>
      <w:szCs w:val="24"/>
    </w:rPr>
  </w:style>
  <w:style w:type="paragraph" w:customStyle="1" w:styleId="136">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3"/>
    <w:next w:val="147"/>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autoRedefine/>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autoRedefine/>
    <w:qFormat/>
    <w:uiPriority w:val="0"/>
    <w:rPr>
      <w:rFonts w:ascii="Tahoma" w:hAnsi="Tahoma" w:cs="Tahoma"/>
      <w:sz w:val="24"/>
      <w:szCs w:val="24"/>
    </w:rPr>
  </w:style>
  <w:style w:type="paragraph" w:customStyle="1" w:styleId="152">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4"/>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autoRedefine/>
    <w:qFormat/>
    <w:uiPriority w:val="0"/>
    <w:rPr>
      <w:rFonts w:ascii="宋体" w:hAnsi="宋体" w:eastAsia="宋体" w:cs="宋体"/>
      <w:kern w:val="44"/>
      <w:sz w:val="21"/>
      <w:szCs w:val="21"/>
    </w:rPr>
  </w:style>
  <w:style w:type="paragraph" w:customStyle="1" w:styleId="188">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字符"/>
    <w:basedOn w:val="37"/>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字符"/>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4"/>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文本首行缩进 2 字符"/>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24</Pages>
  <Words>929</Words>
  <Characters>960</Characters>
  <Lines>94</Lines>
  <Paragraphs>26</Paragraphs>
  <TotalTime>115</TotalTime>
  <ScaleCrop>false</ScaleCrop>
  <LinksUpToDate>false</LinksUpToDate>
  <CharactersWithSpaces>1065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dell</cp:lastModifiedBy>
  <cp:lastPrinted>2020-05-07T01:04:00Z</cp:lastPrinted>
  <dcterms:modified xsi:type="dcterms:W3CDTF">2024-11-07T01:52:43Z</dcterms:modified>
  <dc:title>物资招标标准文本</dc:title>
  <cp:revision>377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FBA7B7A0FA794D6898E6D549F9FCF6C5_12</vt:lpwstr>
  </property>
</Properties>
</file>