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46831">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cs="宋体"/>
          <w:bCs/>
          <w:color w:val="000000"/>
          <w:sz w:val="28"/>
          <w:szCs w:val="28"/>
          <w:highlight w:val="none"/>
          <w:u w:val="single"/>
        </w:rPr>
        <w:t>SZGS-FG-雄县基础设施-00</w:t>
      </w:r>
      <w:r>
        <w:rPr>
          <w:rFonts w:hint="eastAsia" w:ascii="宋体" w:hAnsi="宋体" w:eastAsia="宋体" w:cs="宋体"/>
          <w:bCs/>
          <w:color w:val="000000"/>
          <w:sz w:val="28"/>
          <w:szCs w:val="28"/>
          <w:highlight w:val="none"/>
          <w:u w:val="single"/>
          <w:lang w:val="en-US" w:eastAsia="zh-CN"/>
        </w:rPr>
        <w:t>2</w:t>
      </w:r>
      <w:permEnd w:id="0"/>
    </w:p>
    <w:p w14:paraId="59B6A75F">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50612A7C">
      <w:pPr>
        <w:spacing w:line="360" w:lineRule="auto"/>
        <w:jc w:val="left"/>
        <w:rPr>
          <w:rFonts w:hint="eastAsia" w:ascii="仿宋_GB2312" w:hAnsi="仿宋_GB2312" w:eastAsia="仿宋_GB2312" w:cs="仿宋_GB2312"/>
          <w:sz w:val="28"/>
          <w:szCs w:val="28"/>
          <w:highlight w:val="none"/>
        </w:rPr>
      </w:pPr>
      <w:r>
        <w:rPr>
          <w:highlight w:val="none"/>
        </w:rPr>
        <w:pict>
          <v:shape id="_x0000_s1029" o:spid="_x0000_s1029"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46DCEF69">
      <w:pPr>
        <w:pStyle w:val="6"/>
        <w:rPr>
          <w:rFonts w:hint="eastAsia"/>
          <w:highlight w:val="none"/>
        </w:rPr>
      </w:pPr>
    </w:p>
    <w:p w14:paraId="2496C394">
      <w:pPr>
        <w:pStyle w:val="6"/>
        <w:rPr>
          <w:rFonts w:hint="eastAsia"/>
          <w:highlight w:val="none"/>
        </w:rPr>
      </w:pPr>
    </w:p>
    <w:p w14:paraId="764E2235">
      <w:pPr>
        <w:pStyle w:val="6"/>
        <w:rPr>
          <w:rFonts w:hint="eastAsia"/>
          <w:highlight w:val="none"/>
        </w:rPr>
      </w:pPr>
    </w:p>
    <w:p w14:paraId="0F14C997">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商品混凝土</w:t>
      </w:r>
      <w:r>
        <w:rPr>
          <w:rFonts w:hint="eastAsia" w:ascii="华文中宋" w:hAnsi="华文中宋" w:eastAsia="华文中宋" w:cs="华文中宋"/>
          <w:b/>
          <w:sz w:val="52"/>
          <w:szCs w:val="52"/>
          <w:highlight w:val="none"/>
        </w:rPr>
        <w:t>】采购与供应合同</w:t>
      </w:r>
    </w:p>
    <w:p w14:paraId="02D5B51B">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2">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3A6DB439">
      <w:pPr>
        <w:spacing w:line="360" w:lineRule="auto"/>
        <w:jc w:val="center"/>
        <w:rPr>
          <w:rFonts w:hint="eastAsia" w:ascii="宋体" w:hAnsi="宋体" w:cs="宋体"/>
          <w:b/>
          <w:sz w:val="28"/>
          <w:szCs w:val="28"/>
          <w:highlight w:val="none"/>
        </w:rPr>
      </w:pPr>
    </w:p>
    <w:p w14:paraId="108F7FA4">
      <w:pPr>
        <w:spacing w:line="360" w:lineRule="auto"/>
        <w:jc w:val="center"/>
        <w:rPr>
          <w:rFonts w:hint="eastAsia" w:ascii="宋体" w:hAnsi="宋体" w:cs="宋体"/>
          <w:b/>
          <w:sz w:val="28"/>
          <w:szCs w:val="28"/>
          <w:highlight w:val="none"/>
        </w:rPr>
      </w:pPr>
    </w:p>
    <w:p w14:paraId="3C7947F1">
      <w:pPr>
        <w:spacing w:line="360" w:lineRule="auto"/>
        <w:jc w:val="center"/>
        <w:rPr>
          <w:rFonts w:hint="eastAsia" w:ascii="宋体" w:hAnsi="宋体" w:cs="宋体"/>
          <w:b/>
          <w:sz w:val="28"/>
          <w:szCs w:val="28"/>
          <w:highlight w:val="none"/>
        </w:rPr>
      </w:pPr>
    </w:p>
    <w:p w14:paraId="51289F36">
      <w:pPr>
        <w:spacing w:line="360" w:lineRule="auto"/>
        <w:jc w:val="center"/>
        <w:rPr>
          <w:rFonts w:hint="eastAsia" w:ascii="宋体" w:hAnsi="宋体" w:cs="宋体"/>
          <w:b/>
          <w:sz w:val="28"/>
          <w:szCs w:val="28"/>
          <w:highlight w:val="none"/>
        </w:rPr>
      </w:pPr>
    </w:p>
    <w:p w14:paraId="73D0B6A8">
      <w:pPr>
        <w:spacing w:line="360" w:lineRule="auto"/>
        <w:rPr>
          <w:rFonts w:hint="eastAsia" w:ascii="宋体" w:hAnsi="宋体" w:cs="宋体"/>
          <w:b/>
          <w:sz w:val="28"/>
          <w:szCs w:val="28"/>
          <w:highlight w:val="none"/>
        </w:rPr>
      </w:pPr>
    </w:p>
    <w:p w14:paraId="69E74FE1">
      <w:pPr>
        <w:pStyle w:val="8"/>
        <w:spacing w:after="120"/>
        <w:rPr>
          <w:rFonts w:hint="eastAsia" w:ascii="宋体" w:hAnsi="宋体" w:cs="宋体"/>
          <w:b/>
          <w:sz w:val="28"/>
          <w:szCs w:val="28"/>
          <w:highlight w:val="none"/>
        </w:rPr>
      </w:pPr>
    </w:p>
    <w:p w14:paraId="153677C7">
      <w:pPr>
        <w:spacing w:line="360" w:lineRule="auto"/>
        <w:rPr>
          <w:rFonts w:hint="eastAsia" w:ascii="仿宋_GB2312" w:hAnsi="仿宋_GB2312" w:eastAsia="仿宋_GB2312" w:cs="仿宋_GB2312"/>
          <w:b/>
          <w:bCs/>
          <w:sz w:val="28"/>
          <w:szCs w:val="28"/>
          <w:highlight w:val="none"/>
        </w:rPr>
      </w:pPr>
    </w:p>
    <w:p w14:paraId="552A50EC">
      <w:pPr>
        <w:spacing w:line="360" w:lineRule="auto"/>
        <w:ind w:firstLine="562" w:firstLineChars="200"/>
        <w:rPr>
          <w:rFonts w:hint="eastAsia" w:ascii="仿宋_GB2312" w:hAnsi="仿宋_GB2312" w:eastAsia="仿宋_GB2312" w:cs="仿宋_GB2312"/>
          <w:sz w:val="28"/>
          <w:szCs w:val="28"/>
          <w:highlight w:val="none"/>
        </w:rPr>
      </w:pPr>
      <w:permStart w:id="2"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【雄安新区雄县组团城区市政基础设施提升改造项目】</w:t>
      </w:r>
    </w:p>
    <w:p w14:paraId="51CD3EF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【中建路桥集团河北基础市政工程有限公司】</w:t>
      </w:r>
    </w:p>
    <w:p w14:paraId="48C17FC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0380B14E">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31D1A2E">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石家庄市</w:t>
      </w:r>
      <w:r>
        <w:rPr>
          <w:rFonts w:hint="eastAsia" w:ascii="仿宋_GB2312" w:hAnsi="仿宋_GB2312" w:eastAsia="仿宋_GB2312" w:cs="仿宋_GB2312"/>
          <w:b/>
          <w:bCs/>
          <w:sz w:val="28"/>
          <w:szCs w:val="28"/>
          <w:highlight w:val="none"/>
          <w:lang w:val="en-US" w:eastAsia="zh-CN"/>
        </w:rPr>
        <w:t>桥西区</w:t>
      </w:r>
      <w:r>
        <w:rPr>
          <w:rFonts w:hint="eastAsia" w:ascii="仿宋_GB2312" w:hAnsi="仿宋_GB2312" w:eastAsia="仿宋_GB2312" w:cs="仿宋_GB2312"/>
          <w:b/>
          <w:color w:val="000000"/>
          <w:sz w:val="28"/>
          <w:szCs w:val="28"/>
          <w:highlight w:val="none"/>
        </w:rPr>
        <w:t xml:space="preserve">           】</w:t>
      </w:r>
      <w:permEnd w:id="2"/>
    </w:p>
    <w:bookmarkEnd w:id="0"/>
    <w:p w14:paraId="5B15E78D">
      <w:pPr>
        <w:pStyle w:val="8"/>
        <w:rPr>
          <w:rFonts w:hint="eastAsia" w:ascii="宋体" w:hAnsi="宋体" w:eastAsia="宋体" w:cs="宋体"/>
          <w:color w:val="000000"/>
          <w:kern w:val="0"/>
          <w:sz w:val="24"/>
          <w:szCs w:val="24"/>
          <w:highlight w:val="none"/>
        </w:rPr>
      </w:pPr>
      <w:permStart w:id="3" w:edGrp="everyone"/>
    </w:p>
    <w:p w14:paraId="7EEC98F4">
      <w:pPr>
        <w:pStyle w:val="8"/>
        <w:rPr>
          <w:rFonts w:hint="eastAsia" w:ascii="宋体" w:hAnsi="宋体" w:eastAsia="宋体" w:cs="宋体"/>
          <w:color w:val="000000"/>
          <w:kern w:val="0"/>
          <w:sz w:val="24"/>
          <w:szCs w:val="24"/>
          <w:highlight w:val="none"/>
        </w:rPr>
      </w:pPr>
    </w:p>
    <w:p w14:paraId="3662512A">
      <w:pPr>
        <w:pStyle w:val="8"/>
        <w:rPr>
          <w:rFonts w:hint="eastAsia" w:ascii="宋体" w:hAnsi="宋体" w:eastAsia="宋体" w:cs="宋体"/>
          <w:color w:val="000000"/>
          <w:kern w:val="0"/>
          <w:sz w:val="24"/>
          <w:szCs w:val="24"/>
          <w:highlight w:val="none"/>
        </w:rPr>
      </w:pPr>
    </w:p>
    <w:p w14:paraId="3C14C65A">
      <w:pPr>
        <w:pStyle w:val="8"/>
        <w:rPr>
          <w:rFonts w:hint="eastAsia" w:ascii="宋体" w:hAnsi="宋体" w:eastAsia="宋体" w:cs="宋体"/>
          <w:color w:val="000000"/>
          <w:kern w:val="0"/>
          <w:sz w:val="24"/>
          <w:szCs w:val="24"/>
          <w:highlight w:val="none"/>
        </w:rPr>
      </w:pPr>
    </w:p>
    <w:p w14:paraId="0B98AE8F">
      <w:pPr>
        <w:pStyle w:val="8"/>
        <w:rPr>
          <w:rFonts w:hint="eastAsia" w:ascii="宋体" w:hAnsi="宋体" w:eastAsia="宋体" w:cs="宋体"/>
          <w:color w:val="000000"/>
          <w:kern w:val="0"/>
          <w:sz w:val="24"/>
          <w:szCs w:val="24"/>
          <w:highlight w:val="none"/>
        </w:rPr>
      </w:pPr>
    </w:p>
    <w:p w14:paraId="1FFA2652">
      <w:pPr>
        <w:pStyle w:val="8"/>
        <w:rPr>
          <w:rFonts w:hint="eastAsia" w:ascii="宋体" w:hAnsi="宋体" w:eastAsia="宋体" w:cs="宋体"/>
          <w:color w:val="000000"/>
          <w:kern w:val="0"/>
          <w:sz w:val="24"/>
          <w:szCs w:val="24"/>
          <w:highlight w:val="none"/>
        </w:rPr>
      </w:pPr>
    </w:p>
    <w:p w14:paraId="7E157120">
      <w:pPr>
        <w:pStyle w:val="8"/>
        <w:rPr>
          <w:rFonts w:hint="eastAsia" w:ascii="宋体" w:hAnsi="宋体" w:eastAsia="宋体" w:cs="宋体"/>
          <w:color w:val="000000"/>
          <w:kern w:val="0"/>
          <w:sz w:val="24"/>
          <w:szCs w:val="24"/>
          <w:highlight w:val="none"/>
        </w:rPr>
      </w:pPr>
    </w:p>
    <w:p w14:paraId="749E2243">
      <w:pPr>
        <w:pStyle w:val="8"/>
        <w:rPr>
          <w:rFonts w:hint="eastAsia" w:ascii="宋体" w:hAnsi="宋体" w:eastAsia="宋体" w:cs="宋体"/>
          <w:color w:val="000000"/>
          <w:kern w:val="0"/>
          <w:sz w:val="24"/>
          <w:szCs w:val="24"/>
          <w:highlight w:val="none"/>
        </w:rPr>
      </w:pPr>
    </w:p>
    <w:p w14:paraId="52DE6A29">
      <w:pPr>
        <w:pStyle w:val="8"/>
        <w:rPr>
          <w:rFonts w:hint="eastAsia" w:ascii="宋体" w:hAnsi="宋体" w:eastAsia="宋体" w:cs="宋体"/>
          <w:color w:val="000000"/>
          <w:kern w:val="0"/>
          <w:sz w:val="24"/>
          <w:szCs w:val="24"/>
          <w:highlight w:val="none"/>
        </w:rPr>
      </w:pPr>
    </w:p>
    <w:permEnd w:id="3"/>
    <w:sdt>
      <w:sdtPr>
        <w:rPr>
          <w:rFonts w:hint="eastAsia" w:ascii="宋体" w:hAnsi="宋体" w:eastAsia="宋体" w:cs="宋体"/>
          <w:color w:val="000000"/>
          <w:kern w:val="0"/>
          <w:sz w:val="24"/>
          <w:szCs w:val="24"/>
          <w:highlight w:val="none"/>
        </w:rPr>
        <w:id w:val="147481835"/>
        <w15:color w:val="DBDBDB"/>
        <w:docPartObj>
          <w:docPartGallery w:val="Table of Contents"/>
          <w:docPartUnique/>
        </w:docPartObj>
      </w:sdtPr>
      <w:sdtEndPr>
        <w:rPr>
          <w:rFonts w:hint="eastAsia" w:ascii="仿宋" w:hAnsi="仿宋" w:eastAsia="仿宋" w:cs="仿宋"/>
          <w:b/>
          <w:bCs/>
          <w:color w:val="000000" w:themeColor="text1"/>
          <w:kern w:val="0"/>
          <w:sz w:val="24"/>
          <w:szCs w:val="24"/>
          <w:highlight w:val="none"/>
          <w14:textFill>
            <w14:solidFill>
              <w14:schemeClr w14:val="tx1"/>
            </w14:solidFill>
          </w14:textFill>
        </w:rPr>
      </w:sdtEndPr>
      <w:sdtContent>
        <w:p w14:paraId="2A4E75C2">
          <w:pPr>
            <w:pStyle w:val="8"/>
            <w:rPr>
              <w:highlight w:val="none"/>
            </w:rPr>
          </w:pPr>
        </w:p>
        <w:p w14:paraId="14256D9C">
          <w:pPr>
            <w:pStyle w:val="8"/>
            <w:spacing w:line="400" w:lineRule="exact"/>
            <w:jc w:val="center"/>
            <w:rPr>
              <w:rFonts w:hAnsi="黑体" w:cs="黑体"/>
              <w:b/>
              <w:bCs/>
              <w:color w:val="000000" w:themeColor="text1"/>
              <w:sz w:val="36"/>
              <w:szCs w:val="36"/>
              <w:highlight w:val="none"/>
              <w14:textFill>
                <w14:solidFill>
                  <w14:schemeClr w14:val="tx1"/>
                </w14:solidFill>
              </w14:textFill>
            </w:rPr>
          </w:pPr>
          <w:permStart w:id="4" w:edGrp="everyone"/>
          <w:r>
            <w:rPr>
              <w:rFonts w:hint="eastAsia" w:hAnsi="黑体" w:cs="黑体"/>
              <w:b/>
              <w:bCs/>
              <w:color w:val="000000" w:themeColor="text1"/>
              <w:sz w:val="36"/>
              <w:szCs w:val="36"/>
              <w:highlight w:val="none"/>
              <w14:textFill>
                <w14:solidFill>
                  <w14:schemeClr w14:val="tx1"/>
                </w14:solidFill>
              </w14:textFill>
            </w:rPr>
            <w:t>目  录</w:t>
          </w:r>
        </w:p>
        <w:p w14:paraId="7ECBBE64">
          <w:pPr>
            <w:pStyle w:val="8"/>
            <w:rPr>
              <w:highlight w:val="none"/>
            </w:rPr>
          </w:pPr>
        </w:p>
        <w:p w14:paraId="167BB7BD">
          <w:pPr>
            <w:pStyle w:val="12"/>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"_Toc4600"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_Toc4600 \h </w:instrText>
          </w:r>
          <w:r>
            <w:rPr>
              <w:highlight w:val="none"/>
            </w:rPr>
            <w:fldChar w:fldCharType="separate"/>
          </w:r>
          <w:r>
            <w:rPr>
              <w:highlight w:val="none"/>
            </w:rPr>
            <w:t>1</w:t>
          </w:r>
          <w:r>
            <w:rPr>
              <w:highlight w:val="none"/>
            </w:rPr>
            <w:fldChar w:fldCharType="end"/>
          </w:r>
          <w:r>
            <w:rPr>
              <w:highlight w:val="none"/>
            </w:rPr>
            <w:fldChar w:fldCharType="end"/>
          </w:r>
        </w:p>
        <w:p w14:paraId="24908AE7">
          <w:pPr>
            <w:pStyle w:val="12"/>
            <w:tabs>
              <w:tab w:val="right" w:leader="dot" w:pos="8306"/>
            </w:tabs>
            <w:spacing w:line="312" w:lineRule="auto"/>
            <w:rPr>
              <w:highlight w:val="none"/>
            </w:rPr>
          </w:pPr>
          <w:r>
            <w:rPr>
              <w:highlight w:val="none"/>
            </w:rPr>
            <w:fldChar w:fldCharType="begin"/>
          </w:r>
          <w:r>
            <w:rPr>
              <w:highlight w:val="none"/>
            </w:rPr>
            <w:instrText xml:space="preserve"> HYPERLINK \l "_Toc22768" </w:instrText>
          </w:r>
          <w:r>
            <w:rPr>
              <w:highlight w:val="none"/>
            </w:rPr>
            <w:fldChar w:fldCharType="separate"/>
          </w:r>
          <w:r>
            <w:rPr>
              <w:rFonts w:hint="eastAsia" w:ascii="仿宋_GB2312" w:hAnsi="仿宋_GB2312" w:eastAsia="仿宋_GB2312" w:cs="仿宋_GB2312"/>
              <w:bCs/>
              <w:sz w:val="28"/>
              <w:szCs w:val="28"/>
              <w:highlight w:val="none"/>
            </w:rPr>
            <w:t>一、工程概况</w:t>
          </w:r>
          <w:r>
            <w:rPr>
              <w:highlight w:val="none"/>
            </w:rPr>
            <w:tab/>
          </w:r>
          <w:r>
            <w:rPr>
              <w:highlight w:val="none"/>
            </w:rPr>
            <w:fldChar w:fldCharType="begin"/>
          </w:r>
          <w:r>
            <w:rPr>
              <w:highlight w:val="none"/>
            </w:rPr>
            <w:instrText xml:space="preserve"> PAGEREF _Toc22768 \h </w:instrText>
          </w:r>
          <w:r>
            <w:rPr>
              <w:highlight w:val="none"/>
            </w:rPr>
            <w:fldChar w:fldCharType="separate"/>
          </w:r>
          <w:r>
            <w:rPr>
              <w:highlight w:val="none"/>
            </w:rPr>
            <w:t>1</w:t>
          </w:r>
          <w:r>
            <w:rPr>
              <w:highlight w:val="none"/>
            </w:rPr>
            <w:fldChar w:fldCharType="end"/>
          </w:r>
          <w:r>
            <w:rPr>
              <w:highlight w:val="none"/>
            </w:rPr>
            <w:fldChar w:fldCharType="end"/>
          </w:r>
        </w:p>
        <w:p w14:paraId="287D6D5F">
          <w:pPr>
            <w:pStyle w:val="12"/>
            <w:tabs>
              <w:tab w:val="right" w:leader="dot" w:pos="8306"/>
            </w:tabs>
            <w:spacing w:line="312" w:lineRule="auto"/>
            <w:rPr>
              <w:highlight w:val="none"/>
            </w:rPr>
          </w:pPr>
          <w:r>
            <w:rPr>
              <w:highlight w:val="none"/>
            </w:rPr>
            <w:fldChar w:fldCharType="begin"/>
          </w:r>
          <w:r>
            <w:rPr>
              <w:highlight w:val="none"/>
            </w:rPr>
            <w:instrText xml:space="preserve"> HYPERLINK \l "_Toc13582" </w:instrText>
          </w:r>
          <w:r>
            <w:rPr>
              <w:highlight w:val="none"/>
            </w:rPr>
            <w:fldChar w:fldCharType="separate"/>
          </w:r>
          <w:r>
            <w:rPr>
              <w:rFonts w:hint="eastAsia" w:ascii="仿宋_GB2312" w:hAnsi="仿宋_GB2312" w:eastAsia="仿宋_GB2312" w:cs="仿宋_GB2312"/>
              <w:bCs/>
              <w:sz w:val="28"/>
              <w:szCs w:val="28"/>
              <w:highlight w:val="none"/>
            </w:rPr>
            <w:t>二、货物清单</w:t>
          </w:r>
          <w:r>
            <w:rPr>
              <w:highlight w:val="none"/>
            </w:rPr>
            <w:tab/>
          </w:r>
          <w:r>
            <w:rPr>
              <w:highlight w:val="none"/>
            </w:rPr>
            <w:fldChar w:fldCharType="begin"/>
          </w:r>
          <w:r>
            <w:rPr>
              <w:highlight w:val="none"/>
            </w:rPr>
            <w:instrText xml:space="preserve"> PAGEREF _Toc13582 \h </w:instrText>
          </w:r>
          <w:r>
            <w:rPr>
              <w:highlight w:val="none"/>
            </w:rPr>
            <w:fldChar w:fldCharType="separate"/>
          </w:r>
          <w:r>
            <w:rPr>
              <w:highlight w:val="none"/>
            </w:rPr>
            <w:t>1</w:t>
          </w:r>
          <w:r>
            <w:rPr>
              <w:highlight w:val="none"/>
            </w:rPr>
            <w:fldChar w:fldCharType="end"/>
          </w:r>
          <w:r>
            <w:rPr>
              <w:highlight w:val="none"/>
            </w:rPr>
            <w:fldChar w:fldCharType="end"/>
          </w:r>
        </w:p>
        <w:p w14:paraId="5DD692D5">
          <w:pPr>
            <w:pStyle w:val="12"/>
            <w:tabs>
              <w:tab w:val="right" w:leader="dot" w:pos="8306"/>
            </w:tabs>
            <w:spacing w:line="312" w:lineRule="auto"/>
            <w:rPr>
              <w:highlight w:val="none"/>
            </w:rPr>
          </w:pPr>
          <w:r>
            <w:rPr>
              <w:highlight w:val="none"/>
            </w:rPr>
            <w:fldChar w:fldCharType="begin"/>
          </w:r>
          <w:r>
            <w:rPr>
              <w:highlight w:val="none"/>
            </w:rPr>
            <w:instrText xml:space="preserve"> HYPERLINK \l "_Toc16980" </w:instrText>
          </w:r>
          <w:r>
            <w:rPr>
              <w:highlight w:val="none"/>
            </w:rPr>
            <w:fldChar w:fldCharType="separate"/>
          </w:r>
          <w:r>
            <w:rPr>
              <w:rFonts w:hint="eastAsia" w:ascii="仿宋_GB2312" w:hAnsi="仿宋_GB2312" w:eastAsia="仿宋_GB2312" w:cs="仿宋_GB2312"/>
              <w:bCs/>
              <w:sz w:val="28"/>
              <w:szCs w:val="28"/>
              <w:highlight w:val="none"/>
            </w:rPr>
            <w:t>三、货物供应</w:t>
          </w:r>
          <w:r>
            <w:rPr>
              <w:highlight w:val="none"/>
            </w:rPr>
            <w:tab/>
          </w:r>
          <w:r>
            <w:rPr>
              <w:highlight w:val="none"/>
            </w:rPr>
            <w:fldChar w:fldCharType="begin"/>
          </w:r>
          <w:r>
            <w:rPr>
              <w:highlight w:val="none"/>
            </w:rPr>
            <w:instrText xml:space="preserve"> PAGEREF _Toc16980 \h </w:instrText>
          </w:r>
          <w:r>
            <w:rPr>
              <w:highlight w:val="none"/>
            </w:rPr>
            <w:fldChar w:fldCharType="separate"/>
          </w:r>
          <w:r>
            <w:rPr>
              <w:highlight w:val="none"/>
            </w:rPr>
            <w:t>3</w:t>
          </w:r>
          <w:r>
            <w:rPr>
              <w:highlight w:val="none"/>
            </w:rPr>
            <w:fldChar w:fldCharType="end"/>
          </w:r>
          <w:r>
            <w:rPr>
              <w:highlight w:val="none"/>
            </w:rPr>
            <w:fldChar w:fldCharType="end"/>
          </w:r>
        </w:p>
        <w:p w14:paraId="72A2E5A8">
          <w:pPr>
            <w:pStyle w:val="12"/>
            <w:tabs>
              <w:tab w:val="right" w:leader="dot" w:pos="8306"/>
            </w:tabs>
            <w:spacing w:line="312" w:lineRule="auto"/>
            <w:rPr>
              <w:highlight w:val="none"/>
            </w:rPr>
          </w:pPr>
          <w:r>
            <w:rPr>
              <w:highlight w:val="none"/>
            </w:rPr>
            <w:fldChar w:fldCharType="begin"/>
          </w:r>
          <w:r>
            <w:rPr>
              <w:highlight w:val="none"/>
            </w:rPr>
            <w:instrText xml:space="preserve"> HYPERLINK \l "_Toc22420" </w:instrText>
          </w:r>
          <w:r>
            <w:rPr>
              <w:highlight w:val="none"/>
            </w:rPr>
            <w:fldChar w:fldCharType="separate"/>
          </w:r>
          <w:r>
            <w:rPr>
              <w:rFonts w:hint="eastAsia" w:ascii="仿宋_GB2312" w:hAnsi="仿宋_GB2312" w:eastAsia="仿宋_GB2312" w:cs="仿宋_GB2312"/>
              <w:bCs/>
              <w:sz w:val="28"/>
              <w:szCs w:val="28"/>
              <w:highlight w:val="none"/>
            </w:rPr>
            <w:t>四、货物质量</w:t>
          </w:r>
          <w:r>
            <w:rPr>
              <w:highlight w:val="none"/>
            </w:rPr>
            <w:tab/>
          </w:r>
          <w:r>
            <w:rPr>
              <w:highlight w:val="none"/>
            </w:rPr>
            <w:fldChar w:fldCharType="begin"/>
          </w:r>
          <w:r>
            <w:rPr>
              <w:highlight w:val="none"/>
            </w:rPr>
            <w:instrText xml:space="preserve"> PAGEREF _Toc22420 \h </w:instrText>
          </w:r>
          <w:r>
            <w:rPr>
              <w:highlight w:val="none"/>
            </w:rPr>
            <w:fldChar w:fldCharType="separate"/>
          </w:r>
          <w:r>
            <w:rPr>
              <w:highlight w:val="none"/>
            </w:rPr>
            <w:t>6</w:t>
          </w:r>
          <w:r>
            <w:rPr>
              <w:highlight w:val="none"/>
            </w:rPr>
            <w:fldChar w:fldCharType="end"/>
          </w:r>
          <w:r>
            <w:rPr>
              <w:highlight w:val="none"/>
            </w:rPr>
            <w:fldChar w:fldCharType="end"/>
          </w:r>
        </w:p>
        <w:p w14:paraId="0351BA64">
          <w:pPr>
            <w:pStyle w:val="12"/>
            <w:tabs>
              <w:tab w:val="right" w:leader="dot" w:pos="8306"/>
            </w:tabs>
            <w:spacing w:line="312" w:lineRule="auto"/>
            <w:rPr>
              <w:highlight w:val="none"/>
            </w:rPr>
          </w:pPr>
          <w:r>
            <w:rPr>
              <w:highlight w:val="none"/>
            </w:rPr>
            <w:fldChar w:fldCharType="begin"/>
          </w:r>
          <w:r>
            <w:rPr>
              <w:highlight w:val="none"/>
            </w:rPr>
            <w:instrText xml:space="preserve"> HYPERLINK \l "_Toc15057" </w:instrText>
          </w:r>
          <w:r>
            <w:rPr>
              <w:highlight w:val="none"/>
            </w:rPr>
            <w:fldChar w:fldCharType="separate"/>
          </w:r>
          <w:r>
            <w:rPr>
              <w:rFonts w:hint="eastAsia" w:ascii="仿宋_GB2312" w:hAnsi="仿宋_GB2312" w:eastAsia="仿宋_GB2312" w:cs="仿宋_GB2312"/>
              <w:bCs/>
              <w:sz w:val="28"/>
              <w:szCs w:val="28"/>
              <w:highlight w:val="none"/>
            </w:rPr>
            <w:t>五、货物验收</w:t>
          </w:r>
          <w:r>
            <w:rPr>
              <w:highlight w:val="none"/>
            </w:rPr>
            <w:tab/>
          </w:r>
          <w:r>
            <w:rPr>
              <w:highlight w:val="none"/>
            </w:rPr>
            <w:fldChar w:fldCharType="begin"/>
          </w:r>
          <w:r>
            <w:rPr>
              <w:highlight w:val="none"/>
            </w:rPr>
            <w:instrText xml:space="preserve"> PAGEREF _Toc15057 \h </w:instrText>
          </w:r>
          <w:r>
            <w:rPr>
              <w:highlight w:val="none"/>
            </w:rPr>
            <w:fldChar w:fldCharType="separate"/>
          </w:r>
          <w:r>
            <w:rPr>
              <w:highlight w:val="none"/>
            </w:rPr>
            <w:t>10</w:t>
          </w:r>
          <w:r>
            <w:rPr>
              <w:highlight w:val="none"/>
            </w:rPr>
            <w:fldChar w:fldCharType="end"/>
          </w:r>
          <w:r>
            <w:rPr>
              <w:highlight w:val="none"/>
            </w:rPr>
            <w:fldChar w:fldCharType="end"/>
          </w:r>
        </w:p>
        <w:p w14:paraId="73663888">
          <w:pPr>
            <w:pStyle w:val="12"/>
            <w:tabs>
              <w:tab w:val="right" w:leader="dot" w:pos="8306"/>
            </w:tabs>
            <w:spacing w:line="312" w:lineRule="auto"/>
            <w:rPr>
              <w:highlight w:val="none"/>
            </w:rPr>
          </w:pPr>
          <w:r>
            <w:rPr>
              <w:highlight w:val="none"/>
            </w:rPr>
            <w:fldChar w:fldCharType="begin"/>
          </w:r>
          <w:r>
            <w:rPr>
              <w:highlight w:val="none"/>
            </w:rPr>
            <w:instrText xml:space="preserve"> HYPERLINK \l "_Toc22928" </w:instrText>
          </w:r>
          <w:r>
            <w:rPr>
              <w:highlight w:val="none"/>
            </w:rPr>
            <w:fldChar w:fldCharType="separate"/>
          </w:r>
          <w:r>
            <w:rPr>
              <w:rFonts w:hint="eastAsia" w:ascii="仿宋_GB2312" w:hAnsi="仿宋_GB2312" w:eastAsia="仿宋_GB2312" w:cs="仿宋_GB2312"/>
              <w:bCs/>
              <w:sz w:val="28"/>
              <w:szCs w:val="28"/>
              <w:highlight w:val="none"/>
            </w:rPr>
            <w:t>六、货物结算</w:t>
          </w:r>
          <w:r>
            <w:rPr>
              <w:highlight w:val="none"/>
            </w:rPr>
            <w:tab/>
          </w:r>
          <w:r>
            <w:rPr>
              <w:highlight w:val="none"/>
            </w:rPr>
            <w:fldChar w:fldCharType="begin"/>
          </w:r>
          <w:r>
            <w:rPr>
              <w:highlight w:val="none"/>
            </w:rPr>
            <w:instrText xml:space="preserve"> PAGEREF _Toc22928 \h </w:instrText>
          </w:r>
          <w:r>
            <w:rPr>
              <w:highlight w:val="none"/>
            </w:rPr>
            <w:fldChar w:fldCharType="separate"/>
          </w:r>
          <w:r>
            <w:rPr>
              <w:highlight w:val="none"/>
            </w:rPr>
            <w:t>16</w:t>
          </w:r>
          <w:r>
            <w:rPr>
              <w:highlight w:val="none"/>
            </w:rPr>
            <w:fldChar w:fldCharType="end"/>
          </w:r>
          <w:r>
            <w:rPr>
              <w:highlight w:val="none"/>
            </w:rPr>
            <w:fldChar w:fldCharType="end"/>
          </w:r>
        </w:p>
        <w:p w14:paraId="10063C58">
          <w:pPr>
            <w:pStyle w:val="12"/>
            <w:tabs>
              <w:tab w:val="right" w:leader="dot" w:pos="8306"/>
            </w:tabs>
            <w:spacing w:line="312" w:lineRule="auto"/>
            <w:rPr>
              <w:highlight w:val="none"/>
            </w:rPr>
          </w:pPr>
          <w:r>
            <w:rPr>
              <w:highlight w:val="none"/>
            </w:rPr>
            <w:fldChar w:fldCharType="begin"/>
          </w:r>
          <w:r>
            <w:rPr>
              <w:highlight w:val="none"/>
            </w:rPr>
            <w:instrText xml:space="preserve"> HYPERLINK \l "_Toc20382" </w:instrText>
          </w:r>
          <w:r>
            <w:rPr>
              <w:highlight w:val="none"/>
            </w:rPr>
            <w:fldChar w:fldCharType="separate"/>
          </w:r>
          <w:r>
            <w:rPr>
              <w:rFonts w:hint="eastAsia" w:ascii="仿宋_GB2312" w:hAnsi="仿宋_GB2312" w:eastAsia="仿宋_GB2312" w:cs="仿宋_GB2312"/>
              <w:bCs/>
              <w:sz w:val="28"/>
              <w:szCs w:val="28"/>
              <w:highlight w:val="none"/>
            </w:rPr>
            <w:t>七、货物付款</w:t>
          </w:r>
          <w:r>
            <w:rPr>
              <w:highlight w:val="none"/>
            </w:rPr>
            <w:tab/>
          </w:r>
          <w:r>
            <w:rPr>
              <w:highlight w:val="none"/>
            </w:rPr>
            <w:fldChar w:fldCharType="begin"/>
          </w:r>
          <w:r>
            <w:rPr>
              <w:highlight w:val="none"/>
            </w:rPr>
            <w:instrText xml:space="preserve"> PAGEREF _Toc20382 \h </w:instrText>
          </w:r>
          <w:r>
            <w:rPr>
              <w:highlight w:val="none"/>
            </w:rPr>
            <w:fldChar w:fldCharType="separate"/>
          </w:r>
          <w:r>
            <w:rPr>
              <w:highlight w:val="none"/>
            </w:rPr>
            <w:t>17</w:t>
          </w:r>
          <w:r>
            <w:rPr>
              <w:highlight w:val="none"/>
            </w:rPr>
            <w:fldChar w:fldCharType="end"/>
          </w:r>
          <w:r>
            <w:rPr>
              <w:highlight w:val="none"/>
            </w:rPr>
            <w:fldChar w:fldCharType="end"/>
          </w:r>
        </w:p>
        <w:p w14:paraId="3D0443A6">
          <w:pPr>
            <w:pStyle w:val="12"/>
            <w:tabs>
              <w:tab w:val="right" w:leader="dot" w:pos="8306"/>
            </w:tabs>
            <w:spacing w:line="312" w:lineRule="auto"/>
            <w:rPr>
              <w:highlight w:val="none"/>
            </w:rPr>
          </w:pPr>
          <w:r>
            <w:rPr>
              <w:highlight w:val="none"/>
            </w:rPr>
            <w:fldChar w:fldCharType="begin"/>
          </w:r>
          <w:r>
            <w:rPr>
              <w:highlight w:val="none"/>
            </w:rPr>
            <w:instrText xml:space="preserve"> HYPERLINK \l "_Toc13188" </w:instrText>
          </w:r>
          <w:r>
            <w:rPr>
              <w:highlight w:val="none"/>
            </w:rPr>
            <w:fldChar w:fldCharType="separate"/>
          </w:r>
          <w:r>
            <w:rPr>
              <w:rFonts w:hint="eastAsia" w:ascii="仿宋_GB2312" w:hAnsi="仿宋_GB2312" w:eastAsia="仿宋_GB2312" w:cs="仿宋_GB2312"/>
              <w:bCs/>
              <w:sz w:val="28"/>
              <w:szCs w:val="28"/>
              <w:highlight w:val="none"/>
            </w:rPr>
            <w:t>八、通知与送达</w:t>
          </w:r>
          <w:r>
            <w:rPr>
              <w:highlight w:val="none"/>
            </w:rPr>
            <w:tab/>
          </w:r>
          <w:r>
            <w:rPr>
              <w:highlight w:val="none"/>
            </w:rPr>
            <w:fldChar w:fldCharType="begin"/>
          </w:r>
          <w:r>
            <w:rPr>
              <w:highlight w:val="none"/>
            </w:rPr>
            <w:instrText xml:space="preserve"> PAGEREF _Toc13188 \h </w:instrText>
          </w:r>
          <w:r>
            <w:rPr>
              <w:highlight w:val="none"/>
            </w:rPr>
            <w:fldChar w:fldCharType="separate"/>
          </w:r>
          <w:r>
            <w:rPr>
              <w:highlight w:val="none"/>
            </w:rPr>
            <w:t>19</w:t>
          </w:r>
          <w:r>
            <w:rPr>
              <w:highlight w:val="none"/>
            </w:rPr>
            <w:fldChar w:fldCharType="end"/>
          </w:r>
          <w:r>
            <w:rPr>
              <w:highlight w:val="none"/>
            </w:rPr>
            <w:fldChar w:fldCharType="end"/>
          </w:r>
        </w:p>
        <w:p w14:paraId="76843363">
          <w:pPr>
            <w:pStyle w:val="12"/>
            <w:tabs>
              <w:tab w:val="right" w:leader="dot" w:pos="8306"/>
            </w:tabs>
            <w:spacing w:line="312" w:lineRule="auto"/>
            <w:rPr>
              <w:highlight w:val="none"/>
            </w:rPr>
          </w:pPr>
          <w:r>
            <w:rPr>
              <w:highlight w:val="none"/>
            </w:rPr>
            <w:fldChar w:fldCharType="begin"/>
          </w:r>
          <w:r>
            <w:rPr>
              <w:highlight w:val="none"/>
            </w:rPr>
            <w:instrText xml:space="preserve"> HYPERLINK \l "_Toc16081" </w:instrText>
          </w:r>
          <w:r>
            <w:rPr>
              <w:highlight w:val="none"/>
            </w:rPr>
            <w:fldChar w:fldCharType="separate"/>
          </w:r>
          <w:r>
            <w:rPr>
              <w:rFonts w:hint="eastAsia" w:ascii="仿宋_GB2312" w:hAnsi="仿宋_GB2312" w:eastAsia="仿宋_GB2312" w:cs="仿宋_GB2312"/>
              <w:bCs/>
              <w:sz w:val="28"/>
              <w:szCs w:val="28"/>
              <w:highlight w:val="none"/>
            </w:rPr>
            <w:t>九、合同生效</w:t>
          </w:r>
          <w:r>
            <w:rPr>
              <w:highlight w:val="none"/>
            </w:rPr>
            <w:tab/>
          </w:r>
          <w:r>
            <w:rPr>
              <w:highlight w:val="none"/>
            </w:rPr>
            <w:fldChar w:fldCharType="begin"/>
          </w:r>
          <w:r>
            <w:rPr>
              <w:highlight w:val="none"/>
            </w:rPr>
            <w:instrText xml:space="preserve"> PAGEREF _Toc16081 \h </w:instrText>
          </w:r>
          <w:r>
            <w:rPr>
              <w:highlight w:val="none"/>
            </w:rPr>
            <w:fldChar w:fldCharType="separate"/>
          </w:r>
          <w:r>
            <w:rPr>
              <w:highlight w:val="none"/>
            </w:rPr>
            <w:t>20</w:t>
          </w:r>
          <w:r>
            <w:rPr>
              <w:highlight w:val="none"/>
            </w:rPr>
            <w:fldChar w:fldCharType="end"/>
          </w:r>
          <w:r>
            <w:rPr>
              <w:highlight w:val="none"/>
            </w:rPr>
            <w:fldChar w:fldCharType="end"/>
          </w:r>
        </w:p>
        <w:p w14:paraId="319D02C3">
          <w:pPr>
            <w:pStyle w:val="12"/>
            <w:tabs>
              <w:tab w:val="right" w:leader="dot" w:pos="8306"/>
            </w:tabs>
            <w:spacing w:line="312" w:lineRule="auto"/>
            <w:rPr>
              <w:highlight w:val="none"/>
            </w:rPr>
          </w:pPr>
          <w:r>
            <w:rPr>
              <w:highlight w:val="none"/>
            </w:rPr>
            <w:fldChar w:fldCharType="begin"/>
          </w:r>
          <w:r>
            <w:rPr>
              <w:highlight w:val="none"/>
            </w:rPr>
            <w:instrText xml:space="preserve"> HYPERLINK \l "_Toc13743" </w:instrText>
          </w:r>
          <w:r>
            <w:rPr>
              <w:highlight w:val="none"/>
            </w:rPr>
            <w:fldChar w:fldCharType="separate"/>
          </w:r>
          <w:r>
            <w:rPr>
              <w:rFonts w:hint="eastAsia" w:ascii="仿宋_GB2312" w:hAnsi="仿宋_GB2312" w:eastAsia="仿宋_GB2312" w:cs="仿宋_GB2312"/>
              <w:bCs/>
              <w:sz w:val="28"/>
              <w:szCs w:val="28"/>
              <w:highlight w:val="none"/>
            </w:rPr>
            <w:t>附件一 授权委托书</w:t>
          </w:r>
          <w:r>
            <w:rPr>
              <w:highlight w:val="none"/>
            </w:rPr>
            <w:tab/>
          </w:r>
          <w:r>
            <w:rPr>
              <w:highlight w:val="none"/>
            </w:rPr>
            <w:fldChar w:fldCharType="begin"/>
          </w:r>
          <w:r>
            <w:rPr>
              <w:highlight w:val="none"/>
            </w:rPr>
            <w:instrText xml:space="preserve"> PAGEREF _Toc13743 \h </w:instrText>
          </w:r>
          <w:r>
            <w:rPr>
              <w:highlight w:val="none"/>
            </w:rPr>
            <w:fldChar w:fldCharType="separate"/>
          </w:r>
          <w:r>
            <w:rPr>
              <w:highlight w:val="none"/>
            </w:rPr>
            <w:t>22</w:t>
          </w:r>
          <w:r>
            <w:rPr>
              <w:highlight w:val="none"/>
            </w:rPr>
            <w:fldChar w:fldCharType="end"/>
          </w:r>
          <w:r>
            <w:rPr>
              <w:highlight w:val="none"/>
            </w:rPr>
            <w:fldChar w:fldCharType="end"/>
          </w:r>
        </w:p>
        <w:p w14:paraId="24C2E2FE">
          <w:pPr>
            <w:pStyle w:val="12"/>
            <w:tabs>
              <w:tab w:val="right" w:leader="dot" w:pos="8306"/>
            </w:tabs>
            <w:spacing w:line="312" w:lineRule="auto"/>
            <w:rPr>
              <w:highlight w:val="none"/>
            </w:rPr>
          </w:pPr>
          <w:r>
            <w:rPr>
              <w:highlight w:val="none"/>
            </w:rPr>
            <w:fldChar w:fldCharType="begin"/>
          </w:r>
          <w:r>
            <w:rPr>
              <w:highlight w:val="none"/>
            </w:rPr>
            <w:instrText xml:space="preserve"> HYPERLINK \l "_Toc4231" </w:instrText>
          </w:r>
          <w:r>
            <w:rPr>
              <w:highlight w:val="none"/>
            </w:rPr>
            <w:fldChar w:fldCharType="separate"/>
          </w:r>
          <w:r>
            <w:rPr>
              <w:rFonts w:hint="eastAsia" w:ascii="仿宋_GB2312" w:hAnsi="仿宋_GB2312" w:eastAsia="仿宋_GB2312" w:cs="仿宋_GB2312"/>
              <w:bCs/>
              <w:sz w:val="28"/>
              <w:szCs w:val="28"/>
              <w:highlight w:val="none"/>
            </w:rPr>
            <w:t>附件二 项目部合规权限告知书</w:t>
          </w:r>
          <w:r>
            <w:rPr>
              <w:highlight w:val="none"/>
            </w:rPr>
            <w:tab/>
          </w:r>
          <w:r>
            <w:rPr>
              <w:highlight w:val="none"/>
            </w:rPr>
            <w:fldChar w:fldCharType="begin"/>
          </w:r>
          <w:r>
            <w:rPr>
              <w:highlight w:val="none"/>
            </w:rPr>
            <w:instrText xml:space="preserve"> PAGEREF _Toc4231 \h </w:instrText>
          </w:r>
          <w:r>
            <w:rPr>
              <w:highlight w:val="none"/>
            </w:rPr>
            <w:fldChar w:fldCharType="separate"/>
          </w:r>
          <w:r>
            <w:rPr>
              <w:highlight w:val="none"/>
            </w:rPr>
            <w:t>23</w:t>
          </w:r>
          <w:r>
            <w:rPr>
              <w:highlight w:val="none"/>
            </w:rPr>
            <w:fldChar w:fldCharType="end"/>
          </w:r>
          <w:r>
            <w:rPr>
              <w:highlight w:val="none"/>
            </w:rPr>
            <w:fldChar w:fldCharType="end"/>
          </w:r>
        </w:p>
        <w:p w14:paraId="62291368">
          <w:pPr>
            <w:pStyle w:val="12"/>
            <w:tabs>
              <w:tab w:val="right" w:leader="dot" w:pos="8306"/>
            </w:tabs>
            <w:spacing w:line="312" w:lineRule="auto"/>
            <w:rPr>
              <w:highlight w:val="none"/>
            </w:rPr>
          </w:pPr>
          <w:r>
            <w:rPr>
              <w:highlight w:val="none"/>
            </w:rPr>
            <w:fldChar w:fldCharType="begin"/>
          </w:r>
          <w:r>
            <w:rPr>
              <w:highlight w:val="none"/>
            </w:rPr>
            <w:instrText xml:space="preserve"> HYPERLINK \l "_Toc26388" </w:instrText>
          </w:r>
          <w:r>
            <w:rPr>
              <w:highlight w:val="none"/>
            </w:rPr>
            <w:fldChar w:fldCharType="separate"/>
          </w:r>
          <w:r>
            <w:rPr>
              <w:rFonts w:hint="eastAsia" w:ascii="仿宋_GB2312" w:hAnsi="仿宋_GB2312" w:eastAsia="仿宋_GB2312" w:cs="仿宋_GB2312"/>
              <w:bCs/>
              <w:sz w:val="28"/>
              <w:szCs w:val="28"/>
              <w:highlight w:val="none"/>
            </w:rPr>
            <w:t>附件三 安全管理协议书</w:t>
          </w:r>
          <w:r>
            <w:rPr>
              <w:highlight w:val="none"/>
            </w:rPr>
            <w:tab/>
          </w:r>
          <w:r>
            <w:rPr>
              <w:highlight w:val="none"/>
            </w:rPr>
            <w:fldChar w:fldCharType="begin"/>
          </w:r>
          <w:r>
            <w:rPr>
              <w:highlight w:val="none"/>
            </w:rPr>
            <w:instrText xml:space="preserve"> PAGEREF _Toc26388 \h </w:instrText>
          </w:r>
          <w:r>
            <w:rPr>
              <w:highlight w:val="none"/>
            </w:rPr>
            <w:fldChar w:fldCharType="separate"/>
          </w:r>
          <w:r>
            <w:rPr>
              <w:highlight w:val="none"/>
            </w:rPr>
            <w:t>26</w:t>
          </w:r>
          <w:r>
            <w:rPr>
              <w:highlight w:val="none"/>
            </w:rPr>
            <w:fldChar w:fldCharType="end"/>
          </w:r>
          <w:r>
            <w:rPr>
              <w:highlight w:val="none"/>
            </w:rPr>
            <w:fldChar w:fldCharType="end"/>
          </w:r>
        </w:p>
        <w:p w14:paraId="5BD57A43">
          <w:pPr>
            <w:pStyle w:val="12"/>
            <w:tabs>
              <w:tab w:val="right" w:leader="dot" w:pos="8306"/>
            </w:tabs>
            <w:spacing w:line="312" w:lineRule="auto"/>
            <w:rPr>
              <w:highlight w:val="none"/>
            </w:rPr>
          </w:pPr>
          <w:r>
            <w:rPr>
              <w:highlight w:val="none"/>
            </w:rPr>
            <w:fldChar w:fldCharType="begin"/>
          </w:r>
          <w:r>
            <w:rPr>
              <w:highlight w:val="none"/>
            </w:rPr>
            <w:instrText xml:space="preserve"> HYPERLINK \l "_Toc24289" </w:instrText>
          </w:r>
          <w:r>
            <w:rPr>
              <w:highlight w:val="none"/>
            </w:rPr>
            <w:fldChar w:fldCharType="separate"/>
          </w:r>
          <w:r>
            <w:rPr>
              <w:rFonts w:hint="eastAsia" w:ascii="仿宋_GB2312" w:hAnsi="仿宋_GB2312" w:eastAsia="仿宋_GB2312" w:cs="仿宋_GB2312"/>
              <w:bCs/>
              <w:sz w:val="28"/>
              <w:szCs w:val="28"/>
              <w:highlight w:val="none"/>
            </w:rPr>
            <w:t>附件四 商品混凝土需方验收人员一览表</w:t>
          </w:r>
          <w:r>
            <w:rPr>
              <w:highlight w:val="none"/>
            </w:rPr>
            <w:tab/>
          </w:r>
          <w:r>
            <w:rPr>
              <w:highlight w:val="none"/>
            </w:rPr>
            <w:fldChar w:fldCharType="begin"/>
          </w:r>
          <w:r>
            <w:rPr>
              <w:highlight w:val="none"/>
            </w:rPr>
            <w:instrText xml:space="preserve"> PAGEREF _Toc24289 \h </w:instrText>
          </w:r>
          <w:r>
            <w:rPr>
              <w:highlight w:val="none"/>
            </w:rPr>
            <w:fldChar w:fldCharType="separate"/>
          </w:r>
          <w:r>
            <w:rPr>
              <w:highlight w:val="none"/>
            </w:rPr>
            <w:t>30</w:t>
          </w:r>
          <w:r>
            <w:rPr>
              <w:highlight w:val="none"/>
            </w:rPr>
            <w:fldChar w:fldCharType="end"/>
          </w:r>
          <w:r>
            <w:rPr>
              <w:highlight w:val="none"/>
            </w:rPr>
            <w:fldChar w:fldCharType="end"/>
          </w:r>
        </w:p>
        <w:p w14:paraId="76DFA31B">
          <w:pPr>
            <w:pStyle w:val="12"/>
            <w:tabs>
              <w:tab w:val="right" w:leader="dot" w:pos="8306"/>
            </w:tabs>
            <w:spacing w:line="312" w:lineRule="auto"/>
            <w:rPr>
              <w:highlight w:val="none"/>
            </w:rPr>
          </w:pPr>
          <w:r>
            <w:rPr>
              <w:highlight w:val="none"/>
            </w:rPr>
            <w:fldChar w:fldCharType="begin"/>
          </w:r>
          <w:r>
            <w:rPr>
              <w:highlight w:val="none"/>
            </w:rPr>
            <w:instrText xml:space="preserve"> HYPERLINK \l "_Toc13072" </w:instrText>
          </w:r>
          <w:r>
            <w:rPr>
              <w:highlight w:val="none"/>
            </w:rPr>
            <w:fldChar w:fldCharType="separate"/>
          </w:r>
          <w:r>
            <w:rPr>
              <w:rFonts w:hint="eastAsia" w:ascii="仿宋_GB2312" w:hAnsi="仿宋_GB2312" w:eastAsia="仿宋_GB2312" w:cs="仿宋_GB2312"/>
              <w:bCs/>
              <w:sz w:val="28"/>
              <w:szCs w:val="28"/>
              <w:highlight w:val="none"/>
            </w:rPr>
            <w:t>附件五 廉洁从业共建协议</w:t>
          </w:r>
          <w:r>
            <w:rPr>
              <w:highlight w:val="none"/>
            </w:rPr>
            <w:tab/>
          </w:r>
          <w:r>
            <w:rPr>
              <w:highlight w:val="none"/>
            </w:rPr>
            <w:fldChar w:fldCharType="begin"/>
          </w:r>
          <w:r>
            <w:rPr>
              <w:highlight w:val="none"/>
            </w:rPr>
            <w:instrText xml:space="preserve"> PAGEREF _Toc13072 \h </w:instrText>
          </w:r>
          <w:r>
            <w:rPr>
              <w:highlight w:val="none"/>
            </w:rPr>
            <w:fldChar w:fldCharType="separate"/>
          </w:r>
          <w:r>
            <w:rPr>
              <w:highlight w:val="none"/>
            </w:rPr>
            <w:t>31</w:t>
          </w:r>
          <w:r>
            <w:rPr>
              <w:highlight w:val="none"/>
            </w:rPr>
            <w:fldChar w:fldCharType="end"/>
          </w:r>
          <w:r>
            <w:rPr>
              <w:highlight w:val="none"/>
            </w:rPr>
            <w:fldChar w:fldCharType="end"/>
          </w:r>
        </w:p>
        <w:p w14:paraId="237202AC">
          <w:pPr>
            <w:pStyle w:val="12"/>
            <w:tabs>
              <w:tab w:val="right" w:leader="dot" w:pos="8306"/>
            </w:tabs>
            <w:spacing w:line="312" w:lineRule="auto"/>
            <w:rPr>
              <w:highlight w:val="none"/>
            </w:rPr>
          </w:pPr>
          <w:r>
            <w:rPr>
              <w:highlight w:val="none"/>
            </w:rPr>
            <w:fldChar w:fldCharType="begin"/>
          </w:r>
          <w:r>
            <w:rPr>
              <w:highlight w:val="none"/>
            </w:rPr>
            <w:instrText xml:space="preserve"> HYPERLINK \l "_Toc14827" </w:instrText>
          </w:r>
          <w:r>
            <w:rPr>
              <w:highlight w:val="none"/>
            </w:rPr>
            <w:fldChar w:fldCharType="separate"/>
          </w:r>
          <w:r>
            <w:rPr>
              <w:rFonts w:hint="eastAsia" w:ascii="仿宋_GB2312" w:hAnsi="仿宋_GB2312" w:eastAsia="仿宋_GB2312" w:cs="仿宋_GB2312"/>
              <w:bCs/>
              <w:sz w:val="28"/>
              <w:szCs w:val="28"/>
              <w:highlight w:val="none"/>
            </w:rPr>
            <w:t>附件六 商品混凝土进场验收验证记录表</w:t>
          </w:r>
          <w:r>
            <w:rPr>
              <w:highlight w:val="none"/>
            </w:rPr>
            <w:tab/>
          </w:r>
          <w:r>
            <w:rPr>
              <w:highlight w:val="none"/>
            </w:rPr>
            <w:fldChar w:fldCharType="begin"/>
          </w:r>
          <w:r>
            <w:rPr>
              <w:highlight w:val="none"/>
            </w:rPr>
            <w:instrText xml:space="preserve"> PAGEREF _Toc14827 \h </w:instrText>
          </w:r>
          <w:r>
            <w:rPr>
              <w:highlight w:val="none"/>
            </w:rPr>
            <w:fldChar w:fldCharType="separate"/>
          </w:r>
          <w:r>
            <w:rPr>
              <w:highlight w:val="none"/>
            </w:rPr>
            <w:t>34</w:t>
          </w:r>
          <w:r>
            <w:rPr>
              <w:highlight w:val="none"/>
            </w:rPr>
            <w:fldChar w:fldCharType="end"/>
          </w:r>
          <w:r>
            <w:rPr>
              <w:highlight w:val="none"/>
            </w:rPr>
            <w:fldChar w:fldCharType="end"/>
          </w:r>
        </w:p>
        <w:p w14:paraId="6C39C5B5">
          <w:pPr>
            <w:pStyle w:val="12"/>
            <w:tabs>
              <w:tab w:val="right" w:leader="dot" w:pos="8306"/>
            </w:tabs>
            <w:spacing w:line="312" w:lineRule="auto"/>
            <w:rPr>
              <w:highlight w:val="none"/>
            </w:rPr>
          </w:pPr>
          <w:r>
            <w:rPr>
              <w:highlight w:val="none"/>
            </w:rPr>
            <w:fldChar w:fldCharType="begin"/>
          </w:r>
          <w:r>
            <w:rPr>
              <w:highlight w:val="none"/>
            </w:rPr>
            <w:instrText xml:space="preserve"> HYPERLINK \l "_Toc14480"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_Toc14480 \h </w:instrText>
          </w:r>
          <w:r>
            <w:rPr>
              <w:highlight w:val="none"/>
            </w:rPr>
            <w:fldChar w:fldCharType="separate"/>
          </w:r>
          <w:r>
            <w:rPr>
              <w:highlight w:val="none"/>
            </w:rPr>
            <w:t>35</w:t>
          </w:r>
          <w:r>
            <w:rPr>
              <w:highlight w:val="none"/>
            </w:rPr>
            <w:fldChar w:fldCharType="end"/>
          </w:r>
          <w:r>
            <w:rPr>
              <w:highlight w:val="none"/>
            </w:rPr>
            <w:fldChar w:fldCharType="end"/>
          </w:r>
        </w:p>
        <w:p w14:paraId="7B2580A9">
          <w:pPr>
            <w:pStyle w:val="12"/>
            <w:tabs>
              <w:tab w:val="right" w:leader="dot" w:pos="8306"/>
            </w:tabs>
            <w:spacing w:line="312" w:lineRule="auto"/>
            <w:rPr>
              <w:highlight w:val="none"/>
            </w:rPr>
          </w:pPr>
          <w:r>
            <w:rPr>
              <w:highlight w:val="none"/>
            </w:rPr>
            <w:fldChar w:fldCharType="begin"/>
          </w:r>
          <w:r>
            <w:rPr>
              <w:highlight w:val="none"/>
            </w:rPr>
            <w:instrText xml:space="preserve"> HYPERLINK \l "_Toc27311" </w:instrText>
          </w:r>
          <w:r>
            <w:rPr>
              <w:highlight w:val="none"/>
            </w:rPr>
            <w:fldChar w:fldCharType="separate"/>
          </w:r>
          <w:r>
            <w:rPr>
              <w:rFonts w:hint="eastAsia" w:ascii="仿宋_GB2312" w:hAnsi="仿宋_GB2312" w:eastAsia="仿宋_GB2312" w:cs="仿宋_GB2312"/>
              <w:bCs/>
              <w:sz w:val="28"/>
              <w:szCs w:val="28"/>
              <w:highlight w:val="none"/>
            </w:rPr>
            <w:t>一、货物合同附随义务</w:t>
          </w:r>
          <w:r>
            <w:rPr>
              <w:highlight w:val="none"/>
            </w:rPr>
            <w:tab/>
          </w:r>
          <w:r>
            <w:rPr>
              <w:highlight w:val="none"/>
            </w:rPr>
            <w:fldChar w:fldCharType="begin"/>
          </w:r>
          <w:r>
            <w:rPr>
              <w:highlight w:val="none"/>
            </w:rPr>
            <w:instrText xml:space="preserve"> PAGEREF _Toc27311 \h </w:instrText>
          </w:r>
          <w:r>
            <w:rPr>
              <w:highlight w:val="none"/>
            </w:rPr>
            <w:fldChar w:fldCharType="separate"/>
          </w:r>
          <w:r>
            <w:rPr>
              <w:highlight w:val="none"/>
            </w:rPr>
            <w:t>35</w:t>
          </w:r>
          <w:r>
            <w:rPr>
              <w:highlight w:val="none"/>
            </w:rPr>
            <w:fldChar w:fldCharType="end"/>
          </w:r>
          <w:r>
            <w:rPr>
              <w:highlight w:val="none"/>
            </w:rPr>
            <w:fldChar w:fldCharType="end"/>
          </w:r>
        </w:p>
        <w:p w14:paraId="7E59AC55">
          <w:pPr>
            <w:pStyle w:val="12"/>
            <w:tabs>
              <w:tab w:val="right" w:leader="dot" w:pos="8306"/>
            </w:tabs>
            <w:spacing w:line="312" w:lineRule="auto"/>
            <w:rPr>
              <w:highlight w:val="none"/>
            </w:rPr>
          </w:pPr>
          <w:r>
            <w:rPr>
              <w:highlight w:val="none"/>
            </w:rPr>
            <w:fldChar w:fldCharType="begin"/>
          </w:r>
          <w:r>
            <w:rPr>
              <w:highlight w:val="none"/>
            </w:rPr>
            <w:instrText xml:space="preserve"> HYPERLINK \l "_Toc21274" </w:instrText>
          </w:r>
          <w:r>
            <w:rPr>
              <w:highlight w:val="none"/>
            </w:rPr>
            <w:fldChar w:fldCharType="separate"/>
          </w:r>
          <w:r>
            <w:rPr>
              <w:rFonts w:hint="eastAsia" w:ascii="仿宋_GB2312" w:hAnsi="仿宋_GB2312" w:eastAsia="仿宋_GB2312" w:cs="仿宋_GB2312"/>
              <w:bCs/>
              <w:sz w:val="28"/>
              <w:szCs w:val="28"/>
              <w:highlight w:val="none"/>
            </w:rPr>
            <w:t>二、货物违约责任</w:t>
          </w:r>
          <w:r>
            <w:rPr>
              <w:highlight w:val="none"/>
            </w:rPr>
            <w:tab/>
          </w:r>
          <w:r>
            <w:rPr>
              <w:highlight w:val="none"/>
            </w:rPr>
            <w:fldChar w:fldCharType="begin"/>
          </w:r>
          <w:r>
            <w:rPr>
              <w:highlight w:val="none"/>
            </w:rPr>
            <w:instrText xml:space="preserve"> PAGEREF _Toc21274 \h </w:instrText>
          </w:r>
          <w:r>
            <w:rPr>
              <w:highlight w:val="none"/>
            </w:rPr>
            <w:fldChar w:fldCharType="separate"/>
          </w:r>
          <w:r>
            <w:rPr>
              <w:highlight w:val="none"/>
            </w:rPr>
            <w:t>36</w:t>
          </w:r>
          <w:r>
            <w:rPr>
              <w:highlight w:val="none"/>
            </w:rPr>
            <w:fldChar w:fldCharType="end"/>
          </w:r>
          <w:r>
            <w:rPr>
              <w:highlight w:val="none"/>
            </w:rPr>
            <w:fldChar w:fldCharType="end"/>
          </w:r>
        </w:p>
        <w:p w14:paraId="46FDB8DB">
          <w:pPr>
            <w:pStyle w:val="12"/>
            <w:tabs>
              <w:tab w:val="right" w:leader="dot" w:pos="8306"/>
            </w:tabs>
            <w:spacing w:line="312" w:lineRule="auto"/>
            <w:rPr>
              <w:highlight w:val="none"/>
            </w:rPr>
          </w:pPr>
          <w:r>
            <w:rPr>
              <w:highlight w:val="none"/>
            </w:rPr>
            <w:fldChar w:fldCharType="begin"/>
          </w:r>
          <w:r>
            <w:rPr>
              <w:highlight w:val="none"/>
            </w:rPr>
            <w:instrText xml:space="preserve"> HYPERLINK \l "_Toc17076" </w:instrText>
          </w:r>
          <w:r>
            <w:rPr>
              <w:highlight w:val="none"/>
            </w:rPr>
            <w:fldChar w:fldCharType="separate"/>
          </w:r>
          <w:r>
            <w:rPr>
              <w:rFonts w:hint="eastAsia" w:ascii="仿宋_GB2312" w:hAnsi="仿宋_GB2312" w:eastAsia="仿宋_GB2312" w:cs="仿宋_GB2312"/>
              <w:bCs/>
              <w:sz w:val="28"/>
              <w:szCs w:val="28"/>
              <w:highlight w:val="none"/>
            </w:rPr>
            <w:t>三、货物缺陷索赔</w:t>
          </w:r>
          <w:r>
            <w:rPr>
              <w:highlight w:val="none"/>
            </w:rPr>
            <w:tab/>
          </w:r>
          <w:r>
            <w:rPr>
              <w:highlight w:val="none"/>
            </w:rPr>
            <w:fldChar w:fldCharType="begin"/>
          </w:r>
          <w:r>
            <w:rPr>
              <w:highlight w:val="none"/>
            </w:rPr>
            <w:instrText xml:space="preserve"> PAGEREF _Toc17076 \h </w:instrText>
          </w:r>
          <w:r>
            <w:rPr>
              <w:highlight w:val="none"/>
            </w:rPr>
            <w:fldChar w:fldCharType="separate"/>
          </w:r>
          <w:r>
            <w:rPr>
              <w:highlight w:val="none"/>
            </w:rPr>
            <w:t>38</w:t>
          </w:r>
          <w:r>
            <w:rPr>
              <w:highlight w:val="none"/>
            </w:rPr>
            <w:fldChar w:fldCharType="end"/>
          </w:r>
          <w:r>
            <w:rPr>
              <w:highlight w:val="none"/>
            </w:rPr>
            <w:fldChar w:fldCharType="end"/>
          </w:r>
        </w:p>
        <w:p w14:paraId="7BFBE579">
          <w:pPr>
            <w:pStyle w:val="12"/>
            <w:tabs>
              <w:tab w:val="right" w:leader="dot" w:pos="8306"/>
            </w:tabs>
            <w:spacing w:line="312" w:lineRule="auto"/>
            <w:rPr>
              <w:highlight w:val="none"/>
            </w:rPr>
          </w:pPr>
          <w:r>
            <w:rPr>
              <w:highlight w:val="none"/>
            </w:rPr>
            <w:fldChar w:fldCharType="begin"/>
          </w:r>
          <w:r>
            <w:rPr>
              <w:highlight w:val="none"/>
            </w:rPr>
            <w:instrText xml:space="preserve"> HYPERLINK \l "_Toc18889" </w:instrText>
          </w:r>
          <w:r>
            <w:rPr>
              <w:highlight w:val="none"/>
            </w:rPr>
            <w:fldChar w:fldCharType="separate"/>
          </w:r>
          <w:r>
            <w:rPr>
              <w:rFonts w:hint="eastAsia" w:ascii="仿宋_GB2312" w:hAnsi="仿宋_GB2312" w:eastAsia="仿宋_GB2312" w:cs="仿宋_GB2312"/>
              <w:bCs/>
              <w:sz w:val="28"/>
              <w:szCs w:val="28"/>
              <w:highlight w:val="none"/>
            </w:rPr>
            <w:t>四、合同变更</w:t>
          </w:r>
          <w:r>
            <w:rPr>
              <w:highlight w:val="none"/>
            </w:rPr>
            <w:tab/>
          </w:r>
          <w:r>
            <w:rPr>
              <w:highlight w:val="none"/>
            </w:rPr>
            <w:fldChar w:fldCharType="begin"/>
          </w:r>
          <w:r>
            <w:rPr>
              <w:highlight w:val="none"/>
            </w:rPr>
            <w:instrText xml:space="preserve"> PAGEREF _Toc18889 \h </w:instrText>
          </w:r>
          <w:r>
            <w:rPr>
              <w:highlight w:val="none"/>
            </w:rPr>
            <w:fldChar w:fldCharType="separate"/>
          </w:r>
          <w:r>
            <w:rPr>
              <w:highlight w:val="none"/>
            </w:rPr>
            <w:t>39</w:t>
          </w:r>
          <w:r>
            <w:rPr>
              <w:highlight w:val="none"/>
            </w:rPr>
            <w:fldChar w:fldCharType="end"/>
          </w:r>
          <w:r>
            <w:rPr>
              <w:highlight w:val="none"/>
            </w:rPr>
            <w:fldChar w:fldCharType="end"/>
          </w:r>
        </w:p>
        <w:p w14:paraId="22537130">
          <w:pPr>
            <w:pStyle w:val="12"/>
            <w:tabs>
              <w:tab w:val="right" w:leader="dot" w:pos="8306"/>
            </w:tabs>
            <w:spacing w:line="312" w:lineRule="auto"/>
            <w:rPr>
              <w:highlight w:val="none"/>
            </w:rPr>
          </w:pPr>
          <w:r>
            <w:rPr>
              <w:highlight w:val="none"/>
            </w:rPr>
            <w:fldChar w:fldCharType="begin"/>
          </w:r>
          <w:r>
            <w:rPr>
              <w:highlight w:val="none"/>
            </w:rPr>
            <w:instrText xml:space="preserve"> HYPERLINK \l "_Toc399" </w:instrText>
          </w:r>
          <w:r>
            <w:rPr>
              <w:highlight w:val="none"/>
            </w:rPr>
            <w:fldChar w:fldCharType="separate"/>
          </w:r>
          <w:r>
            <w:rPr>
              <w:rFonts w:hint="eastAsia" w:ascii="仿宋_GB2312" w:hAnsi="仿宋_GB2312" w:eastAsia="仿宋_GB2312" w:cs="仿宋_GB2312"/>
              <w:bCs/>
              <w:sz w:val="28"/>
              <w:szCs w:val="28"/>
              <w:highlight w:val="none"/>
            </w:rPr>
            <w:t>五、合同解除</w:t>
          </w:r>
          <w:r>
            <w:rPr>
              <w:highlight w:val="none"/>
            </w:rPr>
            <w:tab/>
          </w:r>
          <w:r>
            <w:rPr>
              <w:highlight w:val="none"/>
            </w:rPr>
            <w:fldChar w:fldCharType="begin"/>
          </w:r>
          <w:r>
            <w:rPr>
              <w:highlight w:val="none"/>
            </w:rPr>
            <w:instrText xml:space="preserve"> PAGEREF _Toc399 \h </w:instrText>
          </w:r>
          <w:r>
            <w:rPr>
              <w:highlight w:val="none"/>
            </w:rPr>
            <w:fldChar w:fldCharType="separate"/>
          </w:r>
          <w:r>
            <w:rPr>
              <w:highlight w:val="none"/>
            </w:rPr>
            <w:t>39</w:t>
          </w:r>
          <w:r>
            <w:rPr>
              <w:highlight w:val="none"/>
            </w:rPr>
            <w:fldChar w:fldCharType="end"/>
          </w:r>
          <w:r>
            <w:rPr>
              <w:highlight w:val="none"/>
            </w:rPr>
            <w:fldChar w:fldCharType="end"/>
          </w:r>
        </w:p>
        <w:p w14:paraId="1C63AD42">
          <w:pPr>
            <w:pStyle w:val="12"/>
            <w:tabs>
              <w:tab w:val="right" w:leader="dot" w:pos="8306"/>
            </w:tabs>
            <w:spacing w:line="312" w:lineRule="auto"/>
            <w:rPr>
              <w:highlight w:val="none"/>
            </w:rPr>
          </w:pPr>
          <w:r>
            <w:rPr>
              <w:highlight w:val="none"/>
            </w:rPr>
            <w:fldChar w:fldCharType="begin"/>
          </w:r>
          <w:r>
            <w:rPr>
              <w:highlight w:val="none"/>
            </w:rPr>
            <w:instrText xml:space="preserve"> HYPERLINK \l "_Toc18207" </w:instrText>
          </w:r>
          <w:r>
            <w:rPr>
              <w:highlight w:val="none"/>
            </w:rPr>
            <w:fldChar w:fldCharType="separate"/>
          </w:r>
          <w:r>
            <w:rPr>
              <w:rFonts w:hint="eastAsia" w:ascii="仿宋_GB2312" w:hAnsi="仿宋_GB2312" w:eastAsia="仿宋_GB2312" w:cs="仿宋_GB2312"/>
              <w:bCs/>
              <w:sz w:val="28"/>
              <w:szCs w:val="28"/>
              <w:highlight w:val="none"/>
            </w:rPr>
            <w:t>六、不可抗力</w:t>
          </w:r>
          <w:r>
            <w:rPr>
              <w:highlight w:val="none"/>
            </w:rPr>
            <w:tab/>
          </w:r>
          <w:r>
            <w:rPr>
              <w:highlight w:val="none"/>
            </w:rPr>
            <w:fldChar w:fldCharType="begin"/>
          </w:r>
          <w:r>
            <w:rPr>
              <w:highlight w:val="none"/>
            </w:rPr>
            <w:instrText xml:space="preserve"> PAGEREF _Toc18207 \h </w:instrText>
          </w:r>
          <w:r>
            <w:rPr>
              <w:highlight w:val="none"/>
            </w:rPr>
            <w:fldChar w:fldCharType="separate"/>
          </w:r>
          <w:r>
            <w:rPr>
              <w:highlight w:val="none"/>
            </w:rPr>
            <w:t>40</w:t>
          </w:r>
          <w:r>
            <w:rPr>
              <w:highlight w:val="none"/>
            </w:rPr>
            <w:fldChar w:fldCharType="end"/>
          </w:r>
          <w:r>
            <w:rPr>
              <w:highlight w:val="none"/>
            </w:rPr>
            <w:fldChar w:fldCharType="end"/>
          </w:r>
        </w:p>
        <w:p w14:paraId="1732D52B">
          <w:pPr>
            <w:pStyle w:val="12"/>
            <w:tabs>
              <w:tab w:val="right" w:leader="dot" w:pos="8306"/>
            </w:tabs>
            <w:spacing w:line="312" w:lineRule="auto"/>
            <w:rPr>
              <w:highlight w:val="none"/>
            </w:rPr>
          </w:pPr>
          <w:r>
            <w:rPr>
              <w:highlight w:val="none"/>
            </w:rPr>
            <w:fldChar w:fldCharType="begin"/>
          </w:r>
          <w:r>
            <w:rPr>
              <w:highlight w:val="none"/>
            </w:rPr>
            <w:instrText xml:space="preserve"> HYPERLINK \l "_Toc29685" </w:instrText>
          </w:r>
          <w:r>
            <w:rPr>
              <w:highlight w:val="none"/>
            </w:rPr>
            <w:fldChar w:fldCharType="separate"/>
          </w:r>
          <w:r>
            <w:rPr>
              <w:rFonts w:hint="eastAsia" w:ascii="仿宋_GB2312" w:hAnsi="仿宋_GB2312" w:eastAsia="仿宋_GB2312" w:cs="仿宋_GB2312"/>
              <w:bCs/>
              <w:sz w:val="28"/>
              <w:szCs w:val="28"/>
              <w:highlight w:val="none"/>
            </w:rPr>
            <w:t>七、争议解决</w:t>
          </w:r>
          <w:r>
            <w:rPr>
              <w:highlight w:val="none"/>
            </w:rPr>
            <w:tab/>
          </w:r>
          <w:r>
            <w:rPr>
              <w:highlight w:val="none"/>
            </w:rPr>
            <w:fldChar w:fldCharType="begin"/>
          </w:r>
          <w:r>
            <w:rPr>
              <w:highlight w:val="none"/>
            </w:rPr>
            <w:instrText xml:space="preserve"> PAGEREF _Toc29685 \h </w:instrText>
          </w:r>
          <w:r>
            <w:rPr>
              <w:highlight w:val="none"/>
            </w:rPr>
            <w:fldChar w:fldCharType="separate"/>
          </w:r>
          <w:r>
            <w:rPr>
              <w:highlight w:val="none"/>
            </w:rPr>
            <w:t>41</w:t>
          </w:r>
          <w:r>
            <w:rPr>
              <w:highlight w:val="none"/>
            </w:rPr>
            <w:fldChar w:fldCharType="end"/>
          </w:r>
          <w:r>
            <w:rPr>
              <w:highlight w:val="none"/>
            </w:rPr>
            <w:fldChar w:fldCharType="end"/>
          </w:r>
        </w:p>
        <w:p w14:paraId="22493023">
          <w:pPr>
            <w:pStyle w:val="12"/>
            <w:tabs>
              <w:tab w:val="right" w:leader="dot" w:pos="8306"/>
            </w:tabs>
            <w:spacing w:line="312" w:lineRule="auto"/>
            <w:rPr>
              <w:highlight w:val="none"/>
            </w:rPr>
          </w:pPr>
          <w:r>
            <w:rPr>
              <w:highlight w:val="none"/>
            </w:rPr>
            <w:fldChar w:fldCharType="begin"/>
          </w:r>
          <w:r>
            <w:rPr>
              <w:highlight w:val="none"/>
            </w:rPr>
            <w:instrText xml:space="preserve"> HYPERLINK \l "_Toc26705" </w:instrText>
          </w:r>
          <w:r>
            <w:rPr>
              <w:highlight w:val="none"/>
            </w:rPr>
            <w:fldChar w:fldCharType="separate"/>
          </w:r>
          <w:r>
            <w:rPr>
              <w:rFonts w:hint="eastAsia" w:ascii="仿宋_GB2312" w:hAnsi="仿宋_GB2312" w:eastAsia="仿宋_GB2312" w:cs="仿宋_GB2312"/>
              <w:bCs/>
              <w:sz w:val="28"/>
              <w:szCs w:val="28"/>
              <w:highlight w:val="none"/>
            </w:rPr>
            <w:t>八、保密义务</w:t>
          </w:r>
          <w:r>
            <w:rPr>
              <w:highlight w:val="none"/>
            </w:rPr>
            <w:tab/>
          </w:r>
          <w:r>
            <w:rPr>
              <w:highlight w:val="none"/>
            </w:rPr>
            <w:fldChar w:fldCharType="begin"/>
          </w:r>
          <w:r>
            <w:rPr>
              <w:highlight w:val="none"/>
            </w:rPr>
            <w:instrText xml:space="preserve"> PAGEREF _Toc26705 \h </w:instrText>
          </w:r>
          <w:r>
            <w:rPr>
              <w:highlight w:val="none"/>
            </w:rPr>
            <w:fldChar w:fldCharType="separate"/>
          </w:r>
          <w:r>
            <w:rPr>
              <w:highlight w:val="none"/>
            </w:rPr>
            <w:t>41</w:t>
          </w:r>
          <w:r>
            <w:rPr>
              <w:highlight w:val="none"/>
            </w:rPr>
            <w:fldChar w:fldCharType="end"/>
          </w:r>
          <w:r>
            <w:rPr>
              <w:highlight w:val="none"/>
            </w:rPr>
            <w:fldChar w:fldCharType="end"/>
          </w:r>
        </w:p>
        <w:p w14:paraId="6F0726D3">
          <w:pPr>
            <w:pStyle w:val="12"/>
            <w:tabs>
              <w:tab w:val="right" w:leader="dot" w:pos="8306"/>
            </w:tabs>
            <w:spacing w:line="312" w:lineRule="auto"/>
            <w:rPr>
              <w:highlight w:val="none"/>
            </w:rPr>
          </w:pPr>
          <w:r>
            <w:rPr>
              <w:highlight w:val="none"/>
            </w:rPr>
            <w:fldChar w:fldCharType="begin"/>
          </w:r>
          <w:r>
            <w:rPr>
              <w:highlight w:val="none"/>
            </w:rPr>
            <w:instrText xml:space="preserve"> HYPERLINK \l "_Toc84" </w:instrText>
          </w:r>
          <w:r>
            <w:rPr>
              <w:highlight w:val="none"/>
            </w:rPr>
            <w:fldChar w:fldCharType="separate"/>
          </w:r>
          <w:r>
            <w:rPr>
              <w:rFonts w:hint="eastAsia" w:ascii="仿宋_GB2312" w:hAnsi="仿宋_GB2312" w:eastAsia="仿宋_GB2312" w:cs="仿宋_GB2312"/>
              <w:bCs/>
              <w:sz w:val="28"/>
              <w:szCs w:val="28"/>
              <w:highlight w:val="none"/>
            </w:rPr>
            <w:t>九、其他条款</w:t>
          </w:r>
          <w:r>
            <w:rPr>
              <w:highlight w:val="none"/>
            </w:rPr>
            <w:tab/>
          </w:r>
          <w:r>
            <w:rPr>
              <w:highlight w:val="none"/>
            </w:rPr>
            <w:fldChar w:fldCharType="begin"/>
          </w:r>
          <w:r>
            <w:rPr>
              <w:highlight w:val="none"/>
            </w:rPr>
            <w:instrText xml:space="preserve"> PAGEREF _Toc84 \h </w:instrText>
          </w:r>
          <w:r>
            <w:rPr>
              <w:highlight w:val="none"/>
            </w:rPr>
            <w:fldChar w:fldCharType="separate"/>
          </w:r>
          <w:r>
            <w:rPr>
              <w:highlight w:val="none"/>
            </w:rPr>
            <w:t>42</w:t>
          </w:r>
          <w:r>
            <w:rPr>
              <w:highlight w:val="none"/>
            </w:rPr>
            <w:fldChar w:fldCharType="end"/>
          </w:r>
          <w:r>
            <w:rPr>
              <w:highlight w:val="none"/>
            </w:rPr>
            <w:fldChar w:fldCharType="end"/>
          </w:r>
        </w:p>
        <w:p w14:paraId="20FB567B">
          <w:pPr>
            <w:pStyle w:val="17"/>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11956929">
      <w:pPr>
        <w:pStyle w:val="17"/>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4600"/>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116A28BC">
      <w:pPr>
        <w:pStyle w:val="17"/>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bookmarkStart w:id="3" w:name="_Hlk127188610"/>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
    <w:p w14:paraId="5587CCFA">
      <w:pPr>
        <w:pStyle w:val="17"/>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乙方（卖方）： </w:t>
      </w:r>
      <w:permStart w:id="6"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6"/>
      <w:r>
        <w:rPr>
          <w:rFonts w:ascii="仿宋_GB2312" w:hAnsi="仿宋_GB2312" w:eastAsia="仿宋_GB2312" w:cs="仿宋_GB2312"/>
          <w:color w:val="000000" w:themeColor="text1"/>
          <w:highlight w:val="none"/>
          <w:u w:val="single"/>
          <w14:textFill>
            <w14:solidFill>
              <w14:schemeClr w14:val="tx1"/>
            </w14:solidFill>
          </w14:textFill>
        </w:rPr>
        <w:t xml:space="preserve"> </w:t>
      </w:r>
    </w:p>
    <w:bookmarkEnd w:id="3"/>
    <w:p w14:paraId="21F8C88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根据《中华人民共和国民法典》及有关法律规定，遵循平等、自愿、公平和诚实信用的原则，在对本合同进行充分理解的基础上，双方经友好协商一致，订立本合同并共同遵守。      </w:t>
      </w:r>
    </w:p>
    <w:p w14:paraId="09E06CDE">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2768"/>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p>
    <w:p w14:paraId="6E8B2A42">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雄安新区雄县组团城区市政基础设施提升改造项目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47559249">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河北省雄安新区雄县雄州镇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4D1AB90B">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13582"/>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5"/>
    </w:p>
    <w:tbl>
      <w:tblPr>
        <w:tblStyle w:val="13"/>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289"/>
        <w:gridCol w:w="1020"/>
        <w:gridCol w:w="608"/>
        <w:gridCol w:w="1045"/>
        <w:gridCol w:w="850"/>
        <w:gridCol w:w="1122"/>
        <w:gridCol w:w="1134"/>
        <w:gridCol w:w="587"/>
        <w:gridCol w:w="1010"/>
        <w:gridCol w:w="391"/>
      </w:tblGrid>
      <w:tr w14:paraId="05BA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30" w:type="dxa"/>
            <w:shd w:val="clear" w:color="auto" w:fill="auto"/>
            <w:vAlign w:val="center"/>
          </w:tcPr>
          <w:p w14:paraId="129BCCC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1289" w:type="dxa"/>
            <w:shd w:val="clear" w:color="auto" w:fill="auto"/>
            <w:vAlign w:val="center"/>
          </w:tcPr>
          <w:p w14:paraId="61FAB71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1020" w:type="dxa"/>
            <w:shd w:val="clear" w:color="auto" w:fill="auto"/>
            <w:vAlign w:val="center"/>
          </w:tcPr>
          <w:p w14:paraId="2A858C9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3116BC1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608" w:type="dxa"/>
            <w:shd w:val="clear" w:color="auto" w:fill="auto"/>
            <w:vAlign w:val="center"/>
          </w:tcPr>
          <w:p w14:paraId="6FE7F8C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3E6D5F4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1045" w:type="dxa"/>
            <w:shd w:val="clear" w:color="auto" w:fill="auto"/>
            <w:vAlign w:val="center"/>
          </w:tcPr>
          <w:p w14:paraId="24EA48C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计量规则</w:t>
            </w:r>
          </w:p>
        </w:tc>
        <w:tc>
          <w:tcPr>
            <w:tcW w:w="850" w:type="dxa"/>
            <w:shd w:val="clear" w:color="auto" w:fill="auto"/>
            <w:vAlign w:val="center"/>
          </w:tcPr>
          <w:p w14:paraId="46E0942B">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73E8BA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1122" w:type="dxa"/>
            <w:shd w:val="clear" w:color="auto" w:fill="auto"/>
            <w:vAlign w:val="center"/>
          </w:tcPr>
          <w:p w14:paraId="7C8FC0C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705DAA7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47CA62F">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1134" w:type="dxa"/>
            <w:shd w:val="clear" w:color="auto" w:fill="auto"/>
            <w:vAlign w:val="center"/>
          </w:tcPr>
          <w:p w14:paraId="1289875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不含增值税</w:t>
            </w:r>
          </w:p>
          <w:p w14:paraId="5D0AC7C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1E3239C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87" w:type="dxa"/>
            <w:shd w:val="clear" w:color="auto" w:fill="auto"/>
            <w:vAlign w:val="center"/>
          </w:tcPr>
          <w:p w14:paraId="6FB3159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96AF01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1010" w:type="dxa"/>
            <w:shd w:val="clear" w:color="auto" w:fill="auto"/>
            <w:vAlign w:val="center"/>
          </w:tcPr>
          <w:p w14:paraId="2C7AEF3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含增值税</w:t>
            </w:r>
          </w:p>
          <w:p w14:paraId="203BAA5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4A1C53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91" w:type="dxa"/>
            <w:shd w:val="clear" w:color="auto" w:fill="auto"/>
            <w:vAlign w:val="center"/>
          </w:tcPr>
          <w:p w14:paraId="2C908DA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2A2E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30" w:type="dxa"/>
            <w:shd w:val="clear" w:color="auto" w:fill="auto"/>
            <w:vAlign w:val="center"/>
          </w:tcPr>
          <w:p w14:paraId="37D0CE9D">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289" w:type="dxa"/>
            <w:shd w:val="clear" w:color="auto" w:fill="auto"/>
            <w:vAlign w:val="center"/>
          </w:tcPr>
          <w:p w14:paraId="04C6472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预拌混凝土</w:t>
            </w:r>
          </w:p>
        </w:tc>
        <w:tc>
          <w:tcPr>
            <w:tcW w:w="1020" w:type="dxa"/>
            <w:shd w:val="clear" w:color="auto" w:fill="auto"/>
            <w:vAlign w:val="center"/>
          </w:tcPr>
          <w:p w14:paraId="6740C6A3">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C20</w:t>
            </w:r>
          </w:p>
        </w:tc>
        <w:tc>
          <w:tcPr>
            <w:tcW w:w="608" w:type="dxa"/>
            <w:shd w:val="clear" w:color="auto" w:fill="auto"/>
            <w:vAlign w:val="center"/>
          </w:tcPr>
          <w:p w14:paraId="4C70CD4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1045" w:type="dxa"/>
            <w:shd w:val="clear" w:color="auto" w:fill="auto"/>
            <w:vAlign w:val="center"/>
          </w:tcPr>
          <w:p w14:paraId="3E222CD2">
            <w:pPr>
              <w:widowControl/>
              <w:spacing w:line="400" w:lineRule="atLeast"/>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7BC51C9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2700.00</w:t>
            </w:r>
          </w:p>
        </w:tc>
        <w:tc>
          <w:tcPr>
            <w:tcW w:w="1122" w:type="dxa"/>
            <w:shd w:val="clear" w:color="auto" w:fill="auto"/>
            <w:noWrap/>
            <w:vAlign w:val="center"/>
          </w:tcPr>
          <w:p w14:paraId="469931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10B2592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7" w:type="dxa"/>
            <w:shd w:val="clear" w:color="auto" w:fill="auto"/>
            <w:noWrap/>
            <w:vAlign w:val="center"/>
          </w:tcPr>
          <w:p w14:paraId="78CAB2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10" w:type="dxa"/>
            <w:shd w:val="clear" w:color="auto" w:fill="auto"/>
            <w:noWrap/>
            <w:vAlign w:val="center"/>
          </w:tcPr>
          <w:p w14:paraId="41EF85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c>
          <w:tcPr>
            <w:tcW w:w="391" w:type="dxa"/>
            <w:shd w:val="clear" w:color="auto" w:fill="auto"/>
            <w:vAlign w:val="center"/>
          </w:tcPr>
          <w:p w14:paraId="382122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E05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30" w:type="dxa"/>
            <w:shd w:val="clear" w:color="auto" w:fill="auto"/>
            <w:vAlign w:val="center"/>
          </w:tcPr>
          <w:p w14:paraId="0FE044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289" w:type="dxa"/>
            <w:shd w:val="clear" w:color="auto" w:fill="auto"/>
            <w:vAlign w:val="center"/>
          </w:tcPr>
          <w:p w14:paraId="7638003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预拌混凝土</w:t>
            </w:r>
          </w:p>
        </w:tc>
        <w:tc>
          <w:tcPr>
            <w:tcW w:w="1020" w:type="dxa"/>
            <w:shd w:val="clear" w:color="auto" w:fill="auto"/>
            <w:vAlign w:val="center"/>
          </w:tcPr>
          <w:p w14:paraId="44FF8B4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w:t>
            </w:r>
          </w:p>
        </w:tc>
        <w:tc>
          <w:tcPr>
            <w:tcW w:w="608" w:type="dxa"/>
            <w:shd w:val="clear" w:color="auto" w:fill="auto"/>
            <w:noWrap/>
            <w:vAlign w:val="center"/>
          </w:tcPr>
          <w:p w14:paraId="01B34DAA">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1045" w:type="dxa"/>
            <w:shd w:val="clear" w:color="auto" w:fill="auto"/>
            <w:vAlign w:val="center"/>
          </w:tcPr>
          <w:p w14:paraId="768288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1266C0E7">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2050.00</w:t>
            </w:r>
          </w:p>
        </w:tc>
        <w:tc>
          <w:tcPr>
            <w:tcW w:w="1122" w:type="dxa"/>
            <w:shd w:val="clear" w:color="auto" w:fill="auto"/>
            <w:noWrap/>
            <w:vAlign w:val="center"/>
          </w:tcPr>
          <w:p w14:paraId="67091B8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5F8A08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7" w:type="dxa"/>
            <w:shd w:val="clear" w:color="auto" w:fill="auto"/>
            <w:noWrap/>
            <w:vAlign w:val="center"/>
          </w:tcPr>
          <w:p w14:paraId="508AD0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10" w:type="dxa"/>
            <w:shd w:val="clear" w:color="auto" w:fill="auto"/>
            <w:noWrap/>
            <w:vAlign w:val="center"/>
          </w:tcPr>
          <w:p w14:paraId="37D62A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1" w:type="dxa"/>
            <w:shd w:val="clear" w:color="auto" w:fill="auto"/>
            <w:noWrap/>
            <w:vAlign w:val="center"/>
          </w:tcPr>
          <w:p w14:paraId="17C3F3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D2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430" w:type="dxa"/>
            <w:shd w:val="clear" w:color="auto" w:fill="auto"/>
            <w:vAlign w:val="center"/>
          </w:tcPr>
          <w:p w14:paraId="4FBA7632">
            <w:pPr>
              <w:widowControl/>
              <w:spacing w:line="400" w:lineRule="atLeast"/>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3</w:t>
            </w:r>
          </w:p>
        </w:tc>
        <w:tc>
          <w:tcPr>
            <w:tcW w:w="1289" w:type="dxa"/>
            <w:shd w:val="clear" w:color="auto" w:fill="auto"/>
            <w:vAlign w:val="center"/>
          </w:tcPr>
          <w:p w14:paraId="230497CF">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预拌混凝土</w:t>
            </w:r>
          </w:p>
        </w:tc>
        <w:tc>
          <w:tcPr>
            <w:tcW w:w="1020" w:type="dxa"/>
            <w:shd w:val="clear" w:color="auto" w:fill="auto"/>
            <w:vAlign w:val="center"/>
          </w:tcPr>
          <w:p w14:paraId="10B65B0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C25</w:t>
            </w:r>
          </w:p>
        </w:tc>
        <w:tc>
          <w:tcPr>
            <w:tcW w:w="608" w:type="dxa"/>
            <w:shd w:val="clear" w:color="auto" w:fill="auto"/>
            <w:noWrap/>
            <w:vAlign w:val="center"/>
          </w:tcPr>
          <w:p w14:paraId="2DE29F9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1045" w:type="dxa"/>
            <w:shd w:val="clear" w:color="auto" w:fill="auto"/>
            <w:vAlign w:val="center"/>
          </w:tcPr>
          <w:p w14:paraId="13E1DF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50" w:type="dxa"/>
            <w:shd w:val="clear" w:color="auto" w:fill="auto"/>
            <w:noWrap/>
            <w:vAlign w:val="center"/>
          </w:tcPr>
          <w:p w14:paraId="72360FF8">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160.00</w:t>
            </w:r>
          </w:p>
        </w:tc>
        <w:tc>
          <w:tcPr>
            <w:tcW w:w="1122" w:type="dxa"/>
            <w:shd w:val="clear" w:color="auto" w:fill="auto"/>
            <w:noWrap/>
            <w:vAlign w:val="center"/>
          </w:tcPr>
          <w:p w14:paraId="3B3817C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34" w:type="dxa"/>
            <w:shd w:val="clear" w:color="auto" w:fill="auto"/>
            <w:noWrap/>
            <w:vAlign w:val="center"/>
          </w:tcPr>
          <w:p w14:paraId="6900D4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7" w:type="dxa"/>
            <w:shd w:val="clear" w:color="auto" w:fill="auto"/>
            <w:noWrap/>
            <w:vAlign w:val="center"/>
          </w:tcPr>
          <w:p w14:paraId="291565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10" w:type="dxa"/>
            <w:shd w:val="clear" w:color="auto" w:fill="auto"/>
            <w:noWrap/>
            <w:vAlign w:val="center"/>
          </w:tcPr>
          <w:p w14:paraId="59F5A1A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1" w:type="dxa"/>
            <w:shd w:val="clear" w:color="auto" w:fill="auto"/>
            <w:noWrap/>
            <w:vAlign w:val="center"/>
          </w:tcPr>
          <w:p w14:paraId="4BA7F6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482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6" w:type="dxa"/>
            <w:gridSpan w:val="11"/>
            <w:shd w:val="clear" w:color="auto" w:fill="auto"/>
            <w:vAlign w:val="center"/>
          </w:tcPr>
          <w:p w14:paraId="3C05487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不含增值税总价（暂定）</w:t>
            </w:r>
            <w:r>
              <w:rPr>
                <w:rFonts w:hint="eastAsia" w:ascii="仿宋_GB2312" w:hAnsi="仿宋_GB2312" w:eastAsia="仿宋_GB2312" w:cs="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 ）；</w:t>
            </w:r>
          </w:p>
        </w:tc>
      </w:tr>
      <w:tr w14:paraId="37B8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486" w:type="dxa"/>
            <w:gridSpan w:val="11"/>
            <w:shd w:val="clear" w:color="auto" w:fill="auto"/>
            <w:vAlign w:val="center"/>
          </w:tcPr>
          <w:p w14:paraId="66CA5973">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含增值税总价（暂定）</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58A6EE9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说明：乙方主要原材生产厂家、产地、品牌如下</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4"/>
        <w:gridCol w:w="1704"/>
        <w:gridCol w:w="1704"/>
        <w:gridCol w:w="1705"/>
        <w:gridCol w:w="1705"/>
      </w:tblGrid>
      <w:tr w14:paraId="08198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12" w:type="dxa"/>
            <w:vAlign w:val="center"/>
          </w:tcPr>
          <w:p w14:paraId="1B638BE8">
            <w:pPr>
              <w:jc w:val="center"/>
              <w:rPr>
                <w:rFonts w:ascii="仿宋" w:hAnsi="仿宋" w:eastAsia="仿宋"/>
                <w:b/>
                <w:bCs/>
                <w:sz w:val="24"/>
                <w:szCs w:val="24"/>
                <w:highlight w:val="none"/>
              </w:rPr>
            </w:pPr>
            <w:permStart w:id="10" w:edGrp="everyone"/>
            <w:r>
              <w:rPr>
                <w:rFonts w:hint="eastAsia" w:ascii="仿宋" w:hAnsi="仿宋" w:eastAsia="仿宋"/>
                <w:b/>
                <w:bCs/>
                <w:sz w:val="24"/>
                <w:szCs w:val="24"/>
                <w:highlight w:val="none"/>
              </w:rPr>
              <w:t>原材料名称</w:t>
            </w:r>
          </w:p>
        </w:tc>
        <w:tc>
          <w:tcPr>
            <w:tcW w:w="1812" w:type="dxa"/>
            <w:vAlign w:val="center"/>
          </w:tcPr>
          <w:p w14:paraId="599A49EF">
            <w:pPr>
              <w:jc w:val="center"/>
              <w:rPr>
                <w:rFonts w:ascii="仿宋" w:hAnsi="仿宋" w:eastAsia="仿宋"/>
                <w:b/>
                <w:bCs/>
                <w:sz w:val="24"/>
                <w:szCs w:val="24"/>
                <w:highlight w:val="none"/>
              </w:rPr>
            </w:pPr>
            <w:r>
              <w:rPr>
                <w:rFonts w:hint="eastAsia" w:ascii="仿宋" w:hAnsi="仿宋" w:eastAsia="仿宋"/>
                <w:b/>
                <w:bCs/>
                <w:sz w:val="24"/>
                <w:szCs w:val="24"/>
                <w:highlight w:val="none"/>
              </w:rPr>
              <w:t>生产厂家</w:t>
            </w:r>
          </w:p>
        </w:tc>
        <w:tc>
          <w:tcPr>
            <w:tcW w:w="1812" w:type="dxa"/>
            <w:vAlign w:val="center"/>
          </w:tcPr>
          <w:p w14:paraId="268C6BEC">
            <w:pPr>
              <w:jc w:val="center"/>
              <w:rPr>
                <w:rFonts w:ascii="仿宋" w:hAnsi="仿宋" w:eastAsia="仿宋"/>
                <w:b/>
                <w:bCs/>
                <w:sz w:val="24"/>
                <w:szCs w:val="24"/>
                <w:highlight w:val="none"/>
              </w:rPr>
            </w:pPr>
            <w:r>
              <w:rPr>
                <w:rFonts w:hint="eastAsia" w:ascii="仿宋" w:hAnsi="仿宋" w:eastAsia="仿宋"/>
                <w:b/>
                <w:bCs/>
                <w:sz w:val="24"/>
                <w:szCs w:val="24"/>
                <w:highlight w:val="none"/>
              </w:rPr>
              <w:t>产地</w:t>
            </w:r>
          </w:p>
        </w:tc>
        <w:tc>
          <w:tcPr>
            <w:tcW w:w="1812" w:type="dxa"/>
            <w:vAlign w:val="center"/>
          </w:tcPr>
          <w:p w14:paraId="4FEE8CCC">
            <w:pPr>
              <w:jc w:val="center"/>
              <w:rPr>
                <w:rFonts w:ascii="仿宋" w:hAnsi="仿宋" w:eastAsia="仿宋"/>
                <w:b/>
                <w:bCs/>
                <w:sz w:val="24"/>
                <w:szCs w:val="24"/>
                <w:highlight w:val="none"/>
              </w:rPr>
            </w:pPr>
            <w:r>
              <w:rPr>
                <w:rFonts w:hint="eastAsia" w:ascii="仿宋" w:hAnsi="仿宋" w:eastAsia="仿宋"/>
                <w:b/>
                <w:bCs/>
                <w:sz w:val="24"/>
                <w:szCs w:val="24"/>
                <w:highlight w:val="none"/>
              </w:rPr>
              <w:t>品牌</w:t>
            </w:r>
          </w:p>
        </w:tc>
        <w:tc>
          <w:tcPr>
            <w:tcW w:w="1812" w:type="dxa"/>
            <w:vAlign w:val="center"/>
          </w:tcPr>
          <w:p w14:paraId="58517EFB">
            <w:pPr>
              <w:jc w:val="center"/>
              <w:rPr>
                <w:rFonts w:ascii="仿宋" w:hAnsi="仿宋" w:eastAsia="仿宋"/>
                <w:b/>
                <w:bCs/>
                <w:sz w:val="24"/>
                <w:szCs w:val="24"/>
                <w:highlight w:val="none"/>
              </w:rPr>
            </w:pPr>
            <w:r>
              <w:rPr>
                <w:rFonts w:hint="eastAsia" w:ascii="仿宋" w:hAnsi="仿宋" w:eastAsia="仿宋"/>
                <w:b/>
                <w:bCs/>
                <w:sz w:val="24"/>
                <w:szCs w:val="24"/>
                <w:highlight w:val="none"/>
              </w:rPr>
              <w:t>备注</w:t>
            </w:r>
          </w:p>
        </w:tc>
      </w:tr>
      <w:tr w14:paraId="2022D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1177FCD5">
            <w:pPr>
              <w:jc w:val="center"/>
              <w:rPr>
                <w:rFonts w:ascii="仿宋" w:hAnsi="仿宋" w:eastAsia="仿宋"/>
                <w:sz w:val="24"/>
                <w:szCs w:val="24"/>
                <w:highlight w:val="none"/>
              </w:rPr>
            </w:pPr>
            <w:r>
              <w:rPr>
                <w:rFonts w:hint="eastAsia" w:ascii="仿宋" w:hAnsi="仿宋" w:eastAsia="仿宋"/>
                <w:sz w:val="24"/>
                <w:szCs w:val="24"/>
                <w:highlight w:val="none"/>
              </w:rPr>
              <w:t>水泥</w:t>
            </w:r>
          </w:p>
        </w:tc>
        <w:tc>
          <w:tcPr>
            <w:tcW w:w="1812" w:type="dxa"/>
            <w:vAlign w:val="center"/>
          </w:tcPr>
          <w:p w14:paraId="35377987">
            <w:pPr>
              <w:jc w:val="center"/>
              <w:rPr>
                <w:rFonts w:ascii="仿宋" w:hAnsi="仿宋" w:eastAsia="仿宋"/>
                <w:sz w:val="24"/>
                <w:szCs w:val="24"/>
                <w:highlight w:val="none"/>
              </w:rPr>
            </w:pPr>
          </w:p>
        </w:tc>
        <w:tc>
          <w:tcPr>
            <w:tcW w:w="1812" w:type="dxa"/>
            <w:vAlign w:val="center"/>
          </w:tcPr>
          <w:p w14:paraId="5CA74C4E">
            <w:pPr>
              <w:jc w:val="center"/>
              <w:rPr>
                <w:rFonts w:ascii="仿宋" w:hAnsi="仿宋" w:eastAsia="仿宋"/>
                <w:sz w:val="24"/>
                <w:szCs w:val="24"/>
                <w:highlight w:val="none"/>
              </w:rPr>
            </w:pPr>
          </w:p>
        </w:tc>
        <w:tc>
          <w:tcPr>
            <w:tcW w:w="1812" w:type="dxa"/>
            <w:vAlign w:val="center"/>
          </w:tcPr>
          <w:p w14:paraId="3A6D50FA">
            <w:pPr>
              <w:jc w:val="center"/>
              <w:rPr>
                <w:rFonts w:ascii="仿宋" w:hAnsi="仿宋" w:eastAsia="仿宋"/>
                <w:sz w:val="24"/>
                <w:szCs w:val="24"/>
                <w:highlight w:val="none"/>
              </w:rPr>
            </w:pPr>
          </w:p>
        </w:tc>
        <w:tc>
          <w:tcPr>
            <w:tcW w:w="1812" w:type="dxa"/>
            <w:vAlign w:val="center"/>
          </w:tcPr>
          <w:p w14:paraId="260DE854">
            <w:pPr>
              <w:jc w:val="center"/>
              <w:rPr>
                <w:rFonts w:hint="default" w:ascii="仿宋" w:hAnsi="仿宋" w:eastAsia="仿宋"/>
                <w:sz w:val="24"/>
                <w:szCs w:val="24"/>
                <w:highlight w:val="none"/>
                <w:lang w:val="en-US" w:eastAsia="zh-CN"/>
              </w:rPr>
            </w:pPr>
          </w:p>
        </w:tc>
      </w:tr>
      <w:tr w14:paraId="551DA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5422DCBE">
            <w:pPr>
              <w:jc w:val="center"/>
              <w:rPr>
                <w:rFonts w:ascii="仿宋" w:hAnsi="仿宋" w:eastAsia="仿宋"/>
                <w:sz w:val="24"/>
                <w:szCs w:val="24"/>
                <w:highlight w:val="none"/>
              </w:rPr>
            </w:pPr>
            <w:r>
              <w:rPr>
                <w:rFonts w:hint="eastAsia" w:ascii="仿宋" w:hAnsi="仿宋" w:eastAsia="仿宋"/>
                <w:sz w:val="24"/>
                <w:szCs w:val="24"/>
                <w:highlight w:val="none"/>
              </w:rPr>
              <w:t>外加剂</w:t>
            </w:r>
          </w:p>
        </w:tc>
        <w:tc>
          <w:tcPr>
            <w:tcW w:w="1812" w:type="dxa"/>
            <w:vAlign w:val="center"/>
          </w:tcPr>
          <w:p w14:paraId="3269780F">
            <w:pPr>
              <w:jc w:val="center"/>
              <w:rPr>
                <w:rFonts w:ascii="仿宋" w:hAnsi="仿宋" w:eastAsia="仿宋"/>
                <w:sz w:val="24"/>
                <w:szCs w:val="24"/>
                <w:highlight w:val="none"/>
              </w:rPr>
            </w:pPr>
          </w:p>
        </w:tc>
        <w:tc>
          <w:tcPr>
            <w:tcW w:w="1812" w:type="dxa"/>
            <w:vAlign w:val="center"/>
          </w:tcPr>
          <w:p w14:paraId="7C765900">
            <w:pPr>
              <w:jc w:val="center"/>
              <w:rPr>
                <w:rFonts w:ascii="仿宋" w:hAnsi="仿宋" w:eastAsia="仿宋"/>
                <w:sz w:val="24"/>
                <w:szCs w:val="24"/>
                <w:highlight w:val="none"/>
              </w:rPr>
            </w:pPr>
          </w:p>
        </w:tc>
        <w:tc>
          <w:tcPr>
            <w:tcW w:w="1812" w:type="dxa"/>
            <w:vAlign w:val="center"/>
          </w:tcPr>
          <w:p w14:paraId="37BF4091">
            <w:pPr>
              <w:jc w:val="center"/>
              <w:rPr>
                <w:rFonts w:ascii="仿宋" w:hAnsi="仿宋" w:eastAsia="仿宋"/>
                <w:sz w:val="24"/>
                <w:szCs w:val="24"/>
                <w:highlight w:val="none"/>
              </w:rPr>
            </w:pPr>
          </w:p>
        </w:tc>
        <w:tc>
          <w:tcPr>
            <w:tcW w:w="1812" w:type="dxa"/>
            <w:vAlign w:val="center"/>
          </w:tcPr>
          <w:p w14:paraId="6BC4860D">
            <w:pPr>
              <w:jc w:val="center"/>
              <w:rPr>
                <w:rFonts w:ascii="仿宋" w:hAnsi="仿宋" w:eastAsia="仿宋"/>
                <w:sz w:val="24"/>
                <w:szCs w:val="24"/>
                <w:highlight w:val="none"/>
              </w:rPr>
            </w:pPr>
          </w:p>
        </w:tc>
      </w:tr>
      <w:tr w14:paraId="4DEE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446F8DF0">
            <w:pPr>
              <w:jc w:val="center"/>
              <w:rPr>
                <w:rFonts w:ascii="仿宋" w:hAnsi="仿宋" w:eastAsia="仿宋"/>
                <w:sz w:val="24"/>
                <w:szCs w:val="24"/>
                <w:highlight w:val="none"/>
              </w:rPr>
            </w:pPr>
            <w:r>
              <w:rPr>
                <w:rFonts w:hint="eastAsia" w:ascii="仿宋" w:hAnsi="仿宋" w:eastAsia="仿宋"/>
                <w:sz w:val="24"/>
                <w:szCs w:val="24"/>
                <w:highlight w:val="none"/>
              </w:rPr>
              <w:t>中砂</w:t>
            </w:r>
          </w:p>
        </w:tc>
        <w:tc>
          <w:tcPr>
            <w:tcW w:w="1812" w:type="dxa"/>
            <w:vAlign w:val="center"/>
          </w:tcPr>
          <w:p w14:paraId="4A80498A">
            <w:pPr>
              <w:jc w:val="center"/>
              <w:rPr>
                <w:rFonts w:ascii="仿宋" w:hAnsi="仿宋" w:eastAsia="仿宋"/>
                <w:sz w:val="24"/>
                <w:szCs w:val="24"/>
                <w:highlight w:val="none"/>
              </w:rPr>
            </w:pPr>
          </w:p>
        </w:tc>
        <w:tc>
          <w:tcPr>
            <w:tcW w:w="1812" w:type="dxa"/>
            <w:vAlign w:val="center"/>
          </w:tcPr>
          <w:p w14:paraId="0DA73581">
            <w:pPr>
              <w:jc w:val="center"/>
              <w:rPr>
                <w:rFonts w:ascii="仿宋" w:hAnsi="仿宋" w:eastAsia="仿宋"/>
                <w:sz w:val="24"/>
                <w:szCs w:val="24"/>
                <w:highlight w:val="none"/>
              </w:rPr>
            </w:pPr>
          </w:p>
        </w:tc>
        <w:tc>
          <w:tcPr>
            <w:tcW w:w="1812" w:type="dxa"/>
            <w:vAlign w:val="center"/>
          </w:tcPr>
          <w:p w14:paraId="7CCEE039">
            <w:pPr>
              <w:jc w:val="center"/>
              <w:rPr>
                <w:rFonts w:ascii="仿宋" w:hAnsi="仿宋" w:eastAsia="仿宋"/>
                <w:sz w:val="24"/>
                <w:szCs w:val="24"/>
                <w:highlight w:val="none"/>
              </w:rPr>
            </w:pPr>
          </w:p>
        </w:tc>
        <w:tc>
          <w:tcPr>
            <w:tcW w:w="1812" w:type="dxa"/>
            <w:vAlign w:val="center"/>
          </w:tcPr>
          <w:p w14:paraId="7F0344BB">
            <w:pPr>
              <w:jc w:val="center"/>
              <w:rPr>
                <w:rFonts w:ascii="仿宋" w:hAnsi="仿宋" w:eastAsia="仿宋"/>
                <w:sz w:val="24"/>
                <w:szCs w:val="24"/>
                <w:highlight w:val="none"/>
              </w:rPr>
            </w:pPr>
          </w:p>
        </w:tc>
      </w:tr>
      <w:tr w14:paraId="3FFEB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7C57534F">
            <w:pPr>
              <w:jc w:val="center"/>
              <w:rPr>
                <w:rFonts w:ascii="仿宋" w:hAnsi="仿宋" w:eastAsia="仿宋"/>
                <w:sz w:val="24"/>
                <w:szCs w:val="24"/>
                <w:highlight w:val="none"/>
              </w:rPr>
            </w:pPr>
            <w:r>
              <w:rPr>
                <w:rFonts w:hint="eastAsia" w:ascii="仿宋" w:hAnsi="仿宋" w:eastAsia="仿宋"/>
                <w:sz w:val="24"/>
                <w:szCs w:val="24"/>
                <w:highlight w:val="none"/>
              </w:rPr>
              <w:t>碎石</w:t>
            </w:r>
          </w:p>
        </w:tc>
        <w:tc>
          <w:tcPr>
            <w:tcW w:w="1812" w:type="dxa"/>
            <w:vAlign w:val="center"/>
          </w:tcPr>
          <w:p w14:paraId="1C870775">
            <w:pPr>
              <w:jc w:val="center"/>
              <w:rPr>
                <w:rFonts w:ascii="仿宋" w:hAnsi="仿宋" w:eastAsia="仿宋"/>
                <w:sz w:val="24"/>
                <w:szCs w:val="24"/>
                <w:highlight w:val="none"/>
              </w:rPr>
            </w:pPr>
          </w:p>
        </w:tc>
        <w:tc>
          <w:tcPr>
            <w:tcW w:w="1812" w:type="dxa"/>
            <w:vAlign w:val="center"/>
          </w:tcPr>
          <w:p w14:paraId="689D5F5F">
            <w:pPr>
              <w:jc w:val="center"/>
              <w:rPr>
                <w:rFonts w:ascii="仿宋" w:hAnsi="仿宋" w:eastAsia="仿宋"/>
                <w:sz w:val="24"/>
                <w:szCs w:val="24"/>
                <w:highlight w:val="none"/>
              </w:rPr>
            </w:pPr>
          </w:p>
        </w:tc>
        <w:tc>
          <w:tcPr>
            <w:tcW w:w="1812" w:type="dxa"/>
            <w:vAlign w:val="center"/>
          </w:tcPr>
          <w:p w14:paraId="2FE058F8">
            <w:pPr>
              <w:jc w:val="center"/>
              <w:rPr>
                <w:rFonts w:ascii="仿宋" w:hAnsi="仿宋" w:eastAsia="仿宋"/>
                <w:sz w:val="24"/>
                <w:szCs w:val="24"/>
                <w:highlight w:val="none"/>
              </w:rPr>
            </w:pPr>
          </w:p>
        </w:tc>
        <w:tc>
          <w:tcPr>
            <w:tcW w:w="1812" w:type="dxa"/>
            <w:vAlign w:val="center"/>
          </w:tcPr>
          <w:p w14:paraId="4C544823">
            <w:pPr>
              <w:jc w:val="center"/>
              <w:rPr>
                <w:rFonts w:ascii="仿宋" w:hAnsi="仿宋" w:eastAsia="仿宋"/>
                <w:sz w:val="24"/>
                <w:szCs w:val="24"/>
                <w:highlight w:val="none"/>
              </w:rPr>
            </w:pPr>
          </w:p>
        </w:tc>
      </w:tr>
      <w:tr w14:paraId="26FA3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12" w:type="dxa"/>
            <w:vAlign w:val="center"/>
          </w:tcPr>
          <w:p w14:paraId="4BC71F60">
            <w:pPr>
              <w:jc w:val="center"/>
              <w:rPr>
                <w:rFonts w:ascii="仿宋" w:hAnsi="仿宋" w:eastAsia="仿宋"/>
                <w:sz w:val="24"/>
                <w:szCs w:val="24"/>
                <w:highlight w:val="none"/>
              </w:rPr>
            </w:pPr>
            <w:r>
              <w:rPr>
                <w:rFonts w:ascii="仿宋" w:hAnsi="仿宋" w:eastAsia="仿宋"/>
                <w:sz w:val="24"/>
                <w:szCs w:val="24"/>
                <w:highlight w:val="none"/>
              </w:rPr>
              <w:t>…</w:t>
            </w:r>
          </w:p>
        </w:tc>
        <w:tc>
          <w:tcPr>
            <w:tcW w:w="1812" w:type="dxa"/>
            <w:vAlign w:val="center"/>
          </w:tcPr>
          <w:p w14:paraId="78B2AA27">
            <w:pPr>
              <w:jc w:val="center"/>
              <w:rPr>
                <w:rFonts w:ascii="仿宋" w:hAnsi="仿宋" w:eastAsia="仿宋"/>
                <w:sz w:val="24"/>
                <w:szCs w:val="24"/>
                <w:highlight w:val="none"/>
              </w:rPr>
            </w:pPr>
          </w:p>
        </w:tc>
        <w:tc>
          <w:tcPr>
            <w:tcW w:w="1812" w:type="dxa"/>
            <w:vAlign w:val="center"/>
          </w:tcPr>
          <w:p w14:paraId="58E9ACE1">
            <w:pPr>
              <w:jc w:val="center"/>
              <w:rPr>
                <w:rFonts w:ascii="仿宋" w:hAnsi="仿宋" w:eastAsia="仿宋"/>
                <w:sz w:val="24"/>
                <w:szCs w:val="24"/>
                <w:highlight w:val="none"/>
              </w:rPr>
            </w:pPr>
          </w:p>
        </w:tc>
        <w:tc>
          <w:tcPr>
            <w:tcW w:w="1812" w:type="dxa"/>
            <w:vAlign w:val="center"/>
          </w:tcPr>
          <w:p w14:paraId="62690B63">
            <w:pPr>
              <w:jc w:val="center"/>
              <w:rPr>
                <w:rFonts w:ascii="仿宋" w:hAnsi="仿宋" w:eastAsia="仿宋"/>
                <w:sz w:val="24"/>
                <w:szCs w:val="24"/>
                <w:highlight w:val="none"/>
              </w:rPr>
            </w:pPr>
          </w:p>
        </w:tc>
        <w:tc>
          <w:tcPr>
            <w:tcW w:w="1812" w:type="dxa"/>
            <w:vAlign w:val="center"/>
          </w:tcPr>
          <w:p w14:paraId="3586ECFF">
            <w:pPr>
              <w:jc w:val="center"/>
              <w:rPr>
                <w:rFonts w:ascii="仿宋" w:hAnsi="仿宋" w:eastAsia="仿宋"/>
                <w:sz w:val="24"/>
                <w:szCs w:val="24"/>
                <w:highlight w:val="none"/>
              </w:rPr>
            </w:pPr>
          </w:p>
        </w:tc>
      </w:tr>
      <w:permEnd w:id="10"/>
    </w:tbl>
    <w:p w14:paraId="5A440E67">
      <w:pPr>
        <w:pStyle w:val="17"/>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1"/>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条</w:t>
      </w:r>
    </w:p>
    <w:p w14:paraId="5E14DDDB">
      <w:pPr>
        <w:pStyle w:val="17"/>
        <w:numPr>
          <w:ilvl w:val="255"/>
          <w:numId w:val="0"/>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1.1本合同为固定单价合同；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14:textFill>
            <w14:solidFill>
              <w14:schemeClr w14:val="tx1"/>
            </w14:solidFill>
          </w14:textFill>
        </w:rPr>
        <w:t>通泵洗泵用水（热水）费、卸货前损耗费、用于工程前所需进行的检验试验费、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、码放费、现场倒运费用、保险费、仓储费、驻厂监造费、运输造成的道路污染的清理及维修费用、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资料费、财务费、机械设备费、生产加工费、电费、水费、场地建设费、场地使用费、环境保护费、人工费、维修费、配合比设计及验证费、安全文明施工费、食宿费、措施费、技术指导服务费、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2694CCE4">
      <w:pPr>
        <w:pStyle w:val="17"/>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1.2本合同为组合单价合同；</w:t>
      </w:r>
      <w:r>
        <w:rPr>
          <w:rFonts w:hint="eastAsia" w:ascii="仿宋_GB2312" w:hAnsi="仿宋_GB2312" w:eastAsia="仿宋_GB2312" w:cs="仿宋_GB2312"/>
          <w:color w:val="000000" w:themeColor="text1"/>
          <w:highlight w:val="none"/>
          <w:u w:val="single"/>
          <w14:textFill>
            <w14:solidFill>
              <w14:schemeClr w14:val="tx1"/>
            </w14:solidFill>
          </w14:textFill>
        </w:rPr>
        <w:t>本合同不适用本条款</w:t>
      </w:r>
      <w:r>
        <w:rPr>
          <w:rFonts w:hint="eastAsia" w:ascii="仿宋_GB2312" w:hAnsi="仿宋_GB2312" w:eastAsia="仿宋_GB2312" w:cs="仿宋_GB2312"/>
          <w:color w:val="000000" w:themeColor="text1"/>
          <w:highlight w:val="none"/>
          <w14:textFill>
            <w14:solidFill>
              <w14:schemeClr w14:val="tx1"/>
            </w14:solidFill>
          </w14:textFill>
        </w:rPr>
        <w:t>。</w:t>
      </w:r>
    </w:p>
    <w:p w14:paraId="1238CC60">
      <w:pPr>
        <w:pStyle w:val="17"/>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1.3本合同为浮动单价合同；</w:t>
      </w:r>
    </w:p>
    <w:p w14:paraId="63DE2BD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1.3.1结算单价：以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12"/>
      <w:r>
        <w:rPr>
          <w:rFonts w:hint="eastAsia" w:ascii="仿宋_GB2312" w:hAnsi="仿宋_GB2312" w:eastAsia="仿宋_GB2312" w:cs="仿宋_GB2312"/>
          <w:color w:val="000000" w:themeColor="text1"/>
          <w:highlight w:val="none"/>
          <w14:textFill>
            <w14:solidFill>
              <w14:schemeClr w14:val="tx1"/>
            </w14:solidFill>
          </w14:textFill>
        </w:rPr>
        <w:t>中对应标号混凝土</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13"/>
      <w:r>
        <w:rPr>
          <w:rFonts w:hint="eastAsia" w:ascii="仿宋_GB2312" w:hAnsi="仿宋_GB2312" w:eastAsia="仿宋_GB2312" w:cs="仿宋_GB2312"/>
          <w:color w:val="000000" w:themeColor="text1"/>
          <w:highlight w:val="none"/>
          <w14:textFill>
            <w14:solidFill>
              <w14:schemeClr w14:val="tx1"/>
            </w14:solidFill>
          </w14:textFill>
        </w:rPr>
        <w:t>作为结算单价，</w:t>
      </w:r>
      <w:permStart w:id="1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w:t>
      </w:r>
      <w:permEnd w:id="14"/>
      <w:r>
        <w:rPr>
          <w:rFonts w:hint="eastAsia" w:ascii="仿宋_GB2312" w:hAnsi="仿宋_GB2312" w:eastAsia="仿宋_GB2312" w:cs="仿宋_GB2312"/>
          <w:color w:val="000000" w:themeColor="text1"/>
          <w:highlight w:val="none"/>
          <w14:textFill>
            <w14:solidFill>
              <w14:schemeClr w14:val="tx1"/>
            </w14:solidFill>
          </w14:textFill>
        </w:rPr>
        <w:t>。特殊加价部份是在同标号商品砼基础上加对应的单价。</w:t>
      </w:r>
    </w:p>
    <w:p w14:paraId="44FA224C">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1.3.2单价包干内容：</w:t>
      </w:r>
      <w:r>
        <w:rPr>
          <w:rFonts w:hint="eastAsia" w:ascii="仿宋_GB2312" w:hAnsi="仿宋_GB2312" w:eastAsia="仿宋_GB2312" w:cs="仿宋_GB2312"/>
          <w:b/>
          <w:bCs/>
          <w:color w:val="000000" w:themeColor="text1"/>
          <w:highlight w:val="none"/>
          <w:u w:val="single"/>
          <w14:textFill>
            <w14:solidFill>
              <w14:schemeClr w14:val="tx1"/>
            </w14:solidFill>
          </w14:textFill>
        </w:rPr>
        <w:t>不含增值税综合单价为物资运至工地的单价包括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泵送费、通泵洗泵用水（热水）费、卸货前损耗费、用于工程前所需进行的检验试验费、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、码放费、现场倒运费用、保险费、仓储费、驻厂监造费、运输造成的道路污染的清理及维修费用、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出库吊装费、运输费、过江过桥费、高速公路费等，含工地卸货费挂钩卸车人工费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资料费、财务费、机械设备费、生产加工费、电费、水费、场地建设费、场地使用费、环境保护费、人工费、维修费、配合比设计及验证费、安全文明施工费、食宿费、措施费、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6BB259C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1.4其他：</w:t>
      </w:r>
      <w:permStart w:id="15"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w:t>
      </w:r>
    </w:p>
    <w:p w14:paraId="506FDEF6">
      <w:pPr>
        <w:pStyle w:val="17"/>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 xml:space="preserve">合同工程量： </w:t>
      </w:r>
    </w:p>
    <w:p w14:paraId="7E3847D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乙方不得以合同暂定数量或合同暂定总金额为依据要求甲方支付任何款项，否则按合同所约定的第二部分第二条违约条款承担违约责任</w:t>
      </w:r>
      <w:r>
        <w:rPr>
          <w:rFonts w:hint="eastAsia" w:ascii="仿宋_GB2312" w:hAnsi="仿宋_GB2312" w:eastAsia="仿宋_GB2312" w:cs="仿宋_GB2312"/>
          <w:color w:val="000000" w:themeColor="text1"/>
          <w:highlight w:val="none"/>
          <w14:textFill>
            <w14:solidFill>
              <w14:schemeClr w14:val="tx1"/>
            </w14:solidFill>
          </w14:textFill>
        </w:rPr>
        <w:t>。</w:t>
      </w:r>
    </w:p>
    <w:p w14:paraId="16884A29">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16980"/>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6"/>
    </w:p>
    <w:p w14:paraId="29E87AF8">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6"/>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78F66019">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530B69B7">
      <w:pPr>
        <w:pStyle w:val="17"/>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744FB378">
      <w:pPr>
        <w:pStyle w:val="17"/>
        <w:spacing w:line="400" w:lineRule="atLeast"/>
        <w:ind w:firstLine="480" w:firstLineChars="20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1.3其他：</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
    <w:permEnd w:id="17"/>
    <w:p w14:paraId="50640360">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permStart w:id="1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照第二部分第二条违约条款承担相应违约责任。乙方不得因甲方更改需用计划及要求乙方延期交货而向甲方提出索赔。根据工程项目施工需要，甲方对所采购物资的数量和送货时间如有变更，及时书面通知乙方，乙方按变更后的数量和送货时间供货，新增或减少的物资价格不变。</w:t>
      </w:r>
      <w:r>
        <w:rPr>
          <w:rFonts w:hint="eastAsia" w:ascii="仿宋_GB2312" w:hAnsi="仿宋_GB2312" w:eastAsia="仿宋_GB2312" w:cs="仿宋_GB2312"/>
          <w:color w:val="000000" w:themeColor="text1"/>
          <w:highlight w:val="none"/>
          <w14:textFill>
            <w14:solidFill>
              <w14:schemeClr w14:val="tx1"/>
            </w14:solidFill>
          </w14:textFill>
        </w:rPr>
        <w:t>乙方承诺供应甲方零星混凝土，满足现场生产建设需求。乙方保证混凝土连续浇筑，间隔时间不能超过</w:t>
      </w:r>
      <w:permStart w:id="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highlight w:val="none"/>
          <w14:textFill>
            <w14:solidFill>
              <w14:schemeClr w14:val="tx1"/>
            </w14:solidFill>
          </w14:textFill>
        </w:rPr>
        <w:t>小时。如因乙方原因造成混凝土冷缝等质量问题，乙方承担由此导致的拆除、返工、修复及业主处罚损失等相关费用。</w:t>
      </w:r>
    </w:p>
    <w:p w14:paraId="16F3C6F7">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3、乙方实际货物生产地点：</w:t>
      </w:r>
      <w:permStart w:id="2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20"/>
      <w:r>
        <w:rPr>
          <w:rFonts w:hint="eastAsia" w:ascii="仿宋_GB2312" w:hAnsi="仿宋_GB2312" w:eastAsia="仿宋_GB2312" w:cs="仿宋_GB2312"/>
          <w:b/>
          <w:bCs/>
          <w:color w:val="000000" w:themeColor="text1"/>
          <w:highlight w:val="none"/>
          <w14:textFill>
            <w14:solidFill>
              <w14:schemeClr w14:val="tx1"/>
            </w14:solidFill>
          </w14:textFill>
        </w:rPr>
        <w:t>货物送达地点：</w:t>
      </w:r>
      <w:permStart w:id="2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河北省雄安新区雄县雄州镇</w:t>
      </w:r>
      <w:permEnd w:id="21"/>
      <w:r>
        <w:rPr>
          <w:rFonts w:hint="eastAsia" w:ascii="仿宋_GB2312" w:hAnsi="仿宋_GB2312" w:eastAsia="仿宋_GB2312" w:cs="仿宋_GB2312"/>
          <w:b/>
          <w:bCs/>
          <w:color w:val="000000" w:themeColor="text1"/>
          <w:highlight w:val="none"/>
          <w14:textFill>
            <w14:solidFill>
              <w14:schemeClr w14:val="tx1"/>
            </w14:solidFill>
          </w14:textFill>
        </w:rPr>
        <w:t>。</w:t>
      </w:r>
    </w:p>
    <w:p w14:paraId="1AF157AD">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r>
        <w:rPr>
          <w:rFonts w:hint="eastAsia" w:ascii="仿宋_GB2312" w:hAnsi="仿宋_GB2312" w:eastAsia="仿宋_GB2312" w:cs="仿宋_GB2312"/>
          <w:color w:val="000000" w:themeColor="text1"/>
          <w:highlight w:val="none"/>
          <w14:textFill>
            <w14:solidFill>
              <w14:schemeClr w14:val="tx1"/>
            </w14:solidFill>
          </w14:textFill>
        </w:rPr>
        <w:t>交货产品、配套产品及配套服务如下；</w:t>
      </w:r>
      <w:permStart w:id="22" w:edGrp="everyone"/>
      <w:r>
        <w:rPr>
          <w:rFonts w:hint="eastAsia" w:ascii="仿宋_GB2312" w:hAnsi="仿宋_GB2312" w:eastAsia="仿宋_GB2312" w:cs="仿宋_GB2312"/>
          <w:color w:val="FF0000"/>
          <w:highlight w:val="none"/>
          <w:u w:val="single"/>
          <w:lang w:val="en-US" w:eastAsia="zh-CN"/>
        </w:rPr>
        <w:t>预拌混凝土</w:t>
      </w:r>
      <w:permEnd w:id="22"/>
      <w:bookmarkStart w:id="89" w:name="_GoBack"/>
      <w:bookmarkEnd w:id="89"/>
      <w:r>
        <w:rPr>
          <w:rFonts w:hint="eastAsia" w:ascii="仿宋_GB2312" w:hAnsi="仿宋_GB2312" w:eastAsia="仿宋_GB2312" w:cs="仿宋_GB2312"/>
          <w:color w:val="000000" w:themeColor="text1"/>
          <w:highlight w:val="none"/>
          <w14:textFill>
            <w14:solidFill>
              <w14:schemeClr w14:val="tx1"/>
            </w14:solidFill>
          </w14:textFill>
        </w:rPr>
        <w:t>。</w:t>
      </w:r>
    </w:p>
    <w:p w14:paraId="2149E6FC">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066212F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23"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4"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permEnd w:id="2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5"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permEnd w:id="2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AD5689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6"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1AFE7239">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7"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7"/>
      <w:r>
        <w:rPr>
          <w:rFonts w:hint="eastAsia" w:ascii="仿宋_GB2312" w:hAnsi="仿宋_GB2312" w:eastAsia="仿宋_GB2312" w:cs="仿宋_GB2312"/>
          <w:color w:val="000000" w:themeColor="text1"/>
          <w:highlight w:val="none"/>
          <w14:textFill>
            <w14:solidFill>
              <w14:schemeClr w14:val="tx1"/>
            </w14:solidFill>
          </w14:textFill>
        </w:rPr>
        <w:t>。</w:t>
      </w:r>
    </w:p>
    <w:p w14:paraId="586375F0">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2DEBA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6.1乙方须组织专用的运输工具将货物运至甲方指定的地点（工程所在地或甲方指定的其他地点），并应当和甲方共同协商，合理安排送货路线、停车地点。</w:t>
      </w:r>
    </w:p>
    <w:p w14:paraId="799EF94C">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运送过程中，运送车辆应保持产品拌和物的均匀性、和易性，不得产生离析、分层、泌水现象，否则将给予退回。</w:t>
      </w:r>
    </w:p>
    <w:p w14:paraId="45927E2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.3</w:t>
      </w:r>
      <w:r>
        <w:rPr>
          <w:rFonts w:hint="eastAsia" w:ascii="仿宋_GB2312" w:hAnsi="仿宋_GB2312" w:eastAsia="仿宋_GB2312" w:cs="仿宋_GB2312"/>
          <w:color w:val="000000" w:themeColor="text1"/>
          <w:highlight w:val="none"/>
          <w14:textFill>
            <w14:solidFill>
              <w14:schemeClr w14:val="tx1"/>
            </w14:solidFill>
          </w14:textFill>
        </w:rPr>
        <w:t>产品从搅拌站到工地的运输计划要考虑到从产品搅拌开始到运送到工地的时间、工地的输送设备、气候条件等。车辆调度计划应考虑到浇筑场所运输和停留时间。产品从搅拌站卸出后到浇筑完毕的延续时间不得超过</w:t>
      </w:r>
      <w:permStart w:id="29" w:edGrp="everyone"/>
      <w:r>
        <w:rPr>
          <w:rFonts w:hint="eastAsia" w:ascii="仿宋_GB2312" w:hAnsi="仿宋_GB2312" w:eastAsia="仿宋_GB2312" w:cs="仿宋_GB2312"/>
          <w:color w:val="000000" w:themeColor="text1"/>
          <w:highlight w:val="none"/>
          <w14:textFill>
            <w14:solidFill>
              <w14:schemeClr w14:val="tx1"/>
            </w14:solidFill>
          </w14:textFill>
        </w:rPr>
        <w:t>180</w:t>
      </w:r>
      <w:permEnd w:id="29"/>
      <w:r>
        <w:rPr>
          <w:rFonts w:hint="eastAsia" w:ascii="仿宋_GB2312" w:hAnsi="仿宋_GB2312" w:eastAsia="仿宋_GB2312" w:cs="仿宋_GB2312"/>
          <w:color w:val="000000" w:themeColor="text1"/>
          <w:highlight w:val="none"/>
          <w14:textFill>
            <w14:solidFill>
              <w14:schemeClr w14:val="tx1"/>
            </w14:solidFill>
          </w14:textFill>
        </w:rPr>
        <w:t>分钟，超过</w:t>
      </w:r>
      <w:permStart w:id="30" w:edGrp="everyone"/>
      <w:r>
        <w:rPr>
          <w:rFonts w:hint="eastAsia" w:ascii="仿宋_GB2312" w:hAnsi="仿宋_GB2312" w:eastAsia="仿宋_GB2312" w:cs="仿宋_GB2312"/>
          <w:color w:val="000000" w:themeColor="text1"/>
          <w:highlight w:val="none"/>
          <w14:textFill>
            <w14:solidFill>
              <w14:schemeClr w14:val="tx1"/>
            </w14:solidFill>
          </w14:textFill>
        </w:rPr>
        <w:t>180</w:t>
      </w:r>
      <w:permEnd w:id="30"/>
      <w:r>
        <w:rPr>
          <w:rFonts w:hint="eastAsia" w:ascii="仿宋_GB2312" w:hAnsi="仿宋_GB2312" w:eastAsia="仿宋_GB2312" w:cs="仿宋_GB2312"/>
          <w:color w:val="000000" w:themeColor="text1"/>
          <w:highlight w:val="none"/>
          <w14:textFill>
            <w14:solidFill>
              <w14:schemeClr w14:val="tx1"/>
            </w14:solidFill>
          </w14:textFill>
        </w:rPr>
        <w:t>分钟后不得使用，因</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方原因所造成损失由</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方承担。</w:t>
      </w:r>
    </w:p>
    <w:p w14:paraId="26C6AD5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运输产品的容器和管道在冬季应有保温措施，夏季气温超过35℃时，应有隔热措施。</w:t>
      </w:r>
    </w:p>
    <w:p w14:paraId="07F21EB6">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6.5</w:t>
      </w:r>
      <w:r>
        <w:rPr>
          <w:rFonts w:hint="eastAsia" w:ascii="仿宋_GB2312" w:hAnsi="仿宋_GB2312" w:eastAsia="仿宋_GB2312" w:cs="仿宋_GB2312"/>
          <w:color w:val="000000" w:themeColor="text1"/>
          <w:highlight w:val="none"/>
          <w14:textFill>
            <w14:solidFill>
              <w14:schemeClr w14:val="tx1"/>
            </w14:solidFill>
          </w14:textFill>
        </w:rPr>
        <w:t>不论何时何地均严禁加水，即：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方司机及其他人员在运送产品过程中严禁加水，并且还应拒绝</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方操作人员可能因工作不便而自行加水，并且及时将情况报</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方工地负责人。</w:t>
      </w:r>
    </w:p>
    <w:p w14:paraId="0584F5B6">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6.6</w:t>
      </w:r>
      <w:r>
        <w:rPr>
          <w:rFonts w:hint="eastAsia" w:ascii="仿宋_GB2312" w:hAnsi="仿宋_GB2312" w:eastAsia="仿宋_GB2312" w:cs="仿宋_GB2312"/>
          <w:color w:val="000000" w:themeColor="text1"/>
          <w:highlight w:val="none"/>
          <w14:textFill>
            <w14:solidFill>
              <w14:schemeClr w14:val="tx1"/>
            </w14:solidFill>
          </w14:textFill>
        </w:rPr>
        <w:t>搅拌站与现场必须保持密切联系，现场必须派驻一名调度员和一名质量员，随时根据浇注进度及道路情况调整车辆密度，并根据实际情况适时调整运输车辆数量，确保现场混凝土浇注连续进行。因交通禁行时段无法连续浇筑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方应采取技术措施或其它保证措施予以保障。</w:t>
      </w:r>
    </w:p>
    <w:p w14:paraId="1CAA12E6">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供货速度必须满足现场要求，大体积混凝土需连续浇注，混凝土运输罐车到达率必须满足买方提出的要求，满足</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方浇筑混凝土的速度要求。</w:t>
      </w:r>
    </w:p>
    <w:p w14:paraId="220E91FE">
      <w:pPr>
        <w:pStyle w:val="17"/>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6.</w:t>
      </w:r>
      <w:r>
        <w:rPr>
          <w:rFonts w:ascii="仿宋_GB2312" w:hAnsi="仿宋_GB2312" w:eastAsia="仿宋_GB2312" w:cs="仿宋_GB2312"/>
          <w:color w:val="000000" w:themeColor="text1"/>
          <w:highlight w:val="none"/>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其他注意事项</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p>
    <w:p w14:paraId="199AF1B8">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6.9货物的装车、运输、车辆返回全过程出现的安全事故或其它任何意外均由乙方承担责任。装车和运输途中的物资品质发生变化或丢失由乙方负责，由此造成的损失由乙方承担。</w:t>
      </w:r>
    </w:p>
    <w:p w14:paraId="1545AE79">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6.10乙方应对运输人员进行安全管理和安全教育，运输人员遵守交通法规。</w:t>
      </w:r>
    </w:p>
    <w:p w14:paraId="30A81102">
      <w:pPr>
        <w:pStyle w:val="17"/>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2CF396A1">
      <w:pPr>
        <w:pStyle w:val="17"/>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19E909DC">
      <w:pPr>
        <w:pStyle w:val="17"/>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6E6B1709">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6.11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4C1CB57B">
      <w:pPr>
        <w:pStyle w:val="17"/>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6.12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53DFF5E9">
      <w:pPr>
        <w:pStyle w:val="17"/>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6.13</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2FD42B0B">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7、货物包装：</w:t>
      </w:r>
    </w:p>
    <w:p w14:paraId="0CAC0460">
      <w:pPr>
        <w:spacing w:line="400" w:lineRule="atLeas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7.1包装标准：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乙方按照国家或业务主管部门的技术规定执行（标准代号、标准编号及标准名称为</w:t>
      </w:r>
      <w:permStart w:id="3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1"/>
      <w:r>
        <w:rPr>
          <w:rFonts w:hint="eastAsia" w:ascii="仿宋_GB2312" w:hAnsi="仿宋_GB2312" w:eastAsia="仿宋_GB2312" w:cs="仿宋_GB2312"/>
          <w:color w:val="000000" w:themeColor="text1"/>
          <w:sz w:val="24"/>
          <w:szCs w:val="24"/>
          <w:highlight w:val="none"/>
          <w14:textFill>
            <w14:solidFill>
              <w14:schemeClr w14:val="tx1"/>
            </w14:solidFill>
          </w14:textFill>
        </w:rPr>
        <w:t>）；没有上述标准的，或虽有上述标准，但甲方对包装有特殊要求，按如下约定执行：</w:t>
      </w:r>
      <w:permStart w:id="3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F52AAC2">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7.2包装回收：</w:t>
      </w:r>
      <w:r>
        <w:rPr>
          <w:rFonts w:hint="eastAsia" w:ascii="仿宋_GB2312" w:hAnsi="仿宋_GB2312" w:eastAsia="仿宋_GB2312" w:cs="仿宋_GB2312"/>
          <w:color w:val="000000" w:themeColor="text1"/>
          <w:highlight w:val="none"/>
          <w:u w:val="single"/>
          <w14:textFill>
            <w14:solidFill>
              <w14:schemeClr w14:val="tx1"/>
            </w14:solidFill>
          </w14:textFill>
        </w:rPr>
        <w:t>乙方无特别注明视为无包装物回收，有包装物回收时乙方应在收到甲方通知7天内完成包装回收。</w:t>
      </w:r>
    </w:p>
    <w:p w14:paraId="34E4441B">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8、安装要求：</w:t>
      </w:r>
      <w:r>
        <w:rPr>
          <w:rFonts w:hint="eastAsia" w:ascii="仿宋_GB2312" w:hAnsi="仿宋_GB2312" w:eastAsia="仿宋_GB2312" w:cs="仿宋_GB2312"/>
          <w:color w:val="000000" w:themeColor="text1"/>
          <w:highlight w:val="none"/>
          <w14:textFill>
            <w14:solidFill>
              <w14:schemeClr w14:val="tx1"/>
            </w14:solidFill>
          </w14:textFill>
        </w:rPr>
        <w:t>若货物附带安装工作内容，单价已综合考虑不另计价，具体安装内容及要求如下：</w:t>
      </w:r>
      <w:permStart w:id="3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33"/>
      <w:r>
        <w:rPr>
          <w:rFonts w:hint="eastAsia" w:ascii="仿宋_GB2312" w:hAnsi="仿宋_GB2312" w:eastAsia="仿宋_GB2312" w:cs="仿宋_GB2312"/>
          <w:color w:val="000000" w:themeColor="text1"/>
          <w:highlight w:val="none"/>
          <w14:textFill>
            <w14:solidFill>
              <w14:schemeClr w14:val="tx1"/>
            </w14:solidFill>
          </w14:textFill>
        </w:rPr>
        <w:t>。</w:t>
      </w:r>
    </w:p>
    <w:p w14:paraId="1D3A5187">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9、货物意外灭失风险：</w:t>
      </w:r>
      <w:r>
        <w:rPr>
          <w:rFonts w:hint="eastAsia" w:ascii="仿宋_GB2312" w:hAnsi="仿宋_GB2312" w:eastAsia="仿宋_GB2312" w:cs="仿宋_GB2312"/>
          <w:color w:val="000000" w:themeColor="text1"/>
          <w:highlight w:val="none"/>
          <w14:textFill>
            <w14:solidFill>
              <w14:schemeClr w14:val="tx1"/>
            </w14:solidFill>
          </w14:textFill>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8247D0E">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ascii="仿宋_GB2312" w:hAnsi="仿宋_GB2312" w:eastAsia="仿宋_GB2312" w:cs="仿宋_GB2312"/>
          <w:b/>
          <w:bCs/>
          <w:color w:val="000000" w:themeColor="text1"/>
          <w:highlight w:val="none"/>
          <w14:textFill>
            <w14:solidFill>
              <w14:schemeClr w14:val="tx1"/>
            </w14:solidFill>
          </w14:textFill>
        </w:rPr>
        <w:t>0</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技术交底</w:t>
      </w:r>
      <w:r>
        <w:rPr>
          <w:rFonts w:hint="eastAsia" w:ascii="仿宋_GB2312" w:hAnsi="仿宋_GB2312" w:eastAsia="仿宋_GB2312" w:cs="仿宋_GB2312"/>
          <w:color w:val="000000" w:themeColor="text1"/>
          <w:highlight w:val="none"/>
          <w14:textFill>
            <w14:solidFill>
              <w14:schemeClr w14:val="tx1"/>
            </w14:solidFill>
          </w14:textFill>
        </w:rPr>
        <w:t>：在浇注大量或关键部位的混凝土时，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方须派专人到现场协助解决混凝土的供应。</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方应提供大体积混凝土施工的技术咨询及服务，并针对其配合比和混凝土特性在施工前向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方作详细的书面技术交底，并对其负责。首次或特殊混凝土浇筑前，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方对项目部进行专项技术交底，明确使用要求，特殊混凝土浇筑时，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方应派驻专业人员开展现场指导。</w:t>
      </w:r>
    </w:p>
    <w:p w14:paraId="67DFE213">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2420"/>
      <w:r>
        <w:rPr>
          <w:rFonts w:hint="eastAsia" w:ascii="仿宋_GB2312" w:hAnsi="仿宋_GB2312" w:eastAsia="仿宋_GB2312" w:cs="仿宋_GB2312"/>
          <w:b/>
          <w:bCs/>
          <w:color w:val="000000" w:themeColor="text1"/>
          <w:highlight w:val="none"/>
          <w14:textFill>
            <w14:solidFill>
              <w14:schemeClr w14:val="tx1"/>
            </w14:solidFill>
          </w14:textFill>
        </w:rPr>
        <w:t>货物质量</w:t>
      </w:r>
      <w:bookmarkEnd w:id="8"/>
    </w:p>
    <w:p w14:paraId="2799CF33">
      <w:pPr>
        <w:pStyle w:val="2"/>
        <w:keepNext w:val="0"/>
        <w:keepLines w:val="0"/>
        <w:spacing w:line="240" w:lineRule="auto"/>
        <w:ind w:firstLine="482"/>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.1产品必须满足以下标准及要求</w:t>
      </w:r>
      <w:r>
        <w:rPr>
          <w:rFonts w:hint="eastAsia" w:ascii="仿宋_GB2312" w:hAnsi="仿宋" w:eastAsia="仿宋_GB2312"/>
          <w:b w:val="0"/>
          <w:bCs w:val="0"/>
          <w:sz w:val="24"/>
          <w:szCs w:val="24"/>
          <w:highlight w:val="none"/>
        </w:rPr>
        <w:t>，且满足中华人民共和国国家、地方及行业最新颁布的相关标准及技术规范，如果规范、标准、要求适用于同一种情况，则以标准高者为准。</w:t>
      </w:r>
    </w:p>
    <w:p w14:paraId="65E4D0E4">
      <w:pPr>
        <w:pStyle w:val="2"/>
        <w:keepNext w:val="0"/>
        <w:keepLines w:val="0"/>
        <w:spacing w:line="240" w:lineRule="auto"/>
        <w:ind w:firstLine="482"/>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.2产品技术标准和技术要求</w:t>
      </w:r>
      <w:r>
        <w:rPr>
          <w:rFonts w:hint="eastAsia" w:ascii="仿宋_GB2312" w:hAnsi="仿宋" w:eastAsia="仿宋_GB2312"/>
          <w:b w:val="0"/>
          <w:bCs w:val="0"/>
          <w:sz w:val="24"/>
          <w:szCs w:val="24"/>
          <w:highlight w:val="none"/>
        </w:rPr>
        <w:t>：</w:t>
      </w:r>
    </w:p>
    <w:p w14:paraId="5999D2E6">
      <w:pPr>
        <w:ind w:firstLine="480" w:firstLineChars="200"/>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.2.1施工图纸设计要求</w:t>
      </w:r>
      <w:r>
        <w:rPr>
          <w:rFonts w:hint="eastAsia" w:ascii="仿宋_GB2312" w:hAnsi="仿宋" w:eastAsia="仿宋_GB2312"/>
          <w:b w:val="0"/>
          <w:bCs w:val="0"/>
          <w:sz w:val="24"/>
          <w:szCs w:val="24"/>
          <w:highlight w:val="none"/>
        </w:rPr>
        <w:t>：</w:t>
      </w:r>
      <w:permStart w:id="34" w:edGrp="everyone"/>
      <w:r>
        <w:rPr>
          <w:rFonts w:hint="eastAsia" w:ascii="仿宋_GB2312" w:hAnsi="仿宋" w:eastAsia="仿宋_GB2312"/>
          <w:b w:val="0"/>
          <w:bCs w:val="0"/>
          <w:color w:val="FF0000"/>
          <w:sz w:val="24"/>
          <w:szCs w:val="24"/>
          <w:highlight w:val="none"/>
          <w:lang w:val="en-US" w:eastAsia="zh-CN"/>
        </w:rPr>
        <w:t>/</w:t>
      </w:r>
      <w:permEnd w:id="34"/>
      <w:r>
        <w:rPr>
          <w:rFonts w:hint="eastAsia" w:ascii="仿宋_GB2312" w:hAnsi="仿宋" w:eastAsia="仿宋_GB2312"/>
          <w:sz w:val="24"/>
          <w:szCs w:val="24"/>
          <w:highlight w:val="none"/>
        </w:rPr>
        <w:t>按照图纸要求，各项原材料及产品性能指标应满足以下要求，包含但不限于最小水泥用量、水胶比、碱含量与水溶性氯离子含量等：</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54"/>
        <w:gridCol w:w="1519"/>
        <w:gridCol w:w="895"/>
        <w:gridCol w:w="1065"/>
        <w:gridCol w:w="1065"/>
        <w:gridCol w:w="1065"/>
        <w:gridCol w:w="1065"/>
      </w:tblGrid>
      <w:tr w14:paraId="6AB1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4AAC6CF2">
            <w:pPr>
              <w:rPr>
                <w:rFonts w:ascii="仿宋_GB2312" w:hAnsi="仿宋" w:eastAsia="仿宋_GB2312"/>
                <w:sz w:val="24"/>
                <w:szCs w:val="24"/>
                <w:highlight w:val="none"/>
              </w:rPr>
            </w:pPr>
            <w:permStart w:id="35" w:edGrp="everyone"/>
            <w:r>
              <w:rPr>
                <w:rFonts w:hint="eastAsia" w:ascii="仿宋_GB2312" w:hAnsi="仿宋" w:eastAsia="仿宋_GB2312"/>
                <w:sz w:val="24"/>
                <w:szCs w:val="24"/>
                <w:highlight w:val="none"/>
              </w:rPr>
              <w:t>序号</w:t>
            </w:r>
          </w:p>
        </w:tc>
        <w:tc>
          <w:tcPr>
            <w:tcW w:w="1230" w:type="dxa"/>
          </w:tcPr>
          <w:p w14:paraId="41345707">
            <w:pPr>
              <w:rPr>
                <w:rFonts w:ascii="仿宋_GB2312" w:hAnsi="仿宋" w:eastAsia="仿宋_GB2312"/>
                <w:sz w:val="24"/>
                <w:szCs w:val="24"/>
                <w:highlight w:val="none"/>
              </w:rPr>
            </w:pPr>
            <w:r>
              <w:rPr>
                <w:rFonts w:hint="eastAsia" w:ascii="仿宋_GB2312" w:hAnsi="仿宋" w:eastAsia="仿宋_GB2312"/>
                <w:sz w:val="24"/>
                <w:szCs w:val="24"/>
                <w:highlight w:val="none"/>
              </w:rPr>
              <w:t>材料名称</w:t>
            </w:r>
          </w:p>
        </w:tc>
        <w:tc>
          <w:tcPr>
            <w:tcW w:w="1635" w:type="dxa"/>
          </w:tcPr>
          <w:p w14:paraId="3CCF68D9">
            <w:pPr>
              <w:rPr>
                <w:rFonts w:ascii="仿宋_GB2312" w:hAnsi="仿宋" w:eastAsia="仿宋_GB2312"/>
                <w:sz w:val="24"/>
                <w:szCs w:val="24"/>
                <w:highlight w:val="none"/>
              </w:rPr>
            </w:pPr>
            <w:r>
              <w:rPr>
                <w:rFonts w:hint="eastAsia" w:ascii="仿宋_GB2312" w:hAnsi="仿宋" w:eastAsia="仿宋_GB2312"/>
                <w:sz w:val="24"/>
                <w:szCs w:val="24"/>
                <w:highlight w:val="none"/>
              </w:rPr>
              <w:t>最小水泥用量</w:t>
            </w:r>
          </w:p>
        </w:tc>
        <w:tc>
          <w:tcPr>
            <w:tcW w:w="943" w:type="dxa"/>
          </w:tcPr>
          <w:p w14:paraId="11F1E8BF">
            <w:pPr>
              <w:rPr>
                <w:rFonts w:ascii="仿宋_GB2312" w:hAnsi="仿宋" w:eastAsia="仿宋_GB2312"/>
                <w:sz w:val="24"/>
                <w:szCs w:val="24"/>
                <w:highlight w:val="none"/>
              </w:rPr>
            </w:pPr>
            <w:r>
              <w:rPr>
                <w:rFonts w:hint="eastAsia" w:ascii="仿宋_GB2312" w:hAnsi="仿宋" w:eastAsia="仿宋_GB2312"/>
                <w:sz w:val="24"/>
                <w:szCs w:val="24"/>
                <w:highlight w:val="none"/>
              </w:rPr>
              <w:t>水胶比</w:t>
            </w:r>
          </w:p>
        </w:tc>
        <w:tc>
          <w:tcPr>
            <w:tcW w:w="1132" w:type="dxa"/>
          </w:tcPr>
          <w:p w14:paraId="57CE2DB2">
            <w:pPr>
              <w:rPr>
                <w:rFonts w:ascii="仿宋_GB2312" w:hAnsi="仿宋" w:eastAsia="仿宋_GB2312"/>
                <w:sz w:val="24"/>
                <w:szCs w:val="24"/>
                <w:highlight w:val="none"/>
              </w:rPr>
            </w:pPr>
            <w:r>
              <w:rPr>
                <w:rFonts w:hint="eastAsia" w:ascii="仿宋_GB2312" w:hAnsi="仿宋" w:eastAsia="仿宋_GB2312"/>
                <w:sz w:val="24"/>
                <w:szCs w:val="24"/>
                <w:highlight w:val="none"/>
              </w:rPr>
              <w:t>碱含量</w:t>
            </w:r>
          </w:p>
        </w:tc>
        <w:tc>
          <w:tcPr>
            <w:tcW w:w="1132" w:type="dxa"/>
          </w:tcPr>
          <w:p w14:paraId="167B69C8">
            <w:pPr>
              <w:rPr>
                <w:rFonts w:ascii="仿宋_GB2312" w:hAnsi="仿宋" w:eastAsia="仿宋_GB2312"/>
                <w:sz w:val="24"/>
                <w:szCs w:val="24"/>
                <w:highlight w:val="none"/>
              </w:rPr>
            </w:pPr>
            <w:r>
              <w:rPr>
                <w:rFonts w:hint="eastAsia" w:ascii="仿宋_GB2312" w:hAnsi="仿宋" w:eastAsia="仿宋_GB2312"/>
                <w:sz w:val="24"/>
                <w:szCs w:val="24"/>
                <w:highlight w:val="none"/>
              </w:rPr>
              <w:t>水溶性氯离子含量</w:t>
            </w:r>
          </w:p>
        </w:tc>
        <w:tc>
          <w:tcPr>
            <w:tcW w:w="1132" w:type="dxa"/>
          </w:tcPr>
          <w:p w14:paraId="20133B6B">
            <w:pPr>
              <w:rPr>
                <w:rFonts w:ascii="仿宋_GB2312" w:hAnsi="仿宋" w:eastAsia="仿宋_GB2312"/>
                <w:sz w:val="24"/>
                <w:szCs w:val="24"/>
                <w:highlight w:val="none"/>
              </w:rPr>
            </w:pPr>
            <w:r>
              <w:rPr>
                <w:rFonts w:ascii="仿宋_GB2312" w:hAnsi="仿宋" w:eastAsia="仿宋_GB2312"/>
                <w:sz w:val="24"/>
                <w:szCs w:val="24"/>
                <w:highlight w:val="none"/>
              </w:rPr>
              <w:t>…</w:t>
            </w:r>
          </w:p>
        </w:tc>
        <w:tc>
          <w:tcPr>
            <w:tcW w:w="1132" w:type="dxa"/>
          </w:tcPr>
          <w:p w14:paraId="6A9420E0">
            <w:pPr>
              <w:rPr>
                <w:rFonts w:ascii="仿宋_GB2312" w:hAnsi="仿宋" w:eastAsia="仿宋_GB2312"/>
                <w:sz w:val="24"/>
                <w:szCs w:val="24"/>
                <w:highlight w:val="none"/>
              </w:rPr>
            </w:pPr>
            <w:r>
              <w:rPr>
                <w:rFonts w:hint="eastAsia" w:ascii="仿宋_GB2312" w:hAnsi="仿宋" w:eastAsia="仿宋_GB2312"/>
                <w:sz w:val="24"/>
                <w:szCs w:val="24"/>
                <w:highlight w:val="none"/>
              </w:rPr>
              <w:t>备注</w:t>
            </w:r>
          </w:p>
        </w:tc>
      </w:tr>
      <w:tr w14:paraId="69EA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B33F3AA">
            <w:pPr>
              <w:rPr>
                <w:rFonts w:ascii="仿宋_GB2312" w:hAnsi="仿宋" w:eastAsia="仿宋_GB2312"/>
                <w:sz w:val="24"/>
                <w:szCs w:val="24"/>
                <w:highlight w:val="none"/>
              </w:rPr>
            </w:pPr>
            <w:r>
              <w:rPr>
                <w:rFonts w:hint="eastAsia" w:ascii="仿宋_GB2312" w:hAnsi="仿宋" w:eastAsia="仿宋_GB2312"/>
                <w:sz w:val="24"/>
                <w:szCs w:val="24"/>
                <w:highlight w:val="none"/>
              </w:rPr>
              <w:t>1</w:t>
            </w:r>
          </w:p>
        </w:tc>
        <w:tc>
          <w:tcPr>
            <w:tcW w:w="1230" w:type="dxa"/>
          </w:tcPr>
          <w:p w14:paraId="15577B95">
            <w:pPr>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w:t>
            </w:r>
          </w:p>
        </w:tc>
        <w:tc>
          <w:tcPr>
            <w:tcW w:w="1635" w:type="dxa"/>
          </w:tcPr>
          <w:p w14:paraId="131F1F19">
            <w:pPr>
              <w:rPr>
                <w:rFonts w:ascii="仿宋_GB2312" w:hAnsi="仿宋" w:eastAsia="仿宋_GB2312"/>
                <w:sz w:val="24"/>
                <w:szCs w:val="24"/>
                <w:highlight w:val="none"/>
              </w:rPr>
            </w:pPr>
          </w:p>
        </w:tc>
        <w:tc>
          <w:tcPr>
            <w:tcW w:w="943" w:type="dxa"/>
          </w:tcPr>
          <w:p w14:paraId="0F42A75D">
            <w:pPr>
              <w:rPr>
                <w:rFonts w:ascii="仿宋_GB2312" w:hAnsi="仿宋" w:eastAsia="仿宋_GB2312"/>
                <w:sz w:val="24"/>
                <w:szCs w:val="24"/>
                <w:highlight w:val="none"/>
              </w:rPr>
            </w:pPr>
          </w:p>
        </w:tc>
        <w:tc>
          <w:tcPr>
            <w:tcW w:w="1132" w:type="dxa"/>
          </w:tcPr>
          <w:p w14:paraId="4EC2D92F">
            <w:pPr>
              <w:rPr>
                <w:rFonts w:ascii="仿宋_GB2312" w:hAnsi="仿宋" w:eastAsia="仿宋_GB2312"/>
                <w:sz w:val="24"/>
                <w:szCs w:val="24"/>
                <w:highlight w:val="none"/>
              </w:rPr>
            </w:pPr>
          </w:p>
        </w:tc>
        <w:tc>
          <w:tcPr>
            <w:tcW w:w="1132" w:type="dxa"/>
          </w:tcPr>
          <w:p w14:paraId="58F29991">
            <w:pPr>
              <w:rPr>
                <w:rFonts w:ascii="仿宋_GB2312" w:hAnsi="仿宋" w:eastAsia="仿宋_GB2312"/>
                <w:sz w:val="24"/>
                <w:szCs w:val="24"/>
                <w:highlight w:val="none"/>
              </w:rPr>
            </w:pPr>
          </w:p>
        </w:tc>
        <w:tc>
          <w:tcPr>
            <w:tcW w:w="1132" w:type="dxa"/>
          </w:tcPr>
          <w:p w14:paraId="2301FB9F">
            <w:pPr>
              <w:rPr>
                <w:rFonts w:ascii="仿宋_GB2312" w:hAnsi="仿宋" w:eastAsia="仿宋_GB2312"/>
                <w:sz w:val="24"/>
                <w:szCs w:val="24"/>
                <w:highlight w:val="none"/>
              </w:rPr>
            </w:pPr>
          </w:p>
        </w:tc>
        <w:tc>
          <w:tcPr>
            <w:tcW w:w="1132" w:type="dxa"/>
          </w:tcPr>
          <w:p w14:paraId="00D7BD2B">
            <w:pPr>
              <w:rPr>
                <w:rFonts w:ascii="仿宋_GB2312" w:hAnsi="仿宋" w:eastAsia="仿宋_GB2312"/>
                <w:sz w:val="24"/>
                <w:szCs w:val="24"/>
                <w:highlight w:val="none"/>
              </w:rPr>
            </w:pPr>
          </w:p>
        </w:tc>
      </w:tr>
      <w:tr w14:paraId="5B5E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20" w:type="dxa"/>
          </w:tcPr>
          <w:p w14:paraId="40D3D065">
            <w:pPr>
              <w:rPr>
                <w:rFonts w:ascii="仿宋_GB2312" w:hAnsi="仿宋" w:eastAsia="仿宋_GB2312"/>
                <w:sz w:val="24"/>
                <w:szCs w:val="24"/>
                <w:highlight w:val="none"/>
              </w:rPr>
            </w:pPr>
            <w:r>
              <w:rPr>
                <w:rFonts w:hint="eastAsia" w:ascii="仿宋_GB2312" w:hAnsi="仿宋" w:eastAsia="仿宋_GB2312"/>
                <w:sz w:val="24"/>
                <w:szCs w:val="24"/>
                <w:highlight w:val="none"/>
              </w:rPr>
              <w:t>2</w:t>
            </w:r>
          </w:p>
        </w:tc>
        <w:tc>
          <w:tcPr>
            <w:tcW w:w="1230" w:type="dxa"/>
          </w:tcPr>
          <w:p w14:paraId="4842ABE5">
            <w:pPr>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w:t>
            </w:r>
          </w:p>
        </w:tc>
        <w:tc>
          <w:tcPr>
            <w:tcW w:w="1635" w:type="dxa"/>
          </w:tcPr>
          <w:p w14:paraId="6CCE8958">
            <w:pPr>
              <w:rPr>
                <w:rFonts w:ascii="仿宋_GB2312" w:hAnsi="仿宋" w:eastAsia="仿宋_GB2312"/>
                <w:sz w:val="24"/>
                <w:szCs w:val="24"/>
                <w:highlight w:val="none"/>
              </w:rPr>
            </w:pPr>
          </w:p>
        </w:tc>
        <w:tc>
          <w:tcPr>
            <w:tcW w:w="943" w:type="dxa"/>
          </w:tcPr>
          <w:p w14:paraId="1293847A">
            <w:pPr>
              <w:rPr>
                <w:rFonts w:ascii="仿宋_GB2312" w:hAnsi="仿宋" w:eastAsia="仿宋_GB2312"/>
                <w:sz w:val="24"/>
                <w:szCs w:val="24"/>
                <w:highlight w:val="none"/>
              </w:rPr>
            </w:pPr>
          </w:p>
        </w:tc>
        <w:tc>
          <w:tcPr>
            <w:tcW w:w="1132" w:type="dxa"/>
          </w:tcPr>
          <w:p w14:paraId="20C83A71">
            <w:pPr>
              <w:rPr>
                <w:rFonts w:ascii="仿宋_GB2312" w:hAnsi="仿宋" w:eastAsia="仿宋_GB2312"/>
                <w:sz w:val="24"/>
                <w:szCs w:val="24"/>
                <w:highlight w:val="none"/>
              </w:rPr>
            </w:pPr>
          </w:p>
        </w:tc>
        <w:tc>
          <w:tcPr>
            <w:tcW w:w="1132" w:type="dxa"/>
          </w:tcPr>
          <w:p w14:paraId="06ECCA85">
            <w:pPr>
              <w:rPr>
                <w:rFonts w:ascii="仿宋_GB2312" w:hAnsi="仿宋" w:eastAsia="仿宋_GB2312"/>
                <w:sz w:val="24"/>
                <w:szCs w:val="24"/>
                <w:highlight w:val="none"/>
              </w:rPr>
            </w:pPr>
          </w:p>
        </w:tc>
        <w:tc>
          <w:tcPr>
            <w:tcW w:w="1132" w:type="dxa"/>
          </w:tcPr>
          <w:p w14:paraId="02F97BD0">
            <w:pPr>
              <w:rPr>
                <w:rFonts w:ascii="仿宋_GB2312" w:hAnsi="仿宋" w:eastAsia="仿宋_GB2312"/>
                <w:sz w:val="24"/>
                <w:szCs w:val="24"/>
                <w:highlight w:val="none"/>
              </w:rPr>
            </w:pPr>
          </w:p>
        </w:tc>
        <w:tc>
          <w:tcPr>
            <w:tcW w:w="1132" w:type="dxa"/>
          </w:tcPr>
          <w:p w14:paraId="728D721A">
            <w:pPr>
              <w:rPr>
                <w:rFonts w:ascii="仿宋_GB2312" w:hAnsi="仿宋" w:eastAsia="仿宋_GB2312"/>
                <w:sz w:val="24"/>
                <w:szCs w:val="24"/>
                <w:highlight w:val="none"/>
              </w:rPr>
            </w:pPr>
          </w:p>
        </w:tc>
      </w:tr>
      <w:tr w14:paraId="617D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5D595B29">
            <w:pPr>
              <w:rPr>
                <w:rFonts w:ascii="仿宋_GB2312" w:hAnsi="仿宋" w:eastAsia="仿宋_GB2312"/>
                <w:sz w:val="24"/>
                <w:szCs w:val="24"/>
                <w:highlight w:val="none"/>
              </w:rPr>
            </w:pPr>
            <w:r>
              <w:rPr>
                <w:rFonts w:hint="eastAsia" w:ascii="仿宋_GB2312" w:hAnsi="仿宋" w:eastAsia="仿宋_GB2312"/>
                <w:sz w:val="24"/>
                <w:szCs w:val="24"/>
                <w:highlight w:val="none"/>
              </w:rPr>
              <w:t>3</w:t>
            </w:r>
          </w:p>
        </w:tc>
        <w:tc>
          <w:tcPr>
            <w:tcW w:w="1230" w:type="dxa"/>
          </w:tcPr>
          <w:p w14:paraId="4118D458">
            <w:pPr>
              <w:rPr>
                <w:rFonts w:hint="eastAsia" w:ascii="仿宋_GB2312" w:hAnsi="仿宋" w:eastAsia="仿宋_GB2312"/>
                <w:sz w:val="24"/>
                <w:szCs w:val="24"/>
                <w:highlight w:val="none"/>
                <w:lang w:val="en-US" w:eastAsia="zh-CN"/>
              </w:rPr>
            </w:pPr>
            <w:r>
              <w:rPr>
                <w:rFonts w:hint="eastAsia" w:ascii="仿宋_GB2312" w:hAnsi="仿宋" w:eastAsia="仿宋_GB2312"/>
                <w:sz w:val="24"/>
                <w:szCs w:val="24"/>
                <w:highlight w:val="none"/>
                <w:lang w:val="en-US" w:eastAsia="zh-CN"/>
              </w:rPr>
              <w:t>/</w:t>
            </w:r>
          </w:p>
        </w:tc>
        <w:tc>
          <w:tcPr>
            <w:tcW w:w="1635" w:type="dxa"/>
          </w:tcPr>
          <w:p w14:paraId="4D0A2801">
            <w:pPr>
              <w:rPr>
                <w:rFonts w:ascii="仿宋_GB2312" w:hAnsi="仿宋" w:eastAsia="仿宋_GB2312"/>
                <w:sz w:val="24"/>
                <w:szCs w:val="24"/>
                <w:highlight w:val="none"/>
              </w:rPr>
            </w:pPr>
          </w:p>
        </w:tc>
        <w:tc>
          <w:tcPr>
            <w:tcW w:w="943" w:type="dxa"/>
          </w:tcPr>
          <w:p w14:paraId="0B04AED0">
            <w:pPr>
              <w:rPr>
                <w:rFonts w:ascii="仿宋_GB2312" w:hAnsi="仿宋" w:eastAsia="仿宋_GB2312"/>
                <w:sz w:val="24"/>
                <w:szCs w:val="24"/>
                <w:highlight w:val="none"/>
              </w:rPr>
            </w:pPr>
          </w:p>
        </w:tc>
        <w:tc>
          <w:tcPr>
            <w:tcW w:w="1132" w:type="dxa"/>
          </w:tcPr>
          <w:p w14:paraId="7BC47DC1">
            <w:pPr>
              <w:rPr>
                <w:rFonts w:ascii="仿宋_GB2312" w:hAnsi="仿宋" w:eastAsia="仿宋_GB2312"/>
                <w:sz w:val="24"/>
                <w:szCs w:val="24"/>
                <w:highlight w:val="none"/>
              </w:rPr>
            </w:pPr>
          </w:p>
        </w:tc>
        <w:tc>
          <w:tcPr>
            <w:tcW w:w="1132" w:type="dxa"/>
          </w:tcPr>
          <w:p w14:paraId="104C8D4F">
            <w:pPr>
              <w:rPr>
                <w:rFonts w:ascii="仿宋_GB2312" w:hAnsi="仿宋" w:eastAsia="仿宋_GB2312"/>
                <w:sz w:val="24"/>
                <w:szCs w:val="24"/>
                <w:highlight w:val="none"/>
              </w:rPr>
            </w:pPr>
          </w:p>
        </w:tc>
        <w:tc>
          <w:tcPr>
            <w:tcW w:w="1132" w:type="dxa"/>
          </w:tcPr>
          <w:p w14:paraId="0D005E5A">
            <w:pPr>
              <w:rPr>
                <w:rFonts w:ascii="仿宋_GB2312" w:hAnsi="仿宋" w:eastAsia="仿宋_GB2312"/>
                <w:sz w:val="24"/>
                <w:szCs w:val="24"/>
                <w:highlight w:val="none"/>
              </w:rPr>
            </w:pPr>
          </w:p>
        </w:tc>
        <w:tc>
          <w:tcPr>
            <w:tcW w:w="1132" w:type="dxa"/>
          </w:tcPr>
          <w:p w14:paraId="00A145FD">
            <w:pPr>
              <w:rPr>
                <w:rFonts w:ascii="仿宋_GB2312" w:hAnsi="仿宋" w:eastAsia="仿宋_GB2312"/>
                <w:sz w:val="24"/>
                <w:szCs w:val="24"/>
                <w:highlight w:val="none"/>
              </w:rPr>
            </w:pPr>
          </w:p>
        </w:tc>
      </w:tr>
      <w:permEnd w:id="35"/>
    </w:tbl>
    <w:p w14:paraId="377CF838">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.3国家标准/行业标准/企业标准：</w:t>
      </w:r>
    </w:p>
    <w:p w14:paraId="2A81F089">
      <w:pPr>
        <w:ind w:firstLine="480" w:firstLineChars="200"/>
        <w:rPr>
          <w:rFonts w:hint="default" w:ascii="仿宋_GB2312" w:hAnsi="仿宋" w:eastAsia="仿宋_GB2312"/>
          <w:color w:val="auto"/>
          <w:sz w:val="24"/>
          <w:szCs w:val="24"/>
          <w:lang w:val="en-US" w:eastAsia="zh-CN"/>
        </w:rPr>
      </w:pPr>
      <w:permStart w:id="36" w:edGrp="everyone"/>
      <w:r>
        <w:rPr>
          <w:rFonts w:hint="eastAsia" w:ascii="仿宋_GB2312" w:hAnsi="仿宋" w:eastAsia="仿宋_GB2312"/>
          <w:color w:val="auto"/>
          <w:sz w:val="24"/>
          <w:szCs w:val="24"/>
        </w:rPr>
        <w:t>《建</w:t>
      </w:r>
      <w:r>
        <w:rPr>
          <w:rFonts w:hint="eastAsia" w:ascii="仿宋_GB2312" w:hAnsi="仿宋" w:eastAsia="仿宋_GB2312"/>
          <w:color w:val="auto"/>
          <w:sz w:val="24"/>
          <w:szCs w:val="24"/>
          <w:lang w:val="en-US" w:eastAsia="zh-CN"/>
        </w:rPr>
        <w:t>设</w:t>
      </w:r>
      <w:r>
        <w:rPr>
          <w:rFonts w:hint="eastAsia" w:ascii="仿宋_GB2312" w:hAnsi="仿宋" w:eastAsia="仿宋_GB2312"/>
          <w:color w:val="auto"/>
          <w:sz w:val="24"/>
          <w:szCs w:val="24"/>
        </w:rPr>
        <w:t>用砂》GB/T</w:t>
      </w:r>
      <w:r>
        <w:rPr>
          <w:rFonts w:hint="eastAsia" w:ascii="仿宋_GB2312" w:hAnsi="仿宋" w:eastAsia="仿宋_GB2312"/>
          <w:color w:val="auto"/>
          <w:sz w:val="24"/>
          <w:szCs w:val="24"/>
          <w:lang w:val="en-US" w:eastAsia="zh-CN"/>
        </w:rPr>
        <w:t xml:space="preserve"> </w:t>
      </w:r>
      <w:r>
        <w:rPr>
          <w:rFonts w:hint="eastAsia" w:ascii="仿宋_GB2312" w:hAnsi="仿宋" w:eastAsia="仿宋_GB2312"/>
          <w:color w:val="auto"/>
          <w:sz w:val="24"/>
          <w:szCs w:val="24"/>
        </w:rPr>
        <w:t>14684-</w:t>
      </w:r>
      <w:r>
        <w:rPr>
          <w:rFonts w:hint="eastAsia" w:ascii="仿宋_GB2312" w:hAnsi="仿宋" w:eastAsia="仿宋_GB2312"/>
          <w:color w:val="auto"/>
          <w:sz w:val="24"/>
          <w:szCs w:val="24"/>
          <w:lang w:val="en-US" w:eastAsia="zh-CN"/>
        </w:rPr>
        <w:t>2022</w:t>
      </w:r>
    </w:p>
    <w:p w14:paraId="299F39B6">
      <w:pPr>
        <w:widowControl/>
        <w:ind w:firstLine="480" w:firstLineChars="200"/>
        <w:jc w:val="left"/>
        <w:rPr>
          <w:rFonts w:ascii="仿宋_GB2312" w:hAnsi="仿宋" w:eastAsia="仿宋_GB2312"/>
          <w:color w:val="auto"/>
          <w:sz w:val="24"/>
          <w:szCs w:val="24"/>
        </w:rPr>
      </w:pPr>
      <w:r>
        <w:rPr>
          <w:rFonts w:hint="eastAsia" w:ascii="仿宋_GB2312" w:hAnsi="仿宋" w:eastAsia="仿宋_GB2312"/>
          <w:color w:val="auto"/>
          <w:sz w:val="24"/>
          <w:szCs w:val="24"/>
        </w:rPr>
        <w:t>《建设用卵石、碎石》（GB/T 14685-20</w:t>
      </w:r>
      <w:r>
        <w:rPr>
          <w:rFonts w:hint="eastAsia" w:ascii="仿宋_GB2312" w:hAnsi="仿宋" w:eastAsia="仿宋_GB2312"/>
          <w:color w:val="auto"/>
          <w:sz w:val="24"/>
          <w:szCs w:val="24"/>
          <w:lang w:val="en-US" w:eastAsia="zh-CN"/>
        </w:rPr>
        <w:t>22</w:t>
      </w:r>
      <w:r>
        <w:rPr>
          <w:rFonts w:hint="eastAsia" w:ascii="仿宋_GB2312" w:hAnsi="仿宋" w:eastAsia="仿宋_GB2312"/>
          <w:color w:val="auto"/>
          <w:sz w:val="24"/>
          <w:szCs w:val="24"/>
        </w:rPr>
        <w:t>）</w:t>
      </w:r>
    </w:p>
    <w:p w14:paraId="6CFF74AA">
      <w:pPr>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《混凝土外加剂匀质性试验方法》 (GB/T 8077-</w:t>
      </w:r>
      <w:r>
        <w:rPr>
          <w:rFonts w:hint="eastAsia" w:ascii="仿宋_GB2312" w:hAnsi="仿宋" w:eastAsia="仿宋_GB2312"/>
          <w:color w:val="auto"/>
          <w:sz w:val="24"/>
          <w:szCs w:val="24"/>
          <w:lang w:val="en-US" w:eastAsia="zh-CN"/>
        </w:rPr>
        <w:t>2023</w:t>
      </w:r>
      <w:r>
        <w:rPr>
          <w:rFonts w:hint="eastAsia" w:ascii="仿宋_GB2312" w:hAnsi="仿宋" w:eastAsia="仿宋_GB2312"/>
          <w:color w:val="auto"/>
          <w:sz w:val="24"/>
          <w:szCs w:val="24"/>
        </w:rPr>
        <w:t>)</w:t>
      </w:r>
    </w:p>
    <w:p w14:paraId="492FD5CB">
      <w:pPr>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《混凝土外加剂应用技术规范》 (GB</w:t>
      </w:r>
      <w:r>
        <w:rPr>
          <w:rFonts w:hint="eastAsia" w:ascii="仿宋_GB2312" w:hAnsi="仿宋" w:eastAsia="仿宋_GB2312"/>
          <w:color w:val="auto"/>
          <w:sz w:val="24"/>
          <w:szCs w:val="24"/>
          <w:lang w:val="en-US" w:eastAsia="zh-CN"/>
        </w:rPr>
        <w:t xml:space="preserve"> </w:t>
      </w:r>
      <w:r>
        <w:rPr>
          <w:rFonts w:hint="eastAsia" w:ascii="仿宋_GB2312" w:hAnsi="仿宋" w:eastAsia="仿宋_GB2312"/>
          <w:color w:val="auto"/>
          <w:sz w:val="24"/>
          <w:szCs w:val="24"/>
        </w:rPr>
        <w:t>50119-2013)</w:t>
      </w:r>
    </w:p>
    <w:p w14:paraId="64C1469F">
      <w:pPr>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《混凝土结构设计</w:t>
      </w:r>
      <w:r>
        <w:rPr>
          <w:rFonts w:hint="eastAsia" w:ascii="仿宋_GB2312" w:hAnsi="仿宋" w:eastAsia="仿宋_GB2312"/>
          <w:color w:val="auto"/>
          <w:sz w:val="24"/>
          <w:szCs w:val="24"/>
          <w:lang w:val="en-US" w:eastAsia="zh-CN"/>
        </w:rPr>
        <w:t>标准</w:t>
      </w:r>
      <w:r>
        <w:rPr>
          <w:rFonts w:hint="eastAsia" w:ascii="仿宋_GB2312" w:hAnsi="仿宋" w:eastAsia="仿宋_GB2312"/>
          <w:color w:val="auto"/>
          <w:sz w:val="24"/>
          <w:szCs w:val="24"/>
        </w:rPr>
        <w:t>》（GB</w:t>
      </w:r>
      <w:r>
        <w:rPr>
          <w:rFonts w:hint="eastAsia" w:ascii="仿宋_GB2312" w:hAnsi="仿宋" w:eastAsia="仿宋_GB2312"/>
          <w:color w:val="auto"/>
          <w:sz w:val="24"/>
          <w:szCs w:val="24"/>
          <w:lang w:val="en-US" w:eastAsia="zh-CN"/>
        </w:rPr>
        <w:t xml:space="preserve"> </w:t>
      </w:r>
      <w:r>
        <w:rPr>
          <w:rFonts w:hint="eastAsia" w:ascii="仿宋_GB2312" w:hAnsi="仿宋" w:eastAsia="仿宋_GB2312"/>
          <w:color w:val="auto"/>
          <w:sz w:val="24"/>
          <w:szCs w:val="24"/>
        </w:rPr>
        <w:t>50010-2010）</w:t>
      </w:r>
    </w:p>
    <w:p w14:paraId="69749D82">
      <w:pPr>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《混凝土结构工程施工质量验收规范》(GB</w:t>
      </w:r>
      <w:r>
        <w:rPr>
          <w:rFonts w:hint="eastAsia" w:ascii="仿宋_GB2312" w:hAnsi="仿宋" w:eastAsia="仿宋_GB2312"/>
          <w:color w:val="auto"/>
          <w:sz w:val="24"/>
          <w:szCs w:val="24"/>
          <w:lang w:val="en-US" w:eastAsia="zh-CN"/>
        </w:rPr>
        <w:t xml:space="preserve"> </w:t>
      </w:r>
      <w:r>
        <w:rPr>
          <w:rFonts w:hint="eastAsia" w:ascii="仿宋_GB2312" w:hAnsi="仿宋" w:eastAsia="仿宋_GB2312"/>
          <w:color w:val="auto"/>
          <w:sz w:val="24"/>
          <w:szCs w:val="24"/>
        </w:rPr>
        <w:t>50204-2015)</w:t>
      </w:r>
    </w:p>
    <w:p w14:paraId="1DD530A7">
      <w:pPr>
        <w:ind w:firstLine="480" w:firstLineChars="200"/>
        <w:rPr>
          <w:rFonts w:ascii="仿宋_GB2312" w:hAnsi="仿宋" w:eastAsia="仿宋_GB2312"/>
          <w:sz w:val="24"/>
          <w:szCs w:val="24"/>
        </w:rPr>
      </w:pPr>
      <w:r>
        <w:rPr>
          <w:rFonts w:hint="eastAsia" w:ascii="仿宋_GB2312" w:hAnsi="仿宋" w:eastAsia="仿宋_GB2312"/>
          <w:color w:val="auto"/>
          <w:sz w:val="24"/>
          <w:szCs w:val="24"/>
        </w:rPr>
        <w:t>《混凝土结构耐久性设计</w:t>
      </w:r>
      <w:r>
        <w:rPr>
          <w:rFonts w:hint="eastAsia" w:ascii="仿宋_GB2312" w:hAnsi="仿宋" w:eastAsia="仿宋_GB2312"/>
          <w:color w:val="auto"/>
          <w:sz w:val="24"/>
          <w:szCs w:val="24"/>
          <w:lang w:val="en-US" w:eastAsia="zh-CN"/>
        </w:rPr>
        <w:t>标准</w:t>
      </w:r>
      <w:r>
        <w:rPr>
          <w:rFonts w:hint="eastAsia" w:ascii="仿宋_GB2312" w:hAnsi="仿宋" w:eastAsia="仿宋_GB2312"/>
          <w:color w:val="auto"/>
          <w:sz w:val="24"/>
          <w:szCs w:val="24"/>
        </w:rPr>
        <w:t>》(GB/T</w:t>
      </w:r>
      <w:r>
        <w:rPr>
          <w:rFonts w:hint="eastAsia" w:ascii="仿宋_GB2312" w:hAnsi="仿宋" w:eastAsia="仿宋_GB2312"/>
          <w:color w:val="auto"/>
          <w:sz w:val="24"/>
          <w:szCs w:val="24"/>
          <w:lang w:val="en-US" w:eastAsia="zh-CN"/>
        </w:rPr>
        <w:t xml:space="preserve"> </w:t>
      </w:r>
      <w:r>
        <w:rPr>
          <w:rFonts w:hint="eastAsia" w:ascii="仿宋_GB2312" w:hAnsi="仿宋" w:eastAsia="仿宋_GB2312"/>
          <w:color w:val="auto"/>
          <w:sz w:val="24"/>
          <w:szCs w:val="24"/>
        </w:rPr>
        <w:t>50476-</w:t>
      </w:r>
      <w:r>
        <w:rPr>
          <w:rFonts w:hint="eastAsia" w:ascii="仿宋_GB2312" w:hAnsi="仿宋" w:eastAsia="仿宋_GB2312"/>
          <w:color w:val="auto"/>
          <w:sz w:val="24"/>
          <w:szCs w:val="24"/>
          <w:lang w:val="en-US" w:eastAsia="zh-CN"/>
        </w:rPr>
        <w:t>2019</w:t>
      </w:r>
      <w:r>
        <w:rPr>
          <w:rFonts w:hint="eastAsia" w:ascii="仿宋_GB2312" w:hAnsi="仿宋" w:eastAsia="仿宋_GB2312"/>
          <w:color w:val="auto"/>
          <w:sz w:val="24"/>
          <w:szCs w:val="24"/>
        </w:rPr>
        <w:t>)</w:t>
      </w:r>
    </w:p>
    <w:p w14:paraId="20D6AEAC">
      <w:pPr>
        <w:ind w:firstLine="480" w:firstLineChars="200"/>
        <w:rPr>
          <w:rFonts w:ascii="仿宋_GB2312" w:hAnsi="仿宋" w:eastAsia="仿宋_GB2312"/>
          <w:color w:val="00B0F0"/>
          <w:sz w:val="24"/>
          <w:szCs w:val="24"/>
          <w:u w:val="single"/>
        </w:rPr>
      </w:pPr>
      <w:r>
        <w:rPr>
          <w:rFonts w:hint="eastAsia" w:ascii="仿宋_GB2312" w:hAnsi="仿宋" w:eastAsia="仿宋_GB2312"/>
          <w:color w:val="00B0F0"/>
          <w:sz w:val="24"/>
          <w:szCs w:val="24"/>
        </w:rPr>
        <w:t>《预防混凝土结构工程碱集料反应规程》(DBJ01-95-2005)（北京规范）</w:t>
      </w:r>
    </w:p>
    <w:p w14:paraId="09FD182E">
      <w:pPr>
        <w:ind w:firstLine="480" w:firstLineChars="200"/>
        <w:rPr>
          <w:rFonts w:ascii="仿宋_GB2312" w:hAnsi="仿宋" w:eastAsia="仿宋_GB2312"/>
          <w:sz w:val="24"/>
          <w:szCs w:val="24"/>
        </w:rPr>
      </w:pPr>
      <w:r>
        <w:rPr>
          <w:rFonts w:hint="eastAsia" w:ascii="仿宋_GB2312" w:hAnsi="仿宋" w:eastAsia="仿宋_GB2312"/>
          <w:sz w:val="24"/>
          <w:szCs w:val="24"/>
        </w:rPr>
        <w:t>《混凝土强度检验评定标准》(GB/T</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50107-2010)</w:t>
      </w:r>
    </w:p>
    <w:p w14:paraId="182761AB">
      <w:pPr>
        <w:ind w:firstLine="480" w:firstLineChars="200"/>
        <w:rPr>
          <w:rFonts w:ascii="仿宋_GB2312" w:hAnsi="仿宋" w:eastAsia="仿宋_GB2312"/>
          <w:sz w:val="24"/>
          <w:szCs w:val="24"/>
        </w:rPr>
      </w:pPr>
      <w:r>
        <w:rPr>
          <w:rFonts w:hint="eastAsia" w:ascii="仿宋_GB2312" w:hAnsi="仿宋" w:eastAsia="仿宋_GB2312"/>
          <w:sz w:val="24"/>
          <w:szCs w:val="24"/>
        </w:rPr>
        <w:t>《混凝土质量控制标准》(GB</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50164-2011)</w:t>
      </w:r>
    </w:p>
    <w:p w14:paraId="4208D745">
      <w:pPr>
        <w:ind w:firstLine="480" w:firstLineChars="200"/>
        <w:rPr>
          <w:rFonts w:ascii="仿宋_GB2312" w:hAnsi="仿宋" w:eastAsia="仿宋_GB2312"/>
          <w:sz w:val="24"/>
          <w:szCs w:val="24"/>
        </w:rPr>
      </w:pPr>
      <w:r>
        <w:rPr>
          <w:rFonts w:hint="eastAsia" w:ascii="仿宋_GB2312" w:hAnsi="仿宋" w:eastAsia="仿宋_GB2312"/>
          <w:sz w:val="24"/>
          <w:szCs w:val="24"/>
        </w:rPr>
        <w:t>《普通混凝土配合比设计规程》(JGJ</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55-2011)</w:t>
      </w:r>
    </w:p>
    <w:p w14:paraId="05BE7EA2">
      <w:pPr>
        <w:ind w:firstLine="480" w:firstLineChars="200"/>
        <w:rPr>
          <w:rFonts w:ascii="仿宋_GB2312" w:hAnsi="仿宋" w:eastAsia="仿宋_GB2312"/>
          <w:sz w:val="24"/>
          <w:szCs w:val="24"/>
        </w:rPr>
      </w:pPr>
      <w:r>
        <w:rPr>
          <w:rFonts w:hint="eastAsia" w:ascii="仿宋_GB2312" w:hAnsi="仿宋" w:eastAsia="仿宋_GB2312"/>
          <w:sz w:val="24"/>
          <w:szCs w:val="24"/>
        </w:rPr>
        <w:t>《混凝土用水标准》(JGJ</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63-2006)</w:t>
      </w:r>
    </w:p>
    <w:p w14:paraId="7688623A">
      <w:pPr>
        <w:ind w:firstLine="480" w:firstLineChars="200"/>
        <w:rPr>
          <w:rFonts w:ascii="仿宋_GB2312" w:hAnsi="仿宋" w:eastAsia="仿宋_GB2312"/>
          <w:sz w:val="24"/>
          <w:szCs w:val="24"/>
        </w:rPr>
      </w:pPr>
      <w:r>
        <w:rPr>
          <w:rFonts w:hint="eastAsia" w:ascii="仿宋_GB2312" w:hAnsi="仿宋" w:eastAsia="仿宋_GB2312"/>
          <w:sz w:val="24"/>
          <w:szCs w:val="24"/>
        </w:rPr>
        <w:t>《混凝土外加剂》 (GB</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8076-2008)</w:t>
      </w:r>
    </w:p>
    <w:p w14:paraId="75B3C09F">
      <w:pPr>
        <w:ind w:firstLine="480" w:firstLineChars="200"/>
        <w:rPr>
          <w:rFonts w:ascii="仿宋_GB2312" w:hAnsi="仿宋" w:eastAsia="仿宋_GB2312"/>
          <w:color w:val="auto"/>
          <w:sz w:val="24"/>
          <w:szCs w:val="24"/>
        </w:rPr>
      </w:pPr>
      <w:r>
        <w:rPr>
          <w:rFonts w:hint="eastAsia" w:ascii="仿宋_GB2312" w:hAnsi="仿宋" w:eastAsia="仿宋_GB2312"/>
          <w:color w:val="auto"/>
          <w:sz w:val="24"/>
          <w:szCs w:val="24"/>
        </w:rPr>
        <w:t>《通用硅酸盐水泥》 (GB 175-</w:t>
      </w:r>
      <w:r>
        <w:rPr>
          <w:rFonts w:hint="eastAsia" w:ascii="仿宋_GB2312" w:hAnsi="仿宋" w:eastAsia="仿宋_GB2312"/>
          <w:color w:val="auto"/>
          <w:sz w:val="24"/>
          <w:szCs w:val="24"/>
          <w:lang w:val="en-US" w:eastAsia="zh-CN"/>
        </w:rPr>
        <w:t>2023</w:t>
      </w:r>
      <w:r>
        <w:rPr>
          <w:rFonts w:hint="eastAsia" w:ascii="仿宋_GB2312" w:hAnsi="仿宋" w:eastAsia="仿宋_GB2312"/>
          <w:color w:val="auto"/>
          <w:sz w:val="24"/>
          <w:szCs w:val="24"/>
        </w:rPr>
        <w:t>)</w:t>
      </w:r>
    </w:p>
    <w:p w14:paraId="1C229BDF">
      <w:pPr>
        <w:ind w:firstLine="480" w:firstLineChars="200"/>
        <w:rPr>
          <w:rFonts w:ascii="仿宋_GB2312" w:hAnsi="仿宋" w:eastAsia="仿宋_GB2312"/>
          <w:sz w:val="24"/>
          <w:szCs w:val="24"/>
        </w:rPr>
      </w:pPr>
      <w:r>
        <w:rPr>
          <w:rFonts w:hint="eastAsia" w:ascii="仿宋_GB2312" w:hAnsi="仿宋" w:eastAsia="仿宋_GB2312"/>
          <w:color w:val="auto"/>
          <w:sz w:val="24"/>
          <w:szCs w:val="24"/>
        </w:rPr>
        <w:t>《普通混凝土用砂、石质量及检验方</w:t>
      </w:r>
      <w:r>
        <w:rPr>
          <w:rFonts w:hint="eastAsia" w:ascii="仿宋_GB2312" w:hAnsi="仿宋" w:eastAsia="仿宋_GB2312"/>
          <w:sz w:val="24"/>
          <w:szCs w:val="24"/>
        </w:rPr>
        <w:t>法标准》 (JGJ</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52-2006)</w:t>
      </w:r>
    </w:p>
    <w:p w14:paraId="4025F03B">
      <w:pPr>
        <w:ind w:firstLine="480" w:firstLineChars="200"/>
        <w:rPr>
          <w:rFonts w:ascii="仿宋_GB2312" w:hAnsi="仿宋" w:eastAsia="仿宋_GB2312"/>
          <w:sz w:val="24"/>
          <w:szCs w:val="24"/>
        </w:rPr>
      </w:pPr>
      <w:r>
        <w:rPr>
          <w:rFonts w:hint="eastAsia" w:ascii="仿宋_GB2312" w:hAnsi="仿宋" w:eastAsia="仿宋_GB2312"/>
          <w:sz w:val="24"/>
          <w:szCs w:val="24"/>
        </w:rPr>
        <w:t>《预拌混凝土》(GB/T 14902-2012)</w:t>
      </w:r>
    </w:p>
    <w:p w14:paraId="190FFDB6">
      <w:pPr>
        <w:ind w:firstLine="480" w:firstLineChars="200"/>
        <w:rPr>
          <w:rFonts w:ascii="仿宋_GB2312" w:hAnsi="仿宋" w:eastAsia="仿宋_GB2312"/>
          <w:sz w:val="24"/>
          <w:szCs w:val="24"/>
        </w:rPr>
      </w:pPr>
      <w:r>
        <w:rPr>
          <w:rFonts w:hint="eastAsia" w:ascii="仿宋_GB2312" w:hAnsi="仿宋" w:eastAsia="仿宋_GB2312"/>
          <w:sz w:val="24"/>
          <w:szCs w:val="24"/>
        </w:rPr>
        <w:t>《混凝土泵送施工技术规程》（JGJ/T</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10-2011）</w:t>
      </w:r>
    </w:p>
    <w:p w14:paraId="252E09C9">
      <w:pPr>
        <w:ind w:firstLine="480" w:firstLineChars="200"/>
        <w:rPr>
          <w:rFonts w:ascii="仿宋_GB2312" w:hAnsi="仿宋" w:eastAsia="仿宋_GB2312"/>
          <w:sz w:val="24"/>
          <w:szCs w:val="24"/>
        </w:rPr>
      </w:pPr>
      <w:r>
        <w:rPr>
          <w:rFonts w:hint="eastAsia" w:ascii="仿宋_GB2312" w:hAnsi="仿宋" w:eastAsia="仿宋_GB2312"/>
          <w:sz w:val="24"/>
          <w:szCs w:val="24"/>
        </w:rPr>
        <w:t>《建筑工程冬期施工规程》（JGJ/T</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104-2011）</w:t>
      </w:r>
    </w:p>
    <w:p w14:paraId="55B5FF5C">
      <w:pPr>
        <w:ind w:firstLine="480" w:firstLineChars="200"/>
        <w:rPr>
          <w:rFonts w:ascii="仿宋_GB2312" w:hAnsi="仿宋" w:eastAsia="仿宋_GB2312"/>
          <w:sz w:val="24"/>
          <w:szCs w:val="24"/>
        </w:rPr>
      </w:pPr>
      <w:r>
        <w:rPr>
          <w:rFonts w:hint="eastAsia" w:ascii="仿宋_GB2312" w:hAnsi="仿宋" w:eastAsia="仿宋_GB2312"/>
          <w:sz w:val="24"/>
          <w:szCs w:val="24"/>
        </w:rPr>
        <w:t>《用于水泥和混凝土中的粉煤灰》 (GB/T</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1596-2017)</w:t>
      </w:r>
    </w:p>
    <w:p w14:paraId="781F5D36">
      <w:pPr>
        <w:ind w:firstLine="480" w:firstLineChars="200"/>
        <w:rPr>
          <w:rFonts w:ascii="仿宋_GB2312" w:hAnsi="仿宋" w:eastAsia="仿宋_GB2312"/>
          <w:sz w:val="24"/>
          <w:szCs w:val="24"/>
          <w:highlight w:val="none"/>
        </w:rPr>
      </w:pPr>
      <w:r>
        <w:rPr>
          <w:rFonts w:hint="eastAsia" w:ascii="仿宋_GB2312" w:hAnsi="仿宋" w:eastAsia="仿宋_GB2312"/>
          <w:sz w:val="24"/>
          <w:szCs w:val="24"/>
        </w:rPr>
        <w:t>《混凝土</w:t>
      </w:r>
      <w:r>
        <w:rPr>
          <w:rFonts w:hint="eastAsia" w:ascii="仿宋_GB2312" w:hAnsi="仿宋" w:eastAsia="仿宋_GB2312"/>
          <w:sz w:val="24"/>
          <w:szCs w:val="24"/>
          <w:lang w:val="en-US" w:eastAsia="zh-CN"/>
        </w:rPr>
        <w:t>物理</w:t>
      </w:r>
      <w:r>
        <w:rPr>
          <w:rFonts w:hint="eastAsia" w:ascii="仿宋_GB2312" w:hAnsi="仿宋" w:eastAsia="仿宋_GB2312"/>
          <w:sz w:val="24"/>
          <w:szCs w:val="24"/>
        </w:rPr>
        <w:t>力学性能试验方法标准》（GB/T</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50081-</w:t>
      </w:r>
      <w:r>
        <w:rPr>
          <w:rFonts w:hint="eastAsia" w:ascii="仿宋_GB2312" w:hAnsi="仿宋" w:eastAsia="仿宋_GB2312"/>
          <w:sz w:val="24"/>
          <w:szCs w:val="24"/>
          <w:lang w:val="en-US" w:eastAsia="zh-CN"/>
        </w:rPr>
        <w:t>2019</w:t>
      </w:r>
      <w:r>
        <w:rPr>
          <w:rFonts w:hint="eastAsia" w:ascii="仿宋_GB2312" w:hAnsi="仿宋" w:eastAsia="仿宋_GB2312"/>
          <w:sz w:val="24"/>
          <w:szCs w:val="24"/>
        </w:rPr>
        <w:t>）</w:t>
      </w:r>
      <w:permEnd w:id="36"/>
    </w:p>
    <w:p w14:paraId="17B8591B">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.4产品有关参数要求：</w:t>
      </w:r>
    </w:p>
    <w:p w14:paraId="3414D50A">
      <w:pPr>
        <w:pStyle w:val="3"/>
        <w:keepNext w:val="0"/>
        <w:keepLines w:val="0"/>
        <w:tabs>
          <w:tab w:val="left" w:pos="567"/>
        </w:tabs>
        <w:spacing w:before="0" w:line="240" w:lineRule="auto"/>
        <w:ind w:firstLine="482" w:firstLineChars="200"/>
        <w:rPr>
          <w:rFonts w:ascii="仿宋_GB2312" w:hAnsi="仿宋" w:eastAsia="仿宋_GB2312"/>
          <w:sz w:val="24"/>
          <w:szCs w:val="24"/>
          <w:highlight w:val="none"/>
        </w:rPr>
      </w:pPr>
      <w:permStart w:id="37" w:edGrp="everyone"/>
      <w:r>
        <w:rPr>
          <w:rFonts w:ascii="仿宋_GB2312" w:hAnsi="仿宋" w:eastAsia="仿宋_GB2312"/>
          <w:sz w:val="24"/>
          <w:szCs w:val="24"/>
          <w:highlight w:val="none"/>
        </w:rPr>
        <w:t>1</w:t>
      </w:r>
      <w:r>
        <w:rPr>
          <w:rFonts w:hint="eastAsia" w:ascii="仿宋_GB2312" w:hAnsi="仿宋" w:eastAsia="仿宋_GB2312"/>
          <w:sz w:val="24"/>
          <w:szCs w:val="24"/>
          <w:highlight w:val="none"/>
        </w:rPr>
        <w:t>.4.1技术要求：</w:t>
      </w:r>
      <w:r>
        <w:rPr>
          <w:rFonts w:hint="eastAsia" w:ascii="仿宋_GB2312" w:hAnsi="仿宋" w:eastAsia="仿宋_GB2312"/>
          <w:b w:val="0"/>
          <w:bCs w:val="0"/>
          <w:sz w:val="24"/>
          <w:szCs w:val="24"/>
          <w:highlight w:val="none"/>
        </w:rPr>
        <w:t>满足《混凝土结构设计规范》（GB50010-2010）、《地铁设计规范》（GB50157-2013）、《混凝土结构耐久性设计规范》（GB/T50476-2008）、工程设计图纸以及其他国家、</w:t>
      </w:r>
      <w:r>
        <w:rPr>
          <w:rFonts w:hint="eastAsia" w:ascii="仿宋_GB2312" w:hAnsi="仿宋" w:eastAsia="仿宋_GB2312"/>
          <w:b w:val="0"/>
          <w:bCs w:val="0"/>
          <w:color w:val="FF0000"/>
          <w:sz w:val="24"/>
          <w:szCs w:val="24"/>
          <w:highlight w:val="none"/>
          <w:u w:val="single"/>
        </w:rPr>
        <w:t xml:space="preserve"> </w:t>
      </w:r>
      <w:r>
        <w:rPr>
          <w:rFonts w:hint="eastAsia" w:ascii="仿宋_GB2312" w:hAnsi="仿宋" w:eastAsia="仿宋_GB2312"/>
          <w:b w:val="0"/>
          <w:bCs w:val="0"/>
          <w:color w:val="FF0000"/>
          <w:sz w:val="24"/>
          <w:szCs w:val="24"/>
          <w:highlight w:val="none"/>
          <w:u w:val="single"/>
          <w:lang w:val="en-US" w:eastAsia="zh-CN"/>
        </w:rPr>
        <w:t>保定</w:t>
      </w:r>
      <w:r>
        <w:rPr>
          <w:rFonts w:hint="eastAsia" w:ascii="仿宋_GB2312" w:hAnsi="仿宋" w:eastAsia="仿宋_GB2312"/>
          <w:b w:val="0"/>
          <w:bCs w:val="0"/>
          <w:color w:val="FF0000"/>
          <w:sz w:val="24"/>
          <w:szCs w:val="24"/>
          <w:highlight w:val="none"/>
          <w:u w:val="single"/>
        </w:rPr>
        <w:t xml:space="preserve"> </w:t>
      </w:r>
      <w:r>
        <w:rPr>
          <w:rFonts w:hint="eastAsia" w:ascii="仿宋_GB2312" w:hAnsi="仿宋" w:eastAsia="仿宋_GB2312"/>
          <w:b w:val="0"/>
          <w:bCs w:val="0"/>
          <w:color w:val="FF0000"/>
          <w:sz w:val="24"/>
          <w:szCs w:val="24"/>
          <w:highlight w:val="none"/>
        </w:rPr>
        <w:t>（市）</w:t>
      </w:r>
      <w:r>
        <w:rPr>
          <w:rFonts w:hint="eastAsia" w:ascii="仿宋_GB2312" w:hAnsi="仿宋" w:eastAsia="仿宋_GB2312"/>
          <w:b w:val="0"/>
          <w:bCs w:val="0"/>
          <w:sz w:val="24"/>
          <w:szCs w:val="24"/>
          <w:highlight w:val="none"/>
        </w:rPr>
        <w:t>有关部门及建设单位颁布的关于产品供应的现行规范、标准、规程或规定等。</w:t>
      </w:r>
    </w:p>
    <w:p w14:paraId="491C9F44">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4.2抗渗要求：</w:t>
      </w:r>
      <w:r>
        <w:rPr>
          <w:rFonts w:hint="eastAsia" w:ascii="仿宋_GB2312" w:hAnsi="仿宋" w:eastAsia="仿宋_GB2312"/>
          <w:b w:val="0"/>
          <w:bCs w:val="0"/>
          <w:sz w:val="24"/>
          <w:szCs w:val="24"/>
          <w:highlight w:val="none"/>
        </w:rPr>
        <w:t>抗渗剂材料，严格按照工程设计图纸要求执行，应满足相关规范、标准及建设单位规定的要求。</w:t>
      </w:r>
    </w:p>
    <w:p w14:paraId="79FE1302">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.4.3混凝土拌和物的最高温度及最低温度：</w:t>
      </w:r>
      <w:r>
        <w:rPr>
          <w:rFonts w:hint="eastAsia" w:ascii="仿宋_GB2312" w:hAnsi="仿宋" w:eastAsia="仿宋_GB2312"/>
          <w:b w:val="0"/>
          <w:bCs w:val="0"/>
          <w:sz w:val="24"/>
          <w:szCs w:val="24"/>
          <w:highlight w:val="none"/>
        </w:rPr>
        <w:t>高温季节拌制混凝土时，应综合控制原材料的温度、搅拌站卸料开始到浇筑完毕的延续时间，混凝土的入模温度不宜超过25℃。但冬季施工时，按冬施施工规程执行，最低不得低于5℃。</w:t>
      </w:r>
    </w:p>
    <w:p w14:paraId="482B680B">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.4.</w:t>
      </w:r>
      <w:r>
        <w:rPr>
          <w:rFonts w:ascii="仿宋_GB2312" w:hAnsi="仿宋" w:eastAsia="仿宋_GB2312"/>
          <w:sz w:val="24"/>
          <w:szCs w:val="24"/>
          <w:highlight w:val="none"/>
        </w:rPr>
        <w:t>4</w:t>
      </w:r>
      <w:r>
        <w:rPr>
          <w:rFonts w:hint="eastAsia" w:ascii="仿宋_GB2312" w:hAnsi="仿宋" w:eastAsia="仿宋_GB2312"/>
          <w:sz w:val="24"/>
          <w:szCs w:val="24"/>
          <w:highlight w:val="none"/>
        </w:rPr>
        <w:t>坍落度要求：</w:t>
      </w:r>
      <w:r>
        <w:rPr>
          <w:rFonts w:hint="eastAsia" w:ascii="仿宋_GB2312" w:hAnsi="仿宋" w:eastAsia="仿宋_GB2312"/>
          <w:b w:val="0"/>
          <w:bCs w:val="0"/>
          <w:sz w:val="24"/>
          <w:szCs w:val="24"/>
          <w:highlight w:val="none"/>
        </w:rPr>
        <w:t>施工用混凝土坍落度，应严格按照工程设计图纸要求执行，外加剂材料及使用，应满足</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.3条及相关规范、标准及建设单位规定的要求。</w:t>
      </w:r>
    </w:p>
    <w:p w14:paraId="648104F0">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.5产品原材料要求：</w:t>
      </w:r>
      <w:r>
        <w:rPr>
          <w:rFonts w:hint="eastAsia" w:ascii="仿宋_GB2312" w:hAnsi="仿宋" w:eastAsia="仿宋_GB2312"/>
          <w:b w:val="0"/>
          <w:bCs w:val="0"/>
          <w:sz w:val="24"/>
          <w:szCs w:val="24"/>
          <w:highlight w:val="none"/>
        </w:rPr>
        <w:t>所有原材料（水泥、骨料、外加剂、水泥掺合料以及其它辅助材料等）必须符合本合同第</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.3条中相应的规范、规定、标准及</w:t>
      </w:r>
      <w:r>
        <w:rPr>
          <w:rFonts w:hint="eastAsia" w:ascii="仿宋_GB2312" w:hAnsi="仿宋" w:eastAsia="仿宋_GB2312"/>
          <w:b w:val="0"/>
          <w:bCs w:val="0"/>
          <w:color w:val="FF0000"/>
          <w:sz w:val="24"/>
          <w:szCs w:val="24"/>
          <w:highlight w:val="none"/>
          <w:u w:val="single"/>
        </w:rPr>
        <w:t xml:space="preserve"> </w:t>
      </w:r>
      <w:r>
        <w:rPr>
          <w:rFonts w:hint="eastAsia" w:ascii="仿宋_GB2312" w:hAnsi="仿宋" w:eastAsia="仿宋_GB2312"/>
          <w:b w:val="0"/>
          <w:bCs w:val="0"/>
          <w:color w:val="FF0000"/>
          <w:sz w:val="24"/>
          <w:szCs w:val="24"/>
          <w:highlight w:val="none"/>
          <w:u w:val="single"/>
          <w:lang w:val="en-US" w:eastAsia="zh-CN"/>
        </w:rPr>
        <w:t>保定</w:t>
      </w:r>
      <w:r>
        <w:rPr>
          <w:rFonts w:hint="eastAsia" w:ascii="仿宋_GB2312" w:hAnsi="仿宋" w:eastAsia="仿宋_GB2312"/>
          <w:b w:val="0"/>
          <w:bCs w:val="0"/>
          <w:color w:val="FF0000"/>
          <w:sz w:val="24"/>
          <w:szCs w:val="24"/>
          <w:highlight w:val="none"/>
          <w:u w:val="single"/>
        </w:rPr>
        <w:t xml:space="preserve"> </w:t>
      </w:r>
      <w:r>
        <w:rPr>
          <w:rFonts w:hint="eastAsia" w:ascii="仿宋_GB2312" w:hAnsi="仿宋" w:eastAsia="仿宋_GB2312"/>
          <w:b w:val="0"/>
          <w:bCs w:val="0"/>
          <w:color w:val="FF0000"/>
          <w:sz w:val="24"/>
          <w:szCs w:val="24"/>
          <w:highlight w:val="none"/>
        </w:rPr>
        <w:t>（市）</w:t>
      </w:r>
      <w:r>
        <w:rPr>
          <w:rFonts w:hint="eastAsia" w:ascii="仿宋_GB2312" w:hAnsi="仿宋" w:eastAsia="仿宋_GB2312"/>
          <w:b w:val="0"/>
          <w:bCs w:val="0"/>
          <w:sz w:val="24"/>
          <w:szCs w:val="24"/>
          <w:highlight w:val="none"/>
        </w:rPr>
        <w:t>有关规范、规定、标准。</w:t>
      </w:r>
    </w:p>
    <w:p w14:paraId="0EAAAB21">
      <w:pPr>
        <w:pStyle w:val="19"/>
        <w:spacing w:before="0" w:beforeLines="0"/>
        <w:ind w:firstLine="482"/>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机制砂、混合砂、再生骨料等非传统原材料限制使用。</w:t>
      </w:r>
    </w:p>
    <w:p w14:paraId="2500BE42">
      <w:pPr>
        <w:pStyle w:val="19"/>
        <w:spacing w:before="0" w:beforeLines="0"/>
        <w:ind w:firstLine="482"/>
        <w:rPr>
          <w:rFonts w:ascii="仿宋_GB2312" w:hAnsi="仿宋" w:eastAsia="仿宋_GB2312"/>
          <w:b/>
          <w:bCs/>
          <w:color w:val="auto"/>
          <w:sz w:val="24"/>
          <w:szCs w:val="24"/>
          <w:highlight w:val="none"/>
        </w:rPr>
      </w:pPr>
      <w:r>
        <w:rPr>
          <w:rFonts w:hint="eastAsia" w:ascii="仿宋_GB2312" w:hAnsi="仿宋" w:eastAsia="仿宋_GB2312"/>
          <w:b/>
          <w:bCs/>
          <w:color w:val="auto"/>
          <w:sz w:val="24"/>
          <w:szCs w:val="24"/>
          <w:highlight w:val="none"/>
        </w:rPr>
        <w:t>未经有效净化的海砂、钢渣等危害材料禁止使用。</w:t>
      </w:r>
    </w:p>
    <w:p w14:paraId="19DCA6F1">
      <w:pPr>
        <w:pStyle w:val="3"/>
        <w:keepNext w:val="0"/>
        <w:keepLines w:val="0"/>
        <w:tabs>
          <w:tab w:val="left" w:pos="567"/>
        </w:tabs>
        <w:spacing w:before="0" w:line="240" w:lineRule="auto"/>
        <w:ind w:firstLine="482" w:firstLineChars="200"/>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.5.1水泥：</w:t>
      </w:r>
      <w:r>
        <w:rPr>
          <w:rFonts w:hint="eastAsia" w:ascii="仿宋_GB2312" w:hAnsi="仿宋" w:eastAsia="仿宋_GB2312"/>
          <w:b w:val="0"/>
          <w:bCs w:val="0"/>
          <w:sz w:val="24"/>
          <w:szCs w:val="24"/>
          <w:highlight w:val="none"/>
        </w:rPr>
        <w:t>配制耐久混凝土的水泥可采用硅酸盐水泥、普通硅酸盐水泥或矿渣硅酸盐水泥。不论骨料是否具有活性，水泥的含碱量（等效Na2O）均不宜超过水泥重的0.6%。在配制混凝土所用的各种原材料的氯离子含量分别不应超过胶凝材料重量的0.1%和0.06%。水泥必须保证同一厂家、同一品牌、同一强度等级产品。水泥存储超过三个月后，应重新进行物理性能检验，并按复验的结果使用，但不能用于结构的重要部位。</w:t>
      </w:r>
    </w:p>
    <w:p w14:paraId="02702DCD">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.5.2矿物掺合料：</w:t>
      </w:r>
      <w:r>
        <w:rPr>
          <w:rFonts w:hint="eastAsia" w:ascii="仿宋_GB2312" w:hAnsi="仿宋" w:eastAsia="仿宋_GB2312"/>
          <w:b w:val="0"/>
          <w:bCs w:val="0"/>
          <w:sz w:val="24"/>
          <w:szCs w:val="24"/>
          <w:highlight w:val="none"/>
        </w:rPr>
        <w:t>配制耐久性混凝土所用的粉煤灰应选用来料均匀、各项性能指标稳定的一级或二级灰。粉煤灰的烧失量应尽可能低并不大于4%，三氧化硫含量不大于3%，不宜超过在满足强度需要的前提下，粉煤灰掺量30%。磨细的粒化高炉矿渣的比表面积不宜小于3500cm2/g，但过高的细度也不利于控制水化热和混凝土的防裂。</w:t>
      </w:r>
    </w:p>
    <w:p w14:paraId="3510C07C">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.5.3粗细骨料：</w:t>
      </w:r>
      <w:r>
        <w:rPr>
          <w:rFonts w:hint="eastAsia" w:ascii="仿宋_GB2312" w:hAnsi="仿宋" w:eastAsia="仿宋_GB2312"/>
          <w:b w:val="0"/>
          <w:bCs w:val="0"/>
          <w:sz w:val="24"/>
          <w:szCs w:val="24"/>
          <w:highlight w:val="none"/>
        </w:rPr>
        <w:t>质地均匀坚固，粒形和级配良好，空隙率小（粗骨料堆积密度一般大于1500kg/m3，对较致密石子如石灰岩大于1600kg/m3，即空隙率约不超过40%，对不同细度模数的砂子，控制5mm、0.63mm和0.16mm筛的累计筛余量 分别为0~5%、40~70%和≥95%）粗骨料的压碎指标不大于10%，吸水率不大于2%。对于可能处于干湿循环下的混凝土，粗、细骨料中的含泥量应分别低于0.7%和1%，粗细骨料中的水溶性氯化物折合氯离子含量应均不超过骨料重的0.2%，硫酸盐和硫化物中的SO3离子含量应均不超过骨料重的0.5%。外加剂中的氯离子含量不得大于混凝土中胶凝材料重量的0.02%，高效减水剂中的硫酸钠含量不大于减水剂干重的15%。对于可能处于潮湿环境的砼，当砼中含碱量不明时，不得采用有潜在活性的骨料。如因条件所限制抑制碱骨料反应的可靠措施并通过专门的检测和论证。</w:t>
      </w:r>
    </w:p>
    <w:p w14:paraId="6922037C">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.5.4混凝土外加剂（包括抗裂防水剂）：</w:t>
      </w:r>
      <w:r>
        <w:rPr>
          <w:rFonts w:hint="eastAsia" w:ascii="仿宋_GB2312" w:hAnsi="仿宋" w:eastAsia="仿宋_GB2312"/>
          <w:b w:val="0"/>
          <w:bCs w:val="0"/>
          <w:sz w:val="24"/>
          <w:szCs w:val="24"/>
          <w:highlight w:val="none"/>
        </w:rPr>
        <w:t>砼的化学外加剂及其使用应符合以下要求：各种外加剂应有厂商提供的推荐掺量与相应减水率，主要成分（包括复合组分）的化学名称，氯离子含量百分比，含碱量，以及施工中必要的注意事项如超量或欠量使用时的有害影响，掺和方法和成功的使用证明等。当砼使用各种外加剂时，应事先测定它们之间的相溶性。混凝土外加剂必须选用符合国家政府部门及建设单位所规定批准使用的品种和生产厂家，使用前应得到买方的认可。</w:t>
      </w:r>
    </w:p>
    <w:p w14:paraId="0D408E66">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.6产品质量要求：</w:t>
      </w:r>
    </w:p>
    <w:p w14:paraId="603D6585">
      <w:pPr>
        <w:pStyle w:val="3"/>
        <w:keepNext w:val="0"/>
        <w:keepLines w:val="0"/>
        <w:tabs>
          <w:tab w:val="left" w:pos="567"/>
        </w:tabs>
        <w:spacing w:before="0" w:line="240" w:lineRule="auto"/>
        <w:ind w:firstLine="482" w:firstLineChars="200"/>
        <w:rPr>
          <w:rFonts w:hint="default" w:ascii="仿宋_GB2312" w:hAnsi="仿宋" w:eastAsia="仿宋_GB2312"/>
          <w:sz w:val="24"/>
          <w:szCs w:val="24"/>
          <w:highlight w:val="none"/>
          <w:lang w:val="en-US" w:eastAsia="zh-CN"/>
        </w:rPr>
      </w:pPr>
      <w:r>
        <w:rPr>
          <w:rFonts w:ascii="仿宋_GB2312" w:hAnsi="仿宋" w:eastAsia="仿宋_GB2312"/>
          <w:sz w:val="24"/>
          <w:szCs w:val="24"/>
          <w:highlight w:val="none"/>
        </w:rPr>
        <w:t>1</w:t>
      </w:r>
      <w:r>
        <w:rPr>
          <w:rFonts w:hint="eastAsia" w:ascii="仿宋_GB2312" w:hAnsi="仿宋" w:eastAsia="仿宋_GB2312"/>
          <w:sz w:val="24"/>
          <w:szCs w:val="24"/>
          <w:highlight w:val="none"/>
        </w:rPr>
        <w:t>.6.1</w:t>
      </w:r>
      <w:r>
        <w:rPr>
          <w:rFonts w:hint="eastAsia" w:ascii="仿宋_GB2312" w:hAnsi="仿宋" w:eastAsia="仿宋_GB2312"/>
          <w:sz w:val="24"/>
          <w:szCs w:val="24"/>
          <w:highlight w:val="none"/>
          <w:lang w:val="en-US" w:eastAsia="zh-CN"/>
        </w:rPr>
        <w:t xml:space="preserve"> 符合设计规范及图纸要求</w:t>
      </w:r>
    </w:p>
    <w:p w14:paraId="7FA6FAC9">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.6.2混凝土配合比：</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方根据所选出的原材料及外加剂、掺和料等，依据本合同第</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.3条中有关的规范、规定、标准进行混凝土试配，得出优化配合比。</w:t>
      </w:r>
    </w:p>
    <w:p w14:paraId="4BA28548">
      <w:pPr>
        <w:pStyle w:val="3"/>
        <w:keepNext w:val="0"/>
        <w:keepLines w:val="0"/>
        <w:tabs>
          <w:tab w:val="left" w:pos="567"/>
        </w:tabs>
        <w:spacing w:before="0" w:line="240" w:lineRule="auto"/>
        <w:ind w:firstLine="480" w:firstLineChars="200"/>
        <w:rPr>
          <w:rFonts w:ascii="仿宋_GB2312" w:hAnsi="仿宋" w:eastAsia="仿宋_GB2312"/>
          <w:sz w:val="24"/>
          <w:szCs w:val="24"/>
          <w:highlight w:val="none"/>
        </w:rPr>
      </w:pPr>
      <w:r>
        <w:rPr>
          <w:rFonts w:hint="eastAsia" w:ascii="仿宋_GB2312" w:hAnsi="仿宋" w:eastAsia="仿宋_GB2312"/>
          <w:b w:val="0"/>
          <w:bCs w:val="0"/>
          <w:sz w:val="24"/>
          <w:szCs w:val="24"/>
          <w:highlight w:val="none"/>
        </w:rPr>
        <w:t>当出现下列情况之一时，卖方应对混凝土配合比重新设计：</w:t>
      </w:r>
    </w:p>
    <w:p w14:paraId="7BACEF5F">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（1）原材料的生产厂家或品种有变化时；</w:t>
      </w:r>
    </w:p>
    <w:p w14:paraId="124BEB1C">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（2）该配合比的混凝土生产间断半年以上；</w:t>
      </w:r>
    </w:p>
    <w:p w14:paraId="6A814985">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（3）</w:t>
      </w:r>
      <w:r>
        <w:rPr>
          <w:rFonts w:hint="eastAsia" w:ascii="仿宋_GB2312" w:hAnsi="仿宋" w:eastAsia="仿宋_GB2312"/>
          <w:sz w:val="24"/>
          <w:szCs w:val="24"/>
          <w:highlight w:val="none"/>
          <w:lang w:val="en-US" w:eastAsia="zh-CN"/>
        </w:rPr>
        <w:t>甲</w:t>
      </w:r>
      <w:r>
        <w:rPr>
          <w:rFonts w:hint="eastAsia" w:ascii="仿宋_GB2312" w:hAnsi="仿宋" w:eastAsia="仿宋_GB2312"/>
          <w:sz w:val="24"/>
          <w:szCs w:val="24"/>
          <w:highlight w:val="none"/>
        </w:rPr>
        <w:t>方、监理或建设单位提出更改意见。</w:t>
      </w:r>
    </w:p>
    <w:p w14:paraId="170CA8D3">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.6.3凝结时间的控制：</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方应根据至现场的交通状况在混凝土中适当添加缓凝剂，并考虑途中失水的情况，满足买方施工现场的使用要求。混凝土到场应按规定对每车混凝土进行诸如坍落度等的检查，不符合申请要求的无条件清退。如因</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方混凝土坍落度原因造成的混凝土泵送困难，造成的损失由</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方承担。</w:t>
      </w:r>
    </w:p>
    <w:p w14:paraId="39852295">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.6.4</w:t>
      </w:r>
      <w:r>
        <w:rPr>
          <w:rFonts w:hint="eastAsia" w:ascii="仿宋_GB2312" w:hAnsi="仿宋" w:eastAsia="仿宋_GB2312"/>
          <w:b w:val="0"/>
          <w:bCs w:val="0"/>
          <w:sz w:val="24"/>
          <w:szCs w:val="24"/>
          <w:highlight w:val="none"/>
        </w:rPr>
        <w:t>符合大体积混凝土施工的构件混凝土应加掺和料及外加剂(如掺粉煤灰及减水剂等)，以减少大体积混凝土水化热。</w:t>
      </w:r>
    </w:p>
    <w:p w14:paraId="3B268F81">
      <w:pPr>
        <w:pStyle w:val="3"/>
        <w:keepNext w:val="0"/>
        <w:keepLines w:val="0"/>
        <w:tabs>
          <w:tab w:val="left" w:pos="567"/>
        </w:tabs>
        <w:spacing w:before="0" w:line="240" w:lineRule="auto"/>
        <w:ind w:firstLine="482" w:firstLineChars="200"/>
        <w:rPr>
          <w:rFonts w:ascii="仿宋_GB2312" w:hAnsi="仿宋" w:eastAsia="仿宋_GB2312"/>
          <w:b w:val="0"/>
          <w:bCs w:val="0"/>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w:t>
      </w:r>
      <w:r>
        <w:rPr>
          <w:rFonts w:ascii="仿宋_GB2312" w:hAnsi="仿宋" w:eastAsia="仿宋_GB2312"/>
          <w:sz w:val="24"/>
          <w:szCs w:val="24"/>
          <w:highlight w:val="none"/>
        </w:rPr>
        <w:t>5</w:t>
      </w:r>
      <w:r>
        <w:rPr>
          <w:rFonts w:hint="eastAsia" w:ascii="仿宋_GB2312" w:hAnsi="仿宋" w:eastAsia="仿宋_GB2312"/>
          <w:b w:val="0"/>
          <w:bCs w:val="0"/>
          <w:sz w:val="24"/>
          <w:szCs w:val="24"/>
          <w:highlight w:val="none"/>
        </w:rPr>
        <w:t>在风雨或暴热天气运输混凝土，罐车上应加遮盖或浇水降温，以防进水、水分蒸发、或混凝土温度过高。冬季施工时采取水泥投料前预热、砼运输罐体加以保温等措施以确保混凝土入模温度符合规范要求。</w:t>
      </w:r>
    </w:p>
    <w:p w14:paraId="61126B6C">
      <w:pPr>
        <w:pStyle w:val="3"/>
        <w:keepNext w:val="0"/>
        <w:keepLines w:val="0"/>
        <w:tabs>
          <w:tab w:val="left" w:pos="567"/>
        </w:tabs>
        <w:spacing w:before="0" w:line="240" w:lineRule="auto"/>
        <w:ind w:firstLine="482" w:firstLineChars="200"/>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.6.6</w:t>
      </w:r>
      <w:r>
        <w:rPr>
          <w:rFonts w:hint="eastAsia" w:ascii="仿宋_GB2312" w:hAnsi="仿宋" w:eastAsia="仿宋_GB2312"/>
          <w:b w:val="0"/>
          <w:bCs w:val="0"/>
          <w:sz w:val="24"/>
          <w:szCs w:val="24"/>
          <w:highlight w:val="none"/>
        </w:rPr>
        <w:t>产品的质量必须完全符合国家有关技术标准、规范的要求、达到</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方提供的产品资料所述性能，并满足</w:t>
      </w:r>
      <w:r>
        <w:rPr>
          <w:rFonts w:hint="eastAsia" w:ascii="仿宋_GB2312" w:hAnsi="仿宋" w:eastAsia="仿宋_GB2312"/>
          <w:b w:val="0"/>
          <w:bCs w:val="0"/>
          <w:sz w:val="24"/>
          <w:szCs w:val="24"/>
          <w:highlight w:val="none"/>
          <w:lang w:val="en-US" w:eastAsia="zh-CN"/>
        </w:rPr>
        <w:t>甲</w:t>
      </w:r>
      <w:r>
        <w:rPr>
          <w:rFonts w:hint="eastAsia" w:ascii="仿宋_GB2312" w:hAnsi="仿宋" w:eastAsia="仿宋_GB2312"/>
          <w:b w:val="0"/>
          <w:bCs w:val="0"/>
          <w:sz w:val="24"/>
          <w:szCs w:val="24"/>
          <w:highlight w:val="none"/>
        </w:rPr>
        <w:t>方的要求。</w:t>
      </w:r>
      <w:r>
        <w:rPr>
          <w:rFonts w:hint="eastAsia" w:ascii="仿宋_GB2312" w:hAnsi="仿宋" w:eastAsia="仿宋_GB2312"/>
          <w:b w:val="0"/>
          <w:bCs w:val="0"/>
          <w:sz w:val="24"/>
          <w:szCs w:val="24"/>
          <w:highlight w:val="none"/>
          <w:lang w:val="en-US" w:eastAsia="zh-CN"/>
        </w:rPr>
        <w:t>乙</w:t>
      </w:r>
      <w:r>
        <w:rPr>
          <w:rFonts w:hint="eastAsia" w:ascii="仿宋_GB2312" w:hAnsi="仿宋" w:eastAsia="仿宋_GB2312"/>
          <w:b w:val="0"/>
          <w:bCs w:val="0"/>
          <w:sz w:val="24"/>
          <w:szCs w:val="24"/>
          <w:highlight w:val="none"/>
        </w:rPr>
        <w:t>方应保证产品经过正常使用条件下，在其设计期限内具有可靠的性能。混凝土配合比应按使用年限100年及所处环境类别进行设计，混凝土的抗裂性、护筋性、耐腐性、抗冻性、耐磨性及抗碱-骨料反应性等应符合结构的设计年限和所处环境类别及作用等级的要求，混凝土的电通量应满足下表规定：</w:t>
      </w:r>
    </w:p>
    <w:tbl>
      <w:tblPr>
        <w:tblStyle w:val="13"/>
        <w:tblW w:w="5810" w:type="dxa"/>
        <w:tblInd w:w="1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9"/>
        <w:gridCol w:w="2551"/>
      </w:tblGrid>
      <w:tr w14:paraId="6A05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259" w:type="dxa"/>
            <w:vAlign w:val="center"/>
          </w:tcPr>
          <w:p w14:paraId="1606DF2C">
            <w:pPr>
              <w:rPr>
                <w:rFonts w:ascii="仿宋_GB2312" w:hAnsi="仿宋" w:eastAsia="仿宋_GB2312"/>
                <w:sz w:val="24"/>
                <w:szCs w:val="24"/>
                <w:highlight w:val="none"/>
              </w:rPr>
            </w:pPr>
            <w:r>
              <w:rPr>
                <w:rFonts w:hint="eastAsia" w:ascii="仿宋_GB2312" w:hAnsi="仿宋" w:eastAsia="仿宋_GB2312"/>
                <w:sz w:val="24"/>
                <w:szCs w:val="24"/>
                <w:highlight w:val="none"/>
              </w:rPr>
              <w:t>混凝土强度等级</w:t>
            </w:r>
          </w:p>
        </w:tc>
        <w:tc>
          <w:tcPr>
            <w:tcW w:w="2551" w:type="dxa"/>
            <w:vAlign w:val="center"/>
          </w:tcPr>
          <w:p w14:paraId="6BE276E1">
            <w:pPr>
              <w:rPr>
                <w:rFonts w:ascii="仿宋_GB2312" w:hAnsi="仿宋" w:eastAsia="仿宋_GB2312"/>
                <w:sz w:val="24"/>
                <w:szCs w:val="24"/>
                <w:highlight w:val="none"/>
              </w:rPr>
            </w:pPr>
            <w:r>
              <w:rPr>
                <w:rFonts w:hint="eastAsia" w:ascii="仿宋_GB2312" w:hAnsi="仿宋" w:eastAsia="仿宋_GB2312"/>
                <w:sz w:val="24"/>
                <w:szCs w:val="24"/>
                <w:highlight w:val="none"/>
              </w:rPr>
              <w:t>电通量</w:t>
            </w:r>
          </w:p>
        </w:tc>
      </w:tr>
      <w:tr w14:paraId="397DD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3259" w:type="dxa"/>
            <w:vAlign w:val="center"/>
          </w:tcPr>
          <w:p w14:paraId="4EC5E0B0">
            <w:pPr>
              <w:rPr>
                <w:rFonts w:ascii="仿宋_GB2312" w:hAnsi="仿宋" w:eastAsia="仿宋_GB2312"/>
                <w:sz w:val="24"/>
                <w:szCs w:val="24"/>
                <w:highlight w:val="none"/>
              </w:rPr>
            </w:pPr>
            <w:r>
              <w:rPr>
                <w:rFonts w:hint="eastAsia" w:ascii="仿宋_GB2312" w:hAnsi="仿宋" w:eastAsia="仿宋_GB2312"/>
                <w:sz w:val="24"/>
                <w:szCs w:val="24"/>
                <w:highlight w:val="none"/>
              </w:rPr>
              <w:t>＜C30</w:t>
            </w:r>
          </w:p>
        </w:tc>
        <w:tc>
          <w:tcPr>
            <w:tcW w:w="2551" w:type="dxa"/>
            <w:vAlign w:val="center"/>
          </w:tcPr>
          <w:p w14:paraId="609F038E">
            <w:pPr>
              <w:rPr>
                <w:rFonts w:ascii="仿宋_GB2312" w:hAnsi="仿宋" w:eastAsia="仿宋_GB2312"/>
                <w:sz w:val="24"/>
                <w:szCs w:val="24"/>
                <w:highlight w:val="none"/>
              </w:rPr>
            </w:pPr>
            <w:r>
              <w:rPr>
                <w:rFonts w:hint="eastAsia" w:ascii="仿宋_GB2312" w:hAnsi="仿宋" w:eastAsia="仿宋_GB2312"/>
                <w:sz w:val="24"/>
                <w:szCs w:val="24"/>
                <w:highlight w:val="none"/>
              </w:rPr>
              <w:t>＜2000</w:t>
            </w:r>
          </w:p>
        </w:tc>
      </w:tr>
    </w:tbl>
    <w:p w14:paraId="38556508">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sz w:val="24"/>
          <w:szCs w:val="24"/>
          <w:highlight w:val="none"/>
        </w:rPr>
        <w:t>（1）</w:t>
      </w:r>
      <w:r>
        <w:rPr>
          <w:rFonts w:hint="eastAsia" w:ascii="仿宋_GB2312" w:hAnsi="仿宋" w:eastAsia="仿宋_GB2312"/>
          <w:sz w:val="24"/>
          <w:szCs w:val="24"/>
          <w:highlight w:val="none"/>
          <w:lang w:val="en-US" w:eastAsia="zh-CN"/>
        </w:rPr>
        <w:t>乙</w:t>
      </w:r>
      <w:r>
        <w:rPr>
          <w:rFonts w:hint="eastAsia" w:ascii="仿宋_GB2312" w:hAnsi="仿宋" w:eastAsia="仿宋_GB2312"/>
          <w:sz w:val="24"/>
          <w:szCs w:val="24"/>
          <w:highlight w:val="none"/>
        </w:rPr>
        <w:t>方所提供混凝土必须符合国家质量《预拌混凝土》(GBT14902-2012)标准，出现混凝土不合格时，一切责任及损失由卖方承担。对C50级及以上混凝土，</w:t>
      </w:r>
      <w:r>
        <w:rPr>
          <w:rFonts w:hint="eastAsia" w:ascii="仿宋_GB2312" w:hAnsi="仿宋" w:eastAsia="仿宋_GB2312" w:cs="宋体"/>
          <w:sz w:val="24"/>
          <w:szCs w:val="24"/>
          <w:highlight w:val="none"/>
        </w:rPr>
        <w:t>尚需满足设计图纸中弹性模量的要求值。</w:t>
      </w:r>
    </w:p>
    <w:p w14:paraId="750D2903">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（2）砂、石符合《普通混凝土用砂、石质量及检验方法标准》(JGJ52-2006)。</w:t>
      </w:r>
    </w:p>
    <w:p w14:paraId="233F164A">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（3）水泥符合《通用硅酸盐水泥》(GB</w:t>
      </w:r>
      <w:r>
        <w:rPr>
          <w:rFonts w:hint="eastAsia" w:ascii="仿宋_GB2312" w:hAnsi="仿宋" w:eastAsia="仿宋_GB2312" w:cs="宋体"/>
          <w:sz w:val="24"/>
          <w:szCs w:val="24"/>
          <w:highlight w:val="none"/>
          <w:lang w:val="en-US" w:eastAsia="zh-CN"/>
        </w:rPr>
        <w:t xml:space="preserve"> </w:t>
      </w:r>
      <w:r>
        <w:rPr>
          <w:rFonts w:hint="eastAsia" w:ascii="仿宋_GB2312" w:hAnsi="仿宋" w:eastAsia="仿宋_GB2312" w:cs="宋体"/>
          <w:sz w:val="24"/>
          <w:szCs w:val="24"/>
          <w:highlight w:val="none"/>
        </w:rPr>
        <w:t>175-</w:t>
      </w:r>
      <w:r>
        <w:rPr>
          <w:rFonts w:hint="eastAsia" w:ascii="仿宋_GB2312" w:hAnsi="仿宋" w:eastAsia="仿宋_GB2312" w:cs="宋体"/>
          <w:sz w:val="24"/>
          <w:szCs w:val="24"/>
          <w:highlight w:val="none"/>
          <w:lang w:val="en-US" w:eastAsia="zh-CN"/>
        </w:rPr>
        <w:t>2023</w:t>
      </w:r>
      <w:r>
        <w:rPr>
          <w:rFonts w:hint="eastAsia" w:ascii="仿宋_GB2312" w:hAnsi="仿宋" w:eastAsia="仿宋_GB2312" w:cs="宋体"/>
          <w:sz w:val="24"/>
          <w:szCs w:val="24"/>
          <w:highlight w:val="none"/>
        </w:rPr>
        <w:t>)国家标准。</w:t>
      </w:r>
    </w:p>
    <w:p w14:paraId="48886232">
      <w:pPr>
        <w:pStyle w:val="19"/>
        <w:spacing w:before="0" w:beforeLines="0"/>
        <w:ind w:firstLine="480"/>
        <w:rPr>
          <w:rFonts w:hint="eastAsia" w:ascii="仿宋_GB2312" w:hAnsi="仿宋" w:eastAsia="仿宋_GB2312" w:cs="宋体"/>
          <w:sz w:val="24"/>
          <w:szCs w:val="24"/>
          <w:highlight w:val="none"/>
        </w:rPr>
      </w:pPr>
      <w:r>
        <w:rPr>
          <w:rFonts w:hint="eastAsia" w:ascii="仿宋_GB2312" w:hAnsi="仿宋" w:eastAsia="仿宋_GB2312" w:cs="宋体"/>
          <w:sz w:val="24"/>
          <w:szCs w:val="24"/>
          <w:highlight w:val="none"/>
        </w:rPr>
        <w:t>（4）混凝土外加剂符合《混凝土外加剂》(GB</w:t>
      </w:r>
      <w:r>
        <w:rPr>
          <w:rFonts w:hint="eastAsia" w:ascii="仿宋_GB2312" w:hAnsi="仿宋" w:eastAsia="仿宋_GB2312" w:cs="宋体"/>
          <w:sz w:val="24"/>
          <w:szCs w:val="24"/>
          <w:highlight w:val="none"/>
          <w:lang w:val="en-US" w:eastAsia="zh-CN"/>
        </w:rPr>
        <w:t xml:space="preserve"> </w:t>
      </w:r>
      <w:r>
        <w:rPr>
          <w:rFonts w:hint="eastAsia" w:ascii="仿宋_GB2312" w:hAnsi="仿宋" w:eastAsia="仿宋_GB2312" w:cs="宋体"/>
          <w:sz w:val="24"/>
          <w:szCs w:val="24"/>
          <w:highlight w:val="none"/>
        </w:rPr>
        <w:t>8076-2008)标准及《混凝土外加剂匀质性试验方法》(GB/T 8077-20</w:t>
      </w:r>
      <w:r>
        <w:rPr>
          <w:rFonts w:hint="eastAsia" w:ascii="仿宋_GB2312" w:hAnsi="仿宋" w:eastAsia="仿宋_GB2312" w:cs="宋体"/>
          <w:sz w:val="24"/>
          <w:szCs w:val="24"/>
          <w:highlight w:val="none"/>
          <w:lang w:val="en-US" w:eastAsia="zh-CN"/>
        </w:rPr>
        <w:t>23</w:t>
      </w:r>
      <w:r>
        <w:rPr>
          <w:rFonts w:hint="eastAsia" w:ascii="仿宋_GB2312" w:hAnsi="仿宋" w:eastAsia="仿宋_GB2312" w:cs="宋体"/>
          <w:sz w:val="24"/>
          <w:szCs w:val="24"/>
          <w:highlight w:val="none"/>
        </w:rPr>
        <w:t>)。</w:t>
      </w:r>
    </w:p>
    <w:p w14:paraId="7872B660">
      <w:pPr>
        <w:pStyle w:val="19"/>
        <w:spacing w:before="0" w:beforeLines="0"/>
        <w:ind w:firstLine="480"/>
        <w:rPr>
          <w:rFonts w:hint="eastAsia" w:ascii="仿宋_GB2312" w:hAnsi="仿宋" w:eastAsia="仿宋_GB2312"/>
          <w:sz w:val="24"/>
          <w:szCs w:val="24"/>
          <w:highlight w:val="none"/>
        </w:rPr>
      </w:pPr>
      <w:r>
        <w:rPr>
          <w:rFonts w:hint="eastAsia" w:ascii="仿宋_GB2312" w:hAnsi="仿宋" w:eastAsia="仿宋_GB2312" w:cs="宋体"/>
          <w:sz w:val="24"/>
          <w:szCs w:val="24"/>
          <w:highlight w:val="none"/>
        </w:rPr>
        <w:t>（</w:t>
      </w:r>
      <w:r>
        <w:rPr>
          <w:rFonts w:hint="eastAsia" w:ascii="仿宋_GB2312" w:hAnsi="仿宋" w:eastAsia="仿宋_GB2312" w:cs="宋体"/>
          <w:sz w:val="24"/>
          <w:szCs w:val="24"/>
          <w:highlight w:val="none"/>
          <w:lang w:val="en-US" w:eastAsia="zh-CN"/>
        </w:rPr>
        <w:t>5</w:t>
      </w:r>
      <w:r>
        <w:rPr>
          <w:rFonts w:hint="eastAsia" w:ascii="仿宋_GB2312" w:hAnsi="仿宋" w:eastAsia="仿宋_GB2312" w:cs="宋体"/>
          <w:sz w:val="24"/>
          <w:szCs w:val="24"/>
          <w:highlight w:val="none"/>
        </w:rPr>
        <w:t>）混凝土用粉煤灰符合《用于水泥和混凝土</w:t>
      </w:r>
      <w:r>
        <w:rPr>
          <w:rFonts w:hint="eastAsia" w:ascii="仿宋_GB2312" w:hAnsi="仿宋" w:eastAsia="仿宋_GB2312"/>
          <w:sz w:val="24"/>
          <w:szCs w:val="24"/>
          <w:highlight w:val="none"/>
        </w:rPr>
        <w:t>中的粉煤灰》 (GB/T1596-2017)。</w:t>
      </w:r>
    </w:p>
    <w:p w14:paraId="31B2E898">
      <w:pPr>
        <w:pStyle w:val="19"/>
        <w:spacing w:before="0" w:beforeLines="0"/>
        <w:ind w:firstLine="480"/>
        <w:rPr>
          <w:rFonts w:hint="eastAsia" w:ascii="仿宋_GB2312" w:hAnsi="仿宋" w:eastAsia="仿宋_GB2312"/>
          <w:sz w:val="24"/>
          <w:szCs w:val="24"/>
          <w:highlight w:val="none"/>
        </w:rPr>
      </w:pPr>
      <w:r>
        <w:rPr>
          <w:rFonts w:hint="eastAsia" w:ascii="仿宋_GB2312" w:hAnsi="仿宋" w:eastAsia="仿宋_GB2312"/>
          <w:sz w:val="24"/>
          <w:szCs w:val="24"/>
          <w:highlight w:val="none"/>
        </w:rPr>
        <w:t>（6）混凝土用水符合《混凝土用水标准》(JGJ63-2006)。</w:t>
      </w:r>
    </w:p>
    <w:p w14:paraId="68C68495">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（7）一般环境下混凝土的最大水胶比和胶凝材料用量应符合下表规定：</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8"/>
        <w:gridCol w:w="1277"/>
        <w:gridCol w:w="1560"/>
        <w:gridCol w:w="1984"/>
        <w:gridCol w:w="1978"/>
      </w:tblGrid>
      <w:tr w14:paraId="21BFC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3D55CABE">
            <w:pPr>
              <w:rPr>
                <w:rFonts w:ascii="仿宋_GB2312" w:hAnsi="仿宋" w:eastAsia="仿宋_GB2312"/>
                <w:sz w:val="24"/>
                <w:szCs w:val="24"/>
                <w:highlight w:val="none"/>
              </w:rPr>
            </w:pPr>
            <w:r>
              <w:rPr>
                <w:rFonts w:hint="eastAsia" w:ascii="仿宋_GB2312" w:hAnsi="仿宋" w:eastAsia="仿宋_GB2312"/>
                <w:sz w:val="24"/>
                <w:szCs w:val="24"/>
                <w:highlight w:val="none"/>
              </w:rPr>
              <w:t>混凝土强度等级</w:t>
            </w:r>
          </w:p>
        </w:tc>
        <w:tc>
          <w:tcPr>
            <w:tcW w:w="1277" w:type="dxa"/>
            <w:vAlign w:val="center"/>
          </w:tcPr>
          <w:p w14:paraId="0EA0ACFD">
            <w:pPr>
              <w:rPr>
                <w:rFonts w:ascii="仿宋_GB2312" w:hAnsi="仿宋" w:eastAsia="仿宋_GB2312"/>
                <w:sz w:val="24"/>
                <w:szCs w:val="24"/>
                <w:highlight w:val="none"/>
              </w:rPr>
            </w:pPr>
            <w:r>
              <w:rPr>
                <w:rFonts w:hint="eastAsia" w:ascii="仿宋_GB2312" w:hAnsi="仿宋" w:eastAsia="仿宋_GB2312"/>
                <w:sz w:val="24"/>
                <w:szCs w:val="24"/>
                <w:highlight w:val="none"/>
              </w:rPr>
              <w:t>最大水胶比</w:t>
            </w:r>
          </w:p>
        </w:tc>
        <w:tc>
          <w:tcPr>
            <w:tcW w:w="1560" w:type="dxa"/>
            <w:vAlign w:val="center"/>
          </w:tcPr>
          <w:p w14:paraId="0E0F8C4A">
            <w:pPr>
              <w:rPr>
                <w:rFonts w:ascii="仿宋_GB2312" w:hAnsi="仿宋" w:eastAsia="仿宋_GB2312"/>
                <w:sz w:val="24"/>
                <w:szCs w:val="24"/>
                <w:highlight w:val="none"/>
              </w:rPr>
            </w:pPr>
            <w:r>
              <w:rPr>
                <w:rFonts w:hint="eastAsia" w:ascii="仿宋_GB2312" w:hAnsi="仿宋" w:eastAsia="仿宋_GB2312"/>
                <w:sz w:val="24"/>
                <w:szCs w:val="24"/>
                <w:highlight w:val="none"/>
              </w:rPr>
              <w:t>水泥最小用量</w:t>
            </w:r>
          </w:p>
        </w:tc>
        <w:tc>
          <w:tcPr>
            <w:tcW w:w="1984" w:type="dxa"/>
            <w:vAlign w:val="center"/>
          </w:tcPr>
          <w:p w14:paraId="457378F3">
            <w:pPr>
              <w:rPr>
                <w:rFonts w:ascii="仿宋_GB2312" w:hAnsi="仿宋" w:eastAsia="仿宋_GB2312"/>
                <w:sz w:val="24"/>
                <w:szCs w:val="24"/>
                <w:highlight w:val="none"/>
              </w:rPr>
            </w:pPr>
            <w:r>
              <w:rPr>
                <w:rFonts w:hint="eastAsia" w:ascii="仿宋_GB2312" w:hAnsi="仿宋" w:eastAsia="仿宋_GB2312"/>
                <w:sz w:val="24"/>
                <w:szCs w:val="24"/>
                <w:highlight w:val="none"/>
              </w:rPr>
              <w:t>胶凝材料最小用量</w:t>
            </w:r>
          </w:p>
        </w:tc>
        <w:tc>
          <w:tcPr>
            <w:tcW w:w="1978" w:type="dxa"/>
            <w:vAlign w:val="center"/>
          </w:tcPr>
          <w:p w14:paraId="2710C125">
            <w:pPr>
              <w:rPr>
                <w:rFonts w:ascii="仿宋_GB2312" w:hAnsi="仿宋" w:eastAsia="仿宋_GB2312"/>
                <w:sz w:val="24"/>
                <w:szCs w:val="24"/>
                <w:highlight w:val="none"/>
              </w:rPr>
            </w:pPr>
            <w:r>
              <w:rPr>
                <w:rFonts w:hint="eastAsia" w:ascii="仿宋_GB2312" w:hAnsi="仿宋" w:eastAsia="仿宋_GB2312"/>
                <w:sz w:val="24"/>
                <w:szCs w:val="24"/>
                <w:highlight w:val="none"/>
              </w:rPr>
              <w:t>胶凝材料最大用量</w:t>
            </w:r>
          </w:p>
        </w:tc>
      </w:tr>
      <w:tr w14:paraId="01FB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8" w:type="dxa"/>
            <w:vAlign w:val="center"/>
          </w:tcPr>
          <w:p w14:paraId="5A8BD2D7">
            <w:pPr>
              <w:rPr>
                <w:rFonts w:ascii="仿宋_GB2312" w:hAnsi="仿宋" w:eastAsia="仿宋_GB2312"/>
                <w:sz w:val="24"/>
                <w:szCs w:val="24"/>
                <w:highlight w:val="none"/>
              </w:rPr>
            </w:pPr>
            <w:r>
              <w:rPr>
                <w:rFonts w:hint="eastAsia" w:ascii="仿宋_GB2312" w:hAnsi="仿宋" w:eastAsia="仿宋_GB2312"/>
                <w:sz w:val="24"/>
                <w:szCs w:val="24"/>
                <w:highlight w:val="none"/>
              </w:rPr>
              <w:t>＜C30</w:t>
            </w:r>
          </w:p>
        </w:tc>
        <w:tc>
          <w:tcPr>
            <w:tcW w:w="1277" w:type="dxa"/>
            <w:vAlign w:val="center"/>
          </w:tcPr>
          <w:p w14:paraId="624BB7DE">
            <w:pPr>
              <w:rPr>
                <w:rFonts w:ascii="仿宋_GB2312" w:hAnsi="仿宋" w:eastAsia="仿宋_GB2312"/>
                <w:sz w:val="24"/>
                <w:szCs w:val="24"/>
                <w:highlight w:val="none"/>
              </w:rPr>
            </w:pPr>
            <w:r>
              <w:rPr>
                <w:rFonts w:hint="eastAsia" w:ascii="仿宋_GB2312" w:hAnsi="仿宋" w:eastAsia="仿宋_GB2312"/>
                <w:sz w:val="24"/>
                <w:szCs w:val="24"/>
                <w:highlight w:val="none"/>
              </w:rPr>
              <w:t>0.45</w:t>
            </w:r>
          </w:p>
        </w:tc>
        <w:tc>
          <w:tcPr>
            <w:tcW w:w="1560" w:type="dxa"/>
            <w:vAlign w:val="center"/>
          </w:tcPr>
          <w:p w14:paraId="5C3716A4">
            <w:pPr>
              <w:rPr>
                <w:rFonts w:ascii="仿宋_GB2312" w:hAnsi="仿宋" w:eastAsia="仿宋_GB2312"/>
                <w:sz w:val="24"/>
                <w:szCs w:val="24"/>
                <w:highlight w:val="none"/>
              </w:rPr>
            </w:pPr>
            <w:r>
              <w:rPr>
                <w:rFonts w:hint="eastAsia" w:ascii="仿宋_GB2312" w:hAnsi="仿宋" w:eastAsia="仿宋_GB2312"/>
                <w:sz w:val="24"/>
                <w:szCs w:val="24"/>
                <w:highlight w:val="none"/>
              </w:rPr>
              <w:t>280</w:t>
            </w:r>
          </w:p>
        </w:tc>
        <w:tc>
          <w:tcPr>
            <w:tcW w:w="1984" w:type="dxa"/>
            <w:vAlign w:val="center"/>
          </w:tcPr>
          <w:p w14:paraId="56664ED9">
            <w:pPr>
              <w:rPr>
                <w:rFonts w:ascii="仿宋_GB2312" w:hAnsi="仿宋" w:eastAsia="仿宋_GB2312"/>
                <w:sz w:val="24"/>
                <w:szCs w:val="24"/>
                <w:highlight w:val="none"/>
              </w:rPr>
            </w:pPr>
            <w:r>
              <w:rPr>
                <w:rFonts w:hint="eastAsia" w:ascii="仿宋_GB2312" w:hAnsi="仿宋" w:eastAsia="仿宋_GB2312"/>
                <w:sz w:val="24"/>
                <w:szCs w:val="24"/>
                <w:highlight w:val="none"/>
              </w:rPr>
              <w:t>320</w:t>
            </w:r>
          </w:p>
        </w:tc>
        <w:tc>
          <w:tcPr>
            <w:tcW w:w="1978" w:type="dxa"/>
            <w:vAlign w:val="center"/>
          </w:tcPr>
          <w:p w14:paraId="137E00A7">
            <w:pPr>
              <w:rPr>
                <w:rFonts w:ascii="仿宋_GB2312" w:hAnsi="仿宋" w:eastAsia="仿宋_GB2312"/>
                <w:sz w:val="24"/>
                <w:szCs w:val="24"/>
                <w:highlight w:val="none"/>
              </w:rPr>
            </w:pPr>
            <w:r>
              <w:rPr>
                <w:rFonts w:hint="eastAsia" w:ascii="仿宋_GB2312" w:hAnsi="仿宋" w:eastAsia="仿宋_GB2312"/>
                <w:sz w:val="24"/>
                <w:szCs w:val="24"/>
                <w:highlight w:val="none"/>
              </w:rPr>
              <w:t>400</w:t>
            </w:r>
          </w:p>
        </w:tc>
      </w:tr>
    </w:tbl>
    <w:p w14:paraId="0E238D59">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（8）混凝土中的最大氯离子含量不应超过胶凝材料总量的0.06%。</w:t>
      </w:r>
    </w:p>
    <w:p w14:paraId="32824296">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（9）混凝土中的最大总碱含量为3.0kg/m</w:t>
      </w:r>
      <w:r>
        <w:rPr>
          <w:rFonts w:ascii="Calibri" w:hAnsi="Calibri" w:eastAsia="仿宋_GB2312" w:cs="Calibri"/>
          <w:sz w:val="24"/>
          <w:szCs w:val="24"/>
          <w:highlight w:val="none"/>
        </w:rPr>
        <w:t>³</w:t>
      </w:r>
      <w:r>
        <w:rPr>
          <w:rFonts w:hint="eastAsia" w:ascii="仿宋_GB2312" w:hAnsi="仿宋" w:eastAsia="仿宋_GB2312" w:cs="仿宋"/>
          <w:sz w:val="24"/>
          <w:szCs w:val="24"/>
          <w:highlight w:val="none"/>
        </w:rPr>
        <w:t>。</w:t>
      </w:r>
    </w:p>
    <w:p w14:paraId="2D30ED75">
      <w:pPr>
        <w:pStyle w:val="19"/>
        <w:spacing w:before="0" w:beforeLines="0"/>
        <w:ind w:firstLine="480"/>
        <w:rPr>
          <w:rFonts w:ascii="仿宋_GB2312" w:hAnsi="仿宋" w:eastAsia="仿宋_GB2312"/>
          <w:sz w:val="24"/>
          <w:szCs w:val="24"/>
          <w:highlight w:val="none"/>
        </w:rPr>
      </w:pPr>
      <w:r>
        <w:rPr>
          <w:rFonts w:hint="eastAsia" w:ascii="仿宋_GB2312" w:hAnsi="仿宋" w:eastAsia="仿宋_GB2312"/>
          <w:sz w:val="24"/>
          <w:szCs w:val="24"/>
          <w:highlight w:val="none"/>
        </w:rPr>
        <w:t>（10）高性能补偿收缩混凝土的限制膨胀率应符合下表规定：</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9"/>
        <w:gridCol w:w="2619"/>
        <w:gridCol w:w="2619"/>
      </w:tblGrid>
      <w:tr w14:paraId="2F7EA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D8018C1">
            <w:pPr>
              <w:rPr>
                <w:rFonts w:ascii="仿宋_GB2312" w:hAnsi="仿宋" w:eastAsia="仿宋_GB2312"/>
                <w:sz w:val="24"/>
                <w:szCs w:val="24"/>
                <w:highlight w:val="none"/>
              </w:rPr>
            </w:pPr>
            <w:r>
              <w:rPr>
                <w:rFonts w:hint="eastAsia" w:ascii="仿宋_GB2312" w:hAnsi="仿宋" w:eastAsia="仿宋_GB2312"/>
                <w:sz w:val="24"/>
                <w:szCs w:val="24"/>
                <w:highlight w:val="none"/>
              </w:rPr>
              <w:t>结构部位</w:t>
            </w:r>
          </w:p>
        </w:tc>
        <w:tc>
          <w:tcPr>
            <w:tcW w:w="2619" w:type="dxa"/>
            <w:vAlign w:val="center"/>
          </w:tcPr>
          <w:p w14:paraId="06AF2904">
            <w:pPr>
              <w:rPr>
                <w:rFonts w:ascii="仿宋_GB2312" w:hAnsi="仿宋" w:eastAsia="仿宋_GB2312"/>
                <w:sz w:val="24"/>
                <w:szCs w:val="24"/>
                <w:highlight w:val="none"/>
              </w:rPr>
            </w:pPr>
            <w:r>
              <w:rPr>
                <w:rFonts w:hint="eastAsia" w:ascii="仿宋_GB2312" w:hAnsi="仿宋" w:eastAsia="仿宋_GB2312"/>
                <w:sz w:val="24"/>
                <w:szCs w:val="24"/>
                <w:highlight w:val="none"/>
              </w:rPr>
              <w:t>最小限制膨胀率*10</w:t>
            </w:r>
            <w:r>
              <w:rPr>
                <w:rFonts w:hint="eastAsia" w:ascii="仿宋_GB2312" w:hAnsi="仿宋" w:eastAsia="仿宋_GB2312"/>
                <w:sz w:val="24"/>
                <w:szCs w:val="24"/>
                <w:highlight w:val="none"/>
                <w:vertAlign w:val="superscript"/>
              </w:rPr>
              <w:t>-4</w:t>
            </w:r>
          </w:p>
        </w:tc>
        <w:tc>
          <w:tcPr>
            <w:tcW w:w="2619" w:type="dxa"/>
            <w:vAlign w:val="center"/>
          </w:tcPr>
          <w:p w14:paraId="393F367B">
            <w:pPr>
              <w:rPr>
                <w:rFonts w:ascii="仿宋_GB2312" w:hAnsi="仿宋" w:eastAsia="仿宋_GB2312"/>
                <w:sz w:val="24"/>
                <w:szCs w:val="24"/>
                <w:highlight w:val="none"/>
              </w:rPr>
            </w:pPr>
            <w:r>
              <w:rPr>
                <w:rFonts w:hint="eastAsia" w:ascii="仿宋_GB2312" w:hAnsi="仿宋" w:eastAsia="仿宋_GB2312"/>
                <w:sz w:val="24"/>
                <w:szCs w:val="24"/>
                <w:highlight w:val="none"/>
              </w:rPr>
              <w:t>最大限制膨胀率*10</w:t>
            </w:r>
            <w:r>
              <w:rPr>
                <w:rFonts w:hint="eastAsia" w:ascii="仿宋_GB2312" w:hAnsi="仿宋" w:eastAsia="仿宋_GB2312"/>
                <w:sz w:val="24"/>
                <w:szCs w:val="24"/>
                <w:highlight w:val="none"/>
                <w:vertAlign w:val="superscript"/>
              </w:rPr>
              <w:t>-4</w:t>
            </w:r>
          </w:p>
        </w:tc>
      </w:tr>
      <w:tr w14:paraId="3EB1F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8767A8C">
            <w:pPr>
              <w:rPr>
                <w:rFonts w:ascii="仿宋_GB2312" w:hAnsi="仿宋" w:eastAsia="仿宋_GB2312"/>
                <w:sz w:val="24"/>
                <w:szCs w:val="24"/>
                <w:highlight w:val="none"/>
              </w:rPr>
            </w:pPr>
            <w:r>
              <w:rPr>
                <w:rFonts w:hint="eastAsia" w:ascii="仿宋_GB2312" w:hAnsi="仿宋" w:eastAsia="仿宋_GB2312"/>
                <w:sz w:val="24"/>
                <w:szCs w:val="24"/>
                <w:highlight w:val="none"/>
              </w:rPr>
              <w:t>平板结构</w:t>
            </w:r>
          </w:p>
        </w:tc>
        <w:tc>
          <w:tcPr>
            <w:tcW w:w="2619" w:type="dxa"/>
            <w:vAlign w:val="center"/>
          </w:tcPr>
          <w:p w14:paraId="72202B08">
            <w:pPr>
              <w:rPr>
                <w:rFonts w:ascii="仿宋_GB2312" w:hAnsi="仿宋" w:eastAsia="仿宋_GB2312"/>
                <w:sz w:val="24"/>
                <w:szCs w:val="24"/>
                <w:highlight w:val="none"/>
              </w:rPr>
            </w:pPr>
            <w:r>
              <w:rPr>
                <w:rFonts w:hint="eastAsia" w:ascii="仿宋_GB2312" w:hAnsi="仿宋" w:eastAsia="仿宋_GB2312"/>
                <w:sz w:val="24"/>
                <w:szCs w:val="24"/>
                <w:highlight w:val="none"/>
              </w:rPr>
              <w:t>2.0</w:t>
            </w:r>
          </w:p>
        </w:tc>
        <w:tc>
          <w:tcPr>
            <w:tcW w:w="2619" w:type="dxa"/>
            <w:vAlign w:val="center"/>
          </w:tcPr>
          <w:p w14:paraId="3C01C548">
            <w:pPr>
              <w:rPr>
                <w:rFonts w:ascii="仿宋_GB2312" w:hAnsi="仿宋" w:eastAsia="仿宋_GB2312"/>
                <w:sz w:val="24"/>
                <w:szCs w:val="24"/>
                <w:highlight w:val="none"/>
              </w:rPr>
            </w:pPr>
            <w:r>
              <w:rPr>
                <w:rFonts w:hint="eastAsia" w:ascii="仿宋_GB2312" w:hAnsi="仿宋" w:eastAsia="仿宋_GB2312"/>
                <w:sz w:val="24"/>
                <w:szCs w:val="24"/>
                <w:highlight w:val="none"/>
              </w:rPr>
              <w:t>3.0</w:t>
            </w:r>
          </w:p>
        </w:tc>
      </w:tr>
      <w:tr w14:paraId="31C22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70BEDBA9">
            <w:pPr>
              <w:rPr>
                <w:rFonts w:ascii="仿宋_GB2312" w:hAnsi="仿宋" w:eastAsia="仿宋_GB2312"/>
                <w:sz w:val="24"/>
                <w:szCs w:val="24"/>
                <w:highlight w:val="none"/>
              </w:rPr>
            </w:pPr>
            <w:r>
              <w:rPr>
                <w:rFonts w:hint="eastAsia" w:ascii="仿宋_GB2312" w:hAnsi="仿宋" w:eastAsia="仿宋_GB2312"/>
                <w:sz w:val="24"/>
                <w:szCs w:val="24"/>
                <w:highlight w:val="none"/>
              </w:rPr>
              <w:t>梁、墙结构</w:t>
            </w:r>
          </w:p>
        </w:tc>
        <w:tc>
          <w:tcPr>
            <w:tcW w:w="2619" w:type="dxa"/>
            <w:vAlign w:val="center"/>
          </w:tcPr>
          <w:p w14:paraId="60A5DF91">
            <w:pPr>
              <w:rPr>
                <w:rFonts w:ascii="仿宋_GB2312" w:hAnsi="仿宋" w:eastAsia="仿宋_GB2312"/>
                <w:sz w:val="24"/>
                <w:szCs w:val="24"/>
                <w:highlight w:val="none"/>
              </w:rPr>
            </w:pPr>
            <w:r>
              <w:rPr>
                <w:rFonts w:hint="eastAsia" w:ascii="仿宋_GB2312" w:hAnsi="仿宋" w:eastAsia="仿宋_GB2312"/>
                <w:sz w:val="24"/>
                <w:szCs w:val="24"/>
                <w:highlight w:val="none"/>
              </w:rPr>
              <w:t>2.5</w:t>
            </w:r>
          </w:p>
        </w:tc>
        <w:tc>
          <w:tcPr>
            <w:tcW w:w="2619" w:type="dxa"/>
            <w:vAlign w:val="center"/>
          </w:tcPr>
          <w:p w14:paraId="0DF7042C">
            <w:pPr>
              <w:rPr>
                <w:rFonts w:ascii="仿宋_GB2312" w:hAnsi="仿宋" w:eastAsia="仿宋_GB2312"/>
                <w:sz w:val="24"/>
                <w:szCs w:val="24"/>
                <w:highlight w:val="none"/>
              </w:rPr>
            </w:pPr>
            <w:r>
              <w:rPr>
                <w:rFonts w:hint="eastAsia" w:ascii="仿宋_GB2312" w:hAnsi="仿宋" w:eastAsia="仿宋_GB2312"/>
                <w:sz w:val="24"/>
                <w:szCs w:val="24"/>
                <w:highlight w:val="none"/>
              </w:rPr>
              <w:t>4.0</w:t>
            </w:r>
          </w:p>
        </w:tc>
      </w:tr>
      <w:tr w14:paraId="380A0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59" w:type="dxa"/>
            <w:vAlign w:val="center"/>
          </w:tcPr>
          <w:p w14:paraId="04B1B1F7">
            <w:pPr>
              <w:rPr>
                <w:rFonts w:ascii="仿宋_GB2312" w:hAnsi="仿宋" w:eastAsia="仿宋_GB2312"/>
                <w:sz w:val="24"/>
                <w:szCs w:val="24"/>
                <w:highlight w:val="none"/>
              </w:rPr>
            </w:pPr>
            <w:r>
              <w:rPr>
                <w:rFonts w:hint="eastAsia" w:ascii="仿宋_GB2312" w:hAnsi="仿宋" w:eastAsia="仿宋_GB2312"/>
                <w:sz w:val="24"/>
                <w:szCs w:val="24"/>
                <w:highlight w:val="none"/>
              </w:rPr>
              <w:t>倒浇带、膨胀加强带等填充部位</w:t>
            </w:r>
          </w:p>
        </w:tc>
        <w:tc>
          <w:tcPr>
            <w:tcW w:w="2619" w:type="dxa"/>
            <w:vAlign w:val="center"/>
          </w:tcPr>
          <w:p w14:paraId="0203B7C5">
            <w:pPr>
              <w:rPr>
                <w:rFonts w:ascii="仿宋_GB2312" w:hAnsi="仿宋" w:eastAsia="仿宋_GB2312"/>
                <w:sz w:val="24"/>
                <w:szCs w:val="24"/>
                <w:highlight w:val="none"/>
              </w:rPr>
            </w:pPr>
            <w:r>
              <w:rPr>
                <w:rFonts w:hint="eastAsia" w:ascii="仿宋_GB2312" w:hAnsi="仿宋" w:eastAsia="仿宋_GB2312"/>
                <w:sz w:val="24"/>
                <w:szCs w:val="24"/>
                <w:highlight w:val="none"/>
              </w:rPr>
              <w:t>3.0</w:t>
            </w:r>
          </w:p>
        </w:tc>
        <w:tc>
          <w:tcPr>
            <w:tcW w:w="2619" w:type="dxa"/>
            <w:vAlign w:val="center"/>
          </w:tcPr>
          <w:p w14:paraId="6AD5D60E">
            <w:pPr>
              <w:rPr>
                <w:rFonts w:ascii="仿宋_GB2312" w:hAnsi="仿宋" w:eastAsia="仿宋_GB2312"/>
                <w:sz w:val="24"/>
                <w:szCs w:val="24"/>
                <w:highlight w:val="none"/>
              </w:rPr>
            </w:pPr>
            <w:r>
              <w:rPr>
                <w:rFonts w:hint="eastAsia" w:ascii="仿宋_GB2312" w:hAnsi="仿宋" w:eastAsia="仿宋_GB2312"/>
                <w:sz w:val="24"/>
                <w:szCs w:val="24"/>
                <w:highlight w:val="none"/>
              </w:rPr>
              <w:t>5.0</w:t>
            </w:r>
          </w:p>
        </w:tc>
      </w:tr>
      <w:permEnd w:id="37"/>
    </w:tbl>
    <w:p w14:paraId="4102EEF8">
      <w:pPr>
        <w:pStyle w:val="2"/>
        <w:keepNext w:val="0"/>
        <w:keepLines w:val="0"/>
        <w:spacing w:line="240" w:lineRule="auto"/>
        <w:ind w:firstLine="482"/>
        <w:rPr>
          <w:rFonts w:ascii="仿宋_GB2312" w:hAnsi="仿宋" w:eastAsia="仿宋_GB2312"/>
          <w:sz w:val="24"/>
          <w:szCs w:val="24"/>
          <w:highlight w:val="none"/>
        </w:rPr>
      </w:pPr>
      <w:r>
        <w:rPr>
          <w:rFonts w:ascii="仿宋_GB2312" w:hAnsi="仿宋" w:eastAsia="仿宋_GB2312"/>
          <w:sz w:val="24"/>
          <w:szCs w:val="24"/>
          <w:highlight w:val="none"/>
        </w:rPr>
        <w:t>1</w:t>
      </w:r>
      <w:r>
        <w:rPr>
          <w:rFonts w:hint="eastAsia" w:ascii="仿宋_GB2312" w:hAnsi="仿宋" w:eastAsia="仿宋_GB2312"/>
          <w:sz w:val="24"/>
          <w:szCs w:val="24"/>
          <w:highlight w:val="none"/>
        </w:rPr>
        <w:t>.7产品生产：</w:t>
      </w:r>
      <w:r>
        <w:rPr>
          <w:rFonts w:hint="eastAsia" w:ascii="仿宋_GB2312" w:hAnsi="仿宋" w:eastAsia="仿宋_GB2312"/>
          <w:b w:val="0"/>
          <w:bCs w:val="0"/>
          <w:sz w:val="24"/>
          <w:szCs w:val="24"/>
          <w:highlight w:val="none"/>
        </w:rPr>
        <w:t>原材料储存、计量、搅拌过程中所需一切设备应满足</w:t>
      </w:r>
      <w:r>
        <w:rPr>
          <w:rFonts w:hint="eastAsia" w:ascii="仿宋_GB2312" w:hAnsi="仿宋" w:eastAsia="仿宋_GB2312"/>
          <w:b w:val="0"/>
          <w:bCs w:val="0"/>
          <w:sz w:val="24"/>
          <w:szCs w:val="24"/>
          <w:highlight w:val="none"/>
          <w:lang w:val="en-US" w:eastAsia="zh-CN"/>
        </w:rPr>
        <w:t>1</w:t>
      </w:r>
      <w:r>
        <w:rPr>
          <w:rFonts w:hint="eastAsia" w:ascii="仿宋_GB2312" w:hAnsi="仿宋" w:eastAsia="仿宋_GB2312"/>
          <w:b w:val="0"/>
          <w:bCs w:val="0"/>
          <w:sz w:val="24"/>
          <w:szCs w:val="24"/>
          <w:highlight w:val="none"/>
        </w:rPr>
        <w:t>.3条有关规范、规程、标准及建设单位的规定。</w:t>
      </w:r>
    </w:p>
    <w:p w14:paraId="3BF2054E">
      <w:pPr>
        <w:pStyle w:val="17"/>
        <w:spacing w:line="400" w:lineRule="atLeast"/>
        <w:ind w:firstLine="482" w:firstLineChars="200"/>
        <w:rPr>
          <w:rFonts w:ascii="仿宋_GB2312" w:hAnsi="仿宋" w:eastAsia="仿宋_GB2312" w:cs="仿宋_GB2312"/>
          <w:b/>
          <w:bCs/>
          <w:color w:val="000000" w:themeColor="text1"/>
          <w:highlight w:val="none"/>
          <w14:textFill>
            <w14:solidFill>
              <w14:schemeClr w14:val="tx1"/>
            </w14:solidFill>
          </w14:textFill>
        </w:rPr>
      </w:pPr>
      <w:r>
        <w:rPr>
          <w:rFonts w:hint="eastAsia" w:ascii="仿宋_GB2312" w:hAnsi="仿宋" w:eastAsia="仿宋_GB2312" w:cs="仿宋_GB2312"/>
          <w:b/>
          <w:bCs/>
          <w:color w:val="000000" w:themeColor="text1"/>
          <w:highlight w:val="none"/>
          <w14:textFill>
            <w14:solidFill>
              <w14:schemeClr w14:val="tx1"/>
            </w14:solidFill>
          </w14:textFill>
        </w:rPr>
        <w:t>2、货物附件清单：</w:t>
      </w:r>
    </w:p>
    <w:p w14:paraId="7884F320">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.2.1</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方必须按照本合同第</w:t>
      </w:r>
      <w:r>
        <w:rPr>
          <w:rFonts w:hint="eastAsia" w:ascii="仿宋_GB2312" w:hAnsi="仿宋" w:eastAsia="仿宋_GB2312" w:cs="仿宋_GB2312"/>
          <w:color w:val="000000" w:themeColor="text1"/>
          <w:highlight w:val="none"/>
          <w:lang w:val="en-US" w:eastAsia="zh-CN"/>
          <w14:textFill>
            <w14:solidFill>
              <w14:schemeClr w14:val="tx1"/>
            </w14:solidFill>
          </w14:textFill>
        </w:rPr>
        <w:t>1</w:t>
      </w:r>
      <w:r>
        <w:rPr>
          <w:rFonts w:hint="eastAsia" w:ascii="仿宋_GB2312" w:hAnsi="仿宋" w:eastAsia="仿宋_GB2312" w:cs="仿宋_GB2312"/>
          <w:color w:val="000000" w:themeColor="text1"/>
          <w:highlight w:val="none"/>
          <w14:textFill>
            <w14:solidFill>
              <w14:schemeClr w14:val="tx1"/>
            </w14:solidFill>
          </w14:textFill>
        </w:rPr>
        <w:t>.3条中有关的规范、规定及标准要求及时向</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方提供准确、完整、齐全的技术资料</w:t>
      </w:r>
      <w:r>
        <w:rPr>
          <w:rFonts w:hint="eastAsia" w:ascii="仿宋_GB2312" w:hAnsi="仿宋" w:eastAsia="仿宋_GB2312" w:cs="仿宋_GB2312"/>
          <w:color w:val="000000" w:themeColor="text1"/>
          <w:highlight w:val="none"/>
          <w:lang w:eastAsia="zh-CN"/>
          <w14:textFill>
            <w14:solidFill>
              <w14:schemeClr w14:val="tx1"/>
            </w14:solidFill>
          </w14:textFill>
        </w:rPr>
        <w:t>、</w:t>
      </w:r>
      <w:r>
        <w:rPr>
          <w:rFonts w:hint="eastAsia" w:ascii="仿宋_GB2312" w:hAnsi="仿宋" w:eastAsia="仿宋_GB2312" w:cs="仿宋_GB2312"/>
          <w:color w:val="000000" w:themeColor="text1"/>
          <w:highlight w:val="none"/>
          <w:lang w:val="en-US" w:eastAsia="zh-CN"/>
          <w14:textFill>
            <w14:solidFill>
              <w14:schemeClr w14:val="tx1"/>
            </w14:solidFill>
          </w14:textFill>
        </w:rPr>
        <w:t>原材料资料</w:t>
      </w:r>
      <w:r>
        <w:rPr>
          <w:rFonts w:hint="eastAsia" w:ascii="仿宋_GB2312" w:hAnsi="仿宋_GB2312" w:eastAsia="仿宋_GB2312" w:cs="仿宋_GB2312"/>
          <w:color w:val="auto"/>
          <w:highlight w:val="none"/>
          <w:u w:val="none"/>
          <w:lang w:val="en-US" w:eastAsia="zh-CN"/>
        </w:rPr>
        <w:t>以及</w:t>
      </w:r>
      <w:r>
        <w:rPr>
          <w:rFonts w:hint="eastAsia" w:ascii="仿宋_GB2312" w:hAnsi="仿宋_GB2312" w:eastAsia="仿宋_GB2312" w:cs="仿宋_GB2312"/>
          <w:color w:val="auto"/>
          <w:highlight w:val="none"/>
          <w:u w:val="none"/>
        </w:rPr>
        <w:t>甲方为完成计量、竣工资料所需要的所有资料</w:t>
      </w:r>
      <w:r>
        <w:rPr>
          <w:rFonts w:hint="eastAsia" w:ascii="仿宋_GB2312" w:hAnsi="仿宋" w:eastAsia="仿宋_GB2312" w:cs="仿宋_GB2312"/>
          <w:color w:val="000000" w:themeColor="text1"/>
          <w:highlight w:val="none"/>
          <w14:textFill>
            <w14:solidFill>
              <w14:schemeClr w14:val="tx1"/>
            </w14:solidFill>
          </w14:textFill>
        </w:rPr>
        <w:t>，</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方提供的技术资料必须符合</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方质量目标的要求。任何由于</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方原因造成</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方未能完成质量目标的要求，</w:t>
      </w:r>
      <w:r>
        <w:rPr>
          <w:rFonts w:hint="eastAsia" w:ascii="仿宋_GB2312" w:hAnsi="仿宋" w:eastAsia="仿宋_GB2312" w:cs="仿宋_GB2312"/>
          <w:color w:val="000000" w:themeColor="text1"/>
          <w:highlight w:val="none"/>
          <w:lang w:val="en-US" w:eastAsia="zh-CN"/>
          <w14:textFill>
            <w14:solidFill>
              <w14:schemeClr w14:val="tx1"/>
            </w14:solidFill>
          </w14:textFill>
        </w:rPr>
        <w:t>乙</w:t>
      </w:r>
      <w:r>
        <w:rPr>
          <w:rFonts w:hint="eastAsia" w:ascii="仿宋_GB2312" w:hAnsi="仿宋" w:eastAsia="仿宋_GB2312" w:cs="仿宋_GB2312"/>
          <w:color w:val="000000" w:themeColor="text1"/>
          <w:highlight w:val="none"/>
          <w14:textFill>
            <w14:solidFill>
              <w14:schemeClr w14:val="tx1"/>
            </w14:solidFill>
          </w14:textFill>
        </w:rPr>
        <w:t>方须承担由此给</w:t>
      </w:r>
      <w:r>
        <w:rPr>
          <w:rFonts w:hint="eastAsia" w:ascii="仿宋_GB2312" w:hAnsi="仿宋" w:eastAsia="仿宋_GB2312" w:cs="仿宋_GB2312"/>
          <w:color w:val="000000" w:themeColor="text1"/>
          <w:highlight w:val="none"/>
          <w:lang w:val="en-US" w:eastAsia="zh-CN"/>
          <w14:textFill>
            <w14:solidFill>
              <w14:schemeClr w14:val="tx1"/>
            </w14:solidFill>
          </w14:textFill>
        </w:rPr>
        <w:t>甲</w:t>
      </w:r>
      <w:r>
        <w:rPr>
          <w:rFonts w:hint="eastAsia" w:ascii="仿宋_GB2312" w:hAnsi="仿宋" w:eastAsia="仿宋_GB2312" w:cs="仿宋_GB2312"/>
          <w:color w:val="000000" w:themeColor="text1"/>
          <w:highlight w:val="none"/>
          <w14:textFill>
            <w14:solidFill>
              <w14:schemeClr w14:val="tx1"/>
            </w14:solidFill>
          </w14:textFill>
        </w:rPr>
        <w:t>方造成的损失。</w:t>
      </w:r>
    </w:p>
    <w:p w14:paraId="71269B96">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.2.2每次开盘随第一车混凝土提供给买方的资料：</w:t>
      </w:r>
    </w:p>
    <w:p w14:paraId="1AD3306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(1)商品混凝土配合比通知单；</w:t>
      </w:r>
    </w:p>
    <w:p w14:paraId="73987ED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(2)商品混凝土开盘鉴定；</w:t>
      </w:r>
    </w:p>
    <w:p w14:paraId="7600086A">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(3)商品混凝土中水泥出厂合格证；</w:t>
      </w:r>
    </w:p>
    <w:p w14:paraId="4B5FB003">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(4)商品混凝土中水泥进场复试试验报告(应有快测或3天强度值)；</w:t>
      </w:r>
    </w:p>
    <w:p w14:paraId="196CB39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(5)商品混凝土砂试验报告；</w:t>
      </w:r>
    </w:p>
    <w:p w14:paraId="371B8BD1">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(6)商品混凝土中卵(碎)石试验报告；</w:t>
      </w:r>
    </w:p>
    <w:p w14:paraId="2BCD686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(7)商品混凝土中外加剂出厂质量证明、使用说明；</w:t>
      </w:r>
    </w:p>
    <w:p w14:paraId="5C92E221">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(8)商品混凝土中外加剂进场复试报告；</w:t>
      </w:r>
    </w:p>
    <w:p w14:paraId="62BBC911">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(9)商品混凝土中掺和料出厂质量证明；</w:t>
      </w:r>
    </w:p>
    <w:p w14:paraId="59EE0657">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(10)商品混凝土中掺和料进场复试报告；</w:t>
      </w:r>
    </w:p>
    <w:p w14:paraId="553E975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(11)商品混凝土中所有原材料的含碱量试验报告；</w:t>
      </w:r>
    </w:p>
    <w:p w14:paraId="02C55DB9">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(12)商品混凝土中混凝土碱含量及氯离子含量试验报告；</w:t>
      </w:r>
    </w:p>
    <w:p w14:paraId="60AF1A72">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(13)商品混凝土运输单；</w:t>
      </w:r>
    </w:p>
    <w:p w14:paraId="3FA70D2F">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w:t>
      </w:r>
      <w:r>
        <w:rPr>
          <w:rFonts w:ascii="仿宋_GB2312" w:hAnsi="仿宋" w:eastAsia="仿宋_GB2312" w:cs="仿宋_GB2312"/>
          <w:color w:val="000000" w:themeColor="text1"/>
          <w:highlight w:val="none"/>
          <w14:textFill>
            <w14:solidFill>
              <w14:schemeClr w14:val="tx1"/>
            </w14:solidFill>
          </w14:textFill>
        </w:rPr>
        <w:t>4</w:t>
      </w:r>
      <w:r>
        <w:rPr>
          <w:rFonts w:hint="eastAsia" w:ascii="仿宋_GB2312" w:hAnsi="仿宋" w:eastAsia="仿宋_GB2312" w:cs="仿宋_GB2312"/>
          <w:color w:val="000000" w:themeColor="text1"/>
          <w:highlight w:val="none"/>
          <w14:textFill>
            <w14:solidFill>
              <w14:schemeClr w14:val="tx1"/>
            </w14:solidFill>
          </w14:textFill>
        </w:rPr>
        <w:t>)商品混凝土各项原材料质量的第三方检测机构合格报告；</w:t>
      </w:r>
    </w:p>
    <w:p w14:paraId="602CE09C">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(14)其他买方要求的资料；</w:t>
      </w:r>
    </w:p>
    <w:p w14:paraId="2CD6C4E3">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(15)其它卖方认为须提供的资料。</w:t>
      </w:r>
    </w:p>
    <w:p w14:paraId="225A9EF9">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ascii="仿宋_GB2312" w:hAnsi="仿宋" w:eastAsia="仿宋_GB2312" w:cs="仿宋_GB2312"/>
          <w:color w:val="000000" w:themeColor="text1"/>
          <w:highlight w:val="none"/>
          <w14:textFill>
            <w14:solidFill>
              <w14:schemeClr w14:val="tx1"/>
            </w14:solidFill>
          </w14:textFill>
        </w:rPr>
        <w:t>2</w:t>
      </w:r>
      <w:r>
        <w:rPr>
          <w:rFonts w:hint="eastAsia" w:ascii="仿宋_GB2312" w:hAnsi="仿宋" w:eastAsia="仿宋_GB2312" w:cs="仿宋_GB2312"/>
          <w:color w:val="000000" w:themeColor="text1"/>
          <w:highlight w:val="none"/>
          <w14:textFill>
            <w14:solidFill>
              <w14:schemeClr w14:val="tx1"/>
            </w14:solidFill>
          </w14:textFill>
        </w:rPr>
        <w:t>.2.3混凝土浇注后30日之内应提供的资料：</w:t>
      </w:r>
    </w:p>
    <w:p w14:paraId="3EA009C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(1)商品混凝土中水泥材质证明28天强度补报单；</w:t>
      </w:r>
    </w:p>
    <w:p w14:paraId="42717ED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(2)商品混凝土出厂合格证；</w:t>
      </w:r>
    </w:p>
    <w:p w14:paraId="1037DF70">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(3)商品混凝土出厂检验强度试验报告；</w:t>
      </w:r>
    </w:p>
    <w:p w14:paraId="280AB3B4">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(4)商品混凝土出厂抗渗性能试验报告(可延迟至45天之内)；</w:t>
      </w:r>
    </w:p>
    <w:p w14:paraId="3249571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(5)其他买方要求的资料。</w:t>
      </w:r>
    </w:p>
    <w:p w14:paraId="7365FC78">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资料清单明确附件内容及份数同时加印乙方签章于收货时一并交由甲方核验，否则甲方不予办理收料手续。</w:t>
      </w:r>
    </w:p>
    <w:p w14:paraId="21082ABB">
      <w:pPr>
        <w:pStyle w:val="17"/>
        <w:spacing w:line="400" w:lineRule="atLeast"/>
        <w:ind w:firstLine="480" w:firstLineChars="200"/>
        <w:rPr>
          <w:rFonts w:ascii="仿宋_GB2312" w:hAnsi="仿宋" w:eastAsia="仿宋_GB2312" w:cs="仿宋_GB2312"/>
          <w:color w:val="000000" w:themeColor="text1"/>
          <w:highlight w:val="none"/>
          <w14:textFill>
            <w14:solidFill>
              <w14:schemeClr w14:val="tx1"/>
            </w14:solidFill>
          </w14:textFill>
        </w:rPr>
      </w:pPr>
      <w:r>
        <w:rPr>
          <w:rFonts w:hint="eastAsia" w:ascii="仿宋_GB2312" w:hAnsi="仿宋" w:eastAsia="仿宋_GB2312" w:cs="仿宋_GB2312"/>
          <w:color w:val="000000" w:themeColor="text1"/>
          <w:highlight w:val="none"/>
          <w14:textFill>
            <w14:solidFill>
              <w14:schemeClr w14:val="tx1"/>
            </w14:solidFill>
          </w14:textFill>
        </w:rPr>
        <w:t>2.</w:t>
      </w:r>
      <w:r>
        <w:rPr>
          <w:rFonts w:ascii="仿宋_GB2312" w:hAnsi="仿宋" w:eastAsia="仿宋_GB2312" w:cs="仿宋_GB2312"/>
          <w:color w:val="000000" w:themeColor="text1"/>
          <w:highlight w:val="none"/>
          <w14:textFill>
            <w14:solidFill>
              <w14:schemeClr w14:val="tx1"/>
            </w14:solidFill>
          </w14:textFill>
        </w:rPr>
        <w:t>3</w:t>
      </w:r>
      <w:r>
        <w:rPr>
          <w:rFonts w:hint="eastAsia" w:ascii="仿宋_GB2312" w:hAnsi="仿宋" w:eastAsia="仿宋_GB2312" w:cs="仿宋_GB2312"/>
          <w:color w:val="000000" w:themeColor="text1"/>
          <w:highlight w:val="none"/>
          <w14:textFill>
            <w14:solidFill>
              <w14:schemeClr w14:val="tx1"/>
            </w14:solidFill>
          </w14:textFill>
        </w:rPr>
        <w:t>乙方必须在按照时间要求将砼相关的技术质量资料提供给甲方。付款前乙方必须向甲方补齐所欠混凝土相关的技术质量资料，否则甲方有权不予支付该项目当期结算的材料款，直至乙方补齐所欠混凝土相关的技术质量资料时方可支付当期结算的材料款。</w:t>
      </w:r>
    </w:p>
    <w:p w14:paraId="371F51AD">
      <w:pPr>
        <w:pStyle w:val="17"/>
        <w:numPr>
          <w:ilvl w:val="0"/>
          <w:numId w:val="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货物质量保修期：</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1751112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3.1货物质量保修期：无；</w:t>
      </w:r>
    </w:p>
    <w:p w14:paraId="52E1954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3.2货物质量保证期：按国家有关法律法规的规定，货物质量保证期为终身；</w:t>
      </w:r>
    </w:p>
    <w:p w14:paraId="70E0176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ECE920E">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 w:name="_Toc15057"/>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9"/>
    </w:p>
    <w:p w14:paraId="262ED2B4">
      <w:pPr>
        <w:pStyle w:val="17"/>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000000" w:themeColor="text1"/>
          <w:highlight w:val="none"/>
          <w14:textFill>
            <w14:solidFill>
              <w14:schemeClr w14:val="tx1"/>
            </w14:solidFill>
          </w14:textFill>
        </w:rPr>
        <w:t>货物进场需由甲方收货联系人、</w:t>
      </w:r>
      <w:bookmarkStart w:id="10" w:name="_Hlk127189311"/>
      <w:r>
        <w:rPr>
          <w:rFonts w:hint="eastAsia" w:ascii="仿宋_GB2312" w:hAnsi="仿宋_GB2312" w:eastAsia="仿宋_GB2312" w:cs="仿宋_GB2312"/>
          <w:color w:val="000000" w:themeColor="text1"/>
          <w:highlight w:val="none"/>
          <w14:textFill>
            <w14:solidFill>
              <w14:schemeClr w14:val="tx1"/>
            </w14:solidFill>
          </w14:textFill>
        </w:rPr>
        <w:t>现场责任</w:t>
      </w:r>
      <w:bookmarkEnd w:id="10"/>
      <w:r>
        <w:rPr>
          <w:rFonts w:hint="eastAsia" w:ascii="仿宋_GB2312" w:hAnsi="仿宋_GB2312" w:eastAsia="仿宋_GB2312" w:cs="仿宋_GB2312"/>
          <w:color w:val="000000" w:themeColor="text1"/>
          <w:highlight w:val="none"/>
          <w14:textFill>
            <w14:solidFill>
              <w14:schemeClr w14:val="tx1"/>
            </w14:solidFill>
          </w14:textFill>
        </w:rPr>
        <w:t>工程师、分包单位和乙方发货联系人共同完成现场验收，现场验收不代表货物质量合格，质量是否合格需要进一步复核确定。</w:t>
      </w:r>
    </w:p>
    <w:p w14:paraId="782E84CF">
      <w:pPr>
        <w:pStyle w:val="17"/>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收料单，甲方收货联系人及乙方发货联系人双方签字后视为验收完成</w:t>
      </w:r>
      <w:r>
        <w:rPr>
          <w:rFonts w:hint="eastAsia" w:ascii="仿宋_GB2312" w:hAnsi="仿宋_GB2312" w:eastAsia="仿宋_GB2312" w:cs="仿宋_GB2312"/>
          <w:color w:val="000000" w:themeColor="text1"/>
          <w:highlight w:val="none"/>
          <w14:textFill>
            <w14:solidFill>
              <w14:schemeClr w14:val="tx1"/>
            </w14:solidFill>
          </w14:textFill>
        </w:rPr>
        <w:t>。</w:t>
      </w:r>
    </w:p>
    <w:p w14:paraId="245B11C3">
      <w:pPr>
        <w:pStyle w:val="17"/>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6E69571D">
      <w:pPr>
        <w:pStyle w:val="17"/>
        <w:spacing w:line="400" w:lineRule="atLeast"/>
        <w:ind w:left="420" w:left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color w:val="000000" w:themeColor="text1"/>
          <w:highlight w:val="none"/>
          <w14:textFill>
            <w14:solidFill>
              <w14:schemeClr w14:val="tx1"/>
            </w14:solidFill>
          </w14:textFill>
        </w:rPr>
        <w:t>本合同商品混凝土工程量结算的具体方式为以下第</w:t>
      </w:r>
      <w:permStart w:id="3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3.1.4</w:t>
      </w:r>
      <w:permEnd w:id="38"/>
      <w:r>
        <w:rPr>
          <w:rFonts w:hint="eastAsia" w:ascii="仿宋_GB2312" w:hAnsi="仿宋_GB2312" w:eastAsia="仿宋_GB2312" w:cs="仿宋_GB2312"/>
          <w:color w:val="000000" w:themeColor="text1"/>
          <w:highlight w:val="none"/>
          <w14:textFill>
            <w14:solidFill>
              <w14:schemeClr w14:val="tx1"/>
            </w14:solidFill>
          </w14:textFill>
        </w:rPr>
        <w:t>种。</w:t>
      </w:r>
    </w:p>
    <w:p w14:paraId="2BB5260C">
      <w:pPr>
        <w:pStyle w:val="17"/>
        <w:spacing w:line="400" w:lineRule="exac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3.1.1按混凝土进场验收过磅为依据进行结算，甲方按以下方式进行验收：</w:t>
      </w:r>
    </w:p>
    <w:p w14:paraId="19852B95">
      <w:pPr>
        <w:pStyle w:val="20"/>
        <w:spacing w:line="400" w:lineRule="exact"/>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1）混凝土按照“过磅计量”方式结算，甲方对混凝土进行过磅，商品混凝土容重按照每批次混凝土进场时的开盘鉴定中配合比进行计算。</w:t>
      </w:r>
    </w:p>
    <w:p w14:paraId="4D2378E1">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2）供应过程中，甲方项目有地磅的必须每车进出场双检，出现小票未过磅确认的，甲方不予承认其数量。无地磅的项目有权进行抽查，且且保证抽查量不低于供应总量的50％。</w:t>
      </w:r>
    </w:p>
    <w:p w14:paraId="12986ACB">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3）甲方将过磅量与小票量进行对比，当过磅量大于或等于小票量时方可视为方量满足要求，否则按亏方处理。发现亏方情况，有地磅项目本批次浇筑的每一车都扣相应的亏损量；无地磅项目本批次浇筑的每一车都扣相应相应亏损量的两倍。</w:t>
      </w:r>
    </w:p>
    <w:p w14:paraId="18BFF2E1">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4）每批次浇筑完成，甲乙双方须在2个工作日内完成该批次混凝的数量确认，双方签字确认的作为混凝土结算办理数量依据。小票签收人员由项目部委托人员签字有效，其他人员签字无效。</w:t>
      </w:r>
    </w:p>
    <w:p w14:paraId="701922F9">
      <w:pPr>
        <w:pStyle w:val="20"/>
        <w:spacing w:line="360" w:lineRule="auto"/>
        <w:ind w:firstLine="540" w:firstLineChars="225"/>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5）为保证乙方混凝土容重的准确性，甲方有权随机抽查乙方搅拌站配合比容重，经实测的容重与配合比容重误差在±1.5％内视为符合要求，容重误差超过1.5％视为不符合要求，其中误差在1.5％-3％的处自上次容重抽查之日以来所有浇筑的混凝土方量扣减10％的处罚，误差在3％-5％的处自上次容重抽查之日以来所有浇筑的混凝土方量扣减20％的处罚，误差在5％以上的处自上次容重抽查之日以来所有浇筑的混凝土方量扣减30％的处罚，并解除供货合同，列入中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不合格供应商。</w:t>
      </w:r>
    </w:p>
    <w:p w14:paraId="5AFC2E1F">
      <w:pPr>
        <w:pStyle w:val="17"/>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3.1.2按施工图纸计算工程量和小票验收量相结合的结算方式：</w:t>
      </w:r>
    </w:p>
    <w:p w14:paraId="1DE3ABEC">
      <w:pPr>
        <w:pStyle w:val="7"/>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1）按实际小票量结算的部位：①水沟、电缆沟、临时马路、塔吊基础、彩板房基础等临建基础。②.桩基、垫层、导墙、挡土墙、支撑系统（含支撑梁、冠梁及栈桥）、二次构件（含圈梁、过梁、构造柱、飘窗、线条、翻边）、地坪、细石砼楼地面、屋面找平层、保护层、坡屋面、女儿墙、花架、设备基础、填充砼、散水、后浇带。③.基础设施工程中的：支座垫石、楔块、防护栏杆、路基基础、系梁、地连墙、桥（路）面铺装。</w:t>
      </w:r>
    </w:p>
    <w:p w14:paraId="471D80B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除按实际小票量结算部位外，其他部位以实际用量与结构层图纸预算数量相比，不能超过结构层图纸预算数量（含钢筋体积），若超过则按结构层图纸预算数量结算，没有超过则按实际用量结算（房屋建筑工程项目比较范围为每个结构层；市政桥梁工程项目比较范围为水平方向每个施工区段，竖向为每个分部工程）；</w:t>
      </w:r>
    </w:p>
    <w:p w14:paraId="4C0A889B">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小票数量的确认方法：在浇筑过程中,乙方无条件服从甲方项目人员对任意车次的重量抽查。无论甲方抽查几车，只要抽查发现过磅偏差超出下表对应的偏差允许值，则需对该批次混凝土逐车进行扣减。（如果抽查中存在多个超出偏差允许值的情况，则按最大过磅偏差值，对该批混凝土逐车进行扣减）</w:t>
      </w:r>
    </w:p>
    <w:p w14:paraId="789FF485">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（4）商品混凝土容重：按项目与供应商约定的实际配合比计算。</w:t>
      </w:r>
    </w:p>
    <w:p w14:paraId="28D76F32">
      <w:pPr>
        <w:pStyle w:val="17"/>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u w:val="single"/>
          <w14:textFill>
            <w14:solidFill>
              <w14:schemeClr w14:val="tx1"/>
            </w14:solidFill>
          </w14:textFill>
        </w:rPr>
        <w:t>3.1.3按施工图纸计算工程量和小票验收量相结合的结算方式，商品混凝土实际结算量不超过图纸量（含设计变更、签证部分）。</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 w14:paraId="3F73BD45">
      <w:pPr>
        <w:pStyle w:val="7"/>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1）按实际小票量结算的部位：①水沟、电缆沟、临时马路、塔吊基础、彩板房基础等临建基础。②.桩基、垫层、导墙、挡土墙、支撑系统（含支撑梁、冠梁及栈桥）、二次构件（含圈梁、过梁、构造柱、飘窗、线条、翻边）、地坪、细石砼楼地面、屋面找平层、保护层、坡屋面、女儿墙、花架、设备基础、填充砼、散水、后浇带。③.基础设施工程中的：支座垫石、楔块、防护栏杆、路基基础、系梁、地连墙、桥（路）面铺装。</w:t>
      </w:r>
    </w:p>
    <w:p w14:paraId="0E743E4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除按实际小票量结算部位外，其他部位按照结构层图纸预算量进行结算，结构层图纸预算数量不扣除钢筋体积不另计损耗，房屋建筑工程项目为每个结构层；市政桥梁工程项目为水平方向每个施工区段，竖向为每个分部工程。工程量计算规则按2013年《建设工程工程量清单计价规范》（GB50500-2013）中混凝土的计算规则执行，《建设工程工程量清单计价规范》中以面积计量的，工程量=面积*厚度。</w:t>
      </w:r>
    </w:p>
    <w:p w14:paraId="23DEE370">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以上小票数量的确认和施工图纸预算计量的方法：在浇筑过程中,乙方无条件服从甲方项目人员对任意车次的重量抽查。其中小票计量抽查比例不低于70％，施工图纸预算计量抽查比例不低于10％。按照小票计量的，无论甲方抽查几车，只要抽查发现过磅偏差超出下表对应的偏差允许值，则需对该批次混凝土逐车进行扣减（如果抽查中存在多个超出偏差允许值的情况，则按最大过磅偏差值，对该批混凝土逐车进行扣减）。按照施工图纸预算计量的小票签收以及抽查，仅作为过程管理资料，不作为收方结算凭证。</w:t>
      </w:r>
    </w:p>
    <w:tbl>
      <w:tblPr>
        <w:tblStyle w:val="14"/>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450"/>
        <w:gridCol w:w="2740"/>
      </w:tblGrid>
      <w:tr w14:paraId="4B22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0" w:type="dxa"/>
          </w:tcPr>
          <w:p w14:paraId="45A6BD51">
            <w:pPr>
              <w:spacing w:before="120" w:after="120"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序号</w:t>
            </w:r>
          </w:p>
        </w:tc>
        <w:tc>
          <w:tcPr>
            <w:tcW w:w="4450" w:type="dxa"/>
            <w:vAlign w:val="center"/>
          </w:tcPr>
          <w:p w14:paraId="4F41C9D0">
            <w:pPr>
              <w:spacing w:line="400" w:lineRule="atLeast"/>
              <w:ind w:firstLine="480" w:firstLineChars="20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项抽查</w:t>
            </w:r>
          </w:p>
        </w:tc>
        <w:tc>
          <w:tcPr>
            <w:tcW w:w="2740" w:type="dxa"/>
            <w:vAlign w:val="center"/>
          </w:tcPr>
          <w:p w14:paraId="5E451E1D">
            <w:pPr>
              <w:spacing w:line="400" w:lineRule="atLeast"/>
              <w:ind w:firstLine="480" w:firstLineChars="200"/>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允许误差</w:t>
            </w:r>
          </w:p>
        </w:tc>
      </w:tr>
      <w:tr w14:paraId="6FE11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0" w:type="dxa"/>
            <w:vAlign w:val="center"/>
          </w:tcPr>
          <w:p w14:paraId="21D7984A">
            <w:pPr>
              <w:spacing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w:t>
            </w:r>
          </w:p>
        </w:tc>
        <w:tc>
          <w:tcPr>
            <w:tcW w:w="4450" w:type="dxa"/>
            <w:vAlign w:val="center"/>
          </w:tcPr>
          <w:p w14:paraId="2703C3D4">
            <w:pPr>
              <w:spacing w:line="400" w:lineRule="atLeas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实测容重与乙方开盘鉴定提供标准容重</w:t>
            </w:r>
          </w:p>
        </w:tc>
        <w:tc>
          <w:tcPr>
            <w:tcW w:w="2740" w:type="dxa"/>
            <w:vAlign w:val="center"/>
          </w:tcPr>
          <w:p w14:paraId="770F1B3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-1％≤实测值≤0</w:t>
            </w:r>
          </w:p>
        </w:tc>
      </w:tr>
      <w:tr w14:paraId="4292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vAlign w:val="center"/>
          </w:tcPr>
          <w:p w14:paraId="45130D9B">
            <w:pPr>
              <w:spacing w:line="400" w:lineRule="atLeast"/>
              <w:jc w:val="center"/>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w:t>
            </w:r>
          </w:p>
        </w:tc>
        <w:tc>
          <w:tcPr>
            <w:tcW w:w="4450" w:type="dxa"/>
            <w:vAlign w:val="center"/>
          </w:tcPr>
          <w:p w14:paraId="50176EC8">
            <w:pPr>
              <w:spacing w:line="400" w:lineRule="atLeast"/>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实测车载重量与乙方提供的按照标准容重、标准方量计算的重量</w:t>
            </w:r>
          </w:p>
        </w:tc>
        <w:tc>
          <w:tcPr>
            <w:tcW w:w="2740" w:type="dxa"/>
            <w:vAlign w:val="center"/>
          </w:tcPr>
          <w:p w14:paraId="5DF67F0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-1％≤实测值≤0</w:t>
            </w:r>
          </w:p>
        </w:tc>
      </w:tr>
    </w:tbl>
    <w:p w14:paraId="716E04C8">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（4）商品混凝土容重：按项目与供应商约定的实际配合比计算。</w:t>
      </w:r>
    </w:p>
    <w:p w14:paraId="383604B6">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（5）乙方免费提供润泵砂浆，甲方不计量不计价。</w:t>
      </w:r>
    </w:p>
    <w:p w14:paraId="69D23C8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ascii="仿宋_GB2312" w:hAnsi="仿宋_GB2312" w:eastAsia="仿宋_GB2312" w:cs="仿宋_GB2312"/>
          <w:color w:val="000000" w:themeColor="text1"/>
          <w:sz w:val="24"/>
          <w:szCs w:val="24"/>
          <w:highlight w:val="none"/>
          <w14:textFill>
            <w14:solidFill>
              <w14:schemeClr w14:val="tx1"/>
            </w14:solidFill>
          </w14:textFill>
        </w:rPr>
        <w:t>.1.4</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按m³计量</w:t>
      </w:r>
      <w:permEnd w:id="39"/>
    </w:p>
    <w:p w14:paraId="3E3D690A">
      <w:pPr>
        <w:pStyle w:val="7"/>
        <w:snapToGrid w:val="0"/>
        <w:spacing w:line="400" w:lineRule="atLeast"/>
        <w:ind w:firstLine="482"/>
        <w:contextualSpacing/>
        <w:jc w:val="left"/>
        <w:rPr>
          <w:rFonts w:hAnsi="仿宋_GB2312" w:cs="仿宋_GB2312"/>
          <w:b/>
          <w:color w:val="000000" w:themeColor="text1"/>
          <w:sz w:val="24"/>
          <w:szCs w:val="24"/>
          <w:highlight w:val="none"/>
          <w:u w:val="single"/>
          <w14:textFill>
            <w14:solidFill>
              <w14:schemeClr w14:val="tx1"/>
            </w14:solidFill>
          </w14:textFill>
        </w:rPr>
      </w:pPr>
      <w:r>
        <w:rPr>
          <w:rFonts w:hint="eastAsia" w:hAnsi="仿宋_GB2312" w:cs="仿宋_GB2312"/>
          <w:b/>
          <w:color w:val="000000" w:themeColor="text1"/>
          <w:sz w:val="24"/>
          <w:szCs w:val="24"/>
          <w:highlight w:val="none"/>
          <w:u w:val="single"/>
          <w14:textFill>
            <w14:solidFill>
              <w14:schemeClr w14:val="tx1"/>
            </w14:solidFill>
          </w14:textFill>
        </w:rPr>
        <w:t>3.2验收注意事项：</w:t>
      </w:r>
    </w:p>
    <w:p w14:paraId="407C9098">
      <w:pPr>
        <w:pStyle w:val="7"/>
        <w:numPr>
          <w:ilvl w:val="0"/>
          <w:numId w:val="4"/>
        </w:numPr>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称重要求：以甲方现场安装的地磅作为抽查设备，除非乙方有证据证明甲方设备超过国家计量允许偏差范围。甲方现场没有安装称重设备的，可由双方共同委托符合要求的第三方计量单位完成抽样工作。相关费用由合同违约一方承担。</w:t>
      </w:r>
    </w:p>
    <w:p w14:paraId="3C023C95">
      <w:pPr>
        <w:pStyle w:val="7"/>
        <w:numPr>
          <w:ilvl w:val="0"/>
          <w:numId w:val="4"/>
        </w:numPr>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超耗要求：若浇筑时出现跑模、胀模、爆管等混凝土超耗由责任方承担，按图纸计量部分若因甲方原因造成的超耗可办理签证予以计量。</w:t>
      </w:r>
    </w:p>
    <w:p w14:paraId="2B2A573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资料要求：乙方具体现场验收及抽查人员以《商品混凝土需方验收人员一览表》（合同附件）为准，除此以外的任何机构或个人的任何盖章或签字均属无效，甲方不予认可。抽查结果以《商品混凝土进场验收验证记录表》（合同附件）为准。</w:t>
      </w:r>
    </w:p>
    <w:p w14:paraId="1EB75137">
      <w:pPr>
        <w:pStyle w:val="7"/>
        <w:snapToGrid w:val="0"/>
        <w:spacing w:line="400" w:lineRule="atLeast"/>
        <w:ind w:firstLine="480"/>
        <w:contextualSpacing/>
        <w:jc w:val="left"/>
        <w:rPr>
          <w:rFonts w:hAnsi="仿宋_GB2312" w:cs="仿宋_GB2312"/>
          <w:bCs w:val="0"/>
          <w:color w:val="000000" w:themeColor="text1"/>
          <w:sz w:val="24"/>
          <w:szCs w:val="24"/>
          <w:highlight w:val="none"/>
          <w14:textFill>
            <w14:solidFill>
              <w14:schemeClr w14:val="tx1"/>
            </w14:solidFill>
          </w14:textFill>
        </w:rPr>
      </w:pPr>
      <w:r>
        <w:rPr>
          <w:rFonts w:hint="eastAsia" w:hAnsi="仿宋_GB2312" w:cs="仿宋_GB2312"/>
          <w:bCs w:val="0"/>
          <w:color w:val="000000" w:themeColor="text1"/>
          <w:sz w:val="24"/>
          <w:szCs w:val="24"/>
          <w:highlight w:val="none"/>
          <w14:textFill>
            <w14:solidFill>
              <w14:schemeClr w14:val="tx1"/>
            </w14:solidFill>
          </w14:textFill>
        </w:rPr>
        <w:t>（4）授权人员：乙方以书面形式委托的现场代表负责配合处理现场过磅、验收、核对方量、结算事宜。如未委派代表或现场代表以任何理由不参与，则乙方运输司机或其他人员的签署视为有效。如乙方无任何人员参与上述事宜，则视为供方默认甲方的现场签署意见，并以甲方签署的单据为有效结算依据。</w:t>
      </w:r>
    </w:p>
    <w:p w14:paraId="2597CA02">
      <w:pPr>
        <w:pStyle w:val="3"/>
        <w:keepNext w:val="0"/>
        <w:keepLines w:val="0"/>
        <w:tabs>
          <w:tab w:val="left" w:pos="567"/>
        </w:tabs>
        <w:spacing w:before="0" w:line="240" w:lineRule="auto"/>
        <w:ind w:firstLine="480" w:firstLineChars="200"/>
        <w:rPr>
          <w:rFonts w:ascii="仿宋" w:hAnsi="仿宋" w:eastAsia="仿宋"/>
          <w:color w:val="000000"/>
          <w:sz w:val="24"/>
          <w:szCs w:val="24"/>
          <w:highlight w:val="none"/>
        </w:rPr>
      </w:pPr>
      <w:r>
        <w:rPr>
          <w:rFonts w:hint="eastAsia" w:hAnsi="仿宋_GB2312" w:cs="仿宋_GB2312"/>
          <w:b w:val="0"/>
          <w:color w:val="000000" w:themeColor="text1"/>
          <w:sz w:val="24"/>
          <w:szCs w:val="24"/>
          <w:highlight w:val="none"/>
          <w14:textFill>
            <w14:solidFill>
              <w14:schemeClr w14:val="tx1"/>
            </w14:solidFill>
          </w14:textFill>
        </w:rPr>
        <w:t>（</w:t>
      </w:r>
      <w:r>
        <w:rPr>
          <w:rFonts w:hint="eastAsia" w:ascii="仿宋" w:hAnsi="仿宋" w:eastAsia="仿宋" w:cs="仿宋_GB2312"/>
          <w:b w:val="0"/>
          <w:color w:val="000000" w:themeColor="text1"/>
          <w:sz w:val="24"/>
          <w:szCs w:val="24"/>
          <w:highlight w:val="none"/>
          <w14:textFill>
            <w14:solidFill>
              <w14:schemeClr w14:val="tx1"/>
            </w14:solidFill>
          </w14:textFill>
        </w:rPr>
        <w:t>5）</w:t>
      </w:r>
      <w:r>
        <w:rPr>
          <w:rFonts w:hint="eastAsia" w:ascii="仿宋" w:hAnsi="仿宋" w:eastAsia="仿宋"/>
          <w:b w:val="0"/>
          <w:color w:val="000000"/>
          <w:sz w:val="24"/>
          <w:szCs w:val="24"/>
          <w:highlight w:val="none"/>
        </w:rPr>
        <w:t>不同强度混凝土密度、单方容重、偏差应满足下表：</w:t>
      </w:r>
    </w:p>
    <w:tbl>
      <w:tblPr>
        <w:tblStyle w:val="1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341"/>
        <w:gridCol w:w="1960"/>
        <w:gridCol w:w="1768"/>
        <w:gridCol w:w="1500"/>
      </w:tblGrid>
      <w:tr w14:paraId="07A5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14:paraId="3873E7EF">
            <w:pPr>
              <w:pStyle w:val="4"/>
              <w:ind w:left="480" w:hanging="480" w:hangingChars="200"/>
              <w:rPr>
                <w:rFonts w:ascii="仿宋" w:hAnsi="仿宋" w:eastAsia="仿宋"/>
                <w:color w:val="000000"/>
                <w:kern w:val="16"/>
                <w:sz w:val="24"/>
                <w:szCs w:val="24"/>
                <w:highlight w:val="none"/>
              </w:rPr>
            </w:pPr>
            <w:permStart w:id="40" w:edGrp="everyone"/>
            <w:r>
              <w:rPr>
                <w:rFonts w:hint="eastAsia" w:ascii="仿宋" w:hAnsi="仿宋" w:eastAsia="仿宋"/>
                <w:color w:val="000000"/>
                <w:kern w:val="16"/>
                <w:sz w:val="24"/>
                <w:szCs w:val="24"/>
                <w:highlight w:val="none"/>
              </w:rPr>
              <w:t>混凝土规格</w:t>
            </w:r>
          </w:p>
        </w:tc>
        <w:tc>
          <w:tcPr>
            <w:tcW w:w="1341" w:type="dxa"/>
          </w:tcPr>
          <w:p w14:paraId="6BA4D90E">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C15</w:t>
            </w:r>
          </w:p>
        </w:tc>
        <w:tc>
          <w:tcPr>
            <w:tcW w:w="1960" w:type="dxa"/>
          </w:tcPr>
          <w:p w14:paraId="7074A0BB">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C20</w:t>
            </w:r>
          </w:p>
        </w:tc>
        <w:tc>
          <w:tcPr>
            <w:tcW w:w="1768" w:type="dxa"/>
          </w:tcPr>
          <w:p w14:paraId="322CFC83">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C25</w:t>
            </w:r>
          </w:p>
        </w:tc>
        <w:tc>
          <w:tcPr>
            <w:tcW w:w="1500" w:type="dxa"/>
          </w:tcPr>
          <w:p w14:paraId="48972DB6">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C30</w:t>
            </w:r>
          </w:p>
        </w:tc>
      </w:tr>
      <w:tr w14:paraId="7C7A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14:paraId="41A5837A">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密度（㎏/m3）</w:t>
            </w:r>
          </w:p>
        </w:tc>
        <w:tc>
          <w:tcPr>
            <w:tcW w:w="1341" w:type="dxa"/>
          </w:tcPr>
          <w:p w14:paraId="7BC48778">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2325</w:t>
            </w:r>
          </w:p>
        </w:tc>
        <w:tc>
          <w:tcPr>
            <w:tcW w:w="1960" w:type="dxa"/>
          </w:tcPr>
          <w:p w14:paraId="339E5800">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2340</w:t>
            </w:r>
          </w:p>
        </w:tc>
        <w:tc>
          <w:tcPr>
            <w:tcW w:w="1768" w:type="dxa"/>
          </w:tcPr>
          <w:p w14:paraId="5A5EAF75">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2355</w:t>
            </w:r>
          </w:p>
        </w:tc>
        <w:tc>
          <w:tcPr>
            <w:tcW w:w="1500" w:type="dxa"/>
          </w:tcPr>
          <w:p w14:paraId="65479158">
            <w:pPr>
              <w:pStyle w:val="4"/>
              <w:ind w:left="480" w:hanging="480" w:hangingChars="200"/>
              <w:rPr>
                <w:rFonts w:ascii="仿宋" w:hAnsi="仿宋" w:eastAsia="仿宋"/>
                <w:color w:val="000000"/>
                <w:kern w:val="16"/>
                <w:sz w:val="24"/>
                <w:szCs w:val="24"/>
                <w:highlight w:val="none"/>
              </w:rPr>
            </w:pPr>
            <w:r>
              <w:rPr>
                <w:rFonts w:hint="eastAsia" w:ascii="仿宋" w:hAnsi="仿宋" w:eastAsia="仿宋"/>
                <w:color w:val="000000"/>
                <w:kern w:val="16"/>
                <w:sz w:val="24"/>
                <w:szCs w:val="24"/>
                <w:highlight w:val="none"/>
              </w:rPr>
              <w:t>2370</w:t>
            </w:r>
          </w:p>
        </w:tc>
      </w:tr>
      <w:permEnd w:id="40"/>
    </w:tbl>
    <w:p w14:paraId="19A2F462">
      <w:pPr>
        <w:pStyle w:val="3"/>
        <w:keepNext w:val="0"/>
        <w:keepLines w:val="0"/>
        <w:tabs>
          <w:tab w:val="left" w:pos="567"/>
        </w:tabs>
        <w:spacing w:before="0" w:line="240" w:lineRule="auto"/>
        <w:rPr>
          <w:rFonts w:ascii="仿宋" w:hAnsi="仿宋" w:eastAsia="仿宋"/>
          <w:color w:val="000000"/>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2486"/>
        <w:gridCol w:w="2288"/>
        <w:gridCol w:w="2288"/>
      </w:tblGrid>
      <w:tr w14:paraId="726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493" w:type="dxa"/>
          </w:tcPr>
          <w:p w14:paraId="3A6CC9AC">
            <w:pPr>
              <w:rPr>
                <w:rFonts w:ascii="仿宋" w:hAnsi="仿宋" w:eastAsia="仿宋"/>
                <w:color w:val="000000"/>
                <w:sz w:val="24"/>
                <w:szCs w:val="24"/>
                <w:highlight w:val="none"/>
              </w:rPr>
            </w:pPr>
            <w:permStart w:id="41" w:edGrp="everyone"/>
            <w:r>
              <w:rPr>
                <w:rFonts w:hint="eastAsia" w:ascii="仿宋" w:hAnsi="仿宋" w:eastAsia="仿宋"/>
                <w:color w:val="000000"/>
                <w:sz w:val="24"/>
                <w:szCs w:val="24"/>
                <w:highlight w:val="none"/>
              </w:rPr>
              <w:t>序号</w:t>
            </w:r>
          </w:p>
        </w:tc>
        <w:tc>
          <w:tcPr>
            <w:tcW w:w="2551" w:type="dxa"/>
          </w:tcPr>
          <w:p w14:paraId="1AB364D4">
            <w:pPr>
              <w:rPr>
                <w:rFonts w:ascii="仿宋" w:hAnsi="仿宋" w:eastAsia="仿宋"/>
                <w:color w:val="000000"/>
                <w:sz w:val="24"/>
                <w:szCs w:val="24"/>
                <w:highlight w:val="none"/>
              </w:rPr>
            </w:pPr>
            <w:r>
              <w:rPr>
                <w:rFonts w:hint="eastAsia" w:ascii="仿宋" w:hAnsi="仿宋" w:eastAsia="仿宋"/>
                <w:color w:val="000000"/>
                <w:sz w:val="24"/>
                <w:szCs w:val="24"/>
                <w:highlight w:val="none"/>
              </w:rPr>
              <w:t>材料名称</w:t>
            </w:r>
          </w:p>
        </w:tc>
        <w:tc>
          <w:tcPr>
            <w:tcW w:w="2347" w:type="dxa"/>
          </w:tcPr>
          <w:p w14:paraId="6682FEB0">
            <w:pPr>
              <w:rPr>
                <w:rFonts w:ascii="仿宋" w:hAnsi="仿宋" w:eastAsia="仿宋"/>
                <w:color w:val="000000"/>
                <w:sz w:val="24"/>
                <w:szCs w:val="24"/>
                <w:highlight w:val="none"/>
              </w:rPr>
            </w:pPr>
            <w:r>
              <w:rPr>
                <w:rFonts w:hint="eastAsia" w:ascii="仿宋" w:hAnsi="仿宋" w:eastAsia="仿宋"/>
                <w:color w:val="000000"/>
                <w:sz w:val="24"/>
                <w:szCs w:val="24"/>
                <w:highlight w:val="none"/>
              </w:rPr>
              <w:t>单方最小容重</w:t>
            </w:r>
          </w:p>
        </w:tc>
        <w:tc>
          <w:tcPr>
            <w:tcW w:w="2347" w:type="dxa"/>
          </w:tcPr>
          <w:p w14:paraId="66C21E8B">
            <w:pPr>
              <w:rPr>
                <w:rFonts w:ascii="仿宋" w:hAnsi="仿宋" w:eastAsia="仿宋"/>
                <w:color w:val="000000"/>
                <w:sz w:val="24"/>
                <w:szCs w:val="24"/>
                <w:highlight w:val="none"/>
              </w:rPr>
            </w:pPr>
            <w:r>
              <w:rPr>
                <w:rFonts w:hint="eastAsia" w:ascii="仿宋" w:hAnsi="仿宋" w:eastAsia="仿宋"/>
                <w:color w:val="000000"/>
                <w:sz w:val="24"/>
                <w:szCs w:val="24"/>
                <w:highlight w:val="none"/>
              </w:rPr>
              <w:t>允许偏差</w:t>
            </w:r>
          </w:p>
        </w:tc>
      </w:tr>
      <w:tr w14:paraId="4665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93" w:type="dxa"/>
          </w:tcPr>
          <w:p w14:paraId="320268BD">
            <w:pPr>
              <w:rPr>
                <w:rFonts w:ascii="仿宋" w:hAnsi="仿宋" w:eastAsia="仿宋"/>
                <w:color w:val="FF0000"/>
                <w:sz w:val="24"/>
                <w:szCs w:val="24"/>
                <w:highlight w:val="none"/>
              </w:rPr>
            </w:pPr>
          </w:p>
        </w:tc>
        <w:tc>
          <w:tcPr>
            <w:tcW w:w="2551" w:type="dxa"/>
          </w:tcPr>
          <w:p w14:paraId="2474A9DF">
            <w:pPr>
              <w:rPr>
                <w:rFonts w:ascii="仿宋" w:hAnsi="仿宋" w:eastAsia="仿宋"/>
                <w:color w:val="FF0000"/>
                <w:sz w:val="24"/>
                <w:szCs w:val="24"/>
                <w:highlight w:val="none"/>
              </w:rPr>
            </w:pPr>
          </w:p>
        </w:tc>
        <w:tc>
          <w:tcPr>
            <w:tcW w:w="2347" w:type="dxa"/>
          </w:tcPr>
          <w:p w14:paraId="6DA07F82">
            <w:pPr>
              <w:rPr>
                <w:rFonts w:ascii="仿宋" w:hAnsi="仿宋" w:eastAsia="仿宋"/>
                <w:color w:val="FF0000"/>
                <w:sz w:val="24"/>
                <w:szCs w:val="24"/>
                <w:highlight w:val="none"/>
              </w:rPr>
            </w:pPr>
          </w:p>
        </w:tc>
        <w:tc>
          <w:tcPr>
            <w:tcW w:w="2347" w:type="dxa"/>
          </w:tcPr>
          <w:p w14:paraId="60EF3384">
            <w:pPr>
              <w:rPr>
                <w:rFonts w:ascii="仿宋" w:hAnsi="仿宋" w:eastAsia="仿宋"/>
                <w:color w:val="FF0000"/>
                <w:sz w:val="24"/>
                <w:szCs w:val="24"/>
                <w:highlight w:val="none"/>
              </w:rPr>
            </w:pPr>
          </w:p>
        </w:tc>
      </w:tr>
      <w:tr w14:paraId="3620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493" w:type="dxa"/>
          </w:tcPr>
          <w:p w14:paraId="50109043">
            <w:pPr>
              <w:rPr>
                <w:rFonts w:ascii="仿宋" w:hAnsi="仿宋" w:eastAsia="仿宋"/>
                <w:color w:val="FF0000"/>
                <w:sz w:val="24"/>
                <w:szCs w:val="24"/>
                <w:highlight w:val="none"/>
              </w:rPr>
            </w:pPr>
          </w:p>
        </w:tc>
        <w:tc>
          <w:tcPr>
            <w:tcW w:w="2551" w:type="dxa"/>
          </w:tcPr>
          <w:p w14:paraId="18FAA2BE">
            <w:pPr>
              <w:rPr>
                <w:rFonts w:ascii="仿宋" w:hAnsi="仿宋" w:eastAsia="仿宋"/>
                <w:color w:val="FF0000"/>
                <w:sz w:val="24"/>
                <w:szCs w:val="24"/>
                <w:highlight w:val="none"/>
              </w:rPr>
            </w:pPr>
          </w:p>
        </w:tc>
        <w:tc>
          <w:tcPr>
            <w:tcW w:w="2347" w:type="dxa"/>
          </w:tcPr>
          <w:p w14:paraId="3E1CBC11">
            <w:pPr>
              <w:rPr>
                <w:rFonts w:ascii="仿宋" w:hAnsi="仿宋" w:eastAsia="仿宋"/>
                <w:color w:val="FF0000"/>
                <w:sz w:val="24"/>
                <w:szCs w:val="24"/>
                <w:highlight w:val="none"/>
              </w:rPr>
            </w:pPr>
          </w:p>
        </w:tc>
        <w:tc>
          <w:tcPr>
            <w:tcW w:w="2347" w:type="dxa"/>
          </w:tcPr>
          <w:p w14:paraId="52E4B368">
            <w:pPr>
              <w:rPr>
                <w:rFonts w:ascii="仿宋" w:hAnsi="仿宋" w:eastAsia="仿宋"/>
                <w:color w:val="FF0000"/>
                <w:sz w:val="24"/>
                <w:szCs w:val="24"/>
                <w:highlight w:val="none"/>
              </w:rPr>
            </w:pPr>
          </w:p>
        </w:tc>
      </w:tr>
      <w:tr w14:paraId="4E22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93" w:type="dxa"/>
          </w:tcPr>
          <w:p w14:paraId="4E628EC7">
            <w:pPr>
              <w:rPr>
                <w:rFonts w:ascii="仿宋" w:hAnsi="仿宋" w:eastAsia="仿宋"/>
                <w:color w:val="FF0000"/>
                <w:sz w:val="24"/>
                <w:szCs w:val="24"/>
                <w:highlight w:val="none"/>
              </w:rPr>
            </w:pPr>
          </w:p>
        </w:tc>
        <w:tc>
          <w:tcPr>
            <w:tcW w:w="2551" w:type="dxa"/>
          </w:tcPr>
          <w:p w14:paraId="793A3095">
            <w:pPr>
              <w:rPr>
                <w:rFonts w:ascii="仿宋" w:hAnsi="仿宋" w:eastAsia="仿宋"/>
                <w:color w:val="FF0000"/>
                <w:sz w:val="24"/>
                <w:szCs w:val="24"/>
                <w:highlight w:val="none"/>
              </w:rPr>
            </w:pPr>
          </w:p>
        </w:tc>
        <w:tc>
          <w:tcPr>
            <w:tcW w:w="2347" w:type="dxa"/>
          </w:tcPr>
          <w:p w14:paraId="6DC2F71C">
            <w:pPr>
              <w:rPr>
                <w:rFonts w:ascii="仿宋" w:hAnsi="仿宋" w:eastAsia="仿宋"/>
                <w:color w:val="FF0000"/>
                <w:sz w:val="24"/>
                <w:szCs w:val="24"/>
                <w:highlight w:val="none"/>
              </w:rPr>
            </w:pPr>
          </w:p>
        </w:tc>
        <w:tc>
          <w:tcPr>
            <w:tcW w:w="2347" w:type="dxa"/>
          </w:tcPr>
          <w:p w14:paraId="245F59AE">
            <w:pPr>
              <w:rPr>
                <w:rFonts w:ascii="仿宋" w:hAnsi="仿宋" w:eastAsia="仿宋"/>
                <w:color w:val="FF0000"/>
                <w:sz w:val="24"/>
                <w:szCs w:val="24"/>
                <w:highlight w:val="none"/>
              </w:rPr>
            </w:pPr>
          </w:p>
        </w:tc>
      </w:tr>
      <w:permEnd w:id="41"/>
    </w:tbl>
    <w:p w14:paraId="5A5043EB">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3.3数量验收凭据：</w:t>
      </w:r>
      <w:r>
        <w:rPr>
          <w:rFonts w:hint="eastAsia" w:ascii="仿宋_GB2312" w:hAnsi="仿宋_GB2312" w:eastAsia="仿宋_GB2312" w:cs="仿宋_GB2312"/>
          <w:highlight w:val="none"/>
          <w:u w:val="singl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single"/>
          <w:lang w:val="en-US" w:eastAsia="zh-CN"/>
        </w:rPr>
        <w:t>。</w:t>
      </w:r>
    </w:p>
    <w:p w14:paraId="07645490">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3.4数量争议：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p>
    <w:p w14:paraId="5BCF1459">
      <w:pPr>
        <w:pStyle w:val="17"/>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3.5其他：</w:t>
      </w:r>
    </w:p>
    <w:p w14:paraId="50C811F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3.5.1乙方对甲方在砼浇筑过程中有权进行监督，若乙方在甲方砼浇筑过程中未提出任何异议，双方均按合同结算方式执行，乙方不得在事后提出任何异议。</w:t>
      </w:r>
    </w:p>
    <w:p w14:paraId="2EB6CD65">
      <w:pPr>
        <w:pStyle w:val="17"/>
        <w:numPr>
          <w:ilvl w:val="0"/>
          <w:numId w:val="3"/>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5472DD72">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w:t>
      </w:r>
      <w:r>
        <w:rPr>
          <w:rFonts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质量验收检查</w:t>
      </w:r>
    </w:p>
    <w:p w14:paraId="6BE9E4D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4.1.1</w:t>
      </w:r>
      <w:r>
        <w:rPr>
          <w:rFonts w:hint="eastAsia" w:ascii="仿宋_GB2312" w:hAnsi="仿宋_GB2312" w:eastAsia="仿宋_GB2312" w:cs="仿宋_GB2312"/>
          <w:color w:val="000000" w:themeColor="text1"/>
          <w:highlight w:val="none"/>
          <w14:textFill>
            <w14:solidFill>
              <w14:schemeClr w14:val="tx1"/>
            </w14:solidFill>
          </w14:textFill>
        </w:rPr>
        <w:t>检查项目包括：混凝土强度、混凝土抗渗性能、混凝土坍落度等。</w:t>
      </w:r>
    </w:p>
    <w:p w14:paraId="3713D50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.1.2浇筑前需对混凝土施工配合比进行复核，混凝土原材料实际计量值需根据骨料含水率实时调整。</w:t>
      </w:r>
    </w:p>
    <w:p w14:paraId="2448A85C">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.1.3混凝土运输单上需明确浇筑部位与强度，浇筑前需进行复核满足设计要求。</w:t>
      </w:r>
    </w:p>
    <w:p w14:paraId="0D1DA9B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.1.4混凝土运输单需记录好搅拌时间、出站时间、到场时间、开始浇筑时间、浇完时间，且应在混凝土初凝时间前完成浇筑。</w:t>
      </w:r>
    </w:p>
    <w:p w14:paraId="4375EFA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.1.5混凝土和易性满足设计或方案要求，做到首车必检，并记录在混凝土运输单上。</w:t>
      </w:r>
    </w:p>
    <w:p w14:paraId="7B891A9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.1.6双方共同完成现场取样试验、交货检验的取样试验，出厂检验的取样试验、出厂坍落度检验等工作由卖方承担。</w:t>
      </w:r>
    </w:p>
    <w:p w14:paraId="680C1A0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.1.7以结构实体检验结果作为判断混凝土质量是否符合要求的依据。</w:t>
      </w:r>
    </w:p>
    <w:p w14:paraId="60985C7D">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ascii="仿宋_GB2312" w:hAnsi="仿宋_GB2312" w:eastAsia="仿宋_GB2312" w:cs="仿宋_GB2312"/>
          <w:b/>
          <w:bCs/>
          <w:color w:val="000000" w:themeColor="text1"/>
          <w:highlight w:val="none"/>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.2检验合格判定</w:t>
      </w:r>
    </w:p>
    <w:p w14:paraId="443851C3">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.2.1强度试验及抗渗性能试验结果符合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.3条中有关的规范、规定及标准要求，标养混凝土试块28d龄期强度达到设计要求的115%，其他各项指标均符合本合同的有关规定。</w:t>
      </w:r>
    </w:p>
    <w:p w14:paraId="4161874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.2.2坍落度等技术参数要求应符合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方混凝土申请单要求。</w:t>
      </w:r>
    </w:p>
    <w:p w14:paraId="39ADCF8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14:textFill>
            <w14:solidFill>
              <w14:schemeClr w14:val="tx1"/>
            </w14:solidFill>
          </w14:textFill>
        </w:rPr>
        <w:t>.2.3在混凝土使用前向</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方报送混凝土试配单，所提供的混凝土配合比必须是经</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方及监理确认的。商品混凝土进场时，按合同约定技术标准及质量要求进行验收。</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方提供商品混凝土必须符合本合同第二条技术标准及质量要求，如不符合，</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方应无条件立即更换符合本合同要求的商品混凝土给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w:t>
      </w:r>
      <w:r>
        <w:rPr>
          <w:rFonts w:hint="eastAsia" w:ascii="仿宋_GB2312" w:hAnsi="仿宋_GB2312" w:eastAsia="仿宋_GB2312" w:cs="仿宋_GB2312"/>
          <w:color w:val="000000" w:themeColor="text1"/>
          <w:highlight w:val="none"/>
          <w14:textFill>
            <w14:solidFill>
              <w14:schemeClr w14:val="tx1"/>
            </w14:solidFill>
          </w14:textFill>
        </w:rPr>
        <w:t>方，本合同商品混凝土交货日期不变，</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方未按照规定日期更换的按照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highlight w:val="none"/>
          <w14:textFill>
            <w14:solidFill>
              <w14:schemeClr w14:val="tx1"/>
            </w14:solidFill>
          </w14:textFill>
        </w:rPr>
        <w:t>方违约条款处理。</w:t>
      </w:r>
    </w:p>
    <w:p w14:paraId="2DEB1740">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货物应在使用前，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乙方配合甲方</w:t>
      </w:r>
      <w:r>
        <w:rPr>
          <w:rFonts w:hint="eastAsia" w:ascii="仿宋_GB2312" w:hAnsi="仿宋_GB2312" w:eastAsia="仿宋_GB2312" w:cs="仿宋_GB2312"/>
          <w:color w:val="000000" w:themeColor="text1"/>
          <w:highlight w:val="none"/>
          <w14:textFill>
            <w14:solidFill>
              <w14:schemeClr w14:val="tx1"/>
            </w14:solidFill>
          </w14:textFill>
        </w:rPr>
        <w:t>施工人员对涉及结构安全的试块进行取样并送检，若因乙方原因造成的送检试块质量不合格，乙方承担因此造成的工期损失、经济损失。</w:t>
      </w:r>
    </w:p>
    <w:p w14:paraId="4DB0228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758E240C">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货物如有质量异议，应在收货后7天向对方提出，乙方应在3天内作出答复，未回复视为认可货物质量瑕疵或缺陷。如混凝土结构出现开裂渗漏等质量问题，双方同意共同取样并送交</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2"/>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3CD2887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8A10421">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019CC50B">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w:t>
      </w:r>
      <w:r>
        <w:rPr>
          <w:rFonts w:hint="eastAsia" w:ascii="仿宋_GB2312" w:hAnsi="仿宋_GB2312" w:eastAsia="仿宋_GB2312" w:cs="仿宋_GB2312"/>
          <w:b/>
          <w:bCs/>
          <w:color w:val="000000" w:themeColor="text1"/>
          <w:highlight w:val="none"/>
          <w14:textFill>
            <w14:solidFill>
              <w14:schemeClr w14:val="tx1"/>
            </w14:solidFill>
          </w14:textFill>
        </w:rPr>
        <w:t>款支付中予以扣除，乙方对此不持异议。</w:t>
      </w:r>
    </w:p>
    <w:p w14:paraId="2E3A19FE">
      <w:pPr>
        <w:pStyle w:val="17"/>
        <w:spacing w:line="400" w:lineRule="atLeast"/>
        <w:ind w:firstLine="480"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其他：</w:t>
      </w:r>
    </w:p>
    <w:p w14:paraId="29845E3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.1商品混凝土坍落度、和易性的要求：</w:t>
      </w:r>
    </w:p>
    <w:p w14:paraId="3A5A3CAF">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①坍落度、和易性适时调整：乙方根据气温条件、运输时间（白天或夜天）、运输道路的距离、混凝土原材料（水泥品种、外加剂品种等）变化、混凝土坍落度损失等情况来适当地调整原配合比，确保甲方混凝土浇筑时的坍落度、和易性等能够满足施工生产需要，确保混凝土质量。</w:t>
      </w:r>
    </w:p>
    <w:p w14:paraId="1DAC54B8">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②坍落度抽检：甲乙双方均派专人负责到场砼坍落度抽检，保证坍落度符合规范及设计要求，如不符合，立即退回乙方，严禁使用，所发生的一切费用由责任方承担。砼到场后，乙方不听从甲方现场调度，私自向砼内加水，停止运输车罐体运转或车内尚有砼而将车开走的，每出现一次乙方向甲方支付5000元的违约金。</w:t>
      </w:r>
    </w:p>
    <w:p w14:paraId="65688F45">
      <w:pPr>
        <w:spacing w:line="400" w:lineRule="atLeast"/>
        <w:ind w:firstLine="480" w:firstLineChars="200"/>
        <w:textAlignment w:val="baseline"/>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.2、检验试验要求：砼的强度应保证符合设计要求，并按</w:t>
      </w:r>
      <w:permStart w:id="43" w:edGrp="everyone"/>
      <w:r>
        <w:rPr>
          <w:rFonts w:hint="eastAsia" w:ascii="仿宋_GB2312" w:hAnsi="仿宋_GB2312" w:eastAsia="仿宋_GB2312" w:cs="仿宋_GB2312"/>
          <w:color w:val="auto"/>
          <w:kern w:val="0"/>
          <w:sz w:val="24"/>
          <w:szCs w:val="24"/>
        </w:rPr>
        <w:t>《预拌混凝土》（GB/T14902</w:t>
      </w:r>
      <w:r>
        <w:rPr>
          <w:rFonts w:hint="eastAsia" w:ascii="仿宋_GB2312" w:hAnsi="仿宋_GB2312" w:eastAsia="仿宋_GB2312" w:cs="仿宋_GB2312"/>
          <w:color w:val="auto"/>
          <w:kern w:val="0"/>
          <w:sz w:val="24"/>
          <w:szCs w:val="24"/>
          <w:lang w:val="en-US" w:eastAsia="zh-CN"/>
        </w:rPr>
        <w:t>-2012</w:t>
      </w:r>
      <w:r>
        <w:rPr>
          <w:rFonts w:hint="eastAsia" w:ascii="仿宋_GB2312" w:hAnsi="仿宋_GB2312" w:eastAsia="仿宋_GB2312" w:cs="仿宋_GB2312"/>
          <w:color w:val="auto"/>
          <w:kern w:val="0"/>
          <w:sz w:val="24"/>
          <w:szCs w:val="24"/>
        </w:rPr>
        <w:t>）和《</w:t>
      </w:r>
      <w:r>
        <w:rPr>
          <w:rFonts w:hint="eastAsia" w:ascii="仿宋_GB2312" w:hAnsi="仿宋_GB2312" w:eastAsia="仿宋_GB2312" w:cs="仿宋_GB2312"/>
          <w:color w:val="auto"/>
          <w:kern w:val="0"/>
          <w:sz w:val="24"/>
          <w:szCs w:val="24"/>
          <w:lang w:val="en-US" w:eastAsia="zh-CN"/>
        </w:rPr>
        <w:t>混凝土</w:t>
      </w:r>
      <w:r>
        <w:rPr>
          <w:rFonts w:hint="eastAsia" w:ascii="仿宋_GB2312" w:hAnsi="仿宋_GB2312" w:eastAsia="仿宋_GB2312" w:cs="仿宋_GB2312"/>
          <w:color w:val="auto"/>
          <w:kern w:val="0"/>
          <w:sz w:val="24"/>
          <w:szCs w:val="24"/>
        </w:rPr>
        <w:t>强度检验评定标准》（GB</w:t>
      </w:r>
      <w:r>
        <w:rPr>
          <w:rFonts w:hint="eastAsia" w:ascii="仿宋_GB2312" w:hAnsi="仿宋_GB2312" w:eastAsia="仿宋_GB2312" w:cs="仿宋_GB2312"/>
          <w:color w:val="auto"/>
          <w:kern w:val="0"/>
          <w:sz w:val="24"/>
          <w:szCs w:val="24"/>
          <w:lang w:val="en-US" w:eastAsia="zh-CN"/>
        </w:rPr>
        <w:t>/T 50107-2010</w:t>
      </w:r>
      <w:r>
        <w:rPr>
          <w:rFonts w:hint="eastAsia" w:ascii="仿宋_GB2312" w:hAnsi="仿宋_GB2312" w:eastAsia="仿宋_GB2312" w:cs="仿宋_GB2312"/>
          <w:color w:val="auto"/>
          <w:kern w:val="0"/>
          <w:sz w:val="24"/>
          <w:szCs w:val="24"/>
        </w:rPr>
        <w:t>）</w:t>
      </w:r>
      <w:permEnd w:id="4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的统计或非统计方法评定达到合格标准要求。甲方对乙方商砼标养砼试块及抗渗试块进行检验；如果检验不合格，由此引起的一切责任及损失均由乙方承担。</w:t>
      </w:r>
    </w:p>
    <w:p w14:paraId="2C8A2EBE">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.3原材料要求及其它技术要求：</w:t>
      </w:r>
    </w:p>
    <w:p w14:paraId="438299C5">
      <w:pPr>
        <w:spacing w:line="400" w:lineRule="atLeast"/>
        <w:ind w:firstLine="480" w:firstLineChars="200"/>
        <w:textAlignment w:val="baseline"/>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①乙方应保证水泥的各项性能指标满足图纸设计和规范要求。</w:t>
      </w:r>
    </w:p>
    <w:p w14:paraId="637FE876">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②掺合料为</w:t>
      </w:r>
      <w:permStart w:id="44"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粉煤灰、矿粉、膨胀剂</w:t>
      </w:r>
      <w:permEnd w:id="4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等，必须符合相关规范要求。</w:t>
      </w:r>
    </w:p>
    <w:p w14:paraId="1EA0DF66">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③混凝土到场后，甲方如发现砼存在离析、分层、泌水、石子过大、夹渣、坍落度过大或过小等影响混凝土强度及性能的情况，甲方有权要求退货，乙方必须立即派专业人员到场核查处理，由此引起的一切责任及经济损失均由乙方承担。</w:t>
      </w:r>
    </w:p>
    <w:p w14:paraId="7C38A766">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④若混凝土质量不合格，乙方应无条件退货，并按照违约条款承担相应责任。</w:t>
      </w:r>
    </w:p>
    <w:p w14:paraId="1B28567C">
      <w:pPr>
        <w:spacing w:line="400" w:lineRule="atLeast"/>
        <w:ind w:firstLine="480" w:firstLineChars="200"/>
        <w:textAlignment w:val="baseline"/>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.4如果业主、监理或甲方在任何文件中规定的标准高于以上标准的，按相关文件中规定的标准执行；如果相关文件中规定的质量标准低于以上标准的，则按以上标准执行。</w:t>
      </w:r>
    </w:p>
    <w:p w14:paraId="28FA5762">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22928"/>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11"/>
    </w:p>
    <w:p w14:paraId="00A762CE">
      <w:pPr>
        <w:pStyle w:val="17"/>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3411283F">
      <w:pPr>
        <w:pStyle w:val="17"/>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2909673D">
      <w:pPr>
        <w:pStyle w:val="17"/>
        <w:numPr>
          <w:ilvl w:val="0"/>
          <w:numId w:val="5"/>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3FD0514B">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039190D2">
      <w:pPr>
        <w:pStyle w:val="17"/>
        <w:numPr>
          <w:ilvl w:val="0"/>
          <w:numId w:val="5"/>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63360"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1"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0CA39F">
                                <w:pPr>
                                  <w:pStyle w:val="17"/>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27D405">
                                <w:pPr>
                                  <w:pStyle w:val="17"/>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115F24C">
                                <w:pPr>
                                  <w:pStyle w:val="17"/>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FD1DC7">
                                <w:pPr>
                                  <w:pStyle w:val="17"/>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97AD2B">
                                <w:pPr>
                                  <w:pStyle w:val="17"/>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63360;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JydwzPkBAAAaR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CyhJiY2QAAAAkBAAAPAAAAAAAAAAEAIAAAACIAAABkcnMvZG93&#10;bnJldi54bWxQSwECFAAUAAAACACHTuJAnJ3DM+QEAABpFgAADgAAAAAAAAABACAAAAAoAQAAZHJz&#10;L2Uyb0RvYy54bWxQSwUGAAAAAAYABgBZAQAAfg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14:paraId="160CA39F">
                          <w:pPr>
                            <w:pStyle w:val="17"/>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C27D405">
                          <w:pPr>
                            <w:pStyle w:val="17"/>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115F24C">
                          <w:pPr>
                            <w:pStyle w:val="17"/>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7FD1DC7">
                          <w:pPr>
                            <w:pStyle w:val="17"/>
                            <w:outlineLvl w:val="0"/>
                            <w:rPr>
                              <w:rFonts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highlight w:val="none"/>
                            </w:rPr>
                            <w:t>.甲方公司复核结算，复核完成后按比例支付结算款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C97AD2B">
                          <w:pPr>
                            <w:pStyle w:val="17"/>
                            <w:outlineLvl w:val="0"/>
                            <w:rPr>
                              <w:rFonts w:ascii="仿宋_GB2312" w:hAnsi="仿宋_GB2312" w:eastAsia="仿宋_GB2312" w:cs="仿宋_GB2312"/>
                              <w:highlight w:val="none"/>
                            </w:rPr>
                          </w:pPr>
                          <w:r>
                            <w:rPr>
                              <w:rFonts w:hint="eastAsia" w:ascii="仿宋_GB2312" w:hAnsi="仿宋_GB2312" w:eastAsia="仿宋_GB2312" w:cs="仿宋_GB2312"/>
                              <w:highlight w:val="none"/>
                            </w:rPr>
                            <w:t>3.甲方项目部初步审核过程结算，乙方依据金额开具等额发票。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0EC2D77F">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5F9AA283">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5"/>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6C5A2EFD">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6"/>
      <w:r>
        <w:rPr>
          <w:rFonts w:hint="eastAsia" w:ascii="仿宋_GB2312" w:hAnsi="仿宋_GB2312" w:eastAsia="仿宋_GB2312" w:cs="仿宋_GB2312"/>
          <w:color w:val="000000" w:themeColor="text1"/>
          <w:highlight w:val="none"/>
          <w14:textFill>
            <w14:solidFill>
              <w14:schemeClr w14:val="tx1"/>
            </w14:solidFill>
          </w14:textFill>
        </w:rPr>
        <w:t>。</w:t>
      </w:r>
    </w:p>
    <w:p w14:paraId="63FE2871">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p w14:paraId="45B53D00">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2185DA6F">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021F6FF6">
      <w:pPr>
        <w:pStyle w:val="17"/>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4436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534" w:type="dxa"/>
            <w:vMerge w:val="restart"/>
            <w:tcBorders>
              <w:top w:val="single" w:color="auto" w:sz="12" w:space="0"/>
              <w:left w:val="single" w:color="auto" w:sz="12" w:space="0"/>
            </w:tcBorders>
            <w:vAlign w:val="center"/>
          </w:tcPr>
          <w:p w14:paraId="6952D77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7"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66FD26F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vAlign w:val="top"/>
          </w:tcPr>
          <w:p w14:paraId="549B1C30">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15A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E00F7FD">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4EE6D60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vAlign w:val="top"/>
          </w:tcPr>
          <w:p w14:paraId="1B582EAF">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46768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6E9EC5C">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79D2D5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vAlign w:val="top"/>
          </w:tcPr>
          <w:p w14:paraId="4594594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4E69E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6CE3B96">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55F6573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top"/>
          </w:tcPr>
          <w:p w14:paraId="1B731DF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32A6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571E559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9C773D1">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3BF27B0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430C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10F127D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5EA60B3F">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0FD4D321">
            <w:pPr>
              <w:rPr>
                <w:highlight w:val="none"/>
              </w:rPr>
            </w:pPr>
          </w:p>
        </w:tc>
        <w:tc>
          <w:tcPr>
            <w:tcW w:w="6143" w:type="dxa"/>
            <w:tcBorders>
              <w:bottom w:val="double" w:color="auto" w:sz="4" w:space="0"/>
              <w:right w:val="single" w:color="auto" w:sz="12" w:space="0"/>
            </w:tcBorders>
          </w:tcPr>
          <w:p w14:paraId="7C03146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9DE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28A1EA84">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5241B72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7880BC4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67A8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3EB6E0C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7D5DA9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522C440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64E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DDAE36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3DCD037B">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D7D4A7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9FD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285A195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834918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33914BE2">
            <w:pPr>
              <w:pStyle w:val="17"/>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5844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0A1D6D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7DFBED7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37BD80E6">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7"/>
    </w:tbl>
    <w:p w14:paraId="36C45DB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A5DBED5">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 w:name="_Toc20382"/>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12"/>
    </w:p>
    <w:p w14:paraId="6B6E0674">
      <w:pPr>
        <w:pStyle w:val="17"/>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bookmarkStart w:id="13" w:name="_Toc13188"/>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28BC3BC4">
      <w:pPr>
        <w:pStyle w:val="17"/>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70</w:t>
      </w:r>
      <w:permEnd w:id="50"/>
      <w:r>
        <w:rPr>
          <w:rFonts w:hint="eastAsia" w:ascii="仿宋_GB2312" w:hAnsi="仿宋_GB2312" w:eastAsia="仿宋_GB2312" w:cs="仿宋_GB2312"/>
          <w:color w:val="000000" w:themeColor="text1"/>
          <w:highlight w:val="none"/>
          <w14:textFill>
            <w14:solidFill>
              <w14:schemeClr w14:val="tx1"/>
            </w14:solidFill>
          </w14:textFill>
        </w:rPr>
        <w:t>%，</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permEnd w:id="51"/>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97</w:t>
      </w:r>
      <w:permEnd w:id="52"/>
      <w:r>
        <w:rPr>
          <w:rFonts w:hint="eastAsia" w:ascii="仿宋_GB2312" w:hAnsi="仿宋_GB2312" w:eastAsia="仿宋_GB2312" w:cs="仿宋_GB2312"/>
          <w:color w:val="000000" w:themeColor="text1"/>
          <w:highlight w:val="none"/>
          <w14:textFill>
            <w14:solidFill>
              <w14:schemeClr w14:val="tx1"/>
            </w14:solidFill>
          </w14:textFill>
        </w:rPr>
        <w:t>%，余下</w:t>
      </w:r>
      <w:permStart w:id="5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permEnd w:id="53"/>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permEnd w:id="54"/>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0A5653B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1FA8417F">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permEnd w:id="56"/>
      <w:r>
        <w:rPr>
          <w:rFonts w:hint="eastAsia" w:ascii="仿宋_GB2312" w:hAnsi="仿宋_GB2312" w:eastAsia="仿宋_GB2312" w:cs="仿宋_GB2312"/>
          <w:color w:val="000000" w:themeColor="text1"/>
          <w:highlight w:val="none"/>
          <w14:textFill>
            <w14:solidFill>
              <w14:schemeClr w14:val="tx1"/>
            </w14:solidFill>
          </w14:textFill>
        </w:rPr>
        <w:t>条；</w:t>
      </w:r>
    </w:p>
    <w:p w14:paraId="4B32472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94A46F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7"/>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1016E053">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0D4C786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4B6B7B18">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0EF3EE6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4BAADEE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7FAAEC6C">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p>
    <w:p w14:paraId="632DD47B">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p>
    <w:p w14:paraId="1AFBA3C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p>
    <w:p w14:paraId="747F4DD7">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（身份证号：</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717A0762">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D8B8105">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35BFBFD2">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1051DFAB">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5795D204">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781E497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03622DF8">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17E981F3">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0E8B660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1F11C82D">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09C23A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683A88F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中建路桥集团河北基础市政工程有限公司</w:t>
      </w:r>
      <w:permEnd w:id="6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BB6F0CC">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8E16BED">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69EDA5A">
      <w:pPr>
        <w:pStyle w:val="17"/>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70"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70"/>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188D8E08">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7C4EC14B">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0A2295E">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3A6A30AC">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05E27F8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3D3FE133">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F4E22F1">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4442F5E">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685912F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65BD5BDB">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71"/>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72"/>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6A448C0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3"/>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0311-868093020</w:t>
      </w:r>
      <w:permEnd w:id="74"/>
    </w:p>
    <w:p w14:paraId="165F6E3E">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5"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5"/>
    </w:p>
    <w:p w14:paraId="46AEF018">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6" w:edGrp="everyone"/>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"mailto:shizhenggongsijiwei@cscec.com" </w:instrText>
      </w:r>
      <w:r>
        <w:rPr>
          <w:rFonts w:hint="eastAsia" w:ascii="宋体" w:hAnsi="宋体" w:eastAsia="宋体" w:cs="宋体"/>
          <w:sz w:val="21"/>
          <w:szCs w:val="21"/>
          <w:lang w:eastAsia="zh-CN"/>
        </w:rPr>
        <w:fldChar w:fldCharType="separate"/>
      </w:r>
      <w:r>
        <w:rPr>
          <w:rStyle w:val="16"/>
          <w:rFonts w:hint="eastAsia" w:ascii="宋体" w:hAnsi="宋体" w:eastAsia="宋体" w:cs="宋体"/>
          <w:sz w:val="21"/>
          <w:szCs w:val="21"/>
          <w:lang w:eastAsia="zh-CN"/>
        </w:rPr>
        <w:t>shizhenggongsijiwei@cscec.com</w:t>
      </w:r>
      <w:r>
        <w:rPr>
          <w:rFonts w:hint="eastAsia" w:ascii="宋体" w:hAnsi="宋体" w:eastAsia="宋体" w:cs="宋体"/>
          <w:sz w:val="21"/>
          <w:szCs w:val="21"/>
          <w:lang w:eastAsia="zh-CN"/>
        </w:rPr>
        <w:fldChar w:fldCharType="end"/>
      </w:r>
      <w:permEnd w:id="76"/>
    </w:p>
    <w:p w14:paraId="1737634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7BCB4136">
      <w:pPr>
        <w:pStyle w:val="17"/>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7"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32B3726D">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13"/>
    </w:p>
    <w:p w14:paraId="75A5E365">
      <w:pPr>
        <w:pStyle w:val="17"/>
        <w:numPr>
          <w:ilvl w:val="0"/>
          <w:numId w:val="6"/>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3A087741">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8"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346B101">
      <w:pPr>
        <w:pStyle w:val="17"/>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7EC347BE">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w:t>
      </w:r>
    </w:p>
    <w:p w14:paraId="4D55476F">
      <w:pPr>
        <w:pStyle w:val="17"/>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8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highlight w:val="none"/>
          <w14:textFill>
            <w14:solidFill>
              <w14:schemeClr w14:val="tx1"/>
            </w14:solidFill>
          </w14:textFill>
        </w:rPr>
        <w:t>；邮箱：</w:t>
      </w:r>
      <w:permStart w:id="8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highlight w:val="none"/>
          <w14:textFill>
            <w14:solidFill>
              <w14:schemeClr w14:val="tx1"/>
            </w14:solidFill>
          </w14:textFill>
        </w:rPr>
        <w:t>；</w:t>
      </w:r>
    </w:p>
    <w:p w14:paraId="486B6919">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0D8B872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51A1F837">
      <w:pPr>
        <w:pStyle w:val="17"/>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4" w:name="_Toc1608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14"/>
    </w:p>
    <w:p w14:paraId="64F21537">
      <w:pPr>
        <w:pStyle w:val="17"/>
        <w:numPr>
          <w:ilvl w:val="0"/>
          <w:numId w:val="7"/>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8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permEnd w:id="84"/>
      <w:r>
        <w:rPr>
          <w:rFonts w:hint="eastAsia" w:ascii="仿宋_GB2312" w:hAnsi="仿宋_GB2312" w:eastAsia="仿宋_GB2312" w:cs="仿宋_GB2312"/>
          <w:color w:val="000000" w:themeColor="text1"/>
          <w:highlight w:val="none"/>
          <w14:textFill>
            <w14:solidFill>
              <w14:schemeClr w14:val="tx1"/>
            </w14:solidFill>
          </w14:textFill>
        </w:rPr>
        <w:t>条；</w:t>
      </w:r>
    </w:p>
    <w:p w14:paraId="65968019">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5" w:name="_Toc15785_WPSOffice_Level1"/>
      <w:bookmarkStart w:id="16" w:name="_Toc7989"/>
      <w:bookmarkStart w:id="17" w:name="_Toc6851_WPSOffice_Level1"/>
      <w:bookmarkStart w:id="18" w:name="_Toc24331"/>
      <w:bookmarkStart w:id="19" w:name="_Toc31827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67C99E6A">
      <w:pPr>
        <w:pStyle w:val="17"/>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5"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5"/>
      <w:r>
        <w:rPr>
          <w:rFonts w:hint="eastAsia" w:ascii="仿宋_GB2312" w:hAnsi="仿宋_GB2312" w:eastAsia="仿宋_GB2312" w:cs="仿宋_GB2312"/>
          <w:color w:val="000000" w:themeColor="text1"/>
          <w:highlight w:val="none"/>
          <w14:textFill>
            <w14:solidFill>
              <w14:schemeClr w14:val="tx1"/>
            </w14:solidFill>
          </w14:textFill>
        </w:rPr>
        <w:t>份，甲方执</w:t>
      </w:r>
      <w:permStart w:id="86"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6"/>
      <w:r>
        <w:rPr>
          <w:rFonts w:hint="eastAsia" w:ascii="仿宋_GB2312" w:hAnsi="仿宋_GB2312" w:eastAsia="仿宋_GB2312" w:cs="仿宋_GB2312"/>
          <w:color w:val="000000" w:themeColor="text1"/>
          <w:highlight w:val="none"/>
          <w14:textFill>
            <w14:solidFill>
              <w14:schemeClr w14:val="tx1"/>
            </w14:solidFill>
          </w14:textFill>
        </w:rPr>
        <w:t>份，乙方执</w:t>
      </w:r>
      <w:permStart w:id="8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7"/>
      <w:r>
        <w:rPr>
          <w:rFonts w:hint="eastAsia" w:ascii="仿宋_GB2312" w:hAnsi="仿宋_GB2312" w:eastAsia="仿宋_GB2312" w:cs="仿宋_GB2312"/>
          <w:color w:val="000000" w:themeColor="text1"/>
          <w:highlight w:val="none"/>
          <w14:textFill>
            <w14:solidFill>
              <w14:schemeClr w14:val="tx1"/>
            </w14:solidFill>
          </w14:textFill>
        </w:rPr>
        <w:t>份。</w:t>
      </w:r>
    </w:p>
    <w:p w14:paraId="3FA8ECED">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15"/>
      <w:bookmarkEnd w:id="16"/>
      <w:bookmarkEnd w:id="17"/>
      <w:bookmarkEnd w:id="18"/>
      <w:bookmarkEnd w:id="19"/>
      <w:bookmarkStart w:id="20" w:name="_Toc19595_WPSOffice_Level1"/>
      <w:bookmarkStart w:id="21" w:name="_Toc8898_WPSOffice_Level1"/>
      <w:bookmarkStart w:id="22" w:name="_Toc6163_WPSOffice_Level1"/>
    </w:p>
    <w:p w14:paraId="48856D9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3" w:name="_Toc31108"/>
      <w:bookmarkStart w:id="24" w:name="_Toc9256"/>
      <w:bookmarkStart w:id="25" w:name="_Toc72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20"/>
      <w:bookmarkEnd w:id="21"/>
      <w:bookmarkEnd w:id="22"/>
      <w:bookmarkEnd w:id="23"/>
      <w:bookmarkEnd w:id="24"/>
      <w:bookmarkEnd w:id="25"/>
    </w:p>
    <w:p w14:paraId="6ECD0348">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6" w:name="_Toc3383_WPSOffice_Level1"/>
      <w:bookmarkStart w:id="27" w:name="_Toc16133_WPSOffice_Level1"/>
      <w:bookmarkStart w:id="28" w:name="_Toc5250_WPSOffice_Level1"/>
      <w:bookmarkStart w:id="29" w:name="_Toc27542"/>
      <w:bookmarkStart w:id="30" w:name="_Toc7056"/>
      <w:bookmarkStart w:id="31" w:name="_Toc2253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26"/>
      <w:bookmarkEnd w:id="27"/>
      <w:bookmarkEnd w:id="28"/>
      <w:bookmarkEnd w:id="29"/>
      <w:bookmarkEnd w:id="3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31"/>
    </w:p>
    <w:p w14:paraId="232A485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32" w:name="_Toc641_WPSOffice_Level1"/>
      <w:bookmarkStart w:id="33" w:name="_Toc22730_WPSOffice_Level1"/>
      <w:bookmarkStart w:id="34" w:name="_Toc19768_WPSOffice_Level1"/>
      <w:bookmarkStart w:id="35" w:name="_Toc6096"/>
      <w:bookmarkStart w:id="36" w:name="_Toc660"/>
      <w:bookmarkStart w:id="37" w:name="_Toc2867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32"/>
      <w:bookmarkEnd w:id="33"/>
      <w:bookmarkEnd w:id="3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35"/>
      <w:bookmarkEnd w:id="36"/>
      <w:bookmarkEnd w:id="37"/>
    </w:p>
    <w:p w14:paraId="213D0E2F">
      <w:pPr>
        <w:pStyle w:val="17"/>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bookmarkStart w:id="38" w:name="_Toc19161_WPSOffice_Level1"/>
      <w:bookmarkStart w:id="39" w:name="_Toc24584_WPSOffice_Level1"/>
      <w:bookmarkStart w:id="40" w:name="_Toc8260_WPSOffice_Level1"/>
      <w:bookmarkStart w:id="41" w:name="_Toc6044"/>
      <w:bookmarkStart w:id="42" w:name="_Toc12124"/>
      <w:bookmarkStart w:id="43" w:name="_Toc25961"/>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38"/>
      <w:bookmarkEnd w:id="39"/>
      <w:bookmarkEnd w:id="40"/>
      <w:r>
        <w:rPr>
          <w:rFonts w:hint="eastAsia" w:ascii="仿宋_GB2312" w:hAnsi="仿宋_GB2312" w:eastAsia="仿宋_GB2312" w:cs="仿宋_GB2312"/>
          <w:color w:val="000000" w:themeColor="text1"/>
          <w:highlight w:val="none"/>
          <w14:textFill>
            <w14:solidFill>
              <w14:schemeClr w14:val="tx1"/>
            </w14:solidFill>
          </w14:textFill>
        </w:rPr>
        <w:t>商品混凝土需方验收人员一览表</w:t>
      </w:r>
      <w:bookmarkEnd w:id="41"/>
      <w:bookmarkEnd w:id="42"/>
    </w:p>
    <w:p w14:paraId="464DB24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4" w:name="_Toc25350"/>
      <w:bookmarkStart w:id="45" w:name="_Toc9919"/>
      <w:r>
        <w:rPr>
          <w:rFonts w:hint="eastAsia" w:ascii="仿宋_GB2312" w:hAnsi="仿宋_GB2312" w:eastAsia="仿宋_GB2312" w:cs="仿宋_GB2312"/>
          <w:color w:val="000000" w:themeColor="text1"/>
          <w:highlight w:val="none"/>
          <w14:textFill>
            <w14:solidFill>
              <w14:schemeClr w14:val="tx1"/>
            </w14:solidFill>
          </w14:textFill>
        </w:rPr>
        <w:t>附件五 廉洁从业共建协议</w:t>
      </w:r>
      <w:bookmarkEnd w:id="44"/>
      <w:bookmarkEnd w:id="45"/>
    </w:p>
    <w:p w14:paraId="30C36CA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46" w:name="_Toc16394"/>
      <w:bookmarkStart w:id="47" w:name="_Toc7291"/>
      <w:r>
        <w:rPr>
          <w:rFonts w:hint="eastAsia" w:ascii="仿宋_GB2312" w:hAnsi="仿宋_GB2312" w:eastAsia="仿宋_GB2312" w:cs="仿宋_GB2312"/>
          <w:color w:val="000000" w:themeColor="text1"/>
          <w:highlight w:val="none"/>
          <w14:textFill>
            <w14:solidFill>
              <w14:schemeClr w14:val="tx1"/>
            </w14:solidFill>
          </w14:textFill>
        </w:rPr>
        <w:t xml:space="preserve">附件六 </w:t>
      </w:r>
      <w:bookmarkEnd w:id="43"/>
      <w:r>
        <w:rPr>
          <w:rFonts w:hint="eastAsia" w:ascii="仿宋_GB2312" w:hAnsi="仿宋_GB2312" w:eastAsia="仿宋_GB2312" w:cs="仿宋_GB2312"/>
          <w:color w:val="000000" w:themeColor="text1"/>
          <w:highlight w:val="none"/>
          <w14:textFill>
            <w14:solidFill>
              <w14:schemeClr w14:val="tx1"/>
            </w14:solidFill>
          </w14:textFill>
        </w:rPr>
        <w:t>商品混凝土进场验收验证记录表</w:t>
      </w:r>
      <w:bookmarkEnd w:id="46"/>
      <w:bookmarkEnd w:id="47"/>
    </w:p>
    <w:p w14:paraId="30090259">
      <w:pPr>
        <w:pStyle w:val="17"/>
        <w:spacing w:line="400" w:lineRule="atLeast"/>
        <w:ind w:firstLine="480" w:firstLineChars="200"/>
        <w:rPr>
          <w:rFonts w:hint="default" w:ascii="仿宋_GB2312" w:hAnsi="仿宋_GB2312" w:eastAsia="仿宋_GB2312" w:cs="仿宋_GB2312"/>
          <w:color w:val="000000" w:themeColor="text1"/>
          <w:highlight w:val="none"/>
          <w:lang w:val="en-US" w:eastAsia="zh-CN"/>
          <w14:textFill>
            <w14:solidFill>
              <w14:schemeClr w14:val="tx1"/>
            </w14:solidFill>
          </w14:textFill>
        </w:rPr>
      </w:pPr>
      <w:permStart w:id="8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permEnd w:id="88"/>
    </w:p>
    <w:p w14:paraId="2AAD7EA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甲方（盖章）：                         乙方（</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章）：      </w:t>
      </w:r>
    </w:p>
    <w:p w14:paraId="3308C9B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p>
    <w:p w14:paraId="63E781E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FBE33A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CE7630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C5A4D8B">
      <w:pPr>
        <w:pStyle w:val="17"/>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2F05AE9D">
      <w:pPr>
        <w:rPr>
          <w:rFonts w:ascii="仿宋_GB2312" w:hAnsi="仿宋_GB2312" w:eastAsia="仿宋_GB2312" w:cs="仿宋_GB2312"/>
          <w:color w:val="000000" w:themeColor="text1"/>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br w:type="page"/>
      </w:r>
    </w:p>
    <w:p w14:paraId="54766B37">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48" w:name="_Toc13743"/>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48"/>
    </w:p>
    <w:p w14:paraId="57C33D0B">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0B14DA2F">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0BCA17EC">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雄安新区雄县组团城区市政基础设施提升改造项目</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06333798">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623F45F9">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至</w:t>
      </w: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0AD98CD">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2BAB960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298828C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1631078B">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097F6200">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45199B5D">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28E20C0">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410CAEE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bl>
      <w:tblPr>
        <w:tblStyle w:val="13"/>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4021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DD6C3E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6F269A0C">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018AC2E2">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5C46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66F30E5F">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7E7211D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3A1DAA3C">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60C3C22B">
      <w:pPr>
        <w:pStyle w:val="17"/>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7A0A42B2">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49" w:name="_Toc4231"/>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49"/>
    </w:p>
    <w:p w14:paraId="14E385B1">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660C65D">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E76A51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50"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50"/>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刘志伟</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130722198703242519</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799AF20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5797F17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62E854E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0EF4D40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76FA8989">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4AF6C05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7247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213B0D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1" w:name="_Hlk127190034"/>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459D8E3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6952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A94040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42A6590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0FAF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8B047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6BC4A9D5">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793A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54DDE3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38949745">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2E1E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04B15F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295ACBB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568A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6D800A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D202A4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676A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9CCC89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5FDC09E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31C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F57CC1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C49EF6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681D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51B109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01F3BD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AE0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E7F091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089EC4F6">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42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102199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5DB60ECD">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422F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8165B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577FEB2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668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573631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2CB74D8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1974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E87C23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3FCC561C">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788D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9DE5D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760267FB">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2F84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9BB473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629AC21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bookmarkEnd w:id="51"/>
    </w:tbl>
    <w:p w14:paraId="334121F6">
      <w:pPr>
        <w:numPr>
          <w:ilvl w:val="0"/>
          <w:numId w:val="8"/>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52"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52"/>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366E8E8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61750C7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53"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26997A6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61A61CF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D91D3B6">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04F2870">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47631ED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6453C1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486DEA3">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71E2D4A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75C7B8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FAED234">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0D750C4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5D791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E13A39E">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081D861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92F391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766569A">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53"/>
    </w:tbl>
    <w:p w14:paraId="49E91CDA">
      <w:pPr>
        <w:numPr>
          <w:ilvl w:val="0"/>
          <w:numId w:val="9"/>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BF68F7A">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3EBB528">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FF1544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25DF2EC">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31E7752D">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48BA9EB">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65E00943">
      <w:pPr>
        <w:autoSpaceDE w:val="0"/>
        <w:autoSpaceDN w:val="0"/>
        <w:adjustRightInd w:val="0"/>
        <w:spacing w:line="400" w:lineRule="atLeast"/>
        <w:ind w:firstLine="5760" w:firstLineChars="24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1072EBD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60CD4292">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54"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54"/>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102D4F7E">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126A4EB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772A86C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F335EDC">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C0632EF">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A86A58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55" w:name="_Toc26388"/>
    </w:p>
    <w:p w14:paraId="568AE916">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55"/>
    </w:p>
    <w:p w14:paraId="3F059D16">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4F8E616A">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9CFF0A0">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bookmarkStart w:id="56"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56"/>
      <w:permEnd w:id="104"/>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D3F963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
    <w:p w14:paraId="2E7690F4">
      <w:pPr>
        <w:pStyle w:val="9"/>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21DFD4E1">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05B0686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513746D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permStart w:id="10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5A5D363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4F7B1EA4">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4222D184">
      <w:pPr>
        <w:pStyle w:val="17"/>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FFCBEC">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4D6F32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EB812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5A11E3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4D48744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73A7C35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3C5F9C7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6EB6F61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7381D2AC">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1E0F8F3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23A00FD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06356ED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591D27A4">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42996E3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20072C4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394F372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4BC4E61E">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259E1395">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B9C685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8C7FDD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1F734CC9">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1BA266E3">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189D40C6">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D526E8">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171E7E4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6C21A177">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4C0F2461">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7B0A75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70E9902E">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1BAA9AAF">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538F096">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C8BC4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3B40A1A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EFAB0A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7C1A00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01561AC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33B39853">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C8CC39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9BBC18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2C9D85AB">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44090C1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E0C4EC5">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Start w:id="57"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4C688D06">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p>
    <w:p w14:paraId="095BB014">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53301F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8BC952C">
      <w:pPr>
        <w:autoSpaceDE w:val="0"/>
        <w:autoSpaceDN w:val="0"/>
        <w:adjustRightInd w:val="0"/>
        <w:spacing w:line="400" w:lineRule="atLeast"/>
        <w:ind w:firstLine="1200" w:firstLineChars="5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B7CFA03">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6324C020">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57"/>
    </w:p>
    <w:p w14:paraId="527659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471E578E">
      <w:pPr>
        <w:spacing w:before="120" w:after="120"/>
        <w:ind w:left="-850" w:firstLine="521"/>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pPr>
      <w:bookmarkStart w:id="58" w:name="_Toc24289"/>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58"/>
      <w:r>
        <w:rPr>
          <w:rFonts w:hint="eastAsia" w:ascii="仿宋_GB2312" w:hAnsi="仿宋_GB2312" w:eastAsia="仿宋_GB2312" w:cs="仿宋_GB2312"/>
          <w:color w:val="000000" w:themeColor="text1"/>
          <w:sz w:val="30"/>
          <w:szCs w:val="30"/>
          <w:highlight w:val="none"/>
          <w14:textFill>
            <w14:solidFill>
              <w14:schemeClr w14:val="tx1"/>
            </w14:solidFill>
          </w14:textFill>
        </w:rPr>
        <w:t xml:space="preserve">   </w:t>
      </w:r>
    </w:p>
    <w:p w14:paraId="44732A8C">
      <w:pPr>
        <w:spacing w:before="120" w:after="120"/>
        <w:ind w:left="-850" w:firstLine="521"/>
        <w:jc w:val="center"/>
        <w:outlineLvl w:val="0"/>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商品混凝土需方</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lang w:val="en-US" w:eastAsia="zh-CN"/>
          <w14:textFill>
            <w14:solidFill>
              <w14:schemeClr w14:val="tx1"/>
            </w14:solidFill>
          </w14:textFill>
        </w:rPr>
        <w:t>甲方</w:t>
      </w:r>
      <w:r>
        <w:rPr>
          <w:rFonts w:hint="eastAsia" w:ascii="仿宋_GB2312" w:hAnsi="仿宋_GB2312" w:eastAsia="仿宋_GB2312" w:cs="仿宋_GB2312"/>
          <w:b/>
          <w:color w:val="000000" w:themeColor="text1"/>
          <w:sz w:val="30"/>
          <w:szCs w:val="30"/>
          <w:highlight w:val="none"/>
          <w:lang w:eastAsia="zh-CN"/>
          <w14:textFill>
            <w14:solidFill>
              <w14:schemeClr w14:val="tx1"/>
            </w14:solidFill>
          </w14:textFill>
        </w:rPr>
        <w:t>）</w:t>
      </w:r>
      <w:r>
        <w:rPr>
          <w:rFonts w:hint="eastAsia" w:ascii="仿宋_GB2312" w:hAnsi="仿宋_GB2312" w:eastAsia="仿宋_GB2312" w:cs="仿宋_GB2312"/>
          <w:b/>
          <w:color w:val="000000" w:themeColor="text1"/>
          <w:sz w:val="30"/>
          <w:szCs w:val="30"/>
          <w:highlight w:val="none"/>
          <w14:textFill>
            <w14:solidFill>
              <w14:schemeClr w14:val="tx1"/>
            </w14:solidFill>
          </w14:textFill>
        </w:rPr>
        <w:t>验收人员一览表</w:t>
      </w:r>
    </w:p>
    <w:p w14:paraId="788C8022">
      <w:pPr>
        <w:pStyle w:val="17"/>
        <w:rPr>
          <w:rFonts w:ascii="仿宋_GB2312" w:hAnsi="仿宋_GB2312" w:eastAsia="仿宋_GB2312" w:cs="仿宋_GB2312"/>
          <w:color w:val="000000" w:themeColor="text1"/>
          <w:highlight w:val="none"/>
          <w14:textFill>
            <w14:solidFill>
              <w14:schemeClr w14:val="tx1"/>
            </w14:solidFill>
          </w14:textFill>
        </w:rPr>
      </w:pPr>
    </w:p>
    <w:p w14:paraId="08831A38">
      <w:pPr>
        <w:spacing w:before="120" w:after="120" w:line="480" w:lineRule="auto"/>
        <w:ind w:left="-283"/>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ermStart w:id="110" w:edGrp="everyone"/>
      <w:r>
        <w:rPr>
          <w:rFonts w:hint="eastAsia" w:ascii="仿宋_GB2312" w:hAnsi="仿宋_GB2312" w:eastAsia="仿宋_GB2312" w:cs="仿宋_GB2312"/>
          <w:color w:val="000000" w:themeColor="text1"/>
          <w:sz w:val="24"/>
          <w:highlight w:val="none"/>
          <w14:textFill>
            <w14:solidFill>
              <w14:schemeClr w14:val="tx1"/>
            </w14:solidFill>
          </w14:textFill>
        </w:rPr>
        <w:t>项目名称：雄安新区雄县组团城区市政基础设施提升改造项目</w:t>
      </w:r>
    </w:p>
    <w:p w14:paraId="2A00907E">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魏明凯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18832010771</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80BD919">
      <w:pPr>
        <w:spacing w:before="120" w:after="120" w:line="480" w:lineRule="auto"/>
        <w:ind w:left="439" w:hanging="722"/>
        <w:rPr>
          <w:rFonts w:hint="default" w:ascii="仿宋_GB2312" w:hAnsi="仿宋_GB2312" w:eastAsia="仿宋_GB2312" w:cs="仿宋_GB2312"/>
          <w:color w:val="000000" w:themeColor="text1"/>
          <w:sz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刘建龙</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15712526484</w:t>
      </w:r>
    </w:p>
    <w:p w14:paraId="072BAAA2">
      <w:pPr>
        <w:spacing w:before="120" w:after="120" w:line="480" w:lineRule="auto"/>
        <w:ind w:left="439" w:hanging="722"/>
        <w:rPr>
          <w:rFonts w:hint="default"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验收人无法联系时请致电：</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15533902924</w:t>
      </w:r>
    </w:p>
    <w:p w14:paraId="515D719A">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项目生产经理：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赵杰  </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13503219532</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AE56734">
      <w:pPr>
        <w:spacing w:before="120" w:after="120" w:line="480" w:lineRule="auto"/>
        <w:ind w:left="801" w:hanging="1084"/>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pacing w:val="60"/>
          <w:sz w:val="24"/>
          <w:highlight w:val="none"/>
          <w14:textFill>
            <w14:solidFill>
              <w14:schemeClr w14:val="tx1"/>
            </w14:solidFill>
          </w14:textFill>
        </w:rPr>
        <w:t xml:space="preserve"> 项目经理</w:t>
      </w:r>
      <w:r>
        <w:rPr>
          <w:rFonts w:hint="eastAsia" w:ascii="仿宋_GB2312" w:hAnsi="仿宋_GB2312" w:eastAsia="仿宋_GB2312" w:cs="仿宋_GB2312"/>
          <w:color w:val="000000" w:themeColor="text1"/>
          <w:spacing w:val="40"/>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刘志伟</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15630162592</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52382378">
      <w:pPr>
        <w:spacing w:before="120" w:after="120" w:line="480" w:lineRule="auto"/>
        <w:ind w:left="439" w:hanging="722"/>
        <w:rPr>
          <w:rFonts w:ascii="仿宋_GB2312" w:hAnsi="仿宋_GB2312" w:eastAsia="仿宋_GB2312" w:cs="仿宋_GB2312"/>
          <w:color w:val="000000" w:themeColor="text1"/>
          <w:sz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 xml:space="preserve"> 子企业物资设备部经理：</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马塞攀</w:t>
      </w:r>
      <w:r>
        <w:rPr>
          <w:rFonts w:hint="eastAsia" w:ascii="仿宋_GB2312" w:hAnsi="仿宋_GB2312" w:eastAsia="仿宋_GB2312" w:cs="仿宋_GB2312"/>
          <w:color w:val="000000" w:themeColor="text1"/>
          <w:sz w:val="24"/>
          <w:highlight w:val="none"/>
          <w14:textFill>
            <w14:solidFill>
              <w14:schemeClr w14:val="tx1"/>
            </w14:solidFill>
          </w14:textFill>
        </w:rPr>
        <w:t xml:space="preserve">           联系电话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0311-68093550</w:t>
      </w:r>
      <w:permEnd w:id="110"/>
      <w:r>
        <w:rPr>
          <w:rFonts w:hint="eastAsia" w:ascii="仿宋_GB2312" w:hAnsi="仿宋_GB2312" w:eastAsia="仿宋_GB2312" w:cs="仿宋_GB2312"/>
          <w:color w:val="000000" w:themeColor="text1"/>
          <w:sz w:val="24"/>
          <w:highlight w:val="none"/>
          <w14:textFill>
            <w14:solidFill>
              <w14:schemeClr w14:val="tx1"/>
            </w14:solidFill>
          </w14:textFill>
        </w:rPr>
        <w:t xml:space="preserve">         </w:t>
      </w:r>
    </w:p>
    <w:p w14:paraId="4414C585">
      <w:pPr>
        <w:spacing w:before="120" w:after="120" w:line="480" w:lineRule="auto"/>
        <w:jc w:val="left"/>
        <w:rPr>
          <w:rFonts w:ascii="仿宋_GB2312" w:hAnsi="仿宋_GB2312" w:eastAsia="仿宋_GB2312" w:cs="仿宋_GB2312"/>
          <w:color w:val="000000" w:themeColor="text1"/>
          <w:sz w:val="24"/>
          <w:highlight w:val="none"/>
          <w14:textFill>
            <w14:solidFill>
              <w14:schemeClr w14:val="tx1"/>
            </w14:solidFill>
          </w14:textFill>
        </w:rPr>
      </w:pPr>
    </w:p>
    <w:p w14:paraId="55ED1C2B">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A2B0AF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236EE9A">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59" w:name="_Toc13072"/>
      <w:bookmarkStart w:id="60"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附件五：</w:t>
      </w:r>
      <w:bookmarkEnd w:id="59"/>
      <w:bookmarkEnd w:id="60"/>
    </w:p>
    <w:p w14:paraId="0120061F">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61"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61"/>
    </w:p>
    <w:p w14:paraId="76AF920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1" w:edGrp="everyone"/>
      <w:bookmarkStart w:id="62"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permEnd w:id="111"/>
      <w:bookmarkEnd w:id="62"/>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6013B18A">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2"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2"/>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39D033C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AD5AEA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3"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63"/>
    </w:p>
    <w:p w14:paraId="36E749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3F0FB0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E6124B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3963134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4"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64"/>
    <w:p w14:paraId="0908408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5"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65"/>
    </w:p>
    <w:p w14:paraId="189BCD6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615A061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66FF4E2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28432C01">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2AA5C139">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29F39F2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6EFBFC4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33A6D46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D47DD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F63781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6"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66"/>
    </w:p>
    <w:p w14:paraId="5B41995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08643373">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1F65F06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7FBDB8E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2A57B9D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561427F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C738C5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4183C2A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57BD8A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01011D6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19C19B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143216D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67"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67"/>
    </w:p>
    <w:p w14:paraId="6667E8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6C901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61703C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128B5E75">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0F3E4D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55D626A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6C86980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765AD897">
      <w:pPr>
        <w:pStyle w:val="17"/>
        <w:spacing w:line="400" w:lineRule="exact"/>
        <w:rPr>
          <w:rFonts w:ascii="仿宋_GB2312" w:hAnsi="仿宋_GB2312" w:eastAsia="仿宋_GB2312" w:cs="仿宋_GB2312"/>
          <w:bCs/>
          <w:color w:val="000000" w:themeColor="text1"/>
          <w:highlight w:val="none"/>
          <w14:textFill>
            <w14:solidFill>
              <w14:schemeClr w14:val="tx1"/>
            </w14:solidFill>
          </w14:textFill>
        </w:rPr>
      </w:pPr>
    </w:p>
    <w:p w14:paraId="579E3387">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68" w:name="_Hlk127200928"/>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盖</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章）：                    </w:t>
      </w:r>
    </w:p>
    <w:p w14:paraId="3CD9F9E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bookmarkEnd w:id="6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253B1A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E34205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5D36F9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9FC7439">
      <w:pPr>
        <w:spacing w:line="400" w:lineRule="exact"/>
        <w:ind w:firstLine="5040" w:firstLineChars="21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C6769F7">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1985E097">
      <w:pPr>
        <w:spacing w:before="120" w:after="12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14827"/>
      <w:r>
        <w:rPr>
          <w:rFonts w:hint="eastAsia" w:ascii="仿宋_GB2312" w:hAnsi="仿宋_GB2312" w:eastAsia="仿宋_GB2312" w:cs="仿宋_GB2312"/>
          <w:color w:val="000000" w:themeColor="text1"/>
          <w:sz w:val="30"/>
          <w:szCs w:val="30"/>
          <w:highlight w:val="none"/>
          <w14:textFill>
            <w14:solidFill>
              <w14:schemeClr w14:val="tx1"/>
            </w14:solidFill>
          </w14:textFill>
        </w:rPr>
        <w:t>附件六：</w:t>
      </w:r>
      <w:bookmarkEnd w:id="69"/>
    </w:p>
    <w:p w14:paraId="3A101E7A">
      <w:pPr>
        <w:spacing w:before="120" w:after="12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商品混凝土进场验收验证记录表</w:t>
      </w:r>
    </w:p>
    <w:p w14:paraId="4D579C03">
      <w:pPr>
        <w:spacing w:before="120" w:after="120"/>
        <w:ind w:left="-422" w:firstLine="6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项目名称：                                    供货单位：                              浇筑部位：       </w:t>
      </w:r>
    </w:p>
    <w:tbl>
      <w:tblPr>
        <w:tblStyle w:val="13"/>
        <w:tblW w:w="14803" w:type="dxa"/>
        <w:tblInd w:w="-317" w:type="dxa"/>
        <w:tblLayout w:type="fixed"/>
        <w:tblCellMar>
          <w:top w:w="0" w:type="dxa"/>
          <w:left w:w="108" w:type="dxa"/>
          <w:bottom w:w="0" w:type="dxa"/>
          <w:right w:w="108" w:type="dxa"/>
        </w:tblCellMar>
      </w:tblPr>
      <w:tblGrid>
        <w:gridCol w:w="533"/>
        <w:gridCol w:w="767"/>
        <w:gridCol w:w="845"/>
        <w:gridCol w:w="628"/>
        <w:gridCol w:w="629"/>
        <w:gridCol w:w="880"/>
        <w:gridCol w:w="880"/>
        <w:gridCol w:w="880"/>
        <w:gridCol w:w="881"/>
        <w:gridCol w:w="880"/>
        <w:gridCol w:w="880"/>
        <w:gridCol w:w="826"/>
        <w:gridCol w:w="1174"/>
        <w:gridCol w:w="1080"/>
        <w:gridCol w:w="879"/>
        <w:gridCol w:w="1007"/>
        <w:gridCol w:w="1154"/>
      </w:tblGrid>
      <w:tr w14:paraId="04BC2EF3">
        <w:tblPrEx>
          <w:tblCellMar>
            <w:top w:w="0" w:type="dxa"/>
            <w:left w:w="108" w:type="dxa"/>
            <w:bottom w:w="0" w:type="dxa"/>
            <w:right w:w="108" w:type="dxa"/>
          </w:tblCellMar>
        </w:tblPrEx>
        <w:tc>
          <w:tcPr>
            <w:tcW w:w="53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7B17A0">
            <w:pPr>
              <w:spacing w:before="120" w:after="120"/>
              <w:jc w:val="center"/>
              <w:rPr>
                <w:rFonts w:ascii="仿宋_GB2312" w:hAnsi="仿宋_GB2312" w:eastAsia="仿宋_GB2312" w:cs="仿宋_GB2312"/>
                <w:color w:val="000000" w:themeColor="text1"/>
                <w:position w:val="-40"/>
                <w:sz w:val="24"/>
                <w:szCs w:val="24"/>
                <w:highlight w:val="none"/>
                <w14:textFill>
                  <w14:solidFill>
                    <w14:schemeClr w14:val="tx1"/>
                  </w14:solidFill>
                </w14:textFill>
              </w:rPr>
            </w:pPr>
            <w:permStart w:id="113" w:edGrp="everyone"/>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序</w:t>
            </w:r>
          </w:p>
          <w:p w14:paraId="1F8C11C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号</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E0D31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进场日期</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D12009">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60"/>
                <w:sz w:val="24"/>
                <w:szCs w:val="24"/>
                <w:highlight w:val="none"/>
                <w14:textFill>
                  <w14:solidFill>
                    <w14:schemeClr w14:val="tx1"/>
                  </w14:solidFill>
                </w14:textFill>
              </w:rPr>
              <w:t>车牌号</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583855">
            <w:pPr>
              <w:spacing w:before="120" w:after="120"/>
              <w:ind w:right="-817"/>
              <w:rPr>
                <w:rFonts w:ascii="仿宋_GB2312" w:hAnsi="仿宋_GB2312" w:eastAsia="仿宋_GB2312" w:cs="仿宋_GB2312"/>
                <w:color w:val="000000" w:themeColor="text1"/>
                <w:position w:val="-40"/>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小票</w:t>
            </w:r>
          </w:p>
          <w:p w14:paraId="3CECAFA9">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编号</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738EBC">
            <w:pPr>
              <w:spacing w:before="120" w:after="120"/>
              <w:ind w:right="-817"/>
              <w:rPr>
                <w:rFonts w:ascii="仿宋_GB2312" w:hAnsi="仿宋_GB2312" w:eastAsia="仿宋_GB2312" w:cs="仿宋_GB2312"/>
                <w:color w:val="000000" w:themeColor="text1"/>
                <w:position w:val="-40"/>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强度</w:t>
            </w:r>
          </w:p>
          <w:p w14:paraId="6F562FCC">
            <w:pPr>
              <w:spacing w:before="120" w:after="120"/>
              <w:ind w:right="-817"/>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40"/>
                <w:sz w:val="24"/>
                <w:szCs w:val="24"/>
                <w:highlight w:val="none"/>
                <w14:textFill>
                  <w14:solidFill>
                    <w14:schemeClr w14:val="tx1"/>
                  </w14:solidFill>
                </w14:textFill>
              </w:rPr>
              <w:t>等级</w:t>
            </w:r>
          </w:p>
        </w:tc>
        <w:tc>
          <w:tcPr>
            <w:tcW w:w="17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D8844B">
            <w:pPr>
              <w:spacing w:before="120" w:after="120"/>
              <w:ind w:right="-817" w:firstLine="33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配合比容重</w:t>
            </w:r>
          </w:p>
          <w:p w14:paraId="7FF6F27E">
            <w:pPr>
              <w:spacing w:before="120" w:after="120"/>
              <w:ind w:right="-817" w:firstLine="33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（kg/m3）</w:t>
            </w:r>
          </w:p>
        </w:tc>
        <w:tc>
          <w:tcPr>
            <w:tcW w:w="1761"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A84E31">
            <w:pPr>
              <w:spacing w:before="120" w:after="120"/>
              <w:ind w:firstLine="2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混凝土净重</w:t>
            </w:r>
          </w:p>
          <w:p w14:paraId="3B816444">
            <w:pPr>
              <w:spacing w:before="120" w:after="120"/>
              <w:ind w:firstLine="44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（kg）</w:t>
            </w:r>
          </w:p>
        </w:tc>
        <w:tc>
          <w:tcPr>
            <w:tcW w:w="17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CD4EA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混凝土体积</w:t>
            </w:r>
          </w:p>
          <w:p w14:paraId="3F5343F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（m3）</w:t>
            </w:r>
          </w:p>
        </w:tc>
        <w:tc>
          <w:tcPr>
            <w:tcW w:w="200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30AF24">
            <w:pPr>
              <w:spacing w:before="120" w:after="120"/>
              <w:ind w:firstLine="11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量差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05607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合同约定计合同约定量方式</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57A3E1">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实际验收方量</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39E907E">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验收（证）人员</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7683349">
            <w:pPr>
              <w:spacing w:before="120" w:after="120"/>
              <w:ind w:firstLine="31"/>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0"/>
                <w:sz w:val="24"/>
                <w:szCs w:val="24"/>
                <w:highlight w:val="none"/>
                <w14:textFill>
                  <w14:solidFill>
                    <w14:schemeClr w14:val="tx1"/>
                  </w14:solidFill>
                </w14:textFill>
              </w:rPr>
              <w:t>供货单位确认人</w:t>
            </w:r>
          </w:p>
        </w:tc>
      </w:tr>
      <w:tr w14:paraId="2FA8E99F">
        <w:tblPrEx>
          <w:tblCellMar>
            <w:top w:w="0" w:type="dxa"/>
            <w:left w:w="108" w:type="dxa"/>
            <w:bottom w:w="0" w:type="dxa"/>
            <w:right w:w="108" w:type="dxa"/>
          </w:tblCellMar>
        </w:tblPrEx>
        <w:trPr>
          <w:trHeight w:val="941" w:hRule="atLeast"/>
        </w:trPr>
        <w:tc>
          <w:tcPr>
            <w:tcW w:w="53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F787FA">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574F0E">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053C9A">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B0E360">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96C015">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02F7C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7D9A1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E36201">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AD75F2">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75D19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标准值</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6E53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实测值</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552480">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数量</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05704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误差（±1％以内）</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A69E63">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CDDDC7">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4A8683">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949540">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F748D1F">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5C332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A0EF01">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FACAF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0EEF8D">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00A56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154C4">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a</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745916">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b</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49397D">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c=a*e</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A4689">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d</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E37FB">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e</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0523A">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f=d/b</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0F7A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b-a</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7E57E">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(b-a)/a</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DF768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1BD257">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C10B2">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1A2673">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82DA5EB">
        <w:tblPrEx>
          <w:tblCellMar>
            <w:top w:w="0" w:type="dxa"/>
            <w:left w:w="108" w:type="dxa"/>
            <w:bottom w:w="0" w:type="dxa"/>
            <w:right w:w="108" w:type="dxa"/>
          </w:tblCellMar>
        </w:tblPrEx>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F20B55">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7CB4C4">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31604C">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3D8DCC">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AAA56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0E3C5D">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a</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AF4D1C">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b</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79E7F8">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c=a*e</w:t>
            </w: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37A9B4">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d</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36952A">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e</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A1AD1">
            <w:pPr>
              <w:spacing w:before="120" w:after="12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position w:val="-32"/>
                <w:sz w:val="24"/>
                <w:szCs w:val="24"/>
                <w:highlight w:val="none"/>
                <w14:textFill>
                  <w14:solidFill>
                    <w14:schemeClr w14:val="tx1"/>
                  </w14:solidFill>
                </w14:textFill>
              </w:rPr>
              <w:t>f=d/b</w:t>
            </w: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BA5D7D">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d-c</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7DA3E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(d-c)/c</w:t>
            </w: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A1E4C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306E2D">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39F60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34E036">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F9B6F3B">
        <w:tblPrEx>
          <w:tblCellMar>
            <w:top w:w="0" w:type="dxa"/>
            <w:left w:w="108" w:type="dxa"/>
            <w:bottom w:w="0" w:type="dxa"/>
            <w:right w:w="108" w:type="dxa"/>
          </w:tblCellMar>
        </w:tblPrEx>
        <w:trPr>
          <w:trHeight w:val="780" w:hRule="atLeast"/>
        </w:trPr>
        <w:tc>
          <w:tcPr>
            <w:tcW w:w="5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E748D1">
            <w:pPr>
              <w:spacing w:before="120" w:after="120"/>
              <w:ind w:firstLine="24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929D8C">
            <w:pPr>
              <w:spacing w:before="120" w:after="120"/>
              <w:jc w:val="left"/>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99477A">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7F93E">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6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2B754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10402F">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2A0A67">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624C8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183EEF">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BF1209">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734451">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2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F4B5D66">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2C80FAB">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2BCA55">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8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E40094">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735470">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1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414354">
            <w:pPr>
              <w:spacing w:before="120" w:after="120"/>
              <w:rPr>
                <w:rFonts w:ascii="仿宋_GB2312" w:hAnsi="仿宋_GB2312" w:eastAsia="仿宋_GB2312" w:cs="仿宋_GB2312"/>
                <w:color w:val="000000" w:themeColor="text1"/>
                <w:sz w:val="24"/>
                <w:szCs w:val="24"/>
                <w:highlight w:val="none"/>
                <w14:textFill>
                  <w14:solidFill>
                    <w14:schemeClr w14:val="tx1"/>
                  </w14:solidFill>
                </w14:textFill>
              </w:rPr>
            </w:pPr>
          </w:p>
        </w:tc>
      </w:tr>
      <w:permEnd w:id="113"/>
    </w:tbl>
    <w:p w14:paraId="3E714B9A">
      <w:pPr>
        <w:spacing w:before="120" w:after="120" w:line="400" w:lineRule="exact"/>
        <w:ind w:right="-81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备注：1、配合比容重（kg/m3）：标准值指混凝土配合比设计报告标注的混凝土容重；实测值指现场实测实量的混凝土容重； 2、混凝土净重（kg）：标准值指混凝土配合比设计报告标注的混凝土容重*小票标称的方量；实测值指现场实际过磅的净重（毛重-皮重）；3、混凝土体积（m3）：标准值指小票标注的立方数；实测值指混凝土净重实测值/配合比容重实测值；4、《普通混凝土配合比设计规程JGJ 55-2000》第6章规定，混凝土表观密度（即容重）实测值与计算值之差的绝对值不超过计算值的1％时方可确定为配合比。</w:t>
      </w:r>
    </w:p>
    <w:p w14:paraId="67C880E3">
      <w:pPr>
        <w:rPr>
          <w:color w:val="000000" w:themeColor="text1"/>
          <w:highlight w:val="none"/>
          <w14:textFill>
            <w14:solidFill>
              <w14:schemeClr w14:val="tx1"/>
            </w14:solidFill>
          </w14:textFill>
        </w:rPr>
        <w:sectPr>
          <w:headerReference r:id="rId9" w:type="default"/>
          <w:pgSz w:w="16838" w:h="11906" w:orient="landscape"/>
          <w:pgMar w:top="1803" w:right="1440" w:bottom="1803" w:left="1440" w:header="1134" w:footer="975" w:gutter="0"/>
          <w:cols w:space="0" w:num="1"/>
          <w:docGrid w:linePitch="312" w:charSpace="0"/>
        </w:sectPr>
      </w:pPr>
    </w:p>
    <w:p w14:paraId="3EA09A8D">
      <w:pPr>
        <w:pStyle w:val="17"/>
        <w:jc w:val="both"/>
        <w:outlineLvl w:val="0"/>
        <w:rPr>
          <w:rFonts w:hint="default" w:ascii="黑体" w:hAnsi="黑体" w:eastAsia="黑体" w:cs="黑体"/>
          <w:b/>
          <w:bCs/>
          <w:color w:val="000000" w:themeColor="text1"/>
          <w:sz w:val="32"/>
          <w:szCs w:val="32"/>
          <w:highlight w:val="none"/>
          <w:lang w:val="en-US" w:eastAsia="zh-CN"/>
          <w14:textFill>
            <w14:solidFill>
              <w14:schemeClr w14:val="tx1"/>
            </w14:solidFill>
          </w14:textFill>
        </w:rPr>
      </w:pPr>
      <w:bookmarkStart w:id="70" w:name="_Toc4762"/>
      <w:bookmarkStart w:id="71" w:name="_Toc14480"/>
      <w:bookmarkStart w:id="72" w:name="_Hlk127794870"/>
      <w:permStart w:id="114" w:edGrp="everyone"/>
      <w:r>
        <w:rPr>
          <w:rFonts w:hint="eastAsia" w:ascii="黑体" w:hAnsi="黑体" w:eastAsia="黑体" w:cs="黑体"/>
          <w:b/>
          <w:bCs/>
          <w:color w:val="000000" w:themeColor="text1"/>
          <w:sz w:val="32"/>
          <w:szCs w:val="32"/>
          <w:highlight w:val="none"/>
          <w:lang w:val="en-US" w:eastAsia="zh-CN"/>
          <w14:textFill>
            <w14:solidFill>
              <w14:schemeClr w14:val="tx1"/>
            </w14:solidFill>
          </w14:textFill>
        </w:rPr>
        <w:t xml:space="preserve">          </w:t>
      </w:r>
      <w:permEnd w:id="114"/>
    </w:p>
    <w:p w14:paraId="48EA7EB7">
      <w:pPr>
        <w:pStyle w:val="17"/>
        <w:jc w:val="center"/>
        <w:outlineLvl w:val="0"/>
        <w:rPr>
          <w:rFonts w:hint="eastAsia" w:ascii="黑体" w:hAnsi="黑体" w:eastAsia="黑体" w:cs="黑体"/>
          <w:b/>
          <w:bCs/>
          <w:color w:val="000000" w:themeColor="text1"/>
          <w:sz w:val="32"/>
          <w:szCs w:val="32"/>
          <w:highlight w:val="none"/>
          <w14:textFill>
            <w14:solidFill>
              <w14:schemeClr w14:val="tx1"/>
            </w14:solidFill>
          </w14:textFill>
        </w:rPr>
      </w:pPr>
    </w:p>
    <w:p w14:paraId="51767263">
      <w:pPr>
        <w:pStyle w:val="17"/>
        <w:jc w:val="center"/>
        <w:outlineLvl w:val="0"/>
        <w:rPr>
          <w:rFonts w:ascii="仿宋" w:hAnsi="仿宋" w:eastAsia="仿宋" w:cs="仿宋"/>
          <w:b/>
          <w:bCs/>
          <w:color w:val="000000" w:themeColor="text1"/>
          <w:sz w:val="32"/>
          <w:szCs w:val="32"/>
          <w:highlight w:val="none"/>
          <w14:textFill>
            <w14:solidFill>
              <w14:schemeClr w14:val="tx1"/>
            </w14:solidFill>
          </w14:textFill>
        </w:rPr>
      </w:pPr>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70"/>
      <w:bookmarkEnd w:id="71"/>
    </w:p>
    <w:bookmarkEnd w:id="72"/>
    <w:p w14:paraId="34334608">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27311"/>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73"/>
    </w:p>
    <w:p w14:paraId="40ED7B6F">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7634DA4F">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6D613A23">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528D74B8">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789AD85D">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676FBC73">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74B9858B">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0196ED72">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264B83E0">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672A353B">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绝不从事任何形式的商业贿赂、利益输送及其他不正当交易；绝不以任何理由为甲方、相关单位或个人组织有可能影响公正执行公务的宴请、娱乐等活动，具体要求详见合同附件五。 </w:t>
      </w:r>
    </w:p>
    <w:p w14:paraId="7EF1F7A0">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4F392D07">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4F556B44">
      <w:pPr>
        <w:pStyle w:val="17"/>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28A8A180">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305FDAB">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C45A657">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permStart w:id="1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5"/>
      <w:r>
        <w:rPr>
          <w:rFonts w:hint="eastAsia" w:ascii="仿宋_GB2312" w:hAnsi="仿宋_GB2312" w:eastAsia="仿宋_GB2312" w:cs="仿宋_GB2312"/>
          <w:color w:val="000000" w:themeColor="text1"/>
          <w:highlight w:val="none"/>
          <w14:textFill>
            <w14:solidFill>
              <w14:schemeClr w14:val="tx1"/>
            </w14:solidFill>
          </w14:textFill>
        </w:rPr>
        <w:t>承担，装卸费用由</w:t>
      </w:r>
      <w:permStart w:id="1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permEnd w:id="116"/>
      <w:r>
        <w:rPr>
          <w:rFonts w:hint="eastAsia" w:ascii="仿宋_GB2312" w:hAnsi="仿宋_GB2312" w:eastAsia="仿宋_GB2312" w:cs="仿宋_GB2312"/>
          <w:color w:val="000000" w:themeColor="text1"/>
          <w:highlight w:val="none"/>
          <w14:textFill>
            <w14:solidFill>
              <w14:schemeClr w14:val="tx1"/>
            </w14:solidFill>
          </w14:textFill>
        </w:rPr>
        <w:t>承担。</w:t>
      </w:r>
    </w:p>
    <w:p w14:paraId="3B1A952F">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1.2.3供应滞缓通知：</w:t>
      </w:r>
      <w:r>
        <w:rPr>
          <w:rFonts w:hint="eastAsia" w:ascii="仿宋_GB2312" w:hAnsi="仿宋_GB2312" w:eastAsia="仿宋_GB2312" w:cs="仿宋_GB2312"/>
          <w:color w:val="000000" w:themeColor="text1"/>
          <w:highlight w:val="none"/>
          <w14:textFill>
            <w14:solidFill>
              <w14:schemeClr w14:val="tx1"/>
            </w14:solidFill>
          </w14:textFill>
        </w:rPr>
        <w:t>混凝土浇筑前，由于乙方设备出现故障等特殊原因不能按时供应，乙方应在故障发生后1小时内及时通知甲方，否则承担由此造成的工期损失、经济损失。</w:t>
      </w:r>
    </w:p>
    <w:p w14:paraId="25CCB51D">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28BE05FA">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7CA8FF6D">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1小时</w:t>
      </w:r>
      <w:r>
        <w:rPr>
          <w:rFonts w:hint="eastAsia" w:ascii="仿宋_GB2312" w:hAnsi="仿宋_GB2312" w:eastAsia="仿宋_GB2312" w:cs="仿宋_GB2312"/>
          <w:color w:val="000000" w:themeColor="text1"/>
          <w:highlight w:val="none"/>
          <w14:textFill>
            <w14:solidFill>
              <w14:schemeClr w14:val="tx1"/>
            </w14:solidFill>
          </w14:textFill>
        </w:rPr>
        <w:t>通知甲方，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2B06B86A">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21274"/>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74"/>
    </w:p>
    <w:p w14:paraId="12720EB5">
      <w:pPr>
        <w:pStyle w:val="17"/>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274A5F3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permStart w:id="11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w:t>
      </w:r>
      <w:permEnd w:id="117"/>
      <w:r>
        <w:rPr>
          <w:rFonts w:hint="eastAsia" w:ascii="仿宋_GB2312" w:hAnsi="仿宋_GB2312" w:eastAsia="仿宋_GB2312" w:cs="仿宋_GB2312"/>
          <w:color w:val="000000" w:themeColor="text1"/>
          <w:highlight w:val="none"/>
          <w:u w:val="single"/>
          <w14:textFill>
            <w14:solidFill>
              <w14:schemeClr w14:val="tx1"/>
            </w14:solidFill>
          </w14:textFill>
        </w:rPr>
        <w:t>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违约金按照20000元每次计，且除违约金外乙方必须承担甲方项目实际工期损失及经济损失。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permStart w:id="11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permEnd w:id="118"/>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37268D9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32EF2C57">
      <w:pPr>
        <w:pStyle w:val="17"/>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7EE4AD87">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2563AC30">
      <w:pPr>
        <w:pStyle w:val="17"/>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64DACEF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691F426">
      <w:pPr>
        <w:pStyle w:val="17"/>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并按照20000元每次承担违约金，且除违约金外乙方必须承担甲方项目实际工期损失及经济损失。</w:t>
      </w:r>
    </w:p>
    <w:p w14:paraId="0BED5DAF">
      <w:pPr>
        <w:pStyle w:val="17"/>
        <w:spacing w:line="400" w:lineRule="atLeast"/>
        <w:ind w:firstLine="480"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115B78ED">
      <w:pPr>
        <w:pStyle w:val="17"/>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026A55D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r>
        <w:rPr>
          <w:rFonts w:hint="eastAsia" w:ascii="仿宋_GB2312" w:hAnsi="仿宋_GB2312" w:eastAsia="仿宋_GB2312" w:cs="仿宋_GB2312"/>
          <w:color w:val="000000" w:themeColor="text1"/>
          <w:highlight w:val="none"/>
          <w14:textFill>
            <w14:solidFill>
              <w14:schemeClr w14:val="tx1"/>
            </w14:solidFill>
          </w14:textFill>
        </w:rPr>
        <w:t>％</w:t>
      </w:r>
      <w:permEnd w:id="119"/>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0167288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1E657A5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2AF731A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0A65743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4CE5D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4.5</w:t>
      </w:r>
      <w:r>
        <w:rPr>
          <w:rFonts w:hint="eastAsia" w:ascii="仿宋_GB2312" w:hAnsi="仿宋_GB2312" w:eastAsia="仿宋_GB2312" w:cs="仿宋_GB2312"/>
          <w:strike w:val="0"/>
          <w:dstrike w:val="0"/>
          <w:color w:val="000000" w:themeColor="text1"/>
          <w:highlight w:val="none"/>
          <w14:textFill>
            <w14:solidFill>
              <w14:schemeClr w14:val="tx1"/>
            </w14:solidFill>
          </w14:textFill>
        </w:rPr>
        <w:t>如乙方未在税务机关要求的期限内缴纳税款，导致甲方无法抵扣进项税的，甲方有权拒绝付款，如已经支付的，甲方有权追回已支付的款项，并要求乙方支付违约金或赔偿损失</w:t>
      </w:r>
      <w:r>
        <w:rPr>
          <w:rFonts w:hint="eastAsia" w:ascii="仿宋_GB2312" w:hAnsi="仿宋_GB2312" w:eastAsia="仿宋_GB2312" w:cs="仿宋_GB2312"/>
          <w:color w:val="000000" w:themeColor="text1"/>
          <w:highlight w:val="none"/>
          <w14:textFill>
            <w14:solidFill>
              <w14:schemeClr w14:val="tx1"/>
            </w14:solidFill>
          </w14:textFill>
        </w:rPr>
        <w:t xml:space="preserve">。 </w:t>
      </w:r>
    </w:p>
    <w:p w14:paraId="381D6C4C">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2E30C18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003D9F9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12A0A114">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6C8B9D30">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D7B18A0">
      <w:pPr>
        <w:pStyle w:val="17"/>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735AE2C2">
      <w:pPr>
        <w:pStyle w:val="17"/>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27ED16F2">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701FAA01">
      <w:pPr>
        <w:pStyle w:val="17"/>
        <w:numPr>
          <w:ilvl w:val="0"/>
          <w:numId w:val="11"/>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A7B5EB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131B99F8">
      <w:pPr>
        <w:pStyle w:val="17"/>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7、未履行结算义务：</w:t>
      </w:r>
    </w:p>
    <w:p w14:paraId="1BD385E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52CA6E81">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（1）伪造或虚开工程量数据，一经发现处以罚款2万元/次。</w:t>
      </w:r>
    </w:p>
    <w:p w14:paraId="764E4F65">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12F5AF4A">
      <w:pPr>
        <w:pStyle w:val="17"/>
        <w:spacing w:line="400" w:lineRule="atLeast"/>
        <w:ind w:firstLine="480"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p>
    <w:p w14:paraId="71870C07">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75" w:name="_Toc1707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95F4B4C">
      <w:pPr>
        <w:pStyle w:val="17"/>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08A24DB8">
      <w:pPr>
        <w:pStyle w:val="17"/>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13FF4CC7">
      <w:pPr>
        <w:pStyle w:val="17"/>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6BC59A63">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370E68F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68F2F3F1">
      <w:pPr>
        <w:pStyle w:val="17"/>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0685583F">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6AFE27AE">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75"/>
    </w:p>
    <w:p w14:paraId="5F79763F">
      <w:pPr>
        <w:pStyle w:val="21"/>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7D339201">
      <w:pPr>
        <w:pStyle w:val="21"/>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2AD457D2">
      <w:pPr>
        <w:pStyle w:val="21"/>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049B2697">
      <w:pPr>
        <w:pStyle w:val="21"/>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7E1400D2">
      <w:pPr>
        <w:pStyle w:val="21"/>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75EFBA1">
      <w:pPr>
        <w:pStyle w:val="21"/>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7DD65818">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4045D6A9">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6" w:name="_Toc13562"/>
      <w:bookmarkStart w:id="77" w:name="_Toc18889"/>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76"/>
      <w:bookmarkEnd w:id="77"/>
    </w:p>
    <w:p w14:paraId="31C2F23C">
      <w:pPr>
        <w:pStyle w:val="17"/>
        <w:numPr>
          <w:ilvl w:val="0"/>
          <w:numId w:val="12"/>
        </w:numPr>
        <w:spacing w:line="400" w:lineRule="atLeast"/>
        <w:ind w:firstLine="480"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61EB29F1">
      <w:pPr>
        <w:pStyle w:val="17"/>
        <w:numPr>
          <w:ilvl w:val="0"/>
          <w:numId w:val="0"/>
        </w:numPr>
        <w:spacing w:before="120" w:beforeLines="50" w:after="120" w:afterLines="50" w:line="400" w:lineRule="atLeast"/>
        <w:ind w:firstLine="482" w:firstLineChars="200"/>
        <w:outlineLvl w:val="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2.1若本合同单价适用方式一：</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F6DDEDF">
      <w:pPr>
        <w:pStyle w:val="17"/>
        <w:numPr>
          <w:ilvl w:val="0"/>
          <w:numId w:val="0"/>
        </w:numPr>
        <w:spacing w:line="400" w:lineRule="atLeast"/>
        <w:ind w:firstLine="482" w:firstLineChars="200"/>
        <w:jc w:val="both"/>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2.2若本合同单价适用方式二：组合单价合同，则</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02BD080F">
      <w:pPr>
        <w:pStyle w:val="17"/>
        <w:numPr>
          <w:ilvl w:val="0"/>
          <w:numId w:val="12"/>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3、因工程建设单位、监理单位及相关部门出台的相关规定文件、市场准入制度造成合同不能执行，甲方不承担任何责任。</w:t>
      </w:r>
    </w:p>
    <w:p w14:paraId="4EBD09A2">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8" w:name="_Toc29083"/>
      <w:bookmarkStart w:id="79" w:name="_Toc399"/>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78"/>
      <w:bookmarkEnd w:id="79"/>
    </w:p>
    <w:p w14:paraId="141FECAE">
      <w:pPr>
        <w:pStyle w:val="17"/>
        <w:numPr>
          <w:ilvl w:val="0"/>
          <w:numId w:val="13"/>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0"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6EED718E">
      <w:pPr>
        <w:pStyle w:val="17"/>
        <w:numPr>
          <w:ilvl w:val="0"/>
          <w:numId w:val="13"/>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605D0DE7">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3EBAEAB7">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2553CEAE">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D217DA1">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1C9B3A4D">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0FCC3E67">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54094C6">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5B6A8068">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D399051">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1C2856B0">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0675EA2">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80"/>
      <w:r>
        <w:rPr>
          <w:rFonts w:hint="eastAsia" w:ascii="仿宋_GB2312" w:hAnsi="仿宋_GB2312" w:eastAsia="仿宋_GB2312" w:cs="仿宋_GB2312"/>
          <w:b/>
          <w:bCs/>
          <w:color w:val="000000" w:themeColor="text1"/>
          <w:highlight w:val="none"/>
          <w14:textFill>
            <w14:solidFill>
              <w14:schemeClr w14:val="tx1"/>
            </w14:solidFill>
          </w14:textFill>
        </w:rPr>
        <w:t>。</w:t>
      </w:r>
    </w:p>
    <w:p w14:paraId="3945DCFC">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1" w:name="_Toc1820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81"/>
    </w:p>
    <w:p w14:paraId="24124027">
      <w:pPr>
        <w:pStyle w:val="17"/>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不可抗力的确认</w:t>
      </w:r>
    </w:p>
    <w:p w14:paraId="47B15278">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22AC6F36">
      <w:pPr>
        <w:pStyle w:val="17"/>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3EEF00A2">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不可抗力事件发生后，乙方应立即通知甲方，并在力所能及的条件下迅速采取措施，尽力减少损失，甲方应协助乙方采取措施。若因乙方未能尽力挽救，导致损失扩大的，由乙方承担全部责任。</w:t>
      </w:r>
    </w:p>
    <w:p w14:paraId="73054FCD">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不可抗力事件结束后14天内，乙方应向甲方提交清理和修复费用的正式报告及有关资料。</w:t>
      </w:r>
    </w:p>
    <w:p w14:paraId="1E455208">
      <w:pPr>
        <w:pStyle w:val="17"/>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65A35FD5">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0847322A">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（1）乙方施工设备的损坏由乙方承担；</w:t>
      </w:r>
    </w:p>
    <w:p w14:paraId="6573838C">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（2）甲方和乙方承担各自人员伤亡和财产的损失；</w:t>
      </w:r>
    </w:p>
    <w:p w14:paraId="18D4B178">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F050125">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（4）因不可抗力引起或将引起工期延误，甲方要求赶工的，由此增加的赶工费用由甲方承担；</w:t>
      </w:r>
    </w:p>
    <w:p w14:paraId="55F62283">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（5）乙方在停工期间按照甲方要求照管和清理工程的费用由甲方承担。</w:t>
      </w:r>
    </w:p>
    <w:p w14:paraId="47B0669B">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511CEA44">
      <w:pPr>
        <w:pStyle w:val="17"/>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7952390F">
      <w:pPr>
        <w:pStyle w:val="17"/>
        <w:numPr>
          <w:ilvl w:val="0"/>
          <w:numId w:val="1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72C91827">
      <w:pPr>
        <w:pStyle w:val="17"/>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1D7B80FB">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2" w:name="_Toc29685"/>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82"/>
    </w:p>
    <w:p w14:paraId="40624196">
      <w:pPr>
        <w:pStyle w:val="17"/>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32A045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652E939E">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83" w:name="_Hlk126830485"/>
      <w:bookmarkStart w:id="84" w:name="_Hlk126770481"/>
      <w:bookmarkStart w:id="85" w:name="_Toc26705"/>
      <w:r>
        <w:rPr>
          <w:rFonts w:hint="eastAsia" w:ascii="仿宋_GB2312" w:hAnsi="仿宋_GB2312" w:eastAsia="仿宋_GB2312" w:cs="仿宋_GB2312"/>
          <w:b/>
          <w:bCs/>
          <w:color w:val="000000" w:themeColor="text1"/>
          <w:highlight w:val="none"/>
          <w14:textFill>
            <w14:solidFill>
              <w14:schemeClr w14:val="tx1"/>
            </w14:solidFill>
          </w14:textFill>
        </w:rPr>
        <w:t>2、</w:t>
      </w:r>
      <w:bookmarkStart w:id="86"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20"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20"/>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287C1F6D">
      <w:pPr>
        <w:pStyle w:val="17"/>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0D4A2A6E">
      <w:pPr>
        <w:pStyle w:val="17"/>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52C4A6F7">
      <w:pPr>
        <w:pStyle w:val="17"/>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FF701A3">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83"/>
      <w:bookmarkEnd w:id="86"/>
      <w:r>
        <w:rPr>
          <w:rFonts w:hint="eastAsia" w:ascii="仿宋_GB2312" w:hAnsi="仿宋_GB2312" w:eastAsia="仿宋_GB2312" w:cs="仿宋_GB2312"/>
          <w:b/>
          <w:bCs/>
          <w:color w:val="000000" w:themeColor="text1"/>
          <w:highlight w:val="none"/>
          <w14:textFill>
            <w14:solidFill>
              <w14:schemeClr w14:val="tx1"/>
            </w14:solidFill>
          </w14:textFill>
        </w:rPr>
        <w:t>。</w:t>
      </w:r>
      <w:bookmarkEnd w:id="84"/>
    </w:p>
    <w:p w14:paraId="1C377AE0">
      <w:pPr>
        <w:pStyle w:val="17"/>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306B23E1">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85"/>
    </w:p>
    <w:p w14:paraId="2A1A15DE">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6BEAB52">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5EE85378">
      <w:pPr>
        <w:pStyle w:val="17"/>
        <w:numPr>
          <w:ilvl w:val="0"/>
          <w:numId w:val="10"/>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7" w:name="_Toc84"/>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87"/>
    </w:p>
    <w:p w14:paraId="1D4AB0CA">
      <w:pPr>
        <w:pStyle w:val="17"/>
        <w:numPr>
          <w:ilvl w:val="0"/>
          <w:numId w:val="15"/>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4A5D5EA">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5AA81E2F">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28746AED">
      <w:pPr>
        <w:pStyle w:val="17"/>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2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21"/>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w:t>
      </w:r>
    </w:p>
    <w:p w14:paraId="5BA70BEF">
      <w:pPr>
        <w:pStyle w:val="17"/>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88" w:name="_Toc26614"/>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88"/>
    </w:p>
    <w:p w14:paraId="424F3C00">
      <w:pPr>
        <w:rPr>
          <w:rFonts w:ascii="仿宋_GB2312" w:hAnsi="仿宋_GB2312" w:eastAsia="仿宋_GB2312" w:cs="仿宋_GB2312"/>
          <w:color w:val="000000" w:themeColor="text1"/>
          <w:sz w:val="24"/>
          <w:szCs w:val="24"/>
          <w:highlight w:val="none"/>
          <w14:textFill>
            <w14:solidFill>
              <w14:schemeClr w14:val="tx1"/>
            </w14:solidFill>
          </w14:textFill>
        </w:rPr>
      </w:pPr>
    </w:p>
    <w:p w14:paraId="5A3F7AF1">
      <w:pPr>
        <w:pStyle w:val="17"/>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52D95DA4">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814A97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BB7C41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59D3853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7F1BD762">
      <w:pPr>
        <w:rPr>
          <w:highlight w:val="none"/>
        </w:rPr>
      </w:pPr>
    </w:p>
    <w:sectPr>
      <w:headerReference r:id="rId10" w:type="default"/>
      <w:pgSz w:w="11906" w:h="16838"/>
      <w:pgMar w:top="1440" w:right="1803" w:bottom="1440" w:left="1803"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CFC3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D2E80">
    <w:pPr>
      <w:pStyle w:val="10"/>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85C3">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CEDF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C2CEDF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4CD3">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D904F4">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ED904F4">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7601">
    <w:pPr>
      <w:pBdr>
        <w:top w:val="none" w:color="auto" w:sz="0" w:space="1"/>
        <w:left w:val="none" w:color="auto" w:sz="0" w:space="4"/>
        <w:bottom w:val="none" w:color="auto" w:sz="0" w:space="1"/>
        <w:right w:val="none" w:color="auto" w:sz="0" w:space="4"/>
      </w:pBdr>
      <w:tabs>
        <w:tab w:val="center" w:pos="4153"/>
        <w:tab w:val="right" w:pos="8306"/>
      </w:tabs>
      <w:wordWrap w:val="0"/>
      <w:snapToGrid w:val="0"/>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5"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sz w:val="18"/>
        <w:szCs w:val="24"/>
      </w:rPr>
      <w:t xml:space="preserve"> </w:t>
    </w:r>
    <w:r>
      <w:rPr>
        <w:rFonts w:hint="eastAsia" w:ascii="宋体" w:hAnsi="宋体" w:cs="宋体"/>
        <w:b/>
        <w:color w:val="000000"/>
        <w:szCs w:val="21"/>
      </w:rPr>
      <w:t>CSCEC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A645">
    <w:pPr>
      <w:pBdr>
        <w:top w:val="none" w:color="auto" w:sz="0" w:space="1"/>
        <w:left w:val="none" w:color="auto" w:sz="0" w:space="4"/>
        <w:bottom w:val="none" w:color="auto" w:sz="0" w:space="1"/>
        <w:right w:val="none" w:color="auto" w:sz="0" w:space="4"/>
      </w:pBdr>
      <w:tabs>
        <w:tab w:val="center" w:pos="4153"/>
        <w:tab w:val="right" w:pos="8306"/>
      </w:tabs>
      <w:wordWrap w:val="0"/>
      <w:snapToGrid w:val="0"/>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6"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ascii="宋体" w:hAnsi="宋体" w:cs="宋体"/>
        <w:b/>
        <w:color w:val="000000"/>
        <w:szCs w:val="21"/>
      </w:rPr>
      <w:t>CSCEC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C847">
    <w:pPr>
      <w:pBdr>
        <w:top w:val="none" w:color="auto" w:sz="0" w:space="1"/>
        <w:left w:val="none" w:color="auto" w:sz="0" w:space="4"/>
        <w:bottom w:val="none" w:color="auto" w:sz="0" w:space="1"/>
        <w:right w:val="none" w:color="auto" w:sz="0" w:space="4"/>
      </w:pBdr>
      <w:tabs>
        <w:tab w:val="center" w:pos="4153"/>
        <w:tab w:val="right" w:pos="8306"/>
      </w:tabs>
      <w:wordWrap w:val="0"/>
      <w:snapToGrid w:val="0"/>
      <w:ind w:firstLine="5670" w:firstLineChars="2700"/>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sz w:val="18"/>
        <w:szCs w:val="24"/>
        <w:lang w:val="en-US" w:eastAsia="zh-CN"/>
      </w:rPr>
      <w:t xml:space="preserve">                </w:t>
    </w:r>
    <w:r>
      <w:rPr>
        <w:rFonts w:hint="eastAsia" w:ascii="宋体" w:hAnsi="宋体" w:cs="宋体"/>
        <w:b/>
        <w:color w:val="000000"/>
        <w:szCs w:val="21"/>
      </w:rPr>
      <w:t>CSCEC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6F49">
    <w:pPr>
      <w:pBdr>
        <w:top w:val="none" w:color="auto" w:sz="0" w:space="1"/>
        <w:left w:val="none" w:color="auto" w:sz="0" w:space="4"/>
        <w:bottom w:val="none" w:color="auto" w:sz="0" w:space="1"/>
        <w:right w:val="none" w:color="auto" w:sz="0" w:space="4"/>
      </w:pBdr>
      <w:tabs>
        <w:tab w:val="center" w:pos="4153"/>
        <w:tab w:val="right" w:pos="8306"/>
      </w:tabs>
      <w:wordWrap w:val="0"/>
      <w:snapToGrid w:val="0"/>
      <w:ind w:firstLine="5670" w:firstLineChars="2700"/>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7"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lang w:val="en-US" w:eastAsia="zh-CN"/>
      </w:rPr>
      <w:t xml:space="preserve">                    </w:t>
    </w:r>
    <w:r>
      <w:rPr>
        <w:rFonts w:hint="eastAsia" w:ascii="宋体" w:hAnsi="宋体" w:cs="宋体"/>
        <w:b/>
        <w:color w:val="000000"/>
        <w:szCs w:val="21"/>
      </w:rPr>
      <w:t>CSCEC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BF2E4D01"/>
    <w:multiLevelType w:val="singleLevel"/>
    <w:tmpl w:val="BF2E4D01"/>
    <w:lvl w:ilvl="0" w:tentative="0">
      <w:start w:val="1"/>
      <w:numFmt w:val="decimal"/>
      <w:suff w:val="nothing"/>
      <w:lvlText w:val="（%1）"/>
      <w:lvlJc w:val="left"/>
    </w:lvl>
  </w:abstractNum>
  <w:abstractNum w:abstractNumId="2">
    <w:nsid w:val="CDF988A0"/>
    <w:multiLevelType w:val="singleLevel"/>
    <w:tmpl w:val="CDF988A0"/>
    <w:lvl w:ilvl="0" w:tentative="0">
      <w:start w:val="1"/>
      <w:numFmt w:val="decimal"/>
      <w:suff w:val="nothing"/>
      <w:lvlText w:val="%1、"/>
      <w:lvlJc w:val="left"/>
    </w:lvl>
  </w:abstractNum>
  <w:abstractNum w:abstractNumId="3">
    <w:nsid w:val="D6CC21DA"/>
    <w:multiLevelType w:val="singleLevel"/>
    <w:tmpl w:val="D6CC21DA"/>
    <w:lvl w:ilvl="0" w:tentative="0">
      <w:start w:val="1"/>
      <w:numFmt w:val="decimal"/>
      <w:suff w:val="nothing"/>
      <w:lvlText w:val="%1、"/>
      <w:lvlJc w:val="left"/>
    </w:lvl>
  </w:abstractNum>
  <w:abstractNum w:abstractNumId="4">
    <w:nsid w:val="DA2CD928"/>
    <w:multiLevelType w:val="singleLevel"/>
    <w:tmpl w:val="DA2CD928"/>
    <w:lvl w:ilvl="0" w:tentative="0">
      <w:start w:val="1"/>
      <w:numFmt w:val="decimal"/>
      <w:suff w:val="nothing"/>
      <w:lvlText w:val="%1、"/>
      <w:lvlJc w:val="left"/>
    </w:lvl>
  </w:abstractNum>
  <w:abstractNum w:abstractNumId="5">
    <w:nsid w:val="E0133784"/>
    <w:multiLevelType w:val="singleLevel"/>
    <w:tmpl w:val="E0133784"/>
    <w:lvl w:ilvl="0" w:tentative="0">
      <w:start w:val="1"/>
      <w:numFmt w:val="decimal"/>
      <w:suff w:val="nothing"/>
      <w:lvlText w:val="%1、"/>
      <w:lvlJc w:val="left"/>
    </w:lvl>
  </w:abstractNum>
  <w:abstractNum w:abstractNumId="6">
    <w:nsid w:val="EEFD7662"/>
    <w:multiLevelType w:val="singleLevel"/>
    <w:tmpl w:val="EEFD7662"/>
    <w:lvl w:ilvl="0" w:tentative="0">
      <w:start w:val="1"/>
      <w:numFmt w:val="decimal"/>
      <w:suff w:val="nothing"/>
      <w:lvlText w:val="%1、"/>
      <w:lvlJc w:val="left"/>
    </w:lvl>
  </w:abstractNum>
  <w:abstractNum w:abstractNumId="7">
    <w:nsid w:val="EFACCE70"/>
    <w:multiLevelType w:val="singleLevel"/>
    <w:tmpl w:val="EFACCE70"/>
    <w:lvl w:ilvl="0" w:tentative="0">
      <w:start w:val="1"/>
      <w:numFmt w:val="chineseCounting"/>
      <w:suff w:val="nothing"/>
      <w:lvlText w:val="%1、"/>
      <w:lvlJc w:val="left"/>
      <w:rPr>
        <w:rFonts w:hint="eastAsia"/>
      </w:rPr>
    </w:lvl>
  </w:abstractNum>
  <w:abstractNum w:abstractNumId="8">
    <w:nsid w:val="F4B4D53B"/>
    <w:multiLevelType w:val="singleLevel"/>
    <w:tmpl w:val="F4B4D53B"/>
    <w:lvl w:ilvl="0" w:tentative="0">
      <w:start w:val="1"/>
      <w:numFmt w:val="decimal"/>
      <w:suff w:val="nothing"/>
      <w:lvlText w:val="%1、"/>
      <w:lvlJc w:val="left"/>
    </w:lvl>
  </w:abstractNum>
  <w:abstractNum w:abstractNumId="9">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10">
    <w:nsid w:val="1C870535"/>
    <w:multiLevelType w:val="singleLevel"/>
    <w:tmpl w:val="1C870535"/>
    <w:lvl w:ilvl="0" w:tentative="0">
      <w:start w:val="1"/>
      <w:numFmt w:val="decimal"/>
      <w:suff w:val="nothing"/>
      <w:lvlText w:val="%1、"/>
      <w:lvlJc w:val="left"/>
      <w:rPr>
        <w:rFonts w:hint="default"/>
        <w:b/>
        <w:bCs/>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abstractNum w:abstractNumId="13">
    <w:nsid w:val="7B017038"/>
    <w:multiLevelType w:val="singleLevel"/>
    <w:tmpl w:val="7B017038"/>
    <w:lvl w:ilvl="0" w:tentative="0">
      <w:start w:val="1"/>
      <w:numFmt w:val="chineseCounting"/>
      <w:suff w:val="nothing"/>
      <w:lvlText w:val="%1、"/>
      <w:lvlJc w:val="left"/>
      <w:rPr>
        <w:rFonts w:hint="eastAsia"/>
      </w:rPr>
    </w:lvl>
  </w:abstractNum>
  <w:abstractNum w:abstractNumId="14">
    <w:nsid w:val="7C4E14C2"/>
    <w:multiLevelType w:val="multilevel"/>
    <w:tmpl w:val="7C4E14C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4"/>
  </w:num>
  <w:num w:numId="3">
    <w:abstractNumId w:val="10"/>
  </w:num>
  <w:num w:numId="4">
    <w:abstractNumId w:val="1"/>
  </w:num>
  <w:num w:numId="5">
    <w:abstractNumId w:val="6"/>
  </w:num>
  <w:num w:numId="6">
    <w:abstractNumId w:val="8"/>
  </w:num>
  <w:num w:numId="7">
    <w:abstractNumId w:val="14"/>
  </w:num>
  <w:num w:numId="8">
    <w:abstractNumId w:val="12"/>
  </w:num>
  <w:num w:numId="9">
    <w:abstractNumId w:val="9"/>
  </w:num>
  <w:num w:numId="10">
    <w:abstractNumId w:val="13"/>
  </w:num>
  <w:num w:numId="11">
    <w:abstractNumId w:val="11"/>
  </w:num>
  <w:num w:numId="12">
    <w:abstractNumId w:val="3"/>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Ka9SPrCQd2gBQnfO7tRBcyijHkM=" w:salt="rQnizsAbxOhtMi4IHoXT3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NDE2NjQ5YmE3NmVkOGY4ZDBmYTlmZTI1OTFhYjQifQ=="/>
  </w:docVars>
  <w:rsids>
    <w:rsidRoot w:val="00000000"/>
    <w:rsid w:val="04E028AC"/>
    <w:rsid w:val="07904C6B"/>
    <w:rsid w:val="0A5A58F2"/>
    <w:rsid w:val="10211F7D"/>
    <w:rsid w:val="151B0063"/>
    <w:rsid w:val="1E31039B"/>
    <w:rsid w:val="23B52405"/>
    <w:rsid w:val="2A440F35"/>
    <w:rsid w:val="2F8F0CCA"/>
    <w:rsid w:val="35566576"/>
    <w:rsid w:val="38063F6D"/>
    <w:rsid w:val="39DF3BB8"/>
    <w:rsid w:val="410706D6"/>
    <w:rsid w:val="444C6F31"/>
    <w:rsid w:val="45C55598"/>
    <w:rsid w:val="501608B8"/>
    <w:rsid w:val="51BF5E7B"/>
    <w:rsid w:val="53BD68A5"/>
    <w:rsid w:val="54CA55D0"/>
    <w:rsid w:val="565A4C93"/>
    <w:rsid w:val="57F71B05"/>
    <w:rsid w:val="58F03C96"/>
    <w:rsid w:val="5AD826BB"/>
    <w:rsid w:val="5B697F52"/>
    <w:rsid w:val="5B7E5A88"/>
    <w:rsid w:val="5BEE727B"/>
    <w:rsid w:val="61B47FFE"/>
    <w:rsid w:val="691D21D3"/>
    <w:rsid w:val="6D8C53FF"/>
    <w:rsid w:val="76296AAA"/>
    <w:rsid w:val="778C521A"/>
    <w:rsid w:val="78EF7891"/>
    <w:rsid w:val="7BCF44BE"/>
    <w:rsid w:val="7FC1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576" w:lineRule="auto"/>
      <w:ind w:firstLine="200" w:firstLineChars="200"/>
      <w:outlineLvl w:val="1"/>
    </w:pPr>
    <w:rPr>
      <w:rFonts w:ascii="宋体" w:hAnsi="宋体" w:eastAsia="宋体" w:cs="Times New Roman"/>
      <w:b/>
      <w:bCs/>
      <w:sz w:val="28"/>
      <w:szCs w:val="32"/>
    </w:rPr>
  </w:style>
  <w:style w:type="paragraph" w:styleId="3">
    <w:name w:val="heading 3"/>
    <w:basedOn w:val="1"/>
    <w:next w:val="1"/>
    <w:autoRedefine/>
    <w:qFormat/>
    <w:uiPriority w:val="0"/>
    <w:pPr>
      <w:keepNext/>
      <w:keepLines/>
      <w:spacing w:before="260" w:after="260" w:line="413" w:lineRule="auto"/>
      <w:outlineLvl w:val="2"/>
    </w:pPr>
    <w:rPr>
      <w:rFonts w:ascii="Calibri" w:hAnsi="Calibri" w:eastAsia="宋体" w:cs="Times New Roman"/>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widowControl/>
      <w:ind w:firstLine="420"/>
      <w:jc w:val="left"/>
    </w:pPr>
    <w:rPr>
      <w:rFonts w:ascii="MingLiU" w:hAnsi="MingLiU" w:eastAsia="MingLiU" w:cs="Arial Unicode MS"/>
      <w:snapToGrid w:val="0"/>
      <w:kern w:val="0"/>
      <w:sz w:val="20"/>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Body Text Indent"/>
    <w:basedOn w:val="1"/>
    <w:autoRedefine/>
    <w:qFormat/>
    <w:uiPriority w:val="0"/>
    <w:pPr>
      <w:spacing w:line="360" w:lineRule="auto"/>
      <w:ind w:firstLine="600" w:firstLineChars="200"/>
    </w:pPr>
    <w:rPr>
      <w:rFonts w:ascii="仿宋_GB2312" w:hAnsi="Calibri" w:eastAsia="仿宋_GB2312" w:cs="Times New Roman"/>
      <w:bCs/>
      <w:sz w:val="30"/>
      <w:szCs w:val="20"/>
    </w:rPr>
  </w:style>
  <w:style w:type="paragraph" w:styleId="8">
    <w:name w:val="Plain Text"/>
    <w:basedOn w:val="1"/>
    <w:autoRedefine/>
    <w:qFormat/>
    <w:uiPriority w:val="0"/>
    <w:rPr>
      <w:rFonts w:ascii="黑体" w:hAnsi="Courier New" w:eastAsia="黑体" w:cs="Times New Roman"/>
      <w:szCs w:val="20"/>
    </w:rPr>
  </w:style>
  <w:style w:type="paragraph" w:styleId="9">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10">
    <w:name w:val="footer"/>
    <w:basedOn w:val="1"/>
    <w:autoRedefine/>
    <w:unhideWhenUsed/>
    <w:qFormat/>
    <w:uiPriority w:val="0"/>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rPr>
      <w:rFonts w:ascii="Calibri" w:hAnsi="Calibri" w:eastAsia="宋体" w:cs="Times New Roman"/>
    </w:rPr>
  </w:style>
  <w:style w:type="table" w:styleId="14">
    <w:name w:val="Table Grid"/>
    <w:basedOn w:val="13"/>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auto"/>
      <w:u w:val="none"/>
    </w:rPr>
  </w:style>
  <w:style w:type="paragraph" w:customStyle="1" w:styleId="1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font41"/>
    <w:basedOn w:val="15"/>
    <w:autoRedefine/>
    <w:qFormat/>
    <w:uiPriority w:val="0"/>
    <w:rPr>
      <w:rFonts w:hint="eastAsia" w:ascii="宋体" w:hAnsi="宋体" w:eastAsia="宋体" w:cs="宋体"/>
      <w:color w:val="000000"/>
      <w:sz w:val="22"/>
      <w:szCs w:val="22"/>
      <w:u w:val="none"/>
      <w:vertAlign w:val="superscript"/>
    </w:rPr>
  </w:style>
  <w:style w:type="paragraph" w:customStyle="1" w:styleId="19">
    <w:name w:val="正文 首行缩进"/>
    <w:basedOn w:val="1"/>
    <w:autoRedefine/>
    <w:qFormat/>
    <w:uiPriority w:val="0"/>
    <w:pPr>
      <w:overflowPunct w:val="0"/>
      <w:topLinePunct/>
      <w:adjustRightInd w:val="0"/>
      <w:spacing w:before="156" w:beforeLines="50"/>
      <w:ind w:firstLine="420" w:firstLineChars="200"/>
      <w:textAlignment w:val="baseline"/>
    </w:pPr>
    <w:rPr>
      <w:rFonts w:ascii="宋体" w:hAnsi="宋体" w:cs="宋体"/>
      <w:color w:val="000000"/>
      <w:kern w:val="0"/>
      <w:szCs w:val="21"/>
    </w:rPr>
  </w:style>
  <w:style w:type="paragraph" w:customStyle="1" w:styleId="20">
    <w:name w:val="_Style 2"/>
    <w:basedOn w:val="1"/>
    <w:autoRedefine/>
    <w:qFormat/>
    <w:uiPriority w:val="99"/>
    <w:pPr>
      <w:ind w:firstLine="420" w:firstLineChars="200"/>
    </w:pPr>
    <w:rPr>
      <w:rFonts w:ascii="Calibri" w:hAnsi="Calibri" w:eastAsia="宋体" w:cs="Times New Roman"/>
    </w:rPr>
  </w:style>
  <w:style w:type="paragraph" w:customStyle="1" w:styleId="21">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2980</Words>
  <Characters>3102</Characters>
  <Lines>0</Lines>
  <Paragraphs>0</Paragraphs>
  <TotalTime>32</TotalTime>
  <ScaleCrop>false</ScaleCrop>
  <LinksUpToDate>false</LinksUpToDate>
  <CharactersWithSpaces>3419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2023-11-22T08:42:00Z</dcterms:created>
  <dc:creator>周轶群</dc:creator>
  <cp:lastModifiedBy>我</cp:lastModifiedBy>
  <dcterms:modified xsi:type="dcterms:W3CDTF">2024-11-04T00:28:21Z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6F4554D859B14C99AEED2CE602C10469_12</vt:lpwstr>
  </property>
</Properties>
</file>