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F889">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8085EFE">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02F25117">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路桥集团河北基础市政工程有限公司</w:t>
      </w:r>
    </w:p>
    <w:p w14:paraId="14B45514">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雄县“古淀梨湾”和美乡村示范区</w:t>
      </w:r>
    </w:p>
    <w:p w14:paraId="6C661F02">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建设项目第四标段</w:t>
      </w:r>
    </w:p>
    <w:p w14:paraId="4816FA72">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沥青混凝土、水泥稳定碎石</w:t>
      </w:r>
      <w:r>
        <w:rPr>
          <w:rFonts w:hint="eastAsia" w:cs="Times New Roman" w:asciiTheme="majorEastAsia" w:hAnsiTheme="majorEastAsia" w:eastAsiaTheme="majorEastAsia"/>
          <w:b/>
          <w:color w:val="000000"/>
          <w:kern w:val="2"/>
          <w:sz w:val="44"/>
          <w:szCs w:val="44"/>
          <w:highlight w:val="none"/>
        </w:rPr>
        <w:t>采购</w:t>
      </w:r>
    </w:p>
    <w:p w14:paraId="0D17D46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17BA982">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eastAsia="zh-CN"/>
        </w:rPr>
        <w:t>：</w:t>
      </w:r>
      <w:r>
        <w:rPr>
          <w:rFonts w:hint="eastAsia" w:ascii="仿宋_GB2312" w:eastAsia="仿宋_GB2312" w:cs="宋体"/>
          <w:b w:val="0"/>
          <w:bCs w:val="0"/>
          <w:sz w:val="28"/>
          <w:szCs w:val="28"/>
          <w:highlight w:val="none"/>
          <w:u w:color="FF0000"/>
          <w:lang w:val="en-US" w:eastAsia="zh-CN"/>
        </w:rPr>
        <w:t>SZGS</w:t>
      </w:r>
      <w:r>
        <w:rPr>
          <w:rFonts w:hint="eastAsia" w:ascii="仿宋_GB2312" w:eastAsia="仿宋_GB2312" w:cs="宋体"/>
          <w:b w:val="0"/>
          <w:bCs w:val="0"/>
          <w:sz w:val="28"/>
          <w:szCs w:val="28"/>
          <w:highlight w:val="none"/>
          <w:u w:val="single" w:color="auto"/>
          <w:lang w:val="en-US" w:eastAsia="zh-CN"/>
        </w:rPr>
        <w:t>-FGZB-雄县和美乡村-001</w:t>
      </w:r>
    </w:p>
    <w:p w14:paraId="53B49BE4">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2EDFA0ED">
      <w:pPr>
        <w:pStyle w:val="13"/>
        <w:ind w:firstLine="560"/>
        <w:rPr>
          <w:rFonts w:ascii="华文仿宋" w:hAnsi="华文仿宋" w:eastAsia="华文仿宋" w:cs="Times New Roman"/>
          <w:highlight w:val="none"/>
        </w:rPr>
      </w:pPr>
    </w:p>
    <w:p w14:paraId="5B7025F9">
      <w:pPr>
        <w:snapToGrid w:val="0"/>
        <w:spacing w:line="360" w:lineRule="auto"/>
        <w:ind w:firstLine="560"/>
        <w:rPr>
          <w:rFonts w:ascii="华文仿宋" w:hAnsi="华文仿宋" w:eastAsia="华文仿宋" w:cs="Times New Roman"/>
          <w:highlight w:val="none"/>
        </w:rPr>
      </w:pPr>
    </w:p>
    <w:p w14:paraId="5B5D22E9">
      <w:pPr>
        <w:snapToGrid w:val="0"/>
        <w:spacing w:line="360" w:lineRule="auto"/>
        <w:ind w:firstLine="560"/>
        <w:rPr>
          <w:rFonts w:ascii="华文仿宋" w:hAnsi="华文仿宋" w:eastAsia="华文仿宋" w:cs="Times New Roman"/>
          <w:highlight w:val="none"/>
        </w:rPr>
      </w:pPr>
    </w:p>
    <w:p w14:paraId="19EB4F14">
      <w:pPr>
        <w:snapToGrid w:val="0"/>
        <w:spacing w:line="360" w:lineRule="auto"/>
        <w:ind w:firstLine="560"/>
        <w:rPr>
          <w:rFonts w:ascii="华文仿宋" w:hAnsi="华文仿宋" w:eastAsia="华文仿宋" w:cs="Times New Roman"/>
          <w:highlight w:val="none"/>
        </w:rPr>
      </w:pPr>
    </w:p>
    <w:p w14:paraId="7E08EA28">
      <w:pPr>
        <w:snapToGrid w:val="0"/>
        <w:spacing w:line="360" w:lineRule="auto"/>
        <w:ind w:firstLine="560"/>
        <w:rPr>
          <w:rFonts w:ascii="华文仿宋" w:hAnsi="华文仿宋" w:eastAsia="华文仿宋" w:cs="Times New Roman"/>
          <w:highlight w:val="none"/>
        </w:rPr>
      </w:pPr>
    </w:p>
    <w:p w14:paraId="778C3EB9">
      <w:pPr>
        <w:snapToGrid w:val="0"/>
        <w:spacing w:line="360" w:lineRule="auto"/>
        <w:ind w:firstLine="560"/>
        <w:rPr>
          <w:rFonts w:ascii="华文仿宋" w:hAnsi="华文仿宋" w:eastAsia="华文仿宋" w:cs="Times New Roman"/>
          <w:highlight w:val="none"/>
        </w:rPr>
      </w:pPr>
    </w:p>
    <w:p w14:paraId="1AC03B2A">
      <w:pPr>
        <w:rPr>
          <w:rFonts w:ascii="华文仿宋" w:hAnsi="华文仿宋" w:eastAsia="华文仿宋" w:cs="Times New Roman"/>
          <w:highlight w:val="none"/>
        </w:rPr>
      </w:pPr>
    </w:p>
    <w:p w14:paraId="2C0F2E61">
      <w:pPr>
        <w:rPr>
          <w:rFonts w:ascii="华文仿宋" w:hAnsi="华文仿宋" w:eastAsia="华文仿宋" w:cs="Times New Roman"/>
          <w:highlight w:val="none"/>
        </w:rPr>
      </w:pPr>
    </w:p>
    <w:p w14:paraId="6F9DF7CD">
      <w:pPr>
        <w:rPr>
          <w:b/>
          <w:bCs/>
          <w:sz w:val="32"/>
          <w:szCs w:val="32"/>
          <w:highlight w:val="none"/>
        </w:rPr>
      </w:pPr>
    </w:p>
    <w:p w14:paraId="699E929A">
      <w:pPr>
        <w:rPr>
          <w:b/>
          <w:bCs/>
          <w:sz w:val="32"/>
          <w:szCs w:val="32"/>
          <w:highlight w:val="none"/>
        </w:rPr>
      </w:pPr>
    </w:p>
    <w:p w14:paraId="16585A7F">
      <w:pPr>
        <w:rPr>
          <w:b/>
          <w:bCs/>
          <w:sz w:val="32"/>
          <w:szCs w:val="32"/>
          <w:highlight w:val="none"/>
        </w:rPr>
      </w:pPr>
    </w:p>
    <w:p w14:paraId="046205DF">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19</w:t>
      </w:r>
      <w:r>
        <w:rPr>
          <w:rFonts w:hint="eastAsia"/>
          <w:b/>
          <w:bCs/>
          <w:sz w:val="32"/>
          <w:szCs w:val="32"/>
          <w:highlight w:val="none"/>
        </w:rPr>
        <w:t>日</w:t>
      </w:r>
    </w:p>
    <w:p w14:paraId="5916A4B5">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6B3A490C">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河北基础市政工程</w:t>
      </w:r>
      <w:r>
        <w:rPr>
          <w:rFonts w:hint="eastAsia"/>
          <w:b/>
          <w:kern w:val="2"/>
          <w:sz w:val="28"/>
          <w:szCs w:val="28"/>
          <w:highlight w:val="none"/>
        </w:rPr>
        <w:t>有限公司</w:t>
      </w:r>
    </w:p>
    <w:p w14:paraId="22B959B3">
      <w:pPr>
        <w:pStyle w:val="31"/>
        <w:spacing w:after="156" w:line="480" w:lineRule="exact"/>
        <w:jc w:val="center"/>
        <w:rPr>
          <w:rFonts w:hint="eastAsia" w:eastAsia="宋体"/>
          <w:b/>
          <w:kern w:val="2"/>
          <w:sz w:val="28"/>
          <w:szCs w:val="28"/>
          <w:highlight w:val="none"/>
          <w:lang w:eastAsia="zh-CN"/>
        </w:rPr>
      </w:pPr>
      <w:r>
        <w:rPr>
          <w:rFonts w:hint="eastAsia"/>
          <w:b/>
          <w:kern w:val="2"/>
          <w:sz w:val="28"/>
          <w:szCs w:val="28"/>
          <w:highlight w:val="none"/>
          <w:u w:val="single"/>
          <w:lang w:eastAsia="zh-CN"/>
        </w:rPr>
        <w:t>雄县“古淀梨湾”和美乡村示范区建设项目第四标段</w:t>
      </w:r>
    </w:p>
    <w:p w14:paraId="664D2E45">
      <w:pPr>
        <w:pStyle w:val="31"/>
        <w:spacing w:after="156" w:line="480" w:lineRule="exact"/>
        <w:jc w:val="center"/>
        <w:rPr>
          <w:b/>
          <w:kern w:val="2"/>
          <w:sz w:val="28"/>
          <w:szCs w:val="28"/>
          <w:highlight w:val="none"/>
        </w:rPr>
      </w:pPr>
      <w:r>
        <w:rPr>
          <w:rFonts w:hint="eastAsia"/>
          <w:b/>
          <w:kern w:val="2"/>
          <w:sz w:val="28"/>
          <w:szCs w:val="28"/>
          <w:highlight w:val="none"/>
          <w:u w:val="single"/>
        </w:rPr>
        <w:t>沥青混凝土、水泥稳定碎石</w:t>
      </w:r>
      <w:r>
        <w:rPr>
          <w:rFonts w:hint="eastAsia"/>
          <w:b/>
          <w:kern w:val="2"/>
          <w:sz w:val="28"/>
          <w:szCs w:val="28"/>
          <w:highlight w:val="none"/>
        </w:rPr>
        <w:t>物资采购招标公告</w:t>
      </w:r>
    </w:p>
    <w:p w14:paraId="4761690D">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63DCF8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eastAsia="zh-CN"/>
        </w:rPr>
        <w:t>雄县“古淀梨湾”和美乡村示范区建设项目第四标段</w:t>
      </w:r>
      <w:r>
        <w:rPr>
          <w:rFonts w:hint="eastAsia" w:ascii="仿宋_GB2312" w:hAnsi="仿宋" w:eastAsia="仿宋_GB2312"/>
          <w:bCs/>
          <w:sz w:val="21"/>
          <w:szCs w:val="21"/>
          <w:highlight w:val="none"/>
          <w:u w:val="single"/>
        </w:rPr>
        <w:t>沥青混凝土、水泥稳定碎石</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D52E1C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520AA18F">
      <w:pPr>
        <w:spacing w:line="500" w:lineRule="exact"/>
        <w:ind w:firstLine="420" w:firstLineChars="200"/>
        <w:jc w:val="left"/>
        <w:rPr>
          <w:rFonts w:hint="eastAsia" w:ascii="仿宋_GB2312" w:hAnsi="仿宋" w:eastAsia="仿宋_GB2312"/>
          <w:bCs/>
          <w:color w:val="000000" w:themeColor="text1"/>
          <w:sz w:val="21"/>
          <w:szCs w:val="21"/>
          <w:highlight w:val="none"/>
          <w:lang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eastAsia="zh-CN"/>
        </w:rPr>
        <w:t>雄县“古淀梨湾”和美乡村示范区建设项目第四标段</w:t>
      </w:r>
    </w:p>
    <w:p w14:paraId="1800480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河北省雄安新区雄县朱各庄村</w:t>
      </w:r>
    </w:p>
    <w:p w14:paraId="7C6EF3EE">
      <w:pPr>
        <w:spacing w:line="500" w:lineRule="exact"/>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雄县“古淀梨湾”和美乡村示范区建设项目主要为示范区内16个村庄提升村庄基础设施服务水平，改善人居环境，项目建设内容为村庄道路硬化面积合计为84736.73平米，村庄绿化面积合计为25047平米，路灯照明盏数为449.00盏。本标段为四标段：共2条道路。道路设计标准为乡村支路。设计总长度约1.151公里，道路建设总面积约4223平方米，D1路在现状两侧加宽，加宽后路面宽度为6米；D2路按照现状宽度罩面，路面平均宽度5.4米。主要建设内容分为现状路面罩面、现状路面加宽2种形式。新建结构道路均基本沿用旧有线形，按照现状道路走向改造，不涉及新增占地。本标段主要施工内容包括道路工程、公园建设、村内电气工程、公园安装工程、村内绿化工程。</w:t>
      </w:r>
    </w:p>
    <w:p w14:paraId="6927657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2FAD3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4FE2D7BF">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38F49772">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B2E6744">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0121E0">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5E3A8FC">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7CDB8EB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0EDB7C05">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D68AE90">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34B5CD1">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498F55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水泥稳定碎石</w:t>
            </w:r>
          </w:p>
        </w:tc>
        <w:tc>
          <w:tcPr>
            <w:tcW w:w="1842" w:type="dxa"/>
            <w:tcBorders>
              <w:top w:val="single" w:color="000000" w:sz="4" w:space="0"/>
              <w:left w:val="single" w:color="000000" w:sz="4" w:space="0"/>
              <w:bottom w:val="single" w:color="000000" w:sz="4" w:space="0"/>
              <w:right w:val="single" w:color="000000" w:sz="4" w:space="0"/>
            </w:tcBorders>
            <w:vAlign w:val="center"/>
          </w:tcPr>
          <w:p w14:paraId="5C19A57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水泥 6%</w:t>
            </w:r>
          </w:p>
        </w:tc>
        <w:tc>
          <w:tcPr>
            <w:tcW w:w="1276" w:type="dxa"/>
            <w:tcBorders>
              <w:top w:val="single" w:color="000000" w:sz="4" w:space="0"/>
              <w:left w:val="single" w:color="000000" w:sz="4" w:space="0"/>
              <w:bottom w:val="single" w:color="000000" w:sz="4" w:space="0"/>
              <w:right w:val="single" w:color="000000" w:sz="4" w:space="0"/>
            </w:tcBorders>
            <w:vAlign w:val="center"/>
          </w:tcPr>
          <w:p w14:paraId="6CE75F1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7A7FA63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2750.00</w:t>
            </w:r>
          </w:p>
        </w:tc>
        <w:tc>
          <w:tcPr>
            <w:tcW w:w="1134" w:type="dxa"/>
            <w:tcBorders>
              <w:top w:val="single" w:color="000000" w:sz="4" w:space="0"/>
              <w:left w:val="single" w:color="auto" w:sz="4" w:space="0"/>
              <w:bottom w:val="single" w:color="000000" w:sz="4" w:space="0"/>
              <w:right w:val="single" w:color="000000" w:sz="4" w:space="0"/>
            </w:tcBorders>
            <w:vAlign w:val="center"/>
          </w:tcPr>
          <w:p w14:paraId="3F45A759">
            <w:pPr>
              <w:spacing w:line="240" w:lineRule="auto"/>
              <w:ind w:firstLine="420" w:firstLineChars="200"/>
              <w:jc w:val="left"/>
              <w:rPr>
                <w:rFonts w:ascii="仿宋_GB2312" w:eastAsia="仿宋_GB2312"/>
                <w:sz w:val="21"/>
                <w:szCs w:val="21"/>
                <w:highlight w:val="none"/>
              </w:rPr>
            </w:pPr>
          </w:p>
        </w:tc>
      </w:tr>
      <w:tr w14:paraId="49BB252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C33A0F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4C296A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沥青混凝土</w:t>
            </w:r>
          </w:p>
        </w:tc>
        <w:tc>
          <w:tcPr>
            <w:tcW w:w="1842" w:type="dxa"/>
            <w:tcBorders>
              <w:top w:val="single" w:color="000000" w:sz="4" w:space="0"/>
              <w:left w:val="single" w:color="000000" w:sz="4" w:space="0"/>
              <w:bottom w:val="single" w:color="000000" w:sz="4" w:space="0"/>
              <w:right w:val="single" w:color="000000" w:sz="4" w:space="0"/>
            </w:tcBorders>
            <w:vAlign w:val="center"/>
          </w:tcPr>
          <w:p w14:paraId="16B7607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AC-13C</w:t>
            </w:r>
          </w:p>
        </w:tc>
        <w:tc>
          <w:tcPr>
            <w:tcW w:w="1276" w:type="dxa"/>
            <w:tcBorders>
              <w:top w:val="single" w:color="000000" w:sz="4" w:space="0"/>
              <w:left w:val="single" w:color="000000" w:sz="4" w:space="0"/>
              <w:bottom w:val="single" w:color="000000" w:sz="4" w:space="0"/>
              <w:right w:val="single" w:color="000000" w:sz="4" w:space="0"/>
            </w:tcBorders>
            <w:vAlign w:val="center"/>
          </w:tcPr>
          <w:p w14:paraId="50F348C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t</w:t>
            </w:r>
          </w:p>
        </w:tc>
        <w:tc>
          <w:tcPr>
            <w:tcW w:w="1418" w:type="dxa"/>
            <w:tcBorders>
              <w:top w:val="single" w:color="000000" w:sz="4" w:space="0"/>
              <w:left w:val="single" w:color="000000" w:sz="4" w:space="0"/>
              <w:bottom w:val="single" w:color="000000" w:sz="4" w:space="0"/>
              <w:right w:val="single" w:color="auto" w:sz="4" w:space="0"/>
            </w:tcBorders>
            <w:vAlign w:val="center"/>
          </w:tcPr>
          <w:p w14:paraId="346A13D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1250.00</w:t>
            </w:r>
          </w:p>
        </w:tc>
        <w:tc>
          <w:tcPr>
            <w:tcW w:w="1134" w:type="dxa"/>
            <w:tcBorders>
              <w:top w:val="single" w:color="000000" w:sz="4" w:space="0"/>
              <w:left w:val="single" w:color="auto" w:sz="4" w:space="0"/>
              <w:bottom w:val="single" w:color="000000" w:sz="4" w:space="0"/>
              <w:right w:val="single" w:color="000000" w:sz="4" w:space="0"/>
            </w:tcBorders>
            <w:vAlign w:val="center"/>
          </w:tcPr>
          <w:p w14:paraId="5FF6363F">
            <w:pPr>
              <w:spacing w:line="240" w:lineRule="auto"/>
              <w:ind w:firstLine="420" w:firstLineChars="200"/>
              <w:jc w:val="left"/>
              <w:rPr>
                <w:rFonts w:ascii="仿宋_GB2312" w:eastAsia="仿宋_GB2312"/>
                <w:sz w:val="21"/>
                <w:szCs w:val="21"/>
                <w:highlight w:val="none"/>
              </w:rPr>
            </w:pPr>
          </w:p>
        </w:tc>
      </w:tr>
      <w:tr w14:paraId="3826BBC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AC3B469">
            <w:pPr>
              <w:spacing w:line="240" w:lineRule="auto"/>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4FC55">
            <w:pPr>
              <w:spacing w:line="240" w:lineRule="auto"/>
              <w:jc w:val="center"/>
              <w:rPr>
                <w:rFonts w:hint="eastAsia" w:ascii="仿宋_GB2312" w:eastAsia="仿宋_GB2312"/>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1C86FED">
            <w:pPr>
              <w:spacing w:line="240" w:lineRule="auto"/>
              <w:jc w:val="center"/>
              <w:rPr>
                <w:rFonts w:hint="eastAsia"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EADB68D">
            <w:pPr>
              <w:spacing w:line="240" w:lineRule="auto"/>
              <w:jc w:val="center"/>
              <w:rPr>
                <w:rFonts w:hint="eastAsia" w:ascii="仿宋_GB2312" w:eastAsia="仿宋_GB2312"/>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7E99B6C6">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4000.00</w:t>
            </w:r>
          </w:p>
        </w:tc>
        <w:tc>
          <w:tcPr>
            <w:tcW w:w="1134" w:type="dxa"/>
            <w:tcBorders>
              <w:top w:val="single" w:color="000000" w:sz="4" w:space="0"/>
              <w:left w:val="single" w:color="auto" w:sz="4" w:space="0"/>
              <w:bottom w:val="single" w:color="000000" w:sz="4" w:space="0"/>
              <w:right w:val="single" w:color="000000" w:sz="4" w:space="0"/>
            </w:tcBorders>
            <w:vAlign w:val="center"/>
          </w:tcPr>
          <w:p w14:paraId="341A8932">
            <w:pPr>
              <w:spacing w:line="240" w:lineRule="auto"/>
              <w:ind w:firstLine="420" w:firstLineChars="200"/>
              <w:jc w:val="left"/>
              <w:rPr>
                <w:rFonts w:ascii="仿宋_GB2312" w:hAnsi="仿宋" w:eastAsia="仿宋_GB2312"/>
                <w:bCs/>
                <w:color w:val="000000" w:themeColor="text1"/>
                <w:sz w:val="21"/>
                <w:szCs w:val="21"/>
                <w:highlight w:val="none"/>
              </w:rPr>
            </w:pPr>
          </w:p>
        </w:tc>
      </w:tr>
    </w:tbl>
    <w:p w14:paraId="2CAB2F3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lang w:val="en-US" w:eastAsia="zh-CN"/>
        </w:rPr>
        <w:t xml:space="preserve"> </w:t>
      </w:r>
      <w:r>
        <w:rPr>
          <w:rFonts w:hint="eastAsia" w:ascii="仿宋_GB2312" w:hAnsi="仿宋" w:eastAsia="仿宋_GB2312"/>
          <w:bCs/>
          <w:color w:val="000000" w:themeColor="text1"/>
          <w:sz w:val="21"/>
          <w:szCs w:val="21"/>
          <w:highlight w:val="none"/>
          <w:u w:val="single"/>
          <w:lang w:val="en-US" w:eastAsia="zh-CN"/>
        </w:rPr>
        <w:t xml:space="preserve">2024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6B06661E">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732EB9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7223F8E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259AF68">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7186BE9D">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7A34CB8B">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43759C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8589B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2266B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w:t>
      </w:r>
    </w:p>
    <w:p w14:paraId="39CE74B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rPr>
        <w:t>万元以上。</w:t>
      </w:r>
    </w:p>
    <w:p w14:paraId="188C431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500</w:t>
      </w:r>
      <w:r>
        <w:rPr>
          <w:rFonts w:hint="eastAsia" w:ascii="仿宋_GB2312" w:hAnsi="仿宋" w:eastAsia="仿宋_GB2312"/>
          <w:bCs/>
          <w:color w:val="000000" w:themeColor="text1"/>
          <w:sz w:val="21"/>
          <w:szCs w:val="21"/>
          <w:highlight w:val="none"/>
        </w:rPr>
        <w:t>万元以上。</w:t>
      </w:r>
    </w:p>
    <w:p w14:paraId="0CC3297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170F342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3CCDB1D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323351F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C8BC2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6406A5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10000</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51144A6E">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14:paraId="7A12F99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13050161536100000357</w:t>
      </w:r>
    </w:p>
    <w:p w14:paraId="12605275">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14:paraId="27D273B1">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仿宋_GB2312" w:hAnsi="仿宋" w:eastAsia="仿宋_GB2312" w:cstheme="minorBidi"/>
          <w:b/>
          <w:bCs w:val="0"/>
          <w:color w:val="000000" w:themeColor="text1"/>
          <w:kern w:val="2"/>
          <w:sz w:val="21"/>
          <w:szCs w:val="21"/>
          <w:highlight w:val="none"/>
          <w:lang w:val="en-US" w:eastAsia="zh-CN" w:bidi="ar-SA"/>
        </w:rPr>
      </w:pPr>
      <w:r>
        <w:rPr>
          <w:rFonts w:hint="default" w:ascii="仿宋_GB2312" w:hAnsi="仿宋" w:eastAsia="仿宋_GB2312" w:cstheme="minorBidi"/>
          <w:b/>
          <w:bCs w:val="0"/>
          <w:color w:val="000000" w:themeColor="text1"/>
          <w:kern w:val="2"/>
          <w:sz w:val="21"/>
          <w:szCs w:val="21"/>
          <w:highlight w:val="none"/>
          <w:lang w:val="en-US" w:eastAsia="zh-CN" w:bidi="ar-SA"/>
        </w:rPr>
        <w:t>（保证金备注：</w:t>
      </w:r>
      <w:r>
        <w:rPr>
          <w:rFonts w:hint="eastAsia" w:ascii="仿宋_GB2312" w:hAnsi="仿宋" w:eastAsia="仿宋_GB2312" w:cstheme="minorBidi"/>
          <w:b/>
          <w:bCs w:val="0"/>
          <w:color w:val="000000" w:themeColor="text1"/>
          <w:kern w:val="2"/>
          <w:sz w:val="21"/>
          <w:szCs w:val="21"/>
          <w:highlight w:val="none"/>
          <w:lang w:val="en-US" w:eastAsia="zh-CN" w:bidi="ar-SA"/>
        </w:rPr>
        <w:t>雄县古淀梨湾沥青料、水稳料采购</w:t>
      </w:r>
      <w:r>
        <w:rPr>
          <w:rFonts w:hint="default" w:ascii="仿宋_GB2312" w:hAnsi="仿宋" w:eastAsia="仿宋_GB2312" w:cstheme="minorBidi"/>
          <w:b/>
          <w:bCs w:val="0"/>
          <w:color w:val="000000" w:themeColor="text1"/>
          <w:kern w:val="2"/>
          <w:sz w:val="21"/>
          <w:szCs w:val="21"/>
          <w:highlight w:val="none"/>
          <w:lang w:val="en-US" w:eastAsia="zh-CN" w:bidi="ar-SA"/>
        </w:rPr>
        <w:t>保证金）</w:t>
      </w:r>
    </w:p>
    <w:p w14:paraId="723FB6B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70353E9B">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99C6C3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23DF4FB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1136B4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r>
        <w:rPr>
          <w:rFonts w:hint="eastAsia" w:ascii="仿宋_GB2312" w:hAnsi="仿宋" w:eastAsia="仿宋_GB2312"/>
          <w:bCs/>
          <w:color w:val="000000" w:themeColor="text1"/>
          <w:sz w:val="21"/>
          <w:szCs w:val="21"/>
          <w:highlight w:val="none"/>
          <w:u w:val="single"/>
          <w:lang w:val="en-US" w:eastAsia="zh-CN"/>
        </w:rPr>
        <w:t xml:space="preserve"> 30 </w:t>
      </w:r>
      <w:r>
        <w:rPr>
          <w:rFonts w:hint="eastAsia" w:ascii="仿宋_GB2312" w:hAnsi="仿宋" w:eastAsia="仿宋_GB2312"/>
          <w:bCs/>
          <w:color w:val="000000" w:themeColor="text1"/>
          <w:sz w:val="21"/>
          <w:szCs w:val="21"/>
          <w:highlight w:val="none"/>
          <w:lang w:val="en-US" w:eastAsia="zh-CN"/>
        </w:rPr>
        <w:t>分</w:t>
      </w:r>
      <w:r>
        <w:rPr>
          <w:rFonts w:hint="eastAsia" w:ascii="仿宋_GB2312" w:hAnsi="仿宋" w:eastAsia="仿宋_GB2312"/>
          <w:bCs/>
          <w:color w:val="000000" w:themeColor="text1"/>
          <w:sz w:val="21"/>
          <w:szCs w:val="21"/>
          <w:highlight w:val="none"/>
        </w:rPr>
        <w:t>。</w:t>
      </w:r>
    </w:p>
    <w:p w14:paraId="529BFA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河北省石家庄市新石北路362号1号楼3层</w:t>
      </w:r>
      <w:r>
        <w:rPr>
          <w:rFonts w:hint="eastAsia" w:ascii="仿宋_GB2312" w:hAnsi="仿宋" w:eastAsia="仿宋_GB2312"/>
          <w:bCs/>
          <w:color w:val="000000" w:themeColor="text1"/>
          <w:sz w:val="21"/>
          <w:szCs w:val="21"/>
          <w:highlight w:val="none"/>
        </w:rPr>
        <w:t>。</w:t>
      </w:r>
    </w:p>
    <w:p w14:paraId="3A52E84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643F56D">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6C21021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2E76F1B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57191477">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562021F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r>
        <w:rPr>
          <w:rFonts w:hint="eastAsia" w:ascii="仿宋_GB2312" w:hAnsi="仿宋" w:eastAsia="仿宋_GB2312"/>
          <w:bCs/>
          <w:color w:val="000000" w:themeColor="text1"/>
          <w:sz w:val="21"/>
          <w:szCs w:val="21"/>
          <w:highlight w:val="none"/>
          <w:u w:val="single"/>
          <w:lang w:val="en-US" w:eastAsia="zh-CN"/>
        </w:rPr>
        <w:t xml:space="preserve"> 30 </w:t>
      </w:r>
      <w:r>
        <w:rPr>
          <w:rFonts w:hint="eastAsia" w:ascii="仿宋_GB2312" w:hAnsi="仿宋" w:eastAsia="仿宋_GB2312"/>
          <w:bCs/>
          <w:color w:val="000000" w:themeColor="text1"/>
          <w:sz w:val="21"/>
          <w:szCs w:val="21"/>
          <w:highlight w:val="none"/>
          <w:lang w:val="en-US" w:eastAsia="zh-CN"/>
        </w:rPr>
        <w:t>分。</w:t>
      </w:r>
    </w:p>
    <w:p w14:paraId="632DA4B6">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6E9F359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u w:val="single"/>
        </w:rPr>
        <w:t>中建路桥集团</w:t>
      </w:r>
      <w:r>
        <w:rPr>
          <w:rFonts w:hint="eastAsia" w:ascii="仿宋_GB2312" w:hAnsi="仿宋" w:eastAsia="仿宋_GB2312" w:cstheme="minorBidi"/>
          <w:bCs/>
          <w:color w:val="000000" w:themeColor="text1"/>
          <w:kern w:val="2"/>
          <w:sz w:val="21"/>
          <w:szCs w:val="21"/>
          <w:highlight w:val="none"/>
          <w:u w:val="single"/>
          <w:lang w:val="en-US" w:eastAsia="zh-CN"/>
        </w:rPr>
        <w:t>河北基础市政工程</w:t>
      </w:r>
      <w:r>
        <w:rPr>
          <w:rFonts w:hint="eastAsia" w:ascii="仿宋_GB2312" w:hAnsi="仿宋" w:eastAsia="仿宋_GB2312" w:cstheme="minorBidi"/>
          <w:bCs/>
          <w:color w:val="000000" w:themeColor="text1"/>
          <w:kern w:val="2"/>
          <w:sz w:val="21"/>
          <w:szCs w:val="21"/>
          <w:highlight w:val="none"/>
          <w:u w:val="single"/>
        </w:rPr>
        <w:t>有限公司</w:t>
      </w:r>
    </w:p>
    <w:p w14:paraId="57F3DA0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企</w:t>
      </w:r>
      <w:r>
        <w:rPr>
          <w:rFonts w:hint="eastAsia" w:ascii="仿宋_GB2312" w:hAnsi="仿宋" w:eastAsia="仿宋_GB2312" w:cstheme="minorBidi"/>
          <w:bCs/>
          <w:color w:val="000000" w:themeColor="text1"/>
          <w:kern w:val="2"/>
          <w:sz w:val="21"/>
          <w:szCs w:val="21"/>
          <w:highlight w:val="none"/>
          <w:lang w:val="en-US" w:eastAsia="zh-CN"/>
        </w:rPr>
        <w:t xml:space="preserve">  </w:t>
      </w:r>
      <w:r>
        <w:rPr>
          <w:rFonts w:hint="eastAsia" w:ascii="仿宋_GB2312" w:hAnsi="仿宋" w:eastAsia="仿宋_GB2312" w:cstheme="minorBidi"/>
          <w:bCs/>
          <w:color w:val="000000" w:themeColor="text1"/>
          <w:kern w:val="2"/>
          <w:sz w:val="21"/>
          <w:szCs w:val="21"/>
          <w:highlight w:val="none"/>
        </w:rPr>
        <w:t>业:</w:t>
      </w:r>
      <w:r>
        <w:rPr>
          <w:rFonts w:hint="eastAsia" w:ascii="仿宋_GB2312" w:hAnsi="仿宋" w:eastAsia="仿宋_GB2312" w:cstheme="minorBidi"/>
          <w:bCs/>
          <w:color w:val="000000" w:themeColor="text1"/>
          <w:kern w:val="2"/>
          <w:sz w:val="21"/>
          <w:szCs w:val="21"/>
          <w:highlight w:val="none"/>
          <w:u w:val="single"/>
        </w:rPr>
        <w:t xml:space="preserve"> 马经理</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0311-68093550</w:t>
      </w:r>
      <w:r>
        <w:rPr>
          <w:rFonts w:hint="eastAsia" w:ascii="仿宋_GB2312" w:hAnsi="仿宋" w:eastAsia="仿宋_GB2312" w:cstheme="minorBidi"/>
          <w:bCs/>
          <w:color w:val="000000" w:themeColor="text1"/>
          <w:kern w:val="2"/>
          <w:sz w:val="21"/>
          <w:szCs w:val="21"/>
          <w:highlight w:val="none"/>
        </w:rPr>
        <w:t xml:space="preserve"> </w:t>
      </w:r>
    </w:p>
    <w:p w14:paraId="758F496D">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魏经理</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18832010771</w:t>
      </w:r>
      <w:r>
        <w:rPr>
          <w:rFonts w:hint="eastAsia" w:ascii="仿宋_GB2312" w:hAnsi="仿宋" w:eastAsia="仿宋_GB2312"/>
          <w:bCs/>
          <w:color w:val="000000" w:themeColor="text1"/>
          <w:sz w:val="21"/>
          <w:szCs w:val="21"/>
          <w:highlight w:val="none"/>
        </w:rPr>
        <w:t xml:space="preserve"> </w:t>
      </w:r>
    </w:p>
    <w:p w14:paraId="776BE49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p>
    <w:p w14:paraId="5C2D23E6">
      <w:pPr>
        <w:pStyle w:val="11"/>
        <w:snapToGrid w:val="0"/>
        <w:spacing w:line="500" w:lineRule="exact"/>
        <w:ind w:firstLine="630" w:firstLineChars="300"/>
        <w:jc w:val="left"/>
        <w:rPr>
          <w:rFonts w:hint="default" w:ascii="仿宋_GB2312" w:hAnsi="仿宋" w:eastAsia="仿宋_GB2312" w:cstheme="minorBidi"/>
          <w:bCs/>
          <w:color w:val="000000" w:themeColor="text1"/>
          <w:kern w:val="2"/>
          <w:sz w:val="21"/>
          <w:szCs w:val="21"/>
          <w:highlight w:val="none"/>
          <w:lang w:val="en-US" w:eastAsia="zh-CN"/>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雄安新区雄县雄州镇雄州路693号</w:t>
      </w:r>
      <w:bookmarkStart w:id="2" w:name="_GoBack"/>
      <w:bookmarkEnd w:id="2"/>
    </w:p>
    <w:p w14:paraId="6D240E89">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307B64A">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19</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7237AEF2">
      <w:pPr>
        <w:widowControl/>
        <w:spacing w:line="500" w:lineRule="exact"/>
        <w:ind w:firstLine="630" w:firstLineChars="300"/>
        <w:jc w:val="left"/>
        <w:rPr>
          <w:rFonts w:ascii="仿宋_GB2312" w:hAnsi="仿宋" w:eastAsia="仿宋_GB2312"/>
          <w:bCs/>
          <w:color w:val="000000" w:themeColor="text1"/>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altName w:val="仿宋"/>
    <w:panose1 w:val="02010600040101010101"/>
    <w:charset w:val="86"/>
    <w:family w:val="roman"/>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D19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F48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c3M2Y5NzIzMDFlZjAyY2Q4Njk5ODkyYjFjNzBiNT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3F03B97"/>
    <w:rsid w:val="04294F27"/>
    <w:rsid w:val="082931CB"/>
    <w:rsid w:val="0AE10B06"/>
    <w:rsid w:val="0B3474FD"/>
    <w:rsid w:val="0C9A408B"/>
    <w:rsid w:val="0D482CED"/>
    <w:rsid w:val="0DEA0FAF"/>
    <w:rsid w:val="117711C9"/>
    <w:rsid w:val="12921DF3"/>
    <w:rsid w:val="14773A8D"/>
    <w:rsid w:val="1B2B0D1F"/>
    <w:rsid w:val="1B6D1B7D"/>
    <w:rsid w:val="23053698"/>
    <w:rsid w:val="249C309C"/>
    <w:rsid w:val="24F00B4F"/>
    <w:rsid w:val="27414953"/>
    <w:rsid w:val="283C7070"/>
    <w:rsid w:val="28D72538"/>
    <w:rsid w:val="32435B22"/>
    <w:rsid w:val="3B9F6BA4"/>
    <w:rsid w:val="3EE92CD3"/>
    <w:rsid w:val="434C3EF4"/>
    <w:rsid w:val="53B425EF"/>
    <w:rsid w:val="561A543D"/>
    <w:rsid w:val="5EA02C09"/>
    <w:rsid w:val="69F24F19"/>
    <w:rsid w:val="6AA33E09"/>
    <w:rsid w:val="6F731CB9"/>
    <w:rsid w:val="70B84DAA"/>
    <w:rsid w:val="7358430E"/>
    <w:rsid w:val="77065E4C"/>
    <w:rsid w:val="77EE1099"/>
    <w:rsid w:val="7A304F8E"/>
    <w:rsid w:val="7BBD0AA3"/>
    <w:rsid w:val="7D00325D"/>
    <w:rsid w:val="7F354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1859</Words>
  <Characters>2076</Characters>
  <Lines>92</Lines>
  <Paragraphs>26</Paragraphs>
  <TotalTime>2</TotalTime>
  <ScaleCrop>false</ScaleCrop>
  <LinksUpToDate>false</LinksUpToDate>
  <CharactersWithSpaces>2126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我</cp:lastModifiedBy>
  <cp:lastPrinted>2020-05-07T01:04:00Z</cp:lastPrinted>
  <dcterms:modified xsi:type="dcterms:W3CDTF">2024-11-18T09:21:18Z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