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CE104">
      <w:pPr>
        <w:pStyle w:val="2"/>
        <w:spacing w:before="0" w:after="0" w:line="240" w:lineRule="auto"/>
        <w:rPr>
          <w:rStyle w:val="10"/>
          <w:rFonts w:hint="eastAsia" w:ascii="宋体" w:hAnsi="宋体"/>
          <w:b w:val="0"/>
          <w:bCs w:val="0"/>
          <w:sz w:val="24"/>
          <w:szCs w:val="24"/>
          <w:lang w:eastAsia="zh-CN"/>
        </w:rPr>
      </w:pPr>
      <w:permStart w:id="0" w:edGrp="everyone"/>
      <w:r>
        <w:rPr>
          <w:rFonts w:hint="eastAsia" w:ascii="宋体" w:hAnsi="宋体"/>
          <w:sz w:val="24"/>
          <w:szCs w:val="24"/>
          <w:lang w:eastAsia="zh-CN"/>
        </w:rPr>
        <w:t>附件2</w:t>
      </w:r>
    </w:p>
    <w:p w14:paraId="1D2CE105">
      <w:pPr>
        <w:spacing w:line="360" w:lineRule="auto"/>
        <w:jc w:val="center"/>
        <w:rPr>
          <w:b/>
          <w:sz w:val="28"/>
          <w:szCs w:val="28"/>
          <w:lang w:eastAsia="zh-CN"/>
        </w:rPr>
      </w:pPr>
      <w:r>
        <w:rPr>
          <w:b/>
          <w:sz w:val="28"/>
          <w:szCs w:val="28"/>
          <w:lang w:eastAsia="zh-CN"/>
        </w:rPr>
        <w:t>甲供材料</w:t>
      </w:r>
      <w:r>
        <w:rPr>
          <w:rFonts w:hint="eastAsia"/>
          <w:b/>
          <w:sz w:val="28"/>
          <w:szCs w:val="28"/>
          <w:lang w:eastAsia="zh-CN"/>
        </w:rPr>
        <w:t>、机械设备明细表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1503"/>
        <w:gridCol w:w="1503"/>
        <w:gridCol w:w="1362"/>
        <w:gridCol w:w="639"/>
        <w:gridCol w:w="812"/>
        <w:gridCol w:w="999"/>
        <w:gridCol w:w="1070"/>
        <w:gridCol w:w="802"/>
      </w:tblGrid>
      <w:tr w14:paraId="1D2C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blHeader/>
          <w:jc w:val="center"/>
        </w:trPr>
        <w:tc>
          <w:tcPr>
            <w:tcW w:w="322" w:type="pct"/>
            <w:shd w:val="clear" w:color="auto" w:fill="auto"/>
            <w:vAlign w:val="center"/>
          </w:tcPr>
          <w:p w14:paraId="1D2CE106">
            <w:pPr>
              <w:spacing w:after="0" w:line="240" w:lineRule="auto"/>
              <w:jc w:val="center"/>
              <w:rPr>
                <w:b/>
                <w:sz w:val="21"/>
                <w:szCs w:val="21"/>
              </w:rPr>
            </w:pPr>
            <w:r>
              <w:rPr>
                <w:rFonts w:hAnsi="宋体"/>
                <w:b/>
                <w:sz w:val="21"/>
                <w:szCs w:val="21"/>
              </w:rPr>
              <w:t>序号</w:t>
            </w:r>
          </w:p>
        </w:tc>
        <w:tc>
          <w:tcPr>
            <w:tcW w:w="809" w:type="pct"/>
            <w:vAlign w:val="center"/>
          </w:tcPr>
          <w:p w14:paraId="1D2CE107">
            <w:pPr>
              <w:spacing w:after="0" w:line="240" w:lineRule="auto"/>
              <w:jc w:val="center"/>
              <w:rPr>
                <w:rFonts w:hint="eastAsia" w:hAnsi="宋体"/>
                <w:b/>
                <w:sz w:val="21"/>
                <w:szCs w:val="21"/>
              </w:rPr>
            </w:pPr>
            <w:r>
              <w:rPr>
                <w:rFonts w:hint="eastAsia" w:hAnsi="宋体"/>
                <w:b/>
                <w:sz w:val="21"/>
                <w:szCs w:val="21"/>
                <w:lang w:eastAsia="zh-CN"/>
              </w:rPr>
              <w:t>类别</w:t>
            </w:r>
          </w:p>
        </w:tc>
        <w:tc>
          <w:tcPr>
            <w:tcW w:w="809" w:type="pct"/>
            <w:shd w:val="clear" w:color="auto" w:fill="auto"/>
            <w:vAlign w:val="center"/>
          </w:tcPr>
          <w:p w14:paraId="1D2CE108">
            <w:pPr>
              <w:spacing w:after="0" w:line="240" w:lineRule="auto"/>
              <w:jc w:val="center"/>
              <w:rPr>
                <w:b/>
                <w:sz w:val="21"/>
                <w:szCs w:val="21"/>
              </w:rPr>
            </w:pPr>
            <w:r>
              <w:rPr>
                <w:rFonts w:hAnsi="宋体"/>
                <w:b/>
                <w:sz w:val="21"/>
                <w:szCs w:val="21"/>
              </w:rPr>
              <w:t>材料</w:t>
            </w:r>
            <w:r>
              <w:rPr>
                <w:rFonts w:hint="eastAsia" w:hAnsi="宋体"/>
                <w:b/>
                <w:sz w:val="21"/>
                <w:szCs w:val="21"/>
                <w:lang w:eastAsia="zh-CN"/>
              </w:rPr>
              <w:t>/机械设备</w:t>
            </w:r>
            <w:r>
              <w:rPr>
                <w:rFonts w:hAnsi="宋体"/>
                <w:b/>
                <w:sz w:val="21"/>
                <w:szCs w:val="21"/>
              </w:rPr>
              <w:t>名称</w:t>
            </w:r>
          </w:p>
        </w:tc>
        <w:tc>
          <w:tcPr>
            <w:tcW w:w="733" w:type="pct"/>
            <w:shd w:val="clear" w:color="auto" w:fill="auto"/>
            <w:noWrap/>
            <w:vAlign w:val="center"/>
          </w:tcPr>
          <w:p w14:paraId="1D2CE109">
            <w:pPr>
              <w:spacing w:after="0" w:line="240" w:lineRule="auto"/>
              <w:jc w:val="center"/>
              <w:rPr>
                <w:b/>
                <w:sz w:val="21"/>
                <w:szCs w:val="21"/>
              </w:rPr>
            </w:pPr>
            <w:r>
              <w:rPr>
                <w:rFonts w:hAnsi="宋体"/>
                <w:b/>
                <w:sz w:val="21"/>
                <w:szCs w:val="21"/>
              </w:rPr>
              <w:t>规格</w:t>
            </w:r>
            <w:r>
              <w:rPr>
                <w:b/>
                <w:sz w:val="21"/>
                <w:szCs w:val="21"/>
              </w:rPr>
              <w:t xml:space="preserve"> / </w:t>
            </w:r>
            <w:r>
              <w:rPr>
                <w:rFonts w:hAnsi="宋体"/>
                <w:b/>
                <w:sz w:val="21"/>
                <w:szCs w:val="21"/>
              </w:rPr>
              <w:t>型号</w:t>
            </w:r>
          </w:p>
        </w:tc>
        <w:tc>
          <w:tcPr>
            <w:tcW w:w="344" w:type="pct"/>
            <w:shd w:val="clear" w:color="auto" w:fill="auto"/>
            <w:noWrap/>
            <w:vAlign w:val="center"/>
          </w:tcPr>
          <w:p w14:paraId="1D2CE10A">
            <w:pPr>
              <w:spacing w:after="0" w:line="240" w:lineRule="auto"/>
              <w:jc w:val="center"/>
              <w:rPr>
                <w:b/>
                <w:sz w:val="21"/>
                <w:szCs w:val="21"/>
              </w:rPr>
            </w:pPr>
            <w:r>
              <w:rPr>
                <w:rFonts w:hAnsi="宋体"/>
                <w:b/>
                <w:sz w:val="21"/>
                <w:szCs w:val="21"/>
              </w:rPr>
              <w:t>单位</w:t>
            </w:r>
          </w:p>
        </w:tc>
        <w:tc>
          <w:tcPr>
            <w:tcW w:w="437" w:type="pct"/>
            <w:shd w:val="clear" w:color="auto" w:fill="auto"/>
            <w:vAlign w:val="center"/>
          </w:tcPr>
          <w:p w14:paraId="1D2CE10B">
            <w:pPr>
              <w:spacing w:after="0" w:line="240" w:lineRule="auto"/>
              <w:jc w:val="center"/>
              <w:rPr>
                <w:b/>
                <w:sz w:val="21"/>
                <w:szCs w:val="21"/>
                <w:lang w:eastAsia="zh-CN"/>
              </w:rPr>
            </w:pPr>
            <w:r>
              <w:rPr>
                <w:rFonts w:hint="eastAsia" w:hAnsi="宋体"/>
                <w:b/>
                <w:sz w:val="21"/>
                <w:szCs w:val="21"/>
              </w:rPr>
              <w:t>暂定</w:t>
            </w:r>
            <w:r>
              <w:rPr>
                <w:rFonts w:hint="eastAsia" w:hAnsi="宋体"/>
                <w:b/>
                <w:sz w:val="21"/>
                <w:szCs w:val="21"/>
                <w:lang w:eastAsia="zh-CN"/>
              </w:rPr>
              <w:t>数量</w:t>
            </w:r>
          </w:p>
        </w:tc>
        <w:tc>
          <w:tcPr>
            <w:tcW w:w="538" w:type="pct"/>
            <w:vAlign w:val="center"/>
          </w:tcPr>
          <w:p w14:paraId="1D2CE10C">
            <w:pPr>
              <w:spacing w:after="0" w:line="240" w:lineRule="auto"/>
              <w:jc w:val="center"/>
              <w:rPr>
                <w:rFonts w:hint="eastAsia" w:hAnsi="宋体"/>
                <w:b/>
                <w:sz w:val="21"/>
                <w:szCs w:val="21"/>
                <w:lang w:eastAsia="zh-CN"/>
              </w:rPr>
            </w:pPr>
            <w:r>
              <w:rPr>
                <w:rFonts w:hint="eastAsia" w:hAnsi="宋体"/>
                <w:b/>
                <w:sz w:val="21"/>
                <w:szCs w:val="21"/>
                <w:lang w:eastAsia="zh-CN"/>
              </w:rPr>
              <w:t>约定损耗系数</w:t>
            </w:r>
          </w:p>
        </w:tc>
        <w:tc>
          <w:tcPr>
            <w:tcW w:w="576" w:type="pct"/>
            <w:vAlign w:val="center"/>
          </w:tcPr>
          <w:p w14:paraId="1D2CE10D">
            <w:pPr>
              <w:spacing w:after="0" w:line="240" w:lineRule="auto"/>
              <w:jc w:val="center"/>
              <w:rPr>
                <w:rFonts w:hint="eastAsia" w:hAnsi="宋体"/>
                <w:b/>
                <w:sz w:val="21"/>
                <w:szCs w:val="21"/>
                <w:lang w:eastAsia="zh-CN"/>
              </w:rPr>
            </w:pPr>
            <w:r>
              <w:rPr>
                <w:rFonts w:hint="eastAsia" w:hAnsi="宋体"/>
                <w:b/>
                <w:sz w:val="21"/>
                <w:szCs w:val="21"/>
                <w:lang w:eastAsia="zh-CN"/>
              </w:rPr>
              <w:t>暂定单价（元）</w:t>
            </w:r>
          </w:p>
        </w:tc>
        <w:tc>
          <w:tcPr>
            <w:tcW w:w="433" w:type="pct"/>
            <w:shd w:val="clear" w:color="auto" w:fill="auto"/>
            <w:noWrap/>
            <w:vAlign w:val="center"/>
          </w:tcPr>
          <w:p w14:paraId="1D2CE10E">
            <w:pPr>
              <w:spacing w:after="0" w:line="240" w:lineRule="auto"/>
              <w:jc w:val="center"/>
              <w:rPr>
                <w:b/>
                <w:sz w:val="21"/>
                <w:szCs w:val="21"/>
              </w:rPr>
            </w:pPr>
            <w:r>
              <w:rPr>
                <w:rFonts w:hAnsi="宋体"/>
                <w:b/>
                <w:sz w:val="21"/>
                <w:szCs w:val="21"/>
              </w:rPr>
              <w:t>备注</w:t>
            </w:r>
          </w:p>
        </w:tc>
      </w:tr>
      <w:tr w14:paraId="1D2CE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2" w:type="pct"/>
            <w:shd w:val="clear" w:color="auto" w:fill="auto"/>
            <w:vAlign w:val="center"/>
          </w:tcPr>
          <w:p w14:paraId="1D2CE110">
            <w:pPr>
              <w:spacing w:after="0" w:line="240" w:lineRule="auto"/>
              <w:jc w:val="center"/>
              <w:rPr>
                <w:b/>
                <w:bCs/>
                <w:sz w:val="21"/>
                <w:szCs w:val="21"/>
              </w:rPr>
            </w:pPr>
          </w:p>
        </w:tc>
        <w:tc>
          <w:tcPr>
            <w:tcW w:w="1459" w:type="dxa"/>
            <w:vAlign w:val="center"/>
          </w:tcPr>
          <w:p w14:paraId="1D2CE111">
            <w:pPr>
              <w:widowControl/>
              <w:jc w:val="center"/>
              <w:rPr>
                <w:b/>
                <w:bCs/>
                <w:sz w:val="21"/>
                <w:szCs w:val="21"/>
              </w:rPr>
            </w:pPr>
            <w:r>
              <w:rPr>
                <w:rFonts w:hint="eastAsia" w:eastAsia="宋体"/>
                <w:b/>
                <w:bCs/>
                <w:kern w:val="0"/>
                <w:szCs w:val="21"/>
                <w:lang w:val="en-US" w:eastAsia="zh-CN"/>
              </w:rPr>
              <w:t>商品混凝土</w:t>
            </w:r>
          </w:p>
        </w:tc>
        <w:tc>
          <w:tcPr>
            <w:tcW w:w="1459" w:type="dxa"/>
            <w:shd w:val="clear" w:color="auto" w:fill="auto"/>
            <w:vAlign w:val="center"/>
          </w:tcPr>
          <w:p w14:paraId="1D2CE112">
            <w:pPr>
              <w:widowControl/>
              <w:jc w:val="center"/>
              <w:rPr>
                <w:b/>
                <w:bCs/>
                <w:sz w:val="21"/>
                <w:szCs w:val="21"/>
              </w:rPr>
            </w:pPr>
            <w:r>
              <w:rPr>
                <w:rFonts w:hint="eastAsia" w:eastAsia="宋体"/>
                <w:kern w:val="0"/>
                <w:szCs w:val="21"/>
                <w:lang w:val="en-US" w:eastAsia="zh-CN"/>
              </w:rPr>
              <w:t>C35</w:t>
            </w:r>
          </w:p>
        </w:tc>
        <w:tc>
          <w:tcPr>
            <w:tcW w:w="1361" w:type="dxa"/>
            <w:shd w:val="clear" w:color="auto" w:fill="auto"/>
            <w:noWrap/>
            <w:vAlign w:val="center"/>
          </w:tcPr>
          <w:p w14:paraId="1D2CE113">
            <w:pPr>
              <w:widowControl/>
              <w:jc w:val="center"/>
              <w:rPr>
                <w:sz w:val="21"/>
                <w:szCs w:val="21"/>
              </w:rPr>
            </w:pPr>
            <w:r>
              <w:rPr>
                <w:rFonts w:hint="eastAsia" w:eastAsia="宋体"/>
                <w:kern w:val="0"/>
                <w:szCs w:val="21"/>
                <w:lang w:val="en-US" w:eastAsia="zh-CN"/>
              </w:rPr>
              <w:t>C35</w:t>
            </w:r>
          </w:p>
        </w:tc>
        <w:tc>
          <w:tcPr>
            <w:tcW w:w="638" w:type="dxa"/>
            <w:shd w:val="clear" w:color="auto" w:fill="auto"/>
            <w:noWrap/>
            <w:vAlign w:val="center"/>
          </w:tcPr>
          <w:p w14:paraId="1D2CE114">
            <w:pPr>
              <w:widowControl/>
              <w:jc w:val="both"/>
              <w:rPr>
                <w:sz w:val="21"/>
                <w:szCs w:val="21"/>
              </w:rPr>
            </w:pPr>
            <w:r>
              <w:rPr>
                <w:rFonts w:hint="eastAsia" w:eastAsia="宋体"/>
                <w:kern w:val="0"/>
                <w:szCs w:val="21"/>
                <w:lang w:val="en-US" w:eastAsia="zh-CN"/>
              </w:rPr>
              <w:t>m³</w:t>
            </w:r>
          </w:p>
        </w:tc>
        <w:tc>
          <w:tcPr>
            <w:tcW w:w="437" w:type="pct"/>
            <w:shd w:val="clear" w:color="auto" w:fill="auto"/>
            <w:vAlign w:val="center"/>
          </w:tcPr>
          <w:p w14:paraId="1D2CE115">
            <w:pPr>
              <w:spacing w:after="0" w:line="240" w:lineRule="auto"/>
              <w:jc w:val="center"/>
              <w:rPr>
                <w:rFonts w:hint="default" w:eastAsia="宋体"/>
                <w:sz w:val="21"/>
                <w:szCs w:val="21"/>
                <w:lang w:val="en-US" w:eastAsia="zh-CN"/>
              </w:rPr>
            </w:pPr>
            <w:r>
              <w:rPr>
                <w:rFonts w:hint="eastAsia"/>
                <w:sz w:val="21"/>
                <w:szCs w:val="21"/>
                <w:lang w:val="en-US" w:eastAsia="zh-CN"/>
              </w:rPr>
              <w:t>20180</w:t>
            </w:r>
          </w:p>
        </w:tc>
        <w:tc>
          <w:tcPr>
            <w:tcW w:w="538" w:type="pct"/>
            <w:vAlign w:val="center"/>
          </w:tcPr>
          <w:p w14:paraId="1D2CE116">
            <w:pPr>
              <w:spacing w:after="0" w:line="240" w:lineRule="auto"/>
              <w:jc w:val="center"/>
              <w:rPr>
                <w:rFonts w:hint="default" w:eastAsia="宋体"/>
                <w:sz w:val="21"/>
                <w:szCs w:val="21"/>
                <w:lang w:val="en-US" w:eastAsia="zh-CN"/>
              </w:rPr>
            </w:pPr>
            <w:r>
              <w:rPr>
                <w:rFonts w:hint="eastAsia"/>
                <w:sz w:val="21"/>
                <w:szCs w:val="21"/>
                <w:lang w:val="en-US" w:eastAsia="zh-CN"/>
              </w:rPr>
              <w:t>2%</w:t>
            </w:r>
            <w:bookmarkStart w:id="8" w:name="_GoBack"/>
            <w:bookmarkEnd w:id="8"/>
          </w:p>
        </w:tc>
        <w:tc>
          <w:tcPr>
            <w:tcW w:w="576" w:type="pct"/>
            <w:vAlign w:val="center"/>
          </w:tcPr>
          <w:p w14:paraId="1D2CE117">
            <w:pPr>
              <w:spacing w:after="0" w:line="240" w:lineRule="auto"/>
              <w:jc w:val="center"/>
              <w:rPr>
                <w:sz w:val="21"/>
                <w:szCs w:val="21"/>
              </w:rPr>
            </w:pPr>
          </w:p>
        </w:tc>
        <w:tc>
          <w:tcPr>
            <w:tcW w:w="433" w:type="pct"/>
            <w:shd w:val="clear" w:color="auto" w:fill="auto"/>
            <w:noWrap/>
            <w:vAlign w:val="center"/>
          </w:tcPr>
          <w:p w14:paraId="1D2CE118">
            <w:pPr>
              <w:spacing w:after="0" w:line="240" w:lineRule="auto"/>
              <w:jc w:val="center"/>
              <w:rPr>
                <w:sz w:val="21"/>
                <w:szCs w:val="21"/>
              </w:rPr>
            </w:pPr>
          </w:p>
        </w:tc>
      </w:tr>
      <w:tr w14:paraId="1D2CE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2" w:type="pct"/>
            <w:shd w:val="clear" w:color="auto" w:fill="auto"/>
            <w:vAlign w:val="center"/>
          </w:tcPr>
          <w:p w14:paraId="1D2CE11A">
            <w:pPr>
              <w:spacing w:after="0" w:line="240" w:lineRule="auto"/>
              <w:jc w:val="center"/>
              <w:rPr>
                <w:sz w:val="21"/>
                <w:szCs w:val="21"/>
              </w:rPr>
            </w:pPr>
          </w:p>
        </w:tc>
        <w:tc>
          <w:tcPr>
            <w:tcW w:w="809" w:type="pct"/>
            <w:vAlign w:val="center"/>
          </w:tcPr>
          <w:p w14:paraId="1D2CE11B">
            <w:pPr>
              <w:spacing w:after="0" w:line="240" w:lineRule="auto"/>
              <w:jc w:val="center"/>
              <w:rPr>
                <w:sz w:val="21"/>
                <w:szCs w:val="21"/>
              </w:rPr>
            </w:pPr>
          </w:p>
        </w:tc>
        <w:tc>
          <w:tcPr>
            <w:tcW w:w="809" w:type="pct"/>
            <w:shd w:val="clear" w:color="auto" w:fill="auto"/>
            <w:vAlign w:val="center"/>
          </w:tcPr>
          <w:p w14:paraId="1D2CE11C">
            <w:pPr>
              <w:spacing w:after="0" w:line="240" w:lineRule="auto"/>
              <w:jc w:val="center"/>
              <w:rPr>
                <w:sz w:val="21"/>
                <w:szCs w:val="21"/>
              </w:rPr>
            </w:pPr>
          </w:p>
        </w:tc>
        <w:tc>
          <w:tcPr>
            <w:tcW w:w="733" w:type="pct"/>
            <w:shd w:val="clear" w:color="auto" w:fill="auto"/>
            <w:noWrap/>
            <w:vAlign w:val="center"/>
          </w:tcPr>
          <w:p w14:paraId="1D2CE11D">
            <w:pPr>
              <w:spacing w:after="0" w:line="240" w:lineRule="auto"/>
              <w:jc w:val="center"/>
              <w:rPr>
                <w:sz w:val="21"/>
                <w:szCs w:val="21"/>
              </w:rPr>
            </w:pPr>
          </w:p>
        </w:tc>
        <w:tc>
          <w:tcPr>
            <w:tcW w:w="344" w:type="pct"/>
            <w:shd w:val="clear" w:color="auto" w:fill="auto"/>
            <w:noWrap/>
            <w:vAlign w:val="center"/>
          </w:tcPr>
          <w:p w14:paraId="1D2CE11E">
            <w:pPr>
              <w:spacing w:after="0" w:line="240" w:lineRule="auto"/>
              <w:jc w:val="center"/>
              <w:rPr>
                <w:sz w:val="21"/>
                <w:szCs w:val="21"/>
              </w:rPr>
            </w:pPr>
          </w:p>
        </w:tc>
        <w:tc>
          <w:tcPr>
            <w:tcW w:w="437" w:type="pct"/>
            <w:shd w:val="clear" w:color="auto" w:fill="auto"/>
            <w:vAlign w:val="center"/>
          </w:tcPr>
          <w:p w14:paraId="1D2CE11F">
            <w:pPr>
              <w:spacing w:after="0" w:line="240" w:lineRule="auto"/>
              <w:jc w:val="center"/>
              <w:rPr>
                <w:sz w:val="21"/>
                <w:szCs w:val="21"/>
              </w:rPr>
            </w:pPr>
          </w:p>
        </w:tc>
        <w:tc>
          <w:tcPr>
            <w:tcW w:w="538" w:type="pct"/>
            <w:vAlign w:val="center"/>
          </w:tcPr>
          <w:p w14:paraId="1D2CE120">
            <w:pPr>
              <w:spacing w:after="0" w:line="240" w:lineRule="auto"/>
              <w:jc w:val="center"/>
              <w:rPr>
                <w:sz w:val="21"/>
                <w:szCs w:val="21"/>
              </w:rPr>
            </w:pPr>
          </w:p>
        </w:tc>
        <w:tc>
          <w:tcPr>
            <w:tcW w:w="576" w:type="pct"/>
            <w:vAlign w:val="center"/>
          </w:tcPr>
          <w:p w14:paraId="1D2CE121">
            <w:pPr>
              <w:spacing w:after="0" w:line="240" w:lineRule="auto"/>
              <w:jc w:val="center"/>
              <w:rPr>
                <w:sz w:val="21"/>
                <w:szCs w:val="21"/>
              </w:rPr>
            </w:pPr>
          </w:p>
        </w:tc>
        <w:tc>
          <w:tcPr>
            <w:tcW w:w="433" w:type="pct"/>
            <w:shd w:val="clear" w:color="auto" w:fill="auto"/>
            <w:noWrap/>
            <w:vAlign w:val="center"/>
          </w:tcPr>
          <w:p w14:paraId="1D2CE122">
            <w:pPr>
              <w:spacing w:after="0" w:line="240" w:lineRule="auto"/>
              <w:jc w:val="center"/>
              <w:rPr>
                <w:sz w:val="21"/>
                <w:szCs w:val="21"/>
              </w:rPr>
            </w:pPr>
          </w:p>
        </w:tc>
      </w:tr>
      <w:tr w14:paraId="1D2CE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2" w:type="pct"/>
            <w:shd w:val="clear" w:color="auto" w:fill="auto"/>
            <w:vAlign w:val="center"/>
          </w:tcPr>
          <w:p w14:paraId="1D2CE124">
            <w:pPr>
              <w:spacing w:after="0" w:line="240" w:lineRule="auto"/>
              <w:jc w:val="center"/>
              <w:rPr>
                <w:sz w:val="21"/>
                <w:szCs w:val="21"/>
              </w:rPr>
            </w:pPr>
          </w:p>
        </w:tc>
        <w:tc>
          <w:tcPr>
            <w:tcW w:w="809" w:type="pct"/>
            <w:vAlign w:val="center"/>
          </w:tcPr>
          <w:p w14:paraId="1D2CE125">
            <w:pPr>
              <w:spacing w:after="0" w:line="240" w:lineRule="auto"/>
              <w:jc w:val="center"/>
              <w:rPr>
                <w:sz w:val="21"/>
                <w:szCs w:val="21"/>
              </w:rPr>
            </w:pPr>
          </w:p>
        </w:tc>
        <w:tc>
          <w:tcPr>
            <w:tcW w:w="809" w:type="pct"/>
            <w:shd w:val="clear" w:color="auto" w:fill="auto"/>
            <w:vAlign w:val="center"/>
          </w:tcPr>
          <w:p w14:paraId="1D2CE126">
            <w:pPr>
              <w:spacing w:after="0" w:line="240" w:lineRule="auto"/>
              <w:jc w:val="center"/>
              <w:rPr>
                <w:sz w:val="21"/>
                <w:szCs w:val="21"/>
              </w:rPr>
            </w:pPr>
          </w:p>
        </w:tc>
        <w:tc>
          <w:tcPr>
            <w:tcW w:w="733" w:type="pct"/>
            <w:shd w:val="clear" w:color="auto" w:fill="auto"/>
            <w:noWrap/>
            <w:vAlign w:val="center"/>
          </w:tcPr>
          <w:p w14:paraId="1D2CE127">
            <w:pPr>
              <w:spacing w:after="0" w:line="240" w:lineRule="auto"/>
              <w:jc w:val="center"/>
              <w:rPr>
                <w:sz w:val="21"/>
                <w:szCs w:val="21"/>
              </w:rPr>
            </w:pPr>
          </w:p>
        </w:tc>
        <w:tc>
          <w:tcPr>
            <w:tcW w:w="344" w:type="pct"/>
            <w:shd w:val="clear" w:color="auto" w:fill="auto"/>
            <w:noWrap/>
            <w:vAlign w:val="center"/>
          </w:tcPr>
          <w:p w14:paraId="1D2CE128">
            <w:pPr>
              <w:spacing w:after="0" w:line="240" w:lineRule="auto"/>
              <w:jc w:val="center"/>
              <w:rPr>
                <w:sz w:val="21"/>
                <w:szCs w:val="21"/>
              </w:rPr>
            </w:pPr>
          </w:p>
        </w:tc>
        <w:tc>
          <w:tcPr>
            <w:tcW w:w="437" w:type="pct"/>
            <w:shd w:val="clear" w:color="auto" w:fill="auto"/>
            <w:vAlign w:val="center"/>
          </w:tcPr>
          <w:p w14:paraId="1D2CE129">
            <w:pPr>
              <w:spacing w:after="0" w:line="240" w:lineRule="auto"/>
              <w:jc w:val="center"/>
              <w:rPr>
                <w:sz w:val="21"/>
                <w:szCs w:val="21"/>
              </w:rPr>
            </w:pPr>
          </w:p>
        </w:tc>
        <w:tc>
          <w:tcPr>
            <w:tcW w:w="538" w:type="pct"/>
            <w:vAlign w:val="center"/>
          </w:tcPr>
          <w:p w14:paraId="1D2CE12A">
            <w:pPr>
              <w:spacing w:after="0" w:line="240" w:lineRule="auto"/>
              <w:jc w:val="center"/>
              <w:rPr>
                <w:sz w:val="21"/>
                <w:szCs w:val="21"/>
              </w:rPr>
            </w:pPr>
          </w:p>
        </w:tc>
        <w:tc>
          <w:tcPr>
            <w:tcW w:w="576" w:type="pct"/>
            <w:vAlign w:val="center"/>
          </w:tcPr>
          <w:p w14:paraId="1D2CE12B">
            <w:pPr>
              <w:spacing w:after="0" w:line="240" w:lineRule="auto"/>
              <w:jc w:val="center"/>
              <w:rPr>
                <w:sz w:val="21"/>
                <w:szCs w:val="21"/>
              </w:rPr>
            </w:pPr>
          </w:p>
        </w:tc>
        <w:tc>
          <w:tcPr>
            <w:tcW w:w="433" w:type="pct"/>
            <w:shd w:val="clear" w:color="auto" w:fill="auto"/>
            <w:noWrap/>
            <w:vAlign w:val="center"/>
          </w:tcPr>
          <w:p w14:paraId="1D2CE12C">
            <w:pPr>
              <w:spacing w:after="0" w:line="240" w:lineRule="auto"/>
              <w:jc w:val="center"/>
              <w:rPr>
                <w:sz w:val="21"/>
                <w:szCs w:val="21"/>
              </w:rPr>
            </w:pPr>
          </w:p>
        </w:tc>
      </w:tr>
      <w:tr w14:paraId="1D2CE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2" w:type="pct"/>
            <w:shd w:val="clear" w:color="auto" w:fill="auto"/>
            <w:vAlign w:val="center"/>
          </w:tcPr>
          <w:p w14:paraId="1D2CE12E">
            <w:pPr>
              <w:spacing w:after="0" w:line="240" w:lineRule="auto"/>
              <w:jc w:val="center"/>
              <w:rPr>
                <w:sz w:val="21"/>
                <w:szCs w:val="21"/>
              </w:rPr>
            </w:pPr>
          </w:p>
        </w:tc>
        <w:tc>
          <w:tcPr>
            <w:tcW w:w="809" w:type="pct"/>
            <w:vAlign w:val="center"/>
          </w:tcPr>
          <w:p w14:paraId="1D2CE12F">
            <w:pPr>
              <w:spacing w:after="0" w:line="240" w:lineRule="auto"/>
              <w:jc w:val="center"/>
              <w:rPr>
                <w:sz w:val="21"/>
                <w:szCs w:val="21"/>
              </w:rPr>
            </w:pPr>
          </w:p>
        </w:tc>
        <w:tc>
          <w:tcPr>
            <w:tcW w:w="809" w:type="pct"/>
            <w:shd w:val="clear" w:color="auto" w:fill="auto"/>
            <w:vAlign w:val="center"/>
          </w:tcPr>
          <w:p w14:paraId="1D2CE130">
            <w:pPr>
              <w:spacing w:after="0" w:line="240" w:lineRule="auto"/>
              <w:jc w:val="center"/>
              <w:rPr>
                <w:sz w:val="21"/>
                <w:szCs w:val="21"/>
              </w:rPr>
            </w:pPr>
          </w:p>
        </w:tc>
        <w:tc>
          <w:tcPr>
            <w:tcW w:w="733" w:type="pct"/>
            <w:shd w:val="clear" w:color="auto" w:fill="auto"/>
            <w:noWrap/>
            <w:vAlign w:val="center"/>
          </w:tcPr>
          <w:p w14:paraId="1D2CE131">
            <w:pPr>
              <w:spacing w:after="0" w:line="240" w:lineRule="auto"/>
              <w:jc w:val="center"/>
              <w:rPr>
                <w:sz w:val="21"/>
                <w:szCs w:val="21"/>
              </w:rPr>
            </w:pPr>
          </w:p>
        </w:tc>
        <w:tc>
          <w:tcPr>
            <w:tcW w:w="344" w:type="pct"/>
            <w:shd w:val="clear" w:color="auto" w:fill="auto"/>
            <w:noWrap/>
            <w:vAlign w:val="center"/>
          </w:tcPr>
          <w:p w14:paraId="1D2CE132">
            <w:pPr>
              <w:spacing w:after="0" w:line="240" w:lineRule="auto"/>
              <w:jc w:val="center"/>
              <w:rPr>
                <w:sz w:val="21"/>
                <w:szCs w:val="21"/>
              </w:rPr>
            </w:pPr>
          </w:p>
        </w:tc>
        <w:tc>
          <w:tcPr>
            <w:tcW w:w="437" w:type="pct"/>
            <w:shd w:val="clear" w:color="auto" w:fill="auto"/>
            <w:vAlign w:val="center"/>
          </w:tcPr>
          <w:p w14:paraId="1D2CE133">
            <w:pPr>
              <w:spacing w:after="0" w:line="240" w:lineRule="auto"/>
              <w:jc w:val="center"/>
              <w:rPr>
                <w:sz w:val="21"/>
                <w:szCs w:val="21"/>
              </w:rPr>
            </w:pPr>
          </w:p>
        </w:tc>
        <w:tc>
          <w:tcPr>
            <w:tcW w:w="538" w:type="pct"/>
            <w:vAlign w:val="center"/>
          </w:tcPr>
          <w:p w14:paraId="1D2CE134">
            <w:pPr>
              <w:spacing w:after="0" w:line="240" w:lineRule="auto"/>
              <w:jc w:val="center"/>
              <w:rPr>
                <w:sz w:val="21"/>
                <w:szCs w:val="21"/>
              </w:rPr>
            </w:pPr>
          </w:p>
        </w:tc>
        <w:tc>
          <w:tcPr>
            <w:tcW w:w="576" w:type="pct"/>
            <w:vAlign w:val="center"/>
          </w:tcPr>
          <w:p w14:paraId="1D2CE135">
            <w:pPr>
              <w:spacing w:after="0" w:line="240" w:lineRule="auto"/>
              <w:jc w:val="center"/>
              <w:rPr>
                <w:sz w:val="21"/>
                <w:szCs w:val="21"/>
              </w:rPr>
            </w:pPr>
          </w:p>
        </w:tc>
        <w:tc>
          <w:tcPr>
            <w:tcW w:w="433" w:type="pct"/>
            <w:shd w:val="clear" w:color="auto" w:fill="auto"/>
            <w:noWrap/>
            <w:vAlign w:val="center"/>
          </w:tcPr>
          <w:p w14:paraId="1D2CE136">
            <w:pPr>
              <w:spacing w:after="0" w:line="240" w:lineRule="auto"/>
              <w:jc w:val="center"/>
              <w:rPr>
                <w:sz w:val="21"/>
                <w:szCs w:val="21"/>
              </w:rPr>
            </w:pPr>
          </w:p>
        </w:tc>
      </w:tr>
      <w:tr w14:paraId="1D2CE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2" w:type="pct"/>
            <w:shd w:val="clear" w:color="auto" w:fill="auto"/>
            <w:vAlign w:val="center"/>
          </w:tcPr>
          <w:p w14:paraId="1D2CE138">
            <w:pPr>
              <w:spacing w:after="0" w:line="240" w:lineRule="auto"/>
              <w:jc w:val="center"/>
              <w:rPr>
                <w:sz w:val="21"/>
                <w:szCs w:val="21"/>
              </w:rPr>
            </w:pPr>
          </w:p>
        </w:tc>
        <w:tc>
          <w:tcPr>
            <w:tcW w:w="809" w:type="pct"/>
            <w:vAlign w:val="center"/>
          </w:tcPr>
          <w:p w14:paraId="1D2CE139">
            <w:pPr>
              <w:spacing w:after="0" w:line="240" w:lineRule="auto"/>
              <w:jc w:val="center"/>
              <w:rPr>
                <w:sz w:val="21"/>
                <w:szCs w:val="21"/>
              </w:rPr>
            </w:pPr>
          </w:p>
        </w:tc>
        <w:tc>
          <w:tcPr>
            <w:tcW w:w="809" w:type="pct"/>
            <w:shd w:val="clear" w:color="auto" w:fill="auto"/>
            <w:vAlign w:val="center"/>
          </w:tcPr>
          <w:p w14:paraId="1D2CE13A">
            <w:pPr>
              <w:spacing w:after="0" w:line="240" w:lineRule="auto"/>
              <w:jc w:val="center"/>
              <w:rPr>
                <w:sz w:val="21"/>
                <w:szCs w:val="21"/>
              </w:rPr>
            </w:pPr>
          </w:p>
        </w:tc>
        <w:tc>
          <w:tcPr>
            <w:tcW w:w="733" w:type="pct"/>
            <w:shd w:val="clear" w:color="auto" w:fill="auto"/>
            <w:noWrap/>
            <w:vAlign w:val="center"/>
          </w:tcPr>
          <w:p w14:paraId="1D2CE13B">
            <w:pPr>
              <w:spacing w:after="0" w:line="240" w:lineRule="auto"/>
              <w:jc w:val="center"/>
              <w:rPr>
                <w:sz w:val="21"/>
                <w:szCs w:val="21"/>
              </w:rPr>
            </w:pPr>
          </w:p>
        </w:tc>
        <w:tc>
          <w:tcPr>
            <w:tcW w:w="344" w:type="pct"/>
            <w:shd w:val="clear" w:color="auto" w:fill="auto"/>
            <w:noWrap/>
            <w:vAlign w:val="center"/>
          </w:tcPr>
          <w:p w14:paraId="1D2CE13C">
            <w:pPr>
              <w:spacing w:after="0" w:line="240" w:lineRule="auto"/>
              <w:jc w:val="center"/>
              <w:rPr>
                <w:sz w:val="21"/>
                <w:szCs w:val="21"/>
              </w:rPr>
            </w:pPr>
          </w:p>
        </w:tc>
        <w:tc>
          <w:tcPr>
            <w:tcW w:w="437" w:type="pct"/>
            <w:shd w:val="clear" w:color="auto" w:fill="auto"/>
            <w:vAlign w:val="center"/>
          </w:tcPr>
          <w:p w14:paraId="1D2CE13D">
            <w:pPr>
              <w:spacing w:after="0" w:line="240" w:lineRule="auto"/>
              <w:jc w:val="center"/>
              <w:rPr>
                <w:sz w:val="21"/>
                <w:szCs w:val="21"/>
              </w:rPr>
            </w:pPr>
          </w:p>
        </w:tc>
        <w:tc>
          <w:tcPr>
            <w:tcW w:w="538" w:type="pct"/>
            <w:vAlign w:val="center"/>
          </w:tcPr>
          <w:p w14:paraId="1D2CE13E">
            <w:pPr>
              <w:spacing w:after="0" w:line="240" w:lineRule="auto"/>
              <w:jc w:val="center"/>
              <w:rPr>
                <w:sz w:val="21"/>
                <w:szCs w:val="21"/>
              </w:rPr>
            </w:pPr>
          </w:p>
        </w:tc>
        <w:tc>
          <w:tcPr>
            <w:tcW w:w="576" w:type="pct"/>
            <w:vAlign w:val="center"/>
          </w:tcPr>
          <w:p w14:paraId="1D2CE13F">
            <w:pPr>
              <w:spacing w:after="0" w:line="240" w:lineRule="auto"/>
              <w:jc w:val="center"/>
              <w:rPr>
                <w:sz w:val="21"/>
                <w:szCs w:val="21"/>
              </w:rPr>
            </w:pPr>
          </w:p>
        </w:tc>
        <w:tc>
          <w:tcPr>
            <w:tcW w:w="433" w:type="pct"/>
            <w:shd w:val="clear" w:color="auto" w:fill="auto"/>
            <w:noWrap/>
            <w:vAlign w:val="center"/>
          </w:tcPr>
          <w:p w14:paraId="1D2CE140">
            <w:pPr>
              <w:spacing w:after="0" w:line="240" w:lineRule="auto"/>
              <w:jc w:val="center"/>
              <w:rPr>
                <w:sz w:val="21"/>
                <w:szCs w:val="21"/>
              </w:rPr>
            </w:pPr>
          </w:p>
        </w:tc>
      </w:tr>
      <w:tr w14:paraId="1D2CE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2" w:type="pct"/>
            <w:shd w:val="clear" w:color="auto" w:fill="auto"/>
            <w:vAlign w:val="center"/>
          </w:tcPr>
          <w:p w14:paraId="1D2CE142">
            <w:pPr>
              <w:spacing w:after="0" w:line="240" w:lineRule="auto"/>
              <w:jc w:val="center"/>
              <w:rPr>
                <w:sz w:val="21"/>
                <w:szCs w:val="21"/>
              </w:rPr>
            </w:pPr>
          </w:p>
        </w:tc>
        <w:tc>
          <w:tcPr>
            <w:tcW w:w="809" w:type="pct"/>
            <w:vAlign w:val="center"/>
          </w:tcPr>
          <w:p w14:paraId="1D2CE143">
            <w:pPr>
              <w:spacing w:after="0" w:line="240" w:lineRule="auto"/>
              <w:jc w:val="center"/>
              <w:rPr>
                <w:sz w:val="21"/>
                <w:szCs w:val="21"/>
              </w:rPr>
            </w:pPr>
          </w:p>
        </w:tc>
        <w:tc>
          <w:tcPr>
            <w:tcW w:w="809" w:type="pct"/>
            <w:shd w:val="clear" w:color="auto" w:fill="auto"/>
            <w:vAlign w:val="center"/>
          </w:tcPr>
          <w:p w14:paraId="1D2CE144">
            <w:pPr>
              <w:spacing w:after="0" w:line="240" w:lineRule="auto"/>
              <w:jc w:val="center"/>
              <w:rPr>
                <w:sz w:val="21"/>
                <w:szCs w:val="21"/>
              </w:rPr>
            </w:pPr>
          </w:p>
        </w:tc>
        <w:tc>
          <w:tcPr>
            <w:tcW w:w="733" w:type="pct"/>
            <w:shd w:val="clear" w:color="auto" w:fill="auto"/>
            <w:noWrap/>
            <w:vAlign w:val="center"/>
          </w:tcPr>
          <w:p w14:paraId="1D2CE145">
            <w:pPr>
              <w:spacing w:after="0" w:line="240" w:lineRule="auto"/>
              <w:jc w:val="center"/>
              <w:rPr>
                <w:sz w:val="21"/>
                <w:szCs w:val="21"/>
              </w:rPr>
            </w:pPr>
          </w:p>
        </w:tc>
        <w:tc>
          <w:tcPr>
            <w:tcW w:w="344" w:type="pct"/>
            <w:shd w:val="clear" w:color="auto" w:fill="auto"/>
            <w:noWrap/>
            <w:vAlign w:val="center"/>
          </w:tcPr>
          <w:p w14:paraId="1D2CE146">
            <w:pPr>
              <w:spacing w:after="0" w:line="240" w:lineRule="auto"/>
              <w:jc w:val="center"/>
              <w:rPr>
                <w:sz w:val="21"/>
                <w:szCs w:val="21"/>
              </w:rPr>
            </w:pPr>
          </w:p>
        </w:tc>
        <w:tc>
          <w:tcPr>
            <w:tcW w:w="437" w:type="pct"/>
            <w:shd w:val="clear" w:color="auto" w:fill="auto"/>
            <w:vAlign w:val="center"/>
          </w:tcPr>
          <w:p w14:paraId="1D2CE147">
            <w:pPr>
              <w:spacing w:after="0" w:line="240" w:lineRule="auto"/>
              <w:jc w:val="center"/>
              <w:rPr>
                <w:sz w:val="21"/>
                <w:szCs w:val="21"/>
              </w:rPr>
            </w:pPr>
          </w:p>
        </w:tc>
        <w:tc>
          <w:tcPr>
            <w:tcW w:w="538" w:type="pct"/>
            <w:vAlign w:val="center"/>
          </w:tcPr>
          <w:p w14:paraId="1D2CE148">
            <w:pPr>
              <w:spacing w:after="0" w:line="240" w:lineRule="auto"/>
              <w:jc w:val="center"/>
              <w:rPr>
                <w:sz w:val="21"/>
                <w:szCs w:val="21"/>
              </w:rPr>
            </w:pPr>
          </w:p>
        </w:tc>
        <w:tc>
          <w:tcPr>
            <w:tcW w:w="576" w:type="pct"/>
            <w:vAlign w:val="center"/>
          </w:tcPr>
          <w:p w14:paraId="1D2CE149">
            <w:pPr>
              <w:spacing w:after="0" w:line="240" w:lineRule="auto"/>
              <w:jc w:val="center"/>
              <w:rPr>
                <w:sz w:val="21"/>
                <w:szCs w:val="21"/>
              </w:rPr>
            </w:pPr>
          </w:p>
        </w:tc>
        <w:tc>
          <w:tcPr>
            <w:tcW w:w="433" w:type="pct"/>
            <w:shd w:val="clear" w:color="auto" w:fill="auto"/>
            <w:noWrap/>
            <w:vAlign w:val="center"/>
          </w:tcPr>
          <w:p w14:paraId="1D2CE14A">
            <w:pPr>
              <w:spacing w:after="0" w:line="240" w:lineRule="auto"/>
              <w:jc w:val="center"/>
              <w:rPr>
                <w:sz w:val="21"/>
                <w:szCs w:val="21"/>
              </w:rPr>
            </w:pPr>
          </w:p>
        </w:tc>
      </w:tr>
      <w:tr w14:paraId="1D2CE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2" w:type="pct"/>
            <w:shd w:val="clear" w:color="auto" w:fill="auto"/>
            <w:vAlign w:val="center"/>
          </w:tcPr>
          <w:p w14:paraId="1D2CE14C">
            <w:pPr>
              <w:spacing w:after="0" w:line="240" w:lineRule="auto"/>
              <w:jc w:val="center"/>
              <w:rPr>
                <w:sz w:val="21"/>
                <w:szCs w:val="21"/>
              </w:rPr>
            </w:pPr>
          </w:p>
        </w:tc>
        <w:tc>
          <w:tcPr>
            <w:tcW w:w="809" w:type="pct"/>
            <w:vAlign w:val="center"/>
          </w:tcPr>
          <w:p w14:paraId="1D2CE14D">
            <w:pPr>
              <w:spacing w:after="0" w:line="240" w:lineRule="auto"/>
              <w:jc w:val="center"/>
              <w:rPr>
                <w:sz w:val="21"/>
                <w:szCs w:val="21"/>
              </w:rPr>
            </w:pPr>
          </w:p>
        </w:tc>
        <w:tc>
          <w:tcPr>
            <w:tcW w:w="809" w:type="pct"/>
            <w:shd w:val="clear" w:color="auto" w:fill="auto"/>
            <w:vAlign w:val="center"/>
          </w:tcPr>
          <w:p w14:paraId="1D2CE14E">
            <w:pPr>
              <w:spacing w:after="0" w:line="240" w:lineRule="auto"/>
              <w:jc w:val="center"/>
              <w:rPr>
                <w:sz w:val="21"/>
                <w:szCs w:val="21"/>
              </w:rPr>
            </w:pPr>
          </w:p>
        </w:tc>
        <w:tc>
          <w:tcPr>
            <w:tcW w:w="733" w:type="pct"/>
            <w:shd w:val="clear" w:color="auto" w:fill="auto"/>
            <w:noWrap/>
            <w:vAlign w:val="center"/>
          </w:tcPr>
          <w:p w14:paraId="1D2CE14F">
            <w:pPr>
              <w:spacing w:after="0" w:line="240" w:lineRule="auto"/>
              <w:jc w:val="center"/>
              <w:rPr>
                <w:sz w:val="21"/>
                <w:szCs w:val="21"/>
              </w:rPr>
            </w:pPr>
          </w:p>
        </w:tc>
        <w:tc>
          <w:tcPr>
            <w:tcW w:w="344" w:type="pct"/>
            <w:shd w:val="clear" w:color="auto" w:fill="auto"/>
            <w:noWrap/>
            <w:vAlign w:val="center"/>
          </w:tcPr>
          <w:p w14:paraId="1D2CE150">
            <w:pPr>
              <w:spacing w:after="0" w:line="240" w:lineRule="auto"/>
              <w:jc w:val="center"/>
              <w:rPr>
                <w:sz w:val="21"/>
                <w:szCs w:val="21"/>
              </w:rPr>
            </w:pPr>
          </w:p>
        </w:tc>
        <w:tc>
          <w:tcPr>
            <w:tcW w:w="437" w:type="pct"/>
            <w:shd w:val="clear" w:color="auto" w:fill="auto"/>
            <w:vAlign w:val="center"/>
          </w:tcPr>
          <w:p w14:paraId="1D2CE151">
            <w:pPr>
              <w:spacing w:after="0" w:line="240" w:lineRule="auto"/>
              <w:jc w:val="center"/>
              <w:rPr>
                <w:sz w:val="21"/>
                <w:szCs w:val="21"/>
              </w:rPr>
            </w:pPr>
          </w:p>
        </w:tc>
        <w:tc>
          <w:tcPr>
            <w:tcW w:w="538" w:type="pct"/>
            <w:vAlign w:val="center"/>
          </w:tcPr>
          <w:p w14:paraId="1D2CE152">
            <w:pPr>
              <w:spacing w:after="0" w:line="240" w:lineRule="auto"/>
              <w:jc w:val="center"/>
              <w:rPr>
                <w:sz w:val="21"/>
                <w:szCs w:val="21"/>
              </w:rPr>
            </w:pPr>
          </w:p>
        </w:tc>
        <w:tc>
          <w:tcPr>
            <w:tcW w:w="576" w:type="pct"/>
            <w:vAlign w:val="center"/>
          </w:tcPr>
          <w:p w14:paraId="1D2CE153">
            <w:pPr>
              <w:spacing w:after="0" w:line="240" w:lineRule="auto"/>
              <w:jc w:val="center"/>
              <w:rPr>
                <w:sz w:val="21"/>
                <w:szCs w:val="21"/>
              </w:rPr>
            </w:pPr>
          </w:p>
        </w:tc>
        <w:tc>
          <w:tcPr>
            <w:tcW w:w="433" w:type="pct"/>
            <w:shd w:val="clear" w:color="auto" w:fill="auto"/>
            <w:noWrap/>
            <w:vAlign w:val="center"/>
          </w:tcPr>
          <w:p w14:paraId="1D2CE154">
            <w:pPr>
              <w:spacing w:after="0" w:line="240" w:lineRule="auto"/>
              <w:jc w:val="center"/>
              <w:rPr>
                <w:sz w:val="21"/>
                <w:szCs w:val="21"/>
              </w:rPr>
            </w:pPr>
          </w:p>
        </w:tc>
      </w:tr>
      <w:tr w14:paraId="1D2CE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2" w:type="pct"/>
            <w:shd w:val="clear" w:color="auto" w:fill="auto"/>
            <w:vAlign w:val="center"/>
          </w:tcPr>
          <w:p w14:paraId="1D2CE156">
            <w:pPr>
              <w:spacing w:after="0" w:line="240" w:lineRule="auto"/>
              <w:jc w:val="center"/>
              <w:rPr>
                <w:sz w:val="21"/>
                <w:szCs w:val="21"/>
              </w:rPr>
            </w:pPr>
          </w:p>
        </w:tc>
        <w:tc>
          <w:tcPr>
            <w:tcW w:w="809" w:type="pct"/>
            <w:vAlign w:val="center"/>
          </w:tcPr>
          <w:p w14:paraId="1D2CE157">
            <w:pPr>
              <w:spacing w:after="0" w:line="240" w:lineRule="auto"/>
              <w:jc w:val="center"/>
              <w:rPr>
                <w:sz w:val="21"/>
                <w:szCs w:val="21"/>
              </w:rPr>
            </w:pPr>
          </w:p>
        </w:tc>
        <w:tc>
          <w:tcPr>
            <w:tcW w:w="809" w:type="pct"/>
            <w:shd w:val="clear" w:color="auto" w:fill="auto"/>
            <w:vAlign w:val="center"/>
          </w:tcPr>
          <w:p w14:paraId="1D2CE158">
            <w:pPr>
              <w:spacing w:after="0" w:line="240" w:lineRule="auto"/>
              <w:jc w:val="center"/>
              <w:rPr>
                <w:sz w:val="21"/>
                <w:szCs w:val="21"/>
              </w:rPr>
            </w:pPr>
          </w:p>
        </w:tc>
        <w:tc>
          <w:tcPr>
            <w:tcW w:w="733" w:type="pct"/>
            <w:shd w:val="clear" w:color="auto" w:fill="auto"/>
            <w:noWrap/>
            <w:vAlign w:val="center"/>
          </w:tcPr>
          <w:p w14:paraId="1D2CE159">
            <w:pPr>
              <w:spacing w:after="0" w:line="240" w:lineRule="auto"/>
              <w:jc w:val="center"/>
              <w:rPr>
                <w:sz w:val="21"/>
                <w:szCs w:val="21"/>
              </w:rPr>
            </w:pPr>
          </w:p>
        </w:tc>
        <w:tc>
          <w:tcPr>
            <w:tcW w:w="344" w:type="pct"/>
            <w:shd w:val="clear" w:color="auto" w:fill="auto"/>
            <w:noWrap/>
            <w:vAlign w:val="center"/>
          </w:tcPr>
          <w:p w14:paraId="1D2CE15A">
            <w:pPr>
              <w:spacing w:after="0" w:line="240" w:lineRule="auto"/>
              <w:jc w:val="center"/>
              <w:rPr>
                <w:sz w:val="21"/>
                <w:szCs w:val="21"/>
              </w:rPr>
            </w:pPr>
          </w:p>
        </w:tc>
        <w:tc>
          <w:tcPr>
            <w:tcW w:w="437" w:type="pct"/>
            <w:shd w:val="clear" w:color="auto" w:fill="auto"/>
            <w:vAlign w:val="center"/>
          </w:tcPr>
          <w:p w14:paraId="1D2CE15B">
            <w:pPr>
              <w:spacing w:after="0" w:line="240" w:lineRule="auto"/>
              <w:jc w:val="center"/>
              <w:rPr>
                <w:sz w:val="21"/>
                <w:szCs w:val="21"/>
              </w:rPr>
            </w:pPr>
          </w:p>
        </w:tc>
        <w:tc>
          <w:tcPr>
            <w:tcW w:w="538" w:type="pct"/>
            <w:vAlign w:val="center"/>
          </w:tcPr>
          <w:p w14:paraId="1D2CE15C">
            <w:pPr>
              <w:spacing w:after="0" w:line="240" w:lineRule="auto"/>
              <w:jc w:val="center"/>
              <w:rPr>
                <w:sz w:val="21"/>
                <w:szCs w:val="21"/>
              </w:rPr>
            </w:pPr>
          </w:p>
        </w:tc>
        <w:tc>
          <w:tcPr>
            <w:tcW w:w="576" w:type="pct"/>
            <w:vAlign w:val="center"/>
          </w:tcPr>
          <w:p w14:paraId="1D2CE15D">
            <w:pPr>
              <w:spacing w:after="0" w:line="240" w:lineRule="auto"/>
              <w:jc w:val="center"/>
              <w:rPr>
                <w:sz w:val="21"/>
                <w:szCs w:val="21"/>
              </w:rPr>
            </w:pPr>
          </w:p>
        </w:tc>
        <w:tc>
          <w:tcPr>
            <w:tcW w:w="433" w:type="pct"/>
            <w:shd w:val="clear" w:color="auto" w:fill="auto"/>
            <w:noWrap/>
            <w:vAlign w:val="center"/>
          </w:tcPr>
          <w:p w14:paraId="1D2CE15E">
            <w:pPr>
              <w:spacing w:after="0" w:line="240" w:lineRule="auto"/>
              <w:jc w:val="center"/>
              <w:rPr>
                <w:sz w:val="21"/>
                <w:szCs w:val="21"/>
              </w:rPr>
            </w:pPr>
          </w:p>
        </w:tc>
      </w:tr>
      <w:tr w14:paraId="1D2CE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2" w:type="pct"/>
            <w:shd w:val="clear" w:color="auto" w:fill="auto"/>
            <w:vAlign w:val="center"/>
          </w:tcPr>
          <w:p w14:paraId="1D2CE160">
            <w:pPr>
              <w:spacing w:after="0" w:line="240" w:lineRule="auto"/>
              <w:jc w:val="center"/>
              <w:rPr>
                <w:sz w:val="21"/>
                <w:szCs w:val="21"/>
              </w:rPr>
            </w:pPr>
          </w:p>
        </w:tc>
        <w:tc>
          <w:tcPr>
            <w:tcW w:w="809" w:type="pct"/>
            <w:vAlign w:val="center"/>
          </w:tcPr>
          <w:p w14:paraId="1D2CE161">
            <w:pPr>
              <w:spacing w:after="0" w:line="240" w:lineRule="auto"/>
              <w:jc w:val="center"/>
              <w:rPr>
                <w:sz w:val="21"/>
                <w:szCs w:val="21"/>
              </w:rPr>
            </w:pPr>
          </w:p>
        </w:tc>
        <w:tc>
          <w:tcPr>
            <w:tcW w:w="809" w:type="pct"/>
            <w:shd w:val="clear" w:color="auto" w:fill="auto"/>
            <w:vAlign w:val="center"/>
          </w:tcPr>
          <w:p w14:paraId="1D2CE162">
            <w:pPr>
              <w:spacing w:after="0" w:line="240" w:lineRule="auto"/>
              <w:jc w:val="center"/>
              <w:rPr>
                <w:sz w:val="21"/>
                <w:szCs w:val="21"/>
              </w:rPr>
            </w:pPr>
          </w:p>
        </w:tc>
        <w:tc>
          <w:tcPr>
            <w:tcW w:w="733" w:type="pct"/>
            <w:shd w:val="clear" w:color="auto" w:fill="auto"/>
            <w:noWrap/>
            <w:vAlign w:val="center"/>
          </w:tcPr>
          <w:p w14:paraId="1D2CE163">
            <w:pPr>
              <w:spacing w:after="0" w:line="240" w:lineRule="auto"/>
              <w:jc w:val="center"/>
              <w:rPr>
                <w:sz w:val="21"/>
                <w:szCs w:val="21"/>
              </w:rPr>
            </w:pPr>
          </w:p>
        </w:tc>
        <w:tc>
          <w:tcPr>
            <w:tcW w:w="344" w:type="pct"/>
            <w:shd w:val="clear" w:color="auto" w:fill="auto"/>
            <w:noWrap/>
            <w:vAlign w:val="center"/>
          </w:tcPr>
          <w:p w14:paraId="1D2CE164">
            <w:pPr>
              <w:spacing w:after="0" w:line="240" w:lineRule="auto"/>
              <w:jc w:val="center"/>
              <w:rPr>
                <w:sz w:val="21"/>
                <w:szCs w:val="21"/>
              </w:rPr>
            </w:pPr>
          </w:p>
        </w:tc>
        <w:tc>
          <w:tcPr>
            <w:tcW w:w="437" w:type="pct"/>
            <w:shd w:val="clear" w:color="auto" w:fill="auto"/>
            <w:vAlign w:val="center"/>
          </w:tcPr>
          <w:p w14:paraId="1D2CE165">
            <w:pPr>
              <w:spacing w:after="0" w:line="240" w:lineRule="auto"/>
              <w:jc w:val="center"/>
              <w:rPr>
                <w:sz w:val="21"/>
                <w:szCs w:val="21"/>
              </w:rPr>
            </w:pPr>
          </w:p>
        </w:tc>
        <w:tc>
          <w:tcPr>
            <w:tcW w:w="538" w:type="pct"/>
            <w:vAlign w:val="center"/>
          </w:tcPr>
          <w:p w14:paraId="1D2CE166">
            <w:pPr>
              <w:spacing w:after="0" w:line="240" w:lineRule="auto"/>
              <w:jc w:val="center"/>
              <w:rPr>
                <w:sz w:val="21"/>
                <w:szCs w:val="21"/>
              </w:rPr>
            </w:pPr>
          </w:p>
        </w:tc>
        <w:tc>
          <w:tcPr>
            <w:tcW w:w="576" w:type="pct"/>
            <w:vAlign w:val="center"/>
          </w:tcPr>
          <w:p w14:paraId="1D2CE167">
            <w:pPr>
              <w:spacing w:after="0" w:line="240" w:lineRule="auto"/>
              <w:jc w:val="center"/>
              <w:rPr>
                <w:sz w:val="21"/>
                <w:szCs w:val="21"/>
              </w:rPr>
            </w:pPr>
          </w:p>
        </w:tc>
        <w:tc>
          <w:tcPr>
            <w:tcW w:w="433" w:type="pct"/>
            <w:shd w:val="clear" w:color="auto" w:fill="auto"/>
            <w:noWrap/>
            <w:vAlign w:val="center"/>
          </w:tcPr>
          <w:p w14:paraId="1D2CE168">
            <w:pPr>
              <w:spacing w:after="0" w:line="240" w:lineRule="auto"/>
              <w:jc w:val="center"/>
              <w:rPr>
                <w:sz w:val="21"/>
                <w:szCs w:val="21"/>
              </w:rPr>
            </w:pPr>
          </w:p>
        </w:tc>
      </w:tr>
      <w:tr w14:paraId="1D2C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2" w:type="pct"/>
            <w:shd w:val="clear" w:color="auto" w:fill="auto"/>
            <w:vAlign w:val="center"/>
          </w:tcPr>
          <w:p w14:paraId="1D2CE16A">
            <w:pPr>
              <w:spacing w:after="0" w:line="240" w:lineRule="auto"/>
              <w:jc w:val="center"/>
              <w:rPr>
                <w:sz w:val="21"/>
                <w:szCs w:val="21"/>
              </w:rPr>
            </w:pPr>
          </w:p>
        </w:tc>
        <w:tc>
          <w:tcPr>
            <w:tcW w:w="809" w:type="pct"/>
            <w:vAlign w:val="center"/>
          </w:tcPr>
          <w:p w14:paraId="1D2CE16B">
            <w:pPr>
              <w:spacing w:after="0" w:line="240" w:lineRule="auto"/>
              <w:jc w:val="center"/>
              <w:rPr>
                <w:sz w:val="21"/>
                <w:szCs w:val="21"/>
              </w:rPr>
            </w:pPr>
          </w:p>
        </w:tc>
        <w:tc>
          <w:tcPr>
            <w:tcW w:w="809" w:type="pct"/>
            <w:shd w:val="clear" w:color="auto" w:fill="auto"/>
            <w:vAlign w:val="center"/>
          </w:tcPr>
          <w:p w14:paraId="1D2CE16C">
            <w:pPr>
              <w:spacing w:after="0" w:line="240" w:lineRule="auto"/>
              <w:jc w:val="center"/>
              <w:rPr>
                <w:sz w:val="21"/>
                <w:szCs w:val="21"/>
              </w:rPr>
            </w:pPr>
          </w:p>
        </w:tc>
        <w:tc>
          <w:tcPr>
            <w:tcW w:w="733" w:type="pct"/>
            <w:shd w:val="clear" w:color="auto" w:fill="auto"/>
            <w:noWrap/>
            <w:vAlign w:val="center"/>
          </w:tcPr>
          <w:p w14:paraId="1D2CE16D">
            <w:pPr>
              <w:spacing w:after="0" w:line="240" w:lineRule="auto"/>
              <w:jc w:val="center"/>
              <w:rPr>
                <w:sz w:val="21"/>
                <w:szCs w:val="21"/>
              </w:rPr>
            </w:pPr>
          </w:p>
        </w:tc>
        <w:tc>
          <w:tcPr>
            <w:tcW w:w="344" w:type="pct"/>
            <w:shd w:val="clear" w:color="auto" w:fill="auto"/>
            <w:noWrap/>
            <w:vAlign w:val="center"/>
          </w:tcPr>
          <w:p w14:paraId="1D2CE16E">
            <w:pPr>
              <w:spacing w:after="0" w:line="240" w:lineRule="auto"/>
              <w:jc w:val="center"/>
              <w:rPr>
                <w:sz w:val="21"/>
                <w:szCs w:val="21"/>
              </w:rPr>
            </w:pPr>
          </w:p>
        </w:tc>
        <w:tc>
          <w:tcPr>
            <w:tcW w:w="437" w:type="pct"/>
            <w:shd w:val="clear" w:color="auto" w:fill="auto"/>
            <w:vAlign w:val="center"/>
          </w:tcPr>
          <w:p w14:paraId="1D2CE16F">
            <w:pPr>
              <w:spacing w:after="0" w:line="240" w:lineRule="auto"/>
              <w:jc w:val="center"/>
              <w:rPr>
                <w:sz w:val="21"/>
                <w:szCs w:val="21"/>
              </w:rPr>
            </w:pPr>
          </w:p>
        </w:tc>
        <w:tc>
          <w:tcPr>
            <w:tcW w:w="538" w:type="pct"/>
            <w:vAlign w:val="center"/>
          </w:tcPr>
          <w:p w14:paraId="1D2CE170">
            <w:pPr>
              <w:spacing w:after="0" w:line="240" w:lineRule="auto"/>
              <w:jc w:val="center"/>
              <w:rPr>
                <w:sz w:val="21"/>
                <w:szCs w:val="21"/>
              </w:rPr>
            </w:pPr>
          </w:p>
        </w:tc>
        <w:tc>
          <w:tcPr>
            <w:tcW w:w="576" w:type="pct"/>
            <w:vAlign w:val="center"/>
          </w:tcPr>
          <w:p w14:paraId="1D2CE171">
            <w:pPr>
              <w:spacing w:after="0" w:line="240" w:lineRule="auto"/>
              <w:jc w:val="center"/>
              <w:rPr>
                <w:sz w:val="21"/>
                <w:szCs w:val="21"/>
              </w:rPr>
            </w:pPr>
          </w:p>
        </w:tc>
        <w:tc>
          <w:tcPr>
            <w:tcW w:w="433" w:type="pct"/>
            <w:shd w:val="clear" w:color="auto" w:fill="auto"/>
            <w:noWrap/>
            <w:vAlign w:val="center"/>
          </w:tcPr>
          <w:p w14:paraId="1D2CE172">
            <w:pPr>
              <w:spacing w:after="0" w:line="240" w:lineRule="auto"/>
              <w:jc w:val="center"/>
              <w:rPr>
                <w:sz w:val="21"/>
                <w:szCs w:val="21"/>
              </w:rPr>
            </w:pPr>
          </w:p>
        </w:tc>
      </w:tr>
    </w:tbl>
    <w:p w14:paraId="4A5D74C3">
      <w:pPr>
        <w:spacing w:after="0" w:line="240" w:lineRule="auto"/>
        <w:rPr>
          <w:rFonts w:hint="eastAsia" w:ascii="宋体" w:hAnsi="宋体"/>
          <w:sz w:val="21"/>
          <w:szCs w:val="21"/>
        </w:rPr>
      </w:pPr>
    </w:p>
    <w:p w14:paraId="3E491EC2">
      <w:pPr>
        <w:spacing w:after="0" w:line="240" w:lineRule="auto"/>
        <w:rPr>
          <w:rFonts w:hint="eastAsia" w:ascii="宋体" w:hAnsi="宋体"/>
          <w:sz w:val="21"/>
          <w:szCs w:val="21"/>
        </w:rPr>
      </w:pPr>
    </w:p>
    <w:p w14:paraId="3AA1960C">
      <w:pPr>
        <w:spacing w:after="0" w:line="240" w:lineRule="auto"/>
        <w:rPr>
          <w:rFonts w:hint="eastAsia" w:ascii="宋体" w:hAnsi="宋体"/>
          <w:sz w:val="21"/>
          <w:szCs w:val="21"/>
        </w:rPr>
      </w:pPr>
    </w:p>
    <w:p w14:paraId="59C4746A">
      <w:pPr>
        <w:spacing w:after="0" w:line="240" w:lineRule="auto"/>
        <w:rPr>
          <w:rFonts w:hint="eastAsia" w:ascii="宋体" w:hAnsi="宋体"/>
          <w:sz w:val="21"/>
          <w:szCs w:val="21"/>
        </w:rPr>
      </w:pPr>
    </w:p>
    <w:p w14:paraId="4C100894">
      <w:pPr>
        <w:spacing w:after="0" w:line="240" w:lineRule="auto"/>
        <w:rPr>
          <w:rFonts w:hint="eastAsia" w:ascii="宋体" w:hAnsi="宋体"/>
          <w:sz w:val="21"/>
          <w:szCs w:val="21"/>
        </w:rPr>
      </w:pPr>
    </w:p>
    <w:p w14:paraId="2FBC469D">
      <w:pPr>
        <w:spacing w:after="0" w:line="240" w:lineRule="auto"/>
        <w:rPr>
          <w:rFonts w:hint="eastAsia" w:ascii="宋体" w:hAnsi="宋体"/>
          <w:sz w:val="21"/>
          <w:szCs w:val="21"/>
        </w:rPr>
      </w:pPr>
    </w:p>
    <w:p w14:paraId="0E4685AB">
      <w:pPr>
        <w:spacing w:after="0" w:line="240" w:lineRule="auto"/>
        <w:rPr>
          <w:rFonts w:hint="eastAsia" w:ascii="宋体" w:hAnsi="宋体"/>
          <w:sz w:val="21"/>
          <w:szCs w:val="21"/>
        </w:rPr>
      </w:pPr>
    </w:p>
    <w:p w14:paraId="417AC809">
      <w:pPr>
        <w:spacing w:after="0" w:line="240" w:lineRule="auto"/>
        <w:rPr>
          <w:rFonts w:hint="eastAsia" w:ascii="宋体" w:hAnsi="宋体"/>
          <w:sz w:val="21"/>
          <w:szCs w:val="21"/>
        </w:rPr>
      </w:pPr>
    </w:p>
    <w:p w14:paraId="506D8344">
      <w:pPr>
        <w:spacing w:after="0" w:line="240" w:lineRule="auto"/>
        <w:rPr>
          <w:rFonts w:hint="eastAsia" w:ascii="宋体" w:hAnsi="宋体"/>
          <w:sz w:val="21"/>
          <w:szCs w:val="21"/>
        </w:rPr>
      </w:pPr>
    </w:p>
    <w:p w14:paraId="1D2CE175">
      <w:pPr>
        <w:spacing w:after="0" w:line="240" w:lineRule="auto"/>
        <w:rPr>
          <w:rFonts w:hint="eastAsia" w:ascii="宋体" w:hAnsi="宋体"/>
          <w:sz w:val="21"/>
          <w:szCs w:val="21"/>
        </w:rPr>
        <w:sectPr>
          <w:headerReference r:id="rId5" w:type="default"/>
          <w:footerReference r:id="rId6" w:type="default"/>
          <w:pgSz w:w="11906" w:h="16838"/>
          <w:pgMar w:top="1417" w:right="1417" w:bottom="1417" w:left="1417" w:header="1134" w:footer="992" w:gutter="0"/>
          <w:cols w:space="0" w:num="1"/>
          <w:docGrid w:type="linesAndChars" w:linePitch="312" w:charSpace="0"/>
        </w:sectPr>
      </w:pPr>
    </w:p>
    <w:p w14:paraId="1D2CE176">
      <w:pPr>
        <w:pStyle w:val="2"/>
        <w:spacing w:before="0" w:after="0" w:line="240" w:lineRule="auto"/>
        <w:rPr>
          <w:rFonts w:hint="eastAsia" w:ascii="宋体" w:hAnsi="宋体"/>
          <w:sz w:val="24"/>
          <w:szCs w:val="24"/>
          <w:lang w:eastAsia="zh-CN"/>
        </w:rPr>
      </w:pPr>
      <w:r>
        <w:rPr>
          <w:rFonts w:hint="eastAsia" w:ascii="宋体" w:hAnsi="宋体"/>
          <w:sz w:val="24"/>
          <w:szCs w:val="24"/>
          <w:lang w:eastAsia="zh-CN"/>
        </w:rPr>
        <w:t>附件3</w:t>
      </w:r>
    </w:p>
    <w:p w14:paraId="1D2CE177">
      <w:pPr>
        <w:spacing w:line="360" w:lineRule="auto"/>
        <w:jc w:val="center"/>
        <w:rPr>
          <w:b/>
          <w:sz w:val="28"/>
          <w:szCs w:val="28"/>
          <w:lang w:eastAsia="zh-CN"/>
        </w:rPr>
      </w:pPr>
      <w:r>
        <w:rPr>
          <w:b/>
          <w:sz w:val="28"/>
          <w:szCs w:val="28"/>
          <w:lang w:eastAsia="zh-CN"/>
        </w:rPr>
        <w:t>拟投入本合同工程主要人员汇总表</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352"/>
        <w:gridCol w:w="1109"/>
        <w:gridCol w:w="1241"/>
        <w:gridCol w:w="895"/>
        <w:gridCol w:w="1503"/>
        <w:gridCol w:w="1191"/>
        <w:gridCol w:w="1343"/>
      </w:tblGrid>
      <w:tr w14:paraId="1D2CE1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vAlign w:val="center"/>
          </w:tcPr>
          <w:p w14:paraId="1D2CE178">
            <w:pPr>
              <w:spacing w:after="0" w:line="240" w:lineRule="auto"/>
              <w:ind w:right="-66" w:rightChars="-30"/>
              <w:jc w:val="center"/>
              <w:rPr>
                <w:b/>
                <w:bCs/>
                <w:sz w:val="21"/>
                <w:szCs w:val="21"/>
              </w:rPr>
            </w:pPr>
            <w:r>
              <w:rPr>
                <w:b/>
                <w:bCs/>
                <w:sz w:val="21"/>
                <w:szCs w:val="21"/>
              </w:rPr>
              <w:t>序号</w:t>
            </w:r>
          </w:p>
        </w:tc>
        <w:tc>
          <w:tcPr>
            <w:tcW w:w="728" w:type="pct"/>
            <w:vAlign w:val="center"/>
          </w:tcPr>
          <w:p w14:paraId="1D2CE179">
            <w:pPr>
              <w:spacing w:after="0" w:line="240" w:lineRule="auto"/>
              <w:jc w:val="center"/>
              <w:rPr>
                <w:b/>
                <w:bCs/>
                <w:sz w:val="21"/>
                <w:szCs w:val="21"/>
              </w:rPr>
            </w:pPr>
            <w:r>
              <w:rPr>
                <w:b/>
                <w:bCs/>
                <w:sz w:val="21"/>
                <w:szCs w:val="21"/>
              </w:rPr>
              <w:t>姓名</w:t>
            </w:r>
          </w:p>
        </w:tc>
        <w:tc>
          <w:tcPr>
            <w:tcW w:w="597" w:type="pct"/>
            <w:vAlign w:val="center"/>
          </w:tcPr>
          <w:p w14:paraId="1D2CE17A">
            <w:pPr>
              <w:spacing w:after="0" w:line="240" w:lineRule="auto"/>
              <w:ind w:left="-89" w:leftChars="-47" w:right="-112" w:rightChars="-51" w:hanging="14" w:hangingChars="7"/>
              <w:jc w:val="center"/>
              <w:rPr>
                <w:b/>
                <w:bCs/>
                <w:sz w:val="21"/>
                <w:szCs w:val="21"/>
              </w:rPr>
            </w:pPr>
            <w:r>
              <w:rPr>
                <w:b/>
                <w:bCs/>
                <w:sz w:val="21"/>
                <w:szCs w:val="21"/>
              </w:rPr>
              <w:t>年龄</w:t>
            </w:r>
          </w:p>
        </w:tc>
        <w:tc>
          <w:tcPr>
            <w:tcW w:w="668" w:type="pct"/>
            <w:vAlign w:val="center"/>
          </w:tcPr>
          <w:p w14:paraId="1D2CE17B">
            <w:pPr>
              <w:spacing w:after="0" w:line="240" w:lineRule="auto"/>
              <w:ind w:left="-132" w:leftChars="-60" w:right="-110" w:rightChars="-50"/>
              <w:jc w:val="center"/>
              <w:rPr>
                <w:b/>
                <w:bCs/>
                <w:sz w:val="21"/>
                <w:szCs w:val="21"/>
              </w:rPr>
            </w:pPr>
            <w:r>
              <w:rPr>
                <w:b/>
                <w:bCs/>
                <w:sz w:val="21"/>
                <w:szCs w:val="21"/>
              </w:rPr>
              <w:t>性别</w:t>
            </w:r>
          </w:p>
        </w:tc>
        <w:tc>
          <w:tcPr>
            <w:tcW w:w="482" w:type="pct"/>
            <w:vAlign w:val="center"/>
          </w:tcPr>
          <w:p w14:paraId="1D2CE17C">
            <w:pPr>
              <w:spacing w:after="0" w:line="240" w:lineRule="auto"/>
              <w:jc w:val="center"/>
              <w:rPr>
                <w:b/>
                <w:bCs/>
                <w:sz w:val="21"/>
                <w:szCs w:val="21"/>
              </w:rPr>
            </w:pPr>
            <w:r>
              <w:rPr>
                <w:b/>
                <w:bCs/>
                <w:sz w:val="21"/>
                <w:szCs w:val="21"/>
              </w:rPr>
              <w:t>学历</w:t>
            </w:r>
          </w:p>
        </w:tc>
        <w:tc>
          <w:tcPr>
            <w:tcW w:w="809" w:type="pct"/>
            <w:vAlign w:val="center"/>
          </w:tcPr>
          <w:p w14:paraId="1D2CE17D">
            <w:pPr>
              <w:spacing w:after="0" w:line="240" w:lineRule="auto"/>
              <w:jc w:val="center"/>
              <w:rPr>
                <w:b/>
                <w:bCs/>
                <w:sz w:val="21"/>
                <w:szCs w:val="21"/>
              </w:rPr>
            </w:pPr>
            <w:r>
              <w:rPr>
                <w:rFonts w:hint="eastAsia"/>
                <w:b/>
                <w:bCs/>
                <w:sz w:val="21"/>
                <w:szCs w:val="21"/>
              </w:rPr>
              <w:t>主要施工履历</w:t>
            </w:r>
          </w:p>
        </w:tc>
        <w:tc>
          <w:tcPr>
            <w:tcW w:w="641" w:type="pct"/>
            <w:vAlign w:val="center"/>
          </w:tcPr>
          <w:p w14:paraId="1D2CE17E">
            <w:pPr>
              <w:spacing w:after="0" w:line="240" w:lineRule="auto"/>
              <w:jc w:val="center"/>
              <w:rPr>
                <w:b/>
                <w:bCs/>
                <w:sz w:val="21"/>
                <w:szCs w:val="21"/>
              </w:rPr>
            </w:pPr>
            <w:r>
              <w:rPr>
                <w:rFonts w:hint="eastAsia"/>
                <w:b/>
                <w:bCs/>
                <w:sz w:val="21"/>
                <w:szCs w:val="21"/>
              </w:rPr>
              <w:t>相关</w:t>
            </w:r>
            <w:r>
              <w:rPr>
                <w:b/>
                <w:bCs/>
                <w:sz w:val="21"/>
                <w:szCs w:val="21"/>
              </w:rPr>
              <w:t>证书</w:t>
            </w:r>
          </w:p>
        </w:tc>
        <w:tc>
          <w:tcPr>
            <w:tcW w:w="723" w:type="pct"/>
            <w:vAlign w:val="center"/>
          </w:tcPr>
          <w:p w14:paraId="1D2CE17F">
            <w:pPr>
              <w:spacing w:after="0" w:line="240" w:lineRule="auto"/>
              <w:jc w:val="center"/>
              <w:rPr>
                <w:b/>
                <w:bCs/>
                <w:sz w:val="21"/>
                <w:szCs w:val="21"/>
              </w:rPr>
            </w:pPr>
            <w:r>
              <w:rPr>
                <w:b/>
                <w:bCs/>
                <w:sz w:val="21"/>
                <w:szCs w:val="21"/>
              </w:rPr>
              <w:t>拟在本项目</w:t>
            </w:r>
          </w:p>
          <w:p w14:paraId="1D2CE180">
            <w:pPr>
              <w:spacing w:after="0" w:line="240" w:lineRule="auto"/>
              <w:jc w:val="center"/>
              <w:rPr>
                <w:b/>
                <w:bCs/>
                <w:sz w:val="21"/>
                <w:szCs w:val="21"/>
              </w:rPr>
            </w:pPr>
            <w:r>
              <w:rPr>
                <w:b/>
                <w:bCs/>
                <w:sz w:val="21"/>
                <w:szCs w:val="21"/>
              </w:rPr>
              <w:t>担任职务</w:t>
            </w:r>
          </w:p>
        </w:tc>
      </w:tr>
      <w:tr w14:paraId="1D2CE1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vAlign w:val="center"/>
          </w:tcPr>
          <w:p w14:paraId="1D2CE182">
            <w:pPr>
              <w:spacing w:after="0" w:line="240" w:lineRule="auto"/>
              <w:jc w:val="center"/>
              <w:rPr>
                <w:rFonts w:hint="eastAsia" w:ascii="宋体" w:hAnsi="宋体"/>
                <w:sz w:val="24"/>
                <w:szCs w:val="24"/>
              </w:rPr>
            </w:pPr>
          </w:p>
        </w:tc>
        <w:tc>
          <w:tcPr>
            <w:tcW w:w="728" w:type="pct"/>
            <w:vAlign w:val="center"/>
          </w:tcPr>
          <w:p w14:paraId="1D2CE183">
            <w:pPr>
              <w:spacing w:after="0" w:line="240" w:lineRule="auto"/>
              <w:jc w:val="center"/>
              <w:rPr>
                <w:rFonts w:hint="eastAsia" w:ascii="宋体" w:hAnsi="宋体"/>
                <w:sz w:val="24"/>
                <w:szCs w:val="24"/>
              </w:rPr>
            </w:pPr>
          </w:p>
        </w:tc>
        <w:tc>
          <w:tcPr>
            <w:tcW w:w="597" w:type="pct"/>
            <w:vAlign w:val="center"/>
          </w:tcPr>
          <w:p w14:paraId="1D2CE184">
            <w:pPr>
              <w:spacing w:after="0" w:line="240" w:lineRule="auto"/>
              <w:jc w:val="center"/>
              <w:rPr>
                <w:rFonts w:hint="eastAsia" w:ascii="宋体" w:hAnsi="宋体"/>
                <w:sz w:val="24"/>
                <w:szCs w:val="24"/>
              </w:rPr>
            </w:pPr>
          </w:p>
        </w:tc>
        <w:tc>
          <w:tcPr>
            <w:tcW w:w="668" w:type="pct"/>
            <w:vAlign w:val="center"/>
          </w:tcPr>
          <w:p w14:paraId="1D2CE185">
            <w:pPr>
              <w:spacing w:after="0" w:line="240" w:lineRule="auto"/>
              <w:jc w:val="center"/>
              <w:rPr>
                <w:rFonts w:hint="eastAsia" w:ascii="宋体" w:hAnsi="宋体"/>
                <w:sz w:val="24"/>
                <w:szCs w:val="24"/>
              </w:rPr>
            </w:pPr>
          </w:p>
        </w:tc>
        <w:tc>
          <w:tcPr>
            <w:tcW w:w="482" w:type="pct"/>
            <w:vAlign w:val="center"/>
          </w:tcPr>
          <w:p w14:paraId="1D2CE186">
            <w:pPr>
              <w:spacing w:after="0" w:line="240" w:lineRule="auto"/>
              <w:jc w:val="center"/>
              <w:rPr>
                <w:rFonts w:hint="eastAsia" w:ascii="宋体" w:hAnsi="宋体"/>
                <w:sz w:val="24"/>
                <w:szCs w:val="24"/>
              </w:rPr>
            </w:pPr>
          </w:p>
        </w:tc>
        <w:tc>
          <w:tcPr>
            <w:tcW w:w="809" w:type="pct"/>
            <w:vAlign w:val="center"/>
          </w:tcPr>
          <w:p w14:paraId="1D2CE187">
            <w:pPr>
              <w:spacing w:after="0" w:line="240" w:lineRule="auto"/>
              <w:jc w:val="center"/>
              <w:rPr>
                <w:rFonts w:hint="eastAsia" w:ascii="宋体" w:hAnsi="宋体"/>
                <w:sz w:val="24"/>
                <w:szCs w:val="24"/>
              </w:rPr>
            </w:pPr>
          </w:p>
        </w:tc>
        <w:tc>
          <w:tcPr>
            <w:tcW w:w="641" w:type="pct"/>
            <w:vAlign w:val="center"/>
          </w:tcPr>
          <w:p w14:paraId="1D2CE188">
            <w:pPr>
              <w:spacing w:after="0" w:line="240" w:lineRule="auto"/>
              <w:jc w:val="center"/>
              <w:rPr>
                <w:rFonts w:hint="eastAsia" w:ascii="宋体" w:hAnsi="宋体"/>
                <w:sz w:val="24"/>
                <w:szCs w:val="24"/>
              </w:rPr>
            </w:pPr>
          </w:p>
        </w:tc>
        <w:tc>
          <w:tcPr>
            <w:tcW w:w="723" w:type="pct"/>
            <w:vAlign w:val="center"/>
          </w:tcPr>
          <w:p w14:paraId="1D2CE189">
            <w:pPr>
              <w:spacing w:after="0" w:line="240" w:lineRule="auto"/>
              <w:jc w:val="center"/>
              <w:rPr>
                <w:rFonts w:hint="eastAsia" w:ascii="宋体" w:hAnsi="宋体"/>
                <w:sz w:val="24"/>
                <w:szCs w:val="24"/>
              </w:rPr>
            </w:pPr>
          </w:p>
        </w:tc>
      </w:tr>
      <w:tr w14:paraId="1D2CE1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vAlign w:val="center"/>
          </w:tcPr>
          <w:p w14:paraId="1D2CE18B">
            <w:pPr>
              <w:spacing w:after="0" w:line="240" w:lineRule="auto"/>
              <w:jc w:val="center"/>
              <w:rPr>
                <w:rFonts w:hint="eastAsia" w:ascii="宋体" w:hAnsi="宋体"/>
                <w:sz w:val="24"/>
                <w:szCs w:val="24"/>
              </w:rPr>
            </w:pPr>
          </w:p>
        </w:tc>
        <w:tc>
          <w:tcPr>
            <w:tcW w:w="728" w:type="pct"/>
            <w:vAlign w:val="center"/>
          </w:tcPr>
          <w:p w14:paraId="1D2CE18C">
            <w:pPr>
              <w:spacing w:after="0" w:line="240" w:lineRule="auto"/>
              <w:jc w:val="center"/>
              <w:rPr>
                <w:rFonts w:hint="eastAsia" w:ascii="宋体" w:hAnsi="宋体"/>
                <w:sz w:val="24"/>
                <w:szCs w:val="24"/>
              </w:rPr>
            </w:pPr>
          </w:p>
        </w:tc>
        <w:tc>
          <w:tcPr>
            <w:tcW w:w="597" w:type="pct"/>
            <w:vAlign w:val="center"/>
          </w:tcPr>
          <w:p w14:paraId="1D2CE18D">
            <w:pPr>
              <w:spacing w:after="0" w:line="240" w:lineRule="auto"/>
              <w:jc w:val="center"/>
              <w:rPr>
                <w:rFonts w:hint="eastAsia" w:ascii="宋体" w:hAnsi="宋体"/>
                <w:sz w:val="24"/>
                <w:szCs w:val="24"/>
              </w:rPr>
            </w:pPr>
          </w:p>
        </w:tc>
        <w:tc>
          <w:tcPr>
            <w:tcW w:w="668" w:type="pct"/>
            <w:vAlign w:val="center"/>
          </w:tcPr>
          <w:p w14:paraId="1D2CE18E">
            <w:pPr>
              <w:spacing w:after="0" w:line="240" w:lineRule="auto"/>
              <w:jc w:val="center"/>
              <w:rPr>
                <w:rFonts w:hint="eastAsia" w:ascii="宋体" w:hAnsi="宋体"/>
                <w:sz w:val="24"/>
                <w:szCs w:val="24"/>
              </w:rPr>
            </w:pPr>
          </w:p>
        </w:tc>
        <w:tc>
          <w:tcPr>
            <w:tcW w:w="482" w:type="pct"/>
            <w:vAlign w:val="center"/>
          </w:tcPr>
          <w:p w14:paraId="1D2CE18F">
            <w:pPr>
              <w:spacing w:after="0" w:line="240" w:lineRule="auto"/>
              <w:jc w:val="center"/>
              <w:rPr>
                <w:rFonts w:hint="eastAsia" w:ascii="宋体" w:hAnsi="宋体"/>
                <w:sz w:val="24"/>
                <w:szCs w:val="24"/>
              </w:rPr>
            </w:pPr>
          </w:p>
        </w:tc>
        <w:tc>
          <w:tcPr>
            <w:tcW w:w="809" w:type="pct"/>
            <w:vAlign w:val="center"/>
          </w:tcPr>
          <w:p w14:paraId="1D2CE190">
            <w:pPr>
              <w:spacing w:after="0" w:line="240" w:lineRule="auto"/>
              <w:jc w:val="center"/>
              <w:rPr>
                <w:rFonts w:hint="eastAsia" w:ascii="宋体" w:hAnsi="宋体"/>
                <w:sz w:val="24"/>
                <w:szCs w:val="24"/>
              </w:rPr>
            </w:pPr>
          </w:p>
        </w:tc>
        <w:tc>
          <w:tcPr>
            <w:tcW w:w="641" w:type="pct"/>
            <w:vAlign w:val="center"/>
          </w:tcPr>
          <w:p w14:paraId="1D2CE191">
            <w:pPr>
              <w:spacing w:after="0" w:line="240" w:lineRule="auto"/>
              <w:jc w:val="center"/>
              <w:rPr>
                <w:rFonts w:hint="eastAsia" w:ascii="宋体" w:hAnsi="宋体"/>
                <w:sz w:val="24"/>
                <w:szCs w:val="24"/>
              </w:rPr>
            </w:pPr>
          </w:p>
        </w:tc>
        <w:tc>
          <w:tcPr>
            <w:tcW w:w="723" w:type="pct"/>
            <w:vAlign w:val="center"/>
          </w:tcPr>
          <w:p w14:paraId="1D2CE192">
            <w:pPr>
              <w:spacing w:after="0" w:line="240" w:lineRule="auto"/>
              <w:jc w:val="center"/>
              <w:rPr>
                <w:rFonts w:hint="eastAsia" w:ascii="宋体" w:hAnsi="宋体"/>
                <w:sz w:val="24"/>
                <w:szCs w:val="24"/>
              </w:rPr>
            </w:pPr>
          </w:p>
        </w:tc>
      </w:tr>
      <w:tr w14:paraId="1D2CE1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vAlign w:val="center"/>
          </w:tcPr>
          <w:p w14:paraId="1D2CE194">
            <w:pPr>
              <w:spacing w:after="0" w:line="240" w:lineRule="auto"/>
              <w:jc w:val="center"/>
              <w:rPr>
                <w:rFonts w:hint="eastAsia" w:ascii="宋体" w:hAnsi="宋体"/>
                <w:sz w:val="24"/>
                <w:szCs w:val="24"/>
              </w:rPr>
            </w:pPr>
          </w:p>
        </w:tc>
        <w:tc>
          <w:tcPr>
            <w:tcW w:w="728" w:type="pct"/>
            <w:vAlign w:val="center"/>
          </w:tcPr>
          <w:p w14:paraId="1D2CE195">
            <w:pPr>
              <w:spacing w:after="0" w:line="240" w:lineRule="auto"/>
              <w:jc w:val="center"/>
              <w:rPr>
                <w:rFonts w:hint="eastAsia" w:ascii="宋体" w:hAnsi="宋体"/>
                <w:sz w:val="24"/>
                <w:szCs w:val="24"/>
              </w:rPr>
            </w:pPr>
          </w:p>
        </w:tc>
        <w:tc>
          <w:tcPr>
            <w:tcW w:w="597" w:type="pct"/>
            <w:vAlign w:val="center"/>
          </w:tcPr>
          <w:p w14:paraId="1D2CE196">
            <w:pPr>
              <w:spacing w:after="0" w:line="240" w:lineRule="auto"/>
              <w:jc w:val="center"/>
              <w:rPr>
                <w:rFonts w:hint="eastAsia" w:ascii="宋体" w:hAnsi="宋体"/>
                <w:sz w:val="24"/>
                <w:szCs w:val="24"/>
              </w:rPr>
            </w:pPr>
          </w:p>
        </w:tc>
        <w:tc>
          <w:tcPr>
            <w:tcW w:w="668" w:type="pct"/>
            <w:vAlign w:val="center"/>
          </w:tcPr>
          <w:p w14:paraId="1D2CE197">
            <w:pPr>
              <w:spacing w:after="0" w:line="240" w:lineRule="auto"/>
              <w:jc w:val="center"/>
              <w:rPr>
                <w:rFonts w:hint="eastAsia" w:ascii="宋体" w:hAnsi="宋体"/>
                <w:sz w:val="24"/>
                <w:szCs w:val="24"/>
              </w:rPr>
            </w:pPr>
          </w:p>
        </w:tc>
        <w:tc>
          <w:tcPr>
            <w:tcW w:w="482" w:type="pct"/>
            <w:vAlign w:val="center"/>
          </w:tcPr>
          <w:p w14:paraId="1D2CE198">
            <w:pPr>
              <w:spacing w:after="0" w:line="240" w:lineRule="auto"/>
              <w:jc w:val="center"/>
              <w:rPr>
                <w:rFonts w:hint="eastAsia" w:ascii="宋体" w:hAnsi="宋体"/>
                <w:sz w:val="24"/>
                <w:szCs w:val="24"/>
              </w:rPr>
            </w:pPr>
          </w:p>
        </w:tc>
        <w:tc>
          <w:tcPr>
            <w:tcW w:w="809" w:type="pct"/>
            <w:vAlign w:val="center"/>
          </w:tcPr>
          <w:p w14:paraId="1D2CE199">
            <w:pPr>
              <w:spacing w:after="0" w:line="240" w:lineRule="auto"/>
              <w:jc w:val="center"/>
              <w:rPr>
                <w:rFonts w:hint="eastAsia" w:ascii="宋体" w:hAnsi="宋体"/>
                <w:sz w:val="24"/>
                <w:szCs w:val="24"/>
              </w:rPr>
            </w:pPr>
          </w:p>
        </w:tc>
        <w:tc>
          <w:tcPr>
            <w:tcW w:w="641" w:type="pct"/>
            <w:vAlign w:val="center"/>
          </w:tcPr>
          <w:p w14:paraId="1D2CE19A">
            <w:pPr>
              <w:spacing w:after="0" w:line="240" w:lineRule="auto"/>
              <w:jc w:val="center"/>
              <w:rPr>
                <w:rFonts w:hint="eastAsia" w:ascii="宋体" w:hAnsi="宋体"/>
                <w:sz w:val="24"/>
                <w:szCs w:val="24"/>
              </w:rPr>
            </w:pPr>
          </w:p>
        </w:tc>
        <w:tc>
          <w:tcPr>
            <w:tcW w:w="723" w:type="pct"/>
            <w:vAlign w:val="center"/>
          </w:tcPr>
          <w:p w14:paraId="1D2CE19B">
            <w:pPr>
              <w:spacing w:after="0" w:line="240" w:lineRule="auto"/>
              <w:jc w:val="center"/>
              <w:rPr>
                <w:rFonts w:hint="eastAsia" w:ascii="宋体" w:hAnsi="宋体"/>
                <w:sz w:val="24"/>
                <w:szCs w:val="24"/>
              </w:rPr>
            </w:pPr>
          </w:p>
        </w:tc>
      </w:tr>
      <w:tr w14:paraId="1D2CE1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vAlign w:val="center"/>
          </w:tcPr>
          <w:p w14:paraId="1D2CE19D">
            <w:pPr>
              <w:spacing w:after="0" w:line="240" w:lineRule="auto"/>
              <w:jc w:val="center"/>
              <w:rPr>
                <w:rFonts w:hint="eastAsia" w:ascii="宋体" w:hAnsi="宋体"/>
                <w:sz w:val="24"/>
                <w:szCs w:val="24"/>
              </w:rPr>
            </w:pPr>
          </w:p>
        </w:tc>
        <w:tc>
          <w:tcPr>
            <w:tcW w:w="728" w:type="pct"/>
            <w:vAlign w:val="center"/>
          </w:tcPr>
          <w:p w14:paraId="1D2CE19E">
            <w:pPr>
              <w:spacing w:after="0" w:line="240" w:lineRule="auto"/>
              <w:jc w:val="center"/>
              <w:rPr>
                <w:rFonts w:hint="eastAsia" w:ascii="宋体" w:hAnsi="宋体"/>
                <w:sz w:val="24"/>
                <w:szCs w:val="24"/>
              </w:rPr>
            </w:pPr>
          </w:p>
        </w:tc>
        <w:tc>
          <w:tcPr>
            <w:tcW w:w="597" w:type="pct"/>
            <w:vAlign w:val="center"/>
          </w:tcPr>
          <w:p w14:paraId="1D2CE19F">
            <w:pPr>
              <w:spacing w:after="0" w:line="240" w:lineRule="auto"/>
              <w:jc w:val="center"/>
              <w:rPr>
                <w:rFonts w:hint="eastAsia" w:ascii="宋体" w:hAnsi="宋体"/>
                <w:sz w:val="24"/>
                <w:szCs w:val="24"/>
              </w:rPr>
            </w:pPr>
          </w:p>
        </w:tc>
        <w:tc>
          <w:tcPr>
            <w:tcW w:w="668" w:type="pct"/>
            <w:vAlign w:val="center"/>
          </w:tcPr>
          <w:p w14:paraId="1D2CE1A0">
            <w:pPr>
              <w:spacing w:after="0" w:line="240" w:lineRule="auto"/>
              <w:jc w:val="center"/>
              <w:rPr>
                <w:rFonts w:hint="eastAsia" w:ascii="宋体" w:hAnsi="宋体"/>
                <w:sz w:val="24"/>
                <w:szCs w:val="24"/>
              </w:rPr>
            </w:pPr>
          </w:p>
        </w:tc>
        <w:tc>
          <w:tcPr>
            <w:tcW w:w="482" w:type="pct"/>
            <w:vAlign w:val="center"/>
          </w:tcPr>
          <w:p w14:paraId="1D2CE1A1">
            <w:pPr>
              <w:spacing w:after="0" w:line="240" w:lineRule="auto"/>
              <w:jc w:val="center"/>
              <w:rPr>
                <w:rFonts w:hint="eastAsia" w:ascii="宋体" w:hAnsi="宋体"/>
                <w:sz w:val="24"/>
                <w:szCs w:val="24"/>
              </w:rPr>
            </w:pPr>
          </w:p>
        </w:tc>
        <w:tc>
          <w:tcPr>
            <w:tcW w:w="809" w:type="pct"/>
            <w:vAlign w:val="center"/>
          </w:tcPr>
          <w:p w14:paraId="1D2CE1A2">
            <w:pPr>
              <w:spacing w:after="0" w:line="240" w:lineRule="auto"/>
              <w:jc w:val="center"/>
              <w:rPr>
                <w:rFonts w:hint="eastAsia" w:ascii="宋体" w:hAnsi="宋体"/>
                <w:sz w:val="24"/>
                <w:szCs w:val="24"/>
              </w:rPr>
            </w:pPr>
          </w:p>
        </w:tc>
        <w:tc>
          <w:tcPr>
            <w:tcW w:w="641" w:type="pct"/>
            <w:vAlign w:val="center"/>
          </w:tcPr>
          <w:p w14:paraId="1D2CE1A3">
            <w:pPr>
              <w:spacing w:after="0" w:line="240" w:lineRule="auto"/>
              <w:jc w:val="center"/>
              <w:rPr>
                <w:rFonts w:hint="eastAsia" w:ascii="宋体" w:hAnsi="宋体"/>
                <w:sz w:val="24"/>
                <w:szCs w:val="24"/>
              </w:rPr>
            </w:pPr>
          </w:p>
        </w:tc>
        <w:tc>
          <w:tcPr>
            <w:tcW w:w="723" w:type="pct"/>
            <w:vAlign w:val="center"/>
          </w:tcPr>
          <w:p w14:paraId="1D2CE1A4">
            <w:pPr>
              <w:spacing w:after="0" w:line="240" w:lineRule="auto"/>
              <w:jc w:val="center"/>
              <w:rPr>
                <w:rFonts w:hint="eastAsia" w:ascii="宋体" w:hAnsi="宋体"/>
                <w:sz w:val="24"/>
                <w:szCs w:val="24"/>
              </w:rPr>
            </w:pPr>
          </w:p>
        </w:tc>
      </w:tr>
      <w:tr w14:paraId="1D2CE1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vAlign w:val="center"/>
          </w:tcPr>
          <w:p w14:paraId="1D2CE1A6">
            <w:pPr>
              <w:spacing w:after="0" w:line="240" w:lineRule="auto"/>
              <w:jc w:val="center"/>
              <w:rPr>
                <w:rFonts w:hint="eastAsia" w:ascii="宋体" w:hAnsi="宋体"/>
                <w:sz w:val="24"/>
                <w:szCs w:val="24"/>
              </w:rPr>
            </w:pPr>
          </w:p>
        </w:tc>
        <w:tc>
          <w:tcPr>
            <w:tcW w:w="728" w:type="pct"/>
            <w:vAlign w:val="center"/>
          </w:tcPr>
          <w:p w14:paraId="1D2CE1A7">
            <w:pPr>
              <w:spacing w:after="0" w:line="240" w:lineRule="auto"/>
              <w:jc w:val="center"/>
              <w:rPr>
                <w:rFonts w:hint="eastAsia" w:ascii="宋体" w:hAnsi="宋体"/>
                <w:sz w:val="24"/>
                <w:szCs w:val="24"/>
              </w:rPr>
            </w:pPr>
          </w:p>
        </w:tc>
        <w:tc>
          <w:tcPr>
            <w:tcW w:w="597" w:type="pct"/>
            <w:vAlign w:val="center"/>
          </w:tcPr>
          <w:p w14:paraId="1D2CE1A8">
            <w:pPr>
              <w:spacing w:after="0" w:line="240" w:lineRule="auto"/>
              <w:jc w:val="center"/>
              <w:rPr>
                <w:rFonts w:hint="eastAsia" w:ascii="宋体" w:hAnsi="宋体"/>
                <w:sz w:val="24"/>
                <w:szCs w:val="24"/>
              </w:rPr>
            </w:pPr>
          </w:p>
        </w:tc>
        <w:tc>
          <w:tcPr>
            <w:tcW w:w="668" w:type="pct"/>
            <w:vAlign w:val="center"/>
          </w:tcPr>
          <w:p w14:paraId="1D2CE1A9">
            <w:pPr>
              <w:spacing w:after="0" w:line="240" w:lineRule="auto"/>
              <w:jc w:val="center"/>
              <w:rPr>
                <w:rFonts w:hint="eastAsia" w:ascii="宋体" w:hAnsi="宋体"/>
                <w:sz w:val="24"/>
                <w:szCs w:val="24"/>
              </w:rPr>
            </w:pPr>
          </w:p>
        </w:tc>
        <w:tc>
          <w:tcPr>
            <w:tcW w:w="482" w:type="pct"/>
            <w:vAlign w:val="center"/>
          </w:tcPr>
          <w:p w14:paraId="1D2CE1AA">
            <w:pPr>
              <w:spacing w:after="0" w:line="240" w:lineRule="auto"/>
              <w:jc w:val="center"/>
              <w:rPr>
                <w:rFonts w:hint="eastAsia" w:ascii="宋体" w:hAnsi="宋体"/>
                <w:sz w:val="24"/>
                <w:szCs w:val="24"/>
              </w:rPr>
            </w:pPr>
          </w:p>
        </w:tc>
        <w:tc>
          <w:tcPr>
            <w:tcW w:w="809" w:type="pct"/>
            <w:vAlign w:val="center"/>
          </w:tcPr>
          <w:p w14:paraId="1D2CE1AB">
            <w:pPr>
              <w:spacing w:after="0" w:line="240" w:lineRule="auto"/>
              <w:jc w:val="center"/>
              <w:rPr>
                <w:rFonts w:hint="eastAsia" w:ascii="宋体" w:hAnsi="宋体"/>
                <w:sz w:val="24"/>
                <w:szCs w:val="24"/>
              </w:rPr>
            </w:pPr>
          </w:p>
        </w:tc>
        <w:tc>
          <w:tcPr>
            <w:tcW w:w="641" w:type="pct"/>
            <w:vAlign w:val="center"/>
          </w:tcPr>
          <w:p w14:paraId="1D2CE1AC">
            <w:pPr>
              <w:spacing w:after="0" w:line="240" w:lineRule="auto"/>
              <w:jc w:val="center"/>
              <w:rPr>
                <w:rFonts w:hint="eastAsia" w:ascii="宋体" w:hAnsi="宋体"/>
                <w:sz w:val="24"/>
                <w:szCs w:val="24"/>
              </w:rPr>
            </w:pPr>
          </w:p>
        </w:tc>
        <w:tc>
          <w:tcPr>
            <w:tcW w:w="723" w:type="pct"/>
            <w:vAlign w:val="center"/>
          </w:tcPr>
          <w:p w14:paraId="1D2CE1AD">
            <w:pPr>
              <w:spacing w:after="0" w:line="240" w:lineRule="auto"/>
              <w:jc w:val="center"/>
              <w:rPr>
                <w:rFonts w:hint="eastAsia" w:ascii="宋体" w:hAnsi="宋体"/>
                <w:sz w:val="24"/>
                <w:szCs w:val="24"/>
              </w:rPr>
            </w:pPr>
          </w:p>
        </w:tc>
      </w:tr>
      <w:tr w14:paraId="1D2CE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vAlign w:val="center"/>
          </w:tcPr>
          <w:p w14:paraId="1D2CE1AF">
            <w:pPr>
              <w:spacing w:after="0" w:line="240" w:lineRule="auto"/>
              <w:jc w:val="center"/>
              <w:rPr>
                <w:rFonts w:hint="eastAsia" w:ascii="宋体" w:hAnsi="宋体"/>
                <w:sz w:val="24"/>
                <w:szCs w:val="24"/>
              </w:rPr>
            </w:pPr>
          </w:p>
        </w:tc>
        <w:tc>
          <w:tcPr>
            <w:tcW w:w="728" w:type="pct"/>
            <w:vAlign w:val="center"/>
          </w:tcPr>
          <w:p w14:paraId="1D2CE1B0">
            <w:pPr>
              <w:spacing w:after="0" w:line="240" w:lineRule="auto"/>
              <w:jc w:val="center"/>
              <w:rPr>
                <w:rFonts w:hint="eastAsia" w:ascii="宋体" w:hAnsi="宋体"/>
                <w:sz w:val="24"/>
                <w:szCs w:val="24"/>
              </w:rPr>
            </w:pPr>
          </w:p>
        </w:tc>
        <w:tc>
          <w:tcPr>
            <w:tcW w:w="597" w:type="pct"/>
            <w:vAlign w:val="center"/>
          </w:tcPr>
          <w:p w14:paraId="1D2CE1B1">
            <w:pPr>
              <w:spacing w:after="0" w:line="240" w:lineRule="auto"/>
              <w:jc w:val="center"/>
              <w:rPr>
                <w:rFonts w:hint="eastAsia" w:ascii="宋体" w:hAnsi="宋体"/>
                <w:sz w:val="24"/>
                <w:szCs w:val="24"/>
              </w:rPr>
            </w:pPr>
          </w:p>
        </w:tc>
        <w:tc>
          <w:tcPr>
            <w:tcW w:w="668" w:type="pct"/>
            <w:vAlign w:val="center"/>
          </w:tcPr>
          <w:p w14:paraId="1D2CE1B2">
            <w:pPr>
              <w:spacing w:after="0" w:line="240" w:lineRule="auto"/>
              <w:jc w:val="center"/>
              <w:rPr>
                <w:rFonts w:hint="eastAsia" w:ascii="宋体" w:hAnsi="宋体"/>
                <w:sz w:val="24"/>
                <w:szCs w:val="24"/>
              </w:rPr>
            </w:pPr>
          </w:p>
        </w:tc>
        <w:tc>
          <w:tcPr>
            <w:tcW w:w="482" w:type="pct"/>
            <w:vAlign w:val="center"/>
          </w:tcPr>
          <w:p w14:paraId="1D2CE1B3">
            <w:pPr>
              <w:spacing w:after="0" w:line="240" w:lineRule="auto"/>
              <w:jc w:val="center"/>
              <w:rPr>
                <w:rFonts w:hint="eastAsia" w:ascii="宋体" w:hAnsi="宋体"/>
                <w:sz w:val="24"/>
                <w:szCs w:val="24"/>
              </w:rPr>
            </w:pPr>
          </w:p>
        </w:tc>
        <w:tc>
          <w:tcPr>
            <w:tcW w:w="809" w:type="pct"/>
            <w:vAlign w:val="center"/>
          </w:tcPr>
          <w:p w14:paraId="1D2CE1B4">
            <w:pPr>
              <w:spacing w:after="0" w:line="240" w:lineRule="auto"/>
              <w:jc w:val="center"/>
              <w:rPr>
                <w:rFonts w:hint="eastAsia" w:ascii="宋体" w:hAnsi="宋体"/>
                <w:sz w:val="24"/>
                <w:szCs w:val="24"/>
              </w:rPr>
            </w:pPr>
          </w:p>
        </w:tc>
        <w:tc>
          <w:tcPr>
            <w:tcW w:w="641" w:type="pct"/>
            <w:vAlign w:val="center"/>
          </w:tcPr>
          <w:p w14:paraId="1D2CE1B5">
            <w:pPr>
              <w:spacing w:after="0" w:line="240" w:lineRule="auto"/>
              <w:jc w:val="center"/>
              <w:rPr>
                <w:rFonts w:hint="eastAsia" w:ascii="宋体" w:hAnsi="宋体"/>
                <w:sz w:val="24"/>
                <w:szCs w:val="24"/>
              </w:rPr>
            </w:pPr>
          </w:p>
        </w:tc>
        <w:tc>
          <w:tcPr>
            <w:tcW w:w="723" w:type="pct"/>
            <w:vAlign w:val="center"/>
          </w:tcPr>
          <w:p w14:paraId="1D2CE1B6">
            <w:pPr>
              <w:spacing w:after="0" w:line="240" w:lineRule="auto"/>
              <w:jc w:val="center"/>
              <w:rPr>
                <w:rFonts w:hint="eastAsia" w:ascii="宋体" w:hAnsi="宋体"/>
                <w:sz w:val="24"/>
                <w:szCs w:val="24"/>
              </w:rPr>
            </w:pPr>
          </w:p>
        </w:tc>
      </w:tr>
      <w:tr w14:paraId="1D2CE1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vAlign w:val="center"/>
          </w:tcPr>
          <w:p w14:paraId="1D2CE1B8">
            <w:pPr>
              <w:spacing w:after="0" w:line="240" w:lineRule="auto"/>
              <w:jc w:val="center"/>
              <w:rPr>
                <w:rFonts w:hint="eastAsia" w:ascii="宋体" w:hAnsi="宋体"/>
                <w:sz w:val="24"/>
                <w:szCs w:val="24"/>
              </w:rPr>
            </w:pPr>
          </w:p>
        </w:tc>
        <w:tc>
          <w:tcPr>
            <w:tcW w:w="728" w:type="pct"/>
            <w:vAlign w:val="center"/>
          </w:tcPr>
          <w:p w14:paraId="1D2CE1B9">
            <w:pPr>
              <w:spacing w:after="0" w:line="240" w:lineRule="auto"/>
              <w:jc w:val="center"/>
              <w:rPr>
                <w:rFonts w:hint="eastAsia" w:ascii="宋体" w:hAnsi="宋体"/>
                <w:sz w:val="24"/>
                <w:szCs w:val="24"/>
              </w:rPr>
            </w:pPr>
          </w:p>
        </w:tc>
        <w:tc>
          <w:tcPr>
            <w:tcW w:w="597" w:type="pct"/>
            <w:vAlign w:val="center"/>
          </w:tcPr>
          <w:p w14:paraId="1D2CE1BA">
            <w:pPr>
              <w:spacing w:after="0" w:line="240" w:lineRule="auto"/>
              <w:jc w:val="center"/>
              <w:rPr>
                <w:rFonts w:hint="eastAsia" w:ascii="宋体" w:hAnsi="宋体"/>
                <w:sz w:val="24"/>
                <w:szCs w:val="24"/>
              </w:rPr>
            </w:pPr>
          </w:p>
        </w:tc>
        <w:tc>
          <w:tcPr>
            <w:tcW w:w="668" w:type="pct"/>
            <w:vAlign w:val="center"/>
          </w:tcPr>
          <w:p w14:paraId="1D2CE1BB">
            <w:pPr>
              <w:spacing w:after="0" w:line="240" w:lineRule="auto"/>
              <w:jc w:val="center"/>
              <w:rPr>
                <w:rFonts w:hint="eastAsia" w:ascii="宋体" w:hAnsi="宋体"/>
                <w:sz w:val="24"/>
                <w:szCs w:val="24"/>
              </w:rPr>
            </w:pPr>
          </w:p>
        </w:tc>
        <w:tc>
          <w:tcPr>
            <w:tcW w:w="482" w:type="pct"/>
            <w:vAlign w:val="center"/>
          </w:tcPr>
          <w:p w14:paraId="1D2CE1BC">
            <w:pPr>
              <w:spacing w:after="0" w:line="240" w:lineRule="auto"/>
              <w:jc w:val="center"/>
              <w:rPr>
                <w:rFonts w:hint="eastAsia" w:ascii="宋体" w:hAnsi="宋体"/>
                <w:sz w:val="24"/>
                <w:szCs w:val="24"/>
              </w:rPr>
            </w:pPr>
          </w:p>
        </w:tc>
        <w:tc>
          <w:tcPr>
            <w:tcW w:w="809" w:type="pct"/>
            <w:vAlign w:val="center"/>
          </w:tcPr>
          <w:p w14:paraId="1D2CE1BD">
            <w:pPr>
              <w:spacing w:after="0" w:line="240" w:lineRule="auto"/>
              <w:jc w:val="center"/>
              <w:rPr>
                <w:rFonts w:hint="eastAsia" w:ascii="宋体" w:hAnsi="宋体"/>
                <w:sz w:val="24"/>
                <w:szCs w:val="24"/>
              </w:rPr>
            </w:pPr>
          </w:p>
        </w:tc>
        <w:tc>
          <w:tcPr>
            <w:tcW w:w="641" w:type="pct"/>
            <w:vAlign w:val="center"/>
          </w:tcPr>
          <w:p w14:paraId="1D2CE1BE">
            <w:pPr>
              <w:spacing w:after="0" w:line="240" w:lineRule="auto"/>
              <w:jc w:val="center"/>
              <w:rPr>
                <w:rFonts w:hint="eastAsia" w:ascii="宋体" w:hAnsi="宋体"/>
                <w:sz w:val="24"/>
                <w:szCs w:val="24"/>
              </w:rPr>
            </w:pPr>
          </w:p>
        </w:tc>
        <w:tc>
          <w:tcPr>
            <w:tcW w:w="723" w:type="pct"/>
            <w:vAlign w:val="center"/>
          </w:tcPr>
          <w:p w14:paraId="1D2CE1BF">
            <w:pPr>
              <w:spacing w:after="0" w:line="240" w:lineRule="auto"/>
              <w:jc w:val="center"/>
              <w:rPr>
                <w:rFonts w:hint="eastAsia" w:ascii="宋体" w:hAnsi="宋体"/>
                <w:sz w:val="24"/>
                <w:szCs w:val="24"/>
              </w:rPr>
            </w:pPr>
          </w:p>
        </w:tc>
      </w:tr>
      <w:tr w14:paraId="1D2CE1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vAlign w:val="center"/>
          </w:tcPr>
          <w:p w14:paraId="1D2CE1C1">
            <w:pPr>
              <w:spacing w:after="0" w:line="240" w:lineRule="auto"/>
              <w:jc w:val="center"/>
              <w:rPr>
                <w:rFonts w:hint="eastAsia" w:ascii="宋体" w:hAnsi="宋体"/>
                <w:sz w:val="24"/>
                <w:szCs w:val="24"/>
              </w:rPr>
            </w:pPr>
          </w:p>
        </w:tc>
        <w:tc>
          <w:tcPr>
            <w:tcW w:w="728" w:type="pct"/>
            <w:vAlign w:val="center"/>
          </w:tcPr>
          <w:p w14:paraId="1D2CE1C2">
            <w:pPr>
              <w:spacing w:after="0" w:line="240" w:lineRule="auto"/>
              <w:jc w:val="center"/>
              <w:rPr>
                <w:rFonts w:hint="eastAsia" w:ascii="宋体" w:hAnsi="宋体"/>
                <w:sz w:val="24"/>
                <w:szCs w:val="24"/>
              </w:rPr>
            </w:pPr>
          </w:p>
        </w:tc>
        <w:tc>
          <w:tcPr>
            <w:tcW w:w="597" w:type="pct"/>
            <w:vAlign w:val="center"/>
          </w:tcPr>
          <w:p w14:paraId="1D2CE1C3">
            <w:pPr>
              <w:spacing w:after="0" w:line="240" w:lineRule="auto"/>
              <w:jc w:val="center"/>
              <w:rPr>
                <w:rFonts w:hint="eastAsia" w:ascii="宋体" w:hAnsi="宋体"/>
                <w:sz w:val="24"/>
                <w:szCs w:val="24"/>
              </w:rPr>
            </w:pPr>
          </w:p>
        </w:tc>
        <w:tc>
          <w:tcPr>
            <w:tcW w:w="668" w:type="pct"/>
            <w:vAlign w:val="center"/>
          </w:tcPr>
          <w:p w14:paraId="1D2CE1C4">
            <w:pPr>
              <w:spacing w:after="0" w:line="240" w:lineRule="auto"/>
              <w:jc w:val="center"/>
              <w:rPr>
                <w:rFonts w:hint="eastAsia" w:ascii="宋体" w:hAnsi="宋体"/>
                <w:sz w:val="24"/>
                <w:szCs w:val="24"/>
              </w:rPr>
            </w:pPr>
          </w:p>
        </w:tc>
        <w:tc>
          <w:tcPr>
            <w:tcW w:w="482" w:type="pct"/>
            <w:vAlign w:val="center"/>
          </w:tcPr>
          <w:p w14:paraId="1D2CE1C5">
            <w:pPr>
              <w:spacing w:after="0" w:line="240" w:lineRule="auto"/>
              <w:jc w:val="center"/>
              <w:rPr>
                <w:rFonts w:hint="eastAsia" w:ascii="宋体" w:hAnsi="宋体"/>
                <w:sz w:val="24"/>
                <w:szCs w:val="24"/>
              </w:rPr>
            </w:pPr>
          </w:p>
        </w:tc>
        <w:tc>
          <w:tcPr>
            <w:tcW w:w="809" w:type="pct"/>
            <w:vAlign w:val="center"/>
          </w:tcPr>
          <w:p w14:paraId="1D2CE1C6">
            <w:pPr>
              <w:spacing w:after="0" w:line="240" w:lineRule="auto"/>
              <w:jc w:val="center"/>
              <w:rPr>
                <w:rFonts w:hint="eastAsia" w:ascii="宋体" w:hAnsi="宋体"/>
                <w:sz w:val="24"/>
                <w:szCs w:val="24"/>
              </w:rPr>
            </w:pPr>
          </w:p>
        </w:tc>
        <w:tc>
          <w:tcPr>
            <w:tcW w:w="641" w:type="pct"/>
            <w:vAlign w:val="center"/>
          </w:tcPr>
          <w:p w14:paraId="1D2CE1C7">
            <w:pPr>
              <w:spacing w:after="0" w:line="240" w:lineRule="auto"/>
              <w:jc w:val="center"/>
              <w:rPr>
                <w:rFonts w:hint="eastAsia" w:ascii="宋体" w:hAnsi="宋体"/>
                <w:sz w:val="24"/>
                <w:szCs w:val="24"/>
              </w:rPr>
            </w:pPr>
          </w:p>
        </w:tc>
        <w:tc>
          <w:tcPr>
            <w:tcW w:w="723" w:type="pct"/>
            <w:vAlign w:val="center"/>
          </w:tcPr>
          <w:p w14:paraId="1D2CE1C8">
            <w:pPr>
              <w:spacing w:after="0" w:line="240" w:lineRule="auto"/>
              <w:jc w:val="center"/>
              <w:rPr>
                <w:rFonts w:hint="eastAsia" w:ascii="宋体" w:hAnsi="宋体"/>
                <w:sz w:val="24"/>
                <w:szCs w:val="24"/>
              </w:rPr>
            </w:pPr>
          </w:p>
        </w:tc>
      </w:tr>
      <w:tr w14:paraId="1D2CE1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vAlign w:val="center"/>
          </w:tcPr>
          <w:p w14:paraId="1D2CE1CA">
            <w:pPr>
              <w:spacing w:after="0" w:line="240" w:lineRule="auto"/>
              <w:jc w:val="center"/>
              <w:rPr>
                <w:rFonts w:hint="eastAsia" w:ascii="宋体" w:hAnsi="宋体"/>
                <w:sz w:val="24"/>
                <w:szCs w:val="24"/>
              </w:rPr>
            </w:pPr>
          </w:p>
        </w:tc>
        <w:tc>
          <w:tcPr>
            <w:tcW w:w="728" w:type="pct"/>
            <w:vAlign w:val="center"/>
          </w:tcPr>
          <w:p w14:paraId="1D2CE1CB">
            <w:pPr>
              <w:spacing w:after="0" w:line="240" w:lineRule="auto"/>
              <w:jc w:val="center"/>
              <w:rPr>
                <w:rFonts w:hint="eastAsia" w:ascii="宋体" w:hAnsi="宋体"/>
                <w:sz w:val="24"/>
                <w:szCs w:val="24"/>
              </w:rPr>
            </w:pPr>
          </w:p>
        </w:tc>
        <w:tc>
          <w:tcPr>
            <w:tcW w:w="597" w:type="pct"/>
            <w:vAlign w:val="center"/>
          </w:tcPr>
          <w:p w14:paraId="1D2CE1CC">
            <w:pPr>
              <w:spacing w:after="0" w:line="240" w:lineRule="auto"/>
              <w:jc w:val="center"/>
              <w:rPr>
                <w:rFonts w:hint="eastAsia" w:ascii="宋体" w:hAnsi="宋体"/>
                <w:sz w:val="24"/>
                <w:szCs w:val="24"/>
              </w:rPr>
            </w:pPr>
          </w:p>
        </w:tc>
        <w:tc>
          <w:tcPr>
            <w:tcW w:w="668" w:type="pct"/>
            <w:vAlign w:val="center"/>
          </w:tcPr>
          <w:p w14:paraId="1D2CE1CD">
            <w:pPr>
              <w:spacing w:after="0" w:line="240" w:lineRule="auto"/>
              <w:jc w:val="center"/>
              <w:rPr>
                <w:rFonts w:hint="eastAsia" w:ascii="宋体" w:hAnsi="宋体"/>
                <w:sz w:val="24"/>
                <w:szCs w:val="24"/>
              </w:rPr>
            </w:pPr>
          </w:p>
        </w:tc>
        <w:tc>
          <w:tcPr>
            <w:tcW w:w="482" w:type="pct"/>
            <w:vAlign w:val="center"/>
          </w:tcPr>
          <w:p w14:paraId="1D2CE1CE">
            <w:pPr>
              <w:spacing w:after="0" w:line="240" w:lineRule="auto"/>
              <w:jc w:val="center"/>
              <w:rPr>
                <w:rFonts w:hint="eastAsia" w:ascii="宋体" w:hAnsi="宋体"/>
                <w:sz w:val="24"/>
                <w:szCs w:val="24"/>
              </w:rPr>
            </w:pPr>
          </w:p>
        </w:tc>
        <w:tc>
          <w:tcPr>
            <w:tcW w:w="809" w:type="pct"/>
            <w:vAlign w:val="center"/>
          </w:tcPr>
          <w:p w14:paraId="1D2CE1CF">
            <w:pPr>
              <w:spacing w:after="0" w:line="240" w:lineRule="auto"/>
              <w:jc w:val="center"/>
              <w:rPr>
                <w:rFonts w:hint="eastAsia" w:ascii="宋体" w:hAnsi="宋体"/>
                <w:sz w:val="24"/>
                <w:szCs w:val="24"/>
              </w:rPr>
            </w:pPr>
          </w:p>
        </w:tc>
        <w:tc>
          <w:tcPr>
            <w:tcW w:w="641" w:type="pct"/>
            <w:vAlign w:val="center"/>
          </w:tcPr>
          <w:p w14:paraId="1D2CE1D0">
            <w:pPr>
              <w:spacing w:after="0" w:line="240" w:lineRule="auto"/>
              <w:jc w:val="center"/>
              <w:rPr>
                <w:rFonts w:hint="eastAsia" w:ascii="宋体" w:hAnsi="宋体"/>
                <w:sz w:val="24"/>
                <w:szCs w:val="24"/>
              </w:rPr>
            </w:pPr>
          </w:p>
        </w:tc>
        <w:tc>
          <w:tcPr>
            <w:tcW w:w="723" w:type="pct"/>
            <w:vAlign w:val="center"/>
          </w:tcPr>
          <w:p w14:paraId="1D2CE1D1">
            <w:pPr>
              <w:spacing w:after="0" w:line="240" w:lineRule="auto"/>
              <w:jc w:val="center"/>
              <w:rPr>
                <w:rFonts w:hint="eastAsia" w:ascii="宋体" w:hAnsi="宋体"/>
                <w:sz w:val="24"/>
                <w:szCs w:val="24"/>
              </w:rPr>
            </w:pPr>
          </w:p>
        </w:tc>
      </w:tr>
      <w:tr w14:paraId="1D2CE1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vAlign w:val="center"/>
          </w:tcPr>
          <w:p w14:paraId="1D2CE1D3">
            <w:pPr>
              <w:spacing w:after="0" w:line="240" w:lineRule="auto"/>
              <w:jc w:val="center"/>
              <w:rPr>
                <w:rFonts w:hint="eastAsia" w:ascii="宋体" w:hAnsi="宋体"/>
                <w:sz w:val="24"/>
                <w:szCs w:val="24"/>
              </w:rPr>
            </w:pPr>
          </w:p>
        </w:tc>
        <w:tc>
          <w:tcPr>
            <w:tcW w:w="728" w:type="pct"/>
            <w:vAlign w:val="center"/>
          </w:tcPr>
          <w:p w14:paraId="1D2CE1D4">
            <w:pPr>
              <w:spacing w:after="0" w:line="240" w:lineRule="auto"/>
              <w:jc w:val="center"/>
              <w:rPr>
                <w:rFonts w:hint="eastAsia" w:ascii="宋体" w:hAnsi="宋体"/>
                <w:sz w:val="24"/>
                <w:szCs w:val="24"/>
              </w:rPr>
            </w:pPr>
          </w:p>
        </w:tc>
        <w:tc>
          <w:tcPr>
            <w:tcW w:w="597" w:type="pct"/>
            <w:vAlign w:val="center"/>
          </w:tcPr>
          <w:p w14:paraId="1D2CE1D5">
            <w:pPr>
              <w:spacing w:after="0" w:line="240" w:lineRule="auto"/>
              <w:jc w:val="center"/>
              <w:rPr>
                <w:rFonts w:hint="eastAsia" w:ascii="宋体" w:hAnsi="宋体"/>
                <w:sz w:val="24"/>
                <w:szCs w:val="24"/>
              </w:rPr>
            </w:pPr>
          </w:p>
        </w:tc>
        <w:tc>
          <w:tcPr>
            <w:tcW w:w="668" w:type="pct"/>
            <w:vAlign w:val="center"/>
          </w:tcPr>
          <w:p w14:paraId="1D2CE1D6">
            <w:pPr>
              <w:spacing w:after="0" w:line="240" w:lineRule="auto"/>
              <w:jc w:val="center"/>
              <w:rPr>
                <w:rFonts w:hint="eastAsia" w:ascii="宋体" w:hAnsi="宋体"/>
                <w:sz w:val="24"/>
                <w:szCs w:val="24"/>
              </w:rPr>
            </w:pPr>
          </w:p>
        </w:tc>
        <w:tc>
          <w:tcPr>
            <w:tcW w:w="482" w:type="pct"/>
            <w:vAlign w:val="center"/>
          </w:tcPr>
          <w:p w14:paraId="1D2CE1D7">
            <w:pPr>
              <w:spacing w:after="0" w:line="240" w:lineRule="auto"/>
              <w:jc w:val="center"/>
              <w:rPr>
                <w:rFonts w:hint="eastAsia" w:ascii="宋体" w:hAnsi="宋体"/>
                <w:sz w:val="24"/>
                <w:szCs w:val="24"/>
              </w:rPr>
            </w:pPr>
          </w:p>
        </w:tc>
        <w:tc>
          <w:tcPr>
            <w:tcW w:w="809" w:type="pct"/>
            <w:vAlign w:val="center"/>
          </w:tcPr>
          <w:p w14:paraId="1D2CE1D8">
            <w:pPr>
              <w:spacing w:after="0" w:line="240" w:lineRule="auto"/>
              <w:jc w:val="center"/>
              <w:rPr>
                <w:rFonts w:hint="eastAsia" w:ascii="宋体" w:hAnsi="宋体"/>
                <w:sz w:val="24"/>
                <w:szCs w:val="24"/>
              </w:rPr>
            </w:pPr>
          </w:p>
        </w:tc>
        <w:tc>
          <w:tcPr>
            <w:tcW w:w="641" w:type="pct"/>
            <w:vAlign w:val="center"/>
          </w:tcPr>
          <w:p w14:paraId="1D2CE1D9">
            <w:pPr>
              <w:spacing w:after="0" w:line="240" w:lineRule="auto"/>
              <w:jc w:val="center"/>
              <w:rPr>
                <w:rFonts w:hint="eastAsia" w:ascii="宋体" w:hAnsi="宋体"/>
                <w:sz w:val="24"/>
                <w:szCs w:val="24"/>
              </w:rPr>
            </w:pPr>
          </w:p>
        </w:tc>
        <w:tc>
          <w:tcPr>
            <w:tcW w:w="723" w:type="pct"/>
            <w:vAlign w:val="center"/>
          </w:tcPr>
          <w:p w14:paraId="1D2CE1DA">
            <w:pPr>
              <w:spacing w:after="0" w:line="240" w:lineRule="auto"/>
              <w:jc w:val="center"/>
              <w:rPr>
                <w:rFonts w:hint="eastAsia" w:ascii="宋体" w:hAnsi="宋体"/>
                <w:sz w:val="24"/>
                <w:szCs w:val="24"/>
              </w:rPr>
            </w:pPr>
          </w:p>
        </w:tc>
      </w:tr>
      <w:tr w14:paraId="1D2CE1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85" w:hRule="atLeast"/>
          <w:jc w:val="center"/>
        </w:trPr>
        <w:tc>
          <w:tcPr>
            <w:tcW w:w="352" w:type="pct"/>
            <w:vAlign w:val="center"/>
          </w:tcPr>
          <w:p w14:paraId="1D2CE1DC">
            <w:pPr>
              <w:spacing w:after="0" w:line="240" w:lineRule="auto"/>
              <w:jc w:val="center"/>
              <w:rPr>
                <w:rFonts w:hint="eastAsia" w:ascii="宋体" w:hAnsi="宋体"/>
                <w:sz w:val="24"/>
                <w:szCs w:val="24"/>
              </w:rPr>
            </w:pPr>
          </w:p>
        </w:tc>
        <w:tc>
          <w:tcPr>
            <w:tcW w:w="728" w:type="pct"/>
            <w:vAlign w:val="center"/>
          </w:tcPr>
          <w:p w14:paraId="1D2CE1DD">
            <w:pPr>
              <w:spacing w:after="0" w:line="240" w:lineRule="auto"/>
              <w:jc w:val="center"/>
              <w:rPr>
                <w:rFonts w:hint="eastAsia" w:ascii="宋体" w:hAnsi="宋体"/>
                <w:sz w:val="24"/>
                <w:szCs w:val="24"/>
              </w:rPr>
            </w:pPr>
          </w:p>
        </w:tc>
        <w:tc>
          <w:tcPr>
            <w:tcW w:w="597" w:type="pct"/>
            <w:vAlign w:val="center"/>
          </w:tcPr>
          <w:p w14:paraId="1D2CE1DE">
            <w:pPr>
              <w:spacing w:after="0" w:line="240" w:lineRule="auto"/>
              <w:jc w:val="center"/>
              <w:rPr>
                <w:rFonts w:hint="eastAsia" w:ascii="宋体" w:hAnsi="宋体"/>
                <w:sz w:val="24"/>
                <w:szCs w:val="24"/>
              </w:rPr>
            </w:pPr>
          </w:p>
        </w:tc>
        <w:tc>
          <w:tcPr>
            <w:tcW w:w="668" w:type="pct"/>
            <w:vAlign w:val="center"/>
          </w:tcPr>
          <w:p w14:paraId="1D2CE1DF">
            <w:pPr>
              <w:spacing w:after="0" w:line="240" w:lineRule="auto"/>
              <w:jc w:val="center"/>
              <w:rPr>
                <w:rFonts w:hint="eastAsia" w:ascii="宋体" w:hAnsi="宋体"/>
                <w:sz w:val="24"/>
                <w:szCs w:val="24"/>
              </w:rPr>
            </w:pPr>
          </w:p>
        </w:tc>
        <w:tc>
          <w:tcPr>
            <w:tcW w:w="482" w:type="pct"/>
            <w:vAlign w:val="center"/>
          </w:tcPr>
          <w:p w14:paraId="1D2CE1E0">
            <w:pPr>
              <w:spacing w:after="0" w:line="240" w:lineRule="auto"/>
              <w:jc w:val="center"/>
              <w:rPr>
                <w:rFonts w:hint="eastAsia" w:ascii="宋体" w:hAnsi="宋体"/>
                <w:sz w:val="24"/>
                <w:szCs w:val="24"/>
              </w:rPr>
            </w:pPr>
          </w:p>
        </w:tc>
        <w:tc>
          <w:tcPr>
            <w:tcW w:w="809" w:type="pct"/>
            <w:vAlign w:val="center"/>
          </w:tcPr>
          <w:p w14:paraId="1D2CE1E1">
            <w:pPr>
              <w:spacing w:after="0" w:line="240" w:lineRule="auto"/>
              <w:jc w:val="center"/>
              <w:rPr>
                <w:rFonts w:hint="eastAsia" w:ascii="宋体" w:hAnsi="宋体"/>
                <w:sz w:val="24"/>
                <w:szCs w:val="24"/>
              </w:rPr>
            </w:pPr>
          </w:p>
        </w:tc>
        <w:tc>
          <w:tcPr>
            <w:tcW w:w="641" w:type="pct"/>
            <w:vAlign w:val="center"/>
          </w:tcPr>
          <w:p w14:paraId="1D2CE1E2">
            <w:pPr>
              <w:spacing w:after="0" w:line="240" w:lineRule="auto"/>
              <w:jc w:val="center"/>
              <w:rPr>
                <w:rFonts w:hint="eastAsia" w:ascii="宋体" w:hAnsi="宋体"/>
                <w:sz w:val="24"/>
                <w:szCs w:val="24"/>
              </w:rPr>
            </w:pPr>
          </w:p>
        </w:tc>
        <w:tc>
          <w:tcPr>
            <w:tcW w:w="723" w:type="pct"/>
            <w:vAlign w:val="center"/>
          </w:tcPr>
          <w:p w14:paraId="1D2CE1E3">
            <w:pPr>
              <w:spacing w:after="0" w:line="240" w:lineRule="auto"/>
              <w:jc w:val="center"/>
              <w:rPr>
                <w:rFonts w:hint="eastAsia" w:ascii="宋体" w:hAnsi="宋体"/>
                <w:sz w:val="24"/>
                <w:szCs w:val="24"/>
              </w:rPr>
            </w:pPr>
          </w:p>
        </w:tc>
      </w:tr>
      <w:tr w14:paraId="1D2CE1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vAlign w:val="center"/>
          </w:tcPr>
          <w:p w14:paraId="1D2CE1E5">
            <w:pPr>
              <w:spacing w:after="0" w:line="240" w:lineRule="auto"/>
              <w:jc w:val="center"/>
              <w:rPr>
                <w:rFonts w:hint="eastAsia" w:ascii="宋体" w:hAnsi="宋体"/>
                <w:sz w:val="24"/>
                <w:szCs w:val="24"/>
              </w:rPr>
            </w:pPr>
          </w:p>
        </w:tc>
        <w:tc>
          <w:tcPr>
            <w:tcW w:w="728" w:type="pct"/>
            <w:vAlign w:val="center"/>
          </w:tcPr>
          <w:p w14:paraId="1D2CE1E6">
            <w:pPr>
              <w:spacing w:after="0" w:line="240" w:lineRule="auto"/>
              <w:jc w:val="center"/>
              <w:rPr>
                <w:rFonts w:hint="eastAsia" w:ascii="宋体" w:hAnsi="宋体"/>
                <w:sz w:val="24"/>
                <w:szCs w:val="24"/>
              </w:rPr>
            </w:pPr>
          </w:p>
        </w:tc>
        <w:tc>
          <w:tcPr>
            <w:tcW w:w="597" w:type="pct"/>
            <w:vAlign w:val="center"/>
          </w:tcPr>
          <w:p w14:paraId="1D2CE1E7">
            <w:pPr>
              <w:spacing w:after="0" w:line="240" w:lineRule="auto"/>
              <w:jc w:val="center"/>
              <w:rPr>
                <w:rFonts w:hint="eastAsia" w:ascii="宋体" w:hAnsi="宋体"/>
                <w:sz w:val="24"/>
                <w:szCs w:val="24"/>
              </w:rPr>
            </w:pPr>
          </w:p>
        </w:tc>
        <w:tc>
          <w:tcPr>
            <w:tcW w:w="668" w:type="pct"/>
            <w:vAlign w:val="center"/>
          </w:tcPr>
          <w:p w14:paraId="1D2CE1E8">
            <w:pPr>
              <w:spacing w:after="0" w:line="240" w:lineRule="auto"/>
              <w:jc w:val="center"/>
              <w:rPr>
                <w:rFonts w:hint="eastAsia" w:ascii="宋体" w:hAnsi="宋体"/>
                <w:sz w:val="24"/>
                <w:szCs w:val="24"/>
              </w:rPr>
            </w:pPr>
          </w:p>
        </w:tc>
        <w:tc>
          <w:tcPr>
            <w:tcW w:w="482" w:type="pct"/>
            <w:vAlign w:val="center"/>
          </w:tcPr>
          <w:p w14:paraId="1D2CE1E9">
            <w:pPr>
              <w:spacing w:after="0" w:line="240" w:lineRule="auto"/>
              <w:jc w:val="center"/>
              <w:rPr>
                <w:rFonts w:hint="eastAsia" w:ascii="宋体" w:hAnsi="宋体"/>
                <w:sz w:val="24"/>
                <w:szCs w:val="24"/>
              </w:rPr>
            </w:pPr>
          </w:p>
        </w:tc>
        <w:tc>
          <w:tcPr>
            <w:tcW w:w="809" w:type="pct"/>
            <w:vAlign w:val="center"/>
          </w:tcPr>
          <w:p w14:paraId="1D2CE1EA">
            <w:pPr>
              <w:spacing w:after="0" w:line="240" w:lineRule="auto"/>
              <w:jc w:val="center"/>
              <w:rPr>
                <w:rFonts w:hint="eastAsia" w:ascii="宋体" w:hAnsi="宋体"/>
                <w:sz w:val="24"/>
                <w:szCs w:val="24"/>
              </w:rPr>
            </w:pPr>
          </w:p>
        </w:tc>
        <w:tc>
          <w:tcPr>
            <w:tcW w:w="641" w:type="pct"/>
            <w:vAlign w:val="center"/>
          </w:tcPr>
          <w:p w14:paraId="1D2CE1EB">
            <w:pPr>
              <w:spacing w:after="0" w:line="240" w:lineRule="auto"/>
              <w:jc w:val="center"/>
              <w:rPr>
                <w:rFonts w:hint="eastAsia" w:ascii="宋体" w:hAnsi="宋体"/>
                <w:sz w:val="24"/>
                <w:szCs w:val="24"/>
              </w:rPr>
            </w:pPr>
          </w:p>
        </w:tc>
        <w:tc>
          <w:tcPr>
            <w:tcW w:w="723" w:type="pct"/>
            <w:vAlign w:val="center"/>
          </w:tcPr>
          <w:p w14:paraId="1D2CE1EC">
            <w:pPr>
              <w:spacing w:after="0" w:line="240" w:lineRule="auto"/>
              <w:jc w:val="center"/>
              <w:rPr>
                <w:rFonts w:hint="eastAsia" w:ascii="宋体" w:hAnsi="宋体"/>
                <w:sz w:val="24"/>
                <w:szCs w:val="24"/>
              </w:rPr>
            </w:pPr>
          </w:p>
        </w:tc>
      </w:tr>
      <w:tr w14:paraId="1D2CE1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vAlign w:val="center"/>
          </w:tcPr>
          <w:p w14:paraId="1D2CE1EE">
            <w:pPr>
              <w:spacing w:after="0" w:line="240" w:lineRule="auto"/>
              <w:jc w:val="center"/>
              <w:rPr>
                <w:rFonts w:hint="eastAsia" w:ascii="宋体" w:hAnsi="宋体"/>
                <w:sz w:val="24"/>
                <w:szCs w:val="24"/>
              </w:rPr>
            </w:pPr>
          </w:p>
        </w:tc>
        <w:tc>
          <w:tcPr>
            <w:tcW w:w="728" w:type="pct"/>
            <w:vAlign w:val="center"/>
          </w:tcPr>
          <w:p w14:paraId="1D2CE1EF">
            <w:pPr>
              <w:spacing w:after="0" w:line="240" w:lineRule="auto"/>
              <w:jc w:val="center"/>
              <w:rPr>
                <w:rFonts w:hint="eastAsia" w:ascii="宋体" w:hAnsi="宋体"/>
                <w:sz w:val="24"/>
                <w:szCs w:val="24"/>
              </w:rPr>
            </w:pPr>
          </w:p>
        </w:tc>
        <w:tc>
          <w:tcPr>
            <w:tcW w:w="597" w:type="pct"/>
            <w:vAlign w:val="center"/>
          </w:tcPr>
          <w:p w14:paraId="1D2CE1F0">
            <w:pPr>
              <w:spacing w:after="0" w:line="240" w:lineRule="auto"/>
              <w:jc w:val="center"/>
              <w:rPr>
                <w:rFonts w:hint="eastAsia" w:ascii="宋体" w:hAnsi="宋体"/>
                <w:sz w:val="24"/>
                <w:szCs w:val="24"/>
              </w:rPr>
            </w:pPr>
          </w:p>
        </w:tc>
        <w:tc>
          <w:tcPr>
            <w:tcW w:w="668" w:type="pct"/>
            <w:vAlign w:val="center"/>
          </w:tcPr>
          <w:p w14:paraId="1D2CE1F1">
            <w:pPr>
              <w:spacing w:after="0" w:line="240" w:lineRule="auto"/>
              <w:jc w:val="center"/>
              <w:rPr>
                <w:rFonts w:hint="eastAsia" w:ascii="宋体" w:hAnsi="宋体"/>
                <w:sz w:val="24"/>
                <w:szCs w:val="24"/>
              </w:rPr>
            </w:pPr>
          </w:p>
        </w:tc>
        <w:tc>
          <w:tcPr>
            <w:tcW w:w="482" w:type="pct"/>
            <w:vAlign w:val="center"/>
          </w:tcPr>
          <w:p w14:paraId="1D2CE1F2">
            <w:pPr>
              <w:spacing w:after="0" w:line="240" w:lineRule="auto"/>
              <w:jc w:val="center"/>
              <w:rPr>
                <w:rFonts w:hint="eastAsia" w:ascii="宋体" w:hAnsi="宋体"/>
                <w:sz w:val="24"/>
                <w:szCs w:val="24"/>
              </w:rPr>
            </w:pPr>
          </w:p>
        </w:tc>
        <w:tc>
          <w:tcPr>
            <w:tcW w:w="809" w:type="pct"/>
            <w:vAlign w:val="center"/>
          </w:tcPr>
          <w:p w14:paraId="1D2CE1F3">
            <w:pPr>
              <w:spacing w:after="0" w:line="240" w:lineRule="auto"/>
              <w:jc w:val="center"/>
              <w:rPr>
                <w:rFonts w:hint="eastAsia" w:ascii="宋体" w:hAnsi="宋体"/>
                <w:sz w:val="24"/>
                <w:szCs w:val="24"/>
              </w:rPr>
            </w:pPr>
          </w:p>
        </w:tc>
        <w:tc>
          <w:tcPr>
            <w:tcW w:w="641" w:type="pct"/>
            <w:vAlign w:val="center"/>
          </w:tcPr>
          <w:p w14:paraId="1D2CE1F4">
            <w:pPr>
              <w:spacing w:after="0" w:line="240" w:lineRule="auto"/>
              <w:jc w:val="center"/>
              <w:rPr>
                <w:rFonts w:hint="eastAsia" w:ascii="宋体" w:hAnsi="宋体"/>
                <w:sz w:val="24"/>
                <w:szCs w:val="24"/>
              </w:rPr>
            </w:pPr>
          </w:p>
        </w:tc>
        <w:tc>
          <w:tcPr>
            <w:tcW w:w="723" w:type="pct"/>
            <w:vAlign w:val="center"/>
          </w:tcPr>
          <w:p w14:paraId="1D2CE1F5">
            <w:pPr>
              <w:spacing w:after="0" w:line="240" w:lineRule="auto"/>
              <w:jc w:val="center"/>
              <w:rPr>
                <w:rFonts w:hint="eastAsia" w:ascii="宋体" w:hAnsi="宋体"/>
                <w:sz w:val="24"/>
                <w:szCs w:val="24"/>
              </w:rPr>
            </w:pPr>
          </w:p>
        </w:tc>
      </w:tr>
    </w:tbl>
    <w:p w14:paraId="1D2CE1F7">
      <w:pPr>
        <w:spacing w:line="360" w:lineRule="auto"/>
        <w:rPr>
          <w:szCs w:val="21"/>
          <w:lang w:eastAsia="zh-CN"/>
        </w:rPr>
      </w:pPr>
      <w:r>
        <w:rPr>
          <w:rFonts w:hint="eastAsia"/>
          <w:szCs w:val="21"/>
          <w:lang w:eastAsia="zh-CN"/>
        </w:rPr>
        <w:t>注：主要人员指项目负责人、技术、生产、商务、质量、安全、物资、设备等负责人。</w:t>
      </w:r>
    </w:p>
    <w:p w14:paraId="1D2CE1F8">
      <w:pPr>
        <w:spacing w:after="0" w:line="240" w:lineRule="auto"/>
        <w:rPr>
          <w:rFonts w:hint="eastAsia" w:ascii="宋体" w:hAnsi="宋体"/>
          <w:sz w:val="21"/>
          <w:szCs w:val="21"/>
          <w:lang w:eastAsia="zh-CN"/>
        </w:rPr>
      </w:pPr>
      <w:r>
        <w:rPr>
          <w:rFonts w:hint="eastAsia"/>
          <w:lang w:eastAsia="zh-CN"/>
        </w:rPr>
        <w:t>乙方主要管理人员均有权代表乙方签署往来函件，履行乙方权利和义务。</w:t>
      </w:r>
    </w:p>
    <w:p w14:paraId="1D2CE1F9">
      <w:pPr>
        <w:spacing w:after="0" w:line="240" w:lineRule="auto"/>
        <w:rPr>
          <w:rFonts w:hint="eastAsia" w:ascii="宋体" w:hAnsi="宋体"/>
          <w:sz w:val="21"/>
          <w:szCs w:val="21"/>
          <w:lang w:eastAsia="zh-CN"/>
        </w:rPr>
      </w:pPr>
    </w:p>
    <w:p w14:paraId="1D2CE1FA">
      <w:pPr>
        <w:spacing w:after="0" w:line="240" w:lineRule="auto"/>
        <w:rPr>
          <w:rFonts w:hint="eastAsia" w:ascii="宋体" w:hAnsi="宋体"/>
          <w:sz w:val="21"/>
          <w:szCs w:val="21"/>
          <w:lang w:eastAsia="zh-CN"/>
        </w:rPr>
        <w:sectPr>
          <w:pgSz w:w="11906" w:h="16838"/>
          <w:pgMar w:top="1417" w:right="1417" w:bottom="1417" w:left="1417" w:header="1134" w:footer="992" w:gutter="0"/>
          <w:cols w:space="0" w:num="1"/>
          <w:docGrid w:type="linesAndChars" w:linePitch="312" w:charSpace="0"/>
        </w:sectPr>
      </w:pPr>
    </w:p>
    <w:p w14:paraId="1D2CE1FB">
      <w:pPr>
        <w:pStyle w:val="2"/>
        <w:spacing w:before="0" w:after="0" w:line="240" w:lineRule="auto"/>
        <w:rPr>
          <w:rFonts w:hint="eastAsia" w:ascii="宋体" w:hAnsi="宋体"/>
          <w:sz w:val="24"/>
          <w:szCs w:val="24"/>
          <w:lang w:eastAsia="zh-CN"/>
        </w:rPr>
      </w:pPr>
      <w:r>
        <w:rPr>
          <w:rFonts w:hint="eastAsia" w:ascii="宋体" w:hAnsi="宋体"/>
          <w:sz w:val="24"/>
          <w:szCs w:val="24"/>
          <w:lang w:eastAsia="zh-CN"/>
        </w:rPr>
        <w:t>附件4</w:t>
      </w:r>
    </w:p>
    <w:p w14:paraId="1D2CE1FC">
      <w:pPr>
        <w:jc w:val="center"/>
        <w:rPr>
          <w:rFonts w:ascii="宋体"/>
          <w:b/>
          <w:sz w:val="28"/>
          <w:szCs w:val="28"/>
          <w:lang w:eastAsia="zh-CN"/>
        </w:rPr>
      </w:pPr>
      <w:r>
        <w:rPr>
          <w:rFonts w:hint="eastAsia" w:ascii="宋体" w:hAnsi="宋体" w:cs="宋体"/>
          <w:b/>
          <w:sz w:val="28"/>
          <w:szCs w:val="28"/>
          <w:lang w:eastAsia="zh-CN"/>
        </w:rPr>
        <w:t>拟进场机械设备一览表</w:t>
      </w:r>
    </w:p>
    <w:tbl>
      <w:tblPr>
        <w:tblStyle w:val="8"/>
        <w:tblW w:w="102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7"/>
        <w:gridCol w:w="1183"/>
        <w:gridCol w:w="1260"/>
        <w:gridCol w:w="1147"/>
        <w:gridCol w:w="1193"/>
        <w:gridCol w:w="1280"/>
        <w:gridCol w:w="1240"/>
        <w:gridCol w:w="720"/>
        <w:gridCol w:w="874"/>
        <w:gridCol w:w="874"/>
      </w:tblGrid>
      <w:tr w14:paraId="1D2CE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437" w:type="dxa"/>
            <w:tcBorders>
              <w:top w:val="single" w:color="000000" w:sz="4" w:space="0"/>
              <w:left w:val="single" w:color="000000" w:sz="4" w:space="0"/>
              <w:bottom w:val="single" w:color="000000" w:sz="4" w:space="0"/>
              <w:right w:val="single" w:color="000000" w:sz="4" w:space="0"/>
            </w:tcBorders>
            <w:vAlign w:val="center"/>
          </w:tcPr>
          <w:p w14:paraId="1D2CE1FD">
            <w:pPr>
              <w:spacing w:after="0" w:line="240" w:lineRule="auto"/>
              <w:jc w:val="center"/>
              <w:rPr>
                <w:rFonts w:ascii="宋体"/>
                <w:b/>
              </w:rPr>
            </w:pPr>
            <w:r>
              <w:rPr>
                <w:rFonts w:hint="eastAsia" w:ascii="宋体" w:hAnsi="宋体" w:cs="宋体"/>
                <w:b/>
              </w:rPr>
              <w:t>序号</w:t>
            </w:r>
          </w:p>
        </w:tc>
        <w:tc>
          <w:tcPr>
            <w:tcW w:w="1183" w:type="dxa"/>
            <w:tcBorders>
              <w:top w:val="single" w:color="000000" w:sz="4" w:space="0"/>
              <w:left w:val="single" w:color="000000" w:sz="4" w:space="0"/>
              <w:bottom w:val="single" w:color="000000" w:sz="4" w:space="0"/>
              <w:right w:val="single" w:color="000000" w:sz="4" w:space="0"/>
            </w:tcBorders>
            <w:vAlign w:val="center"/>
          </w:tcPr>
          <w:p w14:paraId="1D2CE1FE">
            <w:pPr>
              <w:spacing w:after="0" w:line="240" w:lineRule="auto"/>
              <w:jc w:val="center"/>
              <w:rPr>
                <w:rFonts w:ascii="宋体"/>
                <w:b/>
              </w:rPr>
            </w:pPr>
            <w:r>
              <w:rPr>
                <w:rFonts w:hint="eastAsia" w:ascii="宋体" w:hAnsi="宋体" w:cs="宋体"/>
                <w:b/>
              </w:rPr>
              <w:t>设备名称</w:t>
            </w:r>
          </w:p>
        </w:tc>
        <w:tc>
          <w:tcPr>
            <w:tcW w:w="1260" w:type="dxa"/>
            <w:tcBorders>
              <w:top w:val="single" w:color="000000" w:sz="4" w:space="0"/>
              <w:left w:val="single" w:color="000000" w:sz="4" w:space="0"/>
              <w:bottom w:val="single" w:color="000000" w:sz="4" w:space="0"/>
              <w:right w:val="single" w:color="000000" w:sz="4" w:space="0"/>
            </w:tcBorders>
            <w:vAlign w:val="center"/>
          </w:tcPr>
          <w:p w14:paraId="1D2CE1FF">
            <w:pPr>
              <w:spacing w:after="0" w:line="240" w:lineRule="auto"/>
              <w:jc w:val="center"/>
              <w:rPr>
                <w:rFonts w:ascii="宋体"/>
                <w:b/>
              </w:rPr>
            </w:pPr>
            <w:r>
              <w:rPr>
                <w:rFonts w:hint="eastAsia" w:ascii="宋体" w:hAnsi="宋体" w:cs="宋体"/>
                <w:b/>
              </w:rPr>
              <w:t>规格型号</w:t>
            </w:r>
          </w:p>
        </w:tc>
        <w:tc>
          <w:tcPr>
            <w:tcW w:w="1147" w:type="dxa"/>
            <w:tcBorders>
              <w:top w:val="single" w:color="000000" w:sz="4" w:space="0"/>
              <w:left w:val="single" w:color="000000" w:sz="4" w:space="0"/>
              <w:bottom w:val="single" w:color="000000" w:sz="4" w:space="0"/>
              <w:right w:val="single" w:color="000000" w:sz="4" w:space="0"/>
            </w:tcBorders>
            <w:vAlign w:val="center"/>
          </w:tcPr>
          <w:p w14:paraId="1D2CE200">
            <w:pPr>
              <w:spacing w:after="0" w:line="240" w:lineRule="auto"/>
              <w:jc w:val="center"/>
              <w:rPr>
                <w:rFonts w:ascii="宋体"/>
                <w:b/>
              </w:rPr>
            </w:pPr>
            <w:r>
              <w:rPr>
                <w:rFonts w:hint="eastAsia" w:ascii="宋体" w:hAnsi="宋体" w:cs="宋体"/>
                <w:b/>
              </w:rPr>
              <w:t>生产能力</w:t>
            </w:r>
          </w:p>
        </w:tc>
        <w:tc>
          <w:tcPr>
            <w:tcW w:w="1193" w:type="dxa"/>
            <w:tcBorders>
              <w:top w:val="single" w:color="000000" w:sz="4" w:space="0"/>
              <w:left w:val="single" w:color="000000" w:sz="4" w:space="0"/>
              <w:bottom w:val="single" w:color="000000" w:sz="4" w:space="0"/>
              <w:right w:val="single" w:color="000000" w:sz="4" w:space="0"/>
            </w:tcBorders>
            <w:vAlign w:val="center"/>
          </w:tcPr>
          <w:p w14:paraId="1D2CE201">
            <w:pPr>
              <w:spacing w:after="0" w:line="240" w:lineRule="auto"/>
              <w:jc w:val="center"/>
              <w:rPr>
                <w:rFonts w:ascii="宋体"/>
                <w:b/>
              </w:rPr>
            </w:pPr>
            <w:r>
              <w:rPr>
                <w:rFonts w:hint="eastAsia" w:ascii="宋体" w:hAnsi="宋体" w:cs="宋体"/>
                <w:b/>
              </w:rPr>
              <w:t>生产厂家</w:t>
            </w:r>
          </w:p>
        </w:tc>
        <w:tc>
          <w:tcPr>
            <w:tcW w:w="1280" w:type="dxa"/>
            <w:tcBorders>
              <w:top w:val="single" w:color="000000" w:sz="4" w:space="0"/>
              <w:left w:val="single" w:color="000000" w:sz="4" w:space="0"/>
              <w:bottom w:val="single" w:color="000000" w:sz="4" w:space="0"/>
              <w:right w:val="single" w:color="000000" w:sz="4" w:space="0"/>
            </w:tcBorders>
            <w:vAlign w:val="center"/>
          </w:tcPr>
          <w:p w14:paraId="1D2CE202">
            <w:pPr>
              <w:spacing w:after="0" w:line="240" w:lineRule="auto"/>
              <w:jc w:val="center"/>
              <w:rPr>
                <w:rFonts w:ascii="宋体"/>
                <w:b/>
              </w:rPr>
            </w:pPr>
            <w:r>
              <w:rPr>
                <w:rFonts w:hint="eastAsia" w:ascii="宋体" w:hAnsi="宋体" w:cs="宋体"/>
                <w:b/>
              </w:rPr>
              <w:t>购置年月</w:t>
            </w:r>
          </w:p>
        </w:tc>
        <w:tc>
          <w:tcPr>
            <w:tcW w:w="1240" w:type="dxa"/>
            <w:tcBorders>
              <w:top w:val="single" w:color="000000" w:sz="4" w:space="0"/>
              <w:left w:val="single" w:color="000000" w:sz="4" w:space="0"/>
              <w:bottom w:val="single" w:color="000000" w:sz="4" w:space="0"/>
              <w:right w:val="single" w:color="000000" w:sz="4" w:space="0"/>
            </w:tcBorders>
            <w:vAlign w:val="center"/>
          </w:tcPr>
          <w:p w14:paraId="1D2CE203">
            <w:pPr>
              <w:spacing w:after="0" w:line="240" w:lineRule="auto"/>
              <w:jc w:val="center"/>
              <w:rPr>
                <w:rFonts w:ascii="宋体"/>
                <w:b/>
              </w:rPr>
            </w:pPr>
            <w:r>
              <w:rPr>
                <w:rFonts w:hint="eastAsia" w:ascii="宋体" w:hAnsi="宋体" w:cs="宋体"/>
                <w:b/>
              </w:rPr>
              <w:t>设备原值（元）</w:t>
            </w:r>
          </w:p>
        </w:tc>
        <w:tc>
          <w:tcPr>
            <w:tcW w:w="720" w:type="dxa"/>
            <w:tcBorders>
              <w:top w:val="single" w:color="000000" w:sz="4" w:space="0"/>
              <w:left w:val="single" w:color="000000" w:sz="4" w:space="0"/>
              <w:bottom w:val="single" w:color="000000" w:sz="4" w:space="0"/>
              <w:right w:val="single" w:color="000000" w:sz="4" w:space="0"/>
            </w:tcBorders>
            <w:vAlign w:val="center"/>
          </w:tcPr>
          <w:p w14:paraId="1D2CE204">
            <w:pPr>
              <w:spacing w:after="0" w:line="240" w:lineRule="auto"/>
              <w:jc w:val="center"/>
              <w:rPr>
                <w:rFonts w:hint="eastAsia" w:ascii="宋体" w:hAnsi="宋体" w:cs="宋体"/>
                <w:b/>
                <w:lang w:eastAsia="zh-CN"/>
              </w:rPr>
            </w:pPr>
            <w:r>
              <w:rPr>
                <w:rFonts w:hint="eastAsia" w:ascii="宋体" w:hAnsi="宋体" w:cs="宋体"/>
                <w:b/>
                <w:lang w:eastAsia="zh-CN"/>
              </w:rPr>
              <w:t>设备数量</w:t>
            </w:r>
          </w:p>
        </w:tc>
        <w:tc>
          <w:tcPr>
            <w:tcW w:w="874" w:type="dxa"/>
            <w:tcBorders>
              <w:top w:val="single" w:color="000000" w:sz="4" w:space="0"/>
              <w:left w:val="single" w:color="000000" w:sz="4" w:space="0"/>
              <w:bottom w:val="single" w:color="000000" w:sz="4" w:space="0"/>
              <w:right w:val="single" w:color="000000" w:sz="4" w:space="0"/>
            </w:tcBorders>
            <w:vAlign w:val="center"/>
          </w:tcPr>
          <w:p w14:paraId="1D2CE205">
            <w:pPr>
              <w:spacing w:after="0" w:line="240" w:lineRule="auto"/>
              <w:jc w:val="center"/>
              <w:rPr>
                <w:rFonts w:hint="eastAsia" w:ascii="宋体" w:hAnsi="宋体" w:cs="宋体"/>
                <w:b/>
                <w:lang w:eastAsia="zh-CN"/>
              </w:rPr>
            </w:pPr>
            <w:r>
              <w:rPr>
                <w:rFonts w:hint="eastAsia" w:ascii="宋体" w:hAnsi="宋体" w:cs="宋体"/>
                <w:b/>
                <w:lang w:eastAsia="zh-CN"/>
              </w:rPr>
              <w:t>操作手数量</w:t>
            </w:r>
          </w:p>
        </w:tc>
        <w:tc>
          <w:tcPr>
            <w:tcW w:w="874" w:type="dxa"/>
            <w:tcBorders>
              <w:top w:val="single" w:color="000000" w:sz="4" w:space="0"/>
              <w:left w:val="single" w:color="000000" w:sz="4" w:space="0"/>
              <w:bottom w:val="single" w:color="000000" w:sz="4" w:space="0"/>
              <w:right w:val="single" w:color="000000" w:sz="4" w:space="0"/>
            </w:tcBorders>
            <w:vAlign w:val="center"/>
          </w:tcPr>
          <w:p w14:paraId="1D2CE206">
            <w:pPr>
              <w:spacing w:after="0" w:line="240" w:lineRule="auto"/>
              <w:jc w:val="center"/>
              <w:rPr>
                <w:rFonts w:ascii="宋体"/>
                <w:b/>
              </w:rPr>
            </w:pPr>
            <w:r>
              <w:rPr>
                <w:rFonts w:hint="eastAsia" w:ascii="宋体" w:hAnsi="宋体" w:cs="宋体"/>
                <w:b/>
              </w:rPr>
              <w:t>备注</w:t>
            </w:r>
          </w:p>
        </w:tc>
      </w:tr>
      <w:tr w14:paraId="1D2CE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37" w:type="dxa"/>
            <w:tcBorders>
              <w:top w:val="single" w:color="000000" w:sz="4" w:space="0"/>
              <w:left w:val="single" w:color="000000" w:sz="4" w:space="0"/>
              <w:bottom w:val="single" w:color="000000" w:sz="4" w:space="0"/>
              <w:right w:val="single" w:color="000000" w:sz="4" w:space="0"/>
            </w:tcBorders>
            <w:vAlign w:val="center"/>
          </w:tcPr>
          <w:p w14:paraId="1D2CE208">
            <w:pPr>
              <w:spacing w:after="0" w:line="240" w:lineRule="auto"/>
              <w:jc w:val="center"/>
              <w:rPr>
                <w:rFonts w:ascii="宋体"/>
              </w:rPr>
            </w:pPr>
          </w:p>
        </w:tc>
        <w:tc>
          <w:tcPr>
            <w:tcW w:w="1183" w:type="dxa"/>
            <w:tcBorders>
              <w:top w:val="single" w:color="000000" w:sz="4" w:space="0"/>
              <w:left w:val="single" w:color="000000" w:sz="4" w:space="0"/>
              <w:bottom w:val="single" w:color="000000" w:sz="4" w:space="0"/>
              <w:right w:val="single" w:color="000000" w:sz="4" w:space="0"/>
            </w:tcBorders>
            <w:vAlign w:val="center"/>
          </w:tcPr>
          <w:p w14:paraId="1D2CE209">
            <w:pPr>
              <w:spacing w:after="0" w:line="240" w:lineRule="auto"/>
              <w:jc w:val="center"/>
              <w:rPr>
                <w:rFonts w:ascii="宋体"/>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1D2CE20A">
            <w:pPr>
              <w:spacing w:after="0" w:line="240" w:lineRule="auto"/>
              <w:jc w:val="center"/>
              <w:rPr>
                <w:rFonts w:ascii="宋体"/>
              </w:rPr>
            </w:pPr>
          </w:p>
        </w:tc>
        <w:tc>
          <w:tcPr>
            <w:tcW w:w="1147" w:type="dxa"/>
            <w:tcBorders>
              <w:top w:val="single" w:color="000000" w:sz="4" w:space="0"/>
              <w:left w:val="single" w:color="000000" w:sz="4" w:space="0"/>
              <w:bottom w:val="single" w:color="000000" w:sz="4" w:space="0"/>
              <w:right w:val="single" w:color="000000" w:sz="4" w:space="0"/>
            </w:tcBorders>
            <w:vAlign w:val="center"/>
          </w:tcPr>
          <w:p w14:paraId="1D2CE20B">
            <w:pPr>
              <w:spacing w:after="0" w:line="240" w:lineRule="auto"/>
              <w:jc w:val="center"/>
              <w:rPr>
                <w:rFonts w:ascii="宋体"/>
              </w:rPr>
            </w:pPr>
          </w:p>
        </w:tc>
        <w:tc>
          <w:tcPr>
            <w:tcW w:w="1193" w:type="dxa"/>
            <w:tcBorders>
              <w:top w:val="single" w:color="000000" w:sz="4" w:space="0"/>
              <w:left w:val="single" w:color="000000" w:sz="4" w:space="0"/>
              <w:bottom w:val="single" w:color="000000" w:sz="4" w:space="0"/>
              <w:right w:val="single" w:color="000000" w:sz="4" w:space="0"/>
            </w:tcBorders>
            <w:vAlign w:val="center"/>
          </w:tcPr>
          <w:p w14:paraId="1D2CE20C">
            <w:pPr>
              <w:spacing w:after="0" w:line="240" w:lineRule="auto"/>
              <w:jc w:val="center"/>
              <w:rPr>
                <w:rFonts w:ascii="宋体"/>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1D2CE20D">
            <w:pPr>
              <w:spacing w:after="0" w:line="240" w:lineRule="auto"/>
              <w:jc w:val="center"/>
              <w:rPr>
                <w:rFonts w:ascii="宋体"/>
              </w:rPr>
            </w:pPr>
          </w:p>
        </w:tc>
        <w:tc>
          <w:tcPr>
            <w:tcW w:w="1240" w:type="dxa"/>
            <w:tcBorders>
              <w:top w:val="single" w:color="000000" w:sz="4" w:space="0"/>
              <w:left w:val="single" w:color="000000" w:sz="4" w:space="0"/>
              <w:bottom w:val="single" w:color="000000" w:sz="4" w:space="0"/>
              <w:right w:val="single" w:color="000000" w:sz="4" w:space="0"/>
            </w:tcBorders>
            <w:vAlign w:val="center"/>
          </w:tcPr>
          <w:p w14:paraId="1D2CE20E">
            <w:pPr>
              <w:spacing w:after="0" w:line="240" w:lineRule="auto"/>
              <w:jc w:val="center"/>
              <w:rPr>
                <w:rFonts w:ascii="宋体"/>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1D2CE20F">
            <w:pPr>
              <w:spacing w:after="0" w:line="240" w:lineRule="auto"/>
              <w:jc w:val="center"/>
              <w:rPr>
                <w:rFonts w:ascii="宋体"/>
              </w:rPr>
            </w:pPr>
          </w:p>
        </w:tc>
        <w:tc>
          <w:tcPr>
            <w:tcW w:w="874" w:type="dxa"/>
            <w:tcBorders>
              <w:top w:val="single" w:color="000000" w:sz="4" w:space="0"/>
              <w:left w:val="single" w:color="000000" w:sz="4" w:space="0"/>
              <w:bottom w:val="single" w:color="000000" w:sz="4" w:space="0"/>
              <w:right w:val="single" w:color="000000" w:sz="4" w:space="0"/>
            </w:tcBorders>
            <w:vAlign w:val="center"/>
          </w:tcPr>
          <w:p w14:paraId="1D2CE210">
            <w:pPr>
              <w:spacing w:after="0" w:line="240" w:lineRule="auto"/>
              <w:jc w:val="center"/>
              <w:rPr>
                <w:rFonts w:ascii="宋体"/>
              </w:rPr>
            </w:pPr>
          </w:p>
        </w:tc>
        <w:tc>
          <w:tcPr>
            <w:tcW w:w="874" w:type="dxa"/>
            <w:tcBorders>
              <w:top w:val="single" w:color="000000" w:sz="4" w:space="0"/>
              <w:left w:val="single" w:color="000000" w:sz="4" w:space="0"/>
              <w:bottom w:val="single" w:color="000000" w:sz="4" w:space="0"/>
              <w:right w:val="single" w:color="000000" w:sz="4" w:space="0"/>
            </w:tcBorders>
            <w:vAlign w:val="center"/>
          </w:tcPr>
          <w:p w14:paraId="1D2CE211">
            <w:pPr>
              <w:spacing w:after="0" w:line="240" w:lineRule="auto"/>
              <w:jc w:val="center"/>
              <w:rPr>
                <w:rFonts w:ascii="宋体"/>
              </w:rPr>
            </w:pPr>
          </w:p>
        </w:tc>
      </w:tr>
      <w:tr w14:paraId="1D2CE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37" w:type="dxa"/>
            <w:tcBorders>
              <w:top w:val="single" w:color="000000" w:sz="4" w:space="0"/>
              <w:left w:val="single" w:color="000000" w:sz="4" w:space="0"/>
              <w:bottom w:val="single" w:color="000000" w:sz="4" w:space="0"/>
              <w:right w:val="single" w:color="000000" w:sz="4" w:space="0"/>
            </w:tcBorders>
            <w:vAlign w:val="center"/>
          </w:tcPr>
          <w:p w14:paraId="1D2CE213">
            <w:pPr>
              <w:spacing w:after="0" w:line="240" w:lineRule="auto"/>
              <w:jc w:val="center"/>
              <w:rPr>
                <w:rFonts w:ascii="宋体"/>
              </w:rPr>
            </w:pPr>
          </w:p>
        </w:tc>
        <w:tc>
          <w:tcPr>
            <w:tcW w:w="1183" w:type="dxa"/>
            <w:tcBorders>
              <w:top w:val="single" w:color="000000" w:sz="4" w:space="0"/>
              <w:left w:val="single" w:color="000000" w:sz="4" w:space="0"/>
              <w:bottom w:val="single" w:color="000000" w:sz="4" w:space="0"/>
              <w:right w:val="single" w:color="000000" w:sz="4" w:space="0"/>
            </w:tcBorders>
            <w:vAlign w:val="center"/>
          </w:tcPr>
          <w:p w14:paraId="1D2CE214">
            <w:pPr>
              <w:spacing w:after="0" w:line="240" w:lineRule="auto"/>
              <w:jc w:val="center"/>
              <w:rPr>
                <w:rFonts w:ascii="宋体"/>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1D2CE215">
            <w:pPr>
              <w:spacing w:after="0" w:line="240" w:lineRule="auto"/>
              <w:jc w:val="center"/>
              <w:rPr>
                <w:rFonts w:ascii="宋体"/>
              </w:rPr>
            </w:pPr>
          </w:p>
        </w:tc>
        <w:tc>
          <w:tcPr>
            <w:tcW w:w="1147" w:type="dxa"/>
            <w:tcBorders>
              <w:top w:val="single" w:color="000000" w:sz="4" w:space="0"/>
              <w:left w:val="single" w:color="000000" w:sz="4" w:space="0"/>
              <w:bottom w:val="single" w:color="000000" w:sz="4" w:space="0"/>
              <w:right w:val="single" w:color="000000" w:sz="4" w:space="0"/>
            </w:tcBorders>
            <w:vAlign w:val="center"/>
          </w:tcPr>
          <w:p w14:paraId="1D2CE216">
            <w:pPr>
              <w:spacing w:after="0" w:line="240" w:lineRule="auto"/>
              <w:jc w:val="center"/>
              <w:rPr>
                <w:rFonts w:ascii="宋体"/>
              </w:rPr>
            </w:pPr>
          </w:p>
        </w:tc>
        <w:tc>
          <w:tcPr>
            <w:tcW w:w="1193" w:type="dxa"/>
            <w:tcBorders>
              <w:top w:val="single" w:color="000000" w:sz="4" w:space="0"/>
              <w:left w:val="single" w:color="000000" w:sz="4" w:space="0"/>
              <w:bottom w:val="single" w:color="000000" w:sz="4" w:space="0"/>
              <w:right w:val="single" w:color="000000" w:sz="4" w:space="0"/>
            </w:tcBorders>
            <w:vAlign w:val="center"/>
          </w:tcPr>
          <w:p w14:paraId="1D2CE217">
            <w:pPr>
              <w:spacing w:after="0" w:line="240" w:lineRule="auto"/>
              <w:jc w:val="center"/>
              <w:rPr>
                <w:rFonts w:ascii="宋体"/>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1D2CE218">
            <w:pPr>
              <w:spacing w:after="0" w:line="240" w:lineRule="auto"/>
              <w:jc w:val="center"/>
              <w:rPr>
                <w:rFonts w:ascii="宋体"/>
              </w:rPr>
            </w:pPr>
          </w:p>
        </w:tc>
        <w:tc>
          <w:tcPr>
            <w:tcW w:w="1240" w:type="dxa"/>
            <w:tcBorders>
              <w:top w:val="single" w:color="000000" w:sz="4" w:space="0"/>
              <w:left w:val="single" w:color="000000" w:sz="4" w:space="0"/>
              <w:bottom w:val="single" w:color="000000" w:sz="4" w:space="0"/>
              <w:right w:val="single" w:color="000000" w:sz="4" w:space="0"/>
            </w:tcBorders>
            <w:vAlign w:val="center"/>
          </w:tcPr>
          <w:p w14:paraId="1D2CE219">
            <w:pPr>
              <w:spacing w:after="0" w:line="240" w:lineRule="auto"/>
              <w:jc w:val="center"/>
              <w:rPr>
                <w:rFonts w:ascii="宋体"/>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1D2CE21A">
            <w:pPr>
              <w:spacing w:after="0" w:line="240" w:lineRule="auto"/>
              <w:jc w:val="center"/>
              <w:rPr>
                <w:rFonts w:ascii="宋体"/>
              </w:rPr>
            </w:pPr>
          </w:p>
        </w:tc>
        <w:tc>
          <w:tcPr>
            <w:tcW w:w="874" w:type="dxa"/>
            <w:tcBorders>
              <w:top w:val="single" w:color="000000" w:sz="4" w:space="0"/>
              <w:left w:val="single" w:color="000000" w:sz="4" w:space="0"/>
              <w:bottom w:val="single" w:color="000000" w:sz="4" w:space="0"/>
              <w:right w:val="single" w:color="000000" w:sz="4" w:space="0"/>
            </w:tcBorders>
            <w:vAlign w:val="center"/>
          </w:tcPr>
          <w:p w14:paraId="1D2CE21B">
            <w:pPr>
              <w:spacing w:after="0" w:line="240" w:lineRule="auto"/>
              <w:jc w:val="center"/>
              <w:rPr>
                <w:rFonts w:ascii="宋体"/>
              </w:rPr>
            </w:pPr>
          </w:p>
        </w:tc>
        <w:tc>
          <w:tcPr>
            <w:tcW w:w="874" w:type="dxa"/>
            <w:tcBorders>
              <w:top w:val="single" w:color="000000" w:sz="4" w:space="0"/>
              <w:left w:val="single" w:color="000000" w:sz="4" w:space="0"/>
              <w:bottom w:val="single" w:color="000000" w:sz="4" w:space="0"/>
              <w:right w:val="single" w:color="000000" w:sz="4" w:space="0"/>
            </w:tcBorders>
            <w:vAlign w:val="center"/>
          </w:tcPr>
          <w:p w14:paraId="1D2CE21C">
            <w:pPr>
              <w:spacing w:after="0" w:line="240" w:lineRule="auto"/>
              <w:jc w:val="center"/>
              <w:rPr>
                <w:rFonts w:ascii="宋体"/>
              </w:rPr>
            </w:pPr>
          </w:p>
        </w:tc>
      </w:tr>
      <w:tr w14:paraId="1D2CE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37" w:type="dxa"/>
            <w:tcBorders>
              <w:top w:val="single" w:color="000000" w:sz="4" w:space="0"/>
              <w:left w:val="single" w:color="000000" w:sz="4" w:space="0"/>
              <w:bottom w:val="single" w:color="000000" w:sz="4" w:space="0"/>
              <w:right w:val="single" w:color="000000" w:sz="4" w:space="0"/>
            </w:tcBorders>
            <w:vAlign w:val="center"/>
          </w:tcPr>
          <w:p w14:paraId="1D2CE21E">
            <w:pPr>
              <w:spacing w:after="0" w:line="240" w:lineRule="auto"/>
              <w:jc w:val="center"/>
              <w:rPr>
                <w:rFonts w:ascii="宋体"/>
              </w:rPr>
            </w:pPr>
          </w:p>
        </w:tc>
        <w:tc>
          <w:tcPr>
            <w:tcW w:w="1183" w:type="dxa"/>
            <w:tcBorders>
              <w:top w:val="single" w:color="000000" w:sz="4" w:space="0"/>
              <w:left w:val="single" w:color="000000" w:sz="4" w:space="0"/>
              <w:bottom w:val="single" w:color="000000" w:sz="4" w:space="0"/>
              <w:right w:val="single" w:color="000000" w:sz="4" w:space="0"/>
            </w:tcBorders>
            <w:vAlign w:val="center"/>
          </w:tcPr>
          <w:p w14:paraId="1D2CE21F">
            <w:pPr>
              <w:spacing w:after="0" w:line="240" w:lineRule="auto"/>
              <w:jc w:val="center"/>
              <w:rPr>
                <w:rFonts w:ascii="宋体"/>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1D2CE220">
            <w:pPr>
              <w:spacing w:after="0" w:line="240" w:lineRule="auto"/>
              <w:jc w:val="center"/>
              <w:rPr>
                <w:rFonts w:ascii="宋体"/>
              </w:rPr>
            </w:pPr>
          </w:p>
        </w:tc>
        <w:tc>
          <w:tcPr>
            <w:tcW w:w="1147" w:type="dxa"/>
            <w:tcBorders>
              <w:top w:val="single" w:color="000000" w:sz="4" w:space="0"/>
              <w:left w:val="single" w:color="000000" w:sz="4" w:space="0"/>
              <w:bottom w:val="single" w:color="000000" w:sz="4" w:space="0"/>
              <w:right w:val="single" w:color="000000" w:sz="4" w:space="0"/>
            </w:tcBorders>
            <w:vAlign w:val="center"/>
          </w:tcPr>
          <w:p w14:paraId="1D2CE221">
            <w:pPr>
              <w:spacing w:after="0" w:line="240" w:lineRule="auto"/>
              <w:jc w:val="center"/>
              <w:rPr>
                <w:rFonts w:ascii="宋体"/>
              </w:rPr>
            </w:pPr>
          </w:p>
        </w:tc>
        <w:tc>
          <w:tcPr>
            <w:tcW w:w="1193" w:type="dxa"/>
            <w:tcBorders>
              <w:top w:val="single" w:color="000000" w:sz="4" w:space="0"/>
              <w:left w:val="single" w:color="000000" w:sz="4" w:space="0"/>
              <w:bottom w:val="single" w:color="000000" w:sz="4" w:space="0"/>
              <w:right w:val="single" w:color="000000" w:sz="4" w:space="0"/>
            </w:tcBorders>
            <w:vAlign w:val="center"/>
          </w:tcPr>
          <w:p w14:paraId="1D2CE222">
            <w:pPr>
              <w:spacing w:after="0" w:line="240" w:lineRule="auto"/>
              <w:jc w:val="center"/>
              <w:rPr>
                <w:rFonts w:ascii="宋体"/>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1D2CE223">
            <w:pPr>
              <w:spacing w:after="0" w:line="240" w:lineRule="auto"/>
              <w:jc w:val="center"/>
              <w:rPr>
                <w:rFonts w:ascii="宋体"/>
              </w:rPr>
            </w:pPr>
          </w:p>
        </w:tc>
        <w:tc>
          <w:tcPr>
            <w:tcW w:w="1240" w:type="dxa"/>
            <w:tcBorders>
              <w:top w:val="single" w:color="000000" w:sz="4" w:space="0"/>
              <w:left w:val="single" w:color="000000" w:sz="4" w:space="0"/>
              <w:bottom w:val="single" w:color="000000" w:sz="4" w:space="0"/>
              <w:right w:val="single" w:color="000000" w:sz="4" w:space="0"/>
            </w:tcBorders>
            <w:vAlign w:val="center"/>
          </w:tcPr>
          <w:p w14:paraId="1D2CE224">
            <w:pPr>
              <w:spacing w:after="0" w:line="240" w:lineRule="auto"/>
              <w:jc w:val="center"/>
              <w:rPr>
                <w:rFonts w:ascii="宋体"/>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1D2CE225">
            <w:pPr>
              <w:spacing w:after="0" w:line="240" w:lineRule="auto"/>
              <w:jc w:val="center"/>
              <w:rPr>
                <w:rFonts w:ascii="宋体"/>
              </w:rPr>
            </w:pPr>
          </w:p>
        </w:tc>
        <w:tc>
          <w:tcPr>
            <w:tcW w:w="874" w:type="dxa"/>
            <w:tcBorders>
              <w:top w:val="single" w:color="000000" w:sz="4" w:space="0"/>
              <w:left w:val="single" w:color="000000" w:sz="4" w:space="0"/>
              <w:bottom w:val="single" w:color="000000" w:sz="4" w:space="0"/>
              <w:right w:val="single" w:color="000000" w:sz="4" w:space="0"/>
            </w:tcBorders>
            <w:vAlign w:val="center"/>
          </w:tcPr>
          <w:p w14:paraId="1D2CE226">
            <w:pPr>
              <w:spacing w:after="0" w:line="240" w:lineRule="auto"/>
              <w:jc w:val="center"/>
              <w:rPr>
                <w:rFonts w:ascii="宋体"/>
              </w:rPr>
            </w:pPr>
          </w:p>
        </w:tc>
        <w:tc>
          <w:tcPr>
            <w:tcW w:w="874" w:type="dxa"/>
            <w:tcBorders>
              <w:top w:val="single" w:color="000000" w:sz="4" w:space="0"/>
              <w:left w:val="single" w:color="000000" w:sz="4" w:space="0"/>
              <w:bottom w:val="single" w:color="000000" w:sz="4" w:space="0"/>
              <w:right w:val="single" w:color="000000" w:sz="4" w:space="0"/>
            </w:tcBorders>
            <w:vAlign w:val="center"/>
          </w:tcPr>
          <w:p w14:paraId="1D2CE227">
            <w:pPr>
              <w:spacing w:after="0" w:line="240" w:lineRule="auto"/>
              <w:jc w:val="center"/>
              <w:rPr>
                <w:rFonts w:ascii="宋体"/>
              </w:rPr>
            </w:pPr>
          </w:p>
        </w:tc>
      </w:tr>
      <w:tr w14:paraId="1D2CE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37" w:type="dxa"/>
            <w:tcBorders>
              <w:top w:val="single" w:color="000000" w:sz="4" w:space="0"/>
              <w:left w:val="single" w:color="000000" w:sz="4" w:space="0"/>
              <w:bottom w:val="single" w:color="000000" w:sz="4" w:space="0"/>
              <w:right w:val="single" w:color="000000" w:sz="4" w:space="0"/>
            </w:tcBorders>
            <w:vAlign w:val="center"/>
          </w:tcPr>
          <w:p w14:paraId="1D2CE229">
            <w:pPr>
              <w:spacing w:after="0" w:line="240" w:lineRule="auto"/>
              <w:jc w:val="center"/>
              <w:rPr>
                <w:rFonts w:ascii="宋体"/>
              </w:rPr>
            </w:pPr>
          </w:p>
        </w:tc>
        <w:tc>
          <w:tcPr>
            <w:tcW w:w="1183" w:type="dxa"/>
            <w:tcBorders>
              <w:top w:val="single" w:color="000000" w:sz="4" w:space="0"/>
              <w:left w:val="single" w:color="000000" w:sz="4" w:space="0"/>
              <w:bottom w:val="single" w:color="000000" w:sz="4" w:space="0"/>
              <w:right w:val="single" w:color="000000" w:sz="4" w:space="0"/>
            </w:tcBorders>
            <w:vAlign w:val="center"/>
          </w:tcPr>
          <w:p w14:paraId="1D2CE22A">
            <w:pPr>
              <w:spacing w:after="0" w:line="240" w:lineRule="auto"/>
              <w:jc w:val="center"/>
              <w:rPr>
                <w:rFonts w:ascii="宋体"/>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1D2CE22B">
            <w:pPr>
              <w:spacing w:after="0" w:line="240" w:lineRule="auto"/>
              <w:jc w:val="center"/>
              <w:rPr>
                <w:rFonts w:ascii="宋体"/>
              </w:rPr>
            </w:pPr>
          </w:p>
        </w:tc>
        <w:tc>
          <w:tcPr>
            <w:tcW w:w="1147" w:type="dxa"/>
            <w:tcBorders>
              <w:top w:val="single" w:color="000000" w:sz="4" w:space="0"/>
              <w:left w:val="single" w:color="000000" w:sz="4" w:space="0"/>
              <w:bottom w:val="single" w:color="000000" w:sz="4" w:space="0"/>
              <w:right w:val="single" w:color="000000" w:sz="4" w:space="0"/>
            </w:tcBorders>
            <w:vAlign w:val="center"/>
          </w:tcPr>
          <w:p w14:paraId="1D2CE22C">
            <w:pPr>
              <w:spacing w:after="0" w:line="240" w:lineRule="auto"/>
              <w:jc w:val="center"/>
              <w:rPr>
                <w:rFonts w:ascii="宋体"/>
              </w:rPr>
            </w:pPr>
          </w:p>
        </w:tc>
        <w:tc>
          <w:tcPr>
            <w:tcW w:w="1193" w:type="dxa"/>
            <w:tcBorders>
              <w:top w:val="single" w:color="000000" w:sz="4" w:space="0"/>
              <w:left w:val="single" w:color="000000" w:sz="4" w:space="0"/>
              <w:bottom w:val="single" w:color="000000" w:sz="4" w:space="0"/>
              <w:right w:val="single" w:color="000000" w:sz="4" w:space="0"/>
            </w:tcBorders>
            <w:vAlign w:val="center"/>
          </w:tcPr>
          <w:p w14:paraId="1D2CE22D">
            <w:pPr>
              <w:spacing w:after="0" w:line="240" w:lineRule="auto"/>
              <w:jc w:val="center"/>
              <w:rPr>
                <w:rFonts w:ascii="宋体"/>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1D2CE22E">
            <w:pPr>
              <w:spacing w:after="0" w:line="240" w:lineRule="auto"/>
              <w:jc w:val="center"/>
              <w:rPr>
                <w:rFonts w:ascii="宋体"/>
              </w:rPr>
            </w:pPr>
          </w:p>
        </w:tc>
        <w:tc>
          <w:tcPr>
            <w:tcW w:w="1240" w:type="dxa"/>
            <w:tcBorders>
              <w:top w:val="single" w:color="000000" w:sz="4" w:space="0"/>
              <w:left w:val="single" w:color="000000" w:sz="4" w:space="0"/>
              <w:bottom w:val="single" w:color="000000" w:sz="4" w:space="0"/>
              <w:right w:val="single" w:color="000000" w:sz="4" w:space="0"/>
            </w:tcBorders>
            <w:vAlign w:val="center"/>
          </w:tcPr>
          <w:p w14:paraId="1D2CE22F">
            <w:pPr>
              <w:spacing w:after="0" w:line="240" w:lineRule="auto"/>
              <w:jc w:val="center"/>
              <w:rPr>
                <w:rFonts w:ascii="宋体"/>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1D2CE230">
            <w:pPr>
              <w:spacing w:after="0" w:line="240" w:lineRule="auto"/>
              <w:jc w:val="center"/>
              <w:rPr>
                <w:rFonts w:ascii="宋体"/>
              </w:rPr>
            </w:pPr>
          </w:p>
        </w:tc>
        <w:tc>
          <w:tcPr>
            <w:tcW w:w="874" w:type="dxa"/>
            <w:tcBorders>
              <w:top w:val="single" w:color="000000" w:sz="4" w:space="0"/>
              <w:left w:val="single" w:color="000000" w:sz="4" w:space="0"/>
              <w:bottom w:val="single" w:color="000000" w:sz="4" w:space="0"/>
              <w:right w:val="single" w:color="000000" w:sz="4" w:space="0"/>
            </w:tcBorders>
            <w:vAlign w:val="center"/>
          </w:tcPr>
          <w:p w14:paraId="1D2CE231">
            <w:pPr>
              <w:spacing w:after="0" w:line="240" w:lineRule="auto"/>
              <w:jc w:val="center"/>
              <w:rPr>
                <w:rFonts w:ascii="宋体"/>
              </w:rPr>
            </w:pPr>
          </w:p>
        </w:tc>
        <w:tc>
          <w:tcPr>
            <w:tcW w:w="874" w:type="dxa"/>
            <w:tcBorders>
              <w:top w:val="single" w:color="000000" w:sz="4" w:space="0"/>
              <w:left w:val="single" w:color="000000" w:sz="4" w:space="0"/>
              <w:bottom w:val="single" w:color="000000" w:sz="4" w:space="0"/>
              <w:right w:val="single" w:color="000000" w:sz="4" w:space="0"/>
            </w:tcBorders>
            <w:vAlign w:val="center"/>
          </w:tcPr>
          <w:p w14:paraId="1D2CE232">
            <w:pPr>
              <w:spacing w:after="0" w:line="240" w:lineRule="auto"/>
              <w:jc w:val="center"/>
              <w:rPr>
                <w:rFonts w:ascii="宋体"/>
              </w:rPr>
            </w:pPr>
          </w:p>
        </w:tc>
      </w:tr>
      <w:tr w14:paraId="1D2CE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37" w:type="dxa"/>
            <w:tcBorders>
              <w:top w:val="single" w:color="000000" w:sz="4" w:space="0"/>
              <w:left w:val="single" w:color="000000" w:sz="4" w:space="0"/>
              <w:bottom w:val="single" w:color="000000" w:sz="4" w:space="0"/>
              <w:right w:val="single" w:color="000000" w:sz="4" w:space="0"/>
            </w:tcBorders>
            <w:vAlign w:val="center"/>
          </w:tcPr>
          <w:p w14:paraId="1D2CE234">
            <w:pPr>
              <w:spacing w:after="0" w:line="240" w:lineRule="auto"/>
              <w:jc w:val="center"/>
              <w:rPr>
                <w:rFonts w:ascii="宋体"/>
              </w:rPr>
            </w:pPr>
          </w:p>
        </w:tc>
        <w:tc>
          <w:tcPr>
            <w:tcW w:w="1183" w:type="dxa"/>
            <w:tcBorders>
              <w:top w:val="single" w:color="000000" w:sz="4" w:space="0"/>
              <w:left w:val="single" w:color="000000" w:sz="4" w:space="0"/>
              <w:bottom w:val="single" w:color="000000" w:sz="4" w:space="0"/>
              <w:right w:val="single" w:color="000000" w:sz="4" w:space="0"/>
            </w:tcBorders>
            <w:vAlign w:val="center"/>
          </w:tcPr>
          <w:p w14:paraId="1D2CE235">
            <w:pPr>
              <w:spacing w:after="0" w:line="240" w:lineRule="auto"/>
              <w:jc w:val="center"/>
              <w:rPr>
                <w:rFonts w:ascii="宋体"/>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1D2CE236">
            <w:pPr>
              <w:spacing w:after="0" w:line="240" w:lineRule="auto"/>
              <w:jc w:val="center"/>
              <w:rPr>
                <w:rFonts w:ascii="宋体"/>
              </w:rPr>
            </w:pPr>
          </w:p>
        </w:tc>
        <w:tc>
          <w:tcPr>
            <w:tcW w:w="1147" w:type="dxa"/>
            <w:tcBorders>
              <w:top w:val="single" w:color="000000" w:sz="4" w:space="0"/>
              <w:left w:val="single" w:color="000000" w:sz="4" w:space="0"/>
              <w:bottom w:val="single" w:color="000000" w:sz="4" w:space="0"/>
              <w:right w:val="single" w:color="000000" w:sz="4" w:space="0"/>
            </w:tcBorders>
            <w:vAlign w:val="center"/>
          </w:tcPr>
          <w:p w14:paraId="1D2CE237">
            <w:pPr>
              <w:spacing w:after="0" w:line="240" w:lineRule="auto"/>
              <w:jc w:val="center"/>
              <w:rPr>
                <w:rFonts w:ascii="宋体"/>
              </w:rPr>
            </w:pPr>
          </w:p>
        </w:tc>
        <w:tc>
          <w:tcPr>
            <w:tcW w:w="1193" w:type="dxa"/>
            <w:tcBorders>
              <w:top w:val="single" w:color="000000" w:sz="4" w:space="0"/>
              <w:left w:val="single" w:color="000000" w:sz="4" w:space="0"/>
              <w:bottom w:val="single" w:color="000000" w:sz="4" w:space="0"/>
              <w:right w:val="single" w:color="000000" w:sz="4" w:space="0"/>
            </w:tcBorders>
            <w:vAlign w:val="center"/>
          </w:tcPr>
          <w:p w14:paraId="1D2CE238">
            <w:pPr>
              <w:spacing w:after="0" w:line="240" w:lineRule="auto"/>
              <w:jc w:val="center"/>
              <w:rPr>
                <w:rFonts w:ascii="宋体"/>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1D2CE239">
            <w:pPr>
              <w:spacing w:after="0" w:line="240" w:lineRule="auto"/>
              <w:jc w:val="center"/>
              <w:rPr>
                <w:rFonts w:ascii="宋体"/>
              </w:rPr>
            </w:pPr>
          </w:p>
        </w:tc>
        <w:tc>
          <w:tcPr>
            <w:tcW w:w="1240" w:type="dxa"/>
            <w:tcBorders>
              <w:top w:val="single" w:color="000000" w:sz="4" w:space="0"/>
              <w:left w:val="single" w:color="000000" w:sz="4" w:space="0"/>
              <w:bottom w:val="single" w:color="000000" w:sz="4" w:space="0"/>
              <w:right w:val="single" w:color="000000" w:sz="4" w:space="0"/>
            </w:tcBorders>
            <w:vAlign w:val="center"/>
          </w:tcPr>
          <w:p w14:paraId="1D2CE23A">
            <w:pPr>
              <w:spacing w:after="0" w:line="240" w:lineRule="auto"/>
              <w:jc w:val="center"/>
              <w:rPr>
                <w:rFonts w:ascii="宋体"/>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1D2CE23B">
            <w:pPr>
              <w:spacing w:after="0" w:line="240" w:lineRule="auto"/>
              <w:jc w:val="center"/>
              <w:rPr>
                <w:rFonts w:ascii="宋体"/>
              </w:rPr>
            </w:pPr>
          </w:p>
        </w:tc>
        <w:tc>
          <w:tcPr>
            <w:tcW w:w="874" w:type="dxa"/>
            <w:tcBorders>
              <w:top w:val="single" w:color="000000" w:sz="4" w:space="0"/>
              <w:left w:val="single" w:color="000000" w:sz="4" w:space="0"/>
              <w:bottom w:val="single" w:color="000000" w:sz="4" w:space="0"/>
              <w:right w:val="single" w:color="000000" w:sz="4" w:space="0"/>
            </w:tcBorders>
            <w:vAlign w:val="center"/>
          </w:tcPr>
          <w:p w14:paraId="1D2CE23C">
            <w:pPr>
              <w:spacing w:after="0" w:line="240" w:lineRule="auto"/>
              <w:jc w:val="center"/>
              <w:rPr>
                <w:rFonts w:ascii="宋体"/>
              </w:rPr>
            </w:pPr>
          </w:p>
        </w:tc>
        <w:tc>
          <w:tcPr>
            <w:tcW w:w="874" w:type="dxa"/>
            <w:tcBorders>
              <w:top w:val="single" w:color="000000" w:sz="4" w:space="0"/>
              <w:left w:val="single" w:color="000000" w:sz="4" w:space="0"/>
              <w:bottom w:val="single" w:color="000000" w:sz="4" w:space="0"/>
              <w:right w:val="single" w:color="000000" w:sz="4" w:space="0"/>
            </w:tcBorders>
            <w:vAlign w:val="center"/>
          </w:tcPr>
          <w:p w14:paraId="1D2CE23D">
            <w:pPr>
              <w:spacing w:after="0" w:line="240" w:lineRule="auto"/>
              <w:jc w:val="center"/>
              <w:rPr>
                <w:rFonts w:ascii="宋体"/>
              </w:rPr>
            </w:pPr>
          </w:p>
        </w:tc>
      </w:tr>
      <w:tr w14:paraId="1D2CE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37" w:type="dxa"/>
            <w:tcBorders>
              <w:top w:val="single" w:color="000000" w:sz="4" w:space="0"/>
              <w:left w:val="single" w:color="000000" w:sz="4" w:space="0"/>
              <w:bottom w:val="single" w:color="000000" w:sz="4" w:space="0"/>
              <w:right w:val="single" w:color="000000" w:sz="4" w:space="0"/>
            </w:tcBorders>
            <w:vAlign w:val="center"/>
          </w:tcPr>
          <w:p w14:paraId="1D2CE23F">
            <w:pPr>
              <w:spacing w:after="0" w:line="240" w:lineRule="auto"/>
              <w:jc w:val="center"/>
              <w:rPr>
                <w:rFonts w:ascii="宋体"/>
              </w:rPr>
            </w:pPr>
          </w:p>
        </w:tc>
        <w:tc>
          <w:tcPr>
            <w:tcW w:w="1183" w:type="dxa"/>
            <w:tcBorders>
              <w:top w:val="single" w:color="000000" w:sz="4" w:space="0"/>
              <w:left w:val="single" w:color="000000" w:sz="4" w:space="0"/>
              <w:bottom w:val="single" w:color="000000" w:sz="4" w:space="0"/>
              <w:right w:val="single" w:color="000000" w:sz="4" w:space="0"/>
            </w:tcBorders>
            <w:vAlign w:val="center"/>
          </w:tcPr>
          <w:p w14:paraId="1D2CE240">
            <w:pPr>
              <w:spacing w:after="0" w:line="240" w:lineRule="auto"/>
              <w:jc w:val="center"/>
              <w:rPr>
                <w:rFonts w:ascii="宋体"/>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1D2CE241">
            <w:pPr>
              <w:spacing w:after="0" w:line="240" w:lineRule="auto"/>
              <w:jc w:val="center"/>
              <w:rPr>
                <w:rFonts w:ascii="宋体"/>
              </w:rPr>
            </w:pPr>
          </w:p>
        </w:tc>
        <w:tc>
          <w:tcPr>
            <w:tcW w:w="1147" w:type="dxa"/>
            <w:tcBorders>
              <w:top w:val="single" w:color="000000" w:sz="4" w:space="0"/>
              <w:left w:val="single" w:color="000000" w:sz="4" w:space="0"/>
              <w:bottom w:val="single" w:color="000000" w:sz="4" w:space="0"/>
              <w:right w:val="single" w:color="000000" w:sz="4" w:space="0"/>
            </w:tcBorders>
            <w:vAlign w:val="center"/>
          </w:tcPr>
          <w:p w14:paraId="1D2CE242">
            <w:pPr>
              <w:spacing w:after="0" w:line="240" w:lineRule="auto"/>
              <w:jc w:val="center"/>
              <w:rPr>
                <w:rFonts w:ascii="宋体"/>
              </w:rPr>
            </w:pPr>
          </w:p>
        </w:tc>
        <w:tc>
          <w:tcPr>
            <w:tcW w:w="1193" w:type="dxa"/>
            <w:tcBorders>
              <w:top w:val="single" w:color="000000" w:sz="4" w:space="0"/>
              <w:left w:val="single" w:color="000000" w:sz="4" w:space="0"/>
              <w:bottom w:val="single" w:color="000000" w:sz="4" w:space="0"/>
              <w:right w:val="single" w:color="000000" w:sz="4" w:space="0"/>
            </w:tcBorders>
            <w:vAlign w:val="center"/>
          </w:tcPr>
          <w:p w14:paraId="1D2CE243">
            <w:pPr>
              <w:spacing w:after="0" w:line="240" w:lineRule="auto"/>
              <w:jc w:val="center"/>
              <w:rPr>
                <w:rFonts w:ascii="宋体"/>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1D2CE244">
            <w:pPr>
              <w:spacing w:after="0" w:line="240" w:lineRule="auto"/>
              <w:jc w:val="center"/>
              <w:rPr>
                <w:rFonts w:ascii="宋体"/>
              </w:rPr>
            </w:pPr>
          </w:p>
        </w:tc>
        <w:tc>
          <w:tcPr>
            <w:tcW w:w="1240" w:type="dxa"/>
            <w:tcBorders>
              <w:top w:val="single" w:color="000000" w:sz="4" w:space="0"/>
              <w:left w:val="single" w:color="000000" w:sz="4" w:space="0"/>
              <w:bottom w:val="single" w:color="000000" w:sz="4" w:space="0"/>
              <w:right w:val="single" w:color="000000" w:sz="4" w:space="0"/>
            </w:tcBorders>
            <w:vAlign w:val="center"/>
          </w:tcPr>
          <w:p w14:paraId="1D2CE245">
            <w:pPr>
              <w:spacing w:after="0" w:line="240" w:lineRule="auto"/>
              <w:jc w:val="center"/>
              <w:rPr>
                <w:rFonts w:ascii="宋体"/>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1D2CE246">
            <w:pPr>
              <w:spacing w:after="0" w:line="240" w:lineRule="auto"/>
              <w:jc w:val="center"/>
              <w:rPr>
                <w:rFonts w:ascii="宋体"/>
              </w:rPr>
            </w:pPr>
          </w:p>
        </w:tc>
        <w:tc>
          <w:tcPr>
            <w:tcW w:w="874" w:type="dxa"/>
            <w:tcBorders>
              <w:top w:val="single" w:color="000000" w:sz="4" w:space="0"/>
              <w:left w:val="single" w:color="000000" w:sz="4" w:space="0"/>
              <w:bottom w:val="single" w:color="000000" w:sz="4" w:space="0"/>
              <w:right w:val="single" w:color="000000" w:sz="4" w:space="0"/>
            </w:tcBorders>
            <w:vAlign w:val="center"/>
          </w:tcPr>
          <w:p w14:paraId="1D2CE247">
            <w:pPr>
              <w:spacing w:after="0" w:line="240" w:lineRule="auto"/>
              <w:jc w:val="center"/>
              <w:rPr>
                <w:rFonts w:ascii="宋体"/>
              </w:rPr>
            </w:pPr>
          </w:p>
        </w:tc>
        <w:tc>
          <w:tcPr>
            <w:tcW w:w="874" w:type="dxa"/>
            <w:tcBorders>
              <w:top w:val="single" w:color="000000" w:sz="4" w:space="0"/>
              <w:left w:val="single" w:color="000000" w:sz="4" w:space="0"/>
              <w:bottom w:val="single" w:color="000000" w:sz="4" w:space="0"/>
              <w:right w:val="single" w:color="000000" w:sz="4" w:space="0"/>
            </w:tcBorders>
            <w:vAlign w:val="center"/>
          </w:tcPr>
          <w:p w14:paraId="1D2CE248">
            <w:pPr>
              <w:spacing w:after="0" w:line="240" w:lineRule="auto"/>
              <w:jc w:val="center"/>
              <w:rPr>
                <w:rFonts w:ascii="宋体"/>
              </w:rPr>
            </w:pPr>
          </w:p>
        </w:tc>
      </w:tr>
      <w:tr w14:paraId="1D2CE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37" w:type="dxa"/>
            <w:tcBorders>
              <w:top w:val="single" w:color="000000" w:sz="4" w:space="0"/>
              <w:left w:val="single" w:color="000000" w:sz="4" w:space="0"/>
              <w:bottom w:val="single" w:color="000000" w:sz="4" w:space="0"/>
              <w:right w:val="single" w:color="000000" w:sz="4" w:space="0"/>
            </w:tcBorders>
            <w:vAlign w:val="center"/>
          </w:tcPr>
          <w:p w14:paraId="1D2CE24A">
            <w:pPr>
              <w:spacing w:after="0" w:line="240" w:lineRule="auto"/>
              <w:jc w:val="center"/>
              <w:rPr>
                <w:rFonts w:ascii="宋体"/>
              </w:rPr>
            </w:pPr>
          </w:p>
        </w:tc>
        <w:tc>
          <w:tcPr>
            <w:tcW w:w="1183" w:type="dxa"/>
            <w:tcBorders>
              <w:top w:val="single" w:color="000000" w:sz="4" w:space="0"/>
              <w:left w:val="single" w:color="000000" w:sz="4" w:space="0"/>
              <w:bottom w:val="single" w:color="000000" w:sz="4" w:space="0"/>
              <w:right w:val="single" w:color="000000" w:sz="4" w:space="0"/>
            </w:tcBorders>
            <w:vAlign w:val="center"/>
          </w:tcPr>
          <w:p w14:paraId="1D2CE24B">
            <w:pPr>
              <w:spacing w:after="0" w:line="240" w:lineRule="auto"/>
              <w:jc w:val="center"/>
              <w:rPr>
                <w:rFonts w:ascii="宋体"/>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1D2CE24C">
            <w:pPr>
              <w:spacing w:after="0" w:line="240" w:lineRule="auto"/>
              <w:jc w:val="center"/>
              <w:rPr>
                <w:rFonts w:ascii="宋体"/>
              </w:rPr>
            </w:pPr>
          </w:p>
        </w:tc>
        <w:tc>
          <w:tcPr>
            <w:tcW w:w="1147" w:type="dxa"/>
            <w:tcBorders>
              <w:top w:val="single" w:color="000000" w:sz="4" w:space="0"/>
              <w:left w:val="single" w:color="000000" w:sz="4" w:space="0"/>
              <w:bottom w:val="single" w:color="000000" w:sz="4" w:space="0"/>
              <w:right w:val="single" w:color="000000" w:sz="4" w:space="0"/>
            </w:tcBorders>
            <w:vAlign w:val="center"/>
          </w:tcPr>
          <w:p w14:paraId="1D2CE24D">
            <w:pPr>
              <w:spacing w:after="0" w:line="240" w:lineRule="auto"/>
              <w:jc w:val="center"/>
              <w:rPr>
                <w:rFonts w:ascii="宋体"/>
              </w:rPr>
            </w:pPr>
          </w:p>
        </w:tc>
        <w:tc>
          <w:tcPr>
            <w:tcW w:w="1193" w:type="dxa"/>
            <w:tcBorders>
              <w:top w:val="single" w:color="000000" w:sz="4" w:space="0"/>
              <w:left w:val="single" w:color="000000" w:sz="4" w:space="0"/>
              <w:bottom w:val="single" w:color="000000" w:sz="4" w:space="0"/>
              <w:right w:val="single" w:color="000000" w:sz="4" w:space="0"/>
            </w:tcBorders>
            <w:vAlign w:val="center"/>
          </w:tcPr>
          <w:p w14:paraId="1D2CE24E">
            <w:pPr>
              <w:spacing w:after="0" w:line="240" w:lineRule="auto"/>
              <w:jc w:val="center"/>
              <w:rPr>
                <w:rFonts w:ascii="宋体"/>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1D2CE24F">
            <w:pPr>
              <w:spacing w:after="0" w:line="240" w:lineRule="auto"/>
              <w:jc w:val="center"/>
              <w:rPr>
                <w:rFonts w:ascii="宋体"/>
              </w:rPr>
            </w:pPr>
          </w:p>
        </w:tc>
        <w:tc>
          <w:tcPr>
            <w:tcW w:w="1240" w:type="dxa"/>
            <w:tcBorders>
              <w:top w:val="single" w:color="000000" w:sz="4" w:space="0"/>
              <w:left w:val="single" w:color="000000" w:sz="4" w:space="0"/>
              <w:bottom w:val="single" w:color="000000" w:sz="4" w:space="0"/>
              <w:right w:val="single" w:color="000000" w:sz="4" w:space="0"/>
            </w:tcBorders>
            <w:vAlign w:val="center"/>
          </w:tcPr>
          <w:p w14:paraId="1D2CE250">
            <w:pPr>
              <w:spacing w:after="0" w:line="240" w:lineRule="auto"/>
              <w:jc w:val="center"/>
              <w:rPr>
                <w:rFonts w:ascii="宋体"/>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1D2CE251">
            <w:pPr>
              <w:spacing w:after="0" w:line="240" w:lineRule="auto"/>
              <w:jc w:val="center"/>
              <w:rPr>
                <w:rFonts w:ascii="宋体"/>
              </w:rPr>
            </w:pPr>
          </w:p>
        </w:tc>
        <w:tc>
          <w:tcPr>
            <w:tcW w:w="874" w:type="dxa"/>
            <w:tcBorders>
              <w:top w:val="single" w:color="000000" w:sz="4" w:space="0"/>
              <w:left w:val="single" w:color="000000" w:sz="4" w:space="0"/>
              <w:bottom w:val="single" w:color="000000" w:sz="4" w:space="0"/>
              <w:right w:val="single" w:color="000000" w:sz="4" w:space="0"/>
            </w:tcBorders>
            <w:vAlign w:val="center"/>
          </w:tcPr>
          <w:p w14:paraId="1D2CE252">
            <w:pPr>
              <w:spacing w:after="0" w:line="240" w:lineRule="auto"/>
              <w:jc w:val="center"/>
              <w:rPr>
                <w:rFonts w:ascii="宋体"/>
              </w:rPr>
            </w:pPr>
          </w:p>
        </w:tc>
        <w:tc>
          <w:tcPr>
            <w:tcW w:w="874" w:type="dxa"/>
            <w:tcBorders>
              <w:top w:val="single" w:color="000000" w:sz="4" w:space="0"/>
              <w:left w:val="single" w:color="000000" w:sz="4" w:space="0"/>
              <w:bottom w:val="single" w:color="000000" w:sz="4" w:space="0"/>
              <w:right w:val="single" w:color="000000" w:sz="4" w:space="0"/>
            </w:tcBorders>
            <w:vAlign w:val="center"/>
          </w:tcPr>
          <w:p w14:paraId="1D2CE253">
            <w:pPr>
              <w:spacing w:after="0" w:line="240" w:lineRule="auto"/>
              <w:jc w:val="center"/>
              <w:rPr>
                <w:rFonts w:ascii="宋体"/>
              </w:rPr>
            </w:pPr>
          </w:p>
        </w:tc>
      </w:tr>
      <w:tr w14:paraId="1D2CE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37" w:type="dxa"/>
            <w:tcBorders>
              <w:top w:val="single" w:color="000000" w:sz="4" w:space="0"/>
              <w:left w:val="single" w:color="000000" w:sz="4" w:space="0"/>
              <w:bottom w:val="single" w:color="000000" w:sz="4" w:space="0"/>
              <w:right w:val="single" w:color="000000" w:sz="4" w:space="0"/>
            </w:tcBorders>
            <w:vAlign w:val="center"/>
          </w:tcPr>
          <w:p w14:paraId="1D2CE255">
            <w:pPr>
              <w:spacing w:after="0" w:line="240" w:lineRule="auto"/>
              <w:jc w:val="center"/>
              <w:rPr>
                <w:rFonts w:ascii="宋体"/>
              </w:rPr>
            </w:pPr>
          </w:p>
        </w:tc>
        <w:tc>
          <w:tcPr>
            <w:tcW w:w="1183" w:type="dxa"/>
            <w:tcBorders>
              <w:top w:val="single" w:color="000000" w:sz="4" w:space="0"/>
              <w:left w:val="single" w:color="000000" w:sz="4" w:space="0"/>
              <w:bottom w:val="single" w:color="000000" w:sz="4" w:space="0"/>
              <w:right w:val="single" w:color="000000" w:sz="4" w:space="0"/>
            </w:tcBorders>
            <w:vAlign w:val="center"/>
          </w:tcPr>
          <w:p w14:paraId="1D2CE256">
            <w:pPr>
              <w:spacing w:after="0" w:line="240" w:lineRule="auto"/>
              <w:jc w:val="center"/>
              <w:rPr>
                <w:rFonts w:ascii="宋体"/>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1D2CE257">
            <w:pPr>
              <w:spacing w:after="0" w:line="240" w:lineRule="auto"/>
              <w:jc w:val="center"/>
              <w:rPr>
                <w:rFonts w:ascii="宋体"/>
              </w:rPr>
            </w:pPr>
          </w:p>
        </w:tc>
        <w:tc>
          <w:tcPr>
            <w:tcW w:w="1147" w:type="dxa"/>
            <w:tcBorders>
              <w:top w:val="single" w:color="000000" w:sz="4" w:space="0"/>
              <w:left w:val="single" w:color="000000" w:sz="4" w:space="0"/>
              <w:bottom w:val="single" w:color="000000" w:sz="4" w:space="0"/>
              <w:right w:val="single" w:color="000000" w:sz="4" w:space="0"/>
            </w:tcBorders>
            <w:vAlign w:val="center"/>
          </w:tcPr>
          <w:p w14:paraId="1D2CE258">
            <w:pPr>
              <w:spacing w:after="0" w:line="240" w:lineRule="auto"/>
              <w:jc w:val="center"/>
              <w:rPr>
                <w:rFonts w:ascii="宋体"/>
              </w:rPr>
            </w:pPr>
          </w:p>
        </w:tc>
        <w:tc>
          <w:tcPr>
            <w:tcW w:w="1193" w:type="dxa"/>
            <w:tcBorders>
              <w:top w:val="single" w:color="000000" w:sz="4" w:space="0"/>
              <w:left w:val="single" w:color="000000" w:sz="4" w:space="0"/>
              <w:bottom w:val="single" w:color="000000" w:sz="4" w:space="0"/>
              <w:right w:val="single" w:color="000000" w:sz="4" w:space="0"/>
            </w:tcBorders>
            <w:vAlign w:val="center"/>
          </w:tcPr>
          <w:p w14:paraId="1D2CE259">
            <w:pPr>
              <w:spacing w:after="0" w:line="240" w:lineRule="auto"/>
              <w:jc w:val="center"/>
              <w:rPr>
                <w:rFonts w:ascii="宋体"/>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1D2CE25A">
            <w:pPr>
              <w:spacing w:after="0" w:line="240" w:lineRule="auto"/>
              <w:jc w:val="center"/>
              <w:rPr>
                <w:rFonts w:ascii="宋体"/>
              </w:rPr>
            </w:pPr>
          </w:p>
        </w:tc>
        <w:tc>
          <w:tcPr>
            <w:tcW w:w="1240" w:type="dxa"/>
            <w:tcBorders>
              <w:top w:val="single" w:color="000000" w:sz="4" w:space="0"/>
              <w:left w:val="single" w:color="000000" w:sz="4" w:space="0"/>
              <w:bottom w:val="single" w:color="000000" w:sz="4" w:space="0"/>
              <w:right w:val="single" w:color="000000" w:sz="4" w:space="0"/>
            </w:tcBorders>
            <w:vAlign w:val="center"/>
          </w:tcPr>
          <w:p w14:paraId="1D2CE25B">
            <w:pPr>
              <w:spacing w:after="0" w:line="240" w:lineRule="auto"/>
              <w:jc w:val="center"/>
              <w:rPr>
                <w:rFonts w:ascii="宋体"/>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1D2CE25C">
            <w:pPr>
              <w:spacing w:after="0" w:line="240" w:lineRule="auto"/>
              <w:jc w:val="center"/>
              <w:rPr>
                <w:rFonts w:ascii="宋体"/>
              </w:rPr>
            </w:pPr>
          </w:p>
        </w:tc>
        <w:tc>
          <w:tcPr>
            <w:tcW w:w="874" w:type="dxa"/>
            <w:tcBorders>
              <w:top w:val="single" w:color="000000" w:sz="4" w:space="0"/>
              <w:left w:val="single" w:color="000000" w:sz="4" w:space="0"/>
              <w:bottom w:val="single" w:color="000000" w:sz="4" w:space="0"/>
              <w:right w:val="single" w:color="000000" w:sz="4" w:space="0"/>
            </w:tcBorders>
            <w:vAlign w:val="center"/>
          </w:tcPr>
          <w:p w14:paraId="1D2CE25D">
            <w:pPr>
              <w:spacing w:after="0" w:line="240" w:lineRule="auto"/>
              <w:jc w:val="center"/>
              <w:rPr>
                <w:rFonts w:ascii="宋体"/>
              </w:rPr>
            </w:pPr>
          </w:p>
        </w:tc>
        <w:tc>
          <w:tcPr>
            <w:tcW w:w="874" w:type="dxa"/>
            <w:tcBorders>
              <w:top w:val="single" w:color="000000" w:sz="4" w:space="0"/>
              <w:left w:val="single" w:color="000000" w:sz="4" w:space="0"/>
              <w:bottom w:val="single" w:color="000000" w:sz="4" w:space="0"/>
              <w:right w:val="single" w:color="000000" w:sz="4" w:space="0"/>
            </w:tcBorders>
            <w:vAlign w:val="center"/>
          </w:tcPr>
          <w:p w14:paraId="1D2CE25E">
            <w:pPr>
              <w:spacing w:after="0" w:line="240" w:lineRule="auto"/>
              <w:jc w:val="center"/>
              <w:rPr>
                <w:rFonts w:ascii="宋体"/>
              </w:rPr>
            </w:pPr>
          </w:p>
        </w:tc>
      </w:tr>
      <w:tr w14:paraId="1D2CE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37" w:type="dxa"/>
            <w:tcBorders>
              <w:top w:val="single" w:color="000000" w:sz="4" w:space="0"/>
              <w:left w:val="single" w:color="000000" w:sz="4" w:space="0"/>
              <w:bottom w:val="single" w:color="000000" w:sz="4" w:space="0"/>
              <w:right w:val="single" w:color="000000" w:sz="4" w:space="0"/>
            </w:tcBorders>
            <w:vAlign w:val="center"/>
          </w:tcPr>
          <w:p w14:paraId="1D2CE260">
            <w:pPr>
              <w:spacing w:after="0" w:line="240" w:lineRule="auto"/>
              <w:jc w:val="center"/>
              <w:rPr>
                <w:rFonts w:ascii="宋体"/>
              </w:rPr>
            </w:pPr>
          </w:p>
        </w:tc>
        <w:tc>
          <w:tcPr>
            <w:tcW w:w="1183" w:type="dxa"/>
            <w:tcBorders>
              <w:top w:val="single" w:color="000000" w:sz="4" w:space="0"/>
              <w:left w:val="single" w:color="000000" w:sz="4" w:space="0"/>
              <w:bottom w:val="single" w:color="000000" w:sz="4" w:space="0"/>
              <w:right w:val="single" w:color="000000" w:sz="4" w:space="0"/>
            </w:tcBorders>
            <w:vAlign w:val="center"/>
          </w:tcPr>
          <w:p w14:paraId="1D2CE261">
            <w:pPr>
              <w:spacing w:after="0" w:line="240" w:lineRule="auto"/>
              <w:jc w:val="center"/>
              <w:rPr>
                <w:rFonts w:ascii="宋体"/>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1D2CE262">
            <w:pPr>
              <w:spacing w:after="0" w:line="240" w:lineRule="auto"/>
              <w:jc w:val="center"/>
              <w:rPr>
                <w:rFonts w:ascii="宋体"/>
              </w:rPr>
            </w:pPr>
          </w:p>
        </w:tc>
        <w:tc>
          <w:tcPr>
            <w:tcW w:w="1147" w:type="dxa"/>
            <w:tcBorders>
              <w:top w:val="single" w:color="000000" w:sz="4" w:space="0"/>
              <w:left w:val="single" w:color="000000" w:sz="4" w:space="0"/>
              <w:bottom w:val="single" w:color="000000" w:sz="4" w:space="0"/>
              <w:right w:val="single" w:color="000000" w:sz="4" w:space="0"/>
            </w:tcBorders>
            <w:vAlign w:val="center"/>
          </w:tcPr>
          <w:p w14:paraId="1D2CE263">
            <w:pPr>
              <w:spacing w:after="0" w:line="240" w:lineRule="auto"/>
              <w:jc w:val="center"/>
              <w:rPr>
                <w:rFonts w:ascii="宋体"/>
              </w:rPr>
            </w:pPr>
          </w:p>
        </w:tc>
        <w:tc>
          <w:tcPr>
            <w:tcW w:w="1193" w:type="dxa"/>
            <w:tcBorders>
              <w:top w:val="single" w:color="000000" w:sz="4" w:space="0"/>
              <w:left w:val="single" w:color="000000" w:sz="4" w:space="0"/>
              <w:bottom w:val="single" w:color="000000" w:sz="4" w:space="0"/>
              <w:right w:val="single" w:color="000000" w:sz="4" w:space="0"/>
            </w:tcBorders>
            <w:vAlign w:val="center"/>
          </w:tcPr>
          <w:p w14:paraId="1D2CE264">
            <w:pPr>
              <w:spacing w:after="0" w:line="240" w:lineRule="auto"/>
              <w:jc w:val="center"/>
              <w:rPr>
                <w:rFonts w:ascii="宋体"/>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1D2CE265">
            <w:pPr>
              <w:spacing w:after="0" w:line="240" w:lineRule="auto"/>
              <w:jc w:val="center"/>
              <w:rPr>
                <w:rFonts w:ascii="宋体"/>
              </w:rPr>
            </w:pPr>
          </w:p>
        </w:tc>
        <w:tc>
          <w:tcPr>
            <w:tcW w:w="1240" w:type="dxa"/>
            <w:tcBorders>
              <w:top w:val="single" w:color="000000" w:sz="4" w:space="0"/>
              <w:left w:val="single" w:color="000000" w:sz="4" w:space="0"/>
              <w:bottom w:val="single" w:color="000000" w:sz="4" w:space="0"/>
              <w:right w:val="single" w:color="000000" w:sz="4" w:space="0"/>
            </w:tcBorders>
            <w:vAlign w:val="center"/>
          </w:tcPr>
          <w:p w14:paraId="1D2CE266">
            <w:pPr>
              <w:spacing w:after="0" w:line="240" w:lineRule="auto"/>
              <w:jc w:val="center"/>
              <w:rPr>
                <w:rFonts w:ascii="宋体"/>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1D2CE267">
            <w:pPr>
              <w:spacing w:after="0" w:line="240" w:lineRule="auto"/>
              <w:jc w:val="center"/>
              <w:rPr>
                <w:rFonts w:ascii="宋体"/>
              </w:rPr>
            </w:pPr>
          </w:p>
        </w:tc>
        <w:tc>
          <w:tcPr>
            <w:tcW w:w="874" w:type="dxa"/>
            <w:tcBorders>
              <w:top w:val="single" w:color="000000" w:sz="4" w:space="0"/>
              <w:left w:val="single" w:color="000000" w:sz="4" w:space="0"/>
              <w:bottom w:val="single" w:color="000000" w:sz="4" w:space="0"/>
              <w:right w:val="single" w:color="000000" w:sz="4" w:space="0"/>
            </w:tcBorders>
            <w:vAlign w:val="center"/>
          </w:tcPr>
          <w:p w14:paraId="1D2CE268">
            <w:pPr>
              <w:spacing w:after="0" w:line="240" w:lineRule="auto"/>
              <w:jc w:val="center"/>
              <w:rPr>
                <w:rFonts w:ascii="宋体"/>
              </w:rPr>
            </w:pPr>
          </w:p>
        </w:tc>
        <w:tc>
          <w:tcPr>
            <w:tcW w:w="874" w:type="dxa"/>
            <w:tcBorders>
              <w:top w:val="single" w:color="000000" w:sz="4" w:space="0"/>
              <w:left w:val="single" w:color="000000" w:sz="4" w:space="0"/>
              <w:bottom w:val="single" w:color="000000" w:sz="4" w:space="0"/>
              <w:right w:val="single" w:color="000000" w:sz="4" w:space="0"/>
            </w:tcBorders>
            <w:vAlign w:val="center"/>
          </w:tcPr>
          <w:p w14:paraId="1D2CE269">
            <w:pPr>
              <w:spacing w:after="0" w:line="240" w:lineRule="auto"/>
              <w:jc w:val="center"/>
              <w:rPr>
                <w:rFonts w:ascii="宋体"/>
              </w:rPr>
            </w:pPr>
          </w:p>
        </w:tc>
      </w:tr>
      <w:tr w14:paraId="1D2CE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37" w:type="dxa"/>
            <w:tcBorders>
              <w:top w:val="single" w:color="000000" w:sz="4" w:space="0"/>
              <w:left w:val="single" w:color="000000" w:sz="4" w:space="0"/>
              <w:bottom w:val="single" w:color="000000" w:sz="4" w:space="0"/>
              <w:right w:val="single" w:color="000000" w:sz="4" w:space="0"/>
            </w:tcBorders>
            <w:vAlign w:val="center"/>
          </w:tcPr>
          <w:p w14:paraId="1D2CE26B">
            <w:pPr>
              <w:spacing w:after="0" w:line="240" w:lineRule="auto"/>
              <w:jc w:val="center"/>
              <w:rPr>
                <w:rFonts w:ascii="宋体"/>
              </w:rPr>
            </w:pPr>
          </w:p>
        </w:tc>
        <w:tc>
          <w:tcPr>
            <w:tcW w:w="1183" w:type="dxa"/>
            <w:tcBorders>
              <w:top w:val="single" w:color="000000" w:sz="4" w:space="0"/>
              <w:left w:val="single" w:color="000000" w:sz="4" w:space="0"/>
              <w:bottom w:val="single" w:color="000000" w:sz="4" w:space="0"/>
              <w:right w:val="single" w:color="000000" w:sz="4" w:space="0"/>
            </w:tcBorders>
            <w:vAlign w:val="center"/>
          </w:tcPr>
          <w:p w14:paraId="1D2CE26C">
            <w:pPr>
              <w:spacing w:after="0" w:line="240" w:lineRule="auto"/>
              <w:jc w:val="center"/>
              <w:rPr>
                <w:rFonts w:ascii="宋体"/>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1D2CE26D">
            <w:pPr>
              <w:spacing w:after="0" w:line="240" w:lineRule="auto"/>
              <w:jc w:val="center"/>
              <w:rPr>
                <w:rFonts w:ascii="宋体"/>
              </w:rPr>
            </w:pPr>
          </w:p>
        </w:tc>
        <w:tc>
          <w:tcPr>
            <w:tcW w:w="1147" w:type="dxa"/>
            <w:tcBorders>
              <w:top w:val="single" w:color="000000" w:sz="4" w:space="0"/>
              <w:left w:val="single" w:color="000000" w:sz="4" w:space="0"/>
              <w:bottom w:val="single" w:color="000000" w:sz="4" w:space="0"/>
              <w:right w:val="single" w:color="000000" w:sz="4" w:space="0"/>
            </w:tcBorders>
            <w:vAlign w:val="center"/>
          </w:tcPr>
          <w:p w14:paraId="1D2CE26E">
            <w:pPr>
              <w:spacing w:after="0" w:line="240" w:lineRule="auto"/>
              <w:jc w:val="center"/>
              <w:rPr>
                <w:rFonts w:ascii="宋体"/>
              </w:rPr>
            </w:pPr>
          </w:p>
        </w:tc>
        <w:tc>
          <w:tcPr>
            <w:tcW w:w="1193" w:type="dxa"/>
            <w:tcBorders>
              <w:top w:val="single" w:color="000000" w:sz="4" w:space="0"/>
              <w:left w:val="single" w:color="000000" w:sz="4" w:space="0"/>
              <w:bottom w:val="single" w:color="000000" w:sz="4" w:space="0"/>
              <w:right w:val="single" w:color="000000" w:sz="4" w:space="0"/>
            </w:tcBorders>
            <w:vAlign w:val="center"/>
          </w:tcPr>
          <w:p w14:paraId="1D2CE26F">
            <w:pPr>
              <w:spacing w:after="0" w:line="240" w:lineRule="auto"/>
              <w:jc w:val="center"/>
              <w:rPr>
                <w:rFonts w:ascii="宋体"/>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1D2CE270">
            <w:pPr>
              <w:spacing w:after="0" w:line="240" w:lineRule="auto"/>
              <w:jc w:val="center"/>
              <w:rPr>
                <w:rFonts w:ascii="宋体"/>
              </w:rPr>
            </w:pPr>
          </w:p>
        </w:tc>
        <w:tc>
          <w:tcPr>
            <w:tcW w:w="1240" w:type="dxa"/>
            <w:tcBorders>
              <w:top w:val="single" w:color="000000" w:sz="4" w:space="0"/>
              <w:left w:val="single" w:color="000000" w:sz="4" w:space="0"/>
              <w:bottom w:val="single" w:color="000000" w:sz="4" w:space="0"/>
              <w:right w:val="single" w:color="000000" w:sz="4" w:space="0"/>
            </w:tcBorders>
            <w:vAlign w:val="center"/>
          </w:tcPr>
          <w:p w14:paraId="1D2CE271">
            <w:pPr>
              <w:spacing w:after="0" w:line="240" w:lineRule="auto"/>
              <w:jc w:val="center"/>
              <w:rPr>
                <w:rFonts w:ascii="宋体"/>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1D2CE272">
            <w:pPr>
              <w:spacing w:after="0" w:line="240" w:lineRule="auto"/>
              <w:jc w:val="center"/>
              <w:rPr>
                <w:rFonts w:ascii="宋体"/>
              </w:rPr>
            </w:pPr>
          </w:p>
        </w:tc>
        <w:tc>
          <w:tcPr>
            <w:tcW w:w="874" w:type="dxa"/>
            <w:tcBorders>
              <w:top w:val="single" w:color="000000" w:sz="4" w:space="0"/>
              <w:left w:val="single" w:color="000000" w:sz="4" w:space="0"/>
              <w:bottom w:val="single" w:color="000000" w:sz="4" w:space="0"/>
              <w:right w:val="single" w:color="000000" w:sz="4" w:space="0"/>
            </w:tcBorders>
            <w:vAlign w:val="center"/>
          </w:tcPr>
          <w:p w14:paraId="1D2CE273">
            <w:pPr>
              <w:spacing w:after="0" w:line="240" w:lineRule="auto"/>
              <w:jc w:val="center"/>
              <w:rPr>
                <w:rFonts w:ascii="宋体"/>
              </w:rPr>
            </w:pPr>
          </w:p>
        </w:tc>
        <w:tc>
          <w:tcPr>
            <w:tcW w:w="874" w:type="dxa"/>
            <w:tcBorders>
              <w:top w:val="single" w:color="000000" w:sz="4" w:space="0"/>
              <w:left w:val="single" w:color="000000" w:sz="4" w:space="0"/>
              <w:bottom w:val="single" w:color="000000" w:sz="4" w:space="0"/>
              <w:right w:val="single" w:color="000000" w:sz="4" w:space="0"/>
            </w:tcBorders>
            <w:vAlign w:val="center"/>
          </w:tcPr>
          <w:p w14:paraId="1D2CE274">
            <w:pPr>
              <w:spacing w:after="0" w:line="240" w:lineRule="auto"/>
              <w:jc w:val="center"/>
              <w:rPr>
                <w:rFonts w:ascii="宋体"/>
              </w:rPr>
            </w:pPr>
          </w:p>
        </w:tc>
      </w:tr>
    </w:tbl>
    <w:p w14:paraId="1D2CE276">
      <w:pPr>
        <w:rPr>
          <w:rFonts w:ascii="宋体"/>
          <w:lang w:eastAsia="zh-CN"/>
        </w:rPr>
      </w:pPr>
    </w:p>
    <w:p w14:paraId="1D2CE277">
      <w:pPr>
        <w:rPr>
          <w:lang w:eastAsia="zh-CN"/>
        </w:rPr>
      </w:pPr>
    </w:p>
    <w:p w14:paraId="1D2CE278">
      <w:pPr>
        <w:rPr>
          <w:lang w:eastAsia="zh-CN"/>
        </w:rPr>
      </w:pPr>
    </w:p>
    <w:p w14:paraId="1D2CE279">
      <w:pPr>
        <w:rPr>
          <w:lang w:eastAsia="zh-CN"/>
        </w:rPr>
      </w:pPr>
    </w:p>
    <w:p w14:paraId="1D2CE27A">
      <w:pPr>
        <w:rPr>
          <w:lang w:eastAsia="zh-CN"/>
        </w:rPr>
      </w:pPr>
    </w:p>
    <w:p w14:paraId="1D2CE27B">
      <w:pPr>
        <w:rPr>
          <w:lang w:eastAsia="zh-CN"/>
        </w:rPr>
      </w:pPr>
    </w:p>
    <w:p w14:paraId="1D2CE27C">
      <w:pPr>
        <w:rPr>
          <w:lang w:eastAsia="zh-CN"/>
        </w:rPr>
      </w:pPr>
    </w:p>
    <w:p w14:paraId="1D2CE27D">
      <w:pPr>
        <w:rPr>
          <w:lang w:eastAsia="zh-CN"/>
        </w:rPr>
      </w:pPr>
    </w:p>
    <w:p w14:paraId="1D2CE27E">
      <w:pPr>
        <w:rPr>
          <w:b/>
          <w:lang w:eastAsia="zh-CN"/>
        </w:rPr>
      </w:pPr>
      <w:r>
        <w:rPr>
          <w:rFonts w:hint="eastAsia"/>
          <w:b/>
          <w:lang w:eastAsia="zh-CN"/>
        </w:rPr>
        <w:t>注：此表所列设备仅为最低要求，若因工程需要，总包方可要求分包方增加设备投入，此费用已包含在分包合同价款中，分包方不得以此提出任何索赔。</w:t>
      </w:r>
      <w:permEnd w:id="0"/>
    </w:p>
    <w:p w14:paraId="1D2CE27F">
      <w:pPr>
        <w:spacing w:after="0" w:line="240" w:lineRule="auto"/>
        <w:rPr>
          <w:rFonts w:hint="eastAsia" w:ascii="宋体" w:hAnsi="宋体"/>
          <w:sz w:val="21"/>
          <w:szCs w:val="21"/>
          <w:lang w:eastAsia="zh-CN"/>
        </w:rPr>
        <w:sectPr>
          <w:pgSz w:w="11906" w:h="16838"/>
          <w:pgMar w:top="1417" w:right="1417" w:bottom="1417" w:left="1417" w:header="1134" w:footer="992" w:gutter="0"/>
          <w:cols w:space="0" w:num="1"/>
          <w:docGrid w:type="linesAndChars" w:linePitch="312" w:charSpace="0"/>
        </w:sectPr>
      </w:pPr>
    </w:p>
    <w:p w14:paraId="1D2CE280">
      <w:pPr>
        <w:pStyle w:val="2"/>
        <w:spacing w:before="0" w:after="0" w:line="240" w:lineRule="auto"/>
        <w:rPr>
          <w:rFonts w:hint="eastAsia" w:ascii="宋体" w:hAnsi="宋体"/>
          <w:sz w:val="24"/>
          <w:szCs w:val="24"/>
          <w:lang w:eastAsia="zh-CN"/>
        </w:rPr>
      </w:pPr>
      <w:r>
        <w:rPr>
          <w:rFonts w:hint="eastAsia" w:ascii="宋体" w:hAnsi="宋体"/>
          <w:sz w:val="24"/>
          <w:szCs w:val="24"/>
          <w:lang w:eastAsia="zh-CN"/>
        </w:rPr>
        <w:t>附件5</w:t>
      </w:r>
    </w:p>
    <w:p w14:paraId="1D2CE281">
      <w:pPr>
        <w:jc w:val="center"/>
        <w:rPr>
          <w:rFonts w:hint="eastAsia" w:ascii="宋体" w:hAnsi="宋体"/>
          <w:b/>
          <w:bCs/>
          <w:sz w:val="52"/>
          <w:szCs w:val="52"/>
          <w:lang w:eastAsia="zh-CN"/>
        </w:rPr>
      </w:pPr>
      <w:r>
        <w:rPr>
          <w:rFonts w:hint="eastAsia" w:ascii="宋体" w:hAnsi="宋体"/>
          <w:b/>
          <w:bCs/>
          <w:sz w:val="52"/>
          <w:szCs w:val="52"/>
          <w:lang w:eastAsia="zh-CN"/>
        </w:rPr>
        <w:t>中建路桥集团有限公司</w:t>
      </w:r>
    </w:p>
    <w:p w14:paraId="1D2CE282">
      <w:pPr>
        <w:ind w:firstLine="2750" w:firstLineChars="1250"/>
        <w:rPr>
          <w:lang w:eastAsia="zh-CN"/>
        </w:rPr>
      </w:pPr>
    </w:p>
    <w:p w14:paraId="1D2CE283">
      <w:pPr>
        <w:jc w:val="center"/>
        <w:rPr>
          <w:rFonts w:hint="eastAsia" w:ascii="宋体" w:hAnsi="宋体"/>
          <w:b/>
          <w:bCs/>
          <w:sz w:val="52"/>
          <w:szCs w:val="52"/>
          <w:lang w:eastAsia="zh-CN"/>
        </w:rPr>
      </w:pPr>
      <w:r>
        <w:rPr>
          <w:rFonts w:hint="eastAsia" w:ascii="宋体" w:hAnsi="宋体"/>
          <w:b/>
          <w:bCs/>
          <w:sz w:val="52"/>
          <w:szCs w:val="52"/>
          <w:lang w:eastAsia="zh-CN"/>
        </w:rPr>
        <w:t>安全管理协议书</w:t>
      </w:r>
    </w:p>
    <w:p w14:paraId="1D2CE284">
      <w:pPr>
        <w:rPr>
          <w:b/>
          <w:sz w:val="24"/>
          <w:lang w:eastAsia="zh-CN"/>
        </w:rPr>
      </w:pPr>
    </w:p>
    <w:p w14:paraId="1D2CE285">
      <w:pPr>
        <w:ind w:firstLine="1680" w:firstLineChars="700"/>
        <w:rPr>
          <w:b/>
          <w:sz w:val="24"/>
          <w:lang w:eastAsia="zh-CN"/>
        </w:rPr>
      </w:pPr>
    </w:p>
    <w:p w14:paraId="1D2CE286">
      <w:pPr>
        <w:jc w:val="center"/>
        <w:rPr>
          <w:b/>
          <w:sz w:val="24"/>
          <w:lang w:eastAsia="zh-CN"/>
        </w:rPr>
      </w:pPr>
      <w:r>
        <w:rPr>
          <w:rFonts w:hint="eastAsia" w:ascii="仿宋" w:hAnsi="仿宋" w:eastAsia="仿宋"/>
          <w:b/>
          <w:sz w:val="40"/>
          <w:szCs w:val="40"/>
          <w:u w:color="000000"/>
          <w:lang w:eastAsia="zh-CN" w:bidi="ar-SA"/>
        </w:rPr>
        <w:drawing>
          <wp:inline distT="0" distB="0" distL="0" distR="0">
            <wp:extent cx="1435100" cy="1339850"/>
            <wp:effectExtent l="0" t="0" r="0" b="0"/>
            <wp:docPr id="1" name="图片 4"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CSCEC中建-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435100" cy="1339850"/>
                    </a:xfrm>
                    <a:prstGeom prst="rect">
                      <a:avLst/>
                    </a:prstGeom>
                    <a:noFill/>
                    <a:ln>
                      <a:noFill/>
                    </a:ln>
                  </pic:spPr>
                </pic:pic>
              </a:graphicData>
            </a:graphic>
          </wp:inline>
        </w:drawing>
      </w:r>
    </w:p>
    <w:p w14:paraId="1D2CE287">
      <w:pPr>
        <w:ind w:firstLine="1680" w:firstLineChars="700"/>
        <w:rPr>
          <w:b/>
          <w:sz w:val="24"/>
          <w:lang w:eastAsia="zh-CN"/>
        </w:rPr>
      </w:pPr>
    </w:p>
    <w:p w14:paraId="1D2CE288">
      <w:pPr>
        <w:ind w:firstLine="1680" w:firstLineChars="700"/>
        <w:rPr>
          <w:b/>
          <w:sz w:val="24"/>
          <w:u w:val="single"/>
          <w:lang w:eastAsia="zh-CN"/>
        </w:rPr>
      </w:pPr>
    </w:p>
    <w:p w14:paraId="1D2CE289">
      <w:pPr>
        <w:ind w:firstLine="1680" w:firstLineChars="700"/>
        <w:rPr>
          <w:b/>
          <w:sz w:val="24"/>
          <w:u w:val="single"/>
          <w:lang w:eastAsia="zh-CN"/>
        </w:rPr>
      </w:pPr>
    </w:p>
    <w:p w14:paraId="1D2CE28A">
      <w:pPr>
        <w:ind w:firstLine="1680" w:firstLineChars="700"/>
        <w:rPr>
          <w:b/>
          <w:sz w:val="24"/>
          <w:u w:val="single"/>
          <w:lang w:eastAsia="zh-CN"/>
        </w:rPr>
      </w:pPr>
    </w:p>
    <w:p w14:paraId="1D2CE28B">
      <w:pPr>
        <w:rPr>
          <w:b/>
          <w:sz w:val="24"/>
          <w:u w:val="single"/>
          <w:lang w:eastAsia="zh-CN"/>
        </w:rPr>
      </w:pPr>
    </w:p>
    <w:p w14:paraId="1D2CE28C">
      <w:pPr>
        <w:ind w:firstLine="1680" w:firstLineChars="700"/>
        <w:rPr>
          <w:b/>
          <w:sz w:val="24"/>
          <w:u w:val="single"/>
          <w:lang w:eastAsia="zh-CN"/>
        </w:rPr>
      </w:pPr>
    </w:p>
    <w:p w14:paraId="1D2CE28D">
      <w:pPr>
        <w:ind w:firstLine="1960" w:firstLineChars="700"/>
        <w:rPr>
          <w:rFonts w:hint="eastAsia" w:ascii="宋体" w:hAnsi="宋体"/>
          <w:sz w:val="28"/>
          <w:szCs w:val="28"/>
          <w:u w:val="single"/>
          <w:lang w:eastAsia="zh-CN"/>
        </w:rPr>
      </w:pPr>
      <w:permStart w:id="1" w:edGrp="everyone"/>
      <w:r>
        <w:rPr>
          <w:rFonts w:hint="eastAsia" w:ascii="宋体" w:hAnsi="宋体"/>
          <w:sz w:val="28"/>
          <w:szCs w:val="28"/>
          <w:lang w:eastAsia="zh-CN"/>
        </w:rPr>
        <w:t xml:space="preserve">甲方： </w:t>
      </w:r>
      <w:r>
        <w:rPr>
          <w:rFonts w:hint="eastAsia" w:ascii="宋体" w:hAnsi="宋体"/>
          <w:sz w:val="28"/>
          <w:szCs w:val="28"/>
          <w:u w:val="single"/>
          <w:lang w:eastAsia="zh-CN"/>
        </w:rPr>
        <w:t xml:space="preserve">中建路桥集团有限公司 </w:t>
      </w:r>
    </w:p>
    <w:p w14:paraId="1D2CE28E">
      <w:pPr>
        <w:ind w:firstLine="1960" w:firstLineChars="700"/>
        <w:rPr>
          <w:rFonts w:hint="eastAsia" w:ascii="宋体" w:hAnsi="宋体"/>
          <w:sz w:val="28"/>
          <w:szCs w:val="28"/>
          <w:u w:val="single"/>
          <w:lang w:eastAsia="zh-CN"/>
        </w:rPr>
      </w:pPr>
      <w:r>
        <w:rPr>
          <w:rFonts w:hint="eastAsia" w:ascii="宋体" w:hAnsi="宋体"/>
          <w:sz w:val="28"/>
          <w:szCs w:val="28"/>
          <w:lang w:eastAsia="zh-CN"/>
        </w:rPr>
        <w:t xml:space="preserve">乙方： </w:t>
      </w:r>
      <w:r>
        <w:rPr>
          <w:rFonts w:hint="eastAsia" w:ascii="宋体" w:hAnsi="宋体"/>
          <w:sz w:val="28"/>
          <w:szCs w:val="28"/>
          <w:u w:val="single"/>
          <w:lang w:eastAsia="zh-CN"/>
        </w:rPr>
        <w:t xml:space="preserve">                         </w:t>
      </w:r>
    </w:p>
    <w:p w14:paraId="1D2CE290">
      <w:pPr>
        <w:ind w:firstLine="1680" w:firstLineChars="700"/>
        <w:rPr>
          <w:rFonts w:hint="eastAsia" w:ascii="宋体" w:hAnsi="宋体"/>
          <w:b/>
          <w:sz w:val="24"/>
          <w:u w:val="single"/>
          <w:lang w:eastAsia="zh-CN"/>
        </w:rPr>
      </w:pPr>
    </w:p>
    <w:p w14:paraId="55B437C9">
      <w:pPr>
        <w:ind w:firstLine="1680" w:firstLineChars="700"/>
        <w:rPr>
          <w:rFonts w:hint="eastAsia" w:ascii="宋体" w:hAnsi="宋体"/>
          <w:b/>
          <w:sz w:val="24"/>
          <w:u w:val="single"/>
          <w:lang w:eastAsia="zh-CN"/>
        </w:rPr>
      </w:pPr>
    </w:p>
    <w:p w14:paraId="1D2CE291">
      <w:pPr>
        <w:jc w:val="center"/>
        <w:rPr>
          <w:rFonts w:hint="eastAsia" w:ascii="宋体" w:hAnsi="宋体"/>
          <w:b/>
          <w:color w:val="FF0000"/>
          <w:sz w:val="28"/>
          <w:szCs w:val="28"/>
          <w:lang w:eastAsia="zh-CN"/>
        </w:rPr>
      </w:pPr>
      <w:r>
        <w:rPr>
          <w:rFonts w:hint="eastAsia" w:ascii="宋体" w:hAnsi="宋体"/>
          <w:sz w:val="28"/>
          <w:szCs w:val="28"/>
          <w:lang w:eastAsia="zh-CN"/>
        </w:rPr>
        <w:t>日期：</w:t>
      </w:r>
      <w:r>
        <w:rPr>
          <w:rFonts w:hint="eastAsia" w:ascii="宋体" w:hAnsi="宋体"/>
          <w:b/>
          <w:color w:val="FF0000"/>
          <w:sz w:val="28"/>
          <w:szCs w:val="28"/>
          <w:lang w:eastAsia="zh-CN"/>
        </w:rPr>
        <w:t>202* 年 * 月 * 日</w:t>
      </w:r>
      <w:permEnd w:id="1"/>
    </w:p>
    <w:p w14:paraId="1D2CE292">
      <w:pPr>
        <w:jc w:val="center"/>
        <w:rPr>
          <w:rFonts w:hint="eastAsia" w:ascii="宋体" w:hAnsi="宋体"/>
          <w:b/>
          <w:color w:val="FF0000"/>
          <w:sz w:val="28"/>
          <w:szCs w:val="28"/>
          <w:lang w:eastAsia="zh-CN"/>
        </w:rPr>
        <w:sectPr>
          <w:headerReference r:id="rId7" w:type="default"/>
          <w:footerReference r:id="rId8" w:type="even"/>
          <w:pgSz w:w="11906" w:h="16838"/>
          <w:pgMar w:top="1417" w:right="1417" w:bottom="1417" w:left="1417" w:header="1134" w:footer="992" w:gutter="0"/>
          <w:cols w:space="0" w:num="1"/>
          <w:docGrid w:type="linesAndChars" w:linePitch="312" w:charSpace="0"/>
        </w:sectPr>
      </w:pPr>
    </w:p>
    <w:p w14:paraId="1D2CE293">
      <w:pPr>
        <w:spacing w:line="360" w:lineRule="auto"/>
        <w:jc w:val="center"/>
        <w:rPr>
          <w:rFonts w:ascii="仿宋_GB2312" w:eastAsia="仿宋_GB2312" w:cs="仿宋_GB2312"/>
          <w:b/>
          <w:bCs/>
          <w:kern w:val="2"/>
          <w:sz w:val="32"/>
          <w:szCs w:val="32"/>
          <w:lang w:eastAsia="zh-CN" w:bidi="ar-SA"/>
        </w:rPr>
      </w:pPr>
      <w:r>
        <w:rPr>
          <w:rFonts w:hint="eastAsia" w:ascii="仿宋_GB2312" w:eastAsia="仿宋_GB2312" w:cs="仿宋_GB2312"/>
          <w:b/>
          <w:bCs/>
          <w:kern w:val="2"/>
          <w:sz w:val="32"/>
          <w:szCs w:val="32"/>
          <w:lang w:eastAsia="zh-CN" w:bidi="ar-SA"/>
        </w:rPr>
        <w:t>安全管理协议书</w:t>
      </w:r>
    </w:p>
    <w:p w14:paraId="1D2CE294">
      <w:pPr>
        <w:widowControl w:val="0"/>
        <w:spacing w:after="0" w:line="360" w:lineRule="auto"/>
        <w:jc w:val="both"/>
        <w:rPr>
          <w:rFonts w:ascii="仿宋_GB2312" w:eastAsia="仿宋_GB2312" w:cs="Arial Unicode MS"/>
          <w:kern w:val="2"/>
          <w:sz w:val="28"/>
          <w:szCs w:val="24"/>
          <w:lang w:eastAsia="zh-CN" w:bidi="ar-SA"/>
        </w:rPr>
      </w:pPr>
      <w:bookmarkStart w:id="0" w:name="_Toc22364518"/>
      <w:permStart w:id="2" w:edGrp="everyone"/>
      <w:r>
        <w:rPr>
          <w:rFonts w:hint="eastAsia" w:ascii="仿宋_GB2312" w:eastAsia="仿宋_GB2312" w:cs="Arial Unicode MS"/>
          <w:kern w:val="2"/>
          <w:sz w:val="28"/>
          <w:szCs w:val="24"/>
          <w:lang w:eastAsia="zh-CN" w:bidi="ar-SA"/>
        </w:rPr>
        <w:t>甲方：中建路桥集团有限公司</w:t>
      </w:r>
    </w:p>
    <w:p w14:paraId="1D2CE295">
      <w:pPr>
        <w:spacing w:line="360" w:lineRule="exact"/>
        <w:rPr>
          <w:rFonts w:ascii="仿宋_GB2312" w:eastAsia="仿宋_GB2312" w:cs="Arial Unicode MS"/>
          <w:kern w:val="2"/>
          <w:sz w:val="28"/>
          <w:szCs w:val="24"/>
          <w:lang w:eastAsia="zh-CN" w:bidi="ar-SA"/>
        </w:rPr>
      </w:pPr>
      <w:r>
        <w:rPr>
          <w:rFonts w:hint="eastAsia" w:ascii="仿宋_GB2312" w:eastAsia="仿宋_GB2312" w:cs="Arial Unicode MS"/>
          <w:kern w:val="2"/>
          <w:sz w:val="28"/>
          <w:szCs w:val="24"/>
          <w:lang w:eastAsia="zh-CN" w:bidi="ar-SA"/>
        </w:rPr>
        <w:t>乙方：</w:t>
      </w:r>
    </w:p>
    <w:permEnd w:id="2"/>
    <w:p w14:paraId="1D2CE296">
      <w:pPr>
        <w:spacing w:line="360" w:lineRule="exact"/>
        <w:rPr>
          <w:rFonts w:ascii="仿宋_GB2312" w:eastAsia="仿宋_GB2312" w:cs="Arial Unicode MS"/>
          <w:kern w:val="2"/>
          <w:sz w:val="28"/>
          <w:szCs w:val="24"/>
          <w:lang w:eastAsia="zh-CN" w:bidi="ar-SA"/>
        </w:rPr>
      </w:pPr>
    </w:p>
    <w:p w14:paraId="1D2CE297">
      <w:pPr>
        <w:spacing w:after="156" w:afterLines="50" w:line="360" w:lineRule="auto"/>
        <w:ind w:firstLine="480" w:firstLineChars="200"/>
        <w:jc w:val="both"/>
        <w:rPr>
          <w:rFonts w:hint="eastAsia" w:ascii="仿宋_GB2312" w:hAnsi="宋体" w:eastAsia="仿宋_GB2312" w:cs="宋体"/>
          <w:sz w:val="20"/>
          <w:szCs w:val="20"/>
          <w:lang w:eastAsia="zh-CN"/>
        </w:rPr>
      </w:pPr>
      <w:r>
        <w:rPr>
          <w:rFonts w:hint="eastAsia" w:ascii="仿宋_GB2312" w:eastAsia="仿宋_GB2312" w:cs="Arial Unicode MS"/>
          <w:kern w:val="2"/>
          <w:sz w:val="24"/>
          <w:lang w:eastAsia="zh-CN" w:bidi="ar-SA"/>
        </w:rPr>
        <w:t>为进一步贯彻落实“安全第一、预防为主、综合治理”的安全生产方针，根据《中华人民共和国民法典》、《中华人民共和国建筑法》、《中华人民共和国安全生产法》、《中华人民共和国职业病防治法》及其他有关法律、法规，为强化安全管理，确保项目施工人员及相关方的安全与健康，确保施工生产的安全顺利进行，落实总分包双方安全生产责任，双方就相关事宜达成如下协议。</w:t>
      </w:r>
    </w:p>
    <w:p w14:paraId="1D2CE298">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第一条  分包工程</w:t>
      </w:r>
      <w:bookmarkEnd w:id="0"/>
      <w:r>
        <w:rPr>
          <w:rFonts w:hint="eastAsia" w:ascii="仿宋_GB2312" w:hAnsi="仿宋_GB2312" w:eastAsia="仿宋_GB2312" w:cs="仿宋_GB2312"/>
          <w:b/>
          <w:bCs/>
          <w:sz w:val="28"/>
          <w:szCs w:val="28"/>
          <w:lang w:eastAsia="zh-CN"/>
        </w:rPr>
        <w:t>名称及承包范围</w:t>
      </w:r>
    </w:p>
    <w:p w14:paraId="1D2CE299">
      <w:pPr>
        <w:pStyle w:val="5"/>
        <w:spacing w:after="156" w:afterLines="50" w:line="360" w:lineRule="auto"/>
        <w:ind w:firstLine="480" w:firstLineChars="200"/>
        <w:jc w:val="both"/>
        <w:rPr>
          <w:rFonts w:ascii="仿宋_GB2312" w:eastAsia="仿宋_GB2312" w:cs="Arial Unicode MS"/>
          <w:color w:val="FF0000"/>
          <w:kern w:val="2"/>
          <w:u w:val="single"/>
          <w:lang w:eastAsia="zh-CN" w:bidi="ar-SA"/>
        </w:rPr>
      </w:pPr>
      <w:permStart w:id="3" w:edGrp="everyone"/>
      <w:r>
        <w:rPr>
          <w:rFonts w:hint="eastAsia" w:ascii="仿宋_GB2312" w:eastAsia="仿宋_GB2312" w:cs="Arial Unicode MS"/>
          <w:kern w:val="2"/>
          <w:lang w:eastAsia="zh-CN" w:bidi="ar-SA"/>
        </w:rPr>
        <w:t>分包工程概况：</w:t>
      </w:r>
      <w:r>
        <w:rPr>
          <w:rFonts w:hint="eastAsia" w:ascii="仿宋_GB2312" w:eastAsia="仿宋_GB2312" w:cs="Arial Unicode MS"/>
          <w:color w:val="auto"/>
          <w:kern w:val="2"/>
          <w:u w:val="single"/>
          <w:lang w:val="en-US" w:eastAsia="zh-CN" w:bidi="ar-SA"/>
        </w:rPr>
        <w:t>路面工程专业分包</w:t>
      </w:r>
      <w:r>
        <w:rPr>
          <w:rFonts w:hint="eastAsia" w:ascii="仿宋_GB2312" w:eastAsia="仿宋_GB2312" w:cs="Arial Unicode MS"/>
          <w:color w:val="auto"/>
          <w:kern w:val="2"/>
          <w:u w:val="single"/>
          <w:lang w:eastAsia="zh-CN" w:bidi="ar-SA"/>
        </w:rPr>
        <w:t xml:space="preserve">  </w:t>
      </w:r>
    </w:p>
    <w:p w14:paraId="1D2CE29A">
      <w:pPr>
        <w:spacing w:after="156" w:afterLines="50" w:line="360" w:lineRule="auto"/>
        <w:ind w:firstLine="480" w:firstLineChars="200"/>
        <w:jc w:val="both"/>
        <w:rPr>
          <w:rFonts w:hint="eastAsia" w:ascii="仿宋_GB2312" w:hAnsi="宋体" w:eastAsia="仿宋_GB2312" w:cs="宋体"/>
          <w:sz w:val="20"/>
          <w:szCs w:val="20"/>
          <w:lang w:eastAsia="zh-CN"/>
        </w:rPr>
      </w:pPr>
      <w:r>
        <w:rPr>
          <w:rFonts w:hint="eastAsia" w:ascii="仿宋_GB2312" w:eastAsia="仿宋_GB2312" w:cs="Arial Unicode MS"/>
          <w:kern w:val="2"/>
          <w:sz w:val="24"/>
          <w:lang w:eastAsia="zh-CN" w:bidi="ar-SA"/>
        </w:rPr>
        <w:t>承包范围按双方签订的</w:t>
      </w:r>
      <w:r>
        <w:rPr>
          <w:rFonts w:hint="eastAsia" w:ascii="仿宋_GB2312" w:hAnsi="仿宋_GB2312" w:eastAsia="仿宋_GB2312" w:cs="仿宋_GB2312"/>
          <w:sz w:val="24"/>
          <w:szCs w:val="24"/>
          <w:lang w:eastAsia="zh-CN"/>
        </w:rPr>
        <w:t>《建设工程施工专业分包合同（路面工程》，合同编号为：</w:t>
      </w:r>
      <w:r>
        <w:rPr>
          <w:rFonts w:hint="eastAsia" w:ascii="仿宋_GB2312" w:hAnsi="仿宋_GB2312" w:eastAsia="仿宋_GB2312" w:cs="仿宋_GB2312"/>
          <w:color w:val="FF0000"/>
          <w:sz w:val="24"/>
          <w:szCs w:val="24"/>
          <w:u w:val="single"/>
          <w:lang w:eastAsia="zh-CN"/>
        </w:rPr>
        <w:t xml:space="preserve">  </w:t>
      </w:r>
      <w:r>
        <w:rPr>
          <w:rFonts w:hint="eastAsia" w:ascii="仿宋_GB2312" w:hAnsi="仿宋_GB2312" w:eastAsia="仿宋_GB2312" w:cs="仿宋_GB2312"/>
          <w:sz w:val="24"/>
          <w:szCs w:val="24"/>
          <w:u w:val="single"/>
          <w:lang w:val="en-US" w:eastAsia="zh-CN"/>
        </w:rPr>
        <w:t>ZJLQ-FB-五华地养公路灾毁重建项目-003</w:t>
      </w:r>
      <w:r>
        <w:rPr>
          <w:rFonts w:hint="eastAsia" w:ascii="仿宋_GB2312" w:hAnsi="仿宋_GB2312" w:eastAsia="仿宋_GB2312" w:cs="仿宋_GB2312"/>
          <w:sz w:val="24"/>
          <w:szCs w:val="24"/>
          <w:lang w:eastAsia="zh-CN"/>
        </w:rPr>
        <w:t>（</w:t>
      </w:r>
      <w:r>
        <w:rPr>
          <w:rFonts w:hint="eastAsia" w:ascii="仿宋_GB2312" w:eastAsia="仿宋_GB2312" w:cs="Arial Unicode MS"/>
          <w:kern w:val="2"/>
          <w:sz w:val="24"/>
          <w:lang w:eastAsia="zh-CN" w:bidi="ar-SA"/>
        </w:rPr>
        <w:t>以下简称主合同）执行。本协议为主合同有效组成附件，主合同终止时，本协议自然终止。实施合同承包范围以外工程，需重新签订安全协议或补充文件。</w:t>
      </w:r>
    </w:p>
    <w:permEnd w:id="3"/>
    <w:p w14:paraId="1D2CE29B">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bookmarkStart w:id="1" w:name="_Toc22364519"/>
      <w:r>
        <w:rPr>
          <w:rFonts w:hint="eastAsia" w:ascii="仿宋_GB2312" w:hAnsi="仿宋_GB2312" w:eastAsia="仿宋_GB2312" w:cs="仿宋_GB2312"/>
          <w:b/>
          <w:bCs/>
          <w:sz w:val="28"/>
          <w:szCs w:val="28"/>
          <w:lang w:eastAsia="zh-CN"/>
        </w:rPr>
        <w:t xml:space="preserve">第二条  </w:t>
      </w:r>
      <w:bookmarkEnd w:id="1"/>
      <w:r>
        <w:rPr>
          <w:rFonts w:hint="eastAsia" w:ascii="仿宋_GB2312" w:hAnsi="仿宋_GB2312" w:eastAsia="仿宋_GB2312" w:cs="仿宋_GB2312"/>
          <w:b/>
          <w:bCs/>
          <w:sz w:val="28"/>
          <w:szCs w:val="28"/>
          <w:lang w:eastAsia="zh-CN"/>
        </w:rPr>
        <w:t xml:space="preserve">安全管理目标 </w:t>
      </w:r>
    </w:p>
    <w:p w14:paraId="1D2CE29C">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2.1 杜绝发生一般等级以上安全生产责任事故，年度重伤率控制在0.5‰以下。</w:t>
      </w:r>
    </w:p>
    <w:p w14:paraId="1D2CE29D">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2.2 杜绝发生一般等级及以上火灾、交通责任事故。</w:t>
      </w:r>
    </w:p>
    <w:p w14:paraId="1D2CE29E">
      <w:pPr>
        <w:snapToGrid w:val="0"/>
        <w:spacing w:after="156" w:afterLines="50" w:line="360" w:lineRule="auto"/>
        <w:ind w:firstLine="480" w:firstLineChars="200"/>
        <w:jc w:val="both"/>
        <w:rPr>
          <w:rFonts w:ascii="仿宋_GB2312" w:eastAsia="仿宋_GB2312" w:cs="Arial Unicode MS"/>
          <w:kern w:val="2"/>
          <w:sz w:val="24"/>
          <w:lang w:eastAsia="zh-CN" w:bidi="ar-SA"/>
        </w:rPr>
      </w:pPr>
      <w:permStart w:id="4" w:edGrp="everyone"/>
      <w:r>
        <w:rPr>
          <w:rFonts w:hint="eastAsia" w:ascii="仿宋_GB2312" w:eastAsia="仿宋_GB2312" w:cs="Arial Unicode MS"/>
          <w:kern w:val="2"/>
          <w:sz w:val="24"/>
          <w:lang w:eastAsia="zh-CN" w:bidi="ar-SA"/>
        </w:rPr>
        <w:t>2.3 文明安全创优目标：创建</w:t>
      </w:r>
      <w:r>
        <w:rPr>
          <w:rFonts w:hint="eastAsia" w:ascii="仿宋_GB2312" w:eastAsia="仿宋_GB2312" w:cs="Arial Unicode MS"/>
          <w:color w:val="auto"/>
          <w:kern w:val="2"/>
          <w:sz w:val="24"/>
          <w:u w:val="single"/>
          <w:lang w:val="en-US" w:eastAsia="zh-CN" w:bidi="ar-SA"/>
        </w:rPr>
        <w:t>梅州市</w:t>
      </w:r>
      <w:r>
        <w:rPr>
          <w:rFonts w:hint="eastAsia" w:ascii="仿宋_GB2312" w:eastAsia="仿宋_GB2312" w:cs="Arial Unicode MS"/>
          <w:kern w:val="2"/>
          <w:sz w:val="24"/>
          <w:lang w:eastAsia="zh-CN" w:bidi="ar-SA"/>
        </w:rPr>
        <w:t>文明安全工地 / 样板工地。</w:t>
      </w:r>
    </w:p>
    <w:p w14:paraId="1D2CE29F">
      <w:pPr>
        <w:snapToGrid w:val="0"/>
        <w:spacing w:after="156" w:afterLines="50" w:line="360" w:lineRule="auto"/>
        <w:ind w:firstLine="480" w:firstLineChars="200"/>
        <w:jc w:val="both"/>
        <w:rPr>
          <w:rFonts w:ascii="仿宋_GB2312" w:eastAsia="仿宋_GB2312" w:cs="Arial Unicode MS"/>
          <w:color w:val="FF0000"/>
          <w:kern w:val="2"/>
          <w:sz w:val="24"/>
          <w:u w:val="single"/>
          <w:lang w:eastAsia="zh-CN" w:bidi="ar-SA"/>
        </w:rPr>
      </w:pPr>
      <w:r>
        <w:rPr>
          <w:rFonts w:hint="eastAsia" w:ascii="仿宋_GB2312" w:eastAsia="仿宋_GB2312" w:cs="Arial Unicode MS"/>
          <w:kern w:val="2"/>
          <w:sz w:val="24"/>
          <w:lang w:eastAsia="zh-CN" w:bidi="ar-SA"/>
        </w:rPr>
        <w:t>2.4 甲方与建设单位签订的承包合同中规定的其他安全文明施工目标：</w:t>
      </w:r>
      <w:bookmarkStart w:id="2" w:name="_Toc22364520"/>
      <w:r>
        <w:rPr>
          <w:rFonts w:hint="eastAsia" w:ascii="仿宋_GB2312" w:eastAsia="仿宋_GB2312" w:cs="Arial Unicode MS"/>
          <w:color w:val="auto"/>
          <w:kern w:val="2"/>
          <w:sz w:val="24"/>
          <w:u w:val="single"/>
          <w:lang w:eastAsia="zh-CN" w:bidi="ar-SA"/>
        </w:rPr>
        <w:t xml:space="preserve">严格执行有关安全生产的法律法规和规章制度，确保项目建设期内不发生安全责任事故。 </w:t>
      </w:r>
    </w:p>
    <w:permEnd w:id="4"/>
    <w:p w14:paraId="1D2CE2A0">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2.5不发生职业健康损誉事件。</w:t>
      </w:r>
    </w:p>
    <w:p w14:paraId="1D2CE2A1">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第三条  甲方安全管理责任/权利/义务</w:t>
      </w:r>
    </w:p>
    <w:p w14:paraId="1D2CE2A2">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3.1承担项目范围内安全生产总包管理责任，负责建立项目安全管理体系，制定项目安全管理有关制度，组建由甲方参加的项目安全管理机构，组织召开项目安全生产会议。督促、指导乙方建立安全管理体系，审核、收集乙方主要负责人及关键岗位安全考核资格证。</w:t>
      </w:r>
    </w:p>
    <w:p w14:paraId="1D2CE2A3">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3.2负责统一协调对外关系，联系业主及上级、政府主管部门及社会有关各方安全管理相关事宜。</w:t>
      </w:r>
    </w:p>
    <w:p w14:paraId="1D2CE2A4">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3.3负责项目公共区域安全管理，协调项目范围内有关各方施工作业交叉干扰问题。对现场临时用电、临边防护、CI管理、环境保护、消防保卫统一协调管理，督促乙方实施责任范围内临时用电、临边防护、CI管理、环境保护、消防保卫等方面管理。对违规乙方，甲方有权采取通报批评、停止供电、责令整改等处置手段。对不服从管理、屡教不改、可能危及施工安全的乙方，甲方有权采取局部停工，限制进场，直至清退等措施。</w:t>
      </w:r>
    </w:p>
    <w:p w14:paraId="1D2CE2A5">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3.4负责编制总体施工组织设计及安全管理总方案，编制总体应急预案。督促、指导乙方编制分包工程的施工方案及安全措施、分项应急预案。</w:t>
      </w:r>
    </w:p>
    <w:p w14:paraId="1D2CE2A6">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3.5负责对各乙方进行施工组织设计总交底、重大危险源交底，并督促、指导乙方进行分项安全技术交底。</w:t>
      </w:r>
    </w:p>
    <w:p w14:paraId="1D2CE2A7">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3.6负责组织工人入场“三级”教育中的“三级”安全生产教育，收集教育记录、考核记录等有关资料。甲方有权清退未经教育或教育考核不合格的乙方人员。甲方有义务为乙方开展安全教育、宣传活动提供帮助。</w:t>
      </w:r>
    </w:p>
    <w:p w14:paraId="1D2CE2A8">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3.7</w:t>
      </w:r>
      <w:r>
        <w:rPr>
          <w:rFonts w:hint="eastAsia" w:ascii="仿宋_GB2312" w:eastAsia="仿宋_GB2312" w:cs="Arial Unicode MS"/>
          <w:kern w:val="2"/>
          <w:sz w:val="24"/>
          <w:szCs w:val="24"/>
          <w:lang w:eastAsia="zh-CN" w:bidi="ar-SA"/>
        </w:rPr>
        <w:t>负责组织项目日常安全检查及专项安全检查，督促、指导乙方开展安全生产自查。监督乙方对检查发现的隐患落实整改。对存在重大隐患的，甲方有权停止该处作业，下发整改通知并督促乙方采取措施，直至整改完成、消除隐患。甲方有权按规定对拒不整改、冒险作业等违章行为进行处理。</w:t>
      </w:r>
    </w:p>
    <w:p w14:paraId="1D2CE2A9">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3.8 甲方负责定期对乙方进行安全考核，审查乙方安全生产许可证，主要负责人安全考核合格证等。甲方有权要求更换、清退无有效安全考核合格证人员。甲方有权对安全考核不合格的乙方实施否决、清退、从合格分包名录中除名。</w:t>
      </w:r>
    </w:p>
    <w:p w14:paraId="1D2CE2AA">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3.9 甲方负责组织项目重要安全验收工作，督促、指导并参加分包工程范围的有关安全防护、设备设施的验收。甲方有权对乙方未经验收的重要安全设施、设备作出封存、禁止使用等处理。</w:t>
      </w:r>
    </w:p>
    <w:p w14:paraId="1D2CE2AB">
      <w:pPr>
        <w:spacing w:after="156" w:afterLines="50" w:line="360" w:lineRule="auto"/>
        <w:ind w:firstLine="480" w:firstLineChars="200"/>
        <w:jc w:val="both"/>
        <w:rPr>
          <w:rFonts w:ascii="仿宋_GB2312" w:eastAsia="仿宋_GB2312" w:cs="Arial Unicode MS"/>
          <w:b/>
          <w:bCs/>
          <w:kern w:val="2"/>
          <w:sz w:val="24"/>
          <w:lang w:eastAsia="zh-CN" w:bidi="ar-SA"/>
        </w:rPr>
      </w:pPr>
      <w:permStart w:id="5" w:edGrp="everyone"/>
      <w:r>
        <w:rPr>
          <w:rFonts w:hint="eastAsia" w:ascii="仿宋_GB2312" w:eastAsia="仿宋_GB2312" w:cs="Arial Unicode MS"/>
          <w:b/>
          <w:bCs/>
          <w:kern w:val="2"/>
          <w:sz w:val="24"/>
          <w:lang w:eastAsia="zh-CN" w:bidi="ar-SA"/>
        </w:rPr>
        <w:t>3.10工程施工单位（包括施工总承包单位、专业分包单位、劳务分包单位）的特种劳动防护用品（包括“三宝一器”：安全帽、安全带、安全网、漏电保护器）的购买、验收、发放、使用、更换和报废由</w:t>
      </w:r>
      <w:r>
        <w:rPr>
          <w:rFonts w:hint="eastAsia" w:ascii="仿宋_GB2312" w:eastAsia="仿宋_GB2312" w:cs="Arial Unicode MS"/>
          <w:b/>
          <w:bCs/>
          <w:color w:val="auto"/>
          <w:kern w:val="2"/>
          <w:sz w:val="24"/>
          <w:lang w:eastAsia="zh-CN" w:bidi="ar-SA"/>
        </w:rPr>
        <w:t>【甲方】负责，费用由【甲方代付代扣】。</w:t>
      </w:r>
    </w:p>
    <w:permEnd w:id="5"/>
    <w:p w14:paraId="1D2CE2AC">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3.11 甲方负责按比例提取项目安全生产费用，统一规划合理使用。甲方安排乙方实施项目公用范围的安全防护设施，经甲方项目安全负责人确认后，根据主合同支付条款支付安全措施费。甲方监督、指导乙方实施分包工程范围内的安全防护设施。对未进行安全投入的乙方，甲方有权扣除相应费用并进行相应处罚。</w:t>
      </w:r>
    </w:p>
    <w:p w14:paraId="1D2CE2AD">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3.12 甲方负责组织项目公共区域文明施工、卫生防疫、消防保卫工作，并根据各乙方工程内容划分责任区域，督促、指导乙方责任区文明施工、卫生防疫、消防保卫工作。甲方负责项目生活区的统一协调管理，根据施工进度及各队伍规模分配宿舍、食堂等后勤生活设施。对拒不服从管理的乙方，甲方有权清退。</w:t>
      </w:r>
    </w:p>
    <w:p w14:paraId="1D2CE2AE">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3.13 甲方负责组织乙方参加项目综合应急预案、专项应急预案及现场处置方案的应急演练。</w:t>
      </w:r>
    </w:p>
    <w:p w14:paraId="1D2CE2AF">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3.14 发生事故、出现紧急情况时，甲方负责现场事故抢险应急的总指挥协调，并按规定上报。在事故抢险和紧急情况下，甲方有权根据抢险和应急需要，调动乙方人员、材料、设备设施。由于应急救援造成损失、发生费用的，根据合同约定按实际发生量由事故责任人、责任单位给与赔付。</w:t>
      </w:r>
    </w:p>
    <w:p w14:paraId="1D2CE2B0">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3.15 甲方负责事故的对外报告，组织轻伤及以下事故的调查，配合上级单位对重伤以上的事故调查。事故调查期间，甲方有权调取乙方有关资料并问询乙方有关人员。乙方有关人员对事故负有责任的，甲方有权按规定对其进行处理。甲方负责执行上级单位或政府监管部门对项目部的事故处理决定。甲方有义务协助发生事故的乙方开展应急救援及事故处置。</w:t>
      </w:r>
    </w:p>
    <w:p w14:paraId="1D2CE2B1">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第四条  乙方安全管理责任/权利/义务</w:t>
      </w:r>
    </w:p>
    <w:p w14:paraId="1D2CE2B2">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4.1分包资质，安全管理体系</w:t>
      </w:r>
    </w:p>
    <w:p w14:paraId="1D2CE2B3">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须是具有独立承担民事责任能力的法人，应遵守国家和工程所在地政府部门关于建筑市场准入管理、注册备案、建筑施工安全、环境保护、治安消防等制度、法律法规，由于违反上述法律法规造成的经济责任和法律责任，均由乙方承担，给甲方或其他相关方造成损失的亦由乙方承担。</w:t>
      </w:r>
    </w:p>
    <w:p w14:paraId="1D2CE2B4">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应具备承接分包范围内工程的相应资质，并具有与分包内容相匹配的机械设备、人员、资金等资源，严禁超资质、超能力承接工程。乙方应保证项目实施过程中分包资质始终有效，乙方单位分立、合并，安全生产许可证延期等情况发生时，应及时通报甲方。《企业法人营业执照》、《施工单位资质证书》、《安全生产许可证》【以上均需在规定的有效期内】应报甲方备案。</w:t>
      </w:r>
      <w:r>
        <w:rPr>
          <w:rFonts w:hint="eastAsia" w:ascii="仿宋_GB2312" w:eastAsia="仿宋_GB2312" w:cs="Arial Unicode MS"/>
          <w:b/>
          <w:bCs/>
          <w:kern w:val="2"/>
          <w:sz w:val="24"/>
          <w:lang w:eastAsia="zh-CN" w:bidi="ar-SA"/>
        </w:rPr>
        <w:t>对于营业执照、资质证书、安全生产许可证等资料不齐全或者不匹配的分包单位一律不允许进场。</w:t>
      </w:r>
    </w:p>
    <w:p w14:paraId="1D2CE2B5">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乙方应建立与分包工程相适应的安全管理体系，并将分包安全管理体系纳入甲方项目安全管理体系。</w:t>
      </w:r>
    </w:p>
    <w:p w14:paraId="1D2CE2B6">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4.1.1专业承包单位应当根据所承担的分部分项工程的工程量和施工危险程度，按要求配置专职安全生产管理人员。</w:t>
      </w:r>
    </w:p>
    <w:p w14:paraId="1D2CE2B7">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4.1.2劳务分包单位施工人员在50人以下的，应当配备1名专职安全生产管理人员；50人-200人的，应当配备2名专职安全生产管理人员；200人及以上的，应当配备3名及以上专职安全生产管理人员，并根据所承担的分部分项工程施工危险实际情况增加，不得少于工程施工人员总人数的5‰。</w:t>
      </w:r>
    </w:p>
    <w:p w14:paraId="1D2CE2B8">
      <w:pPr>
        <w:spacing w:after="156" w:afterLines="50" w:line="360" w:lineRule="auto"/>
        <w:ind w:firstLine="480" w:firstLineChars="200"/>
        <w:jc w:val="both"/>
        <w:rPr>
          <w:rFonts w:ascii="仿宋_GB2312" w:eastAsia="仿宋_GB2312" w:cs="Arial Unicode MS"/>
          <w:b/>
          <w:bCs/>
          <w:kern w:val="2"/>
          <w:sz w:val="24"/>
          <w:lang w:eastAsia="zh-CN" w:bidi="ar-SA"/>
        </w:rPr>
      </w:pPr>
      <w:r>
        <w:rPr>
          <w:rFonts w:hint="eastAsia" w:ascii="仿宋_GB2312" w:eastAsia="仿宋_GB2312" w:cs="Arial Unicode MS"/>
          <w:b/>
          <w:bCs/>
          <w:kern w:val="2"/>
          <w:sz w:val="24"/>
          <w:lang w:eastAsia="zh-CN" w:bidi="ar-SA"/>
        </w:rPr>
        <w:t>4.1.3未按照以上要求配备专职安全管理人员的分包单位，缺少1人对分包单位罚款2万元，并要求其限期整改，限期内不能完成整改的队伍将纳入企业协力队伍黑名单。</w:t>
      </w:r>
    </w:p>
    <w:p w14:paraId="1D2CE2B9">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4.2企业负责人、项目负责人、安全管理人员等管理人员资格，各级责任制。</w:t>
      </w:r>
    </w:p>
    <w:p w14:paraId="1D2CE2BA">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三类人员”企业负责人、项目负责人、安全管理人员等管理人员应取得相应安全生产考核合格证、岗位资格证，各类证件应保证项目实施过程始终有效。证件原件经甲方审查，复印件交甲方备案。乙方项目负责人、安全管理人员等必须持有法人授权委托书，现场人证合一。</w:t>
      </w:r>
    </w:p>
    <w:p w14:paraId="1D2CE2BB">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乙方应建立各级各类人员安全责任体系，并组织落实。</w:t>
      </w:r>
    </w:p>
    <w:p w14:paraId="1D2CE2BC">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乙方应配置至少1人专业电气工程师或专业电工，并根据工程规模和有关规定增加，并持证上岗。未按要求配备的每人每天扣违约金1000元。</w:t>
      </w:r>
    </w:p>
    <w:p w14:paraId="1D2CE2BD">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4.3劳务人员</w:t>
      </w:r>
    </w:p>
    <w:p w14:paraId="1D2CE2BE">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应与投入本工程项目的劳务人员签订劳动合同，并为其缴纳工伤等社会保险。乙方有义务保证其用于本项目所有人员具有合法用工手续。人员进场前，应按总包劳务管理有关规定，提供合同、身份证明、工伤保险缴纳证明等资料在项目劳动力管理员处备案。乙方应告知工人发生工伤后的保障、投诉、举报渠道和待遇标准。乙方应为从事危险作业的职工办理意外伤害保险。工程所在地有暂住证办理要求的，乙方负责办理。</w:t>
      </w:r>
    </w:p>
    <w:p w14:paraId="1D2CE2BF">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乙方劳务人员入场前应向甲方提供人员体检证明或职业健康体检证明，因未提供有效的体检证明、隐瞒疾病情况而引发伤亡由乙方负责。</w:t>
      </w:r>
    </w:p>
    <w:p w14:paraId="1D2CE2C0">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特种作业人员、食堂工作人员等特殊岗位人员，应持相应有效证件并在总包处备案。</w:t>
      </w:r>
    </w:p>
    <w:p w14:paraId="1D2CE2C1">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所有人员应办理出入证（卡），进入现场应佩戴、出示证件（或刷卡）。</w:t>
      </w:r>
    </w:p>
    <w:p w14:paraId="1D2CE2C2">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4.4劳动防护用品</w:t>
      </w:r>
    </w:p>
    <w:p w14:paraId="1D2CE2C3">
      <w:pPr>
        <w:snapToGrid w:val="0"/>
        <w:spacing w:after="156" w:afterLines="50" w:line="360" w:lineRule="auto"/>
        <w:ind w:firstLine="480" w:firstLineChars="200"/>
        <w:jc w:val="both"/>
        <w:rPr>
          <w:rFonts w:ascii="仿宋_GB2312" w:eastAsia="仿宋_GB2312" w:cs="Arial Unicode MS"/>
          <w:b/>
          <w:bCs/>
          <w:kern w:val="2"/>
          <w:sz w:val="24"/>
          <w:lang w:eastAsia="zh-CN" w:bidi="ar-SA"/>
        </w:rPr>
      </w:pPr>
      <w:permStart w:id="6" w:edGrp="everyone"/>
      <w:r>
        <w:rPr>
          <w:rFonts w:hint="eastAsia" w:ascii="仿宋_GB2312" w:eastAsia="仿宋_GB2312" w:cs="Arial Unicode MS"/>
          <w:b/>
          <w:bCs/>
          <w:kern w:val="2"/>
          <w:sz w:val="24"/>
          <w:lang w:eastAsia="zh-CN" w:bidi="ar-SA"/>
        </w:rPr>
        <w:t>劳动防护用品（包括“三宝一器”：安全帽、安全带、安全网、漏电保护器）的购买、验收、发放、使用、更换和报废由</w:t>
      </w:r>
      <w:r>
        <w:rPr>
          <w:rFonts w:hint="eastAsia" w:ascii="仿宋_GB2312" w:eastAsia="仿宋_GB2312" w:cs="Arial Unicode MS"/>
          <w:b/>
          <w:bCs/>
          <w:color w:val="auto"/>
          <w:kern w:val="2"/>
          <w:sz w:val="24"/>
          <w:lang w:eastAsia="zh-CN" w:bidi="ar-SA"/>
        </w:rPr>
        <w:t>【甲方】负责，费用由【甲方代付代扣】。</w:t>
      </w:r>
    </w:p>
    <w:permEnd w:id="6"/>
    <w:p w14:paraId="1D2CE2C4">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4.5安全技术</w:t>
      </w:r>
    </w:p>
    <w:p w14:paraId="1D2CE2C5">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乙方有权从甲方获得分包工程有关图纸等技术文件。</w:t>
      </w:r>
    </w:p>
    <w:p w14:paraId="1D2CE2C6">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乙方应接受甲方施工组织设计总交底，并负责分包工程专项方案的编制及有关技术措施的细化，组织分包工程的分项安全技术交底工作。有关专项方案、技术交底报总包审核备案。</w:t>
      </w:r>
    </w:p>
    <w:p w14:paraId="1D2CE2C7">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4.6安全教育</w:t>
      </w:r>
    </w:p>
    <w:p w14:paraId="1D2CE2C8">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乙方应参加甲方组织的总包（项目）级入场安全教育、季节性安全教育等各种教育活动。乙方不得在本项目使用未经教育合格的人员。人员教育记录报甲方备案。</w:t>
      </w:r>
    </w:p>
    <w:p w14:paraId="1D2CE2C9">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4.7班前讲话</w:t>
      </w:r>
    </w:p>
    <w:p w14:paraId="1D2CE2CA">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乙方在每天工作开始前，应组织开展班前讲话。班前讲话应包括：工作内容，存在风险及预防措施，防护用品佩戴要求，应急救援措施等方面。班前讲话应有班组全体人员签字确认。班前讲话记录报甲方备案。</w:t>
      </w:r>
    </w:p>
    <w:p w14:paraId="1D2CE2CB">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4.8安全检查、隐患整改</w:t>
      </w:r>
    </w:p>
    <w:p w14:paraId="1D2CE2CC">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应按计划组织开展分包范围日常安全检查、专项检查、季节性检查，并对检查发现隐患及时进行整改，消除隐患。接收甲方组织的各种安全检查。配合甲方接待外部及上级安全检查。对检查发现问题及时按要求整改、回复。</w:t>
      </w:r>
    </w:p>
    <w:p w14:paraId="1D2CE2CD">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4.9安全防护</w:t>
      </w:r>
    </w:p>
    <w:p w14:paraId="1D2CE2CE">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乙方应对分包范围内临边、洞口等部位按标准实施安全防护。安全防护设施应经验收合格方可使用。乙方应对分包范围内防护设施做好维护。未经许可不得擅自拆除防护设施。</w:t>
      </w:r>
    </w:p>
    <w:p w14:paraId="1D2CE2CF">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4.10临时用电</w:t>
      </w:r>
    </w:p>
    <w:p w14:paraId="1D2CE2D0">
      <w:pPr>
        <w:snapToGrid w:val="0"/>
        <w:spacing w:after="156" w:afterLines="50" w:line="360" w:lineRule="auto"/>
        <w:ind w:firstLine="480" w:firstLineChars="200"/>
        <w:jc w:val="both"/>
        <w:rPr>
          <w:rFonts w:ascii="仿宋_GB2312" w:eastAsia="仿宋_GB2312" w:cs="Arial Unicode MS"/>
          <w:b/>
          <w:bCs/>
          <w:kern w:val="2"/>
          <w:sz w:val="24"/>
          <w:lang w:eastAsia="zh-CN" w:bidi="ar-SA"/>
        </w:rPr>
      </w:pPr>
      <w:r>
        <w:rPr>
          <w:rFonts w:hint="eastAsia" w:ascii="仿宋_GB2312" w:eastAsia="仿宋_GB2312" w:cs="Arial Unicode MS"/>
          <w:b/>
          <w:bCs/>
          <w:kern w:val="2"/>
          <w:sz w:val="24"/>
          <w:lang w:eastAsia="zh-CN" w:bidi="ar-SA"/>
        </w:rPr>
        <w:t>乙方必须按照国家临时用电规范配置临电系统。电缆、配电箱等由甲方统一采购、统一发放和统一管理，费用由甲方代付代扣。乙方根据需求向甲方申领，临电设施安装、拆除、维保应由持有效特种作业证电工操作。</w:t>
      </w:r>
    </w:p>
    <w:p w14:paraId="1D2CE2D1">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4.11机械设备</w:t>
      </w:r>
    </w:p>
    <w:p w14:paraId="1D2CE2D2">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应保证投入施工的机械设备安全有效、相关资料齐全。起重机械等大型设备进场应报甲方，经特种设备监督管理部门监督验收合格后方可投入使用。乙方应对机械设备的日常维护保养负责。劳务分包不得自行租赁起重机械设备，专业分包租赁的起重机械设备，应报甲方备案。乙方机械设备合格证、年检证明等有关资料，应报甲方备案。</w:t>
      </w:r>
    </w:p>
    <w:p w14:paraId="1D2CE2D3">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4.12安全验收</w:t>
      </w:r>
    </w:p>
    <w:p w14:paraId="1D2CE2D4">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应按验收计划，与甲方共同对分包范围内基坑、安全防护设施、临建房设施、搅拌设备、卸料平台、临时用电、中小型加工设备、临时进场机械设备等设施进行安全验收。验收合格形成文件后，方可投入使用或进入下一步工序施工。乙方应对经过验收设施进行维护。有关验收文件报甲方备案。</w:t>
      </w:r>
    </w:p>
    <w:p w14:paraId="1D2CE2D5">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4.13安全旁站监督，制止违章指挥，纠正违章操作</w:t>
      </w:r>
    </w:p>
    <w:p w14:paraId="1D2CE2D6">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高空作业、起重吊装、拆除、爆破、有限空间、动火作业等危险作业过程，乙方应安排有经验的专（兼）职人员进行旁站监督。制止违章指挥，纠正违章操作。</w:t>
      </w:r>
    </w:p>
    <w:p w14:paraId="1D2CE2D7">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4.14交叉作业</w:t>
      </w:r>
    </w:p>
    <w:p w14:paraId="1D2CE2D8">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在与其他分包单位存在交叉作业的情况时，乙方应向甲方提出申请，经与相关方经协调同意、并签订安全协议后，方可施工。乙方应服从甲方安排，在规定时段、规定区域内作业，并指派现场负责人，负责监督、协调工作。各方之间相互借调人员、借用机械设备应签订书面文件，明确各方安全教育交底、安全管理等责任。未经许可，不得冒险进入非本分包范围内作业。</w:t>
      </w:r>
    </w:p>
    <w:p w14:paraId="1D2CE2D9">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4.15安全费用</w:t>
      </w:r>
    </w:p>
    <w:p w14:paraId="1D2CE2DA">
      <w:pPr>
        <w:snapToGrid w:val="0"/>
        <w:spacing w:after="156" w:afterLines="50" w:line="360" w:lineRule="auto"/>
        <w:ind w:firstLine="480" w:firstLineChars="200"/>
        <w:jc w:val="both"/>
        <w:rPr>
          <w:rFonts w:ascii="仿宋_GB2312" w:eastAsia="仿宋_GB2312" w:cs="Arial Unicode MS"/>
          <w:b/>
          <w:bCs/>
          <w:kern w:val="2"/>
          <w:sz w:val="24"/>
          <w:lang w:eastAsia="zh-CN" w:bidi="ar-SA"/>
        </w:rPr>
      </w:pPr>
      <w:r>
        <w:rPr>
          <w:rFonts w:hint="eastAsia" w:ascii="仿宋_GB2312" w:eastAsia="仿宋_GB2312" w:cs="Arial Unicode MS"/>
          <w:b/>
          <w:bCs/>
          <w:kern w:val="2"/>
          <w:sz w:val="24"/>
          <w:lang w:eastAsia="zh-CN" w:bidi="ar-SA"/>
        </w:rPr>
        <w:t>4.15.1基础设施工程由于专业、工序的不同，所承担的安全风险不同，所以，对分包队伍的安全费用，按照分包队伍所签合同额按提取比例的总额扣除，由总包统一管理和使用。</w:t>
      </w:r>
    </w:p>
    <w:p w14:paraId="1D2CE2DB">
      <w:pPr>
        <w:snapToGrid w:val="0"/>
        <w:spacing w:after="156" w:afterLines="50" w:line="360" w:lineRule="auto"/>
        <w:ind w:firstLine="480" w:firstLineChars="200"/>
        <w:jc w:val="both"/>
        <w:rPr>
          <w:rFonts w:ascii="仿宋_GB2312" w:eastAsia="仿宋_GB2312" w:cs="Arial Unicode MS"/>
          <w:b/>
          <w:bCs/>
          <w:kern w:val="2"/>
          <w:sz w:val="24"/>
          <w:lang w:eastAsia="zh-CN" w:bidi="ar-SA"/>
        </w:rPr>
      </w:pPr>
      <w:r>
        <w:rPr>
          <w:rFonts w:hint="eastAsia" w:ascii="仿宋_GB2312" w:eastAsia="仿宋_GB2312" w:cs="Arial Unicode MS"/>
          <w:b/>
          <w:bCs/>
          <w:kern w:val="2"/>
          <w:sz w:val="24"/>
          <w:lang w:eastAsia="zh-CN" w:bidi="ar-SA"/>
        </w:rPr>
        <w:t>4.15.2由分包队伍根据所承包工程的安全风险特性，按照项目安全防护、文明施工和职业健康等有关要求，制定安全防护管理方案，编制费用预算，报总包安监部、合约部审核批准。</w:t>
      </w:r>
    </w:p>
    <w:p w14:paraId="1D2CE2DC">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b/>
          <w:bCs/>
          <w:kern w:val="2"/>
          <w:sz w:val="24"/>
          <w:lang w:eastAsia="zh-CN" w:bidi="ar-SA"/>
        </w:rPr>
        <w:t>4.15.3分包队伍按照方案实施安全防护措施，由总包安监部对安全防护落实情况组织验收，安全总监确认签字，合约部对验收合格的安全防护费用通过计价支付。</w:t>
      </w:r>
    </w:p>
    <w:p w14:paraId="1D2CE2DD">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4.16预防职业伤害，预防中毒</w:t>
      </w:r>
    </w:p>
    <w:p w14:paraId="1D2CE2DE">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乙方应对分包范围内职业伤害、职业病预防负责。对从事有职业病危害的工种，应建立健康档案，定期组织体检。乙方负责给相关人员投保，并发放有关劳保用品。发生职业病病例，应上报甲方。</w:t>
      </w:r>
    </w:p>
    <w:p w14:paraId="1D2CE2DF">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4.17应急演练及应急处置</w:t>
      </w:r>
    </w:p>
    <w:p w14:paraId="1D2CE2E0">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应参加甲方组织的各种应急演练，并自行组织分包范围内消防、防汛、应急疏散等各项应急演练活动。发生险情，应及时报告，迅速响应，有序救援，防止事态扩大。接受甲方统一调度，配合甲方应急抢险。因应急造成损失、发生费用，乙方应在应急处置结束后，及时上报甲方。</w:t>
      </w:r>
    </w:p>
    <w:p w14:paraId="1D2CE2E1">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4.18事故处置</w:t>
      </w:r>
    </w:p>
    <w:p w14:paraId="1D2CE2E2">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施工现场发生事故后，现场人员应及时上报甲方。根据事故级别，开展事故抢险、事故调查处理。乙方应接收甲方事故调查，配合上级、政府部门的调查工作。乙方应负责本单位伤亡人员善后、家属接待等后期工作。乙方应接受甲方及上级、外部事故调查处理报告的处理决定，并按“四不放过”原则，进行事故分析和处理。事故造成的经济责任和法律责任根据事故责任认定由责任方承担。</w:t>
      </w:r>
    </w:p>
    <w:p w14:paraId="1D2CE2E3">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4.19文明施工、环境卫生、交通安全、消防保卫，后勤管理</w:t>
      </w:r>
    </w:p>
    <w:p w14:paraId="1D2CE2E4">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应对分包范围及所属生活区文明施工、环境卫生、交通安全、消防保卫工作负责，并承担甲方根据分包规模所划定的由乙方管理的公共区域文明施工、环境卫生、交通安全、消防保卫工作。由于乙方防范措施不力，发生的盗抢、材料物资丢失、火灾、交通事故（含施工现场内事故）等造成的损失，发生的经济责任、法律责任及善后处理均由乙方负责。因此给甲方造成损失的，由乙方承担赔偿责任。</w:t>
      </w:r>
      <w:bookmarkEnd w:id="2"/>
    </w:p>
    <w:p w14:paraId="1D2CE2E5">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4.20消防安全</w:t>
      </w:r>
    </w:p>
    <w:p w14:paraId="1D2CE2E6">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4.20.1贯彻落实各级政府及相应部门有关施工现场消防安全的法规和甲方的消防安全管理制度，对所属施工区域、办公区、生活区的消防安全管理负全面责任。</w:t>
      </w:r>
    </w:p>
    <w:p w14:paraId="1D2CE2E7">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4.20.2负责建立健全本区域的防火组织及义务组织，明确消防安全责任人、消防安全管理人、专兼职消防管理人。按照甲方的要求提供施工人员花名册及特殊工种的原件复印机及有关资料。</w:t>
      </w:r>
    </w:p>
    <w:p w14:paraId="1D2CE2E8">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4.20.3电气焊等特殊工种作业人员必须持证上岗。动火操作前，必须到甲方用火动火审批部门办理动火证，动火期间配备灭火器材并由专职安全人员旁站监督。</w:t>
      </w:r>
    </w:p>
    <w:p w14:paraId="1D2CE2E9">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4.20.4负责对本区域施工人员进行消防法规、制度、操作规程和施工现场火灾危险性教育，进行报火警、扑救初期和自救逃生知识、技能教育。对施工现场采用的新工艺、新技术、新材料或使用的新设备必须了解、掌握其安全消防技术特性，进行消防安全教育或安全活动中，并保存相关资料。</w:t>
      </w:r>
    </w:p>
    <w:p w14:paraId="1D2CE2EA">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4.20.5负责所在施工区域及所属生活区宿舍内的消防安全管理，制定消防应急预案，保证所施工区域内的消防设施、器材完好无损、灵敏有效，确保消防应急通道畅通，并有权拒绝甲方违反安全法规的指令。</w:t>
      </w:r>
    </w:p>
    <w:p w14:paraId="1D2CE2EB">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4.20.6因乙方责任造成的火灾事故，导致甲方或第三方人身伤亡和经济损失的，乙方承担主要经济损失和法律责任。</w:t>
      </w:r>
    </w:p>
    <w:p w14:paraId="1D2CE2EC">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第五条 补充条款</w:t>
      </w:r>
    </w:p>
    <w:p w14:paraId="1D2CE2ED">
      <w:pPr>
        <w:spacing w:after="156" w:afterLines="50" w:line="360" w:lineRule="auto"/>
        <w:ind w:firstLine="480" w:firstLineChars="200"/>
        <w:jc w:val="both"/>
        <w:rPr>
          <w:rFonts w:hint="default" w:ascii="仿宋_GB2312" w:eastAsia="仿宋_GB2312" w:cs="Arial Unicode MS"/>
          <w:kern w:val="2"/>
          <w:sz w:val="24"/>
          <w:lang w:val="en-US" w:eastAsia="zh-CN" w:bidi="ar-SA"/>
        </w:rPr>
      </w:pPr>
      <w:permStart w:id="7" w:edGrp="everyone"/>
      <w:r>
        <w:rPr>
          <w:rFonts w:hint="eastAsia" w:ascii="仿宋_GB2312" w:eastAsia="仿宋_GB2312" w:cs="Arial Unicode MS"/>
          <w:kern w:val="2"/>
          <w:sz w:val="24"/>
          <w:lang w:eastAsia="zh-CN" w:bidi="ar-SA"/>
        </w:rPr>
        <w:t xml:space="preserve"> </w:t>
      </w:r>
      <w:bookmarkStart w:id="3" w:name="_Toc481553756"/>
      <w:bookmarkStart w:id="4" w:name="_Toc22364533"/>
      <w:r>
        <w:rPr>
          <w:rFonts w:hint="eastAsia" w:ascii="仿宋_GB2312" w:eastAsia="仿宋_GB2312" w:cs="Arial Unicode MS"/>
          <w:kern w:val="2"/>
          <w:sz w:val="24"/>
          <w:u w:val="single"/>
          <w:lang w:val="en-US" w:eastAsia="zh-CN" w:bidi="ar-SA"/>
        </w:rPr>
        <w:t xml:space="preserve">/      </w:t>
      </w:r>
      <w:r>
        <w:rPr>
          <w:rFonts w:hint="eastAsia" w:ascii="仿宋_GB2312" w:eastAsia="仿宋_GB2312" w:cs="Arial Unicode MS"/>
          <w:kern w:val="2"/>
          <w:sz w:val="24"/>
          <w:lang w:val="en-US" w:eastAsia="zh-CN" w:bidi="ar-SA"/>
        </w:rPr>
        <w:t xml:space="preserve">  </w:t>
      </w:r>
    </w:p>
    <w:bookmarkEnd w:id="3"/>
    <w:bookmarkEnd w:id="4"/>
    <w:p w14:paraId="1D2CE2EE">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本协议作为双方</w:t>
      </w:r>
      <w:r>
        <w:rPr>
          <w:rFonts w:hint="eastAsia" w:ascii="仿宋_GB2312" w:hAnsi="仿宋_GB2312" w:eastAsia="仿宋_GB2312" w:cs="仿宋_GB2312"/>
          <w:sz w:val="24"/>
          <w:szCs w:val="24"/>
          <w:u w:val="single"/>
          <w:lang w:eastAsia="zh-CN"/>
        </w:rPr>
        <w:t>《建设工程施工专业分包合同（路面工程）》</w:t>
      </w:r>
      <w:r>
        <w:rPr>
          <w:rFonts w:hint="eastAsia" w:ascii="仿宋_GB2312" w:eastAsia="仿宋_GB2312" w:cs="Arial Unicode MS"/>
          <w:kern w:val="2"/>
          <w:sz w:val="24"/>
          <w:lang w:eastAsia="zh-CN" w:bidi="ar-SA"/>
        </w:rPr>
        <w:t>，合同编号为：</w:t>
      </w:r>
      <w:r>
        <w:rPr>
          <w:rFonts w:hint="eastAsia" w:ascii="仿宋_GB2312" w:hAnsi="仿宋_GB2312" w:eastAsia="仿宋_GB2312" w:cs="仿宋_GB2312"/>
          <w:sz w:val="24"/>
          <w:szCs w:val="24"/>
          <w:u w:val="single"/>
          <w:lang w:val="en-US" w:eastAsia="zh-CN"/>
        </w:rPr>
        <w:t>ZJLQ-FB-五华地养公路灾毁重建项目-003</w:t>
      </w:r>
      <w:r>
        <w:rPr>
          <w:rFonts w:hint="eastAsia" w:ascii="仿宋_GB2312" w:eastAsia="仿宋_GB2312" w:cs="Arial Unicode MS"/>
          <w:kern w:val="2"/>
          <w:sz w:val="24"/>
          <w:lang w:eastAsia="zh-CN" w:bidi="ar-SA"/>
        </w:rPr>
        <w:t>的附件，与该合同具有同等法律效力。</w:t>
      </w:r>
    </w:p>
    <w:permEnd w:id="7"/>
    <w:p w14:paraId="1D2CE2EF">
      <w:pPr>
        <w:spacing w:after="0" w:line="240" w:lineRule="auto"/>
        <w:rPr>
          <w:rFonts w:hint="eastAsia" w:ascii="宋体" w:hAnsi="宋体"/>
          <w:sz w:val="21"/>
          <w:szCs w:val="21"/>
          <w:lang w:eastAsia="zh-CN"/>
        </w:rPr>
      </w:pPr>
    </w:p>
    <w:p w14:paraId="1D2CE2F0">
      <w:pPr>
        <w:spacing w:after="0" w:line="240" w:lineRule="auto"/>
        <w:rPr>
          <w:rFonts w:hint="eastAsia" w:ascii="宋体" w:hAnsi="宋体"/>
          <w:sz w:val="21"/>
          <w:szCs w:val="21"/>
          <w:lang w:eastAsia="zh-CN"/>
        </w:rPr>
        <w:sectPr>
          <w:pgSz w:w="11906" w:h="16838"/>
          <w:pgMar w:top="1417" w:right="1417" w:bottom="1417" w:left="1417" w:header="1134" w:footer="992" w:gutter="0"/>
          <w:cols w:space="0" w:num="1"/>
          <w:docGrid w:type="linesAndChars" w:linePitch="312" w:charSpace="0"/>
        </w:sectPr>
      </w:pPr>
    </w:p>
    <w:p w14:paraId="1D2CE2F1">
      <w:pPr>
        <w:pStyle w:val="2"/>
        <w:spacing w:before="0" w:after="0" w:line="240" w:lineRule="auto"/>
        <w:rPr>
          <w:rFonts w:hint="eastAsia" w:ascii="宋体" w:hAnsi="宋体"/>
          <w:sz w:val="24"/>
          <w:szCs w:val="24"/>
          <w:lang w:eastAsia="zh-CN"/>
        </w:rPr>
      </w:pPr>
      <w:r>
        <w:rPr>
          <w:rFonts w:hint="eastAsia" w:ascii="宋体" w:hAnsi="宋体"/>
          <w:sz w:val="24"/>
          <w:szCs w:val="24"/>
          <w:lang w:eastAsia="zh-CN"/>
        </w:rPr>
        <w:t>附件6</w:t>
      </w:r>
    </w:p>
    <w:p w14:paraId="1D2CE2F2">
      <w:pPr>
        <w:spacing w:line="360" w:lineRule="auto"/>
        <w:jc w:val="center"/>
        <w:rPr>
          <w:rFonts w:ascii="仿宋_GB2312" w:eastAsia="仿宋_GB2312" w:cs="仿宋_GB2312"/>
          <w:b/>
          <w:bCs/>
          <w:kern w:val="2"/>
          <w:sz w:val="32"/>
          <w:szCs w:val="32"/>
          <w:lang w:eastAsia="zh-CN" w:bidi="ar-SA"/>
        </w:rPr>
      </w:pPr>
      <w:r>
        <w:rPr>
          <w:rFonts w:hint="eastAsia" w:ascii="仿宋_GB2312" w:eastAsia="仿宋_GB2312" w:cs="仿宋_GB2312"/>
          <w:b/>
          <w:bCs/>
          <w:kern w:val="2"/>
          <w:sz w:val="32"/>
          <w:szCs w:val="32"/>
          <w:lang w:eastAsia="zh-CN" w:bidi="ar-SA"/>
        </w:rPr>
        <w:t>廉政合同</w:t>
      </w:r>
    </w:p>
    <w:p w14:paraId="1D2CE2F3">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1D2CE2F4">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一、双方的责任</w:t>
      </w:r>
    </w:p>
    <w:p w14:paraId="1D2CE2F5">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1.1应严格遵守国家关于建设工程的有关法律、法规，相关政策，以及廉政建设的各项规定。</w:t>
      </w:r>
    </w:p>
    <w:p w14:paraId="1D2CE2F6">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1.2严格执行建设工程合同文件，自觉按合同办事。</w:t>
      </w:r>
    </w:p>
    <w:p w14:paraId="1D2CE2F7">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1.3各项活动必须坚持公开、公平、公正、诚信、透明的原则(除法律法规另有规定者外)，不得为获取不正当的利益，损害国家、集体和对方利益，不得违反建设工程管理的规章制度。</w:t>
      </w:r>
    </w:p>
    <w:p w14:paraId="1D2CE2F8">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1.4发现在业务活动中有违规、违纪、违法行为的，应及时提醒对方，情节严重的，如实进行举报，一经查实，将严肃处理。</w:t>
      </w:r>
    </w:p>
    <w:p w14:paraId="1D2CE2F9">
      <w:pPr>
        <w:snapToGrid w:val="0"/>
        <w:spacing w:after="156" w:afterLines="50" w:line="360" w:lineRule="auto"/>
        <w:ind w:firstLine="560" w:firstLineChars="200"/>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二、甲方责任</w:t>
      </w:r>
    </w:p>
    <w:p w14:paraId="1D2CE2FA">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甲方相关人员和从事该建设工程项目的工作人员，在工程建设的事前、事中、事后应遵守以下规定：</w:t>
      </w:r>
    </w:p>
    <w:p w14:paraId="1D2CE2FB">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2.1按照甲方的招（议）标程序确定供应商，确保公正、公平对待所有合作方；不得在招标文件中有针对性地故意设定条件，以不公正的方法确定供应商；</w:t>
      </w:r>
    </w:p>
    <w:p w14:paraId="1D2CE2FC">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2.2按照甲方的项目管理流程办理乙方的各项业务（现场签证、验收、结算、付款等），对乙方员工的吃拿卡要行为坚决制止；</w:t>
      </w:r>
    </w:p>
    <w:p w14:paraId="1D2CE2FD">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2.3不安排己方员工的亲友在乙方工作；</w:t>
      </w:r>
    </w:p>
    <w:p w14:paraId="1D2CE2FE">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2.4不得以任何理由向乙方推荐分包单位；</w:t>
      </w:r>
    </w:p>
    <w:p w14:paraId="1D2CE2FF">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2.5不得向乙方和相关单位索要或接受回扣、礼金、有价证券、贵重物品和好处费、感谢费等。</w:t>
      </w:r>
    </w:p>
    <w:p w14:paraId="1D2CE300">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2.6不得在乙方和相关单位报销任何应由业主方或个人支付的费用。</w:t>
      </w:r>
    </w:p>
    <w:p w14:paraId="1D2CE301">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2.7不得要求、暗示或接受乙方和相关单位为个人装修住房、婚丧嫁娶、配偶子女的工作安排以及出国(境)、旅游等提供方便。</w:t>
      </w:r>
    </w:p>
    <w:p w14:paraId="1D2CE302">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2.8不得参加有可能影响公正执行公务的乙方和相关单位的宴请、健身、娱乐等活动。</w:t>
      </w:r>
    </w:p>
    <w:p w14:paraId="1D2CE303">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三、乙方责任</w:t>
      </w:r>
    </w:p>
    <w:p w14:paraId="1D2CE304">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应与甲方保持正常的业务交往，按照有关法律法规和程序开展业务工作，严格执行工程建设的有关方针、政策，执行工程建设强制性标准，并遵守以下规定：</w:t>
      </w:r>
    </w:p>
    <w:p w14:paraId="1D2CE305">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3.1根据自己的实力参与甲方的招（议）标，遵守甲方的管理制度；不得在招标之前或过程中，以不正当手段谋求中标。</w:t>
      </w:r>
    </w:p>
    <w:p w14:paraId="1D2CE306">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3.2不得向甲方员工及其亲属输送任何个人利益以寻求合作机会，不得为甲方人员配偶、子女及特定关系人安排工作、谋取不正当利益或提供各类方便。</w:t>
      </w:r>
    </w:p>
    <w:p w14:paraId="1D2CE307">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3.3不得以任何理由为甲方和相关单位报销应由对方或个人支付的费用，包括出差期间的交通费和住宿费等。</w:t>
      </w:r>
    </w:p>
    <w:p w14:paraId="1D2CE308">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3.4不得以甲方员工及其亲属的家庭装修、婚丧嫁娶、出国留学等事宜为由进行提供资金及物资资助等行贿行为。</w:t>
      </w:r>
    </w:p>
    <w:p w14:paraId="1D2CE309">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3.5不得向甲方员工提供礼品、礼金、贵重物品或消费卡、会员卡、礼品券等虚拟电子礼品，严禁快递送礼。</w:t>
      </w:r>
    </w:p>
    <w:p w14:paraId="1D2CE30A">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3.6不得以任何理由为甲方、相关单位或个人组织有可能影响公正执行公务的宴请、健身、娱乐等活动。</w:t>
      </w:r>
    </w:p>
    <w:p w14:paraId="1D2CE30B">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3.7不得与甲方员工就标书合同条款中的利益条款进行私下协商或达成默契。</w:t>
      </w:r>
    </w:p>
    <w:p w14:paraId="1D2CE30C">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3.8不得安排甲方员工及其亲属从事合资或合股经营行为，不向甲方打探商业秘密或提供兼职报酬。</w:t>
      </w:r>
    </w:p>
    <w:p w14:paraId="1D2CE30D">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3.9不在甲方人员进行市场调研、商务洽谈等期间违规提供公务接待。</w:t>
      </w:r>
    </w:p>
    <w:p w14:paraId="1D2CE30E">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3.10对甲方员工违反本协议的行为及时向甲方的上级监督部门报告。</w:t>
      </w:r>
    </w:p>
    <w:p w14:paraId="1D2CE30F">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四、违约责任</w:t>
      </w:r>
    </w:p>
    <w:p w14:paraId="1D2CE310">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4.1甲方工作人员有违反本责任书第一、二条责任行为的，依据有关党纪法规，提交甲方纪检部门进行处理。</w:t>
      </w:r>
    </w:p>
    <w:p w14:paraId="1D2CE311">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4.2乙方工作人员有违反本责任书第一、三条责任行为的，依据有关法律法规处理；向甲方行贿或给甲方单位造成经济损失的，按照受贿金额或损失金额的5-10倍进行处罚，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乙方按每人每次1000元标准缴纳违约金。</w:t>
      </w:r>
    </w:p>
    <w:p w14:paraId="1D2CE312">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4.3甲方不得接受可能影响公正执行公务的礼金（包括各种有价证券）、礼品馈赠。因各种原因未能拒收的，一律上交所属部门并登记。</w:t>
      </w:r>
    </w:p>
    <w:p w14:paraId="1D2CE313">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4.4甲乙双方必须认真履行本协议，遵纪守法，相互监督，密切配合，共同搞好廉政建设。双方认可甲方建立不诚信合作方黑名单制度，如乙方发生向甲方员工的行贿行为、乙方和甲方的员工勾结虚增结算款项的行为，则该乙方进入甲方不诚信合作方黑名单，触犯刑律的，移交司法机关处理。</w:t>
      </w:r>
    </w:p>
    <w:p w14:paraId="1D2CE314">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4.5本责任书作为主合同的组成部分，与本合同具有同等法律效力。生效条件与主合同相同。</w:t>
      </w:r>
    </w:p>
    <w:p w14:paraId="1D2CE315">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五、监督举报渠道</w:t>
      </w:r>
    </w:p>
    <w:p w14:paraId="1D2CE316">
      <w:pPr>
        <w:spacing w:after="156" w:afterLines="50" w:line="360" w:lineRule="auto"/>
        <w:ind w:firstLine="480" w:firstLineChars="200"/>
        <w:jc w:val="both"/>
        <w:rPr>
          <w:rFonts w:ascii="仿宋_GB2312" w:eastAsia="仿宋_GB2312" w:cs="Arial Unicode MS"/>
          <w:kern w:val="2"/>
          <w:sz w:val="24"/>
          <w:lang w:eastAsia="zh-CN" w:bidi="ar-SA"/>
        </w:rPr>
      </w:pPr>
      <w:permStart w:id="8" w:edGrp="everyone"/>
      <w:r>
        <w:rPr>
          <w:rFonts w:hint="eastAsia" w:ascii="仿宋_GB2312" w:eastAsia="仿宋_GB2312" w:cs="Arial Unicode MS"/>
          <w:kern w:val="2"/>
          <w:sz w:val="24"/>
          <w:lang w:eastAsia="zh-CN" w:bidi="ar-SA"/>
        </w:rPr>
        <w:t>5.1信访办公室</w:t>
      </w:r>
    </w:p>
    <w:p w14:paraId="1D2CE317">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来信地址：石家庄市建设南大街38号中建路桥集团有限公司信访办公室（收）</w:t>
      </w:r>
    </w:p>
    <w:p w14:paraId="1D2CE318">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邮编：050011</w:t>
      </w:r>
    </w:p>
    <w:p w14:paraId="1D2CE319">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电话：0311-66538159</w:t>
      </w:r>
    </w:p>
    <w:p w14:paraId="1D2CE31A">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电子邮箱：sinorbbg@cscec.com</w:t>
      </w:r>
    </w:p>
    <w:p w14:paraId="1D2CE31B">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5.2纪检监督工作部</w:t>
      </w:r>
    </w:p>
    <w:p w14:paraId="1D2CE31C">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来信地址：石家庄市建设南大街38号中建路桥集团有限公司纪检监督工作部（收）</w:t>
      </w:r>
    </w:p>
    <w:p w14:paraId="1D2CE31D">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邮编：050011</w:t>
      </w:r>
    </w:p>
    <w:p w14:paraId="1D2CE31E">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电话：0311-66538173</w:t>
      </w:r>
    </w:p>
    <w:p w14:paraId="1D2CE31F">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电子邮箱：sinorbjc@cscec.com</w:t>
      </w:r>
    </w:p>
    <w:permEnd w:id="8"/>
    <w:p w14:paraId="1D2CE320">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六、责任书有效期</w:t>
      </w:r>
    </w:p>
    <w:p w14:paraId="1D2CE321">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本责任书的有效期为双方签署之日起至该工程项目竣工验收合格时止。</w:t>
      </w:r>
    </w:p>
    <w:p w14:paraId="1D2CE322">
      <w:pPr>
        <w:spacing w:after="0" w:line="240" w:lineRule="auto"/>
        <w:rPr>
          <w:rFonts w:hint="eastAsia" w:ascii="宋体" w:hAnsi="宋体"/>
          <w:sz w:val="21"/>
          <w:szCs w:val="21"/>
          <w:lang w:eastAsia="zh-CN"/>
        </w:rPr>
      </w:pPr>
    </w:p>
    <w:p w14:paraId="1D2CE323">
      <w:pPr>
        <w:spacing w:after="0" w:line="240" w:lineRule="auto"/>
        <w:rPr>
          <w:rFonts w:hint="eastAsia" w:ascii="宋体" w:hAnsi="宋体"/>
          <w:sz w:val="21"/>
          <w:szCs w:val="21"/>
          <w:lang w:eastAsia="zh-CN"/>
        </w:rPr>
        <w:sectPr>
          <w:pgSz w:w="11906" w:h="16838"/>
          <w:pgMar w:top="1417" w:right="1417" w:bottom="1417" w:left="1417" w:header="1134" w:footer="992" w:gutter="0"/>
          <w:cols w:space="0" w:num="1"/>
          <w:docGrid w:type="linesAndChars" w:linePitch="312" w:charSpace="0"/>
        </w:sectPr>
      </w:pPr>
    </w:p>
    <w:p w14:paraId="1D2CE324">
      <w:pPr>
        <w:pStyle w:val="2"/>
        <w:spacing w:before="0" w:after="0" w:line="240" w:lineRule="auto"/>
        <w:rPr>
          <w:rFonts w:hint="eastAsia" w:ascii="宋体" w:hAnsi="宋体"/>
          <w:sz w:val="24"/>
          <w:szCs w:val="24"/>
          <w:lang w:eastAsia="zh-CN"/>
        </w:rPr>
      </w:pPr>
      <w:r>
        <w:rPr>
          <w:rFonts w:hint="eastAsia" w:ascii="宋体" w:hAnsi="宋体"/>
          <w:sz w:val="24"/>
          <w:szCs w:val="24"/>
          <w:lang w:eastAsia="zh-CN"/>
        </w:rPr>
        <w:t>附件7</w:t>
      </w:r>
    </w:p>
    <w:p w14:paraId="1D2CE325">
      <w:pPr>
        <w:spacing w:line="360" w:lineRule="auto"/>
        <w:jc w:val="center"/>
        <w:rPr>
          <w:rFonts w:ascii="仿宋_GB2312" w:eastAsia="仿宋_GB2312" w:cs="仿宋_GB2312"/>
          <w:b/>
          <w:bCs/>
          <w:kern w:val="2"/>
          <w:sz w:val="32"/>
          <w:szCs w:val="32"/>
          <w:lang w:eastAsia="zh-CN" w:bidi="ar-SA"/>
        </w:rPr>
      </w:pPr>
      <w:r>
        <w:rPr>
          <w:rFonts w:hint="eastAsia" w:ascii="仿宋_GB2312" w:eastAsia="仿宋_GB2312" w:cs="仿宋_GB2312"/>
          <w:b/>
          <w:bCs/>
          <w:kern w:val="2"/>
          <w:sz w:val="32"/>
          <w:szCs w:val="32"/>
          <w:lang w:eastAsia="zh-CN" w:bidi="ar-SA"/>
        </w:rPr>
        <w:t>履约授权管理协议</w:t>
      </w:r>
    </w:p>
    <w:p w14:paraId="1D2CE326">
      <w:pPr>
        <w:widowControl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为使甲乙双方更有效地履行合同，双方特此约定：</w:t>
      </w:r>
    </w:p>
    <w:p w14:paraId="1D2CE327">
      <w:pPr>
        <w:widowControl w:val="0"/>
        <w:spacing w:after="156" w:afterLines="50" w:line="360" w:lineRule="auto"/>
        <w:ind w:firstLine="480" w:firstLineChars="200"/>
        <w:jc w:val="both"/>
        <w:rPr>
          <w:rFonts w:ascii="仿宋_GB2312" w:eastAsia="仿宋_GB2312" w:cs="Arial Unicode MS"/>
          <w:kern w:val="2"/>
          <w:sz w:val="24"/>
          <w:lang w:eastAsia="zh-CN" w:bidi="ar-SA"/>
        </w:rPr>
      </w:pPr>
      <w:permStart w:id="9" w:edGrp="everyone"/>
      <w:r>
        <w:rPr>
          <w:rFonts w:hint="eastAsia" w:ascii="仿宋_GB2312" w:eastAsia="仿宋_GB2312" w:cs="Arial Unicode MS"/>
          <w:kern w:val="2"/>
          <w:sz w:val="24"/>
          <w:lang w:eastAsia="zh-CN" w:bidi="ar-SA"/>
        </w:rPr>
        <w:t>由甲方发出的、超出乙方承包范围外的指令，无论何种形式（包括但不仅限于往来函件、会议纪要、洽商变更、签证等），凡涉及合同价款变动的，除经甲方项目经理（</w:t>
      </w:r>
      <w:r>
        <w:rPr>
          <w:rFonts w:hint="eastAsia" w:ascii="仿宋_GB2312" w:eastAsia="仿宋_GB2312" w:cs="Arial Unicode MS"/>
          <w:color w:val="FF0000"/>
          <w:kern w:val="2"/>
          <w:sz w:val="24"/>
          <w:u w:val="single"/>
          <w:lang w:eastAsia="zh-CN" w:bidi="ar-SA"/>
        </w:rPr>
        <w:t xml:space="preserve"> 姓名 </w:t>
      </w:r>
      <w:r>
        <w:rPr>
          <w:rFonts w:hint="eastAsia" w:ascii="仿宋_GB2312" w:eastAsia="仿宋_GB2312" w:cs="Arial Unicode MS"/>
          <w:kern w:val="2"/>
          <w:sz w:val="24"/>
          <w:lang w:eastAsia="zh-CN" w:bidi="ar-SA"/>
        </w:rPr>
        <w:t>）、商务经理（</w:t>
      </w:r>
      <w:r>
        <w:rPr>
          <w:rFonts w:hint="eastAsia" w:ascii="仿宋_GB2312" w:eastAsia="仿宋_GB2312" w:cs="Arial Unicode MS"/>
          <w:color w:val="FF0000"/>
          <w:kern w:val="2"/>
          <w:sz w:val="24"/>
          <w:u w:val="single"/>
          <w:lang w:eastAsia="zh-CN" w:bidi="ar-SA"/>
        </w:rPr>
        <w:t xml:space="preserve"> 姓名 </w:t>
      </w:r>
      <w:r>
        <w:rPr>
          <w:rFonts w:hint="eastAsia" w:ascii="仿宋_GB2312" w:eastAsia="仿宋_GB2312" w:cs="Arial Unicode MS"/>
          <w:kern w:val="2"/>
          <w:sz w:val="24"/>
          <w:lang w:eastAsia="zh-CN" w:bidi="ar-SA"/>
        </w:rPr>
        <w:t>）签字确认外，还须经甲方总部相关部门审核审批后方可有效。甲方项目部任何人员的任何形式的签字仅作为对该事件发生的证明，不作为甲方付款及结算的依据。</w:t>
      </w:r>
    </w:p>
    <w:permEnd w:id="9"/>
    <w:p w14:paraId="1D2CE328">
      <w:pPr>
        <w:widowControl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货物进场需经甲方人员验收并签收收货凭据，无论何种形式的收货凭据（包括但不仅限于收货单、供货小票、月度统计单或其他数量统计文件等）仅作为甲方收到乙方所供应货物的数量、型号、规格等的证明，而不作为甲方付款及结算的依据，无论该收货凭据上是否载有单价或合价或合计等涉及价款的内容。供应过程中双方不办理任何形式的结算，待供货全部结束后，最终结算以合同约定的计算量为准。收货单、供货小票、月度统计单或其他随车数量统计文件中的任何带有“结算”字眼的凭证均不代表双方的阶段及最终结算。</w:t>
      </w:r>
    </w:p>
    <w:p w14:paraId="1D2CE329">
      <w:pPr>
        <w:widowControl w:val="0"/>
        <w:spacing w:after="156" w:afterLines="50" w:line="360" w:lineRule="auto"/>
        <w:ind w:firstLine="480" w:firstLineChars="200"/>
        <w:jc w:val="both"/>
        <w:rPr>
          <w:rFonts w:ascii="仿宋_GB2312" w:eastAsia="仿宋_GB2312" w:cs="Arial Unicode MS"/>
          <w:kern w:val="2"/>
          <w:sz w:val="24"/>
          <w:lang w:eastAsia="zh-CN" w:bidi="ar-SA"/>
        </w:rPr>
      </w:pPr>
      <w:permStart w:id="10" w:edGrp="everyone"/>
      <w:r>
        <w:rPr>
          <w:rFonts w:hint="eastAsia" w:ascii="仿宋_GB2312" w:eastAsia="仿宋_GB2312" w:cs="Arial Unicode MS"/>
          <w:kern w:val="2"/>
          <w:sz w:val="24"/>
          <w:lang w:eastAsia="zh-CN" w:bidi="ar-SA"/>
        </w:rPr>
        <w:t>甲方签收收货凭据的授权人：</w:t>
      </w:r>
      <w:r>
        <w:rPr>
          <w:rFonts w:hint="eastAsia" w:ascii="仿宋_GB2312" w:eastAsia="仿宋_GB2312" w:cs="Arial Unicode MS"/>
          <w:color w:val="FF0000"/>
          <w:kern w:val="2"/>
          <w:sz w:val="24"/>
          <w:u w:val="single"/>
          <w:lang w:eastAsia="zh-CN" w:bidi="ar-SA"/>
        </w:rPr>
        <w:t xml:space="preserve">  ***  </w:t>
      </w:r>
      <w:r>
        <w:rPr>
          <w:rFonts w:hint="eastAsia" w:ascii="仿宋_GB2312" w:eastAsia="仿宋_GB2312" w:cs="Arial Unicode MS"/>
          <w:kern w:val="2"/>
          <w:sz w:val="24"/>
          <w:lang w:eastAsia="zh-CN" w:bidi="ar-SA"/>
        </w:rPr>
        <w:t>，签字字样：</w:t>
      </w:r>
      <w:r>
        <w:rPr>
          <w:rFonts w:hint="eastAsia" w:ascii="仿宋_GB2312" w:eastAsia="仿宋_GB2312" w:cs="Arial Unicode MS"/>
          <w:color w:val="FF0000"/>
          <w:kern w:val="2"/>
          <w:sz w:val="24"/>
          <w:u w:val="single"/>
          <w:lang w:eastAsia="zh-CN" w:bidi="ar-SA"/>
        </w:rPr>
        <w:t xml:space="preserve">          </w:t>
      </w:r>
      <w:r>
        <w:rPr>
          <w:rFonts w:hint="eastAsia" w:ascii="仿宋_GB2312" w:eastAsia="仿宋_GB2312" w:cs="Arial Unicode MS"/>
          <w:kern w:val="2"/>
          <w:sz w:val="24"/>
          <w:lang w:eastAsia="zh-CN" w:bidi="ar-SA"/>
        </w:rPr>
        <w:t>。</w:t>
      </w:r>
    </w:p>
    <w:permEnd w:id="10"/>
    <w:p w14:paraId="1D2CE32A">
      <w:pPr>
        <w:widowControl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确认已知悉：甲方将上述工作范围内的签字权仅授予上述人员；甲方其他任何人员的签字均不作为甲方付款及结算的依据；甲方对未经上述人员签字的任何单据不予认可。任何因乙方忽视上述条款约定而造成的损失由乙方自行承担。</w:t>
      </w:r>
    </w:p>
    <w:p w14:paraId="1D2CE32B">
      <w:pPr>
        <w:widowControl w:val="0"/>
        <w:spacing w:after="156" w:afterLines="50" w:line="360" w:lineRule="auto"/>
        <w:ind w:firstLine="480" w:firstLineChars="200"/>
        <w:jc w:val="both"/>
        <w:rPr>
          <w:rFonts w:ascii="仿宋_GB2312" w:eastAsia="仿宋_GB2312" w:cs="Arial Unicode MS"/>
          <w:kern w:val="2"/>
          <w:sz w:val="24"/>
          <w:lang w:eastAsia="zh-CN" w:bidi="ar-SA"/>
        </w:rPr>
      </w:pPr>
      <w:permStart w:id="11" w:edGrp="everyone"/>
      <w:r>
        <w:rPr>
          <w:rFonts w:hint="eastAsia" w:ascii="仿宋_GB2312" w:eastAsia="仿宋_GB2312" w:cs="Arial Unicode MS"/>
          <w:kern w:val="2"/>
          <w:sz w:val="24"/>
          <w:lang w:eastAsia="zh-CN" w:bidi="ar-SA"/>
        </w:rPr>
        <w:t>本协议作为双方</w:t>
      </w:r>
      <w:r>
        <w:rPr>
          <w:rFonts w:hint="eastAsia" w:ascii="仿宋_GB2312" w:hAnsi="仿宋_GB2312" w:eastAsia="仿宋_GB2312" w:cs="仿宋_GB2312"/>
          <w:sz w:val="24"/>
          <w:szCs w:val="24"/>
          <w:u w:val="single"/>
          <w:lang w:eastAsia="zh-CN"/>
        </w:rPr>
        <w:t>《建设工程施工专业分包合同（路面工程）》</w:t>
      </w:r>
      <w:r>
        <w:rPr>
          <w:rFonts w:hint="eastAsia" w:ascii="仿宋_GB2312" w:hAnsi="仿宋_GB2312" w:eastAsia="仿宋_GB2312" w:cs="仿宋_GB2312"/>
          <w:kern w:val="2"/>
          <w:sz w:val="24"/>
          <w:szCs w:val="24"/>
          <w:lang w:eastAsia="zh-CN" w:bidi="ar-SA"/>
        </w:rPr>
        <w:t>，合同编号为：</w:t>
      </w:r>
      <w:r>
        <w:rPr>
          <w:rFonts w:hint="eastAsia" w:ascii="仿宋_GB2312" w:hAnsi="仿宋_GB2312" w:eastAsia="仿宋_GB2312" w:cs="仿宋_GB2312"/>
          <w:sz w:val="24"/>
          <w:szCs w:val="24"/>
          <w:u w:val="single"/>
          <w:lang w:val="en-US" w:eastAsia="zh-CN"/>
        </w:rPr>
        <w:t>ZJLQ-FB-五华地养公路灾毁重建项目-003</w:t>
      </w:r>
      <w:r>
        <w:rPr>
          <w:rFonts w:hint="eastAsia" w:ascii="仿宋_GB2312" w:eastAsia="仿宋_GB2312" w:cs="Arial Unicode MS"/>
          <w:kern w:val="2"/>
          <w:sz w:val="24"/>
          <w:lang w:eastAsia="zh-CN" w:bidi="ar-SA"/>
        </w:rPr>
        <w:t>的补充协议，与该合同具有同等法律效力。</w:t>
      </w:r>
    </w:p>
    <w:permEnd w:id="11"/>
    <w:p w14:paraId="1D2CE32C">
      <w:pPr>
        <w:widowControl w:val="0"/>
        <w:spacing w:after="156" w:afterLines="50" w:line="440" w:lineRule="exact"/>
        <w:ind w:firstLine="480" w:firstLineChars="200"/>
        <w:jc w:val="both"/>
        <w:rPr>
          <w:rFonts w:ascii="仿宋_GB2312" w:eastAsia="仿宋_GB2312" w:cs="Arial Unicode MS"/>
          <w:bCs/>
          <w:kern w:val="2"/>
          <w:sz w:val="24"/>
          <w:lang w:eastAsia="zh-CN" w:bidi="ar-SA"/>
        </w:rPr>
      </w:pPr>
    </w:p>
    <w:p w14:paraId="1D2CE32D">
      <w:pPr>
        <w:spacing w:after="156" w:afterLines="50" w:line="440" w:lineRule="exact"/>
        <w:ind w:firstLine="200"/>
        <w:rPr>
          <w:rFonts w:hint="eastAsia" w:ascii="宋体" w:hAnsi="宋体"/>
          <w:sz w:val="20"/>
          <w:szCs w:val="20"/>
          <w:lang w:eastAsia="zh-CN"/>
        </w:rPr>
        <w:sectPr>
          <w:pgSz w:w="11906" w:h="16838"/>
          <w:pgMar w:top="1417" w:right="1417" w:bottom="1417" w:left="1417" w:header="1134" w:footer="992" w:gutter="0"/>
          <w:cols w:space="0" w:num="1"/>
          <w:docGrid w:type="linesAndChars" w:linePitch="312" w:charSpace="0"/>
        </w:sectPr>
      </w:pPr>
    </w:p>
    <w:p w14:paraId="1D2CE32E">
      <w:pPr>
        <w:pStyle w:val="2"/>
        <w:spacing w:before="0" w:after="0" w:line="240" w:lineRule="auto"/>
        <w:rPr>
          <w:rFonts w:hint="eastAsia" w:ascii="宋体" w:hAnsi="宋体"/>
          <w:sz w:val="24"/>
          <w:szCs w:val="24"/>
          <w:lang w:eastAsia="zh-CN"/>
        </w:rPr>
      </w:pPr>
      <w:r>
        <w:rPr>
          <w:rFonts w:hint="eastAsia" w:ascii="宋体" w:hAnsi="宋体"/>
          <w:sz w:val="24"/>
          <w:szCs w:val="24"/>
          <w:lang w:eastAsia="zh-CN"/>
        </w:rPr>
        <w:t>附件8</w:t>
      </w:r>
    </w:p>
    <w:p w14:paraId="1D2CE32F">
      <w:pPr>
        <w:spacing w:line="360" w:lineRule="auto"/>
        <w:jc w:val="center"/>
        <w:rPr>
          <w:rFonts w:ascii="仿宋_GB2312" w:eastAsia="仿宋_GB2312" w:cs="仿宋_GB2312"/>
          <w:b/>
          <w:bCs/>
          <w:kern w:val="2"/>
          <w:sz w:val="32"/>
          <w:szCs w:val="32"/>
          <w:lang w:eastAsia="zh-CN" w:bidi="ar-SA"/>
        </w:rPr>
      </w:pPr>
      <w:r>
        <w:rPr>
          <w:rFonts w:hint="eastAsia" w:ascii="仿宋_GB2312" w:eastAsia="仿宋_GB2312" w:cs="仿宋_GB2312"/>
          <w:b/>
          <w:bCs/>
          <w:kern w:val="2"/>
          <w:sz w:val="32"/>
          <w:szCs w:val="32"/>
          <w:lang w:eastAsia="zh-CN" w:bidi="ar-SA"/>
        </w:rPr>
        <w:t>工程质量专项协议书</w:t>
      </w:r>
    </w:p>
    <w:p w14:paraId="27217A20">
      <w:pPr>
        <w:widowControl w:val="0"/>
        <w:spacing w:after="156" w:afterLines="50" w:line="360" w:lineRule="auto"/>
        <w:ind w:firstLine="480" w:firstLineChars="200"/>
        <w:jc w:val="both"/>
        <w:rPr>
          <w:rFonts w:hint="eastAsia"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为贯彻“中国建筑，服务跨越五洲；过程精品，质量重于泰山”的质量方针，落实施工质量管理责任，依据《中华人民共和国建筑法》、国务院《建设工程质量管理条例》、住房与城乡建设部《关于做好房屋建筑和市政基础设施工程质量事故报告和调查处理工作的通知》（建质字</w:t>
      </w:r>
      <w:r>
        <w:rPr>
          <w:rFonts w:ascii="仿宋_GB2312" w:hAnsi="Times New Roman" w:eastAsia="仿宋_GB2312" w:cs="Arial Unicode MS"/>
          <w:kern w:val="2"/>
          <w:sz w:val="24"/>
          <w:lang w:eastAsia="zh-CN" w:bidi="ar-SA"/>
        </w:rPr>
        <w:t>[2010]111</w:t>
      </w:r>
      <w:r>
        <w:rPr>
          <w:rFonts w:hint="eastAsia" w:ascii="仿宋_GB2312" w:hAnsi="Times New Roman" w:eastAsia="仿宋_GB2312" w:cs="Arial Unicode MS"/>
          <w:kern w:val="2"/>
          <w:sz w:val="24"/>
          <w:lang w:eastAsia="zh-CN" w:bidi="ar-SA"/>
        </w:rPr>
        <w:t>号）、《工程建设施工企业质量管理规范》（</w:t>
      </w:r>
      <w:r>
        <w:rPr>
          <w:rFonts w:ascii="仿宋_GB2312" w:hAnsi="Times New Roman" w:eastAsia="仿宋_GB2312" w:cs="Arial Unicode MS"/>
          <w:kern w:val="2"/>
          <w:sz w:val="24"/>
          <w:lang w:eastAsia="zh-CN" w:bidi="ar-SA"/>
        </w:rPr>
        <w:t>GB/T50430-20</w:t>
      </w:r>
      <w:r>
        <w:rPr>
          <w:rFonts w:hint="eastAsia" w:ascii="仿宋_GB2312" w:hAnsi="Times New Roman" w:eastAsia="仿宋_GB2312" w:cs="Arial Unicode MS"/>
          <w:kern w:val="2"/>
          <w:sz w:val="24"/>
          <w:lang w:eastAsia="zh-CN" w:bidi="ar-SA"/>
        </w:rPr>
        <w:t>1</w:t>
      </w:r>
      <w:r>
        <w:rPr>
          <w:rFonts w:ascii="仿宋_GB2312" w:hAnsi="Times New Roman" w:eastAsia="仿宋_GB2312" w:cs="Arial Unicode MS"/>
          <w:kern w:val="2"/>
          <w:sz w:val="24"/>
          <w:lang w:eastAsia="zh-CN" w:bidi="ar-SA"/>
        </w:rPr>
        <w:t>7</w:t>
      </w:r>
      <w:r>
        <w:rPr>
          <w:rFonts w:hint="eastAsia" w:ascii="仿宋_GB2312" w:hAnsi="Times New Roman" w:eastAsia="仿宋_GB2312" w:cs="Arial Unicode MS"/>
          <w:kern w:val="2"/>
          <w:sz w:val="24"/>
          <w:lang w:eastAsia="zh-CN" w:bidi="ar-SA"/>
        </w:rPr>
        <w:t>）、</w:t>
      </w:r>
      <w:r>
        <w:rPr>
          <w:rFonts w:ascii="仿宋_GB2312" w:hAnsi="Times New Roman" w:eastAsia="仿宋_GB2312" w:cs="Arial Unicode MS"/>
          <w:kern w:val="2"/>
          <w:sz w:val="24"/>
          <w:lang w:eastAsia="zh-CN" w:bidi="ar-SA"/>
        </w:rPr>
        <w:t>中</w:t>
      </w:r>
      <w:r>
        <w:rPr>
          <w:rFonts w:hint="eastAsia" w:ascii="仿宋_GB2312" w:hAnsi="Times New Roman" w:eastAsia="仿宋_GB2312" w:cs="Arial Unicode MS"/>
          <w:kern w:val="2"/>
          <w:sz w:val="24"/>
          <w:lang w:eastAsia="zh-CN" w:bidi="ar-SA"/>
        </w:rPr>
        <w:t>国</w:t>
      </w:r>
      <w:r>
        <w:rPr>
          <w:rFonts w:ascii="仿宋_GB2312" w:hAnsi="Times New Roman" w:eastAsia="仿宋_GB2312" w:cs="Arial Unicode MS"/>
          <w:kern w:val="2"/>
          <w:sz w:val="24"/>
          <w:lang w:eastAsia="zh-CN" w:bidi="ar-SA"/>
        </w:rPr>
        <w:t>建</w:t>
      </w:r>
      <w:r>
        <w:rPr>
          <w:rFonts w:hint="eastAsia" w:ascii="仿宋_GB2312" w:hAnsi="Times New Roman" w:eastAsia="仿宋_GB2312" w:cs="Arial Unicode MS"/>
          <w:kern w:val="2"/>
          <w:sz w:val="24"/>
          <w:lang w:eastAsia="zh-CN" w:bidi="ar-SA"/>
        </w:rPr>
        <w:t>筑</w:t>
      </w:r>
      <w:r>
        <w:rPr>
          <w:rFonts w:ascii="仿宋_GB2312" w:hAnsi="Times New Roman" w:eastAsia="仿宋_GB2312" w:cs="Arial Unicode MS"/>
          <w:kern w:val="2"/>
          <w:sz w:val="24"/>
          <w:lang w:eastAsia="zh-CN" w:bidi="ar-SA"/>
        </w:rPr>
        <w:t>股份</w:t>
      </w:r>
      <w:r>
        <w:rPr>
          <w:rFonts w:hint="eastAsia" w:ascii="仿宋_GB2312" w:hAnsi="Times New Roman" w:eastAsia="仿宋_GB2312" w:cs="Arial Unicode MS"/>
          <w:kern w:val="2"/>
          <w:sz w:val="24"/>
          <w:lang w:eastAsia="zh-CN" w:bidi="ar-SA"/>
        </w:rPr>
        <w:t>有限公司《</w:t>
      </w:r>
      <w:r>
        <w:rPr>
          <w:rFonts w:ascii="仿宋_GB2312" w:hAnsi="Times New Roman" w:eastAsia="仿宋_GB2312" w:cs="Arial Unicode MS"/>
          <w:kern w:val="2"/>
          <w:sz w:val="24"/>
          <w:lang w:eastAsia="zh-CN" w:bidi="ar-SA"/>
        </w:rPr>
        <w:t>施工企业质量管理办法》</w:t>
      </w:r>
      <w:r>
        <w:rPr>
          <w:rFonts w:hint="eastAsia" w:ascii="仿宋_GB2312" w:hAnsi="Times New Roman" w:eastAsia="仿宋_GB2312" w:cs="Arial Unicode MS"/>
          <w:kern w:val="2"/>
          <w:sz w:val="24"/>
          <w:lang w:eastAsia="zh-CN" w:bidi="ar-SA"/>
        </w:rPr>
        <w:t>（</w:t>
      </w:r>
      <w:r>
        <w:rPr>
          <w:rFonts w:ascii="仿宋_GB2312" w:hAnsi="Times New Roman" w:eastAsia="仿宋_GB2312" w:cs="Arial Unicode MS"/>
          <w:kern w:val="2"/>
          <w:sz w:val="24"/>
          <w:lang w:eastAsia="zh-CN" w:bidi="ar-SA"/>
        </w:rPr>
        <w:t>中建股</w:t>
      </w:r>
      <w:r>
        <w:rPr>
          <w:rFonts w:hint="eastAsia" w:ascii="仿宋_GB2312" w:hAnsi="Times New Roman" w:eastAsia="仿宋_GB2312" w:cs="Arial Unicode MS"/>
          <w:kern w:val="2"/>
          <w:sz w:val="24"/>
          <w:lang w:eastAsia="zh-CN" w:bidi="ar-SA"/>
        </w:rPr>
        <w:t>市</w:t>
      </w:r>
      <w:r>
        <w:rPr>
          <w:rFonts w:ascii="仿宋_GB2312" w:hAnsi="Times New Roman" w:eastAsia="仿宋_GB2312" w:cs="Arial Unicode MS"/>
          <w:kern w:val="2"/>
          <w:sz w:val="24"/>
          <w:lang w:eastAsia="zh-CN" w:bidi="ar-SA"/>
        </w:rPr>
        <w:t>字[2018]872</w:t>
      </w:r>
      <w:r>
        <w:rPr>
          <w:rFonts w:hint="eastAsia" w:ascii="仿宋_GB2312" w:hAnsi="Times New Roman" w:eastAsia="仿宋_GB2312" w:cs="Arial Unicode MS"/>
          <w:kern w:val="2"/>
          <w:sz w:val="24"/>
          <w:lang w:eastAsia="zh-CN" w:bidi="ar-SA"/>
        </w:rPr>
        <w:t>号</w:t>
      </w:r>
      <w:r>
        <w:rPr>
          <w:rFonts w:ascii="仿宋_GB2312" w:hAnsi="Times New Roman" w:eastAsia="仿宋_GB2312" w:cs="Arial Unicode MS"/>
          <w:kern w:val="2"/>
          <w:sz w:val="24"/>
          <w:lang w:eastAsia="zh-CN" w:bidi="ar-SA"/>
        </w:rPr>
        <w:t>）</w:t>
      </w:r>
      <w:r>
        <w:rPr>
          <w:rFonts w:hint="eastAsia" w:ascii="仿宋_GB2312" w:hAnsi="Times New Roman" w:eastAsia="仿宋_GB2312" w:cs="Arial Unicode MS"/>
          <w:kern w:val="2"/>
          <w:sz w:val="24"/>
          <w:lang w:eastAsia="zh-CN" w:bidi="ar-SA"/>
        </w:rPr>
        <w:t>等法律、法规、规范以及甲方各项</w:t>
      </w:r>
      <w:r>
        <w:rPr>
          <w:rFonts w:ascii="仿宋_GB2312" w:hAnsi="Times New Roman" w:eastAsia="仿宋_GB2312" w:cs="Arial Unicode MS"/>
          <w:kern w:val="2"/>
          <w:sz w:val="24"/>
          <w:lang w:eastAsia="zh-CN" w:bidi="ar-SA"/>
        </w:rPr>
        <w:t>管理</w:t>
      </w:r>
      <w:r>
        <w:rPr>
          <w:rFonts w:hint="eastAsia" w:ascii="仿宋_GB2312" w:hAnsi="Times New Roman" w:eastAsia="仿宋_GB2312" w:cs="Arial Unicode MS"/>
          <w:kern w:val="2"/>
          <w:sz w:val="24"/>
          <w:lang w:eastAsia="zh-CN" w:bidi="ar-SA"/>
        </w:rPr>
        <w:t>制度的要求，甲方就</w:t>
      </w:r>
      <w:permStart w:id="12" w:edGrp="everyone"/>
      <w:r>
        <w:rPr>
          <w:rFonts w:hint="eastAsia" w:ascii="仿宋_GB2312" w:hAnsi="Times New Roman" w:eastAsia="仿宋_GB2312" w:cs="Arial Unicode MS"/>
          <w:kern w:val="2"/>
          <w:sz w:val="24"/>
          <w:u w:val="single"/>
          <w:lang w:eastAsia="zh-CN" w:bidi="ar-SA"/>
        </w:rPr>
        <w:t xml:space="preserve"> </w:t>
      </w:r>
      <w:r>
        <w:rPr>
          <w:rFonts w:hint="eastAsia" w:ascii="仿宋_GB2312" w:hAnsi="Times New Roman" w:eastAsia="仿宋_GB2312" w:cs="Arial Unicode MS"/>
          <w:color w:val="auto"/>
          <w:kern w:val="2"/>
          <w:sz w:val="24"/>
          <w:u w:val="single"/>
          <w:lang w:val="en-US" w:eastAsia="zh-CN" w:bidi="ar-SA"/>
        </w:rPr>
        <w:t>五华县2023年地养公路灾毁恢复重建工程标段3</w:t>
      </w:r>
      <w:r>
        <w:rPr>
          <w:rFonts w:hint="eastAsia" w:ascii="仿宋_GB2312" w:hAnsi="Times New Roman" w:eastAsia="仿宋_GB2312" w:cs="Arial Unicode MS"/>
          <w:kern w:val="2"/>
          <w:sz w:val="24"/>
          <w:lang w:eastAsia="zh-CN" w:bidi="ar-SA"/>
        </w:rPr>
        <w:t>项目的</w:t>
      </w:r>
      <w:r>
        <w:rPr>
          <w:rFonts w:hint="eastAsia" w:ascii="仿宋_GB2312" w:hAnsi="Times New Roman" w:eastAsia="仿宋_GB2312" w:cs="Arial Unicode MS"/>
          <w:kern w:val="2"/>
          <w:sz w:val="24"/>
          <w:u w:val="single"/>
          <w:lang w:eastAsia="zh-CN" w:bidi="ar-SA"/>
        </w:rPr>
        <w:t xml:space="preserve"> </w:t>
      </w:r>
      <w:r>
        <w:rPr>
          <w:rFonts w:hint="eastAsia" w:ascii="仿宋_GB2312" w:hAnsi="Times New Roman" w:eastAsia="仿宋_GB2312" w:cs="Arial Unicode MS"/>
          <w:kern w:val="2"/>
          <w:sz w:val="24"/>
          <w:u w:val="single"/>
          <w:lang w:val="en-US" w:eastAsia="zh-CN" w:bidi="ar-SA"/>
        </w:rPr>
        <w:t>路面工程专业分包</w:t>
      </w:r>
      <w:r>
        <w:rPr>
          <w:rFonts w:hint="eastAsia" w:ascii="仿宋_GB2312" w:hAnsi="Times New Roman" w:eastAsia="仿宋_GB2312" w:cs="Arial Unicode MS"/>
          <w:kern w:val="2"/>
          <w:sz w:val="24"/>
          <w:u w:val="single"/>
          <w:lang w:eastAsia="zh-CN" w:bidi="ar-SA"/>
        </w:rPr>
        <w:t xml:space="preserve"> </w:t>
      </w:r>
      <w:permEnd w:id="12"/>
      <w:r>
        <w:rPr>
          <w:rFonts w:hint="eastAsia" w:ascii="仿宋_GB2312" w:hAnsi="Times New Roman" w:eastAsia="仿宋_GB2312" w:cs="Arial Unicode MS"/>
          <w:kern w:val="2"/>
          <w:sz w:val="24"/>
          <w:lang w:eastAsia="zh-CN" w:bidi="ar-SA"/>
        </w:rPr>
        <w:t>工程施工与乙方签订本工程施工质量管理协议书。</w:t>
      </w:r>
    </w:p>
    <w:p w14:paraId="1D2CE331">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在合同的执行上，本协议具有优先权。</w:t>
      </w:r>
    </w:p>
    <w:p w14:paraId="1D2CE332">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一、工程质量管理责任目标</w:t>
      </w:r>
    </w:p>
    <w:p w14:paraId="1D2CE335">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permStart w:id="13" w:edGrp="everyone"/>
      <w:r>
        <w:rPr>
          <w:rFonts w:hint="eastAsia" w:ascii="仿宋_GB2312" w:hAnsi="Times New Roman" w:eastAsia="仿宋_GB2312" w:cs="Arial Unicode MS"/>
          <w:kern w:val="2"/>
          <w:sz w:val="24"/>
          <w:lang w:eastAsia="zh-CN" w:bidi="ar-SA"/>
        </w:rPr>
        <w:t>1、</w:t>
      </w:r>
      <w:r>
        <w:rPr>
          <w:rFonts w:hint="eastAsia" w:ascii="仿宋_GB2312" w:hAnsi="仿宋_GB2312" w:eastAsia="仿宋_GB2312" w:cs="仿宋_GB2312"/>
          <w:kern w:val="2"/>
          <w:sz w:val="24"/>
          <w:szCs w:val="24"/>
          <w:lang w:eastAsia="zh-CN" w:bidi="ar-SA"/>
        </w:rPr>
        <w:t>1、分部、分项及单位工程一次交验合格率100%，交工验收质量评定合格，质量评定得分≥90分；竣工验收复测各单项指标合格率达到90%以上，达到优良标准；质量事故为零。</w:t>
      </w:r>
    </w:p>
    <w:permEnd w:id="13"/>
    <w:p w14:paraId="1D2CE336">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二、甲方权利、责任和义务</w:t>
      </w:r>
    </w:p>
    <w:p w14:paraId="1D2CE337">
      <w:pPr>
        <w:widowControl w:val="0"/>
        <w:numPr>
          <w:ilvl w:val="0"/>
          <w:numId w:val="1"/>
        </w:numPr>
        <w:tabs>
          <w:tab w:val="left" w:pos="360"/>
        </w:tabs>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政策、法规</w:t>
      </w:r>
    </w:p>
    <w:p w14:paraId="1D2CE338">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严格贯彻执行国家、项目所在地地方政府及企业有关质量管理工作的法规、方针、政策、条例、规范、制度、办法和规定等要求，落实宣传普及工作。</w:t>
      </w:r>
    </w:p>
    <w:p w14:paraId="1D2CE339">
      <w:pPr>
        <w:widowControl w:val="0"/>
        <w:numPr>
          <w:ilvl w:val="0"/>
          <w:numId w:val="1"/>
        </w:numPr>
        <w:tabs>
          <w:tab w:val="left" w:pos="360"/>
        </w:tabs>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管理体系</w:t>
      </w:r>
    </w:p>
    <w:p w14:paraId="1D2CE33A">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按要求建立健全施工质量管理的决策体系、保证体系和监督体系，配备专职质量员，明确施工质量管理各岗位的职责。制定施工质量管理制度，对工程施工质量负管理责任，定期布置、检查、评价、总结工程的质量管理情况。</w:t>
      </w:r>
    </w:p>
    <w:p w14:paraId="1D2CE33B">
      <w:pPr>
        <w:widowControl w:val="0"/>
        <w:numPr>
          <w:ilvl w:val="0"/>
          <w:numId w:val="1"/>
        </w:numPr>
        <w:tabs>
          <w:tab w:val="left" w:pos="360"/>
        </w:tabs>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质量检查</w:t>
      </w:r>
    </w:p>
    <w:p w14:paraId="1D2CE33C">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按照甲方质量检查制度要求对乙方所承接的项目工作范围内的工程质量情况进行监督、检查和管理。对检查中发现的违规或不合格项，有权责令整改、返工或停工整顿，并对乙方进行经济处罚。因违反甲方管理要求，导致出现工程质量隐患或质量缺陷的，甲方有权要求乙方进行处理，或委托第三方进行处理，造成的经济损失从乙方工程款及其它收入中予以扣除。情节严重的，甲方有权解除施工合同，并要求乙方赔偿损失。</w:t>
      </w:r>
    </w:p>
    <w:p w14:paraId="1D2CE33D">
      <w:pPr>
        <w:widowControl w:val="0"/>
        <w:numPr>
          <w:ilvl w:val="0"/>
          <w:numId w:val="1"/>
        </w:numPr>
        <w:tabs>
          <w:tab w:val="left" w:pos="360"/>
        </w:tabs>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施工业绩和技术水平</w:t>
      </w:r>
    </w:p>
    <w:p w14:paraId="1D2CE33E">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严格审查乙方《企业法人营业执照》、《施工单位资质证书》、以往类似工程施工业绩，以及相关方对于乙方的书面评价等有效证明材料复印件，复印件要求字迹清晰、容易辨认，并加盖乙方单位行政公章</w:t>
      </w:r>
      <w:r>
        <w:rPr>
          <w:rFonts w:hint="eastAsia" w:ascii="仿宋_GB2312" w:hAnsi="仿宋_GB2312" w:eastAsia="仿宋_GB2312" w:cs="仿宋_GB2312"/>
          <w:b/>
          <w:kern w:val="2"/>
          <w:sz w:val="24"/>
          <w:szCs w:val="24"/>
          <w:lang w:eastAsia="zh-CN" w:bidi="ar-SA"/>
        </w:rPr>
        <w:t>不得对复印件再次复印</w:t>
      </w:r>
      <w:r>
        <w:rPr>
          <w:rFonts w:hint="eastAsia" w:ascii="仿宋_GB2312" w:hAnsi="仿宋_GB2312" w:eastAsia="仿宋_GB2312" w:cs="仿宋_GB2312"/>
          <w:kern w:val="2"/>
          <w:sz w:val="24"/>
          <w:szCs w:val="24"/>
          <w:lang w:eastAsia="zh-CN" w:bidi="ar-SA"/>
        </w:rPr>
        <w:t>，严禁挂靠资质等名不副实的情况出现。乙方还应在其承担项目的所在地登记注册，不得将工程分包给不具备相应资质（或资格）的乙方。</w:t>
      </w:r>
    </w:p>
    <w:p w14:paraId="1D2CE33F">
      <w:pPr>
        <w:widowControl w:val="0"/>
        <w:numPr>
          <w:ilvl w:val="0"/>
          <w:numId w:val="1"/>
        </w:numPr>
        <w:tabs>
          <w:tab w:val="left" w:pos="360"/>
        </w:tabs>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审核施工技术方案</w:t>
      </w:r>
    </w:p>
    <w:p w14:paraId="1D2CE340">
      <w:pPr>
        <w:widowControl w:val="0"/>
        <w:spacing w:after="156" w:afterLines="50" w:line="360" w:lineRule="auto"/>
        <w:ind w:firstLine="480" w:firstLineChars="200"/>
        <w:jc w:val="both"/>
        <w:rPr>
          <w:rFonts w:hint="eastAsia" w:ascii="仿宋_GB2312" w:hAnsi="仿宋_GB2312" w:eastAsia="仿宋_GB2312" w:cs="仿宋_GB2312"/>
          <w:kern w:val="2"/>
          <w:sz w:val="24"/>
          <w:szCs w:val="24"/>
          <w:u w:val="single"/>
          <w:lang w:eastAsia="zh-CN" w:bidi="ar-SA"/>
        </w:rPr>
      </w:pPr>
      <w:r>
        <w:rPr>
          <w:rFonts w:hint="eastAsia" w:ascii="仿宋_GB2312" w:hAnsi="仿宋_GB2312" w:eastAsia="仿宋_GB2312" w:cs="仿宋_GB2312"/>
          <w:kern w:val="2"/>
          <w:sz w:val="24"/>
          <w:szCs w:val="24"/>
          <w:lang w:eastAsia="zh-CN" w:bidi="ar-SA"/>
        </w:rPr>
        <w:t>甲方负责审核、审批乙方编制的施工技术文件，保证其全面满足甲方施工组织设计、技术方案与工程既定质量目标的要求。本工程项目所涉及的各类施工技术措施和季节性施工技术措施，以及各类模板加工与组装、脚手架等各类支撑体系的搭设、各类场站建设和临时设施，均须编写专项的施工技术方案，对按国家规范、文件要求达到危险性较大的分部分项工程标准的，必须编制专项施工方案，并按要求通过专家评审，监督现场实施。</w:t>
      </w:r>
    </w:p>
    <w:p w14:paraId="1D2CE341">
      <w:pPr>
        <w:widowControl w:val="0"/>
        <w:numPr>
          <w:ilvl w:val="0"/>
          <w:numId w:val="1"/>
        </w:numPr>
        <w:tabs>
          <w:tab w:val="left" w:pos="360"/>
        </w:tabs>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培训与交底</w:t>
      </w:r>
    </w:p>
    <w:p w14:paraId="1D2CE342">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负责组织施工人员入场开工前进行施工工艺、技术措施、工序方法、季节性施工技术措施，以及施工规范和验收标准等的教育培训；组织乙方管理人员学习企业各项质量管理制度、管理体系和管理要求，做好培训记录。</w:t>
      </w:r>
    </w:p>
    <w:p w14:paraId="1D2CE343">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工程施工前，甲方责任工程师应当对工程的施工技术要求、规范标准和季节性施工技术措施等，向乙方进行书面交底。</w:t>
      </w:r>
    </w:p>
    <w:p w14:paraId="1D2CE344">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甲方责任工程师、质量工程师参加专业分包方对其施工作业班组的技术交底，监督其技术措施、施工工艺、工序质量标准等交底到位。</w:t>
      </w:r>
    </w:p>
    <w:p w14:paraId="1D2CE345">
      <w:pPr>
        <w:widowControl w:val="0"/>
        <w:numPr>
          <w:ilvl w:val="0"/>
          <w:numId w:val="1"/>
        </w:numPr>
        <w:tabs>
          <w:tab w:val="left" w:pos="360"/>
        </w:tabs>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设计变更</w:t>
      </w:r>
    </w:p>
    <w:p w14:paraId="1D2CE346">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严格按照经过审批的施工图设计文件及设计变更施工，不得擅自修改设计。当设计存在问题或确实需要对原设计进行修改时，必须以书面形式向设计单位提出，并</w:t>
      </w:r>
      <w:r>
        <w:rPr>
          <w:rFonts w:ascii="仿宋_GB2312" w:hAnsi="仿宋_GB2312" w:eastAsia="仿宋_GB2312" w:cs="仿宋_GB2312"/>
          <w:kern w:val="2"/>
          <w:sz w:val="24"/>
          <w:szCs w:val="24"/>
          <w:lang w:eastAsia="zh-CN" w:bidi="ar-SA"/>
        </w:rPr>
        <w:t>履行审批手续后</w:t>
      </w:r>
      <w:r>
        <w:rPr>
          <w:rFonts w:hint="eastAsia" w:ascii="仿宋_GB2312" w:hAnsi="仿宋_GB2312" w:eastAsia="仿宋_GB2312" w:cs="仿宋_GB2312"/>
          <w:kern w:val="2"/>
          <w:sz w:val="24"/>
          <w:szCs w:val="24"/>
          <w:lang w:eastAsia="zh-CN" w:bidi="ar-SA"/>
        </w:rPr>
        <w:t>方可施工。</w:t>
      </w:r>
    </w:p>
    <w:p w14:paraId="1D2CE347">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对于施工项目的创新技术以及重大设计变更或方案变更，应进行相应的专项技术交底，必要时应进行操作示范。</w:t>
      </w:r>
    </w:p>
    <w:p w14:paraId="1D2CE348">
      <w:pPr>
        <w:widowControl w:val="0"/>
        <w:numPr>
          <w:ilvl w:val="0"/>
          <w:numId w:val="1"/>
        </w:numPr>
        <w:tabs>
          <w:tab w:val="left" w:pos="360"/>
        </w:tabs>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设备、材料验收</w:t>
      </w:r>
    </w:p>
    <w:p w14:paraId="1D2CE349">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甲方对进场的设备、材料进行检查验收，验收合格后方可进行使用。材料、半成品及设备进场时必须附有齐全、有效的产品合格证、检验报告等各项质量保证资料，需进行复检、复试的物资应按有关规定取样，并将样品送交具有相应资质的试验检测机构进行复试或复验，不符合质量标准的材料、设备必须及时清退出场，并做好相应记录。</w:t>
      </w:r>
    </w:p>
    <w:p w14:paraId="1D2CE34A">
      <w:pPr>
        <w:widowControl w:val="0"/>
        <w:numPr>
          <w:ilvl w:val="0"/>
          <w:numId w:val="1"/>
        </w:numPr>
        <w:tabs>
          <w:tab w:val="left" w:pos="360"/>
        </w:tabs>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测量、计量、试验检测仪器设备校验</w:t>
      </w:r>
    </w:p>
    <w:p w14:paraId="1D2CE34B">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甲方必须按相应规定对测量、计量、试验检测等所用仪器设备等进行定期检定校验，超过检定校验有效期的测量、计量、试验检测仪器设备在工程中不得使用。同时，甲方应对乙方使用的测量、计量、试验检测等仪器设备进行监督检查。</w:t>
      </w:r>
    </w:p>
    <w:p w14:paraId="1D2CE34C">
      <w:pPr>
        <w:widowControl w:val="0"/>
        <w:numPr>
          <w:ilvl w:val="0"/>
          <w:numId w:val="1"/>
        </w:numPr>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质量验收及标准</w:t>
      </w:r>
    </w:p>
    <w:p w14:paraId="1D2CE34D">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甲方严格按照相关质量验收标准和作业交底组织验收，对不符合质量要求的须坚决整改或返工，直至达标。</w:t>
      </w:r>
    </w:p>
    <w:p w14:paraId="1D2CE34E">
      <w:pPr>
        <w:widowControl w:val="0"/>
        <w:numPr>
          <w:ilvl w:val="0"/>
          <w:numId w:val="1"/>
        </w:numPr>
        <w:tabs>
          <w:tab w:val="left" w:pos="360"/>
        </w:tabs>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事故调查处理</w:t>
      </w:r>
    </w:p>
    <w:p w14:paraId="1D2CE34F">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甲方应在施工前编制质量事故应急预案，在发生质量事故后，应立即启动应急预案，并必须按规定立即逐级如实上报，不得隐瞒不报或虚报。严格按事故调查处理程序组织事故调查小组，调查事故原因、经济损失情况、事故的责任单位和责任人，并提出事故处理方案和防止同类事故再次发生的整改措施。</w:t>
      </w:r>
    </w:p>
    <w:p w14:paraId="1D2CE350">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对于质量事故的处理应坚持“四不放过”的基本原则，即事故原因不清不放过，事故责任人未得到处理不放过，</w:t>
      </w:r>
      <w:r>
        <w:rPr>
          <w:rFonts w:ascii="仿宋_GB2312" w:hAnsi="仿宋_GB2312" w:eastAsia="仿宋_GB2312" w:cs="仿宋_GB2312"/>
          <w:kern w:val="2"/>
          <w:sz w:val="24"/>
          <w:szCs w:val="24"/>
          <w:lang w:eastAsia="zh-CN" w:bidi="ar-SA"/>
        </w:rPr>
        <w:t>事故整改和防范措施未落实不放过，事故有关人员未得到教育不放过</w:t>
      </w:r>
      <w:r>
        <w:rPr>
          <w:rFonts w:hint="eastAsia" w:ascii="仿宋_GB2312" w:hAnsi="仿宋_GB2312" w:eastAsia="仿宋_GB2312" w:cs="仿宋_GB2312"/>
          <w:kern w:val="2"/>
          <w:sz w:val="24"/>
          <w:szCs w:val="24"/>
          <w:lang w:eastAsia="zh-CN" w:bidi="ar-SA"/>
        </w:rPr>
        <w:t>。</w:t>
      </w:r>
    </w:p>
    <w:p w14:paraId="1D2CE351">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三、乙方权利、责任和义务</w:t>
      </w:r>
    </w:p>
    <w:p w14:paraId="1D2CE352">
      <w:pPr>
        <w:widowControl w:val="0"/>
        <w:numPr>
          <w:ilvl w:val="0"/>
          <w:numId w:val="2"/>
        </w:numPr>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政策、法规</w:t>
      </w:r>
    </w:p>
    <w:p w14:paraId="1D2CE353">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lang w:eastAsia="zh-CN" w:bidi="ar-SA"/>
        </w:rPr>
        <w:t>乙方必须严格遵守</w:t>
      </w:r>
      <w:r>
        <w:rPr>
          <w:rFonts w:hint="eastAsia" w:ascii="仿宋_GB2312" w:hAnsi="仿宋_GB2312" w:eastAsia="仿宋_GB2312" w:cs="仿宋_GB2312"/>
          <w:kern w:val="2"/>
          <w:sz w:val="24"/>
          <w:szCs w:val="24"/>
          <w:lang w:eastAsia="zh-CN" w:bidi="ar-SA"/>
        </w:rPr>
        <w:t>国家、项目所在地地方政府及甲方</w:t>
      </w:r>
      <w:r>
        <w:rPr>
          <w:rFonts w:hint="eastAsia" w:ascii="仿宋_GB2312" w:hAnsi="仿宋_GB2312" w:eastAsia="仿宋_GB2312" w:cs="仿宋_GB2312"/>
          <w:kern w:val="2"/>
          <w:sz w:val="24"/>
          <w:lang w:eastAsia="zh-CN" w:bidi="ar-SA"/>
        </w:rPr>
        <w:t>关于建筑施工管理</w:t>
      </w:r>
      <w:r>
        <w:rPr>
          <w:rFonts w:hint="eastAsia" w:ascii="仿宋_GB2312" w:hAnsi="仿宋_GB2312" w:eastAsia="仿宋_GB2312" w:cs="仿宋_GB2312"/>
          <w:kern w:val="2"/>
          <w:sz w:val="24"/>
          <w:szCs w:val="24"/>
          <w:lang w:eastAsia="zh-CN" w:bidi="ar-SA"/>
        </w:rPr>
        <w:t>工作的法规、方针、政策、条例、规范、制度、办法和规定等要求。任何因为乙方违反上述要求造成的事故、事件等的经济责任及法律责任均由乙方承担，因此造成的甲方的经济损失由乙方承担。</w:t>
      </w:r>
    </w:p>
    <w:p w14:paraId="1D2CE354">
      <w:pPr>
        <w:widowControl w:val="0"/>
        <w:numPr>
          <w:ilvl w:val="0"/>
          <w:numId w:val="2"/>
        </w:numPr>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管理体系</w:t>
      </w:r>
    </w:p>
    <w:p w14:paraId="1D2CE355">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乙方应熟悉甲方质量管理体系，并配备专职质量管理人员，与甲方进行质量管理对接，遵守甲方质量管理工作要求。</w:t>
      </w:r>
    </w:p>
    <w:p w14:paraId="1D2CE356">
      <w:pPr>
        <w:widowControl w:val="0"/>
        <w:numPr>
          <w:ilvl w:val="0"/>
          <w:numId w:val="2"/>
        </w:numPr>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质量检查</w:t>
      </w:r>
    </w:p>
    <w:p w14:paraId="1D2CE357">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ascii="仿宋_GB2312" w:hAnsi="仿宋_GB2312" w:eastAsia="仿宋_GB2312" w:cs="仿宋_GB2312"/>
          <w:kern w:val="2"/>
          <w:sz w:val="24"/>
          <w:szCs w:val="24"/>
          <w:lang w:eastAsia="zh-CN" w:bidi="ar-SA"/>
        </w:rPr>
        <w:t>乙方在施工过程中</w:t>
      </w:r>
      <w:r>
        <w:rPr>
          <w:rFonts w:hint="eastAsia" w:ascii="仿宋_GB2312" w:hAnsi="仿宋_GB2312" w:eastAsia="仿宋_GB2312" w:cs="仿宋_GB2312"/>
          <w:kern w:val="2"/>
          <w:sz w:val="24"/>
          <w:szCs w:val="24"/>
          <w:lang w:eastAsia="zh-CN" w:bidi="ar-SA"/>
        </w:rPr>
        <w:t>，</w:t>
      </w:r>
      <w:r>
        <w:rPr>
          <w:rFonts w:ascii="仿宋_GB2312" w:hAnsi="仿宋_GB2312" w:eastAsia="仿宋_GB2312" w:cs="仿宋_GB2312"/>
          <w:kern w:val="2"/>
          <w:sz w:val="24"/>
          <w:szCs w:val="24"/>
          <w:lang w:eastAsia="zh-CN" w:bidi="ar-SA"/>
        </w:rPr>
        <w:t>应进行</w:t>
      </w:r>
      <w:r>
        <w:rPr>
          <w:rFonts w:hint="eastAsia" w:ascii="仿宋_GB2312" w:hAnsi="仿宋_GB2312" w:eastAsia="仿宋_GB2312" w:cs="仿宋_GB2312"/>
          <w:kern w:val="2"/>
          <w:sz w:val="24"/>
          <w:szCs w:val="24"/>
          <w:lang w:eastAsia="zh-CN" w:bidi="ar-SA"/>
        </w:rPr>
        <w:t>“自检、专检、交接检”三检制工作，落实各级</w:t>
      </w:r>
      <w:r>
        <w:rPr>
          <w:rFonts w:ascii="仿宋_GB2312" w:hAnsi="仿宋_GB2312" w:eastAsia="仿宋_GB2312" w:cs="仿宋_GB2312"/>
          <w:kern w:val="2"/>
          <w:sz w:val="24"/>
          <w:szCs w:val="24"/>
          <w:lang w:eastAsia="zh-CN" w:bidi="ar-SA"/>
        </w:rPr>
        <w:t>质量责任，实行工序质量承诺制</w:t>
      </w:r>
      <w:r>
        <w:rPr>
          <w:rFonts w:hint="eastAsia" w:ascii="仿宋_GB2312" w:hAnsi="仿宋_GB2312" w:eastAsia="仿宋_GB2312" w:cs="仿宋_GB2312"/>
          <w:kern w:val="2"/>
          <w:sz w:val="24"/>
          <w:szCs w:val="24"/>
          <w:lang w:eastAsia="zh-CN" w:bidi="ar-SA"/>
        </w:rPr>
        <w:t>，</w:t>
      </w:r>
      <w:r>
        <w:rPr>
          <w:rFonts w:ascii="仿宋_GB2312" w:hAnsi="仿宋_GB2312" w:eastAsia="仿宋_GB2312" w:cs="仿宋_GB2312"/>
          <w:kern w:val="2"/>
          <w:sz w:val="24"/>
          <w:szCs w:val="24"/>
          <w:lang w:eastAsia="zh-CN" w:bidi="ar-SA"/>
        </w:rPr>
        <w:t>组织</w:t>
      </w:r>
      <w:r>
        <w:rPr>
          <w:rFonts w:hint="eastAsia" w:ascii="仿宋_GB2312" w:hAnsi="仿宋_GB2312" w:eastAsia="仿宋_GB2312" w:cs="仿宋_GB2312"/>
          <w:kern w:val="2"/>
          <w:sz w:val="24"/>
          <w:szCs w:val="24"/>
          <w:lang w:eastAsia="zh-CN" w:bidi="ar-SA"/>
        </w:rPr>
        <w:t>相关</w:t>
      </w:r>
      <w:r>
        <w:rPr>
          <w:rFonts w:ascii="仿宋_GB2312" w:hAnsi="仿宋_GB2312" w:eastAsia="仿宋_GB2312" w:cs="仿宋_GB2312"/>
          <w:kern w:val="2"/>
          <w:sz w:val="24"/>
          <w:szCs w:val="24"/>
          <w:lang w:eastAsia="zh-CN" w:bidi="ar-SA"/>
        </w:rPr>
        <w:t>人员签订质量责任书，</w:t>
      </w:r>
      <w:r>
        <w:rPr>
          <w:rFonts w:hint="eastAsia" w:ascii="仿宋_GB2312" w:hAnsi="仿宋_GB2312" w:eastAsia="仿宋_GB2312" w:cs="仿宋_GB2312"/>
          <w:kern w:val="2"/>
          <w:sz w:val="24"/>
          <w:szCs w:val="24"/>
          <w:lang w:eastAsia="zh-CN" w:bidi="ar-SA"/>
        </w:rPr>
        <w:t>将</w:t>
      </w:r>
      <w:r>
        <w:rPr>
          <w:rFonts w:ascii="仿宋_GB2312" w:hAnsi="仿宋_GB2312" w:eastAsia="仿宋_GB2312" w:cs="仿宋_GB2312"/>
          <w:kern w:val="2"/>
          <w:sz w:val="24"/>
          <w:szCs w:val="24"/>
          <w:lang w:eastAsia="zh-CN" w:bidi="ar-SA"/>
        </w:rPr>
        <w:t>施工</w:t>
      </w:r>
      <w:r>
        <w:rPr>
          <w:rFonts w:hint="eastAsia" w:ascii="仿宋_GB2312" w:hAnsi="仿宋_GB2312" w:eastAsia="仿宋_GB2312" w:cs="仿宋_GB2312"/>
          <w:kern w:val="2"/>
          <w:sz w:val="24"/>
          <w:szCs w:val="24"/>
          <w:lang w:eastAsia="zh-CN" w:bidi="ar-SA"/>
        </w:rPr>
        <w:t>质量</w:t>
      </w:r>
      <w:r>
        <w:rPr>
          <w:rFonts w:ascii="仿宋_GB2312" w:hAnsi="仿宋_GB2312" w:eastAsia="仿宋_GB2312" w:cs="仿宋_GB2312"/>
          <w:kern w:val="2"/>
          <w:sz w:val="24"/>
          <w:szCs w:val="24"/>
          <w:lang w:eastAsia="zh-CN" w:bidi="ar-SA"/>
        </w:rPr>
        <w:t>责任</w:t>
      </w:r>
      <w:r>
        <w:rPr>
          <w:rFonts w:hint="eastAsia" w:ascii="仿宋_GB2312" w:hAnsi="仿宋_GB2312" w:eastAsia="仿宋_GB2312" w:cs="仿宋_GB2312"/>
          <w:kern w:val="2"/>
          <w:sz w:val="24"/>
          <w:szCs w:val="24"/>
          <w:lang w:eastAsia="zh-CN" w:bidi="ar-SA"/>
        </w:rPr>
        <w:t>落实到</w:t>
      </w:r>
      <w:r>
        <w:rPr>
          <w:rFonts w:ascii="仿宋_GB2312" w:hAnsi="仿宋_GB2312" w:eastAsia="仿宋_GB2312" w:cs="仿宋_GB2312"/>
          <w:kern w:val="2"/>
          <w:sz w:val="24"/>
          <w:szCs w:val="24"/>
          <w:lang w:eastAsia="zh-CN" w:bidi="ar-SA"/>
        </w:rPr>
        <w:t>每一道工序，</w:t>
      </w:r>
      <w:r>
        <w:rPr>
          <w:rFonts w:hint="eastAsia" w:ascii="仿宋_GB2312" w:hAnsi="仿宋_GB2312" w:eastAsia="仿宋_GB2312" w:cs="仿宋_GB2312"/>
          <w:kern w:val="2"/>
          <w:sz w:val="24"/>
          <w:szCs w:val="24"/>
          <w:lang w:eastAsia="zh-CN" w:bidi="ar-SA"/>
        </w:rPr>
        <w:t>确保质量管理全过程受控。对于甲方的质量检查工作应予以配合和提供条件，禁止采用造假、欺骗等手段应对检查。对于质量检查中，甲方提出的问题，应立即进行整改，</w:t>
      </w:r>
      <w:r>
        <w:rPr>
          <w:rFonts w:ascii="仿宋_GB2312" w:hAnsi="仿宋_GB2312" w:eastAsia="仿宋_GB2312" w:cs="仿宋_GB2312"/>
          <w:kern w:val="2"/>
          <w:sz w:val="24"/>
          <w:szCs w:val="24"/>
          <w:lang w:eastAsia="zh-CN" w:bidi="ar-SA"/>
        </w:rPr>
        <w:t>上一道工序未经验收合格</w:t>
      </w:r>
      <w:r>
        <w:rPr>
          <w:rFonts w:hint="eastAsia" w:ascii="仿宋_GB2312" w:hAnsi="仿宋_GB2312" w:eastAsia="仿宋_GB2312" w:cs="仿宋_GB2312"/>
          <w:kern w:val="2"/>
          <w:sz w:val="24"/>
          <w:szCs w:val="24"/>
          <w:lang w:eastAsia="zh-CN" w:bidi="ar-SA"/>
        </w:rPr>
        <w:t>禁止</w:t>
      </w:r>
      <w:r>
        <w:rPr>
          <w:rFonts w:ascii="仿宋_GB2312" w:hAnsi="仿宋_GB2312" w:eastAsia="仿宋_GB2312" w:cs="仿宋_GB2312"/>
          <w:kern w:val="2"/>
          <w:sz w:val="24"/>
          <w:szCs w:val="24"/>
          <w:lang w:eastAsia="zh-CN" w:bidi="ar-SA"/>
        </w:rPr>
        <w:t>进入下一道工序施工</w:t>
      </w:r>
      <w:r>
        <w:rPr>
          <w:rFonts w:hint="eastAsia" w:ascii="仿宋_GB2312" w:hAnsi="仿宋_GB2312" w:eastAsia="仿宋_GB2312" w:cs="仿宋_GB2312"/>
          <w:kern w:val="2"/>
          <w:sz w:val="24"/>
          <w:szCs w:val="24"/>
          <w:lang w:eastAsia="zh-CN" w:bidi="ar-SA"/>
        </w:rPr>
        <w:t>。</w:t>
      </w:r>
    </w:p>
    <w:p w14:paraId="1D2CE358">
      <w:pPr>
        <w:widowControl w:val="0"/>
        <w:numPr>
          <w:ilvl w:val="0"/>
          <w:numId w:val="2"/>
        </w:numPr>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施工质量管理</w:t>
      </w:r>
    </w:p>
    <w:p w14:paraId="1D2CE359">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乙方按要求配备的施工技术质量管理人员，应满足施工管理需要，并经甲方审核批准。在施工前，乙方要编制专项施工方案，报送甲方审批。</w:t>
      </w:r>
      <w:r>
        <w:rPr>
          <w:rFonts w:ascii="仿宋_GB2312" w:hAnsi="仿宋_GB2312" w:eastAsia="仿宋_GB2312" w:cs="仿宋_GB2312"/>
          <w:kern w:val="2"/>
          <w:sz w:val="24"/>
          <w:szCs w:val="24"/>
          <w:lang w:eastAsia="zh-CN" w:bidi="ar-SA"/>
        </w:rPr>
        <w:t>乙方必须按时参加甲方组织的质量检查和质量会议</w:t>
      </w:r>
      <w:r>
        <w:rPr>
          <w:rFonts w:hint="eastAsia" w:ascii="仿宋_GB2312" w:hAnsi="仿宋_GB2312" w:eastAsia="仿宋_GB2312" w:cs="仿宋_GB2312"/>
          <w:kern w:val="2"/>
          <w:sz w:val="24"/>
          <w:szCs w:val="24"/>
          <w:lang w:eastAsia="zh-CN" w:bidi="ar-SA"/>
        </w:rPr>
        <w:t>。</w:t>
      </w:r>
      <w:r>
        <w:rPr>
          <w:rFonts w:ascii="仿宋_GB2312" w:hAnsi="仿宋_GB2312" w:eastAsia="仿宋_GB2312" w:cs="仿宋_GB2312"/>
          <w:kern w:val="2"/>
          <w:sz w:val="24"/>
          <w:szCs w:val="24"/>
          <w:lang w:eastAsia="zh-CN" w:bidi="ar-SA"/>
        </w:rPr>
        <w:t>乙方应严格按工程设计图纸、技术标准及施工组织设计、施工方案、技术交底组织施工</w:t>
      </w:r>
      <w:r>
        <w:rPr>
          <w:rFonts w:hint="eastAsia" w:ascii="仿宋_GB2312" w:hAnsi="仿宋_GB2312" w:eastAsia="仿宋_GB2312" w:cs="仿宋_GB2312"/>
          <w:kern w:val="2"/>
          <w:sz w:val="24"/>
          <w:szCs w:val="24"/>
          <w:lang w:eastAsia="zh-CN" w:bidi="ar-SA"/>
        </w:rPr>
        <w:t>，</w:t>
      </w:r>
      <w:r>
        <w:rPr>
          <w:rFonts w:ascii="仿宋_GB2312" w:hAnsi="仿宋_GB2312" w:eastAsia="仿宋_GB2312" w:cs="仿宋_GB2312"/>
          <w:kern w:val="2"/>
          <w:sz w:val="24"/>
          <w:szCs w:val="24"/>
          <w:lang w:eastAsia="zh-CN" w:bidi="ar-SA"/>
        </w:rPr>
        <w:t>严禁偷工减料、</w:t>
      </w:r>
      <w:r>
        <w:rPr>
          <w:rFonts w:hint="eastAsia" w:ascii="仿宋_GB2312" w:hAnsi="仿宋_GB2312" w:eastAsia="仿宋_GB2312" w:cs="仿宋_GB2312"/>
          <w:kern w:val="2"/>
          <w:sz w:val="24"/>
          <w:szCs w:val="24"/>
          <w:lang w:eastAsia="zh-CN" w:bidi="ar-SA"/>
        </w:rPr>
        <w:t>以次充好</w:t>
      </w:r>
      <w:r>
        <w:rPr>
          <w:rFonts w:ascii="仿宋_GB2312" w:hAnsi="仿宋_GB2312" w:eastAsia="仿宋_GB2312" w:cs="仿宋_GB2312"/>
          <w:kern w:val="2"/>
          <w:sz w:val="24"/>
          <w:szCs w:val="24"/>
          <w:lang w:eastAsia="zh-CN" w:bidi="ar-SA"/>
        </w:rPr>
        <w:t>、违章指挥、违章作业、违反劳动纪律。</w:t>
      </w:r>
      <w:r>
        <w:rPr>
          <w:rFonts w:hint="eastAsia" w:ascii="仿宋_GB2312" w:hAnsi="仿宋_GB2312" w:eastAsia="仿宋_GB2312" w:cs="仿宋_GB2312"/>
          <w:kern w:val="2"/>
          <w:sz w:val="24"/>
          <w:szCs w:val="24"/>
          <w:lang w:eastAsia="zh-CN" w:bidi="ar-SA"/>
        </w:rPr>
        <w:t>由乙方</w:t>
      </w:r>
      <w:r>
        <w:rPr>
          <w:rFonts w:ascii="仿宋_GB2312" w:hAnsi="仿宋_GB2312" w:eastAsia="仿宋_GB2312" w:cs="仿宋_GB2312"/>
          <w:kern w:val="2"/>
          <w:sz w:val="24"/>
          <w:szCs w:val="24"/>
          <w:lang w:eastAsia="zh-CN" w:bidi="ar-SA"/>
        </w:rPr>
        <w:t>提供的</w:t>
      </w:r>
      <w:r>
        <w:rPr>
          <w:rFonts w:hint="eastAsia" w:ascii="仿宋_GB2312" w:hAnsi="仿宋_GB2312" w:eastAsia="仿宋_GB2312" w:cs="仿宋_GB2312"/>
          <w:kern w:val="2"/>
          <w:sz w:val="24"/>
          <w:szCs w:val="24"/>
          <w:lang w:eastAsia="zh-CN" w:bidi="ar-SA"/>
        </w:rPr>
        <w:t>施工设备、</w:t>
      </w:r>
      <w:r>
        <w:rPr>
          <w:rFonts w:ascii="仿宋_GB2312" w:hAnsi="仿宋_GB2312" w:eastAsia="仿宋_GB2312" w:cs="仿宋_GB2312"/>
          <w:kern w:val="2"/>
          <w:sz w:val="24"/>
          <w:szCs w:val="24"/>
          <w:lang w:eastAsia="zh-CN" w:bidi="ar-SA"/>
        </w:rPr>
        <w:t>周转材料</w:t>
      </w:r>
      <w:r>
        <w:rPr>
          <w:rFonts w:hint="eastAsia" w:ascii="仿宋_GB2312" w:hAnsi="仿宋_GB2312" w:eastAsia="仿宋_GB2312" w:cs="仿宋_GB2312"/>
          <w:kern w:val="2"/>
          <w:sz w:val="24"/>
          <w:szCs w:val="24"/>
          <w:lang w:eastAsia="zh-CN" w:bidi="ar-SA"/>
        </w:rPr>
        <w:t>等</w:t>
      </w:r>
      <w:r>
        <w:rPr>
          <w:rFonts w:ascii="仿宋_GB2312" w:hAnsi="仿宋_GB2312" w:eastAsia="仿宋_GB2312" w:cs="仿宋_GB2312"/>
          <w:kern w:val="2"/>
          <w:sz w:val="24"/>
          <w:szCs w:val="24"/>
          <w:lang w:eastAsia="zh-CN" w:bidi="ar-SA"/>
        </w:rPr>
        <w:t>必须</w:t>
      </w:r>
      <w:r>
        <w:rPr>
          <w:rFonts w:hint="eastAsia" w:ascii="仿宋_GB2312" w:hAnsi="仿宋_GB2312" w:eastAsia="仿宋_GB2312" w:cs="仿宋_GB2312"/>
          <w:kern w:val="2"/>
          <w:sz w:val="24"/>
          <w:szCs w:val="24"/>
          <w:lang w:eastAsia="zh-CN" w:bidi="ar-SA"/>
        </w:rPr>
        <w:t>报甲方</w:t>
      </w:r>
      <w:r>
        <w:rPr>
          <w:rFonts w:ascii="仿宋_GB2312" w:hAnsi="仿宋_GB2312" w:eastAsia="仿宋_GB2312" w:cs="仿宋_GB2312"/>
          <w:kern w:val="2"/>
          <w:sz w:val="24"/>
          <w:szCs w:val="24"/>
          <w:lang w:eastAsia="zh-CN" w:bidi="ar-SA"/>
        </w:rPr>
        <w:t>组织进场验收</w:t>
      </w:r>
      <w:r>
        <w:rPr>
          <w:rFonts w:hint="eastAsia" w:ascii="仿宋_GB2312" w:hAnsi="仿宋_GB2312" w:eastAsia="仿宋_GB2312" w:cs="仿宋_GB2312"/>
          <w:kern w:val="2"/>
          <w:sz w:val="24"/>
          <w:szCs w:val="24"/>
          <w:lang w:eastAsia="zh-CN" w:bidi="ar-SA"/>
        </w:rPr>
        <w:t>，</w:t>
      </w:r>
      <w:r>
        <w:rPr>
          <w:rFonts w:ascii="仿宋_GB2312" w:hAnsi="仿宋_GB2312" w:eastAsia="仿宋_GB2312" w:cs="仿宋_GB2312"/>
          <w:kern w:val="2"/>
          <w:sz w:val="24"/>
          <w:szCs w:val="24"/>
          <w:lang w:eastAsia="zh-CN" w:bidi="ar-SA"/>
        </w:rPr>
        <w:t>验收合格后方可使用。</w:t>
      </w:r>
      <w:r>
        <w:rPr>
          <w:rFonts w:hint="eastAsia" w:ascii="仿宋_GB2312" w:hAnsi="仿宋_GB2312" w:eastAsia="仿宋_GB2312" w:cs="仿宋_GB2312"/>
          <w:kern w:val="2"/>
          <w:sz w:val="24"/>
          <w:szCs w:val="24"/>
          <w:lang w:eastAsia="zh-CN" w:bidi="ar-SA"/>
        </w:rPr>
        <w:t>严禁</w:t>
      </w:r>
      <w:r>
        <w:rPr>
          <w:rFonts w:ascii="仿宋_GB2312" w:hAnsi="仿宋_GB2312" w:eastAsia="仿宋_GB2312" w:cs="仿宋_GB2312"/>
          <w:kern w:val="2"/>
          <w:sz w:val="24"/>
          <w:szCs w:val="24"/>
          <w:lang w:eastAsia="zh-CN" w:bidi="ar-SA"/>
        </w:rPr>
        <w:t>使用未经检验</w:t>
      </w:r>
      <w:r>
        <w:rPr>
          <w:rFonts w:hint="eastAsia" w:ascii="仿宋_GB2312" w:hAnsi="仿宋_GB2312" w:eastAsia="仿宋_GB2312" w:cs="仿宋_GB2312"/>
          <w:kern w:val="2"/>
          <w:sz w:val="24"/>
          <w:szCs w:val="24"/>
          <w:lang w:eastAsia="zh-CN" w:bidi="ar-SA"/>
        </w:rPr>
        <w:t>或</w:t>
      </w:r>
      <w:r>
        <w:rPr>
          <w:rFonts w:ascii="仿宋_GB2312" w:hAnsi="仿宋_GB2312" w:eastAsia="仿宋_GB2312" w:cs="仿宋_GB2312"/>
          <w:kern w:val="2"/>
          <w:sz w:val="24"/>
          <w:szCs w:val="24"/>
          <w:lang w:eastAsia="zh-CN" w:bidi="ar-SA"/>
        </w:rPr>
        <w:t>检验不合格的原材料、构配件、施工设备、检测仪器等。</w:t>
      </w:r>
      <w:r>
        <w:rPr>
          <w:rFonts w:hint="eastAsia" w:ascii="仿宋_GB2312" w:hAnsi="仿宋_GB2312" w:eastAsia="仿宋_GB2312" w:cs="仿宋_GB2312"/>
          <w:kern w:val="2"/>
          <w:sz w:val="24"/>
          <w:szCs w:val="24"/>
          <w:lang w:eastAsia="zh-CN" w:bidi="ar-SA"/>
        </w:rPr>
        <w:t>工序</w:t>
      </w:r>
      <w:r>
        <w:rPr>
          <w:rFonts w:ascii="仿宋_GB2312" w:hAnsi="仿宋_GB2312" w:eastAsia="仿宋_GB2312" w:cs="仿宋_GB2312"/>
          <w:kern w:val="2"/>
          <w:sz w:val="24"/>
          <w:szCs w:val="24"/>
          <w:lang w:eastAsia="zh-CN" w:bidi="ar-SA"/>
        </w:rPr>
        <w:t>施工完毕后必须经</w:t>
      </w:r>
      <w:r>
        <w:rPr>
          <w:rFonts w:hint="eastAsia" w:ascii="仿宋_GB2312" w:hAnsi="仿宋_GB2312" w:eastAsia="仿宋_GB2312" w:cs="仿宋_GB2312"/>
          <w:kern w:val="2"/>
          <w:sz w:val="24"/>
          <w:szCs w:val="24"/>
          <w:lang w:eastAsia="zh-CN" w:bidi="ar-SA"/>
        </w:rPr>
        <w:t>项目</w:t>
      </w:r>
      <w:r>
        <w:rPr>
          <w:rFonts w:ascii="仿宋_GB2312" w:hAnsi="仿宋_GB2312" w:eastAsia="仿宋_GB2312" w:cs="仿宋_GB2312"/>
          <w:kern w:val="2"/>
          <w:sz w:val="24"/>
          <w:szCs w:val="24"/>
          <w:lang w:eastAsia="zh-CN" w:bidi="ar-SA"/>
        </w:rPr>
        <w:t>部</w:t>
      </w:r>
      <w:r>
        <w:rPr>
          <w:rFonts w:hint="eastAsia" w:ascii="仿宋_GB2312" w:hAnsi="仿宋_GB2312" w:eastAsia="仿宋_GB2312" w:cs="仿宋_GB2312"/>
          <w:kern w:val="2"/>
          <w:sz w:val="24"/>
          <w:szCs w:val="24"/>
          <w:lang w:eastAsia="zh-CN" w:bidi="ar-SA"/>
        </w:rPr>
        <w:t>验收合格</w:t>
      </w:r>
      <w:r>
        <w:rPr>
          <w:rFonts w:ascii="仿宋_GB2312" w:hAnsi="仿宋_GB2312" w:eastAsia="仿宋_GB2312" w:cs="仿宋_GB2312"/>
          <w:kern w:val="2"/>
          <w:sz w:val="24"/>
          <w:szCs w:val="24"/>
          <w:lang w:eastAsia="zh-CN" w:bidi="ar-SA"/>
        </w:rPr>
        <w:t>后方可报监理验收</w:t>
      </w:r>
      <w:r>
        <w:rPr>
          <w:rFonts w:hint="eastAsia" w:ascii="仿宋_GB2312" w:hAnsi="仿宋_GB2312" w:eastAsia="仿宋_GB2312" w:cs="仿宋_GB2312"/>
          <w:kern w:val="2"/>
          <w:sz w:val="24"/>
          <w:szCs w:val="24"/>
          <w:lang w:eastAsia="zh-CN" w:bidi="ar-SA"/>
        </w:rPr>
        <w:t>。</w:t>
      </w:r>
    </w:p>
    <w:p w14:paraId="1D2CE35A">
      <w:pPr>
        <w:widowControl w:val="0"/>
        <w:numPr>
          <w:ilvl w:val="0"/>
          <w:numId w:val="2"/>
        </w:numPr>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培训交底</w:t>
      </w:r>
    </w:p>
    <w:p w14:paraId="1D2CE35B">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乙方施工人员须参加甲方组织的各类施工技术交底、质量管理培训，未经施工技术交底和质量教育培训不得上岗作业。</w:t>
      </w:r>
      <w:r>
        <w:rPr>
          <w:rFonts w:ascii="仿宋_GB2312" w:hAnsi="仿宋_GB2312" w:eastAsia="仿宋_GB2312" w:cs="仿宋_GB2312"/>
          <w:kern w:val="2"/>
          <w:sz w:val="24"/>
          <w:szCs w:val="24"/>
          <w:lang w:eastAsia="zh-CN" w:bidi="ar-SA"/>
        </w:rPr>
        <w:t>乙方管理人员要对</w:t>
      </w:r>
      <w:r>
        <w:rPr>
          <w:rFonts w:hint="eastAsia" w:ascii="仿宋_GB2312" w:hAnsi="仿宋_GB2312" w:eastAsia="仿宋_GB2312" w:cs="仿宋_GB2312"/>
          <w:kern w:val="2"/>
          <w:sz w:val="24"/>
          <w:szCs w:val="24"/>
          <w:lang w:eastAsia="zh-CN" w:bidi="ar-SA"/>
        </w:rPr>
        <w:t>作业</w:t>
      </w:r>
      <w:r>
        <w:rPr>
          <w:rFonts w:ascii="仿宋_GB2312" w:hAnsi="仿宋_GB2312" w:eastAsia="仿宋_GB2312" w:cs="仿宋_GB2312"/>
          <w:kern w:val="2"/>
          <w:sz w:val="24"/>
          <w:szCs w:val="24"/>
          <w:lang w:eastAsia="zh-CN" w:bidi="ar-SA"/>
        </w:rPr>
        <w:t>班组进行</w:t>
      </w:r>
      <w:r>
        <w:rPr>
          <w:rFonts w:hint="eastAsia" w:ascii="仿宋_GB2312" w:hAnsi="仿宋_GB2312" w:eastAsia="仿宋_GB2312" w:cs="仿宋_GB2312"/>
          <w:kern w:val="2"/>
          <w:sz w:val="24"/>
          <w:szCs w:val="24"/>
          <w:lang w:eastAsia="zh-CN" w:bidi="ar-SA"/>
        </w:rPr>
        <w:t>班前讲话，强化施工技术和质量标准的要求。</w:t>
      </w:r>
    </w:p>
    <w:p w14:paraId="1D2CE35C">
      <w:pPr>
        <w:widowControl w:val="0"/>
        <w:numPr>
          <w:ilvl w:val="0"/>
          <w:numId w:val="2"/>
        </w:numPr>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设计变更</w:t>
      </w:r>
    </w:p>
    <w:p w14:paraId="1D2CE35D">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乙方有义务，根据施工现场的具体情况，提出合理的变更需求，书面通知甲方，未接到甲方的设计变更通知书，不允许私自变更设计。</w:t>
      </w:r>
    </w:p>
    <w:p w14:paraId="1D2CE35E">
      <w:pPr>
        <w:widowControl w:val="0"/>
        <w:numPr>
          <w:ilvl w:val="0"/>
          <w:numId w:val="2"/>
        </w:numPr>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设备、材料验收</w:t>
      </w:r>
    </w:p>
    <w:p w14:paraId="1D2CE35F">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按照合同要求，由乙方采购的设备、材料，进场后应通知甲方进行检查验收，验收合格后方可进行使用，需进行复检、复试的设备、材料应按有关规定，与甲方共同取样，并由甲方将样品送交具有相应资质的试验检测机构进行复试或复验。</w:t>
      </w:r>
    </w:p>
    <w:p w14:paraId="1D2CE360">
      <w:pPr>
        <w:widowControl w:val="0"/>
        <w:numPr>
          <w:ilvl w:val="0"/>
          <w:numId w:val="2"/>
        </w:numPr>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测量、计量、试验检测仪器设备校验</w:t>
      </w:r>
    </w:p>
    <w:p w14:paraId="1D2CE361">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乙方必须按相应规定对测量、计量、试验检测等所用仪器设备等进行定期检定校验，同时，接受甲方的监督检查。超过检定校验有效期的测量、计量、试验检测仪器设备在工程中不得使用。</w:t>
      </w:r>
    </w:p>
    <w:p w14:paraId="1D2CE362">
      <w:pPr>
        <w:snapToGrid w:val="0"/>
        <w:spacing w:after="156" w:afterLines="50" w:line="360" w:lineRule="auto"/>
        <w:ind w:firstLine="560" w:firstLineChars="200"/>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四、补充条款</w:t>
      </w:r>
    </w:p>
    <w:p w14:paraId="1D2CE363">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1、施工所需的模板、脚手架、张拉压浆和各类台车等机械、设备，在搭设、安装之前，以及搭设、安装完毕提交使用前，甲乙双方共同按规定验收，并做好验收及交付使用的书面手续，严禁在未经验收或验收不合格的情况下投入使用，否则由此发生的后果由擅自使用方负责。</w:t>
      </w:r>
    </w:p>
    <w:p w14:paraId="1D2CE364">
      <w:pPr>
        <w:widowControl w:val="0"/>
        <w:spacing w:after="156" w:afterLines="50" w:line="360" w:lineRule="auto"/>
        <w:ind w:firstLine="480" w:firstLineChars="200"/>
        <w:jc w:val="both"/>
        <w:rPr>
          <w:rFonts w:hint="eastAsia" w:ascii="宋体" w:hAnsi="宋体"/>
          <w:b/>
          <w:bCs/>
          <w:kern w:val="2"/>
          <w:sz w:val="24"/>
          <w:szCs w:val="24"/>
          <w:lang w:eastAsia="zh-CN" w:bidi="ar-SA"/>
        </w:rPr>
      </w:pPr>
      <w:r>
        <w:rPr>
          <w:rFonts w:hint="eastAsia" w:ascii="仿宋_GB2312" w:hAnsi="仿宋_GB2312" w:eastAsia="仿宋_GB2312" w:cs="仿宋_GB2312"/>
          <w:kern w:val="2"/>
          <w:sz w:val="24"/>
          <w:szCs w:val="24"/>
          <w:lang w:eastAsia="zh-CN" w:bidi="ar-SA"/>
        </w:rPr>
        <w:t>2、乙方享有</w:t>
      </w:r>
      <w:r>
        <w:rPr>
          <w:rFonts w:ascii="仿宋_GB2312" w:hAnsi="仿宋_GB2312" w:eastAsia="仿宋_GB2312" w:cs="仿宋_GB2312"/>
          <w:kern w:val="2"/>
          <w:sz w:val="24"/>
          <w:szCs w:val="24"/>
          <w:lang w:eastAsia="zh-CN" w:bidi="ar-SA"/>
        </w:rPr>
        <w:t>本协议约定</w:t>
      </w:r>
      <w:r>
        <w:rPr>
          <w:rFonts w:hint="eastAsia" w:ascii="仿宋_GB2312" w:hAnsi="仿宋_GB2312" w:eastAsia="仿宋_GB2312" w:cs="仿宋_GB2312"/>
          <w:kern w:val="2"/>
          <w:sz w:val="24"/>
          <w:szCs w:val="24"/>
          <w:lang w:eastAsia="zh-CN" w:bidi="ar-SA"/>
        </w:rPr>
        <w:t>的权利和义务，并承担因违约带来的处罚，如有异议，可向甲方上级监督部门提出申诉。</w:t>
      </w:r>
    </w:p>
    <w:p w14:paraId="29373025">
      <w:pPr>
        <w:widowControl w:val="0"/>
        <w:spacing w:after="156" w:afterLines="50" w:line="360" w:lineRule="auto"/>
        <w:ind w:firstLine="480" w:firstLineChars="200"/>
        <w:jc w:val="both"/>
        <w:rPr>
          <w:rFonts w:ascii="仿宋_GB2312" w:eastAsia="仿宋_GB2312" w:cs="Arial Unicode MS"/>
          <w:kern w:val="2"/>
          <w:sz w:val="24"/>
          <w:lang w:eastAsia="zh-CN" w:bidi="ar-SA"/>
        </w:rPr>
      </w:pPr>
      <w:permStart w:id="14" w:edGrp="everyone"/>
      <w:r>
        <w:rPr>
          <w:rFonts w:hint="eastAsia" w:ascii="仿宋_GB2312" w:eastAsia="仿宋_GB2312" w:cs="Arial Unicode MS"/>
          <w:kern w:val="2"/>
          <w:sz w:val="24"/>
          <w:lang w:eastAsia="zh-CN" w:bidi="ar-SA"/>
        </w:rPr>
        <w:t>本协议作为双方</w:t>
      </w:r>
      <w:r>
        <w:rPr>
          <w:rFonts w:hint="eastAsia" w:ascii="仿宋_GB2312" w:hAnsi="仿宋_GB2312" w:eastAsia="仿宋_GB2312" w:cs="仿宋_GB2312"/>
          <w:sz w:val="24"/>
          <w:szCs w:val="24"/>
          <w:u w:val="single"/>
          <w:lang w:eastAsia="zh-CN"/>
        </w:rPr>
        <w:t>《建设工程施工专业分包合同（路面工程）》</w:t>
      </w:r>
      <w:r>
        <w:rPr>
          <w:rFonts w:hint="eastAsia" w:ascii="仿宋_GB2312" w:hAnsi="仿宋_GB2312" w:eastAsia="仿宋_GB2312" w:cs="仿宋_GB2312"/>
          <w:kern w:val="2"/>
          <w:sz w:val="24"/>
          <w:szCs w:val="24"/>
          <w:lang w:eastAsia="zh-CN" w:bidi="ar-SA"/>
        </w:rPr>
        <w:t>，合同编号为：</w:t>
      </w:r>
      <w:r>
        <w:rPr>
          <w:rFonts w:hint="eastAsia" w:ascii="仿宋_GB2312" w:hAnsi="仿宋_GB2312" w:eastAsia="仿宋_GB2312" w:cs="仿宋_GB2312"/>
          <w:sz w:val="24"/>
          <w:szCs w:val="24"/>
          <w:u w:val="single"/>
          <w:lang w:val="en-US" w:eastAsia="zh-CN"/>
        </w:rPr>
        <w:t>ZJLQ-FB-五华地养公路灾毁重建项目-003</w:t>
      </w:r>
      <w:r>
        <w:rPr>
          <w:rFonts w:hint="eastAsia" w:ascii="仿宋_GB2312" w:eastAsia="仿宋_GB2312" w:cs="Arial Unicode MS"/>
          <w:kern w:val="2"/>
          <w:sz w:val="24"/>
          <w:lang w:eastAsia="zh-CN" w:bidi="ar-SA"/>
        </w:rPr>
        <w:t>的补充协议，与该合同具有同等法律效力。</w:t>
      </w:r>
    </w:p>
    <w:permEnd w:id="14"/>
    <w:p w14:paraId="3AB53A19">
      <w:pPr>
        <w:widowControl w:val="0"/>
        <w:spacing w:after="0" w:line="360" w:lineRule="auto"/>
        <w:ind w:firstLine="420" w:firstLineChars="200"/>
        <w:jc w:val="both"/>
        <w:rPr>
          <w:rFonts w:hint="eastAsia" w:ascii="宋体" w:hAnsi="宋体"/>
          <w:kern w:val="2"/>
          <w:sz w:val="21"/>
          <w:szCs w:val="20"/>
          <w:lang w:eastAsia="zh-CN" w:bidi="ar-SA"/>
        </w:rPr>
      </w:pPr>
    </w:p>
    <w:p w14:paraId="1D2CE367">
      <w:pPr>
        <w:spacing w:after="0" w:line="240" w:lineRule="auto"/>
        <w:rPr>
          <w:rFonts w:hint="eastAsia" w:ascii="宋体" w:hAnsi="宋体"/>
          <w:sz w:val="21"/>
          <w:szCs w:val="21"/>
          <w:lang w:eastAsia="zh-CN"/>
        </w:rPr>
        <w:sectPr>
          <w:pgSz w:w="11906" w:h="16838"/>
          <w:pgMar w:top="1417" w:right="1417" w:bottom="1417" w:left="1417" w:header="1134" w:footer="992" w:gutter="0"/>
          <w:cols w:space="0" w:num="1"/>
          <w:docGrid w:type="linesAndChars" w:linePitch="312" w:charSpace="0"/>
        </w:sectPr>
      </w:pPr>
    </w:p>
    <w:p w14:paraId="1D2CE368">
      <w:pPr>
        <w:pStyle w:val="2"/>
        <w:spacing w:before="0" w:after="0" w:line="240" w:lineRule="auto"/>
        <w:rPr>
          <w:rFonts w:hint="eastAsia" w:ascii="宋体" w:hAnsi="宋体"/>
          <w:sz w:val="24"/>
          <w:szCs w:val="24"/>
          <w:lang w:eastAsia="zh-CN"/>
        </w:rPr>
      </w:pPr>
      <w:r>
        <w:rPr>
          <w:rFonts w:hint="eastAsia" w:ascii="宋体" w:hAnsi="宋体"/>
          <w:sz w:val="24"/>
          <w:szCs w:val="24"/>
          <w:lang w:eastAsia="zh-CN"/>
        </w:rPr>
        <w:t>附件9</w:t>
      </w:r>
    </w:p>
    <w:p w14:paraId="1D2CE369">
      <w:pPr>
        <w:spacing w:line="360" w:lineRule="auto"/>
        <w:jc w:val="center"/>
        <w:rPr>
          <w:rFonts w:ascii="仿宋_GB2312" w:eastAsia="仿宋_GB2312" w:cs="仿宋_GB2312"/>
          <w:b/>
          <w:bCs/>
          <w:kern w:val="2"/>
          <w:sz w:val="32"/>
          <w:szCs w:val="32"/>
          <w:lang w:eastAsia="zh-CN" w:bidi="ar-SA"/>
        </w:rPr>
      </w:pPr>
      <w:r>
        <w:rPr>
          <w:rFonts w:hint="eastAsia" w:ascii="仿宋_GB2312" w:eastAsia="仿宋_GB2312" w:cs="仿宋_GB2312"/>
          <w:b/>
          <w:bCs/>
          <w:kern w:val="2"/>
          <w:sz w:val="32"/>
          <w:szCs w:val="32"/>
          <w:lang w:eastAsia="zh-CN" w:bidi="ar-SA"/>
        </w:rPr>
        <w:t>质量保修书</w:t>
      </w:r>
    </w:p>
    <w:p w14:paraId="1D2CE36A">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permStart w:id="15" w:edGrp="everyone"/>
      <w:r>
        <w:rPr>
          <w:rFonts w:hint="eastAsia" w:ascii="仿宋_GB2312" w:hAnsi="Times New Roman" w:eastAsia="仿宋_GB2312" w:cs="Arial Unicode MS"/>
          <w:kern w:val="2"/>
          <w:sz w:val="24"/>
          <w:lang w:eastAsia="zh-CN" w:bidi="ar-SA"/>
        </w:rPr>
        <w:t>为保证</w:t>
      </w:r>
      <w:r>
        <w:rPr>
          <w:rFonts w:hint="eastAsia" w:ascii="仿宋_GB2312" w:hAnsi="Times New Roman" w:eastAsia="仿宋_GB2312" w:cs="Arial Unicode MS"/>
          <w:kern w:val="2"/>
          <w:sz w:val="24"/>
          <w:u w:val="single"/>
          <w:lang w:val="en-US" w:eastAsia="zh-CN" w:bidi="ar-SA"/>
        </w:rPr>
        <w:t>五华县2023年地养公路灾毁恢复重建工程标段3路面工程专业</w:t>
      </w:r>
      <w:r>
        <w:rPr>
          <w:rFonts w:hint="eastAsia" w:ascii="仿宋_GB2312" w:hAnsi="Times New Roman" w:eastAsia="仿宋_GB2312" w:cs="Arial Unicode MS"/>
          <w:kern w:val="2"/>
          <w:sz w:val="24"/>
          <w:lang w:eastAsia="zh-CN" w:bidi="ar-SA"/>
        </w:rPr>
        <w:t>工程（下称“本分包工程”）的正常使用，甲方与乙方协商一致，按《建设工程质量管理条例》及相关法律法规，就乙方的分包工程签订本质量保修书。</w:t>
      </w:r>
    </w:p>
    <w:permEnd w:id="15"/>
    <w:p w14:paraId="1D2CE36B">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一、质量保修期</w:t>
      </w:r>
    </w:p>
    <w:p w14:paraId="0F5DED49">
      <w:pPr>
        <w:widowControl w:val="0"/>
        <w:spacing w:after="156" w:afterLines="50" w:line="360" w:lineRule="auto"/>
        <w:ind w:firstLine="480" w:firstLineChars="200"/>
        <w:jc w:val="both"/>
        <w:rPr>
          <w:rFonts w:hint="eastAsia" w:ascii="仿宋_GB2312" w:hAnsi="Times New Roman" w:eastAsia="仿宋_GB2312" w:cs="Arial Unicode MS"/>
          <w:kern w:val="2"/>
          <w:sz w:val="24"/>
          <w:lang w:eastAsia="zh-CN" w:bidi="ar-SA"/>
        </w:rPr>
      </w:pPr>
      <w:permStart w:id="16" w:edGrp="everyone"/>
      <w:r>
        <w:rPr>
          <w:rFonts w:hint="eastAsia" w:ascii="仿宋_GB2312" w:hAnsi="Times New Roman" w:eastAsia="仿宋_GB2312" w:cs="Arial Unicode MS"/>
          <w:kern w:val="2"/>
          <w:sz w:val="24"/>
          <w:lang w:eastAsia="zh-CN" w:bidi="ar-SA"/>
        </w:rPr>
        <w:t>本工程的质量保修期从</w:t>
      </w:r>
      <w:r>
        <w:rPr>
          <w:rFonts w:hint="eastAsia" w:ascii="仿宋_GB2312" w:hAnsi="Times New Roman" w:eastAsia="仿宋_GB2312" w:cs="Arial Unicode MS"/>
          <w:color w:val="FF0000"/>
          <w:kern w:val="2"/>
          <w:sz w:val="24"/>
          <w:lang w:eastAsia="zh-CN" w:bidi="ar-SA"/>
        </w:rPr>
        <w:t>（分包工程）</w:t>
      </w:r>
      <w:r>
        <w:rPr>
          <w:rFonts w:hint="eastAsia" w:ascii="仿宋_GB2312" w:hAnsi="Times New Roman" w:eastAsia="仿宋_GB2312" w:cs="Arial Unicode MS"/>
          <w:kern w:val="2"/>
          <w:sz w:val="24"/>
          <w:lang w:eastAsia="zh-CN" w:bidi="ar-SA"/>
        </w:rPr>
        <w:t>竣工验收合格之日起算。</w:t>
      </w:r>
    </w:p>
    <w:permEnd w:id="16"/>
    <w:p w14:paraId="1D2CE36D">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本工程的质量保修期不少于《建设工程质量管理条例》、相关法律法规规定及本保修书约定的质量保修期，其中：</w:t>
      </w:r>
    </w:p>
    <w:p w14:paraId="1D2CE36E">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permStart w:id="17" w:edGrp="everyone"/>
      <w:r>
        <w:rPr>
          <w:rFonts w:hint="eastAsia" w:ascii="仿宋_GB2312" w:hAnsi="Times New Roman" w:eastAsia="仿宋_GB2312" w:cs="Arial Unicode MS"/>
          <w:kern w:val="2"/>
          <w:sz w:val="24"/>
          <w:lang w:eastAsia="zh-CN" w:bidi="ar-SA"/>
        </w:rPr>
        <w:t>1、地基基础工程与主体结构工程的质量保修期为设计文件规定的本工程的合理使用年限；</w:t>
      </w:r>
    </w:p>
    <w:p w14:paraId="1D2CE372">
      <w:pPr>
        <w:widowControl w:val="0"/>
        <w:spacing w:after="156" w:afterLines="50" w:line="360" w:lineRule="auto"/>
        <w:ind w:firstLine="480" w:firstLineChars="200"/>
        <w:jc w:val="both"/>
        <w:rPr>
          <w:rFonts w:ascii="仿宋_GB2312" w:hAnsi="Times New Roman" w:eastAsia="仿宋_GB2312" w:cs="Arial Unicode MS"/>
          <w:color w:val="auto"/>
          <w:kern w:val="2"/>
          <w:sz w:val="24"/>
          <w:lang w:eastAsia="zh-CN" w:bidi="ar-SA"/>
        </w:rPr>
      </w:pPr>
      <w:r>
        <w:rPr>
          <w:rFonts w:hint="eastAsia" w:ascii="仿宋_GB2312" w:hAnsi="Times New Roman" w:eastAsia="仿宋_GB2312" w:cs="Arial Unicode MS"/>
          <w:kern w:val="2"/>
          <w:sz w:val="24"/>
          <w:lang w:val="en-US" w:eastAsia="zh-CN" w:bidi="ar-SA"/>
        </w:rPr>
        <w:t>2</w:t>
      </w:r>
      <w:r>
        <w:rPr>
          <w:rFonts w:hint="eastAsia" w:ascii="仿宋_GB2312" w:hAnsi="Times New Roman" w:eastAsia="仿宋_GB2312" w:cs="Arial Unicode MS"/>
          <w:kern w:val="2"/>
          <w:sz w:val="24"/>
          <w:lang w:eastAsia="zh-CN" w:bidi="ar-SA"/>
        </w:rPr>
        <w:t>、电气管线、给排水管道、设备安装工程的质量保修期为</w:t>
      </w:r>
      <w:r>
        <w:rPr>
          <w:rFonts w:hint="eastAsia" w:ascii="仿宋_GB2312" w:hAnsi="Times New Roman" w:eastAsia="仿宋_GB2312" w:cs="Arial Unicode MS"/>
          <w:color w:val="auto"/>
          <w:kern w:val="2"/>
          <w:sz w:val="24"/>
          <w:lang w:eastAsia="zh-CN" w:bidi="ar-SA"/>
        </w:rPr>
        <w:t>（2）年；</w:t>
      </w:r>
    </w:p>
    <w:p w14:paraId="1D2CE373">
      <w:pPr>
        <w:widowControl w:val="0"/>
        <w:spacing w:after="156" w:afterLines="50" w:line="360" w:lineRule="auto"/>
        <w:ind w:firstLine="480" w:firstLineChars="200"/>
        <w:jc w:val="both"/>
        <w:rPr>
          <w:rFonts w:ascii="仿宋_GB2312" w:hAnsi="Times New Roman" w:eastAsia="仿宋_GB2312" w:cs="Arial Unicode MS"/>
          <w:color w:val="auto"/>
          <w:kern w:val="2"/>
          <w:sz w:val="24"/>
          <w:lang w:eastAsia="zh-CN" w:bidi="ar-SA"/>
        </w:rPr>
      </w:pPr>
      <w:r>
        <w:rPr>
          <w:rFonts w:hint="eastAsia" w:ascii="仿宋_GB2312" w:hAnsi="Times New Roman" w:eastAsia="仿宋_GB2312" w:cs="Arial Unicode MS"/>
          <w:color w:val="auto"/>
          <w:kern w:val="2"/>
          <w:sz w:val="24"/>
          <w:lang w:val="en-US" w:eastAsia="zh-CN" w:bidi="ar-SA"/>
        </w:rPr>
        <w:t>3</w:t>
      </w:r>
      <w:r>
        <w:rPr>
          <w:rFonts w:hint="eastAsia" w:ascii="仿宋_GB2312" w:hAnsi="Times New Roman" w:eastAsia="仿宋_GB2312" w:cs="Arial Unicode MS"/>
          <w:color w:val="auto"/>
          <w:kern w:val="2"/>
          <w:sz w:val="24"/>
          <w:lang w:eastAsia="zh-CN" w:bidi="ar-SA"/>
        </w:rPr>
        <w:t>、室外道路、地下污水管道等工程的质量保修期为（2）年；</w:t>
      </w:r>
    </w:p>
    <w:p w14:paraId="1D2CE374">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color w:val="auto"/>
          <w:kern w:val="2"/>
          <w:sz w:val="24"/>
          <w:lang w:val="en-US" w:eastAsia="zh-CN" w:bidi="ar-SA"/>
        </w:rPr>
        <w:t>4</w:t>
      </w:r>
      <w:r>
        <w:rPr>
          <w:rFonts w:hint="eastAsia" w:ascii="仿宋_GB2312" w:hAnsi="Times New Roman" w:eastAsia="仿宋_GB2312" w:cs="Arial Unicode MS"/>
          <w:color w:val="auto"/>
          <w:kern w:val="2"/>
          <w:sz w:val="24"/>
          <w:lang w:eastAsia="zh-CN" w:bidi="ar-SA"/>
        </w:rPr>
        <w:t>、其他工程的质量保修期按照国家《建设工程质量管理条例》及相关法律法规执行，但不得少于（2）</w:t>
      </w:r>
      <w:r>
        <w:rPr>
          <w:rFonts w:hint="eastAsia" w:ascii="仿宋_GB2312" w:hAnsi="Times New Roman" w:eastAsia="仿宋_GB2312" w:cs="Arial Unicode MS"/>
          <w:kern w:val="2"/>
          <w:sz w:val="24"/>
          <w:lang w:eastAsia="zh-CN" w:bidi="ar-SA"/>
        </w:rPr>
        <w:t>年。</w:t>
      </w:r>
    </w:p>
    <w:permEnd w:id="17"/>
    <w:p w14:paraId="1D2CE375">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若总承包合同或法律法规对分部分项工程有更长的质量保修期规定，则乙方应以较长的质量保修期为准承担质量保修责任。</w:t>
      </w:r>
    </w:p>
    <w:p w14:paraId="1D2CE376">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在质量保修期内，若某项经过维修，则该项的质量保修期自其维修完毕并经甲方验收合格之日起重新计算。若某项经过多次维修，则该项的质量保修期自其最后一次维修完毕并经甲方验收合格之日起重新计算。</w:t>
      </w:r>
    </w:p>
    <w:p w14:paraId="1D2CE377">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二、保修范围</w:t>
      </w:r>
    </w:p>
    <w:p w14:paraId="1D2CE378">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1、乙方承担保修责任的范围包括其依据本合同（含本合同的补充协议）所承接的施工项目和所供应的全部物料。</w:t>
      </w:r>
    </w:p>
    <w:p w14:paraId="1D2CE379">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2、除建设单位使用不当或不可抗力造成的损坏外，分包合同范围内的所有工程质量问题均属乙方的保修责任范围。</w:t>
      </w:r>
    </w:p>
    <w:p w14:paraId="1D2CE37A">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三、保修费用</w:t>
      </w:r>
    </w:p>
    <w:p w14:paraId="1D2CE37B">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1、分包工程在质量保修期内，发生质量问题，乙方应当履行保修义务。</w:t>
      </w:r>
    </w:p>
    <w:p w14:paraId="1D2CE37C">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2、由于分包工程质量问题造成甲方，建设单位的全部直接和间接损失，由乙方无条件承担。</w:t>
      </w:r>
    </w:p>
    <w:p w14:paraId="1D2CE37D">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3、乙方无正当理由拒绝或者怠于履行保修义务，或者履行保修义务不符合约定，致使甲方承担侵权责任或违约责任以及连带责任的，乙方应赔偿甲方的损失。</w:t>
      </w:r>
    </w:p>
    <w:p w14:paraId="1D2CE37E">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permStart w:id="18" w:edGrp="everyone"/>
      <w:r>
        <w:rPr>
          <w:rFonts w:hint="eastAsia" w:ascii="仿宋_GB2312" w:hAnsi="Times New Roman" w:eastAsia="仿宋_GB2312" w:cs="Arial Unicode MS"/>
          <w:kern w:val="2"/>
          <w:sz w:val="24"/>
          <w:lang w:eastAsia="zh-CN" w:bidi="ar-SA"/>
        </w:rPr>
        <w:t>4、乙方应当遵照甲方发出的维修通知，具体负责维修工作。若乙方无正当理由拒绝或者怠于履行保修义务，甲方有权自行委托第三方维修，乙方应承担全部费用；每出现一次前述行为，甲方有权要求乙方承担</w:t>
      </w:r>
      <w:r>
        <w:rPr>
          <w:rFonts w:hint="eastAsia" w:ascii="仿宋_GB2312" w:hAnsi="Times New Roman" w:eastAsia="仿宋_GB2312" w:cs="Arial Unicode MS"/>
          <w:color w:val="auto"/>
          <w:kern w:val="2"/>
          <w:sz w:val="24"/>
          <w:u w:val="single"/>
          <w:lang w:eastAsia="zh-CN" w:bidi="ar-SA"/>
        </w:rPr>
        <w:t xml:space="preserve"> </w:t>
      </w:r>
      <w:r>
        <w:rPr>
          <w:rFonts w:hint="eastAsia" w:ascii="仿宋_GB2312" w:hAnsi="Times New Roman" w:eastAsia="仿宋_GB2312" w:cs="Arial Unicode MS"/>
          <w:color w:val="auto"/>
          <w:kern w:val="2"/>
          <w:sz w:val="24"/>
          <w:u w:val="single"/>
          <w:lang w:val="en-US" w:eastAsia="zh-CN" w:bidi="ar-SA"/>
        </w:rPr>
        <w:t>2000</w:t>
      </w:r>
      <w:r>
        <w:rPr>
          <w:rFonts w:hint="eastAsia" w:ascii="仿宋_GB2312" w:hAnsi="Times New Roman" w:eastAsia="仿宋_GB2312" w:cs="Arial Unicode MS"/>
          <w:color w:val="auto"/>
          <w:kern w:val="2"/>
          <w:sz w:val="24"/>
          <w:u w:val="single"/>
          <w:lang w:eastAsia="zh-CN" w:bidi="ar-SA"/>
        </w:rPr>
        <w:t xml:space="preserve"> </w:t>
      </w:r>
      <w:r>
        <w:rPr>
          <w:rFonts w:hint="eastAsia" w:ascii="仿宋_GB2312" w:hAnsi="Times New Roman" w:eastAsia="仿宋_GB2312" w:cs="Arial Unicode MS"/>
          <w:kern w:val="2"/>
          <w:sz w:val="24"/>
          <w:lang w:eastAsia="zh-CN" w:bidi="ar-SA"/>
        </w:rPr>
        <w:t>元违约金。</w:t>
      </w:r>
    </w:p>
    <w:permEnd w:id="18"/>
    <w:p w14:paraId="1D2CE37F">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四、保修处理时限</w:t>
      </w:r>
    </w:p>
    <w:p w14:paraId="1D2CE380">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1、分包工程出现影响本项目正常使用的质量问题时，包括但不限于渗水、漏水、给排水、供电设施和线路故障，乙方承诺在收到甲方通知后4小时内赶到现场并于12小时内完成维修。</w:t>
      </w:r>
    </w:p>
    <w:p w14:paraId="1D2CE381">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2、发生其他紧急抢修事故的，乙方在接到甲方的通知后，应当立即到达事故现场抢修。</w:t>
      </w:r>
    </w:p>
    <w:p w14:paraId="1D2CE382">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3、其他情况下，乙方须在甲方通知后24小时内赶到现场，并于48小时内完成通知所涉及之保修、维修项目。</w:t>
      </w:r>
    </w:p>
    <w:p w14:paraId="1D2CE383">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五、其他约定</w:t>
      </w:r>
    </w:p>
    <w:p w14:paraId="1D2CE384">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1、对于涉及结构安全的质量问题，乙方应当按照《建设工程质量管理条例》的规定，立即向甲方报告，并采取安全防范措施；由甲方和建设单位协商提出维修方案，由乙方负责实施。</w:t>
      </w:r>
    </w:p>
    <w:p w14:paraId="1D2CE385">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2、每次维修完毕后，乙方应填写维修单交甲方、建设单位签字验收。</w:t>
      </w:r>
    </w:p>
    <w:p w14:paraId="1D2CE386">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 xml:space="preserve">3、质保期内，如发生下列情况之一，甲方有权自行或另行聘请第三方进行维修，由此引起的费用、损失和责任由乙方承担，甲方有权直接从质量保修金或其他应付款项中扣除，不足部分仍可向乙方追偿： </w:t>
      </w:r>
    </w:p>
    <w:p w14:paraId="1D2CE387">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1）接到报修通知（口头或书面）后，明示或暗示拒不履行保修义务的；</w:t>
      </w:r>
    </w:p>
    <w:p w14:paraId="1D2CE388">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2）无正当理由，在规定的时间内未履行或未完成保修义务而又不能提供解决方案的；</w:t>
      </w:r>
    </w:p>
    <w:p w14:paraId="1D2CE389">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3）紧急情况下，不履行保修义务，将严重影响生产或生活的；</w:t>
      </w:r>
    </w:p>
    <w:p w14:paraId="1D2CE38A">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 xml:space="preserve">4）对同一位置或部件经过三次维修仍未彻底解决问题的； </w:t>
      </w:r>
    </w:p>
    <w:p w14:paraId="1D2CE38B">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5）因现场保修人员的服务行为引起投诉的；</w:t>
      </w:r>
    </w:p>
    <w:p w14:paraId="1D2CE38C">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6）乙方破产或丧失相应资质，而又不能提出解决方案的；</w:t>
      </w:r>
    </w:p>
    <w:p w14:paraId="1D2CE38D">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7）出现其他违反本保修书及合同约定保修义务行为的。</w:t>
      </w:r>
    </w:p>
    <w:p w14:paraId="1D2CE38E">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4、无论工程质量问题是何种原因造成的，乙方均应在接到通知后，进行维修。经判定，不属乙方责任的，由责任方向乙方支付合理的材料及人工费用。</w:t>
      </w:r>
    </w:p>
    <w:p w14:paraId="1D2CE38F">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5、乙方同意在质量保修期满后至本工程有效使用年限内，按甲方的要求继续提供适当维修服务，并按最优惠价格收取费用。</w:t>
      </w:r>
    </w:p>
    <w:p w14:paraId="1D2CE390">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6、本质量保修书中约定的、乙方应当支付给甲方的各种款项，包括但不限于违约金、赔偿金和委托整改费用，甲方有权从质保金或从其他应付乙方的款项中直接扣除。如质保金金额不足，甲方有权继续要求乙方承担（包括从其他应付乙方款项中扣除或是直接向乙方追偿）。</w:t>
      </w:r>
    </w:p>
    <w:p w14:paraId="225D732B">
      <w:pPr>
        <w:widowControl w:val="0"/>
        <w:spacing w:after="156" w:afterLines="50" w:line="360" w:lineRule="auto"/>
        <w:ind w:firstLine="480" w:firstLineChars="200"/>
        <w:jc w:val="both"/>
        <w:rPr>
          <w:rFonts w:ascii="仿宋_GB2312" w:eastAsia="仿宋_GB2312" w:cs="Arial Unicode MS"/>
          <w:kern w:val="2"/>
          <w:sz w:val="24"/>
          <w:lang w:eastAsia="zh-CN" w:bidi="ar-SA"/>
        </w:rPr>
      </w:pPr>
      <w:permStart w:id="19" w:edGrp="everyone"/>
      <w:r>
        <w:rPr>
          <w:rFonts w:hint="eastAsia" w:ascii="仿宋_GB2312" w:eastAsia="仿宋_GB2312" w:cs="Arial Unicode MS"/>
          <w:kern w:val="2"/>
          <w:sz w:val="24"/>
          <w:lang w:eastAsia="zh-CN" w:bidi="ar-SA"/>
        </w:rPr>
        <w:t>本协议作为双方</w:t>
      </w:r>
      <w:r>
        <w:rPr>
          <w:rFonts w:hint="eastAsia" w:ascii="仿宋_GB2312" w:hAnsi="仿宋_GB2312" w:eastAsia="仿宋_GB2312" w:cs="仿宋_GB2312"/>
          <w:sz w:val="24"/>
          <w:szCs w:val="24"/>
          <w:u w:val="single"/>
          <w:lang w:eastAsia="zh-CN"/>
        </w:rPr>
        <w:t>《建设工程施工专业分包合同（路面工程）》</w:t>
      </w:r>
      <w:r>
        <w:rPr>
          <w:rFonts w:hint="eastAsia" w:ascii="仿宋_GB2312" w:hAnsi="仿宋_GB2312" w:eastAsia="仿宋_GB2312" w:cs="仿宋_GB2312"/>
          <w:kern w:val="2"/>
          <w:sz w:val="24"/>
          <w:szCs w:val="24"/>
          <w:lang w:eastAsia="zh-CN" w:bidi="ar-SA"/>
        </w:rPr>
        <w:t>，合同编号为：</w:t>
      </w:r>
      <w:r>
        <w:rPr>
          <w:rFonts w:hint="eastAsia" w:ascii="仿宋_GB2312" w:hAnsi="仿宋_GB2312" w:eastAsia="仿宋_GB2312" w:cs="仿宋_GB2312"/>
          <w:sz w:val="24"/>
          <w:szCs w:val="24"/>
          <w:u w:val="single"/>
          <w:lang w:val="en-US" w:eastAsia="zh-CN"/>
        </w:rPr>
        <w:t>ZJLQ-FB-五华地养公路灾毁重建项目-003</w:t>
      </w:r>
      <w:r>
        <w:rPr>
          <w:rFonts w:hint="eastAsia" w:ascii="仿宋_GB2312" w:eastAsia="仿宋_GB2312" w:cs="Arial Unicode MS"/>
          <w:kern w:val="2"/>
          <w:sz w:val="24"/>
          <w:lang w:eastAsia="zh-CN" w:bidi="ar-SA"/>
        </w:rPr>
        <w:t>的补充协议，与该合同具有同等法律效力。</w:t>
      </w:r>
    </w:p>
    <w:permEnd w:id="19"/>
    <w:p w14:paraId="1D2CE391">
      <w:pPr>
        <w:widowControl w:val="0"/>
        <w:spacing w:after="156" w:afterLines="50" w:line="360" w:lineRule="auto"/>
        <w:ind w:firstLine="420" w:firstLineChars="200"/>
        <w:jc w:val="both"/>
        <w:rPr>
          <w:rFonts w:hint="eastAsia" w:ascii="宋体" w:hAnsi="宋体"/>
          <w:sz w:val="21"/>
          <w:szCs w:val="21"/>
          <w:lang w:eastAsia="zh-CN"/>
        </w:rPr>
      </w:pPr>
    </w:p>
    <w:p w14:paraId="1D2CE392">
      <w:pPr>
        <w:spacing w:after="0" w:line="240" w:lineRule="auto"/>
        <w:rPr>
          <w:rFonts w:hint="eastAsia" w:ascii="宋体" w:hAnsi="宋体"/>
          <w:sz w:val="21"/>
          <w:szCs w:val="21"/>
          <w:lang w:eastAsia="zh-CN"/>
        </w:rPr>
        <w:sectPr>
          <w:pgSz w:w="11906" w:h="16838"/>
          <w:pgMar w:top="1417" w:right="1417" w:bottom="1417" w:left="1417" w:header="1134" w:footer="992" w:gutter="0"/>
          <w:cols w:space="0" w:num="1"/>
          <w:docGrid w:type="linesAndChars" w:linePitch="312" w:charSpace="0"/>
        </w:sectPr>
      </w:pPr>
    </w:p>
    <w:p w14:paraId="1D2CE393">
      <w:pPr>
        <w:pStyle w:val="2"/>
        <w:spacing w:before="0" w:after="0" w:line="240" w:lineRule="auto"/>
        <w:rPr>
          <w:rFonts w:hint="eastAsia" w:ascii="宋体" w:hAnsi="宋体"/>
          <w:sz w:val="24"/>
          <w:szCs w:val="24"/>
          <w:lang w:eastAsia="zh-CN"/>
        </w:rPr>
      </w:pPr>
      <w:r>
        <w:rPr>
          <w:rFonts w:hint="eastAsia" w:ascii="宋体" w:hAnsi="宋体"/>
          <w:sz w:val="24"/>
          <w:szCs w:val="24"/>
          <w:lang w:eastAsia="zh-CN"/>
        </w:rPr>
        <w:t>附件10</w:t>
      </w:r>
    </w:p>
    <w:p w14:paraId="1D2CE394">
      <w:pPr>
        <w:spacing w:line="360" w:lineRule="auto"/>
        <w:jc w:val="center"/>
        <w:rPr>
          <w:rFonts w:ascii="仿宋_GB2312" w:eastAsia="仿宋_GB2312" w:cs="仿宋_GB2312"/>
          <w:b/>
          <w:bCs/>
          <w:kern w:val="2"/>
          <w:sz w:val="32"/>
          <w:szCs w:val="32"/>
          <w:lang w:eastAsia="zh-CN" w:bidi="ar-SA"/>
        </w:rPr>
      </w:pPr>
      <w:r>
        <w:rPr>
          <w:rFonts w:hint="eastAsia" w:ascii="仿宋_GB2312" w:eastAsia="仿宋_GB2312" w:cs="仿宋_GB2312"/>
          <w:b/>
          <w:bCs/>
          <w:kern w:val="2"/>
          <w:sz w:val="32"/>
          <w:szCs w:val="32"/>
          <w:lang w:eastAsia="zh-CN" w:bidi="ar-SA"/>
        </w:rPr>
        <w:t>农民工工资管理协议</w:t>
      </w:r>
    </w:p>
    <w:p w14:paraId="1D2CE395">
      <w:pPr>
        <w:widowControl w:val="0"/>
        <w:adjustRightInd w:val="0"/>
        <w:snapToGrid w:val="0"/>
        <w:spacing w:after="156" w:afterLines="50" w:line="360" w:lineRule="auto"/>
        <w:ind w:firstLine="480" w:firstLineChars="200"/>
        <w:jc w:val="both"/>
        <w:rPr>
          <w:rFonts w:hint="eastAsia" w:ascii="仿宋_GB2312" w:hAnsi="宋体" w:eastAsia="仿宋_GB2312"/>
          <w:kern w:val="2"/>
          <w:sz w:val="24"/>
          <w:szCs w:val="24"/>
          <w:lang w:eastAsia="zh-CN" w:bidi="ar-SA"/>
        </w:rPr>
      </w:pPr>
      <w:permStart w:id="20" w:edGrp="everyone"/>
      <w:r>
        <w:rPr>
          <w:rFonts w:hint="eastAsia" w:ascii="仿宋_GB2312" w:hAnsi="宋体" w:eastAsia="仿宋_GB2312"/>
          <w:kern w:val="2"/>
          <w:sz w:val="24"/>
          <w:szCs w:val="24"/>
          <w:lang w:eastAsia="zh-CN" w:bidi="ar-SA"/>
        </w:rPr>
        <w:t>根据《保障农民工工资支付条例》、《中华人民共和国劳动法》及有关法律规定，为进一步规范农民工工资支付行为，保障农民工工资按时足额支付，确保施工生产顺利进行，落实总分包双方管理责任，双方就</w:t>
      </w:r>
      <w:r>
        <w:rPr>
          <w:rFonts w:hint="eastAsia" w:ascii="仿宋_GB2312" w:hAnsi="仿宋_GB2312" w:eastAsia="仿宋_GB2312" w:cs="仿宋_GB2312"/>
          <w:sz w:val="24"/>
          <w:szCs w:val="24"/>
          <w:u w:val="single"/>
          <w:lang w:eastAsia="zh-CN"/>
        </w:rPr>
        <w:t>《建设工程施工专业分包合同（路面工程）》</w:t>
      </w:r>
      <w:r>
        <w:rPr>
          <w:rFonts w:hint="eastAsia" w:ascii="仿宋_GB2312" w:hAnsi="仿宋_GB2312" w:eastAsia="仿宋_GB2312" w:cs="仿宋_GB2312"/>
          <w:kern w:val="2"/>
          <w:sz w:val="24"/>
          <w:szCs w:val="24"/>
          <w:lang w:eastAsia="zh-CN" w:bidi="ar-SA"/>
        </w:rPr>
        <w:t>，合同编号为：</w:t>
      </w:r>
      <w:r>
        <w:rPr>
          <w:rFonts w:hint="eastAsia" w:ascii="仿宋_GB2312" w:hAnsi="仿宋_GB2312" w:eastAsia="仿宋_GB2312" w:cs="仿宋_GB2312"/>
          <w:sz w:val="24"/>
          <w:szCs w:val="24"/>
          <w:u w:val="single"/>
          <w:lang w:val="en-US" w:eastAsia="zh-CN"/>
        </w:rPr>
        <w:t>ZJLQ-FB-五华地养公路灾毁重建项目-003</w:t>
      </w:r>
      <w:r>
        <w:rPr>
          <w:rFonts w:hint="eastAsia" w:ascii="仿宋_GB2312" w:hAnsi="宋体" w:eastAsia="仿宋_GB2312"/>
          <w:kern w:val="2"/>
          <w:sz w:val="24"/>
          <w:szCs w:val="24"/>
          <w:lang w:eastAsia="zh-CN" w:bidi="ar-SA"/>
        </w:rPr>
        <w:t>（以下简称“主合同”）的农民工工资支付相关事宜达成如下协议。</w:t>
      </w:r>
    </w:p>
    <w:permEnd w:id="20"/>
    <w:p w14:paraId="1D2CE396">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第一条  工程名称及承包范围</w:t>
      </w:r>
    </w:p>
    <w:p w14:paraId="1D2CE397">
      <w:pPr>
        <w:widowControl w:val="0"/>
        <w:adjustRightInd w:val="0"/>
        <w:snapToGrid w:val="0"/>
        <w:spacing w:after="156" w:afterLines="50" w:line="360" w:lineRule="auto"/>
        <w:ind w:firstLine="480" w:firstLineChars="200"/>
        <w:jc w:val="both"/>
        <w:rPr>
          <w:rFonts w:hint="eastAsia" w:ascii="仿宋_GB2312" w:hAnsi="宋体" w:eastAsia="仿宋_GB2312"/>
          <w:kern w:val="2"/>
          <w:sz w:val="24"/>
          <w:szCs w:val="24"/>
          <w:lang w:eastAsia="zh-CN" w:bidi="ar-SA"/>
        </w:rPr>
      </w:pPr>
      <w:permStart w:id="21" w:edGrp="everyone"/>
      <w:r>
        <w:rPr>
          <w:rFonts w:hint="eastAsia" w:ascii="仿宋_GB2312" w:hAnsi="宋体" w:eastAsia="仿宋_GB2312"/>
          <w:kern w:val="2"/>
          <w:sz w:val="24"/>
          <w:szCs w:val="24"/>
          <w:lang w:eastAsia="zh-CN" w:bidi="ar-SA"/>
        </w:rPr>
        <w:t>工程名称：</w:t>
      </w:r>
      <w:r>
        <w:rPr>
          <w:rFonts w:hint="eastAsia" w:ascii="仿宋_GB2312" w:hAnsi="仿宋_GB2312" w:eastAsia="仿宋_GB2312" w:cs="仿宋_GB2312"/>
          <w:color w:val="auto"/>
          <w:kern w:val="2"/>
          <w:sz w:val="24"/>
          <w:szCs w:val="24"/>
          <w:u w:val="single"/>
          <w:lang w:val="en-US" w:eastAsia="zh-CN" w:bidi="ar-SA"/>
        </w:rPr>
        <w:t>五华县2023年地养公路灾毁恢复重建工程标段3路面专业分包工程</w:t>
      </w:r>
      <w:r>
        <w:rPr>
          <w:rFonts w:hint="eastAsia" w:ascii="仿宋_GB2312" w:hAnsi="宋体" w:eastAsia="仿宋_GB2312"/>
          <w:kern w:val="2"/>
          <w:sz w:val="24"/>
          <w:szCs w:val="24"/>
          <w:lang w:eastAsia="zh-CN" w:bidi="ar-SA"/>
        </w:rPr>
        <w:t xml:space="preserve"> </w:t>
      </w:r>
    </w:p>
    <w:permEnd w:id="21"/>
    <w:p w14:paraId="1D2CE398">
      <w:pPr>
        <w:widowControl w:val="0"/>
        <w:adjustRightInd w:val="0"/>
        <w:snapToGrid w:val="0"/>
        <w:spacing w:after="156" w:afterLines="50" w:line="360" w:lineRule="auto"/>
        <w:ind w:firstLine="480" w:firstLineChars="200"/>
        <w:jc w:val="both"/>
        <w:rPr>
          <w:rFonts w:hint="eastAsia" w:ascii="仿宋_GB2312" w:hAnsi="宋体" w:eastAsia="仿宋_GB2312"/>
          <w:kern w:val="2"/>
          <w:sz w:val="24"/>
          <w:szCs w:val="24"/>
          <w:lang w:eastAsia="zh-CN" w:bidi="ar-SA"/>
        </w:rPr>
      </w:pPr>
      <w:r>
        <w:rPr>
          <w:rFonts w:hint="eastAsia" w:ascii="仿宋_GB2312" w:hAnsi="宋体" w:eastAsia="仿宋_GB2312"/>
          <w:kern w:val="2"/>
          <w:sz w:val="24"/>
          <w:szCs w:val="24"/>
          <w:lang w:eastAsia="zh-CN" w:bidi="ar-SA"/>
        </w:rPr>
        <w:t>承包范围按双方签订的主合同执行。本协议为主合同有效组成附件，主合同终止时，本协议自行终止。实施主合同承包范围以外工程，需重新签订《农民工工资管理协议》。</w:t>
      </w:r>
    </w:p>
    <w:p w14:paraId="1D2CE399">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第二条  甲方农民工工资管理责任/权利/义务</w:t>
      </w:r>
    </w:p>
    <w:p w14:paraId="1D2CE39A">
      <w:pPr>
        <w:widowControl w:val="0"/>
        <w:adjustRightInd w:val="0"/>
        <w:snapToGrid w:val="0"/>
        <w:spacing w:after="156" w:afterLines="50" w:line="360" w:lineRule="auto"/>
        <w:ind w:firstLine="480" w:firstLineChars="200"/>
        <w:jc w:val="both"/>
        <w:rPr>
          <w:rFonts w:hint="eastAsia" w:ascii="仿宋_GB2312" w:hAnsi="宋体" w:eastAsia="仿宋_GB2312"/>
          <w:kern w:val="2"/>
          <w:sz w:val="24"/>
          <w:szCs w:val="24"/>
          <w:lang w:eastAsia="zh-CN" w:bidi="ar-SA"/>
        </w:rPr>
      </w:pPr>
      <w:r>
        <w:rPr>
          <w:rFonts w:hint="eastAsia" w:ascii="仿宋_GB2312" w:hAnsi="宋体" w:eastAsia="仿宋_GB2312"/>
          <w:kern w:val="2"/>
          <w:sz w:val="24"/>
          <w:szCs w:val="24"/>
          <w:lang w:eastAsia="zh-CN" w:bidi="ar-SA"/>
        </w:rPr>
        <w:t>1.甲方应负责督促乙方与农民工签订劳动合同，运用实名制工人信息管理服务平台（云筑劳务或工程所在地政府要求平台）实施农民工实名制的信息化管理。</w:t>
      </w:r>
    </w:p>
    <w:p w14:paraId="1D2CE39B">
      <w:pPr>
        <w:widowControl w:val="0"/>
        <w:adjustRightInd w:val="0"/>
        <w:snapToGrid w:val="0"/>
        <w:spacing w:after="156" w:afterLines="50" w:line="360" w:lineRule="auto"/>
        <w:ind w:firstLine="480" w:firstLineChars="200"/>
        <w:jc w:val="both"/>
        <w:rPr>
          <w:rFonts w:hint="eastAsia" w:ascii="仿宋_GB2312" w:hAnsi="宋体" w:eastAsia="仿宋_GB2312"/>
          <w:kern w:val="2"/>
          <w:sz w:val="24"/>
          <w:szCs w:val="24"/>
          <w:lang w:eastAsia="zh-CN" w:bidi="ar-SA"/>
        </w:rPr>
      </w:pPr>
      <w:r>
        <w:rPr>
          <w:rFonts w:hint="eastAsia" w:ascii="仿宋_GB2312" w:hAnsi="宋体" w:eastAsia="仿宋_GB2312"/>
          <w:kern w:val="2"/>
          <w:sz w:val="24"/>
          <w:szCs w:val="24"/>
          <w:lang w:eastAsia="zh-CN" w:bidi="ar-SA"/>
        </w:rPr>
        <w:t>2.甲方项目部对乙方劳动用工实施监督管理，掌握施工现场用工、考勤、工资支付等情况，审核乙方编制的农民工工资支付台账。</w:t>
      </w:r>
    </w:p>
    <w:p w14:paraId="1D2CE39C">
      <w:pPr>
        <w:widowControl w:val="0"/>
        <w:adjustRightInd w:val="0"/>
        <w:snapToGrid w:val="0"/>
        <w:spacing w:after="156" w:afterLines="50" w:line="360" w:lineRule="auto"/>
        <w:ind w:firstLine="480" w:firstLineChars="200"/>
        <w:jc w:val="both"/>
        <w:rPr>
          <w:rFonts w:hint="eastAsia" w:ascii="仿宋_GB2312" w:hAnsi="宋体" w:eastAsia="仿宋_GB2312"/>
          <w:kern w:val="2"/>
          <w:sz w:val="24"/>
          <w:szCs w:val="24"/>
          <w:lang w:eastAsia="zh-CN" w:bidi="ar-SA"/>
        </w:rPr>
      </w:pPr>
      <w:r>
        <w:rPr>
          <w:rFonts w:hint="eastAsia" w:ascii="仿宋_GB2312" w:hAnsi="宋体" w:eastAsia="仿宋_GB2312"/>
          <w:kern w:val="2"/>
          <w:sz w:val="24"/>
          <w:szCs w:val="24"/>
          <w:lang w:eastAsia="zh-CN" w:bidi="ar-SA"/>
        </w:rPr>
        <w:t>3.甲方负责开立农民工工资专用账户，并按照乙方提供的实名制用工人员信息办理农民工工资卡。</w:t>
      </w:r>
    </w:p>
    <w:p w14:paraId="1D2CE39D">
      <w:pPr>
        <w:widowControl w:val="0"/>
        <w:adjustRightInd w:val="0"/>
        <w:snapToGrid w:val="0"/>
        <w:spacing w:after="156" w:afterLines="50" w:line="360" w:lineRule="auto"/>
        <w:ind w:firstLine="480" w:firstLineChars="200"/>
        <w:jc w:val="both"/>
        <w:rPr>
          <w:rFonts w:hint="eastAsia" w:ascii="仿宋_GB2312" w:hAnsi="宋体" w:eastAsia="仿宋_GB2312"/>
          <w:kern w:val="2"/>
          <w:sz w:val="24"/>
          <w:szCs w:val="24"/>
          <w:lang w:eastAsia="zh-CN" w:bidi="ar-SA"/>
        </w:rPr>
      </w:pPr>
      <w:r>
        <w:rPr>
          <w:rFonts w:hint="eastAsia" w:ascii="仿宋_GB2312" w:hAnsi="宋体" w:eastAsia="仿宋_GB2312"/>
          <w:kern w:val="2"/>
          <w:sz w:val="24"/>
          <w:szCs w:val="24"/>
          <w:lang w:eastAsia="zh-CN" w:bidi="ar-SA"/>
        </w:rPr>
        <w:t>4.根据乙方编制的农民工工资支付台账，按劳动合同约定通过农民工工资专用账户直接将工资支付到农民工工资卡中，并向乙方提供代发工资凭证。</w:t>
      </w:r>
    </w:p>
    <w:p w14:paraId="1D2CE39E">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第三条  乙方农民工工资管理责任/权利/义务</w:t>
      </w:r>
    </w:p>
    <w:p w14:paraId="1D2CE39F">
      <w:pPr>
        <w:widowControl w:val="0"/>
        <w:adjustRightInd w:val="0"/>
        <w:snapToGrid w:val="0"/>
        <w:spacing w:after="156" w:afterLines="50" w:line="360" w:lineRule="auto"/>
        <w:ind w:firstLine="480" w:firstLineChars="200"/>
        <w:jc w:val="both"/>
        <w:rPr>
          <w:rFonts w:hint="eastAsia" w:ascii="仿宋_GB2312" w:hAnsi="宋体" w:eastAsia="仿宋_GB2312"/>
          <w:kern w:val="2"/>
          <w:sz w:val="24"/>
          <w:szCs w:val="24"/>
          <w:lang w:eastAsia="zh-CN" w:bidi="ar-SA"/>
        </w:rPr>
      </w:pPr>
      <w:r>
        <w:rPr>
          <w:rFonts w:hint="eastAsia" w:ascii="仿宋_GB2312" w:hAnsi="宋体" w:eastAsia="仿宋_GB2312"/>
          <w:kern w:val="2"/>
          <w:sz w:val="24"/>
          <w:szCs w:val="24"/>
          <w:lang w:eastAsia="zh-CN" w:bidi="ar-SA"/>
        </w:rPr>
        <w:t>1.按照国家、行业规定及甲方规章制度雇佣和使用工人，依法与所雇佣的农民工签订劳动合同，并及时向甲方提供相关资料进行实名制用工登记，未与乙方订立劳动合同并进行实名制用工登记的人员，不得进入项目现场施工。</w:t>
      </w:r>
    </w:p>
    <w:p w14:paraId="1D2CE3A0">
      <w:pPr>
        <w:widowControl w:val="0"/>
        <w:adjustRightInd w:val="0"/>
        <w:snapToGrid w:val="0"/>
        <w:spacing w:after="156" w:afterLines="50" w:line="360" w:lineRule="auto"/>
        <w:ind w:firstLine="480" w:firstLineChars="200"/>
        <w:jc w:val="both"/>
        <w:rPr>
          <w:rFonts w:hint="eastAsia" w:ascii="仿宋_GB2312" w:hAnsi="宋体" w:eastAsia="仿宋_GB2312"/>
          <w:kern w:val="2"/>
          <w:sz w:val="24"/>
          <w:szCs w:val="24"/>
          <w:lang w:eastAsia="zh-CN" w:bidi="ar-SA"/>
        </w:rPr>
      </w:pPr>
      <w:r>
        <w:rPr>
          <w:rFonts w:hint="eastAsia" w:ascii="仿宋_GB2312" w:hAnsi="宋体" w:eastAsia="仿宋_GB2312"/>
          <w:kern w:val="2"/>
          <w:sz w:val="24"/>
          <w:szCs w:val="24"/>
          <w:lang w:eastAsia="zh-CN" w:bidi="ar-SA"/>
        </w:rPr>
        <w:t>2.乙方与所雇佣的农民工订立劳动合同需约定工资支付标准、周期和计价方式等内容，必须约定以货币形式通过银行转账方式支付。</w:t>
      </w:r>
    </w:p>
    <w:p w14:paraId="1D2CE3A1">
      <w:pPr>
        <w:widowControl w:val="0"/>
        <w:adjustRightInd w:val="0"/>
        <w:snapToGrid w:val="0"/>
        <w:spacing w:after="156" w:afterLines="50" w:line="360" w:lineRule="auto"/>
        <w:ind w:firstLine="480" w:firstLineChars="200"/>
        <w:jc w:val="both"/>
        <w:rPr>
          <w:rFonts w:hint="eastAsia" w:ascii="仿宋_GB2312" w:hAnsi="宋体" w:eastAsia="仿宋_GB2312"/>
          <w:kern w:val="2"/>
          <w:sz w:val="24"/>
          <w:szCs w:val="24"/>
          <w:lang w:eastAsia="zh-CN" w:bidi="ar-SA"/>
        </w:rPr>
      </w:pPr>
      <w:r>
        <w:rPr>
          <w:rFonts w:hint="eastAsia" w:ascii="仿宋_GB2312" w:hAnsi="宋体" w:eastAsia="仿宋_GB2312"/>
          <w:kern w:val="2"/>
          <w:sz w:val="24"/>
          <w:szCs w:val="24"/>
          <w:lang w:eastAsia="zh-CN" w:bidi="ar-SA"/>
        </w:rPr>
        <w:t>3.甲方代发农民工工资是甲方支付给乙方的进度款，乙方需按照合同要求向甲方提供同等金额的增值税发票。</w:t>
      </w:r>
    </w:p>
    <w:p w14:paraId="1D2CE3A2">
      <w:pPr>
        <w:widowControl w:val="0"/>
        <w:adjustRightInd w:val="0"/>
        <w:snapToGrid w:val="0"/>
        <w:spacing w:after="156" w:afterLines="50" w:line="360" w:lineRule="auto"/>
        <w:ind w:firstLine="480" w:firstLineChars="200"/>
        <w:jc w:val="both"/>
        <w:rPr>
          <w:rFonts w:hint="eastAsia" w:ascii="仿宋_GB2312" w:hAnsi="宋体" w:eastAsia="仿宋_GB2312"/>
          <w:kern w:val="2"/>
          <w:sz w:val="24"/>
          <w:szCs w:val="24"/>
          <w:lang w:eastAsia="zh-CN" w:bidi="ar-SA"/>
        </w:rPr>
      </w:pPr>
      <w:r>
        <w:rPr>
          <w:rFonts w:hint="eastAsia" w:ascii="仿宋_GB2312" w:hAnsi="宋体" w:eastAsia="仿宋_GB2312"/>
          <w:kern w:val="2"/>
          <w:sz w:val="24"/>
          <w:szCs w:val="24"/>
          <w:lang w:eastAsia="zh-CN" w:bidi="ar-SA"/>
        </w:rPr>
        <w:t>4.乙方对所雇佣的农民工实名制管理负直接责任，根据考勤按月建立农民工工资台账并报送甲方，如因乙方的不实上报（包括但不限于因乙方原因漏报或虚假填报），给甲方造成的全部损失（包括但不限于因诉讼、调解、仲裁产生等产生费用），由乙方承担，并在下一次支付的款项中予以扣除。</w:t>
      </w:r>
    </w:p>
    <w:p w14:paraId="1D2CE3A3">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bookmarkStart w:id="5" w:name="_Hlk39694032"/>
      <w:r>
        <w:rPr>
          <w:rFonts w:hint="eastAsia" w:ascii="仿宋_GB2312" w:hAnsi="仿宋_GB2312" w:eastAsia="仿宋_GB2312" w:cs="仿宋_GB2312"/>
          <w:b/>
          <w:bCs/>
          <w:sz w:val="28"/>
          <w:szCs w:val="28"/>
          <w:lang w:eastAsia="zh-CN"/>
        </w:rPr>
        <w:t xml:space="preserve">第四条 </w:t>
      </w:r>
      <w:bookmarkEnd w:id="5"/>
      <w:r>
        <w:rPr>
          <w:rFonts w:hint="eastAsia" w:ascii="仿宋_GB2312" w:hAnsi="仿宋_GB2312" w:eastAsia="仿宋_GB2312" w:cs="仿宋_GB2312"/>
          <w:b/>
          <w:bCs/>
          <w:sz w:val="28"/>
          <w:szCs w:val="28"/>
          <w:lang w:eastAsia="zh-CN"/>
        </w:rPr>
        <w:t xml:space="preserve"> 农民工工资结算与支付</w:t>
      </w:r>
    </w:p>
    <w:p w14:paraId="1D2CE3A4">
      <w:pPr>
        <w:widowControl w:val="0"/>
        <w:adjustRightInd w:val="0"/>
        <w:snapToGrid w:val="0"/>
        <w:spacing w:after="156" w:afterLines="50" w:line="360" w:lineRule="auto"/>
        <w:ind w:firstLine="480" w:firstLineChars="200"/>
        <w:jc w:val="both"/>
        <w:rPr>
          <w:rFonts w:hint="eastAsia" w:ascii="仿宋_GB2312" w:hAnsi="宋体" w:eastAsia="仿宋_GB2312"/>
          <w:color w:val="auto"/>
          <w:kern w:val="2"/>
          <w:sz w:val="24"/>
          <w:szCs w:val="24"/>
          <w:lang w:eastAsia="zh-CN" w:bidi="ar-SA"/>
        </w:rPr>
      </w:pPr>
      <w:permStart w:id="22" w:edGrp="everyone"/>
      <w:r>
        <w:rPr>
          <w:rFonts w:hint="eastAsia" w:ascii="仿宋_GB2312" w:hAnsi="宋体" w:eastAsia="仿宋_GB2312"/>
          <w:color w:val="auto"/>
          <w:kern w:val="2"/>
          <w:sz w:val="24"/>
          <w:szCs w:val="24"/>
          <w:lang w:eastAsia="zh-CN" w:bidi="ar-SA"/>
        </w:rPr>
        <w:t>1.每月</w:t>
      </w:r>
      <w:r>
        <w:rPr>
          <w:rFonts w:hint="eastAsia" w:ascii="仿宋_GB2312" w:hAnsi="宋体" w:eastAsia="仿宋_GB2312"/>
          <w:color w:val="auto"/>
          <w:kern w:val="2"/>
          <w:sz w:val="24"/>
          <w:szCs w:val="24"/>
          <w:u w:val="single"/>
          <w:lang w:eastAsia="zh-CN" w:bidi="ar-SA"/>
        </w:rPr>
        <w:t xml:space="preserve"> 30 </w:t>
      </w:r>
      <w:r>
        <w:rPr>
          <w:rFonts w:hint="eastAsia" w:ascii="仿宋_GB2312" w:hAnsi="宋体" w:eastAsia="仿宋_GB2312"/>
          <w:color w:val="auto"/>
          <w:kern w:val="2"/>
          <w:sz w:val="24"/>
          <w:szCs w:val="24"/>
          <w:lang w:eastAsia="zh-CN" w:bidi="ar-SA"/>
        </w:rPr>
        <w:t>日前，乙方按照劳动合同结算上月16日至本月15日的农民工工资，并编制“农民工工资支付台账”（以下简称“台账”）（详见附件），在</w:t>
      </w:r>
      <w:r>
        <w:rPr>
          <w:rFonts w:hint="eastAsia" w:ascii="仿宋_GB2312" w:hAnsi="宋体" w:eastAsia="仿宋_GB2312"/>
          <w:color w:val="auto"/>
          <w:kern w:val="2"/>
          <w:sz w:val="24"/>
          <w:szCs w:val="24"/>
          <w:u w:val="single"/>
          <w:lang w:eastAsia="zh-CN" w:bidi="ar-SA"/>
        </w:rPr>
        <w:t xml:space="preserve"> 30 </w:t>
      </w:r>
      <w:r>
        <w:rPr>
          <w:rFonts w:hint="eastAsia" w:ascii="仿宋_GB2312" w:hAnsi="宋体" w:eastAsia="仿宋_GB2312"/>
          <w:color w:val="auto"/>
          <w:kern w:val="2"/>
          <w:sz w:val="24"/>
          <w:szCs w:val="24"/>
          <w:lang w:eastAsia="zh-CN" w:bidi="ar-SA"/>
        </w:rPr>
        <w:t>日前将台账原件报于甲方，并提供相应的代扣代缴证明；台账需经农民工本人签字、摁手印及乙方负责人签字确认，台账人员名单应与考勤记录一致。</w:t>
      </w:r>
    </w:p>
    <w:p w14:paraId="1D2CE3A5">
      <w:pPr>
        <w:widowControl w:val="0"/>
        <w:adjustRightInd w:val="0"/>
        <w:snapToGrid w:val="0"/>
        <w:spacing w:after="156" w:afterLines="50" w:line="360" w:lineRule="auto"/>
        <w:ind w:firstLine="480" w:firstLineChars="200"/>
        <w:jc w:val="both"/>
        <w:rPr>
          <w:rFonts w:hint="eastAsia" w:ascii="仿宋_GB2312" w:hAnsi="宋体" w:eastAsia="仿宋_GB2312"/>
          <w:color w:val="auto"/>
          <w:kern w:val="2"/>
          <w:sz w:val="24"/>
          <w:szCs w:val="24"/>
          <w:lang w:eastAsia="zh-CN" w:bidi="ar-SA"/>
        </w:rPr>
      </w:pPr>
      <w:r>
        <w:rPr>
          <w:rFonts w:hint="eastAsia" w:ascii="仿宋_GB2312" w:hAnsi="宋体" w:eastAsia="仿宋_GB2312"/>
          <w:color w:val="auto"/>
          <w:kern w:val="2"/>
          <w:sz w:val="24"/>
          <w:szCs w:val="24"/>
          <w:lang w:eastAsia="zh-CN" w:bidi="ar-SA"/>
        </w:rPr>
        <w:t>2.自</w:t>
      </w:r>
      <w:r>
        <w:rPr>
          <w:rFonts w:hint="eastAsia" w:ascii="仿宋_GB2312" w:hAnsi="宋体" w:eastAsia="仿宋_GB2312"/>
          <w:color w:val="auto"/>
          <w:kern w:val="2"/>
          <w:sz w:val="24"/>
          <w:szCs w:val="24"/>
          <w:u w:val="single"/>
          <w:lang w:eastAsia="zh-CN" w:bidi="ar-SA"/>
        </w:rPr>
        <w:t>20**年**月**日</w:t>
      </w:r>
      <w:r>
        <w:rPr>
          <w:rFonts w:hint="eastAsia" w:ascii="仿宋_GB2312" w:hAnsi="宋体" w:eastAsia="仿宋_GB2312"/>
          <w:color w:val="auto"/>
          <w:kern w:val="2"/>
          <w:sz w:val="24"/>
          <w:szCs w:val="24"/>
          <w:lang w:eastAsia="zh-CN" w:bidi="ar-SA"/>
        </w:rPr>
        <w:t>（含）起（填写合同签订日期），乙方委托甲方代为发放农民工工资，并向甲方出具委托书；甲方根据乙方编制的台账，通过农民工工资专用账户直接将工资支付到农民工本人的银行账户，并向乙方提供代发工资凭证。</w:t>
      </w:r>
    </w:p>
    <w:p w14:paraId="1D2CE3A6">
      <w:pPr>
        <w:widowControl w:val="0"/>
        <w:adjustRightInd w:val="0"/>
        <w:snapToGrid w:val="0"/>
        <w:spacing w:after="156" w:afterLines="50" w:line="360" w:lineRule="auto"/>
        <w:ind w:firstLine="480" w:firstLineChars="200"/>
        <w:jc w:val="both"/>
        <w:rPr>
          <w:rFonts w:hint="eastAsia" w:ascii="仿宋_GB2312" w:hAnsi="宋体" w:eastAsia="仿宋_GB2312"/>
          <w:kern w:val="2"/>
          <w:sz w:val="24"/>
          <w:szCs w:val="24"/>
          <w:u w:val="single"/>
          <w:lang w:eastAsia="zh-CN" w:bidi="ar-SA"/>
        </w:rPr>
      </w:pPr>
      <w:r>
        <w:rPr>
          <w:rFonts w:hint="eastAsia" w:ascii="仿宋_GB2312" w:hAnsi="宋体" w:eastAsia="仿宋_GB2312"/>
          <w:color w:val="auto"/>
          <w:kern w:val="2"/>
          <w:sz w:val="24"/>
          <w:szCs w:val="24"/>
          <w:lang w:eastAsia="zh-CN" w:bidi="ar-SA"/>
        </w:rPr>
        <w:t>3.乙方需向甲方提供工资支付保函或保证金，金额为</w:t>
      </w:r>
      <w:r>
        <w:rPr>
          <w:rFonts w:hint="eastAsia" w:ascii="仿宋_GB2312" w:hAnsi="宋体" w:eastAsia="仿宋_GB2312"/>
          <w:color w:val="auto"/>
          <w:kern w:val="2"/>
          <w:sz w:val="24"/>
          <w:szCs w:val="24"/>
          <w:u w:val="single"/>
          <w:lang w:eastAsia="zh-CN" w:bidi="ar-SA"/>
        </w:rPr>
        <w:t xml:space="preserve"> 0 </w:t>
      </w:r>
      <w:r>
        <w:rPr>
          <w:rFonts w:hint="eastAsia" w:ascii="仿宋_GB2312" w:hAnsi="宋体" w:eastAsia="仿宋_GB2312"/>
          <w:kern w:val="2"/>
          <w:sz w:val="24"/>
          <w:szCs w:val="24"/>
          <w:lang w:eastAsia="zh-CN" w:bidi="ar-SA"/>
        </w:rPr>
        <w:t xml:space="preserve">元 。 </w:t>
      </w:r>
    </w:p>
    <w:permEnd w:id="22"/>
    <w:p w14:paraId="1D2CE3A7">
      <w:pPr>
        <w:widowControl w:val="0"/>
        <w:adjustRightInd w:val="0"/>
        <w:snapToGrid w:val="0"/>
        <w:spacing w:after="156" w:afterLines="50" w:line="360" w:lineRule="auto"/>
        <w:ind w:firstLine="480" w:firstLineChars="200"/>
        <w:jc w:val="both"/>
        <w:rPr>
          <w:rFonts w:hint="eastAsia" w:ascii="仿宋_GB2312" w:hAnsi="宋体" w:eastAsia="仿宋_GB2312"/>
          <w:kern w:val="2"/>
          <w:sz w:val="24"/>
          <w:szCs w:val="24"/>
          <w:lang w:eastAsia="zh-CN" w:bidi="ar-SA"/>
        </w:rPr>
      </w:pPr>
      <w:r>
        <w:rPr>
          <w:rFonts w:hint="eastAsia" w:ascii="仿宋_GB2312" w:hAnsi="宋体" w:eastAsia="仿宋_GB2312"/>
          <w:kern w:val="2"/>
          <w:sz w:val="24"/>
          <w:szCs w:val="24"/>
          <w:lang w:eastAsia="zh-CN" w:bidi="ar-SA"/>
        </w:rPr>
        <w:t>4.乙方对台账的真实性和及时性负责，如延期上报或未上报，甲方将停止支付任何款项，直到收到台账再行支付，乙方并承担由此引起的一切后果；如乙方存在拖欠农民工工资情况，拖欠款清偿前甲方有权不再向乙方支付任何工程款，由此引起的一切后果及损失由乙方承担。</w:t>
      </w:r>
    </w:p>
    <w:p w14:paraId="1D2CE3A8">
      <w:pPr>
        <w:widowControl w:val="0"/>
        <w:adjustRightInd w:val="0"/>
        <w:snapToGrid w:val="0"/>
        <w:spacing w:after="156" w:afterLines="50" w:line="360" w:lineRule="auto"/>
        <w:ind w:firstLine="480" w:firstLineChars="200"/>
        <w:jc w:val="both"/>
        <w:rPr>
          <w:rFonts w:hint="eastAsia" w:ascii="仿宋_GB2312" w:hAnsi="宋体" w:eastAsia="仿宋_GB2312"/>
          <w:kern w:val="2"/>
          <w:sz w:val="24"/>
          <w:szCs w:val="24"/>
          <w:lang w:eastAsia="zh-CN" w:bidi="ar-SA"/>
        </w:rPr>
      </w:pPr>
      <w:r>
        <w:rPr>
          <w:rFonts w:hint="eastAsia" w:ascii="仿宋_GB2312" w:hAnsi="宋体" w:eastAsia="仿宋_GB2312"/>
          <w:kern w:val="2"/>
          <w:sz w:val="24"/>
          <w:szCs w:val="24"/>
          <w:lang w:eastAsia="zh-CN" w:bidi="ar-SA"/>
        </w:rPr>
        <w:t>5.台账原件保存至工程完工且工资全部结清后至少3年。</w:t>
      </w:r>
    </w:p>
    <w:p w14:paraId="1D2CE3A9">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第五条  补充条款</w:t>
      </w:r>
    </w:p>
    <w:p w14:paraId="1D2CE3AA">
      <w:pPr>
        <w:widowControl w:val="0"/>
        <w:adjustRightInd w:val="0"/>
        <w:snapToGrid w:val="0"/>
        <w:spacing w:after="156" w:afterLines="50" w:line="360" w:lineRule="auto"/>
        <w:ind w:firstLine="480" w:firstLineChars="200"/>
        <w:jc w:val="both"/>
        <w:rPr>
          <w:rFonts w:hint="eastAsia" w:ascii="仿宋_GB2312" w:hAnsi="宋体" w:eastAsia="仿宋_GB2312"/>
          <w:kern w:val="2"/>
          <w:sz w:val="24"/>
          <w:szCs w:val="24"/>
          <w:lang w:eastAsia="zh-CN" w:bidi="ar-SA"/>
        </w:rPr>
      </w:pPr>
      <w:permStart w:id="23" w:edGrp="everyone"/>
      <w:r>
        <w:rPr>
          <w:rFonts w:hint="eastAsia" w:ascii="仿宋_GB2312" w:hAnsi="宋体" w:eastAsia="仿宋_GB2312"/>
          <w:kern w:val="2"/>
          <w:sz w:val="24"/>
          <w:szCs w:val="24"/>
          <w:lang w:eastAsia="zh-CN" w:bidi="ar-SA"/>
        </w:rPr>
        <w:t>乙方需同时执行</w:t>
      </w:r>
      <w:r>
        <w:rPr>
          <w:rFonts w:hint="eastAsia" w:ascii="仿宋_GB2312" w:hAnsi="宋体" w:eastAsia="仿宋_GB2312"/>
          <w:color w:val="FF0000"/>
          <w:kern w:val="2"/>
          <w:sz w:val="24"/>
          <w:szCs w:val="24"/>
          <w:u w:val="single"/>
          <w:lang w:val="en-US" w:eastAsia="zh-CN" w:bidi="ar-SA"/>
        </w:rPr>
        <w:t>广东</w:t>
      </w:r>
      <w:r>
        <w:rPr>
          <w:rFonts w:hint="eastAsia" w:ascii="仿宋_GB2312" w:hAnsi="宋体" w:eastAsia="仿宋_GB2312"/>
          <w:kern w:val="2"/>
          <w:sz w:val="24"/>
          <w:szCs w:val="24"/>
          <w:lang w:eastAsia="zh-CN" w:bidi="ar-SA"/>
        </w:rPr>
        <w:t>省及</w:t>
      </w:r>
      <w:r>
        <w:rPr>
          <w:rFonts w:hint="eastAsia" w:ascii="仿宋_GB2312" w:hAnsi="宋体" w:eastAsia="仿宋_GB2312"/>
          <w:color w:val="FF0000"/>
          <w:kern w:val="2"/>
          <w:sz w:val="24"/>
          <w:szCs w:val="24"/>
          <w:u w:val="single"/>
          <w:lang w:val="en-US" w:eastAsia="zh-CN" w:bidi="ar-SA"/>
        </w:rPr>
        <w:t>梅州</w:t>
      </w:r>
      <w:r>
        <w:rPr>
          <w:rFonts w:hint="eastAsia" w:ascii="仿宋_GB2312" w:hAnsi="宋体" w:eastAsia="仿宋_GB2312"/>
          <w:kern w:val="2"/>
          <w:sz w:val="24"/>
          <w:szCs w:val="24"/>
          <w:lang w:eastAsia="zh-CN" w:bidi="ar-SA"/>
        </w:rPr>
        <w:t>市对农民工工资管理的相关要求。</w:t>
      </w:r>
    </w:p>
    <w:p w14:paraId="1D2CE3AB">
      <w:pPr>
        <w:widowControl w:val="0"/>
        <w:adjustRightInd w:val="0"/>
        <w:snapToGrid w:val="0"/>
        <w:spacing w:after="156" w:afterLines="50" w:line="360" w:lineRule="auto"/>
        <w:ind w:firstLine="480" w:firstLineChars="200"/>
        <w:jc w:val="both"/>
        <w:rPr>
          <w:rFonts w:hint="eastAsia" w:ascii="仿宋_GB2312" w:hAnsi="宋体" w:eastAsia="仿宋_GB2312"/>
          <w:kern w:val="2"/>
          <w:sz w:val="24"/>
          <w:szCs w:val="24"/>
          <w:lang w:eastAsia="zh-CN" w:bidi="ar-SA"/>
        </w:rPr>
      </w:pPr>
      <w:r>
        <w:rPr>
          <w:rFonts w:hint="eastAsia" w:ascii="仿宋_GB2312" w:eastAsia="仿宋_GB2312" w:cs="Arial Unicode MS"/>
          <w:kern w:val="2"/>
          <w:sz w:val="24"/>
          <w:lang w:eastAsia="zh-CN" w:bidi="ar-SA"/>
        </w:rPr>
        <w:t>本协议作为双方</w:t>
      </w:r>
      <w:r>
        <w:rPr>
          <w:rFonts w:hint="eastAsia" w:ascii="仿宋_GB2312" w:hAnsi="仿宋_GB2312" w:eastAsia="仿宋_GB2312" w:cs="仿宋_GB2312"/>
          <w:sz w:val="24"/>
          <w:szCs w:val="24"/>
          <w:u w:val="single"/>
          <w:lang w:eastAsia="zh-CN"/>
        </w:rPr>
        <w:t>《建设工程施工专业分包合同（路面工程）》</w:t>
      </w:r>
      <w:r>
        <w:rPr>
          <w:rFonts w:hint="eastAsia" w:ascii="仿宋_GB2312" w:hAnsi="仿宋_GB2312" w:eastAsia="仿宋_GB2312" w:cs="仿宋_GB2312"/>
          <w:kern w:val="2"/>
          <w:sz w:val="24"/>
          <w:szCs w:val="24"/>
          <w:lang w:eastAsia="zh-CN" w:bidi="ar-SA"/>
        </w:rPr>
        <w:t>，合同编号为：</w:t>
      </w:r>
      <w:r>
        <w:rPr>
          <w:rFonts w:hint="eastAsia" w:ascii="仿宋_GB2312" w:hAnsi="仿宋_GB2312" w:eastAsia="仿宋_GB2312" w:cs="仿宋_GB2312"/>
          <w:sz w:val="24"/>
          <w:szCs w:val="24"/>
          <w:u w:val="single"/>
          <w:lang w:val="en-US" w:eastAsia="zh-CN"/>
        </w:rPr>
        <w:t>ZJLQ-FB-五华地养公路灾毁重建项目-003</w:t>
      </w:r>
      <w:r>
        <w:rPr>
          <w:rFonts w:hint="eastAsia" w:ascii="仿宋_GB2312" w:eastAsia="仿宋_GB2312" w:cs="Arial Unicode MS"/>
          <w:kern w:val="2"/>
          <w:sz w:val="24"/>
          <w:lang w:eastAsia="zh-CN" w:bidi="ar-SA"/>
        </w:rPr>
        <w:t>的补充协议，与该合同具有同等法律效力。</w:t>
      </w:r>
    </w:p>
    <w:permEnd w:id="23"/>
    <w:p w14:paraId="1D2CE3AC">
      <w:pPr>
        <w:spacing w:after="0" w:line="240" w:lineRule="auto"/>
        <w:rPr>
          <w:rFonts w:hint="eastAsia" w:ascii="宋体" w:hAnsi="宋体"/>
          <w:sz w:val="21"/>
          <w:szCs w:val="21"/>
          <w:lang w:eastAsia="zh-CN"/>
        </w:rPr>
      </w:pPr>
    </w:p>
    <w:p w14:paraId="1D2CE3AD">
      <w:pPr>
        <w:spacing w:after="0" w:line="240" w:lineRule="auto"/>
        <w:rPr>
          <w:rFonts w:hint="eastAsia" w:ascii="宋体" w:hAnsi="宋体"/>
          <w:sz w:val="21"/>
          <w:szCs w:val="21"/>
          <w:lang w:eastAsia="zh-CN"/>
        </w:rPr>
        <w:sectPr>
          <w:footerReference r:id="rId9" w:type="default"/>
          <w:footerReference r:id="rId10" w:type="even"/>
          <w:pgSz w:w="11906" w:h="16838"/>
          <w:pgMar w:top="1417" w:right="1417" w:bottom="1417" w:left="1417" w:header="1134" w:footer="992" w:gutter="0"/>
          <w:cols w:space="0" w:num="1"/>
          <w:docGrid w:type="linesAndChars" w:linePitch="312" w:charSpace="0"/>
        </w:sectPr>
      </w:pPr>
    </w:p>
    <w:p w14:paraId="1D2CE3AE">
      <w:pPr>
        <w:widowControl w:val="0"/>
        <w:adjustRightInd w:val="0"/>
        <w:snapToGrid w:val="0"/>
        <w:spacing w:after="156" w:afterLines="50" w:line="360" w:lineRule="auto"/>
        <w:jc w:val="both"/>
        <w:rPr>
          <w:rFonts w:hint="eastAsia" w:ascii="仿宋_GB2312" w:hAnsi="宋体" w:eastAsia="仿宋_GB2312"/>
          <w:kern w:val="2"/>
          <w:sz w:val="24"/>
          <w:szCs w:val="24"/>
          <w:lang w:eastAsia="zh-CN" w:bidi="ar-SA"/>
        </w:rPr>
      </w:pPr>
      <w:permStart w:id="24" w:edGrp="everyone"/>
      <w:r>
        <w:rPr>
          <w:rFonts w:hint="eastAsia" w:ascii="仿宋_GB2312" w:hAnsi="宋体" w:eastAsia="仿宋_GB2312"/>
          <w:kern w:val="2"/>
          <w:sz w:val="24"/>
          <w:szCs w:val="24"/>
          <w:lang w:eastAsia="zh-CN" w:bidi="ar-SA"/>
        </w:rPr>
        <w:t>（本页无正文，为附件2-10签署页，双方已对上述协议及附表进行充分阅读并认可，认同上述文件作为双方</w:t>
      </w:r>
      <w:r>
        <w:rPr>
          <w:rFonts w:hint="eastAsia" w:ascii="仿宋_GB2312" w:hAnsi="仿宋_GB2312" w:eastAsia="仿宋_GB2312" w:cs="仿宋_GB2312"/>
          <w:sz w:val="24"/>
          <w:szCs w:val="24"/>
          <w:u w:val="single"/>
          <w:lang w:eastAsia="zh-CN"/>
        </w:rPr>
        <w:t>《建设工程施工专业分包合同（路面工程）》</w:t>
      </w:r>
      <w:r>
        <w:rPr>
          <w:rFonts w:hint="eastAsia" w:ascii="仿宋_GB2312" w:hAnsi="仿宋_GB2312" w:eastAsia="仿宋_GB2312" w:cs="仿宋_GB2312"/>
          <w:kern w:val="2"/>
          <w:sz w:val="24"/>
          <w:szCs w:val="24"/>
          <w:lang w:eastAsia="zh-CN" w:bidi="ar-SA"/>
        </w:rPr>
        <w:t>，合同编号为：</w:t>
      </w:r>
      <w:r>
        <w:rPr>
          <w:rFonts w:hint="eastAsia" w:ascii="仿宋_GB2312" w:hAnsi="仿宋_GB2312" w:eastAsia="仿宋_GB2312" w:cs="仿宋_GB2312"/>
          <w:sz w:val="24"/>
          <w:szCs w:val="24"/>
          <w:u w:val="single"/>
          <w:lang w:val="en-US" w:eastAsia="zh-CN"/>
        </w:rPr>
        <w:t>ZJLQ-FB-五华地养公路灾毁重建项目-003</w:t>
      </w:r>
      <w:r>
        <w:rPr>
          <w:rFonts w:hint="eastAsia" w:ascii="仿宋_GB2312" w:hAnsi="宋体" w:eastAsia="仿宋_GB2312"/>
          <w:kern w:val="2"/>
          <w:sz w:val="24"/>
          <w:szCs w:val="24"/>
          <w:u w:val="single"/>
          <w:lang w:eastAsia="zh-CN" w:bidi="ar-SA"/>
        </w:rPr>
        <w:t xml:space="preserve"> </w:t>
      </w:r>
      <w:r>
        <w:rPr>
          <w:rFonts w:hint="eastAsia" w:ascii="仿宋_GB2312" w:hAnsi="宋体" w:eastAsia="仿宋_GB2312"/>
          <w:kern w:val="2"/>
          <w:sz w:val="24"/>
          <w:szCs w:val="24"/>
          <w:lang w:eastAsia="zh-CN" w:bidi="ar-SA"/>
        </w:rPr>
        <w:t>的附件，与该合同具有同等法律效力。）</w:t>
      </w:r>
    </w:p>
    <w:permEnd w:id="24"/>
    <w:p w14:paraId="1D2CE3AF">
      <w:pPr>
        <w:widowControl w:val="0"/>
        <w:spacing w:after="0" w:line="240" w:lineRule="auto"/>
        <w:jc w:val="both"/>
        <w:rPr>
          <w:rFonts w:ascii="等线" w:hAnsi="Courier New" w:eastAsia="等线" w:cs="Courier New"/>
          <w:kern w:val="2"/>
          <w:sz w:val="21"/>
          <w:szCs w:val="24"/>
          <w:lang w:eastAsia="zh-CN" w:bidi="ar-SA"/>
        </w:rPr>
      </w:pPr>
    </w:p>
    <w:p w14:paraId="1D2CE3B0">
      <w:pPr>
        <w:widowControl w:val="0"/>
        <w:spacing w:after="0" w:line="240" w:lineRule="auto"/>
        <w:jc w:val="both"/>
        <w:rPr>
          <w:rFonts w:ascii="等线" w:hAnsi="Courier New" w:eastAsia="等线" w:cs="Courier New"/>
          <w:kern w:val="2"/>
          <w:sz w:val="21"/>
          <w:szCs w:val="24"/>
          <w:lang w:eastAsia="zh-CN" w:bidi="ar-SA"/>
        </w:rPr>
      </w:pPr>
    </w:p>
    <w:p w14:paraId="7AABDF10">
      <w:pPr>
        <w:widowControl w:val="0"/>
        <w:snapToGrid w:val="0"/>
        <w:spacing w:after="0" w:line="420" w:lineRule="auto"/>
        <w:ind w:firstLine="560" w:firstLineChars="200"/>
        <w:jc w:val="both"/>
        <w:rPr>
          <w:rFonts w:hint="eastAsia" w:ascii="仿宋_GB2312" w:hAnsi="仿宋_GB2312" w:eastAsia="仿宋_GB2312" w:cs="仿宋_GB2312"/>
          <w:kern w:val="2"/>
          <w:sz w:val="28"/>
          <w:szCs w:val="28"/>
          <w:lang w:eastAsia="zh-CN" w:bidi="ar-SA"/>
        </w:rPr>
      </w:pPr>
      <w:permStart w:id="25" w:edGrp="everyone"/>
      <w:r>
        <w:rPr>
          <w:rFonts w:hint="eastAsia" w:ascii="仿宋_GB2312" w:hAnsi="仿宋_GB2312" w:eastAsia="仿宋_GB2312" w:cs="仿宋_GB2312"/>
          <w:kern w:val="2"/>
          <w:sz w:val="28"/>
          <w:szCs w:val="28"/>
          <w:lang w:eastAsia="zh-CN" w:bidi="ar-SA"/>
        </w:rPr>
        <w:t>甲方(盖章)：</w:t>
      </w:r>
      <w:r>
        <w:rPr>
          <w:rFonts w:hint="eastAsia" w:ascii="仿宋_GB2312" w:hAnsi="仿宋_GB2312" w:eastAsia="仿宋_GB2312" w:cs="仿宋_GB2312"/>
          <w:kern w:val="2"/>
          <w:sz w:val="28"/>
          <w:szCs w:val="28"/>
          <w:lang w:val="en-US" w:eastAsia="zh-CN" w:bidi="ar-SA"/>
        </w:rPr>
        <w:t>中建路桥集团有限公司</w:t>
      </w:r>
      <w:r>
        <w:rPr>
          <w:rFonts w:hint="eastAsia" w:ascii="仿宋_GB2312" w:hAnsi="仿宋_GB2312" w:eastAsia="仿宋_GB2312" w:cs="仿宋_GB2312"/>
          <w:kern w:val="2"/>
          <w:sz w:val="28"/>
          <w:szCs w:val="28"/>
          <w:lang w:eastAsia="zh-CN" w:bidi="ar-SA"/>
        </w:rPr>
        <w:t xml:space="preserve"> 乙方(盖章)： </w:t>
      </w:r>
    </w:p>
    <w:permEnd w:id="25"/>
    <w:p w14:paraId="63D3C7C6">
      <w:pPr>
        <w:widowControl w:val="0"/>
        <w:snapToGrid w:val="0"/>
        <w:spacing w:after="0" w:line="420" w:lineRule="auto"/>
        <w:ind w:left="292" w:leftChars="133" w:firstLine="280" w:firstLineChars="1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eastAsia="zh-CN" w:bidi="ar-SA"/>
        </w:rPr>
        <w:t>地址：</w:t>
      </w:r>
      <w:r>
        <w:rPr>
          <w:rFonts w:hint="eastAsia" w:ascii="仿宋_GB2312" w:hAnsi="仿宋_GB2312" w:eastAsia="仿宋_GB2312" w:cs="仿宋_GB2312"/>
          <w:kern w:val="2"/>
          <w:sz w:val="28"/>
          <w:szCs w:val="28"/>
          <w:lang w:val="en-US" w:eastAsia="zh-CN" w:bidi="ar-SA"/>
        </w:rPr>
        <w:t>河北省石家庄市</w:t>
      </w:r>
    </w:p>
    <w:p w14:paraId="3C499577">
      <w:pPr>
        <w:widowControl w:val="0"/>
        <w:snapToGrid w:val="0"/>
        <w:spacing w:after="0" w:line="420" w:lineRule="auto"/>
        <w:ind w:left="292" w:leftChars="133" w:firstLine="280" w:firstLineChars="100"/>
        <w:jc w:val="both"/>
        <w:rPr>
          <w:rFonts w:hint="eastAsia" w:ascii="仿宋_GB2312" w:hAnsi="仿宋_GB2312" w:eastAsia="仿宋_GB2312" w:cs="仿宋_GB2312"/>
          <w:kern w:val="2"/>
          <w:sz w:val="28"/>
          <w:szCs w:val="28"/>
          <w:lang w:eastAsia="zh-CN" w:bidi="ar-SA"/>
        </w:rPr>
      </w:pPr>
      <w:r>
        <w:rPr>
          <w:rFonts w:hint="eastAsia" w:ascii="仿宋_GB2312" w:hAnsi="仿宋_GB2312" w:eastAsia="仿宋_GB2312" w:cs="仿宋_GB2312"/>
          <w:kern w:val="2"/>
          <w:sz w:val="28"/>
          <w:szCs w:val="28"/>
          <w:lang w:val="en-US" w:eastAsia="zh-CN" w:bidi="ar-SA"/>
        </w:rPr>
        <w:t>桥西区建设南大街70号</w:t>
      </w:r>
      <w:r>
        <w:rPr>
          <w:rFonts w:hint="eastAsia" w:ascii="仿宋_GB2312" w:hAnsi="仿宋_GB2312" w:eastAsia="仿宋_GB2312" w:cs="仿宋_GB2312"/>
          <w:kern w:val="2"/>
          <w:sz w:val="28"/>
          <w:szCs w:val="28"/>
          <w:lang w:eastAsia="zh-CN" w:bidi="ar-SA"/>
        </w:rPr>
        <w:t></w:t>
      </w:r>
      <w:r>
        <w:rPr>
          <w:rFonts w:hint="eastAsia"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eastAsia="zh-CN" w:bidi="ar-SA"/>
        </w:rPr>
        <w:t xml:space="preserve"> 法定代表人（签字）：</w:t>
      </w:r>
    </w:p>
    <w:p w14:paraId="64DF038E">
      <w:pPr>
        <w:widowControl w:val="0"/>
        <w:snapToGrid w:val="0"/>
        <w:spacing w:after="0" w:line="420" w:lineRule="auto"/>
        <w:ind w:firstLine="560" w:firstLineChars="200"/>
        <w:jc w:val="both"/>
        <w:rPr>
          <w:rFonts w:hint="eastAsia" w:ascii="仿宋_GB2312" w:hAnsi="仿宋_GB2312" w:eastAsia="仿宋_GB2312" w:cs="仿宋_GB2312"/>
          <w:kern w:val="2"/>
          <w:sz w:val="28"/>
          <w:szCs w:val="28"/>
          <w:lang w:eastAsia="zh-CN" w:bidi="ar-SA"/>
        </w:rPr>
      </w:pPr>
      <w:r>
        <w:rPr>
          <w:rFonts w:hint="eastAsia" w:ascii="仿宋_GB2312" w:hAnsi="仿宋_GB2312" w:eastAsia="仿宋_GB2312" w:cs="仿宋_GB2312"/>
          <w:kern w:val="2"/>
          <w:sz w:val="28"/>
          <w:szCs w:val="28"/>
          <w:lang w:eastAsia="zh-CN" w:bidi="ar-SA"/>
        </w:rPr>
        <w:t>电话：</w:t>
      </w:r>
      <w:r>
        <w:rPr>
          <w:rFonts w:hint="eastAsia" w:ascii="仿宋_GB2312" w:hAnsi="仿宋_GB2312" w:eastAsia="仿宋_GB2312" w:cs="仿宋_GB2312"/>
          <w:kern w:val="2"/>
          <w:sz w:val="28"/>
          <w:szCs w:val="28"/>
          <w:lang w:val="en-US" w:eastAsia="zh-CN" w:bidi="ar-SA"/>
        </w:rPr>
        <w:t>0311-86028814</w:t>
      </w:r>
      <w:r>
        <w:rPr>
          <w:rFonts w:hint="eastAsia" w:ascii="仿宋_GB2312" w:hAnsi="仿宋_GB2312" w:eastAsia="仿宋_GB2312" w:cs="仿宋_GB2312"/>
          <w:kern w:val="2"/>
          <w:sz w:val="28"/>
          <w:szCs w:val="28"/>
          <w:lang w:eastAsia="zh-CN" w:bidi="ar-SA"/>
        </w:rPr>
        <w:t xml:space="preserve">             或</w:t>
      </w:r>
    </w:p>
    <w:p w14:paraId="669F8131">
      <w:pPr>
        <w:widowControl w:val="0"/>
        <w:snapToGrid w:val="0"/>
        <w:spacing w:after="0" w:line="420" w:lineRule="auto"/>
        <w:ind w:firstLine="560" w:firstLineChars="200"/>
        <w:jc w:val="both"/>
        <w:rPr>
          <w:rFonts w:hint="eastAsia" w:ascii="仿宋_GB2312" w:hAnsi="仿宋_GB2312" w:eastAsia="仿宋_GB2312" w:cs="仿宋_GB2312"/>
          <w:kern w:val="2"/>
          <w:sz w:val="28"/>
          <w:szCs w:val="28"/>
          <w:lang w:eastAsia="zh-CN" w:bidi="ar-SA"/>
        </w:rPr>
      </w:pPr>
      <w:r>
        <w:rPr>
          <w:rFonts w:hint="eastAsia" w:ascii="仿宋_GB2312" w:hAnsi="仿宋_GB2312" w:eastAsia="仿宋_GB2312" w:cs="仿宋_GB2312"/>
          <w:kern w:val="2"/>
          <w:sz w:val="28"/>
          <w:szCs w:val="28"/>
          <w:lang w:eastAsia="zh-CN" w:bidi="ar-SA"/>
        </w:rPr>
        <w:t>电子邮箱：                     委托代理人（签字）：</w:t>
      </w:r>
    </w:p>
    <w:p w14:paraId="38034DEC">
      <w:pPr>
        <w:widowControl w:val="0"/>
        <w:snapToGrid w:val="0"/>
        <w:spacing w:after="0" w:line="420" w:lineRule="auto"/>
        <w:ind w:firstLine="560" w:firstLineChars="200"/>
        <w:jc w:val="both"/>
        <w:rPr>
          <w:rFonts w:hint="eastAsia" w:ascii="仿宋_GB2312" w:hAnsi="仿宋_GB2312" w:eastAsia="仿宋_GB2312" w:cs="仿宋_GB2312"/>
          <w:kern w:val="2"/>
          <w:sz w:val="28"/>
          <w:szCs w:val="28"/>
          <w:lang w:eastAsia="zh-CN" w:bidi="ar-SA"/>
        </w:rPr>
      </w:pPr>
      <w:r>
        <w:rPr>
          <w:rFonts w:hint="eastAsia" w:ascii="仿宋_GB2312" w:hAnsi="仿宋_GB2312" w:eastAsia="仿宋_GB2312" w:cs="仿宋_GB2312"/>
          <w:kern w:val="2"/>
          <w:sz w:val="28"/>
          <w:szCs w:val="28"/>
          <w:lang w:eastAsia="zh-CN" w:bidi="ar-SA"/>
        </w:rPr>
        <w:t>日期：                         地址：</w:t>
      </w:r>
    </w:p>
    <w:p w14:paraId="3CECCAE6">
      <w:pPr>
        <w:widowControl w:val="0"/>
        <w:snapToGrid w:val="0"/>
        <w:spacing w:after="0" w:line="420" w:lineRule="auto"/>
        <w:ind w:firstLine="560" w:firstLineChars="200"/>
        <w:jc w:val="both"/>
        <w:rPr>
          <w:rFonts w:hint="eastAsia" w:ascii="仿宋_GB2312" w:hAnsi="仿宋_GB2312" w:eastAsia="仿宋_GB2312" w:cs="仿宋_GB2312"/>
          <w:kern w:val="2"/>
          <w:sz w:val="28"/>
          <w:szCs w:val="28"/>
          <w:lang w:eastAsia="zh-CN" w:bidi="ar-SA"/>
        </w:rPr>
      </w:pPr>
      <w:r>
        <w:rPr>
          <w:rFonts w:hint="eastAsia" w:ascii="仿宋_GB2312" w:hAnsi="仿宋_GB2312" w:eastAsia="仿宋_GB2312" w:cs="仿宋_GB2312"/>
          <w:kern w:val="2"/>
          <w:sz w:val="28"/>
          <w:szCs w:val="28"/>
          <w:lang w:eastAsia="zh-CN" w:bidi="ar-SA"/>
        </w:rPr>
        <w:t xml:space="preserve">                               电话：</w:t>
      </w:r>
    </w:p>
    <w:p w14:paraId="334FD175">
      <w:pPr>
        <w:widowControl w:val="0"/>
        <w:snapToGrid w:val="0"/>
        <w:spacing w:after="0" w:line="420" w:lineRule="auto"/>
        <w:ind w:firstLine="560" w:firstLineChars="200"/>
        <w:jc w:val="both"/>
        <w:rPr>
          <w:rFonts w:hint="eastAsia" w:ascii="仿宋_GB2312" w:hAnsi="仿宋_GB2312" w:eastAsia="仿宋_GB2312" w:cs="仿宋_GB2312"/>
          <w:kern w:val="2"/>
          <w:sz w:val="28"/>
          <w:szCs w:val="28"/>
          <w:lang w:eastAsia="zh-CN" w:bidi="ar-SA"/>
        </w:rPr>
      </w:pPr>
      <w:r>
        <w:rPr>
          <w:rFonts w:hint="eastAsia" w:ascii="仿宋_GB2312" w:hAnsi="仿宋_GB2312" w:eastAsia="仿宋_GB2312" w:cs="仿宋_GB2312"/>
          <w:kern w:val="2"/>
          <w:sz w:val="28"/>
          <w:szCs w:val="28"/>
          <w:lang w:eastAsia="zh-CN" w:bidi="ar-SA"/>
        </w:rPr>
        <w:t xml:space="preserve">                             电子邮箱：  </w:t>
      </w:r>
    </w:p>
    <w:p w14:paraId="3E53282F">
      <w:pPr>
        <w:widowControl w:val="0"/>
        <w:snapToGrid w:val="0"/>
        <w:spacing w:after="0" w:line="480" w:lineRule="auto"/>
        <w:ind w:firstLine="560" w:firstLineChars="200"/>
        <w:jc w:val="both"/>
        <w:rPr>
          <w:kern w:val="2"/>
          <w:sz w:val="21"/>
          <w:szCs w:val="24"/>
          <w:lang w:eastAsia="zh-CN" w:bidi="ar-SA"/>
        </w:rPr>
      </w:pPr>
      <w:r>
        <w:rPr>
          <w:rFonts w:hint="eastAsia" w:ascii="仿宋_GB2312" w:hAnsi="仿宋_GB2312" w:eastAsia="仿宋_GB2312" w:cs="仿宋_GB2312"/>
          <w:kern w:val="2"/>
          <w:sz w:val="28"/>
          <w:szCs w:val="28"/>
          <w:lang w:eastAsia="zh-CN" w:bidi="ar-SA"/>
        </w:rPr>
        <w:t xml:space="preserve">                               日期：</w:t>
      </w:r>
    </w:p>
    <w:p w14:paraId="7CE42EAD">
      <w:pPr>
        <w:spacing w:after="0" w:line="240" w:lineRule="auto"/>
        <w:rPr>
          <w:rFonts w:hint="eastAsia" w:ascii="宋体" w:hAnsi="宋体"/>
          <w:sz w:val="21"/>
          <w:szCs w:val="21"/>
          <w:lang w:eastAsia="zh-CN"/>
        </w:rPr>
      </w:pPr>
    </w:p>
    <w:p w14:paraId="1D2CE3BA">
      <w:pPr>
        <w:spacing w:after="0" w:line="240" w:lineRule="auto"/>
        <w:rPr>
          <w:rFonts w:hint="eastAsia" w:ascii="宋体" w:hAnsi="宋体"/>
          <w:sz w:val="21"/>
          <w:szCs w:val="21"/>
          <w:lang w:eastAsia="zh-CN"/>
        </w:rPr>
        <w:sectPr>
          <w:pgSz w:w="11906" w:h="16838"/>
          <w:pgMar w:top="1417" w:right="1417" w:bottom="1417" w:left="1417" w:header="1134" w:footer="992" w:gutter="0"/>
          <w:cols w:space="0" w:num="1"/>
          <w:docGrid w:type="linesAndChars" w:linePitch="312" w:charSpace="0"/>
        </w:sectPr>
      </w:pPr>
    </w:p>
    <w:tbl>
      <w:tblPr>
        <w:tblStyle w:val="8"/>
        <w:tblW w:w="5048" w:type="pct"/>
        <w:jc w:val="center"/>
        <w:tblLayout w:type="fixed"/>
        <w:tblCellMar>
          <w:top w:w="0" w:type="dxa"/>
          <w:left w:w="0" w:type="dxa"/>
          <w:bottom w:w="0" w:type="dxa"/>
          <w:right w:w="0" w:type="dxa"/>
        </w:tblCellMar>
      </w:tblPr>
      <w:tblGrid>
        <w:gridCol w:w="404"/>
        <w:gridCol w:w="645"/>
        <w:gridCol w:w="687"/>
        <w:gridCol w:w="794"/>
        <w:gridCol w:w="572"/>
        <w:gridCol w:w="647"/>
        <w:gridCol w:w="954"/>
        <w:gridCol w:w="974"/>
        <w:gridCol w:w="946"/>
        <w:gridCol w:w="1014"/>
        <w:gridCol w:w="846"/>
        <w:gridCol w:w="705"/>
      </w:tblGrid>
      <w:tr w14:paraId="1D2CE3BC">
        <w:tblPrEx>
          <w:tblCellMar>
            <w:top w:w="0" w:type="dxa"/>
            <w:left w:w="0" w:type="dxa"/>
            <w:bottom w:w="0" w:type="dxa"/>
            <w:right w:w="0" w:type="dxa"/>
          </w:tblCellMar>
        </w:tblPrEx>
        <w:trPr>
          <w:trHeight w:val="624" w:hRule="atLeast"/>
          <w:jc w:val="center"/>
        </w:trPr>
        <w:tc>
          <w:tcPr>
            <w:tcW w:w="5000" w:type="pct"/>
            <w:gridSpan w:val="12"/>
            <w:vMerge w:val="restart"/>
            <w:tcBorders>
              <w:top w:val="nil"/>
              <w:left w:val="nil"/>
              <w:bottom w:val="nil"/>
              <w:right w:val="nil"/>
            </w:tcBorders>
            <w:noWrap/>
            <w:tcMar>
              <w:top w:w="15" w:type="dxa"/>
              <w:left w:w="15" w:type="dxa"/>
              <w:right w:w="15" w:type="dxa"/>
            </w:tcMar>
            <w:vAlign w:val="center"/>
          </w:tcPr>
          <w:p w14:paraId="1D2CE3BB">
            <w:pPr>
              <w:widowControl w:val="0"/>
              <w:spacing w:after="0" w:line="240" w:lineRule="auto"/>
              <w:jc w:val="center"/>
              <w:textAlignment w:val="center"/>
              <w:rPr>
                <w:rFonts w:hint="eastAsia" w:ascii="仿宋" w:hAnsi="仿宋" w:eastAsia="仿宋" w:cs="仿宋"/>
                <w:b/>
                <w:color w:val="000000"/>
                <w:kern w:val="2"/>
                <w:sz w:val="28"/>
                <w:szCs w:val="28"/>
                <w:u w:val="single"/>
                <w:lang w:eastAsia="zh-CN" w:bidi="ar-SA"/>
              </w:rPr>
            </w:pPr>
            <w:r>
              <w:rPr>
                <w:rFonts w:hint="eastAsia" w:ascii="仿宋" w:hAnsi="仿宋" w:eastAsia="仿宋" w:cs="仿宋"/>
                <w:b/>
                <w:color w:val="000000"/>
                <w:sz w:val="28"/>
                <w:szCs w:val="28"/>
                <w:u w:val="single"/>
                <w:lang w:eastAsia="zh-CN" w:bidi="ar"/>
              </w:rPr>
              <w:t>XXXX</w:t>
            </w:r>
            <w:r>
              <w:rPr>
                <w:rFonts w:ascii="仿宋" w:hAnsi="仿宋" w:eastAsia="仿宋" w:cs="仿宋"/>
                <w:b/>
                <w:color w:val="000000"/>
                <w:kern w:val="2"/>
                <w:sz w:val="28"/>
                <w:szCs w:val="28"/>
                <w:u w:val="single"/>
                <w:lang w:eastAsia="zh-CN" w:bidi="ar"/>
              </w:rPr>
              <w:t>项目XX年XX月总包代付农民工工资支付台账</w:t>
            </w:r>
          </w:p>
        </w:tc>
      </w:tr>
      <w:tr w14:paraId="1D2CE3BE">
        <w:tblPrEx>
          <w:tblCellMar>
            <w:top w:w="0" w:type="dxa"/>
            <w:left w:w="0" w:type="dxa"/>
            <w:bottom w:w="0" w:type="dxa"/>
            <w:right w:w="0" w:type="dxa"/>
          </w:tblCellMar>
        </w:tblPrEx>
        <w:trPr>
          <w:trHeight w:val="421" w:hRule="atLeast"/>
          <w:jc w:val="center"/>
        </w:trPr>
        <w:tc>
          <w:tcPr>
            <w:tcW w:w="5000" w:type="pct"/>
            <w:gridSpan w:val="12"/>
            <w:vMerge w:val="continue"/>
            <w:tcBorders>
              <w:top w:val="nil"/>
              <w:left w:val="nil"/>
              <w:bottom w:val="nil"/>
              <w:right w:val="nil"/>
            </w:tcBorders>
            <w:noWrap/>
            <w:tcMar>
              <w:top w:w="15" w:type="dxa"/>
              <w:left w:w="15" w:type="dxa"/>
              <w:right w:w="15" w:type="dxa"/>
            </w:tcMar>
            <w:vAlign w:val="center"/>
          </w:tcPr>
          <w:p w14:paraId="1D2CE3BD">
            <w:pPr>
              <w:widowControl w:val="0"/>
              <w:spacing w:after="0" w:line="324" w:lineRule="auto"/>
              <w:jc w:val="center"/>
              <w:rPr>
                <w:rFonts w:hint="eastAsia" w:ascii="仿宋" w:hAnsi="仿宋" w:eastAsia="仿宋" w:cs="仿宋"/>
                <w:b/>
                <w:color w:val="000000"/>
                <w:kern w:val="2"/>
                <w:sz w:val="24"/>
                <w:szCs w:val="24"/>
                <w:u w:val="single"/>
                <w:lang w:eastAsia="zh-CN" w:bidi="ar-SA"/>
              </w:rPr>
            </w:pPr>
          </w:p>
        </w:tc>
      </w:tr>
      <w:tr w14:paraId="1D2CE3C0">
        <w:tblPrEx>
          <w:tblCellMar>
            <w:top w:w="0" w:type="dxa"/>
            <w:left w:w="0" w:type="dxa"/>
            <w:bottom w:w="0" w:type="dxa"/>
            <w:right w:w="0" w:type="dxa"/>
          </w:tblCellMar>
        </w:tblPrEx>
        <w:trPr>
          <w:trHeight w:val="421" w:hRule="atLeast"/>
          <w:jc w:val="center"/>
        </w:trPr>
        <w:tc>
          <w:tcPr>
            <w:tcW w:w="5000" w:type="pct"/>
            <w:gridSpan w:val="12"/>
            <w:vMerge w:val="continue"/>
            <w:tcBorders>
              <w:top w:val="nil"/>
              <w:left w:val="nil"/>
              <w:bottom w:val="nil"/>
              <w:right w:val="nil"/>
            </w:tcBorders>
            <w:noWrap/>
            <w:tcMar>
              <w:top w:w="15" w:type="dxa"/>
              <w:left w:w="15" w:type="dxa"/>
              <w:right w:w="15" w:type="dxa"/>
            </w:tcMar>
            <w:vAlign w:val="center"/>
          </w:tcPr>
          <w:p w14:paraId="1D2CE3BF">
            <w:pPr>
              <w:widowControl w:val="0"/>
              <w:spacing w:after="0" w:line="324" w:lineRule="auto"/>
              <w:jc w:val="center"/>
              <w:rPr>
                <w:rFonts w:hint="eastAsia" w:ascii="仿宋" w:hAnsi="仿宋" w:eastAsia="仿宋" w:cs="仿宋"/>
                <w:b/>
                <w:color w:val="000000"/>
                <w:kern w:val="2"/>
                <w:sz w:val="24"/>
                <w:szCs w:val="24"/>
                <w:u w:val="single"/>
                <w:lang w:eastAsia="zh-CN" w:bidi="ar-SA"/>
              </w:rPr>
            </w:pPr>
          </w:p>
        </w:tc>
      </w:tr>
      <w:tr w14:paraId="1D2CE3C5">
        <w:tblPrEx>
          <w:tblCellMar>
            <w:top w:w="0" w:type="dxa"/>
            <w:left w:w="0" w:type="dxa"/>
            <w:bottom w:w="0" w:type="dxa"/>
            <w:right w:w="0" w:type="dxa"/>
          </w:tblCellMar>
        </w:tblPrEx>
        <w:trPr>
          <w:trHeight w:val="273" w:hRule="atLeast"/>
          <w:jc w:val="center"/>
        </w:trPr>
        <w:tc>
          <w:tcPr>
            <w:tcW w:w="1688" w:type="pct"/>
            <w:gridSpan w:val="5"/>
            <w:tcBorders>
              <w:top w:val="nil"/>
              <w:left w:val="nil"/>
              <w:bottom w:val="nil"/>
              <w:right w:val="nil"/>
            </w:tcBorders>
            <w:noWrap/>
            <w:tcMar>
              <w:top w:w="15" w:type="dxa"/>
              <w:left w:w="15" w:type="dxa"/>
              <w:right w:w="15" w:type="dxa"/>
            </w:tcMar>
            <w:vAlign w:val="center"/>
          </w:tcPr>
          <w:p w14:paraId="1D2CE3C2">
            <w:pPr>
              <w:widowControl w:val="0"/>
              <w:spacing w:after="0" w:line="324" w:lineRule="auto"/>
              <w:jc w:val="both"/>
              <w:rPr>
                <w:rFonts w:hint="eastAsia" w:ascii="仿宋" w:hAnsi="仿宋" w:eastAsia="仿宋" w:cs="仿宋"/>
                <w:b/>
                <w:color w:val="000000"/>
                <w:kern w:val="2"/>
                <w:sz w:val="24"/>
                <w:szCs w:val="24"/>
                <w:lang w:eastAsia="zh-CN" w:bidi="ar-SA"/>
              </w:rPr>
            </w:pPr>
            <w:r>
              <w:rPr>
                <w:rFonts w:ascii="仿宋" w:hAnsi="仿宋" w:eastAsia="仿宋" w:cs="仿宋"/>
                <w:b/>
                <w:color w:val="000000"/>
                <w:kern w:val="2"/>
                <w:sz w:val="24"/>
                <w:szCs w:val="24"/>
                <w:lang w:eastAsia="zh-CN" w:bidi="ar"/>
              </w:rPr>
              <w:t>合同编号：</w:t>
            </w:r>
            <w:r>
              <w:rPr>
                <w:rFonts w:ascii="仿宋" w:hAnsi="仿宋" w:eastAsia="仿宋" w:cs="仿宋"/>
                <w:b/>
                <w:color w:val="000000"/>
                <w:kern w:val="2"/>
                <w:sz w:val="24"/>
                <w:szCs w:val="24"/>
                <w:u w:val="single"/>
                <w:lang w:eastAsia="zh-CN" w:bidi="ar"/>
              </w:rPr>
              <w:t>XXXXXXXXXXXXX</w:t>
            </w:r>
          </w:p>
        </w:tc>
        <w:tc>
          <w:tcPr>
            <w:tcW w:w="1916" w:type="pct"/>
            <w:gridSpan w:val="4"/>
            <w:tcBorders>
              <w:top w:val="nil"/>
              <w:left w:val="nil"/>
              <w:bottom w:val="nil"/>
              <w:right w:val="nil"/>
            </w:tcBorders>
            <w:noWrap/>
            <w:tcMar>
              <w:top w:w="15" w:type="dxa"/>
              <w:left w:w="15" w:type="dxa"/>
              <w:right w:w="15" w:type="dxa"/>
            </w:tcMar>
            <w:vAlign w:val="center"/>
          </w:tcPr>
          <w:p w14:paraId="1D2CE3C3">
            <w:pPr>
              <w:widowControl w:val="0"/>
              <w:spacing w:after="0" w:line="324" w:lineRule="auto"/>
              <w:textAlignment w:val="center"/>
              <w:rPr>
                <w:rFonts w:hint="eastAsia" w:ascii="仿宋" w:hAnsi="仿宋" w:eastAsia="仿宋" w:cs="仿宋"/>
                <w:b/>
                <w:color w:val="000000"/>
                <w:kern w:val="2"/>
                <w:sz w:val="24"/>
                <w:szCs w:val="24"/>
                <w:lang w:eastAsia="zh-CN" w:bidi="ar-SA"/>
              </w:rPr>
            </w:pPr>
            <w:r>
              <w:rPr>
                <w:rFonts w:ascii="仿宋" w:hAnsi="仿宋" w:eastAsia="仿宋" w:cs="仿宋"/>
                <w:b/>
                <w:color w:val="000000"/>
                <w:kern w:val="2"/>
                <w:sz w:val="24"/>
                <w:szCs w:val="24"/>
                <w:lang w:eastAsia="zh-CN" w:bidi="ar"/>
              </w:rPr>
              <w:t>分包单位名称：</w:t>
            </w:r>
            <w:r>
              <w:rPr>
                <w:rFonts w:ascii="仿宋" w:hAnsi="仿宋" w:eastAsia="仿宋" w:cs="仿宋"/>
                <w:b/>
                <w:color w:val="000000"/>
                <w:kern w:val="2"/>
                <w:sz w:val="24"/>
                <w:szCs w:val="24"/>
                <w:u w:val="single"/>
                <w:lang w:eastAsia="zh-CN" w:bidi="ar"/>
              </w:rPr>
              <w:t>XXXXXXXXXXXXXX</w:t>
            </w:r>
          </w:p>
        </w:tc>
        <w:tc>
          <w:tcPr>
            <w:tcW w:w="1396" w:type="pct"/>
            <w:gridSpan w:val="3"/>
            <w:tcBorders>
              <w:top w:val="nil"/>
              <w:left w:val="nil"/>
              <w:bottom w:val="nil"/>
              <w:right w:val="nil"/>
            </w:tcBorders>
            <w:noWrap/>
            <w:tcMar>
              <w:top w:w="15" w:type="dxa"/>
              <w:left w:w="15" w:type="dxa"/>
              <w:right w:w="15" w:type="dxa"/>
            </w:tcMar>
            <w:vAlign w:val="center"/>
          </w:tcPr>
          <w:p w14:paraId="1D2CE3C4">
            <w:pPr>
              <w:widowControl w:val="0"/>
              <w:spacing w:after="0" w:line="324" w:lineRule="auto"/>
              <w:jc w:val="center"/>
              <w:rPr>
                <w:rFonts w:hint="eastAsia" w:ascii="仿宋" w:hAnsi="仿宋" w:eastAsia="仿宋" w:cs="仿宋"/>
                <w:b/>
                <w:color w:val="000000"/>
                <w:kern w:val="2"/>
                <w:sz w:val="24"/>
                <w:szCs w:val="24"/>
                <w:lang w:eastAsia="zh-CN" w:bidi="ar-SA"/>
              </w:rPr>
            </w:pPr>
            <w:r>
              <w:rPr>
                <w:rFonts w:ascii="仿宋" w:hAnsi="仿宋" w:eastAsia="仿宋" w:cs="仿宋"/>
                <w:b/>
                <w:color w:val="000000"/>
                <w:kern w:val="2"/>
                <w:sz w:val="24"/>
                <w:szCs w:val="24"/>
                <w:lang w:eastAsia="zh-CN" w:bidi="ar"/>
              </w:rPr>
              <w:t>编制单位：</w:t>
            </w:r>
            <w:r>
              <w:rPr>
                <w:rFonts w:ascii="仿宋" w:hAnsi="仿宋" w:eastAsia="仿宋" w:cs="仿宋"/>
                <w:b/>
                <w:color w:val="000000"/>
                <w:kern w:val="2"/>
                <w:sz w:val="24"/>
                <w:szCs w:val="24"/>
                <w:u w:val="single"/>
                <w:lang w:eastAsia="zh-CN" w:bidi="ar"/>
              </w:rPr>
              <w:t>XXXXXXXXXXXXXX（盖章）</w:t>
            </w:r>
          </w:p>
        </w:tc>
      </w:tr>
      <w:tr w14:paraId="1D2CE3D2">
        <w:tblPrEx>
          <w:tblCellMar>
            <w:top w:w="0" w:type="dxa"/>
            <w:left w:w="0" w:type="dxa"/>
            <w:bottom w:w="0" w:type="dxa"/>
            <w:right w:w="0" w:type="dxa"/>
          </w:tblCellMar>
        </w:tblPrEx>
        <w:trPr>
          <w:trHeight w:val="94" w:hRule="atLeast"/>
          <w:jc w:val="center"/>
        </w:trPr>
        <w:tc>
          <w:tcPr>
            <w:tcW w:w="220" w:type="pct"/>
            <w:tcBorders>
              <w:top w:val="nil"/>
              <w:left w:val="nil"/>
              <w:bottom w:val="single" w:color="auto" w:sz="4" w:space="0"/>
              <w:right w:val="nil"/>
            </w:tcBorders>
            <w:noWrap/>
            <w:tcMar>
              <w:top w:w="15" w:type="dxa"/>
              <w:left w:w="15" w:type="dxa"/>
              <w:right w:w="15" w:type="dxa"/>
            </w:tcMar>
            <w:vAlign w:val="center"/>
          </w:tcPr>
          <w:p w14:paraId="1D2CE3C6">
            <w:pPr>
              <w:widowControl w:val="0"/>
              <w:spacing w:after="0" w:line="240" w:lineRule="auto"/>
              <w:jc w:val="center"/>
              <w:rPr>
                <w:rFonts w:hint="eastAsia" w:ascii="仿宋" w:hAnsi="仿宋" w:eastAsia="仿宋" w:cs="仿宋"/>
                <w:color w:val="000000"/>
                <w:kern w:val="2"/>
                <w:sz w:val="24"/>
                <w:szCs w:val="24"/>
                <w:lang w:eastAsia="zh-CN" w:bidi="ar-SA"/>
              </w:rPr>
            </w:pPr>
          </w:p>
        </w:tc>
        <w:tc>
          <w:tcPr>
            <w:tcW w:w="351" w:type="pct"/>
            <w:tcBorders>
              <w:top w:val="nil"/>
              <w:left w:val="nil"/>
              <w:bottom w:val="single" w:color="auto" w:sz="4" w:space="0"/>
              <w:right w:val="nil"/>
            </w:tcBorders>
            <w:noWrap/>
            <w:tcMar>
              <w:top w:w="15" w:type="dxa"/>
              <w:left w:w="15" w:type="dxa"/>
              <w:right w:w="15" w:type="dxa"/>
            </w:tcMar>
            <w:vAlign w:val="center"/>
          </w:tcPr>
          <w:p w14:paraId="1D2CE3C7">
            <w:pPr>
              <w:widowControl w:val="0"/>
              <w:spacing w:after="0" w:line="240" w:lineRule="auto"/>
              <w:jc w:val="center"/>
              <w:rPr>
                <w:rFonts w:hint="eastAsia" w:ascii="仿宋" w:hAnsi="仿宋" w:eastAsia="仿宋" w:cs="仿宋"/>
                <w:color w:val="000000"/>
                <w:kern w:val="2"/>
                <w:sz w:val="24"/>
                <w:szCs w:val="24"/>
                <w:lang w:eastAsia="zh-CN" w:bidi="ar-SA"/>
              </w:rPr>
            </w:pPr>
          </w:p>
        </w:tc>
        <w:tc>
          <w:tcPr>
            <w:tcW w:w="374" w:type="pct"/>
            <w:tcBorders>
              <w:top w:val="nil"/>
              <w:left w:val="nil"/>
              <w:bottom w:val="single" w:color="auto" w:sz="4" w:space="0"/>
              <w:right w:val="nil"/>
            </w:tcBorders>
            <w:noWrap/>
            <w:tcMar>
              <w:top w:w="15" w:type="dxa"/>
              <w:left w:w="15" w:type="dxa"/>
              <w:right w:w="15" w:type="dxa"/>
            </w:tcMar>
            <w:vAlign w:val="center"/>
          </w:tcPr>
          <w:p w14:paraId="1D2CE3C8">
            <w:pPr>
              <w:widowControl w:val="0"/>
              <w:spacing w:after="0" w:line="240" w:lineRule="auto"/>
              <w:jc w:val="center"/>
              <w:rPr>
                <w:rFonts w:hint="eastAsia" w:ascii="仿宋" w:hAnsi="仿宋" w:eastAsia="仿宋" w:cs="仿宋"/>
                <w:color w:val="000000"/>
                <w:kern w:val="2"/>
                <w:sz w:val="24"/>
                <w:szCs w:val="24"/>
                <w:lang w:eastAsia="zh-CN" w:bidi="ar-SA"/>
              </w:rPr>
            </w:pPr>
          </w:p>
        </w:tc>
        <w:tc>
          <w:tcPr>
            <w:tcW w:w="432" w:type="pct"/>
            <w:tcBorders>
              <w:top w:val="nil"/>
              <w:left w:val="nil"/>
              <w:bottom w:val="single" w:color="auto" w:sz="4" w:space="0"/>
              <w:right w:val="nil"/>
            </w:tcBorders>
            <w:noWrap/>
            <w:tcMar>
              <w:top w:w="15" w:type="dxa"/>
              <w:left w:w="15" w:type="dxa"/>
              <w:right w:w="15" w:type="dxa"/>
            </w:tcMar>
            <w:vAlign w:val="center"/>
          </w:tcPr>
          <w:p w14:paraId="1D2CE3C9">
            <w:pPr>
              <w:widowControl w:val="0"/>
              <w:spacing w:after="0" w:line="240" w:lineRule="auto"/>
              <w:jc w:val="center"/>
              <w:rPr>
                <w:rFonts w:hint="eastAsia" w:ascii="仿宋" w:hAnsi="仿宋" w:eastAsia="仿宋" w:cs="仿宋"/>
                <w:color w:val="000000"/>
                <w:kern w:val="2"/>
                <w:sz w:val="24"/>
                <w:szCs w:val="24"/>
                <w:lang w:eastAsia="zh-CN" w:bidi="ar-SA"/>
              </w:rPr>
            </w:pPr>
          </w:p>
        </w:tc>
        <w:tc>
          <w:tcPr>
            <w:tcW w:w="311" w:type="pct"/>
            <w:tcBorders>
              <w:top w:val="nil"/>
              <w:left w:val="nil"/>
              <w:bottom w:val="single" w:color="auto" w:sz="4" w:space="0"/>
              <w:right w:val="nil"/>
            </w:tcBorders>
            <w:noWrap/>
            <w:tcMar>
              <w:top w:w="15" w:type="dxa"/>
              <w:left w:w="15" w:type="dxa"/>
              <w:right w:w="15" w:type="dxa"/>
            </w:tcMar>
            <w:vAlign w:val="center"/>
          </w:tcPr>
          <w:p w14:paraId="1D2CE3CA">
            <w:pPr>
              <w:widowControl w:val="0"/>
              <w:spacing w:after="0" w:line="240" w:lineRule="auto"/>
              <w:jc w:val="center"/>
              <w:rPr>
                <w:rFonts w:hint="eastAsia" w:ascii="仿宋" w:hAnsi="仿宋" w:eastAsia="仿宋" w:cs="仿宋"/>
                <w:color w:val="000000"/>
                <w:kern w:val="2"/>
                <w:sz w:val="24"/>
                <w:szCs w:val="24"/>
                <w:lang w:eastAsia="zh-CN" w:bidi="ar-SA"/>
              </w:rPr>
            </w:pPr>
          </w:p>
        </w:tc>
        <w:tc>
          <w:tcPr>
            <w:tcW w:w="352" w:type="pct"/>
            <w:tcBorders>
              <w:top w:val="nil"/>
              <w:left w:val="nil"/>
              <w:bottom w:val="single" w:color="auto" w:sz="4" w:space="0"/>
              <w:right w:val="nil"/>
            </w:tcBorders>
            <w:noWrap/>
            <w:tcMar>
              <w:top w:w="15" w:type="dxa"/>
              <w:left w:w="15" w:type="dxa"/>
              <w:right w:w="15" w:type="dxa"/>
            </w:tcMar>
            <w:vAlign w:val="center"/>
          </w:tcPr>
          <w:p w14:paraId="1D2CE3CB">
            <w:pPr>
              <w:widowControl w:val="0"/>
              <w:spacing w:after="0" w:line="240" w:lineRule="auto"/>
              <w:jc w:val="center"/>
              <w:rPr>
                <w:rFonts w:hint="eastAsia" w:ascii="仿宋" w:hAnsi="仿宋" w:eastAsia="仿宋" w:cs="仿宋"/>
                <w:color w:val="000000"/>
                <w:kern w:val="2"/>
                <w:sz w:val="24"/>
                <w:szCs w:val="24"/>
                <w:lang w:eastAsia="zh-CN" w:bidi="ar-SA"/>
              </w:rPr>
            </w:pPr>
          </w:p>
        </w:tc>
        <w:tc>
          <w:tcPr>
            <w:tcW w:w="519" w:type="pct"/>
            <w:tcBorders>
              <w:top w:val="nil"/>
              <w:left w:val="nil"/>
              <w:bottom w:val="single" w:color="auto" w:sz="4" w:space="0"/>
              <w:right w:val="nil"/>
            </w:tcBorders>
            <w:noWrap/>
            <w:tcMar>
              <w:top w:w="15" w:type="dxa"/>
              <w:left w:w="15" w:type="dxa"/>
              <w:right w:w="15" w:type="dxa"/>
            </w:tcMar>
            <w:vAlign w:val="center"/>
          </w:tcPr>
          <w:p w14:paraId="1D2CE3CC">
            <w:pPr>
              <w:widowControl w:val="0"/>
              <w:spacing w:after="0" w:line="240" w:lineRule="auto"/>
              <w:jc w:val="center"/>
              <w:rPr>
                <w:rFonts w:hint="eastAsia" w:ascii="仿宋" w:hAnsi="仿宋" w:eastAsia="仿宋" w:cs="仿宋"/>
                <w:color w:val="000000"/>
                <w:kern w:val="2"/>
                <w:sz w:val="24"/>
                <w:szCs w:val="24"/>
                <w:lang w:eastAsia="zh-CN" w:bidi="ar-SA"/>
              </w:rPr>
            </w:pPr>
          </w:p>
        </w:tc>
        <w:tc>
          <w:tcPr>
            <w:tcW w:w="530" w:type="pct"/>
            <w:tcBorders>
              <w:top w:val="nil"/>
              <w:left w:val="nil"/>
              <w:bottom w:val="single" w:color="auto" w:sz="4" w:space="0"/>
              <w:right w:val="nil"/>
            </w:tcBorders>
            <w:noWrap/>
            <w:tcMar>
              <w:top w:w="15" w:type="dxa"/>
              <w:left w:w="15" w:type="dxa"/>
              <w:right w:w="15" w:type="dxa"/>
            </w:tcMar>
            <w:vAlign w:val="center"/>
          </w:tcPr>
          <w:p w14:paraId="1D2CE3CD">
            <w:pPr>
              <w:widowControl w:val="0"/>
              <w:spacing w:after="0" w:line="240" w:lineRule="auto"/>
              <w:jc w:val="center"/>
              <w:rPr>
                <w:rFonts w:hint="eastAsia" w:ascii="仿宋" w:hAnsi="仿宋" w:eastAsia="仿宋" w:cs="仿宋"/>
                <w:color w:val="000000"/>
                <w:kern w:val="2"/>
                <w:sz w:val="24"/>
                <w:szCs w:val="24"/>
                <w:lang w:eastAsia="zh-CN" w:bidi="ar-SA"/>
              </w:rPr>
            </w:pPr>
          </w:p>
        </w:tc>
        <w:tc>
          <w:tcPr>
            <w:tcW w:w="515" w:type="pct"/>
            <w:tcBorders>
              <w:top w:val="nil"/>
              <w:left w:val="nil"/>
              <w:bottom w:val="single" w:color="auto" w:sz="4" w:space="0"/>
              <w:right w:val="nil"/>
            </w:tcBorders>
            <w:noWrap/>
            <w:tcMar>
              <w:top w:w="15" w:type="dxa"/>
              <w:left w:w="15" w:type="dxa"/>
              <w:right w:w="15" w:type="dxa"/>
            </w:tcMar>
            <w:vAlign w:val="center"/>
          </w:tcPr>
          <w:p w14:paraId="1D2CE3CE">
            <w:pPr>
              <w:widowControl w:val="0"/>
              <w:spacing w:after="0" w:line="240" w:lineRule="auto"/>
              <w:jc w:val="center"/>
              <w:rPr>
                <w:rFonts w:hint="eastAsia" w:ascii="仿宋" w:hAnsi="仿宋" w:eastAsia="仿宋" w:cs="仿宋"/>
                <w:color w:val="000000"/>
                <w:kern w:val="2"/>
                <w:sz w:val="24"/>
                <w:szCs w:val="24"/>
                <w:lang w:eastAsia="zh-CN" w:bidi="ar-SA"/>
              </w:rPr>
            </w:pPr>
          </w:p>
        </w:tc>
        <w:tc>
          <w:tcPr>
            <w:tcW w:w="552" w:type="pct"/>
            <w:tcBorders>
              <w:top w:val="nil"/>
              <w:left w:val="nil"/>
              <w:bottom w:val="single" w:color="auto" w:sz="4" w:space="0"/>
              <w:right w:val="nil"/>
            </w:tcBorders>
            <w:noWrap/>
            <w:tcMar>
              <w:top w:w="15" w:type="dxa"/>
              <w:left w:w="15" w:type="dxa"/>
              <w:right w:w="15" w:type="dxa"/>
            </w:tcMar>
            <w:vAlign w:val="center"/>
          </w:tcPr>
          <w:p w14:paraId="1D2CE3CF">
            <w:pPr>
              <w:widowControl w:val="0"/>
              <w:spacing w:after="0" w:line="240" w:lineRule="auto"/>
              <w:jc w:val="center"/>
              <w:rPr>
                <w:rFonts w:hint="eastAsia" w:ascii="仿宋" w:hAnsi="仿宋" w:eastAsia="仿宋" w:cs="仿宋"/>
                <w:color w:val="000000"/>
                <w:kern w:val="2"/>
                <w:sz w:val="24"/>
                <w:szCs w:val="24"/>
                <w:lang w:eastAsia="zh-CN" w:bidi="ar-SA"/>
              </w:rPr>
            </w:pPr>
          </w:p>
        </w:tc>
        <w:tc>
          <w:tcPr>
            <w:tcW w:w="460" w:type="pct"/>
            <w:tcBorders>
              <w:top w:val="nil"/>
              <w:left w:val="nil"/>
              <w:bottom w:val="nil"/>
              <w:right w:val="nil"/>
            </w:tcBorders>
            <w:noWrap/>
            <w:tcMar>
              <w:top w:w="15" w:type="dxa"/>
              <w:left w:w="15" w:type="dxa"/>
              <w:right w:w="15" w:type="dxa"/>
            </w:tcMar>
            <w:vAlign w:val="center"/>
          </w:tcPr>
          <w:p w14:paraId="1D2CE3D0">
            <w:pPr>
              <w:widowControl w:val="0"/>
              <w:spacing w:after="0" w:line="240" w:lineRule="auto"/>
              <w:jc w:val="center"/>
              <w:rPr>
                <w:rFonts w:hint="eastAsia" w:ascii="仿宋" w:hAnsi="仿宋" w:eastAsia="仿宋" w:cs="仿宋"/>
                <w:color w:val="000000"/>
                <w:kern w:val="2"/>
                <w:sz w:val="24"/>
                <w:szCs w:val="24"/>
                <w:lang w:eastAsia="zh-CN" w:bidi="ar-SA"/>
              </w:rPr>
            </w:pPr>
          </w:p>
        </w:tc>
        <w:tc>
          <w:tcPr>
            <w:tcW w:w="384" w:type="pct"/>
            <w:tcBorders>
              <w:top w:val="nil"/>
              <w:left w:val="nil"/>
              <w:bottom w:val="nil"/>
              <w:right w:val="nil"/>
            </w:tcBorders>
            <w:noWrap/>
            <w:tcMar>
              <w:top w:w="15" w:type="dxa"/>
              <w:left w:w="15" w:type="dxa"/>
              <w:right w:w="15" w:type="dxa"/>
            </w:tcMar>
            <w:vAlign w:val="center"/>
          </w:tcPr>
          <w:p w14:paraId="1D2CE3D1">
            <w:pPr>
              <w:widowControl w:val="0"/>
              <w:spacing w:after="0" w:line="240" w:lineRule="auto"/>
              <w:jc w:val="center"/>
              <w:rPr>
                <w:rFonts w:hint="eastAsia" w:ascii="仿宋" w:hAnsi="仿宋" w:eastAsia="仿宋" w:cs="仿宋"/>
                <w:color w:val="000000"/>
                <w:kern w:val="2"/>
                <w:sz w:val="24"/>
                <w:szCs w:val="24"/>
                <w:lang w:eastAsia="zh-CN" w:bidi="ar-SA"/>
              </w:rPr>
            </w:pPr>
          </w:p>
        </w:tc>
      </w:tr>
      <w:tr w14:paraId="1D2CE3DD">
        <w:tblPrEx>
          <w:tblCellMar>
            <w:top w:w="0" w:type="dxa"/>
            <w:left w:w="0" w:type="dxa"/>
            <w:bottom w:w="0" w:type="dxa"/>
            <w:right w:w="0" w:type="dxa"/>
          </w:tblCellMar>
        </w:tblPrEx>
        <w:trPr>
          <w:trHeight w:val="397" w:hRule="atLeast"/>
          <w:jc w:val="center"/>
        </w:trPr>
        <w:tc>
          <w:tcPr>
            <w:tcW w:w="220"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D3">
            <w:pPr>
              <w:widowControl w:val="0"/>
              <w:spacing w:after="0" w:line="240"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序号</w:t>
            </w:r>
          </w:p>
        </w:tc>
        <w:tc>
          <w:tcPr>
            <w:tcW w:w="351"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D4">
            <w:pPr>
              <w:widowControl w:val="0"/>
              <w:spacing w:after="0" w:line="240"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支付周期</w:t>
            </w:r>
          </w:p>
        </w:tc>
        <w:tc>
          <w:tcPr>
            <w:tcW w:w="374"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D5">
            <w:pPr>
              <w:widowControl w:val="0"/>
              <w:spacing w:after="0" w:line="240"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农民工姓名</w:t>
            </w:r>
          </w:p>
        </w:tc>
        <w:tc>
          <w:tcPr>
            <w:tcW w:w="432"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D6">
            <w:pPr>
              <w:widowControl w:val="0"/>
              <w:spacing w:after="0" w:line="240"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身份证号码</w:t>
            </w:r>
          </w:p>
        </w:tc>
        <w:tc>
          <w:tcPr>
            <w:tcW w:w="311"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D7">
            <w:pPr>
              <w:widowControl w:val="0"/>
              <w:spacing w:after="0" w:line="240"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联系方式</w:t>
            </w:r>
          </w:p>
        </w:tc>
        <w:tc>
          <w:tcPr>
            <w:tcW w:w="352"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D8">
            <w:pPr>
              <w:widowControl w:val="0"/>
              <w:spacing w:after="0" w:line="240"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工时（日）</w:t>
            </w:r>
          </w:p>
        </w:tc>
        <w:tc>
          <w:tcPr>
            <w:tcW w:w="1564"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D9">
            <w:pPr>
              <w:widowControl w:val="0"/>
              <w:spacing w:after="0" w:line="240"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应付工资</w:t>
            </w:r>
          </w:p>
        </w:tc>
        <w:tc>
          <w:tcPr>
            <w:tcW w:w="552"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DA">
            <w:pPr>
              <w:widowControl w:val="0"/>
              <w:spacing w:after="0" w:line="240"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实发工资</w:t>
            </w:r>
          </w:p>
        </w:tc>
        <w:tc>
          <w:tcPr>
            <w:tcW w:w="460" w:type="pct"/>
            <w:vMerge w:val="restar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1D2CE3DB">
            <w:pPr>
              <w:widowControl w:val="0"/>
              <w:spacing w:after="0" w:line="240"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代发银行卡号</w:t>
            </w:r>
          </w:p>
        </w:tc>
        <w:tc>
          <w:tcPr>
            <w:tcW w:w="38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3DC">
            <w:pPr>
              <w:widowControl w:val="0"/>
              <w:spacing w:after="0" w:line="240"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本人签字</w:t>
            </w:r>
          </w:p>
        </w:tc>
      </w:tr>
      <w:tr w14:paraId="1D2CE3EA">
        <w:tblPrEx>
          <w:tblCellMar>
            <w:top w:w="0" w:type="dxa"/>
            <w:left w:w="0" w:type="dxa"/>
            <w:bottom w:w="0" w:type="dxa"/>
            <w:right w:w="0" w:type="dxa"/>
          </w:tblCellMar>
        </w:tblPrEx>
        <w:trPr>
          <w:trHeight w:val="187" w:hRule="atLeast"/>
          <w:jc w:val="center"/>
        </w:trPr>
        <w:tc>
          <w:tcPr>
            <w:tcW w:w="220"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DE">
            <w:pPr>
              <w:widowControl w:val="0"/>
              <w:spacing w:after="0" w:line="324" w:lineRule="auto"/>
              <w:jc w:val="center"/>
              <w:rPr>
                <w:rFonts w:hint="eastAsia" w:ascii="仿宋" w:hAnsi="仿宋" w:eastAsia="仿宋" w:cs="仿宋"/>
                <w:b/>
                <w:color w:val="000000"/>
                <w:kern w:val="2"/>
                <w:sz w:val="24"/>
                <w:szCs w:val="24"/>
                <w:lang w:eastAsia="zh-CN" w:bidi="ar-SA"/>
              </w:rPr>
            </w:pPr>
          </w:p>
        </w:tc>
        <w:tc>
          <w:tcPr>
            <w:tcW w:w="351"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DF">
            <w:pPr>
              <w:widowControl w:val="0"/>
              <w:spacing w:after="0" w:line="324" w:lineRule="auto"/>
              <w:jc w:val="center"/>
              <w:rPr>
                <w:rFonts w:hint="eastAsia" w:ascii="仿宋" w:hAnsi="仿宋" w:eastAsia="仿宋" w:cs="仿宋"/>
                <w:b/>
                <w:color w:val="000000"/>
                <w:kern w:val="2"/>
                <w:sz w:val="24"/>
                <w:szCs w:val="24"/>
                <w:lang w:eastAsia="zh-CN" w:bidi="ar-SA"/>
              </w:rPr>
            </w:pPr>
          </w:p>
        </w:tc>
        <w:tc>
          <w:tcPr>
            <w:tcW w:w="374"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E0">
            <w:pPr>
              <w:widowControl w:val="0"/>
              <w:spacing w:after="0" w:line="324" w:lineRule="auto"/>
              <w:jc w:val="center"/>
              <w:rPr>
                <w:rFonts w:hint="eastAsia" w:ascii="仿宋" w:hAnsi="仿宋" w:eastAsia="仿宋" w:cs="仿宋"/>
                <w:b/>
                <w:color w:val="000000"/>
                <w:kern w:val="2"/>
                <w:sz w:val="24"/>
                <w:szCs w:val="24"/>
                <w:lang w:eastAsia="zh-CN" w:bidi="ar-SA"/>
              </w:rPr>
            </w:pPr>
          </w:p>
        </w:tc>
        <w:tc>
          <w:tcPr>
            <w:tcW w:w="43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E1">
            <w:pPr>
              <w:widowControl w:val="0"/>
              <w:spacing w:after="0" w:line="324" w:lineRule="auto"/>
              <w:jc w:val="center"/>
              <w:rPr>
                <w:rFonts w:hint="eastAsia" w:ascii="仿宋" w:hAnsi="仿宋" w:eastAsia="仿宋" w:cs="仿宋"/>
                <w:b/>
                <w:color w:val="000000"/>
                <w:kern w:val="2"/>
                <w:sz w:val="24"/>
                <w:szCs w:val="24"/>
                <w:lang w:eastAsia="zh-CN" w:bidi="ar-SA"/>
              </w:rPr>
            </w:pPr>
          </w:p>
        </w:tc>
        <w:tc>
          <w:tcPr>
            <w:tcW w:w="311"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E2">
            <w:pPr>
              <w:widowControl w:val="0"/>
              <w:spacing w:after="0" w:line="324" w:lineRule="auto"/>
              <w:jc w:val="center"/>
              <w:rPr>
                <w:rFonts w:hint="eastAsia" w:ascii="仿宋" w:hAnsi="仿宋" w:eastAsia="仿宋" w:cs="仿宋"/>
                <w:b/>
                <w:color w:val="000000"/>
                <w:kern w:val="2"/>
                <w:sz w:val="24"/>
                <w:szCs w:val="24"/>
                <w:lang w:eastAsia="zh-CN" w:bidi="ar-SA"/>
              </w:rPr>
            </w:pPr>
          </w:p>
        </w:tc>
        <w:tc>
          <w:tcPr>
            <w:tcW w:w="35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E3">
            <w:pPr>
              <w:widowControl w:val="0"/>
              <w:spacing w:after="0" w:line="324" w:lineRule="auto"/>
              <w:jc w:val="center"/>
              <w:rPr>
                <w:rFonts w:hint="eastAsia" w:ascii="仿宋" w:hAnsi="仿宋" w:eastAsia="仿宋" w:cs="仿宋"/>
                <w:b/>
                <w:color w:val="000000"/>
                <w:kern w:val="2"/>
                <w:sz w:val="24"/>
                <w:szCs w:val="24"/>
                <w:lang w:eastAsia="zh-CN" w:bidi="ar-SA"/>
              </w:rPr>
            </w:pPr>
          </w:p>
        </w:tc>
        <w:tc>
          <w:tcPr>
            <w:tcW w:w="51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E4">
            <w:pPr>
              <w:widowControl w:val="0"/>
              <w:spacing w:after="0" w:line="240"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应付金额</w:t>
            </w:r>
          </w:p>
        </w:tc>
        <w:tc>
          <w:tcPr>
            <w:tcW w:w="53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E5">
            <w:pPr>
              <w:widowControl w:val="0"/>
              <w:spacing w:after="0" w:line="240"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代扣代缴</w:t>
            </w:r>
          </w:p>
        </w:tc>
        <w:tc>
          <w:tcPr>
            <w:tcW w:w="51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E6">
            <w:pPr>
              <w:widowControl w:val="0"/>
              <w:spacing w:after="0" w:line="240"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其他扣除</w:t>
            </w:r>
          </w:p>
        </w:tc>
        <w:tc>
          <w:tcPr>
            <w:tcW w:w="55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E7">
            <w:pPr>
              <w:widowControl w:val="0"/>
              <w:spacing w:after="0" w:line="324" w:lineRule="auto"/>
              <w:jc w:val="center"/>
              <w:rPr>
                <w:rFonts w:hint="eastAsia" w:ascii="仿宋" w:hAnsi="仿宋" w:eastAsia="仿宋" w:cs="仿宋"/>
                <w:b/>
                <w:color w:val="000000"/>
                <w:kern w:val="2"/>
                <w:sz w:val="24"/>
                <w:szCs w:val="24"/>
                <w:lang w:eastAsia="zh-CN" w:bidi="ar-SA"/>
              </w:rPr>
            </w:pPr>
          </w:p>
        </w:tc>
        <w:tc>
          <w:tcPr>
            <w:tcW w:w="460" w:type="pct"/>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1D2CE3E8">
            <w:pPr>
              <w:widowControl w:val="0"/>
              <w:spacing w:after="0" w:line="324" w:lineRule="auto"/>
              <w:jc w:val="center"/>
              <w:rPr>
                <w:rFonts w:hint="eastAsia" w:ascii="仿宋" w:hAnsi="仿宋" w:eastAsia="仿宋" w:cs="仿宋"/>
                <w:b/>
                <w:color w:val="000000"/>
                <w:kern w:val="2"/>
                <w:sz w:val="24"/>
                <w:szCs w:val="24"/>
                <w:lang w:eastAsia="zh-CN" w:bidi="ar-SA"/>
              </w:rPr>
            </w:pPr>
          </w:p>
        </w:tc>
        <w:tc>
          <w:tcPr>
            <w:tcW w:w="38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3E9">
            <w:pPr>
              <w:widowControl w:val="0"/>
              <w:spacing w:after="0" w:line="324" w:lineRule="auto"/>
              <w:jc w:val="center"/>
              <w:rPr>
                <w:rFonts w:hint="eastAsia" w:ascii="仿宋" w:hAnsi="仿宋" w:eastAsia="仿宋" w:cs="仿宋"/>
                <w:b/>
                <w:color w:val="000000"/>
                <w:kern w:val="2"/>
                <w:sz w:val="24"/>
                <w:szCs w:val="24"/>
                <w:lang w:eastAsia="zh-CN" w:bidi="ar-SA"/>
              </w:rPr>
            </w:pPr>
          </w:p>
        </w:tc>
      </w:tr>
      <w:tr w14:paraId="1D2CE3F7">
        <w:tblPrEx>
          <w:tblCellMar>
            <w:top w:w="0" w:type="dxa"/>
            <w:left w:w="0" w:type="dxa"/>
            <w:bottom w:w="0" w:type="dxa"/>
            <w:right w:w="0" w:type="dxa"/>
          </w:tblCellMar>
        </w:tblPrEx>
        <w:trPr>
          <w:trHeight w:val="97" w:hRule="atLeast"/>
          <w:jc w:val="center"/>
        </w:trPr>
        <w:tc>
          <w:tcPr>
            <w:tcW w:w="220"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EB">
            <w:pPr>
              <w:widowControl w:val="0"/>
              <w:spacing w:after="0" w:line="324" w:lineRule="auto"/>
              <w:jc w:val="center"/>
              <w:rPr>
                <w:rFonts w:hint="eastAsia" w:ascii="仿宋" w:hAnsi="仿宋" w:eastAsia="仿宋" w:cs="仿宋"/>
                <w:b/>
                <w:color w:val="000000"/>
                <w:kern w:val="2"/>
                <w:sz w:val="24"/>
                <w:szCs w:val="24"/>
                <w:lang w:eastAsia="zh-CN" w:bidi="ar-SA"/>
              </w:rPr>
            </w:pPr>
          </w:p>
        </w:tc>
        <w:tc>
          <w:tcPr>
            <w:tcW w:w="351"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EC">
            <w:pPr>
              <w:widowControl w:val="0"/>
              <w:spacing w:after="0" w:line="324" w:lineRule="auto"/>
              <w:jc w:val="center"/>
              <w:rPr>
                <w:rFonts w:hint="eastAsia" w:ascii="仿宋" w:hAnsi="仿宋" w:eastAsia="仿宋" w:cs="仿宋"/>
                <w:b/>
                <w:color w:val="000000"/>
                <w:kern w:val="2"/>
                <w:sz w:val="24"/>
                <w:szCs w:val="24"/>
                <w:lang w:eastAsia="zh-CN" w:bidi="ar-SA"/>
              </w:rPr>
            </w:pPr>
          </w:p>
        </w:tc>
        <w:tc>
          <w:tcPr>
            <w:tcW w:w="374"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ED">
            <w:pPr>
              <w:widowControl w:val="0"/>
              <w:spacing w:after="0" w:line="324" w:lineRule="auto"/>
              <w:jc w:val="center"/>
              <w:rPr>
                <w:rFonts w:hint="eastAsia" w:ascii="仿宋" w:hAnsi="仿宋" w:eastAsia="仿宋" w:cs="仿宋"/>
                <w:b/>
                <w:color w:val="000000"/>
                <w:kern w:val="2"/>
                <w:sz w:val="24"/>
                <w:szCs w:val="24"/>
                <w:lang w:eastAsia="zh-CN" w:bidi="ar-SA"/>
              </w:rPr>
            </w:pPr>
          </w:p>
        </w:tc>
        <w:tc>
          <w:tcPr>
            <w:tcW w:w="43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EE">
            <w:pPr>
              <w:widowControl w:val="0"/>
              <w:spacing w:after="0" w:line="324" w:lineRule="auto"/>
              <w:jc w:val="center"/>
              <w:rPr>
                <w:rFonts w:hint="eastAsia" w:ascii="仿宋" w:hAnsi="仿宋" w:eastAsia="仿宋" w:cs="仿宋"/>
                <w:b/>
                <w:color w:val="000000"/>
                <w:kern w:val="2"/>
                <w:sz w:val="24"/>
                <w:szCs w:val="24"/>
                <w:lang w:eastAsia="zh-CN" w:bidi="ar-SA"/>
              </w:rPr>
            </w:pPr>
          </w:p>
        </w:tc>
        <w:tc>
          <w:tcPr>
            <w:tcW w:w="311"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EF">
            <w:pPr>
              <w:widowControl w:val="0"/>
              <w:spacing w:after="0" w:line="324" w:lineRule="auto"/>
              <w:jc w:val="center"/>
              <w:rPr>
                <w:rFonts w:hint="eastAsia" w:ascii="仿宋" w:hAnsi="仿宋" w:eastAsia="仿宋" w:cs="仿宋"/>
                <w:b/>
                <w:color w:val="000000"/>
                <w:kern w:val="2"/>
                <w:sz w:val="24"/>
                <w:szCs w:val="24"/>
                <w:lang w:eastAsia="zh-CN" w:bidi="ar-SA"/>
              </w:rPr>
            </w:pPr>
          </w:p>
        </w:tc>
        <w:tc>
          <w:tcPr>
            <w:tcW w:w="35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F0">
            <w:pPr>
              <w:widowControl w:val="0"/>
              <w:spacing w:after="0" w:line="324" w:lineRule="auto"/>
              <w:jc w:val="center"/>
              <w:rPr>
                <w:rFonts w:hint="eastAsia" w:ascii="仿宋" w:hAnsi="仿宋" w:eastAsia="仿宋" w:cs="仿宋"/>
                <w:b/>
                <w:color w:val="000000"/>
                <w:kern w:val="2"/>
                <w:sz w:val="24"/>
                <w:szCs w:val="24"/>
                <w:lang w:eastAsia="zh-CN" w:bidi="ar-SA"/>
              </w:rPr>
            </w:pPr>
          </w:p>
        </w:tc>
        <w:tc>
          <w:tcPr>
            <w:tcW w:w="51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F1">
            <w:pPr>
              <w:widowControl w:val="0"/>
              <w:spacing w:after="0" w:line="240"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1</w:t>
            </w:r>
          </w:p>
        </w:tc>
        <w:tc>
          <w:tcPr>
            <w:tcW w:w="53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F2">
            <w:pPr>
              <w:widowControl w:val="0"/>
              <w:spacing w:after="0" w:line="240"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2</w:t>
            </w:r>
          </w:p>
        </w:tc>
        <w:tc>
          <w:tcPr>
            <w:tcW w:w="51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F3">
            <w:pPr>
              <w:widowControl w:val="0"/>
              <w:spacing w:after="0" w:line="240"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3</w:t>
            </w:r>
          </w:p>
        </w:tc>
        <w:tc>
          <w:tcPr>
            <w:tcW w:w="55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CE3F4">
            <w:pPr>
              <w:widowControl w:val="0"/>
              <w:spacing w:after="0" w:line="324"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4=1-2-3</w:t>
            </w:r>
          </w:p>
        </w:tc>
        <w:tc>
          <w:tcPr>
            <w:tcW w:w="460" w:type="pct"/>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1D2CE3F5">
            <w:pPr>
              <w:widowControl w:val="0"/>
              <w:spacing w:after="0" w:line="324" w:lineRule="auto"/>
              <w:jc w:val="center"/>
              <w:rPr>
                <w:rFonts w:hint="eastAsia" w:ascii="仿宋" w:hAnsi="仿宋" w:eastAsia="仿宋" w:cs="仿宋"/>
                <w:b/>
                <w:color w:val="000000"/>
                <w:kern w:val="2"/>
                <w:sz w:val="24"/>
                <w:szCs w:val="24"/>
                <w:lang w:eastAsia="zh-CN" w:bidi="ar-SA"/>
              </w:rPr>
            </w:pPr>
          </w:p>
        </w:tc>
        <w:tc>
          <w:tcPr>
            <w:tcW w:w="38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3F6">
            <w:pPr>
              <w:widowControl w:val="0"/>
              <w:spacing w:after="0" w:line="324" w:lineRule="auto"/>
              <w:jc w:val="center"/>
              <w:rPr>
                <w:rFonts w:hint="eastAsia" w:ascii="仿宋" w:hAnsi="仿宋" w:eastAsia="仿宋" w:cs="仿宋"/>
                <w:b/>
                <w:color w:val="000000"/>
                <w:kern w:val="2"/>
                <w:sz w:val="24"/>
                <w:szCs w:val="24"/>
                <w:lang w:eastAsia="zh-CN" w:bidi="ar-SA"/>
              </w:rPr>
            </w:pPr>
          </w:p>
        </w:tc>
      </w:tr>
      <w:tr w14:paraId="1D2CE404">
        <w:tblPrEx>
          <w:tblCellMar>
            <w:top w:w="0" w:type="dxa"/>
            <w:left w:w="0" w:type="dxa"/>
            <w:bottom w:w="0" w:type="dxa"/>
            <w:right w:w="0" w:type="dxa"/>
          </w:tblCellMar>
        </w:tblPrEx>
        <w:trPr>
          <w:trHeight w:val="97" w:hRule="atLeast"/>
          <w:jc w:val="center"/>
        </w:trPr>
        <w:tc>
          <w:tcPr>
            <w:tcW w:w="220"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3F8">
            <w:pPr>
              <w:widowControl w:val="0"/>
              <w:spacing w:after="0" w:line="324" w:lineRule="auto"/>
              <w:jc w:val="center"/>
              <w:textAlignment w:val="center"/>
              <w:rPr>
                <w:rFonts w:hint="eastAsia" w:ascii="仿宋" w:hAnsi="仿宋" w:eastAsia="仿宋" w:cs="仿宋"/>
                <w:color w:val="000000"/>
                <w:kern w:val="2"/>
                <w:sz w:val="24"/>
                <w:szCs w:val="24"/>
                <w:lang w:eastAsia="zh-CN" w:bidi="ar-SA"/>
              </w:rPr>
            </w:pPr>
            <w:r>
              <w:rPr>
                <w:rFonts w:hint="eastAsia" w:ascii="仿宋" w:hAnsi="仿宋" w:eastAsia="仿宋" w:cs="仿宋"/>
                <w:color w:val="000000"/>
                <w:sz w:val="24"/>
                <w:szCs w:val="24"/>
                <w:lang w:eastAsia="zh-CN" w:bidi="ar"/>
              </w:rPr>
              <w:t>1</w:t>
            </w:r>
          </w:p>
        </w:tc>
        <w:tc>
          <w:tcPr>
            <w:tcW w:w="351"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3F9">
            <w:pPr>
              <w:widowControl w:val="0"/>
              <w:spacing w:after="0" w:line="240" w:lineRule="auto"/>
              <w:jc w:val="center"/>
              <w:rPr>
                <w:rFonts w:hint="eastAsia" w:ascii="仿宋" w:hAnsi="仿宋" w:eastAsia="仿宋" w:cs="仿宋"/>
                <w:color w:val="000000"/>
                <w:kern w:val="2"/>
                <w:sz w:val="24"/>
                <w:szCs w:val="24"/>
                <w:lang w:eastAsia="zh-CN" w:bidi="ar-SA"/>
              </w:rPr>
            </w:pPr>
          </w:p>
        </w:tc>
        <w:tc>
          <w:tcPr>
            <w:tcW w:w="374"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3FA">
            <w:pPr>
              <w:widowControl w:val="0"/>
              <w:spacing w:after="0" w:line="240" w:lineRule="auto"/>
              <w:jc w:val="center"/>
              <w:rPr>
                <w:rFonts w:hint="eastAsia" w:ascii="仿宋" w:hAnsi="仿宋" w:eastAsia="仿宋" w:cs="仿宋"/>
                <w:color w:val="000000"/>
                <w:kern w:val="2"/>
                <w:sz w:val="24"/>
                <w:szCs w:val="24"/>
                <w:lang w:eastAsia="zh-CN" w:bidi="ar-SA"/>
              </w:rPr>
            </w:pPr>
          </w:p>
        </w:tc>
        <w:tc>
          <w:tcPr>
            <w:tcW w:w="432"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3FB">
            <w:pPr>
              <w:widowControl w:val="0"/>
              <w:spacing w:after="0" w:line="240" w:lineRule="auto"/>
              <w:jc w:val="center"/>
              <w:rPr>
                <w:rFonts w:hint="eastAsia" w:ascii="仿宋" w:hAnsi="仿宋" w:eastAsia="仿宋" w:cs="仿宋"/>
                <w:color w:val="000000"/>
                <w:kern w:val="2"/>
                <w:sz w:val="24"/>
                <w:szCs w:val="24"/>
                <w:lang w:eastAsia="zh-CN" w:bidi="ar-SA"/>
              </w:rPr>
            </w:pPr>
          </w:p>
        </w:tc>
        <w:tc>
          <w:tcPr>
            <w:tcW w:w="311"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3FC">
            <w:pPr>
              <w:widowControl w:val="0"/>
              <w:spacing w:after="0" w:line="240" w:lineRule="auto"/>
              <w:jc w:val="center"/>
              <w:rPr>
                <w:rFonts w:hint="eastAsia" w:ascii="仿宋" w:hAnsi="仿宋" w:eastAsia="仿宋" w:cs="仿宋"/>
                <w:color w:val="000000"/>
                <w:kern w:val="2"/>
                <w:sz w:val="24"/>
                <w:szCs w:val="24"/>
                <w:lang w:eastAsia="zh-CN" w:bidi="ar-SA"/>
              </w:rPr>
            </w:pPr>
          </w:p>
        </w:tc>
        <w:tc>
          <w:tcPr>
            <w:tcW w:w="352"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3FD">
            <w:pPr>
              <w:widowControl w:val="0"/>
              <w:spacing w:after="0" w:line="240" w:lineRule="auto"/>
              <w:jc w:val="center"/>
              <w:rPr>
                <w:rFonts w:hint="eastAsia" w:ascii="仿宋" w:hAnsi="仿宋" w:eastAsia="仿宋" w:cs="仿宋"/>
                <w:color w:val="000000"/>
                <w:kern w:val="2"/>
                <w:sz w:val="24"/>
                <w:szCs w:val="24"/>
                <w:lang w:eastAsia="zh-CN" w:bidi="ar-SA"/>
              </w:rPr>
            </w:pPr>
          </w:p>
        </w:tc>
        <w:tc>
          <w:tcPr>
            <w:tcW w:w="519"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3FE">
            <w:pPr>
              <w:widowControl w:val="0"/>
              <w:spacing w:after="0" w:line="240" w:lineRule="auto"/>
              <w:jc w:val="center"/>
              <w:rPr>
                <w:rFonts w:hint="eastAsia" w:ascii="仿宋" w:hAnsi="仿宋" w:eastAsia="仿宋" w:cs="仿宋"/>
                <w:color w:val="000000"/>
                <w:kern w:val="2"/>
                <w:sz w:val="24"/>
                <w:szCs w:val="24"/>
                <w:lang w:eastAsia="zh-CN" w:bidi="ar-SA"/>
              </w:rPr>
            </w:pPr>
          </w:p>
        </w:tc>
        <w:tc>
          <w:tcPr>
            <w:tcW w:w="530"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3FF">
            <w:pPr>
              <w:widowControl w:val="0"/>
              <w:spacing w:after="0" w:line="240" w:lineRule="auto"/>
              <w:jc w:val="center"/>
              <w:rPr>
                <w:rFonts w:hint="eastAsia" w:ascii="仿宋" w:hAnsi="仿宋" w:eastAsia="仿宋" w:cs="仿宋"/>
                <w:color w:val="000000"/>
                <w:kern w:val="2"/>
                <w:sz w:val="24"/>
                <w:szCs w:val="24"/>
                <w:lang w:eastAsia="zh-CN" w:bidi="ar-SA"/>
              </w:rPr>
            </w:pPr>
          </w:p>
        </w:tc>
        <w:tc>
          <w:tcPr>
            <w:tcW w:w="515"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00">
            <w:pPr>
              <w:widowControl w:val="0"/>
              <w:spacing w:after="0" w:line="240" w:lineRule="auto"/>
              <w:jc w:val="center"/>
              <w:rPr>
                <w:rFonts w:hint="eastAsia" w:ascii="仿宋" w:hAnsi="仿宋" w:eastAsia="仿宋" w:cs="仿宋"/>
                <w:color w:val="000000"/>
                <w:kern w:val="2"/>
                <w:sz w:val="24"/>
                <w:szCs w:val="24"/>
                <w:lang w:eastAsia="zh-CN" w:bidi="ar-SA"/>
              </w:rPr>
            </w:pPr>
          </w:p>
        </w:tc>
        <w:tc>
          <w:tcPr>
            <w:tcW w:w="552"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01">
            <w:pPr>
              <w:widowControl w:val="0"/>
              <w:spacing w:after="0" w:line="240" w:lineRule="auto"/>
              <w:jc w:val="center"/>
              <w:rPr>
                <w:rFonts w:hint="eastAsia" w:ascii="仿宋" w:hAnsi="仿宋" w:eastAsia="仿宋" w:cs="仿宋"/>
                <w:color w:val="000000"/>
                <w:kern w:val="2"/>
                <w:sz w:val="24"/>
                <w:szCs w:val="24"/>
                <w:lang w:eastAsia="zh-CN" w:bidi="ar-SA"/>
              </w:rPr>
            </w:pP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02">
            <w:pPr>
              <w:widowControl w:val="0"/>
              <w:spacing w:after="0" w:line="240" w:lineRule="auto"/>
              <w:jc w:val="center"/>
              <w:rPr>
                <w:rFonts w:hint="eastAsia" w:ascii="仿宋" w:hAnsi="仿宋" w:eastAsia="仿宋" w:cs="仿宋"/>
                <w:color w:val="000000"/>
                <w:kern w:val="2"/>
                <w:sz w:val="24"/>
                <w:szCs w:val="24"/>
                <w:lang w:eastAsia="zh-CN" w:bidi="ar-SA"/>
              </w:rPr>
            </w:pPr>
          </w:p>
        </w:tc>
        <w:tc>
          <w:tcPr>
            <w:tcW w:w="3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03">
            <w:pPr>
              <w:widowControl w:val="0"/>
              <w:spacing w:after="0" w:line="240" w:lineRule="auto"/>
              <w:jc w:val="center"/>
              <w:rPr>
                <w:rFonts w:hint="eastAsia" w:ascii="仿宋" w:hAnsi="仿宋" w:eastAsia="仿宋" w:cs="仿宋"/>
                <w:color w:val="000000"/>
                <w:kern w:val="2"/>
                <w:sz w:val="24"/>
                <w:szCs w:val="24"/>
                <w:lang w:eastAsia="zh-CN" w:bidi="ar-SA"/>
              </w:rPr>
            </w:pPr>
          </w:p>
        </w:tc>
      </w:tr>
      <w:tr w14:paraId="1D2CE411">
        <w:tblPrEx>
          <w:tblCellMar>
            <w:top w:w="0" w:type="dxa"/>
            <w:left w:w="0" w:type="dxa"/>
            <w:bottom w:w="0" w:type="dxa"/>
            <w:right w:w="0" w:type="dxa"/>
          </w:tblCellMar>
        </w:tblPrEx>
        <w:trPr>
          <w:trHeight w:val="97" w:hRule="atLeast"/>
          <w:jc w:val="center"/>
        </w:trPr>
        <w:tc>
          <w:tcPr>
            <w:tcW w:w="2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05">
            <w:pPr>
              <w:widowControl w:val="0"/>
              <w:spacing w:after="0" w:line="324" w:lineRule="auto"/>
              <w:jc w:val="center"/>
              <w:textAlignment w:val="center"/>
              <w:rPr>
                <w:rFonts w:hint="eastAsia" w:ascii="仿宋" w:hAnsi="仿宋" w:eastAsia="仿宋" w:cs="仿宋"/>
                <w:color w:val="000000"/>
                <w:kern w:val="2"/>
                <w:sz w:val="24"/>
                <w:szCs w:val="24"/>
                <w:lang w:eastAsia="zh-CN" w:bidi="ar-SA"/>
              </w:rPr>
            </w:pPr>
            <w:r>
              <w:rPr>
                <w:rFonts w:hint="eastAsia" w:ascii="仿宋" w:hAnsi="仿宋" w:eastAsia="仿宋" w:cs="仿宋"/>
                <w:color w:val="000000"/>
                <w:sz w:val="24"/>
                <w:szCs w:val="24"/>
                <w:lang w:eastAsia="zh-CN" w:bidi="ar"/>
              </w:rPr>
              <w:t>2</w:t>
            </w:r>
          </w:p>
        </w:tc>
        <w:tc>
          <w:tcPr>
            <w:tcW w:w="3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06">
            <w:pPr>
              <w:widowControl w:val="0"/>
              <w:spacing w:after="0" w:line="240" w:lineRule="auto"/>
              <w:jc w:val="center"/>
              <w:rPr>
                <w:rFonts w:hint="eastAsia" w:ascii="仿宋" w:hAnsi="仿宋" w:eastAsia="仿宋" w:cs="仿宋"/>
                <w:color w:val="000000"/>
                <w:kern w:val="2"/>
                <w:sz w:val="24"/>
                <w:szCs w:val="24"/>
                <w:lang w:eastAsia="zh-CN" w:bidi="ar-SA"/>
              </w:rPr>
            </w:pPr>
          </w:p>
        </w:tc>
        <w:tc>
          <w:tcPr>
            <w:tcW w:w="3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07">
            <w:pPr>
              <w:widowControl w:val="0"/>
              <w:spacing w:after="0" w:line="240" w:lineRule="auto"/>
              <w:jc w:val="center"/>
              <w:rPr>
                <w:rFonts w:hint="eastAsia" w:ascii="仿宋" w:hAnsi="仿宋" w:eastAsia="仿宋" w:cs="仿宋"/>
                <w:color w:val="000000"/>
                <w:kern w:val="2"/>
                <w:sz w:val="24"/>
                <w:szCs w:val="24"/>
                <w:lang w:eastAsia="zh-CN" w:bidi="ar-SA"/>
              </w:rPr>
            </w:pPr>
          </w:p>
        </w:tc>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08">
            <w:pPr>
              <w:widowControl w:val="0"/>
              <w:spacing w:after="0" w:line="240" w:lineRule="auto"/>
              <w:jc w:val="center"/>
              <w:rPr>
                <w:rFonts w:hint="eastAsia" w:ascii="仿宋" w:hAnsi="仿宋" w:eastAsia="仿宋" w:cs="仿宋"/>
                <w:color w:val="000000"/>
                <w:kern w:val="2"/>
                <w:sz w:val="24"/>
                <w:szCs w:val="24"/>
                <w:lang w:eastAsia="zh-CN" w:bidi="ar-SA"/>
              </w:rPr>
            </w:pPr>
          </w:p>
        </w:tc>
        <w:tc>
          <w:tcPr>
            <w:tcW w:w="3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09">
            <w:pPr>
              <w:widowControl w:val="0"/>
              <w:spacing w:after="0" w:line="240" w:lineRule="auto"/>
              <w:jc w:val="center"/>
              <w:rPr>
                <w:rFonts w:hint="eastAsia" w:ascii="仿宋" w:hAnsi="仿宋" w:eastAsia="仿宋" w:cs="仿宋"/>
                <w:color w:val="000000"/>
                <w:kern w:val="2"/>
                <w:sz w:val="24"/>
                <w:szCs w:val="24"/>
                <w:lang w:eastAsia="zh-CN" w:bidi="ar-SA"/>
              </w:rPr>
            </w:pPr>
          </w:p>
        </w:tc>
        <w:tc>
          <w:tcPr>
            <w:tcW w:w="3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0A">
            <w:pPr>
              <w:widowControl w:val="0"/>
              <w:spacing w:after="0" w:line="240" w:lineRule="auto"/>
              <w:jc w:val="center"/>
              <w:rPr>
                <w:rFonts w:hint="eastAsia" w:ascii="仿宋" w:hAnsi="仿宋" w:eastAsia="仿宋" w:cs="仿宋"/>
                <w:color w:val="000000"/>
                <w:kern w:val="2"/>
                <w:sz w:val="24"/>
                <w:szCs w:val="24"/>
                <w:lang w:eastAsia="zh-CN" w:bidi="ar-SA"/>
              </w:rPr>
            </w:pPr>
          </w:p>
        </w:tc>
        <w:tc>
          <w:tcPr>
            <w:tcW w:w="5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0B">
            <w:pPr>
              <w:widowControl w:val="0"/>
              <w:spacing w:after="0" w:line="240" w:lineRule="auto"/>
              <w:jc w:val="center"/>
              <w:rPr>
                <w:rFonts w:hint="eastAsia" w:ascii="仿宋" w:hAnsi="仿宋" w:eastAsia="仿宋" w:cs="仿宋"/>
                <w:color w:val="000000"/>
                <w:kern w:val="2"/>
                <w:sz w:val="24"/>
                <w:szCs w:val="24"/>
                <w:lang w:eastAsia="zh-CN" w:bidi="ar-SA"/>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0C">
            <w:pPr>
              <w:widowControl w:val="0"/>
              <w:spacing w:after="0" w:line="240" w:lineRule="auto"/>
              <w:jc w:val="center"/>
              <w:rPr>
                <w:rFonts w:hint="eastAsia" w:ascii="仿宋" w:hAnsi="仿宋" w:eastAsia="仿宋" w:cs="仿宋"/>
                <w:color w:val="000000"/>
                <w:kern w:val="2"/>
                <w:sz w:val="24"/>
                <w:szCs w:val="24"/>
                <w:lang w:eastAsia="zh-CN" w:bidi="ar-SA"/>
              </w:rPr>
            </w:pPr>
          </w:p>
        </w:tc>
        <w:tc>
          <w:tcPr>
            <w:tcW w:w="5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0D">
            <w:pPr>
              <w:widowControl w:val="0"/>
              <w:spacing w:after="0" w:line="240" w:lineRule="auto"/>
              <w:jc w:val="center"/>
              <w:rPr>
                <w:rFonts w:hint="eastAsia" w:ascii="仿宋" w:hAnsi="仿宋" w:eastAsia="仿宋" w:cs="仿宋"/>
                <w:color w:val="000000"/>
                <w:kern w:val="2"/>
                <w:sz w:val="24"/>
                <w:szCs w:val="24"/>
                <w:lang w:eastAsia="zh-CN" w:bidi="ar-SA"/>
              </w:rPr>
            </w:pPr>
          </w:p>
        </w:tc>
        <w:tc>
          <w:tcPr>
            <w:tcW w:w="5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0E">
            <w:pPr>
              <w:widowControl w:val="0"/>
              <w:spacing w:after="0" w:line="240" w:lineRule="auto"/>
              <w:jc w:val="center"/>
              <w:rPr>
                <w:rFonts w:hint="eastAsia" w:ascii="仿宋" w:hAnsi="仿宋" w:eastAsia="仿宋" w:cs="仿宋"/>
                <w:color w:val="000000"/>
                <w:kern w:val="2"/>
                <w:sz w:val="24"/>
                <w:szCs w:val="24"/>
                <w:lang w:eastAsia="zh-CN" w:bidi="ar-SA"/>
              </w:rPr>
            </w:pP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0F">
            <w:pPr>
              <w:widowControl w:val="0"/>
              <w:spacing w:after="0" w:line="240" w:lineRule="auto"/>
              <w:jc w:val="center"/>
              <w:rPr>
                <w:rFonts w:hint="eastAsia" w:ascii="仿宋" w:hAnsi="仿宋" w:eastAsia="仿宋" w:cs="仿宋"/>
                <w:color w:val="000000"/>
                <w:kern w:val="2"/>
                <w:sz w:val="24"/>
                <w:szCs w:val="24"/>
                <w:lang w:eastAsia="zh-CN" w:bidi="ar-SA"/>
              </w:rPr>
            </w:pPr>
          </w:p>
        </w:tc>
        <w:tc>
          <w:tcPr>
            <w:tcW w:w="3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10">
            <w:pPr>
              <w:widowControl w:val="0"/>
              <w:spacing w:after="0" w:line="240" w:lineRule="auto"/>
              <w:jc w:val="center"/>
              <w:rPr>
                <w:rFonts w:hint="eastAsia" w:ascii="仿宋" w:hAnsi="仿宋" w:eastAsia="仿宋" w:cs="仿宋"/>
                <w:color w:val="000000"/>
                <w:kern w:val="2"/>
                <w:sz w:val="24"/>
                <w:szCs w:val="24"/>
                <w:lang w:eastAsia="zh-CN" w:bidi="ar-SA"/>
              </w:rPr>
            </w:pPr>
          </w:p>
        </w:tc>
      </w:tr>
      <w:tr w14:paraId="1D2CE41E">
        <w:tblPrEx>
          <w:tblCellMar>
            <w:top w:w="0" w:type="dxa"/>
            <w:left w:w="0" w:type="dxa"/>
            <w:bottom w:w="0" w:type="dxa"/>
            <w:right w:w="0" w:type="dxa"/>
          </w:tblCellMar>
        </w:tblPrEx>
        <w:trPr>
          <w:trHeight w:val="97" w:hRule="atLeast"/>
          <w:jc w:val="center"/>
        </w:trPr>
        <w:tc>
          <w:tcPr>
            <w:tcW w:w="2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12">
            <w:pPr>
              <w:widowControl w:val="0"/>
              <w:spacing w:after="0" w:line="324" w:lineRule="auto"/>
              <w:jc w:val="center"/>
              <w:textAlignment w:val="center"/>
              <w:rPr>
                <w:rFonts w:hint="eastAsia" w:ascii="仿宋" w:hAnsi="仿宋" w:eastAsia="仿宋" w:cs="仿宋"/>
                <w:color w:val="000000"/>
                <w:kern w:val="2"/>
                <w:sz w:val="24"/>
                <w:szCs w:val="24"/>
                <w:lang w:eastAsia="zh-CN" w:bidi="ar-SA"/>
              </w:rPr>
            </w:pPr>
            <w:r>
              <w:rPr>
                <w:rFonts w:hint="eastAsia" w:ascii="仿宋" w:hAnsi="仿宋" w:eastAsia="仿宋" w:cs="仿宋"/>
                <w:color w:val="000000"/>
                <w:sz w:val="24"/>
                <w:szCs w:val="24"/>
                <w:lang w:eastAsia="zh-CN" w:bidi="ar"/>
              </w:rPr>
              <w:t>3</w:t>
            </w:r>
          </w:p>
        </w:tc>
        <w:tc>
          <w:tcPr>
            <w:tcW w:w="3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13">
            <w:pPr>
              <w:widowControl w:val="0"/>
              <w:spacing w:after="0" w:line="240" w:lineRule="auto"/>
              <w:jc w:val="center"/>
              <w:rPr>
                <w:rFonts w:hint="eastAsia" w:ascii="仿宋" w:hAnsi="仿宋" w:eastAsia="仿宋" w:cs="仿宋"/>
                <w:color w:val="000000"/>
                <w:kern w:val="2"/>
                <w:sz w:val="24"/>
                <w:szCs w:val="24"/>
                <w:lang w:eastAsia="zh-CN" w:bidi="ar-SA"/>
              </w:rPr>
            </w:pPr>
          </w:p>
        </w:tc>
        <w:tc>
          <w:tcPr>
            <w:tcW w:w="3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14">
            <w:pPr>
              <w:widowControl w:val="0"/>
              <w:spacing w:after="0" w:line="240" w:lineRule="auto"/>
              <w:jc w:val="center"/>
              <w:rPr>
                <w:rFonts w:hint="eastAsia" w:ascii="仿宋" w:hAnsi="仿宋" w:eastAsia="仿宋" w:cs="仿宋"/>
                <w:color w:val="000000"/>
                <w:kern w:val="2"/>
                <w:sz w:val="24"/>
                <w:szCs w:val="24"/>
                <w:lang w:eastAsia="zh-CN" w:bidi="ar-SA"/>
              </w:rPr>
            </w:pPr>
          </w:p>
        </w:tc>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15">
            <w:pPr>
              <w:widowControl w:val="0"/>
              <w:spacing w:after="0" w:line="240" w:lineRule="auto"/>
              <w:jc w:val="center"/>
              <w:rPr>
                <w:rFonts w:hint="eastAsia" w:ascii="仿宋" w:hAnsi="仿宋" w:eastAsia="仿宋" w:cs="仿宋"/>
                <w:color w:val="000000"/>
                <w:kern w:val="2"/>
                <w:sz w:val="24"/>
                <w:szCs w:val="24"/>
                <w:lang w:eastAsia="zh-CN" w:bidi="ar-SA"/>
              </w:rPr>
            </w:pPr>
          </w:p>
        </w:tc>
        <w:tc>
          <w:tcPr>
            <w:tcW w:w="3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16">
            <w:pPr>
              <w:widowControl w:val="0"/>
              <w:spacing w:after="0" w:line="240" w:lineRule="auto"/>
              <w:jc w:val="center"/>
              <w:rPr>
                <w:rFonts w:hint="eastAsia" w:ascii="仿宋" w:hAnsi="仿宋" w:eastAsia="仿宋" w:cs="仿宋"/>
                <w:color w:val="000000"/>
                <w:kern w:val="2"/>
                <w:sz w:val="24"/>
                <w:szCs w:val="24"/>
                <w:lang w:eastAsia="zh-CN" w:bidi="ar-SA"/>
              </w:rPr>
            </w:pPr>
          </w:p>
        </w:tc>
        <w:tc>
          <w:tcPr>
            <w:tcW w:w="3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17">
            <w:pPr>
              <w:widowControl w:val="0"/>
              <w:spacing w:after="0" w:line="240" w:lineRule="auto"/>
              <w:jc w:val="center"/>
              <w:rPr>
                <w:rFonts w:hint="eastAsia" w:ascii="仿宋" w:hAnsi="仿宋" w:eastAsia="仿宋" w:cs="仿宋"/>
                <w:color w:val="000000"/>
                <w:kern w:val="2"/>
                <w:sz w:val="24"/>
                <w:szCs w:val="24"/>
                <w:lang w:eastAsia="zh-CN" w:bidi="ar-SA"/>
              </w:rPr>
            </w:pPr>
          </w:p>
        </w:tc>
        <w:tc>
          <w:tcPr>
            <w:tcW w:w="5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18">
            <w:pPr>
              <w:widowControl w:val="0"/>
              <w:spacing w:after="0" w:line="240" w:lineRule="auto"/>
              <w:jc w:val="center"/>
              <w:rPr>
                <w:rFonts w:hint="eastAsia" w:ascii="仿宋" w:hAnsi="仿宋" w:eastAsia="仿宋" w:cs="仿宋"/>
                <w:color w:val="000000"/>
                <w:kern w:val="2"/>
                <w:sz w:val="24"/>
                <w:szCs w:val="24"/>
                <w:lang w:eastAsia="zh-CN" w:bidi="ar-SA"/>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19">
            <w:pPr>
              <w:widowControl w:val="0"/>
              <w:spacing w:after="0" w:line="240" w:lineRule="auto"/>
              <w:jc w:val="center"/>
              <w:rPr>
                <w:rFonts w:hint="eastAsia" w:ascii="仿宋" w:hAnsi="仿宋" w:eastAsia="仿宋" w:cs="仿宋"/>
                <w:color w:val="000000"/>
                <w:kern w:val="2"/>
                <w:sz w:val="24"/>
                <w:szCs w:val="24"/>
                <w:lang w:eastAsia="zh-CN" w:bidi="ar-SA"/>
              </w:rPr>
            </w:pPr>
          </w:p>
        </w:tc>
        <w:tc>
          <w:tcPr>
            <w:tcW w:w="5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1A">
            <w:pPr>
              <w:widowControl w:val="0"/>
              <w:spacing w:after="0" w:line="240" w:lineRule="auto"/>
              <w:jc w:val="center"/>
              <w:rPr>
                <w:rFonts w:hint="eastAsia" w:ascii="仿宋" w:hAnsi="仿宋" w:eastAsia="仿宋" w:cs="仿宋"/>
                <w:color w:val="000000"/>
                <w:kern w:val="2"/>
                <w:sz w:val="24"/>
                <w:szCs w:val="24"/>
                <w:lang w:eastAsia="zh-CN" w:bidi="ar-SA"/>
              </w:rPr>
            </w:pPr>
          </w:p>
        </w:tc>
        <w:tc>
          <w:tcPr>
            <w:tcW w:w="5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1B">
            <w:pPr>
              <w:widowControl w:val="0"/>
              <w:spacing w:after="0" w:line="240" w:lineRule="auto"/>
              <w:jc w:val="center"/>
              <w:rPr>
                <w:rFonts w:hint="eastAsia" w:ascii="仿宋" w:hAnsi="仿宋" w:eastAsia="仿宋" w:cs="仿宋"/>
                <w:color w:val="000000"/>
                <w:kern w:val="2"/>
                <w:sz w:val="24"/>
                <w:szCs w:val="24"/>
                <w:lang w:eastAsia="zh-CN" w:bidi="ar-SA"/>
              </w:rPr>
            </w:pP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1C">
            <w:pPr>
              <w:widowControl w:val="0"/>
              <w:spacing w:after="0" w:line="240" w:lineRule="auto"/>
              <w:jc w:val="center"/>
              <w:rPr>
                <w:rFonts w:hint="eastAsia" w:ascii="仿宋" w:hAnsi="仿宋" w:eastAsia="仿宋" w:cs="仿宋"/>
                <w:color w:val="000000"/>
                <w:kern w:val="2"/>
                <w:sz w:val="24"/>
                <w:szCs w:val="24"/>
                <w:lang w:eastAsia="zh-CN" w:bidi="ar-SA"/>
              </w:rPr>
            </w:pPr>
          </w:p>
        </w:tc>
        <w:tc>
          <w:tcPr>
            <w:tcW w:w="3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1D">
            <w:pPr>
              <w:widowControl w:val="0"/>
              <w:spacing w:after="0" w:line="240" w:lineRule="auto"/>
              <w:jc w:val="center"/>
              <w:rPr>
                <w:rFonts w:hint="eastAsia" w:ascii="仿宋" w:hAnsi="仿宋" w:eastAsia="仿宋" w:cs="仿宋"/>
                <w:color w:val="000000"/>
                <w:kern w:val="2"/>
                <w:sz w:val="24"/>
                <w:szCs w:val="24"/>
                <w:lang w:eastAsia="zh-CN" w:bidi="ar-SA"/>
              </w:rPr>
            </w:pPr>
          </w:p>
        </w:tc>
      </w:tr>
      <w:tr w14:paraId="1D2CE42B">
        <w:tblPrEx>
          <w:tblCellMar>
            <w:top w:w="0" w:type="dxa"/>
            <w:left w:w="0" w:type="dxa"/>
            <w:bottom w:w="0" w:type="dxa"/>
            <w:right w:w="0" w:type="dxa"/>
          </w:tblCellMar>
        </w:tblPrEx>
        <w:trPr>
          <w:trHeight w:val="97" w:hRule="atLeast"/>
          <w:jc w:val="center"/>
        </w:trPr>
        <w:tc>
          <w:tcPr>
            <w:tcW w:w="2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1F">
            <w:pPr>
              <w:widowControl w:val="0"/>
              <w:spacing w:after="0" w:line="324" w:lineRule="auto"/>
              <w:jc w:val="center"/>
              <w:textAlignment w:val="center"/>
              <w:rPr>
                <w:rFonts w:hint="eastAsia" w:ascii="仿宋" w:hAnsi="仿宋" w:eastAsia="仿宋" w:cs="仿宋"/>
                <w:color w:val="000000"/>
                <w:kern w:val="2"/>
                <w:sz w:val="24"/>
                <w:szCs w:val="24"/>
                <w:lang w:eastAsia="zh-CN" w:bidi="ar-SA"/>
              </w:rPr>
            </w:pPr>
            <w:r>
              <w:rPr>
                <w:rFonts w:hint="eastAsia" w:ascii="仿宋" w:hAnsi="仿宋" w:eastAsia="仿宋" w:cs="仿宋"/>
                <w:color w:val="000000"/>
                <w:sz w:val="24"/>
                <w:szCs w:val="24"/>
                <w:lang w:eastAsia="zh-CN" w:bidi="ar"/>
              </w:rPr>
              <w:t>4</w:t>
            </w:r>
          </w:p>
        </w:tc>
        <w:tc>
          <w:tcPr>
            <w:tcW w:w="3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20">
            <w:pPr>
              <w:widowControl w:val="0"/>
              <w:spacing w:after="0" w:line="240" w:lineRule="auto"/>
              <w:jc w:val="center"/>
              <w:rPr>
                <w:rFonts w:hint="eastAsia" w:ascii="仿宋" w:hAnsi="仿宋" w:eastAsia="仿宋" w:cs="仿宋"/>
                <w:color w:val="000000"/>
                <w:kern w:val="2"/>
                <w:sz w:val="24"/>
                <w:szCs w:val="24"/>
                <w:lang w:eastAsia="zh-CN" w:bidi="ar-SA"/>
              </w:rPr>
            </w:pPr>
          </w:p>
        </w:tc>
        <w:tc>
          <w:tcPr>
            <w:tcW w:w="3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21">
            <w:pPr>
              <w:widowControl w:val="0"/>
              <w:spacing w:after="0" w:line="240" w:lineRule="auto"/>
              <w:jc w:val="center"/>
              <w:rPr>
                <w:rFonts w:hint="eastAsia" w:ascii="仿宋" w:hAnsi="仿宋" w:eastAsia="仿宋" w:cs="仿宋"/>
                <w:color w:val="000000"/>
                <w:kern w:val="2"/>
                <w:sz w:val="24"/>
                <w:szCs w:val="24"/>
                <w:lang w:eastAsia="zh-CN" w:bidi="ar-SA"/>
              </w:rPr>
            </w:pPr>
          </w:p>
        </w:tc>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22">
            <w:pPr>
              <w:widowControl w:val="0"/>
              <w:spacing w:after="0" w:line="240" w:lineRule="auto"/>
              <w:jc w:val="center"/>
              <w:rPr>
                <w:rFonts w:hint="eastAsia" w:ascii="仿宋" w:hAnsi="仿宋" w:eastAsia="仿宋" w:cs="仿宋"/>
                <w:color w:val="000000"/>
                <w:kern w:val="2"/>
                <w:sz w:val="24"/>
                <w:szCs w:val="24"/>
                <w:lang w:eastAsia="zh-CN" w:bidi="ar-SA"/>
              </w:rPr>
            </w:pPr>
          </w:p>
        </w:tc>
        <w:tc>
          <w:tcPr>
            <w:tcW w:w="3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23">
            <w:pPr>
              <w:widowControl w:val="0"/>
              <w:spacing w:after="0" w:line="240" w:lineRule="auto"/>
              <w:jc w:val="center"/>
              <w:rPr>
                <w:rFonts w:hint="eastAsia" w:ascii="仿宋" w:hAnsi="仿宋" w:eastAsia="仿宋" w:cs="仿宋"/>
                <w:color w:val="000000"/>
                <w:kern w:val="2"/>
                <w:sz w:val="24"/>
                <w:szCs w:val="24"/>
                <w:lang w:eastAsia="zh-CN" w:bidi="ar-SA"/>
              </w:rPr>
            </w:pPr>
          </w:p>
        </w:tc>
        <w:tc>
          <w:tcPr>
            <w:tcW w:w="3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24">
            <w:pPr>
              <w:widowControl w:val="0"/>
              <w:spacing w:after="0" w:line="240" w:lineRule="auto"/>
              <w:jc w:val="center"/>
              <w:rPr>
                <w:rFonts w:hint="eastAsia" w:ascii="仿宋" w:hAnsi="仿宋" w:eastAsia="仿宋" w:cs="仿宋"/>
                <w:color w:val="000000"/>
                <w:kern w:val="2"/>
                <w:sz w:val="24"/>
                <w:szCs w:val="24"/>
                <w:lang w:eastAsia="zh-CN" w:bidi="ar-SA"/>
              </w:rPr>
            </w:pPr>
          </w:p>
        </w:tc>
        <w:tc>
          <w:tcPr>
            <w:tcW w:w="5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25">
            <w:pPr>
              <w:widowControl w:val="0"/>
              <w:spacing w:after="0" w:line="240" w:lineRule="auto"/>
              <w:jc w:val="center"/>
              <w:rPr>
                <w:rFonts w:hint="eastAsia" w:ascii="仿宋" w:hAnsi="仿宋" w:eastAsia="仿宋" w:cs="仿宋"/>
                <w:color w:val="000000"/>
                <w:kern w:val="2"/>
                <w:sz w:val="24"/>
                <w:szCs w:val="24"/>
                <w:lang w:eastAsia="zh-CN" w:bidi="ar-SA"/>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26">
            <w:pPr>
              <w:widowControl w:val="0"/>
              <w:spacing w:after="0" w:line="240" w:lineRule="auto"/>
              <w:jc w:val="center"/>
              <w:rPr>
                <w:rFonts w:hint="eastAsia" w:ascii="仿宋" w:hAnsi="仿宋" w:eastAsia="仿宋" w:cs="仿宋"/>
                <w:color w:val="000000"/>
                <w:kern w:val="2"/>
                <w:sz w:val="24"/>
                <w:szCs w:val="24"/>
                <w:lang w:eastAsia="zh-CN" w:bidi="ar-SA"/>
              </w:rPr>
            </w:pPr>
          </w:p>
        </w:tc>
        <w:tc>
          <w:tcPr>
            <w:tcW w:w="5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27">
            <w:pPr>
              <w:widowControl w:val="0"/>
              <w:spacing w:after="0" w:line="240" w:lineRule="auto"/>
              <w:jc w:val="center"/>
              <w:rPr>
                <w:rFonts w:hint="eastAsia" w:ascii="仿宋" w:hAnsi="仿宋" w:eastAsia="仿宋" w:cs="仿宋"/>
                <w:color w:val="000000"/>
                <w:kern w:val="2"/>
                <w:sz w:val="24"/>
                <w:szCs w:val="24"/>
                <w:lang w:eastAsia="zh-CN" w:bidi="ar-SA"/>
              </w:rPr>
            </w:pPr>
          </w:p>
        </w:tc>
        <w:tc>
          <w:tcPr>
            <w:tcW w:w="5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28">
            <w:pPr>
              <w:widowControl w:val="0"/>
              <w:spacing w:after="0" w:line="240" w:lineRule="auto"/>
              <w:jc w:val="center"/>
              <w:rPr>
                <w:rFonts w:hint="eastAsia" w:ascii="仿宋" w:hAnsi="仿宋" w:eastAsia="仿宋" w:cs="仿宋"/>
                <w:color w:val="000000"/>
                <w:kern w:val="2"/>
                <w:sz w:val="24"/>
                <w:szCs w:val="24"/>
                <w:lang w:eastAsia="zh-CN" w:bidi="ar-SA"/>
              </w:rPr>
            </w:pP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29">
            <w:pPr>
              <w:widowControl w:val="0"/>
              <w:spacing w:after="0" w:line="240" w:lineRule="auto"/>
              <w:jc w:val="center"/>
              <w:rPr>
                <w:rFonts w:hint="eastAsia" w:ascii="仿宋" w:hAnsi="仿宋" w:eastAsia="仿宋" w:cs="仿宋"/>
                <w:color w:val="000000"/>
                <w:kern w:val="2"/>
                <w:sz w:val="24"/>
                <w:szCs w:val="24"/>
                <w:lang w:eastAsia="zh-CN" w:bidi="ar-SA"/>
              </w:rPr>
            </w:pPr>
          </w:p>
        </w:tc>
        <w:tc>
          <w:tcPr>
            <w:tcW w:w="3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2A">
            <w:pPr>
              <w:widowControl w:val="0"/>
              <w:spacing w:after="0" w:line="240" w:lineRule="auto"/>
              <w:jc w:val="center"/>
              <w:rPr>
                <w:rFonts w:hint="eastAsia" w:ascii="仿宋" w:hAnsi="仿宋" w:eastAsia="仿宋" w:cs="仿宋"/>
                <w:color w:val="000000"/>
                <w:kern w:val="2"/>
                <w:sz w:val="24"/>
                <w:szCs w:val="24"/>
                <w:lang w:eastAsia="zh-CN" w:bidi="ar-SA"/>
              </w:rPr>
            </w:pPr>
          </w:p>
        </w:tc>
      </w:tr>
      <w:tr w14:paraId="1D2CE438">
        <w:tblPrEx>
          <w:tblCellMar>
            <w:top w:w="0" w:type="dxa"/>
            <w:left w:w="0" w:type="dxa"/>
            <w:bottom w:w="0" w:type="dxa"/>
            <w:right w:w="0" w:type="dxa"/>
          </w:tblCellMar>
        </w:tblPrEx>
        <w:trPr>
          <w:trHeight w:val="97" w:hRule="atLeast"/>
          <w:jc w:val="center"/>
        </w:trPr>
        <w:tc>
          <w:tcPr>
            <w:tcW w:w="2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2C">
            <w:pPr>
              <w:widowControl w:val="0"/>
              <w:spacing w:after="0" w:line="324" w:lineRule="auto"/>
              <w:jc w:val="center"/>
              <w:textAlignment w:val="center"/>
              <w:rPr>
                <w:rFonts w:hint="eastAsia" w:ascii="仿宋" w:hAnsi="仿宋" w:eastAsia="仿宋" w:cs="仿宋"/>
                <w:color w:val="000000"/>
                <w:kern w:val="2"/>
                <w:sz w:val="24"/>
                <w:szCs w:val="24"/>
                <w:lang w:eastAsia="zh-CN" w:bidi="ar-SA"/>
              </w:rPr>
            </w:pPr>
            <w:r>
              <w:rPr>
                <w:rFonts w:hint="eastAsia" w:ascii="仿宋" w:hAnsi="仿宋" w:eastAsia="仿宋" w:cs="仿宋"/>
                <w:color w:val="000000"/>
                <w:sz w:val="24"/>
                <w:szCs w:val="24"/>
                <w:lang w:eastAsia="zh-CN" w:bidi="ar"/>
              </w:rPr>
              <w:t>5</w:t>
            </w:r>
          </w:p>
        </w:tc>
        <w:tc>
          <w:tcPr>
            <w:tcW w:w="3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2D">
            <w:pPr>
              <w:widowControl w:val="0"/>
              <w:spacing w:after="0" w:line="240" w:lineRule="auto"/>
              <w:jc w:val="center"/>
              <w:rPr>
                <w:rFonts w:hint="eastAsia" w:ascii="仿宋" w:hAnsi="仿宋" w:eastAsia="仿宋" w:cs="仿宋"/>
                <w:color w:val="000000"/>
                <w:kern w:val="2"/>
                <w:sz w:val="24"/>
                <w:szCs w:val="24"/>
                <w:lang w:eastAsia="zh-CN" w:bidi="ar-SA"/>
              </w:rPr>
            </w:pPr>
          </w:p>
        </w:tc>
        <w:tc>
          <w:tcPr>
            <w:tcW w:w="3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2E">
            <w:pPr>
              <w:widowControl w:val="0"/>
              <w:spacing w:after="0" w:line="240" w:lineRule="auto"/>
              <w:jc w:val="center"/>
              <w:rPr>
                <w:rFonts w:hint="eastAsia" w:ascii="仿宋" w:hAnsi="仿宋" w:eastAsia="仿宋" w:cs="仿宋"/>
                <w:color w:val="000000"/>
                <w:kern w:val="2"/>
                <w:sz w:val="24"/>
                <w:szCs w:val="24"/>
                <w:lang w:eastAsia="zh-CN" w:bidi="ar-SA"/>
              </w:rPr>
            </w:pPr>
          </w:p>
        </w:tc>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2F">
            <w:pPr>
              <w:widowControl w:val="0"/>
              <w:spacing w:after="0" w:line="240" w:lineRule="auto"/>
              <w:jc w:val="center"/>
              <w:rPr>
                <w:rFonts w:hint="eastAsia" w:ascii="仿宋" w:hAnsi="仿宋" w:eastAsia="仿宋" w:cs="仿宋"/>
                <w:color w:val="000000"/>
                <w:kern w:val="2"/>
                <w:sz w:val="24"/>
                <w:szCs w:val="24"/>
                <w:lang w:eastAsia="zh-CN" w:bidi="ar-SA"/>
              </w:rPr>
            </w:pPr>
          </w:p>
        </w:tc>
        <w:tc>
          <w:tcPr>
            <w:tcW w:w="3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30">
            <w:pPr>
              <w:widowControl w:val="0"/>
              <w:spacing w:after="0" w:line="240" w:lineRule="auto"/>
              <w:jc w:val="center"/>
              <w:rPr>
                <w:rFonts w:hint="eastAsia" w:ascii="仿宋" w:hAnsi="仿宋" w:eastAsia="仿宋" w:cs="仿宋"/>
                <w:color w:val="000000"/>
                <w:kern w:val="2"/>
                <w:sz w:val="24"/>
                <w:szCs w:val="24"/>
                <w:lang w:eastAsia="zh-CN" w:bidi="ar-SA"/>
              </w:rPr>
            </w:pPr>
          </w:p>
        </w:tc>
        <w:tc>
          <w:tcPr>
            <w:tcW w:w="3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31">
            <w:pPr>
              <w:widowControl w:val="0"/>
              <w:spacing w:after="0" w:line="240" w:lineRule="auto"/>
              <w:jc w:val="center"/>
              <w:rPr>
                <w:rFonts w:hint="eastAsia" w:ascii="仿宋" w:hAnsi="仿宋" w:eastAsia="仿宋" w:cs="仿宋"/>
                <w:color w:val="000000"/>
                <w:kern w:val="2"/>
                <w:sz w:val="24"/>
                <w:szCs w:val="24"/>
                <w:lang w:eastAsia="zh-CN" w:bidi="ar-SA"/>
              </w:rPr>
            </w:pPr>
          </w:p>
        </w:tc>
        <w:tc>
          <w:tcPr>
            <w:tcW w:w="5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32">
            <w:pPr>
              <w:widowControl w:val="0"/>
              <w:spacing w:after="0" w:line="240" w:lineRule="auto"/>
              <w:jc w:val="center"/>
              <w:rPr>
                <w:rFonts w:hint="eastAsia" w:ascii="仿宋" w:hAnsi="仿宋" w:eastAsia="仿宋" w:cs="仿宋"/>
                <w:color w:val="000000"/>
                <w:kern w:val="2"/>
                <w:sz w:val="24"/>
                <w:szCs w:val="24"/>
                <w:lang w:eastAsia="zh-CN" w:bidi="ar-SA"/>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33">
            <w:pPr>
              <w:widowControl w:val="0"/>
              <w:spacing w:after="0" w:line="240" w:lineRule="auto"/>
              <w:jc w:val="center"/>
              <w:rPr>
                <w:rFonts w:hint="eastAsia" w:ascii="仿宋" w:hAnsi="仿宋" w:eastAsia="仿宋" w:cs="仿宋"/>
                <w:color w:val="000000"/>
                <w:kern w:val="2"/>
                <w:sz w:val="24"/>
                <w:szCs w:val="24"/>
                <w:lang w:eastAsia="zh-CN" w:bidi="ar-SA"/>
              </w:rPr>
            </w:pPr>
          </w:p>
        </w:tc>
        <w:tc>
          <w:tcPr>
            <w:tcW w:w="5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34">
            <w:pPr>
              <w:widowControl w:val="0"/>
              <w:spacing w:after="0" w:line="240" w:lineRule="auto"/>
              <w:jc w:val="center"/>
              <w:rPr>
                <w:rFonts w:hint="eastAsia" w:ascii="仿宋" w:hAnsi="仿宋" w:eastAsia="仿宋" w:cs="仿宋"/>
                <w:color w:val="000000"/>
                <w:kern w:val="2"/>
                <w:sz w:val="24"/>
                <w:szCs w:val="24"/>
                <w:lang w:eastAsia="zh-CN" w:bidi="ar-SA"/>
              </w:rPr>
            </w:pPr>
          </w:p>
        </w:tc>
        <w:tc>
          <w:tcPr>
            <w:tcW w:w="5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35">
            <w:pPr>
              <w:widowControl w:val="0"/>
              <w:spacing w:after="0" w:line="240" w:lineRule="auto"/>
              <w:jc w:val="center"/>
              <w:rPr>
                <w:rFonts w:hint="eastAsia" w:ascii="仿宋" w:hAnsi="仿宋" w:eastAsia="仿宋" w:cs="仿宋"/>
                <w:color w:val="000000"/>
                <w:kern w:val="2"/>
                <w:sz w:val="24"/>
                <w:szCs w:val="24"/>
                <w:lang w:eastAsia="zh-CN" w:bidi="ar-SA"/>
              </w:rPr>
            </w:pP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36">
            <w:pPr>
              <w:widowControl w:val="0"/>
              <w:spacing w:after="0" w:line="240" w:lineRule="auto"/>
              <w:jc w:val="center"/>
              <w:rPr>
                <w:rFonts w:hint="eastAsia" w:ascii="仿宋" w:hAnsi="仿宋" w:eastAsia="仿宋" w:cs="仿宋"/>
                <w:color w:val="000000"/>
                <w:kern w:val="2"/>
                <w:sz w:val="24"/>
                <w:szCs w:val="24"/>
                <w:lang w:eastAsia="zh-CN" w:bidi="ar-SA"/>
              </w:rPr>
            </w:pPr>
          </w:p>
        </w:tc>
        <w:tc>
          <w:tcPr>
            <w:tcW w:w="3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37">
            <w:pPr>
              <w:widowControl w:val="0"/>
              <w:spacing w:after="0" w:line="240" w:lineRule="auto"/>
              <w:jc w:val="center"/>
              <w:rPr>
                <w:rFonts w:hint="eastAsia" w:ascii="仿宋" w:hAnsi="仿宋" w:eastAsia="仿宋" w:cs="仿宋"/>
                <w:color w:val="000000"/>
                <w:kern w:val="2"/>
                <w:sz w:val="24"/>
                <w:szCs w:val="24"/>
                <w:lang w:eastAsia="zh-CN" w:bidi="ar-SA"/>
              </w:rPr>
            </w:pPr>
          </w:p>
        </w:tc>
      </w:tr>
      <w:tr w14:paraId="1D2CE445">
        <w:tblPrEx>
          <w:tblCellMar>
            <w:top w:w="0" w:type="dxa"/>
            <w:left w:w="0" w:type="dxa"/>
            <w:bottom w:w="0" w:type="dxa"/>
            <w:right w:w="0" w:type="dxa"/>
          </w:tblCellMar>
        </w:tblPrEx>
        <w:trPr>
          <w:trHeight w:val="97" w:hRule="atLeast"/>
          <w:jc w:val="center"/>
        </w:trPr>
        <w:tc>
          <w:tcPr>
            <w:tcW w:w="2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39">
            <w:pPr>
              <w:widowControl w:val="0"/>
              <w:spacing w:after="0" w:line="324" w:lineRule="auto"/>
              <w:jc w:val="center"/>
              <w:textAlignment w:val="center"/>
              <w:rPr>
                <w:rFonts w:hint="eastAsia" w:ascii="仿宋" w:hAnsi="仿宋" w:eastAsia="仿宋" w:cs="仿宋"/>
                <w:color w:val="000000"/>
                <w:kern w:val="2"/>
                <w:sz w:val="24"/>
                <w:szCs w:val="24"/>
                <w:lang w:eastAsia="zh-CN" w:bidi="ar-SA"/>
              </w:rPr>
            </w:pPr>
            <w:r>
              <w:rPr>
                <w:rFonts w:hint="eastAsia" w:ascii="仿宋" w:hAnsi="仿宋" w:eastAsia="仿宋" w:cs="仿宋"/>
                <w:color w:val="000000"/>
                <w:sz w:val="24"/>
                <w:szCs w:val="24"/>
                <w:lang w:eastAsia="zh-CN" w:bidi="ar"/>
              </w:rPr>
              <w:t>6</w:t>
            </w:r>
          </w:p>
        </w:tc>
        <w:tc>
          <w:tcPr>
            <w:tcW w:w="3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3A">
            <w:pPr>
              <w:widowControl w:val="0"/>
              <w:spacing w:after="0" w:line="240" w:lineRule="auto"/>
              <w:jc w:val="center"/>
              <w:rPr>
                <w:rFonts w:hint="eastAsia" w:ascii="仿宋" w:hAnsi="仿宋" w:eastAsia="仿宋" w:cs="仿宋"/>
                <w:color w:val="000000"/>
                <w:kern w:val="2"/>
                <w:sz w:val="24"/>
                <w:szCs w:val="24"/>
                <w:lang w:eastAsia="zh-CN" w:bidi="ar-SA"/>
              </w:rPr>
            </w:pPr>
          </w:p>
        </w:tc>
        <w:tc>
          <w:tcPr>
            <w:tcW w:w="3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3B">
            <w:pPr>
              <w:widowControl w:val="0"/>
              <w:spacing w:after="0" w:line="240" w:lineRule="auto"/>
              <w:jc w:val="center"/>
              <w:rPr>
                <w:rFonts w:hint="eastAsia" w:ascii="仿宋" w:hAnsi="仿宋" w:eastAsia="仿宋" w:cs="仿宋"/>
                <w:color w:val="000000"/>
                <w:kern w:val="2"/>
                <w:sz w:val="24"/>
                <w:szCs w:val="24"/>
                <w:lang w:eastAsia="zh-CN" w:bidi="ar-SA"/>
              </w:rPr>
            </w:pPr>
          </w:p>
        </w:tc>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3C">
            <w:pPr>
              <w:widowControl w:val="0"/>
              <w:spacing w:after="0" w:line="240" w:lineRule="auto"/>
              <w:jc w:val="center"/>
              <w:rPr>
                <w:rFonts w:hint="eastAsia" w:ascii="仿宋" w:hAnsi="仿宋" w:eastAsia="仿宋" w:cs="仿宋"/>
                <w:color w:val="000000"/>
                <w:kern w:val="2"/>
                <w:sz w:val="24"/>
                <w:szCs w:val="24"/>
                <w:lang w:eastAsia="zh-CN" w:bidi="ar-SA"/>
              </w:rPr>
            </w:pPr>
          </w:p>
        </w:tc>
        <w:tc>
          <w:tcPr>
            <w:tcW w:w="3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3D">
            <w:pPr>
              <w:widowControl w:val="0"/>
              <w:spacing w:after="0" w:line="240" w:lineRule="auto"/>
              <w:jc w:val="center"/>
              <w:rPr>
                <w:rFonts w:hint="eastAsia" w:ascii="仿宋" w:hAnsi="仿宋" w:eastAsia="仿宋" w:cs="仿宋"/>
                <w:color w:val="000000"/>
                <w:kern w:val="2"/>
                <w:sz w:val="24"/>
                <w:szCs w:val="24"/>
                <w:lang w:eastAsia="zh-CN" w:bidi="ar-SA"/>
              </w:rPr>
            </w:pPr>
          </w:p>
        </w:tc>
        <w:tc>
          <w:tcPr>
            <w:tcW w:w="3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3E">
            <w:pPr>
              <w:widowControl w:val="0"/>
              <w:spacing w:after="0" w:line="240" w:lineRule="auto"/>
              <w:jc w:val="center"/>
              <w:rPr>
                <w:rFonts w:hint="eastAsia" w:ascii="仿宋" w:hAnsi="仿宋" w:eastAsia="仿宋" w:cs="仿宋"/>
                <w:color w:val="000000"/>
                <w:kern w:val="2"/>
                <w:sz w:val="24"/>
                <w:szCs w:val="24"/>
                <w:lang w:eastAsia="zh-CN" w:bidi="ar-SA"/>
              </w:rPr>
            </w:pPr>
          </w:p>
        </w:tc>
        <w:tc>
          <w:tcPr>
            <w:tcW w:w="5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3F">
            <w:pPr>
              <w:widowControl w:val="0"/>
              <w:spacing w:after="0" w:line="240" w:lineRule="auto"/>
              <w:jc w:val="center"/>
              <w:rPr>
                <w:rFonts w:hint="eastAsia" w:ascii="仿宋" w:hAnsi="仿宋" w:eastAsia="仿宋" w:cs="仿宋"/>
                <w:color w:val="000000"/>
                <w:kern w:val="2"/>
                <w:sz w:val="24"/>
                <w:szCs w:val="24"/>
                <w:lang w:eastAsia="zh-CN" w:bidi="ar-SA"/>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40">
            <w:pPr>
              <w:widowControl w:val="0"/>
              <w:spacing w:after="0" w:line="240" w:lineRule="auto"/>
              <w:jc w:val="center"/>
              <w:rPr>
                <w:rFonts w:hint="eastAsia" w:ascii="仿宋" w:hAnsi="仿宋" w:eastAsia="仿宋" w:cs="仿宋"/>
                <w:color w:val="000000"/>
                <w:kern w:val="2"/>
                <w:sz w:val="24"/>
                <w:szCs w:val="24"/>
                <w:lang w:eastAsia="zh-CN" w:bidi="ar-SA"/>
              </w:rPr>
            </w:pPr>
          </w:p>
        </w:tc>
        <w:tc>
          <w:tcPr>
            <w:tcW w:w="5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41">
            <w:pPr>
              <w:widowControl w:val="0"/>
              <w:spacing w:after="0" w:line="240" w:lineRule="auto"/>
              <w:jc w:val="center"/>
              <w:rPr>
                <w:rFonts w:hint="eastAsia" w:ascii="仿宋" w:hAnsi="仿宋" w:eastAsia="仿宋" w:cs="仿宋"/>
                <w:color w:val="000000"/>
                <w:kern w:val="2"/>
                <w:sz w:val="24"/>
                <w:szCs w:val="24"/>
                <w:lang w:eastAsia="zh-CN" w:bidi="ar-SA"/>
              </w:rPr>
            </w:pPr>
          </w:p>
        </w:tc>
        <w:tc>
          <w:tcPr>
            <w:tcW w:w="5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42">
            <w:pPr>
              <w:widowControl w:val="0"/>
              <w:spacing w:after="0" w:line="240" w:lineRule="auto"/>
              <w:jc w:val="center"/>
              <w:rPr>
                <w:rFonts w:hint="eastAsia" w:ascii="仿宋" w:hAnsi="仿宋" w:eastAsia="仿宋" w:cs="仿宋"/>
                <w:color w:val="000000"/>
                <w:kern w:val="2"/>
                <w:sz w:val="24"/>
                <w:szCs w:val="24"/>
                <w:lang w:eastAsia="zh-CN" w:bidi="ar-SA"/>
              </w:rPr>
            </w:pP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43">
            <w:pPr>
              <w:widowControl w:val="0"/>
              <w:spacing w:after="0" w:line="240" w:lineRule="auto"/>
              <w:jc w:val="center"/>
              <w:rPr>
                <w:rFonts w:hint="eastAsia" w:ascii="仿宋" w:hAnsi="仿宋" w:eastAsia="仿宋" w:cs="仿宋"/>
                <w:color w:val="000000"/>
                <w:kern w:val="2"/>
                <w:sz w:val="24"/>
                <w:szCs w:val="24"/>
                <w:lang w:eastAsia="zh-CN" w:bidi="ar-SA"/>
              </w:rPr>
            </w:pPr>
          </w:p>
        </w:tc>
        <w:tc>
          <w:tcPr>
            <w:tcW w:w="3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44">
            <w:pPr>
              <w:widowControl w:val="0"/>
              <w:spacing w:after="0" w:line="240" w:lineRule="auto"/>
              <w:jc w:val="center"/>
              <w:rPr>
                <w:rFonts w:hint="eastAsia" w:ascii="仿宋" w:hAnsi="仿宋" w:eastAsia="仿宋" w:cs="仿宋"/>
                <w:color w:val="000000"/>
                <w:kern w:val="2"/>
                <w:sz w:val="24"/>
                <w:szCs w:val="24"/>
                <w:lang w:eastAsia="zh-CN" w:bidi="ar-SA"/>
              </w:rPr>
            </w:pPr>
          </w:p>
        </w:tc>
      </w:tr>
      <w:tr w14:paraId="1D2CE452">
        <w:tblPrEx>
          <w:tblCellMar>
            <w:top w:w="0" w:type="dxa"/>
            <w:left w:w="0" w:type="dxa"/>
            <w:bottom w:w="0" w:type="dxa"/>
            <w:right w:w="0" w:type="dxa"/>
          </w:tblCellMar>
        </w:tblPrEx>
        <w:trPr>
          <w:trHeight w:val="97" w:hRule="atLeast"/>
          <w:jc w:val="center"/>
        </w:trPr>
        <w:tc>
          <w:tcPr>
            <w:tcW w:w="2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46">
            <w:pPr>
              <w:widowControl w:val="0"/>
              <w:spacing w:after="0" w:line="324" w:lineRule="auto"/>
              <w:jc w:val="center"/>
              <w:rPr>
                <w:rFonts w:hint="eastAsia" w:ascii="仿宋" w:hAnsi="仿宋" w:eastAsia="仿宋" w:cs="仿宋"/>
                <w:color w:val="000000"/>
                <w:kern w:val="2"/>
                <w:sz w:val="24"/>
                <w:szCs w:val="24"/>
                <w:lang w:eastAsia="zh-CN" w:bidi="ar-SA"/>
              </w:rPr>
            </w:pPr>
          </w:p>
        </w:tc>
        <w:tc>
          <w:tcPr>
            <w:tcW w:w="3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47">
            <w:pPr>
              <w:widowControl w:val="0"/>
              <w:spacing w:after="0" w:line="240" w:lineRule="auto"/>
              <w:jc w:val="center"/>
              <w:textAlignment w:val="center"/>
              <w:rPr>
                <w:rFonts w:hint="eastAsia" w:ascii="仿宋" w:hAnsi="仿宋" w:eastAsia="仿宋" w:cs="仿宋"/>
                <w:color w:val="000000"/>
                <w:kern w:val="2"/>
                <w:sz w:val="24"/>
                <w:szCs w:val="24"/>
                <w:lang w:eastAsia="zh-CN" w:bidi="ar-SA"/>
              </w:rPr>
            </w:pPr>
            <w:r>
              <w:rPr>
                <w:rFonts w:hint="eastAsia" w:ascii="仿宋" w:hAnsi="仿宋" w:eastAsia="仿宋" w:cs="仿宋"/>
                <w:color w:val="000000"/>
                <w:sz w:val="24"/>
                <w:szCs w:val="24"/>
                <w:lang w:eastAsia="zh-CN" w:bidi="ar"/>
              </w:rPr>
              <w:t>合计</w:t>
            </w:r>
          </w:p>
        </w:tc>
        <w:tc>
          <w:tcPr>
            <w:tcW w:w="3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48">
            <w:pPr>
              <w:widowControl w:val="0"/>
              <w:spacing w:after="0" w:line="240" w:lineRule="auto"/>
              <w:jc w:val="center"/>
              <w:rPr>
                <w:rFonts w:hint="eastAsia" w:ascii="仿宋" w:hAnsi="仿宋" w:eastAsia="仿宋" w:cs="仿宋"/>
                <w:color w:val="000000"/>
                <w:kern w:val="2"/>
                <w:sz w:val="24"/>
                <w:szCs w:val="24"/>
                <w:lang w:eastAsia="zh-CN" w:bidi="ar-SA"/>
              </w:rPr>
            </w:pPr>
          </w:p>
        </w:tc>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49">
            <w:pPr>
              <w:widowControl w:val="0"/>
              <w:spacing w:after="0" w:line="240" w:lineRule="auto"/>
              <w:jc w:val="center"/>
              <w:rPr>
                <w:rFonts w:hint="eastAsia" w:ascii="仿宋" w:hAnsi="仿宋" w:eastAsia="仿宋" w:cs="仿宋"/>
                <w:color w:val="000000"/>
                <w:kern w:val="2"/>
                <w:sz w:val="24"/>
                <w:szCs w:val="24"/>
                <w:lang w:eastAsia="zh-CN" w:bidi="ar-SA"/>
              </w:rPr>
            </w:pPr>
          </w:p>
        </w:tc>
        <w:tc>
          <w:tcPr>
            <w:tcW w:w="3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4A">
            <w:pPr>
              <w:widowControl w:val="0"/>
              <w:spacing w:after="0" w:line="240" w:lineRule="auto"/>
              <w:jc w:val="center"/>
              <w:rPr>
                <w:rFonts w:hint="eastAsia" w:ascii="仿宋" w:hAnsi="仿宋" w:eastAsia="仿宋" w:cs="仿宋"/>
                <w:color w:val="000000"/>
                <w:kern w:val="2"/>
                <w:sz w:val="24"/>
                <w:szCs w:val="24"/>
                <w:lang w:eastAsia="zh-CN" w:bidi="ar-SA"/>
              </w:rPr>
            </w:pPr>
          </w:p>
        </w:tc>
        <w:tc>
          <w:tcPr>
            <w:tcW w:w="3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4B">
            <w:pPr>
              <w:widowControl w:val="0"/>
              <w:spacing w:after="0" w:line="240" w:lineRule="auto"/>
              <w:jc w:val="center"/>
              <w:rPr>
                <w:rFonts w:hint="eastAsia" w:ascii="仿宋" w:hAnsi="仿宋" w:eastAsia="仿宋" w:cs="仿宋"/>
                <w:color w:val="000000"/>
                <w:kern w:val="2"/>
                <w:sz w:val="24"/>
                <w:szCs w:val="24"/>
                <w:lang w:eastAsia="zh-CN" w:bidi="ar-SA"/>
              </w:rPr>
            </w:pPr>
          </w:p>
        </w:tc>
        <w:tc>
          <w:tcPr>
            <w:tcW w:w="5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4C">
            <w:pPr>
              <w:widowControl w:val="0"/>
              <w:spacing w:after="0" w:line="240" w:lineRule="auto"/>
              <w:jc w:val="center"/>
              <w:rPr>
                <w:rFonts w:hint="eastAsia" w:ascii="仿宋" w:hAnsi="仿宋" w:eastAsia="仿宋" w:cs="仿宋"/>
                <w:color w:val="000000"/>
                <w:kern w:val="2"/>
                <w:sz w:val="24"/>
                <w:szCs w:val="24"/>
                <w:lang w:eastAsia="zh-CN" w:bidi="ar-SA"/>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4D">
            <w:pPr>
              <w:widowControl w:val="0"/>
              <w:spacing w:after="0" w:line="240" w:lineRule="auto"/>
              <w:jc w:val="center"/>
              <w:rPr>
                <w:rFonts w:hint="eastAsia" w:ascii="仿宋" w:hAnsi="仿宋" w:eastAsia="仿宋" w:cs="仿宋"/>
                <w:color w:val="000000"/>
                <w:kern w:val="2"/>
                <w:sz w:val="24"/>
                <w:szCs w:val="24"/>
                <w:lang w:eastAsia="zh-CN" w:bidi="ar-SA"/>
              </w:rPr>
            </w:pPr>
          </w:p>
        </w:tc>
        <w:tc>
          <w:tcPr>
            <w:tcW w:w="5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4E">
            <w:pPr>
              <w:widowControl w:val="0"/>
              <w:spacing w:after="0" w:line="240" w:lineRule="auto"/>
              <w:jc w:val="center"/>
              <w:rPr>
                <w:rFonts w:hint="eastAsia" w:ascii="仿宋" w:hAnsi="仿宋" w:eastAsia="仿宋" w:cs="仿宋"/>
                <w:color w:val="000000"/>
                <w:kern w:val="2"/>
                <w:sz w:val="24"/>
                <w:szCs w:val="24"/>
                <w:lang w:eastAsia="zh-CN" w:bidi="ar-SA"/>
              </w:rPr>
            </w:pPr>
          </w:p>
        </w:tc>
        <w:tc>
          <w:tcPr>
            <w:tcW w:w="5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4F">
            <w:pPr>
              <w:widowControl w:val="0"/>
              <w:spacing w:after="0" w:line="240" w:lineRule="auto"/>
              <w:jc w:val="center"/>
              <w:rPr>
                <w:rFonts w:hint="eastAsia" w:ascii="仿宋" w:hAnsi="仿宋" w:eastAsia="仿宋" w:cs="仿宋"/>
                <w:color w:val="000000"/>
                <w:kern w:val="2"/>
                <w:sz w:val="24"/>
                <w:szCs w:val="24"/>
                <w:lang w:eastAsia="zh-CN" w:bidi="ar-SA"/>
              </w:rPr>
            </w:pP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50">
            <w:pPr>
              <w:widowControl w:val="0"/>
              <w:spacing w:after="0" w:line="240" w:lineRule="auto"/>
              <w:jc w:val="center"/>
              <w:rPr>
                <w:rFonts w:hint="eastAsia" w:ascii="仿宋" w:hAnsi="仿宋" w:eastAsia="仿宋" w:cs="仿宋"/>
                <w:color w:val="000000"/>
                <w:kern w:val="2"/>
                <w:sz w:val="24"/>
                <w:szCs w:val="24"/>
                <w:lang w:eastAsia="zh-CN" w:bidi="ar-SA"/>
              </w:rPr>
            </w:pPr>
          </w:p>
        </w:tc>
        <w:tc>
          <w:tcPr>
            <w:tcW w:w="3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E451">
            <w:pPr>
              <w:widowControl w:val="0"/>
              <w:spacing w:after="0" w:line="240" w:lineRule="auto"/>
              <w:jc w:val="center"/>
              <w:rPr>
                <w:rFonts w:hint="eastAsia" w:ascii="仿宋" w:hAnsi="仿宋" w:eastAsia="仿宋" w:cs="仿宋"/>
                <w:color w:val="000000"/>
                <w:kern w:val="2"/>
                <w:sz w:val="24"/>
                <w:szCs w:val="24"/>
                <w:lang w:eastAsia="zh-CN" w:bidi="ar-SA"/>
              </w:rPr>
            </w:pPr>
          </w:p>
        </w:tc>
      </w:tr>
      <w:tr w14:paraId="1D2CE456">
        <w:tblPrEx>
          <w:tblCellMar>
            <w:top w:w="0" w:type="dxa"/>
            <w:left w:w="0" w:type="dxa"/>
            <w:bottom w:w="0" w:type="dxa"/>
            <w:right w:w="0" w:type="dxa"/>
          </w:tblCellMar>
        </w:tblPrEx>
        <w:trPr>
          <w:trHeight w:val="510" w:hRule="atLeast"/>
          <w:jc w:val="center"/>
        </w:trPr>
        <w:tc>
          <w:tcPr>
            <w:tcW w:w="2040" w:type="pct"/>
            <w:gridSpan w:val="6"/>
            <w:tcBorders>
              <w:top w:val="nil"/>
              <w:left w:val="nil"/>
              <w:bottom w:val="nil"/>
              <w:right w:val="nil"/>
            </w:tcBorders>
            <w:noWrap/>
            <w:tcMar>
              <w:top w:w="15" w:type="dxa"/>
              <w:left w:w="15" w:type="dxa"/>
              <w:right w:w="15" w:type="dxa"/>
            </w:tcMar>
            <w:vAlign w:val="center"/>
          </w:tcPr>
          <w:p w14:paraId="1D2CE453">
            <w:pPr>
              <w:widowControl w:val="0"/>
              <w:spacing w:after="0" w:line="324" w:lineRule="auto"/>
              <w:jc w:val="both"/>
              <w:rPr>
                <w:rFonts w:hint="eastAsia" w:ascii="仿宋" w:hAnsi="仿宋" w:eastAsia="仿宋" w:cs="仿宋"/>
                <w:color w:val="000000"/>
                <w:kern w:val="2"/>
                <w:sz w:val="24"/>
                <w:szCs w:val="24"/>
                <w:lang w:eastAsia="zh-CN" w:bidi="ar-SA"/>
              </w:rPr>
            </w:pPr>
            <w:r>
              <w:rPr>
                <w:rFonts w:hint="eastAsia" w:ascii="仿宋" w:hAnsi="仿宋" w:eastAsia="仿宋" w:cs="仿宋"/>
                <w:color w:val="000000"/>
                <w:sz w:val="24"/>
                <w:szCs w:val="24"/>
                <w:lang w:eastAsia="zh-CN" w:bidi="ar"/>
              </w:rPr>
              <w:t>分包单位编制人：</w:t>
            </w:r>
          </w:p>
        </w:tc>
        <w:tc>
          <w:tcPr>
            <w:tcW w:w="519" w:type="pct"/>
            <w:tcBorders>
              <w:top w:val="nil"/>
              <w:left w:val="nil"/>
              <w:bottom w:val="nil"/>
              <w:right w:val="nil"/>
            </w:tcBorders>
            <w:noWrap/>
            <w:tcMar>
              <w:top w:w="15" w:type="dxa"/>
              <w:left w:w="15" w:type="dxa"/>
              <w:right w:w="15" w:type="dxa"/>
            </w:tcMar>
            <w:vAlign w:val="center"/>
          </w:tcPr>
          <w:p w14:paraId="1D2CE454">
            <w:pPr>
              <w:widowControl w:val="0"/>
              <w:spacing w:after="0" w:line="324" w:lineRule="auto"/>
              <w:jc w:val="both"/>
              <w:rPr>
                <w:rFonts w:hint="eastAsia" w:ascii="仿宋" w:hAnsi="仿宋" w:eastAsia="仿宋" w:cs="仿宋"/>
                <w:color w:val="000000"/>
                <w:kern w:val="2"/>
                <w:sz w:val="24"/>
                <w:szCs w:val="24"/>
                <w:lang w:eastAsia="zh-CN" w:bidi="ar-SA"/>
              </w:rPr>
            </w:pPr>
          </w:p>
        </w:tc>
        <w:tc>
          <w:tcPr>
            <w:tcW w:w="2441" w:type="pct"/>
            <w:gridSpan w:val="5"/>
            <w:tcBorders>
              <w:top w:val="nil"/>
              <w:left w:val="nil"/>
              <w:bottom w:val="nil"/>
              <w:right w:val="nil"/>
            </w:tcBorders>
            <w:noWrap/>
            <w:tcMar>
              <w:top w:w="15" w:type="dxa"/>
              <w:left w:w="15" w:type="dxa"/>
              <w:right w:w="15" w:type="dxa"/>
            </w:tcMar>
            <w:vAlign w:val="center"/>
          </w:tcPr>
          <w:p w14:paraId="1D2CE455">
            <w:pPr>
              <w:widowControl w:val="0"/>
              <w:spacing w:after="0" w:line="324" w:lineRule="auto"/>
              <w:jc w:val="both"/>
              <w:rPr>
                <w:rFonts w:hint="eastAsia" w:ascii="仿宋" w:hAnsi="仿宋" w:eastAsia="仿宋" w:cs="仿宋"/>
                <w:color w:val="000000"/>
                <w:kern w:val="2"/>
                <w:sz w:val="24"/>
                <w:szCs w:val="24"/>
                <w:lang w:eastAsia="zh-CN" w:bidi="ar-SA"/>
              </w:rPr>
            </w:pPr>
            <w:r>
              <w:rPr>
                <w:rFonts w:hint="eastAsia" w:ascii="仿宋" w:hAnsi="仿宋" w:eastAsia="仿宋" w:cs="仿宋"/>
                <w:color w:val="000000"/>
                <w:sz w:val="24"/>
                <w:szCs w:val="24"/>
                <w:lang w:eastAsia="zh-CN" w:bidi="ar"/>
              </w:rPr>
              <w:t>总包项目劳资管理员：</w:t>
            </w:r>
          </w:p>
        </w:tc>
      </w:tr>
      <w:tr w14:paraId="1D2CE45A">
        <w:tblPrEx>
          <w:tblCellMar>
            <w:top w:w="0" w:type="dxa"/>
            <w:left w:w="0" w:type="dxa"/>
            <w:bottom w:w="0" w:type="dxa"/>
            <w:right w:w="0" w:type="dxa"/>
          </w:tblCellMar>
        </w:tblPrEx>
        <w:trPr>
          <w:trHeight w:val="510" w:hRule="atLeast"/>
          <w:jc w:val="center"/>
        </w:trPr>
        <w:tc>
          <w:tcPr>
            <w:tcW w:w="2040" w:type="pct"/>
            <w:gridSpan w:val="6"/>
            <w:tcBorders>
              <w:top w:val="nil"/>
              <w:left w:val="nil"/>
              <w:bottom w:val="nil"/>
              <w:right w:val="nil"/>
            </w:tcBorders>
            <w:noWrap/>
            <w:tcMar>
              <w:top w:w="15" w:type="dxa"/>
              <w:left w:w="15" w:type="dxa"/>
              <w:right w:w="15" w:type="dxa"/>
            </w:tcMar>
            <w:vAlign w:val="center"/>
          </w:tcPr>
          <w:p w14:paraId="1D2CE457">
            <w:pPr>
              <w:widowControl w:val="0"/>
              <w:spacing w:after="0" w:line="324" w:lineRule="auto"/>
              <w:jc w:val="both"/>
              <w:rPr>
                <w:rFonts w:hint="eastAsia" w:ascii="仿宋" w:hAnsi="仿宋" w:eastAsia="仿宋" w:cs="仿宋"/>
                <w:color w:val="000000"/>
                <w:kern w:val="2"/>
                <w:sz w:val="24"/>
                <w:szCs w:val="24"/>
                <w:lang w:eastAsia="zh-CN" w:bidi="ar-SA"/>
              </w:rPr>
            </w:pPr>
            <w:r>
              <w:rPr>
                <w:rFonts w:hint="eastAsia" w:ascii="仿宋" w:hAnsi="仿宋" w:eastAsia="仿宋" w:cs="仿宋"/>
                <w:color w:val="000000"/>
                <w:sz w:val="24"/>
                <w:szCs w:val="24"/>
                <w:lang w:eastAsia="zh-CN" w:bidi="ar"/>
              </w:rPr>
              <w:t>分包单位负责人：</w:t>
            </w:r>
          </w:p>
        </w:tc>
        <w:tc>
          <w:tcPr>
            <w:tcW w:w="519" w:type="pct"/>
            <w:tcBorders>
              <w:top w:val="nil"/>
              <w:left w:val="nil"/>
              <w:bottom w:val="nil"/>
              <w:right w:val="nil"/>
            </w:tcBorders>
            <w:noWrap/>
            <w:tcMar>
              <w:top w:w="15" w:type="dxa"/>
              <w:left w:w="15" w:type="dxa"/>
              <w:right w:w="15" w:type="dxa"/>
            </w:tcMar>
            <w:vAlign w:val="center"/>
          </w:tcPr>
          <w:p w14:paraId="1D2CE458">
            <w:pPr>
              <w:widowControl w:val="0"/>
              <w:spacing w:after="0" w:line="324" w:lineRule="auto"/>
              <w:jc w:val="both"/>
              <w:rPr>
                <w:rFonts w:hint="eastAsia" w:ascii="仿宋" w:hAnsi="仿宋" w:eastAsia="仿宋" w:cs="仿宋"/>
                <w:color w:val="000000"/>
                <w:kern w:val="2"/>
                <w:sz w:val="24"/>
                <w:szCs w:val="24"/>
                <w:lang w:eastAsia="zh-CN" w:bidi="ar-SA"/>
              </w:rPr>
            </w:pPr>
          </w:p>
        </w:tc>
        <w:tc>
          <w:tcPr>
            <w:tcW w:w="2441" w:type="pct"/>
            <w:gridSpan w:val="5"/>
            <w:tcBorders>
              <w:top w:val="nil"/>
              <w:left w:val="nil"/>
              <w:bottom w:val="nil"/>
              <w:right w:val="nil"/>
            </w:tcBorders>
            <w:noWrap/>
            <w:tcMar>
              <w:top w:w="15" w:type="dxa"/>
              <w:left w:w="15" w:type="dxa"/>
              <w:right w:w="15" w:type="dxa"/>
            </w:tcMar>
            <w:vAlign w:val="center"/>
          </w:tcPr>
          <w:p w14:paraId="1D2CE459">
            <w:pPr>
              <w:widowControl w:val="0"/>
              <w:spacing w:after="0" w:line="324" w:lineRule="auto"/>
              <w:jc w:val="both"/>
              <w:rPr>
                <w:rFonts w:hint="eastAsia" w:ascii="仿宋" w:hAnsi="仿宋" w:eastAsia="仿宋" w:cs="仿宋"/>
                <w:color w:val="000000"/>
                <w:kern w:val="2"/>
                <w:sz w:val="24"/>
                <w:szCs w:val="24"/>
                <w:lang w:eastAsia="zh-CN" w:bidi="ar-SA"/>
              </w:rPr>
            </w:pPr>
            <w:r>
              <w:rPr>
                <w:rFonts w:hint="eastAsia" w:ascii="仿宋" w:hAnsi="仿宋" w:eastAsia="仿宋" w:cs="仿宋"/>
                <w:color w:val="000000"/>
                <w:sz w:val="24"/>
                <w:szCs w:val="24"/>
                <w:lang w:eastAsia="zh-CN" w:bidi="ar"/>
              </w:rPr>
              <w:t>总包项目商务合约部：</w:t>
            </w:r>
          </w:p>
        </w:tc>
      </w:tr>
      <w:tr w14:paraId="1D2CE45D">
        <w:tblPrEx>
          <w:tblCellMar>
            <w:top w:w="0" w:type="dxa"/>
            <w:left w:w="0" w:type="dxa"/>
            <w:bottom w:w="0" w:type="dxa"/>
            <w:right w:w="0" w:type="dxa"/>
          </w:tblCellMar>
        </w:tblPrEx>
        <w:trPr>
          <w:trHeight w:val="454" w:hRule="atLeast"/>
          <w:jc w:val="center"/>
        </w:trPr>
        <w:tc>
          <w:tcPr>
            <w:tcW w:w="220" w:type="pct"/>
            <w:vMerge w:val="restart"/>
            <w:tcBorders>
              <w:top w:val="nil"/>
              <w:left w:val="nil"/>
              <w:right w:val="nil"/>
            </w:tcBorders>
            <w:noWrap/>
            <w:tcMar>
              <w:top w:w="15" w:type="dxa"/>
              <w:left w:w="15" w:type="dxa"/>
              <w:right w:w="15" w:type="dxa"/>
            </w:tcMar>
            <w:vAlign w:val="center"/>
          </w:tcPr>
          <w:p w14:paraId="1D2CE45B">
            <w:pPr>
              <w:widowControl w:val="0"/>
              <w:spacing w:after="0" w:line="324" w:lineRule="auto"/>
              <w:textAlignment w:val="center"/>
              <w:rPr>
                <w:rFonts w:hint="eastAsia" w:ascii="仿宋" w:hAnsi="仿宋" w:eastAsia="仿宋" w:cs="仿宋"/>
                <w:color w:val="000000"/>
                <w:kern w:val="2"/>
                <w:sz w:val="24"/>
                <w:szCs w:val="24"/>
                <w:lang w:eastAsia="zh-CN" w:bidi="ar-SA"/>
              </w:rPr>
            </w:pPr>
            <w:r>
              <w:rPr>
                <w:rFonts w:hint="eastAsia" w:ascii="仿宋" w:hAnsi="仿宋" w:eastAsia="仿宋" w:cs="仿宋"/>
                <w:color w:val="000000"/>
                <w:sz w:val="24"/>
                <w:szCs w:val="24"/>
                <w:lang w:eastAsia="zh-CN" w:bidi="ar"/>
              </w:rPr>
              <w:t>备注</w:t>
            </w:r>
          </w:p>
        </w:tc>
        <w:tc>
          <w:tcPr>
            <w:tcW w:w="4780" w:type="pct"/>
            <w:gridSpan w:val="11"/>
            <w:tcBorders>
              <w:top w:val="nil"/>
              <w:left w:val="nil"/>
              <w:bottom w:val="nil"/>
              <w:right w:val="nil"/>
            </w:tcBorders>
            <w:noWrap/>
            <w:tcMar>
              <w:top w:w="15" w:type="dxa"/>
              <w:left w:w="15" w:type="dxa"/>
              <w:right w:w="15" w:type="dxa"/>
            </w:tcMar>
            <w:vAlign w:val="center"/>
          </w:tcPr>
          <w:p w14:paraId="1D2CE45C">
            <w:pPr>
              <w:widowControl w:val="0"/>
              <w:spacing w:after="0" w:line="324" w:lineRule="auto"/>
              <w:jc w:val="both"/>
              <w:rPr>
                <w:rFonts w:hint="eastAsia" w:ascii="仿宋" w:hAnsi="仿宋" w:eastAsia="仿宋" w:cs="仿宋"/>
                <w:color w:val="000000"/>
                <w:kern w:val="2"/>
                <w:sz w:val="24"/>
                <w:szCs w:val="24"/>
                <w:lang w:eastAsia="zh-CN" w:bidi="ar-SA"/>
              </w:rPr>
            </w:pPr>
            <w:r>
              <w:rPr>
                <w:rFonts w:hint="eastAsia" w:ascii="仿宋" w:hAnsi="仿宋" w:eastAsia="仿宋" w:cs="仿宋"/>
                <w:color w:val="000000"/>
                <w:sz w:val="24"/>
                <w:szCs w:val="24"/>
                <w:lang w:eastAsia="zh-CN" w:bidi="ar"/>
              </w:rPr>
              <w:t>1.本表由分包单位编制、签字盖章后交总包单位。</w:t>
            </w:r>
          </w:p>
        </w:tc>
      </w:tr>
      <w:tr w14:paraId="1D2CE460">
        <w:tblPrEx>
          <w:tblCellMar>
            <w:top w:w="0" w:type="dxa"/>
            <w:left w:w="0" w:type="dxa"/>
            <w:bottom w:w="0" w:type="dxa"/>
            <w:right w:w="0" w:type="dxa"/>
          </w:tblCellMar>
        </w:tblPrEx>
        <w:trPr>
          <w:trHeight w:val="454" w:hRule="atLeast"/>
          <w:jc w:val="center"/>
        </w:trPr>
        <w:tc>
          <w:tcPr>
            <w:tcW w:w="220" w:type="pct"/>
            <w:vMerge w:val="continue"/>
            <w:tcBorders>
              <w:left w:val="nil"/>
              <w:right w:val="nil"/>
            </w:tcBorders>
            <w:noWrap/>
            <w:tcMar>
              <w:top w:w="15" w:type="dxa"/>
              <w:left w:w="15" w:type="dxa"/>
              <w:right w:w="15" w:type="dxa"/>
            </w:tcMar>
            <w:vAlign w:val="center"/>
          </w:tcPr>
          <w:p w14:paraId="1D2CE45E">
            <w:pPr>
              <w:widowControl w:val="0"/>
              <w:spacing w:after="0" w:line="324" w:lineRule="auto"/>
              <w:jc w:val="both"/>
              <w:rPr>
                <w:rFonts w:hint="eastAsia" w:ascii="仿宋" w:hAnsi="仿宋" w:eastAsia="仿宋" w:cs="仿宋"/>
                <w:color w:val="000000"/>
                <w:kern w:val="2"/>
                <w:sz w:val="24"/>
                <w:szCs w:val="24"/>
                <w:lang w:eastAsia="zh-CN" w:bidi="ar-SA"/>
              </w:rPr>
            </w:pPr>
          </w:p>
        </w:tc>
        <w:tc>
          <w:tcPr>
            <w:tcW w:w="4780" w:type="pct"/>
            <w:gridSpan w:val="11"/>
            <w:tcBorders>
              <w:top w:val="nil"/>
              <w:left w:val="nil"/>
              <w:bottom w:val="nil"/>
              <w:right w:val="nil"/>
            </w:tcBorders>
            <w:noWrap/>
            <w:tcMar>
              <w:top w:w="15" w:type="dxa"/>
              <w:left w:w="15" w:type="dxa"/>
              <w:right w:w="15" w:type="dxa"/>
            </w:tcMar>
            <w:vAlign w:val="center"/>
          </w:tcPr>
          <w:p w14:paraId="1D2CE45F">
            <w:pPr>
              <w:widowControl w:val="0"/>
              <w:spacing w:after="0" w:line="324" w:lineRule="auto"/>
              <w:jc w:val="both"/>
              <w:rPr>
                <w:rFonts w:hint="eastAsia" w:ascii="仿宋" w:hAnsi="仿宋" w:eastAsia="仿宋" w:cs="仿宋"/>
                <w:color w:val="000000"/>
                <w:kern w:val="2"/>
                <w:sz w:val="24"/>
                <w:szCs w:val="24"/>
                <w:lang w:eastAsia="zh-CN" w:bidi="ar-SA"/>
              </w:rPr>
            </w:pPr>
            <w:r>
              <w:rPr>
                <w:rFonts w:hint="eastAsia" w:ascii="仿宋" w:hAnsi="仿宋" w:eastAsia="仿宋" w:cs="仿宋"/>
                <w:color w:val="000000"/>
                <w:sz w:val="24"/>
                <w:szCs w:val="24"/>
                <w:lang w:eastAsia="zh-CN" w:bidi="ar"/>
              </w:rPr>
              <w:t>2.总包劳资管理员负责审核分包队伍劳务实名制落实情况。</w:t>
            </w:r>
          </w:p>
        </w:tc>
      </w:tr>
      <w:tr w14:paraId="1D2CE463">
        <w:tblPrEx>
          <w:tblCellMar>
            <w:top w:w="0" w:type="dxa"/>
            <w:left w:w="0" w:type="dxa"/>
            <w:bottom w:w="0" w:type="dxa"/>
            <w:right w:w="0" w:type="dxa"/>
          </w:tblCellMar>
        </w:tblPrEx>
        <w:trPr>
          <w:trHeight w:val="454" w:hRule="atLeast"/>
          <w:jc w:val="center"/>
        </w:trPr>
        <w:tc>
          <w:tcPr>
            <w:tcW w:w="220" w:type="pct"/>
            <w:vMerge w:val="continue"/>
            <w:tcBorders>
              <w:left w:val="nil"/>
              <w:right w:val="nil"/>
            </w:tcBorders>
            <w:noWrap/>
            <w:tcMar>
              <w:top w:w="15" w:type="dxa"/>
              <w:left w:w="15" w:type="dxa"/>
              <w:right w:w="15" w:type="dxa"/>
            </w:tcMar>
            <w:vAlign w:val="center"/>
          </w:tcPr>
          <w:p w14:paraId="1D2CE461">
            <w:pPr>
              <w:widowControl w:val="0"/>
              <w:spacing w:after="0" w:line="324" w:lineRule="auto"/>
              <w:jc w:val="both"/>
              <w:rPr>
                <w:rFonts w:hint="eastAsia" w:ascii="仿宋" w:hAnsi="仿宋" w:eastAsia="仿宋" w:cs="仿宋"/>
                <w:color w:val="000000"/>
                <w:kern w:val="2"/>
                <w:sz w:val="24"/>
                <w:szCs w:val="24"/>
                <w:lang w:eastAsia="zh-CN" w:bidi="ar-SA"/>
              </w:rPr>
            </w:pPr>
          </w:p>
        </w:tc>
        <w:tc>
          <w:tcPr>
            <w:tcW w:w="4780" w:type="pct"/>
            <w:gridSpan w:val="11"/>
            <w:tcBorders>
              <w:top w:val="nil"/>
              <w:left w:val="nil"/>
              <w:bottom w:val="nil"/>
              <w:right w:val="nil"/>
            </w:tcBorders>
            <w:noWrap/>
            <w:tcMar>
              <w:top w:w="15" w:type="dxa"/>
              <w:left w:w="15" w:type="dxa"/>
              <w:right w:w="15" w:type="dxa"/>
            </w:tcMar>
            <w:vAlign w:val="center"/>
          </w:tcPr>
          <w:p w14:paraId="1D2CE462">
            <w:pPr>
              <w:widowControl w:val="0"/>
              <w:spacing w:after="0" w:line="324" w:lineRule="auto"/>
              <w:jc w:val="both"/>
              <w:rPr>
                <w:rFonts w:hint="eastAsia" w:ascii="仿宋" w:hAnsi="仿宋" w:eastAsia="仿宋" w:cs="仿宋"/>
                <w:color w:val="000000"/>
                <w:kern w:val="2"/>
                <w:sz w:val="24"/>
                <w:szCs w:val="24"/>
                <w:lang w:eastAsia="zh-CN" w:bidi="ar-SA"/>
              </w:rPr>
            </w:pPr>
            <w:r>
              <w:rPr>
                <w:rFonts w:hint="eastAsia" w:ascii="仿宋" w:hAnsi="仿宋" w:eastAsia="仿宋" w:cs="仿宋"/>
                <w:color w:val="000000"/>
                <w:sz w:val="24"/>
                <w:szCs w:val="24"/>
                <w:lang w:eastAsia="zh-CN" w:bidi="ar"/>
              </w:rPr>
              <w:t>3.总包商务管理部负责审核应付工资总额。</w:t>
            </w:r>
          </w:p>
        </w:tc>
      </w:tr>
      <w:tr w14:paraId="1D2CE466">
        <w:tblPrEx>
          <w:tblCellMar>
            <w:top w:w="0" w:type="dxa"/>
            <w:left w:w="0" w:type="dxa"/>
            <w:bottom w:w="0" w:type="dxa"/>
            <w:right w:w="0" w:type="dxa"/>
          </w:tblCellMar>
        </w:tblPrEx>
        <w:trPr>
          <w:trHeight w:val="454" w:hRule="atLeast"/>
          <w:jc w:val="center"/>
        </w:trPr>
        <w:tc>
          <w:tcPr>
            <w:tcW w:w="220" w:type="pct"/>
            <w:vMerge w:val="continue"/>
            <w:tcBorders>
              <w:left w:val="nil"/>
              <w:bottom w:val="nil"/>
              <w:right w:val="nil"/>
            </w:tcBorders>
            <w:noWrap/>
            <w:tcMar>
              <w:top w:w="15" w:type="dxa"/>
              <w:left w:w="15" w:type="dxa"/>
              <w:right w:w="15" w:type="dxa"/>
            </w:tcMar>
            <w:vAlign w:val="center"/>
          </w:tcPr>
          <w:p w14:paraId="1D2CE464">
            <w:pPr>
              <w:widowControl w:val="0"/>
              <w:spacing w:after="0" w:line="324" w:lineRule="auto"/>
              <w:jc w:val="both"/>
              <w:rPr>
                <w:rFonts w:hint="eastAsia" w:ascii="仿宋" w:hAnsi="仿宋" w:eastAsia="仿宋" w:cs="仿宋"/>
                <w:color w:val="000000"/>
                <w:kern w:val="2"/>
                <w:sz w:val="24"/>
                <w:szCs w:val="24"/>
                <w:lang w:eastAsia="zh-CN" w:bidi="ar-SA"/>
              </w:rPr>
            </w:pPr>
          </w:p>
        </w:tc>
        <w:tc>
          <w:tcPr>
            <w:tcW w:w="4780" w:type="pct"/>
            <w:gridSpan w:val="11"/>
            <w:tcBorders>
              <w:top w:val="nil"/>
              <w:left w:val="nil"/>
              <w:bottom w:val="nil"/>
              <w:right w:val="nil"/>
            </w:tcBorders>
            <w:noWrap/>
            <w:tcMar>
              <w:top w:w="15" w:type="dxa"/>
              <w:left w:w="15" w:type="dxa"/>
              <w:right w:w="15" w:type="dxa"/>
            </w:tcMar>
            <w:vAlign w:val="center"/>
          </w:tcPr>
          <w:p w14:paraId="1D2CE465">
            <w:pPr>
              <w:widowControl w:val="0"/>
              <w:spacing w:after="0" w:line="324" w:lineRule="auto"/>
              <w:jc w:val="both"/>
              <w:rPr>
                <w:rFonts w:hint="eastAsia" w:ascii="仿宋" w:hAnsi="仿宋" w:eastAsia="仿宋" w:cs="仿宋"/>
                <w:color w:val="000000"/>
                <w:kern w:val="2"/>
                <w:sz w:val="24"/>
                <w:szCs w:val="24"/>
                <w:lang w:eastAsia="zh-CN" w:bidi="ar-SA"/>
              </w:rPr>
            </w:pPr>
            <w:r>
              <w:rPr>
                <w:rFonts w:hint="eastAsia" w:ascii="仿宋" w:hAnsi="仿宋" w:eastAsia="仿宋" w:cs="仿宋"/>
                <w:color w:val="000000"/>
                <w:sz w:val="24"/>
                <w:szCs w:val="24"/>
                <w:lang w:eastAsia="zh-CN" w:bidi="ar"/>
              </w:rPr>
              <w:t>4.本表原件一式两份，总包财务留存一份，分包队伍留存一份。</w:t>
            </w:r>
          </w:p>
        </w:tc>
      </w:tr>
    </w:tbl>
    <w:p w14:paraId="1D2CE467">
      <w:pPr>
        <w:widowControl w:val="0"/>
        <w:adjustRightInd w:val="0"/>
        <w:snapToGrid w:val="0"/>
        <w:spacing w:after="0" w:line="360" w:lineRule="auto"/>
        <w:rPr>
          <w:rFonts w:hint="eastAsia" w:ascii="宋体" w:hAnsi="宋体"/>
          <w:sz w:val="21"/>
          <w:szCs w:val="21"/>
          <w:lang w:eastAsia="zh-CN"/>
        </w:rPr>
      </w:pPr>
    </w:p>
    <w:p w14:paraId="1D2CE468">
      <w:pPr>
        <w:spacing w:after="0" w:line="240" w:lineRule="auto"/>
        <w:rPr>
          <w:rFonts w:hint="eastAsia" w:ascii="宋体" w:hAnsi="宋体"/>
          <w:sz w:val="21"/>
          <w:szCs w:val="21"/>
          <w:lang w:eastAsia="zh-CN"/>
        </w:rPr>
        <w:sectPr>
          <w:pgSz w:w="11906" w:h="16838"/>
          <w:pgMar w:top="1417" w:right="1417" w:bottom="1417" w:left="1417" w:header="1134" w:footer="992" w:gutter="0"/>
          <w:cols w:space="0" w:num="1"/>
          <w:docGrid w:type="linesAndChars" w:linePitch="312" w:charSpace="0"/>
        </w:sectPr>
      </w:pPr>
    </w:p>
    <w:p w14:paraId="1D2CE469">
      <w:pPr>
        <w:pStyle w:val="2"/>
        <w:spacing w:before="0" w:after="0" w:line="240" w:lineRule="auto"/>
        <w:rPr>
          <w:rFonts w:hint="eastAsia" w:ascii="宋体" w:hAnsi="宋体"/>
          <w:sz w:val="24"/>
          <w:szCs w:val="24"/>
          <w:lang w:eastAsia="zh-CN"/>
        </w:rPr>
      </w:pPr>
      <w:r>
        <w:rPr>
          <w:rFonts w:hint="eastAsia" w:ascii="宋体" w:hAnsi="宋体"/>
          <w:sz w:val="24"/>
          <w:szCs w:val="24"/>
          <w:lang w:eastAsia="zh-CN"/>
        </w:rPr>
        <w:t>附件11</w:t>
      </w:r>
    </w:p>
    <w:p w14:paraId="1D2CE46A">
      <w:pPr>
        <w:spacing w:line="360" w:lineRule="auto"/>
        <w:jc w:val="center"/>
        <w:rPr>
          <w:rFonts w:ascii="仿宋_GB2312" w:eastAsia="仿宋_GB2312" w:cs="仿宋_GB2312"/>
          <w:b/>
          <w:bCs/>
          <w:kern w:val="2"/>
          <w:sz w:val="32"/>
          <w:szCs w:val="32"/>
          <w:lang w:eastAsia="zh-CN" w:bidi="ar-SA"/>
        </w:rPr>
      </w:pPr>
      <w:r>
        <w:rPr>
          <w:rFonts w:hint="eastAsia" w:ascii="仿宋_GB2312" w:eastAsia="仿宋_GB2312" w:cs="仿宋_GB2312"/>
          <w:b/>
          <w:bCs/>
          <w:kern w:val="2"/>
          <w:sz w:val="32"/>
          <w:szCs w:val="32"/>
          <w:lang w:eastAsia="zh-CN" w:bidi="ar-SA"/>
        </w:rPr>
        <w:t>项目部合规权限告知书</w:t>
      </w:r>
    </w:p>
    <w:p w14:paraId="1D2CE46B">
      <w:pPr>
        <w:widowControl w:val="0"/>
        <w:autoSpaceDE w:val="0"/>
        <w:autoSpaceDN w:val="0"/>
        <w:adjustRightInd w:val="0"/>
        <w:spacing w:after="156" w:afterLines="50" w:line="360" w:lineRule="auto"/>
        <w:ind w:firstLine="480" w:firstLineChars="200"/>
        <w:jc w:val="both"/>
        <w:rPr>
          <w:rFonts w:hint="eastAsia" w:ascii="仿宋_GB2312" w:hAnsi="宋体" w:eastAsia="仿宋_GB2312" w:cs="宋体"/>
          <w:color w:val="auto"/>
          <w:kern w:val="2"/>
          <w:sz w:val="24"/>
          <w:szCs w:val="24"/>
          <w:lang w:val="zh-CN" w:eastAsia="zh-CN" w:bidi="ar-SA"/>
        </w:rPr>
      </w:pPr>
      <w:permStart w:id="26" w:edGrp="everyone"/>
      <w:r>
        <w:rPr>
          <w:rFonts w:hint="eastAsia" w:ascii="仿宋_GB2312" w:hAnsi="宋体" w:eastAsia="仿宋_GB2312" w:cs="宋体"/>
          <w:color w:val="000000"/>
          <w:kern w:val="2"/>
          <w:sz w:val="24"/>
          <w:szCs w:val="24"/>
          <w:lang w:val="zh-CN" w:eastAsia="zh-CN" w:bidi="ar-SA"/>
        </w:rPr>
        <w:t>致：</w:t>
      </w:r>
      <w:r>
        <w:rPr>
          <w:rFonts w:hint="eastAsia" w:ascii="仿宋_GB2312" w:hAnsi="宋体" w:eastAsia="仿宋_GB2312" w:cs="宋体"/>
          <w:color w:val="auto"/>
          <w:kern w:val="2"/>
          <w:sz w:val="24"/>
          <w:szCs w:val="24"/>
          <w:u w:val="single"/>
          <w:lang w:eastAsia="zh-CN" w:bidi="ar-SA"/>
        </w:rPr>
        <w:t xml:space="preserve">            </w:t>
      </w:r>
      <w:r>
        <w:rPr>
          <w:rFonts w:hint="eastAsia" w:ascii="仿宋_GB2312" w:hAnsi="宋体" w:eastAsia="仿宋_GB2312" w:cs="宋体"/>
          <w:color w:val="auto"/>
          <w:kern w:val="2"/>
          <w:sz w:val="24"/>
          <w:szCs w:val="24"/>
          <w:lang w:eastAsia="zh-CN" w:bidi="ar-SA"/>
        </w:rPr>
        <w:t>（乙方全称）</w:t>
      </w:r>
    </w:p>
    <w:p w14:paraId="1D2CE46C">
      <w:pPr>
        <w:widowControl w:val="0"/>
        <w:autoSpaceDE w:val="0"/>
        <w:autoSpaceDN w:val="0"/>
        <w:adjustRightInd w:val="0"/>
        <w:spacing w:after="156" w:afterLines="50" w:line="360" w:lineRule="auto"/>
        <w:ind w:firstLine="480" w:firstLineChars="200"/>
        <w:jc w:val="both"/>
        <w:rPr>
          <w:rFonts w:hint="eastAsia" w:ascii="仿宋_GB2312" w:hAnsi="宋体" w:eastAsia="仿宋_GB2312" w:cs="宋体"/>
          <w:color w:val="000000"/>
          <w:kern w:val="2"/>
          <w:sz w:val="24"/>
          <w:szCs w:val="24"/>
          <w:lang w:val="zh-CN" w:eastAsia="zh-CN" w:bidi="ar-SA"/>
        </w:rPr>
      </w:pPr>
      <w:r>
        <w:rPr>
          <w:rFonts w:hint="eastAsia" w:ascii="仿宋_GB2312" w:hAnsi="宋体" w:eastAsia="仿宋_GB2312" w:cs="宋体"/>
          <w:color w:val="auto"/>
          <w:kern w:val="2"/>
          <w:sz w:val="24"/>
          <w:szCs w:val="24"/>
          <w:u w:val="single"/>
          <w:lang w:eastAsia="zh-CN" w:bidi="ar-SA"/>
        </w:rPr>
        <w:t>中建路桥集团有限公司</w:t>
      </w:r>
      <w:r>
        <w:rPr>
          <w:rFonts w:hint="eastAsia" w:ascii="仿宋_GB2312" w:hAnsi="宋体" w:eastAsia="仿宋_GB2312" w:cs="宋体"/>
          <w:color w:val="auto"/>
          <w:kern w:val="2"/>
          <w:sz w:val="24"/>
          <w:szCs w:val="24"/>
          <w:lang w:val="zh-CN" w:eastAsia="zh-CN" w:bidi="ar-SA"/>
        </w:rPr>
        <w:t>（</w:t>
      </w:r>
      <w:r>
        <w:rPr>
          <w:rFonts w:hint="eastAsia" w:ascii="仿宋_GB2312" w:hAnsi="宋体" w:eastAsia="仿宋_GB2312" w:cs="宋体"/>
          <w:color w:val="auto"/>
          <w:kern w:val="2"/>
          <w:sz w:val="24"/>
          <w:szCs w:val="24"/>
          <w:lang w:eastAsia="zh-CN" w:bidi="ar-SA"/>
        </w:rPr>
        <w:t>甲方</w:t>
      </w:r>
      <w:r>
        <w:rPr>
          <w:rFonts w:hint="eastAsia" w:ascii="仿宋_GB2312" w:hAnsi="宋体" w:eastAsia="仿宋_GB2312" w:cs="宋体"/>
          <w:color w:val="auto"/>
          <w:kern w:val="2"/>
          <w:sz w:val="24"/>
          <w:szCs w:val="24"/>
          <w:lang w:val="zh-CN" w:eastAsia="zh-CN" w:bidi="ar-SA"/>
        </w:rPr>
        <w:t>全称，以下简称本公司），系依法成立并有效存续的公司。现向本公司</w:t>
      </w:r>
      <w:r>
        <w:rPr>
          <w:rFonts w:hint="eastAsia" w:ascii="仿宋_GB2312" w:hAnsi="宋体" w:eastAsia="仿宋_GB2312" w:cs="宋体"/>
          <w:color w:val="auto"/>
          <w:kern w:val="2"/>
          <w:sz w:val="24"/>
          <w:szCs w:val="24"/>
          <w:u w:val="single"/>
          <w:lang w:eastAsia="zh-CN" w:bidi="ar-SA"/>
        </w:rPr>
        <w:t xml:space="preserve">  </w:t>
      </w:r>
      <w:r>
        <w:rPr>
          <w:rFonts w:hint="eastAsia" w:ascii="仿宋_GB2312" w:hAnsi="宋体" w:eastAsia="仿宋_GB2312" w:cs="宋体"/>
          <w:color w:val="auto"/>
          <w:kern w:val="2"/>
          <w:sz w:val="24"/>
          <w:szCs w:val="24"/>
          <w:lang w:val="zh-CN" w:eastAsia="zh-CN" w:bidi="ar-SA"/>
        </w:rPr>
        <w:t>项目部(以下简称项目部)签发项目部合规权限告知书（以下简称本</w:t>
      </w:r>
      <w:r>
        <w:rPr>
          <w:rFonts w:hint="eastAsia" w:ascii="仿宋_GB2312" w:hAnsi="宋体" w:eastAsia="仿宋_GB2312" w:cs="宋体"/>
          <w:color w:val="auto"/>
          <w:kern w:val="2"/>
          <w:sz w:val="24"/>
          <w:szCs w:val="24"/>
          <w:lang w:eastAsia="zh-CN" w:bidi="ar-SA"/>
        </w:rPr>
        <w:t>告知</w:t>
      </w:r>
      <w:r>
        <w:rPr>
          <w:rFonts w:hint="eastAsia" w:ascii="仿宋_GB2312" w:hAnsi="宋体" w:eastAsia="仿宋_GB2312" w:cs="宋体"/>
          <w:color w:val="auto"/>
          <w:kern w:val="2"/>
          <w:sz w:val="24"/>
          <w:szCs w:val="24"/>
          <w:lang w:val="zh-CN" w:eastAsia="zh-CN" w:bidi="ar-SA"/>
        </w:rPr>
        <w:t>书），项目经理</w:t>
      </w:r>
      <w:r>
        <w:rPr>
          <w:rFonts w:hint="eastAsia" w:ascii="仿宋_GB2312" w:hAnsi="宋体" w:eastAsia="仿宋_GB2312" w:cs="宋体"/>
          <w:color w:val="auto"/>
          <w:kern w:val="2"/>
          <w:sz w:val="24"/>
          <w:szCs w:val="24"/>
          <w:u w:val="single"/>
          <w:lang w:eastAsia="zh-CN" w:bidi="ar-SA"/>
        </w:rPr>
        <w:t xml:space="preserve">      </w:t>
      </w:r>
      <w:r>
        <w:rPr>
          <w:rFonts w:hint="eastAsia" w:ascii="仿宋_GB2312" w:hAnsi="宋体" w:eastAsia="仿宋_GB2312" w:cs="宋体"/>
          <w:color w:val="auto"/>
          <w:kern w:val="2"/>
          <w:sz w:val="24"/>
          <w:szCs w:val="24"/>
          <w:lang w:eastAsia="zh-CN" w:bidi="ar-SA"/>
        </w:rPr>
        <w:t>（身份证号：</w:t>
      </w:r>
      <w:r>
        <w:rPr>
          <w:rFonts w:hint="eastAsia" w:ascii="仿宋_GB2312" w:hAnsi="宋体" w:eastAsia="仿宋_GB2312" w:cs="宋体"/>
          <w:color w:val="auto"/>
          <w:kern w:val="2"/>
          <w:sz w:val="24"/>
          <w:szCs w:val="24"/>
          <w:u w:val="single"/>
          <w:lang w:eastAsia="zh-CN" w:bidi="ar-SA"/>
        </w:rPr>
        <w:t xml:space="preserve">      </w:t>
      </w:r>
      <w:r>
        <w:rPr>
          <w:rFonts w:hint="eastAsia" w:ascii="仿宋_GB2312" w:hAnsi="宋体" w:eastAsia="仿宋_GB2312" w:cs="宋体"/>
          <w:color w:val="000000"/>
          <w:kern w:val="2"/>
          <w:sz w:val="24"/>
          <w:szCs w:val="24"/>
          <w:lang w:eastAsia="zh-CN" w:bidi="ar-SA"/>
        </w:rPr>
        <w:t>）</w:t>
      </w:r>
      <w:r>
        <w:rPr>
          <w:rFonts w:hint="eastAsia" w:ascii="仿宋_GB2312" w:hAnsi="宋体" w:eastAsia="仿宋_GB2312" w:cs="宋体"/>
          <w:color w:val="000000"/>
          <w:kern w:val="2"/>
          <w:sz w:val="24"/>
          <w:szCs w:val="24"/>
          <w:lang w:val="zh-CN" w:eastAsia="zh-CN" w:bidi="ar-SA"/>
        </w:rPr>
        <w:t>代表本公司行使权限。</w:t>
      </w:r>
    </w:p>
    <w:permEnd w:id="26"/>
    <w:p w14:paraId="1D2CE46D">
      <w:pPr>
        <w:widowControl w:val="0"/>
        <w:autoSpaceDE w:val="0"/>
        <w:autoSpaceDN w:val="0"/>
        <w:adjustRightInd w:val="0"/>
        <w:spacing w:after="156" w:afterLines="50" w:line="360" w:lineRule="auto"/>
        <w:ind w:firstLine="480" w:firstLineChars="200"/>
        <w:jc w:val="both"/>
        <w:rPr>
          <w:rFonts w:hint="eastAsia" w:ascii="仿宋_GB2312" w:hAnsi="宋体" w:eastAsia="仿宋_GB2312" w:cs="宋体"/>
          <w:color w:val="000000"/>
          <w:kern w:val="2"/>
          <w:sz w:val="24"/>
          <w:szCs w:val="24"/>
          <w:lang w:eastAsia="zh-CN" w:bidi="ar-SA"/>
        </w:rPr>
      </w:pPr>
      <w:r>
        <w:rPr>
          <w:rFonts w:hint="eastAsia" w:ascii="仿宋_GB2312" w:hAnsi="宋体" w:eastAsia="仿宋_GB2312" w:cs="宋体"/>
          <w:color w:val="000000"/>
          <w:kern w:val="2"/>
          <w:sz w:val="24"/>
          <w:szCs w:val="24"/>
          <w:lang w:eastAsia="zh-CN" w:bidi="ar-SA"/>
        </w:rPr>
        <w:t>一、项目部须严格按合同约定行使权利，履行义务。本授权书规定与合同约定相冲突的，以合同约定为准。</w:t>
      </w:r>
    </w:p>
    <w:p w14:paraId="1D2CE46E">
      <w:pPr>
        <w:widowControl w:val="0"/>
        <w:autoSpaceDE w:val="0"/>
        <w:autoSpaceDN w:val="0"/>
        <w:adjustRightInd w:val="0"/>
        <w:spacing w:after="156" w:afterLines="50" w:line="360" w:lineRule="auto"/>
        <w:ind w:firstLine="480" w:firstLineChars="200"/>
        <w:jc w:val="both"/>
        <w:rPr>
          <w:rFonts w:hint="eastAsia" w:ascii="仿宋_GB2312" w:hAnsi="宋体" w:eastAsia="仿宋_GB2312" w:cs="宋体"/>
          <w:color w:val="000000"/>
          <w:kern w:val="2"/>
          <w:sz w:val="24"/>
          <w:szCs w:val="24"/>
          <w:lang w:eastAsia="zh-CN" w:bidi="ar-SA"/>
        </w:rPr>
      </w:pPr>
      <w:r>
        <w:rPr>
          <w:rFonts w:hint="eastAsia" w:ascii="仿宋_GB2312" w:hAnsi="宋体" w:eastAsia="仿宋_GB2312" w:cs="宋体"/>
          <w:color w:val="000000"/>
          <w:kern w:val="2"/>
          <w:sz w:val="24"/>
          <w:szCs w:val="24"/>
          <w:lang w:eastAsia="zh-CN" w:bidi="ar-SA"/>
        </w:rPr>
        <w:t>二、项目部行使权限，须由项目经理签字并加盖项目部公章，否则本公司不予认可，亦不承担任何责任。</w:t>
      </w:r>
    </w:p>
    <w:p w14:paraId="1D2CE46F">
      <w:pPr>
        <w:widowControl w:val="0"/>
        <w:autoSpaceDE w:val="0"/>
        <w:autoSpaceDN w:val="0"/>
        <w:adjustRightInd w:val="0"/>
        <w:spacing w:after="156" w:afterLines="50" w:line="360" w:lineRule="auto"/>
        <w:ind w:firstLine="480" w:firstLineChars="200"/>
        <w:jc w:val="both"/>
        <w:rPr>
          <w:rFonts w:hint="eastAsia" w:ascii="仿宋_GB2312" w:hAnsi="宋体" w:eastAsia="仿宋_GB2312" w:cs="宋体"/>
          <w:color w:val="000000"/>
          <w:kern w:val="2"/>
          <w:sz w:val="24"/>
          <w:szCs w:val="24"/>
          <w:lang w:eastAsia="zh-CN" w:bidi="ar-SA"/>
        </w:rPr>
      </w:pPr>
      <w:r>
        <w:rPr>
          <w:rFonts w:hint="eastAsia" w:ascii="仿宋_GB2312" w:hAnsi="宋体" w:eastAsia="仿宋_GB2312" w:cs="宋体"/>
          <w:color w:val="000000"/>
          <w:kern w:val="2"/>
          <w:sz w:val="24"/>
          <w:szCs w:val="24"/>
          <w:lang w:eastAsia="zh-CN" w:bidi="ar-SA"/>
        </w:rPr>
        <w:t>三、项目经理不可将其权限以书面形式转授权项目部其他人员，项目部任何内设机构及项目经理擅自转授权人员以任何形式签字、盖章本公司均不予认可，亦不承担任何责任。</w:t>
      </w:r>
    </w:p>
    <w:p w14:paraId="1D2CE470">
      <w:pPr>
        <w:widowControl w:val="0"/>
        <w:autoSpaceDE w:val="0"/>
        <w:autoSpaceDN w:val="0"/>
        <w:adjustRightInd w:val="0"/>
        <w:spacing w:after="156" w:afterLines="50" w:line="360" w:lineRule="auto"/>
        <w:ind w:firstLine="480" w:firstLineChars="200"/>
        <w:jc w:val="both"/>
        <w:rPr>
          <w:rFonts w:hint="eastAsia" w:ascii="仿宋_GB2312" w:hAnsi="宋体" w:eastAsia="仿宋_GB2312" w:cs="宋体"/>
          <w:color w:val="000000"/>
          <w:kern w:val="2"/>
          <w:sz w:val="24"/>
          <w:szCs w:val="24"/>
          <w:lang w:val="zh-CN" w:eastAsia="zh-CN" w:bidi="ar-SA"/>
        </w:rPr>
      </w:pPr>
      <w:r>
        <w:rPr>
          <w:rFonts w:hint="eastAsia" w:ascii="仿宋_GB2312" w:hAnsi="宋体" w:eastAsia="仿宋_GB2312" w:cs="宋体"/>
          <w:color w:val="000000"/>
          <w:kern w:val="2"/>
          <w:sz w:val="24"/>
          <w:szCs w:val="24"/>
          <w:lang w:eastAsia="zh-CN" w:bidi="ar-SA"/>
        </w:rPr>
        <w:t>四、</w:t>
      </w:r>
      <w:r>
        <w:rPr>
          <w:rFonts w:hint="eastAsia" w:ascii="仿宋_GB2312" w:hAnsi="宋体" w:eastAsia="仿宋_GB2312" w:cs="宋体"/>
          <w:color w:val="000000"/>
          <w:kern w:val="2"/>
          <w:sz w:val="24"/>
          <w:szCs w:val="24"/>
          <w:lang w:val="zh-CN" w:eastAsia="zh-CN" w:bidi="ar-SA"/>
        </w:rPr>
        <w:t>项目所有合同、协议等具有权利义务性质的文件均需加盖</w:t>
      </w:r>
      <w:r>
        <w:rPr>
          <w:rFonts w:hint="eastAsia" w:ascii="仿宋_GB2312" w:hAnsi="宋体" w:eastAsia="仿宋_GB2312" w:cs="宋体"/>
          <w:color w:val="FF0000"/>
          <w:kern w:val="2"/>
          <w:sz w:val="24"/>
          <w:szCs w:val="24"/>
          <w:lang w:val="zh-CN" w:eastAsia="zh-CN" w:bidi="ar-SA"/>
        </w:rPr>
        <w:t>公司</w:t>
      </w:r>
      <w:r>
        <w:rPr>
          <w:rFonts w:hint="eastAsia" w:ascii="仿宋_GB2312" w:hAnsi="宋体" w:eastAsia="仿宋_GB2312" w:cs="宋体"/>
          <w:color w:val="000000"/>
          <w:kern w:val="2"/>
          <w:sz w:val="24"/>
          <w:szCs w:val="24"/>
          <w:lang w:val="zh-CN" w:eastAsia="zh-CN" w:bidi="ar-SA"/>
        </w:rPr>
        <w:t>合同专用章，否则本公司不予认可，亦不承担任何责任。</w:t>
      </w:r>
    </w:p>
    <w:p w14:paraId="1D2CE471">
      <w:pPr>
        <w:widowControl w:val="0"/>
        <w:autoSpaceDE w:val="0"/>
        <w:autoSpaceDN w:val="0"/>
        <w:adjustRightInd w:val="0"/>
        <w:spacing w:after="156" w:afterLines="50" w:line="360" w:lineRule="auto"/>
        <w:ind w:firstLine="480" w:firstLineChars="200"/>
        <w:jc w:val="both"/>
        <w:rPr>
          <w:rFonts w:hint="eastAsia" w:ascii="仿宋_GB2312" w:hAnsi="宋体" w:eastAsia="仿宋_GB2312" w:cs="宋体"/>
          <w:color w:val="000000"/>
          <w:kern w:val="2"/>
          <w:sz w:val="24"/>
          <w:szCs w:val="24"/>
          <w:lang w:val="zh-CN" w:eastAsia="zh-CN" w:bidi="ar-SA"/>
        </w:rPr>
      </w:pPr>
      <w:r>
        <w:rPr>
          <w:rFonts w:hint="eastAsia" w:ascii="仿宋_GB2312" w:hAnsi="宋体" w:eastAsia="仿宋_GB2312" w:cs="宋体"/>
          <w:color w:val="000000"/>
          <w:kern w:val="2"/>
          <w:sz w:val="24"/>
          <w:szCs w:val="24"/>
          <w:lang w:val="zh-CN" w:eastAsia="zh-CN" w:bidi="ar-SA"/>
        </w:rPr>
        <w:t>五、凡涉及项目经济性事项，项目部须严格在本授权书规定的权限范围内行使，否则，即使经项目部加盖公章、项目经理签字，本公司亦不予认可，不承担任何责任。</w:t>
      </w:r>
    </w:p>
    <w:p w14:paraId="1D2CE472">
      <w:pPr>
        <w:widowControl w:val="0"/>
        <w:autoSpaceDE w:val="0"/>
        <w:autoSpaceDN w:val="0"/>
        <w:adjustRightInd w:val="0"/>
        <w:spacing w:after="156" w:afterLines="50" w:line="360" w:lineRule="auto"/>
        <w:ind w:firstLine="480" w:firstLineChars="200"/>
        <w:jc w:val="both"/>
        <w:rPr>
          <w:rFonts w:hint="eastAsia" w:ascii="仿宋_GB2312" w:hAnsi="宋体" w:eastAsia="仿宋_GB2312" w:cs="宋体"/>
          <w:b/>
          <w:bCs/>
          <w:color w:val="000000"/>
          <w:kern w:val="2"/>
          <w:sz w:val="24"/>
          <w:szCs w:val="24"/>
          <w:lang w:eastAsia="zh-CN" w:bidi="ar-SA"/>
        </w:rPr>
      </w:pPr>
      <w:r>
        <w:rPr>
          <w:rFonts w:hint="eastAsia" w:ascii="仿宋_GB2312" w:hAnsi="宋体" w:eastAsia="仿宋_GB2312" w:cs="宋体"/>
          <w:b/>
          <w:bCs/>
          <w:color w:val="000000"/>
          <w:kern w:val="2"/>
          <w:sz w:val="24"/>
          <w:szCs w:val="24"/>
          <w:lang w:eastAsia="zh-CN" w:bidi="ar-SA"/>
        </w:rPr>
        <w:t>1.项目部有权审批如下事项：</w:t>
      </w:r>
    </w:p>
    <w:tbl>
      <w:tblPr>
        <w:tblStyle w:val="8"/>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73"/>
        <w:gridCol w:w="1701"/>
        <w:gridCol w:w="5893"/>
      </w:tblGrid>
      <w:tr w14:paraId="1D2CE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65" w:type="dxa"/>
            <w:vAlign w:val="center"/>
          </w:tcPr>
          <w:p w14:paraId="1D2CE473">
            <w:pPr>
              <w:spacing w:after="0" w:line="240" w:lineRule="auto"/>
              <w:jc w:val="center"/>
              <w:rPr>
                <w:rFonts w:hint="eastAsia" w:ascii="仿宋_GB2312" w:hAnsi="宋体" w:eastAsia="仿宋_GB2312" w:cs="宋体"/>
                <w:b/>
                <w:sz w:val="21"/>
                <w:szCs w:val="21"/>
                <w:lang w:eastAsia="zh-CN" w:bidi="ar-SA"/>
              </w:rPr>
            </w:pPr>
            <w:r>
              <w:rPr>
                <w:rFonts w:hint="eastAsia" w:ascii="仿宋_GB2312" w:hAnsi="宋体" w:eastAsia="仿宋_GB2312" w:cs="宋体"/>
                <w:b/>
                <w:sz w:val="21"/>
                <w:szCs w:val="21"/>
                <w:lang w:eastAsia="zh-CN" w:bidi="ar-SA"/>
              </w:rPr>
              <w:t>序号</w:t>
            </w:r>
          </w:p>
        </w:tc>
        <w:tc>
          <w:tcPr>
            <w:tcW w:w="1273" w:type="dxa"/>
            <w:vAlign w:val="center"/>
          </w:tcPr>
          <w:p w14:paraId="1D2CE474">
            <w:pPr>
              <w:spacing w:after="0" w:line="240" w:lineRule="auto"/>
              <w:jc w:val="center"/>
              <w:rPr>
                <w:rFonts w:hint="eastAsia" w:ascii="仿宋_GB2312" w:hAnsi="宋体" w:eastAsia="仿宋_GB2312" w:cs="宋体"/>
                <w:b/>
                <w:sz w:val="21"/>
                <w:szCs w:val="21"/>
                <w:lang w:eastAsia="zh-CN" w:bidi="ar-SA"/>
              </w:rPr>
            </w:pPr>
            <w:r>
              <w:rPr>
                <w:rFonts w:hint="eastAsia" w:ascii="仿宋_GB2312" w:hAnsi="宋体" w:eastAsia="仿宋_GB2312" w:cs="宋体"/>
                <w:b/>
                <w:sz w:val="21"/>
                <w:szCs w:val="21"/>
                <w:lang w:eastAsia="zh-CN" w:bidi="ar-SA"/>
              </w:rPr>
              <w:t>板块</w:t>
            </w:r>
          </w:p>
        </w:tc>
        <w:tc>
          <w:tcPr>
            <w:tcW w:w="1701" w:type="dxa"/>
            <w:vAlign w:val="center"/>
          </w:tcPr>
          <w:p w14:paraId="1D2CE475">
            <w:pPr>
              <w:spacing w:after="0" w:line="240" w:lineRule="auto"/>
              <w:jc w:val="center"/>
              <w:rPr>
                <w:rFonts w:hint="eastAsia" w:ascii="仿宋_GB2312" w:hAnsi="宋体" w:eastAsia="仿宋_GB2312" w:cs="宋体"/>
                <w:b/>
                <w:sz w:val="21"/>
                <w:szCs w:val="21"/>
                <w:lang w:eastAsia="zh-CN" w:bidi="ar-SA"/>
              </w:rPr>
            </w:pPr>
            <w:r>
              <w:rPr>
                <w:rFonts w:hint="eastAsia" w:ascii="仿宋_GB2312" w:hAnsi="宋体" w:eastAsia="仿宋_GB2312" w:cs="宋体"/>
                <w:b/>
                <w:sz w:val="21"/>
                <w:szCs w:val="21"/>
                <w:lang w:eastAsia="zh-CN" w:bidi="ar-SA"/>
              </w:rPr>
              <w:t>授权事项</w:t>
            </w:r>
          </w:p>
        </w:tc>
        <w:tc>
          <w:tcPr>
            <w:tcW w:w="5893" w:type="dxa"/>
            <w:vAlign w:val="center"/>
          </w:tcPr>
          <w:p w14:paraId="1D2CE476">
            <w:pPr>
              <w:spacing w:after="0" w:line="240" w:lineRule="auto"/>
              <w:jc w:val="center"/>
              <w:rPr>
                <w:rFonts w:hint="eastAsia" w:ascii="仿宋_GB2312" w:hAnsi="宋体" w:eastAsia="仿宋_GB2312" w:cs="宋体"/>
                <w:b/>
                <w:sz w:val="21"/>
                <w:szCs w:val="21"/>
                <w:lang w:eastAsia="zh-CN" w:bidi="ar-SA"/>
              </w:rPr>
            </w:pPr>
            <w:r>
              <w:rPr>
                <w:rFonts w:hint="eastAsia" w:ascii="仿宋_GB2312" w:hAnsi="宋体" w:eastAsia="仿宋_GB2312" w:cs="宋体"/>
                <w:b/>
                <w:sz w:val="21"/>
                <w:szCs w:val="21"/>
                <w:lang w:eastAsia="zh-CN" w:bidi="ar-SA"/>
              </w:rPr>
              <w:t>授权权限</w:t>
            </w:r>
          </w:p>
        </w:tc>
      </w:tr>
      <w:tr w14:paraId="1D2C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65" w:type="dxa"/>
            <w:vAlign w:val="center"/>
          </w:tcPr>
          <w:p w14:paraId="1D2CE478">
            <w:pPr>
              <w:widowControl w:val="0"/>
              <w:numPr>
                <w:ilvl w:val="0"/>
                <w:numId w:val="3"/>
              </w:numPr>
              <w:spacing w:after="0" w:line="240" w:lineRule="auto"/>
              <w:jc w:val="center"/>
              <w:rPr>
                <w:rFonts w:hint="eastAsia" w:ascii="仿宋_GB2312" w:hAnsi="宋体" w:eastAsia="仿宋_GB2312" w:cs="宋体"/>
                <w:sz w:val="21"/>
                <w:szCs w:val="21"/>
                <w:lang w:eastAsia="zh-CN" w:bidi="ar-SA"/>
              </w:rPr>
            </w:pPr>
          </w:p>
        </w:tc>
        <w:tc>
          <w:tcPr>
            <w:tcW w:w="1273" w:type="dxa"/>
            <w:vMerge w:val="restart"/>
            <w:vAlign w:val="center"/>
          </w:tcPr>
          <w:p w14:paraId="1D2CE479">
            <w:pPr>
              <w:spacing w:after="0" w:line="240" w:lineRule="auto"/>
              <w:jc w:val="center"/>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分包管理</w:t>
            </w:r>
          </w:p>
        </w:tc>
        <w:tc>
          <w:tcPr>
            <w:tcW w:w="1701" w:type="dxa"/>
            <w:vAlign w:val="center"/>
          </w:tcPr>
          <w:p w14:paraId="1D2CE47A">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分包合同管理</w:t>
            </w:r>
          </w:p>
        </w:tc>
        <w:tc>
          <w:tcPr>
            <w:tcW w:w="5893" w:type="dxa"/>
            <w:vAlign w:val="center"/>
          </w:tcPr>
          <w:p w14:paraId="1D2CE47B">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有权根据公司/分公司授权范围进行谈判，均需报分公司/公司审批签约。</w:t>
            </w:r>
          </w:p>
        </w:tc>
      </w:tr>
      <w:tr w14:paraId="1D2CE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5" w:type="dxa"/>
            <w:vAlign w:val="center"/>
          </w:tcPr>
          <w:p w14:paraId="1D2CE47D">
            <w:pPr>
              <w:widowControl w:val="0"/>
              <w:numPr>
                <w:ilvl w:val="0"/>
                <w:numId w:val="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1D2CE47E">
            <w:pPr>
              <w:spacing w:after="0" w:line="240" w:lineRule="auto"/>
              <w:rPr>
                <w:rFonts w:hint="eastAsia" w:ascii="仿宋_GB2312" w:hAnsi="宋体" w:eastAsia="仿宋_GB2312" w:cs="宋体"/>
                <w:sz w:val="21"/>
                <w:szCs w:val="21"/>
                <w:lang w:eastAsia="zh-CN" w:bidi="ar-SA"/>
              </w:rPr>
            </w:pPr>
          </w:p>
        </w:tc>
        <w:tc>
          <w:tcPr>
            <w:tcW w:w="1701" w:type="dxa"/>
            <w:vAlign w:val="center"/>
          </w:tcPr>
          <w:p w14:paraId="1D2CE47F">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合同交底管理</w:t>
            </w:r>
          </w:p>
        </w:tc>
        <w:tc>
          <w:tcPr>
            <w:tcW w:w="5893" w:type="dxa"/>
            <w:vAlign w:val="center"/>
          </w:tcPr>
          <w:p w14:paraId="1D2CE480">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将相关工程洽商记录、纸施工图纸及会审记录、设计变更通知书或设计变更图发至乙方，并做书面交底。</w:t>
            </w:r>
          </w:p>
        </w:tc>
      </w:tr>
      <w:tr w14:paraId="1D2C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5" w:type="dxa"/>
            <w:vAlign w:val="center"/>
          </w:tcPr>
          <w:p w14:paraId="1D2CE482">
            <w:pPr>
              <w:widowControl w:val="0"/>
              <w:numPr>
                <w:ilvl w:val="0"/>
                <w:numId w:val="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1D2CE483">
            <w:pPr>
              <w:spacing w:after="0" w:line="240" w:lineRule="auto"/>
              <w:rPr>
                <w:rFonts w:hint="eastAsia" w:ascii="仿宋_GB2312" w:hAnsi="宋体" w:eastAsia="仿宋_GB2312" w:cs="宋体"/>
                <w:sz w:val="21"/>
                <w:szCs w:val="21"/>
                <w:lang w:eastAsia="zh-CN" w:bidi="ar-SA"/>
              </w:rPr>
            </w:pPr>
          </w:p>
        </w:tc>
        <w:tc>
          <w:tcPr>
            <w:tcW w:w="1701" w:type="dxa"/>
            <w:vAlign w:val="center"/>
          </w:tcPr>
          <w:p w14:paraId="1D2CE484">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分包合同签证管理</w:t>
            </w:r>
          </w:p>
        </w:tc>
        <w:tc>
          <w:tcPr>
            <w:tcW w:w="5893" w:type="dxa"/>
            <w:vAlign w:val="center"/>
          </w:tcPr>
          <w:p w14:paraId="1D2CE485">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分包合同签证接收与初审(单份单项额度2万元以下的经济签证签署至项目经理，单份单项额度2万元以上的经济签证应签署至子企业总经济师。对同一个分包商累计现场签证不得超过10万元，且不得超过分包合同额的5%；结果需报公司/分公司审核，审核后方可作为结算依据）。</w:t>
            </w:r>
          </w:p>
        </w:tc>
      </w:tr>
      <w:tr w14:paraId="1D2CE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vAlign w:val="center"/>
          </w:tcPr>
          <w:p w14:paraId="1D2CE487">
            <w:pPr>
              <w:widowControl w:val="0"/>
              <w:numPr>
                <w:ilvl w:val="0"/>
                <w:numId w:val="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1D2CE488">
            <w:pPr>
              <w:spacing w:after="0" w:line="240" w:lineRule="auto"/>
              <w:rPr>
                <w:rFonts w:hint="eastAsia" w:ascii="仿宋_GB2312" w:hAnsi="宋体" w:eastAsia="仿宋_GB2312" w:cs="宋体"/>
                <w:sz w:val="21"/>
                <w:szCs w:val="21"/>
                <w:lang w:eastAsia="zh-CN" w:bidi="ar-SA"/>
              </w:rPr>
            </w:pPr>
          </w:p>
        </w:tc>
        <w:tc>
          <w:tcPr>
            <w:tcW w:w="1701" w:type="dxa"/>
            <w:vAlign w:val="center"/>
          </w:tcPr>
          <w:p w14:paraId="1D2CE489">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分包单位进退场</w:t>
            </w:r>
          </w:p>
        </w:tc>
        <w:tc>
          <w:tcPr>
            <w:tcW w:w="5893" w:type="dxa"/>
            <w:vAlign w:val="center"/>
          </w:tcPr>
          <w:p w14:paraId="1D2CE48A">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有权确认分包人员、机械、材料等施工资源进退场。</w:t>
            </w:r>
          </w:p>
        </w:tc>
      </w:tr>
      <w:tr w14:paraId="1D2CE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vAlign w:val="center"/>
          </w:tcPr>
          <w:p w14:paraId="1D2CE48C">
            <w:pPr>
              <w:widowControl w:val="0"/>
              <w:numPr>
                <w:ilvl w:val="0"/>
                <w:numId w:val="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1D2CE48D">
            <w:pPr>
              <w:spacing w:after="0" w:line="240" w:lineRule="auto"/>
              <w:rPr>
                <w:rFonts w:hint="eastAsia" w:ascii="仿宋_GB2312" w:hAnsi="宋体" w:eastAsia="仿宋_GB2312" w:cs="宋体"/>
                <w:sz w:val="21"/>
                <w:szCs w:val="21"/>
                <w:lang w:eastAsia="zh-CN" w:bidi="ar-SA"/>
              </w:rPr>
            </w:pPr>
          </w:p>
        </w:tc>
        <w:tc>
          <w:tcPr>
            <w:tcW w:w="1701" w:type="dxa"/>
            <w:vAlign w:val="center"/>
          </w:tcPr>
          <w:p w14:paraId="1D2CE48E">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劳动力分配资源</w:t>
            </w:r>
          </w:p>
        </w:tc>
        <w:tc>
          <w:tcPr>
            <w:tcW w:w="5893" w:type="dxa"/>
            <w:vAlign w:val="center"/>
          </w:tcPr>
          <w:p w14:paraId="1D2CE48F">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有权要求分包方按要求配置资源。</w:t>
            </w:r>
          </w:p>
        </w:tc>
      </w:tr>
      <w:tr w14:paraId="1D2CE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5" w:type="dxa"/>
            <w:vAlign w:val="center"/>
          </w:tcPr>
          <w:p w14:paraId="1D2CE491">
            <w:pPr>
              <w:widowControl w:val="0"/>
              <w:numPr>
                <w:ilvl w:val="0"/>
                <w:numId w:val="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1D2CE492">
            <w:pPr>
              <w:spacing w:after="0" w:line="240" w:lineRule="auto"/>
              <w:rPr>
                <w:rFonts w:hint="eastAsia" w:ascii="仿宋_GB2312" w:hAnsi="宋体" w:eastAsia="仿宋_GB2312" w:cs="宋体"/>
                <w:sz w:val="21"/>
                <w:szCs w:val="21"/>
                <w:lang w:eastAsia="zh-CN" w:bidi="ar-SA"/>
              </w:rPr>
            </w:pPr>
          </w:p>
        </w:tc>
        <w:tc>
          <w:tcPr>
            <w:tcW w:w="1701" w:type="dxa"/>
            <w:vAlign w:val="center"/>
          </w:tcPr>
          <w:p w14:paraId="1D2CE493">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现场零星工程指令</w:t>
            </w:r>
          </w:p>
        </w:tc>
        <w:tc>
          <w:tcPr>
            <w:tcW w:w="5893" w:type="dxa"/>
            <w:vAlign w:val="center"/>
          </w:tcPr>
          <w:p w14:paraId="1D2CE494">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有权根据需要向分包方签发现场零星工程指令（金额在2万元以内）。</w:t>
            </w:r>
          </w:p>
        </w:tc>
      </w:tr>
      <w:tr w14:paraId="1D2CE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5" w:type="dxa"/>
            <w:vAlign w:val="center"/>
          </w:tcPr>
          <w:p w14:paraId="1D2CE496">
            <w:pPr>
              <w:widowControl w:val="0"/>
              <w:numPr>
                <w:ilvl w:val="0"/>
                <w:numId w:val="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1D2CE497">
            <w:pPr>
              <w:spacing w:after="0" w:line="240" w:lineRule="auto"/>
              <w:rPr>
                <w:rFonts w:hint="eastAsia" w:ascii="仿宋_GB2312" w:hAnsi="宋体" w:eastAsia="仿宋_GB2312" w:cs="宋体"/>
                <w:sz w:val="21"/>
                <w:szCs w:val="21"/>
                <w:lang w:eastAsia="zh-CN" w:bidi="ar-SA"/>
              </w:rPr>
            </w:pPr>
          </w:p>
        </w:tc>
        <w:tc>
          <w:tcPr>
            <w:tcW w:w="1701" w:type="dxa"/>
            <w:shd w:val="clear" w:color="auto" w:fill="auto"/>
            <w:vAlign w:val="center"/>
          </w:tcPr>
          <w:p w14:paraId="1D2CE498">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甲供资源供应</w:t>
            </w:r>
          </w:p>
        </w:tc>
        <w:tc>
          <w:tcPr>
            <w:tcW w:w="5893" w:type="dxa"/>
            <w:shd w:val="clear" w:color="auto" w:fill="auto"/>
            <w:vAlign w:val="center"/>
          </w:tcPr>
          <w:p w14:paraId="1D2CE499">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负责按合同约定需要甲供水电、材料、机械设备等施工资源的供应管理，乙方按要求提前提供需求计划，并配合完成卸车、倒运等到场接洽，对于按合同约定对甲供资源进行扣款。</w:t>
            </w:r>
          </w:p>
        </w:tc>
      </w:tr>
      <w:tr w14:paraId="1D2C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65" w:type="dxa"/>
            <w:vAlign w:val="center"/>
          </w:tcPr>
          <w:p w14:paraId="1D2CE49B">
            <w:pPr>
              <w:widowControl w:val="0"/>
              <w:numPr>
                <w:ilvl w:val="0"/>
                <w:numId w:val="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1D2CE49C">
            <w:pPr>
              <w:spacing w:after="0" w:line="240" w:lineRule="auto"/>
              <w:rPr>
                <w:rFonts w:hint="eastAsia" w:ascii="仿宋_GB2312" w:hAnsi="宋体" w:eastAsia="仿宋_GB2312" w:cs="宋体"/>
                <w:sz w:val="21"/>
                <w:szCs w:val="21"/>
                <w:lang w:eastAsia="zh-CN" w:bidi="ar-SA"/>
              </w:rPr>
            </w:pPr>
          </w:p>
        </w:tc>
        <w:tc>
          <w:tcPr>
            <w:tcW w:w="1701" w:type="dxa"/>
            <w:vAlign w:val="center"/>
          </w:tcPr>
          <w:p w14:paraId="1D2CE49D">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物资发放</w:t>
            </w:r>
          </w:p>
        </w:tc>
        <w:tc>
          <w:tcPr>
            <w:tcW w:w="5893" w:type="dxa"/>
            <w:vAlign w:val="center"/>
          </w:tcPr>
          <w:p w14:paraId="1D2CE49E">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有权确认有关物资发放的领料单、退货单、混凝土浇灌申请表（不含调拨单）。</w:t>
            </w:r>
          </w:p>
        </w:tc>
      </w:tr>
      <w:tr w14:paraId="1D2CE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65" w:type="dxa"/>
            <w:vAlign w:val="center"/>
          </w:tcPr>
          <w:p w14:paraId="1D2CE4A0">
            <w:pPr>
              <w:widowControl w:val="0"/>
              <w:numPr>
                <w:ilvl w:val="0"/>
                <w:numId w:val="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1D2CE4A1">
            <w:pPr>
              <w:spacing w:after="0" w:line="240" w:lineRule="auto"/>
              <w:rPr>
                <w:rFonts w:hint="eastAsia" w:ascii="仿宋_GB2312" w:hAnsi="宋体" w:eastAsia="仿宋_GB2312" w:cs="宋体"/>
                <w:sz w:val="21"/>
                <w:szCs w:val="21"/>
                <w:lang w:eastAsia="zh-CN" w:bidi="ar-SA"/>
              </w:rPr>
            </w:pPr>
          </w:p>
        </w:tc>
        <w:tc>
          <w:tcPr>
            <w:tcW w:w="1701" w:type="dxa"/>
            <w:vAlign w:val="center"/>
          </w:tcPr>
          <w:p w14:paraId="1D2CE4A2">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履约整改通知</w:t>
            </w:r>
          </w:p>
        </w:tc>
        <w:tc>
          <w:tcPr>
            <w:tcW w:w="5893" w:type="dxa"/>
            <w:vAlign w:val="center"/>
          </w:tcPr>
          <w:p w14:paraId="1D2CE4A3">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对分包分供方工程项目的履约情况进行监控和核查，发现问题后，有权通知要求分包分供方进行整改。</w:t>
            </w:r>
          </w:p>
        </w:tc>
      </w:tr>
      <w:tr w14:paraId="1D2C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65" w:type="dxa"/>
            <w:vAlign w:val="center"/>
          </w:tcPr>
          <w:p w14:paraId="1D2CE4A5">
            <w:pPr>
              <w:widowControl w:val="0"/>
              <w:numPr>
                <w:ilvl w:val="0"/>
                <w:numId w:val="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1D2CE4A6">
            <w:pPr>
              <w:spacing w:after="0" w:line="240" w:lineRule="auto"/>
              <w:rPr>
                <w:rFonts w:hint="eastAsia" w:ascii="仿宋_GB2312" w:hAnsi="宋体" w:eastAsia="仿宋_GB2312" w:cs="宋体"/>
                <w:sz w:val="21"/>
                <w:szCs w:val="21"/>
                <w:lang w:eastAsia="zh-CN" w:bidi="ar-SA"/>
              </w:rPr>
            </w:pPr>
          </w:p>
        </w:tc>
        <w:tc>
          <w:tcPr>
            <w:tcW w:w="1701" w:type="dxa"/>
            <w:vAlign w:val="center"/>
          </w:tcPr>
          <w:p w14:paraId="1D2CE4A7">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分包方处罚</w:t>
            </w:r>
          </w:p>
        </w:tc>
        <w:tc>
          <w:tcPr>
            <w:tcW w:w="5893" w:type="dxa"/>
            <w:vAlign w:val="center"/>
          </w:tcPr>
          <w:p w14:paraId="1D2CE4A8">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有权根据合同约定对不服从管理或违约的分包方作出处罚的决定。</w:t>
            </w:r>
          </w:p>
        </w:tc>
      </w:tr>
      <w:tr w14:paraId="1D2C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vAlign w:val="center"/>
          </w:tcPr>
          <w:p w14:paraId="1D2CE4AA">
            <w:pPr>
              <w:widowControl w:val="0"/>
              <w:numPr>
                <w:ilvl w:val="0"/>
                <w:numId w:val="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1D2CE4AB">
            <w:pPr>
              <w:spacing w:after="0" w:line="240" w:lineRule="auto"/>
              <w:rPr>
                <w:rFonts w:hint="eastAsia" w:ascii="仿宋_GB2312" w:hAnsi="宋体" w:eastAsia="仿宋_GB2312" w:cs="宋体"/>
                <w:sz w:val="21"/>
                <w:szCs w:val="21"/>
                <w:lang w:eastAsia="zh-CN" w:bidi="ar-SA"/>
              </w:rPr>
            </w:pPr>
          </w:p>
        </w:tc>
        <w:tc>
          <w:tcPr>
            <w:tcW w:w="1701" w:type="dxa"/>
            <w:vAlign w:val="center"/>
          </w:tcPr>
          <w:p w14:paraId="1D2CE4AC">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结算初步办理</w:t>
            </w:r>
          </w:p>
        </w:tc>
        <w:tc>
          <w:tcPr>
            <w:tcW w:w="5893" w:type="dxa"/>
            <w:vAlign w:val="center"/>
          </w:tcPr>
          <w:p w14:paraId="1D2CE4AD">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初步编制分包结算单提交甲方公司确认。</w:t>
            </w:r>
          </w:p>
        </w:tc>
      </w:tr>
      <w:tr w14:paraId="1D2CE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65" w:type="dxa"/>
            <w:vAlign w:val="center"/>
          </w:tcPr>
          <w:p w14:paraId="1D2CE4AF">
            <w:pPr>
              <w:widowControl w:val="0"/>
              <w:numPr>
                <w:ilvl w:val="0"/>
                <w:numId w:val="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1D2CE4B0">
            <w:pPr>
              <w:spacing w:after="0" w:line="240" w:lineRule="auto"/>
              <w:rPr>
                <w:rFonts w:hint="eastAsia" w:ascii="仿宋_GB2312" w:hAnsi="宋体" w:eastAsia="仿宋_GB2312" w:cs="宋体"/>
                <w:sz w:val="21"/>
                <w:szCs w:val="21"/>
                <w:lang w:eastAsia="zh-CN" w:bidi="ar-SA"/>
              </w:rPr>
            </w:pPr>
          </w:p>
        </w:tc>
        <w:tc>
          <w:tcPr>
            <w:tcW w:w="1701" w:type="dxa"/>
            <w:vAlign w:val="center"/>
          </w:tcPr>
          <w:p w14:paraId="1D2CE4B1">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分包方结算扣款</w:t>
            </w:r>
          </w:p>
        </w:tc>
        <w:tc>
          <w:tcPr>
            <w:tcW w:w="5893" w:type="dxa"/>
            <w:vAlign w:val="center"/>
          </w:tcPr>
          <w:p w14:paraId="1D2CE4B2">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有权在中间结算和最终结算时扣除分包方应扣款项（包括但不限于质保金、委托采购材料扣款、料具、机械租赁费扣款、项目现场管理费用扣款、临建费、维修费扣款、规费分摊扣款、水电费、罚款及税金扣款等）。</w:t>
            </w:r>
          </w:p>
        </w:tc>
      </w:tr>
      <w:tr w14:paraId="1D2CE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65" w:type="dxa"/>
            <w:vAlign w:val="center"/>
          </w:tcPr>
          <w:p w14:paraId="1D2CE4B4">
            <w:pPr>
              <w:widowControl w:val="0"/>
              <w:numPr>
                <w:ilvl w:val="0"/>
                <w:numId w:val="3"/>
              </w:numPr>
              <w:spacing w:after="0" w:line="240" w:lineRule="auto"/>
              <w:jc w:val="center"/>
              <w:rPr>
                <w:rFonts w:hint="eastAsia" w:ascii="仿宋_GB2312" w:hAnsi="宋体" w:eastAsia="仿宋_GB2312" w:cs="宋体"/>
                <w:sz w:val="21"/>
                <w:szCs w:val="21"/>
                <w:lang w:eastAsia="zh-CN" w:bidi="ar-SA"/>
              </w:rPr>
            </w:pPr>
          </w:p>
        </w:tc>
        <w:tc>
          <w:tcPr>
            <w:tcW w:w="1273" w:type="dxa"/>
            <w:vMerge w:val="restart"/>
            <w:vAlign w:val="center"/>
          </w:tcPr>
          <w:p w14:paraId="1D2CE4B5">
            <w:pPr>
              <w:spacing w:after="0" w:line="240" w:lineRule="auto"/>
              <w:jc w:val="center"/>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安全管理</w:t>
            </w:r>
          </w:p>
        </w:tc>
        <w:tc>
          <w:tcPr>
            <w:tcW w:w="1701" w:type="dxa"/>
            <w:vAlign w:val="center"/>
          </w:tcPr>
          <w:p w14:paraId="1D2CE4B6">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事故现场秩序维护</w:t>
            </w:r>
          </w:p>
        </w:tc>
        <w:tc>
          <w:tcPr>
            <w:tcW w:w="5893" w:type="dxa"/>
            <w:vAlign w:val="center"/>
          </w:tcPr>
          <w:p w14:paraId="1D2CE4B7">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有权维护安全事故现场秩序。涉及赔偿的，赔偿数额确定需经分公司审批（不含安全事故责任认定及赔偿）。</w:t>
            </w:r>
          </w:p>
        </w:tc>
      </w:tr>
      <w:tr w14:paraId="1D2CE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5" w:type="dxa"/>
            <w:vAlign w:val="center"/>
          </w:tcPr>
          <w:p w14:paraId="1D2CE4B9">
            <w:pPr>
              <w:widowControl w:val="0"/>
              <w:numPr>
                <w:ilvl w:val="0"/>
                <w:numId w:val="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1D2CE4BA">
            <w:pPr>
              <w:spacing w:after="0" w:line="240" w:lineRule="auto"/>
              <w:rPr>
                <w:rFonts w:hint="eastAsia" w:ascii="仿宋_GB2312" w:hAnsi="宋体" w:eastAsia="仿宋_GB2312" w:cs="宋体"/>
                <w:sz w:val="21"/>
                <w:szCs w:val="21"/>
                <w:lang w:eastAsia="zh-CN" w:bidi="ar-SA"/>
              </w:rPr>
            </w:pPr>
          </w:p>
        </w:tc>
        <w:tc>
          <w:tcPr>
            <w:tcW w:w="1701" w:type="dxa"/>
            <w:vAlign w:val="center"/>
          </w:tcPr>
          <w:p w14:paraId="1D2CE4BB">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安全事故处理方案</w:t>
            </w:r>
          </w:p>
        </w:tc>
        <w:tc>
          <w:tcPr>
            <w:tcW w:w="5893" w:type="dxa"/>
            <w:vAlign w:val="center"/>
          </w:tcPr>
          <w:p w14:paraId="1D2CE4BC">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发生安全事故后，有权启动应急预案。</w:t>
            </w:r>
          </w:p>
        </w:tc>
      </w:tr>
      <w:tr w14:paraId="1D2CE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5" w:type="dxa"/>
            <w:vAlign w:val="center"/>
          </w:tcPr>
          <w:p w14:paraId="1D2CE4BE">
            <w:pPr>
              <w:widowControl w:val="0"/>
              <w:numPr>
                <w:ilvl w:val="0"/>
                <w:numId w:val="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1D2CE4BF">
            <w:pPr>
              <w:spacing w:after="0" w:line="240" w:lineRule="auto"/>
              <w:rPr>
                <w:rFonts w:hint="eastAsia" w:ascii="仿宋_GB2312" w:hAnsi="宋体" w:eastAsia="仿宋_GB2312" w:cs="宋体"/>
                <w:sz w:val="21"/>
                <w:szCs w:val="21"/>
                <w:lang w:eastAsia="zh-CN" w:bidi="ar-SA"/>
              </w:rPr>
            </w:pPr>
          </w:p>
        </w:tc>
        <w:tc>
          <w:tcPr>
            <w:tcW w:w="1701" w:type="dxa"/>
            <w:vAlign w:val="center"/>
          </w:tcPr>
          <w:p w14:paraId="1D2CE4C0">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安全整改</w:t>
            </w:r>
          </w:p>
        </w:tc>
        <w:tc>
          <w:tcPr>
            <w:tcW w:w="5893" w:type="dxa"/>
            <w:vAlign w:val="center"/>
          </w:tcPr>
          <w:p w14:paraId="1D2CE4C1">
            <w:pPr>
              <w:spacing w:after="0" w:line="240" w:lineRule="auto"/>
              <w:rPr>
                <w:rFonts w:hint="eastAsia" w:ascii="仿宋_GB2312" w:hAnsi="宋体" w:eastAsia="仿宋_GB2312" w:cs="宋体"/>
                <w:sz w:val="21"/>
                <w:szCs w:val="21"/>
                <w:lang w:val="zh-CN" w:eastAsia="zh-CN" w:bidi="ar-SA"/>
              </w:rPr>
            </w:pPr>
            <w:r>
              <w:rPr>
                <w:rFonts w:hint="eastAsia" w:ascii="仿宋_GB2312" w:hAnsi="宋体" w:eastAsia="仿宋_GB2312" w:cs="宋体"/>
                <w:sz w:val="21"/>
                <w:szCs w:val="21"/>
                <w:lang w:val="zh-CN" w:eastAsia="zh-CN" w:bidi="ar-SA"/>
              </w:rPr>
              <w:t>对存在的安全生产隐患，下达《安全隐患整改通知书》</w:t>
            </w:r>
          </w:p>
          <w:p w14:paraId="1D2CE4C2">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val="zh-CN" w:eastAsia="zh-CN" w:bidi="ar-SA"/>
              </w:rPr>
              <w:t>对存在重大安全生产隐患，下达《安全隐患局部停工整改令》</w:t>
            </w:r>
          </w:p>
        </w:tc>
      </w:tr>
      <w:tr w14:paraId="1D2CE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65" w:type="dxa"/>
            <w:vAlign w:val="center"/>
          </w:tcPr>
          <w:p w14:paraId="1D2CE4C4">
            <w:pPr>
              <w:widowControl w:val="0"/>
              <w:numPr>
                <w:ilvl w:val="0"/>
                <w:numId w:val="3"/>
              </w:numPr>
              <w:spacing w:after="0" w:line="240" w:lineRule="auto"/>
              <w:jc w:val="center"/>
              <w:rPr>
                <w:rFonts w:hint="eastAsia" w:ascii="仿宋_GB2312" w:hAnsi="宋体" w:eastAsia="仿宋_GB2312" w:cs="宋体"/>
                <w:sz w:val="21"/>
                <w:szCs w:val="21"/>
                <w:lang w:eastAsia="zh-CN" w:bidi="ar-SA"/>
              </w:rPr>
            </w:pPr>
          </w:p>
        </w:tc>
        <w:tc>
          <w:tcPr>
            <w:tcW w:w="1273" w:type="dxa"/>
            <w:vMerge w:val="restart"/>
            <w:vAlign w:val="center"/>
          </w:tcPr>
          <w:p w14:paraId="1D2CE4C5">
            <w:pPr>
              <w:spacing w:after="0" w:line="240" w:lineRule="auto"/>
              <w:jc w:val="center"/>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质量管理</w:t>
            </w:r>
          </w:p>
        </w:tc>
        <w:tc>
          <w:tcPr>
            <w:tcW w:w="1701" w:type="dxa"/>
            <w:vAlign w:val="center"/>
          </w:tcPr>
          <w:p w14:paraId="1D2CE4C6">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质量验收</w:t>
            </w:r>
          </w:p>
        </w:tc>
        <w:tc>
          <w:tcPr>
            <w:tcW w:w="5893" w:type="dxa"/>
            <w:vAlign w:val="center"/>
          </w:tcPr>
          <w:p w14:paraId="1D2CE4C7">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有权组织实施质量验收工作。</w:t>
            </w:r>
          </w:p>
        </w:tc>
      </w:tr>
      <w:tr w14:paraId="1D2CE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5" w:type="dxa"/>
            <w:vAlign w:val="center"/>
          </w:tcPr>
          <w:p w14:paraId="1D2CE4C9">
            <w:pPr>
              <w:widowControl w:val="0"/>
              <w:numPr>
                <w:ilvl w:val="0"/>
                <w:numId w:val="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1D2CE4CA">
            <w:pPr>
              <w:spacing w:after="0" w:line="240" w:lineRule="auto"/>
              <w:rPr>
                <w:rFonts w:hint="eastAsia" w:ascii="仿宋_GB2312" w:hAnsi="宋体" w:eastAsia="仿宋_GB2312" w:cs="宋体"/>
                <w:sz w:val="21"/>
                <w:szCs w:val="21"/>
                <w:lang w:eastAsia="zh-CN" w:bidi="ar-SA"/>
              </w:rPr>
            </w:pPr>
          </w:p>
        </w:tc>
        <w:tc>
          <w:tcPr>
            <w:tcW w:w="1701" w:type="dxa"/>
            <w:vAlign w:val="center"/>
          </w:tcPr>
          <w:p w14:paraId="1D2CE4CB">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质量事故应急措施</w:t>
            </w:r>
          </w:p>
        </w:tc>
        <w:tc>
          <w:tcPr>
            <w:tcW w:w="5893" w:type="dxa"/>
            <w:vAlign w:val="center"/>
          </w:tcPr>
          <w:p w14:paraId="1D2CE4CC">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质量事故发生后，有权立即采取措施防止事故扩大（1小时内上报分公司）。</w:t>
            </w:r>
          </w:p>
        </w:tc>
      </w:tr>
      <w:tr w14:paraId="1D2CE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5" w:type="dxa"/>
            <w:vAlign w:val="center"/>
          </w:tcPr>
          <w:p w14:paraId="1D2CE4CE">
            <w:pPr>
              <w:widowControl w:val="0"/>
              <w:numPr>
                <w:ilvl w:val="0"/>
                <w:numId w:val="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1D2CE4CF">
            <w:pPr>
              <w:spacing w:after="0" w:line="240" w:lineRule="auto"/>
              <w:rPr>
                <w:rFonts w:hint="eastAsia" w:ascii="仿宋_GB2312" w:hAnsi="宋体" w:eastAsia="仿宋_GB2312" w:cs="宋体"/>
                <w:sz w:val="21"/>
                <w:szCs w:val="21"/>
                <w:lang w:eastAsia="zh-CN" w:bidi="ar-SA"/>
              </w:rPr>
            </w:pPr>
          </w:p>
        </w:tc>
        <w:tc>
          <w:tcPr>
            <w:tcW w:w="1701" w:type="dxa"/>
            <w:vAlign w:val="center"/>
          </w:tcPr>
          <w:p w14:paraId="1D2CE4D0">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质量事故处理方案</w:t>
            </w:r>
          </w:p>
        </w:tc>
        <w:tc>
          <w:tcPr>
            <w:tcW w:w="5893" w:type="dxa"/>
            <w:vAlign w:val="center"/>
          </w:tcPr>
          <w:p w14:paraId="1D2CE4D1">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有权按照公司、分公司制定质量事故处理方案处理事故相关事宜。</w:t>
            </w:r>
          </w:p>
        </w:tc>
      </w:tr>
      <w:tr w14:paraId="1D2CE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5" w:type="dxa"/>
            <w:vAlign w:val="center"/>
          </w:tcPr>
          <w:p w14:paraId="1D2CE4D3">
            <w:pPr>
              <w:widowControl w:val="0"/>
              <w:numPr>
                <w:ilvl w:val="0"/>
                <w:numId w:val="3"/>
              </w:numPr>
              <w:spacing w:after="0" w:line="240" w:lineRule="auto"/>
              <w:jc w:val="center"/>
              <w:rPr>
                <w:rFonts w:hint="eastAsia" w:ascii="仿宋_GB2312" w:hAnsi="宋体" w:eastAsia="仿宋_GB2312" w:cs="宋体"/>
                <w:sz w:val="21"/>
                <w:szCs w:val="21"/>
                <w:lang w:eastAsia="zh-CN" w:bidi="ar-SA"/>
              </w:rPr>
            </w:pPr>
          </w:p>
        </w:tc>
        <w:tc>
          <w:tcPr>
            <w:tcW w:w="1273" w:type="dxa"/>
            <w:vAlign w:val="center"/>
          </w:tcPr>
          <w:p w14:paraId="1D2CE4D4">
            <w:pPr>
              <w:spacing w:after="0" w:line="240" w:lineRule="auto"/>
              <w:jc w:val="center"/>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环境管理</w:t>
            </w:r>
          </w:p>
        </w:tc>
        <w:tc>
          <w:tcPr>
            <w:tcW w:w="1701" w:type="dxa"/>
            <w:vAlign w:val="center"/>
          </w:tcPr>
          <w:p w14:paraId="1D2CE4D5">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环境污染事故应急措施</w:t>
            </w:r>
          </w:p>
        </w:tc>
        <w:tc>
          <w:tcPr>
            <w:tcW w:w="5893" w:type="dxa"/>
            <w:vAlign w:val="center"/>
          </w:tcPr>
          <w:p w14:paraId="1D2CE4D6">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环境污染事故发生后，有权立即采取措施防止事故扩大（1小时内上报分公司）。</w:t>
            </w:r>
          </w:p>
        </w:tc>
      </w:tr>
      <w:tr w14:paraId="1D2CE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vAlign w:val="center"/>
          </w:tcPr>
          <w:p w14:paraId="1D2CE4D8">
            <w:pPr>
              <w:widowControl w:val="0"/>
              <w:numPr>
                <w:ilvl w:val="0"/>
                <w:numId w:val="3"/>
              </w:numPr>
              <w:spacing w:after="0" w:line="240" w:lineRule="auto"/>
              <w:jc w:val="center"/>
              <w:rPr>
                <w:rFonts w:hint="eastAsia" w:ascii="仿宋_GB2312" w:hAnsi="宋体" w:eastAsia="仿宋_GB2312" w:cs="宋体"/>
                <w:sz w:val="21"/>
                <w:szCs w:val="21"/>
                <w:lang w:eastAsia="zh-CN" w:bidi="ar-SA"/>
              </w:rPr>
            </w:pPr>
          </w:p>
        </w:tc>
        <w:tc>
          <w:tcPr>
            <w:tcW w:w="1273" w:type="dxa"/>
            <w:vMerge w:val="restart"/>
            <w:vAlign w:val="center"/>
          </w:tcPr>
          <w:p w14:paraId="1D2CE4D9">
            <w:pPr>
              <w:spacing w:after="0" w:line="240" w:lineRule="auto"/>
              <w:jc w:val="center"/>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维保管理</w:t>
            </w:r>
          </w:p>
        </w:tc>
        <w:tc>
          <w:tcPr>
            <w:tcW w:w="1701" w:type="dxa"/>
            <w:vAlign w:val="center"/>
          </w:tcPr>
          <w:p w14:paraId="1D2CE4DA">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维修整改通知</w:t>
            </w:r>
          </w:p>
        </w:tc>
        <w:tc>
          <w:tcPr>
            <w:tcW w:w="5893" w:type="dxa"/>
            <w:vAlign w:val="center"/>
          </w:tcPr>
          <w:p w14:paraId="1D2CE4DB">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有权向分包方发送维修整改通知。</w:t>
            </w:r>
          </w:p>
        </w:tc>
      </w:tr>
      <w:tr w14:paraId="1D2CE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vAlign w:val="center"/>
          </w:tcPr>
          <w:p w14:paraId="1D2CE4DD">
            <w:pPr>
              <w:widowControl w:val="0"/>
              <w:numPr>
                <w:ilvl w:val="0"/>
                <w:numId w:val="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1D2CE4DE">
            <w:pPr>
              <w:spacing w:after="0" w:line="240" w:lineRule="auto"/>
              <w:rPr>
                <w:rFonts w:hint="eastAsia" w:ascii="仿宋_GB2312" w:hAnsi="宋体" w:eastAsia="仿宋_GB2312" w:cs="宋体"/>
                <w:sz w:val="21"/>
                <w:szCs w:val="21"/>
                <w:lang w:eastAsia="zh-CN" w:bidi="ar-SA"/>
              </w:rPr>
            </w:pPr>
          </w:p>
        </w:tc>
        <w:tc>
          <w:tcPr>
            <w:tcW w:w="1701" w:type="dxa"/>
            <w:vAlign w:val="center"/>
          </w:tcPr>
          <w:p w14:paraId="1D2CE4DF">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协商维修方案</w:t>
            </w:r>
          </w:p>
        </w:tc>
        <w:tc>
          <w:tcPr>
            <w:tcW w:w="5893" w:type="dxa"/>
            <w:vAlign w:val="center"/>
          </w:tcPr>
          <w:p w14:paraId="1D2CE4E0">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对存在的质量问题有权与建设单位协商维修方案。</w:t>
            </w:r>
          </w:p>
        </w:tc>
      </w:tr>
      <w:tr w14:paraId="1D2CE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vAlign w:val="center"/>
          </w:tcPr>
          <w:p w14:paraId="1D2CE4E2">
            <w:pPr>
              <w:widowControl w:val="0"/>
              <w:numPr>
                <w:ilvl w:val="0"/>
                <w:numId w:val="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1D2CE4E3">
            <w:pPr>
              <w:spacing w:after="0" w:line="240" w:lineRule="auto"/>
              <w:rPr>
                <w:rFonts w:hint="eastAsia" w:ascii="仿宋_GB2312" w:hAnsi="宋体" w:eastAsia="仿宋_GB2312" w:cs="宋体"/>
                <w:sz w:val="21"/>
                <w:szCs w:val="21"/>
                <w:lang w:eastAsia="zh-CN" w:bidi="ar-SA"/>
              </w:rPr>
            </w:pPr>
          </w:p>
        </w:tc>
        <w:tc>
          <w:tcPr>
            <w:tcW w:w="1701" w:type="dxa"/>
            <w:vAlign w:val="center"/>
          </w:tcPr>
          <w:p w14:paraId="1D2CE4E4">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组织维修</w:t>
            </w:r>
          </w:p>
        </w:tc>
        <w:tc>
          <w:tcPr>
            <w:tcW w:w="5893" w:type="dxa"/>
            <w:vAlign w:val="center"/>
          </w:tcPr>
          <w:p w14:paraId="1D2CE4E5">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有权向建设单位报送维修登记单、维修任务书。</w:t>
            </w:r>
          </w:p>
        </w:tc>
      </w:tr>
      <w:tr w14:paraId="1D2C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5" w:type="dxa"/>
            <w:vAlign w:val="center"/>
          </w:tcPr>
          <w:p w14:paraId="1D2CE4E7">
            <w:pPr>
              <w:widowControl w:val="0"/>
              <w:numPr>
                <w:ilvl w:val="0"/>
                <w:numId w:val="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1D2CE4E8">
            <w:pPr>
              <w:spacing w:after="0" w:line="240" w:lineRule="auto"/>
              <w:rPr>
                <w:rFonts w:hint="eastAsia" w:ascii="仿宋_GB2312" w:hAnsi="宋体" w:eastAsia="仿宋_GB2312" w:cs="宋体"/>
                <w:sz w:val="21"/>
                <w:szCs w:val="21"/>
                <w:lang w:eastAsia="zh-CN" w:bidi="ar-SA"/>
              </w:rPr>
            </w:pPr>
          </w:p>
        </w:tc>
        <w:tc>
          <w:tcPr>
            <w:tcW w:w="1701" w:type="dxa"/>
            <w:vAlign w:val="center"/>
          </w:tcPr>
          <w:p w14:paraId="1D2CE4E9">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维修验收</w:t>
            </w:r>
          </w:p>
        </w:tc>
        <w:tc>
          <w:tcPr>
            <w:tcW w:w="5893" w:type="dxa"/>
            <w:vAlign w:val="center"/>
          </w:tcPr>
          <w:p w14:paraId="1D2CE4EA">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有权组织建设单位对保修工作进行验收、有权组织对分包的维修验收。</w:t>
            </w:r>
          </w:p>
        </w:tc>
      </w:tr>
      <w:tr w14:paraId="1D2C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65" w:type="dxa"/>
            <w:vAlign w:val="center"/>
          </w:tcPr>
          <w:p w14:paraId="1D2CE4EC">
            <w:pPr>
              <w:widowControl w:val="0"/>
              <w:numPr>
                <w:ilvl w:val="0"/>
                <w:numId w:val="3"/>
              </w:numPr>
              <w:spacing w:after="0" w:line="240" w:lineRule="auto"/>
              <w:jc w:val="center"/>
              <w:rPr>
                <w:rFonts w:hint="eastAsia" w:ascii="仿宋_GB2312" w:hAnsi="宋体" w:eastAsia="仿宋_GB2312" w:cs="宋体"/>
                <w:sz w:val="21"/>
                <w:szCs w:val="21"/>
                <w:lang w:eastAsia="zh-CN" w:bidi="ar-SA"/>
              </w:rPr>
            </w:pPr>
          </w:p>
        </w:tc>
        <w:tc>
          <w:tcPr>
            <w:tcW w:w="1273" w:type="dxa"/>
            <w:vAlign w:val="center"/>
          </w:tcPr>
          <w:p w14:paraId="1D2CE4ED">
            <w:pPr>
              <w:spacing w:after="0" w:line="240" w:lineRule="auto"/>
              <w:jc w:val="center"/>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往来函件</w:t>
            </w:r>
          </w:p>
        </w:tc>
        <w:tc>
          <w:tcPr>
            <w:tcW w:w="1701" w:type="dxa"/>
            <w:vAlign w:val="center"/>
          </w:tcPr>
          <w:p w14:paraId="1D2CE4EE">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工程往来函件</w:t>
            </w:r>
          </w:p>
        </w:tc>
        <w:tc>
          <w:tcPr>
            <w:tcW w:w="5893" w:type="dxa"/>
            <w:vAlign w:val="center"/>
          </w:tcPr>
          <w:p w14:paraId="1D2CE4EF">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有权报送或接收项目工程联系函（如图纸会审、技术核定、设计变更通知等）。</w:t>
            </w:r>
          </w:p>
        </w:tc>
      </w:tr>
    </w:tbl>
    <w:p w14:paraId="1D2CE4F1">
      <w:pPr>
        <w:widowControl w:val="0"/>
        <w:autoSpaceDE w:val="0"/>
        <w:autoSpaceDN w:val="0"/>
        <w:adjustRightInd w:val="0"/>
        <w:spacing w:after="156" w:afterLines="50" w:line="360" w:lineRule="auto"/>
        <w:ind w:firstLine="480" w:firstLineChars="200"/>
        <w:jc w:val="both"/>
        <w:rPr>
          <w:rFonts w:hint="eastAsia" w:ascii="仿宋_GB2312" w:hAnsi="宋体" w:eastAsia="仿宋_GB2312" w:cs="宋体"/>
          <w:b/>
          <w:bCs/>
          <w:color w:val="000000"/>
          <w:kern w:val="2"/>
          <w:sz w:val="24"/>
          <w:szCs w:val="24"/>
          <w:lang w:eastAsia="zh-CN" w:bidi="ar-SA"/>
        </w:rPr>
      </w:pPr>
      <w:r>
        <w:rPr>
          <w:rFonts w:hint="eastAsia" w:ascii="仿宋_GB2312" w:hAnsi="宋体" w:eastAsia="仿宋_GB2312" w:cs="宋体"/>
          <w:b/>
          <w:bCs/>
          <w:color w:val="000000"/>
          <w:kern w:val="2"/>
          <w:sz w:val="24"/>
          <w:szCs w:val="24"/>
          <w:lang w:eastAsia="zh-CN" w:bidi="ar-SA"/>
        </w:rPr>
        <w:t>2.项目部无权审批以下事项：</w:t>
      </w:r>
    </w:p>
    <w:tbl>
      <w:tblPr>
        <w:tblStyle w:val="8"/>
        <w:tblW w:w="9611" w:type="dxa"/>
        <w:jc w:val="center"/>
        <w:tblLayout w:type="fixed"/>
        <w:tblCellMar>
          <w:top w:w="0" w:type="dxa"/>
          <w:left w:w="108" w:type="dxa"/>
          <w:bottom w:w="0" w:type="dxa"/>
          <w:right w:w="108" w:type="dxa"/>
        </w:tblCellMar>
      </w:tblPr>
      <w:tblGrid>
        <w:gridCol w:w="764"/>
        <w:gridCol w:w="8847"/>
      </w:tblGrid>
      <w:tr w14:paraId="1D2CE4F4">
        <w:tblPrEx>
          <w:tblCellMar>
            <w:top w:w="0" w:type="dxa"/>
            <w:left w:w="108" w:type="dxa"/>
            <w:bottom w:w="0" w:type="dxa"/>
            <w:right w:w="108" w:type="dxa"/>
          </w:tblCellMar>
        </w:tblPrEx>
        <w:trPr>
          <w:trHeight w:val="586"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1D2CE4F2">
            <w:pPr>
              <w:spacing w:after="0" w:line="240" w:lineRule="auto"/>
              <w:jc w:val="center"/>
              <w:rPr>
                <w:rFonts w:hint="eastAsia" w:ascii="仿宋_GB2312" w:hAnsi="宋体" w:eastAsia="仿宋_GB2312" w:cs="宋体"/>
                <w:b/>
                <w:bCs/>
                <w:sz w:val="21"/>
                <w:szCs w:val="21"/>
                <w:lang w:eastAsia="zh-CN" w:bidi="ar-SA"/>
              </w:rPr>
            </w:pPr>
            <w:r>
              <w:rPr>
                <w:rFonts w:hint="eastAsia" w:ascii="仿宋_GB2312" w:hAnsi="宋体" w:eastAsia="仿宋_GB2312" w:cs="宋体"/>
                <w:b/>
                <w:bCs/>
                <w:sz w:val="21"/>
                <w:szCs w:val="21"/>
                <w:lang w:eastAsia="zh-CN" w:bidi="ar-SA"/>
              </w:rPr>
              <w:t>序号</w:t>
            </w:r>
          </w:p>
        </w:tc>
        <w:tc>
          <w:tcPr>
            <w:tcW w:w="8847" w:type="dxa"/>
            <w:tcBorders>
              <w:top w:val="single" w:color="auto" w:sz="4" w:space="0"/>
              <w:left w:val="nil"/>
              <w:bottom w:val="single" w:color="auto" w:sz="4" w:space="0"/>
              <w:right w:val="single" w:color="auto" w:sz="4" w:space="0"/>
            </w:tcBorders>
            <w:vAlign w:val="center"/>
          </w:tcPr>
          <w:p w14:paraId="1D2CE4F3">
            <w:pPr>
              <w:spacing w:after="0" w:line="240" w:lineRule="auto"/>
              <w:jc w:val="center"/>
              <w:rPr>
                <w:rFonts w:hint="eastAsia" w:ascii="仿宋_GB2312" w:hAnsi="宋体" w:eastAsia="仿宋_GB2312" w:cs="宋体"/>
                <w:b/>
                <w:bCs/>
                <w:sz w:val="21"/>
                <w:szCs w:val="21"/>
                <w:lang w:eastAsia="zh-CN" w:bidi="ar-SA"/>
              </w:rPr>
            </w:pPr>
            <w:r>
              <w:rPr>
                <w:rFonts w:hint="eastAsia" w:ascii="仿宋_GB2312" w:hAnsi="宋体" w:eastAsia="仿宋_GB2312" w:cs="宋体"/>
                <w:b/>
                <w:bCs/>
                <w:sz w:val="21"/>
                <w:szCs w:val="21"/>
                <w:lang w:eastAsia="zh-CN" w:bidi="ar-SA"/>
              </w:rPr>
              <w:t>禁 止 事 项</w:t>
            </w:r>
          </w:p>
        </w:tc>
      </w:tr>
      <w:tr w14:paraId="1D2CE4F7">
        <w:tblPrEx>
          <w:tblCellMar>
            <w:top w:w="0" w:type="dxa"/>
            <w:left w:w="108" w:type="dxa"/>
            <w:bottom w:w="0" w:type="dxa"/>
            <w:right w:w="108" w:type="dxa"/>
          </w:tblCellMar>
        </w:tblPrEx>
        <w:trPr>
          <w:trHeight w:val="794" w:hRule="atLeast"/>
          <w:jc w:val="center"/>
        </w:trPr>
        <w:tc>
          <w:tcPr>
            <w:tcW w:w="764" w:type="dxa"/>
            <w:tcBorders>
              <w:top w:val="nil"/>
              <w:left w:val="single" w:color="auto" w:sz="4" w:space="0"/>
              <w:bottom w:val="single" w:color="auto" w:sz="4" w:space="0"/>
              <w:right w:val="single" w:color="auto" w:sz="4" w:space="0"/>
            </w:tcBorders>
            <w:vAlign w:val="center"/>
          </w:tcPr>
          <w:p w14:paraId="1D2CE4F5">
            <w:pPr>
              <w:widowControl w:val="0"/>
              <w:numPr>
                <w:ilvl w:val="0"/>
                <w:numId w:val="4"/>
              </w:numPr>
              <w:spacing w:after="0" w:line="240" w:lineRule="auto"/>
              <w:jc w:val="center"/>
              <w:rPr>
                <w:rFonts w:hint="eastAsia" w:ascii="仿宋_GB2312" w:hAnsi="宋体" w:eastAsia="仿宋_GB2312" w:cs="宋体"/>
                <w:sz w:val="21"/>
                <w:szCs w:val="21"/>
                <w:lang w:eastAsia="zh-CN" w:bidi="ar-SA"/>
              </w:rPr>
            </w:pPr>
          </w:p>
        </w:tc>
        <w:tc>
          <w:tcPr>
            <w:tcW w:w="8847" w:type="dxa"/>
            <w:tcBorders>
              <w:top w:val="nil"/>
              <w:left w:val="nil"/>
              <w:bottom w:val="single" w:color="auto" w:sz="4" w:space="0"/>
              <w:right w:val="single" w:color="auto" w:sz="4" w:space="0"/>
            </w:tcBorders>
            <w:vAlign w:val="center"/>
          </w:tcPr>
          <w:p w14:paraId="1D2CE4F6">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签署（或变更）各类经济类合同（包含但不限于总承包合同及其补充协议、专业分包合同、劳务分包合同、物资设备料具采购、租赁合同、设备安装拆除合同、技术咨询合同等各类合同</w:t>
            </w:r>
            <w:r>
              <w:rPr>
                <w:rFonts w:hint="eastAsia" w:ascii="仿宋_GB2312" w:hAnsi="宋体" w:eastAsia="仿宋_GB2312" w:cs="宋体"/>
                <w:kern w:val="2"/>
                <w:sz w:val="21"/>
                <w:szCs w:val="21"/>
                <w:lang w:eastAsia="zh-CN" w:bidi="ar-SA"/>
              </w:rPr>
              <w:t>）</w:t>
            </w:r>
            <w:r>
              <w:rPr>
                <w:rFonts w:hint="eastAsia" w:ascii="仿宋_GB2312" w:hAnsi="宋体" w:eastAsia="仿宋_GB2312" w:cs="宋体"/>
                <w:sz w:val="21"/>
                <w:szCs w:val="21"/>
                <w:lang w:eastAsia="zh-CN" w:bidi="ar-SA"/>
              </w:rPr>
              <w:t>。</w:t>
            </w:r>
          </w:p>
        </w:tc>
      </w:tr>
      <w:tr w14:paraId="1D2CE4FA">
        <w:tblPrEx>
          <w:tblCellMar>
            <w:top w:w="0" w:type="dxa"/>
            <w:left w:w="108" w:type="dxa"/>
            <w:bottom w:w="0" w:type="dxa"/>
            <w:right w:w="108" w:type="dxa"/>
          </w:tblCellMar>
        </w:tblPrEx>
        <w:trPr>
          <w:trHeight w:val="567" w:hRule="atLeast"/>
          <w:jc w:val="center"/>
        </w:trPr>
        <w:tc>
          <w:tcPr>
            <w:tcW w:w="764" w:type="dxa"/>
            <w:tcBorders>
              <w:top w:val="nil"/>
              <w:left w:val="single" w:color="auto" w:sz="4" w:space="0"/>
              <w:bottom w:val="single" w:color="auto" w:sz="4" w:space="0"/>
              <w:right w:val="single" w:color="auto" w:sz="4" w:space="0"/>
            </w:tcBorders>
            <w:vAlign w:val="center"/>
          </w:tcPr>
          <w:p w14:paraId="1D2CE4F8">
            <w:pPr>
              <w:widowControl w:val="0"/>
              <w:numPr>
                <w:ilvl w:val="0"/>
                <w:numId w:val="4"/>
              </w:numPr>
              <w:spacing w:after="0" w:line="240" w:lineRule="auto"/>
              <w:jc w:val="center"/>
              <w:rPr>
                <w:rFonts w:hint="eastAsia" w:ascii="仿宋_GB2312" w:hAnsi="宋体" w:eastAsia="仿宋_GB2312" w:cs="宋体"/>
                <w:sz w:val="21"/>
                <w:szCs w:val="21"/>
                <w:lang w:eastAsia="zh-CN" w:bidi="ar-SA"/>
              </w:rPr>
            </w:pPr>
          </w:p>
        </w:tc>
        <w:tc>
          <w:tcPr>
            <w:tcW w:w="8847" w:type="dxa"/>
            <w:tcBorders>
              <w:top w:val="nil"/>
              <w:left w:val="nil"/>
              <w:bottom w:val="single" w:color="auto" w:sz="4" w:space="0"/>
              <w:right w:val="single" w:color="auto" w:sz="4" w:space="0"/>
            </w:tcBorders>
            <w:vAlign w:val="center"/>
          </w:tcPr>
          <w:p w14:paraId="1D2CE4F9">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未经分公司/公司书面批准擅自购买材料、设备。</w:t>
            </w:r>
          </w:p>
        </w:tc>
      </w:tr>
      <w:tr w14:paraId="1D2CE4FD">
        <w:tblPrEx>
          <w:tblCellMar>
            <w:top w:w="0" w:type="dxa"/>
            <w:left w:w="108" w:type="dxa"/>
            <w:bottom w:w="0" w:type="dxa"/>
            <w:right w:w="108" w:type="dxa"/>
          </w:tblCellMar>
        </w:tblPrEx>
        <w:trPr>
          <w:trHeight w:val="329" w:hRule="atLeast"/>
          <w:jc w:val="center"/>
        </w:trPr>
        <w:tc>
          <w:tcPr>
            <w:tcW w:w="764" w:type="dxa"/>
            <w:tcBorders>
              <w:top w:val="nil"/>
              <w:left w:val="single" w:color="auto" w:sz="4" w:space="0"/>
              <w:bottom w:val="single" w:color="auto" w:sz="4" w:space="0"/>
              <w:right w:val="single" w:color="auto" w:sz="4" w:space="0"/>
            </w:tcBorders>
            <w:vAlign w:val="center"/>
          </w:tcPr>
          <w:p w14:paraId="1D2CE4FB">
            <w:pPr>
              <w:widowControl w:val="0"/>
              <w:numPr>
                <w:ilvl w:val="0"/>
                <w:numId w:val="4"/>
              </w:numPr>
              <w:spacing w:after="0" w:line="240" w:lineRule="auto"/>
              <w:jc w:val="center"/>
              <w:rPr>
                <w:rFonts w:hint="eastAsia" w:ascii="仿宋_GB2312" w:hAnsi="宋体" w:eastAsia="仿宋_GB2312" w:cs="宋体"/>
                <w:sz w:val="21"/>
                <w:szCs w:val="21"/>
                <w:lang w:eastAsia="zh-CN" w:bidi="ar-SA"/>
              </w:rPr>
            </w:pPr>
          </w:p>
        </w:tc>
        <w:tc>
          <w:tcPr>
            <w:tcW w:w="8847" w:type="dxa"/>
            <w:tcBorders>
              <w:top w:val="nil"/>
              <w:left w:val="nil"/>
              <w:bottom w:val="single" w:color="auto" w:sz="4" w:space="0"/>
              <w:right w:val="single" w:color="auto" w:sz="4" w:space="0"/>
            </w:tcBorders>
            <w:vAlign w:val="center"/>
          </w:tcPr>
          <w:p w14:paraId="1D2CE4FC">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放弃或限制行使工程项目优先受偿权、签署</w:t>
            </w:r>
            <w:r>
              <w:rPr>
                <w:rFonts w:hint="eastAsia" w:ascii="仿宋_GB2312" w:hAnsi="宋体" w:eastAsia="仿宋_GB2312" w:cs="宋体"/>
                <w:sz w:val="21"/>
                <w:szCs w:val="21"/>
                <w:lang w:val="zh-CN" w:eastAsia="zh-CN" w:bidi="ar-SA"/>
              </w:rPr>
              <w:t>代他人清偿债务的文件，签署任何放弃债权的文件</w:t>
            </w:r>
            <w:r>
              <w:rPr>
                <w:rFonts w:hint="eastAsia" w:ascii="仿宋_GB2312" w:hAnsi="宋体" w:eastAsia="仿宋_GB2312" w:cs="宋体"/>
                <w:sz w:val="21"/>
                <w:szCs w:val="21"/>
                <w:lang w:eastAsia="zh-CN" w:bidi="ar-SA"/>
              </w:rPr>
              <w:t>。</w:t>
            </w:r>
          </w:p>
        </w:tc>
      </w:tr>
      <w:tr w14:paraId="1D2CE500">
        <w:tblPrEx>
          <w:tblCellMar>
            <w:top w:w="0" w:type="dxa"/>
            <w:left w:w="108" w:type="dxa"/>
            <w:bottom w:w="0" w:type="dxa"/>
            <w:right w:w="108" w:type="dxa"/>
          </w:tblCellMar>
        </w:tblPrEx>
        <w:trPr>
          <w:trHeight w:val="567" w:hRule="atLeast"/>
          <w:jc w:val="center"/>
        </w:trPr>
        <w:tc>
          <w:tcPr>
            <w:tcW w:w="764" w:type="dxa"/>
            <w:tcBorders>
              <w:top w:val="nil"/>
              <w:left w:val="single" w:color="auto" w:sz="4" w:space="0"/>
              <w:bottom w:val="single" w:color="auto" w:sz="4" w:space="0"/>
              <w:right w:val="single" w:color="auto" w:sz="4" w:space="0"/>
            </w:tcBorders>
            <w:vAlign w:val="center"/>
          </w:tcPr>
          <w:p w14:paraId="1D2CE4FE">
            <w:pPr>
              <w:widowControl w:val="0"/>
              <w:numPr>
                <w:ilvl w:val="0"/>
                <w:numId w:val="4"/>
              </w:numPr>
              <w:spacing w:after="0" w:line="240" w:lineRule="auto"/>
              <w:jc w:val="center"/>
              <w:rPr>
                <w:rFonts w:hint="eastAsia" w:ascii="仿宋_GB2312" w:hAnsi="宋体" w:eastAsia="仿宋_GB2312" w:cs="宋体"/>
                <w:sz w:val="21"/>
                <w:szCs w:val="21"/>
                <w:lang w:eastAsia="zh-CN" w:bidi="ar-SA"/>
              </w:rPr>
            </w:pPr>
          </w:p>
        </w:tc>
        <w:tc>
          <w:tcPr>
            <w:tcW w:w="8847" w:type="dxa"/>
            <w:tcBorders>
              <w:top w:val="nil"/>
              <w:left w:val="nil"/>
              <w:bottom w:val="single" w:color="auto" w:sz="4" w:space="0"/>
              <w:right w:val="single" w:color="auto" w:sz="4" w:space="0"/>
            </w:tcBorders>
            <w:vAlign w:val="center"/>
          </w:tcPr>
          <w:p w14:paraId="1D2CE4FF">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进行银行贷款等融资活动。</w:t>
            </w:r>
          </w:p>
        </w:tc>
      </w:tr>
      <w:tr w14:paraId="1D2CE503">
        <w:tblPrEx>
          <w:tblCellMar>
            <w:top w:w="0" w:type="dxa"/>
            <w:left w:w="108" w:type="dxa"/>
            <w:bottom w:w="0" w:type="dxa"/>
            <w:right w:w="108" w:type="dxa"/>
          </w:tblCellMar>
        </w:tblPrEx>
        <w:trPr>
          <w:trHeight w:val="567" w:hRule="atLeast"/>
          <w:jc w:val="center"/>
        </w:trPr>
        <w:tc>
          <w:tcPr>
            <w:tcW w:w="764" w:type="dxa"/>
            <w:tcBorders>
              <w:top w:val="nil"/>
              <w:left w:val="single" w:color="auto" w:sz="4" w:space="0"/>
              <w:bottom w:val="single" w:color="auto" w:sz="4" w:space="0"/>
              <w:right w:val="single" w:color="auto" w:sz="4" w:space="0"/>
            </w:tcBorders>
            <w:vAlign w:val="center"/>
          </w:tcPr>
          <w:p w14:paraId="1D2CE501">
            <w:pPr>
              <w:widowControl w:val="0"/>
              <w:numPr>
                <w:ilvl w:val="0"/>
                <w:numId w:val="4"/>
              </w:numPr>
              <w:spacing w:after="0" w:line="240" w:lineRule="auto"/>
              <w:jc w:val="center"/>
              <w:rPr>
                <w:rFonts w:hint="eastAsia" w:ascii="仿宋_GB2312" w:hAnsi="宋体" w:eastAsia="仿宋_GB2312" w:cs="宋体"/>
                <w:sz w:val="21"/>
                <w:szCs w:val="21"/>
                <w:lang w:eastAsia="zh-CN" w:bidi="ar-SA"/>
              </w:rPr>
            </w:pPr>
          </w:p>
        </w:tc>
        <w:tc>
          <w:tcPr>
            <w:tcW w:w="8847" w:type="dxa"/>
            <w:tcBorders>
              <w:top w:val="nil"/>
              <w:left w:val="nil"/>
              <w:bottom w:val="single" w:color="auto" w:sz="4" w:space="0"/>
              <w:right w:val="single" w:color="auto" w:sz="4" w:space="0"/>
            </w:tcBorders>
            <w:vAlign w:val="center"/>
          </w:tcPr>
          <w:p w14:paraId="1D2CE502">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对外提供担保、出具欠条、签订还款协议、签订调价协议、各类保证书、承诺书。</w:t>
            </w:r>
          </w:p>
        </w:tc>
      </w:tr>
      <w:tr w14:paraId="1D2CE506">
        <w:tblPrEx>
          <w:tblCellMar>
            <w:top w:w="0" w:type="dxa"/>
            <w:left w:w="108" w:type="dxa"/>
            <w:bottom w:w="0" w:type="dxa"/>
            <w:right w:w="108" w:type="dxa"/>
          </w:tblCellMar>
        </w:tblPrEx>
        <w:trPr>
          <w:trHeight w:val="567" w:hRule="atLeast"/>
          <w:jc w:val="center"/>
        </w:trPr>
        <w:tc>
          <w:tcPr>
            <w:tcW w:w="764" w:type="dxa"/>
            <w:tcBorders>
              <w:top w:val="nil"/>
              <w:left w:val="single" w:color="auto" w:sz="4" w:space="0"/>
              <w:bottom w:val="single" w:color="auto" w:sz="4" w:space="0"/>
              <w:right w:val="single" w:color="auto" w:sz="4" w:space="0"/>
            </w:tcBorders>
            <w:vAlign w:val="center"/>
          </w:tcPr>
          <w:p w14:paraId="1D2CE504">
            <w:pPr>
              <w:widowControl w:val="0"/>
              <w:numPr>
                <w:ilvl w:val="0"/>
                <w:numId w:val="4"/>
              </w:numPr>
              <w:spacing w:after="0" w:line="240" w:lineRule="auto"/>
              <w:jc w:val="center"/>
              <w:rPr>
                <w:rFonts w:hint="eastAsia" w:ascii="仿宋_GB2312" w:hAnsi="宋体" w:eastAsia="仿宋_GB2312" w:cs="宋体"/>
                <w:sz w:val="21"/>
                <w:szCs w:val="21"/>
                <w:lang w:eastAsia="zh-CN" w:bidi="ar-SA"/>
              </w:rPr>
            </w:pPr>
          </w:p>
        </w:tc>
        <w:tc>
          <w:tcPr>
            <w:tcW w:w="8847" w:type="dxa"/>
            <w:tcBorders>
              <w:top w:val="nil"/>
              <w:left w:val="nil"/>
              <w:bottom w:val="single" w:color="auto" w:sz="4" w:space="0"/>
              <w:right w:val="single" w:color="auto" w:sz="4" w:space="0"/>
            </w:tcBorders>
            <w:vAlign w:val="center"/>
          </w:tcPr>
          <w:p w14:paraId="1D2CE505">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对外开立各类保函。</w:t>
            </w:r>
          </w:p>
        </w:tc>
      </w:tr>
      <w:tr w14:paraId="1D2CE509">
        <w:tblPrEx>
          <w:tblCellMar>
            <w:top w:w="0" w:type="dxa"/>
            <w:left w:w="108" w:type="dxa"/>
            <w:bottom w:w="0" w:type="dxa"/>
            <w:right w:w="108" w:type="dxa"/>
          </w:tblCellMar>
        </w:tblPrEx>
        <w:trPr>
          <w:trHeight w:val="567" w:hRule="atLeast"/>
          <w:jc w:val="center"/>
        </w:trPr>
        <w:tc>
          <w:tcPr>
            <w:tcW w:w="764" w:type="dxa"/>
            <w:tcBorders>
              <w:top w:val="nil"/>
              <w:left w:val="single" w:color="auto" w:sz="4" w:space="0"/>
              <w:bottom w:val="single" w:color="auto" w:sz="4" w:space="0"/>
              <w:right w:val="single" w:color="auto" w:sz="4" w:space="0"/>
            </w:tcBorders>
            <w:vAlign w:val="center"/>
          </w:tcPr>
          <w:p w14:paraId="1D2CE507">
            <w:pPr>
              <w:widowControl w:val="0"/>
              <w:numPr>
                <w:ilvl w:val="0"/>
                <w:numId w:val="4"/>
              </w:numPr>
              <w:spacing w:after="0" w:line="240" w:lineRule="auto"/>
              <w:jc w:val="center"/>
              <w:rPr>
                <w:rFonts w:hint="eastAsia" w:ascii="仿宋_GB2312" w:hAnsi="宋体" w:eastAsia="仿宋_GB2312" w:cs="宋体"/>
                <w:sz w:val="21"/>
                <w:szCs w:val="21"/>
                <w:lang w:eastAsia="zh-CN" w:bidi="ar-SA"/>
              </w:rPr>
            </w:pPr>
          </w:p>
        </w:tc>
        <w:tc>
          <w:tcPr>
            <w:tcW w:w="8847" w:type="dxa"/>
            <w:tcBorders>
              <w:top w:val="nil"/>
              <w:left w:val="nil"/>
              <w:bottom w:val="single" w:color="auto" w:sz="4" w:space="0"/>
              <w:right w:val="single" w:color="auto" w:sz="4" w:space="0"/>
            </w:tcBorders>
            <w:vAlign w:val="center"/>
          </w:tcPr>
          <w:p w14:paraId="1D2CE508">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对外拆借资金，以甲方、甲方子企业或甲方项目部名义对外借款。</w:t>
            </w:r>
          </w:p>
        </w:tc>
      </w:tr>
      <w:tr w14:paraId="1D2CE50C">
        <w:tblPrEx>
          <w:tblCellMar>
            <w:top w:w="0" w:type="dxa"/>
            <w:left w:w="108" w:type="dxa"/>
            <w:bottom w:w="0" w:type="dxa"/>
            <w:right w:w="108" w:type="dxa"/>
          </w:tblCellMar>
        </w:tblPrEx>
        <w:trPr>
          <w:trHeight w:val="567" w:hRule="atLeast"/>
          <w:jc w:val="center"/>
        </w:trPr>
        <w:tc>
          <w:tcPr>
            <w:tcW w:w="764" w:type="dxa"/>
            <w:tcBorders>
              <w:top w:val="nil"/>
              <w:left w:val="single" w:color="auto" w:sz="4" w:space="0"/>
              <w:bottom w:val="single" w:color="auto" w:sz="4" w:space="0"/>
              <w:right w:val="single" w:color="auto" w:sz="4" w:space="0"/>
            </w:tcBorders>
            <w:vAlign w:val="center"/>
          </w:tcPr>
          <w:p w14:paraId="1D2CE50A">
            <w:pPr>
              <w:widowControl w:val="0"/>
              <w:numPr>
                <w:ilvl w:val="0"/>
                <w:numId w:val="4"/>
              </w:numPr>
              <w:spacing w:after="0" w:line="240" w:lineRule="auto"/>
              <w:jc w:val="center"/>
              <w:rPr>
                <w:rFonts w:hint="eastAsia" w:ascii="仿宋_GB2312" w:hAnsi="宋体" w:eastAsia="仿宋_GB2312" w:cs="宋体"/>
                <w:sz w:val="21"/>
                <w:szCs w:val="21"/>
                <w:lang w:eastAsia="zh-CN" w:bidi="ar-SA"/>
              </w:rPr>
            </w:pPr>
          </w:p>
        </w:tc>
        <w:tc>
          <w:tcPr>
            <w:tcW w:w="8847" w:type="dxa"/>
            <w:tcBorders>
              <w:top w:val="nil"/>
              <w:left w:val="nil"/>
              <w:bottom w:val="single" w:color="auto" w:sz="4" w:space="0"/>
              <w:right w:val="single" w:color="auto" w:sz="4" w:space="0"/>
            </w:tcBorders>
            <w:vAlign w:val="center"/>
          </w:tcPr>
          <w:p w14:paraId="1D2CE50B">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私设小金库，坐支现金。</w:t>
            </w:r>
          </w:p>
        </w:tc>
      </w:tr>
      <w:tr w14:paraId="1D2CE50F">
        <w:tblPrEx>
          <w:tblCellMar>
            <w:top w:w="0" w:type="dxa"/>
            <w:left w:w="108" w:type="dxa"/>
            <w:bottom w:w="0" w:type="dxa"/>
            <w:right w:w="108" w:type="dxa"/>
          </w:tblCellMar>
        </w:tblPrEx>
        <w:trPr>
          <w:trHeight w:val="567" w:hRule="atLeast"/>
          <w:jc w:val="center"/>
        </w:trPr>
        <w:tc>
          <w:tcPr>
            <w:tcW w:w="764" w:type="dxa"/>
            <w:tcBorders>
              <w:top w:val="nil"/>
              <w:left w:val="single" w:color="auto" w:sz="4" w:space="0"/>
              <w:bottom w:val="single" w:color="auto" w:sz="4" w:space="0"/>
              <w:right w:val="single" w:color="auto" w:sz="4" w:space="0"/>
            </w:tcBorders>
            <w:vAlign w:val="center"/>
          </w:tcPr>
          <w:p w14:paraId="1D2CE50D">
            <w:pPr>
              <w:widowControl w:val="0"/>
              <w:numPr>
                <w:ilvl w:val="0"/>
                <w:numId w:val="4"/>
              </w:numPr>
              <w:spacing w:after="0" w:line="240" w:lineRule="auto"/>
              <w:jc w:val="center"/>
              <w:rPr>
                <w:rFonts w:hint="eastAsia" w:ascii="仿宋_GB2312" w:hAnsi="宋体" w:eastAsia="仿宋_GB2312" w:cs="宋体"/>
                <w:sz w:val="21"/>
                <w:szCs w:val="21"/>
                <w:lang w:eastAsia="zh-CN" w:bidi="ar-SA"/>
              </w:rPr>
            </w:pPr>
          </w:p>
        </w:tc>
        <w:tc>
          <w:tcPr>
            <w:tcW w:w="8847" w:type="dxa"/>
            <w:tcBorders>
              <w:top w:val="nil"/>
              <w:left w:val="nil"/>
              <w:bottom w:val="single" w:color="auto" w:sz="4" w:space="0"/>
              <w:right w:val="single" w:color="auto" w:sz="4" w:space="0"/>
            </w:tcBorders>
            <w:vAlign w:val="center"/>
          </w:tcPr>
          <w:p w14:paraId="1D2CE50E">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超出本综合授权书权限的分包合同签证办理。</w:t>
            </w:r>
          </w:p>
        </w:tc>
      </w:tr>
      <w:tr w14:paraId="1D2CE512">
        <w:tblPrEx>
          <w:tblCellMar>
            <w:top w:w="0" w:type="dxa"/>
            <w:left w:w="108" w:type="dxa"/>
            <w:bottom w:w="0" w:type="dxa"/>
            <w:right w:w="108" w:type="dxa"/>
          </w:tblCellMar>
        </w:tblPrEx>
        <w:trPr>
          <w:trHeight w:val="567" w:hRule="atLeast"/>
          <w:jc w:val="center"/>
        </w:trPr>
        <w:tc>
          <w:tcPr>
            <w:tcW w:w="764" w:type="dxa"/>
            <w:tcBorders>
              <w:top w:val="nil"/>
              <w:left w:val="single" w:color="auto" w:sz="4" w:space="0"/>
              <w:bottom w:val="single" w:color="auto" w:sz="4" w:space="0"/>
              <w:right w:val="single" w:color="auto" w:sz="4" w:space="0"/>
            </w:tcBorders>
            <w:vAlign w:val="center"/>
          </w:tcPr>
          <w:p w14:paraId="1D2CE510">
            <w:pPr>
              <w:widowControl w:val="0"/>
              <w:numPr>
                <w:ilvl w:val="0"/>
                <w:numId w:val="4"/>
              </w:numPr>
              <w:spacing w:after="0" w:line="240" w:lineRule="auto"/>
              <w:jc w:val="center"/>
              <w:rPr>
                <w:rFonts w:hint="eastAsia" w:ascii="仿宋_GB2312" w:hAnsi="宋体" w:eastAsia="仿宋_GB2312" w:cs="宋体"/>
                <w:sz w:val="21"/>
                <w:szCs w:val="21"/>
                <w:lang w:eastAsia="zh-CN" w:bidi="ar-SA"/>
              </w:rPr>
            </w:pPr>
          </w:p>
        </w:tc>
        <w:tc>
          <w:tcPr>
            <w:tcW w:w="8847" w:type="dxa"/>
            <w:tcBorders>
              <w:top w:val="nil"/>
              <w:left w:val="nil"/>
              <w:bottom w:val="single" w:color="auto" w:sz="4" w:space="0"/>
              <w:right w:val="single" w:color="auto" w:sz="4" w:space="0"/>
            </w:tcBorders>
            <w:vAlign w:val="center"/>
          </w:tcPr>
          <w:p w14:paraId="1D2CE511">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确认分包合同结算（含甲指分包）。</w:t>
            </w:r>
          </w:p>
        </w:tc>
      </w:tr>
      <w:tr w14:paraId="1D2CE515">
        <w:tblPrEx>
          <w:tblCellMar>
            <w:top w:w="0" w:type="dxa"/>
            <w:left w:w="108" w:type="dxa"/>
            <w:bottom w:w="0" w:type="dxa"/>
            <w:right w:w="108" w:type="dxa"/>
          </w:tblCellMar>
        </w:tblPrEx>
        <w:trPr>
          <w:trHeight w:val="567" w:hRule="atLeast"/>
          <w:jc w:val="center"/>
        </w:trPr>
        <w:tc>
          <w:tcPr>
            <w:tcW w:w="764" w:type="dxa"/>
            <w:tcBorders>
              <w:top w:val="nil"/>
              <w:left w:val="single" w:color="auto" w:sz="4" w:space="0"/>
              <w:bottom w:val="single" w:color="auto" w:sz="4" w:space="0"/>
              <w:right w:val="single" w:color="auto" w:sz="4" w:space="0"/>
            </w:tcBorders>
            <w:vAlign w:val="center"/>
          </w:tcPr>
          <w:p w14:paraId="1D2CE513">
            <w:pPr>
              <w:widowControl w:val="0"/>
              <w:numPr>
                <w:ilvl w:val="0"/>
                <w:numId w:val="4"/>
              </w:numPr>
              <w:spacing w:after="0" w:line="240" w:lineRule="auto"/>
              <w:jc w:val="center"/>
              <w:rPr>
                <w:rFonts w:hint="eastAsia" w:ascii="仿宋_GB2312" w:hAnsi="宋体" w:eastAsia="仿宋_GB2312" w:cs="宋体"/>
                <w:sz w:val="21"/>
                <w:szCs w:val="21"/>
                <w:lang w:eastAsia="zh-CN" w:bidi="ar-SA"/>
              </w:rPr>
            </w:pPr>
          </w:p>
        </w:tc>
        <w:tc>
          <w:tcPr>
            <w:tcW w:w="8847" w:type="dxa"/>
            <w:tcBorders>
              <w:top w:val="nil"/>
              <w:left w:val="nil"/>
              <w:bottom w:val="single" w:color="auto" w:sz="4" w:space="0"/>
              <w:right w:val="single" w:color="auto" w:sz="4" w:space="0"/>
            </w:tcBorders>
            <w:vAlign w:val="center"/>
          </w:tcPr>
          <w:p w14:paraId="1D2CE514">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设立或变更劳动关系（包括签订劳动合同、确认劳动关系等）。</w:t>
            </w:r>
          </w:p>
        </w:tc>
      </w:tr>
      <w:tr w14:paraId="1D2CE518">
        <w:tblPrEx>
          <w:tblCellMar>
            <w:top w:w="0" w:type="dxa"/>
            <w:left w:w="108" w:type="dxa"/>
            <w:bottom w:w="0" w:type="dxa"/>
            <w:right w:w="108" w:type="dxa"/>
          </w:tblCellMar>
        </w:tblPrEx>
        <w:trPr>
          <w:trHeight w:val="567" w:hRule="atLeast"/>
          <w:jc w:val="center"/>
        </w:trPr>
        <w:tc>
          <w:tcPr>
            <w:tcW w:w="764" w:type="dxa"/>
            <w:tcBorders>
              <w:top w:val="nil"/>
              <w:left w:val="single" w:color="auto" w:sz="4" w:space="0"/>
              <w:bottom w:val="single" w:color="auto" w:sz="4" w:space="0"/>
              <w:right w:val="single" w:color="auto" w:sz="4" w:space="0"/>
            </w:tcBorders>
            <w:vAlign w:val="center"/>
          </w:tcPr>
          <w:p w14:paraId="1D2CE516">
            <w:pPr>
              <w:widowControl w:val="0"/>
              <w:numPr>
                <w:ilvl w:val="0"/>
                <w:numId w:val="4"/>
              </w:numPr>
              <w:spacing w:after="0" w:line="240" w:lineRule="auto"/>
              <w:jc w:val="center"/>
              <w:rPr>
                <w:rFonts w:hint="eastAsia" w:ascii="仿宋_GB2312" w:hAnsi="宋体" w:eastAsia="仿宋_GB2312" w:cs="宋体"/>
                <w:sz w:val="21"/>
                <w:szCs w:val="21"/>
                <w:lang w:eastAsia="zh-CN" w:bidi="ar-SA"/>
              </w:rPr>
            </w:pPr>
          </w:p>
        </w:tc>
        <w:tc>
          <w:tcPr>
            <w:tcW w:w="8847" w:type="dxa"/>
            <w:tcBorders>
              <w:top w:val="nil"/>
              <w:left w:val="nil"/>
              <w:bottom w:val="single" w:color="auto" w:sz="4" w:space="0"/>
              <w:right w:val="single" w:color="auto" w:sz="4" w:space="0"/>
            </w:tcBorders>
            <w:vAlign w:val="center"/>
          </w:tcPr>
          <w:p w14:paraId="1D2CE517">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向工伤认定机构提交工伤认定申请或确认工伤事故。</w:t>
            </w:r>
          </w:p>
        </w:tc>
      </w:tr>
      <w:tr w14:paraId="1D2CE51B">
        <w:tblPrEx>
          <w:tblCellMar>
            <w:top w:w="0" w:type="dxa"/>
            <w:left w:w="108" w:type="dxa"/>
            <w:bottom w:w="0" w:type="dxa"/>
            <w:right w:w="108" w:type="dxa"/>
          </w:tblCellMar>
        </w:tblPrEx>
        <w:trPr>
          <w:trHeight w:val="567" w:hRule="atLeast"/>
          <w:jc w:val="center"/>
        </w:trPr>
        <w:tc>
          <w:tcPr>
            <w:tcW w:w="764" w:type="dxa"/>
            <w:tcBorders>
              <w:top w:val="nil"/>
              <w:left w:val="single" w:color="auto" w:sz="4" w:space="0"/>
              <w:bottom w:val="single" w:color="auto" w:sz="4" w:space="0"/>
              <w:right w:val="single" w:color="auto" w:sz="4" w:space="0"/>
            </w:tcBorders>
            <w:vAlign w:val="center"/>
          </w:tcPr>
          <w:p w14:paraId="1D2CE519">
            <w:pPr>
              <w:widowControl w:val="0"/>
              <w:numPr>
                <w:ilvl w:val="0"/>
                <w:numId w:val="4"/>
              </w:numPr>
              <w:spacing w:after="0" w:line="240" w:lineRule="auto"/>
              <w:jc w:val="center"/>
              <w:rPr>
                <w:rFonts w:hint="eastAsia" w:ascii="仿宋_GB2312" w:hAnsi="宋体" w:eastAsia="仿宋_GB2312" w:cs="宋体"/>
                <w:sz w:val="21"/>
                <w:szCs w:val="21"/>
                <w:lang w:eastAsia="zh-CN" w:bidi="ar-SA"/>
              </w:rPr>
            </w:pPr>
          </w:p>
        </w:tc>
        <w:tc>
          <w:tcPr>
            <w:tcW w:w="8847" w:type="dxa"/>
            <w:tcBorders>
              <w:top w:val="nil"/>
              <w:left w:val="nil"/>
              <w:bottom w:val="single" w:color="auto" w:sz="4" w:space="0"/>
              <w:right w:val="single" w:color="auto" w:sz="4" w:space="0"/>
            </w:tcBorders>
            <w:vAlign w:val="center"/>
          </w:tcPr>
          <w:p w14:paraId="1D2CE51A">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确认第三方维修费用。</w:t>
            </w:r>
          </w:p>
        </w:tc>
      </w:tr>
      <w:tr w14:paraId="1D2CE51E">
        <w:tblPrEx>
          <w:tblCellMar>
            <w:top w:w="0" w:type="dxa"/>
            <w:left w:w="108" w:type="dxa"/>
            <w:bottom w:w="0" w:type="dxa"/>
            <w:right w:w="108" w:type="dxa"/>
          </w:tblCellMar>
        </w:tblPrEx>
        <w:trPr>
          <w:trHeight w:val="567" w:hRule="atLeast"/>
          <w:jc w:val="center"/>
        </w:trPr>
        <w:tc>
          <w:tcPr>
            <w:tcW w:w="764" w:type="dxa"/>
            <w:tcBorders>
              <w:top w:val="nil"/>
              <w:left w:val="single" w:color="auto" w:sz="4" w:space="0"/>
              <w:bottom w:val="single" w:color="auto" w:sz="4" w:space="0"/>
              <w:right w:val="single" w:color="auto" w:sz="4" w:space="0"/>
            </w:tcBorders>
            <w:vAlign w:val="center"/>
          </w:tcPr>
          <w:p w14:paraId="1D2CE51C">
            <w:pPr>
              <w:widowControl w:val="0"/>
              <w:numPr>
                <w:ilvl w:val="0"/>
                <w:numId w:val="4"/>
              </w:numPr>
              <w:spacing w:after="0" w:line="240" w:lineRule="auto"/>
              <w:jc w:val="center"/>
              <w:rPr>
                <w:rFonts w:hint="eastAsia" w:ascii="仿宋_GB2312" w:hAnsi="宋体" w:eastAsia="仿宋_GB2312" w:cs="宋体"/>
                <w:sz w:val="21"/>
                <w:szCs w:val="21"/>
                <w:lang w:eastAsia="zh-CN" w:bidi="ar-SA"/>
              </w:rPr>
            </w:pPr>
          </w:p>
        </w:tc>
        <w:tc>
          <w:tcPr>
            <w:tcW w:w="8847" w:type="dxa"/>
            <w:tcBorders>
              <w:top w:val="nil"/>
              <w:left w:val="nil"/>
              <w:bottom w:val="single" w:color="auto" w:sz="4" w:space="0"/>
              <w:right w:val="single" w:color="auto" w:sz="4" w:space="0"/>
            </w:tcBorders>
            <w:vAlign w:val="center"/>
          </w:tcPr>
          <w:p w14:paraId="1D2CE51D">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决定废旧物资处理方案。</w:t>
            </w:r>
          </w:p>
        </w:tc>
      </w:tr>
      <w:tr w14:paraId="1D2CE521">
        <w:tblPrEx>
          <w:tblCellMar>
            <w:top w:w="0" w:type="dxa"/>
            <w:left w:w="108" w:type="dxa"/>
            <w:bottom w:w="0" w:type="dxa"/>
            <w:right w:w="108" w:type="dxa"/>
          </w:tblCellMar>
        </w:tblPrEx>
        <w:trPr>
          <w:trHeight w:val="567" w:hRule="atLeast"/>
          <w:jc w:val="center"/>
        </w:trPr>
        <w:tc>
          <w:tcPr>
            <w:tcW w:w="764" w:type="dxa"/>
            <w:tcBorders>
              <w:top w:val="nil"/>
              <w:left w:val="single" w:color="auto" w:sz="4" w:space="0"/>
              <w:bottom w:val="single" w:color="auto" w:sz="4" w:space="0"/>
              <w:right w:val="single" w:color="auto" w:sz="4" w:space="0"/>
            </w:tcBorders>
            <w:vAlign w:val="center"/>
          </w:tcPr>
          <w:p w14:paraId="1D2CE51F">
            <w:pPr>
              <w:widowControl w:val="0"/>
              <w:numPr>
                <w:ilvl w:val="0"/>
                <w:numId w:val="4"/>
              </w:numPr>
              <w:spacing w:after="0" w:line="240" w:lineRule="auto"/>
              <w:jc w:val="center"/>
              <w:rPr>
                <w:rFonts w:hint="eastAsia" w:ascii="仿宋_GB2312" w:hAnsi="宋体" w:eastAsia="仿宋_GB2312" w:cs="宋体"/>
                <w:sz w:val="21"/>
                <w:szCs w:val="21"/>
                <w:lang w:eastAsia="zh-CN" w:bidi="ar-SA"/>
              </w:rPr>
            </w:pPr>
          </w:p>
        </w:tc>
        <w:tc>
          <w:tcPr>
            <w:tcW w:w="8847" w:type="dxa"/>
            <w:tcBorders>
              <w:top w:val="nil"/>
              <w:left w:val="nil"/>
              <w:bottom w:val="single" w:color="auto" w:sz="4" w:space="0"/>
              <w:right w:val="single" w:color="auto" w:sz="4" w:space="0"/>
            </w:tcBorders>
            <w:vAlign w:val="center"/>
          </w:tcPr>
          <w:p w14:paraId="1D2CE520">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分包合同涨价、奖励、补偿、增加合同外的工作范围、变更分包合同模式。</w:t>
            </w:r>
          </w:p>
        </w:tc>
      </w:tr>
      <w:tr w14:paraId="1D2CE524">
        <w:tblPrEx>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1D2CE522">
            <w:pPr>
              <w:widowControl w:val="0"/>
              <w:numPr>
                <w:ilvl w:val="0"/>
                <w:numId w:val="4"/>
              </w:numPr>
              <w:spacing w:after="0" w:line="240" w:lineRule="auto"/>
              <w:jc w:val="center"/>
              <w:rPr>
                <w:rFonts w:hint="eastAsia" w:ascii="仿宋_GB2312" w:hAnsi="宋体" w:eastAsia="仿宋_GB2312" w:cs="宋体"/>
                <w:sz w:val="21"/>
                <w:szCs w:val="21"/>
                <w:lang w:eastAsia="zh-CN" w:bidi="ar-SA"/>
              </w:rPr>
            </w:pPr>
          </w:p>
        </w:tc>
        <w:tc>
          <w:tcPr>
            <w:tcW w:w="8847" w:type="dxa"/>
            <w:tcBorders>
              <w:top w:val="single" w:color="auto" w:sz="4" w:space="0"/>
              <w:left w:val="nil"/>
              <w:bottom w:val="single" w:color="auto" w:sz="4" w:space="0"/>
              <w:right w:val="single" w:color="auto" w:sz="4" w:space="0"/>
            </w:tcBorders>
            <w:vAlign w:val="center"/>
          </w:tcPr>
          <w:p w14:paraId="1D2CE523">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危险性较大的分部分项工程安全施工方案。</w:t>
            </w:r>
          </w:p>
        </w:tc>
      </w:tr>
      <w:tr w14:paraId="1D2CE527">
        <w:tblPrEx>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1D2CE525">
            <w:pPr>
              <w:widowControl w:val="0"/>
              <w:numPr>
                <w:ilvl w:val="0"/>
                <w:numId w:val="4"/>
              </w:numPr>
              <w:spacing w:after="0" w:line="240" w:lineRule="auto"/>
              <w:jc w:val="center"/>
              <w:rPr>
                <w:rFonts w:hint="eastAsia" w:ascii="仿宋_GB2312" w:hAnsi="宋体" w:eastAsia="仿宋_GB2312" w:cs="宋体"/>
                <w:sz w:val="21"/>
                <w:szCs w:val="21"/>
                <w:lang w:eastAsia="zh-CN" w:bidi="ar-SA"/>
              </w:rPr>
            </w:pPr>
          </w:p>
        </w:tc>
        <w:tc>
          <w:tcPr>
            <w:tcW w:w="8847" w:type="dxa"/>
            <w:tcBorders>
              <w:top w:val="single" w:color="auto" w:sz="4" w:space="0"/>
              <w:left w:val="nil"/>
              <w:bottom w:val="single" w:color="auto" w:sz="4" w:space="0"/>
              <w:right w:val="single" w:color="auto" w:sz="4" w:space="0"/>
            </w:tcBorders>
            <w:vAlign w:val="center"/>
          </w:tcPr>
          <w:p w14:paraId="1D2CE526">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接收诉讼法律文书、处理人民法院协助执行通知或参加仲裁、诉讼。</w:t>
            </w:r>
          </w:p>
        </w:tc>
      </w:tr>
    </w:tbl>
    <w:p w14:paraId="1D2CE528">
      <w:pPr>
        <w:widowControl w:val="0"/>
        <w:autoSpaceDE w:val="0"/>
        <w:autoSpaceDN w:val="0"/>
        <w:adjustRightInd w:val="0"/>
        <w:spacing w:after="156" w:afterLines="50" w:line="360" w:lineRule="auto"/>
        <w:ind w:left="480"/>
        <w:jc w:val="both"/>
        <w:rPr>
          <w:rFonts w:hint="eastAsia" w:ascii="仿宋_GB2312" w:hAnsi="宋体" w:eastAsia="仿宋_GB2312" w:cs="宋体"/>
          <w:color w:val="000000"/>
          <w:kern w:val="2"/>
          <w:sz w:val="24"/>
          <w:szCs w:val="24"/>
          <w:lang w:val="zh-CN" w:eastAsia="zh-CN" w:bidi="ar-SA"/>
        </w:rPr>
      </w:pPr>
      <w:r>
        <w:rPr>
          <w:rFonts w:hint="eastAsia" w:ascii="仿宋_GB2312" w:hAnsi="宋体" w:eastAsia="仿宋_GB2312" w:cs="宋体"/>
          <w:color w:val="000000"/>
          <w:kern w:val="2"/>
          <w:sz w:val="24"/>
          <w:szCs w:val="24"/>
          <w:lang w:val="zh-CN" w:eastAsia="zh-CN" w:bidi="ar-SA"/>
        </w:rPr>
        <w:t>六、若项目经理发生变更，则由新委任的项目经理承继。</w:t>
      </w:r>
    </w:p>
    <w:p w14:paraId="1D2CE529">
      <w:pPr>
        <w:widowControl w:val="0"/>
        <w:autoSpaceDE w:val="0"/>
        <w:autoSpaceDN w:val="0"/>
        <w:adjustRightInd w:val="0"/>
        <w:spacing w:after="156" w:afterLines="50" w:line="360" w:lineRule="auto"/>
        <w:ind w:firstLine="480" w:firstLineChars="200"/>
        <w:jc w:val="both"/>
        <w:rPr>
          <w:rFonts w:hint="eastAsia" w:ascii="仿宋_GB2312" w:hAnsi="宋体" w:eastAsia="仿宋_GB2312" w:cs="宋体"/>
          <w:color w:val="000000"/>
          <w:kern w:val="2"/>
          <w:sz w:val="24"/>
          <w:szCs w:val="24"/>
          <w:lang w:val="zh-CN" w:eastAsia="zh-CN" w:bidi="ar-SA"/>
        </w:rPr>
      </w:pPr>
      <w:r>
        <w:rPr>
          <w:rFonts w:hint="eastAsia" w:ascii="仿宋_GB2312" w:hAnsi="宋体" w:eastAsia="仿宋_GB2312" w:cs="宋体"/>
          <w:color w:val="000000"/>
          <w:kern w:val="2"/>
          <w:sz w:val="24"/>
          <w:szCs w:val="24"/>
          <w:lang w:val="zh-CN" w:eastAsia="zh-CN" w:bidi="ar-SA"/>
        </w:rPr>
        <w:t>七、本授权书未明确的事项执行本公司有关规章制度。</w:t>
      </w:r>
    </w:p>
    <w:p w14:paraId="1D2CE52A">
      <w:pPr>
        <w:widowControl w:val="0"/>
        <w:autoSpaceDE w:val="0"/>
        <w:autoSpaceDN w:val="0"/>
        <w:adjustRightInd w:val="0"/>
        <w:spacing w:after="156" w:afterLines="50" w:line="360" w:lineRule="auto"/>
        <w:ind w:firstLine="480" w:firstLineChars="200"/>
        <w:jc w:val="both"/>
        <w:rPr>
          <w:rFonts w:hint="eastAsia" w:ascii="仿宋_GB2312" w:hAnsi="宋体" w:eastAsia="仿宋_GB2312" w:cs="宋体"/>
          <w:color w:val="000000"/>
          <w:kern w:val="2"/>
          <w:sz w:val="24"/>
          <w:szCs w:val="24"/>
          <w:lang w:val="zh-CN" w:eastAsia="zh-CN" w:bidi="ar-SA"/>
        </w:rPr>
      </w:pPr>
      <w:r>
        <w:rPr>
          <w:rFonts w:hint="eastAsia" w:ascii="仿宋_GB2312" w:hAnsi="宋体" w:eastAsia="仿宋_GB2312" w:cs="宋体"/>
          <w:color w:val="000000"/>
          <w:kern w:val="2"/>
          <w:sz w:val="24"/>
          <w:szCs w:val="24"/>
          <w:lang w:eastAsia="zh-CN" w:bidi="ar-SA"/>
        </w:rPr>
        <w:t>八、</w:t>
      </w:r>
      <w:r>
        <w:rPr>
          <w:rFonts w:hint="eastAsia" w:ascii="仿宋_GB2312" w:hAnsi="宋体" w:eastAsia="仿宋_GB2312" w:cs="宋体"/>
          <w:color w:val="000000"/>
          <w:kern w:val="2"/>
          <w:sz w:val="24"/>
          <w:szCs w:val="24"/>
          <w:lang w:val="zh-CN" w:eastAsia="zh-CN" w:bidi="ar-SA"/>
        </w:rPr>
        <w:t>本授权书经本公司加盖合同专用章后生效。本公司有权随时变更或撤销本授权书，并书面告知贵司。</w:t>
      </w:r>
    </w:p>
    <w:p w14:paraId="1D2CE52B">
      <w:pPr>
        <w:widowControl w:val="0"/>
        <w:autoSpaceDE w:val="0"/>
        <w:autoSpaceDN w:val="0"/>
        <w:adjustRightInd w:val="0"/>
        <w:spacing w:after="0" w:line="360" w:lineRule="auto"/>
        <w:ind w:firstLine="480"/>
        <w:jc w:val="both"/>
        <w:rPr>
          <w:rFonts w:hint="eastAsia" w:ascii="宋体" w:hAnsi="宋体" w:cs="宋体"/>
          <w:color w:val="000000"/>
          <w:kern w:val="2"/>
          <w:sz w:val="21"/>
          <w:szCs w:val="21"/>
          <w:lang w:val="zh-CN" w:eastAsia="zh-CN" w:bidi="ar-SA"/>
        </w:rPr>
      </w:pPr>
    </w:p>
    <w:p w14:paraId="1D2CE52C">
      <w:pPr>
        <w:widowControl w:val="0"/>
        <w:autoSpaceDE w:val="0"/>
        <w:autoSpaceDN w:val="0"/>
        <w:adjustRightInd w:val="0"/>
        <w:spacing w:after="156" w:afterLines="50" w:line="360" w:lineRule="auto"/>
        <w:ind w:firstLine="560" w:firstLineChars="200"/>
        <w:jc w:val="both"/>
        <w:rPr>
          <w:rFonts w:hint="eastAsia" w:ascii="仿宋_GB2312" w:hAnsi="宋体" w:eastAsia="仿宋_GB2312" w:cs="宋体"/>
          <w:color w:val="000000"/>
          <w:kern w:val="2"/>
          <w:sz w:val="28"/>
          <w:szCs w:val="28"/>
          <w:lang w:eastAsia="zh-CN" w:bidi="ar-SA"/>
        </w:rPr>
      </w:pPr>
      <w:r>
        <w:rPr>
          <w:rFonts w:hint="eastAsia" w:ascii="仿宋_GB2312" w:hAnsi="宋体" w:eastAsia="仿宋_GB2312" w:cs="宋体"/>
          <w:color w:val="000000"/>
          <w:kern w:val="2"/>
          <w:sz w:val="28"/>
          <w:szCs w:val="28"/>
          <w:lang w:val="zh-CN" w:eastAsia="zh-CN" w:bidi="ar-SA"/>
        </w:rPr>
        <w:t>（本页无正文）</w:t>
      </w:r>
    </w:p>
    <w:p w14:paraId="1D2CE52D">
      <w:pPr>
        <w:widowControl w:val="0"/>
        <w:autoSpaceDE w:val="0"/>
        <w:autoSpaceDN w:val="0"/>
        <w:adjustRightInd w:val="0"/>
        <w:spacing w:after="0" w:line="360" w:lineRule="auto"/>
        <w:ind w:left="5060" w:leftChars="2300"/>
        <w:jc w:val="both"/>
        <w:rPr>
          <w:rFonts w:hint="eastAsia" w:ascii="仿宋_GB2312" w:hAnsi="宋体" w:eastAsia="仿宋_GB2312" w:cs="宋体"/>
          <w:bCs/>
          <w:color w:val="000000"/>
          <w:kern w:val="2"/>
          <w:sz w:val="28"/>
          <w:szCs w:val="28"/>
          <w:lang w:eastAsia="zh-CN" w:bidi="ar-SA"/>
        </w:rPr>
      </w:pPr>
      <w:permStart w:id="27" w:edGrp="everyone"/>
      <w:r>
        <w:rPr>
          <w:rFonts w:hint="eastAsia" w:ascii="仿宋_GB2312" w:hAnsi="宋体" w:eastAsia="仿宋_GB2312" w:cs="宋体"/>
          <w:color w:val="000000"/>
          <w:kern w:val="2"/>
          <w:sz w:val="28"/>
          <w:szCs w:val="28"/>
          <w:lang w:eastAsia="zh-CN" w:bidi="ar-SA"/>
        </w:rPr>
        <w:t>授权单位（盖章）：</w:t>
      </w:r>
      <w:r>
        <w:rPr>
          <w:rFonts w:hint="eastAsia" w:ascii="仿宋_GB2312" w:hAnsi="宋体" w:eastAsia="仿宋_GB2312" w:cs="宋体"/>
          <w:bCs/>
          <w:color w:val="000000"/>
          <w:kern w:val="2"/>
          <w:sz w:val="28"/>
          <w:szCs w:val="28"/>
          <w:lang w:eastAsia="zh-CN" w:bidi="ar-SA"/>
        </w:rPr>
        <w:t xml:space="preserve"> </w:t>
      </w:r>
    </w:p>
    <w:p w14:paraId="1D2CE52E">
      <w:pPr>
        <w:widowControl w:val="0"/>
        <w:autoSpaceDE w:val="0"/>
        <w:autoSpaceDN w:val="0"/>
        <w:adjustRightInd w:val="0"/>
        <w:spacing w:after="0" w:line="360" w:lineRule="auto"/>
        <w:ind w:left="5060" w:leftChars="2300"/>
        <w:jc w:val="both"/>
        <w:rPr>
          <w:rFonts w:hint="eastAsia" w:ascii="仿宋_GB2312" w:hAnsi="宋体" w:eastAsia="仿宋_GB2312" w:cs="宋体"/>
          <w:color w:val="000000"/>
          <w:kern w:val="2"/>
          <w:sz w:val="28"/>
          <w:szCs w:val="28"/>
          <w:lang w:val="zh-CN" w:eastAsia="zh-CN" w:bidi="ar-SA"/>
        </w:rPr>
      </w:pPr>
      <w:r>
        <w:rPr>
          <w:rFonts w:hint="eastAsia" w:ascii="仿宋_GB2312" w:hAnsi="宋体" w:eastAsia="仿宋_GB2312" w:cs="宋体"/>
          <w:color w:val="000000"/>
          <w:kern w:val="2"/>
          <w:sz w:val="28"/>
          <w:szCs w:val="28"/>
          <w:lang w:val="zh-CN" w:eastAsia="zh-CN" w:bidi="ar-SA"/>
        </w:rPr>
        <w:t>签署日期：</w:t>
      </w:r>
      <w:r>
        <w:rPr>
          <w:rFonts w:hint="eastAsia" w:ascii="仿宋_GB2312" w:hAnsi="宋体" w:eastAsia="仿宋_GB2312" w:cs="宋体"/>
          <w:color w:val="000000"/>
          <w:kern w:val="2"/>
          <w:sz w:val="28"/>
          <w:szCs w:val="28"/>
          <w:lang w:eastAsia="zh-CN" w:bidi="ar-SA"/>
        </w:rPr>
        <w:t xml:space="preserve">    </w:t>
      </w:r>
      <w:r>
        <w:rPr>
          <w:rFonts w:hint="eastAsia" w:ascii="仿宋_GB2312" w:hAnsi="宋体" w:eastAsia="仿宋_GB2312" w:cs="宋体"/>
          <w:color w:val="000000"/>
          <w:kern w:val="2"/>
          <w:sz w:val="28"/>
          <w:szCs w:val="28"/>
          <w:lang w:val="zh-CN" w:eastAsia="zh-CN" w:bidi="ar-SA"/>
        </w:rPr>
        <w:t>年</w:t>
      </w:r>
      <w:r>
        <w:rPr>
          <w:rFonts w:hint="eastAsia" w:ascii="仿宋_GB2312" w:hAnsi="宋体" w:eastAsia="仿宋_GB2312" w:cs="宋体"/>
          <w:color w:val="000000"/>
          <w:kern w:val="2"/>
          <w:sz w:val="28"/>
          <w:szCs w:val="28"/>
          <w:lang w:eastAsia="zh-CN" w:bidi="ar-SA"/>
        </w:rPr>
        <w:t xml:space="preserve">   </w:t>
      </w:r>
      <w:r>
        <w:rPr>
          <w:rFonts w:hint="eastAsia" w:ascii="仿宋_GB2312" w:hAnsi="宋体" w:eastAsia="仿宋_GB2312" w:cs="宋体"/>
          <w:color w:val="000000"/>
          <w:kern w:val="2"/>
          <w:sz w:val="28"/>
          <w:szCs w:val="28"/>
          <w:lang w:val="zh-CN" w:eastAsia="zh-CN" w:bidi="ar-SA"/>
        </w:rPr>
        <w:t>月</w:t>
      </w:r>
      <w:r>
        <w:rPr>
          <w:rFonts w:hint="eastAsia" w:ascii="仿宋_GB2312" w:hAnsi="宋体" w:eastAsia="仿宋_GB2312" w:cs="宋体"/>
          <w:color w:val="000000"/>
          <w:kern w:val="2"/>
          <w:sz w:val="28"/>
          <w:szCs w:val="28"/>
          <w:lang w:eastAsia="zh-CN" w:bidi="ar-SA"/>
        </w:rPr>
        <w:t xml:space="preserve">   </w:t>
      </w:r>
      <w:r>
        <w:rPr>
          <w:rFonts w:hint="eastAsia" w:ascii="仿宋_GB2312" w:hAnsi="宋体" w:eastAsia="仿宋_GB2312" w:cs="宋体"/>
          <w:color w:val="000000"/>
          <w:kern w:val="2"/>
          <w:sz w:val="28"/>
          <w:szCs w:val="28"/>
          <w:lang w:val="zh-CN" w:eastAsia="zh-CN" w:bidi="ar-SA"/>
        </w:rPr>
        <w:t>日</w:t>
      </w:r>
    </w:p>
    <w:permEnd w:id="27"/>
    <w:p w14:paraId="1D2CE52F">
      <w:pPr>
        <w:widowControl w:val="0"/>
        <w:autoSpaceDE w:val="0"/>
        <w:autoSpaceDN w:val="0"/>
        <w:adjustRightInd w:val="0"/>
        <w:spacing w:after="156" w:afterLines="50" w:line="360" w:lineRule="auto"/>
        <w:ind w:firstLine="560" w:firstLineChars="200"/>
        <w:jc w:val="both"/>
        <w:rPr>
          <w:rFonts w:hint="eastAsia" w:ascii="仿宋_GB2312" w:hAnsi="宋体" w:eastAsia="仿宋_GB2312" w:cs="宋体"/>
          <w:color w:val="000000"/>
          <w:kern w:val="2"/>
          <w:sz w:val="28"/>
          <w:szCs w:val="28"/>
          <w:lang w:eastAsia="zh-CN" w:bidi="ar-SA"/>
        </w:rPr>
      </w:pPr>
    </w:p>
    <w:p w14:paraId="1D2CE530">
      <w:pPr>
        <w:widowControl w:val="0"/>
        <w:autoSpaceDE w:val="0"/>
        <w:autoSpaceDN w:val="0"/>
        <w:adjustRightInd w:val="0"/>
        <w:spacing w:after="156" w:afterLines="50" w:line="360" w:lineRule="auto"/>
        <w:ind w:firstLine="560" w:firstLineChars="200"/>
        <w:jc w:val="both"/>
        <w:rPr>
          <w:rFonts w:hint="eastAsia" w:ascii="仿宋_GB2312" w:hAnsi="宋体" w:eastAsia="仿宋_GB2312" w:cs="宋体"/>
          <w:color w:val="000000"/>
          <w:kern w:val="2"/>
          <w:sz w:val="28"/>
          <w:szCs w:val="28"/>
          <w:lang w:eastAsia="zh-CN" w:bidi="ar-SA"/>
        </w:rPr>
      </w:pPr>
      <w:r>
        <w:rPr>
          <w:rFonts w:hint="eastAsia" w:ascii="仿宋_GB2312" w:hAnsi="宋体" w:eastAsia="仿宋_GB2312" w:cs="宋体"/>
          <w:color w:val="000000"/>
          <w:kern w:val="2"/>
          <w:sz w:val="28"/>
          <w:szCs w:val="28"/>
          <w:lang w:eastAsia="zh-CN" w:bidi="ar-SA"/>
        </w:rPr>
        <w:t>乙方</w:t>
      </w:r>
      <w:r>
        <w:rPr>
          <w:rFonts w:hint="eastAsia" w:ascii="仿宋_GB2312" w:hAnsi="宋体" w:eastAsia="仿宋_GB2312" w:cs="宋体"/>
          <w:color w:val="000000"/>
          <w:kern w:val="2"/>
          <w:sz w:val="28"/>
          <w:szCs w:val="28"/>
          <w:lang w:val="zh-CN" w:eastAsia="zh-CN" w:bidi="ar-SA"/>
        </w:rPr>
        <w:t>确认：我司已完全理解并清楚贵司对</w:t>
      </w:r>
      <w:r>
        <w:rPr>
          <w:rFonts w:hint="eastAsia" w:ascii="仿宋_GB2312" w:hAnsi="宋体" w:eastAsia="仿宋_GB2312" w:cs="宋体"/>
          <w:color w:val="000000"/>
          <w:kern w:val="2"/>
          <w:sz w:val="28"/>
          <w:szCs w:val="28"/>
          <w:lang w:eastAsia="zh-CN" w:bidi="ar-SA"/>
        </w:rPr>
        <w:t>项目部及项目经理的授权范围，并严格遵照执行。超出贵司授权范围的行为属于无权代理行为，对贵司无效，贵司不承担任何法律责任。我司将谨慎审查相关文件的签署主体资格和权限，对于无权代理人签署的相关文件，应及时与贵司核实。</w:t>
      </w:r>
    </w:p>
    <w:p w14:paraId="1D2CE531">
      <w:pPr>
        <w:widowControl w:val="0"/>
        <w:spacing w:after="0" w:line="360" w:lineRule="auto"/>
        <w:ind w:left="5060" w:leftChars="2300"/>
        <w:jc w:val="both"/>
        <w:rPr>
          <w:rFonts w:hint="eastAsia" w:ascii="仿宋_GB2312" w:hAnsi="宋体" w:eastAsia="仿宋_GB2312" w:cs="宋体"/>
          <w:color w:val="000000"/>
          <w:kern w:val="2"/>
          <w:sz w:val="28"/>
          <w:szCs w:val="28"/>
          <w:lang w:eastAsia="zh-CN" w:bidi="ar-SA"/>
        </w:rPr>
      </w:pPr>
      <w:permStart w:id="28" w:edGrp="everyone"/>
      <w:r>
        <w:rPr>
          <w:rFonts w:hint="eastAsia" w:ascii="仿宋_GB2312" w:hAnsi="宋体" w:eastAsia="仿宋_GB2312" w:cs="宋体"/>
          <w:color w:val="000000"/>
          <w:kern w:val="2"/>
          <w:sz w:val="28"/>
          <w:szCs w:val="28"/>
          <w:lang w:eastAsia="zh-CN" w:bidi="ar-SA"/>
        </w:rPr>
        <w:t>乙方（公章）：</w:t>
      </w:r>
    </w:p>
    <w:p w14:paraId="1D2CE532">
      <w:pPr>
        <w:widowControl w:val="0"/>
        <w:autoSpaceDE w:val="0"/>
        <w:autoSpaceDN w:val="0"/>
        <w:adjustRightInd w:val="0"/>
        <w:spacing w:after="0" w:line="360" w:lineRule="auto"/>
        <w:ind w:left="5060" w:leftChars="2300"/>
        <w:jc w:val="both"/>
        <w:rPr>
          <w:rFonts w:hint="eastAsia" w:ascii="仿宋_GB2312" w:hAnsi="宋体" w:eastAsia="仿宋_GB2312" w:cs="宋体"/>
          <w:color w:val="000000"/>
          <w:sz w:val="28"/>
          <w:szCs w:val="28"/>
          <w:lang w:eastAsia="zh-CN" w:bidi="ar-SA"/>
        </w:rPr>
      </w:pPr>
      <w:r>
        <w:rPr>
          <w:rFonts w:hint="eastAsia" w:ascii="仿宋_GB2312" w:hAnsi="宋体" w:eastAsia="仿宋_GB2312" w:cs="宋体"/>
          <w:color w:val="000000"/>
          <w:sz w:val="28"/>
          <w:szCs w:val="28"/>
          <w:lang w:eastAsia="zh-CN" w:bidi="ar-SA"/>
        </w:rPr>
        <w:t>法定代表人：</w:t>
      </w:r>
    </w:p>
    <w:p w14:paraId="1D2CE533">
      <w:pPr>
        <w:widowControl w:val="0"/>
        <w:autoSpaceDE w:val="0"/>
        <w:autoSpaceDN w:val="0"/>
        <w:adjustRightInd w:val="0"/>
        <w:spacing w:after="0" w:line="360" w:lineRule="auto"/>
        <w:ind w:left="5060" w:leftChars="2300"/>
        <w:jc w:val="both"/>
        <w:rPr>
          <w:rFonts w:hint="eastAsia" w:ascii="仿宋_GB2312" w:hAnsi="宋体" w:eastAsia="仿宋_GB2312" w:cs="宋体"/>
          <w:color w:val="000000"/>
          <w:sz w:val="28"/>
          <w:szCs w:val="28"/>
          <w:lang w:eastAsia="zh-CN" w:bidi="ar-SA"/>
        </w:rPr>
      </w:pPr>
      <w:r>
        <w:rPr>
          <w:rFonts w:hint="eastAsia" w:ascii="仿宋_GB2312" w:hAnsi="宋体" w:eastAsia="仿宋_GB2312" w:cs="宋体"/>
          <w:color w:val="000000"/>
          <w:sz w:val="28"/>
          <w:szCs w:val="28"/>
          <w:lang w:eastAsia="zh-CN" w:bidi="ar-SA"/>
        </w:rPr>
        <w:t>或</w:t>
      </w:r>
    </w:p>
    <w:p w14:paraId="1D2CE534">
      <w:pPr>
        <w:widowControl w:val="0"/>
        <w:autoSpaceDE w:val="0"/>
        <w:autoSpaceDN w:val="0"/>
        <w:adjustRightInd w:val="0"/>
        <w:spacing w:after="0" w:line="360" w:lineRule="auto"/>
        <w:ind w:left="5060" w:leftChars="2300"/>
        <w:jc w:val="both"/>
        <w:rPr>
          <w:rFonts w:hint="eastAsia" w:ascii="仿宋_GB2312" w:hAnsi="宋体" w:eastAsia="仿宋_GB2312" w:cs="宋体"/>
          <w:color w:val="000000"/>
          <w:sz w:val="28"/>
          <w:szCs w:val="28"/>
          <w:lang w:eastAsia="zh-CN" w:bidi="ar-SA"/>
        </w:rPr>
      </w:pPr>
      <w:r>
        <w:rPr>
          <w:rFonts w:hint="eastAsia" w:ascii="仿宋_GB2312" w:hAnsi="宋体" w:eastAsia="仿宋_GB2312" w:cs="宋体"/>
          <w:color w:val="000000"/>
          <w:sz w:val="28"/>
          <w:szCs w:val="28"/>
          <w:lang w:eastAsia="zh-CN" w:bidi="ar-SA"/>
        </w:rPr>
        <w:t>授权委托人：</w:t>
      </w:r>
    </w:p>
    <w:p w14:paraId="1D2CE535">
      <w:pPr>
        <w:widowControl w:val="0"/>
        <w:spacing w:after="0" w:line="360" w:lineRule="auto"/>
        <w:ind w:left="5060" w:leftChars="2300"/>
        <w:jc w:val="both"/>
        <w:rPr>
          <w:rFonts w:ascii="仿宋_GB2312" w:eastAsia="仿宋_GB2312"/>
          <w:kern w:val="2"/>
          <w:sz w:val="28"/>
          <w:szCs w:val="28"/>
          <w:lang w:eastAsia="zh-CN" w:bidi="ar-SA"/>
        </w:rPr>
      </w:pPr>
      <w:r>
        <w:rPr>
          <w:rFonts w:hint="eastAsia" w:ascii="仿宋_GB2312" w:hAnsi="宋体" w:eastAsia="仿宋_GB2312" w:cs="宋体"/>
          <w:color w:val="000000"/>
          <w:kern w:val="2"/>
          <w:sz w:val="28"/>
          <w:szCs w:val="28"/>
          <w:lang w:val="zh-CN" w:eastAsia="zh-CN" w:bidi="ar-SA"/>
        </w:rPr>
        <w:t>签署日期：</w:t>
      </w:r>
      <w:r>
        <w:rPr>
          <w:rFonts w:hint="eastAsia" w:ascii="仿宋_GB2312" w:hAnsi="宋体" w:eastAsia="仿宋_GB2312" w:cs="宋体"/>
          <w:color w:val="000000"/>
          <w:kern w:val="2"/>
          <w:sz w:val="28"/>
          <w:szCs w:val="28"/>
          <w:lang w:eastAsia="zh-CN" w:bidi="ar-SA"/>
        </w:rPr>
        <w:t xml:space="preserve">    </w:t>
      </w:r>
      <w:r>
        <w:rPr>
          <w:rFonts w:hint="eastAsia" w:ascii="仿宋_GB2312" w:hAnsi="宋体" w:eastAsia="仿宋_GB2312" w:cs="宋体"/>
          <w:color w:val="000000"/>
          <w:kern w:val="2"/>
          <w:sz w:val="28"/>
          <w:szCs w:val="28"/>
          <w:lang w:val="zh-CN" w:eastAsia="zh-CN" w:bidi="ar-SA"/>
        </w:rPr>
        <w:t>年</w:t>
      </w:r>
      <w:r>
        <w:rPr>
          <w:rFonts w:hint="eastAsia" w:ascii="仿宋_GB2312" w:hAnsi="宋体" w:eastAsia="仿宋_GB2312" w:cs="宋体"/>
          <w:color w:val="000000"/>
          <w:kern w:val="2"/>
          <w:sz w:val="28"/>
          <w:szCs w:val="28"/>
          <w:lang w:eastAsia="zh-CN" w:bidi="ar-SA"/>
        </w:rPr>
        <w:t xml:space="preserve">   </w:t>
      </w:r>
      <w:r>
        <w:rPr>
          <w:rFonts w:hint="eastAsia" w:ascii="仿宋_GB2312" w:hAnsi="宋体" w:eastAsia="仿宋_GB2312" w:cs="宋体"/>
          <w:color w:val="000000"/>
          <w:kern w:val="2"/>
          <w:sz w:val="28"/>
          <w:szCs w:val="28"/>
          <w:lang w:val="zh-CN" w:eastAsia="zh-CN" w:bidi="ar-SA"/>
        </w:rPr>
        <w:t>月</w:t>
      </w:r>
      <w:r>
        <w:rPr>
          <w:rFonts w:hint="eastAsia" w:ascii="仿宋_GB2312" w:hAnsi="宋体" w:eastAsia="仿宋_GB2312" w:cs="宋体"/>
          <w:color w:val="000000"/>
          <w:kern w:val="2"/>
          <w:sz w:val="28"/>
          <w:szCs w:val="28"/>
          <w:lang w:eastAsia="zh-CN" w:bidi="ar-SA"/>
        </w:rPr>
        <w:t xml:space="preserve">   </w:t>
      </w:r>
      <w:r>
        <w:rPr>
          <w:rFonts w:hint="eastAsia" w:ascii="仿宋_GB2312" w:hAnsi="宋体" w:eastAsia="仿宋_GB2312" w:cs="宋体"/>
          <w:color w:val="000000"/>
          <w:kern w:val="2"/>
          <w:sz w:val="28"/>
          <w:szCs w:val="28"/>
          <w:lang w:val="zh-CN" w:eastAsia="zh-CN" w:bidi="ar-SA"/>
        </w:rPr>
        <w:t>日</w:t>
      </w:r>
    </w:p>
    <w:permEnd w:id="28"/>
    <w:p w14:paraId="1D2CE536">
      <w:pPr>
        <w:spacing w:after="0" w:line="240" w:lineRule="auto"/>
        <w:rPr>
          <w:rFonts w:hint="eastAsia" w:ascii="宋体" w:hAnsi="宋体"/>
          <w:sz w:val="21"/>
          <w:szCs w:val="21"/>
          <w:lang w:eastAsia="zh-CN"/>
        </w:rPr>
      </w:pPr>
    </w:p>
    <w:p w14:paraId="1D2CE537">
      <w:pPr>
        <w:spacing w:after="0" w:line="240" w:lineRule="auto"/>
        <w:rPr>
          <w:rFonts w:hint="eastAsia" w:ascii="宋体" w:hAnsi="宋体"/>
          <w:sz w:val="21"/>
          <w:szCs w:val="21"/>
          <w:lang w:eastAsia="zh-CN"/>
        </w:rPr>
        <w:sectPr>
          <w:pgSz w:w="11906" w:h="16838"/>
          <w:pgMar w:top="1417" w:right="1417" w:bottom="1417" w:left="1417" w:header="1134" w:footer="992" w:gutter="0"/>
          <w:cols w:space="0" w:num="1"/>
          <w:docGrid w:type="linesAndChars" w:linePitch="312" w:charSpace="0"/>
        </w:sectPr>
      </w:pPr>
    </w:p>
    <w:p w14:paraId="1D2CE538">
      <w:pPr>
        <w:pStyle w:val="2"/>
        <w:spacing w:before="0" w:after="0" w:line="240" w:lineRule="auto"/>
        <w:rPr>
          <w:rFonts w:hint="eastAsia" w:ascii="宋体" w:hAnsi="宋体"/>
          <w:sz w:val="24"/>
          <w:szCs w:val="24"/>
          <w:lang w:eastAsia="zh-CN"/>
        </w:rPr>
      </w:pPr>
      <w:r>
        <w:rPr>
          <w:rFonts w:hint="eastAsia" w:ascii="宋体" w:hAnsi="宋体"/>
          <w:sz w:val="24"/>
          <w:szCs w:val="24"/>
          <w:lang w:eastAsia="zh-CN"/>
        </w:rPr>
        <w:t>附件12</w:t>
      </w:r>
    </w:p>
    <w:p w14:paraId="1D2CE539">
      <w:pPr>
        <w:spacing w:line="360" w:lineRule="auto"/>
        <w:jc w:val="center"/>
        <w:rPr>
          <w:rFonts w:ascii="仿宋_GB2312" w:eastAsia="仿宋_GB2312" w:cs="仿宋_GB2312"/>
          <w:b/>
          <w:bCs/>
          <w:kern w:val="2"/>
          <w:sz w:val="32"/>
          <w:szCs w:val="32"/>
          <w:lang w:eastAsia="zh-CN" w:bidi="ar-SA"/>
        </w:rPr>
      </w:pPr>
      <w:r>
        <w:rPr>
          <w:rFonts w:hint="eastAsia" w:ascii="仿宋_GB2312" w:eastAsia="仿宋_GB2312" w:cs="仿宋_GB2312"/>
          <w:b/>
          <w:bCs/>
          <w:kern w:val="2"/>
          <w:sz w:val="32"/>
          <w:szCs w:val="32"/>
          <w:lang w:eastAsia="zh-CN" w:bidi="ar-SA"/>
        </w:rPr>
        <w:t>授权委托书</w:t>
      </w:r>
    </w:p>
    <w:p w14:paraId="1D2CE53A">
      <w:pPr>
        <w:widowControl w:val="0"/>
        <w:spacing w:after="0" w:line="500" w:lineRule="exact"/>
        <w:jc w:val="both"/>
        <w:rPr>
          <w:rFonts w:hint="eastAsia" w:ascii="仿宋_GB2312" w:hAnsi="仿宋" w:eastAsia="仿宋_GB2312"/>
          <w:kern w:val="2"/>
          <w:sz w:val="28"/>
          <w:szCs w:val="28"/>
          <w:lang w:eastAsia="zh-CN" w:bidi="ar-SA"/>
        </w:rPr>
      </w:pPr>
    </w:p>
    <w:p w14:paraId="1D2CE53B">
      <w:pPr>
        <w:widowControl w:val="0"/>
        <w:spacing w:after="0" w:line="360" w:lineRule="auto"/>
        <w:ind w:firstLine="560" w:firstLineChars="200"/>
        <w:jc w:val="both"/>
        <w:rPr>
          <w:rFonts w:hint="eastAsia" w:ascii="仿宋_GB2312" w:hAnsi="仿宋" w:eastAsia="仿宋_GB2312"/>
          <w:kern w:val="2"/>
          <w:sz w:val="28"/>
          <w:szCs w:val="28"/>
          <w:lang w:eastAsia="zh-CN" w:bidi="ar-SA"/>
        </w:rPr>
      </w:pPr>
      <w:permStart w:id="29" w:edGrp="everyone"/>
      <w:r>
        <w:rPr>
          <w:rFonts w:hint="eastAsia" w:ascii="仿宋_GB2312" w:hAnsi="仿宋" w:eastAsia="仿宋_GB2312" w:cs="仿宋_GB2312"/>
          <w:kern w:val="2"/>
          <w:sz w:val="28"/>
          <w:szCs w:val="28"/>
          <w:lang w:eastAsia="zh-CN" w:bidi="ar-SA"/>
        </w:rPr>
        <w:t>我单位现委托</w:t>
      </w:r>
      <w:r>
        <w:rPr>
          <w:rFonts w:ascii="仿宋_GB2312" w:hAnsi="仿宋" w:eastAsia="仿宋_GB2312" w:cs="仿宋_GB2312"/>
          <w:kern w:val="2"/>
          <w:sz w:val="28"/>
          <w:szCs w:val="28"/>
          <w:u w:val="single"/>
          <w:lang w:eastAsia="zh-CN" w:bidi="ar-SA"/>
        </w:rPr>
        <w:t xml:space="preserve">         </w:t>
      </w:r>
      <w:r>
        <w:rPr>
          <w:rFonts w:hint="eastAsia" w:ascii="仿宋_GB2312" w:hAnsi="仿宋" w:eastAsia="仿宋_GB2312" w:cs="仿宋_GB2312"/>
          <w:kern w:val="2"/>
          <w:sz w:val="28"/>
          <w:szCs w:val="28"/>
          <w:lang w:eastAsia="zh-CN" w:bidi="ar-SA"/>
        </w:rPr>
        <w:t>（姓名）</w:t>
      </w:r>
      <w:r>
        <w:rPr>
          <w:rFonts w:ascii="仿宋_GB2312" w:hAnsi="仿宋" w:eastAsia="仿宋_GB2312" w:cs="仿宋_GB2312"/>
          <w:kern w:val="2"/>
          <w:sz w:val="28"/>
          <w:szCs w:val="28"/>
          <w:u w:val="single"/>
          <w:lang w:eastAsia="zh-CN" w:bidi="ar-SA"/>
        </w:rPr>
        <w:t xml:space="preserve">            </w:t>
      </w:r>
      <w:r>
        <w:rPr>
          <w:rFonts w:hint="eastAsia" w:ascii="仿宋_GB2312" w:hAnsi="仿宋" w:eastAsia="仿宋_GB2312" w:cs="仿宋_GB2312"/>
          <w:kern w:val="2"/>
          <w:sz w:val="28"/>
          <w:szCs w:val="28"/>
          <w:lang w:eastAsia="zh-CN" w:bidi="ar-SA"/>
        </w:rPr>
        <w:t>（身份证号）全权处理</w:t>
      </w:r>
      <w:r>
        <w:rPr>
          <w:rFonts w:hint="eastAsia" w:ascii="仿宋_GB2312" w:hAnsi="仿宋" w:eastAsia="仿宋_GB2312" w:cs="仿宋_GB2312"/>
          <w:kern w:val="2"/>
          <w:sz w:val="28"/>
          <w:szCs w:val="28"/>
          <w:u w:val="single"/>
          <w:lang w:eastAsia="zh-CN" w:bidi="ar-SA"/>
        </w:rPr>
        <w:t>《建设工程施工专业分包合同（路面工程）》</w:t>
      </w:r>
      <w:r>
        <w:rPr>
          <w:rFonts w:ascii="仿宋_GB2312" w:hAnsi="仿宋" w:eastAsia="仿宋_GB2312" w:cs="仿宋_GB2312"/>
          <w:kern w:val="2"/>
          <w:sz w:val="28"/>
          <w:szCs w:val="28"/>
          <w:lang w:eastAsia="zh-CN" w:bidi="ar-SA"/>
        </w:rPr>
        <w:t>(</w:t>
      </w:r>
      <w:r>
        <w:rPr>
          <w:rFonts w:hint="eastAsia" w:ascii="仿宋_GB2312" w:hAnsi="仿宋" w:eastAsia="仿宋_GB2312" w:cs="仿宋_GB2312"/>
          <w:kern w:val="2"/>
          <w:sz w:val="28"/>
          <w:szCs w:val="28"/>
          <w:lang w:eastAsia="zh-CN" w:bidi="ar-SA"/>
        </w:rPr>
        <w:t>合同名称</w:t>
      </w:r>
      <w:r>
        <w:rPr>
          <w:rFonts w:ascii="仿宋_GB2312" w:hAnsi="仿宋" w:eastAsia="仿宋_GB2312" w:cs="仿宋_GB2312"/>
          <w:kern w:val="2"/>
          <w:sz w:val="28"/>
          <w:szCs w:val="28"/>
          <w:lang w:eastAsia="zh-CN" w:bidi="ar-SA"/>
        </w:rPr>
        <w:t>)</w:t>
      </w:r>
      <w:r>
        <w:rPr>
          <w:rFonts w:hint="eastAsia" w:ascii="仿宋_GB2312" w:hAnsi="仿宋" w:eastAsia="仿宋_GB2312" w:cs="仿宋_GB2312"/>
          <w:kern w:val="2"/>
          <w:sz w:val="28"/>
          <w:szCs w:val="28"/>
          <w:u w:val="single"/>
          <w:lang w:eastAsia="zh-CN" w:bidi="ar-SA"/>
        </w:rPr>
        <w:t>，</w:t>
      </w:r>
      <w:r>
        <w:rPr>
          <w:rFonts w:hint="eastAsia" w:ascii="仿宋_GB2312" w:hAnsi="仿宋" w:eastAsia="仿宋_GB2312" w:cs="仿宋_GB2312"/>
          <w:kern w:val="2"/>
          <w:sz w:val="28"/>
          <w:szCs w:val="28"/>
          <w:u w:val="single"/>
          <w:lang w:val="en-US" w:eastAsia="zh-CN" w:bidi="ar-SA"/>
        </w:rPr>
        <w:t>ZJLQ-FB-五华地养公路灾毁重建项目-003</w:t>
      </w:r>
      <w:r>
        <w:rPr>
          <w:rFonts w:hint="eastAsia" w:ascii="仿宋_GB2312" w:hAnsi="仿宋" w:eastAsia="仿宋_GB2312" w:cs="仿宋_GB2312"/>
          <w:kern w:val="2"/>
          <w:sz w:val="28"/>
          <w:szCs w:val="28"/>
          <w:lang w:eastAsia="zh-CN" w:bidi="ar-SA"/>
        </w:rPr>
        <w:t>（合同编号）在洽谈、签订、履约过程中的一切事务。在上述合同权利义务履行完毕之前，本授权书一直有效。在以上授权范围及期限内受托人所实施的行为具有法律效力，我单位均予以认可。</w:t>
      </w:r>
    </w:p>
    <w:p w14:paraId="1D2CE53C">
      <w:pPr>
        <w:widowControl w:val="0"/>
        <w:spacing w:after="0" w:line="360" w:lineRule="auto"/>
        <w:ind w:firstLine="615"/>
        <w:jc w:val="both"/>
        <w:rPr>
          <w:rFonts w:hint="eastAsia" w:ascii="仿宋_GB2312" w:hAnsi="仿宋" w:eastAsia="仿宋_GB2312"/>
          <w:kern w:val="2"/>
          <w:sz w:val="28"/>
          <w:szCs w:val="28"/>
          <w:lang w:eastAsia="zh-CN" w:bidi="ar-SA"/>
        </w:rPr>
      </w:pPr>
    </w:p>
    <w:p w14:paraId="1D2CE53D">
      <w:pPr>
        <w:widowControl w:val="0"/>
        <w:spacing w:after="0" w:line="360" w:lineRule="auto"/>
        <w:ind w:firstLine="615"/>
        <w:jc w:val="both"/>
        <w:rPr>
          <w:rFonts w:hint="eastAsia" w:ascii="仿宋_GB2312" w:hAnsi="仿宋" w:eastAsia="仿宋_GB2312"/>
          <w:kern w:val="2"/>
          <w:sz w:val="28"/>
          <w:szCs w:val="28"/>
          <w:lang w:eastAsia="zh-CN" w:bidi="ar-SA"/>
        </w:rPr>
      </w:pPr>
    </w:p>
    <w:p w14:paraId="1D2CE53E">
      <w:pPr>
        <w:widowControl w:val="0"/>
        <w:spacing w:after="0" w:line="360" w:lineRule="auto"/>
        <w:ind w:left="3850" w:leftChars="1750"/>
        <w:rPr>
          <w:rFonts w:hint="eastAsia" w:ascii="仿宋_GB2312" w:hAnsi="仿宋" w:eastAsia="仿宋_GB2312" w:cs="仿宋_GB2312"/>
          <w:kern w:val="2"/>
          <w:sz w:val="28"/>
          <w:szCs w:val="28"/>
          <w:lang w:eastAsia="zh-CN" w:bidi="ar-SA"/>
        </w:rPr>
      </w:pPr>
      <w:r>
        <w:rPr>
          <w:rFonts w:hint="eastAsia" w:ascii="仿宋_GB2312" w:hAnsi="仿宋" w:eastAsia="仿宋_GB2312" w:cs="仿宋_GB2312"/>
          <w:kern w:val="2"/>
          <w:sz w:val="28"/>
          <w:szCs w:val="28"/>
          <w:lang w:eastAsia="zh-CN" w:bidi="ar-SA"/>
        </w:rPr>
        <w:t>委</w:t>
      </w:r>
      <w:r>
        <w:rPr>
          <w:rFonts w:ascii="仿宋_GB2312" w:hAnsi="仿宋" w:eastAsia="仿宋_GB2312" w:cs="仿宋_GB2312"/>
          <w:kern w:val="2"/>
          <w:sz w:val="28"/>
          <w:szCs w:val="28"/>
          <w:lang w:eastAsia="zh-CN" w:bidi="ar-SA"/>
        </w:rPr>
        <w:t xml:space="preserve"> </w:t>
      </w:r>
      <w:r>
        <w:rPr>
          <w:rFonts w:hint="eastAsia" w:ascii="仿宋_GB2312" w:hAnsi="仿宋" w:eastAsia="仿宋_GB2312" w:cs="仿宋_GB2312"/>
          <w:kern w:val="2"/>
          <w:sz w:val="28"/>
          <w:szCs w:val="28"/>
          <w:lang w:eastAsia="zh-CN" w:bidi="ar-SA"/>
        </w:rPr>
        <w:t>托</w:t>
      </w:r>
      <w:r>
        <w:rPr>
          <w:rFonts w:ascii="仿宋_GB2312" w:hAnsi="仿宋" w:eastAsia="仿宋_GB2312" w:cs="仿宋_GB2312"/>
          <w:kern w:val="2"/>
          <w:sz w:val="28"/>
          <w:szCs w:val="28"/>
          <w:lang w:eastAsia="zh-CN" w:bidi="ar-SA"/>
        </w:rPr>
        <w:t xml:space="preserve"> </w:t>
      </w:r>
      <w:r>
        <w:rPr>
          <w:rFonts w:hint="eastAsia" w:ascii="仿宋_GB2312" w:hAnsi="仿宋" w:eastAsia="仿宋_GB2312" w:cs="仿宋_GB2312"/>
          <w:kern w:val="2"/>
          <w:sz w:val="28"/>
          <w:szCs w:val="28"/>
          <w:lang w:eastAsia="zh-CN" w:bidi="ar-SA"/>
        </w:rPr>
        <w:t>单</w:t>
      </w:r>
      <w:r>
        <w:rPr>
          <w:rFonts w:ascii="仿宋_GB2312" w:hAnsi="仿宋" w:eastAsia="仿宋_GB2312" w:cs="仿宋_GB2312"/>
          <w:kern w:val="2"/>
          <w:sz w:val="28"/>
          <w:szCs w:val="28"/>
          <w:lang w:eastAsia="zh-CN" w:bidi="ar-SA"/>
        </w:rPr>
        <w:t xml:space="preserve"> </w:t>
      </w:r>
      <w:r>
        <w:rPr>
          <w:rFonts w:hint="eastAsia" w:ascii="仿宋_GB2312" w:hAnsi="仿宋" w:eastAsia="仿宋_GB2312" w:cs="仿宋_GB2312"/>
          <w:kern w:val="2"/>
          <w:sz w:val="28"/>
          <w:szCs w:val="28"/>
          <w:lang w:eastAsia="zh-CN" w:bidi="ar-SA"/>
        </w:rPr>
        <w:t>位（盖章）：</w:t>
      </w:r>
    </w:p>
    <w:p w14:paraId="1D2CE53F">
      <w:pPr>
        <w:widowControl w:val="0"/>
        <w:spacing w:after="0" w:line="360" w:lineRule="auto"/>
        <w:ind w:left="3850" w:leftChars="1750"/>
        <w:rPr>
          <w:rFonts w:hint="eastAsia" w:ascii="仿宋_GB2312" w:hAnsi="仿宋" w:eastAsia="仿宋_GB2312"/>
          <w:kern w:val="2"/>
          <w:sz w:val="28"/>
          <w:szCs w:val="28"/>
          <w:lang w:eastAsia="zh-CN" w:bidi="ar-SA"/>
        </w:rPr>
      </w:pPr>
      <w:r>
        <w:rPr>
          <w:rFonts w:hint="eastAsia" w:ascii="仿宋_GB2312" w:hAnsi="仿宋" w:eastAsia="仿宋_GB2312" w:cs="仿宋_GB2312"/>
          <w:kern w:val="2"/>
          <w:sz w:val="28"/>
          <w:szCs w:val="28"/>
          <w:lang w:eastAsia="zh-CN" w:bidi="ar-SA"/>
        </w:rPr>
        <w:t>法定代表人（手签字/签章）：</w:t>
      </w:r>
    </w:p>
    <w:p w14:paraId="1D2CE540">
      <w:pPr>
        <w:widowControl w:val="0"/>
        <w:spacing w:after="0" w:line="360" w:lineRule="auto"/>
        <w:ind w:left="3850" w:leftChars="1750"/>
        <w:rPr>
          <w:rFonts w:hint="eastAsia" w:ascii="仿宋_GB2312" w:hAnsi="仿宋" w:eastAsia="仿宋_GB2312"/>
          <w:kern w:val="2"/>
          <w:sz w:val="28"/>
          <w:szCs w:val="28"/>
          <w:lang w:eastAsia="zh-CN" w:bidi="ar-SA"/>
        </w:rPr>
      </w:pPr>
      <w:r>
        <w:rPr>
          <w:rFonts w:hint="eastAsia" w:ascii="仿宋_GB2312" w:hAnsi="仿宋" w:eastAsia="仿宋_GB2312" w:cs="仿宋_GB2312"/>
          <w:kern w:val="2"/>
          <w:sz w:val="28"/>
          <w:szCs w:val="28"/>
          <w:lang w:eastAsia="zh-CN" w:bidi="ar-SA"/>
        </w:rPr>
        <w:t>受</w:t>
      </w:r>
      <w:r>
        <w:rPr>
          <w:rFonts w:ascii="仿宋_GB2312" w:hAnsi="仿宋" w:eastAsia="仿宋_GB2312" w:cs="仿宋_GB2312"/>
          <w:kern w:val="2"/>
          <w:sz w:val="28"/>
          <w:szCs w:val="28"/>
          <w:lang w:eastAsia="zh-CN" w:bidi="ar-SA"/>
        </w:rPr>
        <w:t xml:space="preserve">  </w:t>
      </w:r>
      <w:r>
        <w:rPr>
          <w:rFonts w:hint="eastAsia" w:ascii="仿宋_GB2312" w:hAnsi="仿宋" w:eastAsia="仿宋_GB2312" w:cs="仿宋_GB2312"/>
          <w:kern w:val="2"/>
          <w:sz w:val="28"/>
          <w:szCs w:val="28"/>
          <w:lang w:eastAsia="zh-CN" w:bidi="ar-SA"/>
        </w:rPr>
        <w:t>托</w:t>
      </w:r>
      <w:r>
        <w:rPr>
          <w:rFonts w:ascii="仿宋_GB2312" w:hAnsi="仿宋" w:eastAsia="仿宋_GB2312" w:cs="仿宋_GB2312"/>
          <w:kern w:val="2"/>
          <w:sz w:val="28"/>
          <w:szCs w:val="28"/>
          <w:lang w:eastAsia="zh-CN" w:bidi="ar-SA"/>
        </w:rPr>
        <w:t xml:space="preserve">  </w:t>
      </w:r>
      <w:r>
        <w:rPr>
          <w:rFonts w:hint="eastAsia" w:ascii="仿宋_GB2312" w:hAnsi="仿宋" w:eastAsia="仿宋_GB2312" w:cs="仿宋_GB2312"/>
          <w:kern w:val="2"/>
          <w:sz w:val="28"/>
          <w:szCs w:val="28"/>
          <w:lang w:eastAsia="zh-CN" w:bidi="ar-SA"/>
        </w:rPr>
        <w:t>人（手签字）：</w:t>
      </w:r>
    </w:p>
    <w:p w14:paraId="1D2CE541">
      <w:pPr>
        <w:widowControl w:val="0"/>
        <w:spacing w:after="0" w:line="360" w:lineRule="auto"/>
        <w:ind w:right="280" w:firstLine="660"/>
        <w:jc w:val="right"/>
        <w:rPr>
          <w:rFonts w:hint="eastAsia" w:ascii="仿宋_GB2312" w:hAnsi="仿宋" w:eastAsia="仿宋_GB2312"/>
          <w:kern w:val="2"/>
          <w:sz w:val="28"/>
          <w:szCs w:val="28"/>
          <w:lang w:eastAsia="zh-CN" w:bidi="ar-SA"/>
        </w:rPr>
      </w:pPr>
    </w:p>
    <w:p w14:paraId="1D2CE542">
      <w:pPr>
        <w:widowControl w:val="0"/>
        <w:spacing w:after="0" w:line="360" w:lineRule="auto"/>
        <w:ind w:firstLine="660"/>
        <w:jc w:val="right"/>
        <w:rPr>
          <w:rFonts w:hint="eastAsia" w:ascii="仿宋_GB2312" w:hAnsi="宋体" w:eastAsia="仿宋_GB2312" w:cs="仿宋_GB2312"/>
          <w:kern w:val="2"/>
          <w:sz w:val="28"/>
          <w:szCs w:val="28"/>
          <w:lang w:eastAsia="zh-CN" w:bidi="ar-SA"/>
        </w:rPr>
      </w:pPr>
      <w:r>
        <w:rPr>
          <w:rFonts w:hint="eastAsia" w:ascii="仿宋_GB2312" w:hAnsi="仿宋" w:eastAsia="仿宋_GB2312" w:cs="仿宋_GB2312"/>
          <w:kern w:val="2"/>
          <w:sz w:val="28"/>
          <w:szCs w:val="28"/>
          <w:lang w:eastAsia="zh-CN" w:bidi="ar-SA"/>
        </w:rPr>
        <w:t xml:space="preserve">  年</w:t>
      </w:r>
      <w:r>
        <w:rPr>
          <w:rFonts w:ascii="仿宋_GB2312" w:hAnsi="仿宋" w:eastAsia="仿宋_GB2312" w:cs="仿宋_GB2312"/>
          <w:kern w:val="2"/>
          <w:sz w:val="28"/>
          <w:szCs w:val="28"/>
          <w:lang w:eastAsia="zh-CN" w:bidi="ar-SA"/>
        </w:rPr>
        <w:t xml:space="preserve">   </w:t>
      </w:r>
      <w:r>
        <w:rPr>
          <w:rFonts w:hint="eastAsia" w:ascii="仿宋_GB2312" w:hAnsi="仿宋" w:eastAsia="仿宋_GB2312" w:cs="仿宋_GB2312"/>
          <w:kern w:val="2"/>
          <w:sz w:val="28"/>
          <w:szCs w:val="28"/>
          <w:lang w:eastAsia="zh-CN" w:bidi="ar-SA"/>
        </w:rPr>
        <w:t>月</w:t>
      </w:r>
      <w:r>
        <w:rPr>
          <w:rFonts w:ascii="仿宋_GB2312" w:hAnsi="仿宋" w:eastAsia="仿宋_GB2312" w:cs="仿宋_GB2312"/>
          <w:kern w:val="2"/>
          <w:sz w:val="28"/>
          <w:szCs w:val="28"/>
          <w:lang w:eastAsia="zh-CN" w:bidi="ar-SA"/>
        </w:rPr>
        <w:t xml:space="preserve">   </w:t>
      </w:r>
      <w:r>
        <w:rPr>
          <w:rFonts w:hint="eastAsia" w:ascii="仿宋_GB2312" w:hAnsi="仿宋" w:eastAsia="仿宋_GB2312" w:cs="仿宋_GB2312"/>
          <w:kern w:val="2"/>
          <w:sz w:val="28"/>
          <w:szCs w:val="28"/>
          <w:lang w:eastAsia="zh-CN" w:bidi="ar-SA"/>
        </w:rPr>
        <w:t>日</w:t>
      </w:r>
    </w:p>
    <w:permEnd w:id="29"/>
    <w:p w14:paraId="1D2CE543">
      <w:pPr>
        <w:widowControl w:val="0"/>
        <w:spacing w:after="0" w:line="360" w:lineRule="auto"/>
        <w:rPr>
          <w:rFonts w:hint="eastAsia" w:ascii="仿宋_GB2312" w:hAnsi="宋体" w:eastAsia="仿宋_GB2312" w:cs="仿宋_GB2312"/>
          <w:kern w:val="2"/>
          <w:sz w:val="28"/>
          <w:szCs w:val="28"/>
          <w:lang w:eastAsia="zh-CN" w:bidi="ar-SA"/>
        </w:rPr>
      </w:pPr>
    </w:p>
    <w:p w14:paraId="1D2CE544">
      <w:pPr>
        <w:widowControl w:val="0"/>
        <w:spacing w:after="0" w:line="360" w:lineRule="auto"/>
        <w:rPr>
          <w:rFonts w:hint="eastAsia" w:ascii="仿宋_GB2312" w:hAnsi="仿宋" w:eastAsia="仿宋_GB2312"/>
          <w:kern w:val="2"/>
          <w:sz w:val="28"/>
          <w:szCs w:val="28"/>
          <w:lang w:eastAsia="zh-CN" w:bidi="ar-SA"/>
        </w:rPr>
        <w:sectPr>
          <w:pgSz w:w="11906" w:h="16838"/>
          <w:pgMar w:top="1417" w:right="1417" w:bottom="1417" w:left="1417" w:header="1134" w:footer="992" w:gutter="0"/>
          <w:cols w:space="0" w:num="1"/>
          <w:docGrid w:type="linesAndChars" w:linePitch="312" w:charSpace="0"/>
        </w:sectPr>
      </w:pPr>
    </w:p>
    <w:p w14:paraId="1D2CE545">
      <w:pPr>
        <w:widowControl w:val="0"/>
        <w:spacing w:after="0" w:line="360" w:lineRule="auto"/>
        <w:ind w:firstLine="140" w:firstLineChars="50"/>
        <w:jc w:val="both"/>
        <w:rPr>
          <w:rFonts w:hint="eastAsia" w:ascii="宋体" w:hAnsi="宋体" w:cs="Calibri"/>
          <w:b/>
          <w:kern w:val="2"/>
          <w:sz w:val="28"/>
          <w:szCs w:val="28"/>
          <w:lang w:eastAsia="zh-CN" w:bidi="ar-SA"/>
        </w:rPr>
      </w:pPr>
      <w:permStart w:id="30" w:edGrp="everyone"/>
      <w:r>
        <w:rPr>
          <w:rFonts w:hint="eastAsia" w:ascii="宋体" w:hAnsi="宋体" w:cs="Calibri"/>
          <w:b/>
          <w:kern w:val="2"/>
          <w:sz w:val="28"/>
          <w:szCs w:val="28"/>
          <w:lang w:eastAsia="zh-CN" w:bidi="ar-SA"/>
        </w:rPr>
        <w:t>法定代表人身份证复印件：</w:t>
      </w:r>
    </w:p>
    <w:p w14:paraId="1D2CE546">
      <w:pPr>
        <w:widowControl w:val="0"/>
        <w:spacing w:after="0" w:line="360" w:lineRule="auto"/>
        <w:ind w:firstLine="105" w:firstLineChars="50"/>
        <w:jc w:val="both"/>
        <w:rPr>
          <w:rFonts w:hint="eastAsia" w:ascii="宋体" w:hAnsi="宋体" w:cs="Calibri"/>
          <w:b/>
          <w:kern w:val="2"/>
          <w:sz w:val="21"/>
          <w:szCs w:val="21"/>
          <w:lang w:eastAsia="zh-CN" w:bidi="ar-SA"/>
        </w:rPr>
      </w:pPr>
    </w:p>
    <w:p w14:paraId="1D2CE547">
      <w:pPr>
        <w:widowControl w:val="0"/>
        <w:spacing w:after="0" w:line="360" w:lineRule="auto"/>
        <w:ind w:firstLine="105" w:firstLineChars="50"/>
        <w:jc w:val="both"/>
        <w:rPr>
          <w:rFonts w:hint="eastAsia" w:ascii="宋体" w:hAnsi="宋体" w:cs="Calibri"/>
          <w:b/>
          <w:kern w:val="2"/>
          <w:sz w:val="21"/>
          <w:szCs w:val="21"/>
          <w:lang w:eastAsia="zh-CN" w:bidi="ar-SA"/>
        </w:rPr>
      </w:pPr>
    </w:p>
    <w:p w14:paraId="1D2CE548">
      <w:pPr>
        <w:widowControl w:val="0"/>
        <w:spacing w:after="0" w:line="360" w:lineRule="auto"/>
        <w:ind w:firstLine="105" w:firstLineChars="50"/>
        <w:jc w:val="both"/>
        <w:rPr>
          <w:rFonts w:hint="eastAsia" w:ascii="宋体" w:hAnsi="宋体" w:cs="Calibri"/>
          <w:b/>
          <w:kern w:val="2"/>
          <w:sz w:val="21"/>
          <w:szCs w:val="21"/>
          <w:lang w:eastAsia="zh-CN" w:bidi="ar-SA"/>
        </w:rPr>
      </w:pPr>
    </w:p>
    <w:p w14:paraId="1D2CE549">
      <w:pPr>
        <w:widowControl w:val="0"/>
        <w:spacing w:after="0" w:line="360" w:lineRule="auto"/>
        <w:ind w:firstLine="105" w:firstLineChars="50"/>
        <w:jc w:val="both"/>
        <w:rPr>
          <w:rFonts w:hint="eastAsia" w:ascii="宋体" w:hAnsi="宋体" w:cs="Calibri"/>
          <w:b/>
          <w:kern w:val="2"/>
          <w:sz w:val="21"/>
          <w:szCs w:val="21"/>
          <w:lang w:eastAsia="zh-CN" w:bidi="ar-SA"/>
        </w:rPr>
      </w:pPr>
    </w:p>
    <w:p w14:paraId="1D2CE54A">
      <w:pPr>
        <w:widowControl w:val="0"/>
        <w:spacing w:after="0" w:line="360" w:lineRule="auto"/>
        <w:ind w:firstLine="105" w:firstLineChars="50"/>
        <w:jc w:val="both"/>
        <w:rPr>
          <w:rFonts w:hint="eastAsia" w:ascii="宋体" w:hAnsi="宋体" w:cs="Calibri"/>
          <w:b/>
          <w:kern w:val="2"/>
          <w:sz w:val="21"/>
          <w:szCs w:val="21"/>
          <w:lang w:eastAsia="zh-CN" w:bidi="ar-SA"/>
        </w:rPr>
      </w:pPr>
    </w:p>
    <w:p w14:paraId="1D2CE54B">
      <w:pPr>
        <w:widowControl w:val="0"/>
        <w:spacing w:after="0" w:line="360" w:lineRule="auto"/>
        <w:ind w:firstLine="105" w:firstLineChars="50"/>
        <w:jc w:val="both"/>
        <w:rPr>
          <w:rFonts w:hint="eastAsia" w:ascii="宋体" w:hAnsi="宋体" w:cs="Calibri"/>
          <w:b/>
          <w:kern w:val="2"/>
          <w:sz w:val="21"/>
          <w:szCs w:val="21"/>
          <w:lang w:eastAsia="zh-CN" w:bidi="ar-SA"/>
        </w:rPr>
      </w:pPr>
    </w:p>
    <w:p w14:paraId="1D2CE54C">
      <w:pPr>
        <w:widowControl w:val="0"/>
        <w:spacing w:after="0" w:line="360" w:lineRule="auto"/>
        <w:ind w:firstLine="105" w:firstLineChars="50"/>
        <w:jc w:val="both"/>
        <w:rPr>
          <w:rFonts w:hint="eastAsia" w:ascii="宋体" w:hAnsi="宋体" w:cs="Calibri"/>
          <w:b/>
          <w:kern w:val="2"/>
          <w:sz w:val="21"/>
          <w:szCs w:val="21"/>
          <w:lang w:eastAsia="zh-CN" w:bidi="ar-SA"/>
        </w:rPr>
      </w:pPr>
    </w:p>
    <w:p w14:paraId="1D2CE54D">
      <w:pPr>
        <w:widowControl w:val="0"/>
        <w:spacing w:after="0" w:line="360" w:lineRule="auto"/>
        <w:ind w:firstLine="140" w:firstLineChars="50"/>
        <w:jc w:val="both"/>
        <w:rPr>
          <w:rFonts w:hint="eastAsia" w:ascii="宋体" w:hAnsi="宋体" w:cs="Calibri"/>
          <w:b/>
          <w:kern w:val="2"/>
          <w:sz w:val="28"/>
          <w:szCs w:val="28"/>
          <w:lang w:eastAsia="zh-CN" w:bidi="ar-SA"/>
        </w:rPr>
      </w:pPr>
      <w:r>
        <w:rPr>
          <w:rFonts w:hint="eastAsia" w:ascii="宋体" w:hAnsi="宋体" w:cs="Calibri"/>
          <w:b/>
          <w:kern w:val="2"/>
          <w:sz w:val="28"/>
          <w:szCs w:val="28"/>
          <w:lang w:eastAsia="zh-CN" w:bidi="ar-SA"/>
        </w:rPr>
        <w:t>委托代理人身份证复印件：</w:t>
      </w:r>
    </w:p>
    <w:p w14:paraId="1D2CE54E">
      <w:pPr>
        <w:widowControl w:val="0"/>
        <w:spacing w:after="0" w:line="360" w:lineRule="auto"/>
        <w:ind w:firstLine="105" w:firstLineChars="50"/>
        <w:jc w:val="both"/>
        <w:rPr>
          <w:rFonts w:hint="eastAsia" w:ascii="宋体" w:hAnsi="宋体" w:cs="Calibri"/>
          <w:b/>
          <w:kern w:val="2"/>
          <w:sz w:val="21"/>
          <w:szCs w:val="21"/>
          <w:lang w:eastAsia="zh-CN" w:bidi="ar-SA"/>
        </w:rPr>
      </w:pPr>
    </w:p>
    <w:p w14:paraId="1D2CE54F">
      <w:pPr>
        <w:widowControl w:val="0"/>
        <w:spacing w:after="0" w:line="360" w:lineRule="auto"/>
        <w:ind w:firstLine="105" w:firstLineChars="50"/>
        <w:jc w:val="both"/>
        <w:rPr>
          <w:rFonts w:hint="eastAsia" w:ascii="宋体" w:hAnsi="宋体" w:cs="Calibri"/>
          <w:b/>
          <w:kern w:val="2"/>
          <w:sz w:val="21"/>
          <w:szCs w:val="21"/>
          <w:lang w:eastAsia="zh-CN" w:bidi="ar-SA"/>
        </w:rPr>
      </w:pPr>
    </w:p>
    <w:p w14:paraId="1D2CE550">
      <w:pPr>
        <w:widowControl w:val="0"/>
        <w:spacing w:after="0" w:line="360" w:lineRule="auto"/>
        <w:ind w:firstLine="105" w:firstLineChars="50"/>
        <w:jc w:val="both"/>
        <w:rPr>
          <w:rFonts w:hint="eastAsia" w:ascii="宋体" w:hAnsi="宋体" w:cs="Calibri"/>
          <w:b/>
          <w:kern w:val="2"/>
          <w:sz w:val="21"/>
          <w:szCs w:val="21"/>
          <w:lang w:eastAsia="zh-CN" w:bidi="ar-SA"/>
        </w:rPr>
      </w:pPr>
    </w:p>
    <w:p w14:paraId="1D2CE551">
      <w:pPr>
        <w:widowControl w:val="0"/>
        <w:spacing w:after="0" w:line="360" w:lineRule="auto"/>
        <w:ind w:firstLine="105" w:firstLineChars="50"/>
        <w:jc w:val="both"/>
        <w:rPr>
          <w:rFonts w:hint="eastAsia" w:ascii="宋体" w:hAnsi="宋体" w:cs="Calibri"/>
          <w:b/>
          <w:kern w:val="2"/>
          <w:sz w:val="21"/>
          <w:szCs w:val="21"/>
          <w:lang w:eastAsia="zh-CN" w:bidi="ar-SA"/>
        </w:rPr>
      </w:pPr>
    </w:p>
    <w:p w14:paraId="1D2CE552">
      <w:pPr>
        <w:widowControl w:val="0"/>
        <w:spacing w:after="0" w:line="360" w:lineRule="auto"/>
        <w:ind w:firstLine="105" w:firstLineChars="50"/>
        <w:jc w:val="both"/>
        <w:rPr>
          <w:rFonts w:hint="eastAsia" w:ascii="宋体" w:hAnsi="宋体" w:cs="Calibri"/>
          <w:b/>
          <w:kern w:val="2"/>
          <w:sz w:val="21"/>
          <w:szCs w:val="21"/>
          <w:lang w:eastAsia="zh-CN" w:bidi="ar-SA"/>
        </w:rPr>
      </w:pPr>
    </w:p>
    <w:p w14:paraId="1D2CE553">
      <w:pPr>
        <w:widowControl w:val="0"/>
        <w:spacing w:after="0" w:line="360" w:lineRule="auto"/>
        <w:ind w:firstLine="105" w:firstLineChars="50"/>
        <w:jc w:val="both"/>
        <w:rPr>
          <w:rFonts w:hint="eastAsia" w:ascii="宋体" w:hAnsi="宋体" w:cs="Calibri"/>
          <w:b/>
          <w:kern w:val="2"/>
          <w:sz w:val="21"/>
          <w:szCs w:val="21"/>
          <w:lang w:eastAsia="zh-CN" w:bidi="ar-SA"/>
        </w:rPr>
      </w:pPr>
    </w:p>
    <w:p w14:paraId="1D2CE554">
      <w:pPr>
        <w:widowControl w:val="0"/>
        <w:spacing w:after="0" w:line="360" w:lineRule="auto"/>
        <w:ind w:firstLine="105" w:firstLineChars="50"/>
        <w:jc w:val="both"/>
        <w:rPr>
          <w:rFonts w:hint="eastAsia" w:ascii="宋体" w:hAnsi="宋体" w:cs="Calibri"/>
          <w:b/>
          <w:kern w:val="2"/>
          <w:sz w:val="21"/>
          <w:szCs w:val="21"/>
          <w:u w:val="single"/>
          <w:lang w:eastAsia="zh-CN" w:bidi="ar-SA"/>
        </w:rPr>
      </w:pPr>
      <w:r>
        <w:rPr>
          <w:rFonts w:hint="eastAsia" w:ascii="宋体" w:hAnsi="宋体" w:cs="Calibri"/>
          <w:b/>
          <w:kern w:val="2"/>
          <w:sz w:val="21"/>
          <w:szCs w:val="21"/>
          <w:lang w:eastAsia="zh-CN" w:bidi="ar-SA"/>
        </w:rPr>
        <w:t>法定代表人姓名：</w:t>
      </w:r>
      <w:r>
        <w:rPr>
          <w:rFonts w:hint="eastAsia" w:ascii="宋体" w:hAnsi="宋体" w:cs="Calibri"/>
          <w:b/>
          <w:kern w:val="2"/>
          <w:sz w:val="21"/>
          <w:szCs w:val="21"/>
          <w:u w:val="single"/>
          <w:lang w:eastAsia="zh-CN" w:bidi="ar-SA"/>
        </w:rPr>
        <w:t xml:space="preserve">            </w:t>
      </w:r>
      <w:r>
        <w:rPr>
          <w:rFonts w:hint="eastAsia" w:ascii="宋体" w:hAnsi="宋体" w:cs="Calibri"/>
          <w:b/>
          <w:kern w:val="2"/>
          <w:sz w:val="21"/>
          <w:szCs w:val="21"/>
          <w:lang w:eastAsia="zh-CN" w:bidi="ar-SA"/>
        </w:rPr>
        <w:t>，联系方式：</w:t>
      </w:r>
      <w:r>
        <w:rPr>
          <w:rFonts w:hint="eastAsia" w:ascii="宋体" w:hAnsi="宋体" w:cs="Calibri"/>
          <w:b/>
          <w:kern w:val="2"/>
          <w:sz w:val="21"/>
          <w:szCs w:val="21"/>
          <w:u w:val="single"/>
          <w:lang w:eastAsia="zh-CN" w:bidi="ar-SA"/>
        </w:rPr>
        <w:t xml:space="preserve">                     </w:t>
      </w:r>
    </w:p>
    <w:p w14:paraId="1D2CE555">
      <w:pPr>
        <w:widowControl w:val="0"/>
        <w:spacing w:after="0" w:line="360" w:lineRule="auto"/>
        <w:ind w:firstLine="105" w:firstLineChars="50"/>
        <w:jc w:val="both"/>
        <w:rPr>
          <w:rFonts w:hint="eastAsia" w:ascii="宋体" w:hAnsi="宋体" w:cs="Calibri"/>
          <w:b/>
          <w:kern w:val="2"/>
          <w:sz w:val="21"/>
          <w:szCs w:val="21"/>
          <w:u w:val="single"/>
          <w:lang w:eastAsia="zh-CN" w:bidi="ar-SA"/>
        </w:rPr>
      </w:pPr>
      <w:r>
        <w:rPr>
          <w:rFonts w:hint="eastAsia" w:ascii="宋体" w:hAnsi="宋体" w:cs="Calibri"/>
          <w:b/>
          <w:kern w:val="2"/>
          <w:sz w:val="21"/>
          <w:szCs w:val="21"/>
          <w:lang w:eastAsia="zh-CN" w:bidi="ar-SA"/>
        </w:rPr>
        <w:t>委托代理人姓名：</w:t>
      </w:r>
      <w:r>
        <w:rPr>
          <w:rFonts w:hint="eastAsia" w:ascii="宋体" w:hAnsi="宋体" w:cs="Calibri"/>
          <w:b/>
          <w:kern w:val="2"/>
          <w:sz w:val="21"/>
          <w:szCs w:val="21"/>
          <w:u w:val="single"/>
          <w:lang w:eastAsia="zh-CN" w:bidi="ar-SA"/>
        </w:rPr>
        <w:t xml:space="preserve">            </w:t>
      </w:r>
      <w:r>
        <w:rPr>
          <w:rFonts w:hint="eastAsia" w:ascii="宋体" w:hAnsi="宋体" w:cs="Calibri"/>
          <w:b/>
          <w:kern w:val="2"/>
          <w:sz w:val="21"/>
          <w:szCs w:val="21"/>
          <w:lang w:eastAsia="zh-CN" w:bidi="ar-SA"/>
        </w:rPr>
        <w:t>，联系方式：</w:t>
      </w:r>
      <w:r>
        <w:rPr>
          <w:rFonts w:hint="eastAsia" w:ascii="宋体" w:hAnsi="宋体" w:cs="Calibri"/>
          <w:b/>
          <w:kern w:val="2"/>
          <w:sz w:val="21"/>
          <w:szCs w:val="21"/>
          <w:u w:val="single"/>
          <w:lang w:eastAsia="zh-CN" w:bidi="ar-SA"/>
        </w:rPr>
        <w:t xml:space="preserve">                     </w:t>
      </w:r>
    </w:p>
    <w:p w14:paraId="1D2CE556">
      <w:pPr>
        <w:widowControl w:val="0"/>
        <w:spacing w:after="0" w:line="360" w:lineRule="auto"/>
        <w:ind w:firstLine="105" w:firstLineChars="50"/>
        <w:jc w:val="both"/>
        <w:rPr>
          <w:rFonts w:hint="eastAsia" w:ascii="宋体" w:hAnsi="宋体" w:cs="Calibri"/>
          <w:b/>
          <w:kern w:val="2"/>
          <w:sz w:val="21"/>
          <w:szCs w:val="21"/>
          <w:u w:val="single"/>
          <w:lang w:eastAsia="zh-CN" w:bidi="ar-SA"/>
        </w:rPr>
      </w:pPr>
    </w:p>
    <w:p w14:paraId="1D2CE557">
      <w:pPr>
        <w:widowControl w:val="0"/>
        <w:spacing w:after="0" w:line="240" w:lineRule="auto"/>
        <w:jc w:val="right"/>
        <w:rPr>
          <w:rFonts w:cs="Calibri"/>
          <w:kern w:val="2"/>
          <w:sz w:val="21"/>
          <w:szCs w:val="21"/>
          <w:lang w:eastAsia="zh-CN" w:bidi="ar-SA"/>
        </w:rPr>
      </w:pPr>
      <w:r>
        <w:rPr>
          <w:rFonts w:hint="eastAsia" w:ascii="宋体" w:hAnsi="宋体" w:cs="Calibri"/>
          <w:b/>
          <w:kern w:val="2"/>
          <w:sz w:val="21"/>
          <w:szCs w:val="21"/>
          <w:lang w:eastAsia="zh-CN" w:bidi="ar-SA"/>
        </w:rPr>
        <w:t>委托单位全称：（加盖单位公章）</w:t>
      </w:r>
    </w:p>
    <w:permEnd w:id="30"/>
    <w:p w14:paraId="1D2CE558">
      <w:pPr>
        <w:spacing w:after="0" w:line="240" w:lineRule="auto"/>
        <w:rPr>
          <w:rFonts w:hint="eastAsia" w:ascii="宋体" w:hAnsi="宋体"/>
          <w:sz w:val="21"/>
          <w:szCs w:val="21"/>
          <w:lang w:eastAsia="zh-CN"/>
        </w:rPr>
      </w:pPr>
    </w:p>
    <w:p w14:paraId="1D2CE559">
      <w:pPr>
        <w:spacing w:after="0" w:line="240" w:lineRule="auto"/>
        <w:rPr>
          <w:rFonts w:hint="eastAsia" w:ascii="宋体" w:hAnsi="宋体"/>
          <w:sz w:val="21"/>
          <w:szCs w:val="21"/>
          <w:lang w:eastAsia="zh-CN"/>
        </w:rPr>
        <w:sectPr>
          <w:pgSz w:w="11906" w:h="16838"/>
          <w:pgMar w:top="1417" w:right="1417" w:bottom="1417" w:left="1417" w:header="1134" w:footer="992" w:gutter="0"/>
          <w:cols w:space="0" w:num="1"/>
          <w:docGrid w:type="linesAndChars" w:linePitch="312" w:charSpace="0"/>
        </w:sectPr>
      </w:pPr>
    </w:p>
    <w:p w14:paraId="1D2CE55A">
      <w:pPr>
        <w:pStyle w:val="2"/>
        <w:spacing w:before="0" w:after="0" w:line="240" w:lineRule="auto"/>
        <w:rPr>
          <w:rFonts w:hint="eastAsia" w:ascii="宋体" w:hAnsi="宋体"/>
          <w:sz w:val="24"/>
          <w:szCs w:val="24"/>
          <w:lang w:eastAsia="zh-CN"/>
        </w:rPr>
      </w:pPr>
      <w:r>
        <w:rPr>
          <w:rFonts w:hint="eastAsia" w:ascii="宋体" w:hAnsi="宋体"/>
          <w:sz w:val="24"/>
          <w:szCs w:val="24"/>
          <w:lang w:eastAsia="zh-CN"/>
        </w:rPr>
        <w:t>附件13</w:t>
      </w:r>
    </w:p>
    <w:p w14:paraId="1D2CE55B">
      <w:pPr>
        <w:widowControl w:val="0"/>
        <w:spacing w:after="160" w:line="278" w:lineRule="auto"/>
        <w:jc w:val="center"/>
        <w:rPr>
          <w:rFonts w:ascii="仿宋_GB2312" w:eastAsia="仿宋_GB2312" w:cs="仿宋_GB2312"/>
          <w:b/>
          <w:bCs/>
          <w:kern w:val="2"/>
          <w:sz w:val="32"/>
          <w:szCs w:val="32"/>
          <w:lang w:eastAsia="zh-CN" w:bidi="ar-SA"/>
        </w:rPr>
      </w:pPr>
      <w:r>
        <w:rPr>
          <w:rFonts w:hint="eastAsia" w:ascii="仿宋_GB2312" w:eastAsia="仿宋_GB2312" w:cs="仿宋_GB2312"/>
          <w:b/>
          <w:bCs/>
          <w:kern w:val="2"/>
          <w:sz w:val="32"/>
          <w:szCs w:val="32"/>
          <w:lang w:eastAsia="zh-CN" w:bidi="ar-SA"/>
        </w:rPr>
        <w:t>农民工工资代发授权委托书</w:t>
      </w:r>
    </w:p>
    <w:p w14:paraId="1D2CE55C">
      <w:pPr>
        <w:widowControl w:val="0"/>
        <w:spacing w:after="160" w:line="278" w:lineRule="auto"/>
        <w:jc w:val="both"/>
        <w:rPr>
          <w:kern w:val="2"/>
          <w:sz w:val="28"/>
          <w:lang w:eastAsia="zh-CN" w:bidi="ar-SA"/>
        </w:rPr>
      </w:pPr>
    </w:p>
    <w:p w14:paraId="1D2CE55D">
      <w:pPr>
        <w:widowControl w:val="0"/>
        <w:spacing w:after="0" w:line="360" w:lineRule="auto"/>
        <w:ind w:firstLine="560" w:firstLineChars="200"/>
        <w:jc w:val="both"/>
        <w:rPr>
          <w:rFonts w:hint="eastAsia" w:ascii="仿宋_GB2312" w:hAnsi="仿宋_GB2312" w:eastAsia="仿宋_GB2312" w:cs="仿宋_GB2312"/>
          <w:color w:val="auto"/>
          <w:kern w:val="2"/>
          <w:sz w:val="28"/>
          <w:lang w:eastAsia="zh-CN" w:bidi="ar-SA"/>
        </w:rPr>
      </w:pPr>
      <w:permStart w:id="31" w:edGrp="everyone"/>
      <w:r>
        <w:rPr>
          <w:rFonts w:hint="eastAsia" w:ascii="仿宋_GB2312" w:hAnsi="仿宋_GB2312" w:eastAsia="仿宋_GB2312" w:cs="仿宋_GB2312"/>
          <w:kern w:val="2"/>
          <w:sz w:val="28"/>
          <w:lang w:eastAsia="zh-CN" w:bidi="ar-SA"/>
        </w:rPr>
        <w:t>我公司</w:t>
      </w:r>
      <w:r>
        <w:rPr>
          <w:rFonts w:hint="eastAsia" w:ascii="仿宋_GB2312" w:hAnsi="仿宋_GB2312" w:eastAsia="仿宋_GB2312" w:cs="仿宋_GB2312"/>
          <w:color w:val="auto"/>
          <w:kern w:val="2"/>
          <w:sz w:val="28"/>
          <w:u w:val="single"/>
          <w:lang w:eastAsia="zh-CN" w:bidi="ar-SA"/>
        </w:rPr>
        <w:t xml:space="preserve">  *****  </w:t>
      </w:r>
      <w:r>
        <w:rPr>
          <w:rFonts w:hint="eastAsia" w:ascii="仿宋_GB2312" w:hAnsi="仿宋_GB2312" w:eastAsia="仿宋_GB2312" w:cs="仿宋_GB2312"/>
          <w:color w:val="auto"/>
          <w:kern w:val="2"/>
          <w:sz w:val="28"/>
          <w:lang w:eastAsia="zh-CN" w:bidi="ar-SA"/>
        </w:rPr>
        <w:t>（公司名称），于</w:t>
      </w:r>
      <w:r>
        <w:rPr>
          <w:rFonts w:hint="eastAsia" w:ascii="仿宋_GB2312" w:hAnsi="仿宋_GB2312" w:eastAsia="仿宋_GB2312" w:cs="仿宋_GB2312"/>
          <w:color w:val="auto"/>
          <w:kern w:val="2"/>
          <w:sz w:val="28"/>
          <w:u w:val="single"/>
          <w:lang w:eastAsia="zh-CN" w:bidi="ar-SA"/>
        </w:rPr>
        <w:t xml:space="preserve"> **** </w:t>
      </w:r>
      <w:r>
        <w:rPr>
          <w:rFonts w:hint="eastAsia" w:ascii="仿宋_GB2312" w:hAnsi="仿宋_GB2312" w:eastAsia="仿宋_GB2312" w:cs="仿宋_GB2312"/>
          <w:color w:val="auto"/>
          <w:kern w:val="2"/>
          <w:sz w:val="28"/>
          <w:lang w:eastAsia="zh-CN" w:bidi="ar-SA"/>
        </w:rPr>
        <w:t>年</w:t>
      </w:r>
      <w:r>
        <w:rPr>
          <w:rFonts w:hint="eastAsia" w:ascii="仿宋_GB2312" w:hAnsi="仿宋_GB2312" w:eastAsia="仿宋_GB2312" w:cs="仿宋_GB2312"/>
          <w:color w:val="auto"/>
          <w:kern w:val="2"/>
          <w:sz w:val="28"/>
          <w:u w:val="single"/>
          <w:lang w:eastAsia="zh-CN" w:bidi="ar-SA"/>
        </w:rPr>
        <w:t xml:space="preserve"> ** </w:t>
      </w:r>
      <w:r>
        <w:rPr>
          <w:rFonts w:hint="eastAsia" w:ascii="仿宋_GB2312" w:hAnsi="仿宋_GB2312" w:eastAsia="仿宋_GB2312" w:cs="仿宋_GB2312"/>
          <w:color w:val="auto"/>
          <w:kern w:val="2"/>
          <w:sz w:val="28"/>
          <w:lang w:eastAsia="zh-CN" w:bidi="ar-SA"/>
        </w:rPr>
        <w:t>月</w:t>
      </w:r>
      <w:r>
        <w:rPr>
          <w:rFonts w:hint="eastAsia" w:ascii="仿宋_GB2312" w:hAnsi="仿宋_GB2312" w:eastAsia="仿宋_GB2312" w:cs="仿宋_GB2312"/>
          <w:color w:val="auto"/>
          <w:kern w:val="2"/>
          <w:sz w:val="28"/>
          <w:u w:val="single"/>
          <w:lang w:eastAsia="zh-CN" w:bidi="ar-SA"/>
        </w:rPr>
        <w:t xml:space="preserve"> ** </w:t>
      </w:r>
      <w:r>
        <w:rPr>
          <w:rFonts w:hint="eastAsia" w:ascii="仿宋_GB2312" w:hAnsi="仿宋_GB2312" w:eastAsia="仿宋_GB2312" w:cs="仿宋_GB2312"/>
          <w:color w:val="auto"/>
          <w:kern w:val="2"/>
          <w:sz w:val="28"/>
          <w:lang w:eastAsia="zh-CN" w:bidi="ar-SA"/>
        </w:rPr>
        <w:t>日与中建路桥集团有限公司签订了</w:t>
      </w:r>
      <w:r>
        <w:rPr>
          <w:rFonts w:hint="eastAsia" w:ascii="仿宋_GB2312" w:hAnsi="仿宋" w:eastAsia="仿宋_GB2312" w:cs="仿宋_GB2312"/>
          <w:color w:val="auto"/>
          <w:kern w:val="2"/>
          <w:sz w:val="28"/>
          <w:szCs w:val="28"/>
          <w:u w:val="single"/>
          <w:lang w:eastAsia="zh-CN" w:bidi="ar-SA"/>
        </w:rPr>
        <w:t>《建设工程施工专业分包合同（路面工程）》</w:t>
      </w:r>
      <w:r>
        <w:rPr>
          <w:rFonts w:hint="eastAsia" w:ascii="仿宋_GB2312" w:hAnsi="仿宋_GB2312" w:eastAsia="仿宋_GB2312" w:cs="仿宋_GB2312"/>
          <w:color w:val="auto"/>
          <w:kern w:val="2"/>
          <w:sz w:val="28"/>
          <w:lang w:eastAsia="zh-CN" w:bidi="ar-SA"/>
        </w:rPr>
        <w:t>（合同名称），合同编号为：</w:t>
      </w:r>
      <w:r>
        <w:rPr>
          <w:rFonts w:hint="eastAsia" w:ascii="仿宋_GB2312" w:hAnsi="仿宋" w:eastAsia="仿宋_GB2312" w:cs="仿宋_GB2312"/>
          <w:color w:val="auto"/>
          <w:kern w:val="2"/>
          <w:sz w:val="28"/>
          <w:szCs w:val="28"/>
          <w:u w:val="single"/>
          <w:lang w:val="en-US" w:eastAsia="zh-CN" w:bidi="ar-SA"/>
        </w:rPr>
        <w:t>ZJLQ-FB-五华地养公路灾毁重建项目-003</w:t>
      </w:r>
      <w:r>
        <w:rPr>
          <w:rFonts w:hint="eastAsia" w:ascii="仿宋_GB2312" w:hAnsi="仿宋_GB2312" w:eastAsia="仿宋_GB2312" w:cs="仿宋_GB2312"/>
          <w:color w:val="auto"/>
          <w:kern w:val="2"/>
          <w:sz w:val="28"/>
          <w:lang w:eastAsia="zh-CN" w:bidi="ar-SA"/>
        </w:rPr>
        <w:t>。</w:t>
      </w:r>
    </w:p>
    <w:p w14:paraId="1D2CE55E">
      <w:pPr>
        <w:widowControl w:val="0"/>
        <w:spacing w:after="0" w:line="360" w:lineRule="auto"/>
        <w:ind w:firstLine="560" w:firstLineChars="200"/>
        <w:jc w:val="both"/>
        <w:rPr>
          <w:rFonts w:hint="eastAsia" w:ascii="仿宋_GB2312" w:hAnsi="仿宋_GB2312" w:eastAsia="仿宋_GB2312" w:cs="仿宋_GB2312"/>
          <w:color w:val="auto"/>
          <w:kern w:val="2"/>
          <w:sz w:val="28"/>
          <w:lang w:eastAsia="zh-CN" w:bidi="ar-SA"/>
        </w:rPr>
      </w:pPr>
      <w:r>
        <w:rPr>
          <w:rFonts w:hint="eastAsia" w:ascii="仿宋_GB2312" w:hAnsi="仿宋_GB2312" w:eastAsia="仿宋_GB2312" w:cs="仿宋_GB2312"/>
          <w:color w:val="auto"/>
          <w:kern w:val="2"/>
          <w:sz w:val="28"/>
          <w:lang w:eastAsia="zh-CN" w:bidi="ar-SA"/>
        </w:rPr>
        <w:t>按照国家农民工工资支付的相关规定，为确保我公司所属农民工工资能够及时足额发放，</w:t>
      </w:r>
      <w:r>
        <w:rPr>
          <w:rFonts w:hint="eastAsia" w:ascii="仿宋_GB2312" w:hAnsi="仿宋_GB2312" w:eastAsia="仿宋_GB2312" w:cs="仿宋_GB2312"/>
          <w:b/>
          <w:bCs/>
          <w:color w:val="auto"/>
          <w:kern w:val="2"/>
          <w:sz w:val="28"/>
          <w:lang w:eastAsia="zh-CN" w:bidi="ar-SA"/>
        </w:rPr>
        <w:t>现委托中建路桥集团有限公司代为发放</w:t>
      </w:r>
      <w:r>
        <w:rPr>
          <w:rFonts w:hint="eastAsia" w:ascii="仿宋_GB2312" w:hAnsi="仿宋_GB2312" w:eastAsia="仿宋_GB2312" w:cs="仿宋_GB2312"/>
          <w:color w:val="auto"/>
          <w:kern w:val="2"/>
          <w:sz w:val="28"/>
          <w:lang w:eastAsia="zh-CN" w:bidi="ar-SA"/>
        </w:rPr>
        <w:t>我公司在</w:t>
      </w:r>
      <w:r>
        <w:rPr>
          <w:rFonts w:hint="eastAsia" w:ascii="仿宋_GB2312" w:hAnsi="仿宋_GB2312" w:eastAsia="仿宋_GB2312" w:cs="仿宋_GB2312"/>
          <w:color w:val="auto"/>
          <w:kern w:val="2"/>
          <w:sz w:val="28"/>
          <w:szCs w:val="28"/>
          <w:u w:val="single"/>
          <w:lang w:eastAsia="zh-CN" w:bidi="ar-SA"/>
        </w:rPr>
        <w:t xml:space="preserve">  *****  </w:t>
      </w:r>
      <w:r>
        <w:rPr>
          <w:rFonts w:hint="eastAsia" w:ascii="仿宋_GB2312" w:hAnsi="仿宋_GB2312" w:eastAsia="仿宋_GB2312" w:cs="仿宋_GB2312"/>
          <w:color w:val="auto"/>
          <w:kern w:val="2"/>
          <w:sz w:val="28"/>
          <w:lang w:eastAsia="zh-CN" w:bidi="ar-SA"/>
        </w:rPr>
        <w:t>项目的</w:t>
      </w:r>
      <w:r>
        <w:rPr>
          <w:rFonts w:hint="eastAsia" w:ascii="仿宋_GB2312" w:hAnsi="仿宋_GB2312" w:eastAsia="仿宋_GB2312" w:cs="仿宋_GB2312"/>
          <w:b/>
          <w:bCs/>
          <w:color w:val="auto"/>
          <w:kern w:val="2"/>
          <w:sz w:val="28"/>
          <w:lang w:eastAsia="zh-CN" w:bidi="ar-SA"/>
        </w:rPr>
        <w:t>农民工工资</w:t>
      </w:r>
      <w:r>
        <w:rPr>
          <w:rFonts w:hint="eastAsia" w:ascii="仿宋_GB2312" w:hAnsi="仿宋_GB2312" w:eastAsia="仿宋_GB2312" w:cs="仿宋_GB2312"/>
          <w:color w:val="auto"/>
          <w:kern w:val="2"/>
          <w:sz w:val="28"/>
          <w:lang w:eastAsia="zh-CN" w:bidi="ar-SA"/>
        </w:rPr>
        <w:t>。</w:t>
      </w:r>
    </w:p>
    <w:p w14:paraId="1D2CE55F">
      <w:pPr>
        <w:widowControl w:val="0"/>
        <w:spacing w:after="0" w:line="360" w:lineRule="auto"/>
        <w:ind w:firstLine="560" w:firstLineChars="200"/>
        <w:jc w:val="both"/>
        <w:rPr>
          <w:rFonts w:hint="eastAsia" w:ascii="仿宋_GB2312" w:hAnsi="仿宋_GB2312" w:eastAsia="仿宋_GB2312" w:cs="仿宋_GB2312"/>
          <w:color w:val="auto"/>
          <w:kern w:val="2"/>
          <w:sz w:val="28"/>
          <w:lang w:eastAsia="zh-CN" w:bidi="ar-SA"/>
        </w:rPr>
      </w:pPr>
      <w:r>
        <w:rPr>
          <w:rFonts w:hint="eastAsia" w:ascii="仿宋_GB2312" w:hAnsi="仿宋_GB2312" w:eastAsia="仿宋_GB2312" w:cs="仿宋_GB2312"/>
          <w:color w:val="auto"/>
          <w:kern w:val="2"/>
          <w:sz w:val="28"/>
          <w:lang w:eastAsia="zh-CN" w:bidi="ar-SA"/>
        </w:rPr>
        <w:t>我公司</w:t>
      </w:r>
      <w:r>
        <w:rPr>
          <w:rFonts w:hint="eastAsia" w:ascii="仿宋_GB2312" w:hAnsi="仿宋_GB2312" w:eastAsia="仿宋_GB2312" w:cs="仿宋_GB2312"/>
          <w:color w:val="auto"/>
          <w:kern w:val="2"/>
          <w:sz w:val="28"/>
          <w:szCs w:val="28"/>
          <w:u w:val="single"/>
          <w:lang w:eastAsia="zh-CN" w:bidi="ar-SA"/>
        </w:rPr>
        <w:t xml:space="preserve">  *****  </w:t>
      </w:r>
      <w:r>
        <w:rPr>
          <w:rFonts w:hint="eastAsia" w:ascii="仿宋_GB2312" w:hAnsi="仿宋_GB2312" w:eastAsia="仿宋_GB2312" w:cs="仿宋_GB2312"/>
          <w:color w:val="auto"/>
          <w:kern w:val="2"/>
          <w:sz w:val="28"/>
          <w:szCs w:val="28"/>
          <w:lang w:eastAsia="zh-CN" w:bidi="ar-SA"/>
        </w:rPr>
        <w:t>（公司名称）</w:t>
      </w:r>
      <w:r>
        <w:rPr>
          <w:rFonts w:hint="eastAsia" w:ascii="仿宋_GB2312" w:hAnsi="仿宋_GB2312" w:eastAsia="仿宋_GB2312" w:cs="仿宋_GB2312"/>
          <w:color w:val="auto"/>
          <w:kern w:val="2"/>
          <w:sz w:val="28"/>
          <w:lang w:eastAsia="zh-CN" w:bidi="ar-SA"/>
        </w:rPr>
        <w:t>承诺：对我公司提供的农民工工资的真实性，有效性负全部责任。</w:t>
      </w:r>
    </w:p>
    <w:p w14:paraId="1D2CE560">
      <w:pPr>
        <w:widowControl w:val="0"/>
        <w:spacing w:after="0" w:line="360" w:lineRule="auto"/>
        <w:ind w:firstLine="560" w:firstLineChars="200"/>
        <w:jc w:val="both"/>
        <w:rPr>
          <w:rFonts w:hint="eastAsia" w:ascii="仿宋_GB2312" w:hAnsi="仿宋_GB2312" w:eastAsia="仿宋_GB2312" w:cs="仿宋_GB2312"/>
          <w:color w:val="auto"/>
          <w:kern w:val="2"/>
          <w:sz w:val="28"/>
          <w:lang w:eastAsia="zh-CN" w:bidi="ar-SA"/>
        </w:rPr>
      </w:pPr>
      <w:r>
        <w:rPr>
          <w:rFonts w:hint="eastAsia" w:ascii="仿宋_GB2312" w:hAnsi="仿宋_GB2312" w:eastAsia="仿宋_GB2312" w:cs="仿宋_GB2312"/>
          <w:color w:val="auto"/>
          <w:kern w:val="2"/>
          <w:sz w:val="28"/>
          <w:lang w:eastAsia="zh-CN" w:bidi="ar-SA"/>
        </w:rPr>
        <w:t>委托期限自</w:t>
      </w:r>
      <w:r>
        <w:rPr>
          <w:rFonts w:hint="eastAsia" w:ascii="仿宋_GB2312" w:hAnsi="仿宋_GB2312" w:eastAsia="仿宋_GB2312" w:cs="仿宋_GB2312"/>
          <w:color w:val="auto"/>
          <w:kern w:val="2"/>
          <w:sz w:val="28"/>
          <w:szCs w:val="28"/>
          <w:u w:val="single"/>
          <w:lang w:eastAsia="zh-CN" w:bidi="ar-SA"/>
        </w:rPr>
        <w:t xml:space="preserve"> **** </w:t>
      </w:r>
      <w:r>
        <w:rPr>
          <w:rFonts w:hint="eastAsia" w:ascii="仿宋_GB2312" w:hAnsi="仿宋_GB2312" w:eastAsia="仿宋_GB2312" w:cs="仿宋_GB2312"/>
          <w:color w:val="auto"/>
          <w:kern w:val="2"/>
          <w:sz w:val="28"/>
          <w:lang w:eastAsia="zh-CN" w:bidi="ar-SA"/>
        </w:rPr>
        <w:t>年</w:t>
      </w:r>
      <w:r>
        <w:rPr>
          <w:rFonts w:hint="eastAsia" w:ascii="仿宋_GB2312" w:hAnsi="仿宋_GB2312" w:eastAsia="仿宋_GB2312" w:cs="仿宋_GB2312"/>
          <w:color w:val="auto"/>
          <w:kern w:val="2"/>
          <w:sz w:val="28"/>
          <w:szCs w:val="28"/>
          <w:u w:val="single"/>
          <w:lang w:eastAsia="zh-CN" w:bidi="ar-SA"/>
        </w:rPr>
        <w:t xml:space="preserve"> ** </w:t>
      </w:r>
      <w:r>
        <w:rPr>
          <w:rFonts w:hint="eastAsia" w:ascii="仿宋_GB2312" w:hAnsi="仿宋_GB2312" w:eastAsia="仿宋_GB2312" w:cs="仿宋_GB2312"/>
          <w:color w:val="auto"/>
          <w:kern w:val="2"/>
          <w:sz w:val="28"/>
          <w:lang w:eastAsia="zh-CN" w:bidi="ar-SA"/>
        </w:rPr>
        <w:t>月</w:t>
      </w:r>
      <w:r>
        <w:rPr>
          <w:rFonts w:hint="eastAsia" w:ascii="仿宋_GB2312" w:hAnsi="仿宋_GB2312" w:eastAsia="仿宋_GB2312" w:cs="仿宋_GB2312"/>
          <w:color w:val="auto"/>
          <w:kern w:val="2"/>
          <w:sz w:val="28"/>
          <w:szCs w:val="28"/>
          <w:u w:val="single"/>
          <w:lang w:eastAsia="zh-CN" w:bidi="ar-SA"/>
        </w:rPr>
        <w:t xml:space="preserve"> ** </w:t>
      </w:r>
      <w:r>
        <w:rPr>
          <w:rFonts w:hint="eastAsia" w:ascii="仿宋_GB2312" w:hAnsi="仿宋_GB2312" w:eastAsia="仿宋_GB2312" w:cs="仿宋_GB2312"/>
          <w:color w:val="auto"/>
          <w:kern w:val="2"/>
          <w:sz w:val="28"/>
          <w:lang w:eastAsia="zh-CN" w:bidi="ar-SA"/>
        </w:rPr>
        <w:t>日至本工程竣工。</w:t>
      </w:r>
    </w:p>
    <w:p w14:paraId="1D2CE561">
      <w:pPr>
        <w:widowControl w:val="0"/>
        <w:snapToGrid w:val="0"/>
        <w:spacing w:after="160" w:line="420" w:lineRule="auto"/>
        <w:ind w:firstLine="560" w:firstLineChars="200"/>
        <w:jc w:val="both"/>
        <w:rPr>
          <w:rFonts w:hint="eastAsia" w:ascii="仿宋_GB2312" w:hAnsi="仿宋_GB2312" w:eastAsia="仿宋_GB2312" w:cs="仿宋_GB2312"/>
          <w:color w:val="auto"/>
          <w:kern w:val="2"/>
          <w:sz w:val="28"/>
          <w:szCs w:val="28"/>
          <w:lang w:eastAsia="zh-CN" w:bidi="ar-SA"/>
        </w:rPr>
      </w:pPr>
    </w:p>
    <w:p w14:paraId="1D2CE562">
      <w:pPr>
        <w:widowControl w:val="0"/>
        <w:snapToGrid w:val="0"/>
        <w:spacing w:after="160" w:line="420" w:lineRule="auto"/>
        <w:ind w:firstLine="560" w:firstLineChars="200"/>
        <w:jc w:val="both"/>
        <w:rPr>
          <w:rFonts w:hint="eastAsia" w:ascii="仿宋_GB2312" w:hAnsi="仿宋_GB2312" w:eastAsia="仿宋_GB2312" w:cs="仿宋_GB2312"/>
          <w:color w:val="auto"/>
          <w:kern w:val="2"/>
          <w:sz w:val="28"/>
          <w:szCs w:val="28"/>
          <w:lang w:eastAsia="zh-CN" w:bidi="ar-SA"/>
        </w:rPr>
      </w:pPr>
      <w:r>
        <w:rPr>
          <w:rFonts w:hint="eastAsia" w:ascii="仿宋_GB2312" w:hAnsi="仿宋_GB2312" w:eastAsia="仿宋_GB2312" w:cs="仿宋_GB2312"/>
          <w:color w:val="auto"/>
          <w:kern w:val="2"/>
          <w:sz w:val="28"/>
          <w:szCs w:val="28"/>
          <w:lang w:eastAsia="zh-CN" w:bidi="ar-SA"/>
        </w:rPr>
        <w:t>受托单位(盖章)：               委托单位(盖章)：</w:t>
      </w:r>
    </w:p>
    <w:p w14:paraId="1D2CE563">
      <w:pPr>
        <w:widowControl w:val="0"/>
        <w:snapToGrid w:val="0"/>
        <w:spacing w:after="160" w:line="420" w:lineRule="auto"/>
        <w:ind w:left="292" w:leftChars="133" w:firstLine="280" w:firstLineChars="100"/>
        <w:jc w:val="both"/>
        <w:rPr>
          <w:rFonts w:hint="eastAsia" w:ascii="仿宋_GB2312" w:hAnsi="仿宋_GB2312" w:eastAsia="仿宋_GB2312" w:cs="仿宋_GB2312"/>
          <w:color w:val="FF0000"/>
          <w:kern w:val="2"/>
          <w:sz w:val="28"/>
          <w:szCs w:val="28"/>
          <w:u w:val="single"/>
          <w:lang w:eastAsia="zh-CN" w:bidi="ar-SA"/>
        </w:rPr>
      </w:pPr>
      <w:r>
        <w:rPr>
          <w:rFonts w:hint="eastAsia" w:ascii="仿宋_GB2312" w:hAnsi="仿宋_GB2312" w:eastAsia="仿宋_GB2312" w:cs="仿宋_GB2312"/>
          <w:color w:val="auto"/>
          <w:kern w:val="2"/>
          <w:sz w:val="28"/>
          <w:szCs w:val="28"/>
          <w:lang w:eastAsia="zh-CN" w:bidi="ar-SA"/>
        </w:rPr>
        <w:t xml:space="preserve">中建路桥集团有限公司       </w:t>
      </w:r>
      <w:r>
        <w:rPr>
          <w:rFonts w:hint="eastAsia" w:ascii="仿宋_GB2312" w:hAnsi="仿宋_GB2312" w:eastAsia="仿宋_GB2312" w:cs="仿宋_GB2312"/>
          <w:color w:val="auto"/>
          <w:kern w:val="2"/>
          <w:sz w:val="28"/>
          <w:szCs w:val="28"/>
          <w:u w:val="single"/>
          <w:lang w:eastAsia="zh-CN" w:bidi="ar-SA"/>
        </w:rPr>
        <w:t xml:space="preserve">  ****  </w:t>
      </w:r>
      <w:r>
        <w:rPr>
          <w:rFonts w:hint="eastAsia" w:ascii="仿宋_GB2312" w:hAnsi="仿宋_GB2312" w:eastAsia="仿宋_GB2312" w:cs="仿宋_GB2312"/>
          <w:kern w:val="2"/>
          <w:sz w:val="28"/>
          <w:szCs w:val="28"/>
          <w:lang w:eastAsia="zh-CN" w:bidi="ar-SA"/>
        </w:rPr>
        <w:t>（公司名称）</w:t>
      </w:r>
    </w:p>
    <w:p w14:paraId="1D2CE564">
      <w:pPr>
        <w:widowControl w:val="0"/>
        <w:snapToGrid w:val="0"/>
        <w:spacing w:after="160" w:line="420" w:lineRule="auto"/>
        <w:ind w:left="292" w:leftChars="133" w:firstLine="280" w:firstLineChars="100"/>
        <w:jc w:val="both"/>
        <w:rPr>
          <w:rFonts w:hint="eastAsia" w:ascii="仿宋_GB2312" w:hAnsi="仿宋_GB2312" w:eastAsia="仿宋_GB2312" w:cs="仿宋_GB2312"/>
          <w:kern w:val="2"/>
          <w:sz w:val="28"/>
          <w:szCs w:val="28"/>
          <w:lang w:eastAsia="zh-CN" w:bidi="ar-SA"/>
        </w:rPr>
      </w:pPr>
      <w:r>
        <w:rPr>
          <w:rFonts w:hint="eastAsia" w:ascii="仿宋_GB2312" w:hAnsi="仿宋_GB2312" w:eastAsia="仿宋_GB2312" w:cs="仿宋_GB2312"/>
          <w:kern w:val="2"/>
          <w:sz w:val="28"/>
          <w:szCs w:val="28"/>
          <w:lang w:eastAsia="zh-CN" w:bidi="ar-SA"/>
        </w:rPr>
        <w:t>日期：                     法定代表人（签字）：</w:t>
      </w:r>
    </w:p>
    <w:p w14:paraId="1D2CE565">
      <w:pPr>
        <w:widowControl w:val="0"/>
        <w:snapToGrid w:val="0"/>
        <w:spacing w:after="160" w:line="420" w:lineRule="auto"/>
        <w:ind w:left="292" w:leftChars="133" w:firstLine="560" w:firstLineChars="200"/>
        <w:jc w:val="both"/>
        <w:rPr>
          <w:rFonts w:hint="eastAsia" w:ascii="仿宋_GB2312" w:hAnsi="仿宋_GB2312" w:eastAsia="仿宋_GB2312" w:cs="仿宋_GB2312"/>
          <w:kern w:val="2"/>
          <w:sz w:val="28"/>
          <w:szCs w:val="28"/>
          <w:lang w:eastAsia="zh-CN" w:bidi="ar-SA"/>
        </w:rPr>
      </w:pPr>
      <w:r>
        <w:rPr>
          <w:rFonts w:hint="eastAsia" w:ascii="仿宋_GB2312" w:hAnsi="仿宋_GB2312" w:eastAsia="仿宋_GB2312" w:cs="仿宋_GB2312"/>
          <w:kern w:val="2"/>
          <w:sz w:val="28"/>
          <w:szCs w:val="28"/>
          <w:lang w:eastAsia="zh-CN" w:bidi="ar-SA"/>
        </w:rPr>
        <w:t xml:space="preserve">                               或</w:t>
      </w:r>
    </w:p>
    <w:p w14:paraId="1D2CE566">
      <w:pPr>
        <w:widowControl w:val="0"/>
        <w:snapToGrid w:val="0"/>
        <w:spacing w:after="160" w:line="420" w:lineRule="auto"/>
        <w:ind w:firstLine="560" w:firstLineChars="200"/>
        <w:jc w:val="both"/>
        <w:rPr>
          <w:rFonts w:hint="eastAsia" w:ascii="仿宋_GB2312" w:hAnsi="仿宋_GB2312" w:eastAsia="仿宋_GB2312" w:cs="仿宋_GB2312"/>
          <w:kern w:val="2"/>
          <w:sz w:val="28"/>
          <w:szCs w:val="28"/>
          <w:lang w:eastAsia="zh-CN" w:bidi="ar-SA"/>
        </w:rPr>
      </w:pPr>
      <w:r>
        <w:rPr>
          <w:rFonts w:hint="eastAsia" w:ascii="仿宋_GB2312" w:hAnsi="仿宋_GB2312" w:eastAsia="仿宋_GB2312" w:cs="仿宋_GB2312"/>
          <w:kern w:val="2"/>
          <w:sz w:val="28"/>
          <w:szCs w:val="28"/>
          <w:lang w:eastAsia="zh-CN" w:bidi="ar-SA"/>
        </w:rPr>
        <w:t xml:space="preserve">                               委托代理人（签字）：</w:t>
      </w:r>
    </w:p>
    <w:p w14:paraId="1D2CE567">
      <w:pPr>
        <w:widowControl w:val="0"/>
        <w:spacing w:after="160" w:line="278" w:lineRule="auto"/>
        <w:ind w:firstLine="560" w:firstLineChars="200"/>
        <w:jc w:val="both"/>
        <w:rPr>
          <w:rFonts w:hint="eastAsia" w:ascii="仿宋_GB2312" w:hAnsi="仿宋_GB2312" w:eastAsia="仿宋_GB2312" w:cs="仿宋_GB2312"/>
          <w:kern w:val="2"/>
          <w:sz w:val="28"/>
          <w:szCs w:val="28"/>
          <w:lang w:eastAsia="zh-CN" w:bidi="ar-SA"/>
        </w:rPr>
      </w:pPr>
      <w:r>
        <w:rPr>
          <w:rFonts w:hint="eastAsia" w:ascii="仿宋_GB2312" w:hAnsi="仿宋_GB2312" w:eastAsia="仿宋_GB2312" w:cs="仿宋_GB2312"/>
          <w:kern w:val="2"/>
          <w:sz w:val="28"/>
          <w:szCs w:val="28"/>
          <w:lang w:eastAsia="zh-CN" w:bidi="ar-SA"/>
        </w:rPr>
        <w:t xml:space="preserve">                               日期：</w:t>
      </w:r>
    </w:p>
    <w:permEnd w:id="31"/>
    <w:p w14:paraId="1D2CE568">
      <w:pPr>
        <w:spacing w:after="0" w:line="240" w:lineRule="auto"/>
        <w:rPr>
          <w:rFonts w:hint="eastAsia" w:ascii="宋体" w:hAnsi="宋体"/>
          <w:sz w:val="21"/>
          <w:szCs w:val="21"/>
          <w:lang w:eastAsia="zh-CN"/>
        </w:rPr>
      </w:pPr>
    </w:p>
    <w:p w14:paraId="1D2CE569">
      <w:pPr>
        <w:spacing w:after="0" w:line="240" w:lineRule="auto"/>
        <w:rPr>
          <w:rFonts w:hint="eastAsia" w:ascii="宋体" w:hAnsi="宋体"/>
          <w:sz w:val="21"/>
          <w:szCs w:val="21"/>
          <w:lang w:eastAsia="zh-CN"/>
        </w:rPr>
        <w:sectPr>
          <w:pgSz w:w="11906" w:h="16838"/>
          <w:pgMar w:top="1417" w:right="1417" w:bottom="1417" w:left="1417" w:header="1134" w:footer="992" w:gutter="0"/>
          <w:cols w:space="0" w:num="1"/>
          <w:docGrid w:type="linesAndChars" w:linePitch="312" w:charSpace="0"/>
        </w:sectPr>
      </w:pPr>
    </w:p>
    <w:p w14:paraId="1D2CE56A">
      <w:pPr>
        <w:pStyle w:val="2"/>
        <w:spacing w:before="0" w:after="0" w:line="240" w:lineRule="auto"/>
        <w:rPr>
          <w:rFonts w:hint="eastAsia" w:ascii="宋体" w:hAnsi="宋体"/>
          <w:sz w:val="24"/>
          <w:szCs w:val="24"/>
          <w:lang w:eastAsia="zh-CN"/>
        </w:rPr>
      </w:pPr>
      <w:bookmarkStart w:id="6" w:name="_Hlk8812088"/>
      <w:r>
        <w:rPr>
          <w:rFonts w:hint="eastAsia" w:ascii="宋体" w:hAnsi="宋体"/>
          <w:sz w:val="24"/>
          <w:szCs w:val="24"/>
          <w:lang w:eastAsia="zh-CN"/>
        </w:rPr>
        <w:t>附件14</w:t>
      </w:r>
    </w:p>
    <w:p w14:paraId="1D2CE56B">
      <w:pPr>
        <w:widowControl w:val="0"/>
        <w:spacing w:after="160" w:line="278" w:lineRule="auto"/>
        <w:jc w:val="center"/>
        <w:rPr>
          <w:rFonts w:ascii="仿宋_GB2312" w:eastAsia="仿宋_GB2312" w:cs="仿宋_GB2312"/>
          <w:b/>
          <w:bCs/>
          <w:kern w:val="2"/>
          <w:sz w:val="32"/>
          <w:szCs w:val="32"/>
          <w:lang w:eastAsia="zh-CN" w:bidi="ar-SA"/>
        </w:rPr>
      </w:pPr>
      <w:r>
        <w:rPr>
          <w:rFonts w:ascii="仿宋_GB2312" w:eastAsia="仿宋_GB2312" w:cs="仿宋_GB2312"/>
          <w:b/>
          <w:bCs/>
          <w:kern w:val="2"/>
          <w:sz w:val="32"/>
          <w:szCs w:val="32"/>
          <w:lang w:eastAsia="zh-CN" w:bidi="ar-SA"/>
        </w:rPr>
        <w:t>农民工当期工资支付完毕声明书</w:t>
      </w:r>
    </w:p>
    <w:p w14:paraId="1D2CE56C">
      <w:pPr>
        <w:widowControl w:val="0"/>
        <w:spacing w:after="160" w:line="278" w:lineRule="auto"/>
        <w:jc w:val="both"/>
        <w:rPr>
          <w:kern w:val="2"/>
          <w:sz w:val="21"/>
          <w:lang w:eastAsia="zh-CN" w:bidi="ar-SA"/>
        </w:rPr>
      </w:pPr>
    </w:p>
    <w:p w14:paraId="1D2CE56D">
      <w:pPr>
        <w:widowControl w:val="0"/>
        <w:spacing w:after="156" w:afterLines="50" w:line="360" w:lineRule="auto"/>
        <w:jc w:val="both"/>
        <w:rPr>
          <w:rFonts w:hint="eastAsia" w:ascii="仿宋_GB2312" w:hAnsi="仿宋_GB2312" w:eastAsia="仿宋_GB2312" w:cs="仿宋_GB2312"/>
          <w:kern w:val="2"/>
          <w:sz w:val="28"/>
          <w:szCs w:val="28"/>
          <w:lang w:eastAsia="zh-CN" w:bidi="ar-SA"/>
        </w:rPr>
      </w:pPr>
      <w:r>
        <w:rPr>
          <w:rFonts w:hint="eastAsia" w:ascii="仿宋_GB2312" w:hAnsi="仿宋_GB2312" w:eastAsia="仿宋_GB2312" w:cs="仿宋_GB2312"/>
          <w:kern w:val="2"/>
          <w:sz w:val="28"/>
          <w:szCs w:val="28"/>
          <w:lang w:eastAsia="zh-CN" w:bidi="ar-SA"/>
        </w:rPr>
        <w:t>致</w:t>
      </w:r>
      <w:r>
        <w:rPr>
          <w:rFonts w:hint="eastAsia" w:ascii="仿宋_GB2312" w:hAnsi="仿宋_GB2312" w:eastAsia="仿宋_GB2312" w:cs="仿宋_GB2312"/>
          <w:kern w:val="10"/>
          <w:sz w:val="28"/>
          <w:szCs w:val="28"/>
          <w:lang w:eastAsia="zh-CN" w:bidi="ar-SA"/>
        </w:rPr>
        <w:t>中建路桥集团有限公司</w:t>
      </w:r>
      <w:r>
        <w:rPr>
          <w:rFonts w:hint="eastAsia" w:ascii="仿宋_GB2312" w:hAnsi="仿宋_GB2312" w:eastAsia="仿宋_GB2312" w:cs="仿宋_GB2312"/>
          <w:kern w:val="2"/>
          <w:sz w:val="28"/>
          <w:szCs w:val="28"/>
          <w:lang w:eastAsia="zh-CN" w:bidi="ar-SA"/>
        </w:rPr>
        <w:t>：</w:t>
      </w:r>
    </w:p>
    <w:p w14:paraId="1D2CE56E">
      <w:pPr>
        <w:widowControl w:val="0"/>
        <w:spacing w:after="156" w:afterLines="50" w:line="360" w:lineRule="auto"/>
        <w:ind w:firstLine="560" w:firstLineChars="200"/>
        <w:jc w:val="both"/>
        <w:rPr>
          <w:rFonts w:hint="eastAsia" w:ascii="仿宋_GB2312" w:hAnsi="仿宋_GB2312" w:eastAsia="仿宋_GB2312" w:cs="仿宋_GB2312"/>
          <w:kern w:val="2"/>
          <w:sz w:val="28"/>
          <w:szCs w:val="28"/>
          <w:lang w:eastAsia="zh-CN" w:bidi="ar-SA"/>
        </w:rPr>
      </w:pPr>
      <w:permStart w:id="32" w:edGrp="everyone"/>
      <w:r>
        <w:rPr>
          <w:rFonts w:hint="eastAsia" w:ascii="仿宋_GB2312" w:hAnsi="仿宋_GB2312" w:eastAsia="仿宋_GB2312" w:cs="仿宋_GB2312"/>
          <w:kern w:val="2"/>
          <w:sz w:val="28"/>
          <w:szCs w:val="28"/>
          <w:lang w:eastAsia="zh-CN" w:bidi="ar-SA"/>
        </w:rPr>
        <w:t>我公司承揽</w:t>
      </w:r>
      <w:r>
        <w:rPr>
          <w:rFonts w:hint="eastAsia" w:ascii="仿宋_GB2312" w:hAnsi="仿宋_GB2312" w:eastAsia="仿宋_GB2312" w:cs="仿宋_GB2312"/>
          <w:color w:val="auto"/>
          <w:kern w:val="2"/>
          <w:sz w:val="28"/>
          <w:szCs w:val="28"/>
          <w:u w:val="single"/>
          <w:lang w:val="en-US" w:eastAsia="zh-CN" w:bidi="ar-SA"/>
        </w:rPr>
        <w:t>五华县2023年地养公路灾毁恢复重建工程标段3</w:t>
      </w:r>
      <w:r>
        <w:rPr>
          <w:rFonts w:hint="eastAsia" w:ascii="仿宋_GB2312" w:hAnsi="仿宋_GB2312" w:eastAsia="仿宋_GB2312" w:cs="仿宋_GB2312"/>
          <w:kern w:val="2"/>
          <w:sz w:val="28"/>
          <w:szCs w:val="28"/>
          <w:lang w:eastAsia="zh-CN" w:bidi="ar-SA"/>
        </w:rPr>
        <w:t>项目的</w:t>
      </w:r>
      <w:r>
        <w:rPr>
          <w:rFonts w:hint="eastAsia" w:ascii="仿宋_GB2312" w:hAnsi="仿宋_GB2312" w:eastAsia="仿宋_GB2312" w:cs="仿宋_GB2312"/>
          <w:color w:val="FF0000"/>
          <w:kern w:val="2"/>
          <w:sz w:val="28"/>
          <w:szCs w:val="28"/>
          <w:u w:val="single"/>
          <w:lang w:eastAsia="zh-CN" w:bidi="ar-SA"/>
        </w:rPr>
        <w:t xml:space="preserve">  </w:t>
      </w:r>
      <w:r>
        <w:rPr>
          <w:rFonts w:hint="eastAsia" w:ascii="仿宋_GB2312" w:hAnsi="仿宋_GB2312" w:eastAsia="仿宋_GB2312" w:cs="仿宋_GB2312"/>
          <w:color w:val="auto"/>
          <w:kern w:val="2"/>
          <w:sz w:val="28"/>
          <w:szCs w:val="28"/>
          <w:u w:val="single"/>
          <w:lang w:val="en-US" w:eastAsia="zh-CN" w:bidi="ar-SA"/>
        </w:rPr>
        <w:t>路面工程</w:t>
      </w:r>
      <w:r>
        <w:rPr>
          <w:rFonts w:hint="eastAsia" w:ascii="仿宋_GB2312" w:hAnsi="仿宋_GB2312" w:eastAsia="仿宋_GB2312" w:cs="仿宋_GB2312"/>
          <w:kern w:val="2"/>
          <w:sz w:val="28"/>
          <w:szCs w:val="28"/>
          <w:lang w:eastAsia="zh-CN" w:bidi="ar-SA"/>
        </w:rPr>
        <w:t>专业工程，在此，我单位郑重声明如下：</w:t>
      </w:r>
    </w:p>
    <w:p w14:paraId="1D2CE56F">
      <w:pPr>
        <w:widowControl w:val="0"/>
        <w:spacing w:after="156" w:afterLines="50" w:line="360" w:lineRule="auto"/>
        <w:ind w:firstLine="560" w:firstLineChars="200"/>
        <w:jc w:val="both"/>
        <w:rPr>
          <w:rFonts w:ascii="仿宋_GB2312" w:eastAsia="仿宋_GB2312" w:cs="Calibri"/>
          <w:kern w:val="2"/>
          <w:sz w:val="28"/>
          <w:szCs w:val="28"/>
          <w:lang w:eastAsia="zh-CN" w:bidi="ar-SA"/>
        </w:rPr>
      </w:pPr>
      <w:r>
        <w:rPr>
          <w:rFonts w:hint="eastAsia" w:ascii="仿宋_GB2312" w:hAnsi="仿宋_GB2312" w:eastAsia="仿宋_GB2312" w:cs="仿宋_GB2312"/>
          <w:kern w:val="2"/>
          <w:sz w:val="28"/>
          <w:szCs w:val="28"/>
          <w:lang w:eastAsia="zh-CN" w:bidi="ar-SA"/>
        </w:rPr>
        <w:t>1、经双方核算，截</w:t>
      </w:r>
      <w:r>
        <w:rPr>
          <w:rFonts w:hint="eastAsia" w:ascii="仿宋_GB2312" w:hAnsi="仿宋_GB2312" w:eastAsia="仿宋_GB2312" w:cs="仿宋_GB2312"/>
          <w:color w:val="auto"/>
          <w:kern w:val="2"/>
          <w:sz w:val="28"/>
          <w:szCs w:val="28"/>
          <w:lang w:eastAsia="zh-CN" w:bidi="ar-SA"/>
        </w:rPr>
        <w:t>至</w:t>
      </w:r>
      <w:r>
        <w:rPr>
          <w:rFonts w:hint="eastAsia" w:ascii="仿宋_GB2312" w:hAnsi="仿宋_GB2312" w:eastAsia="仿宋_GB2312" w:cs="仿宋_GB2312"/>
          <w:color w:val="auto"/>
          <w:kern w:val="2"/>
          <w:sz w:val="28"/>
          <w:szCs w:val="28"/>
          <w:u w:val="single"/>
          <w:lang w:eastAsia="zh-CN" w:bidi="ar-SA"/>
        </w:rPr>
        <w:t>***</w:t>
      </w:r>
      <w:r>
        <w:rPr>
          <w:rFonts w:hint="eastAsia" w:ascii="仿宋_GB2312" w:hAnsi="仿宋_GB2312" w:eastAsia="仿宋_GB2312" w:cs="仿宋_GB2312"/>
          <w:color w:val="auto"/>
          <w:kern w:val="2"/>
          <w:sz w:val="28"/>
          <w:szCs w:val="28"/>
          <w:lang w:eastAsia="zh-CN" w:bidi="ar-SA"/>
        </w:rPr>
        <w:t>年</w:t>
      </w:r>
      <w:r>
        <w:rPr>
          <w:rFonts w:hint="eastAsia" w:ascii="仿宋_GB2312" w:hAnsi="仿宋_GB2312" w:eastAsia="仿宋_GB2312" w:cs="仿宋_GB2312"/>
          <w:color w:val="auto"/>
          <w:kern w:val="2"/>
          <w:sz w:val="28"/>
          <w:szCs w:val="28"/>
          <w:u w:val="single"/>
          <w:lang w:eastAsia="zh-CN" w:bidi="ar-SA"/>
        </w:rPr>
        <w:t>***</w:t>
      </w:r>
      <w:r>
        <w:rPr>
          <w:rFonts w:hint="eastAsia" w:ascii="仿宋_GB2312" w:hAnsi="仿宋_GB2312" w:eastAsia="仿宋_GB2312" w:cs="仿宋_GB2312"/>
          <w:color w:val="auto"/>
          <w:kern w:val="2"/>
          <w:sz w:val="28"/>
          <w:szCs w:val="28"/>
          <w:lang w:eastAsia="zh-CN" w:bidi="ar-SA"/>
        </w:rPr>
        <w:t>月</w:t>
      </w:r>
      <w:r>
        <w:rPr>
          <w:rFonts w:hint="eastAsia" w:ascii="仿宋_GB2312" w:hAnsi="仿宋_GB2312" w:eastAsia="仿宋_GB2312" w:cs="仿宋_GB2312"/>
          <w:color w:val="auto"/>
          <w:kern w:val="2"/>
          <w:sz w:val="28"/>
          <w:szCs w:val="28"/>
          <w:u w:val="single"/>
          <w:lang w:eastAsia="zh-CN" w:bidi="ar-SA"/>
        </w:rPr>
        <w:t>***</w:t>
      </w:r>
      <w:r>
        <w:rPr>
          <w:rFonts w:hint="eastAsia" w:ascii="仿宋_GB2312" w:hAnsi="仿宋_GB2312" w:eastAsia="仿宋_GB2312" w:cs="仿宋_GB2312"/>
          <w:color w:val="auto"/>
          <w:kern w:val="2"/>
          <w:sz w:val="28"/>
          <w:szCs w:val="28"/>
          <w:lang w:eastAsia="zh-CN" w:bidi="ar-SA"/>
        </w:rPr>
        <w:t>日，我公司已累计收到贵司支付该项目分包款共计</w:t>
      </w:r>
      <w:r>
        <w:rPr>
          <w:rFonts w:hint="eastAsia" w:ascii="仿宋_GB2312" w:eastAsia="仿宋_GB2312" w:cs="Calibri"/>
          <w:color w:val="auto"/>
          <w:kern w:val="2"/>
          <w:sz w:val="28"/>
          <w:szCs w:val="28"/>
          <w:lang w:eastAsia="zh-CN" w:bidi="ar-SA"/>
        </w:rPr>
        <w:t>¥</w:t>
      </w:r>
      <w:r>
        <w:rPr>
          <w:rFonts w:hint="eastAsia" w:ascii="仿宋_GB2312" w:hAnsi="仿宋_GB2312" w:eastAsia="仿宋_GB2312" w:cs="仿宋_GB2312"/>
          <w:color w:val="auto"/>
          <w:kern w:val="2"/>
          <w:sz w:val="28"/>
          <w:szCs w:val="28"/>
          <w:u w:val="single"/>
          <w:lang w:eastAsia="zh-CN" w:bidi="ar-SA"/>
        </w:rPr>
        <w:t>***</w:t>
      </w:r>
      <w:r>
        <w:rPr>
          <w:rFonts w:hint="eastAsia" w:ascii="仿宋_GB2312" w:eastAsia="仿宋_GB2312" w:cs="Calibri"/>
          <w:color w:val="auto"/>
          <w:kern w:val="2"/>
          <w:sz w:val="28"/>
          <w:szCs w:val="28"/>
          <w:lang w:eastAsia="zh-CN" w:bidi="ar-SA"/>
        </w:rPr>
        <w:t>元，其中</w:t>
      </w:r>
      <w:r>
        <w:rPr>
          <w:rFonts w:hint="eastAsia" w:ascii="仿宋_GB2312" w:hAnsi="仿宋_GB2312" w:eastAsia="仿宋_GB2312" w:cs="仿宋_GB2312"/>
          <w:color w:val="auto"/>
          <w:kern w:val="2"/>
          <w:sz w:val="28"/>
          <w:szCs w:val="28"/>
          <w:lang w:eastAsia="zh-CN" w:bidi="ar-SA"/>
        </w:rPr>
        <w:t>贵司</w:t>
      </w:r>
      <w:r>
        <w:rPr>
          <w:rFonts w:hint="eastAsia" w:ascii="仿宋_GB2312" w:eastAsia="仿宋_GB2312" w:cs="Calibri"/>
          <w:color w:val="auto"/>
          <w:kern w:val="2"/>
          <w:sz w:val="28"/>
          <w:szCs w:val="28"/>
          <w:lang w:eastAsia="zh-CN" w:bidi="ar-SA"/>
        </w:rPr>
        <w:t>按我司认可的工资支付表代发农民工工资款共计¥</w:t>
      </w:r>
      <w:r>
        <w:rPr>
          <w:rFonts w:hint="eastAsia" w:ascii="仿宋_GB2312" w:hAnsi="仿宋_GB2312" w:eastAsia="仿宋_GB2312" w:cs="仿宋_GB2312"/>
          <w:color w:val="auto"/>
          <w:kern w:val="2"/>
          <w:sz w:val="28"/>
          <w:szCs w:val="28"/>
          <w:u w:val="single"/>
          <w:lang w:eastAsia="zh-CN" w:bidi="ar-SA"/>
        </w:rPr>
        <w:t>***</w:t>
      </w:r>
      <w:r>
        <w:rPr>
          <w:rFonts w:hint="eastAsia" w:ascii="仿宋_GB2312" w:eastAsia="仿宋_GB2312" w:cs="Calibri"/>
          <w:color w:val="auto"/>
          <w:kern w:val="2"/>
          <w:sz w:val="28"/>
          <w:szCs w:val="28"/>
          <w:lang w:eastAsia="zh-CN" w:bidi="ar-SA"/>
        </w:rPr>
        <w:t>元，已发</w:t>
      </w:r>
      <w:r>
        <w:rPr>
          <w:rFonts w:hint="eastAsia" w:ascii="仿宋_GB2312" w:eastAsia="仿宋_GB2312" w:cs="Calibri"/>
          <w:kern w:val="2"/>
          <w:sz w:val="28"/>
          <w:szCs w:val="28"/>
          <w:lang w:eastAsia="zh-CN" w:bidi="ar-SA"/>
        </w:rPr>
        <w:t>放至我公司所有工人。</w:t>
      </w:r>
    </w:p>
    <w:permEnd w:id="32"/>
    <w:p w14:paraId="1D2CE570">
      <w:pPr>
        <w:widowControl w:val="0"/>
        <w:spacing w:after="156" w:afterLines="50" w:line="360" w:lineRule="auto"/>
        <w:ind w:firstLine="560" w:firstLineChars="200"/>
        <w:jc w:val="both"/>
        <w:rPr>
          <w:rFonts w:hint="eastAsia" w:ascii="仿宋_GB2312" w:hAnsi="仿宋_GB2312" w:eastAsia="仿宋_GB2312" w:cs="仿宋_GB2312"/>
          <w:kern w:val="2"/>
          <w:sz w:val="28"/>
          <w:szCs w:val="28"/>
          <w:lang w:eastAsia="zh-CN" w:bidi="ar-SA"/>
        </w:rPr>
      </w:pPr>
      <w:r>
        <w:rPr>
          <w:rFonts w:hint="eastAsia" w:ascii="仿宋_GB2312" w:eastAsia="仿宋_GB2312" w:cs="Calibri"/>
          <w:kern w:val="2"/>
          <w:sz w:val="28"/>
          <w:szCs w:val="28"/>
          <w:lang w:eastAsia="zh-CN" w:bidi="ar-SA"/>
        </w:rPr>
        <w:t>2、我公司提供的所有材料均真是准确，不存在弄虚作假，不存在瞒报漏报，本期我公司所有农民工工资已全部付清，未拖欠农民工工资。</w:t>
      </w:r>
    </w:p>
    <w:p w14:paraId="1D2CE572">
      <w:pPr>
        <w:widowControl w:val="0"/>
        <w:spacing w:after="160" w:line="480" w:lineRule="auto"/>
        <w:jc w:val="both"/>
        <w:rPr>
          <w:rFonts w:hint="eastAsia" w:ascii="仿宋_GB2312" w:hAnsi="仿宋_GB2312" w:eastAsia="仿宋_GB2312" w:cs="仿宋_GB2312"/>
          <w:kern w:val="2"/>
          <w:sz w:val="28"/>
          <w:szCs w:val="28"/>
          <w:lang w:eastAsia="zh-CN" w:bidi="ar-SA"/>
        </w:rPr>
      </w:pPr>
    </w:p>
    <w:p w14:paraId="1D2CE573">
      <w:pPr>
        <w:widowControl w:val="0"/>
        <w:spacing w:after="160" w:line="480" w:lineRule="auto"/>
        <w:jc w:val="both"/>
        <w:rPr>
          <w:rFonts w:hint="eastAsia" w:ascii="仿宋_GB2312" w:hAnsi="仿宋_GB2312" w:eastAsia="仿宋_GB2312" w:cs="仿宋_GB2312"/>
          <w:kern w:val="2"/>
          <w:sz w:val="28"/>
          <w:szCs w:val="28"/>
          <w:lang w:eastAsia="zh-CN" w:bidi="ar-SA"/>
        </w:rPr>
      </w:pPr>
    </w:p>
    <w:p w14:paraId="1D2CE574">
      <w:pPr>
        <w:widowControl w:val="0"/>
        <w:spacing w:before="156" w:beforeLines="50" w:after="156" w:afterLines="50" w:line="480" w:lineRule="auto"/>
        <w:ind w:firstLine="2800" w:firstLineChars="1000"/>
        <w:jc w:val="both"/>
        <w:rPr>
          <w:rFonts w:hint="eastAsia" w:ascii="仿宋_GB2312" w:hAnsi="仿宋_GB2312" w:eastAsia="仿宋_GB2312" w:cs="仿宋_GB2312"/>
          <w:kern w:val="2"/>
          <w:sz w:val="28"/>
          <w:szCs w:val="28"/>
          <w:lang w:eastAsia="zh-CN" w:bidi="ar-SA"/>
        </w:rPr>
      </w:pPr>
      <w:permStart w:id="33" w:edGrp="everyone"/>
      <w:r>
        <w:rPr>
          <w:rFonts w:hint="eastAsia" w:ascii="仿宋_GB2312" w:hAnsi="仿宋_GB2312" w:eastAsia="仿宋_GB2312" w:cs="仿宋_GB2312"/>
          <w:kern w:val="2"/>
          <w:sz w:val="28"/>
          <w:szCs w:val="28"/>
          <w:lang w:eastAsia="zh-CN" w:bidi="ar-SA"/>
        </w:rPr>
        <w:t>出具人：</w:t>
      </w:r>
      <w:r>
        <w:rPr>
          <w:rFonts w:hint="eastAsia" w:ascii="仿宋_GB2312" w:hAnsi="仿宋_GB2312" w:eastAsia="仿宋_GB2312" w:cs="仿宋_GB2312"/>
          <w:color w:val="auto"/>
          <w:kern w:val="2"/>
          <w:sz w:val="28"/>
          <w:szCs w:val="28"/>
          <w:u w:val="single"/>
          <w:lang w:eastAsia="zh-CN" w:bidi="ar-SA"/>
        </w:rPr>
        <w:t xml:space="preserve">  *****  </w:t>
      </w:r>
      <w:r>
        <w:rPr>
          <w:rFonts w:hint="eastAsia" w:ascii="仿宋_GB2312" w:hAnsi="仿宋_GB2312" w:eastAsia="仿宋_GB2312" w:cs="仿宋_GB2312"/>
          <w:kern w:val="2"/>
          <w:sz w:val="28"/>
          <w:szCs w:val="28"/>
          <w:lang w:eastAsia="zh-CN" w:bidi="ar-SA"/>
        </w:rPr>
        <w:t>公司（盖章）</w:t>
      </w:r>
    </w:p>
    <w:p w14:paraId="1D2CE575">
      <w:pPr>
        <w:widowControl w:val="0"/>
        <w:spacing w:before="156" w:beforeLines="50" w:after="156" w:afterLines="50" w:line="480" w:lineRule="auto"/>
        <w:ind w:firstLine="2800" w:firstLineChars="1000"/>
        <w:jc w:val="both"/>
        <w:rPr>
          <w:rFonts w:hint="eastAsia" w:ascii="仿宋_GB2312" w:hAnsi="仿宋_GB2312" w:eastAsia="仿宋_GB2312" w:cs="仿宋_GB2312"/>
          <w:kern w:val="2"/>
          <w:sz w:val="28"/>
          <w:szCs w:val="28"/>
          <w:lang w:eastAsia="zh-CN" w:bidi="ar-SA"/>
        </w:rPr>
      </w:pPr>
      <w:r>
        <w:rPr>
          <w:rFonts w:hint="eastAsia" w:ascii="仿宋_GB2312" w:hAnsi="仿宋_GB2312" w:eastAsia="仿宋_GB2312" w:cs="仿宋_GB2312"/>
          <w:kern w:val="2"/>
          <w:sz w:val="28"/>
          <w:szCs w:val="28"/>
          <w:lang w:eastAsia="zh-CN" w:bidi="ar-SA"/>
        </w:rPr>
        <w:t xml:space="preserve">法人代表或委托代理人（签字）：  </w:t>
      </w:r>
    </w:p>
    <w:p w14:paraId="1D2CE576">
      <w:pPr>
        <w:widowControl w:val="0"/>
        <w:spacing w:before="156" w:beforeLines="50" w:after="156" w:afterLines="50" w:line="480" w:lineRule="auto"/>
        <w:ind w:firstLine="2800" w:firstLineChars="1000"/>
        <w:jc w:val="both"/>
        <w:rPr>
          <w:rFonts w:hint="eastAsia" w:ascii="仿宋_GB2312" w:hAnsi="仿宋_GB2312" w:eastAsia="仿宋_GB2312" w:cs="仿宋_GB2312"/>
          <w:kern w:val="2"/>
          <w:sz w:val="28"/>
          <w:szCs w:val="28"/>
          <w:lang w:eastAsia="zh-CN" w:bidi="ar-SA"/>
        </w:rPr>
      </w:pPr>
      <w:r>
        <w:rPr>
          <w:rFonts w:hint="eastAsia" w:ascii="仿宋_GB2312" w:hAnsi="仿宋_GB2312" w:eastAsia="仿宋_GB2312" w:cs="仿宋_GB2312"/>
          <w:kern w:val="2"/>
          <w:sz w:val="28"/>
          <w:szCs w:val="28"/>
          <w:lang w:eastAsia="zh-CN" w:bidi="ar-SA"/>
        </w:rPr>
        <w:t xml:space="preserve">法人代表或委托代理人身份证号： </w:t>
      </w:r>
    </w:p>
    <w:p w14:paraId="1D2CE577">
      <w:pPr>
        <w:widowControl w:val="0"/>
        <w:spacing w:before="156" w:beforeLines="50" w:after="156" w:afterLines="50" w:line="480" w:lineRule="auto"/>
        <w:ind w:firstLine="560" w:firstLineChars="200"/>
        <w:rPr>
          <w:rFonts w:hint="eastAsia" w:ascii="仿宋_GB2312" w:hAnsi="仿宋_GB2312" w:eastAsia="仿宋_GB2312" w:cs="仿宋_GB2312"/>
          <w:kern w:val="2"/>
          <w:sz w:val="28"/>
          <w:szCs w:val="28"/>
          <w:lang w:eastAsia="zh-CN" w:bidi="ar-SA"/>
        </w:rPr>
      </w:pPr>
      <w:r>
        <w:rPr>
          <w:rFonts w:hint="eastAsia" w:ascii="仿宋_GB2312" w:hAnsi="仿宋_GB2312" w:eastAsia="仿宋_GB2312" w:cs="仿宋_GB2312"/>
          <w:kern w:val="2"/>
          <w:sz w:val="28"/>
          <w:szCs w:val="28"/>
          <w:lang w:eastAsia="zh-CN" w:bidi="ar-SA"/>
        </w:rPr>
        <w:t xml:space="preserve">                           </w:t>
      </w:r>
    </w:p>
    <w:p w14:paraId="1D2CE578">
      <w:pPr>
        <w:widowControl w:val="0"/>
        <w:spacing w:before="156" w:beforeLines="50" w:after="156" w:afterLines="50" w:line="480" w:lineRule="auto"/>
        <w:ind w:left="3945" w:leftChars="266" w:hanging="3360" w:hangingChars="1200"/>
        <w:rPr>
          <w:rFonts w:hint="eastAsia" w:ascii="仿宋_GB2312" w:hAnsi="仿宋_GB2312" w:eastAsia="仿宋_GB2312" w:cs="仿宋_GB2312"/>
          <w:kern w:val="2"/>
          <w:sz w:val="28"/>
          <w:szCs w:val="28"/>
          <w:lang w:eastAsia="zh-CN" w:bidi="ar-SA"/>
        </w:rPr>
      </w:pPr>
      <w:r>
        <w:rPr>
          <w:rFonts w:hint="eastAsia" w:ascii="仿宋_GB2312" w:hAnsi="仿宋_GB2312" w:eastAsia="仿宋_GB2312" w:cs="仿宋_GB2312"/>
          <w:kern w:val="2"/>
          <w:sz w:val="28"/>
          <w:szCs w:val="28"/>
          <w:lang w:eastAsia="zh-CN" w:bidi="ar-SA"/>
        </w:rPr>
        <w:t xml:space="preserve">                                           年   月   日</w:t>
      </w:r>
      <w:bookmarkEnd w:id="6"/>
    </w:p>
    <w:permEnd w:id="33"/>
    <w:p w14:paraId="1D2CE579">
      <w:pPr>
        <w:spacing w:after="0" w:line="240" w:lineRule="auto"/>
        <w:rPr>
          <w:rFonts w:hint="eastAsia" w:ascii="宋体" w:hAnsi="宋体"/>
          <w:sz w:val="21"/>
          <w:szCs w:val="21"/>
          <w:lang w:eastAsia="zh-CN"/>
        </w:rPr>
      </w:pPr>
    </w:p>
    <w:p w14:paraId="1D2CE57A">
      <w:pPr>
        <w:spacing w:after="0" w:line="240" w:lineRule="auto"/>
        <w:rPr>
          <w:rFonts w:hint="eastAsia" w:ascii="宋体" w:hAnsi="宋体"/>
          <w:sz w:val="21"/>
          <w:szCs w:val="21"/>
          <w:lang w:eastAsia="zh-CN"/>
        </w:rPr>
        <w:sectPr>
          <w:pgSz w:w="11906" w:h="16838"/>
          <w:pgMar w:top="1417" w:right="1417" w:bottom="1417" w:left="1417" w:header="1134" w:footer="992" w:gutter="0"/>
          <w:cols w:space="0" w:num="1"/>
          <w:docGrid w:type="linesAndChars" w:linePitch="312" w:charSpace="0"/>
        </w:sectPr>
      </w:pPr>
    </w:p>
    <w:p w14:paraId="1D2CE57B">
      <w:pPr>
        <w:pStyle w:val="2"/>
        <w:spacing w:before="0" w:after="0" w:line="240" w:lineRule="auto"/>
        <w:rPr>
          <w:rFonts w:hint="eastAsia" w:ascii="宋体" w:hAnsi="宋体"/>
          <w:sz w:val="24"/>
          <w:szCs w:val="24"/>
          <w:lang w:eastAsia="zh-CN"/>
        </w:rPr>
      </w:pPr>
      <w:bookmarkStart w:id="7" w:name="_Hlk35761361"/>
      <w:r>
        <w:rPr>
          <w:rFonts w:hint="eastAsia" w:ascii="宋体" w:hAnsi="宋体"/>
          <w:sz w:val="24"/>
          <w:szCs w:val="24"/>
          <w:lang w:eastAsia="zh-CN"/>
        </w:rPr>
        <w:t>附件15</w:t>
      </w:r>
    </w:p>
    <w:p w14:paraId="1D2CE57C">
      <w:pPr>
        <w:widowControl w:val="0"/>
        <w:spacing w:after="160" w:line="278" w:lineRule="auto"/>
        <w:jc w:val="center"/>
        <w:rPr>
          <w:rFonts w:ascii="仿宋_GB2312" w:eastAsia="仿宋_GB2312" w:cs="仿宋_GB2312"/>
          <w:b/>
          <w:bCs/>
          <w:kern w:val="2"/>
          <w:sz w:val="32"/>
          <w:szCs w:val="32"/>
          <w:lang w:eastAsia="zh-CN" w:bidi="ar-SA"/>
        </w:rPr>
      </w:pPr>
      <w:r>
        <w:rPr>
          <w:rFonts w:hint="eastAsia" w:ascii="仿宋_GB2312" w:eastAsia="仿宋_GB2312" w:cs="仿宋_GB2312"/>
          <w:b/>
          <w:bCs/>
          <w:kern w:val="2"/>
          <w:sz w:val="32"/>
          <w:szCs w:val="32"/>
          <w:lang w:eastAsia="zh-CN" w:bidi="ar-SA"/>
        </w:rPr>
        <w:t>违约金扣款通知单</w:t>
      </w:r>
    </w:p>
    <w:bookmarkEnd w:id="7"/>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44"/>
        <w:gridCol w:w="2914"/>
        <w:gridCol w:w="1152"/>
        <w:gridCol w:w="1161"/>
        <w:gridCol w:w="2777"/>
      </w:tblGrid>
      <w:tr w14:paraId="1D2CE5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610" w:type="dxa"/>
            <w:gridSpan w:val="3"/>
            <w:tcBorders>
              <w:right w:val="single" w:color="auto" w:sz="4" w:space="0"/>
            </w:tcBorders>
            <w:vAlign w:val="center"/>
          </w:tcPr>
          <w:p w14:paraId="1D2CE57D">
            <w:pPr>
              <w:widowControl w:val="0"/>
              <w:spacing w:after="0" w:line="240" w:lineRule="auto"/>
              <w:jc w:val="center"/>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bCs/>
                <w:kern w:val="2"/>
                <w:sz w:val="24"/>
                <w:szCs w:val="24"/>
                <w:lang w:eastAsia="zh-CN" w:bidi="ar-SA"/>
              </w:rPr>
              <w:t>违约金扣减通知单</w:t>
            </w:r>
          </w:p>
        </w:tc>
        <w:tc>
          <w:tcPr>
            <w:tcW w:w="1161" w:type="dxa"/>
            <w:tcBorders>
              <w:left w:val="single" w:color="auto" w:sz="4" w:space="0"/>
            </w:tcBorders>
            <w:vAlign w:val="center"/>
          </w:tcPr>
          <w:p w14:paraId="1D2CE57E">
            <w:pPr>
              <w:widowControl w:val="0"/>
              <w:spacing w:after="0" w:line="240" w:lineRule="auto"/>
              <w:jc w:val="center"/>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kern w:val="2"/>
                <w:sz w:val="24"/>
                <w:szCs w:val="24"/>
                <w:lang w:eastAsia="zh-CN" w:bidi="ar-SA"/>
              </w:rPr>
              <w:t>编号</w:t>
            </w:r>
          </w:p>
        </w:tc>
        <w:tc>
          <w:tcPr>
            <w:tcW w:w="2777" w:type="dxa"/>
            <w:vAlign w:val="center"/>
          </w:tcPr>
          <w:p w14:paraId="1D2CE57F">
            <w:pPr>
              <w:widowControl w:val="0"/>
              <w:spacing w:after="0" w:line="240" w:lineRule="auto"/>
              <w:jc w:val="both"/>
              <w:rPr>
                <w:rFonts w:hint="eastAsia" w:ascii="仿宋_GB2312" w:hAnsi="仿宋_GB2312" w:eastAsia="仿宋_GB2312" w:cs="仿宋_GB2312"/>
                <w:b/>
                <w:kern w:val="2"/>
                <w:sz w:val="24"/>
                <w:szCs w:val="24"/>
                <w:lang w:eastAsia="zh-CN" w:bidi="ar-SA"/>
              </w:rPr>
            </w:pPr>
          </w:p>
        </w:tc>
      </w:tr>
      <w:tr w14:paraId="1D2CE5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9548" w:type="dxa"/>
            <w:gridSpan w:val="5"/>
            <w:vAlign w:val="center"/>
          </w:tcPr>
          <w:p w14:paraId="1D2CE581">
            <w:pPr>
              <w:widowControl w:val="0"/>
              <w:spacing w:after="0" w:line="240" w:lineRule="auto"/>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kern w:val="2"/>
                <w:sz w:val="24"/>
                <w:szCs w:val="24"/>
                <w:lang w:eastAsia="zh-CN" w:bidi="ar-SA"/>
              </w:rPr>
              <w:t>致：</w:t>
            </w:r>
            <w:r>
              <w:rPr>
                <w:rFonts w:hint="eastAsia" w:ascii="仿宋_GB2312" w:hAnsi="仿宋_GB2312" w:eastAsia="仿宋_GB2312" w:cs="仿宋_GB2312"/>
                <w:color w:val="FF0000"/>
                <w:kern w:val="2"/>
                <w:sz w:val="24"/>
                <w:szCs w:val="24"/>
                <w:u w:val="single"/>
                <w:lang w:eastAsia="zh-CN" w:bidi="ar-SA"/>
              </w:rPr>
              <w:t xml:space="preserve">  *****  </w:t>
            </w:r>
            <w:r>
              <w:rPr>
                <w:rFonts w:hint="eastAsia" w:ascii="仿宋_GB2312" w:hAnsi="仿宋_GB2312" w:eastAsia="仿宋_GB2312" w:cs="仿宋_GB2312"/>
                <w:b/>
                <w:kern w:val="2"/>
                <w:sz w:val="24"/>
                <w:szCs w:val="24"/>
                <w:lang w:eastAsia="zh-CN" w:bidi="ar-SA"/>
              </w:rPr>
              <w:t>公司</w:t>
            </w:r>
          </w:p>
        </w:tc>
      </w:tr>
      <w:tr w14:paraId="1D2CE5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44" w:type="dxa"/>
            <w:tcBorders>
              <w:right w:val="single" w:color="auto" w:sz="4" w:space="0"/>
            </w:tcBorders>
            <w:vAlign w:val="center"/>
          </w:tcPr>
          <w:p w14:paraId="1D2CE583">
            <w:pPr>
              <w:widowControl w:val="0"/>
              <w:spacing w:after="0" w:line="240" w:lineRule="auto"/>
              <w:jc w:val="center"/>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kern w:val="2"/>
                <w:sz w:val="24"/>
                <w:szCs w:val="24"/>
                <w:lang w:eastAsia="zh-CN" w:bidi="ar-SA"/>
              </w:rPr>
              <w:t>分包工程名称</w:t>
            </w:r>
          </w:p>
        </w:tc>
        <w:tc>
          <w:tcPr>
            <w:tcW w:w="8004" w:type="dxa"/>
            <w:gridSpan w:val="4"/>
            <w:tcBorders>
              <w:left w:val="single" w:color="auto" w:sz="4" w:space="0"/>
            </w:tcBorders>
            <w:vAlign w:val="center"/>
          </w:tcPr>
          <w:p w14:paraId="1D2CE584">
            <w:pPr>
              <w:widowControl w:val="0"/>
              <w:spacing w:after="0" w:line="240" w:lineRule="auto"/>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color w:val="FF0000"/>
                <w:kern w:val="2"/>
                <w:sz w:val="24"/>
                <w:szCs w:val="24"/>
                <w:u w:val="single"/>
                <w:lang w:eastAsia="zh-CN" w:bidi="ar-SA"/>
              </w:rPr>
              <w:t xml:space="preserve">  *****  </w:t>
            </w:r>
            <w:r>
              <w:rPr>
                <w:rFonts w:hint="eastAsia" w:ascii="仿宋_GB2312" w:hAnsi="仿宋_GB2312" w:eastAsia="仿宋_GB2312" w:cs="仿宋_GB2312"/>
                <w:b/>
                <w:kern w:val="2"/>
                <w:sz w:val="24"/>
                <w:szCs w:val="24"/>
                <w:lang w:eastAsia="zh-CN" w:bidi="ar-SA"/>
              </w:rPr>
              <w:t>分包工程</w:t>
            </w:r>
          </w:p>
        </w:tc>
      </w:tr>
      <w:tr w14:paraId="1D2CE5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44" w:type="dxa"/>
            <w:tcBorders>
              <w:top w:val="single" w:color="auto" w:sz="4" w:space="0"/>
              <w:bottom w:val="single" w:color="auto" w:sz="4" w:space="0"/>
              <w:right w:val="single" w:color="auto" w:sz="4" w:space="0"/>
            </w:tcBorders>
            <w:vAlign w:val="center"/>
          </w:tcPr>
          <w:p w14:paraId="1D2CE586">
            <w:pPr>
              <w:widowControl w:val="0"/>
              <w:spacing w:after="0" w:line="240" w:lineRule="auto"/>
              <w:jc w:val="center"/>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kern w:val="2"/>
                <w:sz w:val="24"/>
                <w:szCs w:val="24"/>
                <w:lang w:eastAsia="zh-CN" w:bidi="ar-SA"/>
              </w:rPr>
              <w:t>总承包</w:t>
            </w:r>
          </w:p>
          <w:p w14:paraId="1D2CE587">
            <w:pPr>
              <w:widowControl w:val="0"/>
              <w:spacing w:after="0" w:line="240" w:lineRule="auto"/>
              <w:jc w:val="center"/>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kern w:val="2"/>
                <w:sz w:val="24"/>
                <w:szCs w:val="24"/>
                <w:lang w:eastAsia="zh-CN" w:bidi="ar-SA"/>
              </w:rPr>
              <w:t>单位</w:t>
            </w:r>
          </w:p>
        </w:tc>
        <w:tc>
          <w:tcPr>
            <w:tcW w:w="8004" w:type="dxa"/>
            <w:gridSpan w:val="4"/>
            <w:tcBorders>
              <w:top w:val="single" w:color="auto" w:sz="4" w:space="0"/>
              <w:left w:val="single" w:color="auto" w:sz="4" w:space="0"/>
              <w:bottom w:val="single" w:color="auto" w:sz="4" w:space="0"/>
            </w:tcBorders>
            <w:vAlign w:val="center"/>
          </w:tcPr>
          <w:p w14:paraId="1D2CE588">
            <w:pPr>
              <w:widowControl w:val="0"/>
              <w:spacing w:after="0" w:line="240" w:lineRule="auto"/>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kern w:val="2"/>
                <w:sz w:val="24"/>
                <w:szCs w:val="24"/>
                <w:lang w:eastAsia="zh-CN" w:bidi="ar-SA"/>
              </w:rPr>
              <w:t xml:space="preserve"> </w:t>
            </w:r>
            <w:r>
              <w:rPr>
                <w:rFonts w:hint="eastAsia" w:ascii="仿宋_GB2312" w:hAnsi="仿宋_GB2312" w:eastAsia="仿宋_GB2312" w:cs="仿宋_GB2312"/>
                <w:color w:val="FF0000"/>
                <w:kern w:val="2"/>
                <w:sz w:val="24"/>
                <w:szCs w:val="24"/>
                <w:u w:val="single"/>
                <w:lang w:eastAsia="zh-CN" w:bidi="ar-SA"/>
              </w:rPr>
              <w:t xml:space="preserve">  *****  </w:t>
            </w:r>
            <w:r>
              <w:rPr>
                <w:rFonts w:hint="eastAsia" w:ascii="仿宋_GB2312" w:hAnsi="仿宋_GB2312" w:eastAsia="仿宋_GB2312" w:cs="仿宋_GB2312"/>
                <w:b/>
                <w:kern w:val="2"/>
                <w:sz w:val="24"/>
                <w:szCs w:val="24"/>
                <w:lang w:eastAsia="zh-CN" w:bidi="ar-SA"/>
              </w:rPr>
              <w:t>项目经理部</w:t>
            </w:r>
          </w:p>
        </w:tc>
      </w:tr>
      <w:tr w14:paraId="1D2CE5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74" w:hRule="atLeast"/>
          <w:jc w:val="center"/>
        </w:trPr>
        <w:tc>
          <w:tcPr>
            <w:tcW w:w="1544" w:type="dxa"/>
            <w:tcBorders>
              <w:top w:val="single" w:color="auto" w:sz="4" w:space="0"/>
              <w:right w:val="single" w:color="auto" w:sz="4" w:space="0"/>
            </w:tcBorders>
            <w:vAlign w:val="center"/>
          </w:tcPr>
          <w:p w14:paraId="1D2CE58A">
            <w:pPr>
              <w:widowControl w:val="0"/>
              <w:spacing w:after="0" w:line="240" w:lineRule="auto"/>
              <w:jc w:val="center"/>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kern w:val="2"/>
                <w:sz w:val="24"/>
                <w:szCs w:val="24"/>
                <w:lang w:eastAsia="zh-CN" w:bidi="ar-SA"/>
              </w:rPr>
              <w:t>违约</w:t>
            </w:r>
          </w:p>
          <w:p w14:paraId="1D2CE58B">
            <w:pPr>
              <w:widowControl w:val="0"/>
              <w:spacing w:after="0" w:line="240" w:lineRule="auto"/>
              <w:jc w:val="center"/>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kern w:val="2"/>
                <w:sz w:val="24"/>
                <w:szCs w:val="24"/>
                <w:lang w:eastAsia="zh-CN" w:bidi="ar-SA"/>
              </w:rPr>
              <w:t>事由</w:t>
            </w:r>
          </w:p>
        </w:tc>
        <w:tc>
          <w:tcPr>
            <w:tcW w:w="8004" w:type="dxa"/>
            <w:gridSpan w:val="4"/>
            <w:tcBorders>
              <w:top w:val="single" w:color="auto" w:sz="4" w:space="0"/>
              <w:left w:val="single" w:color="auto" w:sz="4" w:space="0"/>
            </w:tcBorders>
            <w:vAlign w:val="center"/>
          </w:tcPr>
          <w:p w14:paraId="1D2CE58C">
            <w:pPr>
              <w:widowControl w:val="0"/>
              <w:spacing w:after="0" w:line="240" w:lineRule="auto"/>
              <w:jc w:val="both"/>
              <w:rPr>
                <w:rFonts w:hint="eastAsia" w:ascii="仿宋_GB2312" w:hAnsi="仿宋_GB2312" w:eastAsia="仿宋_GB2312" w:cs="仿宋_GB2312"/>
                <w:b/>
                <w:kern w:val="2"/>
                <w:sz w:val="24"/>
                <w:szCs w:val="24"/>
                <w:lang w:eastAsia="zh-CN" w:bidi="ar-SA"/>
              </w:rPr>
            </w:pPr>
          </w:p>
        </w:tc>
      </w:tr>
      <w:tr w14:paraId="1D2CE5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00" w:hRule="atLeast"/>
          <w:jc w:val="center"/>
        </w:trPr>
        <w:tc>
          <w:tcPr>
            <w:tcW w:w="1544" w:type="dxa"/>
            <w:tcBorders>
              <w:top w:val="single" w:color="auto" w:sz="4" w:space="0"/>
              <w:bottom w:val="single" w:color="auto" w:sz="4" w:space="0"/>
              <w:right w:val="single" w:color="auto" w:sz="4" w:space="0"/>
            </w:tcBorders>
            <w:vAlign w:val="center"/>
          </w:tcPr>
          <w:p w14:paraId="1D2CE58E">
            <w:pPr>
              <w:widowControl w:val="0"/>
              <w:spacing w:after="0" w:line="240" w:lineRule="auto"/>
              <w:jc w:val="center"/>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kern w:val="2"/>
                <w:sz w:val="24"/>
                <w:szCs w:val="24"/>
                <w:lang w:eastAsia="zh-CN" w:bidi="ar-SA"/>
              </w:rPr>
              <w:t>违约</w:t>
            </w:r>
          </w:p>
          <w:p w14:paraId="1D2CE58F">
            <w:pPr>
              <w:widowControl w:val="0"/>
              <w:spacing w:after="0" w:line="240" w:lineRule="auto"/>
              <w:jc w:val="center"/>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kern w:val="2"/>
                <w:sz w:val="24"/>
                <w:szCs w:val="24"/>
                <w:lang w:eastAsia="zh-CN" w:bidi="ar-SA"/>
              </w:rPr>
              <w:t>依据</w:t>
            </w:r>
          </w:p>
        </w:tc>
        <w:tc>
          <w:tcPr>
            <w:tcW w:w="8004" w:type="dxa"/>
            <w:gridSpan w:val="4"/>
            <w:tcBorders>
              <w:top w:val="single" w:color="auto" w:sz="4" w:space="0"/>
              <w:left w:val="single" w:color="auto" w:sz="4" w:space="0"/>
              <w:bottom w:val="single" w:color="auto" w:sz="4" w:space="0"/>
            </w:tcBorders>
          </w:tcPr>
          <w:p w14:paraId="1D2CE590">
            <w:pPr>
              <w:widowControl w:val="0"/>
              <w:spacing w:after="0" w:line="240" w:lineRule="auto"/>
              <w:rPr>
                <w:rFonts w:hint="eastAsia" w:ascii="仿宋_GB2312" w:hAnsi="仿宋_GB2312" w:eastAsia="仿宋_GB2312" w:cs="仿宋_GB2312"/>
                <w:b/>
                <w:kern w:val="2"/>
                <w:sz w:val="24"/>
                <w:szCs w:val="24"/>
                <w:lang w:eastAsia="zh-CN" w:bidi="ar-SA"/>
              </w:rPr>
            </w:pPr>
          </w:p>
        </w:tc>
      </w:tr>
      <w:tr w14:paraId="1D2CE5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44" w:type="dxa"/>
            <w:tcBorders>
              <w:top w:val="single" w:color="auto" w:sz="4" w:space="0"/>
              <w:bottom w:val="single" w:color="auto" w:sz="6" w:space="0"/>
              <w:right w:val="single" w:color="auto" w:sz="4" w:space="0"/>
            </w:tcBorders>
            <w:vAlign w:val="center"/>
          </w:tcPr>
          <w:p w14:paraId="1D2CE592">
            <w:pPr>
              <w:widowControl w:val="0"/>
              <w:spacing w:after="0" w:line="240" w:lineRule="auto"/>
              <w:jc w:val="center"/>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kern w:val="2"/>
                <w:sz w:val="24"/>
                <w:szCs w:val="24"/>
                <w:lang w:eastAsia="zh-CN" w:bidi="ar-SA"/>
              </w:rPr>
              <w:t>扣款金额</w:t>
            </w:r>
          </w:p>
        </w:tc>
        <w:tc>
          <w:tcPr>
            <w:tcW w:w="8004" w:type="dxa"/>
            <w:gridSpan w:val="4"/>
            <w:tcBorders>
              <w:top w:val="single" w:color="auto" w:sz="4" w:space="0"/>
              <w:left w:val="single" w:color="auto" w:sz="4" w:space="0"/>
              <w:bottom w:val="single" w:color="auto" w:sz="6" w:space="0"/>
            </w:tcBorders>
            <w:vAlign w:val="center"/>
          </w:tcPr>
          <w:p w14:paraId="1D2CE593">
            <w:pPr>
              <w:widowControl w:val="0"/>
              <w:spacing w:after="0" w:line="240" w:lineRule="auto"/>
              <w:jc w:val="both"/>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kern w:val="2"/>
                <w:sz w:val="24"/>
                <w:szCs w:val="24"/>
                <w:lang w:eastAsia="zh-CN" w:bidi="ar-SA"/>
              </w:rPr>
              <w:t>人民币：</w:t>
            </w:r>
            <w:r>
              <w:rPr>
                <w:rFonts w:hint="eastAsia" w:ascii="仿宋_GB2312" w:hAnsi="仿宋_GB2312" w:eastAsia="仿宋_GB2312" w:cs="仿宋_GB2312"/>
                <w:color w:val="FF0000"/>
                <w:kern w:val="2"/>
                <w:sz w:val="24"/>
                <w:szCs w:val="24"/>
                <w:u w:val="single"/>
                <w:lang w:eastAsia="zh-CN" w:bidi="ar-SA"/>
              </w:rPr>
              <w:t xml:space="preserve">  *****  </w:t>
            </w:r>
            <w:r>
              <w:rPr>
                <w:rFonts w:hint="eastAsia" w:ascii="仿宋_GB2312" w:hAnsi="仿宋_GB2312" w:eastAsia="仿宋_GB2312" w:cs="仿宋_GB2312"/>
                <w:b/>
                <w:kern w:val="2"/>
                <w:sz w:val="24"/>
                <w:szCs w:val="24"/>
                <w:lang w:eastAsia="zh-CN" w:bidi="ar-SA"/>
              </w:rPr>
              <w:t>元（大写：</w:t>
            </w:r>
            <w:r>
              <w:rPr>
                <w:rFonts w:hint="eastAsia" w:ascii="仿宋_GB2312" w:hAnsi="仿宋_GB2312" w:eastAsia="仿宋_GB2312" w:cs="仿宋_GB2312"/>
                <w:color w:val="FF0000"/>
                <w:kern w:val="2"/>
                <w:sz w:val="24"/>
                <w:szCs w:val="24"/>
                <w:u w:val="single"/>
                <w:lang w:eastAsia="zh-CN" w:bidi="ar-SA"/>
              </w:rPr>
              <w:t xml:space="preserve">  *****  </w:t>
            </w:r>
            <w:r>
              <w:rPr>
                <w:rFonts w:hint="eastAsia" w:ascii="仿宋_GB2312" w:hAnsi="仿宋_GB2312" w:eastAsia="仿宋_GB2312" w:cs="仿宋_GB2312"/>
                <w:b/>
                <w:kern w:val="2"/>
                <w:sz w:val="24"/>
                <w:szCs w:val="24"/>
                <w:lang w:eastAsia="zh-CN" w:bidi="ar-SA"/>
              </w:rPr>
              <w:t>）</w:t>
            </w:r>
          </w:p>
        </w:tc>
      </w:tr>
      <w:tr w14:paraId="1D2CE5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458" w:type="dxa"/>
            <w:gridSpan w:val="2"/>
            <w:tcBorders>
              <w:top w:val="single" w:color="auto" w:sz="4" w:space="0"/>
              <w:bottom w:val="single" w:color="auto" w:sz="4" w:space="0"/>
              <w:right w:val="single" w:color="auto" w:sz="4" w:space="0"/>
            </w:tcBorders>
            <w:vAlign w:val="center"/>
          </w:tcPr>
          <w:p w14:paraId="1D2CE595">
            <w:pPr>
              <w:widowControl w:val="0"/>
              <w:spacing w:after="0" w:line="240" w:lineRule="auto"/>
              <w:jc w:val="center"/>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kern w:val="2"/>
                <w:sz w:val="24"/>
                <w:szCs w:val="24"/>
                <w:lang w:eastAsia="zh-CN" w:bidi="ar-SA"/>
              </w:rPr>
              <w:t>总承包单位（签字）</w:t>
            </w:r>
          </w:p>
        </w:tc>
        <w:tc>
          <w:tcPr>
            <w:tcW w:w="5090" w:type="dxa"/>
            <w:gridSpan w:val="3"/>
            <w:tcBorders>
              <w:top w:val="single" w:color="auto" w:sz="4" w:space="0"/>
              <w:left w:val="single" w:color="auto" w:sz="4" w:space="0"/>
              <w:bottom w:val="single" w:color="auto" w:sz="4" w:space="0"/>
            </w:tcBorders>
            <w:vAlign w:val="center"/>
          </w:tcPr>
          <w:p w14:paraId="1D2CE596">
            <w:pPr>
              <w:widowControl w:val="0"/>
              <w:spacing w:after="0" w:line="240" w:lineRule="auto"/>
              <w:jc w:val="center"/>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kern w:val="2"/>
                <w:sz w:val="24"/>
                <w:szCs w:val="24"/>
                <w:lang w:eastAsia="zh-CN" w:bidi="ar-SA"/>
              </w:rPr>
              <w:t>分包单位（签字）</w:t>
            </w:r>
          </w:p>
        </w:tc>
      </w:tr>
      <w:tr w14:paraId="1D2CE5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jc w:val="center"/>
        </w:trPr>
        <w:tc>
          <w:tcPr>
            <w:tcW w:w="4458" w:type="dxa"/>
            <w:gridSpan w:val="2"/>
            <w:tcBorders>
              <w:top w:val="single" w:color="auto" w:sz="4" w:space="0"/>
              <w:bottom w:val="single" w:color="auto" w:sz="4" w:space="0"/>
              <w:right w:val="single" w:color="auto" w:sz="4" w:space="0"/>
            </w:tcBorders>
            <w:vAlign w:val="center"/>
          </w:tcPr>
          <w:p w14:paraId="1D2CE598">
            <w:pPr>
              <w:widowControl w:val="0"/>
              <w:spacing w:after="0" w:line="240" w:lineRule="auto"/>
              <w:jc w:val="center"/>
              <w:rPr>
                <w:rFonts w:hint="eastAsia" w:ascii="仿宋_GB2312" w:hAnsi="仿宋_GB2312" w:eastAsia="仿宋_GB2312" w:cs="仿宋_GB2312"/>
                <w:b/>
                <w:kern w:val="2"/>
                <w:sz w:val="24"/>
                <w:szCs w:val="24"/>
                <w:lang w:eastAsia="zh-CN" w:bidi="ar-SA"/>
              </w:rPr>
            </w:pPr>
          </w:p>
          <w:p w14:paraId="1D2CE599">
            <w:pPr>
              <w:widowControl w:val="0"/>
              <w:spacing w:after="0" w:line="240" w:lineRule="auto"/>
              <w:jc w:val="center"/>
              <w:rPr>
                <w:rFonts w:hint="eastAsia" w:ascii="仿宋_GB2312" w:hAnsi="仿宋_GB2312" w:eastAsia="仿宋_GB2312" w:cs="仿宋_GB2312"/>
                <w:b/>
                <w:kern w:val="2"/>
                <w:sz w:val="24"/>
                <w:szCs w:val="24"/>
                <w:lang w:eastAsia="zh-CN" w:bidi="ar-SA"/>
              </w:rPr>
            </w:pPr>
          </w:p>
          <w:p w14:paraId="1D2CE59A">
            <w:pPr>
              <w:widowControl w:val="0"/>
              <w:spacing w:after="0" w:line="240" w:lineRule="auto"/>
              <w:jc w:val="right"/>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kern w:val="2"/>
                <w:sz w:val="24"/>
                <w:szCs w:val="24"/>
                <w:lang w:eastAsia="zh-CN" w:bidi="ar-SA"/>
              </w:rPr>
              <w:t>年   月   日</w:t>
            </w:r>
          </w:p>
        </w:tc>
        <w:tc>
          <w:tcPr>
            <w:tcW w:w="5090" w:type="dxa"/>
            <w:gridSpan w:val="3"/>
            <w:tcBorders>
              <w:top w:val="single" w:color="auto" w:sz="4" w:space="0"/>
              <w:left w:val="single" w:color="auto" w:sz="4" w:space="0"/>
              <w:bottom w:val="single" w:color="auto" w:sz="4" w:space="0"/>
            </w:tcBorders>
            <w:vAlign w:val="center"/>
          </w:tcPr>
          <w:p w14:paraId="1D2CE59B">
            <w:pPr>
              <w:widowControl w:val="0"/>
              <w:spacing w:after="0" w:line="240" w:lineRule="auto"/>
              <w:jc w:val="center"/>
              <w:rPr>
                <w:rFonts w:hint="eastAsia" w:ascii="仿宋_GB2312" w:hAnsi="仿宋_GB2312" w:eastAsia="仿宋_GB2312" w:cs="仿宋_GB2312"/>
                <w:b/>
                <w:kern w:val="2"/>
                <w:sz w:val="24"/>
                <w:szCs w:val="24"/>
                <w:lang w:eastAsia="zh-CN" w:bidi="ar-SA"/>
              </w:rPr>
            </w:pPr>
          </w:p>
          <w:p w14:paraId="1D2CE59C">
            <w:pPr>
              <w:widowControl w:val="0"/>
              <w:spacing w:after="0" w:line="240" w:lineRule="auto"/>
              <w:jc w:val="center"/>
              <w:rPr>
                <w:rFonts w:hint="eastAsia" w:ascii="仿宋_GB2312" w:hAnsi="仿宋_GB2312" w:eastAsia="仿宋_GB2312" w:cs="仿宋_GB2312"/>
                <w:b/>
                <w:kern w:val="2"/>
                <w:sz w:val="24"/>
                <w:szCs w:val="24"/>
                <w:lang w:eastAsia="zh-CN" w:bidi="ar-SA"/>
              </w:rPr>
            </w:pPr>
          </w:p>
          <w:p w14:paraId="1D2CE59D">
            <w:pPr>
              <w:widowControl w:val="0"/>
              <w:spacing w:after="0" w:line="240" w:lineRule="auto"/>
              <w:jc w:val="right"/>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kern w:val="2"/>
                <w:sz w:val="24"/>
                <w:szCs w:val="24"/>
                <w:lang w:eastAsia="zh-CN" w:bidi="ar-SA"/>
              </w:rPr>
              <w:t>年   月   日</w:t>
            </w:r>
          </w:p>
        </w:tc>
      </w:tr>
      <w:tr w14:paraId="1D2CE5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8" w:hRule="atLeast"/>
          <w:jc w:val="center"/>
        </w:trPr>
        <w:tc>
          <w:tcPr>
            <w:tcW w:w="9548" w:type="dxa"/>
            <w:gridSpan w:val="5"/>
            <w:tcBorders>
              <w:top w:val="single" w:color="auto" w:sz="4" w:space="0"/>
            </w:tcBorders>
            <w:vAlign w:val="center"/>
          </w:tcPr>
          <w:p w14:paraId="1D2CE59F">
            <w:pPr>
              <w:widowControl w:val="0"/>
              <w:spacing w:after="0" w:line="240" w:lineRule="auto"/>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bCs/>
                <w:kern w:val="2"/>
                <w:sz w:val="24"/>
                <w:szCs w:val="24"/>
                <w:lang w:eastAsia="zh-CN" w:bidi="ar-SA"/>
              </w:rPr>
              <w:t>说明：《违约金扣减通知单》电子版已同时传至贵司</w:t>
            </w:r>
            <w:r>
              <w:rPr>
                <w:rFonts w:hint="eastAsia" w:ascii="仿宋_GB2312" w:hAnsi="仿宋_GB2312" w:eastAsia="仿宋_GB2312" w:cs="仿宋_GB2312"/>
                <w:color w:val="FF0000"/>
                <w:kern w:val="2"/>
                <w:sz w:val="24"/>
                <w:szCs w:val="24"/>
                <w:u w:val="single"/>
                <w:lang w:eastAsia="zh-CN" w:bidi="ar-SA"/>
              </w:rPr>
              <w:t xml:space="preserve">  *****  </w:t>
            </w:r>
            <w:r>
              <w:rPr>
                <w:rFonts w:hint="eastAsia" w:ascii="仿宋_GB2312" w:hAnsi="仿宋_GB2312" w:eastAsia="仿宋_GB2312" w:cs="仿宋_GB2312"/>
                <w:b/>
                <w:bCs/>
                <w:color w:val="FF0000"/>
                <w:kern w:val="2"/>
                <w:sz w:val="24"/>
                <w:szCs w:val="24"/>
                <w:u w:val="single"/>
                <w:lang w:eastAsia="zh-CN" w:bidi="ar-SA"/>
              </w:rPr>
              <w:t>@163.</w:t>
            </w:r>
            <w:r>
              <w:rPr>
                <w:rFonts w:hint="eastAsia" w:ascii="仿宋_GB2312" w:hAnsi="仿宋_GB2312" w:eastAsia="仿宋_GB2312" w:cs="仿宋_GB2312"/>
                <w:b/>
                <w:bCs/>
                <w:kern w:val="2"/>
                <w:sz w:val="24"/>
                <w:szCs w:val="24"/>
                <w:lang w:eastAsia="zh-CN" w:bidi="ar-SA"/>
              </w:rPr>
              <w:t>com 邮箱，邮件到达邮箱时间即为贵司签收时间。贵司如对文件内容如有任何异议，须在二十四小时内书面回复，否则视为认可我司扣款金额。</w:t>
            </w:r>
          </w:p>
        </w:tc>
      </w:tr>
    </w:tbl>
    <w:p w14:paraId="1D2CE5A1">
      <w:pPr>
        <w:spacing w:after="0" w:line="240" w:lineRule="auto"/>
        <w:rPr>
          <w:rFonts w:hint="eastAsia" w:ascii="宋体" w:hAnsi="宋体"/>
          <w:sz w:val="21"/>
          <w:szCs w:val="21"/>
          <w:lang w:eastAsia="zh-CN"/>
        </w:rPr>
      </w:pPr>
    </w:p>
    <w:p w14:paraId="1D2CE5A2">
      <w:pPr>
        <w:spacing w:after="0" w:line="240" w:lineRule="auto"/>
        <w:rPr>
          <w:rFonts w:hint="eastAsia" w:ascii="宋体" w:hAnsi="宋体"/>
          <w:sz w:val="21"/>
          <w:szCs w:val="21"/>
          <w:lang w:eastAsia="zh-CN"/>
        </w:rPr>
        <w:sectPr>
          <w:pgSz w:w="11906" w:h="16838"/>
          <w:pgMar w:top="1417" w:right="1417" w:bottom="1417" w:left="1417" w:header="1134" w:footer="992" w:gutter="0"/>
          <w:cols w:space="0" w:num="1"/>
          <w:docGrid w:type="linesAndChars" w:linePitch="312" w:charSpace="0"/>
        </w:sectPr>
      </w:pPr>
    </w:p>
    <w:p w14:paraId="1D2CE5A3">
      <w:pPr>
        <w:pStyle w:val="2"/>
        <w:spacing w:before="0" w:after="0" w:line="240" w:lineRule="auto"/>
        <w:rPr>
          <w:rFonts w:hint="eastAsia" w:ascii="宋体" w:hAnsi="宋体"/>
          <w:sz w:val="24"/>
          <w:szCs w:val="24"/>
          <w:lang w:eastAsia="zh-CN"/>
        </w:rPr>
      </w:pPr>
      <w:r>
        <w:rPr>
          <w:rFonts w:ascii="宋体" w:hAnsi="宋体"/>
          <w:sz w:val="24"/>
          <w:szCs w:val="24"/>
          <w:lang w:eastAsia="zh-CN"/>
        </w:rPr>
        <w:t>附件</w:t>
      </w:r>
      <w:r>
        <w:rPr>
          <w:rFonts w:hint="eastAsia" w:ascii="宋体" w:hAnsi="宋体"/>
          <w:sz w:val="24"/>
          <w:szCs w:val="24"/>
          <w:lang w:eastAsia="zh-CN"/>
        </w:rPr>
        <w:t>16</w:t>
      </w:r>
    </w:p>
    <w:p w14:paraId="1D2CE5A4">
      <w:pPr>
        <w:widowControl w:val="0"/>
        <w:spacing w:after="160" w:line="278" w:lineRule="auto"/>
        <w:jc w:val="center"/>
        <w:rPr>
          <w:rFonts w:ascii="仿宋_GB2312" w:eastAsia="仿宋_GB2312" w:cs="仿宋_GB2312"/>
          <w:b/>
          <w:bCs/>
          <w:kern w:val="2"/>
          <w:sz w:val="32"/>
          <w:szCs w:val="32"/>
          <w:lang w:eastAsia="zh-CN" w:bidi="ar-SA"/>
        </w:rPr>
      </w:pPr>
      <w:r>
        <w:rPr>
          <w:rFonts w:ascii="仿宋_GB2312" w:eastAsia="仿宋_GB2312" w:cs="仿宋_GB2312"/>
          <w:b/>
          <w:bCs/>
          <w:kern w:val="2"/>
          <w:sz w:val="32"/>
          <w:szCs w:val="32"/>
          <w:lang w:eastAsia="zh-CN" w:bidi="ar-SA"/>
        </w:rPr>
        <w:t>签证工作内容记录单</w:t>
      </w:r>
    </w:p>
    <w:p w14:paraId="1D2CE5A5">
      <w:pPr>
        <w:widowControl w:val="0"/>
        <w:autoSpaceDE w:val="0"/>
        <w:autoSpaceDN w:val="0"/>
        <w:spacing w:before="67" w:after="0" w:line="240" w:lineRule="auto"/>
        <w:ind w:right="1339"/>
        <w:jc w:val="right"/>
        <w:rPr>
          <w:rFonts w:hint="eastAsia" w:ascii="宋体" w:hAnsi="宋体" w:cs="宋体"/>
          <w:sz w:val="24"/>
          <w:szCs w:val="24"/>
          <w:lang w:eastAsia="zh-CN" w:bidi="ar-SA"/>
        </w:rPr>
      </w:pPr>
      <w:r>
        <w:rPr>
          <w:rFonts w:ascii="宋体" w:hAnsi="宋体" w:cs="宋体"/>
          <w:spacing w:val="-4"/>
          <w:sz w:val="24"/>
          <w:szCs w:val="24"/>
          <w:lang w:eastAsia="zh-CN" w:bidi="ar-SA"/>
        </w:rPr>
        <w:t>编号：</w:t>
      </w:r>
    </w:p>
    <w:p w14:paraId="1D2CE5A6">
      <w:pPr>
        <w:widowControl w:val="0"/>
        <w:autoSpaceDE w:val="0"/>
        <w:autoSpaceDN w:val="0"/>
        <w:spacing w:before="4" w:after="0" w:line="240" w:lineRule="auto"/>
        <w:rPr>
          <w:rFonts w:hint="eastAsia" w:ascii="宋体" w:hAnsi="宋体" w:cs="宋体"/>
          <w:sz w:val="6"/>
          <w:szCs w:val="24"/>
          <w:lang w:eastAsia="zh-CN" w:bidi="ar-SA"/>
        </w:rPr>
      </w:pP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3"/>
        <w:gridCol w:w="3108"/>
        <w:gridCol w:w="1290"/>
        <w:gridCol w:w="2879"/>
      </w:tblGrid>
      <w:tr w14:paraId="1D2CE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jc w:val="center"/>
        </w:trPr>
        <w:tc>
          <w:tcPr>
            <w:tcW w:w="1783" w:type="dxa"/>
            <w:vAlign w:val="center"/>
          </w:tcPr>
          <w:p w14:paraId="1D2CE5A7">
            <w:pPr>
              <w:widowControl w:val="0"/>
              <w:autoSpaceDE w:val="0"/>
              <w:autoSpaceDN w:val="0"/>
              <w:spacing w:after="0" w:line="240" w:lineRule="auto"/>
              <w:jc w:val="center"/>
              <w:rPr>
                <w:rFonts w:hint="eastAsia" w:ascii="仿宋_GB2312" w:hAnsi="宋体" w:eastAsia="仿宋_GB2312" w:cs="宋体"/>
                <w:b/>
                <w:bCs/>
                <w:sz w:val="24"/>
                <w:szCs w:val="24"/>
                <w:lang w:eastAsia="zh-CN" w:bidi="ar-SA"/>
              </w:rPr>
            </w:pPr>
            <w:r>
              <w:rPr>
                <w:rFonts w:hint="eastAsia" w:ascii="仿宋_GB2312" w:hAnsi="宋体" w:eastAsia="仿宋_GB2312" w:cs="宋体"/>
                <w:b/>
                <w:bCs/>
                <w:sz w:val="24"/>
                <w:szCs w:val="24"/>
                <w:lang w:eastAsia="zh-CN" w:bidi="ar-SA"/>
              </w:rPr>
              <w:t>工 程 名 称</w:t>
            </w:r>
          </w:p>
        </w:tc>
        <w:tc>
          <w:tcPr>
            <w:tcW w:w="7277" w:type="dxa"/>
            <w:gridSpan w:val="3"/>
            <w:vAlign w:val="center"/>
          </w:tcPr>
          <w:p w14:paraId="1D2CE5A8">
            <w:pPr>
              <w:widowControl w:val="0"/>
              <w:autoSpaceDE w:val="0"/>
              <w:autoSpaceDN w:val="0"/>
              <w:spacing w:after="0" w:line="240" w:lineRule="auto"/>
              <w:jc w:val="center"/>
              <w:rPr>
                <w:rFonts w:hint="eastAsia" w:ascii="仿宋_GB2312" w:hAnsi="宋体" w:eastAsia="仿宋_GB2312" w:cs="宋体"/>
                <w:sz w:val="24"/>
                <w:szCs w:val="24"/>
                <w:lang w:eastAsia="zh-CN" w:bidi="ar-SA"/>
              </w:rPr>
            </w:pPr>
          </w:p>
        </w:tc>
      </w:tr>
      <w:tr w14:paraId="1D2CE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1783" w:type="dxa"/>
            <w:vAlign w:val="center"/>
          </w:tcPr>
          <w:p w14:paraId="1D2CE5AA">
            <w:pPr>
              <w:widowControl w:val="0"/>
              <w:autoSpaceDE w:val="0"/>
              <w:autoSpaceDN w:val="0"/>
              <w:spacing w:after="0" w:line="240" w:lineRule="auto"/>
              <w:jc w:val="center"/>
              <w:rPr>
                <w:rFonts w:hint="eastAsia" w:ascii="仿宋_GB2312" w:hAnsi="宋体" w:eastAsia="仿宋_GB2312" w:cs="宋体"/>
                <w:b/>
                <w:bCs/>
                <w:sz w:val="24"/>
                <w:szCs w:val="24"/>
                <w:lang w:eastAsia="zh-CN" w:bidi="ar-SA"/>
              </w:rPr>
            </w:pPr>
            <w:r>
              <w:rPr>
                <w:rFonts w:hint="eastAsia" w:ascii="仿宋_GB2312" w:hAnsi="宋体" w:eastAsia="仿宋_GB2312" w:cs="宋体"/>
                <w:b/>
                <w:bCs/>
                <w:sz w:val="24"/>
                <w:szCs w:val="24"/>
                <w:lang w:eastAsia="zh-CN" w:bidi="ar-SA"/>
              </w:rPr>
              <w:t>分包单位名称</w:t>
            </w:r>
          </w:p>
        </w:tc>
        <w:tc>
          <w:tcPr>
            <w:tcW w:w="3108" w:type="dxa"/>
            <w:vAlign w:val="center"/>
          </w:tcPr>
          <w:p w14:paraId="1D2CE5AB">
            <w:pPr>
              <w:widowControl w:val="0"/>
              <w:autoSpaceDE w:val="0"/>
              <w:autoSpaceDN w:val="0"/>
              <w:spacing w:after="0" w:line="240" w:lineRule="auto"/>
              <w:jc w:val="center"/>
              <w:rPr>
                <w:rFonts w:hint="eastAsia" w:ascii="仿宋_GB2312" w:hAnsi="宋体" w:eastAsia="仿宋_GB2312" w:cs="宋体"/>
                <w:sz w:val="24"/>
                <w:szCs w:val="24"/>
                <w:lang w:eastAsia="zh-CN" w:bidi="ar-SA"/>
              </w:rPr>
            </w:pPr>
          </w:p>
        </w:tc>
        <w:tc>
          <w:tcPr>
            <w:tcW w:w="1290" w:type="dxa"/>
            <w:vAlign w:val="center"/>
          </w:tcPr>
          <w:p w14:paraId="1D2CE5AC">
            <w:pPr>
              <w:widowControl w:val="0"/>
              <w:autoSpaceDE w:val="0"/>
              <w:autoSpaceDN w:val="0"/>
              <w:spacing w:after="0" w:line="240" w:lineRule="auto"/>
              <w:jc w:val="center"/>
              <w:rPr>
                <w:rFonts w:hint="eastAsia" w:ascii="仿宋_GB2312" w:hAnsi="宋体" w:eastAsia="仿宋_GB2312" w:cs="宋体"/>
                <w:b/>
                <w:bCs/>
                <w:sz w:val="24"/>
                <w:szCs w:val="24"/>
                <w:lang w:eastAsia="zh-CN" w:bidi="ar-SA"/>
              </w:rPr>
            </w:pPr>
            <w:r>
              <w:rPr>
                <w:rFonts w:hint="eastAsia" w:ascii="仿宋_GB2312" w:hAnsi="宋体" w:eastAsia="仿宋_GB2312" w:cs="宋体"/>
                <w:b/>
                <w:bCs/>
                <w:sz w:val="24"/>
                <w:szCs w:val="24"/>
                <w:lang w:eastAsia="zh-CN" w:bidi="ar-SA"/>
              </w:rPr>
              <w:t>分包合同名称/编号</w:t>
            </w:r>
          </w:p>
        </w:tc>
        <w:tc>
          <w:tcPr>
            <w:tcW w:w="2879" w:type="dxa"/>
            <w:vAlign w:val="center"/>
          </w:tcPr>
          <w:p w14:paraId="1D2CE5AD">
            <w:pPr>
              <w:widowControl w:val="0"/>
              <w:autoSpaceDE w:val="0"/>
              <w:autoSpaceDN w:val="0"/>
              <w:spacing w:after="0" w:line="240" w:lineRule="auto"/>
              <w:jc w:val="center"/>
              <w:rPr>
                <w:rFonts w:hint="eastAsia" w:ascii="仿宋_GB2312" w:hAnsi="宋体" w:eastAsia="仿宋_GB2312" w:cs="宋体"/>
                <w:sz w:val="24"/>
                <w:szCs w:val="24"/>
                <w:lang w:eastAsia="zh-CN" w:bidi="ar-SA"/>
              </w:rPr>
            </w:pPr>
          </w:p>
        </w:tc>
      </w:tr>
      <w:tr w14:paraId="1D2CE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1783" w:type="dxa"/>
            <w:vAlign w:val="center"/>
          </w:tcPr>
          <w:p w14:paraId="1D2CE5AF">
            <w:pPr>
              <w:widowControl w:val="0"/>
              <w:autoSpaceDE w:val="0"/>
              <w:autoSpaceDN w:val="0"/>
              <w:spacing w:after="0" w:line="240" w:lineRule="auto"/>
              <w:jc w:val="center"/>
              <w:rPr>
                <w:rFonts w:hint="eastAsia" w:ascii="仿宋_GB2312" w:hAnsi="宋体" w:eastAsia="仿宋_GB2312" w:cs="宋体"/>
                <w:b/>
                <w:bCs/>
                <w:sz w:val="24"/>
                <w:szCs w:val="24"/>
                <w:lang w:eastAsia="zh-CN" w:bidi="ar-SA"/>
              </w:rPr>
            </w:pPr>
            <w:r>
              <w:rPr>
                <w:rFonts w:hint="eastAsia" w:ascii="仿宋_GB2312" w:hAnsi="宋体" w:eastAsia="仿宋_GB2312" w:cs="宋体"/>
                <w:b/>
                <w:bCs/>
                <w:sz w:val="24"/>
                <w:szCs w:val="24"/>
                <w:lang w:eastAsia="zh-CN" w:bidi="ar-SA"/>
              </w:rPr>
              <w:t>分包合同承包范围</w:t>
            </w:r>
          </w:p>
        </w:tc>
        <w:tc>
          <w:tcPr>
            <w:tcW w:w="7277" w:type="dxa"/>
            <w:gridSpan w:val="3"/>
            <w:vAlign w:val="center"/>
          </w:tcPr>
          <w:p w14:paraId="1D2CE5B0">
            <w:pPr>
              <w:widowControl w:val="0"/>
              <w:autoSpaceDE w:val="0"/>
              <w:autoSpaceDN w:val="0"/>
              <w:spacing w:after="0" w:line="240" w:lineRule="auto"/>
              <w:jc w:val="center"/>
              <w:rPr>
                <w:rFonts w:hint="eastAsia" w:ascii="仿宋_GB2312" w:hAnsi="宋体" w:eastAsia="仿宋_GB2312" w:cs="宋体"/>
                <w:sz w:val="24"/>
                <w:szCs w:val="24"/>
                <w:lang w:eastAsia="zh-CN" w:bidi="ar-SA"/>
              </w:rPr>
            </w:pPr>
          </w:p>
        </w:tc>
      </w:tr>
      <w:tr w14:paraId="1D2CE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jc w:val="center"/>
        </w:trPr>
        <w:tc>
          <w:tcPr>
            <w:tcW w:w="1783" w:type="dxa"/>
            <w:vAlign w:val="center"/>
          </w:tcPr>
          <w:p w14:paraId="1D2CE5B2">
            <w:pPr>
              <w:widowControl w:val="0"/>
              <w:autoSpaceDE w:val="0"/>
              <w:autoSpaceDN w:val="0"/>
              <w:spacing w:after="0" w:line="240" w:lineRule="auto"/>
              <w:jc w:val="center"/>
              <w:rPr>
                <w:rFonts w:hint="eastAsia" w:ascii="仿宋_GB2312" w:hAnsi="宋体" w:eastAsia="仿宋_GB2312" w:cs="宋体"/>
                <w:b/>
                <w:bCs/>
                <w:sz w:val="24"/>
                <w:szCs w:val="24"/>
                <w:lang w:eastAsia="zh-CN" w:bidi="ar-SA"/>
              </w:rPr>
            </w:pPr>
            <w:r>
              <w:rPr>
                <w:rFonts w:hint="eastAsia" w:ascii="仿宋_GB2312" w:hAnsi="宋体" w:eastAsia="仿宋_GB2312" w:cs="宋体"/>
                <w:b/>
                <w:bCs/>
                <w:sz w:val="24"/>
                <w:szCs w:val="24"/>
                <w:lang w:eastAsia="zh-CN" w:bidi="ar-SA"/>
              </w:rPr>
              <w:t>签证发起原因</w:t>
            </w:r>
          </w:p>
        </w:tc>
        <w:tc>
          <w:tcPr>
            <w:tcW w:w="7277" w:type="dxa"/>
            <w:gridSpan w:val="3"/>
            <w:vAlign w:val="center"/>
          </w:tcPr>
          <w:p w14:paraId="1D2CE5B3">
            <w:pPr>
              <w:widowControl w:val="0"/>
              <w:autoSpaceDE w:val="0"/>
              <w:autoSpaceDN w:val="0"/>
              <w:spacing w:after="0" w:line="240" w:lineRule="auto"/>
              <w:jc w:val="center"/>
              <w:rPr>
                <w:rFonts w:hint="eastAsia" w:ascii="仿宋_GB2312" w:hAnsi="宋体" w:eastAsia="仿宋_GB2312" w:cs="宋体"/>
                <w:sz w:val="24"/>
                <w:szCs w:val="24"/>
                <w:lang w:eastAsia="zh-CN" w:bidi="ar-SA"/>
              </w:rPr>
            </w:pPr>
          </w:p>
        </w:tc>
      </w:tr>
      <w:tr w14:paraId="1D2CE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1783" w:type="dxa"/>
            <w:vAlign w:val="center"/>
          </w:tcPr>
          <w:p w14:paraId="1D2CE5B5">
            <w:pPr>
              <w:widowControl w:val="0"/>
              <w:autoSpaceDE w:val="0"/>
              <w:autoSpaceDN w:val="0"/>
              <w:spacing w:after="0" w:line="240" w:lineRule="auto"/>
              <w:jc w:val="center"/>
              <w:rPr>
                <w:rFonts w:hint="eastAsia" w:ascii="仿宋_GB2312" w:hAnsi="宋体" w:eastAsia="仿宋_GB2312" w:cs="宋体"/>
                <w:b/>
                <w:bCs/>
                <w:sz w:val="24"/>
                <w:szCs w:val="24"/>
                <w:lang w:eastAsia="zh-CN" w:bidi="ar-SA"/>
              </w:rPr>
            </w:pPr>
            <w:r>
              <w:rPr>
                <w:rFonts w:hint="eastAsia" w:ascii="仿宋_GB2312" w:hAnsi="宋体" w:eastAsia="仿宋_GB2312" w:cs="宋体"/>
                <w:b/>
                <w:bCs/>
                <w:sz w:val="24"/>
                <w:szCs w:val="24"/>
                <w:lang w:eastAsia="zh-CN" w:bidi="ar-SA"/>
              </w:rPr>
              <w:t>签证工作起止时间</w:t>
            </w:r>
          </w:p>
        </w:tc>
        <w:tc>
          <w:tcPr>
            <w:tcW w:w="3108" w:type="dxa"/>
            <w:vAlign w:val="center"/>
          </w:tcPr>
          <w:p w14:paraId="1D2CE5B6">
            <w:pPr>
              <w:widowControl w:val="0"/>
              <w:autoSpaceDE w:val="0"/>
              <w:autoSpaceDN w:val="0"/>
              <w:spacing w:after="0" w:line="240" w:lineRule="auto"/>
              <w:jc w:val="center"/>
              <w:rPr>
                <w:rFonts w:hint="eastAsia" w:ascii="仿宋_GB2312" w:hAnsi="宋体" w:eastAsia="仿宋_GB2312" w:cs="宋体"/>
                <w:sz w:val="24"/>
                <w:szCs w:val="24"/>
                <w:lang w:eastAsia="zh-CN" w:bidi="ar-SA"/>
              </w:rPr>
            </w:pPr>
          </w:p>
        </w:tc>
        <w:tc>
          <w:tcPr>
            <w:tcW w:w="1290" w:type="dxa"/>
            <w:vAlign w:val="center"/>
          </w:tcPr>
          <w:p w14:paraId="1D2CE5B7">
            <w:pPr>
              <w:widowControl w:val="0"/>
              <w:autoSpaceDE w:val="0"/>
              <w:autoSpaceDN w:val="0"/>
              <w:spacing w:after="0" w:line="240" w:lineRule="auto"/>
              <w:jc w:val="center"/>
              <w:rPr>
                <w:rFonts w:hint="eastAsia" w:ascii="仿宋_GB2312" w:hAnsi="宋体" w:eastAsia="仿宋_GB2312" w:cs="宋体"/>
                <w:b/>
                <w:bCs/>
                <w:sz w:val="24"/>
                <w:szCs w:val="24"/>
                <w:lang w:eastAsia="zh-CN" w:bidi="ar-SA"/>
              </w:rPr>
            </w:pPr>
            <w:r>
              <w:rPr>
                <w:rFonts w:hint="eastAsia" w:ascii="仿宋_GB2312" w:hAnsi="宋体" w:eastAsia="仿宋_GB2312" w:cs="宋体"/>
                <w:b/>
                <w:bCs/>
                <w:sz w:val="24"/>
                <w:szCs w:val="24"/>
                <w:lang w:eastAsia="zh-CN" w:bidi="ar-SA"/>
              </w:rPr>
              <w:t>签证工作验收时间</w:t>
            </w:r>
          </w:p>
        </w:tc>
        <w:tc>
          <w:tcPr>
            <w:tcW w:w="2879" w:type="dxa"/>
            <w:vAlign w:val="center"/>
          </w:tcPr>
          <w:p w14:paraId="1D2CE5B8">
            <w:pPr>
              <w:widowControl w:val="0"/>
              <w:autoSpaceDE w:val="0"/>
              <w:autoSpaceDN w:val="0"/>
              <w:spacing w:after="0" w:line="240" w:lineRule="auto"/>
              <w:jc w:val="center"/>
              <w:rPr>
                <w:rFonts w:hint="eastAsia" w:ascii="仿宋_GB2312" w:hAnsi="宋体" w:eastAsia="仿宋_GB2312" w:cs="宋体"/>
                <w:sz w:val="24"/>
                <w:szCs w:val="24"/>
                <w:lang w:eastAsia="zh-CN" w:bidi="ar-SA"/>
              </w:rPr>
            </w:pPr>
          </w:p>
        </w:tc>
      </w:tr>
      <w:tr w14:paraId="1D2CE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4" w:hRule="atLeast"/>
          <w:jc w:val="center"/>
        </w:trPr>
        <w:tc>
          <w:tcPr>
            <w:tcW w:w="1783" w:type="dxa"/>
            <w:vAlign w:val="center"/>
          </w:tcPr>
          <w:p w14:paraId="1D2CE5BA">
            <w:pPr>
              <w:widowControl w:val="0"/>
              <w:autoSpaceDE w:val="0"/>
              <w:autoSpaceDN w:val="0"/>
              <w:spacing w:after="0" w:line="240" w:lineRule="auto"/>
              <w:jc w:val="center"/>
              <w:rPr>
                <w:rFonts w:hint="eastAsia" w:ascii="仿宋_GB2312" w:hAnsi="宋体" w:eastAsia="仿宋_GB2312" w:cs="宋体"/>
                <w:b/>
                <w:bCs/>
                <w:sz w:val="24"/>
                <w:szCs w:val="24"/>
                <w:lang w:eastAsia="zh-CN" w:bidi="ar-SA"/>
              </w:rPr>
            </w:pPr>
            <w:r>
              <w:rPr>
                <w:rFonts w:hint="eastAsia" w:ascii="仿宋_GB2312" w:hAnsi="宋体" w:eastAsia="仿宋_GB2312" w:cs="宋体"/>
                <w:b/>
                <w:bCs/>
                <w:sz w:val="24"/>
                <w:szCs w:val="24"/>
                <w:lang w:eastAsia="zh-CN" w:bidi="ar-SA"/>
              </w:rPr>
              <w:t>签证工作内容</w:t>
            </w:r>
          </w:p>
        </w:tc>
        <w:tc>
          <w:tcPr>
            <w:tcW w:w="7277" w:type="dxa"/>
            <w:gridSpan w:val="3"/>
            <w:vAlign w:val="center"/>
          </w:tcPr>
          <w:p w14:paraId="1D2CE5BB">
            <w:pPr>
              <w:widowControl w:val="0"/>
              <w:autoSpaceDE w:val="0"/>
              <w:autoSpaceDN w:val="0"/>
              <w:spacing w:after="0" w:line="240" w:lineRule="auto"/>
              <w:jc w:val="center"/>
              <w:rPr>
                <w:rFonts w:hint="eastAsia" w:ascii="仿宋_GB2312" w:hAnsi="宋体" w:eastAsia="仿宋_GB2312" w:cs="宋体"/>
                <w:sz w:val="24"/>
                <w:szCs w:val="24"/>
                <w:lang w:eastAsia="zh-CN" w:bidi="ar-SA"/>
              </w:rPr>
            </w:pPr>
            <w:r>
              <w:rPr>
                <w:rFonts w:hint="eastAsia" w:ascii="仿宋_GB2312" w:hAnsi="宋体" w:eastAsia="仿宋_GB2312" w:cs="宋体"/>
                <w:color w:val="FF0000"/>
                <w:sz w:val="24"/>
                <w:szCs w:val="24"/>
                <w:lang w:eastAsia="zh-CN" w:bidi="ar-SA"/>
              </w:rPr>
              <w:t>（必须包含具体工作内容、数量，可列明人材机等消耗数量，不得包含价格信息）</w:t>
            </w:r>
          </w:p>
        </w:tc>
      </w:tr>
      <w:tr w14:paraId="1D2CE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6" w:hRule="atLeast"/>
          <w:jc w:val="center"/>
        </w:trPr>
        <w:tc>
          <w:tcPr>
            <w:tcW w:w="1783" w:type="dxa"/>
            <w:vAlign w:val="center"/>
          </w:tcPr>
          <w:p w14:paraId="1D2CE5BD">
            <w:pPr>
              <w:widowControl w:val="0"/>
              <w:autoSpaceDE w:val="0"/>
              <w:autoSpaceDN w:val="0"/>
              <w:spacing w:after="0" w:line="240" w:lineRule="auto"/>
              <w:jc w:val="center"/>
              <w:rPr>
                <w:rFonts w:hint="eastAsia" w:ascii="仿宋_GB2312" w:hAnsi="宋体" w:eastAsia="仿宋_GB2312" w:cs="宋体"/>
                <w:b/>
                <w:bCs/>
                <w:sz w:val="24"/>
                <w:szCs w:val="24"/>
                <w:lang w:eastAsia="zh-CN" w:bidi="ar-SA"/>
              </w:rPr>
            </w:pPr>
            <w:r>
              <w:rPr>
                <w:rFonts w:hint="eastAsia" w:ascii="仿宋_GB2312" w:hAnsi="宋体" w:eastAsia="仿宋_GB2312" w:cs="宋体"/>
                <w:b/>
                <w:bCs/>
                <w:sz w:val="24"/>
                <w:szCs w:val="24"/>
                <w:lang w:eastAsia="zh-CN" w:bidi="ar-SA"/>
              </w:rPr>
              <w:t>总包授权代表签字</w:t>
            </w:r>
          </w:p>
        </w:tc>
        <w:tc>
          <w:tcPr>
            <w:tcW w:w="7277" w:type="dxa"/>
            <w:gridSpan w:val="3"/>
            <w:vAlign w:val="center"/>
          </w:tcPr>
          <w:p w14:paraId="1D2CE5BE">
            <w:pPr>
              <w:widowControl w:val="0"/>
              <w:autoSpaceDE w:val="0"/>
              <w:autoSpaceDN w:val="0"/>
              <w:spacing w:after="0" w:line="240" w:lineRule="auto"/>
              <w:jc w:val="center"/>
              <w:rPr>
                <w:rFonts w:hint="eastAsia" w:ascii="仿宋_GB2312" w:hAnsi="宋体" w:eastAsia="仿宋_GB2312" w:cs="宋体"/>
                <w:sz w:val="24"/>
                <w:szCs w:val="24"/>
                <w:lang w:eastAsia="zh-CN" w:bidi="ar-SA"/>
              </w:rPr>
            </w:pPr>
            <w:r>
              <w:rPr>
                <w:rFonts w:hint="eastAsia" w:ascii="仿宋_GB2312" w:hAnsi="宋体" w:eastAsia="仿宋_GB2312" w:cs="宋体"/>
                <w:color w:val="FF0000"/>
                <w:sz w:val="24"/>
                <w:szCs w:val="24"/>
                <w:lang w:eastAsia="zh-CN" w:bidi="ar-SA"/>
              </w:rPr>
              <w:t>（现场施工员、工程部经理、生产经理等指令发布、工作负责人员会签）</w:t>
            </w:r>
          </w:p>
        </w:tc>
      </w:tr>
    </w:tbl>
    <w:p w14:paraId="1D2CE5C0">
      <w:pPr>
        <w:widowControl w:val="0"/>
        <w:autoSpaceDE w:val="0"/>
        <w:autoSpaceDN w:val="0"/>
        <w:spacing w:after="0" w:line="240" w:lineRule="auto"/>
        <w:rPr>
          <w:rFonts w:hint="eastAsia" w:ascii="宋体" w:hAnsi="宋体" w:cs="宋体"/>
          <w:lang w:eastAsia="zh-CN" w:bidi="ar-SA"/>
        </w:rPr>
      </w:pPr>
    </w:p>
    <w:sectPr>
      <w:pgSz w:w="11906" w:h="16838"/>
      <w:pgMar w:top="1417" w:right="1417" w:bottom="1417" w:left="1417" w:header="1134" w:footer="992" w:gutter="0"/>
      <w:cols w:space="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CE5C8">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70122059" name="文本框 19701220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2CE5D7">
                          <w:pPr>
                            <w:pStyle w:val="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Gd7C3U2AgAAZwQAAA4AAAAAAAAAAQAgAAAAHwEAAGRycy9lMm9Eb2MueG1s&#10;UEsFBgAAAAAGAAYAWQEAAMcFAAAAAA==&#10;">
              <v:fill on="f" focussize="0,0"/>
              <v:stroke on="f" weight="0.5pt"/>
              <v:imagedata o:title=""/>
              <o:lock v:ext="edit" aspectratio="f"/>
              <v:textbox inset="0mm,0mm,0mm,0mm" style="mso-fit-shape-to-text:t;">
                <w:txbxContent>
                  <w:p w14:paraId="1D2CE5D7">
                    <w:pPr>
                      <w:pStyle w:val="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39E31E">
                          <w:pPr>
                            <w:pStyle w:val="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6C39E31E">
                    <w:pPr>
                      <w:pStyle w:val="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CE5CA">
    <w:pPr>
      <w:pStyle w:val="6"/>
      <w:framePr w:wrap="around" w:vAnchor="text" w:hAnchor="margin" w:xAlign="center" w:y="1"/>
      <w:rPr>
        <w:rStyle w:val="11"/>
      </w:rPr>
    </w:pPr>
    <w:r>
      <w:fldChar w:fldCharType="begin"/>
    </w:r>
    <w:r>
      <w:rPr>
        <w:rStyle w:val="11"/>
      </w:rPr>
      <w:instrText xml:space="preserve">PAGE  </w:instrText>
    </w:r>
    <w:r>
      <w:fldChar w:fldCharType="end"/>
    </w:r>
  </w:p>
  <w:p w14:paraId="1D2CE5CB">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CE5CE">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39E31F">
                          <w:pPr>
                            <w:pStyle w:val="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6C39E31F">
                    <w:pPr>
                      <w:pStyle w:val="6"/>
                    </w:pPr>
                    <w:r>
                      <w:fldChar w:fldCharType="begin"/>
                    </w:r>
                    <w:r>
                      <w:instrText xml:space="preserve"> PAGE  \* MERGEFORMAT </w:instrText>
                    </w:r>
                    <w:r>
                      <w:fldChar w:fldCharType="separate"/>
                    </w:r>
                    <w:r>
                      <w:t>28</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64478094" name="文本框 19644780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2CE5D8">
                          <w:pPr>
                            <w:pStyle w:val="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C64xxo2AgAAZwQAAA4AAAAAAAAAAQAgAAAAHwEAAGRycy9lMm9Eb2MueG1s&#10;UEsFBgAAAAAGAAYAWQEAAMcFAAAAAA==&#10;">
              <v:fill on="f" focussize="0,0"/>
              <v:stroke on="f" weight="0.5pt"/>
              <v:imagedata o:title=""/>
              <o:lock v:ext="edit" aspectratio="f"/>
              <v:textbox inset="0mm,0mm,0mm,0mm" style="mso-fit-shape-to-text:t;">
                <w:txbxContent>
                  <w:p w14:paraId="1D2CE5D8">
                    <w:pPr>
                      <w:pStyle w:val="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CE5CC">
    <w:pPr>
      <w:pStyle w:val="6"/>
      <w:framePr w:wrap="around" w:vAnchor="text" w:hAnchor="margin" w:xAlign="center" w:y="1"/>
      <w:rPr>
        <w:rStyle w:val="11"/>
      </w:rPr>
    </w:pPr>
    <w:r>
      <w:fldChar w:fldCharType="begin"/>
    </w:r>
    <w:r>
      <w:rPr>
        <w:rStyle w:val="11"/>
      </w:rPr>
      <w:instrText xml:space="preserve">PAGE  </w:instrText>
    </w:r>
    <w:r>
      <w:fldChar w:fldCharType="end"/>
    </w:r>
  </w:p>
  <w:p w14:paraId="1D2CE5CD">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CE5C7">
    <w:pPr>
      <w:tabs>
        <w:tab w:val="center" w:pos="4153"/>
        <w:tab w:val="right" w:pos="8306"/>
      </w:tabs>
      <w:wordWrap w:val="0"/>
      <w:snapToGrid w:val="0"/>
      <w:ind w:firstLine="220" w:firstLineChars="100"/>
      <w:rPr>
        <w:rFonts w:hint="eastAsia" w:ascii="黑体" w:hAnsi="黑体" w:eastAsia="黑体" w:cs="黑体"/>
        <w:b/>
        <w:sz w:val="28"/>
        <w:szCs w:val="28"/>
      </w:rPr>
    </w:pPr>
    <w:r>
      <w:drawing>
        <wp:anchor distT="0" distB="0" distL="114300" distR="114300" simplePos="0" relativeHeight="25165926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500468649"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468649" name="图片 8" descr="图片1"/>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t="72632"/>
                  <a:stretch>
                    <a:fillRect/>
                  </a:stretch>
                </pic:blipFill>
                <pic:spPr>
                  <a:xfrm>
                    <a:off x="0" y="0"/>
                    <a:ext cx="377190" cy="144145"/>
                  </a:xfrm>
                  <a:prstGeom prst="rect">
                    <a:avLst/>
                  </a:prstGeom>
                  <a:noFill/>
                </pic:spPr>
              </pic:pic>
            </a:graphicData>
          </a:graphic>
        </wp:anchor>
      </w:drawing>
    </w:r>
    <w:r>
      <w:rPr>
        <w:sz w:val="18"/>
      </w:rPr>
      <w:t xml:space="preserve">                                 </w:t>
    </w:r>
    <w:r>
      <w:rPr>
        <w:sz w:val="18"/>
        <w:lang w:eastAsia="zh-CN"/>
      </w:rPr>
      <w:t xml:space="preserve">                </w:t>
    </w:r>
    <w:r>
      <w:rPr>
        <w:sz w:val="18"/>
      </w:rPr>
      <w:t xml:space="preserve">                                           </w:t>
    </w:r>
    <w:r>
      <w:rPr>
        <w:rFonts w:hint="eastAsia" w:ascii="宋体" w:hAnsi="宋体" w:cs="宋体"/>
        <w:b/>
        <w:color w:val="000000"/>
        <w:szCs w:val="21"/>
      </w:rPr>
      <w:t>CSCEC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CE5C9">
    <w:pPr>
      <w:tabs>
        <w:tab w:val="center" w:pos="4153"/>
        <w:tab w:val="right" w:pos="8306"/>
      </w:tabs>
      <w:wordWrap w:val="0"/>
      <w:snapToGrid w:val="0"/>
      <w:ind w:firstLine="220" w:firstLineChars="100"/>
      <w:rPr>
        <w:rFonts w:hint="eastAsia" w:ascii="黑体" w:hAnsi="黑体" w:eastAsia="黑体" w:cs="黑体"/>
        <w:b/>
        <w:sz w:val="28"/>
        <w:szCs w:val="28"/>
      </w:rPr>
    </w:pPr>
    <w:r>
      <w:drawing>
        <wp:anchor distT="0" distB="0" distL="114300" distR="114300" simplePos="0" relativeHeight="25165926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117945059"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45059" name="图片 8" descr="图片1"/>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t="72632"/>
                  <a:stretch>
                    <a:fillRect/>
                  </a:stretch>
                </pic:blipFill>
                <pic:spPr>
                  <a:xfrm>
                    <a:off x="0" y="0"/>
                    <a:ext cx="377190" cy="144145"/>
                  </a:xfrm>
                  <a:prstGeom prst="rect">
                    <a:avLst/>
                  </a:prstGeom>
                  <a:noFill/>
                </pic:spPr>
              </pic:pic>
            </a:graphicData>
          </a:graphic>
        </wp:anchor>
      </w:drawing>
    </w:r>
    <w:r>
      <w:rPr>
        <w:sz w:val="18"/>
      </w:rPr>
      <w:t xml:space="preserve">                                 </w:t>
    </w:r>
    <w:r>
      <w:rPr>
        <w:sz w:val="18"/>
        <w:lang w:eastAsia="zh-CN"/>
      </w:rPr>
      <w:t xml:space="preserve">                </w:t>
    </w:r>
    <w:r>
      <w:rPr>
        <w:sz w:val="18"/>
      </w:rPr>
      <w:t xml:space="preserve">                                           </w:t>
    </w:r>
    <w:r>
      <w:rPr>
        <w:rFonts w:hint="eastAsia" w:ascii="宋体" w:hAnsi="宋体" w:cs="宋体"/>
        <w:b/>
        <w:color w:val="000000"/>
        <w:szCs w:val="21"/>
      </w:rPr>
      <w:t>CSCEC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suff w:val="nothing"/>
      <w:lvlText w:val="%1、"/>
      <w:lvlJc w:val="left"/>
      <w:pPr>
        <w:ind w:left="360" w:hanging="360"/>
      </w:pPr>
      <w:rPr>
        <w:rFonts w:hint="eastAsia" w:eastAsia="隶书"/>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0C834079"/>
    <w:multiLevelType w:val="multilevel"/>
    <w:tmpl w:val="0C834079"/>
    <w:lvl w:ilvl="0" w:tentative="0">
      <w:start w:val="1"/>
      <w:numFmt w:val="decimal"/>
      <w:suff w:val="nothing"/>
      <w:lvlText w:val="%1、"/>
      <w:lvlJc w:val="left"/>
      <w:pPr>
        <w:ind w:left="360" w:hanging="36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2F02237C"/>
    <w:multiLevelType w:val="multilevel"/>
    <w:tmpl w:val="2F02237C"/>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5DE56268"/>
    <w:multiLevelType w:val="multilevel"/>
    <w:tmpl w:val="5DE56268"/>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kj1NcwaaDo/Qjhbbasv9mGYb7Pqp2ig2gz0o022RSrrGdQ5ASFiCczbYdaxHbtIWDAgwpqhrVqVwrRW9ArpPw==" w:salt="J/cEmLkr5PDEeeqhHMwgGg=="/>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251"/>
    <w:rsid w:val="00001090"/>
    <w:rsid w:val="00001FA4"/>
    <w:rsid w:val="00004C17"/>
    <w:rsid w:val="00010582"/>
    <w:rsid w:val="00017F92"/>
    <w:rsid w:val="00021C0D"/>
    <w:rsid w:val="00022AA7"/>
    <w:rsid w:val="00022B58"/>
    <w:rsid w:val="00031131"/>
    <w:rsid w:val="0003282B"/>
    <w:rsid w:val="00035AC1"/>
    <w:rsid w:val="00040500"/>
    <w:rsid w:val="000436F9"/>
    <w:rsid w:val="00043F9A"/>
    <w:rsid w:val="000445F8"/>
    <w:rsid w:val="000453A5"/>
    <w:rsid w:val="000478FD"/>
    <w:rsid w:val="000539F5"/>
    <w:rsid w:val="000546BC"/>
    <w:rsid w:val="000575FA"/>
    <w:rsid w:val="00060567"/>
    <w:rsid w:val="00060B3D"/>
    <w:rsid w:val="00067183"/>
    <w:rsid w:val="00072261"/>
    <w:rsid w:val="00073936"/>
    <w:rsid w:val="00074047"/>
    <w:rsid w:val="000767F3"/>
    <w:rsid w:val="00086CE6"/>
    <w:rsid w:val="000900FB"/>
    <w:rsid w:val="00093025"/>
    <w:rsid w:val="000A0DE8"/>
    <w:rsid w:val="000A6585"/>
    <w:rsid w:val="000B5074"/>
    <w:rsid w:val="000B5838"/>
    <w:rsid w:val="000B604A"/>
    <w:rsid w:val="000C0663"/>
    <w:rsid w:val="000C3574"/>
    <w:rsid w:val="000C64A8"/>
    <w:rsid w:val="000D0F2A"/>
    <w:rsid w:val="000D504F"/>
    <w:rsid w:val="000E14A5"/>
    <w:rsid w:val="000E2DB1"/>
    <w:rsid w:val="000E35B2"/>
    <w:rsid w:val="000E5CE2"/>
    <w:rsid w:val="000F0335"/>
    <w:rsid w:val="000F2D5C"/>
    <w:rsid w:val="000F43CD"/>
    <w:rsid w:val="00100091"/>
    <w:rsid w:val="0010115F"/>
    <w:rsid w:val="00104C01"/>
    <w:rsid w:val="001056A4"/>
    <w:rsid w:val="00111D4B"/>
    <w:rsid w:val="00116456"/>
    <w:rsid w:val="00117BDF"/>
    <w:rsid w:val="00117F8E"/>
    <w:rsid w:val="00121900"/>
    <w:rsid w:val="00127185"/>
    <w:rsid w:val="00133641"/>
    <w:rsid w:val="00136F6F"/>
    <w:rsid w:val="0014290E"/>
    <w:rsid w:val="0014678D"/>
    <w:rsid w:val="001475FB"/>
    <w:rsid w:val="00150E63"/>
    <w:rsid w:val="0015376D"/>
    <w:rsid w:val="0015383F"/>
    <w:rsid w:val="0015420C"/>
    <w:rsid w:val="00155EBE"/>
    <w:rsid w:val="001575B7"/>
    <w:rsid w:val="001600AB"/>
    <w:rsid w:val="00160231"/>
    <w:rsid w:val="0016288A"/>
    <w:rsid w:val="00163DC3"/>
    <w:rsid w:val="0016425F"/>
    <w:rsid w:val="00164E97"/>
    <w:rsid w:val="00174F1C"/>
    <w:rsid w:val="0019273C"/>
    <w:rsid w:val="001A2F5B"/>
    <w:rsid w:val="001A7501"/>
    <w:rsid w:val="001B6E4D"/>
    <w:rsid w:val="001C227D"/>
    <w:rsid w:val="001C2316"/>
    <w:rsid w:val="001C5113"/>
    <w:rsid w:val="001C5CE6"/>
    <w:rsid w:val="001C67F4"/>
    <w:rsid w:val="001D2530"/>
    <w:rsid w:val="001D7ADC"/>
    <w:rsid w:val="001E1366"/>
    <w:rsid w:val="001E1842"/>
    <w:rsid w:val="001E3D1A"/>
    <w:rsid w:val="001E576D"/>
    <w:rsid w:val="001F07F9"/>
    <w:rsid w:val="00200A4B"/>
    <w:rsid w:val="0020699B"/>
    <w:rsid w:val="00207457"/>
    <w:rsid w:val="0021000D"/>
    <w:rsid w:val="0021394B"/>
    <w:rsid w:val="00214FFB"/>
    <w:rsid w:val="00216B6C"/>
    <w:rsid w:val="002220AB"/>
    <w:rsid w:val="002227F4"/>
    <w:rsid w:val="00231861"/>
    <w:rsid w:val="002361E5"/>
    <w:rsid w:val="00237CB6"/>
    <w:rsid w:val="00241C61"/>
    <w:rsid w:val="00251C0E"/>
    <w:rsid w:val="002603BC"/>
    <w:rsid w:val="00260CF6"/>
    <w:rsid w:val="00262989"/>
    <w:rsid w:val="002637E2"/>
    <w:rsid w:val="00263905"/>
    <w:rsid w:val="002720BF"/>
    <w:rsid w:val="00283036"/>
    <w:rsid w:val="00283BB9"/>
    <w:rsid w:val="00284337"/>
    <w:rsid w:val="002868C9"/>
    <w:rsid w:val="0028761C"/>
    <w:rsid w:val="00294203"/>
    <w:rsid w:val="002A1947"/>
    <w:rsid w:val="002B000D"/>
    <w:rsid w:val="002B04FF"/>
    <w:rsid w:val="002B4317"/>
    <w:rsid w:val="002B6180"/>
    <w:rsid w:val="002B6E7D"/>
    <w:rsid w:val="002B7490"/>
    <w:rsid w:val="002C0174"/>
    <w:rsid w:val="002C051D"/>
    <w:rsid w:val="002C187A"/>
    <w:rsid w:val="002D0A3F"/>
    <w:rsid w:val="002D7589"/>
    <w:rsid w:val="002E0608"/>
    <w:rsid w:val="002E2DD2"/>
    <w:rsid w:val="002E3753"/>
    <w:rsid w:val="002E676C"/>
    <w:rsid w:val="002F0D25"/>
    <w:rsid w:val="002F2DD9"/>
    <w:rsid w:val="002F31A3"/>
    <w:rsid w:val="002F467D"/>
    <w:rsid w:val="002F6021"/>
    <w:rsid w:val="003028B5"/>
    <w:rsid w:val="00303EE9"/>
    <w:rsid w:val="00304778"/>
    <w:rsid w:val="0031287C"/>
    <w:rsid w:val="00312C2E"/>
    <w:rsid w:val="003251A7"/>
    <w:rsid w:val="00327F06"/>
    <w:rsid w:val="0033277A"/>
    <w:rsid w:val="00335792"/>
    <w:rsid w:val="0033756C"/>
    <w:rsid w:val="00343301"/>
    <w:rsid w:val="00350FDB"/>
    <w:rsid w:val="003529F6"/>
    <w:rsid w:val="00355300"/>
    <w:rsid w:val="00360AC0"/>
    <w:rsid w:val="00362622"/>
    <w:rsid w:val="003629F6"/>
    <w:rsid w:val="0036669F"/>
    <w:rsid w:val="00367A54"/>
    <w:rsid w:val="0037357D"/>
    <w:rsid w:val="00375516"/>
    <w:rsid w:val="0037603E"/>
    <w:rsid w:val="003804F9"/>
    <w:rsid w:val="00380A46"/>
    <w:rsid w:val="00387C6A"/>
    <w:rsid w:val="0039051D"/>
    <w:rsid w:val="003910F5"/>
    <w:rsid w:val="00394186"/>
    <w:rsid w:val="00394A1A"/>
    <w:rsid w:val="0039635D"/>
    <w:rsid w:val="003975DA"/>
    <w:rsid w:val="003A173D"/>
    <w:rsid w:val="003B1728"/>
    <w:rsid w:val="003B17F3"/>
    <w:rsid w:val="003B5959"/>
    <w:rsid w:val="003C0912"/>
    <w:rsid w:val="003C20CD"/>
    <w:rsid w:val="003C3BE9"/>
    <w:rsid w:val="003D4A3A"/>
    <w:rsid w:val="003D66FA"/>
    <w:rsid w:val="003D6B74"/>
    <w:rsid w:val="003D7577"/>
    <w:rsid w:val="003F07A8"/>
    <w:rsid w:val="003F0901"/>
    <w:rsid w:val="003F4BF6"/>
    <w:rsid w:val="003F653F"/>
    <w:rsid w:val="003F6D30"/>
    <w:rsid w:val="00404317"/>
    <w:rsid w:val="004043F3"/>
    <w:rsid w:val="004067F1"/>
    <w:rsid w:val="00410015"/>
    <w:rsid w:val="00415AAF"/>
    <w:rsid w:val="00415BD8"/>
    <w:rsid w:val="004210DE"/>
    <w:rsid w:val="0042541E"/>
    <w:rsid w:val="00425D56"/>
    <w:rsid w:val="00440760"/>
    <w:rsid w:val="004416CC"/>
    <w:rsid w:val="00442218"/>
    <w:rsid w:val="00442EEC"/>
    <w:rsid w:val="00445F48"/>
    <w:rsid w:val="0045177A"/>
    <w:rsid w:val="00455F30"/>
    <w:rsid w:val="0046047A"/>
    <w:rsid w:val="00460757"/>
    <w:rsid w:val="004613F0"/>
    <w:rsid w:val="00471122"/>
    <w:rsid w:val="004713D2"/>
    <w:rsid w:val="0047286A"/>
    <w:rsid w:val="00473C94"/>
    <w:rsid w:val="0048116E"/>
    <w:rsid w:val="00482E4A"/>
    <w:rsid w:val="00493870"/>
    <w:rsid w:val="00494AA1"/>
    <w:rsid w:val="00494BAA"/>
    <w:rsid w:val="004A07D8"/>
    <w:rsid w:val="004A44C0"/>
    <w:rsid w:val="004A5617"/>
    <w:rsid w:val="004A5C0D"/>
    <w:rsid w:val="004A6E1C"/>
    <w:rsid w:val="004B00BA"/>
    <w:rsid w:val="004C27C5"/>
    <w:rsid w:val="004C358A"/>
    <w:rsid w:val="004C5148"/>
    <w:rsid w:val="004C55C8"/>
    <w:rsid w:val="004C5665"/>
    <w:rsid w:val="004C5F8C"/>
    <w:rsid w:val="004D1DD2"/>
    <w:rsid w:val="004D24F9"/>
    <w:rsid w:val="004D43C8"/>
    <w:rsid w:val="004D6D56"/>
    <w:rsid w:val="004E0998"/>
    <w:rsid w:val="004E1D82"/>
    <w:rsid w:val="004E6602"/>
    <w:rsid w:val="004F08BD"/>
    <w:rsid w:val="004F1A05"/>
    <w:rsid w:val="004F6C78"/>
    <w:rsid w:val="004F717D"/>
    <w:rsid w:val="004F75F1"/>
    <w:rsid w:val="0050285B"/>
    <w:rsid w:val="005156C4"/>
    <w:rsid w:val="00516CA3"/>
    <w:rsid w:val="00517B07"/>
    <w:rsid w:val="00520FA7"/>
    <w:rsid w:val="00522517"/>
    <w:rsid w:val="00523407"/>
    <w:rsid w:val="0053091C"/>
    <w:rsid w:val="00530CCF"/>
    <w:rsid w:val="00531701"/>
    <w:rsid w:val="005350CA"/>
    <w:rsid w:val="0054003D"/>
    <w:rsid w:val="005410BE"/>
    <w:rsid w:val="005418EC"/>
    <w:rsid w:val="00543110"/>
    <w:rsid w:val="005513AC"/>
    <w:rsid w:val="00553729"/>
    <w:rsid w:val="00554CEA"/>
    <w:rsid w:val="00555A8D"/>
    <w:rsid w:val="005623F1"/>
    <w:rsid w:val="0056704C"/>
    <w:rsid w:val="00575412"/>
    <w:rsid w:val="0057668B"/>
    <w:rsid w:val="00586415"/>
    <w:rsid w:val="00592E2B"/>
    <w:rsid w:val="00594144"/>
    <w:rsid w:val="005A1F5E"/>
    <w:rsid w:val="005A35FF"/>
    <w:rsid w:val="005A371C"/>
    <w:rsid w:val="005A5074"/>
    <w:rsid w:val="005A708F"/>
    <w:rsid w:val="005B0A89"/>
    <w:rsid w:val="005B1C8C"/>
    <w:rsid w:val="005B25FF"/>
    <w:rsid w:val="005B748A"/>
    <w:rsid w:val="005B7A03"/>
    <w:rsid w:val="005C06C9"/>
    <w:rsid w:val="005C37C2"/>
    <w:rsid w:val="005C42BD"/>
    <w:rsid w:val="005C4C85"/>
    <w:rsid w:val="005C4FE4"/>
    <w:rsid w:val="005D05D4"/>
    <w:rsid w:val="005D0CAC"/>
    <w:rsid w:val="005D107A"/>
    <w:rsid w:val="005E2DF6"/>
    <w:rsid w:val="005E5679"/>
    <w:rsid w:val="005F6313"/>
    <w:rsid w:val="006025E2"/>
    <w:rsid w:val="0060275F"/>
    <w:rsid w:val="00604877"/>
    <w:rsid w:val="00605434"/>
    <w:rsid w:val="006105CD"/>
    <w:rsid w:val="00614A54"/>
    <w:rsid w:val="00616179"/>
    <w:rsid w:val="00634357"/>
    <w:rsid w:val="00634ECF"/>
    <w:rsid w:val="00635258"/>
    <w:rsid w:val="00635C8C"/>
    <w:rsid w:val="0063613D"/>
    <w:rsid w:val="00637474"/>
    <w:rsid w:val="00644183"/>
    <w:rsid w:val="00647BD8"/>
    <w:rsid w:val="00650CA0"/>
    <w:rsid w:val="00652599"/>
    <w:rsid w:val="00652C70"/>
    <w:rsid w:val="00663144"/>
    <w:rsid w:val="006650A3"/>
    <w:rsid w:val="00666877"/>
    <w:rsid w:val="00672F96"/>
    <w:rsid w:val="00675715"/>
    <w:rsid w:val="00677303"/>
    <w:rsid w:val="00680240"/>
    <w:rsid w:val="00680CBE"/>
    <w:rsid w:val="0068260C"/>
    <w:rsid w:val="0068569A"/>
    <w:rsid w:val="00691F00"/>
    <w:rsid w:val="006A1372"/>
    <w:rsid w:val="006A1780"/>
    <w:rsid w:val="006A27D7"/>
    <w:rsid w:val="006A3AFC"/>
    <w:rsid w:val="006A48B3"/>
    <w:rsid w:val="006B01EC"/>
    <w:rsid w:val="006B65D4"/>
    <w:rsid w:val="006D4235"/>
    <w:rsid w:val="006D7F8F"/>
    <w:rsid w:val="006E1ABC"/>
    <w:rsid w:val="006E2607"/>
    <w:rsid w:val="006E490C"/>
    <w:rsid w:val="006F420D"/>
    <w:rsid w:val="006F44BC"/>
    <w:rsid w:val="006F59C2"/>
    <w:rsid w:val="006F7B4E"/>
    <w:rsid w:val="007009E1"/>
    <w:rsid w:val="007033EF"/>
    <w:rsid w:val="00707ABE"/>
    <w:rsid w:val="00712D8A"/>
    <w:rsid w:val="00715CD8"/>
    <w:rsid w:val="00721A12"/>
    <w:rsid w:val="00722B17"/>
    <w:rsid w:val="007269DF"/>
    <w:rsid w:val="00732FD5"/>
    <w:rsid w:val="00735B6E"/>
    <w:rsid w:val="00736136"/>
    <w:rsid w:val="00737E05"/>
    <w:rsid w:val="00740B30"/>
    <w:rsid w:val="00740B89"/>
    <w:rsid w:val="00741B34"/>
    <w:rsid w:val="0074399F"/>
    <w:rsid w:val="00747A94"/>
    <w:rsid w:val="00751A56"/>
    <w:rsid w:val="007537C3"/>
    <w:rsid w:val="00753AB6"/>
    <w:rsid w:val="0075733E"/>
    <w:rsid w:val="00757840"/>
    <w:rsid w:val="007609FB"/>
    <w:rsid w:val="00762E00"/>
    <w:rsid w:val="00763430"/>
    <w:rsid w:val="00763717"/>
    <w:rsid w:val="00763A4E"/>
    <w:rsid w:val="0076406A"/>
    <w:rsid w:val="007716A5"/>
    <w:rsid w:val="00771E9A"/>
    <w:rsid w:val="0077556C"/>
    <w:rsid w:val="00776DFD"/>
    <w:rsid w:val="007770E8"/>
    <w:rsid w:val="0077742E"/>
    <w:rsid w:val="00777EED"/>
    <w:rsid w:val="00782602"/>
    <w:rsid w:val="00782FDF"/>
    <w:rsid w:val="007915DF"/>
    <w:rsid w:val="007946ED"/>
    <w:rsid w:val="00795B49"/>
    <w:rsid w:val="007A15BC"/>
    <w:rsid w:val="007A3E95"/>
    <w:rsid w:val="007A45B5"/>
    <w:rsid w:val="007A5660"/>
    <w:rsid w:val="007A5719"/>
    <w:rsid w:val="007A573A"/>
    <w:rsid w:val="007A7577"/>
    <w:rsid w:val="007B2B25"/>
    <w:rsid w:val="007B3676"/>
    <w:rsid w:val="007C6505"/>
    <w:rsid w:val="007E2451"/>
    <w:rsid w:val="007E2467"/>
    <w:rsid w:val="007E2FFF"/>
    <w:rsid w:val="007E3126"/>
    <w:rsid w:val="007E370B"/>
    <w:rsid w:val="00800458"/>
    <w:rsid w:val="00801F28"/>
    <w:rsid w:val="00803777"/>
    <w:rsid w:val="00804DE0"/>
    <w:rsid w:val="00807BA8"/>
    <w:rsid w:val="0081031C"/>
    <w:rsid w:val="008104CB"/>
    <w:rsid w:val="008110B1"/>
    <w:rsid w:val="00814E73"/>
    <w:rsid w:val="00815BFF"/>
    <w:rsid w:val="00816F5F"/>
    <w:rsid w:val="00817843"/>
    <w:rsid w:val="00820C3D"/>
    <w:rsid w:val="00823D88"/>
    <w:rsid w:val="0083180D"/>
    <w:rsid w:val="00836EC1"/>
    <w:rsid w:val="00845A30"/>
    <w:rsid w:val="00846F48"/>
    <w:rsid w:val="008476AF"/>
    <w:rsid w:val="0085129D"/>
    <w:rsid w:val="0085499A"/>
    <w:rsid w:val="00856A15"/>
    <w:rsid w:val="00865E13"/>
    <w:rsid w:val="008707AF"/>
    <w:rsid w:val="00871756"/>
    <w:rsid w:val="00871826"/>
    <w:rsid w:val="00872EE8"/>
    <w:rsid w:val="008760D0"/>
    <w:rsid w:val="00876255"/>
    <w:rsid w:val="00885F32"/>
    <w:rsid w:val="00887098"/>
    <w:rsid w:val="00887C90"/>
    <w:rsid w:val="0089697B"/>
    <w:rsid w:val="008A378B"/>
    <w:rsid w:val="008A563C"/>
    <w:rsid w:val="008A6B03"/>
    <w:rsid w:val="008A7146"/>
    <w:rsid w:val="008B2906"/>
    <w:rsid w:val="008B6F33"/>
    <w:rsid w:val="008B7B83"/>
    <w:rsid w:val="008C06D5"/>
    <w:rsid w:val="008C14CB"/>
    <w:rsid w:val="008C2100"/>
    <w:rsid w:val="008C742B"/>
    <w:rsid w:val="008C7D20"/>
    <w:rsid w:val="008E006B"/>
    <w:rsid w:val="008E33AB"/>
    <w:rsid w:val="008E5572"/>
    <w:rsid w:val="008E7B3D"/>
    <w:rsid w:val="008F2E80"/>
    <w:rsid w:val="008F391C"/>
    <w:rsid w:val="008F54B6"/>
    <w:rsid w:val="008F686C"/>
    <w:rsid w:val="008F6A98"/>
    <w:rsid w:val="00904EE3"/>
    <w:rsid w:val="00905270"/>
    <w:rsid w:val="009123B4"/>
    <w:rsid w:val="009128B3"/>
    <w:rsid w:val="00912E53"/>
    <w:rsid w:val="009201A2"/>
    <w:rsid w:val="00922B07"/>
    <w:rsid w:val="00932D1A"/>
    <w:rsid w:val="0093425A"/>
    <w:rsid w:val="00941D6D"/>
    <w:rsid w:val="00943F23"/>
    <w:rsid w:val="009558FD"/>
    <w:rsid w:val="00961CAC"/>
    <w:rsid w:val="0097250C"/>
    <w:rsid w:val="0097452B"/>
    <w:rsid w:val="009749B3"/>
    <w:rsid w:val="00975D71"/>
    <w:rsid w:val="00987189"/>
    <w:rsid w:val="00993E13"/>
    <w:rsid w:val="00996CDE"/>
    <w:rsid w:val="009A2CDF"/>
    <w:rsid w:val="009A5B3B"/>
    <w:rsid w:val="009A6713"/>
    <w:rsid w:val="009B4452"/>
    <w:rsid w:val="009B7348"/>
    <w:rsid w:val="009D00DB"/>
    <w:rsid w:val="009D48A9"/>
    <w:rsid w:val="009E1C64"/>
    <w:rsid w:val="009E42D2"/>
    <w:rsid w:val="009F6064"/>
    <w:rsid w:val="00A0788D"/>
    <w:rsid w:val="00A140C8"/>
    <w:rsid w:val="00A2024A"/>
    <w:rsid w:val="00A2066E"/>
    <w:rsid w:val="00A21653"/>
    <w:rsid w:val="00A22E19"/>
    <w:rsid w:val="00A317AB"/>
    <w:rsid w:val="00A36C9B"/>
    <w:rsid w:val="00A41023"/>
    <w:rsid w:val="00A41031"/>
    <w:rsid w:val="00A415B6"/>
    <w:rsid w:val="00A439CF"/>
    <w:rsid w:val="00A5133D"/>
    <w:rsid w:val="00A52422"/>
    <w:rsid w:val="00A52FD4"/>
    <w:rsid w:val="00A61F56"/>
    <w:rsid w:val="00A7231F"/>
    <w:rsid w:val="00A74478"/>
    <w:rsid w:val="00A811C6"/>
    <w:rsid w:val="00A81D64"/>
    <w:rsid w:val="00A82753"/>
    <w:rsid w:val="00A908A5"/>
    <w:rsid w:val="00A91CA8"/>
    <w:rsid w:val="00A9316E"/>
    <w:rsid w:val="00A95552"/>
    <w:rsid w:val="00AA1A09"/>
    <w:rsid w:val="00AA2538"/>
    <w:rsid w:val="00AA4106"/>
    <w:rsid w:val="00AA4414"/>
    <w:rsid w:val="00AC0560"/>
    <w:rsid w:val="00AC58CA"/>
    <w:rsid w:val="00AD2B47"/>
    <w:rsid w:val="00AD7D13"/>
    <w:rsid w:val="00AE185C"/>
    <w:rsid w:val="00AE2B5D"/>
    <w:rsid w:val="00AE2D0A"/>
    <w:rsid w:val="00AE386A"/>
    <w:rsid w:val="00AE3F4F"/>
    <w:rsid w:val="00AE45F8"/>
    <w:rsid w:val="00AF0695"/>
    <w:rsid w:val="00AF07FF"/>
    <w:rsid w:val="00AF4AAF"/>
    <w:rsid w:val="00B11E40"/>
    <w:rsid w:val="00B13755"/>
    <w:rsid w:val="00B16C31"/>
    <w:rsid w:val="00B24F10"/>
    <w:rsid w:val="00B25518"/>
    <w:rsid w:val="00B26DB3"/>
    <w:rsid w:val="00B30BAE"/>
    <w:rsid w:val="00B34955"/>
    <w:rsid w:val="00B44CEE"/>
    <w:rsid w:val="00B45850"/>
    <w:rsid w:val="00B514D2"/>
    <w:rsid w:val="00B53E82"/>
    <w:rsid w:val="00B552D6"/>
    <w:rsid w:val="00B60D80"/>
    <w:rsid w:val="00B6519E"/>
    <w:rsid w:val="00B66140"/>
    <w:rsid w:val="00B7109F"/>
    <w:rsid w:val="00B726E0"/>
    <w:rsid w:val="00B73279"/>
    <w:rsid w:val="00B73A2B"/>
    <w:rsid w:val="00B7489D"/>
    <w:rsid w:val="00B76065"/>
    <w:rsid w:val="00B77D8A"/>
    <w:rsid w:val="00B96967"/>
    <w:rsid w:val="00B96CAC"/>
    <w:rsid w:val="00BA1886"/>
    <w:rsid w:val="00BA26B0"/>
    <w:rsid w:val="00BA3F28"/>
    <w:rsid w:val="00BA52D3"/>
    <w:rsid w:val="00BA77B9"/>
    <w:rsid w:val="00BB1E97"/>
    <w:rsid w:val="00BB3134"/>
    <w:rsid w:val="00BB3D84"/>
    <w:rsid w:val="00BD64E6"/>
    <w:rsid w:val="00BF06D8"/>
    <w:rsid w:val="00BF1E5A"/>
    <w:rsid w:val="00C0027F"/>
    <w:rsid w:val="00C0606A"/>
    <w:rsid w:val="00C10CCE"/>
    <w:rsid w:val="00C1542B"/>
    <w:rsid w:val="00C15431"/>
    <w:rsid w:val="00C15C0F"/>
    <w:rsid w:val="00C235D8"/>
    <w:rsid w:val="00C34033"/>
    <w:rsid w:val="00C35437"/>
    <w:rsid w:val="00C35BDC"/>
    <w:rsid w:val="00C3673F"/>
    <w:rsid w:val="00C43E82"/>
    <w:rsid w:val="00C453D9"/>
    <w:rsid w:val="00C4555E"/>
    <w:rsid w:val="00C50857"/>
    <w:rsid w:val="00C50FF1"/>
    <w:rsid w:val="00C51482"/>
    <w:rsid w:val="00C54304"/>
    <w:rsid w:val="00C544BD"/>
    <w:rsid w:val="00C56365"/>
    <w:rsid w:val="00C56914"/>
    <w:rsid w:val="00C56E24"/>
    <w:rsid w:val="00C57D91"/>
    <w:rsid w:val="00C6190A"/>
    <w:rsid w:val="00C62181"/>
    <w:rsid w:val="00C643F5"/>
    <w:rsid w:val="00C644A1"/>
    <w:rsid w:val="00C66AD5"/>
    <w:rsid w:val="00C71C55"/>
    <w:rsid w:val="00C735A1"/>
    <w:rsid w:val="00C808A8"/>
    <w:rsid w:val="00C80BB0"/>
    <w:rsid w:val="00C8610B"/>
    <w:rsid w:val="00C9270D"/>
    <w:rsid w:val="00C96F42"/>
    <w:rsid w:val="00C972AD"/>
    <w:rsid w:val="00C97A2F"/>
    <w:rsid w:val="00C97B6F"/>
    <w:rsid w:val="00CA1665"/>
    <w:rsid w:val="00CA2A7F"/>
    <w:rsid w:val="00CB08D6"/>
    <w:rsid w:val="00CB212B"/>
    <w:rsid w:val="00CB2EF0"/>
    <w:rsid w:val="00CB703D"/>
    <w:rsid w:val="00CC37EF"/>
    <w:rsid w:val="00CC4B87"/>
    <w:rsid w:val="00CC5E56"/>
    <w:rsid w:val="00CE31D0"/>
    <w:rsid w:val="00CE3CD8"/>
    <w:rsid w:val="00CE6792"/>
    <w:rsid w:val="00CF02E8"/>
    <w:rsid w:val="00CF3B29"/>
    <w:rsid w:val="00CF65EA"/>
    <w:rsid w:val="00CF6C14"/>
    <w:rsid w:val="00D0296E"/>
    <w:rsid w:val="00D14B93"/>
    <w:rsid w:val="00D17DFC"/>
    <w:rsid w:val="00D17EE9"/>
    <w:rsid w:val="00D22D9C"/>
    <w:rsid w:val="00D24F3F"/>
    <w:rsid w:val="00D34E29"/>
    <w:rsid w:val="00D35E85"/>
    <w:rsid w:val="00D3792D"/>
    <w:rsid w:val="00D40E39"/>
    <w:rsid w:val="00D43BBC"/>
    <w:rsid w:val="00D43FEF"/>
    <w:rsid w:val="00D45769"/>
    <w:rsid w:val="00D47F15"/>
    <w:rsid w:val="00D53133"/>
    <w:rsid w:val="00D54DF7"/>
    <w:rsid w:val="00D645D2"/>
    <w:rsid w:val="00D64634"/>
    <w:rsid w:val="00D650C4"/>
    <w:rsid w:val="00D675F9"/>
    <w:rsid w:val="00D706E3"/>
    <w:rsid w:val="00D82CBC"/>
    <w:rsid w:val="00D848F5"/>
    <w:rsid w:val="00D943BE"/>
    <w:rsid w:val="00D95C31"/>
    <w:rsid w:val="00DA1884"/>
    <w:rsid w:val="00DA28DE"/>
    <w:rsid w:val="00DB060D"/>
    <w:rsid w:val="00DB3A37"/>
    <w:rsid w:val="00DB4521"/>
    <w:rsid w:val="00DB5E7D"/>
    <w:rsid w:val="00DC3DDB"/>
    <w:rsid w:val="00DD01DE"/>
    <w:rsid w:val="00DD2295"/>
    <w:rsid w:val="00DD25CC"/>
    <w:rsid w:val="00DE4516"/>
    <w:rsid w:val="00DE4CD0"/>
    <w:rsid w:val="00DE504C"/>
    <w:rsid w:val="00DE7B1A"/>
    <w:rsid w:val="00DF68A6"/>
    <w:rsid w:val="00DF70DE"/>
    <w:rsid w:val="00E0092F"/>
    <w:rsid w:val="00E0190B"/>
    <w:rsid w:val="00E1432F"/>
    <w:rsid w:val="00E17568"/>
    <w:rsid w:val="00E1785C"/>
    <w:rsid w:val="00E22B77"/>
    <w:rsid w:val="00E240EB"/>
    <w:rsid w:val="00E2559B"/>
    <w:rsid w:val="00E25E1A"/>
    <w:rsid w:val="00E27B88"/>
    <w:rsid w:val="00E3077A"/>
    <w:rsid w:val="00E30D52"/>
    <w:rsid w:val="00E3228E"/>
    <w:rsid w:val="00E40C24"/>
    <w:rsid w:val="00E434C5"/>
    <w:rsid w:val="00E4622C"/>
    <w:rsid w:val="00E46A07"/>
    <w:rsid w:val="00E5430C"/>
    <w:rsid w:val="00E55A6B"/>
    <w:rsid w:val="00E56434"/>
    <w:rsid w:val="00E6076E"/>
    <w:rsid w:val="00E6438D"/>
    <w:rsid w:val="00E806BD"/>
    <w:rsid w:val="00E81EA7"/>
    <w:rsid w:val="00E82CC2"/>
    <w:rsid w:val="00E83171"/>
    <w:rsid w:val="00E864DE"/>
    <w:rsid w:val="00E92F92"/>
    <w:rsid w:val="00E951F0"/>
    <w:rsid w:val="00E96D91"/>
    <w:rsid w:val="00EA19C8"/>
    <w:rsid w:val="00EA2A8C"/>
    <w:rsid w:val="00EA3617"/>
    <w:rsid w:val="00EA4F94"/>
    <w:rsid w:val="00EA5B11"/>
    <w:rsid w:val="00EB1E02"/>
    <w:rsid w:val="00EB2796"/>
    <w:rsid w:val="00EB3749"/>
    <w:rsid w:val="00EB48FA"/>
    <w:rsid w:val="00EB5251"/>
    <w:rsid w:val="00EC17F0"/>
    <w:rsid w:val="00EC19A2"/>
    <w:rsid w:val="00EC1A19"/>
    <w:rsid w:val="00EC21A2"/>
    <w:rsid w:val="00ED1228"/>
    <w:rsid w:val="00ED3D56"/>
    <w:rsid w:val="00EE1BF6"/>
    <w:rsid w:val="00EE58D0"/>
    <w:rsid w:val="00EE5A08"/>
    <w:rsid w:val="00EF4EA6"/>
    <w:rsid w:val="00F048C3"/>
    <w:rsid w:val="00F05601"/>
    <w:rsid w:val="00F1027E"/>
    <w:rsid w:val="00F1125A"/>
    <w:rsid w:val="00F120BA"/>
    <w:rsid w:val="00F141E0"/>
    <w:rsid w:val="00F240F5"/>
    <w:rsid w:val="00F25D6F"/>
    <w:rsid w:val="00F26395"/>
    <w:rsid w:val="00F30704"/>
    <w:rsid w:val="00F32464"/>
    <w:rsid w:val="00F35682"/>
    <w:rsid w:val="00F37455"/>
    <w:rsid w:val="00F376EF"/>
    <w:rsid w:val="00F4525D"/>
    <w:rsid w:val="00F4561C"/>
    <w:rsid w:val="00F5271B"/>
    <w:rsid w:val="00F52C00"/>
    <w:rsid w:val="00F52D4E"/>
    <w:rsid w:val="00F64CC3"/>
    <w:rsid w:val="00F658A5"/>
    <w:rsid w:val="00F70EA0"/>
    <w:rsid w:val="00F7263E"/>
    <w:rsid w:val="00F731FB"/>
    <w:rsid w:val="00F740BB"/>
    <w:rsid w:val="00F75B29"/>
    <w:rsid w:val="00F77394"/>
    <w:rsid w:val="00F807BB"/>
    <w:rsid w:val="00F84405"/>
    <w:rsid w:val="00F85082"/>
    <w:rsid w:val="00F86EB0"/>
    <w:rsid w:val="00F90AF2"/>
    <w:rsid w:val="00F91392"/>
    <w:rsid w:val="00F91903"/>
    <w:rsid w:val="00F943D7"/>
    <w:rsid w:val="00F95A51"/>
    <w:rsid w:val="00F960CC"/>
    <w:rsid w:val="00F96A7D"/>
    <w:rsid w:val="00FA4CC8"/>
    <w:rsid w:val="00FB0F88"/>
    <w:rsid w:val="00FB257B"/>
    <w:rsid w:val="00FB350C"/>
    <w:rsid w:val="00FC4722"/>
    <w:rsid w:val="00FC56BF"/>
    <w:rsid w:val="00FD222B"/>
    <w:rsid w:val="00FD270A"/>
    <w:rsid w:val="00FD4A35"/>
    <w:rsid w:val="00FD6B01"/>
    <w:rsid w:val="00FE14B6"/>
    <w:rsid w:val="00FE2DC3"/>
    <w:rsid w:val="00FE555C"/>
    <w:rsid w:val="00FF2B81"/>
    <w:rsid w:val="00FF3017"/>
    <w:rsid w:val="00FF3F3E"/>
    <w:rsid w:val="02317AF5"/>
    <w:rsid w:val="0D78583F"/>
    <w:rsid w:val="10653BD2"/>
    <w:rsid w:val="1B5E4D94"/>
    <w:rsid w:val="1C4961BF"/>
    <w:rsid w:val="28503431"/>
    <w:rsid w:val="2C8F635D"/>
    <w:rsid w:val="3FCF778D"/>
    <w:rsid w:val="40520D87"/>
    <w:rsid w:val="448D6E1D"/>
    <w:rsid w:val="496449AD"/>
    <w:rsid w:val="51D82CD4"/>
    <w:rsid w:val="59036C6A"/>
    <w:rsid w:val="59E75B01"/>
    <w:rsid w:val="5D7243BE"/>
    <w:rsid w:val="5E65471B"/>
    <w:rsid w:val="769E4528"/>
    <w:rsid w:val="77100FE4"/>
    <w:rsid w:val="7EC41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Times New Roman"/>
      <w:sz w:val="22"/>
      <w:szCs w:val="22"/>
      <w:lang w:val="en-US" w:eastAsia="en-US" w:bidi="en-US"/>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7"/>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link w:val="18"/>
    <w:qFormat/>
    <w:uiPriority w:val="0"/>
    <w:pPr>
      <w:spacing w:after="120"/>
    </w:pPr>
  </w:style>
  <w:style w:type="paragraph" w:styleId="5">
    <w:name w:val="Body Text Indent 2"/>
    <w:basedOn w:val="1"/>
    <w:link w:val="16"/>
    <w:qFormat/>
    <w:uiPriority w:val="0"/>
    <w:pPr>
      <w:adjustRightInd w:val="0"/>
      <w:spacing w:line="460" w:lineRule="exact"/>
      <w:ind w:firstLine="540"/>
      <w:textAlignment w:val="baseline"/>
    </w:pPr>
    <w:rPr>
      <w:rFonts w:ascii="楷体_GB2312" w:eastAsia="楷体_GB2312"/>
      <w:sz w:val="24"/>
    </w:rPr>
  </w:style>
  <w:style w:type="paragraph" w:styleId="6">
    <w:name w:val="footer"/>
    <w:basedOn w:val="1"/>
    <w:link w:val="14"/>
    <w:uiPriority w:val="99"/>
    <w:pPr>
      <w:tabs>
        <w:tab w:val="center" w:pos="4153"/>
        <w:tab w:val="right" w:pos="8306"/>
      </w:tabs>
      <w:snapToGrid w:val="0"/>
      <w:spacing w:line="240" w:lineRule="auto"/>
    </w:pPr>
    <w:rPr>
      <w:sz w:val="18"/>
      <w:szCs w:val="18"/>
    </w:rPr>
  </w:style>
  <w:style w:type="paragraph" w:styleId="7">
    <w:name w:val="header"/>
    <w:basedOn w:val="1"/>
    <w:link w:val="13"/>
    <w:uiPriority w:val="99"/>
    <w:pPr>
      <w:tabs>
        <w:tab w:val="center" w:pos="4153"/>
        <w:tab w:val="right" w:pos="8306"/>
      </w:tabs>
      <w:snapToGrid w:val="0"/>
      <w:spacing w:line="240" w:lineRule="auto"/>
      <w:jc w:val="center"/>
    </w:pPr>
    <w:rPr>
      <w:sz w:val="18"/>
      <w:szCs w:val="18"/>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正文H"/>
    <w:next w:val="1"/>
    <w:qFormat/>
    <w:uiPriority w:val="0"/>
    <w:pPr>
      <w:adjustRightInd w:val="0"/>
      <w:spacing w:line="360" w:lineRule="auto"/>
      <w:ind w:firstLine="200" w:firstLineChars="200"/>
    </w:pPr>
    <w:rPr>
      <w:rFonts w:ascii="Times New Roman" w:hAnsi="Times New Roman" w:eastAsia="宋体" w:cs="Times New Roman"/>
      <w:kern w:val="2"/>
      <w:sz w:val="21"/>
      <w:szCs w:val="21"/>
      <w:lang w:val="en-US" w:eastAsia="zh-CN" w:bidi="ar-SA"/>
    </w:rPr>
  </w:style>
  <w:style w:type="character" w:customStyle="1" w:styleId="13">
    <w:name w:val="页眉 字符"/>
    <w:link w:val="7"/>
    <w:qFormat/>
    <w:uiPriority w:val="99"/>
    <w:rPr>
      <w:rFonts w:ascii="Calibri" w:hAnsi="Calibri"/>
      <w:sz w:val="18"/>
      <w:szCs w:val="18"/>
      <w:lang w:eastAsia="en-US" w:bidi="en-US"/>
    </w:rPr>
  </w:style>
  <w:style w:type="character" w:customStyle="1" w:styleId="14">
    <w:name w:val="页脚 字符"/>
    <w:link w:val="6"/>
    <w:qFormat/>
    <w:uiPriority w:val="99"/>
    <w:rPr>
      <w:rFonts w:ascii="Calibri" w:hAnsi="Calibri"/>
      <w:sz w:val="18"/>
      <w:szCs w:val="18"/>
      <w:lang w:eastAsia="en-US" w:bidi="en-US"/>
    </w:rPr>
  </w:style>
  <w:style w:type="character" w:customStyle="1" w:styleId="15">
    <w:name w:val="标题 1 字符"/>
    <w:basedOn w:val="9"/>
    <w:link w:val="2"/>
    <w:qFormat/>
    <w:uiPriority w:val="0"/>
    <w:rPr>
      <w:rFonts w:ascii="Calibri" w:hAnsi="Calibri"/>
      <w:b/>
      <w:bCs/>
      <w:kern w:val="44"/>
      <w:sz w:val="44"/>
      <w:szCs w:val="44"/>
      <w:lang w:eastAsia="en-US" w:bidi="en-US"/>
    </w:rPr>
  </w:style>
  <w:style w:type="character" w:customStyle="1" w:styleId="16">
    <w:name w:val="正文文本缩进 2 字符"/>
    <w:basedOn w:val="9"/>
    <w:link w:val="5"/>
    <w:qFormat/>
    <w:uiPriority w:val="0"/>
    <w:rPr>
      <w:rFonts w:ascii="楷体_GB2312" w:hAnsi="Calibri" w:eastAsia="楷体_GB2312"/>
      <w:sz w:val="24"/>
      <w:szCs w:val="22"/>
      <w:lang w:eastAsia="en-US" w:bidi="en-US"/>
    </w:rPr>
  </w:style>
  <w:style w:type="character" w:customStyle="1" w:styleId="17">
    <w:name w:val="标题 2 字符"/>
    <w:basedOn w:val="9"/>
    <w:link w:val="3"/>
    <w:semiHidden/>
    <w:qFormat/>
    <w:uiPriority w:val="0"/>
    <w:rPr>
      <w:rFonts w:asciiTheme="majorHAnsi" w:hAnsiTheme="majorHAnsi" w:eastAsiaTheme="majorEastAsia" w:cstheme="majorBidi"/>
      <w:b/>
      <w:bCs/>
      <w:sz w:val="32"/>
      <w:szCs w:val="32"/>
      <w:lang w:eastAsia="en-US" w:bidi="en-US"/>
    </w:rPr>
  </w:style>
  <w:style w:type="character" w:customStyle="1" w:styleId="18">
    <w:name w:val="正文文本 字符"/>
    <w:basedOn w:val="9"/>
    <w:link w:val="4"/>
    <w:qFormat/>
    <w:uiPriority w:val="0"/>
    <w:rPr>
      <w:rFonts w:ascii="Calibri" w:hAnsi="Calibri"/>
      <w:sz w:val="22"/>
      <w:szCs w:val="22"/>
      <w:lang w:eastAsia="en-US" w:bidi="en-US"/>
    </w:rPr>
  </w:style>
  <w:style w:type="table" w:customStyle="1" w:styleId="19">
    <w:name w:val="Table Normal"/>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A6759A-B191-4797-B46A-63DBE2536A3B}">
  <ds:schemaRefs/>
</ds:datastoreItem>
</file>

<file path=docProps/app.xml><?xml version="1.0" encoding="utf-8"?>
<Properties xmlns="http://schemas.openxmlformats.org/officeDocument/2006/extended-properties" xmlns:vt="http://schemas.openxmlformats.org/officeDocument/2006/docPropsVTypes">
  <Template>Normal.dotm</Template>
  <Pages>41</Pages>
  <Words>3664</Words>
  <Characters>3762</Characters>
  <Lines>153</Lines>
  <Paragraphs>43</Paragraphs>
  <TotalTime>7</TotalTime>
  <ScaleCrop>false</ScaleCrop>
  <LinksUpToDate>false</LinksUpToDate>
  <CharactersWithSpaces>3824</CharactersWithSpaces>
  <Application>WPS Office_12.1.0.21915_F1E327BC-269C-435d-A152-05C5408002CA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2024-08-28T11:57:00Z</dcterms:created>
  <dc:creator>asc</dc:creator>
  <cp:lastModifiedBy>一枝独秀压天下</cp:lastModifiedBy>
  <dcterms:modified xsi:type="dcterms:W3CDTF">2025-07-09T06:30:20Z</dcterms:modified>
  <dc:title>附件2</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97AD682F827D436186B2F4113219EAD6</vt:lpwstr>
  </property>
  <property fmtid="{D5CDD505-2E9C-101B-9397-08002B2CF9AE}" pid="4" name="KSOTemplateDocerSaveRecord">
    <vt:lpwstr>eyJoZGlkIjoiODljZGUxNGZhYWUwM2E5MzVlYmY0ZWRjNTdkZWM2OGYiLCJ1c2VySWQiOiI0ODM4ODc2MzgifQ==</vt:lpwstr>
  </property>
</Properties>
</file>