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D7FEA">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7E90FB34">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74416F2B">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lang w:eastAsia="zh-CN"/>
        </w:rPr>
        <w:t>中建路桥集团装配式建筑有限公司</w:t>
      </w:r>
    </w:p>
    <w:p w14:paraId="76B078BE">
      <w:pPr>
        <w:pStyle w:val="3"/>
        <w:numPr>
          <w:ilvl w:val="0"/>
          <w:numId w:val="0"/>
        </w:numPr>
        <w:adjustRightInd w:val="0"/>
        <w:snapToGrid w:val="0"/>
        <w:spacing w:before="120" w:after="120" w:line="240" w:lineRule="auto"/>
        <w:jc w:val="center"/>
        <w:rPr>
          <w:rFonts w:ascii="仿宋_GB2312" w:eastAsia="仿宋_GB2312"/>
          <w:b w:val="0"/>
          <w:bCs w:val="0"/>
          <w:highlight w:val="none"/>
        </w:rPr>
      </w:pPr>
      <w:r>
        <w:rPr>
          <w:rFonts w:hint="eastAsia" w:ascii="仿宋_GB2312" w:eastAsia="仿宋_GB2312"/>
          <w:b w:val="0"/>
          <w:bCs w:val="0"/>
          <w:highlight w:val="none"/>
          <w:u w:val="single"/>
          <w:lang w:val="en-US" w:eastAsia="zh-CN"/>
        </w:rPr>
        <w:t>电子汽车衡</w:t>
      </w:r>
      <w:r>
        <w:rPr>
          <w:rFonts w:hint="eastAsia" w:ascii="仿宋_GB2312" w:eastAsia="仿宋_GB2312"/>
          <w:b w:val="0"/>
          <w:bCs w:val="0"/>
          <w:highlight w:val="none"/>
        </w:rPr>
        <w:t>采购</w:t>
      </w:r>
    </w:p>
    <w:p w14:paraId="78809D8D">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32A10C2E">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w:t>
      </w:r>
      <w:r>
        <w:rPr>
          <w:rFonts w:hint="eastAsia" w:ascii="仿宋_GB2312" w:hAnsi="宋体" w:eastAsia="仿宋_GB2312" w:cs="宋体"/>
          <w:b w:val="0"/>
          <w:bCs w:val="0"/>
          <w:sz w:val="28"/>
          <w:szCs w:val="28"/>
          <w:highlight w:val="none"/>
          <w:u w:color="FF0000"/>
          <w:lang w:val="en-US" w:eastAsia="zh-CN"/>
        </w:rPr>
        <w:t>-</w:t>
      </w:r>
      <w:r>
        <w:rPr>
          <w:rFonts w:hint="eastAsia" w:ascii="仿宋_GB2312" w:hAnsi="宋体" w:eastAsia="仿宋_GB2312" w:cs="宋体"/>
          <w:b w:val="0"/>
          <w:bCs w:val="0"/>
          <w:sz w:val="28"/>
          <w:szCs w:val="28"/>
          <w:highlight w:val="none"/>
          <w:u w:color="FF0000"/>
        </w:rPr>
        <w:t>FG-</w:t>
      </w:r>
      <w:r>
        <w:rPr>
          <w:rFonts w:hint="eastAsia" w:ascii="仿宋_GB2312" w:hAnsi="宋体" w:eastAsia="仿宋_GB2312" w:cs="宋体"/>
          <w:b w:val="0"/>
          <w:bCs w:val="0"/>
          <w:sz w:val="28"/>
          <w:szCs w:val="28"/>
          <w:highlight w:val="none"/>
          <w:u w:color="FF0000"/>
          <w:lang w:val="en-US" w:eastAsia="zh-CN"/>
        </w:rPr>
        <w:t>SBCG-新疆乌鲁木齐项目-001</w:t>
      </w:r>
    </w:p>
    <w:p w14:paraId="504ECA16">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7E43D75C">
      <w:pPr>
        <w:pStyle w:val="15"/>
        <w:ind w:firstLine="560"/>
        <w:rPr>
          <w:rFonts w:ascii="华文仿宋" w:hAnsi="华文仿宋" w:eastAsia="华文仿宋" w:cs="Times New Roman"/>
          <w:highlight w:val="none"/>
        </w:rPr>
      </w:pPr>
    </w:p>
    <w:p w14:paraId="522DE3CF">
      <w:pPr>
        <w:snapToGrid w:val="0"/>
        <w:spacing w:line="360" w:lineRule="auto"/>
        <w:ind w:firstLine="560"/>
        <w:rPr>
          <w:rFonts w:ascii="华文仿宋" w:hAnsi="华文仿宋" w:eastAsia="华文仿宋" w:cs="Times New Roman"/>
          <w:highlight w:val="none"/>
        </w:rPr>
      </w:pPr>
    </w:p>
    <w:p w14:paraId="6760F34F">
      <w:pPr>
        <w:snapToGrid w:val="0"/>
        <w:spacing w:line="360" w:lineRule="auto"/>
        <w:ind w:firstLine="560"/>
        <w:rPr>
          <w:rFonts w:ascii="华文仿宋" w:hAnsi="华文仿宋" w:eastAsia="华文仿宋" w:cs="Times New Roman"/>
          <w:highlight w:val="none"/>
        </w:rPr>
      </w:pPr>
    </w:p>
    <w:p w14:paraId="224F1694">
      <w:pPr>
        <w:snapToGrid w:val="0"/>
        <w:spacing w:line="360" w:lineRule="auto"/>
        <w:ind w:firstLine="560"/>
        <w:rPr>
          <w:rFonts w:ascii="华文仿宋" w:hAnsi="华文仿宋" w:eastAsia="华文仿宋" w:cs="Times New Roman"/>
          <w:highlight w:val="none"/>
        </w:rPr>
      </w:pPr>
    </w:p>
    <w:p w14:paraId="0FB17383">
      <w:pPr>
        <w:snapToGrid w:val="0"/>
        <w:spacing w:line="360" w:lineRule="auto"/>
        <w:ind w:firstLine="560"/>
        <w:rPr>
          <w:rFonts w:ascii="华文仿宋" w:hAnsi="华文仿宋" w:eastAsia="华文仿宋" w:cs="Times New Roman"/>
          <w:highlight w:val="none"/>
        </w:rPr>
      </w:pPr>
    </w:p>
    <w:p w14:paraId="42545D51">
      <w:pPr>
        <w:snapToGrid w:val="0"/>
        <w:spacing w:line="360" w:lineRule="auto"/>
        <w:ind w:firstLine="560"/>
        <w:rPr>
          <w:rFonts w:ascii="华文仿宋" w:hAnsi="华文仿宋" w:eastAsia="华文仿宋" w:cs="Times New Roman"/>
          <w:highlight w:val="none"/>
        </w:rPr>
      </w:pPr>
    </w:p>
    <w:p w14:paraId="6EF74668">
      <w:pPr>
        <w:rPr>
          <w:rFonts w:ascii="华文仿宋" w:hAnsi="华文仿宋" w:eastAsia="华文仿宋" w:cs="Times New Roman"/>
          <w:highlight w:val="none"/>
        </w:rPr>
      </w:pPr>
    </w:p>
    <w:p w14:paraId="1EB9CEC2">
      <w:pPr>
        <w:rPr>
          <w:rFonts w:ascii="华文仿宋" w:hAnsi="华文仿宋" w:eastAsia="华文仿宋" w:cs="Times New Roman"/>
          <w:highlight w:val="none"/>
        </w:rPr>
      </w:pPr>
    </w:p>
    <w:p w14:paraId="7DA1D595">
      <w:pPr>
        <w:rPr>
          <w:b/>
          <w:bCs/>
          <w:sz w:val="32"/>
          <w:szCs w:val="32"/>
          <w:highlight w:val="none"/>
        </w:rPr>
      </w:pPr>
    </w:p>
    <w:p w14:paraId="02674FDB">
      <w:pPr>
        <w:rPr>
          <w:b/>
          <w:bCs/>
          <w:sz w:val="32"/>
          <w:szCs w:val="32"/>
          <w:highlight w:val="none"/>
        </w:rPr>
      </w:pPr>
    </w:p>
    <w:p w14:paraId="06F2F477">
      <w:pPr>
        <w:rPr>
          <w:b/>
          <w:bCs/>
          <w:sz w:val="32"/>
          <w:szCs w:val="32"/>
          <w:highlight w:val="none"/>
        </w:rPr>
      </w:pPr>
    </w:p>
    <w:p w14:paraId="7CB373C0">
      <w:pPr>
        <w:jc w:val="center"/>
        <w:rPr>
          <w:b/>
          <w:bCs/>
          <w:sz w:val="32"/>
          <w:szCs w:val="32"/>
          <w:highlight w:val="none"/>
        </w:rPr>
      </w:pPr>
      <w:r>
        <w:rPr>
          <w:rFonts w:hint="eastAsia"/>
          <w:b/>
          <w:bCs/>
          <w:sz w:val="32"/>
          <w:szCs w:val="32"/>
          <w:highlight w:val="none"/>
          <w:u w:val="single"/>
          <w:lang w:val="en-US" w:eastAsia="zh-CN"/>
        </w:rPr>
        <w:t>2025</w:t>
      </w:r>
      <w:r>
        <w:rPr>
          <w:rFonts w:hint="eastAsia"/>
          <w:b/>
          <w:bCs/>
          <w:sz w:val="32"/>
          <w:szCs w:val="32"/>
          <w:highlight w:val="none"/>
        </w:rPr>
        <w:t>年</w:t>
      </w:r>
      <w:r>
        <w:rPr>
          <w:rFonts w:hint="eastAsia"/>
          <w:b/>
          <w:bCs/>
          <w:sz w:val="32"/>
          <w:szCs w:val="32"/>
          <w:highlight w:val="none"/>
          <w:u w:val="single"/>
          <w:lang w:val="en-US" w:eastAsia="zh-CN"/>
        </w:rPr>
        <w:t>7</w:t>
      </w:r>
      <w:r>
        <w:rPr>
          <w:rFonts w:hint="eastAsia"/>
          <w:b/>
          <w:bCs/>
          <w:sz w:val="32"/>
          <w:szCs w:val="32"/>
          <w:highlight w:val="none"/>
        </w:rPr>
        <w:t>月</w:t>
      </w:r>
      <w:r>
        <w:rPr>
          <w:rFonts w:hint="eastAsia"/>
          <w:b/>
          <w:bCs/>
          <w:sz w:val="32"/>
          <w:szCs w:val="32"/>
          <w:highlight w:val="none"/>
          <w:u w:val="single"/>
          <w:lang w:val="en-US" w:eastAsia="zh-CN"/>
        </w:rPr>
        <w:t>21</w:t>
      </w:r>
      <w:r>
        <w:rPr>
          <w:rFonts w:hint="eastAsia"/>
          <w:b/>
          <w:bCs/>
          <w:sz w:val="32"/>
          <w:szCs w:val="32"/>
          <w:highlight w:val="none"/>
        </w:rPr>
        <w:t>日</w:t>
      </w:r>
    </w:p>
    <w:p w14:paraId="02937816">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01A716D4">
      <w:pPr>
        <w:pStyle w:val="26"/>
        <w:spacing w:after="156" w:line="480" w:lineRule="exact"/>
        <w:jc w:val="center"/>
        <w:rPr>
          <w:rFonts w:hint="eastAsia" w:asciiTheme="minorEastAsia" w:hAnsiTheme="minorEastAsia" w:eastAsiaTheme="minorEastAsia"/>
          <w:b/>
          <w:kern w:val="2"/>
          <w:sz w:val="32"/>
          <w:szCs w:val="32"/>
          <w:highlight w:val="none"/>
          <w:lang w:eastAsia="zh-CN"/>
        </w:rPr>
      </w:pPr>
      <w:r>
        <w:rPr>
          <w:rFonts w:hint="eastAsia" w:asciiTheme="minorEastAsia" w:hAnsiTheme="minorEastAsia" w:eastAsiaTheme="minorEastAsia"/>
          <w:b/>
          <w:kern w:val="2"/>
          <w:sz w:val="32"/>
          <w:szCs w:val="32"/>
          <w:highlight w:val="none"/>
          <w:lang w:eastAsia="zh-CN"/>
        </w:rPr>
        <w:t>中建路桥集团装配式建筑有限公司</w:t>
      </w:r>
    </w:p>
    <w:p w14:paraId="1F162289">
      <w:pPr>
        <w:pStyle w:val="26"/>
        <w:spacing w:after="156" w:line="480" w:lineRule="exact"/>
        <w:jc w:val="center"/>
        <w:rPr>
          <w:rFonts w:hint="eastAsia" w:asciiTheme="minorEastAsia" w:hAnsiTheme="minorEastAsia" w:eastAsiaTheme="minorEastAsia"/>
          <w:b/>
          <w:kern w:val="2"/>
          <w:sz w:val="32"/>
          <w:szCs w:val="32"/>
          <w:highlight w:val="none"/>
        </w:rPr>
      </w:pPr>
      <w:r>
        <w:rPr>
          <w:rFonts w:hint="eastAsia" w:asciiTheme="minorEastAsia" w:hAnsiTheme="minorEastAsia" w:eastAsiaTheme="minorEastAsia"/>
          <w:b/>
          <w:kern w:val="2"/>
          <w:sz w:val="32"/>
          <w:szCs w:val="32"/>
          <w:highlight w:val="none"/>
          <w:lang w:val="en-US" w:eastAsia="zh-CN"/>
        </w:rPr>
        <w:t>电子汽车衡</w:t>
      </w:r>
      <w:r>
        <w:rPr>
          <w:rFonts w:hint="eastAsia" w:asciiTheme="minorEastAsia" w:hAnsiTheme="minorEastAsia" w:eastAsiaTheme="minorEastAsia"/>
          <w:b/>
          <w:kern w:val="2"/>
          <w:sz w:val="32"/>
          <w:szCs w:val="32"/>
          <w:highlight w:val="none"/>
        </w:rPr>
        <w:t>采购项目招标公告</w:t>
      </w:r>
      <w:r>
        <w:rPr>
          <w:rFonts w:hint="eastAsia" w:ascii="仿宋_GB2312" w:hAnsi="宋体" w:eastAsia="仿宋_GB2312" w:cs="宋体"/>
          <w:b w:val="0"/>
          <w:bCs w:val="0"/>
          <w:sz w:val="28"/>
          <w:szCs w:val="28"/>
          <w:highlight w:val="none"/>
          <w:u w:color="FF0000"/>
          <w:lang w:val="en-US" w:eastAsia="zh-CN"/>
        </w:rPr>
        <w:t xml:space="preserve">  </w:t>
      </w:r>
    </w:p>
    <w:p w14:paraId="4AEF5A38">
      <w:pPr>
        <w:numPr>
          <w:ilvl w:val="0"/>
          <w:numId w:val="3"/>
        </w:numPr>
        <w:spacing w:line="500" w:lineRule="exact"/>
        <w:ind w:firstLine="562" w:firstLineChars="200"/>
        <w:jc w:val="left"/>
        <w:rPr>
          <w:rFonts w:ascii="仿宋_GB2312" w:hAnsi="仿宋" w:eastAsia="仿宋_GB2312" w:cs="宋体"/>
          <w:b/>
          <w:color w:val="000000"/>
          <w:kern w:val="0"/>
          <w:sz w:val="28"/>
          <w:szCs w:val="28"/>
          <w:highlight w:val="none"/>
        </w:rPr>
      </w:pPr>
      <w:r>
        <w:rPr>
          <w:rFonts w:hint="eastAsia" w:ascii="仿宋_GB2312" w:hAnsi="仿宋" w:eastAsia="仿宋_GB2312" w:cs="宋体"/>
          <w:b/>
          <w:color w:val="000000"/>
          <w:kern w:val="0"/>
          <w:sz w:val="28"/>
          <w:szCs w:val="28"/>
          <w:highlight w:val="none"/>
        </w:rPr>
        <w:t>招标条件</w:t>
      </w:r>
    </w:p>
    <w:p w14:paraId="5AC6C0E1">
      <w:pPr>
        <w:spacing w:line="500" w:lineRule="exact"/>
        <w:ind w:firstLine="560" w:firstLineChars="200"/>
        <w:jc w:val="left"/>
        <w:rPr>
          <w:rFonts w:hint="eastAsia" w:ascii="仿宋_GB2312" w:eastAsia="仿宋_GB2312"/>
          <w:sz w:val="28"/>
          <w:szCs w:val="28"/>
          <w:highlight w:val="none"/>
        </w:rPr>
      </w:pPr>
      <w:r>
        <w:rPr>
          <w:rFonts w:hint="eastAsia" w:ascii="仿宋_GB2312" w:hAnsi="仿宋" w:eastAsia="仿宋_GB2312" w:cs="Times New Roman"/>
          <w:bCs/>
          <w:color w:val="000000" w:themeColor="text1"/>
          <w:sz w:val="28"/>
          <w:szCs w:val="28"/>
          <w:highlight w:val="none"/>
        </w:rPr>
        <w:t>坚持以习近平新时代中国特色社会主义思想为指导，全面贯彻党的</w:t>
      </w:r>
      <w:r>
        <w:rPr>
          <w:rFonts w:hint="eastAsia" w:ascii="仿宋_GB2312" w:hAnsi="仿宋" w:eastAsia="仿宋_GB2312" w:cs="Times New Roman"/>
          <w:bCs/>
          <w:color w:val="000000" w:themeColor="text1"/>
          <w:sz w:val="28"/>
          <w:szCs w:val="28"/>
          <w:highlight w:val="none"/>
          <w:lang w:eastAsia="zh-CN"/>
        </w:rPr>
        <w:t>二十</w:t>
      </w:r>
      <w:r>
        <w:rPr>
          <w:rFonts w:hint="eastAsia" w:ascii="仿宋_GB2312" w:hAnsi="仿宋" w:eastAsia="仿宋_GB2312" w:cs="Times New Roman"/>
          <w:bCs/>
          <w:color w:val="000000" w:themeColor="text1"/>
          <w:sz w:val="28"/>
          <w:szCs w:val="28"/>
          <w:highlight w:val="none"/>
        </w:rPr>
        <w:t>大精神，遵守社会主义核心价值观</w:t>
      </w:r>
      <w:r>
        <w:rPr>
          <w:rFonts w:hint="eastAsia" w:ascii="仿宋_GB2312" w:hAnsi="仿宋" w:eastAsia="仿宋_GB2312" w:cs="Times New Roman"/>
          <w:bCs/>
          <w:color w:val="000000" w:themeColor="text1"/>
          <w:sz w:val="28"/>
          <w:szCs w:val="28"/>
          <w:highlight w:val="none"/>
          <w:lang w:eastAsia="zh-CN"/>
        </w:rPr>
        <w:t>，</w:t>
      </w:r>
      <w:r>
        <w:rPr>
          <w:rFonts w:hint="eastAsia" w:ascii="仿宋_GB2312" w:hAnsi="仿宋" w:eastAsia="仿宋_GB2312" w:cs="Times New Roman"/>
          <w:bCs/>
          <w:color w:val="000000" w:themeColor="text1"/>
          <w:sz w:val="28"/>
          <w:szCs w:val="28"/>
          <w:highlight w:val="none"/>
        </w:rPr>
        <w:t>贯彻国家</w:t>
      </w:r>
      <w:r>
        <w:rPr>
          <w:rFonts w:hint="eastAsia" w:ascii="仿宋_GB2312" w:hAnsi="仿宋" w:eastAsia="仿宋_GB2312" w:cs="Times New Roman"/>
          <w:bCs/>
          <w:color w:val="000000" w:themeColor="text1"/>
          <w:sz w:val="28"/>
          <w:szCs w:val="28"/>
          <w:highlight w:val="none"/>
          <w:lang w:eastAsia="zh-CN"/>
        </w:rPr>
        <w:t>“</w:t>
      </w:r>
      <w:r>
        <w:rPr>
          <w:rFonts w:hint="eastAsia" w:ascii="仿宋_GB2312" w:hAnsi="仿宋" w:eastAsia="仿宋_GB2312" w:cs="Times New Roman"/>
          <w:bCs/>
          <w:color w:val="000000" w:themeColor="text1"/>
          <w:sz w:val="28"/>
          <w:szCs w:val="28"/>
          <w:highlight w:val="none"/>
        </w:rPr>
        <w:t>双碳</w:t>
      </w:r>
      <w:r>
        <w:rPr>
          <w:rFonts w:hint="eastAsia" w:ascii="仿宋_GB2312" w:hAnsi="仿宋" w:eastAsia="仿宋_GB2312" w:cs="Times New Roman"/>
          <w:bCs/>
          <w:color w:val="000000" w:themeColor="text1"/>
          <w:sz w:val="28"/>
          <w:szCs w:val="28"/>
          <w:highlight w:val="none"/>
          <w:lang w:eastAsia="zh-CN"/>
        </w:rPr>
        <w:t>”</w:t>
      </w:r>
      <w:r>
        <w:rPr>
          <w:rFonts w:hint="eastAsia" w:ascii="仿宋_GB2312" w:hAnsi="仿宋" w:eastAsia="仿宋_GB2312" w:cs="Times New Roman"/>
          <w:bCs/>
          <w:color w:val="000000" w:themeColor="text1"/>
          <w:sz w:val="28"/>
          <w:szCs w:val="28"/>
          <w:highlight w:val="none"/>
        </w:rPr>
        <w:t>战略</w:t>
      </w:r>
      <w:r>
        <w:rPr>
          <w:rFonts w:hint="eastAsia" w:ascii="仿宋_GB2312" w:hAnsi="仿宋" w:eastAsia="仿宋_GB2312" w:cs="Times New Roman"/>
          <w:bCs/>
          <w:color w:val="000000" w:themeColor="text1"/>
          <w:sz w:val="28"/>
          <w:szCs w:val="28"/>
          <w:highlight w:val="none"/>
          <w:lang w:eastAsia="zh-CN"/>
        </w:rPr>
        <w:t>，</w:t>
      </w:r>
      <w:r>
        <w:rPr>
          <w:rFonts w:hint="eastAsia" w:ascii="仿宋_GB2312" w:hAnsi="仿宋" w:eastAsia="仿宋_GB2312" w:cs="Times New Roman"/>
          <w:bCs/>
          <w:color w:val="000000" w:themeColor="text1"/>
          <w:sz w:val="28"/>
          <w:szCs w:val="28"/>
          <w:highlight w:val="none"/>
          <w:lang w:val="en-US" w:eastAsia="zh-CN"/>
        </w:rPr>
        <w:t>引领</w:t>
      </w:r>
      <w:r>
        <w:rPr>
          <w:rFonts w:hint="eastAsia" w:ascii="仿宋_GB2312" w:hAnsi="仿宋" w:eastAsia="仿宋_GB2312" w:cs="Times New Roman"/>
          <w:bCs/>
          <w:color w:val="000000" w:themeColor="text1"/>
          <w:sz w:val="28"/>
          <w:szCs w:val="28"/>
          <w:highlight w:val="none"/>
        </w:rPr>
        <w:t>供应链上下游</w:t>
      </w:r>
      <w:r>
        <w:rPr>
          <w:rFonts w:hint="eastAsia" w:ascii="仿宋_GB2312" w:hAnsi="仿宋" w:eastAsia="仿宋_GB2312" w:cs="Times New Roman"/>
          <w:bCs/>
          <w:color w:val="000000" w:themeColor="text1"/>
          <w:sz w:val="28"/>
          <w:szCs w:val="28"/>
          <w:highlight w:val="none"/>
          <w:lang w:val="en-US" w:eastAsia="zh-CN"/>
        </w:rPr>
        <w:t>绿色低碳发展</w:t>
      </w:r>
      <w:r>
        <w:rPr>
          <w:rFonts w:hint="eastAsia" w:ascii="仿宋_GB2312" w:hAnsi="仿宋" w:eastAsia="仿宋_GB2312"/>
          <w:bCs/>
          <w:color w:val="000000" w:themeColor="text1"/>
          <w:sz w:val="28"/>
          <w:szCs w:val="28"/>
          <w:highlight w:val="none"/>
        </w:rPr>
        <w:t>。根据中国建筑股份有限公司采购管理方针和</w:t>
      </w:r>
      <w:r>
        <w:rPr>
          <w:rFonts w:hint="eastAsia" w:ascii="仿宋_GB2312" w:hAnsi="仿宋" w:eastAsia="仿宋_GB2312"/>
          <w:bCs/>
          <w:color w:val="000000" w:themeColor="text1"/>
          <w:sz w:val="28"/>
          <w:szCs w:val="28"/>
          <w:highlight w:val="none"/>
          <w:lang w:eastAsia="zh-CN"/>
        </w:rPr>
        <w:t>中建路桥集团装配式建筑有限公司</w:t>
      </w:r>
      <w:r>
        <w:rPr>
          <w:rFonts w:hint="eastAsia" w:ascii="仿宋_GB2312" w:hAnsi="仿宋" w:eastAsia="仿宋_GB2312"/>
          <w:bCs/>
          <w:sz w:val="28"/>
          <w:szCs w:val="28"/>
          <w:highlight w:val="none"/>
        </w:rPr>
        <w:t>招标采购的相关管理办法，</w:t>
      </w:r>
      <w:r>
        <w:rPr>
          <w:rFonts w:hint="eastAsia" w:ascii="仿宋_GB2312" w:hAnsi="仿宋" w:eastAsia="仿宋_GB2312"/>
          <w:bCs/>
          <w:sz w:val="28"/>
          <w:szCs w:val="28"/>
          <w:highlight w:val="none"/>
          <w:lang w:eastAsia="zh-CN"/>
        </w:rPr>
        <w:t>中建路桥集团装配式建筑有限公司</w:t>
      </w:r>
      <w:r>
        <w:rPr>
          <w:rFonts w:hint="eastAsia" w:ascii="仿宋_GB2312" w:hAnsi="仿宋" w:eastAsia="仿宋_GB2312"/>
          <w:bCs/>
          <w:sz w:val="28"/>
          <w:szCs w:val="28"/>
          <w:highlight w:val="none"/>
        </w:rPr>
        <w:t>机械设备采购项目已由</w:t>
      </w:r>
      <w:r>
        <w:rPr>
          <w:rFonts w:hint="eastAsia" w:ascii="仿宋_GB2312" w:hAnsi="仿宋" w:eastAsia="仿宋_GB2312"/>
          <w:bCs/>
          <w:sz w:val="28"/>
          <w:szCs w:val="28"/>
          <w:highlight w:val="none"/>
          <w:lang w:eastAsia="zh-CN"/>
        </w:rPr>
        <w:t>中建路桥集团装配式建筑有限公司</w:t>
      </w:r>
      <w:r>
        <w:rPr>
          <w:rFonts w:hint="eastAsia" w:ascii="仿宋_GB2312" w:hAnsi="宋体" w:eastAsia="仿宋_GB2312" w:cs="宋体"/>
          <w:color w:val="000000"/>
          <w:kern w:val="0"/>
          <w:sz w:val="28"/>
          <w:szCs w:val="28"/>
          <w:highlight w:val="none"/>
        </w:rPr>
        <w:t>批准采购</w:t>
      </w:r>
      <w:r>
        <w:rPr>
          <w:rFonts w:hint="eastAsia" w:ascii="仿宋_GB2312" w:hAnsi="宋体" w:eastAsia="仿宋_GB2312"/>
          <w:bCs/>
          <w:sz w:val="28"/>
          <w:szCs w:val="28"/>
          <w:highlight w:val="none"/>
        </w:rPr>
        <w:t>，</w:t>
      </w:r>
      <w:r>
        <w:rPr>
          <w:rFonts w:hint="eastAsia" w:ascii="仿宋_GB2312" w:hAnsi="仿宋" w:eastAsia="仿宋_GB2312" w:cs="宋体"/>
          <w:color w:val="000000"/>
          <w:kern w:val="0"/>
          <w:sz w:val="28"/>
          <w:szCs w:val="28"/>
          <w:highlight w:val="none"/>
        </w:rPr>
        <w:t>招标编号</w:t>
      </w:r>
      <w:r>
        <w:rPr>
          <w:rFonts w:hint="eastAsia" w:ascii="仿宋_GB2312" w:hAnsi="仿宋" w:eastAsia="仿宋_GB2312" w:cs="宋体"/>
          <w:color w:val="000000"/>
          <w:kern w:val="0"/>
          <w:sz w:val="28"/>
          <w:szCs w:val="28"/>
          <w:highlight w:val="none"/>
          <w:u w:val="none"/>
        </w:rPr>
        <w:t>：</w:t>
      </w:r>
      <w:r>
        <w:rPr>
          <w:rFonts w:hint="eastAsia" w:ascii="仿宋_GB2312" w:hAnsi="仿宋" w:eastAsia="仿宋_GB2312" w:cs="宋体"/>
          <w:color w:val="000000"/>
          <w:kern w:val="0"/>
          <w:sz w:val="28"/>
          <w:szCs w:val="28"/>
          <w:highlight w:val="none"/>
          <w:u w:val="single"/>
        </w:rPr>
        <w:t>ZJLQ</w:t>
      </w:r>
      <w:r>
        <w:rPr>
          <w:rFonts w:hint="eastAsia" w:ascii="仿宋_GB2312" w:hAnsi="仿宋" w:eastAsia="仿宋_GB2312" w:cs="宋体"/>
          <w:color w:val="000000"/>
          <w:kern w:val="0"/>
          <w:sz w:val="28"/>
          <w:szCs w:val="28"/>
          <w:highlight w:val="none"/>
          <w:u w:val="single"/>
          <w:lang w:val="en-US" w:eastAsia="zh-CN"/>
        </w:rPr>
        <w:t>-</w:t>
      </w:r>
      <w:r>
        <w:rPr>
          <w:rFonts w:hint="eastAsia" w:ascii="仿宋_GB2312" w:hAnsi="仿宋" w:eastAsia="仿宋_GB2312" w:cs="宋体"/>
          <w:color w:val="000000"/>
          <w:kern w:val="0"/>
          <w:sz w:val="28"/>
          <w:szCs w:val="28"/>
          <w:highlight w:val="none"/>
          <w:u w:val="single"/>
        </w:rPr>
        <w:t>FG-</w:t>
      </w:r>
      <w:r>
        <w:rPr>
          <w:rFonts w:hint="eastAsia" w:ascii="仿宋_GB2312" w:hAnsi="仿宋" w:eastAsia="仿宋_GB2312" w:cs="宋体"/>
          <w:color w:val="000000"/>
          <w:kern w:val="0"/>
          <w:sz w:val="28"/>
          <w:szCs w:val="28"/>
          <w:highlight w:val="none"/>
          <w:u w:val="single"/>
          <w:lang w:val="en-US" w:eastAsia="zh-CN"/>
        </w:rPr>
        <w:t>SBCG-新疆乌鲁木齐项目-001</w:t>
      </w:r>
      <w:r>
        <w:rPr>
          <w:rFonts w:hint="eastAsia" w:ascii="仿宋_GB2312" w:hAnsi="仿宋" w:eastAsia="仿宋_GB2312" w:cs="宋体"/>
          <w:color w:val="000000"/>
          <w:kern w:val="0"/>
          <w:sz w:val="28"/>
          <w:szCs w:val="28"/>
          <w:highlight w:val="none"/>
        </w:rPr>
        <w:t>号，招标人为</w:t>
      </w:r>
      <w:r>
        <w:rPr>
          <w:rFonts w:hint="eastAsia" w:ascii="仿宋_GB2312" w:hAnsi="仿宋" w:eastAsia="仿宋_GB2312" w:cs="宋体"/>
          <w:color w:val="000000"/>
          <w:kern w:val="0"/>
          <w:sz w:val="28"/>
          <w:szCs w:val="28"/>
          <w:highlight w:val="none"/>
          <w:u w:val="single"/>
          <w:lang w:eastAsia="zh-CN"/>
        </w:rPr>
        <w:t>中建路桥集团装配式建筑有限公司</w:t>
      </w:r>
      <w:r>
        <w:rPr>
          <w:rFonts w:hint="eastAsia" w:ascii="仿宋_GB2312" w:hAnsi="仿宋" w:eastAsia="仿宋_GB2312" w:cs="宋体"/>
          <w:color w:val="000000"/>
          <w:kern w:val="0"/>
          <w:sz w:val="28"/>
          <w:szCs w:val="28"/>
          <w:highlight w:val="none"/>
        </w:rPr>
        <w:t>。项目已具备招标条件，现对该项目进行公开招标，</w:t>
      </w:r>
      <w:r>
        <w:rPr>
          <w:rFonts w:hint="eastAsia" w:ascii="仿宋_GB2312" w:eastAsia="仿宋_GB2312"/>
          <w:sz w:val="28"/>
          <w:szCs w:val="28"/>
          <w:highlight w:val="none"/>
        </w:rPr>
        <w:t>诚邀符合资格要求、能提供优质服务的厂商或分供商参加投标。</w:t>
      </w:r>
    </w:p>
    <w:p w14:paraId="4D2A71D3">
      <w:pPr>
        <w:pStyle w:val="26"/>
        <w:numPr>
          <w:ilvl w:val="0"/>
          <w:numId w:val="4"/>
        </w:numPr>
        <w:spacing w:line="500" w:lineRule="exact"/>
        <w:ind w:firstLine="562" w:firstLineChars="200"/>
        <w:rPr>
          <w:rFonts w:hint="eastAsia" w:ascii="仿宋_GB2312" w:eastAsia="仿宋_GB2312" w:cs="宋体"/>
          <w:b/>
          <w:bCs/>
          <w:kern w:val="2"/>
          <w:sz w:val="28"/>
          <w:szCs w:val="28"/>
          <w:highlight w:val="none"/>
          <w:lang w:eastAsia="zh-CN"/>
        </w:rPr>
      </w:pPr>
      <w:r>
        <w:rPr>
          <w:rFonts w:hint="eastAsia" w:ascii="仿宋_GB2312" w:eastAsia="仿宋_GB2312" w:cs="宋体"/>
          <w:b/>
          <w:bCs/>
          <w:kern w:val="2"/>
          <w:sz w:val="28"/>
          <w:szCs w:val="28"/>
          <w:highlight w:val="none"/>
          <w:lang w:eastAsia="zh-CN"/>
        </w:rPr>
        <w:t>交货地点</w:t>
      </w:r>
    </w:p>
    <w:p w14:paraId="105A3877">
      <w:pPr>
        <w:pStyle w:val="26"/>
        <w:numPr>
          <w:ilvl w:val="0"/>
          <w:numId w:val="0"/>
        </w:numPr>
        <w:spacing w:line="500" w:lineRule="exact"/>
        <w:ind w:firstLine="560" w:firstLineChars="200"/>
        <w:rPr>
          <w:rFonts w:hint="eastAsia" w:ascii="仿宋_GB2312" w:eastAsia="仿宋_GB2312" w:cs="宋体"/>
          <w:b w:val="0"/>
          <w:bCs w:val="0"/>
          <w:kern w:val="2"/>
          <w:sz w:val="28"/>
          <w:szCs w:val="28"/>
          <w:highlight w:val="none"/>
          <w:lang w:val="en-US" w:eastAsia="zh-CN"/>
        </w:rPr>
      </w:pPr>
      <w:r>
        <w:rPr>
          <w:rFonts w:hint="eastAsia" w:ascii="仿宋_GB2312" w:eastAsia="仿宋_GB2312" w:cs="宋体"/>
          <w:b w:val="0"/>
          <w:bCs w:val="0"/>
          <w:kern w:val="2"/>
          <w:sz w:val="28"/>
          <w:szCs w:val="28"/>
          <w:highlight w:val="none"/>
          <w:lang w:val="en-US" w:eastAsia="zh-CN"/>
        </w:rPr>
        <w:t xml:space="preserve">2.1工程名称：乌鲁木齐预拌混凝土搅拌站建设生产项目                   </w:t>
      </w:r>
    </w:p>
    <w:p w14:paraId="4EB4872E">
      <w:pPr>
        <w:spacing w:line="500" w:lineRule="exact"/>
        <w:ind w:firstLine="560" w:firstLineChars="200"/>
        <w:jc w:val="left"/>
        <w:rPr>
          <w:rFonts w:hint="eastAsia" w:ascii="仿宋_GB2312" w:eastAsia="仿宋_GB2312"/>
          <w:sz w:val="28"/>
          <w:szCs w:val="28"/>
          <w:highlight w:val="none"/>
        </w:rPr>
      </w:pPr>
      <w:r>
        <w:rPr>
          <w:rFonts w:hint="eastAsia" w:ascii="仿宋_GB2312" w:eastAsia="仿宋_GB2312" w:cs="宋体"/>
          <w:b w:val="0"/>
          <w:bCs w:val="0"/>
          <w:kern w:val="2"/>
          <w:sz w:val="28"/>
          <w:szCs w:val="28"/>
          <w:highlight w:val="none"/>
          <w:lang w:val="en-US" w:eastAsia="zh-CN"/>
        </w:rPr>
        <w:t>2.2工程地址：新疆维吾尔自治区乌鲁新市区南二路乌鲁木齐机场雷达站旁边天聚混凝土研发中心</w:t>
      </w:r>
    </w:p>
    <w:p w14:paraId="5FA66F4F">
      <w:pPr>
        <w:pStyle w:val="26"/>
        <w:numPr>
          <w:ilvl w:val="0"/>
          <w:numId w:val="4"/>
        </w:numPr>
        <w:spacing w:line="500" w:lineRule="exact"/>
        <w:ind w:firstLine="562" w:firstLineChars="200"/>
        <w:rPr>
          <w:rFonts w:ascii="仿宋_GB2312" w:eastAsia="仿宋_GB2312" w:cs="宋体"/>
          <w:b/>
          <w:bCs/>
          <w:kern w:val="2"/>
          <w:sz w:val="28"/>
          <w:szCs w:val="28"/>
          <w:highlight w:val="none"/>
        </w:rPr>
      </w:pPr>
      <w:r>
        <w:rPr>
          <w:rFonts w:hint="eastAsia" w:ascii="仿宋_GB2312" w:eastAsia="仿宋_GB2312" w:cs="宋体"/>
          <w:b/>
          <w:bCs/>
          <w:kern w:val="2"/>
          <w:sz w:val="28"/>
          <w:szCs w:val="28"/>
          <w:highlight w:val="none"/>
        </w:rPr>
        <w:t>招标内容</w:t>
      </w:r>
    </w:p>
    <w:p w14:paraId="3875310D">
      <w:pPr>
        <w:pStyle w:val="26"/>
        <w:widowControl w:val="0"/>
        <w:spacing w:line="500" w:lineRule="exact"/>
        <w:ind w:firstLine="560" w:firstLineChars="200"/>
        <w:rPr>
          <w:rFonts w:ascii="仿宋_GB2312" w:hAnsi="Calibri" w:eastAsia="仿宋_GB2312"/>
          <w:kern w:val="2"/>
          <w:sz w:val="28"/>
          <w:szCs w:val="28"/>
          <w:highlight w:val="none"/>
        </w:rPr>
      </w:pPr>
      <w:r>
        <w:rPr>
          <w:rFonts w:hint="eastAsia" w:ascii="仿宋_GB2312" w:hAnsi="Calibri" w:eastAsia="仿宋_GB2312"/>
          <w:kern w:val="2"/>
          <w:sz w:val="28"/>
          <w:szCs w:val="28"/>
          <w:highlight w:val="none"/>
          <w:lang w:val="en-US" w:eastAsia="zh-CN"/>
        </w:rPr>
        <w:t>3</w:t>
      </w:r>
      <w:r>
        <w:rPr>
          <w:rFonts w:hint="eastAsia" w:ascii="仿宋_GB2312" w:hAnsi="Calibri" w:eastAsia="仿宋_GB2312"/>
          <w:kern w:val="2"/>
          <w:sz w:val="28"/>
          <w:szCs w:val="28"/>
          <w:highlight w:val="none"/>
        </w:rPr>
        <w:t xml:space="preserve">.1采购设备清单 </w:t>
      </w:r>
    </w:p>
    <w:tbl>
      <w:tblPr>
        <w:tblStyle w:val="27"/>
        <w:tblW w:w="8364" w:type="dxa"/>
        <w:tblInd w:w="582" w:type="dxa"/>
        <w:tblLayout w:type="fixed"/>
        <w:tblCellMar>
          <w:top w:w="15" w:type="dxa"/>
          <w:left w:w="15" w:type="dxa"/>
          <w:bottom w:w="15" w:type="dxa"/>
          <w:right w:w="15" w:type="dxa"/>
        </w:tblCellMar>
      </w:tblPr>
      <w:tblGrid>
        <w:gridCol w:w="709"/>
        <w:gridCol w:w="2328"/>
        <w:gridCol w:w="1757"/>
        <w:gridCol w:w="993"/>
        <w:gridCol w:w="1017"/>
        <w:gridCol w:w="1560"/>
      </w:tblGrid>
      <w:tr w14:paraId="2EF0086B">
        <w:tblPrEx>
          <w:tblCellMar>
            <w:top w:w="15" w:type="dxa"/>
            <w:left w:w="15" w:type="dxa"/>
            <w:bottom w:w="15" w:type="dxa"/>
            <w:right w:w="15" w:type="dxa"/>
          </w:tblCellMar>
        </w:tblPrEx>
        <w:trPr>
          <w:trHeight w:val="6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0C24820">
            <w:pPr>
              <w:widowControl/>
              <w:spacing w:line="500" w:lineRule="exact"/>
              <w:jc w:val="center"/>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序号</w:t>
            </w:r>
          </w:p>
        </w:tc>
        <w:tc>
          <w:tcPr>
            <w:tcW w:w="2328" w:type="dxa"/>
            <w:tcBorders>
              <w:top w:val="single" w:color="000000" w:sz="4" w:space="0"/>
              <w:left w:val="single" w:color="000000" w:sz="4" w:space="0"/>
              <w:bottom w:val="single" w:color="000000" w:sz="4" w:space="0"/>
              <w:right w:val="single" w:color="000000" w:sz="4" w:space="0"/>
            </w:tcBorders>
            <w:vAlign w:val="center"/>
          </w:tcPr>
          <w:p w14:paraId="53F4D6CF">
            <w:pPr>
              <w:widowControl/>
              <w:spacing w:line="500" w:lineRule="exact"/>
              <w:ind w:firstLine="200"/>
              <w:jc w:val="center"/>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设备名称</w:t>
            </w:r>
          </w:p>
        </w:tc>
        <w:tc>
          <w:tcPr>
            <w:tcW w:w="1757" w:type="dxa"/>
            <w:tcBorders>
              <w:top w:val="single" w:color="000000" w:sz="4" w:space="0"/>
              <w:left w:val="single" w:color="000000" w:sz="4" w:space="0"/>
              <w:bottom w:val="single" w:color="000000" w:sz="4" w:space="0"/>
              <w:right w:val="single" w:color="000000" w:sz="4" w:space="0"/>
            </w:tcBorders>
            <w:vAlign w:val="center"/>
          </w:tcPr>
          <w:p w14:paraId="67074B39">
            <w:pPr>
              <w:widowControl/>
              <w:spacing w:line="500" w:lineRule="exact"/>
              <w:jc w:val="center"/>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规格型号</w:t>
            </w:r>
          </w:p>
        </w:tc>
        <w:tc>
          <w:tcPr>
            <w:tcW w:w="993" w:type="dxa"/>
            <w:tcBorders>
              <w:top w:val="single" w:color="000000" w:sz="4" w:space="0"/>
              <w:left w:val="single" w:color="000000" w:sz="4" w:space="0"/>
              <w:bottom w:val="single" w:color="000000" w:sz="4" w:space="0"/>
              <w:right w:val="single" w:color="000000" w:sz="4" w:space="0"/>
            </w:tcBorders>
            <w:vAlign w:val="center"/>
          </w:tcPr>
          <w:p w14:paraId="218129E6">
            <w:pPr>
              <w:widowControl/>
              <w:spacing w:line="500" w:lineRule="exact"/>
              <w:jc w:val="center"/>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单位</w:t>
            </w:r>
          </w:p>
        </w:tc>
        <w:tc>
          <w:tcPr>
            <w:tcW w:w="1017" w:type="dxa"/>
            <w:tcBorders>
              <w:top w:val="single" w:color="000000" w:sz="4" w:space="0"/>
              <w:left w:val="single" w:color="000000" w:sz="4" w:space="0"/>
              <w:bottom w:val="single" w:color="000000" w:sz="4" w:space="0"/>
              <w:right w:val="single" w:color="auto" w:sz="4" w:space="0"/>
            </w:tcBorders>
            <w:vAlign w:val="center"/>
          </w:tcPr>
          <w:p w14:paraId="75CC65F3">
            <w:pPr>
              <w:widowControl/>
              <w:spacing w:line="500" w:lineRule="exact"/>
              <w:jc w:val="center"/>
              <w:textAlignment w:val="center"/>
              <w:rPr>
                <w:rFonts w:ascii="仿宋_GB2312" w:hAnsi="宋体" w:eastAsia="仿宋_GB2312" w:cs="宋体"/>
                <w:color w:val="000000"/>
                <w:sz w:val="28"/>
                <w:szCs w:val="28"/>
                <w:highlight w:val="none"/>
              </w:rPr>
            </w:pPr>
            <w:r>
              <w:rPr>
                <w:rFonts w:hint="eastAsia" w:ascii="仿宋_GB2312" w:hAnsi="宋体" w:eastAsia="仿宋_GB2312" w:cs="宋体"/>
                <w:color w:val="000000"/>
                <w:kern w:val="0"/>
                <w:sz w:val="28"/>
                <w:szCs w:val="28"/>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25DDD8D2">
            <w:pPr>
              <w:widowControl/>
              <w:spacing w:line="500" w:lineRule="exact"/>
              <w:jc w:val="center"/>
              <w:textAlignment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备注</w:t>
            </w:r>
          </w:p>
        </w:tc>
      </w:tr>
      <w:tr w14:paraId="606F768D">
        <w:tblPrEx>
          <w:tblCellMar>
            <w:top w:w="15" w:type="dxa"/>
            <w:left w:w="15" w:type="dxa"/>
            <w:bottom w:w="15" w:type="dxa"/>
            <w:right w:w="15" w:type="dxa"/>
          </w:tblCellMar>
        </w:tblPrEx>
        <w:trPr>
          <w:trHeight w:val="6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EC0B890">
            <w:pPr>
              <w:widowControl/>
              <w:spacing w:line="500" w:lineRule="exact"/>
              <w:jc w:val="center"/>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5ABF">
            <w:pPr>
              <w:widowControl/>
              <w:jc w:val="center"/>
              <w:textAlignment w:val="center"/>
              <w:rPr>
                <w:rFonts w:hint="eastAsia" w:ascii="仿宋_GB2312" w:eastAsia="仿宋_GB2312" w:cs="Times New Roman" w:hAnsiTheme="minorEastAsia"/>
                <w:kern w:val="2"/>
                <w:sz w:val="28"/>
                <w:szCs w:val="28"/>
                <w:highlight w:val="none"/>
                <w:lang w:val="en-US" w:eastAsia="zh-CN" w:bidi="ar-SA"/>
              </w:rPr>
            </w:pPr>
            <w:r>
              <w:rPr>
                <w:rFonts w:hint="eastAsia" w:ascii="仿宋_GB2312" w:eastAsia="仿宋_GB2312" w:hAnsiTheme="minorEastAsia"/>
                <w:sz w:val="28"/>
                <w:szCs w:val="28"/>
                <w:highlight w:val="none"/>
                <w:lang w:eastAsia="zh-CN"/>
              </w:rPr>
              <w:t>电子汽车衡</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A861">
            <w:pPr>
              <w:widowControl/>
              <w:jc w:val="center"/>
              <w:textAlignment w:val="center"/>
              <w:rPr>
                <w:rFonts w:hint="default" w:ascii="仿宋_GB2312" w:eastAsia="仿宋_GB2312" w:cs="Times New Roman" w:hAnsiTheme="minorEastAsia"/>
                <w:kern w:val="2"/>
                <w:sz w:val="28"/>
                <w:szCs w:val="28"/>
                <w:highlight w:val="none"/>
                <w:lang w:val="en-US" w:eastAsia="zh-CN" w:bidi="ar-SA"/>
              </w:rPr>
            </w:pPr>
            <w:r>
              <w:rPr>
                <w:rFonts w:hint="eastAsia" w:ascii="仿宋_GB2312" w:eastAsia="仿宋_GB2312" w:hAnsiTheme="minorEastAsia"/>
                <w:sz w:val="28"/>
                <w:szCs w:val="28"/>
                <w:highlight w:val="none"/>
                <w:lang w:val="en-US" w:eastAsia="zh-CN"/>
              </w:rPr>
              <w:t>150吨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E0A2">
            <w:pPr>
              <w:widowControl/>
              <w:jc w:val="center"/>
              <w:textAlignment w:val="center"/>
              <w:rPr>
                <w:rFonts w:hint="eastAsia" w:ascii="仿宋_GB2312" w:eastAsia="仿宋_GB2312" w:cs="Times New Roman" w:hAnsiTheme="minorEastAsia"/>
                <w:kern w:val="2"/>
                <w:sz w:val="28"/>
                <w:szCs w:val="28"/>
                <w:highlight w:val="none"/>
                <w:lang w:val="en-US" w:eastAsia="zh-CN" w:bidi="ar-SA"/>
              </w:rPr>
            </w:pPr>
            <w:r>
              <w:rPr>
                <w:rFonts w:hint="eastAsia" w:ascii="仿宋_GB2312" w:eastAsia="仿宋_GB2312" w:hAnsiTheme="minorEastAsia"/>
                <w:sz w:val="28"/>
                <w:szCs w:val="28"/>
                <w:highlight w:val="none"/>
                <w:lang w:val="en-US" w:eastAsia="zh-CN"/>
              </w:rPr>
              <w:t>台</w:t>
            </w:r>
          </w:p>
        </w:tc>
        <w:tc>
          <w:tcPr>
            <w:tcW w:w="1017" w:type="dxa"/>
            <w:tcBorders>
              <w:top w:val="single" w:color="000000" w:sz="4" w:space="0"/>
              <w:left w:val="single" w:color="000000" w:sz="4" w:space="0"/>
              <w:bottom w:val="single" w:color="000000" w:sz="4" w:space="0"/>
              <w:right w:val="single" w:color="auto" w:sz="4" w:space="0"/>
            </w:tcBorders>
            <w:shd w:val="clear" w:color="auto" w:fill="auto"/>
            <w:vAlign w:val="center"/>
          </w:tcPr>
          <w:p w14:paraId="1DF1A3C7">
            <w:pPr>
              <w:widowControl/>
              <w:jc w:val="center"/>
              <w:textAlignment w:val="center"/>
              <w:rPr>
                <w:rFonts w:hint="default" w:ascii="仿宋_GB2312" w:eastAsia="仿宋_GB2312" w:cs="Times New Roman" w:hAnsiTheme="minorEastAsia"/>
                <w:kern w:val="2"/>
                <w:sz w:val="28"/>
                <w:szCs w:val="28"/>
                <w:highlight w:val="none"/>
                <w:lang w:val="en-US" w:eastAsia="zh-CN" w:bidi="ar-SA"/>
              </w:rPr>
            </w:pPr>
            <w:r>
              <w:rPr>
                <w:rFonts w:hint="eastAsia" w:ascii="仿宋_GB2312" w:eastAsia="仿宋_GB2312" w:hAnsiTheme="minorEastAsia"/>
                <w:sz w:val="28"/>
                <w:szCs w:val="28"/>
                <w:highlight w:val="none"/>
                <w:lang w:val="en-US" w:eastAsia="zh-CN"/>
              </w:rPr>
              <w:t>1</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D6570A2">
            <w:pPr>
              <w:widowControl/>
              <w:jc w:val="center"/>
              <w:textAlignment w:val="center"/>
              <w:rPr>
                <w:rFonts w:ascii="仿宋_GB2312" w:eastAsia="仿宋_GB2312" w:cs="Times New Roman" w:hAnsiTheme="minorEastAsia"/>
                <w:kern w:val="2"/>
                <w:sz w:val="21"/>
                <w:szCs w:val="21"/>
                <w:highlight w:val="none"/>
                <w:lang w:val="en-US" w:eastAsia="zh-CN" w:bidi="ar-SA"/>
              </w:rPr>
            </w:pPr>
          </w:p>
        </w:tc>
      </w:tr>
      <w:tr w14:paraId="7A88C179">
        <w:tblPrEx>
          <w:tblCellMar>
            <w:top w:w="15" w:type="dxa"/>
            <w:left w:w="15" w:type="dxa"/>
            <w:bottom w:w="15" w:type="dxa"/>
            <w:right w:w="15" w:type="dxa"/>
          </w:tblCellMar>
        </w:tblPrEx>
        <w:trPr>
          <w:trHeight w:val="6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BCDCA94">
            <w:pPr>
              <w:widowControl/>
              <w:spacing w:line="500" w:lineRule="exact"/>
              <w:jc w:val="center"/>
              <w:textAlignment w:val="center"/>
              <w:rPr>
                <w:rFonts w:ascii="仿宋_GB2312" w:hAnsi="宋体" w:eastAsia="仿宋_GB2312" w:cs="仿宋_GB2312"/>
                <w:color w:val="000000"/>
                <w:kern w:val="0"/>
                <w:sz w:val="28"/>
                <w:szCs w:val="28"/>
                <w:highlight w:val="none"/>
              </w:rPr>
            </w:pPr>
            <w:r>
              <w:rPr>
                <w:rFonts w:hint="eastAsia" w:ascii="仿宋_GB2312" w:hAnsi="宋体" w:eastAsia="仿宋_GB2312" w:cs="仿宋_GB2312"/>
                <w:color w:val="000000"/>
                <w:kern w:val="0"/>
                <w:sz w:val="28"/>
                <w:szCs w:val="28"/>
                <w:highlight w:val="none"/>
              </w:rPr>
              <w:t>..</w:t>
            </w:r>
          </w:p>
        </w:tc>
        <w:tc>
          <w:tcPr>
            <w:tcW w:w="2328" w:type="dxa"/>
            <w:tcBorders>
              <w:top w:val="single" w:color="000000" w:sz="4" w:space="0"/>
              <w:left w:val="single" w:color="000000" w:sz="4" w:space="0"/>
              <w:bottom w:val="single" w:color="000000" w:sz="4" w:space="0"/>
              <w:right w:val="single" w:color="000000" w:sz="4" w:space="0"/>
            </w:tcBorders>
            <w:vAlign w:val="center"/>
          </w:tcPr>
          <w:p w14:paraId="004BCCAA">
            <w:pPr>
              <w:widowControl/>
              <w:spacing w:line="500" w:lineRule="exact"/>
              <w:jc w:val="left"/>
              <w:textAlignment w:val="center"/>
              <w:rPr>
                <w:rFonts w:ascii="仿宋_GB2312" w:hAnsi="宋体" w:eastAsia="仿宋_GB2312" w:cs="仿宋_GB2312"/>
                <w:color w:val="000000"/>
                <w:kern w:val="0"/>
                <w:sz w:val="28"/>
                <w:szCs w:val="28"/>
                <w:highlight w:val="none"/>
              </w:rPr>
            </w:pPr>
          </w:p>
        </w:tc>
        <w:tc>
          <w:tcPr>
            <w:tcW w:w="1757" w:type="dxa"/>
            <w:tcBorders>
              <w:top w:val="single" w:color="000000" w:sz="4" w:space="0"/>
              <w:left w:val="single" w:color="000000" w:sz="4" w:space="0"/>
              <w:bottom w:val="single" w:color="000000" w:sz="4" w:space="0"/>
              <w:right w:val="single" w:color="000000" w:sz="4" w:space="0"/>
            </w:tcBorders>
            <w:vAlign w:val="center"/>
          </w:tcPr>
          <w:p w14:paraId="5AC5A637">
            <w:pPr>
              <w:widowControl/>
              <w:spacing w:line="500" w:lineRule="exact"/>
              <w:ind w:firstLine="200"/>
              <w:jc w:val="left"/>
              <w:textAlignment w:val="center"/>
              <w:rPr>
                <w:rFonts w:ascii="仿宋_GB2312" w:hAnsi="宋体" w:eastAsia="仿宋_GB2312" w:cs="仿宋_GB2312"/>
                <w:color w:val="000000"/>
                <w:kern w:val="0"/>
                <w:sz w:val="28"/>
                <w:szCs w:val="28"/>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46B808DC">
            <w:pPr>
              <w:widowControl/>
              <w:spacing w:line="500" w:lineRule="exact"/>
              <w:ind w:firstLine="200"/>
              <w:jc w:val="left"/>
              <w:textAlignment w:val="center"/>
              <w:rPr>
                <w:rFonts w:ascii="仿宋_GB2312" w:hAnsi="宋体" w:eastAsia="仿宋_GB2312" w:cs="仿宋_GB2312"/>
                <w:color w:val="000000"/>
                <w:kern w:val="0"/>
                <w:sz w:val="28"/>
                <w:szCs w:val="28"/>
                <w:highlight w:val="none"/>
              </w:rPr>
            </w:pPr>
          </w:p>
        </w:tc>
        <w:tc>
          <w:tcPr>
            <w:tcW w:w="1017" w:type="dxa"/>
            <w:tcBorders>
              <w:top w:val="single" w:color="000000" w:sz="4" w:space="0"/>
              <w:left w:val="single" w:color="000000" w:sz="4" w:space="0"/>
              <w:bottom w:val="single" w:color="000000" w:sz="4" w:space="0"/>
              <w:right w:val="single" w:color="auto" w:sz="4" w:space="0"/>
            </w:tcBorders>
            <w:vAlign w:val="center"/>
          </w:tcPr>
          <w:p w14:paraId="494113D0">
            <w:pPr>
              <w:widowControl/>
              <w:spacing w:line="500" w:lineRule="exact"/>
              <w:ind w:firstLine="200"/>
              <w:jc w:val="left"/>
              <w:textAlignment w:val="center"/>
              <w:rPr>
                <w:rFonts w:ascii="仿宋_GB2312" w:hAnsi="宋体" w:eastAsia="仿宋_GB2312" w:cs="宋体"/>
                <w:color w:val="000000"/>
                <w:kern w:val="0"/>
                <w:sz w:val="28"/>
                <w:szCs w:val="28"/>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31D56FC5">
            <w:pPr>
              <w:widowControl/>
              <w:spacing w:line="500" w:lineRule="exact"/>
              <w:ind w:firstLine="200"/>
              <w:jc w:val="left"/>
              <w:textAlignment w:val="center"/>
              <w:rPr>
                <w:rFonts w:ascii="仿宋_GB2312" w:hAnsi="宋体" w:eastAsia="仿宋_GB2312" w:cs="宋体"/>
                <w:color w:val="000000"/>
                <w:sz w:val="28"/>
                <w:szCs w:val="28"/>
                <w:highlight w:val="none"/>
              </w:rPr>
            </w:pPr>
          </w:p>
        </w:tc>
      </w:tr>
    </w:tbl>
    <w:p w14:paraId="0AF476E1">
      <w:pPr>
        <w:pStyle w:val="26"/>
        <w:spacing w:line="500" w:lineRule="exact"/>
        <w:ind w:firstLine="560" w:firstLineChars="200"/>
        <w:rPr>
          <w:rFonts w:hint="eastAsia" w:ascii="仿宋_GB2312" w:eastAsia="仿宋_GB2312" w:cs="宋体"/>
          <w:color w:val="auto"/>
          <w:kern w:val="2"/>
          <w:sz w:val="28"/>
          <w:szCs w:val="28"/>
          <w:highlight w:val="none"/>
          <w:lang w:val="en-US" w:eastAsia="zh-CN"/>
        </w:rPr>
      </w:pPr>
      <w:r>
        <w:rPr>
          <w:rFonts w:hint="eastAsia" w:ascii="仿宋_GB2312" w:eastAsia="仿宋_GB2312" w:cs="宋体"/>
          <w:color w:val="auto"/>
          <w:kern w:val="2"/>
          <w:sz w:val="28"/>
          <w:szCs w:val="28"/>
          <w:highlight w:val="none"/>
          <w:lang w:val="en-US" w:eastAsia="zh-CN"/>
        </w:rPr>
        <w:t>3.2 质量标准：1.电子汽车衡满足准确度等级和允许误差两方面，其核心指标需符合国家计量检定规程要求。</w:t>
      </w:r>
    </w:p>
    <w:p w14:paraId="7BCC6F44">
      <w:pPr>
        <w:pStyle w:val="26"/>
        <w:spacing w:line="500" w:lineRule="exact"/>
        <w:ind w:firstLine="560" w:firstLineChars="200"/>
        <w:rPr>
          <w:rFonts w:ascii="仿宋_GB2312" w:eastAsia="仿宋_GB2312" w:cs="宋体"/>
          <w:color w:val="auto"/>
          <w:kern w:val="2"/>
          <w:sz w:val="28"/>
          <w:szCs w:val="28"/>
          <w:highlight w:val="none"/>
        </w:rPr>
      </w:pPr>
      <w:r>
        <w:rPr>
          <w:rFonts w:hint="eastAsia" w:ascii="仿宋_GB2312" w:eastAsia="仿宋_GB2312" w:cs="宋体"/>
          <w:color w:val="auto"/>
          <w:kern w:val="2"/>
          <w:sz w:val="28"/>
          <w:szCs w:val="28"/>
          <w:highlight w:val="none"/>
          <w:lang w:val="en-US" w:eastAsia="zh-CN"/>
        </w:rPr>
        <w:t>3</w:t>
      </w:r>
      <w:r>
        <w:rPr>
          <w:rFonts w:hint="eastAsia" w:ascii="仿宋_GB2312" w:eastAsia="仿宋_GB2312" w:cs="宋体"/>
          <w:color w:val="auto"/>
          <w:kern w:val="2"/>
          <w:sz w:val="28"/>
          <w:szCs w:val="28"/>
          <w:highlight w:val="none"/>
        </w:rPr>
        <w:t>.</w:t>
      </w:r>
      <w:r>
        <w:rPr>
          <w:rFonts w:hint="eastAsia" w:ascii="仿宋_GB2312" w:eastAsia="仿宋_GB2312" w:cs="宋体"/>
          <w:color w:val="auto"/>
          <w:kern w:val="2"/>
          <w:sz w:val="28"/>
          <w:szCs w:val="28"/>
          <w:highlight w:val="none"/>
          <w:lang w:val="en-US" w:eastAsia="zh-CN"/>
        </w:rPr>
        <w:t xml:space="preserve">3 </w:t>
      </w:r>
      <w:r>
        <w:rPr>
          <w:rFonts w:hint="eastAsia" w:ascii="仿宋_GB2312" w:eastAsia="仿宋_GB2312" w:cs="宋体"/>
          <w:color w:val="auto"/>
          <w:kern w:val="2"/>
          <w:sz w:val="28"/>
          <w:szCs w:val="28"/>
          <w:highlight w:val="none"/>
        </w:rPr>
        <w:t>计划</w:t>
      </w:r>
      <w:r>
        <w:rPr>
          <w:rFonts w:hint="eastAsia" w:ascii="仿宋_GB2312" w:eastAsia="仿宋_GB2312" w:cs="宋体"/>
          <w:color w:val="auto"/>
          <w:kern w:val="2"/>
          <w:sz w:val="28"/>
          <w:szCs w:val="28"/>
          <w:highlight w:val="none"/>
          <w:lang w:val="en-US" w:eastAsia="zh-CN"/>
        </w:rPr>
        <w:t>交</w:t>
      </w:r>
      <w:r>
        <w:rPr>
          <w:rFonts w:hint="eastAsia" w:ascii="仿宋_GB2312" w:eastAsia="仿宋_GB2312" w:cs="宋体"/>
          <w:color w:val="auto"/>
          <w:kern w:val="2"/>
          <w:sz w:val="28"/>
          <w:szCs w:val="28"/>
          <w:highlight w:val="none"/>
        </w:rPr>
        <w:t>货日期：20</w:t>
      </w:r>
      <w:r>
        <w:rPr>
          <w:rFonts w:hint="eastAsia" w:ascii="仿宋_GB2312" w:eastAsia="仿宋_GB2312" w:cs="宋体"/>
          <w:color w:val="auto"/>
          <w:kern w:val="2"/>
          <w:sz w:val="28"/>
          <w:szCs w:val="28"/>
          <w:highlight w:val="none"/>
          <w:u w:val="single"/>
          <w:lang w:val="en-US" w:eastAsia="zh-CN"/>
        </w:rPr>
        <w:t>25</w:t>
      </w:r>
      <w:r>
        <w:rPr>
          <w:rFonts w:hint="eastAsia" w:ascii="仿宋_GB2312" w:eastAsia="仿宋_GB2312" w:cs="宋体"/>
          <w:color w:val="auto"/>
          <w:kern w:val="2"/>
          <w:sz w:val="28"/>
          <w:szCs w:val="28"/>
          <w:highlight w:val="none"/>
        </w:rPr>
        <w:t>年</w:t>
      </w:r>
      <w:r>
        <w:rPr>
          <w:rFonts w:hint="eastAsia" w:ascii="仿宋_GB2312" w:eastAsia="仿宋_GB2312" w:cs="宋体"/>
          <w:color w:val="auto"/>
          <w:kern w:val="2"/>
          <w:sz w:val="28"/>
          <w:szCs w:val="28"/>
          <w:highlight w:val="none"/>
          <w:u w:val="single"/>
          <w:lang w:val="en-US" w:eastAsia="zh-CN"/>
        </w:rPr>
        <w:t>7</w:t>
      </w:r>
      <w:r>
        <w:rPr>
          <w:rFonts w:hint="eastAsia" w:ascii="仿宋_GB2312" w:eastAsia="仿宋_GB2312" w:cs="宋体"/>
          <w:color w:val="auto"/>
          <w:kern w:val="2"/>
          <w:sz w:val="28"/>
          <w:szCs w:val="28"/>
          <w:highlight w:val="none"/>
        </w:rPr>
        <w:t>月。</w:t>
      </w:r>
    </w:p>
    <w:p w14:paraId="4A33F33F">
      <w:pPr>
        <w:pStyle w:val="26"/>
        <w:numPr>
          <w:ilvl w:val="0"/>
          <w:numId w:val="0"/>
        </w:numPr>
        <w:spacing w:before="0" w:after="0" w:line="500" w:lineRule="exact"/>
        <w:ind w:firstLine="562" w:firstLineChars="200"/>
        <w:rPr>
          <w:rFonts w:hint="eastAsia" w:ascii="仿宋_GB2312" w:hAnsi="Calibri" w:eastAsia="仿宋_GB2312"/>
          <w:b/>
          <w:color w:val="auto"/>
          <w:kern w:val="2"/>
          <w:sz w:val="28"/>
          <w:szCs w:val="28"/>
          <w:highlight w:val="none"/>
        </w:rPr>
      </w:pPr>
      <w:r>
        <w:rPr>
          <w:rFonts w:hint="eastAsia" w:ascii="仿宋_GB2312" w:hAnsi="Calibri" w:eastAsia="仿宋_GB2312"/>
          <w:b/>
          <w:color w:val="auto"/>
          <w:kern w:val="2"/>
          <w:sz w:val="28"/>
          <w:szCs w:val="28"/>
          <w:highlight w:val="none"/>
          <w:lang w:val="en-US" w:eastAsia="zh-CN"/>
        </w:rPr>
        <w:t xml:space="preserve">4.  </w:t>
      </w:r>
      <w:r>
        <w:rPr>
          <w:rFonts w:hint="eastAsia" w:ascii="仿宋_GB2312" w:hAnsi="Calibri" w:eastAsia="仿宋_GB2312"/>
          <w:b/>
          <w:color w:val="auto"/>
          <w:kern w:val="2"/>
          <w:sz w:val="28"/>
          <w:szCs w:val="28"/>
          <w:highlight w:val="none"/>
        </w:rPr>
        <w:t xml:space="preserve">投标人应具备的资格条件 </w:t>
      </w:r>
    </w:p>
    <w:p w14:paraId="2FCE152D">
      <w:pPr>
        <w:widowControl/>
        <w:shd w:val="clear" w:color="auto" w:fill="FFFFFF"/>
        <w:spacing w:line="500" w:lineRule="exact"/>
        <w:ind w:firstLine="562" w:firstLineChars="200"/>
        <w:jc w:val="left"/>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4</w:t>
      </w:r>
      <w:r>
        <w:rPr>
          <w:rFonts w:hint="eastAsia" w:ascii="仿宋_GB2312" w:eastAsia="仿宋_GB2312"/>
          <w:b/>
          <w:bCs/>
          <w:color w:val="auto"/>
          <w:sz w:val="28"/>
          <w:szCs w:val="28"/>
          <w:highlight w:val="none"/>
        </w:rPr>
        <w:t>.1 投标人条件</w:t>
      </w:r>
    </w:p>
    <w:p w14:paraId="47B04292">
      <w:pPr>
        <w:widowControl/>
        <w:shd w:val="clear" w:color="auto" w:fill="FFFFFF"/>
        <w:spacing w:line="5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.1.1 具备法律主体资格，具有独立订立及履行合同能力。</w:t>
      </w:r>
    </w:p>
    <w:p w14:paraId="2CA2051A">
      <w:pPr>
        <w:spacing w:line="560" w:lineRule="exact"/>
        <w:ind w:firstLine="560" w:firstLineChars="200"/>
        <w:rPr>
          <w:rFonts w:ascii="仿宋" w:hAnsi="仿宋" w:eastAsia="仿宋"/>
          <w:color w:val="auto"/>
          <w:highlight w:val="none"/>
        </w:rPr>
      </w:pPr>
      <w:r>
        <w:rPr>
          <w:rFonts w:hint="eastAsia" w:ascii="仿宋_GB2312" w:eastAsia="仿宋_GB2312"/>
          <w:color w:val="auto"/>
          <w:sz w:val="28"/>
          <w:szCs w:val="28"/>
          <w:highlight w:val="none"/>
          <w:lang w:val="en-US" w:eastAsia="zh-CN"/>
        </w:rPr>
        <w:t xml:space="preserve">4.1.2 </w:t>
      </w:r>
      <w:r>
        <w:rPr>
          <w:rFonts w:hint="eastAsia" w:ascii="仿宋_GB2312" w:eastAsia="仿宋_GB2312"/>
          <w:color w:val="auto"/>
          <w:sz w:val="28"/>
          <w:szCs w:val="28"/>
          <w:highlight w:val="none"/>
        </w:rPr>
        <w:t>在国家有关部门和行业监督检查中没有不良记录。</w:t>
      </w:r>
    </w:p>
    <w:p w14:paraId="30C99F9F">
      <w:pPr>
        <w:widowControl/>
        <w:shd w:val="clear" w:color="auto" w:fill="FFFFFF"/>
        <w:spacing w:line="50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4.1.3 </w:t>
      </w:r>
      <w:r>
        <w:rPr>
          <w:rFonts w:hint="eastAsia" w:ascii="仿宋_GB2312" w:eastAsia="仿宋_GB2312"/>
          <w:color w:val="auto"/>
          <w:sz w:val="28"/>
          <w:szCs w:val="28"/>
          <w:highlight w:val="none"/>
        </w:rPr>
        <w:t>投标人必须是产品</w:t>
      </w:r>
      <w:r>
        <w:rPr>
          <w:rFonts w:hint="eastAsia" w:ascii="仿宋_GB2312" w:eastAsia="仿宋_GB2312"/>
          <w:color w:val="auto"/>
          <w:sz w:val="28"/>
          <w:szCs w:val="28"/>
          <w:highlight w:val="none"/>
          <w:lang w:val="en-US" w:eastAsia="zh-CN"/>
        </w:rPr>
        <w:t>制造商</w:t>
      </w:r>
      <w:r>
        <w:rPr>
          <w:rFonts w:hint="eastAsia" w:ascii="仿宋_GB2312" w:eastAsia="仿宋_GB2312"/>
          <w:color w:val="auto"/>
          <w:sz w:val="28"/>
          <w:szCs w:val="28"/>
          <w:highlight w:val="none"/>
        </w:rPr>
        <w:t>或代理商，具有独立法人资格，依法取得有效的营业执照，营业执照经营范围必须涵盖招标产品的生产或销售。</w:t>
      </w:r>
    </w:p>
    <w:p w14:paraId="61FFBABA">
      <w:pPr>
        <w:widowControl/>
        <w:shd w:val="clear" w:color="auto" w:fill="FFFFFF"/>
        <w:spacing w:line="500" w:lineRule="exact"/>
        <w:ind w:firstLine="560" w:firstLineChars="200"/>
        <w:jc w:val="left"/>
        <w:rPr>
          <w:rFonts w:hint="eastAsia" w:ascii="仿宋_GB2312" w:eastAsia="仿宋"/>
          <w:color w:val="auto"/>
          <w:sz w:val="28"/>
          <w:szCs w:val="28"/>
          <w:highlight w:val="none"/>
          <w:lang w:eastAsia="zh-CN"/>
        </w:rPr>
      </w:pP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1.4</w:t>
      </w:r>
      <w:r>
        <w:rPr>
          <w:rFonts w:hint="eastAsia" w:ascii="仿宋_GB2312" w:eastAsia="仿宋_GB2312"/>
          <w:color w:val="auto"/>
          <w:sz w:val="28"/>
          <w:szCs w:val="28"/>
          <w:highlight w:val="none"/>
        </w:rPr>
        <w:t>有良好的社会和银行信誉、充足的资金保证。未在中建</w:t>
      </w:r>
      <w:r>
        <w:rPr>
          <w:rFonts w:hint="eastAsia" w:ascii="仿宋_GB2312" w:eastAsia="仿宋_GB2312"/>
          <w:color w:val="auto"/>
          <w:sz w:val="28"/>
          <w:szCs w:val="28"/>
          <w:highlight w:val="none"/>
          <w:lang w:val="en-US" w:eastAsia="zh-CN"/>
        </w:rPr>
        <w:t>路桥和</w:t>
      </w:r>
      <w:r>
        <w:rPr>
          <w:rFonts w:hint="eastAsia" w:ascii="仿宋_GB2312" w:eastAsia="仿宋_GB2312"/>
          <w:color w:val="auto"/>
          <w:sz w:val="28"/>
          <w:szCs w:val="28"/>
          <w:highlight w:val="none"/>
        </w:rPr>
        <w:t>中建系统不合格（含不良行为）名册中</w:t>
      </w:r>
      <w:r>
        <w:rPr>
          <w:rFonts w:hint="eastAsia" w:ascii="仿宋_GB2312" w:eastAsia="仿宋_GB2312"/>
          <w:color w:val="auto"/>
          <w:sz w:val="28"/>
          <w:szCs w:val="28"/>
          <w:highlight w:val="none"/>
          <w:lang w:eastAsia="zh-CN"/>
        </w:rPr>
        <w:t>。</w:t>
      </w:r>
    </w:p>
    <w:p w14:paraId="091B6EAC">
      <w:pPr>
        <w:widowControl/>
        <w:shd w:val="clear" w:color="auto" w:fill="FFFFFF"/>
        <w:spacing w:line="50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1.5</w:t>
      </w:r>
      <w:r>
        <w:rPr>
          <w:rFonts w:hint="eastAsia" w:ascii="仿宋_GB2312" w:eastAsia="仿宋_GB2312"/>
          <w:color w:val="auto"/>
          <w:sz w:val="28"/>
          <w:szCs w:val="28"/>
          <w:highlight w:val="none"/>
        </w:rPr>
        <w:t>具有设备设计、制造、质量控制、经营管理的相应资格和能力。具有完善的质量保证体系。</w:t>
      </w:r>
    </w:p>
    <w:p w14:paraId="63E7DFB7">
      <w:pPr>
        <w:widowControl/>
        <w:shd w:val="clear" w:color="auto" w:fill="FFFFFF"/>
        <w:spacing w:line="50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4.1.6</w:t>
      </w:r>
      <w:r>
        <w:rPr>
          <w:rFonts w:hint="eastAsia" w:ascii="仿宋_GB2312" w:eastAsia="仿宋_GB2312"/>
          <w:color w:val="auto"/>
          <w:sz w:val="28"/>
          <w:szCs w:val="28"/>
          <w:highlight w:val="none"/>
        </w:rPr>
        <w:t>生产厂商注册资金要求。注册资金</w:t>
      </w:r>
      <w:r>
        <w:rPr>
          <w:rFonts w:hint="eastAsia" w:ascii="仿宋_GB2312" w:eastAsia="仿宋_GB2312"/>
          <w:color w:val="auto"/>
          <w:sz w:val="28"/>
          <w:szCs w:val="28"/>
          <w:highlight w:val="none"/>
          <w:u w:val="single"/>
          <w:lang w:val="en-US" w:eastAsia="zh-CN"/>
        </w:rPr>
        <w:t>200</w:t>
      </w:r>
      <w:r>
        <w:rPr>
          <w:rFonts w:hint="eastAsia" w:ascii="仿宋_GB2312" w:eastAsia="仿宋_GB2312"/>
          <w:color w:val="auto"/>
          <w:sz w:val="28"/>
          <w:szCs w:val="28"/>
          <w:highlight w:val="none"/>
          <w:u w:val="none"/>
          <w:lang w:val="en-US" w:eastAsia="zh-CN"/>
        </w:rPr>
        <w:t>万</w:t>
      </w:r>
      <w:r>
        <w:rPr>
          <w:rFonts w:hint="eastAsia" w:ascii="仿宋_GB2312" w:eastAsia="仿宋_GB2312"/>
          <w:color w:val="auto"/>
          <w:sz w:val="28"/>
          <w:szCs w:val="28"/>
          <w:highlight w:val="none"/>
        </w:rPr>
        <w:t>元以上。</w:t>
      </w:r>
    </w:p>
    <w:p w14:paraId="258EBDA5">
      <w:pPr>
        <w:widowControl/>
        <w:shd w:val="clear" w:color="auto" w:fill="FFFFFF"/>
        <w:spacing w:line="50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4.1.7</w:t>
      </w:r>
      <w:r>
        <w:rPr>
          <w:rFonts w:hint="eastAsia" w:ascii="仿宋_GB2312" w:eastAsia="仿宋_GB2312"/>
          <w:color w:val="auto"/>
          <w:sz w:val="28"/>
          <w:szCs w:val="28"/>
          <w:highlight w:val="none"/>
        </w:rPr>
        <w:t>代理商注册资金要求。注册资金</w:t>
      </w:r>
      <w:r>
        <w:rPr>
          <w:rFonts w:hint="eastAsia" w:ascii="仿宋_GB2312" w:eastAsia="仿宋_GB2312"/>
          <w:color w:val="auto"/>
          <w:sz w:val="28"/>
          <w:szCs w:val="28"/>
          <w:highlight w:val="none"/>
          <w:u w:val="single"/>
          <w:lang w:val="en-US" w:eastAsia="zh-CN"/>
        </w:rPr>
        <w:t>200</w:t>
      </w:r>
      <w:r>
        <w:rPr>
          <w:rFonts w:hint="eastAsia" w:ascii="仿宋_GB2312" w:eastAsia="仿宋_GB2312"/>
          <w:color w:val="auto"/>
          <w:sz w:val="28"/>
          <w:szCs w:val="28"/>
          <w:highlight w:val="none"/>
        </w:rPr>
        <w:t>万元以上。</w:t>
      </w:r>
    </w:p>
    <w:p w14:paraId="273284D0">
      <w:pPr>
        <w:widowControl/>
        <w:shd w:val="clear" w:color="auto" w:fill="FFFFFF"/>
        <w:spacing w:line="50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4.1.8必须是审核通过的中建股份或中建路桥合格供应商。</w:t>
      </w:r>
    </w:p>
    <w:p w14:paraId="3F53871B">
      <w:pPr>
        <w:widowControl/>
        <w:shd w:val="clear" w:color="auto" w:fill="FFFFFF"/>
        <w:spacing w:line="50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4.1.9 能够开具合法有效的增值税专用发票。</w:t>
      </w:r>
    </w:p>
    <w:p w14:paraId="59F762D9">
      <w:pPr>
        <w:widowControl/>
        <w:shd w:val="clear" w:color="auto" w:fill="FFFFFF"/>
        <w:spacing w:line="50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4.1.10中建股份内部供应企业也属于供应商范畴，纳入供应商管理。</w:t>
      </w:r>
    </w:p>
    <w:p w14:paraId="3D2C4C77">
      <w:pPr>
        <w:widowControl/>
        <w:shd w:val="clear" w:color="auto" w:fill="FFFFFF"/>
        <w:spacing w:line="50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4.1.11招标方在招标过程任何阶段发现投标方相互关联的，取消其投标资格。投标单位关联关系认定详见附件《关于投标单位关联关系的认定说明》。</w:t>
      </w:r>
    </w:p>
    <w:p w14:paraId="6B4FC47B">
      <w:pPr>
        <w:widowControl/>
        <w:shd w:val="clear" w:color="auto" w:fill="FFFFFF"/>
        <w:spacing w:line="500" w:lineRule="exact"/>
        <w:ind w:firstLine="562" w:firstLineChars="200"/>
        <w:jc w:val="left"/>
        <w:rPr>
          <w:rFonts w:hint="eastAsia" w:ascii="仿宋_GB2312" w:eastAsia="仿宋_GB2312"/>
          <w:b/>
          <w:bCs/>
          <w:color w:val="auto"/>
          <w:sz w:val="28"/>
          <w:szCs w:val="28"/>
          <w:highlight w:val="none"/>
          <w:lang w:val="en-US" w:eastAsia="zh-CN"/>
        </w:rPr>
      </w:pPr>
      <w:r>
        <w:rPr>
          <w:rFonts w:hint="eastAsia" w:ascii="仿宋_GB2312" w:eastAsia="仿宋_GB2312"/>
          <w:b/>
          <w:bCs/>
          <w:color w:val="auto"/>
          <w:sz w:val="28"/>
          <w:szCs w:val="28"/>
          <w:highlight w:val="none"/>
          <w:lang w:val="en-US" w:eastAsia="zh-CN"/>
        </w:rPr>
        <w:t>4.2 本次招标不接受联合体投标。</w:t>
      </w:r>
    </w:p>
    <w:p w14:paraId="1D5CD442">
      <w:pPr>
        <w:widowControl/>
        <w:shd w:val="clear" w:color="auto" w:fill="FFFFFF"/>
        <w:spacing w:line="500" w:lineRule="exact"/>
        <w:ind w:firstLine="562" w:firstLineChars="200"/>
        <w:jc w:val="left"/>
        <w:rPr>
          <w:rFonts w:hint="eastAsia" w:ascii="仿宋_GB2312" w:eastAsia="仿宋_GB2312"/>
          <w:b/>
          <w:bCs/>
          <w:color w:val="auto"/>
          <w:sz w:val="28"/>
          <w:szCs w:val="28"/>
          <w:highlight w:val="none"/>
          <w:lang w:val="en-US" w:eastAsia="zh-CN"/>
        </w:rPr>
      </w:pPr>
      <w:r>
        <w:rPr>
          <w:rFonts w:hint="eastAsia" w:ascii="仿宋_GB2312" w:eastAsia="仿宋_GB2312"/>
          <w:b/>
          <w:bCs/>
          <w:color w:val="auto"/>
          <w:sz w:val="28"/>
          <w:szCs w:val="28"/>
          <w:highlight w:val="none"/>
          <w:lang w:val="en-US" w:eastAsia="zh-CN"/>
        </w:rPr>
        <w:t>4.3 投标保证金</w:t>
      </w:r>
    </w:p>
    <w:p w14:paraId="531FAF67">
      <w:pPr>
        <w:widowControl/>
        <w:shd w:val="clear" w:color="auto" w:fill="FFFFFF"/>
        <w:spacing w:line="50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投标人投标截止时间前从投标人的银行账户以电汇的方式向以下账户缴纳</w:t>
      </w:r>
      <w:r>
        <w:rPr>
          <w:rFonts w:hint="eastAsia" w:ascii="仿宋_GB2312" w:eastAsia="仿宋_GB2312"/>
          <w:color w:val="auto"/>
          <w:sz w:val="28"/>
          <w:szCs w:val="28"/>
          <w:highlight w:val="none"/>
          <w:u w:val="single"/>
          <w:lang w:val="en-US" w:eastAsia="zh-CN"/>
        </w:rPr>
        <w:t>3000</w:t>
      </w:r>
      <w:r>
        <w:rPr>
          <w:rFonts w:hint="eastAsia" w:ascii="仿宋_GB2312" w:eastAsia="仿宋_GB2312"/>
          <w:color w:val="auto"/>
          <w:sz w:val="28"/>
          <w:szCs w:val="28"/>
          <w:highlight w:val="none"/>
          <w:lang w:val="en-US" w:eastAsia="zh-CN"/>
        </w:rPr>
        <w:t>元投标保证金，并注明投标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进行不良行为设置并扣除保证金。投标保证金交款账户：</w:t>
      </w:r>
    </w:p>
    <w:p w14:paraId="6A9CCD59">
      <w:pPr>
        <w:widowControl/>
        <w:shd w:val="clear" w:color="auto" w:fill="FFFFFF"/>
        <w:spacing w:line="50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单位名称：中建路桥集团装配式建筑有限公司</w:t>
      </w:r>
    </w:p>
    <w:p w14:paraId="4930ADCD">
      <w:pPr>
        <w:widowControl/>
        <w:shd w:val="clear" w:color="auto" w:fill="FFFFFF"/>
        <w:spacing w:line="50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银行账号：32050159524600002822</w:t>
      </w:r>
    </w:p>
    <w:p w14:paraId="7FEEB3CD">
      <w:pPr>
        <w:widowControl/>
        <w:shd w:val="clear" w:color="auto" w:fill="FFFFFF"/>
        <w:spacing w:line="50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 xml:space="preserve">开 户 行：中国建设银行股份有限公司南京建宁路支行 </w:t>
      </w:r>
    </w:p>
    <w:p w14:paraId="30784A9B">
      <w:pPr>
        <w:widowControl/>
        <w:shd w:val="clear" w:color="auto" w:fill="FFFFFF"/>
        <w:spacing w:line="5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4.4 为贯彻国家“双碳”战略、带动供应链上下游共同实现低碳减排，资格审查将关注供应商绿色、节能、环保管理体系和管理能力，以及企业ESG因素，同等条件下优先选择绿色节能环保材料和设备。</w:t>
      </w:r>
    </w:p>
    <w:p w14:paraId="0E161117">
      <w:pPr>
        <w:widowControl/>
        <w:numPr>
          <w:ilvl w:val="0"/>
          <w:numId w:val="0"/>
        </w:numPr>
        <w:shd w:val="clear" w:color="auto" w:fill="FFFFFF"/>
        <w:spacing w:line="500" w:lineRule="exact"/>
        <w:ind w:firstLine="562" w:firstLineChars="200"/>
        <w:jc w:val="left"/>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lang w:val="en-US" w:eastAsia="zh-CN"/>
        </w:rPr>
        <w:t xml:space="preserve">5. </w:t>
      </w:r>
      <w:r>
        <w:rPr>
          <w:rFonts w:hint="eastAsia" w:ascii="仿宋_GB2312" w:eastAsia="仿宋_GB2312"/>
          <w:b/>
          <w:color w:val="auto"/>
          <w:sz w:val="28"/>
          <w:szCs w:val="28"/>
          <w:highlight w:val="none"/>
        </w:rPr>
        <w:t>招标文件的获取</w:t>
      </w:r>
    </w:p>
    <w:p w14:paraId="38C26D7B">
      <w:pPr>
        <w:widowControl/>
        <w:numPr>
          <w:ilvl w:val="0"/>
          <w:numId w:val="0"/>
        </w:numPr>
        <w:shd w:val="clear" w:color="auto" w:fill="FFFFFF"/>
        <w:spacing w:line="500" w:lineRule="exact"/>
        <w:ind w:firstLine="560" w:firstLineChars="200"/>
        <w:jc w:val="left"/>
        <w:rPr>
          <w:rFonts w:hint="eastAsia" w:ascii="仿宋_GB2312" w:hAnsi="仿宋" w:eastAsia="仿宋_GB2312" w:cs="宋体"/>
          <w:color w:val="000000"/>
          <w:kern w:val="0"/>
          <w:sz w:val="28"/>
          <w:szCs w:val="28"/>
          <w:highlight w:val="none"/>
        </w:rPr>
      </w:pPr>
      <w:r>
        <w:rPr>
          <w:rFonts w:hint="eastAsia" w:ascii="仿宋_GB2312" w:hAnsi="仿宋" w:eastAsia="仿宋_GB2312" w:cs="宋体"/>
          <w:color w:val="000000"/>
          <w:kern w:val="0"/>
          <w:sz w:val="28"/>
          <w:szCs w:val="28"/>
          <w:highlight w:val="none"/>
        </w:rPr>
        <w:t>凡有意参加投标的，请在</w:t>
      </w:r>
      <w:r>
        <w:rPr>
          <w:rFonts w:hint="eastAsia" w:ascii="仿宋_GB2312" w:hAnsi="仿宋" w:eastAsia="仿宋_GB2312" w:cs="宋体"/>
          <w:color w:val="000000"/>
          <w:kern w:val="0"/>
          <w:sz w:val="28"/>
          <w:szCs w:val="28"/>
          <w:highlight w:val="none"/>
          <w:lang w:eastAsia="zh-CN"/>
        </w:rPr>
        <w:t>中建路桥集团装配式建筑有限公司</w:t>
      </w:r>
      <w:r>
        <w:rPr>
          <w:rFonts w:hint="eastAsia" w:ascii="仿宋_GB2312" w:hAnsi="仿宋" w:eastAsia="仿宋_GB2312" w:cs="宋体"/>
          <w:color w:val="000000"/>
          <w:kern w:val="0"/>
          <w:sz w:val="28"/>
          <w:szCs w:val="28"/>
          <w:highlight w:val="none"/>
        </w:rPr>
        <w:t>网站下载招标文件。</w:t>
      </w:r>
    </w:p>
    <w:p w14:paraId="23B8D393">
      <w:pPr>
        <w:widowControl/>
        <w:spacing w:line="500" w:lineRule="exact"/>
        <w:ind w:firstLine="562" w:firstLineChars="200"/>
        <w:jc w:val="left"/>
        <w:rPr>
          <w:rFonts w:hint="eastAsia" w:ascii="仿宋_GB2312" w:hAnsi="仿宋" w:eastAsia="仿宋_GB2312" w:cs="宋体"/>
          <w:color w:val="000000"/>
          <w:kern w:val="0"/>
          <w:sz w:val="28"/>
          <w:szCs w:val="28"/>
          <w:highlight w:val="none"/>
        </w:rPr>
      </w:pPr>
      <w:r>
        <w:rPr>
          <w:rFonts w:hint="eastAsia" w:ascii="仿宋_GB2312" w:hAnsi="仿宋" w:eastAsia="仿宋_GB2312" w:cs="宋体"/>
          <w:b/>
          <w:color w:val="004276"/>
          <w:kern w:val="0"/>
          <w:sz w:val="28"/>
          <w:szCs w:val="28"/>
          <w:highlight w:val="none"/>
          <w:lang w:val="en-US" w:eastAsia="zh-CN"/>
        </w:rPr>
        <w:t>6</w:t>
      </w:r>
      <w:r>
        <w:rPr>
          <w:rFonts w:hint="eastAsia" w:ascii="仿宋_GB2312" w:hAnsi="仿宋" w:eastAsia="仿宋_GB2312" w:cs="宋体"/>
          <w:b/>
          <w:color w:val="004276"/>
          <w:kern w:val="0"/>
          <w:sz w:val="28"/>
          <w:szCs w:val="28"/>
          <w:highlight w:val="none"/>
        </w:rPr>
        <w:t xml:space="preserve">. </w:t>
      </w:r>
      <w:r>
        <w:rPr>
          <w:rFonts w:hint="eastAsia" w:ascii="仿宋_GB2312" w:hAnsi="仿宋" w:eastAsia="仿宋_GB2312" w:cs="宋体"/>
          <w:b/>
          <w:color w:val="000000"/>
          <w:kern w:val="0"/>
          <w:sz w:val="28"/>
          <w:szCs w:val="28"/>
          <w:highlight w:val="none"/>
        </w:rPr>
        <w:t>投标文件的递交</w:t>
      </w:r>
    </w:p>
    <w:p w14:paraId="5E0AAD0E">
      <w:pPr>
        <w:widowControl/>
        <w:spacing w:line="500" w:lineRule="exact"/>
        <w:ind w:firstLine="560" w:firstLineChars="200"/>
        <w:jc w:val="left"/>
        <w:rPr>
          <w:rFonts w:ascii="仿宋_GB2312" w:hAnsi="仿宋" w:eastAsia="仿宋_GB2312" w:cs="宋体"/>
          <w:kern w:val="0"/>
          <w:sz w:val="28"/>
          <w:szCs w:val="28"/>
          <w:highlight w:val="none"/>
        </w:rPr>
      </w:pPr>
      <w:r>
        <w:rPr>
          <w:rFonts w:hint="eastAsia" w:ascii="仿宋_GB2312" w:hAnsi="仿宋" w:eastAsia="仿宋_GB2312" w:cs="宋体"/>
          <w:color w:val="000000"/>
          <w:kern w:val="0"/>
          <w:sz w:val="28"/>
          <w:szCs w:val="28"/>
          <w:highlight w:val="none"/>
          <w:lang w:val="en-US" w:eastAsia="zh-CN"/>
        </w:rPr>
        <w:t>6</w:t>
      </w:r>
      <w:r>
        <w:rPr>
          <w:rFonts w:hint="eastAsia" w:ascii="仿宋_GB2312" w:hAnsi="仿宋" w:eastAsia="仿宋_GB2312" w:cs="宋体"/>
          <w:color w:val="000000"/>
          <w:kern w:val="0"/>
          <w:sz w:val="28"/>
          <w:szCs w:val="28"/>
          <w:highlight w:val="none"/>
        </w:rPr>
        <w:t>.1投标文件递交截止时间</w:t>
      </w:r>
      <w:r>
        <w:rPr>
          <w:rFonts w:hint="eastAsia" w:ascii="仿宋_GB2312" w:hAnsi="仿宋" w:eastAsia="仿宋_GB2312" w:cs="宋体"/>
          <w:kern w:val="0"/>
          <w:sz w:val="28"/>
          <w:szCs w:val="28"/>
          <w:highlight w:val="none"/>
          <w:u w:val="single"/>
          <w:lang w:val="en-US" w:eastAsia="zh-CN"/>
        </w:rPr>
        <w:t>2025</w:t>
      </w:r>
      <w:r>
        <w:rPr>
          <w:rFonts w:hint="eastAsia" w:ascii="仿宋_GB2312" w:hAnsi="仿宋" w:eastAsia="仿宋_GB2312" w:cs="宋体"/>
          <w:kern w:val="0"/>
          <w:sz w:val="28"/>
          <w:szCs w:val="28"/>
          <w:highlight w:val="none"/>
        </w:rPr>
        <w:t>年</w:t>
      </w:r>
      <w:r>
        <w:rPr>
          <w:rFonts w:hint="eastAsia" w:ascii="仿宋_GB2312" w:hAnsi="仿宋" w:eastAsia="仿宋_GB2312" w:cs="宋体"/>
          <w:kern w:val="0"/>
          <w:sz w:val="28"/>
          <w:szCs w:val="28"/>
          <w:highlight w:val="none"/>
          <w:u w:val="single"/>
          <w:lang w:val="en-US" w:eastAsia="zh-CN"/>
        </w:rPr>
        <w:t>7</w:t>
      </w:r>
      <w:r>
        <w:rPr>
          <w:rFonts w:hint="eastAsia" w:ascii="仿宋_GB2312" w:hAnsi="仿宋" w:eastAsia="仿宋_GB2312" w:cs="宋体"/>
          <w:kern w:val="0"/>
          <w:sz w:val="28"/>
          <w:szCs w:val="28"/>
          <w:highlight w:val="none"/>
        </w:rPr>
        <w:t>月</w:t>
      </w:r>
      <w:r>
        <w:rPr>
          <w:rFonts w:hint="eastAsia" w:ascii="仿宋_GB2312" w:hAnsi="仿宋" w:eastAsia="仿宋_GB2312" w:cs="宋体"/>
          <w:kern w:val="0"/>
          <w:sz w:val="28"/>
          <w:szCs w:val="28"/>
          <w:highlight w:val="none"/>
          <w:u w:val="single"/>
          <w:lang w:val="en-US" w:eastAsia="zh-CN"/>
        </w:rPr>
        <w:t>24</w:t>
      </w:r>
      <w:r>
        <w:rPr>
          <w:rFonts w:hint="eastAsia" w:ascii="仿宋_GB2312" w:hAnsi="仿宋" w:eastAsia="仿宋_GB2312" w:cs="宋体"/>
          <w:kern w:val="0"/>
          <w:sz w:val="28"/>
          <w:szCs w:val="28"/>
          <w:highlight w:val="none"/>
        </w:rPr>
        <w:t>日</w:t>
      </w:r>
      <w:r>
        <w:rPr>
          <w:rFonts w:hint="eastAsia" w:ascii="仿宋_GB2312" w:hAnsi="仿宋" w:eastAsia="仿宋_GB2312" w:cs="宋体"/>
          <w:kern w:val="0"/>
          <w:sz w:val="28"/>
          <w:szCs w:val="28"/>
          <w:highlight w:val="none"/>
          <w:u w:val="single"/>
          <w:lang w:val="en-US" w:eastAsia="zh-CN"/>
        </w:rPr>
        <w:t>18</w:t>
      </w:r>
      <w:r>
        <w:rPr>
          <w:rFonts w:hint="eastAsia" w:ascii="仿宋_GB2312" w:hAnsi="仿宋" w:eastAsia="仿宋_GB2312" w:cs="宋体"/>
          <w:kern w:val="0"/>
          <w:sz w:val="28"/>
          <w:szCs w:val="28"/>
          <w:highlight w:val="none"/>
        </w:rPr>
        <w:t>时。</w:t>
      </w:r>
    </w:p>
    <w:p w14:paraId="4FF2EEA5">
      <w:pPr>
        <w:spacing w:line="500" w:lineRule="exact"/>
        <w:ind w:firstLine="140" w:firstLineChars="50"/>
        <w:jc w:val="left"/>
        <w:rPr>
          <w:rFonts w:ascii="仿宋_GB2312" w:hAnsi="仿宋" w:eastAsia="仿宋_GB2312"/>
          <w:sz w:val="28"/>
          <w:szCs w:val="28"/>
          <w:highlight w:val="none"/>
        </w:rPr>
      </w:pPr>
      <w:r>
        <w:rPr>
          <w:rFonts w:hint="eastAsia" w:ascii="仿宋_GB2312" w:hAnsi="仿宋" w:eastAsia="仿宋_GB2312" w:cs="宋体"/>
          <w:kern w:val="0"/>
          <w:sz w:val="28"/>
          <w:szCs w:val="28"/>
          <w:highlight w:val="none"/>
        </w:rPr>
        <w:t xml:space="preserve">   </w:t>
      </w:r>
      <w:r>
        <w:rPr>
          <w:rFonts w:hint="eastAsia" w:ascii="仿宋_GB2312" w:hAnsi="仿宋" w:eastAsia="仿宋_GB2312" w:cs="宋体"/>
          <w:kern w:val="0"/>
          <w:sz w:val="28"/>
          <w:szCs w:val="28"/>
          <w:highlight w:val="none"/>
          <w:lang w:val="en-US" w:eastAsia="zh-CN"/>
        </w:rPr>
        <w:t>6</w:t>
      </w:r>
      <w:r>
        <w:rPr>
          <w:rFonts w:hint="eastAsia" w:ascii="仿宋_GB2312" w:hAnsi="仿宋" w:eastAsia="仿宋_GB2312" w:cs="宋体"/>
          <w:kern w:val="0"/>
          <w:sz w:val="28"/>
          <w:szCs w:val="28"/>
          <w:highlight w:val="none"/>
        </w:rPr>
        <w:t>.2</w:t>
      </w:r>
      <w:r>
        <w:rPr>
          <w:rFonts w:hint="eastAsia" w:ascii="仿宋_GB2312" w:hAnsi="仿宋" w:eastAsia="仿宋_GB2312"/>
          <w:sz w:val="28"/>
          <w:szCs w:val="28"/>
          <w:highlight w:val="none"/>
        </w:rPr>
        <w:t>递交地点：新疆维吾尔自治区乌鲁新市区南二路乌鲁木齐机场雷达站旁边天聚混凝土研发中心。</w:t>
      </w:r>
    </w:p>
    <w:p w14:paraId="2F05A159">
      <w:pPr>
        <w:widowControl/>
        <w:spacing w:line="500" w:lineRule="exact"/>
        <w:ind w:firstLine="560" w:firstLineChars="200"/>
        <w:jc w:val="left"/>
        <w:rPr>
          <w:rFonts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lang w:val="en-US" w:eastAsia="zh-CN"/>
        </w:rPr>
        <w:t>6</w:t>
      </w:r>
      <w:r>
        <w:rPr>
          <w:rFonts w:hint="eastAsia" w:ascii="仿宋_GB2312" w:hAnsi="仿宋" w:eastAsia="仿宋_GB2312" w:cs="宋体"/>
          <w:kern w:val="0"/>
          <w:sz w:val="28"/>
          <w:szCs w:val="28"/>
          <w:highlight w:val="none"/>
        </w:rPr>
        <w:t>.3逾期送达的或者未送达指定地点的投标文件，招标人不予受理。</w:t>
      </w:r>
    </w:p>
    <w:p w14:paraId="10955333">
      <w:pPr>
        <w:spacing w:line="56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rPr>
        <w:t>.4开标时间：</w:t>
      </w:r>
      <w:r>
        <w:rPr>
          <w:rFonts w:hint="eastAsia" w:ascii="仿宋_GB2312" w:eastAsia="仿宋_GB2312"/>
          <w:sz w:val="28"/>
          <w:szCs w:val="28"/>
          <w:highlight w:val="none"/>
          <w:u w:val="single"/>
          <w:lang w:val="en-US" w:eastAsia="zh-CN"/>
        </w:rPr>
        <w:t>2025</w:t>
      </w:r>
      <w:r>
        <w:rPr>
          <w:rFonts w:hint="eastAsia" w:ascii="仿宋_GB2312" w:eastAsia="仿宋_GB2312"/>
          <w:sz w:val="28"/>
          <w:szCs w:val="28"/>
          <w:highlight w:val="none"/>
        </w:rPr>
        <w:t>年</w:t>
      </w:r>
      <w:r>
        <w:rPr>
          <w:rFonts w:hint="eastAsia" w:ascii="仿宋_GB2312" w:eastAsia="仿宋_GB2312"/>
          <w:sz w:val="28"/>
          <w:szCs w:val="28"/>
          <w:highlight w:val="none"/>
          <w:u w:val="single"/>
          <w:lang w:val="en-US" w:eastAsia="zh-CN"/>
        </w:rPr>
        <w:t>7</w:t>
      </w:r>
      <w:r>
        <w:rPr>
          <w:rFonts w:hint="eastAsia" w:ascii="仿宋_GB2312" w:eastAsia="仿宋_GB2312"/>
          <w:sz w:val="28"/>
          <w:szCs w:val="28"/>
          <w:highlight w:val="none"/>
        </w:rPr>
        <w:t>月</w:t>
      </w:r>
      <w:r>
        <w:rPr>
          <w:rFonts w:hint="eastAsia" w:ascii="仿宋_GB2312" w:eastAsia="仿宋_GB2312"/>
          <w:sz w:val="28"/>
          <w:szCs w:val="28"/>
          <w:highlight w:val="none"/>
          <w:u w:val="single"/>
          <w:lang w:val="en-US" w:eastAsia="zh-CN"/>
        </w:rPr>
        <w:t>25</w:t>
      </w:r>
      <w:r>
        <w:rPr>
          <w:rFonts w:hint="eastAsia" w:ascii="仿宋_GB2312" w:eastAsia="仿宋_GB2312"/>
          <w:sz w:val="28"/>
          <w:szCs w:val="28"/>
          <w:highlight w:val="none"/>
        </w:rPr>
        <w:t>日</w:t>
      </w:r>
      <w:r>
        <w:rPr>
          <w:rFonts w:hint="eastAsia" w:ascii="仿宋_GB2312" w:eastAsia="仿宋_GB2312"/>
          <w:sz w:val="28"/>
          <w:szCs w:val="28"/>
          <w:highlight w:val="none"/>
          <w:u w:val="single"/>
          <w:lang w:val="en-US" w:eastAsia="zh-CN"/>
        </w:rPr>
        <w:t>15</w:t>
      </w:r>
      <w:r>
        <w:rPr>
          <w:rFonts w:hint="eastAsia" w:ascii="仿宋_GB2312" w:eastAsia="仿宋_GB2312"/>
          <w:sz w:val="28"/>
          <w:szCs w:val="28"/>
          <w:highlight w:val="none"/>
        </w:rPr>
        <w:t>点。</w:t>
      </w:r>
    </w:p>
    <w:p w14:paraId="51866986">
      <w:pPr>
        <w:pStyle w:val="26"/>
        <w:spacing w:before="75" w:beforeAutospacing="0" w:after="75" w:afterAutospacing="0" w:line="555" w:lineRule="atLeast"/>
        <w:ind w:firstLine="555"/>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6.5投标文件应符合招标文件所列要求。</w:t>
      </w:r>
    </w:p>
    <w:p w14:paraId="51B1D429">
      <w:pPr>
        <w:widowControl/>
        <w:spacing w:line="500" w:lineRule="exact"/>
        <w:ind w:firstLine="562" w:firstLineChars="200"/>
        <w:jc w:val="left"/>
        <w:rPr>
          <w:rFonts w:hint="eastAsia" w:ascii="仿宋_GB2312" w:hAnsi="仿宋" w:eastAsia="仿宋_GB2312" w:cs="宋体"/>
          <w:b/>
          <w:color w:val="auto"/>
          <w:kern w:val="0"/>
          <w:sz w:val="28"/>
          <w:szCs w:val="28"/>
          <w:highlight w:val="none"/>
          <w:lang w:val="en-US" w:eastAsia="zh-CN"/>
        </w:rPr>
      </w:pPr>
      <w:r>
        <w:rPr>
          <w:rFonts w:hint="eastAsia" w:ascii="仿宋_GB2312" w:hAnsi="仿宋" w:eastAsia="仿宋_GB2312" w:cs="宋体"/>
          <w:b/>
          <w:color w:val="auto"/>
          <w:kern w:val="0"/>
          <w:sz w:val="28"/>
          <w:szCs w:val="28"/>
          <w:highlight w:val="none"/>
          <w:lang w:val="en-US" w:eastAsia="zh-CN"/>
        </w:rPr>
        <w:t>7. 发布公告的媒介</w:t>
      </w:r>
    </w:p>
    <w:p w14:paraId="215D1B2D">
      <w:pPr>
        <w:spacing w:line="560" w:lineRule="exact"/>
        <w:ind w:firstLine="580" w:firstLineChars="200"/>
        <w:rPr>
          <w:rFonts w:hint="eastAsia" w:ascii="仿宋" w:hAnsi="仿宋" w:eastAsia="仿宋"/>
          <w:color w:val="auto"/>
          <w:sz w:val="29"/>
          <w:szCs w:val="29"/>
          <w:highlight w:val="none"/>
        </w:rPr>
      </w:pPr>
      <w:r>
        <w:rPr>
          <w:rFonts w:hint="eastAsia" w:ascii="仿宋" w:hAnsi="仿宋" w:eastAsia="仿宋"/>
          <w:color w:val="auto"/>
          <w:sz w:val="29"/>
          <w:szCs w:val="29"/>
          <w:highlight w:val="none"/>
        </w:rPr>
        <w:t>本次招标公告在</w:t>
      </w:r>
      <w:r>
        <w:rPr>
          <w:rFonts w:hint="eastAsia" w:ascii="仿宋" w:hAnsi="仿宋" w:eastAsia="仿宋"/>
          <w:color w:val="auto"/>
          <w:sz w:val="29"/>
          <w:szCs w:val="29"/>
          <w:highlight w:val="none"/>
          <w:lang w:val="en-US" w:eastAsia="zh-CN"/>
        </w:rPr>
        <w:t>中建路桥集团官网</w:t>
      </w:r>
      <w:r>
        <w:rPr>
          <w:rFonts w:hint="eastAsia" w:ascii="仿宋" w:hAnsi="仿宋" w:eastAsia="仿宋"/>
          <w:color w:val="auto"/>
          <w:sz w:val="29"/>
          <w:szCs w:val="29"/>
          <w:highlight w:val="none"/>
        </w:rPr>
        <w:t>统一公开发布。</w:t>
      </w:r>
    </w:p>
    <w:p w14:paraId="5DD914F1">
      <w:pPr>
        <w:widowControl/>
        <w:spacing w:line="500" w:lineRule="exact"/>
        <w:ind w:firstLine="562" w:firstLineChars="200"/>
        <w:jc w:val="left"/>
        <w:rPr>
          <w:rFonts w:hint="eastAsia" w:ascii="仿宋_GB2312" w:hAnsi="仿宋" w:eastAsia="仿宋_GB2312" w:cs="宋体"/>
          <w:b/>
          <w:color w:val="auto"/>
          <w:kern w:val="0"/>
          <w:sz w:val="28"/>
          <w:szCs w:val="28"/>
          <w:highlight w:val="none"/>
          <w:lang w:val="en-US" w:eastAsia="zh-CN"/>
        </w:rPr>
      </w:pPr>
      <w:bookmarkStart w:id="1" w:name="_Toc375664272"/>
      <w:r>
        <w:rPr>
          <w:rFonts w:hint="eastAsia" w:ascii="仿宋_GB2312" w:hAnsi="仿宋" w:eastAsia="仿宋_GB2312" w:cs="宋体"/>
          <w:b/>
          <w:color w:val="auto"/>
          <w:kern w:val="0"/>
          <w:sz w:val="28"/>
          <w:szCs w:val="28"/>
          <w:highlight w:val="none"/>
          <w:lang w:val="en-US" w:eastAsia="zh-CN"/>
        </w:rPr>
        <w:t>8．开标时间</w:t>
      </w:r>
      <w:bookmarkEnd w:id="1"/>
    </w:p>
    <w:p w14:paraId="11B03C31">
      <w:pPr>
        <w:spacing w:line="560" w:lineRule="exact"/>
        <w:ind w:firstLine="580" w:firstLineChars="200"/>
        <w:rPr>
          <w:rFonts w:hint="eastAsia" w:ascii="仿宋" w:hAnsi="仿宋" w:eastAsia="仿宋"/>
          <w:color w:val="auto"/>
          <w:sz w:val="29"/>
          <w:szCs w:val="29"/>
          <w:highlight w:val="none"/>
        </w:rPr>
      </w:pPr>
      <w:r>
        <w:rPr>
          <w:rFonts w:hint="eastAsia" w:ascii="仿宋" w:hAnsi="仿宋" w:eastAsia="仿宋"/>
          <w:color w:val="auto"/>
          <w:sz w:val="29"/>
          <w:szCs w:val="29"/>
          <w:highlight w:val="none"/>
        </w:rPr>
        <w:t>拟定</w:t>
      </w:r>
      <w:r>
        <w:rPr>
          <w:rFonts w:hint="eastAsia" w:ascii="仿宋_GB2312" w:eastAsia="仿宋_GB2312"/>
          <w:sz w:val="28"/>
          <w:szCs w:val="28"/>
          <w:highlight w:val="none"/>
        </w:rPr>
        <w:t>开标时间：</w:t>
      </w:r>
      <w:r>
        <w:rPr>
          <w:rFonts w:hint="eastAsia" w:ascii="仿宋_GB2312" w:eastAsia="仿宋_GB2312"/>
          <w:sz w:val="28"/>
          <w:szCs w:val="28"/>
          <w:highlight w:val="none"/>
          <w:u w:val="single"/>
          <w:lang w:val="en-US" w:eastAsia="zh-CN"/>
        </w:rPr>
        <w:t>2025</w:t>
      </w:r>
      <w:r>
        <w:rPr>
          <w:rFonts w:hint="eastAsia" w:ascii="仿宋_GB2312" w:eastAsia="仿宋_GB2312"/>
          <w:sz w:val="28"/>
          <w:szCs w:val="28"/>
          <w:highlight w:val="none"/>
        </w:rPr>
        <w:t>年</w:t>
      </w:r>
      <w:r>
        <w:rPr>
          <w:rFonts w:hint="eastAsia" w:ascii="仿宋_GB2312" w:eastAsia="仿宋_GB2312"/>
          <w:sz w:val="28"/>
          <w:szCs w:val="28"/>
          <w:highlight w:val="none"/>
          <w:u w:val="single"/>
          <w:lang w:val="en-US" w:eastAsia="zh-CN"/>
        </w:rPr>
        <w:t>7</w:t>
      </w:r>
      <w:r>
        <w:rPr>
          <w:rFonts w:hint="eastAsia" w:ascii="仿宋_GB2312" w:eastAsia="仿宋_GB2312"/>
          <w:sz w:val="28"/>
          <w:szCs w:val="28"/>
          <w:highlight w:val="none"/>
        </w:rPr>
        <w:t>月</w:t>
      </w:r>
      <w:r>
        <w:rPr>
          <w:rFonts w:hint="eastAsia" w:ascii="仿宋_GB2312" w:eastAsia="仿宋_GB2312"/>
          <w:sz w:val="28"/>
          <w:szCs w:val="28"/>
          <w:highlight w:val="none"/>
          <w:u w:val="single"/>
          <w:lang w:val="en-US" w:eastAsia="zh-CN"/>
        </w:rPr>
        <w:t>25</w:t>
      </w:r>
      <w:r>
        <w:rPr>
          <w:rFonts w:hint="eastAsia" w:ascii="仿宋_GB2312" w:eastAsia="仿宋_GB2312"/>
          <w:sz w:val="28"/>
          <w:szCs w:val="28"/>
          <w:highlight w:val="none"/>
        </w:rPr>
        <w:t>日</w:t>
      </w:r>
      <w:r>
        <w:rPr>
          <w:rFonts w:hint="eastAsia" w:ascii="仿宋_GB2312" w:eastAsia="仿宋_GB2312"/>
          <w:sz w:val="28"/>
          <w:szCs w:val="28"/>
          <w:highlight w:val="none"/>
          <w:u w:val="single"/>
          <w:lang w:val="en-US" w:eastAsia="zh-CN"/>
        </w:rPr>
        <w:t>15</w:t>
      </w:r>
      <w:r>
        <w:rPr>
          <w:rFonts w:hint="eastAsia" w:ascii="仿宋_GB2312" w:eastAsia="仿宋_GB2312"/>
          <w:sz w:val="28"/>
          <w:szCs w:val="28"/>
          <w:highlight w:val="none"/>
        </w:rPr>
        <w:t>点</w:t>
      </w:r>
      <w:r>
        <w:rPr>
          <w:rFonts w:hint="eastAsia" w:ascii="仿宋" w:hAnsi="仿宋" w:eastAsia="仿宋"/>
          <w:color w:val="auto"/>
          <w:sz w:val="29"/>
          <w:szCs w:val="29"/>
          <w:highlight w:val="none"/>
        </w:rPr>
        <w:t>。</w:t>
      </w:r>
    </w:p>
    <w:p w14:paraId="3CE828DD">
      <w:pPr>
        <w:widowControl/>
        <w:spacing w:line="500" w:lineRule="exact"/>
        <w:ind w:firstLine="562" w:firstLineChars="200"/>
        <w:jc w:val="left"/>
        <w:rPr>
          <w:rFonts w:ascii="仿宋_GB2312" w:hAnsi="仿宋" w:eastAsia="仿宋_GB2312" w:cs="宋体"/>
          <w:b/>
          <w:kern w:val="0"/>
          <w:sz w:val="28"/>
          <w:szCs w:val="28"/>
          <w:highlight w:val="none"/>
        </w:rPr>
      </w:pPr>
      <w:r>
        <w:rPr>
          <w:rFonts w:hint="eastAsia" w:ascii="仿宋_GB2312" w:hAnsi="仿宋" w:eastAsia="仿宋_GB2312" w:cs="宋体"/>
          <w:b/>
          <w:color w:val="auto"/>
          <w:kern w:val="0"/>
          <w:sz w:val="28"/>
          <w:szCs w:val="28"/>
          <w:highlight w:val="none"/>
          <w:lang w:val="en-US" w:eastAsia="zh-CN"/>
        </w:rPr>
        <w:t>9</w:t>
      </w:r>
      <w:r>
        <w:rPr>
          <w:rFonts w:hint="eastAsia" w:ascii="仿宋_GB2312" w:hAnsi="仿宋" w:eastAsia="仿宋_GB2312" w:cs="宋体"/>
          <w:b/>
          <w:color w:val="auto"/>
          <w:kern w:val="0"/>
          <w:sz w:val="28"/>
          <w:szCs w:val="28"/>
          <w:highlight w:val="none"/>
        </w:rPr>
        <w:t>.</w:t>
      </w:r>
      <w:r>
        <w:rPr>
          <w:rFonts w:hint="eastAsia" w:ascii="仿宋_GB2312" w:hAnsi="仿宋" w:eastAsia="仿宋_GB2312" w:cs="宋体"/>
          <w:b/>
          <w:kern w:val="0"/>
          <w:sz w:val="28"/>
          <w:szCs w:val="28"/>
          <w:highlight w:val="none"/>
        </w:rPr>
        <w:t>联系方式</w:t>
      </w:r>
    </w:p>
    <w:p w14:paraId="337B9727">
      <w:pPr>
        <w:spacing w:line="500" w:lineRule="exact"/>
        <w:ind w:firstLine="560" w:firstLineChars="200"/>
        <w:jc w:val="left"/>
        <w:rPr>
          <w:rFonts w:hint="eastAsia" w:ascii="仿宋_GB2312" w:hAnsi="仿宋" w:eastAsia="仿宋_GB2312" w:cs="宋体"/>
          <w:color w:val="000000"/>
          <w:kern w:val="0"/>
          <w:sz w:val="28"/>
          <w:szCs w:val="28"/>
          <w:highlight w:val="none"/>
          <w:lang w:val="en-US" w:eastAsia="zh-CN"/>
        </w:rPr>
      </w:pPr>
      <w:r>
        <w:rPr>
          <w:rFonts w:hint="eastAsia" w:ascii="仿宋_GB2312" w:hAnsi="仿宋" w:eastAsia="仿宋_GB2312" w:cs="宋体"/>
          <w:color w:val="000000"/>
          <w:kern w:val="0"/>
          <w:sz w:val="28"/>
          <w:szCs w:val="28"/>
          <w:highlight w:val="none"/>
        </w:rPr>
        <w:t>联系人：</w:t>
      </w:r>
      <w:r>
        <w:rPr>
          <w:rFonts w:hint="eastAsia" w:ascii="仿宋_GB2312" w:hAnsi="仿宋" w:eastAsia="仿宋_GB2312" w:cs="宋体"/>
          <w:color w:val="000000"/>
          <w:kern w:val="0"/>
          <w:sz w:val="28"/>
          <w:szCs w:val="28"/>
          <w:highlight w:val="none"/>
          <w:lang w:val="en-US" w:eastAsia="zh-CN"/>
        </w:rPr>
        <w:t>子企业：许经理   联系电话：18633937766</w:t>
      </w:r>
    </w:p>
    <w:p w14:paraId="301B77E1">
      <w:pPr>
        <w:spacing w:line="500" w:lineRule="exact"/>
        <w:ind w:firstLine="560" w:firstLineChars="200"/>
        <w:jc w:val="left"/>
        <w:rPr>
          <w:rFonts w:ascii="仿宋_GB2312" w:eastAsia="仿宋_GB2312"/>
          <w:sz w:val="28"/>
          <w:szCs w:val="28"/>
          <w:highlight w:val="none"/>
        </w:rPr>
      </w:pPr>
      <w:r>
        <w:rPr>
          <w:rFonts w:hint="eastAsia" w:ascii="仿宋_GB2312" w:hAnsi="仿宋" w:eastAsia="仿宋_GB2312" w:cs="宋体"/>
          <w:color w:val="000000"/>
          <w:kern w:val="0"/>
          <w:sz w:val="28"/>
          <w:szCs w:val="28"/>
          <w:highlight w:val="none"/>
          <w:lang w:val="en-US" w:eastAsia="zh-CN"/>
        </w:rPr>
        <w:t xml:space="preserve">项目部：史经理   联系电话：13831122244 </w:t>
      </w:r>
      <w:r>
        <w:rPr>
          <w:rFonts w:hint="eastAsia" w:ascii="仿宋_GB2312" w:eastAsia="仿宋_GB2312"/>
          <w:sz w:val="28"/>
          <w:szCs w:val="28"/>
          <w:highlight w:val="none"/>
        </w:rPr>
        <w:t xml:space="preserve"> </w:t>
      </w:r>
      <w:r>
        <w:rPr>
          <w:rFonts w:hint="eastAsia" w:ascii="仿宋_GB2312" w:eastAsia="仿宋_GB2312"/>
          <w:color w:val="000000"/>
          <w:sz w:val="28"/>
          <w:szCs w:val="28"/>
          <w:highlight w:val="none"/>
        </w:rPr>
        <w:t xml:space="preserve"> </w:t>
      </w:r>
    </w:p>
    <w:p w14:paraId="3337C2CD">
      <w:pPr>
        <w:widowControl/>
        <w:spacing w:line="500" w:lineRule="exact"/>
        <w:ind w:firstLine="560" w:firstLineChars="200"/>
        <w:jc w:val="left"/>
        <w:rPr>
          <w:rFonts w:hint="eastAsia" w:ascii="仿宋_GB2312" w:hAnsi="仿宋" w:eastAsia="仿宋_GB2312" w:cs="宋体"/>
          <w:color w:val="000000"/>
          <w:kern w:val="0"/>
          <w:sz w:val="28"/>
          <w:szCs w:val="28"/>
          <w:highlight w:val="none"/>
          <w:lang w:val="en-US" w:eastAsia="zh-CN"/>
        </w:rPr>
      </w:pPr>
      <w:r>
        <w:rPr>
          <w:rFonts w:hint="eastAsia" w:ascii="仿宋_GB2312" w:hAnsi="仿宋" w:eastAsia="仿宋_GB2312" w:cs="宋体"/>
          <w:color w:val="000000"/>
          <w:kern w:val="0"/>
          <w:sz w:val="28"/>
          <w:szCs w:val="28"/>
          <w:highlight w:val="none"/>
        </w:rPr>
        <w:t>子企业地址:江苏省南京市江北新区华创路 2 号天集江来科技中心 T6-A 座</w:t>
      </w:r>
    </w:p>
    <w:p w14:paraId="36FD99BC">
      <w:pPr>
        <w:widowControl/>
        <w:spacing w:line="500" w:lineRule="exact"/>
        <w:ind w:firstLine="560" w:firstLineChars="200"/>
        <w:jc w:val="left"/>
        <w:rPr>
          <w:rFonts w:ascii="仿宋_GB2312" w:hAnsi="仿宋" w:eastAsia="仿宋_GB2312" w:cs="宋体"/>
          <w:color w:val="000000"/>
          <w:kern w:val="0"/>
          <w:sz w:val="28"/>
          <w:szCs w:val="28"/>
          <w:highlight w:val="none"/>
        </w:rPr>
      </w:pPr>
      <w:r>
        <w:rPr>
          <w:rFonts w:hint="eastAsia" w:ascii="仿宋_GB2312" w:hAnsi="仿宋" w:eastAsia="仿宋_GB2312" w:cs="宋体"/>
          <w:color w:val="000000"/>
          <w:kern w:val="0"/>
          <w:sz w:val="28"/>
          <w:szCs w:val="28"/>
          <w:highlight w:val="none"/>
          <w:lang w:eastAsia="zh-CN"/>
        </w:rPr>
        <w:t>项目部地址：</w:t>
      </w:r>
      <w:r>
        <w:rPr>
          <w:rFonts w:hint="eastAsia" w:ascii="仿宋_GB2312" w:hAnsi="仿宋" w:eastAsia="仿宋_GB2312" w:cs="宋体"/>
          <w:color w:val="000000"/>
          <w:kern w:val="0"/>
          <w:sz w:val="28"/>
          <w:szCs w:val="28"/>
          <w:highlight w:val="none"/>
          <w:lang w:val="en-US" w:eastAsia="zh-CN"/>
        </w:rPr>
        <w:t>新疆维吾尔自治区乌鲁木齐市新市区南二路机场雷达站旁边天聚混凝土研发中心</w:t>
      </w:r>
    </w:p>
    <w:p w14:paraId="29C18D23">
      <w:pPr>
        <w:widowControl/>
        <w:spacing w:line="500" w:lineRule="exact"/>
        <w:ind w:firstLine="6440" w:firstLineChars="2300"/>
        <w:jc w:val="left"/>
        <w:rPr>
          <w:rFonts w:ascii="仿宋_GB2312" w:hAnsi="仿宋" w:eastAsia="仿宋_GB2312" w:cs="宋体"/>
          <w:color w:val="000000"/>
          <w:kern w:val="0"/>
          <w:sz w:val="28"/>
          <w:szCs w:val="28"/>
          <w:highlight w:val="none"/>
        </w:rPr>
      </w:pPr>
      <w:r>
        <w:rPr>
          <w:rFonts w:hint="eastAsia" w:ascii="仿宋_GB2312" w:hAnsi="仿宋" w:eastAsia="仿宋_GB2312" w:cs="宋体"/>
          <w:color w:val="000000"/>
          <w:kern w:val="0"/>
          <w:sz w:val="28"/>
          <w:szCs w:val="28"/>
          <w:highlight w:val="none"/>
        </w:rPr>
        <w:t>20</w:t>
      </w:r>
      <w:r>
        <w:rPr>
          <w:rFonts w:hint="eastAsia" w:ascii="仿宋_GB2312" w:eastAsia="仿宋_GB2312"/>
          <w:sz w:val="28"/>
          <w:szCs w:val="28"/>
          <w:highlight w:val="none"/>
          <w:u w:val="single"/>
          <w:lang w:val="en-US" w:eastAsia="zh-CN"/>
        </w:rPr>
        <w:t>25</w:t>
      </w:r>
      <w:r>
        <w:rPr>
          <w:rFonts w:hint="eastAsia" w:ascii="仿宋_GB2312" w:eastAsia="仿宋_GB2312"/>
          <w:sz w:val="28"/>
          <w:szCs w:val="28"/>
          <w:highlight w:val="none"/>
        </w:rPr>
        <w:t>年</w:t>
      </w:r>
      <w:r>
        <w:rPr>
          <w:rFonts w:hint="eastAsia" w:ascii="仿宋_GB2312" w:eastAsia="仿宋_GB2312"/>
          <w:sz w:val="28"/>
          <w:szCs w:val="28"/>
          <w:highlight w:val="none"/>
          <w:u w:val="single"/>
          <w:lang w:val="en-US" w:eastAsia="zh-CN"/>
        </w:rPr>
        <w:t>7</w:t>
      </w:r>
      <w:r>
        <w:rPr>
          <w:rFonts w:hint="eastAsia" w:ascii="仿宋_GB2312" w:eastAsia="仿宋_GB2312"/>
          <w:sz w:val="28"/>
          <w:szCs w:val="28"/>
          <w:highlight w:val="none"/>
        </w:rPr>
        <w:t>月</w:t>
      </w:r>
      <w:r>
        <w:rPr>
          <w:rFonts w:hint="eastAsia" w:ascii="仿宋_GB2312" w:eastAsia="仿宋_GB2312"/>
          <w:sz w:val="28"/>
          <w:szCs w:val="28"/>
          <w:highlight w:val="none"/>
          <w:u w:val="single"/>
          <w:lang w:val="en-US" w:eastAsia="zh-CN"/>
        </w:rPr>
        <w:t>21</w:t>
      </w:r>
      <w:bookmarkStart w:id="2" w:name="_GoBack"/>
      <w:bookmarkEnd w:id="2"/>
      <w:r>
        <w:rPr>
          <w:rFonts w:hint="eastAsia" w:ascii="仿宋_GB2312" w:eastAsia="仿宋_GB2312"/>
          <w:sz w:val="28"/>
          <w:szCs w:val="28"/>
          <w:highlight w:val="none"/>
        </w:rPr>
        <w:t>日</w:t>
      </w:r>
    </w:p>
    <w:p w14:paraId="0F5D380B">
      <w:pPr>
        <w:pStyle w:val="26"/>
        <w:spacing w:line="500" w:lineRule="exact"/>
        <w:ind w:firstLine="560" w:firstLineChars="200"/>
        <w:rPr>
          <w:rFonts w:ascii="仿宋_GB2312" w:eastAsia="仿宋_GB2312" w:cs="宋体"/>
          <w:kern w:val="2"/>
          <w:sz w:val="28"/>
          <w:szCs w:val="28"/>
          <w:highlight w:val="none"/>
          <w:u w:val="single"/>
        </w:rPr>
      </w:pPr>
      <w:r>
        <w:rPr>
          <w:rFonts w:hint="eastAsia" w:ascii="仿宋_GB2312" w:eastAsia="仿宋_GB2312" w:cs="宋体"/>
          <w:kern w:val="2"/>
          <w:sz w:val="28"/>
          <w:szCs w:val="28"/>
          <w:highlight w:val="none"/>
          <w:u w:val="single"/>
        </w:rPr>
        <w:t xml:space="preserve">                            </w:t>
      </w:r>
    </w:p>
    <w:sectPr>
      <w:footerReference r:id="rId3" w:type="default"/>
      <w:footerReference r:id="rId4" w:type="even"/>
      <w:pgSz w:w="11906" w:h="16838"/>
      <w:pgMar w:top="1871" w:right="1247" w:bottom="1712"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E3CB8">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21991">
    <w:pPr>
      <w:pStyle w:val="22"/>
      <w:framePr w:wrap="around" w:vAnchor="text" w:hAnchor="margin" w:xAlign="center" w:y="1"/>
      <w:rPr>
        <w:rStyle w:val="30"/>
      </w:rPr>
    </w:pPr>
    <w:r>
      <w:fldChar w:fldCharType="begin"/>
    </w:r>
    <w:r>
      <w:rPr>
        <w:rStyle w:val="30"/>
      </w:rPr>
      <w:instrText xml:space="preserve">PAGE  </w:instrText>
    </w:r>
    <w:r>
      <w:fldChar w:fldCharType="end"/>
    </w:r>
  </w:p>
  <w:p w14:paraId="5C12FB30">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C90B1"/>
    <w:multiLevelType w:val="singleLevel"/>
    <w:tmpl w:val="A6FC90B1"/>
    <w:lvl w:ilvl="0" w:tentative="0">
      <w:start w:val="2"/>
      <w:numFmt w:val="decimal"/>
      <w:suff w:val="space"/>
      <w:lvlText w:val="%1."/>
      <w:lvlJc w:val="left"/>
    </w:lvl>
  </w:abstractNum>
  <w:abstractNum w:abstractNumId="1">
    <w:nsid w:val="00000011"/>
    <w:multiLevelType w:val="multilevel"/>
    <w:tmpl w:val="00000011"/>
    <w:lvl w:ilvl="0" w:tentative="0">
      <w:start w:val="1"/>
      <w:numFmt w:val="none"/>
      <w:pStyle w:val="3"/>
      <w:lvlText w:val="( a )"/>
      <w:lvlJc w:val="left"/>
      <w:pPr>
        <w:tabs>
          <w:tab w:val="left" w:pos="1080"/>
        </w:tabs>
        <w:ind w:left="0" w:firstLine="0"/>
      </w:pPr>
      <w:rPr>
        <w:rFonts w:hint="eastAsia"/>
      </w:rPr>
    </w:lvl>
    <w:lvl w:ilvl="1" w:tentative="0">
      <w:start w:val="1"/>
      <w:numFmt w:val="lowerRoman"/>
      <w:pStyle w:val="4"/>
      <w:lvlText w:val="( %2 )"/>
      <w:lvlJc w:val="left"/>
      <w:pPr>
        <w:tabs>
          <w:tab w:val="left" w:pos="2291"/>
        </w:tabs>
        <w:ind w:left="851" w:firstLine="0"/>
      </w:pPr>
      <w:rPr>
        <w:rFonts w:hint="eastAsia"/>
      </w:rPr>
    </w:lvl>
    <w:lvl w:ilvl="2" w:tentative="0">
      <w:start w:val="1"/>
      <w:numFmt w:val="decimal"/>
      <w:pStyle w:val="5"/>
      <w:lvlText w:val="%3."/>
      <w:lvlJc w:val="left"/>
      <w:pPr>
        <w:tabs>
          <w:tab w:val="left" w:pos="2061"/>
        </w:tabs>
        <w:ind w:left="1701" w:firstLine="0"/>
      </w:pPr>
      <w:rPr>
        <w:rFonts w:hint="eastAsia"/>
      </w:rPr>
    </w:lvl>
    <w:lvl w:ilvl="3" w:tentative="0">
      <w:start w:val="1"/>
      <w:numFmt w:val="lowerLetter"/>
      <w:pStyle w:val="6"/>
      <w:lvlText w:val="%4)"/>
      <w:lvlJc w:val="left"/>
      <w:pPr>
        <w:tabs>
          <w:tab w:val="left" w:pos="2976"/>
        </w:tabs>
        <w:ind w:left="2551" w:firstLine="0"/>
      </w:pPr>
      <w:rPr>
        <w:rFonts w:hint="eastAsia"/>
      </w:rPr>
    </w:lvl>
    <w:lvl w:ilvl="4" w:tentative="0">
      <w:start w:val="1"/>
      <w:numFmt w:val="decimal"/>
      <w:pStyle w:val="7"/>
      <w:lvlText w:val="(%5)"/>
      <w:lvlJc w:val="left"/>
      <w:pPr>
        <w:tabs>
          <w:tab w:val="left" w:pos="3827"/>
        </w:tabs>
        <w:ind w:left="3402" w:firstLine="0"/>
      </w:pPr>
      <w:rPr>
        <w:rFonts w:hint="eastAsia"/>
      </w:rPr>
    </w:lvl>
    <w:lvl w:ilvl="5" w:tentative="0">
      <w:start w:val="1"/>
      <w:numFmt w:val="lowerLetter"/>
      <w:pStyle w:val="8"/>
      <w:lvlText w:val="(%6)"/>
      <w:lvlJc w:val="left"/>
      <w:pPr>
        <w:tabs>
          <w:tab w:val="left" w:pos="4677"/>
        </w:tabs>
        <w:ind w:left="4252" w:firstLine="0"/>
      </w:pPr>
      <w:rPr>
        <w:rFonts w:hint="eastAsia"/>
      </w:rPr>
    </w:lvl>
    <w:lvl w:ilvl="6" w:tentative="0">
      <w:start w:val="1"/>
      <w:numFmt w:val="lowerRoman"/>
      <w:pStyle w:val="9"/>
      <w:lvlText w:val="(%7)"/>
      <w:lvlJc w:val="left"/>
      <w:pPr>
        <w:tabs>
          <w:tab w:val="left" w:pos="5528"/>
        </w:tabs>
        <w:ind w:left="5102" w:firstLine="0"/>
      </w:pPr>
      <w:rPr>
        <w:rFonts w:hint="eastAsia"/>
      </w:rPr>
    </w:lvl>
    <w:lvl w:ilvl="7" w:tentative="0">
      <w:start w:val="1"/>
      <w:numFmt w:val="lowerLetter"/>
      <w:pStyle w:val="10"/>
      <w:lvlText w:val="(%8)"/>
      <w:lvlJc w:val="left"/>
      <w:pPr>
        <w:tabs>
          <w:tab w:val="left" w:pos="6378"/>
        </w:tabs>
        <w:ind w:left="5953" w:firstLine="0"/>
      </w:pPr>
      <w:rPr>
        <w:rFonts w:hint="eastAsia"/>
      </w:rPr>
    </w:lvl>
    <w:lvl w:ilvl="8" w:tentative="0">
      <w:start w:val="1"/>
      <w:numFmt w:val="lowerRoman"/>
      <w:pStyle w:val="11"/>
      <w:lvlText w:val="(%9)"/>
      <w:lvlJc w:val="left"/>
      <w:pPr>
        <w:tabs>
          <w:tab w:val="left" w:pos="7228"/>
        </w:tabs>
        <w:ind w:left="6803" w:firstLine="0"/>
      </w:pPr>
      <w:rPr>
        <w:rFonts w:hint="eastAsia"/>
      </w:rPr>
    </w:lvl>
  </w:abstractNum>
  <w:abstractNum w:abstractNumId="2">
    <w:nsid w:val="00000013"/>
    <w:multiLevelType w:val="singleLevel"/>
    <w:tmpl w:val="00000013"/>
    <w:lvl w:ilvl="0" w:tentative="0">
      <w:start w:val="1"/>
      <w:numFmt w:val="japaneseCounting"/>
      <w:pStyle w:val="41"/>
      <w:lvlText w:val="%1、"/>
      <w:lvlJc w:val="left"/>
      <w:pPr>
        <w:tabs>
          <w:tab w:val="left" w:pos="720"/>
        </w:tabs>
        <w:ind w:left="720" w:hanging="720"/>
      </w:pPr>
      <w:rPr>
        <w:rFonts w:hint="eastAsia"/>
      </w:rPr>
    </w:lvl>
  </w:abstractNum>
  <w:abstractNum w:abstractNumId="3">
    <w:nsid w:val="6125F834"/>
    <w:multiLevelType w:val="singleLevel"/>
    <w:tmpl w:val="6125F834"/>
    <w:lvl w:ilvl="0" w:tentative="0">
      <w:start w:val="1"/>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RmY2NkNzhiNTRiOWQxZWE0Y2VjYjY0NWEyNTY2YmIifQ=="/>
  </w:docVars>
  <w:rsids>
    <w:rsidRoot w:val="00172A27"/>
    <w:rsid w:val="00001323"/>
    <w:rsid w:val="00006BCB"/>
    <w:rsid w:val="000238DB"/>
    <w:rsid w:val="00032194"/>
    <w:rsid w:val="0003296B"/>
    <w:rsid w:val="000601BB"/>
    <w:rsid w:val="0006286D"/>
    <w:rsid w:val="00065A63"/>
    <w:rsid w:val="000730D4"/>
    <w:rsid w:val="000751CE"/>
    <w:rsid w:val="000807F2"/>
    <w:rsid w:val="00081747"/>
    <w:rsid w:val="00087147"/>
    <w:rsid w:val="000911C3"/>
    <w:rsid w:val="000B074C"/>
    <w:rsid w:val="000B5E4E"/>
    <w:rsid w:val="000C00A4"/>
    <w:rsid w:val="000E114E"/>
    <w:rsid w:val="000E41A6"/>
    <w:rsid w:val="000E7AFF"/>
    <w:rsid w:val="000F3A46"/>
    <w:rsid w:val="000F5E29"/>
    <w:rsid w:val="00101EE7"/>
    <w:rsid w:val="001115AA"/>
    <w:rsid w:val="00120C6A"/>
    <w:rsid w:val="00121D67"/>
    <w:rsid w:val="00122802"/>
    <w:rsid w:val="00124928"/>
    <w:rsid w:val="001305B6"/>
    <w:rsid w:val="00137591"/>
    <w:rsid w:val="00137F5B"/>
    <w:rsid w:val="00151639"/>
    <w:rsid w:val="00156745"/>
    <w:rsid w:val="001572BC"/>
    <w:rsid w:val="001614F1"/>
    <w:rsid w:val="00167EA1"/>
    <w:rsid w:val="00172A27"/>
    <w:rsid w:val="00177035"/>
    <w:rsid w:val="00182C0A"/>
    <w:rsid w:val="001844ED"/>
    <w:rsid w:val="00187948"/>
    <w:rsid w:val="00196F9B"/>
    <w:rsid w:val="001A0146"/>
    <w:rsid w:val="001A3C2E"/>
    <w:rsid w:val="001A7E4C"/>
    <w:rsid w:val="001B2F11"/>
    <w:rsid w:val="001B4A7E"/>
    <w:rsid w:val="001C1121"/>
    <w:rsid w:val="001C35E5"/>
    <w:rsid w:val="001C4A46"/>
    <w:rsid w:val="001D07C6"/>
    <w:rsid w:val="001D77DB"/>
    <w:rsid w:val="001E2BA6"/>
    <w:rsid w:val="001E2E4B"/>
    <w:rsid w:val="001F295E"/>
    <w:rsid w:val="002022B1"/>
    <w:rsid w:val="00203CD9"/>
    <w:rsid w:val="00205919"/>
    <w:rsid w:val="00214445"/>
    <w:rsid w:val="00214B81"/>
    <w:rsid w:val="00214F00"/>
    <w:rsid w:val="0022104A"/>
    <w:rsid w:val="0022143A"/>
    <w:rsid w:val="0022287C"/>
    <w:rsid w:val="00235B82"/>
    <w:rsid w:val="00244026"/>
    <w:rsid w:val="00245326"/>
    <w:rsid w:val="00246A1A"/>
    <w:rsid w:val="00255DC3"/>
    <w:rsid w:val="00260E3B"/>
    <w:rsid w:val="0026178D"/>
    <w:rsid w:val="002645CA"/>
    <w:rsid w:val="002659C7"/>
    <w:rsid w:val="00266DAF"/>
    <w:rsid w:val="002670F3"/>
    <w:rsid w:val="00270429"/>
    <w:rsid w:val="00276F27"/>
    <w:rsid w:val="00277279"/>
    <w:rsid w:val="002850D6"/>
    <w:rsid w:val="00285C7B"/>
    <w:rsid w:val="002B743D"/>
    <w:rsid w:val="002C074E"/>
    <w:rsid w:val="002D03CE"/>
    <w:rsid w:val="002D7B2F"/>
    <w:rsid w:val="002E03C9"/>
    <w:rsid w:val="002E0A60"/>
    <w:rsid w:val="00302336"/>
    <w:rsid w:val="00313F10"/>
    <w:rsid w:val="00315E91"/>
    <w:rsid w:val="00317AD6"/>
    <w:rsid w:val="00323D32"/>
    <w:rsid w:val="00332CED"/>
    <w:rsid w:val="00337DD0"/>
    <w:rsid w:val="00346F52"/>
    <w:rsid w:val="003529A6"/>
    <w:rsid w:val="003614E6"/>
    <w:rsid w:val="00361D18"/>
    <w:rsid w:val="00364026"/>
    <w:rsid w:val="00367F7A"/>
    <w:rsid w:val="00371730"/>
    <w:rsid w:val="00380B21"/>
    <w:rsid w:val="00395F6E"/>
    <w:rsid w:val="00397CC7"/>
    <w:rsid w:val="003A0055"/>
    <w:rsid w:val="003A6F24"/>
    <w:rsid w:val="003B0086"/>
    <w:rsid w:val="003B1548"/>
    <w:rsid w:val="003B584E"/>
    <w:rsid w:val="003C12A2"/>
    <w:rsid w:val="003C1307"/>
    <w:rsid w:val="003C31E0"/>
    <w:rsid w:val="003E0FF5"/>
    <w:rsid w:val="003E3BAC"/>
    <w:rsid w:val="003F2B68"/>
    <w:rsid w:val="00401347"/>
    <w:rsid w:val="00427A68"/>
    <w:rsid w:val="00436199"/>
    <w:rsid w:val="00440D6D"/>
    <w:rsid w:val="00443F95"/>
    <w:rsid w:val="00477E2C"/>
    <w:rsid w:val="004822C9"/>
    <w:rsid w:val="00490012"/>
    <w:rsid w:val="004936F9"/>
    <w:rsid w:val="00494F6F"/>
    <w:rsid w:val="00495350"/>
    <w:rsid w:val="00496E6B"/>
    <w:rsid w:val="004A161F"/>
    <w:rsid w:val="004A4381"/>
    <w:rsid w:val="004A65EF"/>
    <w:rsid w:val="004A78ED"/>
    <w:rsid w:val="004B7C45"/>
    <w:rsid w:val="004C080A"/>
    <w:rsid w:val="004C1E3B"/>
    <w:rsid w:val="004C2CC9"/>
    <w:rsid w:val="004D4FB6"/>
    <w:rsid w:val="004F078A"/>
    <w:rsid w:val="004F51A5"/>
    <w:rsid w:val="00502C3A"/>
    <w:rsid w:val="00513CA5"/>
    <w:rsid w:val="005306DF"/>
    <w:rsid w:val="00530A4C"/>
    <w:rsid w:val="005321C8"/>
    <w:rsid w:val="0053339D"/>
    <w:rsid w:val="00533459"/>
    <w:rsid w:val="00540289"/>
    <w:rsid w:val="005504F1"/>
    <w:rsid w:val="00553277"/>
    <w:rsid w:val="00556843"/>
    <w:rsid w:val="005600C2"/>
    <w:rsid w:val="005616E9"/>
    <w:rsid w:val="00564D62"/>
    <w:rsid w:val="00565134"/>
    <w:rsid w:val="00566DA2"/>
    <w:rsid w:val="00573DF5"/>
    <w:rsid w:val="00583062"/>
    <w:rsid w:val="00586ABD"/>
    <w:rsid w:val="00590E71"/>
    <w:rsid w:val="005A2A81"/>
    <w:rsid w:val="005B138E"/>
    <w:rsid w:val="005B1F1F"/>
    <w:rsid w:val="005B3C66"/>
    <w:rsid w:val="005D490C"/>
    <w:rsid w:val="005E40A3"/>
    <w:rsid w:val="005F1CC2"/>
    <w:rsid w:val="005F4450"/>
    <w:rsid w:val="005F62C6"/>
    <w:rsid w:val="00602424"/>
    <w:rsid w:val="00610762"/>
    <w:rsid w:val="00624646"/>
    <w:rsid w:val="00625B22"/>
    <w:rsid w:val="0063248C"/>
    <w:rsid w:val="00635A0F"/>
    <w:rsid w:val="006365D1"/>
    <w:rsid w:val="00655BEC"/>
    <w:rsid w:val="0065720E"/>
    <w:rsid w:val="00675421"/>
    <w:rsid w:val="006759D1"/>
    <w:rsid w:val="00677FD1"/>
    <w:rsid w:val="00681992"/>
    <w:rsid w:val="006821A3"/>
    <w:rsid w:val="0069319E"/>
    <w:rsid w:val="006961A8"/>
    <w:rsid w:val="006C34DD"/>
    <w:rsid w:val="006C4841"/>
    <w:rsid w:val="006C4D7C"/>
    <w:rsid w:val="006D08B4"/>
    <w:rsid w:val="006D4F60"/>
    <w:rsid w:val="006D5E3E"/>
    <w:rsid w:val="006E0690"/>
    <w:rsid w:val="006E287C"/>
    <w:rsid w:val="006F6BF9"/>
    <w:rsid w:val="0070467F"/>
    <w:rsid w:val="00704F33"/>
    <w:rsid w:val="007056F1"/>
    <w:rsid w:val="007113A6"/>
    <w:rsid w:val="0071433C"/>
    <w:rsid w:val="00717380"/>
    <w:rsid w:val="00723AE9"/>
    <w:rsid w:val="00730EDE"/>
    <w:rsid w:val="00731557"/>
    <w:rsid w:val="0073314B"/>
    <w:rsid w:val="00734ACF"/>
    <w:rsid w:val="00736D0D"/>
    <w:rsid w:val="007371C2"/>
    <w:rsid w:val="00740CC6"/>
    <w:rsid w:val="0076030B"/>
    <w:rsid w:val="00776286"/>
    <w:rsid w:val="00777498"/>
    <w:rsid w:val="0078238D"/>
    <w:rsid w:val="0079486C"/>
    <w:rsid w:val="007953B1"/>
    <w:rsid w:val="00796285"/>
    <w:rsid w:val="00797B39"/>
    <w:rsid w:val="007A4E3E"/>
    <w:rsid w:val="007B652E"/>
    <w:rsid w:val="007B7EA0"/>
    <w:rsid w:val="007C0488"/>
    <w:rsid w:val="007C4A20"/>
    <w:rsid w:val="007D0F3C"/>
    <w:rsid w:val="007E38F4"/>
    <w:rsid w:val="00800108"/>
    <w:rsid w:val="00800308"/>
    <w:rsid w:val="00802C77"/>
    <w:rsid w:val="00804658"/>
    <w:rsid w:val="0081340D"/>
    <w:rsid w:val="008304FB"/>
    <w:rsid w:val="00844528"/>
    <w:rsid w:val="00857645"/>
    <w:rsid w:val="008662EC"/>
    <w:rsid w:val="00866F84"/>
    <w:rsid w:val="00870AA4"/>
    <w:rsid w:val="00871059"/>
    <w:rsid w:val="0087146E"/>
    <w:rsid w:val="00873BC2"/>
    <w:rsid w:val="00877C24"/>
    <w:rsid w:val="0089535C"/>
    <w:rsid w:val="008A053C"/>
    <w:rsid w:val="008A0B33"/>
    <w:rsid w:val="008A55E7"/>
    <w:rsid w:val="008C27F7"/>
    <w:rsid w:val="008C2AD1"/>
    <w:rsid w:val="008C2C25"/>
    <w:rsid w:val="008D1DCE"/>
    <w:rsid w:val="008D4909"/>
    <w:rsid w:val="008D4E4A"/>
    <w:rsid w:val="008D700B"/>
    <w:rsid w:val="008E0CB6"/>
    <w:rsid w:val="008E5E1E"/>
    <w:rsid w:val="008E69E8"/>
    <w:rsid w:val="008F037D"/>
    <w:rsid w:val="008F5214"/>
    <w:rsid w:val="008F64B6"/>
    <w:rsid w:val="0090459C"/>
    <w:rsid w:val="0091014D"/>
    <w:rsid w:val="009121CC"/>
    <w:rsid w:val="009162EC"/>
    <w:rsid w:val="00917A67"/>
    <w:rsid w:val="00926391"/>
    <w:rsid w:val="00927B1B"/>
    <w:rsid w:val="0093154C"/>
    <w:rsid w:val="0093409A"/>
    <w:rsid w:val="009377AA"/>
    <w:rsid w:val="00937827"/>
    <w:rsid w:val="00937D85"/>
    <w:rsid w:val="0094026B"/>
    <w:rsid w:val="00941720"/>
    <w:rsid w:val="00943B9F"/>
    <w:rsid w:val="00943C75"/>
    <w:rsid w:val="00973243"/>
    <w:rsid w:val="009763B5"/>
    <w:rsid w:val="00981BE8"/>
    <w:rsid w:val="00982067"/>
    <w:rsid w:val="009873BF"/>
    <w:rsid w:val="0098774C"/>
    <w:rsid w:val="009900FD"/>
    <w:rsid w:val="00991D2D"/>
    <w:rsid w:val="00995C0E"/>
    <w:rsid w:val="009A6C08"/>
    <w:rsid w:val="009B07B4"/>
    <w:rsid w:val="009B1A28"/>
    <w:rsid w:val="009B2DBD"/>
    <w:rsid w:val="009B5EDF"/>
    <w:rsid w:val="009C60BA"/>
    <w:rsid w:val="009E137F"/>
    <w:rsid w:val="009F5588"/>
    <w:rsid w:val="009F6596"/>
    <w:rsid w:val="00A034F6"/>
    <w:rsid w:val="00A07115"/>
    <w:rsid w:val="00A15367"/>
    <w:rsid w:val="00A16810"/>
    <w:rsid w:val="00A17B75"/>
    <w:rsid w:val="00A17C88"/>
    <w:rsid w:val="00A26026"/>
    <w:rsid w:val="00A3409E"/>
    <w:rsid w:val="00A37D86"/>
    <w:rsid w:val="00A509AC"/>
    <w:rsid w:val="00A53C01"/>
    <w:rsid w:val="00A614FA"/>
    <w:rsid w:val="00A706F2"/>
    <w:rsid w:val="00A9573D"/>
    <w:rsid w:val="00A965A9"/>
    <w:rsid w:val="00AB2A83"/>
    <w:rsid w:val="00AD3B3F"/>
    <w:rsid w:val="00AD513D"/>
    <w:rsid w:val="00AD697A"/>
    <w:rsid w:val="00AE0485"/>
    <w:rsid w:val="00AE5562"/>
    <w:rsid w:val="00AE6824"/>
    <w:rsid w:val="00AE68DA"/>
    <w:rsid w:val="00AF0057"/>
    <w:rsid w:val="00AF47B7"/>
    <w:rsid w:val="00AF4955"/>
    <w:rsid w:val="00B018D2"/>
    <w:rsid w:val="00B020C0"/>
    <w:rsid w:val="00B04D24"/>
    <w:rsid w:val="00B16C83"/>
    <w:rsid w:val="00B207CF"/>
    <w:rsid w:val="00B245C4"/>
    <w:rsid w:val="00B300CC"/>
    <w:rsid w:val="00B3346A"/>
    <w:rsid w:val="00B4010D"/>
    <w:rsid w:val="00B408B8"/>
    <w:rsid w:val="00B41477"/>
    <w:rsid w:val="00B41501"/>
    <w:rsid w:val="00B424D5"/>
    <w:rsid w:val="00B4361A"/>
    <w:rsid w:val="00B52905"/>
    <w:rsid w:val="00B60696"/>
    <w:rsid w:val="00B60ACC"/>
    <w:rsid w:val="00B71DAB"/>
    <w:rsid w:val="00B74AD7"/>
    <w:rsid w:val="00B75B46"/>
    <w:rsid w:val="00B83FB0"/>
    <w:rsid w:val="00B844FA"/>
    <w:rsid w:val="00BB3072"/>
    <w:rsid w:val="00BB4D87"/>
    <w:rsid w:val="00BD4906"/>
    <w:rsid w:val="00BD7F5C"/>
    <w:rsid w:val="00BE2F7F"/>
    <w:rsid w:val="00BE4503"/>
    <w:rsid w:val="00BF2461"/>
    <w:rsid w:val="00BF62D3"/>
    <w:rsid w:val="00C02F2E"/>
    <w:rsid w:val="00C11A4E"/>
    <w:rsid w:val="00C11BF0"/>
    <w:rsid w:val="00C152AE"/>
    <w:rsid w:val="00C25F00"/>
    <w:rsid w:val="00C25F51"/>
    <w:rsid w:val="00C32371"/>
    <w:rsid w:val="00C344D1"/>
    <w:rsid w:val="00C416DF"/>
    <w:rsid w:val="00C47D92"/>
    <w:rsid w:val="00C61512"/>
    <w:rsid w:val="00C710AE"/>
    <w:rsid w:val="00C74D5D"/>
    <w:rsid w:val="00C759EF"/>
    <w:rsid w:val="00C83DEB"/>
    <w:rsid w:val="00C87D51"/>
    <w:rsid w:val="00C9219B"/>
    <w:rsid w:val="00C9587C"/>
    <w:rsid w:val="00CB09BB"/>
    <w:rsid w:val="00CC4022"/>
    <w:rsid w:val="00CC7C15"/>
    <w:rsid w:val="00CE5853"/>
    <w:rsid w:val="00CE7F93"/>
    <w:rsid w:val="00CF0F53"/>
    <w:rsid w:val="00CF3537"/>
    <w:rsid w:val="00CF408C"/>
    <w:rsid w:val="00CF5646"/>
    <w:rsid w:val="00CF6EC7"/>
    <w:rsid w:val="00D02797"/>
    <w:rsid w:val="00D02EA8"/>
    <w:rsid w:val="00D0317D"/>
    <w:rsid w:val="00D15986"/>
    <w:rsid w:val="00D16255"/>
    <w:rsid w:val="00D17189"/>
    <w:rsid w:val="00D22D65"/>
    <w:rsid w:val="00D337E0"/>
    <w:rsid w:val="00D3750D"/>
    <w:rsid w:val="00D46174"/>
    <w:rsid w:val="00D46A64"/>
    <w:rsid w:val="00D60B52"/>
    <w:rsid w:val="00D64A03"/>
    <w:rsid w:val="00D6646E"/>
    <w:rsid w:val="00D6760F"/>
    <w:rsid w:val="00D7343C"/>
    <w:rsid w:val="00D80381"/>
    <w:rsid w:val="00D85992"/>
    <w:rsid w:val="00D94E0B"/>
    <w:rsid w:val="00DA7E1A"/>
    <w:rsid w:val="00DB02A2"/>
    <w:rsid w:val="00DB25A6"/>
    <w:rsid w:val="00DB634D"/>
    <w:rsid w:val="00DC0E41"/>
    <w:rsid w:val="00DC5283"/>
    <w:rsid w:val="00DC5D4C"/>
    <w:rsid w:val="00DD73A1"/>
    <w:rsid w:val="00DE2169"/>
    <w:rsid w:val="00DE4321"/>
    <w:rsid w:val="00DE4FE3"/>
    <w:rsid w:val="00DF787C"/>
    <w:rsid w:val="00E011F5"/>
    <w:rsid w:val="00E025D8"/>
    <w:rsid w:val="00E026C2"/>
    <w:rsid w:val="00E04806"/>
    <w:rsid w:val="00E11340"/>
    <w:rsid w:val="00E113C1"/>
    <w:rsid w:val="00E12019"/>
    <w:rsid w:val="00E216A5"/>
    <w:rsid w:val="00E25E96"/>
    <w:rsid w:val="00E34F58"/>
    <w:rsid w:val="00E360B2"/>
    <w:rsid w:val="00E367F2"/>
    <w:rsid w:val="00E36DAF"/>
    <w:rsid w:val="00E36EAE"/>
    <w:rsid w:val="00E45CC8"/>
    <w:rsid w:val="00E50CD1"/>
    <w:rsid w:val="00E51556"/>
    <w:rsid w:val="00E56057"/>
    <w:rsid w:val="00E56455"/>
    <w:rsid w:val="00E57C8C"/>
    <w:rsid w:val="00E61F2A"/>
    <w:rsid w:val="00E73EAB"/>
    <w:rsid w:val="00E757D5"/>
    <w:rsid w:val="00E77F41"/>
    <w:rsid w:val="00E803FD"/>
    <w:rsid w:val="00E82519"/>
    <w:rsid w:val="00E9451E"/>
    <w:rsid w:val="00E95080"/>
    <w:rsid w:val="00E95FD2"/>
    <w:rsid w:val="00EB474E"/>
    <w:rsid w:val="00EB48F9"/>
    <w:rsid w:val="00EB4FD1"/>
    <w:rsid w:val="00EC4272"/>
    <w:rsid w:val="00ED37AB"/>
    <w:rsid w:val="00ED4CAE"/>
    <w:rsid w:val="00EE1630"/>
    <w:rsid w:val="00EF11A5"/>
    <w:rsid w:val="00F0146C"/>
    <w:rsid w:val="00F066E3"/>
    <w:rsid w:val="00F127C0"/>
    <w:rsid w:val="00F1418A"/>
    <w:rsid w:val="00F148EE"/>
    <w:rsid w:val="00F1733D"/>
    <w:rsid w:val="00F31419"/>
    <w:rsid w:val="00F33019"/>
    <w:rsid w:val="00F33EE5"/>
    <w:rsid w:val="00F419F2"/>
    <w:rsid w:val="00F46C54"/>
    <w:rsid w:val="00F639C8"/>
    <w:rsid w:val="00F671AB"/>
    <w:rsid w:val="00F72376"/>
    <w:rsid w:val="00F72F0A"/>
    <w:rsid w:val="00F77CD1"/>
    <w:rsid w:val="00F809CB"/>
    <w:rsid w:val="00F81D66"/>
    <w:rsid w:val="00F83F04"/>
    <w:rsid w:val="00F87B63"/>
    <w:rsid w:val="00F910DC"/>
    <w:rsid w:val="00FB5327"/>
    <w:rsid w:val="00FB543D"/>
    <w:rsid w:val="00FC04A0"/>
    <w:rsid w:val="00FC6778"/>
    <w:rsid w:val="00FC7BE5"/>
    <w:rsid w:val="00FD6203"/>
    <w:rsid w:val="00FD7DD1"/>
    <w:rsid w:val="00FE7E67"/>
    <w:rsid w:val="013E7537"/>
    <w:rsid w:val="01802AFE"/>
    <w:rsid w:val="0390155B"/>
    <w:rsid w:val="05E944F0"/>
    <w:rsid w:val="0A0E2F07"/>
    <w:rsid w:val="0D0B69B3"/>
    <w:rsid w:val="122D63E5"/>
    <w:rsid w:val="14263FCE"/>
    <w:rsid w:val="174B1143"/>
    <w:rsid w:val="19414DFD"/>
    <w:rsid w:val="1B536E91"/>
    <w:rsid w:val="212560A2"/>
    <w:rsid w:val="23805098"/>
    <w:rsid w:val="24A07C1F"/>
    <w:rsid w:val="25F20707"/>
    <w:rsid w:val="27784E6A"/>
    <w:rsid w:val="297455DB"/>
    <w:rsid w:val="29890093"/>
    <w:rsid w:val="29D4345F"/>
    <w:rsid w:val="2A004FCD"/>
    <w:rsid w:val="2F745162"/>
    <w:rsid w:val="32285C76"/>
    <w:rsid w:val="343B50E1"/>
    <w:rsid w:val="343B6C39"/>
    <w:rsid w:val="34AC0134"/>
    <w:rsid w:val="35676480"/>
    <w:rsid w:val="35F24CDB"/>
    <w:rsid w:val="36743F14"/>
    <w:rsid w:val="37426DEE"/>
    <w:rsid w:val="377C4A99"/>
    <w:rsid w:val="38F95102"/>
    <w:rsid w:val="398339E3"/>
    <w:rsid w:val="3D8B6AD9"/>
    <w:rsid w:val="40DF5411"/>
    <w:rsid w:val="42B11BA6"/>
    <w:rsid w:val="43857093"/>
    <w:rsid w:val="4AFB2B76"/>
    <w:rsid w:val="4D3E5586"/>
    <w:rsid w:val="4FE50942"/>
    <w:rsid w:val="52374220"/>
    <w:rsid w:val="546A1852"/>
    <w:rsid w:val="555F3AC6"/>
    <w:rsid w:val="56825339"/>
    <w:rsid w:val="575172F5"/>
    <w:rsid w:val="58084647"/>
    <w:rsid w:val="586708A6"/>
    <w:rsid w:val="5B581BED"/>
    <w:rsid w:val="5B951BED"/>
    <w:rsid w:val="5BF20867"/>
    <w:rsid w:val="5C8149C6"/>
    <w:rsid w:val="5D154C19"/>
    <w:rsid w:val="5F4C3C2D"/>
    <w:rsid w:val="5F884058"/>
    <w:rsid w:val="60FC5833"/>
    <w:rsid w:val="62FC6A70"/>
    <w:rsid w:val="64E34A9E"/>
    <w:rsid w:val="65455301"/>
    <w:rsid w:val="65C50385"/>
    <w:rsid w:val="67377936"/>
    <w:rsid w:val="686F604F"/>
    <w:rsid w:val="6C6E331B"/>
    <w:rsid w:val="6F080AA3"/>
    <w:rsid w:val="6FDA6278"/>
    <w:rsid w:val="70CF2F12"/>
    <w:rsid w:val="71725BB0"/>
    <w:rsid w:val="74730CF0"/>
    <w:rsid w:val="77AD4E33"/>
    <w:rsid w:val="7CDA427F"/>
    <w:rsid w:val="7D1B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4">
    <w:name w:val="heading 2"/>
    <w:basedOn w:val="1"/>
    <w:next w:val="2"/>
    <w:qFormat/>
    <w:uiPriority w:val="0"/>
    <w:pPr>
      <w:keepNext/>
      <w:keepLines/>
      <w:numPr>
        <w:ilvl w:val="1"/>
        <w:numId w:val="1"/>
      </w:numPr>
      <w:spacing w:before="260" w:after="260" w:line="416" w:lineRule="auto"/>
      <w:outlineLvl w:val="1"/>
    </w:pPr>
    <w:rPr>
      <w:rFonts w:ascii="Arial" w:hAnsi="Arial" w:eastAsia="黑体"/>
      <w:b/>
      <w:sz w:val="32"/>
      <w:szCs w:val="20"/>
    </w:rPr>
  </w:style>
  <w:style w:type="paragraph" w:styleId="5">
    <w:name w:val="heading 3"/>
    <w:basedOn w:val="1"/>
    <w:next w:val="2"/>
    <w:qFormat/>
    <w:uiPriority w:val="0"/>
    <w:pPr>
      <w:keepNext/>
      <w:keepLines/>
      <w:numPr>
        <w:ilvl w:val="2"/>
        <w:numId w:val="1"/>
      </w:numPr>
      <w:spacing w:before="260" w:after="260" w:line="416" w:lineRule="auto"/>
      <w:outlineLvl w:val="2"/>
    </w:pPr>
    <w:rPr>
      <w:b/>
      <w:sz w:val="32"/>
      <w:szCs w:val="20"/>
    </w:rPr>
  </w:style>
  <w:style w:type="paragraph" w:styleId="6">
    <w:name w:val="heading 4"/>
    <w:basedOn w:val="1"/>
    <w:next w:val="2"/>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2"/>
    <w:autoRedefine/>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2"/>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2"/>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2"/>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2"/>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9">
    <w:name w:val="Default Paragraph Font"/>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12">
    <w:name w:val="annotation text"/>
    <w:basedOn w:val="1"/>
    <w:autoRedefine/>
    <w:unhideWhenUsed/>
    <w:qFormat/>
    <w:uiPriority w:val="0"/>
    <w:pPr>
      <w:jc w:val="left"/>
    </w:pPr>
  </w:style>
  <w:style w:type="paragraph" w:styleId="13">
    <w:name w:val="Salutation"/>
    <w:basedOn w:val="1"/>
    <w:next w:val="1"/>
    <w:link w:val="37"/>
    <w:qFormat/>
    <w:uiPriority w:val="0"/>
    <w:pPr>
      <w:spacing w:before="100" w:after="100"/>
    </w:pPr>
    <w:rPr>
      <w:kern w:val="0"/>
      <w:sz w:val="24"/>
    </w:rPr>
  </w:style>
  <w:style w:type="paragraph" w:styleId="14">
    <w:name w:val="Body Text 3"/>
    <w:basedOn w:val="1"/>
    <w:autoRedefine/>
    <w:qFormat/>
    <w:uiPriority w:val="0"/>
    <w:pPr>
      <w:jc w:val="left"/>
    </w:pPr>
    <w:rPr>
      <w:rFonts w:ascii="宋体" w:hAnsi="宋体"/>
    </w:rPr>
  </w:style>
  <w:style w:type="paragraph" w:styleId="15">
    <w:name w:val="Body Text"/>
    <w:basedOn w:val="1"/>
    <w:autoRedefine/>
    <w:qFormat/>
    <w:uiPriority w:val="0"/>
    <w:pPr>
      <w:spacing w:after="120"/>
    </w:pPr>
  </w:style>
  <w:style w:type="paragraph" w:styleId="16">
    <w:name w:val="Body Text Indent"/>
    <w:basedOn w:val="1"/>
    <w:autoRedefine/>
    <w:qFormat/>
    <w:uiPriority w:val="0"/>
    <w:pPr>
      <w:ind w:left="630"/>
      <w:outlineLvl w:val="0"/>
    </w:pPr>
    <w:rPr>
      <w:rFonts w:ascii="宋体"/>
      <w:sz w:val="24"/>
      <w:szCs w:val="20"/>
    </w:rPr>
  </w:style>
  <w:style w:type="paragraph" w:styleId="17">
    <w:name w:val="Block Text"/>
    <w:basedOn w:val="1"/>
    <w:autoRedefine/>
    <w:qFormat/>
    <w:uiPriority w:val="0"/>
    <w:pPr>
      <w:ind w:left="630" w:right="-76"/>
    </w:pPr>
    <w:rPr>
      <w:rFonts w:ascii="宋体"/>
      <w:sz w:val="24"/>
      <w:szCs w:val="20"/>
    </w:rPr>
  </w:style>
  <w:style w:type="paragraph" w:styleId="18">
    <w:name w:val="Plain Text"/>
    <w:basedOn w:val="1"/>
    <w:link w:val="34"/>
    <w:qFormat/>
    <w:uiPriority w:val="0"/>
    <w:pPr>
      <w:spacing w:before="60" w:after="60" w:line="400" w:lineRule="exact"/>
    </w:pPr>
    <w:rPr>
      <w:rFonts w:ascii="宋体" w:hAnsi="Courier New"/>
      <w:szCs w:val="20"/>
    </w:rPr>
  </w:style>
  <w:style w:type="paragraph" w:styleId="19">
    <w:name w:val="Date"/>
    <w:basedOn w:val="1"/>
    <w:next w:val="1"/>
    <w:qFormat/>
    <w:uiPriority w:val="0"/>
    <w:pPr>
      <w:ind w:left="100" w:leftChars="2500"/>
    </w:pPr>
    <w:rPr>
      <w:szCs w:val="20"/>
    </w:rPr>
  </w:style>
  <w:style w:type="paragraph" w:styleId="20">
    <w:name w:val="Body Text Indent 2"/>
    <w:basedOn w:val="1"/>
    <w:autoRedefine/>
    <w:qFormat/>
    <w:uiPriority w:val="0"/>
    <w:pPr>
      <w:ind w:left="525"/>
    </w:pPr>
    <w:rPr>
      <w:sz w:val="24"/>
      <w:szCs w:val="20"/>
    </w:rPr>
  </w:style>
  <w:style w:type="paragraph" w:styleId="21">
    <w:name w:val="Balloon Text"/>
    <w:basedOn w:val="1"/>
    <w:link w:val="44"/>
    <w:semiHidden/>
    <w:unhideWhenUsed/>
    <w:qFormat/>
    <w:uiPriority w:val="99"/>
    <w:rPr>
      <w:sz w:val="18"/>
      <w:szCs w:val="18"/>
    </w:r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header"/>
    <w:basedOn w:val="1"/>
    <w:link w:val="35"/>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Body Text Indent 3"/>
    <w:basedOn w:val="1"/>
    <w:autoRedefine/>
    <w:qFormat/>
    <w:uiPriority w:val="0"/>
    <w:pPr>
      <w:ind w:left="735"/>
    </w:pPr>
    <w:rPr>
      <w:rFonts w:ascii="宋体"/>
      <w:sz w:val="24"/>
      <w:szCs w:val="20"/>
    </w:rPr>
  </w:style>
  <w:style w:type="paragraph" w:styleId="25">
    <w:name w:val="Body Text 2"/>
    <w:basedOn w:val="1"/>
    <w:autoRedefine/>
    <w:qFormat/>
    <w:uiPriority w:val="0"/>
    <w:rPr>
      <w:sz w:val="24"/>
    </w:rPr>
  </w:style>
  <w:style w:type="paragraph" w:styleId="26">
    <w:name w:val="Normal (Web)"/>
    <w:basedOn w:val="1"/>
    <w:qFormat/>
    <w:uiPriority w:val="0"/>
    <w:pPr>
      <w:widowControl/>
      <w:spacing w:before="100" w:after="100"/>
      <w:jc w:val="left"/>
    </w:pPr>
    <w:rPr>
      <w:rFonts w:ascii="宋体" w:hAnsi="宋体"/>
      <w:kern w:val="0"/>
      <w:sz w:val="24"/>
      <w:szCs w:val="20"/>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autoRedefine/>
    <w:qFormat/>
    <w:uiPriority w:val="99"/>
  </w:style>
  <w:style w:type="character" w:styleId="31">
    <w:name w:val="Emphasis"/>
    <w:basedOn w:val="29"/>
    <w:autoRedefine/>
    <w:qFormat/>
    <w:uiPriority w:val="20"/>
    <w:rPr>
      <w:color w:val="CC0000"/>
    </w:rPr>
  </w:style>
  <w:style w:type="character" w:styleId="32">
    <w:name w:val="Hyperlink"/>
    <w:autoRedefine/>
    <w:qFormat/>
    <w:uiPriority w:val="0"/>
    <w:rPr>
      <w:color w:val="0000FF"/>
      <w:u w:val="single"/>
    </w:rPr>
  </w:style>
  <w:style w:type="character" w:styleId="33">
    <w:name w:val="annotation reference"/>
    <w:autoRedefine/>
    <w:qFormat/>
    <w:uiPriority w:val="0"/>
    <w:rPr>
      <w:sz w:val="21"/>
    </w:rPr>
  </w:style>
  <w:style w:type="character" w:customStyle="1" w:styleId="34">
    <w:name w:val="纯文本 Char"/>
    <w:link w:val="18"/>
    <w:autoRedefine/>
    <w:qFormat/>
    <w:uiPriority w:val="0"/>
    <w:rPr>
      <w:rFonts w:ascii="宋体" w:hAnsi="Courier New"/>
      <w:kern w:val="2"/>
      <w:sz w:val="21"/>
    </w:rPr>
  </w:style>
  <w:style w:type="character" w:customStyle="1" w:styleId="35">
    <w:name w:val="页眉 Char"/>
    <w:link w:val="23"/>
    <w:autoRedefine/>
    <w:qFormat/>
    <w:uiPriority w:val="99"/>
    <w:rPr>
      <w:kern w:val="2"/>
      <w:sz w:val="18"/>
      <w:szCs w:val="18"/>
    </w:rPr>
  </w:style>
  <w:style w:type="character" w:customStyle="1" w:styleId="36">
    <w:name w:val="页眉 Char Char"/>
    <w:autoRedefine/>
    <w:qFormat/>
    <w:uiPriority w:val="0"/>
    <w:rPr>
      <w:kern w:val="2"/>
      <w:sz w:val="18"/>
      <w:szCs w:val="18"/>
    </w:rPr>
  </w:style>
  <w:style w:type="character" w:customStyle="1" w:styleId="37">
    <w:name w:val="称呼 Char"/>
    <w:link w:val="13"/>
    <w:autoRedefine/>
    <w:qFormat/>
    <w:uiPriority w:val="0"/>
    <w:rPr>
      <w:sz w:val="24"/>
      <w:szCs w:val="24"/>
    </w:rPr>
  </w:style>
  <w:style w:type="character" w:customStyle="1" w:styleId="38">
    <w:name w:val="无间隔 Char"/>
    <w:link w:val="39"/>
    <w:autoRedefine/>
    <w:qFormat/>
    <w:uiPriority w:val="0"/>
    <w:rPr>
      <w:rFonts w:ascii="Calibri" w:hAnsi="Calibri"/>
      <w:sz w:val="22"/>
      <w:szCs w:val="22"/>
      <w:lang w:val="en-US" w:eastAsia="zh-CN" w:bidi="ar-SA"/>
    </w:rPr>
  </w:style>
  <w:style w:type="paragraph" w:styleId="39">
    <w:name w:val="No Spacing"/>
    <w:link w:val="38"/>
    <w:autoRedefine/>
    <w:qFormat/>
    <w:uiPriority w:val="0"/>
    <w:rPr>
      <w:rFonts w:ascii="Calibri" w:hAnsi="Calibri" w:eastAsia="宋体" w:cs="Times New Roman"/>
      <w:sz w:val="22"/>
      <w:szCs w:val="22"/>
      <w:lang w:val="en-US" w:eastAsia="zh-CN" w:bidi="ar-SA"/>
    </w:rPr>
  </w:style>
  <w:style w:type="character" w:customStyle="1" w:styleId="40">
    <w:name w:val="称呼 Char1"/>
    <w:autoRedefine/>
    <w:semiHidden/>
    <w:qFormat/>
    <w:uiPriority w:val="0"/>
    <w:rPr>
      <w:kern w:val="2"/>
      <w:sz w:val="21"/>
      <w:szCs w:val="24"/>
    </w:rPr>
  </w:style>
  <w:style w:type="paragraph" w:customStyle="1" w:styleId="41">
    <w:name w:val="样式1"/>
    <w:basedOn w:val="1"/>
    <w:autoRedefine/>
    <w:qFormat/>
    <w:uiPriority w:val="0"/>
    <w:pPr>
      <w:numPr>
        <w:ilvl w:val="0"/>
        <w:numId w:val="2"/>
      </w:numPr>
      <w:overflowPunct w:val="0"/>
    </w:pPr>
    <w:rPr>
      <w:rFonts w:ascii="仿宋_GB2312" w:hAnsi="Garamond" w:eastAsia="仿宋_GB2312"/>
      <w:sz w:val="24"/>
    </w:rPr>
  </w:style>
  <w:style w:type="paragraph" w:customStyle="1" w:styleId="42">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43">
    <w:name w:val="。"/>
    <w:basedOn w:val="1"/>
    <w:autoRedefine/>
    <w:qFormat/>
    <w:uiPriority w:val="0"/>
    <w:pPr>
      <w:adjustRightInd w:val="0"/>
      <w:spacing w:line="312" w:lineRule="atLeast"/>
      <w:ind w:right="679"/>
      <w:textAlignment w:val="baseline"/>
    </w:pPr>
    <w:rPr>
      <w:rFonts w:ascii="宋体"/>
      <w:kern w:val="0"/>
      <w:sz w:val="20"/>
    </w:rPr>
  </w:style>
  <w:style w:type="character" w:customStyle="1" w:styleId="44">
    <w:name w:val="批注框文本 Char"/>
    <w:basedOn w:val="29"/>
    <w:link w:val="21"/>
    <w:autoRedefine/>
    <w:semiHidden/>
    <w:qFormat/>
    <w:uiPriority w:val="99"/>
    <w:rPr>
      <w:kern w:val="2"/>
      <w:sz w:val="18"/>
      <w:szCs w:val="18"/>
    </w:rPr>
  </w:style>
  <w:style w:type="paragraph" w:styleId="4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E67750-567C-4F30-9176-AFDC8BEF4F0D}">
  <ds:schemaRefs/>
</ds:datastoreItem>
</file>

<file path=docProps/app.xml><?xml version="1.0" encoding="utf-8"?>
<Properties xmlns="http://schemas.openxmlformats.org/officeDocument/2006/extended-properties" xmlns:vt="http://schemas.openxmlformats.org/officeDocument/2006/docPropsVTypes">
  <Template>Normal.dotm</Template>
  <Company>合同编号：</Company>
  <Pages>5</Pages>
  <Words>1564</Words>
  <Characters>1755</Characters>
  <Lines>1</Lines>
  <Paragraphs>1</Paragraphs>
  <TotalTime>3</TotalTime>
  <ScaleCrop>false</ScaleCrop>
  <LinksUpToDate>false</LinksUpToDate>
  <CharactersWithSpaces>1840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2017-03-16T06:25:00Z</dcterms:created>
  <dc:creator>周轶群</dc:creator>
  <cp:lastModifiedBy>潇索丨陌离殇</cp:lastModifiedBy>
  <cp:lastPrinted>2017-03-16T02:55:00Z</cp:lastPrinted>
  <dcterms:modified xsi:type="dcterms:W3CDTF">2025-07-21T01:38:44Z</dcterms:modified>
  <dc:title>中建路桥集团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B2732F2791BE42D396559374446DDBAB_12</vt:lpwstr>
  </property>
  <property fmtid="{D5CDD505-2E9C-101B-9397-08002B2CF9AE}" pid="4" name="KSOTemplateDocerSaveRecord">
    <vt:lpwstr>eyJoZGlkIjoiZDJhOGVmNTdkNWJkY2FjNzYxZjM2MjY1NTRkNWVhMmEiLCJ1c2VySWQiOiI0ODQ0MzQ4OTkifQ==</vt:lpwstr>
  </property>
</Properties>
</file>