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AC21C">
      <w:pPr>
        <w:pStyle w:val="3"/>
        <w:numPr>
          <w:ilvl w:val="0"/>
          <w:numId w:val="0"/>
        </w:numPr>
        <w:spacing w:before="120" w:after="120" w:line="400" w:lineRule="exact"/>
        <w:ind w:leftChars="0"/>
        <w:jc w:val="both"/>
        <w:rPr>
          <w:rFonts w:ascii="华文仿宋" w:hAnsi="华文仿宋" w:eastAsia="华文仿宋"/>
          <w:sz w:val="36"/>
          <w:szCs w:val="36"/>
          <w:highlight w:val="none"/>
          <w:u w:color="FF0000"/>
        </w:rPr>
      </w:pPr>
      <w:bookmarkStart w:id="0" w:name="_Toc9668"/>
    </w:p>
    <w:p w14:paraId="42D43B95">
      <w:pPr>
        <w:pStyle w:val="3"/>
        <w:numPr>
          <w:ilvl w:val="0"/>
          <w:numId w:val="0"/>
        </w:numPr>
        <w:spacing w:before="120" w:after="120" w:line="400" w:lineRule="exact"/>
        <w:ind w:leftChars="0"/>
        <w:jc w:val="both"/>
        <w:rPr>
          <w:rFonts w:ascii="华文仿宋" w:hAnsi="华文仿宋" w:eastAsia="华文仿宋"/>
          <w:sz w:val="36"/>
          <w:szCs w:val="36"/>
          <w:highlight w:val="none"/>
          <w:u w:color="FF0000"/>
        </w:rPr>
      </w:pPr>
    </w:p>
    <w:p w14:paraId="2609A6FB">
      <w:pPr>
        <w:pStyle w:val="3"/>
        <w:numPr>
          <w:ilvl w:val="0"/>
          <w:numId w:val="0"/>
        </w:numPr>
        <w:adjustRightInd w:val="0"/>
        <w:snapToGrid w:val="0"/>
        <w:spacing w:before="120" w:after="120" w:line="240" w:lineRule="auto"/>
        <w:jc w:val="center"/>
        <w:rPr>
          <w:rFonts w:hint="eastAsia" w:ascii="仿宋_GB2312" w:eastAsia="仿宋_GB2312"/>
          <w:b w:val="0"/>
          <w:bCs w:val="0"/>
          <w:highlight w:val="none"/>
          <w:u w:color="FF0000"/>
          <w:lang w:val="en-US" w:eastAsia="zh-CN"/>
        </w:rPr>
      </w:pPr>
      <w:r>
        <w:rPr>
          <w:rFonts w:hint="eastAsia" w:ascii="仿宋_GB2312" w:eastAsia="仿宋_GB2312"/>
          <w:b w:val="0"/>
          <w:bCs w:val="0"/>
          <w:highlight w:val="none"/>
          <w:u w:color="FF0000"/>
        </w:rPr>
        <w:t>中建</w:t>
      </w:r>
      <w:r>
        <w:rPr>
          <w:rFonts w:hint="eastAsia" w:ascii="仿宋_GB2312" w:eastAsia="仿宋_GB2312"/>
          <w:b w:val="0"/>
          <w:bCs w:val="0"/>
          <w:highlight w:val="none"/>
          <w:u w:color="FF0000"/>
          <w:lang w:val="en-US" w:eastAsia="zh-CN"/>
        </w:rPr>
        <w:t>路桥集团有限公司</w:t>
      </w:r>
    </w:p>
    <w:p w14:paraId="7B4E3CEC">
      <w:pPr>
        <w:pStyle w:val="3"/>
        <w:numPr>
          <w:ilvl w:val="0"/>
          <w:numId w:val="0"/>
        </w:numPr>
        <w:spacing w:before="120" w:after="120" w:line="360" w:lineRule="auto"/>
        <w:ind w:leftChars="0"/>
        <w:jc w:val="center"/>
        <w:rPr>
          <w:rFonts w:hint="eastAsia"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 xml:space="preserve">  </w:t>
      </w:r>
      <w:r>
        <w:rPr>
          <w:rFonts w:hint="eastAsia" w:cs="Times New Roman" w:asciiTheme="majorEastAsia" w:hAnsiTheme="majorEastAsia" w:eastAsiaTheme="majorEastAsia"/>
          <w:b/>
          <w:color w:val="000000"/>
          <w:kern w:val="2"/>
          <w:sz w:val="44"/>
          <w:szCs w:val="44"/>
          <w:highlight w:val="none"/>
          <w:u w:val="single"/>
          <w:lang w:val="en-US" w:eastAsia="zh-CN"/>
        </w:rPr>
        <w:t>定日“6.8”级地震灾后恢复重建民房建设项目（昂仁县）PC总承包三标段</w:t>
      </w:r>
      <w:r>
        <w:rPr>
          <w:rFonts w:hint="eastAsia" w:cs="Times New Roman" w:asciiTheme="majorEastAsia" w:hAnsiTheme="majorEastAsia" w:eastAsiaTheme="majorEastAsia"/>
          <w:b/>
          <w:color w:val="000000"/>
          <w:kern w:val="2"/>
          <w:sz w:val="44"/>
          <w:szCs w:val="44"/>
          <w:highlight w:val="none"/>
        </w:rPr>
        <w:t>项目</w:t>
      </w:r>
    </w:p>
    <w:p w14:paraId="6B5ED557">
      <w:pPr>
        <w:pStyle w:val="3"/>
        <w:numPr>
          <w:ilvl w:val="0"/>
          <w:numId w:val="0"/>
        </w:numPr>
        <w:spacing w:before="120" w:after="120" w:line="360" w:lineRule="auto"/>
        <w:ind w:leftChars="0"/>
        <w:jc w:val="center"/>
        <w:rPr>
          <w:rFonts w:hint="eastAsia" w:cs="Times New Roman" w:asciiTheme="majorEastAsia" w:hAnsiTheme="majorEastAsia" w:eastAsiaTheme="majorEastAsia"/>
          <w:color w:val="000000"/>
          <w:kern w:val="2"/>
          <w:sz w:val="30"/>
          <w:szCs w:val="30"/>
          <w:highlight w:val="none"/>
        </w:rPr>
      </w:pPr>
      <w:r>
        <w:rPr>
          <w:rFonts w:hint="eastAsia" w:cs="Times New Roman" w:asciiTheme="majorEastAsia" w:hAnsiTheme="majorEastAsia" w:eastAsiaTheme="majorEastAsia"/>
          <w:b/>
          <w:color w:val="000000"/>
          <w:kern w:val="2"/>
          <w:sz w:val="44"/>
          <w:szCs w:val="44"/>
          <w:highlight w:val="none"/>
          <w:u w:val="single"/>
          <w:lang w:val="en-US" w:eastAsia="zh-CN"/>
        </w:rPr>
        <w:t>木方、板材</w:t>
      </w:r>
      <w:r>
        <w:rPr>
          <w:rFonts w:hint="eastAsia" w:cs="Times New Roman" w:asciiTheme="majorEastAsia" w:hAnsiTheme="majorEastAsia" w:eastAsiaTheme="majorEastAsia"/>
          <w:b/>
          <w:color w:val="000000"/>
          <w:kern w:val="2"/>
          <w:sz w:val="44"/>
          <w:szCs w:val="44"/>
          <w:highlight w:val="none"/>
        </w:rPr>
        <w:t>采购</w:t>
      </w:r>
    </w:p>
    <w:p w14:paraId="473DF472">
      <w:pPr>
        <w:pStyle w:val="3"/>
        <w:numPr>
          <w:ilvl w:val="0"/>
          <w:numId w:val="0"/>
        </w:numPr>
        <w:spacing w:before="120" w:after="120" w:line="360" w:lineRule="auto"/>
        <w:ind w:leftChars="0"/>
        <w:jc w:val="center"/>
        <w:rPr>
          <w:kern w:val="2"/>
          <w:sz w:val="52"/>
          <w:szCs w:val="52"/>
          <w:highlight w:val="none"/>
        </w:rPr>
      </w:pPr>
      <w:r>
        <w:rPr>
          <w:rFonts w:hint="eastAsia"/>
          <w:kern w:val="2"/>
          <w:sz w:val="52"/>
          <w:szCs w:val="52"/>
          <w:highlight w:val="none"/>
        </w:rPr>
        <w:t>招标公告</w:t>
      </w:r>
      <w:bookmarkEnd w:id="0"/>
    </w:p>
    <w:p w14:paraId="17784994">
      <w:pPr>
        <w:pStyle w:val="3"/>
        <w:numPr>
          <w:ilvl w:val="0"/>
          <w:numId w:val="0"/>
        </w:numPr>
        <w:adjustRightInd w:val="0"/>
        <w:snapToGrid w:val="0"/>
        <w:spacing w:before="120" w:after="120" w:line="240" w:lineRule="auto"/>
        <w:ind w:firstLine="2800" w:firstLineChars="1000"/>
        <w:jc w:val="both"/>
        <w:rPr>
          <w:rFonts w:hint="eastAsia" w:ascii="仿宋_GB2312" w:eastAsia="仿宋_GB2312"/>
          <w:b w:val="0"/>
          <w:bCs w:val="0"/>
          <w:highlight w:val="none"/>
          <w:u w:val="single"/>
          <w:lang w:val="en-US" w:eastAsia="zh-CN"/>
        </w:rPr>
      </w:pPr>
      <w:r>
        <w:rPr>
          <w:rFonts w:hint="eastAsia" w:ascii="仿宋_GB2312" w:hAnsi="宋体" w:eastAsia="仿宋_GB2312" w:cs="宋体"/>
          <w:b w:val="0"/>
          <w:bCs w:val="0"/>
          <w:sz w:val="28"/>
          <w:szCs w:val="28"/>
          <w:highlight w:val="none"/>
          <w:u w:color="FF0000"/>
        </w:rPr>
        <w:t>招标编号：ZJLQ-FG-</w:t>
      </w:r>
      <w:r>
        <w:rPr>
          <w:rFonts w:hint="eastAsia" w:ascii="仿宋_GB2312" w:eastAsia="仿宋_GB2312" w:cs="宋体"/>
          <w:b w:val="0"/>
          <w:bCs w:val="0"/>
          <w:sz w:val="28"/>
          <w:szCs w:val="28"/>
          <w:highlight w:val="none"/>
          <w:u w:color="FF0000"/>
          <w:lang w:val="en-US" w:eastAsia="zh-CN"/>
        </w:rPr>
        <w:t>昂仁县灾后重建3标</w:t>
      </w:r>
      <w:r>
        <w:rPr>
          <w:rFonts w:hint="eastAsia" w:ascii="仿宋_GB2312" w:hAnsi="宋体" w:eastAsia="仿宋_GB2312" w:cs="宋体"/>
          <w:b w:val="0"/>
          <w:bCs w:val="0"/>
          <w:sz w:val="28"/>
          <w:szCs w:val="28"/>
          <w:highlight w:val="none"/>
          <w:u w:color="FF0000"/>
        </w:rPr>
        <w:t>-00</w:t>
      </w:r>
      <w:r>
        <w:rPr>
          <w:rFonts w:hint="eastAsia" w:ascii="仿宋_GB2312" w:eastAsia="仿宋_GB2312" w:cs="宋体"/>
          <w:b w:val="0"/>
          <w:bCs w:val="0"/>
          <w:sz w:val="28"/>
          <w:szCs w:val="28"/>
          <w:highlight w:val="none"/>
          <w:u w:color="FF0000"/>
          <w:lang w:val="en-US" w:eastAsia="zh-CN"/>
        </w:rPr>
        <w:t>6</w:t>
      </w:r>
    </w:p>
    <w:p w14:paraId="11CAE09F">
      <w:pPr>
        <w:pStyle w:val="3"/>
        <w:keepNext w:val="0"/>
        <w:keepLines w:val="0"/>
        <w:numPr>
          <w:ilvl w:val="0"/>
          <w:numId w:val="0"/>
        </w:numPr>
        <w:spacing w:before="120" w:after="120" w:line="360" w:lineRule="auto"/>
        <w:ind w:leftChars="0"/>
        <w:jc w:val="both"/>
        <w:rPr>
          <w:rFonts w:ascii="黑体" w:hAnsi="黑体" w:eastAsia="黑体" w:cs="黑体"/>
          <w:sz w:val="52"/>
          <w:szCs w:val="52"/>
          <w:highlight w:val="none"/>
        </w:rPr>
      </w:pPr>
      <w:r>
        <w:rPr>
          <w:rFonts w:hint="eastAsia" w:ascii="仿宋" w:hAnsi="仿宋" w:eastAsia="仿宋" w:cs="Times New Roman"/>
          <w:b w:val="0"/>
          <w:sz w:val="40"/>
          <w:szCs w:val="40"/>
          <w:highlight w:val="none"/>
          <w:u w:color="000000"/>
        </w:rPr>
        <w:drawing>
          <wp:anchor distT="0" distB="0" distL="114300" distR="114300" simplePos="0" relativeHeight="251659264" behindDoc="0" locked="0" layoutInCell="1" allowOverlap="1">
            <wp:simplePos x="0" y="0"/>
            <wp:positionH relativeFrom="margin">
              <wp:align>center</wp:align>
            </wp:positionH>
            <wp:positionV relativeFrom="paragraph">
              <wp:posOffset>448310</wp:posOffset>
            </wp:positionV>
            <wp:extent cx="752475" cy="704215"/>
            <wp:effectExtent l="0" t="0" r="9525" b="635"/>
            <wp:wrapSquare wrapText="bothSides"/>
            <wp:docPr id="1" name="图片 2" descr="CSCEC中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SCEC中建-2"/>
                    <pic:cNvPicPr>
                      <a:picLocks noChangeAspect="1"/>
                    </pic:cNvPicPr>
                  </pic:nvPicPr>
                  <pic:blipFill>
                    <a:blip r:embed="rId6"/>
                    <a:stretch>
                      <a:fillRect/>
                    </a:stretch>
                  </pic:blipFill>
                  <pic:spPr>
                    <a:xfrm>
                      <a:off x="0" y="0"/>
                      <a:ext cx="752475" cy="704215"/>
                    </a:xfrm>
                    <a:prstGeom prst="rect">
                      <a:avLst/>
                    </a:prstGeom>
                    <a:noFill/>
                    <a:ln>
                      <a:noFill/>
                    </a:ln>
                  </pic:spPr>
                </pic:pic>
              </a:graphicData>
            </a:graphic>
          </wp:anchor>
        </w:drawing>
      </w:r>
    </w:p>
    <w:p w14:paraId="39EF180F">
      <w:pPr>
        <w:pStyle w:val="13"/>
        <w:ind w:firstLine="560"/>
        <w:rPr>
          <w:rFonts w:ascii="华文仿宋" w:hAnsi="华文仿宋" w:eastAsia="华文仿宋" w:cs="Times New Roman"/>
          <w:highlight w:val="none"/>
        </w:rPr>
      </w:pPr>
    </w:p>
    <w:p w14:paraId="5706E472">
      <w:pPr>
        <w:snapToGrid w:val="0"/>
        <w:spacing w:line="360" w:lineRule="auto"/>
        <w:ind w:firstLine="560"/>
        <w:rPr>
          <w:rFonts w:ascii="华文仿宋" w:hAnsi="华文仿宋" w:eastAsia="华文仿宋" w:cs="Times New Roman"/>
          <w:highlight w:val="none"/>
        </w:rPr>
      </w:pPr>
    </w:p>
    <w:p w14:paraId="6341208B">
      <w:pPr>
        <w:snapToGrid w:val="0"/>
        <w:spacing w:line="360" w:lineRule="auto"/>
        <w:ind w:firstLine="560"/>
        <w:rPr>
          <w:rFonts w:ascii="华文仿宋" w:hAnsi="华文仿宋" w:eastAsia="华文仿宋" w:cs="Times New Roman"/>
          <w:highlight w:val="none"/>
        </w:rPr>
      </w:pPr>
    </w:p>
    <w:p w14:paraId="157602E2">
      <w:pPr>
        <w:snapToGrid w:val="0"/>
        <w:spacing w:line="360" w:lineRule="auto"/>
        <w:ind w:firstLine="560"/>
        <w:rPr>
          <w:rFonts w:ascii="华文仿宋" w:hAnsi="华文仿宋" w:eastAsia="华文仿宋" w:cs="Times New Roman"/>
          <w:highlight w:val="none"/>
        </w:rPr>
      </w:pPr>
    </w:p>
    <w:p w14:paraId="14DD5FDF">
      <w:pPr>
        <w:snapToGrid w:val="0"/>
        <w:spacing w:line="360" w:lineRule="auto"/>
        <w:ind w:firstLine="560"/>
        <w:rPr>
          <w:rFonts w:ascii="华文仿宋" w:hAnsi="华文仿宋" w:eastAsia="华文仿宋" w:cs="Times New Roman"/>
          <w:highlight w:val="none"/>
        </w:rPr>
      </w:pPr>
    </w:p>
    <w:p w14:paraId="590E86C0">
      <w:pPr>
        <w:snapToGrid w:val="0"/>
        <w:spacing w:line="360" w:lineRule="auto"/>
        <w:ind w:firstLine="560"/>
        <w:rPr>
          <w:rFonts w:ascii="华文仿宋" w:hAnsi="华文仿宋" w:eastAsia="华文仿宋" w:cs="Times New Roman"/>
          <w:highlight w:val="none"/>
        </w:rPr>
      </w:pPr>
    </w:p>
    <w:p w14:paraId="71FCBBE3">
      <w:pPr>
        <w:rPr>
          <w:rFonts w:ascii="华文仿宋" w:hAnsi="华文仿宋" w:eastAsia="华文仿宋" w:cs="Times New Roman"/>
          <w:highlight w:val="none"/>
        </w:rPr>
      </w:pPr>
    </w:p>
    <w:p w14:paraId="386274A0">
      <w:pPr>
        <w:rPr>
          <w:rFonts w:ascii="华文仿宋" w:hAnsi="华文仿宋" w:eastAsia="华文仿宋" w:cs="Times New Roman"/>
          <w:highlight w:val="none"/>
        </w:rPr>
      </w:pPr>
    </w:p>
    <w:p w14:paraId="46219162">
      <w:pPr>
        <w:rPr>
          <w:b/>
          <w:bCs/>
          <w:sz w:val="32"/>
          <w:szCs w:val="32"/>
          <w:highlight w:val="none"/>
        </w:rPr>
      </w:pPr>
    </w:p>
    <w:p w14:paraId="5D939A66">
      <w:pPr>
        <w:rPr>
          <w:b/>
          <w:bCs/>
          <w:sz w:val="32"/>
          <w:szCs w:val="32"/>
          <w:highlight w:val="none"/>
        </w:rPr>
      </w:pPr>
    </w:p>
    <w:p w14:paraId="55802B0A">
      <w:pPr>
        <w:rPr>
          <w:b/>
          <w:bCs/>
          <w:sz w:val="32"/>
          <w:szCs w:val="32"/>
          <w:highlight w:val="none"/>
        </w:rPr>
      </w:pPr>
    </w:p>
    <w:p w14:paraId="3D11E8DA">
      <w:pPr>
        <w:jc w:val="center"/>
        <w:rPr>
          <w:b/>
          <w:bCs/>
          <w:sz w:val="32"/>
          <w:szCs w:val="32"/>
          <w:highlight w:val="none"/>
        </w:rPr>
      </w:pPr>
      <w:r>
        <w:rPr>
          <w:rFonts w:hint="eastAsia"/>
          <w:b/>
          <w:bCs/>
          <w:sz w:val="32"/>
          <w:szCs w:val="32"/>
          <w:highlight w:val="none"/>
        </w:rPr>
        <w:t>202</w:t>
      </w:r>
      <w:r>
        <w:rPr>
          <w:rFonts w:hint="eastAsia"/>
          <w:b/>
          <w:bCs/>
          <w:sz w:val="32"/>
          <w:szCs w:val="32"/>
          <w:highlight w:val="none"/>
          <w:lang w:val="en-US" w:eastAsia="zh-CN"/>
        </w:rPr>
        <w:t>5</w:t>
      </w:r>
      <w:r>
        <w:rPr>
          <w:rFonts w:hint="eastAsia"/>
          <w:b/>
          <w:bCs/>
          <w:sz w:val="32"/>
          <w:szCs w:val="32"/>
          <w:highlight w:val="none"/>
        </w:rPr>
        <w:t xml:space="preserve">年 </w:t>
      </w:r>
      <w:r>
        <w:rPr>
          <w:rFonts w:hint="eastAsia"/>
          <w:b/>
          <w:bCs/>
          <w:sz w:val="32"/>
          <w:szCs w:val="32"/>
          <w:highlight w:val="none"/>
          <w:lang w:val="en-US" w:eastAsia="zh-CN"/>
        </w:rPr>
        <w:t>09</w:t>
      </w:r>
      <w:r>
        <w:rPr>
          <w:rFonts w:hint="eastAsia"/>
          <w:b/>
          <w:bCs/>
          <w:sz w:val="32"/>
          <w:szCs w:val="32"/>
          <w:highlight w:val="none"/>
        </w:rPr>
        <w:t xml:space="preserve"> 月  日</w:t>
      </w:r>
    </w:p>
    <w:p w14:paraId="47275F4C">
      <w:pPr>
        <w:widowControl/>
        <w:jc w:val="left"/>
        <w:rPr>
          <w:rFonts w:ascii="华文仿宋" w:hAnsi="华文仿宋" w:eastAsia="华文仿宋" w:cs="Times New Roman"/>
          <w:highlight w:val="none"/>
        </w:rPr>
      </w:pPr>
      <w:r>
        <w:rPr>
          <w:rFonts w:ascii="华文仿宋" w:hAnsi="华文仿宋" w:eastAsia="华文仿宋" w:cs="Times New Roman"/>
          <w:highlight w:val="none"/>
        </w:rPr>
        <w:br w:type="page"/>
      </w:r>
    </w:p>
    <w:p w14:paraId="7A83F188">
      <w:pPr>
        <w:pStyle w:val="31"/>
        <w:spacing w:after="156" w:line="480" w:lineRule="exact"/>
        <w:jc w:val="center"/>
        <w:rPr>
          <w:b/>
          <w:kern w:val="2"/>
          <w:sz w:val="28"/>
          <w:szCs w:val="28"/>
          <w:highlight w:val="none"/>
        </w:rPr>
      </w:pPr>
      <w:r>
        <w:rPr>
          <w:rFonts w:hint="eastAsia"/>
          <w:b/>
          <w:kern w:val="2"/>
          <w:sz w:val="28"/>
          <w:szCs w:val="28"/>
          <w:highlight w:val="none"/>
        </w:rPr>
        <w:t>中建路桥集团有限公司</w:t>
      </w:r>
    </w:p>
    <w:p w14:paraId="4B98140B">
      <w:pPr>
        <w:pStyle w:val="31"/>
        <w:spacing w:after="156" w:line="480" w:lineRule="exact"/>
        <w:jc w:val="center"/>
        <w:rPr>
          <w:b/>
          <w:kern w:val="2"/>
          <w:sz w:val="28"/>
          <w:szCs w:val="28"/>
          <w:highlight w:val="none"/>
        </w:rPr>
      </w:pPr>
      <w:r>
        <w:rPr>
          <w:rFonts w:hint="eastAsia"/>
          <w:b/>
          <w:kern w:val="2"/>
          <w:sz w:val="28"/>
          <w:szCs w:val="28"/>
          <w:highlight w:val="none"/>
          <w:u w:val="single"/>
          <w:lang w:val="en-US" w:eastAsia="zh-CN"/>
        </w:rPr>
        <w:t>定日“6.8”级地震灾后恢复重建民房建设项目（昂仁县）PC总承包三标段</w:t>
      </w:r>
      <w:r>
        <w:rPr>
          <w:b/>
          <w:kern w:val="2"/>
          <w:sz w:val="28"/>
          <w:szCs w:val="28"/>
          <w:highlight w:val="none"/>
        </w:rPr>
        <w:t>项目</w:t>
      </w:r>
      <w:r>
        <w:rPr>
          <w:rFonts w:hint="eastAsia"/>
          <w:b/>
          <w:kern w:val="2"/>
          <w:sz w:val="28"/>
          <w:szCs w:val="28"/>
          <w:highlight w:val="none"/>
          <w:u w:val="single"/>
          <w:lang w:val="en-US" w:eastAsia="zh-CN"/>
        </w:rPr>
        <w:t>木方、板材</w:t>
      </w:r>
      <w:r>
        <w:rPr>
          <w:rFonts w:hint="eastAsia"/>
          <w:b/>
          <w:kern w:val="2"/>
          <w:sz w:val="28"/>
          <w:szCs w:val="28"/>
          <w:highlight w:val="none"/>
        </w:rPr>
        <w:t>物资采购招标公告</w:t>
      </w:r>
    </w:p>
    <w:p w14:paraId="23A199C3">
      <w:pPr>
        <w:spacing w:line="500" w:lineRule="exact"/>
        <w:ind w:firstLine="482" w:firstLineChars="200"/>
        <w:jc w:val="left"/>
        <w:rPr>
          <w:rFonts w:ascii="仿宋_GB2312" w:hAnsi="仿宋" w:eastAsia="仿宋_GB2312" w:cs="宋体"/>
          <w:b/>
          <w:color w:val="000000"/>
          <w:kern w:val="0"/>
          <w:highlight w:val="none"/>
        </w:rPr>
      </w:pPr>
      <w:r>
        <w:rPr>
          <w:rFonts w:hint="eastAsia" w:ascii="仿宋_GB2312" w:hAnsi="仿宋" w:eastAsia="仿宋_GB2312" w:cs="宋体"/>
          <w:b/>
          <w:color w:val="auto"/>
          <w:kern w:val="0"/>
          <w:highlight w:val="none"/>
        </w:rPr>
        <w:t>1．</w:t>
      </w:r>
      <w:r>
        <w:rPr>
          <w:rFonts w:hint="eastAsia" w:ascii="仿宋_GB2312" w:hAnsi="仿宋" w:eastAsia="仿宋_GB2312" w:cs="宋体"/>
          <w:b/>
          <w:color w:val="000000"/>
          <w:kern w:val="0"/>
          <w:highlight w:val="none"/>
        </w:rPr>
        <w:t>招标条件</w:t>
      </w:r>
    </w:p>
    <w:p w14:paraId="0F938DC1">
      <w:pPr>
        <w:spacing w:line="500" w:lineRule="exact"/>
        <w:ind w:firstLine="420" w:firstLineChars="200"/>
        <w:jc w:val="left"/>
        <w:rPr>
          <w:rFonts w:ascii="仿宋_GB2312" w:hAnsi="仿宋" w:eastAsia="仿宋_GB2312" w:cs="宋体"/>
          <w:color w:val="000000"/>
          <w:kern w:val="0"/>
          <w:sz w:val="21"/>
          <w:szCs w:val="21"/>
          <w:highlight w:val="none"/>
        </w:rPr>
      </w:pPr>
      <w:r>
        <w:rPr>
          <w:rFonts w:hint="eastAsia" w:ascii="仿宋_GB2312" w:hAnsi="仿宋" w:eastAsia="仿宋_GB2312"/>
          <w:bCs/>
          <w:color w:val="000000" w:themeColor="text1"/>
          <w:sz w:val="21"/>
          <w:szCs w:val="21"/>
          <w:highlight w:val="none"/>
        </w:rPr>
        <w:t>坚持以习近平新时代中国特色社会主义思想为指导，全面贯彻党的</w:t>
      </w:r>
      <w:r>
        <w:rPr>
          <w:rFonts w:hint="eastAsia" w:ascii="仿宋_GB2312" w:hAnsi="仿宋" w:eastAsia="仿宋_GB2312"/>
          <w:bCs/>
          <w:color w:val="000000" w:themeColor="text1"/>
          <w:sz w:val="21"/>
          <w:szCs w:val="21"/>
          <w:highlight w:val="none"/>
          <w:lang w:val="en-US" w:eastAsia="zh-CN"/>
        </w:rPr>
        <w:t>二十</w:t>
      </w:r>
      <w:r>
        <w:rPr>
          <w:rFonts w:hint="eastAsia" w:ascii="仿宋_GB2312" w:hAnsi="仿宋" w:eastAsia="仿宋_GB2312"/>
          <w:bCs/>
          <w:color w:val="000000" w:themeColor="text1"/>
          <w:sz w:val="21"/>
          <w:szCs w:val="21"/>
          <w:highlight w:val="none"/>
        </w:rPr>
        <w:t>大精神，遵守社会主义核心价值观。贯彻国家</w:t>
      </w:r>
      <w:r>
        <w:rPr>
          <w:rFonts w:hint="eastAsia" w:ascii="仿宋_GB2312" w:hAnsi="仿宋" w:eastAsia="仿宋_GB2312"/>
          <w:bCs/>
          <w:color w:val="000000" w:themeColor="text1"/>
          <w:sz w:val="21"/>
          <w:szCs w:val="21"/>
          <w:highlight w:val="none"/>
          <w:lang w:eastAsia="zh-CN"/>
        </w:rPr>
        <w:t>“</w:t>
      </w:r>
      <w:r>
        <w:rPr>
          <w:rFonts w:hint="eastAsia" w:ascii="仿宋_GB2312" w:hAnsi="仿宋" w:eastAsia="仿宋_GB2312"/>
          <w:bCs/>
          <w:color w:val="000000" w:themeColor="text1"/>
          <w:sz w:val="21"/>
          <w:szCs w:val="21"/>
          <w:highlight w:val="none"/>
        </w:rPr>
        <w:t>双碳</w:t>
      </w:r>
      <w:r>
        <w:rPr>
          <w:rFonts w:hint="eastAsia" w:ascii="仿宋_GB2312" w:hAnsi="仿宋" w:eastAsia="仿宋_GB2312"/>
          <w:bCs/>
          <w:color w:val="000000" w:themeColor="text1"/>
          <w:sz w:val="21"/>
          <w:szCs w:val="21"/>
          <w:highlight w:val="none"/>
          <w:lang w:eastAsia="zh-CN"/>
        </w:rPr>
        <w:t>”</w:t>
      </w:r>
      <w:r>
        <w:rPr>
          <w:rFonts w:hint="eastAsia" w:ascii="仿宋_GB2312" w:hAnsi="仿宋" w:eastAsia="仿宋_GB2312"/>
          <w:bCs/>
          <w:color w:val="000000" w:themeColor="text1"/>
          <w:sz w:val="21"/>
          <w:szCs w:val="21"/>
          <w:highlight w:val="none"/>
        </w:rPr>
        <w:t>战略</w:t>
      </w:r>
      <w:r>
        <w:rPr>
          <w:rFonts w:hint="eastAsia" w:ascii="仿宋_GB2312" w:hAnsi="仿宋" w:eastAsia="仿宋_GB2312"/>
          <w:bCs/>
          <w:color w:val="000000" w:themeColor="text1"/>
          <w:sz w:val="21"/>
          <w:szCs w:val="21"/>
          <w:highlight w:val="none"/>
          <w:lang w:eastAsia="zh-CN"/>
        </w:rPr>
        <w:t>，</w:t>
      </w:r>
      <w:r>
        <w:rPr>
          <w:rFonts w:hint="eastAsia" w:ascii="仿宋_GB2312" w:hAnsi="仿宋" w:eastAsia="仿宋_GB2312"/>
          <w:bCs/>
          <w:color w:val="000000" w:themeColor="text1"/>
          <w:sz w:val="21"/>
          <w:szCs w:val="21"/>
          <w:highlight w:val="none"/>
          <w:lang w:val="en-US" w:eastAsia="zh-CN"/>
        </w:rPr>
        <w:t>引领</w:t>
      </w:r>
      <w:r>
        <w:rPr>
          <w:rFonts w:hint="eastAsia" w:ascii="仿宋_GB2312" w:hAnsi="仿宋" w:eastAsia="仿宋_GB2312"/>
          <w:bCs/>
          <w:color w:val="000000" w:themeColor="text1"/>
          <w:sz w:val="21"/>
          <w:szCs w:val="21"/>
          <w:highlight w:val="none"/>
        </w:rPr>
        <w:t>供应链上下游</w:t>
      </w:r>
      <w:r>
        <w:rPr>
          <w:rFonts w:hint="eastAsia" w:ascii="仿宋_GB2312" w:hAnsi="仿宋" w:eastAsia="仿宋_GB2312"/>
          <w:bCs/>
          <w:color w:val="000000" w:themeColor="text1"/>
          <w:sz w:val="21"/>
          <w:szCs w:val="21"/>
          <w:highlight w:val="none"/>
          <w:lang w:val="en-US" w:eastAsia="zh-CN"/>
        </w:rPr>
        <w:t>绿色低碳发展。</w:t>
      </w:r>
      <w:r>
        <w:rPr>
          <w:rFonts w:ascii="仿宋_GB2312" w:hAnsi="仿宋" w:eastAsia="仿宋_GB2312"/>
          <w:bCs/>
          <w:color w:val="000000" w:themeColor="text1"/>
          <w:sz w:val="21"/>
          <w:szCs w:val="21"/>
          <w:highlight w:val="none"/>
        </w:rPr>
        <w:t>根据中国建筑</w:t>
      </w:r>
      <w:r>
        <w:rPr>
          <w:rFonts w:hint="eastAsia" w:ascii="仿宋_GB2312" w:hAnsi="仿宋" w:eastAsia="仿宋_GB2312"/>
          <w:bCs/>
          <w:color w:val="000000" w:themeColor="text1"/>
          <w:sz w:val="21"/>
          <w:szCs w:val="21"/>
          <w:highlight w:val="none"/>
        </w:rPr>
        <w:t>集团</w:t>
      </w:r>
      <w:r>
        <w:rPr>
          <w:rFonts w:ascii="仿宋_GB2312" w:hAnsi="仿宋" w:eastAsia="仿宋_GB2312"/>
          <w:bCs/>
          <w:color w:val="000000" w:themeColor="text1"/>
          <w:sz w:val="21"/>
          <w:szCs w:val="21"/>
          <w:highlight w:val="none"/>
        </w:rPr>
        <w:t>有限公司</w:t>
      </w:r>
      <w:r>
        <w:rPr>
          <w:rFonts w:hint="eastAsia" w:ascii="仿宋_GB2312" w:hAnsi="仿宋" w:eastAsia="仿宋_GB2312"/>
          <w:bCs/>
          <w:color w:val="000000" w:themeColor="text1"/>
          <w:sz w:val="21"/>
          <w:szCs w:val="21"/>
          <w:highlight w:val="none"/>
        </w:rPr>
        <w:t>物资</w:t>
      </w:r>
      <w:r>
        <w:rPr>
          <w:rFonts w:ascii="仿宋_GB2312" w:hAnsi="仿宋" w:eastAsia="仿宋_GB2312"/>
          <w:bCs/>
          <w:color w:val="000000" w:themeColor="text1"/>
          <w:sz w:val="21"/>
          <w:szCs w:val="21"/>
          <w:highlight w:val="none"/>
        </w:rPr>
        <w:t>采购管理方针和</w:t>
      </w:r>
      <w:r>
        <w:rPr>
          <w:rFonts w:ascii="仿宋_GB2312" w:hAnsi="仿宋" w:eastAsia="仿宋_GB2312"/>
          <w:bCs/>
          <w:sz w:val="21"/>
          <w:szCs w:val="21"/>
          <w:highlight w:val="none"/>
        </w:rPr>
        <w:t>中建</w:t>
      </w:r>
      <w:r>
        <w:rPr>
          <w:rFonts w:hint="eastAsia" w:ascii="仿宋_GB2312" w:hAnsi="仿宋" w:eastAsia="仿宋_GB2312"/>
          <w:bCs/>
          <w:sz w:val="21"/>
          <w:szCs w:val="21"/>
          <w:highlight w:val="none"/>
        </w:rPr>
        <w:t>路桥集团</w:t>
      </w:r>
      <w:r>
        <w:rPr>
          <w:rFonts w:ascii="仿宋_GB2312" w:hAnsi="仿宋" w:eastAsia="仿宋_GB2312"/>
          <w:bCs/>
          <w:sz w:val="21"/>
          <w:szCs w:val="21"/>
          <w:highlight w:val="none"/>
        </w:rPr>
        <w:t>有限公司</w:t>
      </w:r>
      <w:r>
        <w:rPr>
          <w:rFonts w:hint="eastAsia" w:ascii="仿宋_GB2312" w:hAnsi="仿宋" w:eastAsia="仿宋_GB2312"/>
          <w:bCs/>
          <w:sz w:val="21"/>
          <w:szCs w:val="21"/>
          <w:highlight w:val="none"/>
        </w:rPr>
        <w:t>物资</w:t>
      </w:r>
      <w:r>
        <w:rPr>
          <w:rFonts w:ascii="仿宋_GB2312" w:hAnsi="仿宋" w:eastAsia="仿宋_GB2312"/>
          <w:bCs/>
          <w:sz w:val="21"/>
          <w:szCs w:val="21"/>
          <w:highlight w:val="none"/>
        </w:rPr>
        <w:t>采购相关管理办法</w:t>
      </w:r>
      <w:r>
        <w:rPr>
          <w:rFonts w:hint="eastAsia" w:ascii="仿宋_GB2312" w:hAnsi="仿宋" w:eastAsia="仿宋_GB2312"/>
          <w:bCs/>
          <w:sz w:val="21"/>
          <w:szCs w:val="21"/>
          <w:highlight w:val="none"/>
        </w:rPr>
        <w:t>，</w:t>
      </w:r>
      <w:r>
        <w:rPr>
          <w:rFonts w:hint="eastAsia" w:ascii="仿宋_GB2312" w:hAnsi="仿宋" w:eastAsia="仿宋_GB2312"/>
          <w:bCs/>
          <w:sz w:val="21"/>
          <w:szCs w:val="21"/>
          <w:highlight w:val="none"/>
          <w:u w:val="single"/>
          <w:lang w:val="en-US" w:eastAsia="zh-CN"/>
        </w:rPr>
        <w:t>定日“6.8”级地震灾后恢复重建民房建设项目（昂仁县）PC总承包三标段</w:t>
      </w:r>
      <w:r>
        <w:rPr>
          <w:rFonts w:hint="eastAsia" w:ascii="仿宋_GB2312" w:hAnsi="仿宋" w:eastAsia="仿宋_GB2312"/>
          <w:bCs/>
          <w:sz w:val="21"/>
          <w:szCs w:val="21"/>
          <w:highlight w:val="none"/>
        </w:rPr>
        <w:t>项目</w:t>
      </w:r>
      <w:r>
        <w:rPr>
          <w:rFonts w:hint="eastAsia" w:ascii="仿宋_GB2312" w:hAnsi="仿宋" w:eastAsia="仿宋_GB2312"/>
          <w:bCs/>
          <w:sz w:val="21"/>
          <w:szCs w:val="21"/>
          <w:highlight w:val="none"/>
          <w:u w:val="single"/>
          <w:lang w:val="en-US" w:eastAsia="zh-CN"/>
        </w:rPr>
        <w:t>木方、板材</w:t>
      </w:r>
      <w:r>
        <w:rPr>
          <w:rFonts w:hint="eastAsia" w:ascii="仿宋_GB2312" w:hAnsi="仿宋" w:eastAsia="仿宋_GB2312"/>
          <w:bCs/>
          <w:sz w:val="21"/>
          <w:szCs w:val="21"/>
          <w:highlight w:val="none"/>
        </w:rPr>
        <w:t>采购已具备招标条件，采购资金来自项目工程结算款</w:t>
      </w:r>
      <w:r>
        <w:rPr>
          <w:rFonts w:hint="eastAsia" w:ascii="仿宋_GB2312" w:hAnsi="仿宋" w:eastAsia="仿宋_GB2312" w:cs="宋体"/>
          <w:color w:val="000000"/>
          <w:kern w:val="0"/>
          <w:sz w:val="21"/>
          <w:szCs w:val="21"/>
          <w:highlight w:val="none"/>
        </w:rPr>
        <w:t>，现对该物资进行公开招标。</w:t>
      </w:r>
      <w:r>
        <w:rPr>
          <w:rFonts w:hint="eastAsia" w:ascii="仿宋_GB2312" w:eastAsia="仿宋_GB2312"/>
          <w:sz w:val="21"/>
          <w:szCs w:val="21"/>
          <w:highlight w:val="none"/>
        </w:rPr>
        <w:t>诚邀符合资质要求、能提供优质服务的分供商参加。</w:t>
      </w:r>
    </w:p>
    <w:p w14:paraId="32F43130">
      <w:pPr>
        <w:spacing w:line="500" w:lineRule="exact"/>
        <w:ind w:firstLine="482" w:firstLineChars="200"/>
        <w:jc w:val="left"/>
        <w:rPr>
          <w:rFonts w:ascii="仿宋_GB2312" w:eastAsia="仿宋_GB2312"/>
          <w:b/>
          <w:bCs/>
          <w:sz w:val="28"/>
          <w:szCs w:val="28"/>
          <w:highlight w:val="none"/>
        </w:rPr>
      </w:pPr>
      <w:r>
        <w:rPr>
          <w:rFonts w:hint="eastAsia" w:ascii="仿宋_GB2312" w:hAnsi="仿宋" w:eastAsia="仿宋_GB2312" w:cs="宋体"/>
          <w:b/>
          <w:kern w:val="0"/>
          <w:highlight w:val="none"/>
        </w:rPr>
        <w:t>2.</w:t>
      </w:r>
      <w:r>
        <w:rPr>
          <w:rFonts w:ascii="仿宋_GB2312" w:hAnsi="仿宋" w:eastAsia="仿宋_GB2312" w:cs="宋体"/>
          <w:b/>
          <w:kern w:val="0"/>
          <w:highlight w:val="none"/>
        </w:rPr>
        <w:t>工程概况</w:t>
      </w:r>
      <w:r>
        <w:rPr>
          <w:rFonts w:ascii="仿宋_GB2312" w:eastAsia="仿宋_GB2312"/>
          <w:b/>
          <w:bCs/>
          <w:sz w:val="28"/>
          <w:szCs w:val="28"/>
          <w:highlight w:val="none"/>
        </w:rPr>
        <w:tab/>
      </w:r>
    </w:p>
    <w:p w14:paraId="7487DBFF">
      <w:pPr>
        <w:spacing w:line="500" w:lineRule="exact"/>
        <w:ind w:firstLine="420" w:firstLineChars="200"/>
        <w:jc w:val="left"/>
        <w:rPr>
          <w:rFonts w:hint="default"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rPr>
        <w:t>2.1</w:t>
      </w:r>
      <w:r>
        <w:rPr>
          <w:rFonts w:ascii="仿宋_GB2312" w:hAnsi="仿宋" w:eastAsia="仿宋_GB2312"/>
          <w:bCs/>
          <w:color w:val="000000" w:themeColor="text1"/>
          <w:sz w:val="21"/>
          <w:szCs w:val="21"/>
          <w:highlight w:val="none"/>
        </w:rPr>
        <w:t>工程名称：</w:t>
      </w:r>
      <w:r>
        <w:rPr>
          <w:rFonts w:hint="eastAsia" w:ascii="仿宋_GB2312" w:hAnsi="仿宋" w:eastAsia="仿宋_GB2312"/>
          <w:bCs/>
          <w:color w:val="000000" w:themeColor="text1"/>
          <w:sz w:val="21"/>
          <w:szCs w:val="21"/>
          <w:highlight w:val="none"/>
          <w:u w:val="single"/>
          <w:lang w:val="en-US" w:eastAsia="zh-CN"/>
        </w:rPr>
        <w:t>定日“6.8”级地震灾后恢复重建民房建设项目（昂仁县）PC总承包三标段</w:t>
      </w:r>
    </w:p>
    <w:p w14:paraId="13F911B0">
      <w:pPr>
        <w:spacing w:line="500" w:lineRule="exact"/>
        <w:ind w:firstLine="420" w:firstLineChars="200"/>
        <w:jc w:val="left"/>
        <w:rPr>
          <w:rFonts w:hint="default" w:ascii="仿宋_GB2312" w:hAnsi="仿宋" w:eastAsia="仿宋_GB2312"/>
          <w:bCs/>
          <w:color w:val="000000" w:themeColor="text1"/>
          <w:sz w:val="21"/>
          <w:szCs w:val="21"/>
          <w:highlight w:val="none"/>
          <w:u w:val="single"/>
          <w:lang w:val="en-US" w:eastAsia="zh-CN"/>
        </w:rPr>
      </w:pPr>
      <w:r>
        <w:rPr>
          <w:rFonts w:hint="eastAsia" w:ascii="仿宋_GB2312" w:hAnsi="仿宋" w:eastAsia="仿宋_GB2312"/>
          <w:bCs/>
          <w:color w:val="000000" w:themeColor="text1"/>
          <w:sz w:val="21"/>
          <w:szCs w:val="21"/>
          <w:highlight w:val="none"/>
        </w:rPr>
        <w:t>2.2</w:t>
      </w:r>
      <w:r>
        <w:rPr>
          <w:rFonts w:ascii="仿宋_GB2312" w:hAnsi="仿宋" w:eastAsia="仿宋_GB2312"/>
          <w:bCs/>
          <w:color w:val="000000" w:themeColor="text1"/>
          <w:sz w:val="21"/>
          <w:szCs w:val="21"/>
          <w:highlight w:val="none"/>
        </w:rPr>
        <w:t>工程地址：</w:t>
      </w:r>
      <w:r>
        <w:rPr>
          <w:rFonts w:hint="eastAsia" w:ascii="仿宋_GB2312" w:hAnsi="仿宋" w:eastAsia="仿宋_GB2312"/>
          <w:bCs/>
          <w:color w:val="000000" w:themeColor="text1"/>
          <w:sz w:val="21"/>
          <w:szCs w:val="21"/>
          <w:highlight w:val="none"/>
          <w:u w:val="single"/>
          <w:lang w:val="en-US" w:eastAsia="zh-CN"/>
        </w:rPr>
        <w:t>西藏自治区日喀则市昂仁县</w:t>
      </w:r>
    </w:p>
    <w:p w14:paraId="4C616022">
      <w:pPr>
        <w:spacing w:line="500" w:lineRule="exact"/>
        <w:ind w:firstLine="420" w:firstLineChars="200"/>
        <w:jc w:val="left"/>
        <w:rPr>
          <w:rFonts w:hint="default" w:ascii="仿宋_GB2312" w:hAnsi="仿宋" w:eastAsia="仿宋_GB2312"/>
          <w:bCs/>
          <w:color w:val="000000" w:themeColor="text1"/>
          <w:sz w:val="21"/>
          <w:szCs w:val="21"/>
          <w:highlight w:val="none"/>
          <w:u w:val="single"/>
          <w:lang w:val="en-US" w:eastAsia="zh-CN"/>
        </w:rPr>
      </w:pPr>
      <w:r>
        <w:rPr>
          <w:rFonts w:hint="eastAsia" w:ascii="仿宋_GB2312" w:hAnsi="仿宋" w:eastAsia="仿宋_GB2312"/>
          <w:bCs/>
          <w:color w:val="000000" w:themeColor="text1"/>
          <w:sz w:val="21"/>
          <w:szCs w:val="21"/>
          <w:highlight w:val="none"/>
        </w:rPr>
        <w:t>2.3</w:t>
      </w:r>
      <w:r>
        <w:rPr>
          <w:rFonts w:ascii="仿宋_GB2312" w:hAnsi="仿宋" w:eastAsia="仿宋_GB2312"/>
          <w:bCs/>
          <w:color w:val="000000" w:themeColor="text1"/>
          <w:sz w:val="21"/>
          <w:szCs w:val="21"/>
          <w:highlight w:val="none"/>
        </w:rPr>
        <w:t>工程简介：</w:t>
      </w:r>
      <w:r>
        <w:rPr>
          <w:rFonts w:hint="eastAsia" w:ascii="仿宋_GB2312" w:hAnsi="仿宋" w:eastAsia="仿宋_GB2312"/>
          <w:bCs/>
          <w:color w:val="000000" w:themeColor="text1"/>
          <w:sz w:val="21"/>
          <w:szCs w:val="21"/>
          <w:highlight w:val="none"/>
          <w:u w:val="single"/>
          <w:lang w:val="en-US" w:eastAsia="zh-CN"/>
        </w:rPr>
        <w:t>新建民房、院墙、大门等附属设施</w:t>
      </w:r>
    </w:p>
    <w:p w14:paraId="4DF7CB9D">
      <w:pPr>
        <w:spacing w:line="500" w:lineRule="exact"/>
        <w:ind w:firstLine="482" w:firstLineChars="200"/>
        <w:jc w:val="left"/>
        <w:rPr>
          <w:rFonts w:ascii="仿宋_GB2312" w:hAnsi="仿宋" w:eastAsia="仿宋_GB2312" w:cs="宋体"/>
          <w:b/>
          <w:kern w:val="0"/>
          <w:highlight w:val="none"/>
        </w:rPr>
      </w:pPr>
      <w:r>
        <w:rPr>
          <w:rFonts w:hint="eastAsia" w:ascii="仿宋_GB2312" w:hAnsi="仿宋" w:eastAsia="仿宋_GB2312" w:cs="宋体"/>
          <w:b/>
          <w:kern w:val="0"/>
          <w:highlight w:val="none"/>
        </w:rPr>
        <w:t>3.</w:t>
      </w:r>
      <w:r>
        <w:rPr>
          <w:rFonts w:ascii="仿宋_GB2312" w:hAnsi="仿宋" w:eastAsia="仿宋_GB2312" w:cs="宋体"/>
          <w:b/>
          <w:kern w:val="0"/>
          <w:highlight w:val="none"/>
        </w:rPr>
        <w:t>招标内容</w:t>
      </w:r>
    </w:p>
    <w:p w14:paraId="69D3405F">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3.1招标</w:t>
      </w:r>
      <w:r>
        <w:rPr>
          <w:rFonts w:ascii="仿宋_GB2312" w:hAnsi="仿宋" w:eastAsia="仿宋_GB2312"/>
          <w:bCs/>
          <w:color w:val="000000" w:themeColor="text1"/>
          <w:sz w:val="21"/>
          <w:szCs w:val="21"/>
          <w:highlight w:val="none"/>
        </w:rPr>
        <w:t>物资清单</w:t>
      </w:r>
    </w:p>
    <w:tbl>
      <w:tblPr>
        <w:tblStyle w:val="35"/>
        <w:tblW w:w="5218" w:type="pct"/>
        <w:tblInd w:w="91" w:type="dxa"/>
        <w:tblLayout w:type="autofit"/>
        <w:tblCellMar>
          <w:top w:w="15" w:type="dxa"/>
          <w:left w:w="15" w:type="dxa"/>
          <w:bottom w:w="15" w:type="dxa"/>
          <w:right w:w="15" w:type="dxa"/>
        </w:tblCellMar>
      </w:tblPr>
      <w:tblGrid>
        <w:gridCol w:w="705"/>
        <w:gridCol w:w="1986"/>
        <w:gridCol w:w="1842"/>
        <w:gridCol w:w="1275"/>
        <w:gridCol w:w="1418"/>
        <w:gridCol w:w="1131"/>
        <w:gridCol w:w="1140"/>
      </w:tblGrid>
      <w:tr w14:paraId="20572D3A">
        <w:tblPrEx>
          <w:tblCellMar>
            <w:top w:w="15" w:type="dxa"/>
            <w:left w:w="15" w:type="dxa"/>
            <w:bottom w:w="15" w:type="dxa"/>
            <w:right w:w="15" w:type="dxa"/>
          </w:tblCellMar>
        </w:tblPrEx>
        <w:trPr>
          <w:trHeight w:val="567" w:hRule="atLeast"/>
        </w:trPr>
        <w:tc>
          <w:tcPr>
            <w:tcW w:w="371" w:type="pct"/>
            <w:tcBorders>
              <w:top w:val="single" w:color="000000" w:sz="4" w:space="0"/>
              <w:left w:val="single" w:color="000000" w:sz="4" w:space="0"/>
              <w:bottom w:val="single" w:color="000000" w:sz="4" w:space="0"/>
              <w:right w:val="single" w:color="000000" w:sz="4" w:space="0"/>
            </w:tcBorders>
            <w:vAlign w:val="center"/>
          </w:tcPr>
          <w:p w14:paraId="0A869708">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序号</w:t>
            </w:r>
          </w:p>
        </w:tc>
        <w:tc>
          <w:tcPr>
            <w:tcW w:w="1045" w:type="pct"/>
            <w:tcBorders>
              <w:top w:val="single" w:color="000000" w:sz="4" w:space="0"/>
              <w:left w:val="single" w:color="000000" w:sz="4" w:space="0"/>
              <w:bottom w:val="single" w:color="000000" w:sz="4" w:space="0"/>
              <w:right w:val="single" w:color="000000" w:sz="4" w:space="0"/>
            </w:tcBorders>
            <w:vAlign w:val="center"/>
          </w:tcPr>
          <w:p w14:paraId="5C170759">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物资名称</w:t>
            </w:r>
          </w:p>
        </w:tc>
        <w:tc>
          <w:tcPr>
            <w:tcW w:w="969" w:type="pct"/>
            <w:tcBorders>
              <w:top w:val="single" w:color="000000" w:sz="4" w:space="0"/>
              <w:left w:val="single" w:color="000000" w:sz="4" w:space="0"/>
              <w:bottom w:val="single" w:color="000000" w:sz="4" w:space="0"/>
              <w:right w:val="single" w:color="000000" w:sz="4" w:space="0"/>
            </w:tcBorders>
            <w:vAlign w:val="center"/>
          </w:tcPr>
          <w:p w14:paraId="66BD59A5">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规格型号</w:t>
            </w:r>
          </w:p>
        </w:tc>
        <w:tc>
          <w:tcPr>
            <w:tcW w:w="671" w:type="pct"/>
            <w:tcBorders>
              <w:top w:val="single" w:color="000000" w:sz="4" w:space="0"/>
              <w:left w:val="single" w:color="000000" w:sz="4" w:space="0"/>
              <w:bottom w:val="single" w:color="000000" w:sz="4" w:space="0"/>
              <w:right w:val="single" w:color="000000" w:sz="4" w:space="0"/>
            </w:tcBorders>
            <w:vAlign w:val="center"/>
          </w:tcPr>
          <w:p w14:paraId="484BD1A2">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单位</w:t>
            </w:r>
          </w:p>
        </w:tc>
        <w:tc>
          <w:tcPr>
            <w:tcW w:w="746" w:type="pct"/>
            <w:tcBorders>
              <w:top w:val="single" w:color="000000" w:sz="4" w:space="0"/>
              <w:left w:val="single" w:color="000000" w:sz="4" w:space="0"/>
              <w:bottom w:val="single" w:color="000000" w:sz="4" w:space="0"/>
              <w:right w:val="single" w:color="auto" w:sz="4" w:space="0"/>
            </w:tcBorders>
            <w:vAlign w:val="center"/>
          </w:tcPr>
          <w:p w14:paraId="378FA5EC">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数量</w:t>
            </w:r>
          </w:p>
        </w:tc>
        <w:tc>
          <w:tcPr>
            <w:tcW w:w="595" w:type="pct"/>
            <w:tcBorders>
              <w:top w:val="single" w:color="000000" w:sz="4" w:space="0"/>
              <w:left w:val="single" w:color="auto" w:sz="4" w:space="0"/>
              <w:bottom w:val="single" w:color="000000" w:sz="4" w:space="0"/>
              <w:right w:val="single" w:color="000000" w:sz="4" w:space="0"/>
            </w:tcBorders>
            <w:vAlign w:val="center"/>
          </w:tcPr>
          <w:p w14:paraId="00F5B6B9">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备注</w:t>
            </w:r>
          </w:p>
        </w:tc>
        <w:tc>
          <w:tcPr>
            <w:tcW w:w="600" w:type="pct"/>
            <w:tcBorders>
              <w:top w:val="single" w:color="000000" w:sz="4" w:space="0"/>
              <w:left w:val="single" w:color="auto" w:sz="4" w:space="0"/>
              <w:bottom w:val="single" w:color="000000" w:sz="4" w:space="0"/>
              <w:right w:val="single" w:color="000000" w:sz="4" w:space="0"/>
            </w:tcBorders>
            <w:vAlign w:val="center"/>
          </w:tcPr>
          <w:p w14:paraId="05D5EC7F">
            <w:pPr>
              <w:spacing w:line="500" w:lineRule="exact"/>
              <w:jc w:val="center"/>
              <w:rPr>
                <w:rFonts w:hint="eastAsia" w:ascii="仿宋_GB2312" w:eastAsia="仿宋_GB2312"/>
                <w:sz w:val="21"/>
                <w:szCs w:val="21"/>
                <w:highlight w:val="none"/>
              </w:rPr>
            </w:pPr>
          </w:p>
        </w:tc>
      </w:tr>
      <w:tr w14:paraId="3A3C5758">
        <w:tblPrEx>
          <w:tblCellMar>
            <w:top w:w="15" w:type="dxa"/>
            <w:left w:w="15" w:type="dxa"/>
            <w:bottom w:w="15" w:type="dxa"/>
            <w:right w:w="15" w:type="dxa"/>
          </w:tblCellMar>
        </w:tblPrEx>
        <w:trPr>
          <w:trHeight w:val="567" w:hRule="atLeast"/>
        </w:trPr>
        <w:tc>
          <w:tcPr>
            <w:tcW w:w="371" w:type="pct"/>
            <w:tcBorders>
              <w:top w:val="single" w:color="000000" w:sz="4" w:space="0"/>
              <w:left w:val="single" w:color="000000" w:sz="4" w:space="0"/>
              <w:bottom w:val="single" w:color="000000" w:sz="4" w:space="0"/>
              <w:right w:val="single" w:color="000000" w:sz="4" w:space="0"/>
            </w:tcBorders>
            <w:vAlign w:val="center"/>
          </w:tcPr>
          <w:p w14:paraId="3B8D1F50">
            <w:pPr>
              <w:widowControl/>
              <w:spacing w:line="400" w:lineRule="exact"/>
              <w:jc w:val="center"/>
              <w:textAlignment w:val="center"/>
              <w:outlineLvl w:val="2"/>
              <w:rPr>
                <w:rFonts w:hint="eastAsia" w:ascii="仿宋" w:hAnsi="仿宋" w:eastAsia="仿宋" w:cs="仿宋"/>
                <w:sz w:val="21"/>
                <w:szCs w:val="21"/>
                <w:highlight w:val="none"/>
              </w:rPr>
            </w:pPr>
            <w:r>
              <w:rPr>
                <w:rFonts w:hint="eastAsia" w:ascii="仿宋" w:hAnsi="仿宋" w:eastAsia="仿宋" w:cs="仿宋"/>
                <w:bCs/>
                <w:color w:val="000000"/>
                <w:sz w:val="21"/>
                <w:szCs w:val="21"/>
                <w:lang w:val="en-US" w:eastAsia="zh-CN"/>
              </w:rPr>
              <w:t>1</w:t>
            </w:r>
          </w:p>
        </w:tc>
        <w:tc>
          <w:tcPr>
            <w:tcW w:w="1045" w:type="pct"/>
            <w:tcBorders>
              <w:top w:val="single" w:color="000000" w:sz="4" w:space="0"/>
              <w:left w:val="single" w:color="000000" w:sz="4" w:space="0"/>
              <w:bottom w:val="single" w:color="000000" w:sz="4" w:space="0"/>
              <w:right w:val="single" w:color="000000" w:sz="4" w:space="0"/>
            </w:tcBorders>
            <w:vAlign w:val="center"/>
          </w:tcPr>
          <w:p w14:paraId="007CA239">
            <w:pPr>
              <w:keepNext w:val="0"/>
              <w:keepLines w:val="0"/>
              <w:widowControl/>
              <w:suppressLineNumbers w:val="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木方</w:t>
            </w:r>
          </w:p>
        </w:tc>
        <w:tc>
          <w:tcPr>
            <w:tcW w:w="969" w:type="pct"/>
            <w:tcBorders>
              <w:top w:val="single" w:color="000000" w:sz="4" w:space="0"/>
              <w:left w:val="single" w:color="000000" w:sz="4" w:space="0"/>
              <w:bottom w:val="single" w:color="000000" w:sz="4" w:space="0"/>
              <w:right w:val="single" w:color="000000" w:sz="4" w:space="0"/>
            </w:tcBorders>
            <w:vAlign w:val="center"/>
          </w:tcPr>
          <w:p w14:paraId="0180F1A5">
            <w:pPr>
              <w:keepNext w:val="0"/>
              <w:keepLines w:val="0"/>
              <w:widowControl/>
              <w:suppressLineNumbers w:val="0"/>
              <w:jc w:val="center"/>
              <w:textAlignment w:val="center"/>
              <w:rPr>
                <w:rFonts w:hint="default" w:ascii="仿宋" w:hAnsi="仿宋" w:eastAsia="仿宋" w:cs="仿宋"/>
                <w:sz w:val="21"/>
                <w:szCs w:val="21"/>
                <w:highlight w:val="none"/>
                <w:lang w:val="en-US"/>
              </w:rPr>
            </w:pPr>
            <w:r>
              <w:rPr>
                <w:rFonts w:hint="eastAsia" w:ascii="仿宋" w:hAnsi="仿宋" w:eastAsia="仿宋" w:cs="仿宋"/>
                <w:i w:val="0"/>
                <w:iCs w:val="0"/>
                <w:color w:val="000000"/>
                <w:kern w:val="0"/>
                <w:sz w:val="21"/>
                <w:szCs w:val="21"/>
                <w:u w:val="none"/>
                <w:lang w:val="en-US" w:eastAsia="zh-CN" w:bidi="ar"/>
              </w:rPr>
              <w:t>300*8*3cm</w:t>
            </w:r>
          </w:p>
        </w:tc>
        <w:tc>
          <w:tcPr>
            <w:tcW w:w="671" w:type="pct"/>
            <w:tcBorders>
              <w:top w:val="single" w:color="000000" w:sz="4" w:space="0"/>
              <w:left w:val="single" w:color="000000" w:sz="4" w:space="0"/>
              <w:bottom w:val="single" w:color="000000" w:sz="4" w:space="0"/>
              <w:right w:val="single" w:color="000000" w:sz="4" w:space="0"/>
            </w:tcBorders>
            <w:vAlign w:val="center"/>
          </w:tcPr>
          <w:p w14:paraId="16AFFE46">
            <w:pPr>
              <w:keepNext w:val="0"/>
              <w:keepLines w:val="0"/>
              <w:widowControl/>
              <w:suppressLineNumbers w:val="0"/>
              <w:jc w:val="center"/>
              <w:textAlignment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条</w:t>
            </w:r>
          </w:p>
        </w:tc>
        <w:tc>
          <w:tcPr>
            <w:tcW w:w="746" w:type="pct"/>
            <w:tcBorders>
              <w:top w:val="single" w:color="000000" w:sz="4" w:space="0"/>
              <w:left w:val="single" w:color="000000" w:sz="4" w:space="0"/>
              <w:bottom w:val="single" w:color="000000" w:sz="4" w:space="0"/>
              <w:right w:val="single" w:color="auto" w:sz="4" w:space="0"/>
            </w:tcBorders>
            <w:shd w:val="clear" w:color="auto" w:fill="auto"/>
            <w:vAlign w:val="center"/>
          </w:tcPr>
          <w:p w14:paraId="12322B9D">
            <w:pPr>
              <w:keepNext w:val="0"/>
              <w:keepLines w:val="0"/>
              <w:widowControl/>
              <w:suppressLineNumbers w:val="0"/>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45458.00</w:t>
            </w:r>
          </w:p>
        </w:tc>
        <w:tc>
          <w:tcPr>
            <w:tcW w:w="595" w:type="pct"/>
            <w:tcBorders>
              <w:top w:val="single" w:color="000000" w:sz="4" w:space="0"/>
              <w:left w:val="single" w:color="auto" w:sz="4" w:space="0"/>
              <w:bottom w:val="single" w:color="000000" w:sz="4" w:space="0"/>
              <w:right w:val="single" w:color="000000" w:sz="4" w:space="0"/>
            </w:tcBorders>
            <w:vAlign w:val="center"/>
          </w:tcPr>
          <w:p w14:paraId="0B742DCB">
            <w:pPr>
              <w:spacing w:line="500" w:lineRule="exact"/>
              <w:ind w:firstLine="420" w:firstLineChars="200"/>
              <w:jc w:val="left"/>
              <w:rPr>
                <w:rFonts w:ascii="仿宋_GB2312" w:eastAsia="仿宋_GB2312"/>
                <w:sz w:val="21"/>
                <w:szCs w:val="21"/>
                <w:highlight w:val="none"/>
              </w:rPr>
            </w:pPr>
          </w:p>
        </w:tc>
        <w:tc>
          <w:tcPr>
            <w:tcW w:w="600" w:type="pct"/>
            <w:tcBorders>
              <w:top w:val="single" w:color="000000" w:sz="4" w:space="0"/>
              <w:left w:val="single" w:color="auto" w:sz="4" w:space="0"/>
              <w:bottom w:val="single" w:color="000000" w:sz="4" w:space="0"/>
              <w:right w:val="single" w:color="000000" w:sz="4" w:space="0"/>
            </w:tcBorders>
            <w:vAlign w:val="center"/>
          </w:tcPr>
          <w:p w14:paraId="157DC6B5">
            <w:pPr>
              <w:spacing w:line="500" w:lineRule="exact"/>
              <w:ind w:firstLine="420" w:firstLineChars="200"/>
              <w:jc w:val="left"/>
              <w:rPr>
                <w:rFonts w:ascii="仿宋_GB2312" w:eastAsia="仿宋_GB2312"/>
                <w:sz w:val="21"/>
                <w:szCs w:val="21"/>
                <w:highlight w:val="none"/>
              </w:rPr>
            </w:pPr>
          </w:p>
        </w:tc>
      </w:tr>
      <w:tr w14:paraId="4EC3EF13">
        <w:tblPrEx>
          <w:tblCellMar>
            <w:top w:w="15" w:type="dxa"/>
            <w:left w:w="15" w:type="dxa"/>
            <w:bottom w:w="15" w:type="dxa"/>
            <w:right w:w="15" w:type="dxa"/>
          </w:tblCellMar>
        </w:tblPrEx>
        <w:trPr>
          <w:trHeight w:val="567" w:hRule="atLeast"/>
        </w:trPr>
        <w:tc>
          <w:tcPr>
            <w:tcW w:w="371" w:type="pct"/>
            <w:tcBorders>
              <w:top w:val="single" w:color="000000" w:sz="4" w:space="0"/>
              <w:left w:val="single" w:color="000000" w:sz="4" w:space="0"/>
              <w:bottom w:val="single" w:color="000000" w:sz="4" w:space="0"/>
              <w:right w:val="single" w:color="000000" w:sz="4" w:space="0"/>
            </w:tcBorders>
            <w:vAlign w:val="center"/>
          </w:tcPr>
          <w:p w14:paraId="35D1BFCE">
            <w:pPr>
              <w:widowControl/>
              <w:spacing w:line="400" w:lineRule="exact"/>
              <w:jc w:val="center"/>
              <w:textAlignment w:val="center"/>
              <w:outlineLvl w:val="2"/>
              <w:rPr>
                <w:rFonts w:hint="eastAsia" w:ascii="仿宋" w:hAnsi="仿宋" w:eastAsia="仿宋" w:cs="仿宋"/>
                <w:sz w:val="21"/>
                <w:szCs w:val="21"/>
                <w:highlight w:val="none"/>
              </w:rPr>
            </w:pPr>
            <w:r>
              <w:rPr>
                <w:rFonts w:hint="eastAsia" w:ascii="仿宋" w:hAnsi="仿宋" w:eastAsia="仿宋" w:cs="仿宋"/>
                <w:bCs/>
                <w:color w:val="000000"/>
                <w:sz w:val="21"/>
                <w:szCs w:val="21"/>
                <w:lang w:val="en-US" w:eastAsia="zh-CN"/>
              </w:rPr>
              <w:t>2</w:t>
            </w:r>
          </w:p>
        </w:tc>
        <w:tc>
          <w:tcPr>
            <w:tcW w:w="1045" w:type="pct"/>
            <w:tcBorders>
              <w:top w:val="single" w:color="000000" w:sz="4" w:space="0"/>
              <w:left w:val="single" w:color="000000" w:sz="4" w:space="0"/>
              <w:bottom w:val="single" w:color="000000" w:sz="4" w:space="0"/>
              <w:right w:val="single" w:color="000000" w:sz="4" w:space="0"/>
            </w:tcBorders>
            <w:vAlign w:val="center"/>
          </w:tcPr>
          <w:p w14:paraId="1DA3612B">
            <w:pPr>
              <w:keepNext w:val="0"/>
              <w:keepLines w:val="0"/>
              <w:widowControl/>
              <w:suppressLineNumbers w:val="0"/>
              <w:jc w:val="center"/>
              <w:textAlignment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板材</w:t>
            </w:r>
          </w:p>
        </w:tc>
        <w:tc>
          <w:tcPr>
            <w:tcW w:w="969" w:type="pct"/>
            <w:tcBorders>
              <w:top w:val="single" w:color="000000" w:sz="4" w:space="0"/>
              <w:left w:val="single" w:color="000000" w:sz="4" w:space="0"/>
              <w:bottom w:val="single" w:color="000000" w:sz="4" w:space="0"/>
              <w:right w:val="single" w:color="000000" w:sz="4" w:space="0"/>
            </w:tcBorders>
            <w:vAlign w:val="center"/>
          </w:tcPr>
          <w:p w14:paraId="50520B41">
            <w:pPr>
              <w:keepNext w:val="0"/>
              <w:keepLines w:val="0"/>
              <w:widowControl/>
              <w:suppressLineNumbers w:val="0"/>
              <w:jc w:val="center"/>
              <w:textAlignment w:val="center"/>
              <w:rPr>
                <w:rFonts w:hint="default" w:ascii="仿宋" w:hAnsi="仿宋" w:eastAsia="仿宋" w:cs="仿宋"/>
                <w:sz w:val="21"/>
                <w:szCs w:val="21"/>
                <w:highlight w:val="none"/>
                <w:lang w:val="en-US"/>
              </w:rPr>
            </w:pPr>
            <w:r>
              <w:rPr>
                <w:rFonts w:hint="eastAsia" w:ascii="仿宋" w:hAnsi="仿宋" w:eastAsia="仿宋" w:cs="仿宋"/>
                <w:i w:val="0"/>
                <w:iCs w:val="0"/>
                <w:color w:val="000000"/>
                <w:kern w:val="0"/>
                <w:sz w:val="21"/>
                <w:szCs w:val="21"/>
                <w:u w:val="none"/>
                <w:lang w:val="en-US" w:eastAsia="zh-CN" w:bidi="ar"/>
              </w:rPr>
              <w:t>183*91.5cm</w:t>
            </w:r>
          </w:p>
        </w:tc>
        <w:tc>
          <w:tcPr>
            <w:tcW w:w="671" w:type="pct"/>
            <w:tcBorders>
              <w:top w:val="single" w:color="000000" w:sz="4" w:space="0"/>
              <w:left w:val="single" w:color="000000" w:sz="4" w:space="0"/>
              <w:bottom w:val="single" w:color="000000" w:sz="4" w:space="0"/>
              <w:right w:val="single" w:color="000000" w:sz="4" w:space="0"/>
            </w:tcBorders>
            <w:vAlign w:val="center"/>
          </w:tcPr>
          <w:p w14:paraId="74D0CEC3">
            <w:pPr>
              <w:keepNext w:val="0"/>
              <w:keepLines w:val="0"/>
              <w:widowControl/>
              <w:suppressLineNumbers w:val="0"/>
              <w:jc w:val="center"/>
              <w:textAlignment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张</w:t>
            </w:r>
          </w:p>
        </w:tc>
        <w:tc>
          <w:tcPr>
            <w:tcW w:w="746" w:type="pct"/>
            <w:tcBorders>
              <w:top w:val="single" w:color="000000" w:sz="4" w:space="0"/>
              <w:left w:val="single" w:color="000000" w:sz="4" w:space="0"/>
              <w:bottom w:val="single" w:color="000000" w:sz="4" w:space="0"/>
              <w:right w:val="single" w:color="auto" w:sz="4" w:space="0"/>
            </w:tcBorders>
            <w:shd w:val="clear" w:color="auto" w:fill="auto"/>
            <w:vAlign w:val="center"/>
          </w:tcPr>
          <w:p w14:paraId="7A59ADC0">
            <w:pPr>
              <w:keepNext w:val="0"/>
              <w:keepLines w:val="0"/>
              <w:widowControl/>
              <w:suppressLineNumbers w:val="0"/>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10000.00</w:t>
            </w:r>
          </w:p>
        </w:tc>
        <w:tc>
          <w:tcPr>
            <w:tcW w:w="595" w:type="pct"/>
            <w:tcBorders>
              <w:top w:val="single" w:color="000000" w:sz="4" w:space="0"/>
              <w:left w:val="single" w:color="auto" w:sz="4" w:space="0"/>
              <w:bottom w:val="single" w:color="000000" w:sz="4" w:space="0"/>
              <w:right w:val="single" w:color="000000" w:sz="4" w:space="0"/>
            </w:tcBorders>
            <w:vAlign w:val="center"/>
          </w:tcPr>
          <w:p w14:paraId="6F110BE2">
            <w:pPr>
              <w:spacing w:line="500" w:lineRule="exact"/>
              <w:ind w:firstLine="420" w:firstLineChars="200"/>
              <w:jc w:val="left"/>
              <w:rPr>
                <w:rFonts w:ascii="仿宋_GB2312" w:eastAsia="仿宋_GB2312"/>
                <w:sz w:val="21"/>
                <w:szCs w:val="21"/>
                <w:highlight w:val="none"/>
              </w:rPr>
            </w:pPr>
          </w:p>
        </w:tc>
        <w:tc>
          <w:tcPr>
            <w:tcW w:w="600" w:type="pct"/>
            <w:tcBorders>
              <w:top w:val="single" w:color="000000" w:sz="4" w:space="0"/>
              <w:left w:val="single" w:color="auto" w:sz="4" w:space="0"/>
              <w:bottom w:val="single" w:color="000000" w:sz="4" w:space="0"/>
              <w:right w:val="single" w:color="000000" w:sz="4" w:space="0"/>
            </w:tcBorders>
            <w:vAlign w:val="center"/>
          </w:tcPr>
          <w:p w14:paraId="19DAFA96">
            <w:pPr>
              <w:spacing w:line="500" w:lineRule="exact"/>
              <w:ind w:firstLine="420" w:firstLineChars="200"/>
              <w:jc w:val="left"/>
              <w:rPr>
                <w:rFonts w:ascii="仿宋_GB2312" w:eastAsia="仿宋_GB2312"/>
                <w:sz w:val="21"/>
                <w:szCs w:val="21"/>
                <w:highlight w:val="none"/>
              </w:rPr>
            </w:pPr>
          </w:p>
        </w:tc>
      </w:tr>
      <w:tr w14:paraId="745CE5F9">
        <w:tblPrEx>
          <w:tblCellMar>
            <w:top w:w="15" w:type="dxa"/>
            <w:left w:w="15" w:type="dxa"/>
            <w:bottom w:w="15" w:type="dxa"/>
            <w:right w:w="15" w:type="dxa"/>
          </w:tblCellMar>
        </w:tblPrEx>
        <w:trPr>
          <w:trHeight w:val="567" w:hRule="atLeast"/>
        </w:trPr>
        <w:tc>
          <w:tcPr>
            <w:tcW w:w="371" w:type="pct"/>
            <w:tcBorders>
              <w:top w:val="single" w:color="000000" w:sz="4" w:space="0"/>
              <w:left w:val="single" w:color="000000" w:sz="4" w:space="0"/>
              <w:bottom w:val="single" w:color="000000" w:sz="4" w:space="0"/>
              <w:right w:val="single" w:color="000000" w:sz="4" w:space="0"/>
            </w:tcBorders>
            <w:vAlign w:val="center"/>
          </w:tcPr>
          <w:p w14:paraId="38D443DD">
            <w:pPr>
              <w:widowControl/>
              <w:spacing w:line="400" w:lineRule="exact"/>
              <w:jc w:val="center"/>
              <w:textAlignment w:val="center"/>
              <w:outlineLvl w:val="2"/>
              <w:rPr>
                <w:rFonts w:hint="eastAsia" w:ascii="仿宋" w:hAnsi="仿宋" w:eastAsia="仿宋" w:cs="仿宋"/>
                <w:sz w:val="21"/>
                <w:szCs w:val="21"/>
                <w:highlight w:val="none"/>
              </w:rPr>
            </w:pPr>
            <w:r>
              <w:rPr>
                <w:rFonts w:hint="eastAsia" w:ascii="仿宋" w:hAnsi="仿宋" w:eastAsia="仿宋" w:cs="仿宋"/>
                <w:bCs/>
                <w:color w:val="000000"/>
                <w:sz w:val="21"/>
                <w:szCs w:val="21"/>
                <w:lang w:val="en-US" w:eastAsia="zh-CN"/>
              </w:rPr>
              <w:t>3</w:t>
            </w:r>
          </w:p>
        </w:tc>
        <w:tc>
          <w:tcPr>
            <w:tcW w:w="1045" w:type="pct"/>
            <w:tcBorders>
              <w:top w:val="single" w:color="000000" w:sz="4" w:space="0"/>
              <w:left w:val="single" w:color="000000" w:sz="4" w:space="0"/>
              <w:bottom w:val="single" w:color="000000" w:sz="4" w:space="0"/>
              <w:right w:val="single" w:color="000000" w:sz="4" w:space="0"/>
            </w:tcBorders>
            <w:vAlign w:val="center"/>
          </w:tcPr>
          <w:p w14:paraId="34D351D7">
            <w:pPr>
              <w:keepNext w:val="0"/>
              <w:keepLines w:val="0"/>
              <w:widowControl/>
              <w:suppressLineNumbers w:val="0"/>
              <w:jc w:val="center"/>
              <w:textAlignment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板材</w:t>
            </w:r>
          </w:p>
        </w:tc>
        <w:tc>
          <w:tcPr>
            <w:tcW w:w="969" w:type="pct"/>
            <w:tcBorders>
              <w:top w:val="single" w:color="000000" w:sz="4" w:space="0"/>
              <w:left w:val="single" w:color="000000" w:sz="4" w:space="0"/>
              <w:bottom w:val="single" w:color="000000" w:sz="4" w:space="0"/>
              <w:right w:val="single" w:color="000000" w:sz="4" w:space="0"/>
            </w:tcBorders>
            <w:vAlign w:val="center"/>
          </w:tcPr>
          <w:p w14:paraId="04F0F6D9">
            <w:pPr>
              <w:keepNext w:val="0"/>
              <w:keepLines w:val="0"/>
              <w:widowControl/>
              <w:suppressLineNumbers w:val="0"/>
              <w:jc w:val="center"/>
              <w:textAlignment w:val="center"/>
              <w:rPr>
                <w:rFonts w:hint="default" w:ascii="仿宋" w:hAnsi="仿宋" w:eastAsia="仿宋" w:cs="仿宋"/>
                <w:sz w:val="21"/>
                <w:szCs w:val="21"/>
                <w:highlight w:val="none"/>
                <w:lang w:val="en-US"/>
              </w:rPr>
            </w:pPr>
            <w:r>
              <w:rPr>
                <w:rFonts w:hint="eastAsia" w:ascii="仿宋" w:hAnsi="仿宋" w:eastAsia="仿宋" w:cs="仿宋"/>
                <w:i w:val="0"/>
                <w:iCs w:val="0"/>
                <w:color w:val="000000"/>
                <w:kern w:val="0"/>
                <w:sz w:val="21"/>
                <w:szCs w:val="21"/>
                <w:u w:val="none"/>
                <w:lang w:val="en-US" w:eastAsia="zh-CN" w:bidi="ar"/>
              </w:rPr>
              <w:t>244*122*1.3cm</w:t>
            </w:r>
          </w:p>
        </w:tc>
        <w:tc>
          <w:tcPr>
            <w:tcW w:w="671" w:type="pct"/>
            <w:tcBorders>
              <w:top w:val="single" w:color="000000" w:sz="4" w:space="0"/>
              <w:left w:val="single" w:color="000000" w:sz="4" w:space="0"/>
              <w:bottom w:val="single" w:color="000000" w:sz="4" w:space="0"/>
              <w:right w:val="single" w:color="000000" w:sz="4" w:space="0"/>
            </w:tcBorders>
            <w:vAlign w:val="center"/>
          </w:tcPr>
          <w:p w14:paraId="31FA0F42">
            <w:pPr>
              <w:keepNext w:val="0"/>
              <w:keepLines w:val="0"/>
              <w:widowControl/>
              <w:suppressLineNumbers w:val="0"/>
              <w:jc w:val="center"/>
              <w:textAlignment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张</w:t>
            </w:r>
          </w:p>
        </w:tc>
        <w:tc>
          <w:tcPr>
            <w:tcW w:w="746" w:type="pct"/>
            <w:tcBorders>
              <w:top w:val="single" w:color="000000" w:sz="4" w:space="0"/>
              <w:left w:val="single" w:color="000000" w:sz="4" w:space="0"/>
              <w:bottom w:val="single" w:color="000000" w:sz="4" w:space="0"/>
              <w:right w:val="single" w:color="auto" w:sz="4" w:space="0"/>
            </w:tcBorders>
            <w:shd w:val="clear" w:color="auto" w:fill="auto"/>
            <w:vAlign w:val="center"/>
          </w:tcPr>
          <w:p w14:paraId="4C9C57A9">
            <w:pPr>
              <w:keepNext w:val="0"/>
              <w:keepLines w:val="0"/>
              <w:widowControl/>
              <w:suppressLineNumbers w:val="0"/>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3500.00</w:t>
            </w:r>
          </w:p>
        </w:tc>
        <w:tc>
          <w:tcPr>
            <w:tcW w:w="595" w:type="pct"/>
            <w:tcBorders>
              <w:top w:val="single" w:color="000000" w:sz="4" w:space="0"/>
              <w:left w:val="single" w:color="auto" w:sz="4" w:space="0"/>
              <w:bottom w:val="single" w:color="000000" w:sz="4" w:space="0"/>
              <w:right w:val="single" w:color="000000" w:sz="4" w:space="0"/>
            </w:tcBorders>
            <w:vAlign w:val="center"/>
          </w:tcPr>
          <w:p w14:paraId="29720628">
            <w:pPr>
              <w:spacing w:line="500" w:lineRule="exact"/>
              <w:ind w:firstLine="420" w:firstLineChars="200"/>
              <w:jc w:val="left"/>
              <w:rPr>
                <w:rFonts w:ascii="仿宋_GB2312" w:eastAsia="仿宋_GB2312"/>
                <w:sz w:val="21"/>
                <w:szCs w:val="21"/>
                <w:highlight w:val="none"/>
              </w:rPr>
            </w:pPr>
          </w:p>
        </w:tc>
        <w:tc>
          <w:tcPr>
            <w:tcW w:w="600" w:type="pct"/>
            <w:tcBorders>
              <w:top w:val="single" w:color="000000" w:sz="4" w:space="0"/>
              <w:left w:val="single" w:color="auto" w:sz="4" w:space="0"/>
              <w:bottom w:val="single" w:color="000000" w:sz="4" w:space="0"/>
              <w:right w:val="single" w:color="000000" w:sz="4" w:space="0"/>
            </w:tcBorders>
            <w:vAlign w:val="center"/>
          </w:tcPr>
          <w:p w14:paraId="37C026E4">
            <w:pPr>
              <w:spacing w:line="500" w:lineRule="exact"/>
              <w:ind w:firstLine="420" w:firstLineChars="200"/>
              <w:jc w:val="left"/>
              <w:rPr>
                <w:rFonts w:ascii="仿宋_GB2312" w:eastAsia="仿宋_GB2312"/>
                <w:sz w:val="21"/>
                <w:szCs w:val="21"/>
                <w:highlight w:val="none"/>
              </w:rPr>
            </w:pPr>
          </w:p>
        </w:tc>
      </w:tr>
    </w:tbl>
    <w:p w14:paraId="5582EA4E">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3.2</w:t>
      </w:r>
      <w:r>
        <w:rPr>
          <w:rFonts w:ascii="仿宋_GB2312" w:hAnsi="仿宋" w:eastAsia="仿宋_GB2312"/>
          <w:bCs/>
          <w:color w:val="000000" w:themeColor="text1"/>
          <w:sz w:val="21"/>
          <w:szCs w:val="21"/>
          <w:highlight w:val="none"/>
        </w:rPr>
        <w:t>计划供货期：</w:t>
      </w:r>
      <w:r>
        <w:rPr>
          <w:rFonts w:hint="eastAsia" w:ascii="仿宋_GB2312" w:hAnsi="仿宋" w:eastAsia="仿宋_GB2312"/>
          <w:bCs/>
          <w:color w:val="000000" w:themeColor="text1"/>
          <w:sz w:val="21"/>
          <w:szCs w:val="21"/>
          <w:highlight w:val="none"/>
          <w:u w:val="single"/>
          <w:lang w:val="en-US" w:eastAsia="zh-CN"/>
        </w:rPr>
        <w:t>2025</w:t>
      </w:r>
      <w:r>
        <w:rPr>
          <w:rFonts w:ascii="仿宋_GB2312" w:hAnsi="仿宋" w:eastAsia="仿宋_GB2312"/>
          <w:bCs/>
          <w:color w:val="000000" w:themeColor="text1"/>
          <w:sz w:val="21"/>
          <w:szCs w:val="21"/>
          <w:highlight w:val="none"/>
        </w:rPr>
        <w:t>年</w:t>
      </w:r>
      <w:r>
        <w:rPr>
          <w:rFonts w:hint="eastAsia" w:ascii="仿宋_GB2312" w:hAnsi="仿宋" w:eastAsia="仿宋_GB2312"/>
          <w:bCs/>
          <w:color w:val="000000" w:themeColor="text1"/>
          <w:sz w:val="21"/>
          <w:szCs w:val="21"/>
          <w:highlight w:val="none"/>
          <w:u w:val="single"/>
          <w:lang w:val="en-US" w:eastAsia="zh-CN"/>
        </w:rPr>
        <w:t>9</w:t>
      </w:r>
      <w:r>
        <w:rPr>
          <w:rFonts w:ascii="仿宋_GB2312" w:hAnsi="仿宋" w:eastAsia="仿宋_GB2312"/>
          <w:bCs/>
          <w:color w:val="000000" w:themeColor="text1"/>
          <w:sz w:val="21"/>
          <w:szCs w:val="21"/>
          <w:highlight w:val="none"/>
        </w:rPr>
        <w:t>月至</w:t>
      </w:r>
      <w:r>
        <w:rPr>
          <w:rFonts w:hint="eastAsia" w:ascii="仿宋_GB2312" w:hAnsi="仿宋" w:eastAsia="仿宋_GB2312"/>
          <w:bCs/>
          <w:color w:val="000000" w:themeColor="text1"/>
          <w:sz w:val="21"/>
          <w:szCs w:val="21"/>
          <w:highlight w:val="none"/>
        </w:rPr>
        <w:t>项目</w:t>
      </w:r>
      <w:r>
        <w:rPr>
          <w:rFonts w:ascii="仿宋_GB2312" w:hAnsi="仿宋" w:eastAsia="仿宋_GB2312"/>
          <w:bCs/>
          <w:color w:val="000000" w:themeColor="text1"/>
          <w:sz w:val="21"/>
          <w:szCs w:val="21"/>
          <w:highlight w:val="none"/>
        </w:rPr>
        <w:t>工程完工。</w:t>
      </w:r>
    </w:p>
    <w:p w14:paraId="4E2A6186">
      <w:pPr>
        <w:spacing w:line="500" w:lineRule="exact"/>
        <w:ind w:firstLine="482" w:firstLineChars="200"/>
        <w:jc w:val="left"/>
        <w:rPr>
          <w:rFonts w:hint="eastAsia" w:ascii="仿宋_GB2312" w:hAnsi="仿宋" w:eastAsia="仿宋_GB2312" w:cs="宋体"/>
          <w:b/>
          <w:kern w:val="0"/>
          <w:highlight w:val="none"/>
        </w:rPr>
      </w:pPr>
      <w:r>
        <w:rPr>
          <w:rFonts w:hint="eastAsia" w:ascii="仿宋_GB2312" w:hAnsi="仿宋" w:eastAsia="仿宋_GB2312" w:cs="宋体"/>
          <w:b/>
          <w:kern w:val="0"/>
          <w:highlight w:val="none"/>
          <w:lang w:val="en-US" w:eastAsia="zh-CN"/>
        </w:rPr>
        <w:t>4.</w:t>
      </w:r>
      <w:r>
        <w:rPr>
          <w:rFonts w:hint="eastAsia" w:ascii="仿宋_GB2312" w:hAnsi="仿宋" w:eastAsia="仿宋_GB2312" w:cs="宋体"/>
          <w:b/>
          <w:kern w:val="0"/>
          <w:highlight w:val="none"/>
        </w:rPr>
        <w:t>投标人应具备的资格条件</w:t>
      </w:r>
    </w:p>
    <w:p w14:paraId="3CEE56E7">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4.1</w:t>
      </w:r>
      <w:r>
        <w:rPr>
          <w:rFonts w:hint="eastAsia" w:ascii="仿宋_GB2312" w:hAnsi="仿宋" w:eastAsia="仿宋_GB2312"/>
          <w:bCs/>
          <w:color w:val="000000" w:themeColor="text1"/>
          <w:sz w:val="21"/>
          <w:szCs w:val="21"/>
          <w:highlight w:val="none"/>
        </w:rPr>
        <w:t>投标人条件</w:t>
      </w:r>
    </w:p>
    <w:p w14:paraId="39471EF0">
      <w:pPr>
        <w:pStyle w:val="2"/>
        <w:numPr>
          <w:ilvl w:val="0"/>
          <w:numId w:val="0"/>
        </w:numPr>
        <w:ind w:left="315" w:leftChars="0" w:firstLine="210" w:firstLineChars="100"/>
        <w:rPr>
          <w:rFonts w:hint="eastAsia" w:ascii="仿宋_GB2312" w:hAnsi="仿宋" w:eastAsia="仿宋_GB2312"/>
          <w:bCs/>
          <w:color w:val="000000" w:themeColor="text1"/>
          <w:sz w:val="21"/>
          <w:szCs w:val="21"/>
          <w:highlight w:val="none"/>
          <w:lang w:val="en-US" w:eastAsia="zh-CN"/>
        </w:rPr>
      </w:pPr>
    </w:p>
    <w:p w14:paraId="100BEF55">
      <w:pPr>
        <w:pStyle w:val="2"/>
        <w:numPr>
          <w:ilvl w:val="0"/>
          <w:numId w:val="0"/>
        </w:numPr>
        <w:ind w:firstLine="420" w:firstLineChars="200"/>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4.1.</w:t>
      </w:r>
      <w:r>
        <w:rPr>
          <w:rFonts w:hint="eastAsia" w:ascii="仿宋_GB2312" w:hAnsi="仿宋" w:eastAsia="仿宋_GB2312"/>
          <w:bCs/>
          <w:color w:val="000000" w:themeColor="text1"/>
          <w:sz w:val="21"/>
          <w:szCs w:val="21"/>
          <w:highlight w:val="none"/>
        </w:rPr>
        <w:t>1投标人必须是物资生产商或代理商，具有独立法人资格，依法取得有效的营业执照，营</w:t>
      </w:r>
    </w:p>
    <w:p w14:paraId="40FBF24B">
      <w:pPr>
        <w:pStyle w:val="2"/>
        <w:numPr>
          <w:ilvl w:val="0"/>
          <w:numId w:val="0"/>
        </w:numPr>
        <w:ind w:left="315" w:leftChars="0" w:firstLine="210" w:firstLineChars="100"/>
        <w:rPr>
          <w:rFonts w:hint="eastAsia" w:ascii="仿宋_GB2312" w:hAnsi="仿宋" w:eastAsia="仿宋_GB2312"/>
          <w:bCs/>
          <w:color w:val="000000" w:themeColor="text1"/>
          <w:sz w:val="21"/>
          <w:szCs w:val="21"/>
          <w:highlight w:val="none"/>
        </w:rPr>
      </w:pPr>
    </w:p>
    <w:p w14:paraId="296F7F44">
      <w:pPr>
        <w:pStyle w:val="2"/>
        <w:numPr>
          <w:ilvl w:val="0"/>
          <w:numId w:val="0"/>
        </w:numPr>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业执照经营范围必须涵盖招标物资的销售。</w:t>
      </w:r>
    </w:p>
    <w:p w14:paraId="0A528CF8">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1.</w:t>
      </w:r>
      <w:r>
        <w:rPr>
          <w:rFonts w:hint="eastAsia" w:ascii="仿宋_GB2312" w:hAnsi="仿宋" w:eastAsia="仿宋_GB2312"/>
          <w:bCs/>
          <w:color w:val="000000" w:themeColor="text1"/>
          <w:sz w:val="21"/>
          <w:szCs w:val="21"/>
          <w:highlight w:val="none"/>
        </w:rPr>
        <w:t>2具有良好的社会和银行信誉、充足的资金保证。在国家有关部门和行业的监督检查中没有不良记录，与中建股份下属项目</w:t>
      </w:r>
      <w:r>
        <w:rPr>
          <w:rFonts w:ascii="仿宋_GB2312" w:hAnsi="仿宋" w:eastAsia="仿宋_GB2312"/>
          <w:bCs/>
          <w:color w:val="000000" w:themeColor="text1"/>
          <w:sz w:val="21"/>
          <w:szCs w:val="21"/>
          <w:highlight w:val="none"/>
        </w:rPr>
        <w:t>历史</w:t>
      </w:r>
      <w:r>
        <w:rPr>
          <w:rFonts w:hint="eastAsia" w:ascii="仿宋_GB2312" w:hAnsi="仿宋" w:eastAsia="仿宋_GB2312"/>
          <w:bCs/>
          <w:color w:val="000000" w:themeColor="text1"/>
          <w:sz w:val="21"/>
          <w:szCs w:val="21"/>
          <w:highlight w:val="none"/>
        </w:rPr>
        <w:t>合作良好，具备</w:t>
      </w:r>
      <w:r>
        <w:rPr>
          <w:rFonts w:ascii="仿宋_GB2312" w:hAnsi="仿宋" w:eastAsia="仿宋_GB2312"/>
          <w:bCs/>
          <w:color w:val="000000" w:themeColor="text1"/>
          <w:sz w:val="21"/>
          <w:szCs w:val="21"/>
          <w:highlight w:val="none"/>
        </w:rPr>
        <w:t>较强的</w:t>
      </w:r>
      <w:r>
        <w:rPr>
          <w:rFonts w:hint="eastAsia" w:ascii="仿宋_GB2312" w:hAnsi="仿宋" w:eastAsia="仿宋_GB2312"/>
          <w:bCs/>
          <w:color w:val="000000" w:themeColor="text1"/>
          <w:sz w:val="21"/>
          <w:szCs w:val="21"/>
          <w:highlight w:val="none"/>
        </w:rPr>
        <w:t>供货能力。</w:t>
      </w:r>
    </w:p>
    <w:p w14:paraId="646F4418">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.1</w:t>
      </w:r>
      <w:r>
        <w:rPr>
          <w:rFonts w:hint="eastAsia" w:ascii="仿宋_GB2312" w:hAnsi="仿宋" w:eastAsia="仿宋_GB2312"/>
          <w:bCs/>
          <w:color w:val="000000" w:themeColor="text1"/>
          <w:sz w:val="21"/>
          <w:szCs w:val="21"/>
          <w:highlight w:val="none"/>
        </w:rPr>
        <w:t>.3具有招标物资经营管理的相应资格和能力，具有完善的质量保证体系，具有固定的办公场所和专职管理人员。</w:t>
      </w:r>
    </w:p>
    <w:p w14:paraId="071DB0BF">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1.4</w:t>
      </w:r>
      <w:r>
        <w:rPr>
          <w:rFonts w:hint="eastAsia" w:ascii="仿宋_GB2312" w:hAnsi="仿宋" w:eastAsia="仿宋_GB2312"/>
          <w:bCs/>
          <w:color w:val="000000" w:themeColor="text1"/>
          <w:sz w:val="21"/>
          <w:szCs w:val="21"/>
          <w:highlight w:val="none"/>
        </w:rPr>
        <w:t>投标人应是</w:t>
      </w:r>
      <w:r>
        <w:rPr>
          <w:rFonts w:hint="eastAsia" w:ascii="仿宋_GB2312" w:hAnsi="仿宋" w:eastAsia="仿宋_GB2312" w:cstheme="minorBidi"/>
          <w:bCs/>
          <w:color w:val="000000" w:themeColor="text1"/>
          <w:sz w:val="21"/>
          <w:szCs w:val="21"/>
          <w:highlight w:val="none"/>
          <w:lang w:val="en-US" w:eastAsia="zh-CN"/>
        </w:rPr>
        <w:t>经审核通过的</w:t>
      </w:r>
      <w:r>
        <w:rPr>
          <w:rFonts w:ascii="仿宋_GB2312" w:hAnsi="仿宋" w:eastAsia="仿宋_GB2312"/>
          <w:bCs/>
          <w:color w:val="000000" w:themeColor="text1"/>
          <w:sz w:val="21"/>
          <w:szCs w:val="21"/>
          <w:highlight w:val="none"/>
        </w:rPr>
        <w:t>中建路桥有限公司或中国建筑股份有限公司范围内的合格分供商</w:t>
      </w:r>
      <w:r>
        <w:rPr>
          <w:rFonts w:hint="eastAsia" w:ascii="仿宋_GB2312" w:hAnsi="仿宋" w:eastAsia="仿宋_GB2312"/>
          <w:bCs/>
          <w:color w:val="000000" w:themeColor="text1"/>
          <w:sz w:val="21"/>
          <w:szCs w:val="21"/>
          <w:highlight w:val="none"/>
          <w:lang w:eastAsia="zh-CN"/>
        </w:rPr>
        <w:t>，</w:t>
      </w:r>
      <w:r>
        <w:rPr>
          <w:rFonts w:hint="eastAsia" w:ascii="仿宋_GB2312" w:hAnsi="仿宋" w:eastAsia="仿宋_GB2312"/>
          <w:bCs/>
          <w:color w:val="000000" w:themeColor="text1"/>
          <w:sz w:val="21"/>
          <w:szCs w:val="21"/>
          <w:highlight w:val="none"/>
        </w:rPr>
        <w:t>未在</w:t>
      </w:r>
      <w:r>
        <w:rPr>
          <w:rFonts w:hint="eastAsia" w:ascii="仿宋" w:hAnsi="仿宋" w:eastAsia="仿宋"/>
          <w:highlight w:val="none"/>
        </w:rPr>
        <w:t>中建</w:t>
      </w:r>
      <w:r>
        <w:rPr>
          <w:rFonts w:hint="eastAsia" w:ascii="仿宋" w:hAnsi="仿宋" w:eastAsia="仿宋"/>
          <w:highlight w:val="none"/>
          <w:lang w:val="en-US" w:eastAsia="zh-CN"/>
        </w:rPr>
        <w:t>路桥</w:t>
      </w:r>
      <w:r>
        <w:rPr>
          <w:rFonts w:hint="eastAsia" w:ascii="仿宋" w:hAnsi="仿宋" w:eastAsia="仿宋"/>
          <w:highlight w:val="none"/>
        </w:rPr>
        <w:t>和</w:t>
      </w:r>
      <w:r>
        <w:rPr>
          <w:rFonts w:hint="eastAsia" w:ascii="仿宋_GB2312" w:hAnsi="仿宋" w:eastAsia="仿宋_GB2312"/>
          <w:bCs/>
          <w:color w:val="000000" w:themeColor="text1"/>
          <w:sz w:val="21"/>
          <w:szCs w:val="21"/>
          <w:highlight w:val="none"/>
        </w:rPr>
        <w:t>中建系统不合格（含不良行为）名册中</w:t>
      </w:r>
      <w:r>
        <w:rPr>
          <w:rFonts w:ascii="仿宋_GB2312" w:hAnsi="仿宋" w:eastAsia="仿宋_GB2312"/>
          <w:bCs/>
          <w:color w:val="000000" w:themeColor="text1"/>
          <w:sz w:val="21"/>
          <w:szCs w:val="21"/>
          <w:highlight w:val="none"/>
        </w:rPr>
        <w:t xml:space="preserve">。 </w:t>
      </w:r>
    </w:p>
    <w:p w14:paraId="0A1DCD54">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1.5</w:t>
      </w:r>
      <w:r>
        <w:rPr>
          <w:rFonts w:hint="eastAsia" w:ascii="仿宋_GB2312" w:hAnsi="仿宋" w:eastAsia="仿宋_GB2312"/>
          <w:bCs/>
          <w:color w:val="000000" w:themeColor="text1"/>
          <w:sz w:val="21"/>
          <w:szCs w:val="21"/>
          <w:highlight w:val="none"/>
        </w:rPr>
        <w:t>生产厂商注册资金要求。注册资金</w:t>
      </w:r>
      <w:r>
        <w:rPr>
          <w:rFonts w:hint="eastAsia" w:ascii="仿宋_GB2312" w:hAnsi="仿宋" w:eastAsia="仿宋_GB2312"/>
          <w:bCs/>
          <w:color w:val="000000" w:themeColor="text1"/>
          <w:sz w:val="21"/>
          <w:szCs w:val="21"/>
          <w:highlight w:val="none"/>
          <w:u w:val="single"/>
          <w:lang w:val="en-US" w:eastAsia="zh-CN"/>
        </w:rPr>
        <w:t>300</w:t>
      </w:r>
      <w:r>
        <w:rPr>
          <w:rFonts w:hint="eastAsia" w:ascii="仿宋_GB2312" w:hAnsi="仿宋" w:eastAsia="仿宋_GB2312"/>
          <w:bCs/>
          <w:color w:val="000000" w:themeColor="text1"/>
          <w:sz w:val="21"/>
          <w:szCs w:val="21"/>
          <w:highlight w:val="none"/>
        </w:rPr>
        <w:t>万元以上。</w:t>
      </w:r>
    </w:p>
    <w:p w14:paraId="6E16A8C8">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1.6</w:t>
      </w:r>
      <w:r>
        <w:rPr>
          <w:rFonts w:hint="eastAsia" w:ascii="仿宋_GB2312" w:hAnsi="仿宋" w:eastAsia="仿宋_GB2312"/>
          <w:bCs/>
          <w:color w:val="000000" w:themeColor="text1"/>
          <w:sz w:val="21"/>
          <w:szCs w:val="21"/>
          <w:highlight w:val="none"/>
        </w:rPr>
        <w:t>代理商注册资金要求。注册资金</w:t>
      </w:r>
      <w:r>
        <w:rPr>
          <w:rFonts w:hint="eastAsia" w:ascii="仿宋_GB2312" w:hAnsi="仿宋" w:eastAsia="仿宋_GB2312"/>
          <w:bCs/>
          <w:color w:val="000000" w:themeColor="text1"/>
          <w:sz w:val="21"/>
          <w:szCs w:val="21"/>
          <w:highlight w:val="none"/>
          <w:u w:val="single"/>
          <w:lang w:val="en-US" w:eastAsia="zh-CN"/>
        </w:rPr>
        <w:t>300</w:t>
      </w:r>
      <w:r>
        <w:rPr>
          <w:rFonts w:hint="eastAsia" w:ascii="仿宋_GB2312" w:hAnsi="仿宋" w:eastAsia="仿宋_GB2312"/>
          <w:bCs/>
          <w:color w:val="000000" w:themeColor="text1"/>
          <w:sz w:val="21"/>
          <w:szCs w:val="21"/>
          <w:highlight w:val="none"/>
        </w:rPr>
        <w:t>万元以上。</w:t>
      </w:r>
    </w:p>
    <w:p w14:paraId="5A753FB3">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4.1.7 能够开具合法有效的增值税专用发票。</w:t>
      </w:r>
    </w:p>
    <w:p w14:paraId="2CD8E150">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4.1.8中建股份内部供应企业也属于供应商范畴，纳入供应商管理。</w:t>
      </w:r>
    </w:p>
    <w:p w14:paraId="78CAD161">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4.1.9招标方在招标过程任何阶段发现投标方相互关联的，取消其投标资格。投标单位关联关系认定详见附件《关于投标单位关联关系的认定说明》。</w:t>
      </w:r>
    </w:p>
    <w:p w14:paraId="0F8302D4">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4.2 本次招标不接受联合体投标。</w:t>
      </w:r>
    </w:p>
    <w:p w14:paraId="427F18C9">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4.3 投标保证金</w:t>
      </w:r>
    </w:p>
    <w:p w14:paraId="1A203517">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投标人投标截止时间前从投标人的银行账户以电汇的方式向以下账户缴纳</w:t>
      </w:r>
      <w:r>
        <w:rPr>
          <w:rFonts w:hint="eastAsia" w:ascii="仿宋_GB2312" w:hAnsi="仿宋" w:eastAsia="仿宋_GB2312"/>
          <w:bCs/>
          <w:color w:val="000000" w:themeColor="text1"/>
          <w:sz w:val="21"/>
          <w:szCs w:val="21"/>
          <w:highlight w:val="none"/>
          <w:u w:val="single"/>
          <w:lang w:val="en-US" w:eastAsia="zh-CN"/>
        </w:rPr>
        <w:t>10000</w:t>
      </w:r>
      <w:r>
        <w:rPr>
          <w:rFonts w:hint="eastAsia" w:ascii="仿宋_GB2312" w:hAnsi="仿宋" w:eastAsia="仿宋_GB2312"/>
          <w:bCs/>
          <w:color w:val="000000" w:themeColor="text1"/>
          <w:sz w:val="21"/>
          <w:szCs w:val="21"/>
          <w:highlight w:val="none"/>
          <w:lang w:val="en-US" w:eastAsia="zh-CN"/>
        </w:rPr>
        <w:t>元投标保证金，并注明投标项目名称、设备名称、招标编号。中建路桥集团年度综合评价优质级供应商免予缴纳投标保证金和履约保证金。未中标投标人的保证金将于中标结果确定后15个工作日内无息返还。中标候选人如不能按照其投标文件的内容签订协议，招标方有权视情况对该供应商在云筑网进行不良行为设置并扣除投标保证金。投标保证金交款账户：</w:t>
      </w:r>
    </w:p>
    <w:p w14:paraId="69155984">
      <w:pPr>
        <w:spacing w:line="500" w:lineRule="exact"/>
        <w:ind w:firstLine="420" w:firstLineChars="200"/>
        <w:jc w:val="left"/>
        <w:rPr>
          <w:rFonts w:hint="eastAsia" w:ascii="仿宋_GB2312" w:hAnsi="仿宋" w:eastAsia="仿宋_GB2312"/>
          <w:bCs/>
          <w:color w:val="000000" w:themeColor="text1"/>
          <w:sz w:val="21"/>
          <w:szCs w:val="21"/>
          <w:highlight w:val="none"/>
          <w:u w:val="single"/>
          <w:lang w:val="en-US" w:eastAsia="zh-CN"/>
        </w:rPr>
      </w:pPr>
      <w:r>
        <w:rPr>
          <w:rFonts w:hint="eastAsia" w:ascii="仿宋_GB2312" w:hAnsi="仿宋" w:eastAsia="仿宋_GB2312"/>
          <w:bCs/>
          <w:color w:val="000000" w:themeColor="text1"/>
          <w:sz w:val="21"/>
          <w:szCs w:val="21"/>
          <w:highlight w:val="none"/>
          <w:lang w:val="en-US" w:eastAsia="zh-CN"/>
        </w:rPr>
        <w:t>单位名称：</w:t>
      </w:r>
      <w:r>
        <w:rPr>
          <w:rFonts w:hint="eastAsia" w:ascii="仿宋_GB2312" w:hAnsi="仿宋" w:eastAsia="仿宋_GB2312"/>
          <w:bCs/>
          <w:color w:val="000000" w:themeColor="text1"/>
          <w:sz w:val="21"/>
          <w:szCs w:val="21"/>
          <w:highlight w:val="none"/>
          <w:u w:val="single"/>
          <w:lang w:val="en-US" w:eastAsia="zh-CN"/>
        </w:rPr>
        <w:t xml:space="preserve">中建路桥集团第六工程有限公司 </w:t>
      </w:r>
    </w:p>
    <w:p w14:paraId="307102AD">
      <w:pPr>
        <w:spacing w:line="500" w:lineRule="exact"/>
        <w:ind w:firstLine="420" w:firstLineChars="200"/>
        <w:jc w:val="left"/>
        <w:rPr>
          <w:rFonts w:hint="eastAsia" w:ascii="仿宋_GB2312" w:hAnsi="仿宋" w:eastAsia="仿宋_GB2312"/>
          <w:bCs/>
          <w:color w:val="000000" w:themeColor="text1"/>
          <w:sz w:val="21"/>
          <w:szCs w:val="21"/>
          <w:highlight w:val="none"/>
          <w:u w:val="single"/>
          <w:lang w:val="en-US" w:eastAsia="zh-CN"/>
        </w:rPr>
      </w:pPr>
      <w:r>
        <w:rPr>
          <w:rFonts w:hint="eastAsia" w:ascii="仿宋_GB2312" w:hAnsi="仿宋" w:eastAsia="仿宋_GB2312"/>
          <w:bCs/>
          <w:color w:val="000000" w:themeColor="text1"/>
          <w:sz w:val="21"/>
          <w:szCs w:val="21"/>
          <w:highlight w:val="none"/>
          <w:lang w:val="en-US" w:eastAsia="zh-CN"/>
        </w:rPr>
        <w:t>银行账号：</w:t>
      </w:r>
      <w:r>
        <w:rPr>
          <w:rFonts w:hint="eastAsia" w:ascii="仿宋_GB2312" w:eastAsia="仿宋_GB2312" w:hAnsiTheme="minorEastAsia"/>
          <w:b w:val="0"/>
          <w:bCs/>
          <w:sz w:val="21"/>
          <w:szCs w:val="21"/>
          <w:u w:val="single"/>
        </w:rPr>
        <w:t>1305</w:t>
      </w:r>
      <w:r>
        <w:rPr>
          <w:rFonts w:hint="eastAsia" w:ascii="仿宋_GB2312" w:eastAsia="仿宋_GB2312" w:hAnsiTheme="minorEastAsia"/>
          <w:b w:val="0"/>
          <w:bCs/>
          <w:sz w:val="21"/>
          <w:szCs w:val="21"/>
          <w:u w:val="single"/>
          <w:lang w:val="en-US" w:eastAsia="zh-CN"/>
        </w:rPr>
        <w:t xml:space="preserve"> </w:t>
      </w:r>
      <w:r>
        <w:rPr>
          <w:rFonts w:hint="eastAsia" w:ascii="仿宋_GB2312" w:eastAsia="仿宋_GB2312" w:hAnsiTheme="minorEastAsia"/>
          <w:b w:val="0"/>
          <w:bCs/>
          <w:sz w:val="21"/>
          <w:szCs w:val="21"/>
          <w:u w:val="single"/>
        </w:rPr>
        <w:t>0165</w:t>
      </w:r>
      <w:r>
        <w:rPr>
          <w:rFonts w:hint="eastAsia" w:ascii="仿宋_GB2312" w:eastAsia="仿宋_GB2312" w:hAnsiTheme="minorEastAsia"/>
          <w:b w:val="0"/>
          <w:bCs/>
          <w:sz w:val="21"/>
          <w:szCs w:val="21"/>
          <w:u w:val="single"/>
          <w:lang w:val="en-US" w:eastAsia="zh-CN"/>
        </w:rPr>
        <w:t xml:space="preserve"> </w:t>
      </w:r>
      <w:r>
        <w:rPr>
          <w:rFonts w:hint="eastAsia" w:ascii="仿宋_GB2312" w:eastAsia="仿宋_GB2312" w:hAnsiTheme="minorEastAsia"/>
          <w:b w:val="0"/>
          <w:bCs/>
          <w:sz w:val="21"/>
          <w:szCs w:val="21"/>
          <w:u w:val="single"/>
        </w:rPr>
        <w:t>5272</w:t>
      </w:r>
      <w:r>
        <w:rPr>
          <w:rFonts w:hint="eastAsia" w:ascii="仿宋_GB2312" w:eastAsia="仿宋_GB2312" w:hAnsiTheme="minorEastAsia"/>
          <w:b w:val="0"/>
          <w:bCs/>
          <w:sz w:val="21"/>
          <w:szCs w:val="21"/>
          <w:u w:val="single"/>
          <w:lang w:val="en-US" w:eastAsia="zh-CN"/>
        </w:rPr>
        <w:t xml:space="preserve"> </w:t>
      </w:r>
      <w:r>
        <w:rPr>
          <w:rFonts w:hint="eastAsia" w:ascii="仿宋_GB2312" w:eastAsia="仿宋_GB2312" w:hAnsiTheme="minorEastAsia"/>
          <w:b w:val="0"/>
          <w:bCs/>
          <w:sz w:val="21"/>
          <w:szCs w:val="21"/>
          <w:u w:val="single"/>
        </w:rPr>
        <w:t>0000</w:t>
      </w:r>
      <w:r>
        <w:rPr>
          <w:rFonts w:hint="eastAsia" w:ascii="仿宋_GB2312" w:eastAsia="仿宋_GB2312" w:hAnsiTheme="minorEastAsia"/>
          <w:b w:val="0"/>
          <w:bCs/>
          <w:sz w:val="21"/>
          <w:szCs w:val="21"/>
          <w:u w:val="single"/>
          <w:lang w:val="en-US" w:eastAsia="zh-CN"/>
        </w:rPr>
        <w:t xml:space="preserve"> </w:t>
      </w:r>
      <w:r>
        <w:rPr>
          <w:rFonts w:hint="eastAsia" w:ascii="仿宋_GB2312" w:eastAsia="仿宋_GB2312" w:hAnsiTheme="minorEastAsia"/>
          <w:b w:val="0"/>
          <w:bCs/>
          <w:sz w:val="21"/>
          <w:szCs w:val="21"/>
          <w:u w:val="single"/>
        </w:rPr>
        <w:t>0297</w:t>
      </w:r>
      <w:r>
        <w:rPr>
          <w:rFonts w:hint="eastAsia" w:ascii="仿宋_GB2312" w:eastAsia="仿宋_GB2312" w:hAnsiTheme="minorEastAsia"/>
          <w:b w:val="0"/>
          <w:bCs/>
          <w:sz w:val="21"/>
          <w:szCs w:val="21"/>
          <w:u w:val="single"/>
          <w:lang w:val="en-US" w:eastAsia="zh-CN"/>
        </w:rPr>
        <w:t xml:space="preserve"> </w:t>
      </w:r>
    </w:p>
    <w:p w14:paraId="395B61CB">
      <w:pPr>
        <w:spacing w:line="500" w:lineRule="exact"/>
        <w:ind w:firstLine="420" w:firstLineChars="200"/>
        <w:jc w:val="left"/>
        <w:rPr>
          <w:rFonts w:hint="default" w:ascii="仿宋_GB2312" w:hAnsi="仿宋" w:eastAsia="仿宋_GB2312"/>
          <w:bCs/>
          <w:color w:val="000000" w:themeColor="text1"/>
          <w:sz w:val="21"/>
          <w:szCs w:val="21"/>
          <w:highlight w:val="none"/>
          <w:u w:val="single"/>
          <w:lang w:val="en-US" w:eastAsia="zh-CN"/>
        </w:rPr>
      </w:pPr>
      <w:r>
        <w:rPr>
          <w:rFonts w:hint="eastAsia" w:ascii="仿宋_GB2312" w:hAnsi="仿宋" w:eastAsia="仿宋_GB2312"/>
          <w:bCs/>
          <w:color w:val="000000" w:themeColor="text1"/>
          <w:sz w:val="21"/>
          <w:szCs w:val="21"/>
          <w:highlight w:val="none"/>
          <w:lang w:val="en-US" w:eastAsia="zh-CN"/>
        </w:rPr>
        <w:t>开户行：</w:t>
      </w:r>
      <w:r>
        <w:rPr>
          <w:rFonts w:hint="eastAsia" w:ascii="仿宋_GB2312" w:eastAsia="仿宋_GB2312" w:hAnsiTheme="minorEastAsia"/>
          <w:b w:val="0"/>
          <w:bCs/>
          <w:sz w:val="21"/>
          <w:szCs w:val="21"/>
          <w:u w:val="single"/>
        </w:rPr>
        <w:t>建行邢台青青家园支行</w:t>
      </w:r>
    </w:p>
    <w:p w14:paraId="64F1CFA8">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4.4 为贯彻国家“双碳”战略、带动供应链上下游共同实现低碳减排，资格审查将关注供应商绿色、节能、环保管理体系和管理能力，</w:t>
      </w:r>
      <w:r>
        <w:rPr>
          <w:rFonts w:hint="eastAsia" w:ascii="仿宋_GB2312" w:hAnsi="仿宋" w:eastAsia="仿宋_GB2312" w:cstheme="minorBidi"/>
          <w:bCs/>
          <w:color w:val="000000" w:themeColor="text1"/>
          <w:sz w:val="21"/>
          <w:szCs w:val="21"/>
          <w:highlight w:val="none"/>
          <w:lang w:val="en-US" w:eastAsia="zh-CN"/>
        </w:rPr>
        <w:t>以及企业ESG因素，</w:t>
      </w:r>
      <w:r>
        <w:rPr>
          <w:rFonts w:hint="eastAsia" w:ascii="仿宋_GB2312" w:hAnsi="仿宋" w:eastAsia="仿宋_GB2312"/>
          <w:bCs/>
          <w:color w:val="000000" w:themeColor="text1"/>
          <w:sz w:val="21"/>
          <w:szCs w:val="21"/>
          <w:highlight w:val="none"/>
          <w:lang w:val="en-US" w:eastAsia="zh-CN"/>
        </w:rPr>
        <w:t>同等条件下优先选择绿色节能环保材料和设备。</w:t>
      </w:r>
    </w:p>
    <w:p w14:paraId="4096EC75">
      <w:pPr>
        <w:spacing w:line="500" w:lineRule="exact"/>
        <w:ind w:firstLine="482" w:firstLineChars="200"/>
        <w:jc w:val="left"/>
        <w:rPr>
          <w:rFonts w:hint="eastAsia" w:ascii="仿宋_GB2312" w:hAnsi="仿宋" w:eastAsia="仿宋_GB2312" w:cs="宋体"/>
          <w:b/>
          <w:kern w:val="0"/>
          <w:highlight w:val="none"/>
          <w:lang w:val="en-US" w:eastAsia="zh-CN"/>
        </w:rPr>
      </w:pPr>
      <w:r>
        <w:rPr>
          <w:rFonts w:hint="eastAsia" w:ascii="仿宋_GB2312" w:hAnsi="仿宋" w:eastAsia="仿宋_GB2312" w:cs="宋体"/>
          <w:b/>
          <w:kern w:val="0"/>
          <w:highlight w:val="none"/>
          <w:lang w:val="en-US" w:eastAsia="zh-CN"/>
        </w:rPr>
        <w:t>5. 招标文件的获取</w:t>
      </w:r>
    </w:p>
    <w:p w14:paraId="73A90AD5">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凡有意参加投标的，请在中建路桥集团有限公司</w:t>
      </w:r>
      <w:r>
        <w:rPr>
          <w:rFonts w:hint="eastAsia" w:ascii="仿宋_GB2312" w:hAnsi="仿宋" w:eastAsia="仿宋_GB2312"/>
          <w:bCs/>
          <w:color w:val="000000" w:themeColor="text1"/>
          <w:sz w:val="21"/>
          <w:szCs w:val="21"/>
          <w:highlight w:val="none"/>
          <w:lang w:val="en-US" w:eastAsia="zh-CN"/>
        </w:rPr>
        <w:t>官网</w:t>
      </w:r>
      <w:r>
        <w:rPr>
          <w:rFonts w:hint="eastAsia" w:ascii="仿宋_GB2312" w:hAnsi="仿宋" w:eastAsia="仿宋_GB2312"/>
          <w:bCs/>
          <w:color w:val="000000" w:themeColor="text1"/>
          <w:sz w:val="21"/>
          <w:szCs w:val="21"/>
          <w:highlight w:val="none"/>
        </w:rPr>
        <w:t>下载招标文件。</w:t>
      </w:r>
    </w:p>
    <w:p w14:paraId="5E0F3136">
      <w:pPr>
        <w:spacing w:line="500" w:lineRule="exact"/>
        <w:ind w:firstLine="482" w:firstLineChars="200"/>
        <w:jc w:val="left"/>
        <w:rPr>
          <w:rFonts w:hint="eastAsia" w:ascii="仿宋_GB2312" w:hAnsi="仿宋" w:eastAsia="仿宋_GB2312" w:cs="宋体"/>
          <w:b/>
          <w:kern w:val="0"/>
          <w:highlight w:val="none"/>
          <w:lang w:val="en-US" w:eastAsia="zh-CN"/>
        </w:rPr>
      </w:pPr>
      <w:r>
        <w:rPr>
          <w:rFonts w:hint="eastAsia" w:ascii="仿宋_GB2312" w:hAnsi="仿宋" w:eastAsia="仿宋_GB2312" w:cs="宋体"/>
          <w:b/>
          <w:kern w:val="0"/>
          <w:highlight w:val="none"/>
          <w:lang w:val="en-US" w:eastAsia="zh-CN"/>
        </w:rPr>
        <w:t>6. 投标文件的递交</w:t>
      </w:r>
    </w:p>
    <w:p w14:paraId="11168930">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6</w:t>
      </w:r>
      <w:r>
        <w:rPr>
          <w:rFonts w:hint="eastAsia" w:ascii="仿宋_GB2312" w:hAnsi="仿宋" w:eastAsia="仿宋_GB2312"/>
          <w:bCs/>
          <w:color w:val="000000" w:themeColor="text1"/>
          <w:sz w:val="21"/>
          <w:szCs w:val="21"/>
          <w:highlight w:val="none"/>
        </w:rPr>
        <w:t>.1投标文件递交截止时间</w:t>
      </w:r>
      <w:r>
        <w:rPr>
          <w:rFonts w:hint="eastAsia" w:ascii="仿宋_GB2312" w:hAnsi="仿宋" w:eastAsia="仿宋_GB2312"/>
          <w:bCs/>
          <w:color w:val="000000" w:themeColor="text1"/>
          <w:sz w:val="21"/>
          <w:szCs w:val="21"/>
          <w:highlight w:val="none"/>
          <w:u w:val="single"/>
          <w:lang w:val="en-US" w:eastAsia="zh-CN"/>
        </w:rPr>
        <w:t>2025</w:t>
      </w:r>
      <w:r>
        <w:rPr>
          <w:rFonts w:hint="eastAsia" w:ascii="仿宋_GB2312" w:hAnsi="仿宋" w:eastAsia="仿宋_GB2312"/>
          <w:bCs/>
          <w:color w:val="000000" w:themeColor="text1"/>
          <w:sz w:val="21"/>
          <w:szCs w:val="21"/>
          <w:highlight w:val="none"/>
        </w:rPr>
        <w:t xml:space="preserve"> 年</w:t>
      </w:r>
      <w:r>
        <w:rPr>
          <w:rFonts w:hint="eastAsia" w:ascii="仿宋_GB2312" w:hAnsi="仿宋" w:eastAsia="仿宋_GB2312"/>
          <w:bCs/>
          <w:color w:val="000000" w:themeColor="text1"/>
          <w:sz w:val="21"/>
          <w:szCs w:val="21"/>
          <w:highlight w:val="none"/>
          <w:u w:val="single"/>
          <w:lang w:val="en-US" w:eastAsia="zh-CN"/>
        </w:rPr>
        <w:t>10</w:t>
      </w:r>
      <w:r>
        <w:rPr>
          <w:rFonts w:hint="eastAsia" w:ascii="仿宋_GB2312" w:hAnsi="仿宋" w:eastAsia="仿宋_GB2312"/>
          <w:bCs/>
          <w:color w:val="000000" w:themeColor="text1"/>
          <w:sz w:val="21"/>
          <w:szCs w:val="21"/>
          <w:highlight w:val="none"/>
        </w:rPr>
        <w:t>月</w:t>
      </w:r>
      <w:r>
        <w:rPr>
          <w:rFonts w:hint="eastAsia" w:ascii="仿宋_GB2312" w:hAnsi="仿宋" w:eastAsia="仿宋_GB2312"/>
          <w:bCs/>
          <w:color w:val="000000" w:themeColor="text1"/>
          <w:sz w:val="21"/>
          <w:szCs w:val="21"/>
          <w:highlight w:val="none"/>
          <w:u w:val="single"/>
          <w:lang w:val="en-US" w:eastAsia="zh-CN"/>
        </w:rPr>
        <w:t>01</w:t>
      </w:r>
      <w:r>
        <w:rPr>
          <w:rFonts w:hint="eastAsia" w:ascii="仿宋_GB2312" w:hAnsi="仿宋" w:eastAsia="仿宋_GB2312"/>
          <w:bCs/>
          <w:color w:val="000000" w:themeColor="text1"/>
          <w:sz w:val="21"/>
          <w:szCs w:val="21"/>
          <w:highlight w:val="none"/>
        </w:rPr>
        <w:t>日</w:t>
      </w:r>
      <w:r>
        <w:rPr>
          <w:rFonts w:hint="eastAsia" w:ascii="仿宋_GB2312" w:hAnsi="仿宋" w:eastAsia="仿宋_GB2312"/>
          <w:bCs/>
          <w:color w:val="000000" w:themeColor="text1"/>
          <w:sz w:val="21"/>
          <w:szCs w:val="21"/>
          <w:highlight w:val="none"/>
          <w:u w:val="single"/>
          <w:lang w:val="en-US" w:eastAsia="zh-CN"/>
        </w:rPr>
        <w:t>14</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rPr>
        <w:t>时。</w:t>
      </w:r>
    </w:p>
    <w:p w14:paraId="6490559C">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6</w:t>
      </w:r>
      <w:r>
        <w:rPr>
          <w:rFonts w:hint="eastAsia" w:ascii="仿宋_GB2312" w:hAnsi="仿宋" w:eastAsia="仿宋_GB2312"/>
          <w:bCs/>
          <w:color w:val="000000" w:themeColor="text1"/>
          <w:sz w:val="21"/>
          <w:szCs w:val="21"/>
          <w:highlight w:val="none"/>
        </w:rPr>
        <w:t>.2递交地点：</w:t>
      </w:r>
      <w:r>
        <w:rPr>
          <w:rFonts w:ascii="仿宋_GB2312" w:hAnsi="仿宋" w:eastAsia="仿宋_GB2312" w:cstheme="minorBidi"/>
          <w:bCs/>
          <w:color w:val="000000" w:themeColor="text1"/>
          <w:kern w:val="2"/>
          <w:sz w:val="21"/>
          <w:szCs w:val="21"/>
          <w:highlight w:val="none"/>
          <w:u w:val="single"/>
        </w:rPr>
        <w:t>河北省</w:t>
      </w:r>
      <w:r>
        <w:rPr>
          <w:rFonts w:hint="eastAsia" w:ascii="仿宋_GB2312" w:hAnsi="仿宋" w:eastAsia="仿宋_GB2312" w:cstheme="minorBidi"/>
          <w:bCs/>
          <w:color w:val="000000" w:themeColor="text1"/>
          <w:kern w:val="2"/>
          <w:sz w:val="21"/>
          <w:szCs w:val="21"/>
          <w:highlight w:val="none"/>
          <w:u w:val="single"/>
          <w:lang w:val="en-US" w:eastAsia="zh-CN"/>
        </w:rPr>
        <w:t>邢台市泉北西大街1299号中建路桥集团第六工程有限公司物资设备部</w:t>
      </w:r>
      <w:r>
        <w:rPr>
          <w:rFonts w:hint="eastAsia" w:ascii="仿宋_GB2312" w:hAnsi="仿宋" w:eastAsia="仿宋_GB2312"/>
          <w:bCs/>
          <w:color w:val="000000" w:themeColor="text1"/>
          <w:sz w:val="21"/>
          <w:szCs w:val="21"/>
          <w:highlight w:val="none"/>
        </w:rPr>
        <w:t>。</w:t>
      </w:r>
    </w:p>
    <w:p w14:paraId="0B3385A5">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6</w:t>
      </w:r>
      <w:r>
        <w:rPr>
          <w:rFonts w:hint="eastAsia" w:ascii="仿宋_GB2312" w:hAnsi="仿宋" w:eastAsia="仿宋_GB2312"/>
          <w:bCs/>
          <w:color w:val="000000" w:themeColor="text1"/>
          <w:sz w:val="21"/>
          <w:szCs w:val="21"/>
          <w:highlight w:val="none"/>
        </w:rPr>
        <w:t>.3逾期送达的或者未送达指定地点的投标文件，招标人不予受理。</w:t>
      </w:r>
    </w:p>
    <w:p w14:paraId="0E0C8242">
      <w:pPr>
        <w:spacing w:line="500" w:lineRule="exact"/>
        <w:ind w:firstLine="420" w:firstLineChars="200"/>
        <w:jc w:val="left"/>
        <w:rPr>
          <w:rFonts w:hint="eastAsia" w:ascii="仿宋_GB2312" w:hAnsi="仿宋" w:eastAsia="仿宋_GB2312" w:cs="宋体"/>
          <w:kern w:val="0"/>
          <w:sz w:val="28"/>
          <w:szCs w:val="28"/>
          <w:highlight w:val="none"/>
          <w:lang w:val="en-US" w:eastAsia="zh-CN" w:bidi="ar-SA"/>
        </w:rPr>
      </w:pPr>
      <w:r>
        <w:rPr>
          <w:rFonts w:hint="eastAsia" w:ascii="仿宋_GB2312" w:hAnsi="仿宋" w:eastAsia="仿宋_GB2312"/>
          <w:bCs/>
          <w:color w:val="000000" w:themeColor="text1"/>
          <w:sz w:val="21"/>
          <w:szCs w:val="21"/>
          <w:highlight w:val="none"/>
          <w:lang w:val="en-US" w:eastAsia="zh-CN"/>
        </w:rPr>
        <w:t>6</w:t>
      </w: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投标文件应符合招标文件所列要求。</w:t>
      </w:r>
    </w:p>
    <w:p w14:paraId="0A192C50">
      <w:pPr>
        <w:spacing w:line="500" w:lineRule="exact"/>
        <w:ind w:firstLine="482" w:firstLineChars="200"/>
        <w:jc w:val="left"/>
        <w:rPr>
          <w:rFonts w:hint="eastAsia" w:ascii="仿宋_GB2312" w:hAnsi="仿宋" w:eastAsia="仿宋_GB2312" w:cs="宋体"/>
          <w:b/>
          <w:kern w:val="0"/>
          <w:highlight w:val="none"/>
          <w:lang w:val="en-US" w:eastAsia="zh-CN"/>
        </w:rPr>
      </w:pPr>
      <w:r>
        <w:rPr>
          <w:rFonts w:hint="eastAsia" w:ascii="仿宋_GB2312" w:hAnsi="仿宋" w:eastAsia="仿宋_GB2312" w:cs="宋体"/>
          <w:b/>
          <w:kern w:val="0"/>
          <w:highlight w:val="none"/>
          <w:lang w:val="en-US" w:eastAsia="zh-CN"/>
        </w:rPr>
        <w:t>7. 发布公告的媒介</w:t>
      </w:r>
    </w:p>
    <w:p w14:paraId="461093A0">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本次招标公告在</w:t>
      </w:r>
      <w:r>
        <w:rPr>
          <w:rFonts w:hint="eastAsia" w:ascii="仿宋_GB2312" w:hAnsi="仿宋" w:eastAsia="仿宋_GB2312"/>
          <w:bCs/>
          <w:color w:val="000000" w:themeColor="text1"/>
          <w:sz w:val="21"/>
          <w:szCs w:val="21"/>
          <w:highlight w:val="none"/>
          <w:lang w:val="en-US" w:eastAsia="zh-CN"/>
        </w:rPr>
        <w:t>中建路桥集团有限公司官网</w:t>
      </w:r>
      <w:r>
        <w:rPr>
          <w:rFonts w:hint="eastAsia" w:ascii="仿宋_GB2312" w:hAnsi="仿宋" w:eastAsia="仿宋_GB2312"/>
          <w:bCs/>
          <w:color w:val="000000" w:themeColor="text1"/>
          <w:sz w:val="21"/>
          <w:szCs w:val="21"/>
          <w:highlight w:val="none"/>
        </w:rPr>
        <w:t>统一公开发布。</w:t>
      </w:r>
    </w:p>
    <w:p w14:paraId="09E07FBA">
      <w:pPr>
        <w:spacing w:line="500" w:lineRule="exact"/>
        <w:ind w:firstLine="482" w:firstLineChars="200"/>
        <w:jc w:val="left"/>
        <w:rPr>
          <w:rFonts w:hint="eastAsia" w:ascii="仿宋_GB2312" w:hAnsi="仿宋" w:eastAsia="仿宋_GB2312" w:cs="宋体"/>
          <w:b/>
          <w:kern w:val="0"/>
          <w:highlight w:val="none"/>
          <w:lang w:val="en-US" w:eastAsia="zh-CN"/>
        </w:rPr>
      </w:pPr>
      <w:bookmarkStart w:id="1" w:name="_Toc375664272"/>
      <w:r>
        <w:rPr>
          <w:rFonts w:hint="eastAsia" w:ascii="仿宋_GB2312" w:hAnsi="仿宋" w:eastAsia="仿宋_GB2312" w:cs="宋体"/>
          <w:b/>
          <w:kern w:val="0"/>
          <w:highlight w:val="none"/>
          <w:lang w:val="en-US" w:eastAsia="zh-CN"/>
        </w:rPr>
        <w:t>8．开标时间</w:t>
      </w:r>
      <w:bookmarkEnd w:id="1"/>
    </w:p>
    <w:p w14:paraId="7344872F">
      <w:pPr>
        <w:spacing w:line="560" w:lineRule="exact"/>
        <w:ind w:firstLine="630" w:firstLineChars="300"/>
        <w:rPr>
          <w:rFonts w:hint="eastAsia" w:ascii="仿宋" w:hAnsi="仿宋" w:eastAsia="仿宋"/>
          <w:color w:val="auto"/>
          <w:sz w:val="29"/>
          <w:szCs w:val="29"/>
          <w:highlight w:val="none"/>
        </w:rPr>
      </w:pPr>
      <w:r>
        <w:rPr>
          <w:rFonts w:hint="eastAsia" w:ascii="仿宋_GB2312" w:hAnsi="仿宋" w:eastAsia="仿宋_GB2312"/>
          <w:bCs/>
          <w:color w:val="000000" w:themeColor="text1"/>
          <w:sz w:val="21"/>
          <w:szCs w:val="21"/>
          <w:highlight w:val="none"/>
          <w:lang w:val="en-US" w:eastAsia="zh-CN"/>
        </w:rPr>
        <w:t>拟定开标时间：</w:t>
      </w:r>
      <w:r>
        <w:rPr>
          <w:rFonts w:hint="eastAsia" w:ascii="仿宋_GB2312" w:hAnsi="仿宋" w:eastAsia="仿宋_GB2312"/>
          <w:bCs/>
          <w:color w:val="000000" w:themeColor="text1"/>
          <w:sz w:val="21"/>
          <w:szCs w:val="21"/>
          <w:highlight w:val="none"/>
          <w:u w:val="single"/>
          <w:lang w:val="en-US" w:eastAsia="zh-CN"/>
        </w:rPr>
        <w:t>2025</w:t>
      </w:r>
      <w:r>
        <w:rPr>
          <w:rFonts w:hint="eastAsia" w:ascii="仿宋_GB2312" w:hAnsi="仿宋" w:eastAsia="仿宋_GB2312"/>
          <w:bCs/>
          <w:color w:val="000000" w:themeColor="text1"/>
          <w:sz w:val="21"/>
          <w:szCs w:val="21"/>
          <w:highlight w:val="none"/>
          <w:lang w:val="en-US" w:eastAsia="zh-CN"/>
        </w:rPr>
        <w:t>年</w:t>
      </w:r>
      <w:r>
        <w:rPr>
          <w:rFonts w:hint="eastAsia" w:ascii="仿宋_GB2312" w:hAnsi="仿宋" w:eastAsia="仿宋_GB2312"/>
          <w:bCs/>
          <w:color w:val="000000" w:themeColor="text1"/>
          <w:sz w:val="21"/>
          <w:szCs w:val="21"/>
          <w:highlight w:val="none"/>
          <w:u w:val="single"/>
          <w:lang w:val="en-US" w:eastAsia="zh-CN"/>
        </w:rPr>
        <w:t>10</w:t>
      </w:r>
      <w:r>
        <w:rPr>
          <w:rFonts w:hint="eastAsia" w:ascii="仿宋_GB2312" w:hAnsi="仿宋" w:eastAsia="仿宋_GB2312"/>
          <w:bCs/>
          <w:color w:val="000000" w:themeColor="text1"/>
          <w:sz w:val="21"/>
          <w:szCs w:val="21"/>
          <w:highlight w:val="none"/>
          <w:lang w:val="en-US" w:eastAsia="zh-CN"/>
        </w:rPr>
        <w:t>月</w:t>
      </w:r>
      <w:r>
        <w:rPr>
          <w:rFonts w:hint="eastAsia" w:ascii="仿宋_GB2312" w:hAnsi="仿宋" w:eastAsia="仿宋_GB2312"/>
          <w:bCs/>
          <w:color w:val="000000" w:themeColor="text1"/>
          <w:sz w:val="21"/>
          <w:szCs w:val="21"/>
          <w:highlight w:val="none"/>
          <w:u w:val="single"/>
          <w:lang w:val="en-US" w:eastAsia="zh-CN"/>
        </w:rPr>
        <w:t>01</w:t>
      </w:r>
      <w:r>
        <w:rPr>
          <w:rFonts w:hint="eastAsia" w:ascii="仿宋_GB2312" w:hAnsi="仿宋" w:eastAsia="仿宋_GB2312"/>
          <w:bCs/>
          <w:color w:val="000000" w:themeColor="text1"/>
          <w:sz w:val="21"/>
          <w:szCs w:val="21"/>
          <w:highlight w:val="none"/>
          <w:lang w:val="en-US" w:eastAsia="zh-CN"/>
        </w:rPr>
        <w:t>日</w:t>
      </w:r>
      <w:r>
        <w:rPr>
          <w:rFonts w:hint="eastAsia" w:ascii="仿宋_GB2312" w:hAnsi="仿宋" w:eastAsia="仿宋_GB2312"/>
          <w:bCs/>
          <w:color w:val="000000" w:themeColor="text1"/>
          <w:sz w:val="21"/>
          <w:szCs w:val="21"/>
          <w:highlight w:val="none"/>
          <w:u w:val="single"/>
          <w:lang w:val="en-US" w:eastAsia="zh-CN"/>
        </w:rPr>
        <w:t>14</w:t>
      </w:r>
      <w:r>
        <w:rPr>
          <w:rFonts w:hint="eastAsia" w:ascii="仿宋_GB2312" w:hAnsi="仿宋" w:eastAsia="仿宋_GB2312"/>
          <w:bCs/>
          <w:color w:val="000000" w:themeColor="text1"/>
          <w:sz w:val="21"/>
          <w:szCs w:val="21"/>
          <w:highlight w:val="none"/>
          <w:lang w:val="en-US" w:eastAsia="zh-CN"/>
        </w:rPr>
        <w:t>点。</w:t>
      </w:r>
    </w:p>
    <w:p w14:paraId="3BD05BD3">
      <w:pPr>
        <w:spacing w:line="500" w:lineRule="exact"/>
        <w:ind w:firstLine="482" w:firstLineChars="200"/>
        <w:jc w:val="left"/>
        <w:rPr>
          <w:rFonts w:ascii="仿宋_GB2312" w:hAnsi="仿宋" w:eastAsia="仿宋_GB2312" w:cs="宋体"/>
          <w:b/>
          <w:kern w:val="0"/>
          <w:highlight w:val="none"/>
        </w:rPr>
      </w:pPr>
      <w:r>
        <w:rPr>
          <w:rFonts w:hint="eastAsia" w:ascii="仿宋_GB2312" w:hAnsi="仿宋" w:eastAsia="仿宋_GB2312" w:cs="宋体"/>
          <w:b/>
          <w:kern w:val="0"/>
          <w:highlight w:val="none"/>
          <w:lang w:val="en-US" w:eastAsia="zh-CN"/>
        </w:rPr>
        <w:t>9</w:t>
      </w:r>
      <w:r>
        <w:rPr>
          <w:rFonts w:hint="eastAsia" w:ascii="仿宋_GB2312" w:hAnsi="仿宋" w:eastAsia="仿宋_GB2312" w:cs="宋体"/>
          <w:b/>
          <w:kern w:val="0"/>
          <w:highlight w:val="none"/>
        </w:rPr>
        <w:t>.</w:t>
      </w:r>
      <w:r>
        <w:rPr>
          <w:rFonts w:ascii="仿宋_GB2312" w:hAnsi="仿宋" w:eastAsia="仿宋_GB2312" w:cs="宋体"/>
          <w:b/>
          <w:kern w:val="0"/>
          <w:highlight w:val="none"/>
        </w:rPr>
        <w:t>联系方式</w:t>
      </w:r>
    </w:p>
    <w:p w14:paraId="0BB835BC">
      <w:pPr>
        <w:pStyle w:val="11"/>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 xml:space="preserve">招标单位: 中建路桥集团有限公司 </w:t>
      </w:r>
    </w:p>
    <w:p w14:paraId="2EAC89A7">
      <w:pPr>
        <w:pStyle w:val="11"/>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联 系 人: 子企业:</w:t>
      </w:r>
      <w:r>
        <w:rPr>
          <w:rFonts w:hint="eastAsia" w:ascii="仿宋_GB2312" w:hAnsi="仿宋" w:eastAsia="仿宋_GB2312" w:cstheme="minorBidi"/>
          <w:bCs/>
          <w:color w:val="000000" w:themeColor="text1"/>
          <w:kern w:val="2"/>
          <w:sz w:val="21"/>
          <w:szCs w:val="21"/>
          <w:highlight w:val="none"/>
          <w:u w:val="single"/>
          <w:lang w:val="en-US" w:eastAsia="zh-CN"/>
        </w:rPr>
        <w:t>魏宏博</w:t>
      </w:r>
      <w:r>
        <w:rPr>
          <w:rFonts w:hint="eastAsia" w:ascii="仿宋_GB2312" w:hAnsi="仿宋" w:eastAsia="仿宋_GB2312" w:cstheme="minorBidi"/>
          <w:bCs/>
          <w:color w:val="000000" w:themeColor="text1"/>
          <w:kern w:val="2"/>
          <w:sz w:val="21"/>
          <w:szCs w:val="21"/>
          <w:highlight w:val="none"/>
        </w:rPr>
        <w:t xml:space="preserve">  电话:</w:t>
      </w:r>
      <w:r>
        <w:rPr>
          <w:rFonts w:hint="eastAsia" w:ascii="仿宋_GB2312" w:hAnsi="仿宋" w:eastAsia="仿宋_GB2312" w:cs="Times New Roman"/>
          <w:bCs/>
          <w:color w:val="000000"/>
          <w:kern w:val="2"/>
          <w:sz w:val="21"/>
          <w:szCs w:val="21"/>
          <w:u w:val="single"/>
        </w:rPr>
        <w:t>031</w:t>
      </w:r>
      <w:r>
        <w:rPr>
          <w:rFonts w:hint="eastAsia" w:ascii="仿宋_GB2312" w:hAnsi="仿宋" w:eastAsia="仿宋_GB2312" w:cs="Times New Roman"/>
          <w:bCs/>
          <w:color w:val="000000"/>
          <w:kern w:val="2"/>
          <w:sz w:val="21"/>
          <w:szCs w:val="21"/>
          <w:u w:val="single"/>
          <w:lang w:val="en-US" w:eastAsia="zh-CN"/>
        </w:rPr>
        <w:t>9</w:t>
      </w:r>
      <w:r>
        <w:rPr>
          <w:rFonts w:hint="eastAsia" w:ascii="仿宋_GB2312" w:hAnsi="仿宋" w:eastAsia="仿宋_GB2312" w:cs="Times New Roman"/>
          <w:bCs/>
          <w:color w:val="000000"/>
          <w:kern w:val="2"/>
          <w:sz w:val="21"/>
          <w:szCs w:val="21"/>
          <w:u w:val="single"/>
        </w:rPr>
        <w:t>-</w:t>
      </w:r>
      <w:r>
        <w:rPr>
          <w:rFonts w:hint="eastAsia" w:ascii="仿宋_GB2312" w:hAnsi="仿宋" w:eastAsia="仿宋_GB2312" w:cs="Times New Roman"/>
          <w:bCs/>
          <w:color w:val="000000"/>
          <w:kern w:val="2"/>
          <w:sz w:val="21"/>
          <w:szCs w:val="21"/>
          <w:u w:val="single"/>
          <w:lang w:val="en-US" w:eastAsia="zh-CN"/>
        </w:rPr>
        <w:t>2673826</w:t>
      </w:r>
      <w:r>
        <w:rPr>
          <w:rFonts w:hint="eastAsia" w:ascii="仿宋_GB2312" w:hAnsi="仿宋" w:eastAsia="仿宋_GB2312" w:cstheme="minorBidi"/>
          <w:bCs/>
          <w:color w:val="000000" w:themeColor="text1"/>
          <w:kern w:val="2"/>
          <w:sz w:val="21"/>
          <w:szCs w:val="21"/>
          <w:highlight w:val="none"/>
        </w:rPr>
        <w:t xml:space="preserve"> </w:t>
      </w:r>
    </w:p>
    <w:p w14:paraId="705F5EC8">
      <w:pPr>
        <w:spacing w:line="500" w:lineRule="exact"/>
        <w:ind w:firstLine="1680" w:firstLineChars="8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项目部:</w:t>
      </w:r>
      <w:r>
        <w:rPr>
          <w:rFonts w:hint="eastAsia" w:ascii="仿宋_GB2312" w:hAnsi="仿宋" w:eastAsia="仿宋_GB2312"/>
          <w:bCs/>
          <w:color w:val="000000" w:themeColor="text1"/>
          <w:sz w:val="21"/>
          <w:szCs w:val="21"/>
          <w:highlight w:val="none"/>
          <w:u w:val="single"/>
          <w:lang w:val="en-US" w:eastAsia="zh-CN"/>
        </w:rPr>
        <w:t>解雄飞</w:t>
      </w:r>
      <w:r>
        <w:rPr>
          <w:rFonts w:hint="eastAsia" w:ascii="仿宋_GB2312" w:hAnsi="仿宋" w:eastAsia="仿宋_GB2312"/>
          <w:bCs/>
          <w:color w:val="000000" w:themeColor="text1"/>
          <w:sz w:val="21"/>
          <w:szCs w:val="21"/>
          <w:highlight w:val="none"/>
        </w:rPr>
        <w:t xml:space="preserve">  电话:</w:t>
      </w:r>
      <w:r>
        <w:rPr>
          <w:rFonts w:hint="eastAsia" w:ascii="仿宋_GB2312" w:hAnsi="仿宋" w:eastAsia="仿宋_GB2312"/>
          <w:bCs/>
          <w:color w:val="000000" w:themeColor="text1"/>
          <w:sz w:val="21"/>
          <w:szCs w:val="21"/>
          <w:highlight w:val="none"/>
          <w:u w:val="single"/>
          <w:lang w:val="en-US" w:eastAsia="zh-CN"/>
        </w:rPr>
        <w:t>17325505696</w:t>
      </w:r>
      <w:r>
        <w:rPr>
          <w:rFonts w:hint="eastAsia" w:ascii="仿宋_GB2312" w:hAnsi="仿宋" w:eastAsia="仿宋_GB2312"/>
          <w:bCs/>
          <w:color w:val="000000" w:themeColor="text1"/>
          <w:sz w:val="21"/>
          <w:szCs w:val="21"/>
          <w:highlight w:val="none"/>
        </w:rPr>
        <w:t xml:space="preserve">  </w:t>
      </w:r>
    </w:p>
    <w:p w14:paraId="1CC3702C">
      <w:pPr>
        <w:pStyle w:val="31"/>
        <w:spacing w:before="0" w:after="0" w:line="500" w:lineRule="exact"/>
        <w:ind w:firstLine="630" w:firstLineChars="300"/>
        <w:rPr>
          <w:rFonts w:ascii="仿宋_GB2312" w:hAnsi="仿宋" w:eastAsia="仿宋_GB2312" w:cstheme="minorBidi"/>
          <w:bCs/>
          <w:color w:val="000000" w:themeColor="text1"/>
          <w:kern w:val="2"/>
          <w:sz w:val="21"/>
          <w:szCs w:val="21"/>
          <w:highlight w:val="none"/>
        </w:rPr>
      </w:pPr>
      <w:r>
        <w:rPr>
          <w:rFonts w:ascii="仿宋_GB2312" w:hAnsi="仿宋" w:eastAsia="仿宋_GB2312" w:cstheme="minorBidi"/>
          <w:bCs/>
          <w:color w:val="000000" w:themeColor="text1"/>
          <w:kern w:val="2"/>
          <w:sz w:val="21"/>
          <w:szCs w:val="21"/>
          <w:highlight w:val="none"/>
        </w:rPr>
        <w:t>总部地址：</w:t>
      </w:r>
      <w:r>
        <w:rPr>
          <w:rFonts w:ascii="仿宋_GB2312" w:hAnsi="仿宋" w:eastAsia="仿宋_GB2312" w:cstheme="minorBidi"/>
          <w:bCs/>
          <w:color w:val="000000" w:themeColor="text1"/>
          <w:kern w:val="2"/>
          <w:sz w:val="21"/>
          <w:szCs w:val="21"/>
          <w:highlight w:val="none"/>
          <w:u w:val="single"/>
        </w:rPr>
        <w:t>河北省石家庄市建设南大街38号</w:t>
      </w:r>
    </w:p>
    <w:p w14:paraId="07F246DC">
      <w:pPr>
        <w:pStyle w:val="11"/>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子企业地址:</w:t>
      </w:r>
      <w:r>
        <w:rPr>
          <w:rFonts w:hint="eastAsia" w:ascii="仿宋_GB2312" w:hAnsi="仿宋" w:eastAsia="仿宋_GB2312" w:cstheme="minorBidi"/>
          <w:bCs/>
          <w:color w:val="000000" w:themeColor="text1"/>
          <w:kern w:val="2"/>
          <w:sz w:val="21"/>
          <w:szCs w:val="21"/>
          <w:highlight w:val="none"/>
          <w:u w:val="single"/>
          <w:lang w:val="en-US" w:eastAsia="zh-CN" w:bidi="ar-SA"/>
        </w:rPr>
        <w:t>邢台市桥西区泉北西大街1299号</w:t>
      </w:r>
      <w:r>
        <w:rPr>
          <w:rFonts w:hint="eastAsia" w:ascii="仿宋_GB2312" w:hAnsi="仿宋" w:eastAsia="仿宋_GB2312" w:cstheme="minorBidi"/>
          <w:bCs/>
          <w:color w:val="000000" w:themeColor="text1"/>
          <w:kern w:val="2"/>
          <w:sz w:val="21"/>
          <w:szCs w:val="21"/>
          <w:highlight w:val="none"/>
          <w:u w:val="single"/>
        </w:rPr>
        <w:t xml:space="preserve"> </w:t>
      </w:r>
      <w:r>
        <w:rPr>
          <w:rFonts w:hint="eastAsia" w:ascii="仿宋_GB2312" w:hAnsi="仿宋" w:eastAsia="仿宋_GB2312" w:cstheme="minorBidi"/>
          <w:bCs/>
          <w:color w:val="000000" w:themeColor="text1"/>
          <w:kern w:val="2"/>
          <w:sz w:val="21"/>
          <w:szCs w:val="21"/>
          <w:highlight w:val="none"/>
        </w:rPr>
        <w:t xml:space="preserve"> </w:t>
      </w:r>
    </w:p>
    <w:p w14:paraId="4AED3220">
      <w:pPr>
        <w:pStyle w:val="11"/>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项目部地址:</w:t>
      </w:r>
      <w:r>
        <w:rPr>
          <w:rFonts w:hint="eastAsia" w:ascii="仿宋_GB2312" w:hAnsi="仿宋" w:eastAsia="仿宋_GB2312" w:cstheme="minorBidi"/>
          <w:bCs/>
          <w:color w:val="000000" w:themeColor="text1"/>
          <w:kern w:val="2"/>
          <w:sz w:val="21"/>
          <w:szCs w:val="21"/>
          <w:highlight w:val="none"/>
          <w:u w:val="single"/>
          <w:lang w:val="en-US" w:eastAsia="zh-CN"/>
        </w:rPr>
        <w:t>西藏自治区日喀则市昂仁县</w:t>
      </w:r>
      <w:r>
        <w:rPr>
          <w:rFonts w:hint="eastAsia" w:ascii="仿宋_GB2312" w:hAnsi="仿宋" w:eastAsia="仿宋_GB2312" w:cstheme="minorBidi"/>
          <w:bCs/>
          <w:color w:val="000000" w:themeColor="text1"/>
          <w:kern w:val="2"/>
          <w:sz w:val="21"/>
          <w:szCs w:val="21"/>
          <w:highlight w:val="none"/>
        </w:rPr>
        <w:t xml:space="preserve"> </w:t>
      </w:r>
    </w:p>
    <w:p w14:paraId="68307296">
      <w:pPr>
        <w:widowControl/>
        <w:spacing w:line="500" w:lineRule="exact"/>
        <w:ind w:firstLine="630" w:firstLineChars="300"/>
        <w:jc w:val="left"/>
        <w:rPr>
          <w:rFonts w:ascii="仿宋_GB2312" w:hAnsi="仿宋" w:eastAsia="仿宋_GB2312"/>
          <w:bCs/>
          <w:color w:val="000000" w:themeColor="text1"/>
          <w:sz w:val="21"/>
          <w:szCs w:val="21"/>
          <w:highlight w:val="none"/>
        </w:rPr>
      </w:pPr>
    </w:p>
    <w:p w14:paraId="32941DB7">
      <w:pPr>
        <w:widowControl/>
        <w:spacing w:line="500" w:lineRule="exact"/>
        <w:ind w:firstLine="5985" w:firstLineChars="2850"/>
        <w:jc w:val="left"/>
        <w:rPr>
          <w:rFonts w:ascii="仿宋_GB2312" w:hAnsi="仿宋" w:eastAsia="仿宋_GB2312"/>
          <w:bCs/>
          <w:color w:val="000000" w:themeColor="text1"/>
          <w:sz w:val="21"/>
          <w:szCs w:val="21"/>
          <w:highlight w:val="none"/>
          <w:u w:val="single"/>
        </w:rPr>
      </w:pPr>
      <w:r>
        <w:rPr>
          <w:rFonts w:hint="eastAsia" w:ascii="仿宋_GB2312" w:hAnsi="仿宋" w:eastAsia="仿宋_GB2312"/>
          <w:bCs/>
          <w:color w:val="000000" w:themeColor="text1"/>
          <w:sz w:val="21"/>
          <w:szCs w:val="21"/>
          <w:highlight w:val="none"/>
          <w:u w:val="single"/>
          <w:lang w:val="en-US" w:eastAsia="zh-CN"/>
        </w:rPr>
        <w:t>2025</w:t>
      </w:r>
      <w:r>
        <w:rPr>
          <w:rFonts w:hint="eastAsia" w:ascii="仿宋_GB2312" w:hAnsi="仿宋" w:eastAsia="仿宋_GB2312"/>
          <w:bCs/>
          <w:color w:val="000000" w:themeColor="text1"/>
          <w:sz w:val="21"/>
          <w:szCs w:val="21"/>
          <w:highlight w:val="none"/>
        </w:rPr>
        <w:t>年</w:t>
      </w:r>
      <w:r>
        <w:rPr>
          <w:rFonts w:hint="eastAsia" w:ascii="仿宋_GB2312" w:hAnsi="仿宋" w:eastAsia="仿宋_GB2312"/>
          <w:bCs/>
          <w:color w:val="000000" w:themeColor="text1"/>
          <w:sz w:val="21"/>
          <w:szCs w:val="21"/>
          <w:highlight w:val="none"/>
          <w:u w:val="single"/>
          <w:lang w:val="en-US" w:eastAsia="zh-CN"/>
        </w:rPr>
        <w:t>9</w:t>
      </w:r>
      <w:r>
        <w:rPr>
          <w:rFonts w:hint="eastAsia" w:ascii="仿宋_GB2312" w:hAnsi="仿宋" w:eastAsia="仿宋_GB2312"/>
          <w:bCs/>
          <w:color w:val="000000" w:themeColor="text1"/>
          <w:sz w:val="21"/>
          <w:szCs w:val="21"/>
          <w:highlight w:val="none"/>
        </w:rPr>
        <w:t>月</w:t>
      </w:r>
      <w:r>
        <w:rPr>
          <w:rFonts w:hint="eastAsia" w:ascii="仿宋_GB2312" w:hAnsi="仿宋" w:eastAsia="仿宋_GB2312"/>
          <w:bCs/>
          <w:color w:val="000000" w:themeColor="text1"/>
          <w:sz w:val="21"/>
          <w:szCs w:val="21"/>
          <w:highlight w:val="none"/>
          <w:u w:val="single"/>
          <w:lang w:val="en-US" w:eastAsia="zh-CN"/>
        </w:rPr>
        <w:t>26</w:t>
      </w:r>
      <w:bookmarkStart w:id="2" w:name="_GoBack"/>
      <w:bookmarkEnd w:id="2"/>
      <w:r>
        <w:rPr>
          <w:rFonts w:hint="eastAsia" w:ascii="仿宋_GB2312" w:hAnsi="仿宋" w:eastAsia="仿宋_GB2312"/>
          <w:bCs/>
          <w:color w:val="000000" w:themeColor="text1"/>
          <w:sz w:val="21"/>
          <w:szCs w:val="21"/>
          <w:highlight w:val="none"/>
        </w:rPr>
        <w:t>日</w:t>
      </w:r>
    </w:p>
    <w:p w14:paraId="490FB55B">
      <w:pPr>
        <w:widowControl/>
        <w:spacing w:line="500" w:lineRule="exact"/>
        <w:ind w:firstLine="630" w:firstLineChars="300"/>
        <w:jc w:val="left"/>
        <w:rPr>
          <w:rFonts w:ascii="仿宋_GB2312" w:hAnsi="仿宋" w:eastAsia="仿宋_GB2312"/>
          <w:bCs/>
          <w:color w:val="000000" w:themeColor="text1"/>
          <w:sz w:val="21"/>
          <w:szCs w:val="21"/>
          <w:highlight w:val="none"/>
        </w:rPr>
      </w:pPr>
    </w:p>
    <w:p w14:paraId="6C9517CB">
      <w:pPr>
        <w:widowControl/>
        <w:spacing w:line="500" w:lineRule="exact"/>
        <w:ind w:firstLine="630" w:firstLineChars="300"/>
        <w:jc w:val="left"/>
        <w:rPr>
          <w:rFonts w:ascii="仿宋_GB2312" w:hAnsi="仿宋" w:eastAsia="仿宋_GB2312"/>
          <w:bCs/>
          <w:color w:val="000000" w:themeColor="text1"/>
          <w:sz w:val="21"/>
          <w:szCs w:val="21"/>
          <w:highlight w:val="none"/>
        </w:rPr>
      </w:pPr>
    </w:p>
    <w:p w14:paraId="4F79C24D">
      <w:pPr>
        <w:pStyle w:val="31"/>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p>
    <w:p w14:paraId="118130A9">
      <w:pPr>
        <w:pStyle w:val="31"/>
        <w:tabs>
          <w:tab w:val="left" w:pos="8100"/>
        </w:tabs>
        <w:spacing w:line="360" w:lineRule="auto"/>
        <w:jc w:val="right"/>
        <w:rPr>
          <w:rFonts w:hint="eastAsia" w:cs="Times New Roman" w:asciiTheme="majorEastAsia" w:hAnsiTheme="majorEastAsia" w:eastAsiaTheme="majorEastAsia"/>
          <w:b/>
          <w:color w:val="000000"/>
          <w:kern w:val="2"/>
          <w:sz w:val="28"/>
          <w:szCs w:val="28"/>
          <w:highlight w:val="none"/>
        </w:rPr>
      </w:pPr>
      <w:r>
        <w:rPr>
          <w:rFonts w:hint="eastAsia" w:cs="Times New Roman" w:asciiTheme="majorEastAsia" w:hAnsiTheme="majorEastAsia" w:eastAsiaTheme="majorEastAsia"/>
          <w:b/>
          <w:color w:val="000000"/>
          <w:kern w:val="2"/>
          <w:sz w:val="28"/>
          <w:szCs w:val="28"/>
          <w:highlight w:val="none"/>
        </w:rPr>
        <w:t xml:space="preserve">               </w:t>
      </w:r>
    </w:p>
    <w:p w14:paraId="530D0AE6">
      <w:pPr>
        <w:pStyle w:val="31"/>
        <w:tabs>
          <w:tab w:val="left" w:pos="8100"/>
        </w:tabs>
        <w:spacing w:line="360" w:lineRule="auto"/>
        <w:jc w:val="right"/>
        <w:rPr>
          <w:rFonts w:hint="eastAsia" w:cs="Times New Roman" w:asciiTheme="majorEastAsia" w:hAnsiTheme="majorEastAsia" w:eastAsiaTheme="majorEastAsia"/>
          <w:b/>
          <w:color w:val="000000"/>
          <w:kern w:val="2"/>
          <w:sz w:val="28"/>
          <w:szCs w:val="28"/>
          <w:highlight w:val="none"/>
        </w:rPr>
      </w:pP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altName w:val="Segoe Print"/>
    <w:panose1 w:val="0204060405050502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547DB">
    <w:pPr>
      <w:pStyle w:val="23"/>
      <w:jc w:val="center"/>
      <w:rPr>
        <w:rFonts w:cs="Times New Roman"/>
      </w:rPr>
    </w:pPr>
    <w:r>
      <w:fldChar w:fldCharType="begin"/>
    </w:r>
    <w:r>
      <w:rPr>
        <w:rStyle w:val="39"/>
        <w:rFonts w:cs="宋体"/>
      </w:rPr>
      <w:instrText xml:space="preserve"> PAGE </w:instrText>
    </w:r>
    <w:r>
      <w:fldChar w:fldCharType="separate"/>
    </w:r>
    <w:r>
      <w:rPr>
        <w:rStyle w:val="39"/>
        <w:rFonts w:cs="宋体"/>
      </w:rPr>
      <w:t>- 24 -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D4402">
    <w:pPr>
      <w:tabs>
        <w:tab w:val="center" w:pos="4535"/>
        <w:tab w:val="left" w:pos="8960"/>
        <w:tab w:val="right" w:pos="9070"/>
      </w:tabs>
      <w:spacing w:line="360" w:lineRule="auto"/>
      <w:ind w:right="146"/>
      <w:jc w:val="left"/>
      <w:rPr>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DRmY2NkNzhiNTRiOWQxZWE0Y2VjYjY0NWEyNTY2YmIifQ=="/>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1945280"/>
    <w:rsid w:val="03C541FC"/>
    <w:rsid w:val="04294F27"/>
    <w:rsid w:val="0631669E"/>
    <w:rsid w:val="082931CB"/>
    <w:rsid w:val="0AE10B06"/>
    <w:rsid w:val="0C8A0DD1"/>
    <w:rsid w:val="0C9A408B"/>
    <w:rsid w:val="0D482CED"/>
    <w:rsid w:val="0DEA0FAF"/>
    <w:rsid w:val="117711C9"/>
    <w:rsid w:val="12921DF3"/>
    <w:rsid w:val="17616E14"/>
    <w:rsid w:val="19CA00B6"/>
    <w:rsid w:val="1B6D1B7D"/>
    <w:rsid w:val="20370A69"/>
    <w:rsid w:val="24F00B4F"/>
    <w:rsid w:val="27414953"/>
    <w:rsid w:val="28D72538"/>
    <w:rsid w:val="2A6A3822"/>
    <w:rsid w:val="2C3165C8"/>
    <w:rsid w:val="2C357C46"/>
    <w:rsid w:val="32435B22"/>
    <w:rsid w:val="3B9F6BA4"/>
    <w:rsid w:val="3C206682"/>
    <w:rsid w:val="3EE92CD3"/>
    <w:rsid w:val="3F7E2FEC"/>
    <w:rsid w:val="53B425EF"/>
    <w:rsid w:val="561A543D"/>
    <w:rsid w:val="5BAB36A5"/>
    <w:rsid w:val="5EA02C09"/>
    <w:rsid w:val="6AA33E09"/>
    <w:rsid w:val="6D95045E"/>
    <w:rsid w:val="7358430E"/>
    <w:rsid w:val="77065E4C"/>
    <w:rsid w:val="7A304F8E"/>
    <w:rsid w:val="7BBD0AA3"/>
    <w:rsid w:val="7BE1706C"/>
    <w:rsid w:val="7D0032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link w:val="42"/>
    <w:autoRedefine/>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4">
    <w:name w:val="heading 2"/>
    <w:basedOn w:val="1"/>
    <w:next w:val="1"/>
    <w:link w:val="43"/>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5">
    <w:name w:val="heading 3"/>
    <w:basedOn w:val="1"/>
    <w:next w:val="1"/>
    <w:link w:val="44"/>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6">
    <w:name w:val="heading 4"/>
    <w:basedOn w:val="1"/>
    <w:next w:val="1"/>
    <w:link w:val="45"/>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7">
    <w:name w:val="heading 9"/>
    <w:basedOn w:val="1"/>
    <w:next w:val="1"/>
    <w:link w:val="46"/>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宋体" w:hAnsi="宋体" w:eastAsia="宋体" w:cs="宋体"/>
      <w:kern w:val="44"/>
      <w:sz w:val="21"/>
      <w:szCs w:val="21"/>
    </w:rPr>
  </w:style>
  <w:style w:type="paragraph" w:styleId="8">
    <w:name w:val="toc 7"/>
    <w:basedOn w:val="1"/>
    <w:next w:val="1"/>
    <w:qFormat/>
    <w:uiPriority w:val="0"/>
    <w:pPr>
      <w:ind w:left="1680"/>
      <w:jc w:val="left"/>
    </w:pPr>
    <w:rPr>
      <w:rFonts w:ascii="宋体" w:hAnsi="宋体" w:eastAsia="宋体" w:cs="宋体"/>
      <w:kern w:val="44"/>
      <w:sz w:val="18"/>
      <w:szCs w:val="18"/>
    </w:rPr>
  </w:style>
  <w:style w:type="paragraph" w:styleId="9">
    <w:name w:val="Document Map"/>
    <w:basedOn w:val="1"/>
    <w:link w:val="55"/>
    <w:semiHidden/>
    <w:qFormat/>
    <w:uiPriority w:val="0"/>
    <w:pPr>
      <w:shd w:val="clear" w:color="auto" w:fill="000080"/>
    </w:pPr>
    <w:rPr>
      <w:rFonts w:ascii="宋体" w:hAnsi="宋体" w:eastAsia="宋体" w:cs="宋体"/>
      <w:kern w:val="44"/>
      <w:sz w:val="28"/>
      <w:szCs w:val="28"/>
    </w:rPr>
  </w:style>
  <w:style w:type="paragraph" w:styleId="10">
    <w:name w:val="annotation text"/>
    <w:basedOn w:val="1"/>
    <w:link w:val="64"/>
    <w:semiHidden/>
    <w:unhideWhenUsed/>
    <w:qFormat/>
    <w:uiPriority w:val="0"/>
    <w:pPr>
      <w:jc w:val="left"/>
    </w:pPr>
  </w:style>
  <w:style w:type="paragraph" w:styleId="11">
    <w:name w:val="Salutation"/>
    <w:basedOn w:val="1"/>
    <w:next w:val="1"/>
    <w:link w:val="57"/>
    <w:qFormat/>
    <w:uiPriority w:val="0"/>
    <w:rPr>
      <w:rFonts w:ascii="宋体" w:hAnsi="宋体" w:eastAsia="宋体" w:cs="宋体"/>
      <w:kern w:val="44"/>
      <w:sz w:val="32"/>
      <w:szCs w:val="32"/>
    </w:rPr>
  </w:style>
  <w:style w:type="paragraph" w:styleId="12">
    <w:name w:val="Body Text 3"/>
    <w:basedOn w:val="1"/>
    <w:link w:val="305"/>
    <w:autoRedefine/>
    <w:semiHidden/>
    <w:unhideWhenUsed/>
    <w:qFormat/>
    <w:uiPriority w:val="99"/>
    <w:pPr>
      <w:spacing w:after="120"/>
    </w:pPr>
    <w:rPr>
      <w:sz w:val="16"/>
      <w:szCs w:val="16"/>
    </w:rPr>
  </w:style>
  <w:style w:type="paragraph" w:styleId="13">
    <w:name w:val="Body Text"/>
    <w:basedOn w:val="1"/>
    <w:next w:val="14"/>
    <w:link w:val="51"/>
    <w:autoRedefine/>
    <w:qFormat/>
    <w:uiPriority w:val="0"/>
    <w:pPr>
      <w:spacing w:after="120"/>
    </w:pPr>
    <w:rPr>
      <w:rFonts w:ascii="宋体" w:hAnsi="宋体" w:eastAsia="宋体" w:cs="宋体"/>
      <w:kern w:val="44"/>
      <w:sz w:val="28"/>
      <w:szCs w:val="28"/>
    </w:rPr>
  </w:style>
  <w:style w:type="paragraph" w:customStyle="1" w:styleId="1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5">
    <w:name w:val="Body Text Indent"/>
    <w:basedOn w:val="1"/>
    <w:link w:val="76"/>
    <w:autoRedefine/>
    <w:qFormat/>
    <w:uiPriority w:val="0"/>
    <w:pPr>
      <w:spacing w:after="120"/>
      <w:ind w:left="420" w:leftChars="200"/>
    </w:pPr>
    <w:rPr>
      <w:rFonts w:ascii="宋体" w:hAnsi="宋体" w:eastAsia="宋体" w:cs="宋体"/>
      <w:kern w:val="44"/>
      <w:sz w:val="28"/>
      <w:szCs w:val="28"/>
    </w:rPr>
  </w:style>
  <w:style w:type="paragraph" w:styleId="16">
    <w:name w:val="toc 5"/>
    <w:basedOn w:val="1"/>
    <w:next w:val="1"/>
    <w:qFormat/>
    <w:uiPriority w:val="0"/>
    <w:pPr>
      <w:ind w:left="1120"/>
      <w:jc w:val="left"/>
    </w:pPr>
    <w:rPr>
      <w:rFonts w:ascii="宋体" w:hAnsi="宋体" w:eastAsia="宋体" w:cs="宋体"/>
      <w:kern w:val="44"/>
      <w:sz w:val="18"/>
      <w:szCs w:val="18"/>
    </w:rPr>
  </w:style>
  <w:style w:type="paragraph" w:styleId="17">
    <w:name w:val="toc 3"/>
    <w:basedOn w:val="1"/>
    <w:next w:val="1"/>
    <w:autoRedefine/>
    <w:qFormat/>
    <w:uiPriority w:val="0"/>
    <w:pPr>
      <w:tabs>
        <w:tab w:val="right" w:leader="dot" w:pos="9350"/>
      </w:tabs>
      <w:ind w:left="1799" w:leftChars="513" w:hanging="722" w:hangingChars="258"/>
    </w:pPr>
    <w:rPr>
      <w:rFonts w:ascii="宋体" w:hAnsi="宋体" w:eastAsia="宋体" w:cs="宋体"/>
      <w:sz w:val="28"/>
      <w:szCs w:val="28"/>
    </w:rPr>
  </w:style>
  <w:style w:type="paragraph" w:styleId="18">
    <w:name w:val="Plain Text"/>
    <w:basedOn w:val="1"/>
    <w:link w:val="74"/>
    <w:qFormat/>
    <w:uiPriority w:val="0"/>
    <w:rPr>
      <w:rFonts w:ascii="宋体" w:hAnsi="Courier New" w:eastAsia="宋体" w:cs="宋体"/>
      <w:kern w:val="44"/>
      <w:sz w:val="21"/>
      <w:szCs w:val="21"/>
    </w:rPr>
  </w:style>
  <w:style w:type="paragraph" w:styleId="19">
    <w:name w:val="toc 8"/>
    <w:basedOn w:val="1"/>
    <w:next w:val="1"/>
    <w:autoRedefine/>
    <w:qFormat/>
    <w:uiPriority w:val="0"/>
    <w:pPr>
      <w:ind w:left="1960"/>
      <w:jc w:val="left"/>
    </w:pPr>
    <w:rPr>
      <w:rFonts w:ascii="宋体" w:hAnsi="宋体" w:eastAsia="宋体" w:cs="宋体"/>
      <w:kern w:val="44"/>
      <w:sz w:val="18"/>
      <w:szCs w:val="18"/>
    </w:rPr>
  </w:style>
  <w:style w:type="paragraph" w:styleId="20">
    <w:name w:val="Date"/>
    <w:basedOn w:val="1"/>
    <w:next w:val="1"/>
    <w:link w:val="52"/>
    <w:autoRedefine/>
    <w:qFormat/>
    <w:uiPriority w:val="0"/>
    <w:pPr>
      <w:ind w:left="100" w:leftChars="2500"/>
    </w:pPr>
    <w:rPr>
      <w:rFonts w:ascii="宋体" w:hAnsi="宋体" w:eastAsia="宋体" w:cs="宋体"/>
      <w:kern w:val="44"/>
      <w:sz w:val="28"/>
      <w:szCs w:val="28"/>
    </w:rPr>
  </w:style>
  <w:style w:type="paragraph" w:styleId="21">
    <w:name w:val="Body Text Indent 2"/>
    <w:basedOn w:val="1"/>
    <w:link w:val="60"/>
    <w:qFormat/>
    <w:uiPriority w:val="0"/>
    <w:pPr>
      <w:spacing w:after="120" w:line="480" w:lineRule="auto"/>
      <w:ind w:left="420" w:leftChars="200"/>
    </w:pPr>
    <w:rPr>
      <w:rFonts w:ascii="宋体" w:hAnsi="宋体" w:eastAsia="宋体" w:cs="宋体"/>
      <w:kern w:val="44"/>
      <w:sz w:val="28"/>
      <w:szCs w:val="28"/>
    </w:rPr>
  </w:style>
  <w:style w:type="paragraph" w:styleId="22">
    <w:name w:val="Balloon Text"/>
    <w:basedOn w:val="1"/>
    <w:link w:val="58"/>
    <w:autoRedefine/>
    <w:semiHidden/>
    <w:qFormat/>
    <w:uiPriority w:val="0"/>
    <w:rPr>
      <w:rFonts w:ascii="宋体" w:hAnsi="宋体" w:eastAsia="宋体" w:cs="宋体"/>
      <w:kern w:val="44"/>
      <w:sz w:val="18"/>
      <w:szCs w:val="18"/>
    </w:rPr>
  </w:style>
  <w:style w:type="paragraph" w:styleId="23">
    <w:name w:val="footer"/>
    <w:basedOn w:val="1"/>
    <w:link w:val="48"/>
    <w:autoRedefine/>
    <w:unhideWhenUsed/>
    <w:qFormat/>
    <w:uiPriority w:val="0"/>
    <w:pPr>
      <w:tabs>
        <w:tab w:val="center" w:pos="4153"/>
        <w:tab w:val="right" w:pos="8306"/>
      </w:tabs>
      <w:snapToGrid w:val="0"/>
      <w:jc w:val="left"/>
    </w:pPr>
    <w:rPr>
      <w:sz w:val="18"/>
      <w:szCs w:val="18"/>
    </w:rPr>
  </w:style>
  <w:style w:type="paragraph" w:styleId="24">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pPr>
      <w:spacing w:before="120" w:after="120"/>
      <w:jc w:val="left"/>
    </w:pPr>
    <w:rPr>
      <w:rFonts w:ascii="Times New Roman" w:hAnsi="Times New Roman" w:eastAsia="宋体" w:cs="Times New Roman"/>
      <w:b/>
      <w:bCs/>
      <w:caps/>
      <w:kern w:val="44"/>
      <w:sz w:val="28"/>
      <w:szCs w:val="28"/>
    </w:rPr>
  </w:style>
  <w:style w:type="paragraph" w:styleId="26">
    <w:name w:val="toc 4"/>
    <w:basedOn w:val="1"/>
    <w:next w:val="1"/>
    <w:qFormat/>
    <w:uiPriority w:val="0"/>
    <w:pPr>
      <w:ind w:left="840"/>
      <w:jc w:val="left"/>
    </w:pPr>
    <w:rPr>
      <w:rFonts w:ascii="宋体" w:hAnsi="宋体" w:eastAsia="宋体" w:cs="宋体"/>
      <w:kern w:val="44"/>
      <w:sz w:val="18"/>
      <w:szCs w:val="18"/>
    </w:rPr>
  </w:style>
  <w:style w:type="paragraph" w:styleId="27">
    <w:name w:val="toc 6"/>
    <w:basedOn w:val="1"/>
    <w:next w:val="1"/>
    <w:autoRedefine/>
    <w:qFormat/>
    <w:uiPriority w:val="0"/>
    <w:pPr>
      <w:ind w:left="1400"/>
      <w:jc w:val="left"/>
    </w:pPr>
    <w:rPr>
      <w:rFonts w:ascii="宋体" w:hAnsi="宋体" w:eastAsia="宋体" w:cs="宋体"/>
      <w:kern w:val="44"/>
      <w:sz w:val="18"/>
      <w:szCs w:val="18"/>
    </w:rPr>
  </w:style>
  <w:style w:type="paragraph" w:styleId="28">
    <w:name w:val="Body Text Indent 3"/>
    <w:basedOn w:val="1"/>
    <w:link w:val="69"/>
    <w:autoRedefine/>
    <w:qFormat/>
    <w:uiPriority w:val="0"/>
    <w:pPr>
      <w:spacing w:after="120"/>
      <w:ind w:left="420" w:leftChars="200"/>
    </w:pPr>
    <w:rPr>
      <w:rFonts w:ascii="宋体" w:hAnsi="宋体" w:eastAsia="宋体" w:cs="宋体"/>
      <w:kern w:val="44"/>
      <w:sz w:val="16"/>
      <w:szCs w:val="16"/>
    </w:rPr>
  </w:style>
  <w:style w:type="paragraph" w:styleId="29">
    <w:name w:val="toc 2"/>
    <w:basedOn w:val="1"/>
    <w:next w:val="1"/>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30">
    <w:name w:val="toc 9"/>
    <w:basedOn w:val="1"/>
    <w:next w:val="1"/>
    <w:autoRedefine/>
    <w:qFormat/>
    <w:uiPriority w:val="0"/>
    <w:pPr>
      <w:ind w:left="2240"/>
      <w:jc w:val="left"/>
    </w:pPr>
    <w:rPr>
      <w:rFonts w:ascii="宋体" w:hAnsi="宋体" w:eastAsia="宋体" w:cs="宋体"/>
      <w:kern w:val="44"/>
      <w:sz w:val="18"/>
      <w:szCs w:val="18"/>
    </w:rPr>
  </w:style>
  <w:style w:type="paragraph" w:styleId="31">
    <w:name w:val="Normal (Web)"/>
    <w:basedOn w:val="1"/>
    <w:qFormat/>
    <w:uiPriority w:val="0"/>
    <w:pPr>
      <w:widowControl/>
      <w:spacing w:before="300" w:after="300"/>
      <w:jc w:val="left"/>
    </w:pPr>
    <w:rPr>
      <w:rFonts w:ascii="宋体" w:hAnsi="宋体" w:eastAsia="宋体" w:cs="宋体"/>
      <w:kern w:val="0"/>
    </w:rPr>
  </w:style>
  <w:style w:type="paragraph" w:styleId="32">
    <w:name w:val="Title"/>
    <w:basedOn w:val="1"/>
    <w:next w:val="1"/>
    <w:link w:val="307"/>
    <w:autoRedefine/>
    <w:qFormat/>
    <w:uiPriority w:val="0"/>
    <w:pPr>
      <w:jc w:val="center"/>
      <w:outlineLvl w:val="0"/>
    </w:pPr>
    <w:rPr>
      <w:rFonts w:ascii="Times New Roman" w:hAnsi="Times New Roman" w:eastAsia="仿宋_GB2312" w:cs="Times New Roman"/>
      <w:bCs/>
      <w:sz w:val="28"/>
      <w:szCs w:val="32"/>
    </w:rPr>
  </w:style>
  <w:style w:type="paragraph" w:styleId="33">
    <w:name w:val="annotation subject"/>
    <w:basedOn w:val="10"/>
    <w:next w:val="10"/>
    <w:link w:val="62"/>
    <w:semiHidden/>
    <w:qFormat/>
    <w:uiPriority w:val="0"/>
    <w:rPr>
      <w:rFonts w:ascii="宋体" w:hAnsi="宋体" w:eastAsia="宋体" w:cs="宋体"/>
      <w:b/>
      <w:bCs/>
      <w:kern w:val="44"/>
      <w:sz w:val="28"/>
      <w:szCs w:val="28"/>
    </w:rPr>
  </w:style>
  <w:style w:type="paragraph" w:styleId="34">
    <w:name w:val="Body Text First Indent 2"/>
    <w:basedOn w:val="15"/>
    <w:link w:val="310"/>
    <w:autoRedefine/>
    <w:unhideWhenUsed/>
    <w:qFormat/>
    <w:uiPriority w:val="0"/>
    <w:pPr>
      <w:ind w:firstLine="420" w:firstLineChars="200"/>
    </w:pPr>
    <w:rPr>
      <w:rFonts w:ascii="Times New Roman" w:hAnsi="Times New Roman" w:cs="Times New Roman"/>
      <w:kern w:val="2"/>
      <w:sz w:val="21"/>
      <w:szCs w:val="22"/>
    </w:rPr>
  </w:style>
  <w:style w:type="table" w:styleId="36">
    <w:name w:val="Table Grid"/>
    <w:basedOn w:val="3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0"/>
    <w:rPr>
      <w:rFonts w:cs="Times New Roman"/>
      <w:b/>
      <w:bCs/>
    </w:rPr>
  </w:style>
  <w:style w:type="character" w:styleId="39">
    <w:name w:val="page number"/>
    <w:basedOn w:val="37"/>
    <w:qFormat/>
    <w:uiPriority w:val="0"/>
    <w:rPr>
      <w:rFonts w:cs="Times New Roman"/>
    </w:rPr>
  </w:style>
  <w:style w:type="character" w:styleId="40">
    <w:name w:val="FollowedHyperlink"/>
    <w:basedOn w:val="37"/>
    <w:autoRedefine/>
    <w:qFormat/>
    <w:uiPriority w:val="0"/>
    <w:rPr>
      <w:rFonts w:cs="Times New Roman"/>
      <w:color w:val="800080"/>
      <w:u w:val="single"/>
    </w:rPr>
  </w:style>
  <w:style w:type="character" w:styleId="41">
    <w:name w:val="Hyperlink"/>
    <w:basedOn w:val="37"/>
    <w:autoRedefine/>
    <w:unhideWhenUsed/>
    <w:qFormat/>
    <w:uiPriority w:val="0"/>
    <w:rPr>
      <w:color w:val="0000FF" w:themeColor="hyperlink"/>
      <w:u w:val="single"/>
    </w:rPr>
  </w:style>
  <w:style w:type="character" w:customStyle="1" w:styleId="42">
    <w:name w:val="标题 1 Char"/>
    <w:basedOn w:val="37"/>
    <w:link w:val="3"/>
    <w:autoRedefine/>
    <w:qFormat/>
    <w:uiPriority w:val="0"/>
    <w:rPr>
      <w:rFonts w:ascii="宋体" w:hAnsi="宋体" w:eastAsia="宋体" w:cs="宋体"/>
      <w:b/>
      <w:bCs/>
      <w:kern w:val="44"/>
      <w:sz w:val="44"/>
      <w:szCs w:val="44"/>
    </w:rPr>
  </w:style>
  <w:style w:type="character" w:customStyle="1" w:styleId="43">
    <w:name w:val="标题 2 Char"/>
    <w:basedOn w:val="37"/>
    <w:link w:val="4"/>
    <w:qFormat/>
    <w:uiPriority w:val="0"/>
    <w:rPr>
      <w:rFonts w:ascii="Arial" w:hAnsi="Arial" w:eastAsia="黑体" w:cs="Arial"/>
      <w:b/>
      <w:bCs/>
      <w:kern w:val="44"/>
      <w:sz w:val="32"/>
      <w:szCs w:val="32"/>
    </w:rPr>
  </w:style>
  <w:style w:type="character" w:customStyle="1" w:styleId="44">
    <w:name w:val="标题 3 Char"/>
    <w:basedOn w:val="37"/>
    <w:link w:val="5"/>
    <w:autoRedefine/>
    <w:qFormat/>
    <w:uiPriority w:val="0"/>
    <w:rPr>
      <w:rFonts w:ascii="宋体" w:hAnsi="宋体" w:eastAsia="宋体" w:cs="宋体"/>
      <w:b/>
      <w:bCs/>
      <w:kern w:val="44"/>
      <w:sz w:val="32"/>
      <w:szCs w:val="32"/>
    </w:rPr>
  </w:style>
  <w:style w:type="character" w:customStyle="1" w:styleId="45">
    <w:name w:val="标题 4 Char"/>
    <w:basedOn w:val="37"/>
    <w:link w:val="6"/>
    <w:autoRedefine/>
    <w:qFormat/>
    <w:uiPriority w:val="0"/>
    <w:rPr>
      <w:rFonts w:ascii="Arial" w:hAnsi="Arial" w:eastAsia="黑体" w:cs="Arial"/>
      <w:b/>
      <w:bCs/>
      <w:kern w:val="44"/>
      <w:sz w:val="28"/>
      <w:szCs w:val="28"/>
    </w:rPr>
  </w:style>
  <w:style w:type="character" w:customStyle="1" w:styleId="46">
    <w:name w:val="标题 9 Char"/>
    <w:basedOn w:val="37"/>
    <w:link w:val="7"/>
    <w:autoRedefine/>
    <w:qFormat/>
    <w:uiPriority w:val="0"/>
    <w:rPr>
      <w:rFonts w:ascii="Arial" w:hAnsi="Arial" w:eastAsia="黑体" w:cs="Arial"/>
      <w:kern w:val="44"/>
      <w:sz w:val="21"/>
      <w:szCs w:val="21"/>
    </w:rPr>
  </w:style>
  <w:style w:type="character" w:customStyle="1" w:styleId="47">
    <w:name w:val="页眉 Char"/>
    <w:basedOn w:val="37"/>
    <w:link w:val="24"/>
    <w:autoRedefine/>
    <w:qFormat/>
    <w:uiPriority w:val="0"/>
    <w:rPr>
      <w:sz w:val="18"/>
      <w:szCs w:val="18"/>
    </w:rPr>
  </w:style>
  <w:style w:type="character" w:customStyle="1" w:styleId="48">
    <w:name w:val="页脚 Char"/>
    <w:basedOn w:val="37"/>
    <w:link w:val="23"/>
    <w:qFormat/>
    <w:uiPriority w:val="0"/>
    <w:rPr>
      <w:sz w:val="18"/>
      <w:szCs w:val="18"/>
    </w:rPr>
  </w:style>
  <w:style w:type="character" w:customStyle="1" w:styleId="49">
    <w:name w:val="Char Char11"/>
    <w:basedOn w:val="37"/>
    <w:autoRedefine/>
    <w:qFormat/>
    <w:locked/>
    <w:uiPriority w:val="0"/>
    <w:rPr>
      <w:sz w:val="24"/>
      <w:szCs w:val="24"/>
      <w:lang w:bidi="ar-SA"/>
    </w:rPr>
  </w:style>
  <w:style w:type="paragraph" w:styleId="50">
    <w:name w:val="List Paragraph"/>
    <w:basedOn w:val="1"/>
    <w:qFormat/>
    <w:uiPriority w:val="34"/>
    <w:pPr>
      <w:ind w:firstLine="420" w:firstLineChars="200"/>
    </w:pPr>
  </w:style>
  <w:style w:type="character" w:customStyle="1" w:styleId="51">
    <w:name w:val="正文文本 Char"/>
    <w:basedOn w:val="37"/>
    <w:link w:val="13"/>
    <w:autoRedefine/>
    <w:qFormat/>
    <w:locked/>
    <w:uiPriority w:val="0"/>
    <w:rPr>
      <w:rFonts w:ascii="宋体" w:hAnsi="宋体" w:eastAsia="宋体" w:cs="宋体"/>
      <w:kern w:val="44"/>
      <w:sz w:val="28"/>
      <w:szCs w:val="28"/>
    </w:rPr>
  </w:style>
  <w:style w:type="character" w:customStyle="1" w:styleId="52">
    <w:name w:val="日期 Char"/>
    <w:basedOn w:val="37"/>
    <w:link w:val="20"/>
    <w:qFormat/>
    <w:locked/>
    <w:uiPriority w:val="0"/>
    <w:rPr>
      <w:rFonts w:ascii="宋体" w:hAnsi="宋体" w:eastAsia="宋体" w:cs="宋体"/>
      <w:kern w:val="44"/>
      <w:sz w:val="28"/>
      <w:szCs w:val="28"/>
    </w:rPr>
  </w:style>
  <w:style w:type="character" w:customStyle="1" w:styleId="53">
    <w:name w:val="Char Char1"/>
    <w:basedOn w:val="37"/>
    <w:qFormat/>
    <w:locked/>
    <w:uiPriority w:val="0"/>
    <w:rPr>
      <w:rFonts w:ascii="宋体" w:hAnsi="宋体" w:eastAsia="宋体"/>
      <w:kern w:val="2"/>
      <w:sz w:val="18"/>
      <w:szCs w:val="18"/>
      <w:lang w:val="en-US" w:eastAsia="zh-CN" w:bidi="ar-SA"/>
    </w:rPr>
  </w:style>
  <w:style w:type="character" w:customStyle="1" w:styleId="54">
    <w:name w:val="apple-converted-space"/>
    <w:basedOn w:val="37"/>
    <w:qFormat/>
    <w:uiPriority w:val="0"/>
  </w:style>
  <w:style w:type="character" w:customStyle="1" w:styleId="55">
    <w:name w:val="文档结构图 Char"/>
    <w:basedOn w:val="37"/>
    <w:link w:val="9"/>
    <w:autoRedefine/>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7"/>
    <w:qFormat/>
    <w:locked/>
    <w:uiPriority w:val="0"/>
    <w:rPr>
      <w:rFonts w:ascii="宋体" w:hAnsi="Courier New" w:eastAsia="仿宋_GB2312" w:cs="宋体"/>
      <w:kern w:val="2"/>
      <w:sz w:val="21"/>
      <w:szCs w:val="21"/>
      <w:lang w:val="en-US" w:eastAsia="zh-CN"/>
    </w:rPr>
  </w:style>
  <w:style w:type="character" w:customStyle="1" w:styleId="57">
    <w:name w:val="称呼 Char"/>
    <w:basedOn w:val="37"/>
    <w:link w:val="11"/>
    <w:autoRedefine/>
    <w:qFormat/>
    <w:locked/>
    <w:uiPriority w:val="0"/>
    <w:rPr>
      <w:rFonts w:ascii="宋体" w:hAnsi="宋体" w:eastAsia="宋体" w:cs="宋体"/>
      <w:kern w:val="44"/>
      <w:sz w:val="32"/>
      <w:szCs w:val="32"/>
    </w:rPr>
  </w:style>
  <w:style w:type="character" w:customStyle="1" w:styleId="58">
    <w:name w:val="批注框文本 Char"/>
    <w:basedOn w:val="37"/>
    <w:link w:val="22"/>
    <w:autoRedefine/>
    <w:semiHidden/>
    <w:qFormat/>
    <w:locked/>
    <w:uiPriority w:val="0"/>
    <w:rPr>
      <w:rFonts w:ascii="宋体" w:hAnsi="宋体" w:eastAsia="宋体" w:cs="宋体"/>
      <w:kern w:val="44"/>
      <w:sz w:val="18"/>
      <w:szCs w:val="18"/>
    </w:rPr>
  </w:style>
  <w:style w:type="character" w:customStyle="1" w:styleId="59">
    <w:name w:val="H2 Char"/>
    <w:basedOn w:val="37"/>
    <w:qFormat/>
    <w:uiPriority w:val="0"/>
    <w:rPr>
      <w:rFonts w:ascii="Arial" w:hAnsi="Arial" w:eastAsia="黑体" w:cs="Arial"/>
      <w:b/>
      <w:bCs/>
      <w:kern w:val="2"/>
      <w:sz w:val="32"/>
      <w:szCs w:val="32"/>
      <w:lang w:val="en-US" w:eastAsia="zh-CN"/>
    </w:rPr>
  </w:style>
  <w:style w:type="character" w:customStyle="1" w:styleId="60">
    <w:name w:val="正文文本缩进 2 Char"/>
    <w:basedOn w:val="37"/>
    <w:link w:val="21"/>
    <w:autoRedefine/>
    <w:qFormat/>
    <w:locked/>
    <w:uiPriority w:val="0"/>
    <w:rPr>
      <w:rFonts w:ascii="宋体" w:hAnsi="宋体" w:eastAsia="宋体" w:cs="宋体"/>
      <w:kern w:val="44"/>
      <w:sz w:val="28"/>
      <w:szCs w:val="28"/>
    </w:rPr>
  </w:style>
  <w:style w:type="character" w:customStyle="1" w:styleId="61">
    <w:name w:val="Char Char Char1"/>
    <w:basedOn w:val="37"/>
    <w:qFormat/>
    <w:uiPriority w:val="0"/>
    <w:rPr>
      <w:rFonts w:ascii="宋体" w:hAnsi="Courier New" w:eastAsia="宋体" w:cs="宋体"/>
      <w:kern w:val="2"/>
      <w:sz w:val="21"/>
      <w:szCs w:val="21"/>
      <w:lang w:val="en-US" w:eastAsia="zh-CN"/>
    </w:rPr>
  </w:style>
  <w:style w:type="character" w:customStyle="1" w:styleId="62">
    <w:name w:val="批注主题 Char"/>
    <w:basedOn w:val="63"/>
    <w:link w:val="33"/>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7"/>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7"/>
    <w:link w:val="10"/>
    <w:semiHidden/>
    <w:qFormat/>
    <w:uiPriority w:val="99"/>
  </w:style>
  <w:style w:type="character" w:customStyle="1" w:styleId="65">
    <w:name w:val="Char Char9"/>
    <w:basedOn w:val="37"/>
    <w:qFormat/>
    <w:locked/>
    <w:uiPriority w:val="0"/>
    <w:rPr>
      <w:rFonts w:ascii="宋体" w:hAnsi="Courier New" w:eastAsia="仿宋_GB2312" w:cs="宋体"/>
      <w:kern w:val="2"/>
      <w:sz w:val="21"/>
      <w:szCs w:val="21"/>
      <w:lang w:val="en-US" w:eastAsia="zh-CN"/>
    </w:rPr>
  </w:style>
  <w:style w:type="character" w:customStyle="1" w:styleId="66">
    <w:name w:val="Char Char3"/>
    <w:basedOn w:val="37"/>
    <w:qFormat/>
    <w:locked/>
    <w:uiPriority w:val="0"/>
    <w:rPr>
      <w:rFonts w:ascii="宋体" w:hAnsi="宋体" w:eastAsia="宋体"/>
      <w:kern w:val="2"/>
      <w:sz w:val="18"/>
      <w:szCs w:val="18"/>
      <w:lang w:val="en-US" w:eastAsia="zh-CN" w:bidi="ar-SA"/>
    </w:rPr>
  </w:style>
  <w:style w:type="character" w:customStyle="1" w:styleId="67">
    <w:name w:val="Char Char111"/>
    <w:basedOn w:val="37"/>
    <w:qFormat/>
    <w:uiPriority w:val="0"/>
    <w:rPr>
      <w:rFonts w:ascii="Arial" w:hAnsi="Arial" w:eastAsia="黑体" w:cs="Arial"/>
      <w:b/>
      <w:bCs/>
      <w:kern w:val="2"/>
      <w:sz w:val="32"/>
      <w:szCs w:val="32"/>
      <w:lang w:val="en-US" w:eastAsia="zh-CN"/>
    </w:rPr>
  </w:style>
  <w:style w:type="character" w:customStyle="1" w:styleId="68">
    <w:name w:val="Char Char6"/>
    <w:basedOn w:val="37"/>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7"/>
    <w:link w:val="28"/>
    <w:qFormat/>
    <w:locked/>
    <w:uiPriority w:val="0"/>
    <w:rPr>
      <w:rFonts w:ascii="宋体" w:hAnsi="宋体" w:eastAsia="宋体" w:cs="宋体"/>
      <w:kern w:val="44"/>
      <w:sz w:val="16"/>
      <w:szCs w:val="16"/>
    </w:rPr>
  </w:style>
  <w:style w:type="character" w:customStyle="1" w:styleId="70">
    <w:name w:val="纯文本 Char"/>
    <w:basedOn w:val="37"/>
    <w:qFormat/>
    <w:locked/>
    <w:uiPriority w:val="0"/>
    <w:rPr>
      <w:rFonts w:ascii="宋体" w:hAnsi="Courier New" w:eastAsia="宋体" w:cs="宋体"/>
      <w:kern w:val="44"/>
      <w:sz w:val="21"/>
      <w:szCs w:val="21"/>
    </w:rPr>
  </w:style>
  <w:style w:type="character" w:customStyle="1" w:styleId="71">
    <w:name w:val="正文 首行缩进 Char"/>
    <w:link w:val="72"/>
    <w:qFormat/>
    <w:uiPriority w:val="0"/>
    <w:rPr>
      <w:rFonts w:ascii="宋体" w:hAnsi="宋体"/>
      <w:color w:val="000000"/>
      <w:sz w:val="21"/>
      <w:szCs w:val="21"/>
    </w:rPr>
  </w:style>
  <w:style w:type="paragraph" w:customStyle="1" w:styleId="72">
    <w:name w:val="正文 首行缩进"/>
    <w:basedOn w:val="1"/>
    <w:link w:val="71"/>
    <w:autoRedefine/>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7"/>
    <w:autoRedefine/>
    <w:qFormat/>
    <w:uiPriority w:val="0"/>
    <w:rPr>
      <w:rFonts w:ascii="Arial" w:hAnsi="Arial" w:eastAsia="黑体" w:cs="Arial"/>
      <w:b/>
      <w:bCs/>
      <w:kern w:val="2"/>
      <w:sz w:val="32"/>
      <w:szCs w:val="32"/>
      <w:lang w:val="en-US" w:eastAsia="zh-CN"/>
    </w:rPr>
  </w:style>
  <w:style w:type="character" w:customStyle="1" w:styleId="74">
    <w:name w:val="纯文本 Char1"/>
    <w:basedOn w:val="37"/>
    <w:link w:val="18"/>
    <w:autoRedefine/>
    <w:qFormat/>
    <w:locked/>
    <w:uiPriority w:val="0"/>
    <w:rPr>
      <w:rFonts w:ascii="宋体" w:hAnsi="Courier New" w:eastAsia="宋体" w:cs="宋体"/>
      <w:kern w:val="44"/>
      <w:sz w:val="21"/>
      <w:szCs w:val="21"/>
    </w:rPr>
  </w:style>
  <w:style w:type="character" w:customStyle="1" w:styleId="75">
    <w:name w:val="Char Char Char12"/>
    <w:basedOn w:val="37"/>
    <w:autoRedefine/>
    <w:qFormat/>
    <w:uiPriority w:val="0"/>
    <w:rPr>
      <w:rFonts w:ascii="宋体" w:hAnsi="Courier New" w:eastAsia="宋体" w:cs="宋体"/>
      <w:kern w:val="2"/>
      <w:sz w:val="21"/>
      <w:szCs w:val="21"/>
      <w:lang w:val="en-US" w:eastAsia="zh-CN"/>
    </w:rPr>
  </w:style>
  <w:style w:type="character" w:customStyle="1" w:styleId="76">
    <w:name w:val="正文文本缩进 Char"/>
    <w:basedOn w:val="37"/>
    <w:link w:val="15"/>
    <w:autoRedefine/>
    <w:qFormat/>
    <w:locked/>
    <w:uiPriority w:val="0"/>
    <w:rPr>
      <w:rFonts w:ascii="宋体" w:hAnsi="宋体" w:eastAsia="宋体" w:cs="宋体"/>
      <w:kern w:val="44"/>
      <w:sz w:val="28"/>
      <w:szCs w:val="28"/>
    </w:rPr>
  </w:style>
  <w:style w:type="paragraph" w:customStyle="1" w:styleId="77">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7"/>
    <w:autoRedefine/>
    <w:semiHidden/>
    <w:qFormat/>
    <w:uiPriority w:val="99"/>
    <w:rPr>
      <w:sz w:val="18"/>
      <w:szCs w:val="18"/>
    </w:rPr>
  </w:style>
  <w:style w:type="paragraph" w:customStyle="1" w:styleId="79">
    <w:name w:val="xl183"/>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7"/>
    <w:autoRedefine/>
    <w:semiHidden/>
    <w:qFormat/>
    <w:uiPriority w:val="99"/>
    <w:rPr>
      <w:sz w:val="16"/>
      <w:szCs w:val="16"/>
    </w:rPr>
  </w:style>
  <w:style w:type="paragraph" w:customStyle="1" w:styleId="82">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7"/>
    <w:autoRedefine/>
    <w:semiHidden/>
    <w:qFormat/>
    <w:uiPriority w:val="99"/>
  </w:style>
  <w:style w:type="paragraph" w:customStyle="1" w:styleId="84">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7"/>
    <w:autoRedefine/>
    <w:semiHidden/>
    <w:qFormat/>
    <w:uiPriority w:val="99"/>
  </w:style>
  <w:style w:type="paragraph" w:customStyle="1" w:styleId="86">
    <w:name w:val="xl124"/>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7"/>
    <w:autoRedefine/>
    <w:semiHidden/>
    <w:qFormat/>
    <w:uiPriority w:val="99"/>
    <w:rPr>
      <w:rFonts w:ascii="Microsoft YaHei UI" w:eastAsia="Microsoft YaHei UI"/>
      <w:sz w:val="18"/>
      <w:szCs w:val="18"/>
    </w:rPr>
  </w:style>
  <w:style w:type="paragraph" w:customStyle="1" w:styleId="8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autoRedefine/>
    <w:semiHidden/>
    <w:qFormat/>
    <w:uiPriority w:val="99"/>
    <w:rPr>
      <w:b/>
      <w:bCs/>
    </w:rPr>
  </w:style>
  <w:style w:type="paragraph" w:customStyle="1" w:styleId="91">
    <w:name w:val="xl27"/>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autoRedefine/>
    <w:qFormat/>
    <w:uiPriority w:val="0"/>
    <w:pPr>
      <w:ind w:firstLine="420"/>
    </w:pPr>
    <w:rPr>
      <w:rFonts w:ascii="Calibri" w:hAnsi="Calibri" w:eastAsia="宋体" w:cs="Calibri"/>
      <w:kern w:val="44"/>
      <w:sz w:val="21"/>
      <w:szCs w:val="21"/>
    </w:rPr>
  </w:style>
  <w:style w:type="paragraph" w:customStyle="1" w:styleId="104">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7"/>
    <w:semiHidden/>
    <w:qFormat/>
    <w:uiPriority w:val="99"/>
  </w:style>
  <w:style w:type="paragraph" w:customStyle="1" w:styleId="113">
    <w:name w:val="xl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7"/>
    <w:semiHidden/>
    <w:qFormat/>
    <w:uiPriority w:val="99"/>
  </w:style>
  <w:style w:type="paragraph" w:customStyle="1" w:styleId="117">
    <w:name w:val="普通(Web)"/>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7"/>
    <w:semiHidden/>
    <w:qFormat/>
    <w:uiPriority w:val="99"/>
  </w:style>
  <w:style w:type="paragraph" w:customStyle="1" w:styleId="122">
    <w:name w:val="xl193"/>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5"/>
    <w:qFormat/>
    <w:uiPriority w:val="0"/>
    <w:pPr>
      <w:spacing w:before="60" w:after="60"/>
      <w:ind w:left="0" w:leftChars="0"/>
    </w:pPr>
    <w:rPr>
      <w:sz w:val="24"/>
      <w:szCs w:val="24"/>
    </w:rPr>
  </w:style>
  <w:style w:type="paragraph" w:customStyle="1" w:styleId="126">
    <w:name w:val="xl12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qFormat/>
    <w:uiPriority w:val="0"/>
    <w:pPr>
      <w:ind w:firstLine="420" w:firstLineChars="200"/>
    </w:pPr>
    <w:rPr>
      <w:rFonts w:ascii="Calibri" w:hAnsi="Calibri" w:eastAsia="宋体" w:cs="Calibri"/>
      <w:sz w:val="21"/>
      <w:szCs w:val="21"/>
    </w:rPr>
  </w:style>
  <w:style w:type="paragraph" w:customStyle="1" w:styleId="13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7"/>
    <w:semiHidden/>
    <w:qFormat/>
    <w:uiPriority w:val="99"/>
    <w:rPr>
      <w:rFonts w:ascii="宋体" w:hAnsi="Courier New" w:eastAsia="宋体" w:cs="Courier New"/>
      <w:sz w:val="21"/>
      <w:szCs w:val="21"/>
    </w:rPr>
  </w:style>
  <w:style w:type="paragraph" w:customStyle="1" w:styleId="135">
    <w:name w:val="Char Char Char Char Char Char Char Char Char Char"/>
    <w:basedOn w:val="9"/>
    <w:qFormat/>
    <w:uiPriority w:val="0"/>
    <w:rPr>
      <w:rFonts w:ascii="Tahoma" w:hAnsi="Tahoma" w:cs="Tahoma"/>
      <w:sz w:val="24"/>
      <w:szCs w:val="24"/>
    </w:rPr>
  </w:style>
  <w:style w:type="paragraph" w:customStyle="1" w:styleId="136">
    <w:name w:val="font1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4"/>
    <w:next w:val="147"/>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autoRedefine/>
    <w:qFormat/>
    <w:uiPriority w:val="0"/>
    <w:pPr>
      <w:ind w:firstLine="420" w:firstLineChars="200"/>
    </w:pPr>
    <w:rPr>
      <w:rFonts w:ascii="Calibri" w:hAnsi="Calibri" w:eastAsia="宋体" w:cs="Calibri"/>
      <w:sz w:val="21"/>
      <w:szCs w:val="21"/>
    </w:rPr>
  </w:style>
  <w:style w:type="paragraph" w:customStyle="1" w:styleId="149">
    <w:name w:val="Char3"/>
    <w:basedOn w:val="1"/>
    <w:qFormat/>
    <w:uiPriority w:val="0"/>
    <w:rPr>
      <w:rFonts w:ascii="宋体" w:hAnsi="宋体" w:eastAsia="宋体" w:cs="宋体"/>
      <w:kern w:val="44"/>
      <w:sz w:val="21"/>
      <w:szCs w:val="21"/>
    </w:rPr>
  </w:style>
  <w:style w:type="paragraph" w:customStyle="1" w:styleId="15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9"/>
    <w:qFormat/>
    <w:uiPriority w:val="0"/>
    <w:rPr>
      <w:rFonts w:ascii="Tahoma" w:hAnsi="Tahoma" w:cs="Tahoma"/>
      <w:sz w:val="24"/>
      <w:szCs w:val="24"/>
    </w:rPr>
  </w:style>
  <w:style w:type="paragraph" w:customStyle="1" w:styleId="152">
    <w:name w:val="xl1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autoRedefine/>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5"/>
    <w:next w:val="137"/>
    <w:autoRedefine/>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qFormat/>
    <w:uiPriority w:val="0"/>
    <w:rPr>
      <w:rFonts w:ascii="宋体" w:hAnsi="宋体" w:eastAsia="宋体" w:cs="宋体"/>
      <w:kern w:val="44"/>
      <w:sz w:val="21"/>
      <w:szCs w:val="21"/>
    </w:rPr>
  </w:style>
  <w:style w:type="paragraph" w:customStyle="1" w:styleId="188">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autoRedefine/>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9"/>
    <w:autoRedefine/>
    <w:qFormat/>
    <w:uiPriority w:val="0"/>
    <w:rPr>
      <w:rFonts w:ascii="Tahoma" w:hAnsi="Tahoma" w:cs="Tahoma"/>
      <w:sz w:val="24"/>
      <w:szCs w:val="24"/>
    </w:rPr>
  </w:style>
  <w:style w:type="paragraph" w:customStyle="1" w:styleId="199">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autoRedefine/>
    <w:qFormat/>
    <w:uiPriority w:val="0"/>
    <w:rPr>
      <w:rFonts w:ascii="宋体" w:hAnsi="宋体" w:eastAsia="宋体" w:cs="宋体"/>
      <w:kern w:val="44"/>
      <w:sz w:val="21"/>
      <w:szCs w:val="21"/>
    </w:rPr>
  </w:style>
  <w:style w:type="paragraph" w:customStyle="1" w:styleId="201">
    <w:name w:val="xl36"/>
    <w:basedOn w:val="1"/>
    <w:autoRedefine/>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autoRedefine/>
    <w:qFormat/>
    <w:uiPriority w:val="0"/>
    <w:rPr>
      <w:rFonts w:ascii="宋体" w:hAnsi="宋体" w:eastAsia="宋体" w:cs="宋体"/>
      <w:kern w:val="44"/>
      <w:sz w:val="21"/>
      <w:szCs w:val="21"/>
    </w:rPr>
  </w:style>
  <w:style w:type="paragraph" w:customStyle="1" w:styleId="225">
    <w:name w:val="xl181"/>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autoRedefine/>
    <w:qFormat/>
    <w:uiPriority w:val="0"/>
    <w:pPr>
      <w:spacing w:beforeLines="50" w:afterLines="50"/>
    </w:pPr>
    <w:rPr>
      <w:rFonts w:ascii="Tahoma" w:hAnsi="Tahoma" w:eastAsia="宋体" w:cs="Tahoma"/>
      <w:kern w:val="44"/>
    </w:rPr>
  </w:style>
  <w:style w:type="paragraph" w:customStyle="1" w:styleId="232">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9"/>
    <w:autoRedefine/>
    <w:qFormat/>
    <w:uiPriority w:val="0"/>
    <w:rPr>
      <w:rFonts w:ascii="Tahoma" w:hAnsi="Tahoma" w:cs="Tahoma"/>
      <w:sz w:val="24"/>
      <w:szCs w:val="24"/>
    </w:rPr>
  </w:style>
  <w:style w:type="paragraph" w:customStyle="1" w:styleId="238">
    <w:name w:val="xl2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autoRedefine/>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autoRedefine/>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9"/>
    <w:autoRedefine/>
    <w:qFormat/>
    <w:uiPriority w:val="0"/>
    <w:rPr>
      <w:rFonts w:ascii="Tahoma" w:hAnsi="Tahoma" w:cs="Tahoma"/>
      <w:sz w:val="24"/>
      <w:szCs w:val="24"/>
    </w:rPr>
  </w:style>
  <w:style w:type="paragraph" w:customStyle="1" w:styleId="249">
    <w:name w:val="xl40"/>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autoRedefine/>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autoRedefine/>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autoRedefine/>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autoRedefine/>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autoRedefine/>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9"/>
    <w:autoRedefine/>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autoRedefine/>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autoRedefine/>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9"/>
    <w:autoRedefine/>
    <w:qFormat/>
    <w:uiPriority w:val="0"/>
    <w:rPr>
      <w:rFonts w:ascii="Tahoma" w:hAnsi="Tahoma" w:cs="Tahoma"/>
      <w:sz w:val="24"/>
      <w:szCs w:val="24"/>
    </w:rPr>
  </w:style>
  <w:style w:type="paragraph" w:customStyle="1" w:styleId="294">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9"/>
    <w:autoRedefine/>
    <w:qFormat/>
    <w:uiPriority w:val="0"/>
    <w:rPr>
      <w:rFonts w:ascii="Tahoma" w:hAnsi="Tahoma" w:cs="Tahoma"/>
      <w:sz w:val="24"/>
      <w:szCs w:val="24"/>
    </w:rPr>
  </w:style>
  <w:style w:type="paragraph" w:customStyle="1" w:styleId="30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7"/>
    <w:link w:val="12"/>
    <w:autoRedefine/>
    <w:semiHidden/>
    <w:qFormat/>
    <w:uiPriority w:val="99"/>
    <w:rPr>
      <w:sz w:val="16"/>
      <w:szCs w:val="16"/>
    </w:rPr>
  </w:style>
  <w:style w:type="paragraph" w:customStyle="1" w:styleId="306">
    <w:name w:val="样式8"/>
    <w:basedOn w:val="272"/>
    <w:autoRedefine/>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7"/>
    <w:link w:val="32"/>
    <w:autoRedefine/>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5"/>
    <w:autoRedefine/>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autoRedefine/>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4"/>
    <w:autoRedefine/>
    <w:qFormat/>
    <w:uiPriority w:val="0"/>
    <w:rPr>
      <w:rFonts w:ascii="Times New Roman" w:hAnsi="Times New Roman" w:eastAsia="宋体" w:cs="Times New Roman"/>
      <w:kern w:val="44"/>
      <w:sz w:val="21"/>
      <w:szCs w:val="22"/>
    </w:rPr>
  </w:style>
  <w:style w:type="paragraph" w:customStyle="1" w:styleId="311">
    <w:name w:val="_Style 3"/>
    <w:autoRedefine/>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 w:type="character" w:customStyle="1" w:styleId="312">
    <w:name w:val="font51"/>
    <w:basedOn w:val="37"/>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357A-BD5D-457F-A341-C1911B9E204B}">
  <ds:schemaRefs/>
</ds:datastoreItem>
</file>

<file path=docProps/app.xml><?xml version="1.0" encoding="utf-8"?>
<Properties xmlns="http://schemas.openxmlformats.org/officeDocument/2006/extended-properties" xmlns:vt="http://schemas.openxmlformats.org/officeDocument/2006/docPropsVTypes">
  <Template>Normal.dotm</Template>
  <Company>个人</Company>
  <Pages>4</Pages>
  <Words>1568</Words>
  <Characters>1784</Characters>
  <Lines>92</Lines>
  <Paragraphs>26</Paragraphs>
  <TotalTime>6830</TotalTime>
  <ScaleCrop>false</ScaleCrop>
  <LinksUpToDate>false</LinksUpToDate>
  <CharactersWithSpaces>1837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潮</cp:lastModifiedBy>
  <cp:lastPrinted>2020-05-07T01:04:00Z</cp:lastPrinted>
  <dcterms:modified xsi:type="dcterms:W3CDTF">2025-09-26T06:39:06Z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FBA7B7A0FA794D6898E6D549F9FCF6C5_12</vt:lpwstr>
  </property>
  <property fmtid="{D5CDD505-2E9C-101B-9397-08002B2CF9AE}" pid="4" name="KSOTemplateDocerSaveRecord">
    <vt:lpwstr>eyJoZGlkIjoiMmQ2ZTg5ZjA5MzgxZWMzZDdhMmQxZTlhYTBjNjAxYjciLCJ1c2VySWQiOiI5NTM4MTE3NDgifQ==</vt:lpwstr>
  </property>
</Properties>
</file>