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6DD9E">
      <w:pPr>
        <w:pStyle w:val="17"/>
        <w:pageBreakBefore w:val="0"/>
        <w:tabs>
          <w:tab w:val="left" w:pos="8100"/>
        </w:tabs>
        <w:kinsoku/>
        <w:wordWrap w:val="0"/>
        <w:overflowPunct/>
        <w:topLinePunct w:val="0"/>
        <w:autoSpaceDE/>
        <w:autoSpaceDN/>
        <w:bidi w:val="0"/>
        <w:spacing w:line="320" w:lineRule="atLeast"/>
        <w:jc w:val="right"/>
        <w:rPr>
          <w:rFonts w:hint="default" w:asciiTheme="majorEastAsia" w:hAnsiTheme="majorEastAsia" w:eastAsiaTheme="majorEastAsia"/>
          <w:b/>
          <w:color w:val="000000"/>
          <w:kern w:val="2"/>
          <w:sz w:val="28"/>
          <w:szCs w:val="28"/>
          <w:highlight w:val="none"/>
          <w:lang w:val="en-US" w:eastAsia="zh-CN"/>
        </w:rPr>
      </w:pPr>
      <w:r>
        <w:rPr>
          <w:rFonts w:hint="eastAsia" w:cs="Times New Roman" w:asciiTheme="majorEastAsia" w:hAnsiTheme="majorEastAsia" w:eastAsiaTheme="majorEastAsia"/>
          <w:b/>
          <w:color w:val="000000"/>
          <w:kern w:val="2"/>
          <w:sz w:val="28"/>
          <w:szCs w:val="28"/>
          <w:highlight w:val="none"/>
        </w:rPr>
        <w:t>招标编号：</w:t>
      </w:r>
      <w:bookmarkStart w:id="0" w:name="OLE_LINK2"/>
      <w:r>
        <w:rPr>
          <w:rFonts w:hint="eastAsia" w:ascii="仿宋_GB2312" w:hAnsi="仿宋" w:eastAsia="仿宋_GB2312" w:cs="宋体"/>
          <w:color w:val="000000"/>
          <w:kern w:val="0"/>
          <w:sz w:val="28"/>
          <w:szCs w:val="28"/>
          <w:highlight w:val="none"/>
          <w:u w:val="single"/>
          <w:lang w:val="en-US" w:eastAsia="zh-CN"/>
        </w:rPr>
        <w:t>ZJLQ-FG-SBCG-丝路公司2025-004</w:t>
      </w:r>
      <w:bookmarkEnd w:id="0"/>
    </w:p>
    <w:p w14:paraId="2B4F1C19">
      <w:pPr>
        <w:pStyle w:val="17"/>
        <w:pageBreakBefore w:val="0"/>
        <w:tabs>
          <w:tab w:val="left" w:pos="8100"/>
        </w:tabs>
        <w:kinsoku/>
        <w:overflowPunct/>
        <w:topLinePunct w:val="0"/>
        <w:autoSpaceDE/>
        <w:autoSpaceDN/>
        <w:bidi w:val="0"/>
        <w:spacing w:line="320" w:lineRule="atLeast"/>
        <w:jc w:val="center"/>
        <w:rPr>
          <w:rFonts w:asciiTheme="majorEastAsia" w:hAnsiTheme="majorEastAsia" w:eastAsiaTheme="majorEastAsia"/>
          <w:b/>
          <w:color w:val="000000"/>
          <w:kern w:val="2"/>
          <w:sz w:val="28"/>
          <w:szCs w:val="28"/>
          <w:highlight w:val="none"/>
        </w:rPr>
      </w:pPr>
    </w:p>
    <w:p w14:paraId="0AAEEB87">
      <w:pPr>
        <w:pStyle w:val="17"/>
        <w:pageBreakBefore w:val="0"/>
        <w:tabs>
          <w:tab w:val="left" w:pos="8100"/>
        </w:tabs>
        <w:kinsoku/>
        <w:overflowPunct/>
        <w:topLinePunct w:val="0"/>
        <w:autoSpaceDE/>
        <w:autoSpaceDN/>
        <w:bidi w:val="0"/>
        <w:spacing w:line="320" w:lineRule="atLeast"/>
        <w:jc w:val="both"/>
        <w:rPr>
          <w:rFonts w:cs="Times New Roman" w:asciiTheme="majorEastAsia" w:hAnsiTheme="majorEastAsia" w:eastAsiaTheme="majorEastAsia"/>
          <w:b/>
          <w:color w:val="000000"/>
          <w:kern w:val="2"/>
          <w:sz w:val="48"/>
          <w:szCs w:val="48"/>
          <w:highlight w:val="none"/>
        </w:rPr>
      </w:pPr>
    </w:p>
    <w:p w14:paraId="39AB02A0">
      <w:pPr>
        <w:pStyle w:val="17"/>
        <w:pageBreakBefore w:val="0"/>
        <w:tabs>
          <w:tab w:val="left" w:pos="8100"/>
        </w:tabs>
        <w:kinsoku/>
        <w:overflowPunct/>
        <w:topLinePunct w:val="0"/>
        <w:autoSpaceDE/>
        <w:autoSpaceDN/>
        <w:bidi w:val="0"/>
        <w:spacing w:line="320" w:lineRule="atLeast"/>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14:paraId="54AC603D">
      <w:pPr>
        <w:pStyle w:val="17"/>
        <w:pageBreakBefore w:val="0"/>
        <w:tabs>
          <w:tab w:val="left" w:pos="8100"/>
        </w:tabs>
        <w:kinsoku/>
        <w:overflowPunct/>
        <w:topLinePunct w:val="0"/>
        <w:autoSpaceDE/>
        <w:autoSpaceDN/>
        <w:bidi w:val="0"/>
        <w:spacing w:line="320" w:lineRule="atLeast"/>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u w:val="single"/>
        </w:rPr>
        <w:t>（</w:t>
      </w:r>
      <w:r>
        <w:rPr>
          <w:rFonts w:hint="eastAsia" w:cs="Times New Roman" w:asciiTheme="majorEastAsia" w:hAnsiTheme="majorEastAsia" w:eastAsiaTheme="majorEastAsia"/>
          <w:b/>
          <w:color w:val="000000"/>
          <w:kern w:val="2"/>
          <w:sz w:val="44"/>
          <w:szCs w:val="44"/>
          <w:highlight w:val="none"/>
          <w:u w:val="single"/>
          <w:lang w:val="en-US" w:eastAsia="zh-CN"/>
        </w:rPr>
        <w:t>丝路公司</w:t>
      </w:r>
      <w:r>
        <w:rPr>
          <w:rFonts w:hint="eastAsia" w:cs="Times New Roman" w:asciiTheme="majorEastAsia" w:hAnsiTheme="majorEastAsia" w:eastAsiaTheme="majorEastAsia"/>
          <w:b/>
          <w:color w:val="000000"/>
          <w:kern w:val="2"/>
          <w:sz w:val="44"/>
          <w:szCs w:val="44"/>
          <w:highlight w:val="none"/>
          <w:u w:val="single"/>
        </w:rPr>
        <w:t>）</w:t>
      </w:r>
    </w:p>
    <w:p w14:paraId="297B6CFA">
      <w:pPr>
        <w:pStyle w:val="17"/>
        <w:pageBreakBefore w:val="0"/>
        <w:tabs>
          <w:tab w:val="left" w:pos="8100"/>
        </w:tabs>
        <w:kinsoku/>
        <w:overflowPunct/>
        <w:topLinePunct w:val="0"/>
        <w:autoSpaceDE/>
        <w:autoSpaceDN/>
        <w:bidi w:val="0"/>
        <w:spacing w:line="320" w:lineRule="atLeast"/>
        <w:jc w:val="center"/>
        <w:rPr>
          <w:rFonts w:hint="eastAsia" w:cs="Times New Roman" w:asciiTheme="majorEastAsia" w:hAnsiTheme="majorEastAsia" w:eastAsiaTheme="majorEastAsia"/>
          <w:b/>
          <w:color w:val="000000"/>
          <w:kern w:val="2"/>
          <w:sz w:val="44"/>
          <w:szCs w:val="44"/>
          <w:highlight w:val="none"/>
          <w:u w:val="single"/>
          <w:lang w:eastAsia="zh-CN"/>
        </w:rPr>
      </w:pPr>
      <w:r>
        <w:rPr>
          <w:rFonts w:hint="eastAsia" w:cs="Times New Roman" w:asciiTheme="majorEastAsia" w:hAnsiTheme="majorEastAsia" w:eastAsiaTheme="majorEastAsia"/>
          <w:b/>
          <w:color w:val="000000"/>
          <w:kern w:val="2"/>
          <w:sz w:val="44"/>
          <w:szCs w:val="44"/>
          <w:highlight w:val="none"/>
          <w:u w:val="single"/>
          <w:lang w:val="en-US" w:eastAsia="zh-CN"/>
        </w:rPr>
        <w:t>60型水泥混凝土拌合站</w:t>
      </w:r>
      <w:r>
        <w:rPr>
          <w:rFonts w:hint="eastAsia" w:cs="Times New Roman" w:asciiTheme="majorEastAsia" w:hAnsiTheme="majorEastAsia" w:eastAsiaTheme="majorEastAsia"/>
          <w:b/>
          <w:color w:val="000000"/>
          <w:kern w:val="2"/>
          <w:sz w:val="44"/>
          <w:szCs w:val="44"/>
          <w:highlight w:val="none"/>
          <w:lang w:eastAsia="zh-CN"/>
        </w:rPr>
        <w:t>采购</w:t>
      </w:r>
    </w:p>
    <w:p w14:paraId="2DA12351">
      <w:pPr>
        <w:pStyle w:val="17"/>
        <w:pageBreakBefore w:val="0"/>
        <w:tabs>
          <w:tab w:val="left" w:pos="8100"/>
        </w:tabs>
        <w:kinsoku/>
        <w:overflowPunct/>
        <w:topLinePunct w:val="0"/>
        <w:autoSpaceDE/>
        <w:autoSpaceDN/>
        <w:bidi w:val="0"/>
        <w:spacing w:line="320" w:lineRule="atLeast"/>
        <w:jc w:val="both"/>
        <w:rPr>
          <w:rFonts w:cs="Times New Roman" w:asciiTheme="majorEastAsia" w:hAnsiTheme="majorEastAsia" w:eastAsiaTheme="majorEastAsia"/>
          <w:b/>
          <w:color w:val="000000"/>
          <w:kern w:val="2"/>
          <w:sz w:val="52"/>
          <w:szCs w:val="52"/>
          <w:highlight w:val="none"/>
        </w:rPr>
      </w:pPr>
    </w:p>
    <w:p w14:paraId="4B9D70FE">
      <w:pPr>
        <w:pStyle w:val="17"/>
        <w:pageBreakBefore w:val="0"/>
        <w:tabs>
          <w:tab w:val="left" w:pos="8100"/>
        </w:tabs>
        <w:kinsoku/>
        <w:overflowPunct/>
        <w:topLinePunct w:val="0"/>
        <w:autoSpaceDE/>
        <w:autoSpaceDN/>
        <w:bidi w:val="0"/>
        <w:spacing w:line="320" w:lineRule="atLeast"/>
        <w:jc w:val="both"/>
        <w:rPr>
          <w:rFonts w:cs="Times New Roman" w:asciiTheme="majorEastAsia" w:hAnsiTheme="majorEastAsia" w:eastAsiaTheme="majorEastAsia"/>
          <w:b/>
          <w:color w:val="000000"/>
          <w:kern w:val="2"/>
          <w:sz w:val="52"/>
          <w:szCs w:val="52"/>
          <w:highlight w:val="none"/>
        </w:rPr>
      </w:pPr>
    </w:p>
    <w:p w14:paraId="2367DCAF">
      <w:pPr>
        <w:pStyle w:val="17"/>
        <w:pageBreakBefore w:val="0"/>
        <w:tabs>
          <w:tab w:val="left" w:pos="8100"/>
        </w:tabs>
        <w:kinsoku/>
        <w:overflowPunct/>
        <w:topLinePunct w:val="0"/>
        <w:autoSpaceDE/>
        <w:autoSpaceDN/>
        <w:bidi w:val="0"/>
        <w:spacing w:line="320" w:lineRule="atLeast"/>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p>
    <w:p w14:paraId="6AD64715">
      <w:pPr>
        <w:pStyle w:val="3"/>
        <w:keepNext w:val="0"/>
        <w:keepLines w:val="0"/>
        <w:pageBreakBefore w:val="0"/>
        <w:kinsoku/>
        <w:overflowPunct/>
        <w:topLinePunct w:val="0"/>
        <w:autoSpaceDE/>
        <w:autoSpaceDN/>
        <w:bidi w:val="0"/>
        <w:spacing w:before="120" w:after="120" w:line="320" w:lineRule="atLeast"/>
        <w:jc w:val="center"/>
        <w:rPr>
          <w:rFonts w:cs="黑体" w:asciiTheme="majorEastAsia" w:hAnsiTheme="majorEastAsia" w:eastAsiaTheme="majorEastAsia"/>
          <w:b w:val="0"/>
          <w:bCs w:val="0"/>
          <w:kern w:val="2"/>
          <w:sz w:val="32"/>
          <w:szCs w:val="32"/>
          <w:highlight w:val="none"/>
        </w:rPr>
      </w:pPr>
    </w:p>
    <w:p w14:paraId="6A022199">
      <w:pPr>
        <w:rPr>
          <w:rFonts w:cs="黑体" w:asciiTheme="majorEastAsia" w:hAnsiTheme="majorEastAsia" w:eastAsiaTheme="majorEastAsia"/>
          <w:b w:val="0"/>
          <w:bCs w:val="0"/>
          <w:kern w:val="2"/>
          <w:sz w:val="32"/>
          <w:szCs w:val="32"/>
          <w:highlight w:val="none"/>
        </w:rPr>
      </w:pPr>
    </w:p>
    <w:p w14:paraId="2DFE5A35">
      <w:pPr>
        <w:pStyle w:val="2"/>
        <w:rPr>
          <w:rFonts w:cs="黑体" w:asciiTheme="majorEastAsia" w:hAnsiTheme="majorEastAsia" w:eastAsiaTheme="majorEastAsia"/>
          <w:b w:val="0"/>
          <w:bCs w:val="0"/>
          <w:kern w:val="2"/>
          <w:sz w:val="32"/>
          <w:szCs w:val="32"/>
          <w:highlight w:val="none"/>
        </w:rPr>
      </w:pPr>
    </w:p>
    <w:p w14:paraId="2A74A432">
      <w:pPr>
        <w:pStyle w:val="2"/>
        <w:rPr>
          <w:rFonts w:cs="黑体" w:asciiTheme="majorEastAsia" w:hAnsiTheme="majorEastAsia" w:eastAsiaTheme="majorEastAsia"/>
          <w:b w:val="0"/>
          <w:bCs w:val="0"/>
          <w:kern w:val="2"/>
          <w:sz w:val="32"/>
          <w:szCs w:val="32"/>
          <w:highlight w:val="none"/>
        </w:rPr>
      </w:pPr>
    </w:p>
    <w:p w14:paraId="4BC55E3C">
      <w:pPr>
        <w:pStyle w:val="17"/>
        <w:pageBreakBefore w:val="0"/>
        <w:tabs>
          <w:tab w:val="left" w:pos="8100"/>
        </w:tabs>
        <w:kinsoku/>
        <w:overflowPunct/>
        <w:topLinePunct w:val="0"/>
        <w:autoSpaceDE/>
        <w:autoSpaceDN/>
        <w:bidi w:val="0"/>
        <w:spacing w:line="320" w:lineRule="atLeast"/>
        <w:jc w:val="center"/>
        <w:rPr>
          <w:rFonts w:cs="Times New Roman" w:asciiTheme="majorEastAsia" w:hAnsiTheme="majorEastAsia" w:eastAsiaTheme="majorEastAsia"/>
          <w:b/>
          <w:color w:val="000000"/>
          <w:kern w:val="2"/>
          <w:sz w:val="28"/>
          <w:szCs w:val="28"/>
          <w:highlight w:val="none"/>
        </w:rPr>
      </w:pPr>
      <w:bookmarkStart w:id="1" w:name="_Toc17532"/>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中建路桥集团有限公司</w:t>
      </w:r>
    </w:p>
    <w:p w14:paraId="3C2EC00F">
      <w:pPr>
        <w:pStyle w:val="17"/>
        <w:pageBreakBefore w:val="0"/>
        <w:tabs>
          <w:tab w:val="left" w:pos="8100"/>
        </w:tabs>
        <w:kinsoku/>
        <w:overflowPunct/>
        <w:topLinePunct w:val="0"/>
        <w:autoSpaceDE/>
        <w:autoSpaceDN/>
        <w:bidi w:val="0"/>
        <w:spacing w:line="320" w:lineRule="atLeast"/>
        <w:jc w:val="center"/>
        <w:rPr>
          <w:rFonts w:hint="default" w:cs="Times New Roman" w:asciiTheme="majorEastAsia" w:hAnsiTheme="majorEastAsia" w:eastAsiaTheme="majorEastAsia"/>
          <w:b w:val="0"/>
          <w:bCs/>
          <w:color w:val="000000"/>
          <w:kern w:val="2"/>
          <w:sz w:val="28"/>
          <w:szCs w:val="28"/>
          <w:highlight w:val="none"/>
          <w:lang w:val="en-US" w:eastAsia="zh-CN"/>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val="0"/>
          <w:bCs/>
          <w:color w:val="000000"/>
          <w:kern w:val="2"/>
          <w:sz w:val="28"/>
          <w:szCs w:val="28"/>
          <w:highlight w:val="none"/>
          <w:u w:val="single"/>
        </w:rPr>
        <w:t xml:space="preserve"> </w:t>
      </w:r>
      <w:r>
        <w:rPr>
          <w:rFonts w:hint="eastAsia" w:cs="Times New Roman" w:asciiTheme="majorEastAsia" w:hAnsiTheme="majorEastAsia" w:eastAsiaTheme="majorEastAsia"/>
          <w:b w:val="0"/>
          <w:bCs/>
          <w:color w:val="000000"/>
          <w:kern w:val="2"/>
          <w:sz w:val="28"/>
          <w:szCs w:val="28"/>
          <w:highlight w:val="none"/>
          <w:u w:val="single"/>
          <w:lang w:val="en-US" w:eastAsia="zh-CN"/>
        </w:rPr>
        <w:t>2025年12月3日</w:t>
      </w:r>
    </w:p>
    <w:p w14:paraId="2EBD635D">
      <w:pPr>
        <w:pageBreakBefore w:val="0"/>
        <w:kinsoku/>
        <w:overflowPunct/>
        <w:topLinePunct w:val="0"/>
        <w:autoSpaceDE/>
        <w:autoSpaceDN/>
        <w:bidi w:val="0"/>
        <w:spacing w:line="320" w:lineRule="atLeast"/>
        <w:ind w:firstLine="420" w:firstLineChars="200"/>
        <w:rPr>
          <w:rFonts w:hint="eastAsia" w:ascii="仿宋_GB2312" w:eastAsia="仿宋_GB2312" w:hAnsiTheme="minorEastAsia"/>
          <w:sz w:val="21"/>
          <w:szCs w:val="21"/>
          <w:highlight w:val="none"/>
        </w:rPr>
      </w:pPr>
    </w:p>
    <w:p w14:paraId="76FB99C3">
      <w:pPr>
        <w:pageBreakBefore w:val="0"/>
        <w:kinsoku/>
        <w:overflowPunct/>
        <w:topLinePunct w:val="0"/>
        <w:autoSpaceDE/>
        <w:autoSpaceDN/>
        <w:bidi w:val="0"/>
        <w:spacing w:line="320" w:lineRule="atLeast"/>
        <w:ind w:firstLine="420" w:firstLineChars="200"/>
        <w:rPr>
          <w:rFonts w:hint="eastAsia" w:ascii="仿宋_GB2312" w:eastAsia="仿宋_GB2312" w:hAnsiTheme="minorEastAsia"/>
          <w:sz w:val="21"/>
          <w:szCs w:val="21"/>
          <w:highlight w:val="none"/>
        </w:rPr>
      </w:pPr>
    </w:p>
    <w:p w14:paraId="010670D1">
      <w:pPr>
        <w:pageBreakBefore w:val="0"/>
        <w:kinsoku/>
        <w:overflowPunct/>
        <w:topLinePunct w:val="0"/>
        <w:autoSpaceDE/>
        <w:autoSpaceDN/>
        <w:bidi w:val="0"/>
        <w:spacing w:line="320" w:lineRule="atLeast"/>
        <w:ind w:firstLine="420" w:firstLineChars="200"/>
        <w:rPr>
          <w:rFonts w:hint="eastAsia" w:ascii="仿宋_GB2312" w:eastAsia="仿宋_GB2312" w:hAnsiTheme="minorEastAsia"/>
          <w:sz w:val="21"/>
          <w:szCs w:val="21"/>
          <w:highlight w:val="none"/>
        </w:rPr>
      </w:pPr>
    </w:p>
    <w:p w14:paraId="55496DBD">
      <w:pPr>
        <w:pageBreakBefore w:val="0"/>
        <w:kinsoku/>
        <w:overflowPunct/>
        <w:topLinePunct w:val="0"/>
        <w:autoSpaceDE/>
        <w:autoSpaceDN/>
        <w:bidi w:val="0"/>
        <w:spacing w:line="320" w:lineRule="atLeast"/>
        <w:ind w:firstLine="420" w:firstLineChars="200"/>
        <w:rPr>
          <w:rFonts w:hint="eastAsia" w:ascii="仿宋_GB2312" w:eastAsia="仿宋_GB2312" w:hAnsiTheme="minorEastAsia"/>
          <w:sz w:val="21"/>
          <w:szCs w:val="21"/>
          <w:highlight w:val="none"/>
        </w:rPr>
      </w:pPr>
    </w:p>
    <w:p w14:paraId="7A1B3525">
      <w:pPr>
        <w:pStyle w:val="2"/>
        <w:pageBreakBefore w:val="0"/>
        <w:kinsoku/>
        <w:overflowPunct/>
        <w:topLinePunct w:val="0"/>
        <w:autoSpaceDE/>
        <w:autoSpaceDN/>
        <w:bidi w:val="0"/>
        <w:spacing w:line="320" w:lineRule="atLeast"/>
        <w:rPr>
          <w:rFonts w:hint="eastAsia" w:ascii="仿宋_GB2312" w:eastAsia="仿宋_GB2312" w:hAnsiTheme="minorEastAsia"/>
          <w:sz w:val="21"/>
          <w:szCs w:val="21"/>
          <w:highlight w:val="none"/>
        </w:rPr>
      </w:pPr>
    </w:p>
    <w:p w14:paraId="0E3D9EF6">
      <w:pPr>
        <w:pStyle w:val="2"/>
        <w:pageBreakBefore w:val="0"/>
        <w:kinsoku/>
        <w:overflowPunct/>
        <w:topLinePunct w:val="0"/>
        <w:autoSpaceDE/>
        <w:autoSpaceDN/>
        <w:bidi w:val="0"/>
        <w:spacing w:line="320" w:lineRule="atLeast"/>
        <w:rPr>
          <w:rFonts w:hint="eastAsia" w:ascii="仿宋_GB2312" w:eastAsia="仿宋_GB2312" w:hAnsiTheme="minorEastAsia"/>
          <w:sz w:val="21"/>
          <w:szCs w:val="21"/>
          <w:highlight w:val="none"/>
        </w:rPr>
      </w:pPr>
    </w:p>
    <w:p w14:paraId="3CC1F007">
      <w:pPr>
        <w:pStyle w:val="2"/>
        <w:pageBreakBefore w:val="0"/>
        <w:kinsoku/>
        <w:overflowPunct/>
        <w:topLinePunct w:val="0"/>
        <w:autoSpaceDE/>
        <w:autoSpaceDN/>
        <w:bidi w:val="0"/>
        <w:spacing w:line="320" w:lineRule="atLeast"/>
        <w:rPr>
          <w:rFonts w:hint="eastAsia" w:ascii="仿宋_GB2312" w:eastAsia="仿宋_GB2312" w:hAnsiTheme="minorEastAsia"/>
          <w:sz w:val="21"/>
          <w:szCs w:val="21"/>
          <w:highlight w:val="none"/>
        </w:rPr>
      </w:pPr>
    </w:p>
    <w:p w14:paraId="5960BDFC">
      <w:pPr>
        <w:pStyle w:val="2"/>
        <w:pageBreakBefore w:val="0"/>
        <w:kinsoku/>
        <w:overflowPunct/>
        <w:topLinePunct w:val="0"/>
        <w:autoSpaceDE/>
        <w:autoSpaceDN/>
        <w:bidi w:val="0"/>
        <w:spacing w:line="320" w:lineRule="atLeast"/>
        <w:rPr>
          <w:rFonts w:hint="eastAsia" w:ascii="仿宋_GB2312" w:eastAsia="仿宋_GB2312" w:hAnsiTheme="minorEastAsia"/>
          <w:sz w:val="21"/>
          <w:szCs w:val="21"/>
          <w:highlight w:val="none"/>
        </w:rPr>
      </w:pPr>
    </w:p>
    <w:p w14:paraId="3D295308">
      <w:pPr>
        <w:pageBreakBefore w:val="0"/>
        <w:kinsoku/>
        <w:overflowPunct/>
        <w:topLinePunct w:val="0"/>
        <w:autoSpaceDE/>
        <w:autoSpaceDN/>
        <w:bidi w:val="0"/>
        <w:spacing w:line="320" w:lineRule="atLeas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25DB00A3">
      <w:pPr>
        <w:pageBreakBefore w:val="0"/>
        <w:kinsoku/>
        <w:overflowPunct/>
        <w:topLinePunct w:val="0"/>
        <w:autoSpaceDE/>
        <w:autoSpaceDN/>
        <w:bidi w:val="0"/>
        <w:spacing w:line="320" w:lineRule="atLeas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6C8780DE">
      <w:pPr>
        <w:pageBreakBefore w:val="0"/>
        <w:kinsoku/>
        <w:overflowPunct/>
        <w:topLinePunct w:val="0"/>
        <w:autoSpaceDE/>
        <w:autoSpaceDN/>
        <w:bidi w:val="0"/>
        <w:spacing w:line="320" w:lineRule="atLeas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4FB115E9">
      <w:pPr>
        <w:pageBreakBefore w:val="0"/>
        <w:kinsoku/>
        <w:overflowPunct/>
        <w:topLinePunct w:val="0"/>
        <w:autoSpaceDE/>
        <w:autoSpaceDN/>
        <w:bidi w:val="0"/>
        <w:spacing w:line="320" w:lineRule="atLeas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71F4F652">
      <w:pPr>
        <w:pageBreakBefore w:val="0"/>
        <w:kinsoku/>
        <w:overflowPunct/>
        <w:topLinePunct w:val="0"/>
        <w:autoSpaceDE/>
        <w:autoSpaceDN/>
        <w:bidi w:val="0"/>
        <w:spacing w:line="320" w:lineRule="atLeas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696EE75B">
      <w:pPr>
        <w:pageBreakBefore w:val="0"/>
        <w:kinsoku/>
        <w:overflowPunct/>
        <w:topLinePunct w:val="0"/>
        <w:autoSpaceDE/>
        <w:autoSpaceDN/>
        <w:bidi w:val="0"/>
        <w:spacing w:line="320" w:lineRule="atLeast"/>
        <w:jc w:val="center"/>
        <w:outlineLvl w:val="0"/>
        <w:rPr>
          <w:rFonts w:cs="黑体" w:asciiTheme="majorEastAsia" w:hAnsiTheme="majorEastAsia" w:eastAsiaTheme="majorEastAsia"/>
          <w:sz w:val="32"/>
          <w:szCs w:val="32"/>
          <w:highlight w:val="none"/>
        </w:rPr>
      </w:pPr>
    </w:p>
    <w:p w14:paraId="17C8E405">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14:paraId="51821D9E">
      <w:pPr>
        <w:pageBreakBefore w:val="0"/>
        <w:kinsoku/>
        <w:overflowPunct/>
        <w:topLinePunct w:val="0"/>
        <w:autoSpaceDE/>
        <w:autoSpaceDN/>
        <w:bidi w:val="0"/>
        <w:spacing w:line="320" w:lineRule="atLeast"/>
        <w:jc w:val="center"/>
        <w:outlineLvl w:val="0"/>
        <w:rPr>
          <w:rFonts w:ascii="仿宋_GB2312" w:eastAsia="仿宋_GB2312" w:hAnsiTheme="majorEastAsia"/>
          <w:bCs/>
          <w:sz w:val="32"/>
          <w:szCs w:val="32"/>
          <w:highlight w:val="none"/>
        </w:rPr>
      </w:pPr>
    </w:p>
    <w:p w14:paraId="765B36CE">
      <w:pPr>
        <w:pageBreakBefore w:val="0"/>
        <w:widowControl/>
        <w:kinsoku/>
        <w:overflowPunct/>
        <w:topLinePunct w:val="0"/>
        <w:autoSpaceDE/>
        <w:autoSpaceDN/>
        <w:bidi w:val="0"/>
        <w:spacing w:line="320" w:lineRule="atLeast"/>
        <w:jc w:val="left"/>
        <w:rPr>
          <w:rFonts w:ascii="仿宋_GB2312" w:eastAsia="仿宋_GB2312" w:hAnsiTheme="majorEastAsia"/>
          <w:b/>
          <w:bCs/>
          <w:sz w:val="28"/>
          <w:szCs w:val="28"/>
          <w:highlight w:val="none"/>
        </w:rPr>
      </w:pPr>
      <w:r>
        <w:rPr>
          <w:rFonts w:ascii="仿宋_GB2312" w:eastAsia="仿宋_GB2312" w:hAnsiTheme="majorEastAsia"/>
          <w:b/>
          <w:bCs/>
          <w:sz w:val="28"/>
          <w:szCs w:val="28"/>
          <w:highlight w:val="none"/>
        </w:rPr>
        <w:br w:type="page"/>
      </w:r>
    </w:p>
    <w:p w14:paraId="4AF59EBD">
      <w:pPr>
        <w:pageBreakBefore w:val="0"/>
        <w:kinsoku/>
        <w:overflowPunct/>
        <w:topLinePunct w:val="0"/>
        <w:autoSpaceDE/>
        <w:autoSpaceDN/>
        <w:bidi w:val="0"/>
        <w:spacing w:line="320" w:lineRule="atLeas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08735F63">
      <w:pPr>
        <w:pStyle w:val="23"/>
        <w:keepNext w:val="0"/>
        <w:keepLines w:val="0"/>
        <w:pageBreakBefore w:val="0"/>
        <w:kinsoku/>
        <w:overflowPunct/>
        <w:topLinePunct w:val="0"/>
        <w:autoSpaceDE/>
        <w:autoSpaceDN/>
        <w:bidi w:val="0"/>
        <w:spacing w:line="320" w:lineRule="atLeast"/>
        <w:ind w:firstLine="482" w:firstLineChars="200"/>
        <w:jc w:val="left"/>
        <w:rPr>
          <w:rFonts w:hint="eastAsia" w:ascii="仿宋_GB2312" w:eastAsia="仿宋_GB2312" w:cs="宋体" w:hAnsiTheme="minorEastAsia"/>
          <w:b/>
          <w:bCs/>
          <w:highlight w:val="none"/>
        </w:rPr>
      </w:pPr>
      <w:r>
        <w:rPr>
          <w:rFonts w:hint="eastAsia" w:ascii="仿宋_GB2312" w:eastAsia="仿宋_GB2312" w:cs="宋体" w:hAnsiTheme="minorEastAsia"/>
          <w:b/>
          <w:bCs/>
          <w:highlight w:val="none"/>
          <w:lang w:val="en-US" w:eastAsia="zh-CN"/>
        </w:rPr>
        <w:t>1.</w:t>
      </w:r>
      <w:r>
        <w:rPr>
          <w:rFonts w:hint="eastAsia" w:ascii="仿宋_GB2312" w:eastAsia="仿宋_GB2312" w:cs="宋体" w:hAnsiTheme="minorEastAsia"/>
          <w:b/>
          <w:bCs/>
          <w:highlight w:val="none"/>
        </w:rPr>
        <w:t>投标人须知前附表：</w:t>
      </w:r>
    </w:p>
    <w:tbl>
      <w:tblPr>
        <w:tblStyle w:val="19"/>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51"/>
        <w:gridCol w:w="2700"/>
        <w:gridCol w:w="5982"/>
      </w:tblGrid>
      <w:tr w14:paraId="3050BA9D">
        <w:tblPrEx>
          <w:tblCellMar>
            <w:top w:w="0" w:type="dxa"/>
            <w:left w:w="108" w:type="dxa"/>
            <w:bottom w:w="0" w:type="dxa"/>
            <w:right w:w="108" w:type="dxa"/>
          </w:tblCellMar>
        </w:tblPrEx>
        <w:tc>
          <w:tcPr>
            <w:tcW w:w="398" w:type="pct"/>
            <w:tcBorders>
              <w:top w:val="single" w:color="auto" w:sz="4" w:space="0"/>
              <w:left w:val="single" w:color="auto" w:sz="4" w:space="0"/>
              <w:bottom w:val="single" w:color="auto" w:sz="4" w:space="0"/>
              <w:right w:val="single" w:color="auto" w:sz="4" w:space="0"/>
            </w:tcBorders>
            <w:vAlign w:val="center"/>
          </w:tcPr>
          <w:p w14:paraId="7F1903C6">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sz w:val="21"/>
                <w:szCs w:val="21"/>
                <w:highlight w:val="none"/>
              </w:rPr>
            </w:pPr>
            <w:bookmarkStart w:id="2" w:name="_Toc287545429"/>
            <w:bookmarkStart w:id="3" w:name="_Toc238797549"/>
            <w:bookmarkStart w:id="4" w:name="_Toc144974496"/>
            <w:bookmarkStart w:id="5" w:name="_Toc152042304"/>
            <w:bookmarkStart w:id="6" w:name="_Toc238552194"/>
            <w:bookmarkStart w:id="7" w:name="_Toc152045528"/>
            <w:r>
              <w:rPr>
                <w:rFonts w:hint="eastAsia" w:ascii="仿宋_GB2312" w:eastAsia="仿宋_GB2312" w:cs="宋体" w:hAnsiTheme="minorEastAsia"/>
                <w:sz w:val="21"/>
                <w:szCs w:val="21"/>
                <w:highlight w:val="none"/>
              </w:rPr>
              <w:t>序号</w:t>
            </w:r>
          </w:p>
        </w:tc>
        <w:tc>
          <w:tcPr>
            <w:tcW w:w="1431" w:type="pct"/>
            <w:tcBorders>
              <w:top w:val="single" w:color="auto" w:sz="4" w:space="0"/>
              <w:left w:val="single" w:color="auto" w:sz="4" w:space="0"/>
              <w:bottom w:val="single" w:color="auto" w:sz="4" w:space="0"/>
              <w:right w:val="single" w:color="auto" w:sz="4" w:space="0"/>
            </w:tcBorders>
            <w:vAlign w:val="center"/>
          </w:tcPr>
          <w:p w14:paraId="244A61FA">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170" w:type="pct"/>
            <w:tcBorders>
              <w:top w:val="single" w:color="auto" w:sz="4" w:space="0"/>
              <w:left w:val="single" w:color="auto" w:sz="4" w:space="0"/>
              <w:bottom w:val="single" w:color="auto" w:sz="4" w:space="0"/>
              <w:right w:val="single" w:color="auto" w:sz="4" w:space="0"/>
            </w:tcBorders>
            <w:vAlign w:val="center"/>
          </w:tcPr>
          <w:p w14:paraId="62CD2136">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641E47BA">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14:paraId="2077557E">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p>
        </w:tc>
        <w:tc>
          <w:tcPr>
            <w:tcW w:w="1431" w:type="pct"/>
            <w:tcBorders>
              <w:top w:val="single" w:color="auto" w:sz="4" w:space="0"/>
              <w:left w:val="single" w:color="auto" w:sz="4" w:space="0"/>
              <w:bottom w:val="single" w:color="auto" w:sz="4" w:space="0"/>
              <w:right w:val="single" w:color="auto" w:sz="4" w:space="0"/>
            </w:tcBorders>
            <w:vAlign w:val="center"/>
          </w:tcPr>
          <w:p w14:paraId="569D68D1">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招标设备种类及数量</w:t>
            </w:r>
          </w:p>
        </w:tc>
        <w:tc>
          <w:tcPr>
            <w:tcW w:w="3170" w:type="pct"/>
            <w:tcBorders>
              <w:top w:val="single" w:color="auto" w:sz="4" w:space="0"/>
              <w:left w:val="single" w:color="auto" w:sz="4" w:space="0"/>
              <w:bottom w:val="single" w:color="auto" w:sz="4" w:space="0"/>
              <w:right w:val="single" w:color="auto" w:sz="4" w:space="0"/>
            </w:tcBorders>
            <w:vAlign w:val="center"/>
          </w:tcPr>
          <w:p w14:paraId="0B930914">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3A660B49">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14:paraId="475F340A">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2</w:t>
            </w:r>
          </w:p>
        </w:tc>
        <w:tc>
          <w:tcPr>
            <w:tcW w:w="1431" w:type="pct"/>
            <w:tcBorders>
              <w:top w:val="single" w:color="auto" w:sz="4" w:space="0"/>
              <w:left w:val="single" w:color="auto" w:sz="4" w:space="0"/>
              <w:bottom w:val="single" w:color="auto" w:sz="4" w:space="0"/>
              <w:right w:val="single" w:color="auto" w:sz="4" w:space="0"/>
            </w:tcBorders>
            <w:vAlign w:val="center"/>
          </w:tcPr>
          <w:p w14:paraId="1023E1EC">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170" w:type="pct"/>
            <w:tcBorders>
              <w:top w:val="single" w:color="auto" w:sz="4" w:space="0"/>
              <w:left w:val="single" w:color="auto" w:sz="4" w:space="0"/>
              <w:bottom w:val="single" w:color="auto" w:sz="4" w:space="0"/>
              <w:right w:val="single" w:color="auto" w:sz="4" w:space="0"/>
            </w:tcBorders>
            <w:vAlign w:val="center"/>
          </w:tcPr>
          <w:p w14:paraId="1DB25A22">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lang w:val="en-US" w:eastAsia="zh-CN"/>
              </w:rPr>
              <w:t>60型水泥混凝土拌合站</w:t>
            </w:r>
          </w:p>
        </w:tc>
      </w:tr>
      <w:tr w14:paraId="5672326D">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14:paraId="78D352B6">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3</w:t>
            </w:r>
          </w:p>
        </w:tc>
        <w:tc>
          <w:tcPr>
            <w:tcW w:w="1431" w:type="pct"/>
            <w:tcBorders>
              <w:top w:val="single" w:color="auto" w:sz="4" w:space="0"/>
              <w:left w:val="single" w:color="auto" w:sz="4" w:space="0"/>
              <w:bottom w:val="single" w:color="auto" w:sz="4" w:space="0"/>
              <w:right w:val="single" w:color="auto" w:sz="4" w:space="0"/>
            </w:tcBorders>
            <w:vAlign w:val="center"/>
          </w:tcPr>
          <w:p w14:paraId="30AA3250">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投标人应具备承担本招标设备供应能力</w:t>
            </w:r>
          </w:p>
        </w:tc>
        <w:tc>
          <w:tcPr>
            <w:tcW w:w="3170" w:type="pct"/>
            <w:tcBorders>
              <w:top w:val="single" w:color="auto" w:sz="4" w:space="0"/>
              <w:left w:val="single" w:color="auto" w:sz="4" w:space="0"/>
              <w:bottom w:val="single" w:color="auto" w:sz="4" w:space="0"/>
              <w:right w:val="single" w:color="auto" w:sz="4" w:space="0"/>
            </w:tcBorders>
            <w:vAlign w:val="center"/>
          </w:tcPr>
          <w:p w14:paraId="05B77E32">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营业范围要求：投标人必须是产品生产商或</w:t>
            </w:r>
            <w:r>
              <w:rPr>
                <w:rFonts w:hint="eastAsia" w:ascii="仿宋_GB2312" w:eastAsia="仿宋_GB2312" w:cs="宋体" w:hAnsiTheme="minorEastAsia"/>
                <w:sz w:val="21"/>
                <w:szCs w:val="21"/>
                <w:highlight w:val="none"/>
                <w:lang w:eastAsia="zh-CN"/>
              </w:rPr>
              <w:t>代理</w:t>
            </w:r>
            <w:r>
              <w:rPr>
                <w:rFonts w:hint="eastAsia" w:ascii="仿宋_GB2312" w:eastAsia="仿宋_GB2312" w:cs="宋体" w:hAnsiTheme="minorEastAsia"/>
                <w:sz w:val="21"/>
                <w:szCs w:val="21"/>
                <w:highlight w:val="none"/>
              </w:rPr>
              <w:t>商，具备独立法人资格，具有独立订立合同的权利。在</w:t>
            </w:r>
            <w:r>
              <w:rPr>
                <w:rFonts w:hint="eastAsia" w:ascii="仿宋_GB2312" w:eastAsia="仿宋_GB2312" w:cs="宋体" w:hAnsiTheme="minorEastAsia"/>
                <w:sz w:val="21"/>
                <w:szCs w:val="21"/>
                <w:highlight w:val="none"/>
                <w:lang w:val="en-US" w:eastAsia="zh-CN"/>
              </w:rPr>
              <w:t>中国或</w:t>
            </w:r>
            <w:r>
              <w:rPr>
                <w:rFonts w:hint="eastAsia" w:ascii="仿宋_GB2312" w:eastAsia="仿宋_GB2312" w:cs="宋体" w:hAnsiTheme="minorEastAsia"/>
                <w:sz w:val="21"/>
                <w:szCs w:val="21"/>
                <w:highlight w:val="none"/>
              </w:rPr>
              <w:t>菲律宾依法取得营业执照且营业执照处于有效期</w:t>
            </w:r>
            <w:r>
              <w:rPr>
                <w:rFonts w:hint="eastAsia" w:ascii="仿宋_GB2312" w:eastAsia="仿宋_GB2312" w:cs="宋体" w:hAnsiTheme="minorEastAsia"/>
                <w:sz w:val="21"/>
                <w:szCs w:val="21"/>
                <w:highlight w:val="none"/>
                <w:lang w:val="en-US" w:eastAsia="zh-CN"/>
              </w:rPr>
              <w:t>内的公司</w:t>
            </w:r>
            <w:r>
              <w:rPr>
                <w:rFonts w:hint="eastAsia" w:ascii="仿宋_GB2312" w:eastAsia="仿宋_GB2312" w:cs="宋体" w:hAnsiTheme="minorEastAsia"/>
                <w:sz w:val="21"/>
                <w:szCs w:val="21"/>
                <w:highlight w:val="none"/>
              </w:rPr>
              <w:t>，售后及配件满足设备使用需求；所投设备须为国内</w:t>
            </w:r>
            <w:r>
              <w:rPr>
                <w:rFonts w:hint="eastAsia" w:ascii="仿宋_GB2312" w:eastAsia="仿宋_GB2312" w:cs="宋体" w:hAnsiTheme="minorEastAsia"/>
                <w:sz w:val="21"/>
                <w:szCs w:val="21"/>
                <w:highlight w:val="none"/>
                <w:lang w:val="en-US" w:eastAsia="zh-CN"/>
              </w:rPr>
              <w:t>或者菲律宾</w:t>
            </w:r>
            <w:r>
              <w:rPr>
                <w:rFonts w:hint="eastAsia" w:ascii="仿宋_GB2312" w:eastAsia="仿宋_GB2312" w:cs="宋体" w:hAnsiTheme="minorEastAsia"/>
                <w:sz w:val="21"/>
                <w:szCs w:val="21"/>
                <w:highlight w:val="none"/>
              </w:rPr>
              <w:t>知名品牌。</w:t>
            </w:r>
          </w:p>
          <w:p w14:paraId="14EE6EDD">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生产能力要求：  </w:t>
            </w:r>
            <w:r>
              <w:rPr>
                <w:rFonts w:hint="eastAsia" w:ascii="仿宋_GB2312" w:eastAsia="仿宋_GB2312" w:cs="宋体" w:hAnsiTheme="minorEastAsia"/>
                <w:sz w:val="21"/>
                <w:szCs w:val="21"/>
                <w:highlight w:val="none"/>
                <w:lang w:val="en-US" w:eastAsia="zh-CN"/>
              </w:rPr>
              <w:t xml:space="preserve">      </w:t>
            </w:r>
            <w:r>
              <w:rPr>
                <w:rFonts w:hint="eastAsia" w:ascii="仿宋_GB2312" w:eastAsia="仿宋_GB2312" w:cs="宋体" w:hAnsiTheme="minorEastAsia"/>
                <w:sz w:val="21"/>
                <w:szCs w:val="21"/>
                <w:highlight w:val="none"/>
              </w:rPr>
              <w:t xml:space="preserve">    </w:t>
            </w:r>
          </w:p>
          <w:p w14:paraId="1ED02FDD">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w:t>
            </w:r>
            <w:r>
              <w:rPr>
                <w:rFonts w:hint="eastAsia" w:ascii="仿宋_GB2312" w:eastAsia="仿宋_GB2312" w:cs="宋体" w:hAnsiTheme="minorEastAsia"/>
                <w:sz w:val="21"/>
                <w:szCs w:val="21"/>
                <w:highlight w:val="none"/>
                <w:lang w:val="en-US" w:eastAsia="zh-CN"/>
              </w:rPr>
              <w:t>生产厂家</w:t>
            </w:r>
            <w:r>
              <w:rPr>
                <w:rFonts w:hint="eastAsia" w:ascii="仿宋_GB2312" w:eastAsia="仿宋_GB2312" w:cs="宋体" w:hAnsiTheme="minorEastAsia"/>
                <w:sz w:val="21"/>
                <w:szCs w:val="21"/>
                <w:highlight w:val="none"/>
              </w:rPr>
              <w:t>具有质量管理体系认证证书；设备各项指标均必须满足招标方施工技术要求，满足国家、地方及行业最新颁布的相关标准及技术规范，如果规范、标准、要求适用于同一种情况，则以标准高着为准；</w:t>
            </w:r>
            <w:r>
              <w:rPr>
                <w:rFonts w:hint="eastAsia" w:ascii="仿宋_GB2312" w:eastAsia="仿宋_GB2312" w:cs="宋体" w:hAnsiTheme="minorEastAsia"/>
                <w:sz w:val="21"/>
                <w:szCs w:val="21"/>
                <w:highlight w:val="none"/>
                <w:lang w:val="en-US" w:eastAsia="zh-CN"/>
              </w:rPr>
              <w:t>具有绿色、节能、环保管理体系和管理，符合国家关于碳排放标准的要求。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325C97B4">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6D810967">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1D543164">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42F2F845">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其他要求：投标人须提供有效的符合招标文件要求的合格证。</w:t>
            </w:r>
          </w:p>
        </w:tc>
      </w:tr>
      <w:tr w14:paraId="2D1D0131">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14:paraId="04BBB823">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4</w:t>
            </w:r>
          </w:p>
        </w:tc>
        <w:tc>
          <w:tcPr>
            <w:tcW w:w="1431" w:type="pct"/>
            <w:tcBorders>
              <w:top w:val="single" w:color="auto" w:sz="4" w:space="0"/>
              <w:left w:val="single" w:color="auto" w:sz="4" w:space="0"/>
              <w:bottom w:val="single" w:color="auto" w:sz="4" w:space="0"/>
              <w:right w:val="single" w:color="auto" w:sz="4" w:space="0"/>
            </w:tcBorders>
            <w:vAlign w:val="center"/>
          </w:tcPr>
          <w:p w14:paraId="0326A36E">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170" w:type="pct"/>
            <w:tcBorders>
              <w:top w:val="single" w:color="auto" w:sz="4" w:space="0"/>
              <w:left w:val="single" w:color="auto" w:sz="4" w:space="0"/>
              <w:bottom w:val="single" w:color="auto" w:sz="4" w:space="0"/>
              <w:right w:val="single" w:color="auto" w:sz="4" w:space="0"/>
            </w:tcBorders>
            <w:vAlign w:val="center"/>
          </w:tcPr>
          <w:p w14:paraId="22384DB4">
            <w:pPr>
              <w:pStyle w:val="23"/>
              <w:keepNext w:val="0"/>
              <w:keepLines w:val="0"/>
              <w:pageBreakBefore w:val="0"/>
              <w:kinsoku/>
              <w:overflowPunct/>
              <w:topLinePunct w:val="0"/>
              <w:autoSpaceDE/>
              <w:autoSpaceDN/>
              <w:bidi w:val="0"/>
              <w:spacing w:line="320" w:lineRule="atLeas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本合同签订后乙方提供甲方财务认可的菲律宾增值税发票，甲方支付设备预付款至合同总价款的30 %，</w:t>
            </w:r>
            <w:bookmarkStart w:id="8" w:name="OLE_LINK1"/>
            <w:r>
              <w:rPr>
                <w:rFonts w:hint="eastAsia" w:ascii="仿宋_GB2312" w:eastAsia="仿宋_GB2312" w:cs="宋体" w:hAnsiTheme="minorEastAsia"/>
                <w:sz w:val="21"/>
                <w:szCs w:val="21"/>
                <w:highlight w:val="none"/>
                <w:lang w:val="en-US" w:eastAsia="zh-CN"/>
              </w:rPr>
              <w:t>乙方提供相应保函。</w:t>
            </w:r>
            <w:bookmarkEnd w:id="8"/>
            <w:r>
              <w:rPr>
                <w:rFonts w:hint="eastAsia" w:ascii="仿宋_GB2312" w:eastAsia="仿宋_GB2312" w:cs="宋体" w:hAnsiTheme="minorEastAsia"/>
                <w:sz w:val="21"/>
                <w:szCs w:val="21"/>
                <w:highlight w:val="none"/>
                <w:lang w:val="en-US" w:eastAsia="zh-CN"/>
              </w:rPr>
              <w:t>设备出厂后7个工作日内，甲方支付至合同总价款的95 %，设备到场安装调试并验收合格后，7个工作日支付至合同总价款的100%。乙方按合同履行其设备质量和服务承诺，负载验收合格后开始计算质保期。</w:t>
            </w:r>
          </w:p>
        </w:tc>
      </w:tr>
      <w:tr w14:paraId="229FF8F0">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14:paraId="2348F3D2">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5</w:t>
            </w:r>
          </w:p>
        </w:tc>
        <w:tc>
          <w:tcPr>
            <w:tcW w:w="1431" w:type="pct"/>
            <w:tcBorders>
              <w:top w:val="single" w:color="auto" w:sz="4" w:space="0"/>
              <w:left w:val="single" w:color="auto" w:sz="4" w:space="0"/>
              <w:bottom w:val="single" w:color="auto" w:sz="4" w:space="0"/>
              <w:right w:val="single" w:color="auto" w:sz="4" w:space="0"/>
            </w:tcBorders>
            <w:vAlign w:val="center"/>
          </w:tcPr>
          <w:p w14:paraId="72FADA98">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付款方式</w:t>
            </w:r>
          </w:p>
        </w:tc>
        <w:tc>
          <w:tcPr>
            <w:tcW w:w="3170" w:type="pct"/>
            <w:tcBorders>
              <w:top w:val="single" w:color="auto" w:sz="4" w:space="0"/>
              <w:left w:val="single" w:color="auto" w:sz="4" w:space="0"/>
              <w:bottom w:val="single" w:color="auto" w:sz="4" w:space="0"/>
              <w:right w:val="single" w:color="auto" w:sz="4" w:space="0"/>
            </w:tcBorders>
            <w:vAlign w:val="center"/>
          </w:tcPr>
          <w:p w14:paraId="40EC17D7">
            <w:pPr>
              <w:pStyle w:val="23"/>
              <w:keepNext w:val="0"/>
              <w:keepLines w:val="0"/>
              <w:pageBreakBefore w:val="0"/>
              <w:kinsoku/>
              <w:overflowPunct/>
              <w:topLinePunct w:val="0"/>
              <w:autoSpaceDE/>
              <w:autoSpaceDN/>
              <w:bidi w:val="0"/>
              <w:spacing w:line="320" w:lineRule="atLeas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电汇，本次报价为菲律宾比索报价，菲律宾比索结算支付。乙方须保证资金往来账户与本合同所约定账户一致，开票单位名称与合同约定名称一致。</w:t>
            </w:r>
          </w:p>
        </w:tc>
      </w:tr>
      <w:tr w14:paraId="639A0503">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14:paraId="360FCFBF">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6</w:t>
            </w:r>
          </w:p>
        </w:tc>
        <w:tc>
          <w:tcPr>
            <w:tcW w:w="1431" w:type="pct"/>
            <w:tcBorders>
              <w:top w:val="single" w:color="auto" w:sz="4" w:space="0"/>
              <w:left w:val="single" w:color="auto" w:sz="4" w:space="0"/>
              <w:bottom w:val="single" w:color="auto" w:sz="4" w:space="0"/>
              <w:right w:val="single" w:color="auto" w:sz="4" w:space="0"/>
            </w:tcBorders>
            <w:vAlign w:val="center"/>
          </w:tcPr>
          <w:p w14:paraId="175EAC88">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时间</w:t>
            </w:r>
          </w:p>
        </w:tc>
        <w:tc>
          <w:tcPr>
            <w:tcW w:w="3170" w:type="pct"/>
            <w:tcBorders>
              <w:top w:val="single" w:color="auto" w:sz="4" w:space="0"/>
              <w:left w:val="single" w:color="auto" w:sz="4" w:space="0"/>
              <w:bottom w:val="single" w:color="auto" w:sz="4" w:space="0"/>
              <w:right w:val="single" w:color="auto" w:sz="4" w:space="0"/>
            </w:tcBorders>
            <w:vAlign w:val="center"/>
          </w:tcPr>
          <w:p w14:paraId="34BD9B6B">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以“招标文件”发布信息为准</w:t>
            </w:r>
          </w:p>
        </w:tc>
      </w:tr>
      <w:tr w14:paraId="6FDB3535">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14:paraId="59AC6D25">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7</w:t>
            </w:r>
          </w:p>
        </w:tc>
        <w:tc>
          <w:tcPr>
            <w:tcW w:w="1431" w:type="pct"/>
            <w:tcBorders>
              <w:top w:val="single" w:color="auto" w:sz="4" w:space="0"/>
              <w:left w:val="single" w:color="auto" w:sz="4" w:space="0"/>
              <w:bottom w:val="single" w:color="auto" w:sz="4" w:space="0"/>
              <w:right w:val="single" w:color="auto" w:sz="4" w:space="0"/>
            </w:tcBorders>
            <w:vAlign w:val="center"/>
          </w:tcPr>
          <w:p w14:paraId="5CE60EB9">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标的物生产厂家要求</w:t>
            </w:r>
          </w:p>
        </w:tc>
        <w:tc>
          <w:tcPr>
            <w:tcW w:w="3170" w:type="pct"/>
            <w:tcBorders>
              <w:top w:val="single" w:color="auto" w:sz="4" w:space="0"/>
              <w:left w:val="single" w:color="auto" w:sz="4" w:space="0"/>
              <w:bottom w:val="single" w:color="auto" w:sz="4" w:space="0"/>
              <w:right w:val="single" w:color="auto" w:sz="4" w:space="0"/>
            </w:tcBorders>
            <w:vAlign w:val="center"/>
          </w:tcPr>
          <w:p w14:paraId="10801B23">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是否指定生产厂家/品牌：是□   否</w:t>
            </w:r>
            <w:r>
              <w:rPr>
                <w:rFonts w:hint="eastAsia" w:ascii="仿宋_GB2312" w:eastAsia="仿宋_GB2312" w:cs="宋体" w:hAnsiTheme="minorEastAsia"/>
                <w:sz w:val="21"/>
                <w:szCs w:val="21"/>
                <w:highlight w:val="none"/>
                <w:lang w:val="en-US" w:eastAsia="zh-CN"/>
              </w:rPr>
              <w:sym w:font="Wingdings 2" w:char="0052"/>
            </w:r>
          </w:p>
          <w:p w14:paraId="3E7E79F3">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要求提供以下厂家/品牌设备：</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lang w:val="en-US" w:eastAsia="zh-CN"/>
              </w:rPr>
              <w:t xml:space="preserve">    </w:t>
            </w:r>
          </w:p>
        </w:tc>
      </w:tr>
      <w:tr w14:paraId="4758F280">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14:paraId="4F1B8E16">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8</w:t>
            </w:r>
          </w:p>
        </w:tc>
        <w:tc>
          <w:tcPr>
            <w:tcW w:w="1431" w:type="pct"/>
            <w:tcBorders>
              <w:top w:val="single" w:color="auto" w:sz="4" w:space="0"/>
              <w:left w:val="single" w:color="auto" w:sz="4" w:space="0"/>
              <w:bottom w:val="single" w:color="auto" w:sz="4" w:space="0"/>
              <w:right w:val="single" w:color="auto" w:sz="4" w:space="0"/>
            </w:tcBorders>
            <w:vAlign w:val="center"/>
          </w:tcPr>
          <w:p w14:paraId="08ECE92A">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技术标准和图纸</w:t>
            </w:r>
          </w:p>
        </w:tc>
        <w:tc>
          <w:tcPr>
            <w:tcW w:w="3170" w:type="pct"/>
            <w:tcBorders>
              <w:top w:val="single" w:color="auto" w:sz="4" w:space="0"/>
              <w:left w:val="single" w:color="auto" w:sz="4" w:space="0"/>
              <w:bottom w:val="single" w:color="auto" w:sz="4" w:space="0"/>
              <w:right w:val="single" w:color="auto" w:sz="4" w:space="0"/>
            </w:tcBorders>
            <w:vAlign w:val="center"/>
          </w:tcPr>
          <w:p w14:paraId="7A19E927">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详见第二部分 技术标准和图纸</w:t>
            </w:r>
          </w:p>
        </w:tc>
      </w:tr>
      <w:tr w14:paraId="642EABDE">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14:paraId="0BBF0025">
            <w:pPr>
              <w:pStyle w:val="23"/>
              <w:keepNext w:val="0"/>
              <w:keepLines w:val="0"/>
              <w:pageBreakBefore w:val="0"/>
              <w:kinsoku/>
              <w:overflowPunct/>
              <w:topLinePunct w:val="0"/>
              <w:autoSpaceDE/>
              <w:autoSpaceDN/>
              <w:bidi w:val="0"/>
              <w:spacing w:line="320" w:lineRule="atLeast"/>
              <w:jc w:val="cente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9</w:t>
            </w:r>
          </w:p>
        </w:tc>
        <w:tc>
          <w:tcPr>
            <w:tcW w:w="1431" w:type="pct"/>
            <w:tcBorders>
              <w:top w:val="single" w:color="auto" w:sz="4" w:space="0"/>
              <w:left w:val="single" w:color="auto" w:sz="4" w:space="0"/>
              <w:bottom w:val="single" w:color="auto" w:sz="4" w:space="0"/>
              <w:right w:val="single" w:color="auto" w:sz="4" w:space="0"/>
            </w:tcBorders>
            <w:vAlign w:val="center"/>
          </w:tcPr>
          <w:p w14:paraId="0A68760D">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计量验收方式：</w:t>
            </w:r>
          </w:p>
        </w:tc>
        <w:tc>
          <w:tcPr>
            <w:tcW w:w="3170" w:type="pct"/>
            <w:tcBorders>
              <w:top w:val="single" w:color="auto" w:sz="4" w:space="0"/>
              <w:left w:val="single" w:color="auto" w:sz="4" w:space="0"/>
              <w:bottom w:val="single" w:color="auto" w:sz="4" w:space="0"/>
              <w:right w:val="single" w:color="auto" w:sz="4" w:space="0"/>
            </w:tcBorders>
            <w:vAlign w:val="center"/>
          </w:tcPr>
          <w:p w14:paraId="64DC5C8F">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 xml:space="preserve">计件☑检尺□其他计量方式 </w:t>
            </w:r>
            <w:r>
              <w:rPr>
                <w:rFonts w:hint="eastAsia" w:ascii="仿宋_GB2312" w:eastAsia="仿宋_GB2312" w:cs="宋体" w:hAnsiTheme="minorEastAsia"/>
                <w:sz w:val="21"/>
                <w:szCs w:val="21"/>
                <w:highlight w:val="none"/>
                <w:u w:val="single"/>
                <w:lang w:val="en-US" w:eastAsia="zh-CN"/>
              </w:rPr>
              <w:t xml:space="preserve">       </w:t>
            </w:r>
          </w:p>
        </w:tc>
      </w:tr>
      <w:tr w14:paraId="27E490AB">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14:paraId="762E6BD1">
            <w:pPr>
              <w:pStyle w:val="23"/>
              <w:keepNext w:val="0"/>
              <w:keepLines w:val="0"/>
              <w:pageBreakBefore w:val="0"/>
              <w:kinsoku/>
              <w:overflowPunct/>
              <w:topLinePunct w:val="0"/>
              <w:autoSpaceDE/>
              <w:autoSpaceDN/>
              <w:bidi w:val="0"/>
              <w:spacing w:line="320" w:lineRule="atLeast"/>
              <w:ind w:left="0" w:leftChars="0" w:firstLine="0" w:firstLineChars="0"/>
              <w:jc w:val="center"/>
              <w:rPr>
                <w:rFonts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0</w:t>
            </w:r>
          </w:p>
        </w:tc>
        <w:tc>
          <w:tcPr>
            <w:tcW w:w="1431" w:type="pct"/>
            <w:tcBorders>
              <w:top w:val="single" w:color="auto" w:sz="4" w:space="0"/>
              <w:left w:val="single" w:color="auto" w:sz="4" w:space="0"/>
              <w:bottom w:val="single" w:color="auto" w:sz="4" w:space="0"/>
              <w:right w:val="single" w:color="auto" w:sz="4" w:space="0"/>
            </w:tcBorders>
            <w:vAlign w:val="center"/>
          </w:tcPr>
          <w:p w14:paraId="1E2F3DF6">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投标有效期</w:t>
            </w:r>
          </w:p>
        </w:tc>
        <w:tc>
          <w:tcPr>
            <w:tcW w:w="3170" w:type="pct"/>
            <w:tcBorders>
              <w:top w:val="single" w:color="auto" w:sz="4" w:space="0"/>
              <w:left w:val="single" w:color="auto" w:sz="4" w:space="0"/>
              <w:bottom w:val="single" w:color="auto" w:sz="4" w:space="0"/>
              <w:right w:val="single" w:color="auto" w:sz="4" w:space="0"/>
            </w:tcBorders>
            <w:vAlign w:val="center"/>
          </w:tcPr>
          <w:p w14:paraId="431FB601">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投标有效期：90天</w:t>
            </w:r>
          </w:p>
        </w:tc>
      </w:tr>
      <w:tr w14:paraId="228BF52A">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14:paraId="6A5C832A">
            <w:pPr>
              <w:pStyle w:val="23"/>
              <w:keepNext w:val="0"/>
              <w:keepLines w:val="0"/>
              <w:pageBreakBefore w:val="0"/>
              <w:kinsoku/>
              <w:overflowPunct/>
              <w:topLinePunct w:val="0"/>
              <w:autoSpaceDE/>
              <w:autoSpaceDN/>
              <w:bidi w:val="0"/>
              <w:spacing w:line="320" w:lineRule="atLeast"/>
              <w:ind w:left="0" w:leftChars="0" w:firstLine="0" w:firstLineChars="0"/>
              <w:jc w:val="center"/>
              <w:rPr>
                <w:rFonts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11</w:t>
            </w:r>
          </w:p>
        </w:tc>
        <w:tc>
          <w:tcPr>
            <w:tcW w:w="1431" w:type="pct"/>
            <w:tcBorders>
              <w:top w:val="single" w:color="auto" w:sz="4" w:space="0"/>
              <w:left w:val="single" w:color="auto" w:sz="4" w:space="0"/>
              <w:bottom w:val="single" w:color="auto" w:sz="4" w:space="0"/>
              <w:right w:val="single" w:color="auto" w:sz="4" w:space="0"/>
            </w:tcBorders>
            <w:vAlign w:val="center"/>
          </w:tcPr>
          <w:p w14:paraId="74872E90">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投标保证金</w:t>
            </w:r>
          </w:p>
        </w:tc>
        <w:tc>
          <w:tcPr>
            <w:tcW w:w="3170" w:type="pct"/>
            <w:tcBorders>
              <w:top w:val="single" w:color="auto" w:sz="4" w:space="0"/>
              <w:left w:val="single" w:color="auto" w:sz="4" w:space="0"/>
              <w:bottom w:val="single" w:color="auto" w:sz="4" w:space="0"/>
              <w:right w:val="single" w:color="auto" w:sz="4" w:space="0"/>
            </w:tcBorders>
            <w:vAlign w:val="center"/>
          </w:tcPr>
          <w:p w14:paraId="0C7CB8A9">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无</w:t>
            </w:r>
          </w:p>
        </w:tc>
      </w:tr>
      <w:tr w14:paraId="63F9B687">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14:paraId="6CD60D59">
            <w:pPr>
              <w:pStyle w:val="23"/>
              <w:keepNext w:val="0"/>
              <w:keepLines w:val="0"/>
              <w:pageBreakBefore w:val="0"/>
              <w:kinsoku/>
              <w:overflowPunct/>
              <w:topLinePunct w:val="0"/>
              <w:autoSpaceDE/>
              <w:autoSpaceDN/>
              <w:bidi w:val="0"/>
              <w:spacing w:line="320" w:lineRule="atLeast"/>
              <w:ind w:left="0" w:leftChars="0" w:firstLine="0" w:firstLineChars="0"/>
              <w:jc w:val="center"/>
              <w:rPr>
                <w:rFonts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12</w:t>
            </w:r>
          </w:p>
        </w:tc>
        <w:tc>
          <w:tcPr>
            <w:tcW w:w="1431" w:type="pct"/>
            <w:tcBorders>
              <w:top w:val="single" w:color="auto" w:sz="4" w:space="0"/>
              <w:left w:val="single" w:color="auto" w:sz="4" w:space="0"/>
              <w:bottom w:val="single" w:color="auto" w:sz="4" w:space="0"/>
              <w:right w:val="single" w:color="auto" w:sz="4" w:space="0"/>
            </w:tcBorders>
            <w:vAlign w:val="center"/>
          </w:tcPr>
          <w:p w14:paraId="13D7A367">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签字或盖章要求</w:t>
            </w:r>
          </w:p>
        </w:tc>
        <w:tc>
          <w:tcPr>
            <w:tcW w:w="3170" w:type="pct"/>
            <w:tcBorders>
              <w:top w:val="single" w:color="auto" w:sz="4" w:space="0"/>
              <w:left w:val="single" w:color="auto" w:sz="4" w:space="0"/>
              <w:bottom w:val="single" w:color="auto" w:sz="4" w:space="0"/>
              <w:right w:val="single" w:color="auto" w:sz="4" w:space="0"/>
            </w:tcBorders>
            <w:vAlign w:val="center"/>
          </w:tcPr>
          <w:p w14:paraId="49051BE7">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法定代表人或委托代理人签字并盖单位章</w:t>
            </w:r>
          </w:p>
        </w:tc>
      </w:tr>
      <w:tr w14:paraId="60966D9F">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14:paraId="3FA2E3F6">
            <w:pPr>
              <w:pStyle w:val="23"/>
              <w:keepNext w:val="0"/>
              <w:keepLines w:val="0"/>
              <w:pageBreakBefore w:val="0"/>
              <w:kinsoku/>
              <w:overflowPunct/>
              <w:topLinePunct w:val="0"/>
              <w:autoSpaceDE/>
              <w:autoSpaceDN/>
              <w:bidi w:val="0"/>
              <w:spacing w:line="320" w:lineRule="atLeast"/>
              <w:ind w:left="0" w:leftChars="0" w:firstLine="0" w:firstLineChars="0"/>
              <w:jc w:val="center"/>
              <w:rPr>
                <w:rFonts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13</w:t>
            </w:r>
          </w:p>
        </w:tc>
        <w:tc>
          <w:tcPr>
            <w:tcW w:w="1431" w:type="pct"/>
            <w:tcBorders>
              <w:top w:val="single" w:color="auto" w:sz="4" w:space="0"/>
              <w:left w:val="single" w:color="auto" w:sz="4" w:space="0"/>
              <w:bottom w:val="single" w:color="auto" w:sz="4" w:space="0"/>
              <w:right w:val="single" w:color="auto" w:sz="4" w:space="0"/>
            </w:tcBorders>
            <w:vAlign w:val="center"/>
          </w:tcPr>
          <w:p w14:paraId="7E26169C">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投标文件副本份数</w:t>
            </w:r>
          </w:p>
        </w:tc>
        <w:tc>
          <w:tcPr>
            <w:tcW w:w="3170" w:type="pct"/>
            <w:tcBorders>
              <w:top w:val="single" w:color="auto" w:sz="4" w:space="0"/>
              <w:left w:val="single" w:color="auto" w:sz="4" w:space="0"/>
              <w:bottom w:val="single" w:color="auto" w:sz="4" w:space="0"/>
              <w:right w:val="single" w:color="auto" w:sz="4" w:space="0"/>
            </w:tcBorders>
            <w:vAlign w:val="center"/>
          </w:tcPr>
          <w:p w14:paraId="7D13CEF0">
            <w:pPr>
              <w:pStyle w:val="23"/>
              <w:keepNext w:val="0"/>
              <w:keepLines w:val="0"/>
              <w:pageBreakBefore w:val="0"/>
              <w:kinsoku/>
              <w:overflowPunct/>
              <w:topLinePunct w:val="0"/>
              <w:autoSpaceDE/>
              <w:autoSpaceDN/>
              <w:bidi w:val="0"/>
              <w:spacing w:line="320" w:lineRule="atLeas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以招标人要求为准</w:t>
            </w:r>
          </w:p>
        </w:tc>
      </w:tr>
      <w:tr w14:paraId="2B981A30">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14:paraId="327D54E8">
            <w:pPr>
              <w:pStyle w:val="23"/>
              <w:keepNext w:val="0"/>
              <w:keepLines w:val="0"/>
              <w:pageBreakBefore w:val="0"/>
              <w:kinsoku/>
              <w:overflowPunct/>
              <w:topLinePunct w:val="0"/>
              <w:autoSpaceDE/>
              <w:autoSpaceDN/>
              <w:bidi w:val="0"/>
              <w:spacing w:line="320" w:lineRule="atLeast"/>
              <w:ind w:left="0" w:leftChars="0" w:firstLine="0" w:firstLineChars="0"/>
              <w:jc w:val="center"/>
              <w:rPr>
                <w:rFonts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14</w:t>
            </w:r>
          </w:p>
        </w:tc>
        <w:tc>
          <w:tcPr>
            <w:tcW w:w="1431" w:type="pct"/>
            <w:tcBorders>
              <w:top w:val="single" w:color="auto" w:sz="4" w:space="0"/>
              <w:left w:val="single" w:color="auto" w:sz="4" w:space="0"/>
              <w:bottom w:val="single" w:color="auto" w:sz="4" w:space="0"/>
              <w:right w:val="single" w:color="auto" w:sz="4" w:space="0"/>
            </w:tcBorders>
            <w:vAlign w:val="center"/>
          </w:tcPr>
          <w:p w14:paraId="21C99034">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170" w:type="pct"/>
            <w:tcBorders>
              <w:top w:val="single" w:color="auto" w:sz="4" w:space="0"/>
              <w:left w:val="single" w:color="auto" w:sz="4" w:space="0"/>
              <w:bottom w:val="single" w:color="auto" w:sz="4" w:space="0"/>
              <w:right w:val="single" w:color="auto" w:sz="4" w:space="0"/>
            </w:tcBorders>
            <w:vAlign w:val="center"/>
          </w:tcPr>
          <w:p w14:paraId="787AB959">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03951850">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14:paraId="6605FACF">
            <w:pPr>
              <w:pStyle w:val="23"/>
              <w:keepNext w:val="0"/>
              <w:keepLines w:val="0"/>
              <w:pageBreakBefore w:val="0"/>
              <w:kinsoku/>
              <w:overflowPunct/>
              <w:topLinePunct w:val="0"/>
              <w:autoSpaceDE/>
              <w:autoSpaceDN/>
              <w:bidi w:val="0"/>
              <w:spacing w:line="320" w:lineRule="atLeast"/>
              <w:ind w:left="0" w:leftChars="0" w:firstLine="0" w:firstLineChars="0"/>
              <w:jc w:val="center"/>
              <w:rPr>
                <w:rFonts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1431" w:type="pct"/>
            <w:tcBorders>
              <w:top w:val="single" w:color="auto" w:sz="4" w:space="0"/>
              <w:left w:val="single" w:color="auto" w:sz="4" w:space="0"/>
              <w:bottom w:val="single" w:color="auto" w:sz="4" w:space="0"/>
              <w:right w:val="single" w:color="auto" w:sz="4" w:space="0"/>
            </w:tcBorders>
            <w:vAlign w:val="center"/>
          </w:tcPr>
          <w:p w14:paraId="0FACBB96">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170" w:type="pct"/>
            <w:tcBorders>
              <w:top w:val="single" w:color="auto" w:sz="4" w:space="0"/>
              <w:left w:val="single" w:color="auto" w:sz="4" w:space="0"/>
              <w:bottom w:val="single" w:color="auto" w:sz="4" w:space="0"/>
              <w:right w:val="single" w:color="auto" w:sz="4" w:space="0"/>
            </w:tcBorders>
            <w:vAlign w:val="center"/>
          </w:tcPr>
          <w:p w14:paraId="5B6BDA79">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lang w:val="en-US" w:eastAsia="zh-CN"/>
              </w:rPr>
              <w:t>12</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10</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9</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lang w:val="en-US" w:eastAsia="zh-CN"/>
              </w:rPr>
              <w:t>30</w:t>
            </w:r>
            <w:r>
              <w:rPr>
                <w:rFonts w:hint="eastAsia" w:ascii="仿宋_GB2312" w:eastAsia="仿宋_GB2312" w:cs="宋体" w:hAnsiTheme="minorEastAsia"/>
                <w:sz w:val="21"/>
                <w:szCs w:val="21"/>
                <w:highlight w:val="none"/>
              </w:rPr>
              <w:t>分前不得开启”字样，密封处应有密封章</w:t>
            </w:r>
          </w:p>
        </w:tc>
      </w:tr>
      <w:tr w14:paraId="5C3039E3">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14:paraId="40CF1970">
            <w:pPr>
              <w:pStyle w:val="23"/>
              <w:keepNext w:val="0"/>
              <w:keepLines w:val="0"/>
              <w:pageBreakBefore w:val="0"/>
              <w:kinsoku/>
              <w:overflowPunct/>
              <w:topLinePunct w:val="0"/>
              <w:autoSpaceDE/>
              <w:autoSpaceDN/>
              <w:bidi w:val="0"/>
              <w:spacing w:line="320" w:lineRule="atLeast"/>
              <w:ind w:left="0" w:leftChars="0" w:firstLine="0" w:firstLineChars="0"/>
              <w:jc w:val="center"/>
              <w:rPr>
                <w:rFonts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1431" w:type="pct"/>
            <w:tcBorders>
              <w:top w:val="single" w:color="auto" w:sz="4" w:space="0"/>
              <w:left w:val="single" w:color="auto" w:sz="4" w:space="0"/>
              <w:bottom w:val="single" w:color="auto" w:sz="4" w:space="0"/>
              <w:right w:val="single" w:color="auto" w:sz="4" w:space="0"/>
            </w:tcBorders>
            <w:vAlign w:val="center"/>
          </w:tcPr>
          <w:p w14:paraId="60DDBFD7">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170" w:type="pct"/>
            <w:tcBorders>
              <w:top w:val="single" w:color="auto" w:sz="4" w:space="0"/>
              <w:left w:val="single" w:color="auto" w:sz="4" w:space="0"/>
              <w:bottom w:val="single" w:color="auto" w:sz="4" w:space="0"/>
              <w:right w:val="single" w:color="auto" w:sz="4" w:space="0"/>
            </w:tcBorders>
            <w:vAlign w:val="center"/>
          </w:tcPr>
          <w:p w14:paraId="5A072CB5">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w:t>
            </w:r>
            <w:r>
              <w:rPr>
                <w:rFonts w:hint="eastAsia" w:ascii="仿宋_GB2312" w:eastAsia="仿宋_GB2312" w:cs="宋体" w:hAnsiTheme="minorEastAsia"/>
                <w:sz w:val="21"/>
                <w:szCs w:val="21"/>
                <w:highlight w:val="none"/>
              </w:rPr>
              <w:t>或相关补遗文件</w:t>
            </w:r>
          </w:p>
        </w:tc>
      </w:tr>
      <w:tr w14:paraId="5824342E">
        <w:tblPrEx>
          <w:tblCellMar>
            <w:top w:w="0" w:type="dxa"/>
            <w:left w:w="108" w:type="dxa"/>
            <w:bottom w:w="0" w:type="dxa"/>
            <w:right w:w="108" w:type="dxa"/>
          </w:tblCellMar>
        </w:tblPrEx>
        <w:trPr>
          <w:trHeight w:val="454" w:hRule="atLeast"/>
        </w:trPr>
        <w:tc>
          <w:tcPr>
            <w:tcW w:w="398" w:type="pct"/>
            <w:tcBorders>
              <w:top w:val="single" w:color="auto" w:sz="4" w:space="0"/>
              <w:left w:val="single" w:color="auto" w:sz="4" w:space="0"/>
              <w:bottom w:val="single" w:color="auto" w:sz="4" w:space="0"/>
              <w:right w:val="single" w:color="auto" w:sz="4" w:space="0"/>
            </w:tcBorders>
            <w:vAlign w:val="center"/>
          </w:tcPr>
          <w:p w14:paraId="50536D6B">
            <w:pPr>
              <w:pStyle w:val="23"/>
              <w:keepNext w:val="0"/>
              <w:keepLines w:val="0"/>
              <w:pageBreakBefore w:val="0"/>
              <w:kinsoku/>
              <w:overflowPunct/>
              <w:topLinePunct w:val="0"/>
              <w:autoSpaceDE/>
              <w:autoSpaceDN/>
              <w:bidi w:val="0"/>
              <w:spacing w:line="320" w:lineRule="atLeast"/>
              <w:ind w:left="0" w:leftChars="0" w:firstLine="0" w:firstLineChars="0"/>
              <w:jc w:val="center"/>
              <w:rPr>
                <w:rFonts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1431" w:type="pct"/>
            <w:tcBorders>
              <w:top w:val="single" w:color="auto" w:sz="4" w:space="0"/>
              <w:left w:val="single" w:color="auto" w:sz="4" w:space="0"/>
              <w:bottom w:val="single" w:color="auto" w:sz="4" w:space="0"/>
              <w:right w:val="single" w:color="auto" w:sz="4" w:space="0"/>
            </w:tcBorders>
            <w:vAlign w:val="center"/>
          </w:tcPr>
          <w:p w14:paraId="1EDDDC53">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170" w:type="pct"/>
            <w:tcBorders>
              <w:top w:val="single" w:color="auto" w:sz="4" w:space="0"/>
              <w:left w:val="single" w:color="auto" w:sz="4" w:space="0"/>
              <w:right w:val="single" w:color="auto" w:sz="4" w:space="0"/>
            </w:tcBorders>
            <w:vAlign w:val="center"/>
          </w:tcPr>
          <w:p w14:paraId="132ECCE9">
            <w:pPr>
              <w:pStyle w:val="23"/>
              <w:keepNext w:val="0"/>
              <w:keepLines w:val="0"/>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237FAD7F">
        <w:tblPrEx>
          <w:tblCellMar>
            <w:top w:w="0" w:type="dxa"/>
            <w:left w:w="108" w:type="dxa"/>
            <w:bottom w:w="0" w:type="dxa"/>
            <w:right w:w="108" w:type="dxa"/>
          </w:tblCellMar>
        </w:tblPrEx>
        <w:trPr>
          <w:trHeight w:val="3534" w:hRule="atLeast"/>
        </w:trPr>
        <w:tc>
          <w:tcPr>
            <w:tcW w:w="398" w:type="pct"/>
            <w:tcBorders>
              <w:top w:val="single" w:color="auto" w:sz="4" w:space="0"/>
              <w:left w:val="single" w:color="auto" w:sz="4" w:space="0"/>
              <w:bottom w:val="single" w:color="auto" w:sz="4" w:space="0"/>
              <w:right w:val="single" w:color="auto" w:sz="4" w:space="0"/>
            </w:tcBorders>
            <w:vAlign w:val="center"/>
          </w:tcPr>
          <w:p w14:paraId="69494CE2">
            <w:pPr>
              <w:pStyle w:val="23"/>
              <w:keepNext w:val="0"/>
              <w:keepLines w:val="0"/>
              <w:pageBreakBefore w:val="0"/>
              <w:kinsoku/>
              <w:overflowPunct/>
              <w:topLinePunct w:val="0"/>
              <w:autoSpaceDE/>
              <w:autoSpaceDN/>
              <w:bidi w:val="0"/>
              <w:spacing w:line="320" w:lineRule="atLeast"/>
              <w:ind w:left="0" w:leftChars="0" w:firstLine="0" w:firstLineChars="0"/>
              <w:jc w:val="center"/>
              <w:rPr>
                <w:rFonts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1431" w:type="pct"/>
            <w:tcBorders>
              <w:top w:val="single" w:color="auto" w:sz="4" w:space="0"/>
              <w:left w:val="single" w:color="auto" w:sz="4" w:space="0"/>
              <w:bottom w:val="single" w:color="auto" w:sz="4" w:space="0"/>
              <w:right w:val="single" w:color="auto" w:sz="4" w:space="0"/>
            </w:tcBorders>
            <w:vAlign w:val="center"/>
          </w:tcPr>
          <w:p w14:paraId="0FE476A7">
            <w:pPr>
              <w:pStyle w:val="23"/>
              <w:keepNext w:val="0"/>
              <w:keepLines w:val="0"/>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170" w:type="pct"/>
            <w:tcBorders>
              <w:top w:val="single" w:color="auto" w:sz="4" w:space="0"/>
              <w:left w:val="single" w:color="auto" w:sz="4" w:space="0"/>
              <w:bottom w:val="single" w:color="auto" w:sz="4" w:space="0"/>
              <w:right w:val="single" w:color="auto" w:sz="4" w:space="0"/>
            </w:tcBorders>
            <w:vAlign w:val="center"/>
          </w:tcPr>
          <w:p w14:paraId="67694F91">
            <w:pPr>
              <w:pStyle w:val="23"/>
              <w:keepNext w:val="0"/>
              <w:keepLines w:val="0"/>
              <w:pageBreakBefore w:val="0"/>
              <w:kinsoku/>
              <w:overflowPunct/>
              <w:topLinePunct w:val="0"/>
              <w:autoSpaceDE/>
              <w:autoSpaceDN/>
              <w:bidi w:val="0"/>
              <w:spacing w:line="320" w:lineRule="atLeas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现场开标程序</w:t>
            </w:r>
          </w:p>
          <w:p w14:paraId="1D136105">
            <w:pPr>
              <w:pStyle w:val="23"/>
              <w:keepNext w:val="0"/>
              <w:keepLines w:val="0"/>
              <w:pageBreakBefore w:val="0"/>
              <w:kinsoku/>
              <w:overflowPunct/>
              <w:topLinePunct w:val="0"/>
              <w:autoSpaceDE/>
              <w:autoSpaceDN/>
              <w:bidi w:val="0"/>
              <w:spacing w:line="320" w:lineRule="atLeas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1.密封情况检查</w:t>
            </w:r>
          </w:p>
          <w:p w14:paraId="6F3E7231">
            <w:pPr>
              <w:pStyle w:val="23"/>
              <w:keepNext w:val="0"/>
              <w:keepLines w:val="0"/>
              <w:pageBreakBefore w:val="0"/>
              <w:kinsoku/>
              <w:overflowPunct/>
              <w:topLinePunct w:val="0"/>
              <w:autoSpaceDE/>
              <w:autoSpaceDN/>
              <w:bidi w:val="0"/>
              <w:spacing w:line="320" w:lineRule="atLeas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2.开标顺序：随机 </w:t>
            </w:r>
          </w:p>
          <w:p w14:paraId="3DE5FDE6">
            <w:pPr>
              <w:pStyle w:val="23"/>
              <w:keepNext w:val="0"/>
              <w:keepLines w:val="0"/>
              <w:pageBreakBefore w:val="0"/>
              <w:kinsoku/>
              <w:overflowPunct/>
              <w:topLinePunct w:val="0"/>
              <w:autoSpaceDE/>
              <w:autoSpaceDN/>
              <w:bidi w:val="0"/>
              <w:spacing w:line="320" w:lineRule="atLeas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3.投标人代表是否在开标记录上签字不影响开标记录的效力</w:t>
            </w:r>
          </w:p>
          <w:p w14:paraId="74FDEC73">
            <w:pPr>
              <w:pStyle w:val="23"/>
              <w:keepNext w:val="0"/>
              <w:keepLines w:val="0"/>
              <w:pageBreakBefore w:val="0"/>
              <w:kinsoku/>
              <w:overflowPunct/>
              <w:topLinePunct w:val="0"/>
              <w:autoSpaceDE/>
              <w:autoSpaceDN/>
              <w:bidi w:val="0"/>
              <w:spacing w:line="320" w:lineRule="atLeast"/>
              <w:rPr>
                <w:rFonts w:hint="eastAsia" w:ascii="仿宋_GB2312" w:hAnsi="仿宋_GB2312" w:eastAsia="仿宋_GB2312" w:cs="仿宋_GB2312"/>
                <w:sz w:val="21"/>
                <w:szCs w:val="21"/>
                <w:highlight w:val="none"/>
                <w:lang w:eastAsia="zh-Hans"/>
              </w:rPr>
            </w:pP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lang w:eastAsia="zh-Hans"/>
              </w:rPr>
              <w:t>报价轮次：共两次</w:t>
            </w:r>
          </w:p>
          <w:p w14:paraId="0D8CFB78">
            <w:pPr>
              <w:pStyle w:val="23"/>
              <w:keepNext w:val="0"/>
              <w:keepLines w:val="0"/>
              <w:pageBreakBefore w:val="0"/>
              <w:kinsoku/>
              <w:overflowPunct/>
              <w:topLinePunct w:val="0"/>
              <w:autoSpaceDE/>
              <w:autoSpaceDN/>
              <w:bidi w:val="0"/>
              <w:spacing w:line="320" w:lineRule="atLeast"/>
              <w:rPr>
                <w:rFonts w:hint="eastAsia" w:ascii="仿宋_GB2312" w:hAnsi="仿宋_GB2312" w:eastAsia="仿宋_GB2312" w:cs="仿宋_GB2312"/>
                <w:sz w:val="21"/>
                <w:szCs w:val="21"/>
                <w:highlight w:val="none"/>
                <w:lang w:eastAsia="zh-Hans"/>
              </w:rPr>
            </w:pP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lang w:eastAsia="zh-Hans"/>
              </w:rPr>
              <w:t>调价方式：</w:t>
            </w:r>
            <w:r>
              <w:rPr>
                <w:rFonts w:hint="eastAsia" w:ascii="仿宋_GB2312" w:hAnsi="仿宋_GB2312" w:eastAsia="仿宋_GB2312" w:cs="仿宋_GB2312"/>
                <w:sz w:val="21"/>
                <w:szCs w:val="21"/>
                <w:highlight w:val="none"/>
                <w:lang w:eastAsia="zh-CN"/>
              </w:rPr>
              <w:t>线下议标</w:t>
            </w:r>
          </w:p>
          <w:p w14:paraId="325C6BF0">
            <w:pPr>
              <w:pStyle w:val="23"/>
              <w:keepNext w:val="0"/>
              <w:keepLines w:val="0"/>
              <w:pageBreakBefore w:val="0"/>
              <w:kinsoku/>
              <w:overflowPunct/>
              <w:topLinePunct w:val="0"/>
              <w:autoSpaceDE/>
              <w:autoSpaceDN/>
              <w:bidi w:val="0"/>
              <w:spacing w:line="320" w:lineRule="atLeast"/>
              <w:rPr>
                <w:rFonts w:hint="eastAsia" w:ascii="仿宋_GB2312" w:hAnsi="仿宋_GB2312" w:eastAsia="仿宋_GB2312" w:cs="仿宋_GB2312"/>
                <w:sz w:val="21"/>
                <w:szCs w:val="21"/>
                <w:highlight w:val="none"/>
                <w:lang w:eastAsia="zh-Hans"/>
              </w:rPr>
            </w:pP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lang w:eastAsia="zh-Hans"/>
              </w:rPr>
              <w:t>调价时间：按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p>
          <w:p w14:paraId="4920414F">
            <w:pPr>
              <w:pStyle w:val="23"/>
              <w:keepNext w:val="0"/>
              <w:keepLines w:val="0"/>
              <w:pageBreakBefore w:val="0"/>
              <w:kinsoku/>
              <w:overflowPunct/>
              <w:topLinePunct w:val="0"/>
              <w:autoSpaceDE/>
              <w:autoSpaceDN/>
              <w:bidi w:val="0"/>
              <w:spacing w:line="320" w:lineRule="atLeast"/>
              <w:rPr>
                <w:highlight w:val="none"/>
              </w:rPr>
            </w:pP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，未在规定时间内完成调价的投标人视为不响应招标要求，自动放弃调价机会，并视该投标人第一轮报价为最终</w:t>
            </w:r>
            <w:r>
              <w:rPr>
                <w:rFonts w:hint="eastAsia" w:ascii="仿宋_GB2312" w:hAnsi="仿宋_GB2312" w:eastAsia="仿宋_GB2312" w:cs="仿宋_GB2312"/>
                <w:sz w:val="21"/>
                <w:szCs w:val="21"/>
                <w:highlight w:val="none"/>
              </w:rPr>
              <w:t>报价</w:t>
            </w:r>
            <w:r>
              <w:rPr>
                <w:rFonts w:hint="eastAsia" w:ascii="仿宋_GB2312" w:hAnsi="仿宋_GB2312" w:eastAsia="仿宋_GB2312" w:cs="仿宋_GB2312"/>
                <w:sz w:val="21"/>
                <w:szCs w:val="21"/>
                <w:highlight w:val="none"/>
                <w:lang w:eastAsia="zh-Hans"/>
              </w:rPr>
              <w:t>。</w:t>
            </w:r>
          </w:p>
        </w:tc>
      </w:tr>
      <w:bookmarkEnd w:id="1"/>
      <w:bookmarkEnd w:id="2"/>
      <w:bookmarkEnd w:id="3"/>
      <w:bookmarkEnd w:id="4"/>
      <w:bookmarkEnd w:id="5"/>
      <w:bookmarkEnd w:id="6"/>
      <w:bookmarkEnd w:id="7"/>
    </w:tbl>
    <w:p w14:paraId="64E7600E">
      <w:pPr>
        <w:pageBreakBefore w:val="0"/>
        <w:widowControl/>
        <w:kinsoku/>
        <w:overflowPunct/>
        <w:topLinePunct w:val="0"/>
        <w:autoSpaceDE/>
        <w:autoSpaceDN/>
        <w:bidi w:val="0"/>
        <w:spacing w:line="320" w:lineRule="atLeast"/>
        <w:ind w:firstLine="562" w:firstLineChars="200"/>
        <w:jc w:val="left"/>
        <w:rPr>
          <w:rFonts w:hint="eastAsia" w:ascii="仿宋_GB2312" w:eastAsia="仿宋_GB2312" w:cs="黑体" w:hAnsiTheme="minorEastAsia"/>
          <w:b/>
          <w:sz w:val="28"/>
          <w:szCs w:val="28"/>
          <w:highlight w:val="none"/>
        </w:rPr>
      </w:pPr>
      <w:bookmarkStart w:id="9" w:name="_Toc31831"/>
      <w:bookmarkStart w:id="10" w:name="_Toc214339494"/>
      <w:bookmarkStart w:id="11" w:name="_Toc214333205"/>
      <w:bookmarkStart w:id="12" w:name="_Toc214336660"/>
    </w:p>
    <w:p w14:paraId="3137A842">
      <w:pPr>
        <w:pageBreakBefore w:val="0"/>
        <w:widowControl/>
        <w:kinsoku/>
        <w:overflowPunct/>
        <w:topLinePunct w:val="0"/>
        <w:autoSpaceDE/>
        <w:autoSpaceDN/>
        <w:bidi w:val="0"/>
        <w:spacing w:line="320" w:lineRule="atLeast"/>
        <w:ind w:firstLine="562" w:firstLineChars="200"/>
        <w:jc w:val="left"/>
        <w:rPr>
          <w:rFonts w:hint="eastAsia" w:ascii="仿宋_GB2312" w:eastAsia="仿宋_GB2312" w:cs="黑体" w:hAnsiTheme="minorEastAsia"/>
          <w:b/>
          <w:sz w:val="28"/>
          <w:szCs w:val="28"/>
          <w:highlight w:val="none"/>
        </w:rPr>
      </w:pPr>
    </w:p>
    <w:p w14:paraId="48538A35">
      <w:pPr>
        <w:pageBreakBefore w:val="0"/>
        <w:widowControl/>
        <w:kinsoku/>
        <w:overflowPunct/>
        <w:topLinePunct w:val="0"/>
        <w:autoSpaceDE/>
        <w:autoSpaceDN/>
        <w:bidi w:val="0"/>
        <w:spacing w:line="320" w:lineRule="atLeast"/>
        <w:ind w:firstLine="562" w:firstLineChars="200"/>
        <w:jc w:val="left"/>
        <w:rPr>
          <w:rFonts w:hint="eastAsia" w:ascii="仿宋_GB2312" w:eastAsia="仿宋_GB2312" w:cs="黑体" w:hAnsiTheme="minorEastAsia"/>
          <w:b/>
          <w:sz w:val="28"/>
          <w:szCs w:val="28"/>
          <w:highlight w:val="none"/>
        </w:rPr>
      </w:pPr>
    </w:p>
    <w:p w14:paraId="2FD21B57">
      <w:pPr>
        <w:pageBreakBefore w:val="0"/>
        <w:widowControl/>
        <w:kinsoku/>
        <w:overflowPunct/>
        <w:topLinePunct w:val="0"/>
        <w:autoSpaceDE/>
        <w:autoSpaceDN/>
        <w:bidi w:val="0"/>
        <w:spacing w:line="320" w:lineRule="atLeast"/>
        <w:ind w:firstLine="562" w:firstLineChars="200"/>
        <w:jc w:val="left"/>
        <w:rPr>
          <w:rFonts w:hint="eastAsia" w:ascii="仿宋_GB2312" w:eastAsia="仿宋_GB2312" w:cs="黑体" w:hAnsiTheme="minorEastAsia"/>
          <w:b/>
          <w:sz w:val="28"/>
          <w:szCs w:val="28"/>
          <w:highlight w:val="none"/>
        </w:rPr>
      </w:pPr>
    </w:p>
    <w:p w14:paraId="037EDD22">
      <w:pPr>
        <w:pageBreakBefore w:val="0"/>
        <w:widowControl/>
        <w:kinsoku/>
        <w:overflowPunct/>
        <w:topLinePunct w:val="0"/>
        <w:autoSpaceDE/>
        <w:autoSpaceDN/>
        <w:bidi w:val="0"/>
        <w:spacing w:line="320" w:lineRule="atLeast"/>
        <w:ind w:firstLine="562" w:firstLineChars="200"/>
        <w:jc w:val="left"/>
        <w:rPr>
          <w:rFonts w:hint="eastAsia" w:ascii="仿宋_GB2312" w:eastAsia="仿宋_GB2312" w:cs="黑体" w:hAnsiTheme="minorEastAsia"/>
          <w:b/>
          <w:sz w:val="28"/>
          <w:szCs w:val="28"/>
          <w:highlight w:val="none"/>
        </w:rPr>
      </w:pPr>
    </w:p>
    <w:p w14:paraId="722748FF">
      <w:pPr>
        <w:pStyle w:val="2"/>
        <w:pageBreakBefore w:val="0"/>
        <w:kinsoku/>
        <w:overflowPunct/>
        <w:topLinePunct w:val="0"/>
        <w:autoSpaceDE/>
        <w:autoSpaceDN/>
        <w:bidi w:val="0"/>
        <w:spacing w:line="320" w:lineRule="atLeast"/>
        <w:rPr>
          <w:rFonts w:hint="eastAsia" w:ascii="仿宋_GB2312" w:eastAsia="仿宋_GB2312" w:cs="黑体" w:hAnsiTheme="minorEastAsia"/>
          <w:b/>
          <w:sz w:val="28"/>
          <w:szCs w:val="28"/>
          <w:highlight w:val="none"/>
        </w:rPr>
      </w:pPr>
    </w:p>
    <w:p w14:paraId="2ED5F79B">
      <w:pPr>
        <w:pStyle w:val="2"/>
        <w:pageBreakBefore w:val="0"/>
        <w:kinsoku/>
        <w:overflowPunct/>
        <w:topLinePunct w:val="0"/>
        <w:autoSpaceDE/>
        <w:autoSpaceDN/>
        <w:bidi w:val="0"/>
        <w:spacing w:line="320" w:lineRule="atLeast"/>
        <w:rPr>
          <w:rFonts w:hint="eastAsia" w:ascii="仿宋_GB2312" w:eastAsia="仿宋_GB2312" w:cs="黑体" w:hAnsiTheme="minorEastAsia"/>
          <w:b/>
          <w:sz w:val="28"/>
          <w:szCs w:val="28"/>
          <w:highlight w:val="none"/>
        </w:rPr>
      </w:pPr>
    </w:p>
    <w:p w14:paraId="434902BF">
      <w:pPr>
        <w:pStyle w:val="2"/>
        <w:pageBreakBefore w:val="0"/>
        <w:kinsoku/>
        <w:overflowPunct/>
        <w:topLinePunct w:val="0"/>
        <w:autoSpaceDE/>
        <w:autoSpaceDN/>
        <w:bidi w:val="0"/>
        <w:spacing w:line="320" w:lineRule="atLeast"/>
        <w:rPr>
          <w:rFonts w:hint="eastAsia" w:ascii="仿宋_GB2312" w:eastAsia="仿宋_GB2312" w:cs="黑体" w:hAnsiTheme="minorEastAsia"/>
          <w:b/>
          <w:sz w:val="28"/>
          <w:szCs w:val="28"/>
          <w:highlight w:val="none"/>
        </w:rPr>
      </w:pPr>
    </w:p>
    <w:p w14:paraId="115E25F3">
      <w:pPr>
        <w:pStyle w:val="2"/>
        <w:pageBreakBefore w:val="0"/>
        <w:kinsoku/>
        <w:overflowPunct/>
        <w:topLinePunct w:val="0"/>
        <w:autoSpaceDE/>
        <w:autoSpaceDN/>
        <w:bidi w:val="0"/>
        <w:spacing w:line="320" w:lineRule="atLeast"/>
        <w:rPr>
          <w:rFonts w:hint="eastAsia" w:ascii="仿宋_GB2312" w:eastAsia="仿宋_GB2312" w:cs="黑体" w:hAnsiTheme="minorEastAsia"/>
          <w:b/>
          <w:sz w:val="28"/>
          <w:szCs w:val="28"/>
          <w:highlight w:val="none"/>
        </w:rPr>
      </w:pPr>
    </w:p>
    <w:p w14:paraId="07A5069C">
      <w:pPr>
        <w:pStyle w:val="2"/>
        <w:pageBreakBefore w:val="0"/>
        <w:kinsoku/>
        <w:overflowPunct/>
        <w:topLinePunct w:val="0"/>
        <w:autoSpaceDE/>
        <w:autoSpaceDN/>
        <w:bidi w:val="0"/>
        <w:spacing w:line="320" w:lineRule="atLeast"/>
        <w:rPr>
          <w:rFonts w:hint="eastAsia" w:ascii="仿宋_GB2312" w:eastAsia="仿宋_GB2312" w:cs="黑体" w:hAnsiTheme="minorEastAsia"/>
          <w:b/>
          <w:sz w:val="28"/>
          <w:szCs w:val="28"/>
          <w:highlight w:val="none"/>
        </w:rPr>
      </w:pPr>
    </w:p>
    <w:p w14:paraId="663503B0">
      <w:pPr>
        <w:pageBreakBefore w:val="0"/>
        <w:widowControl/>
        <w:kinsoku/>
        <w:overflowPunct/>
        <w:topLinePunct w:val="0"/>
        <w:autoSpaceDE/>
        <w:autoSpaceDN/>
        <w:bidi w:val="0"/>
        <w:spacing w:line="320" w:lineRule="atLeast"/>
        <w:jc w:val="left"/>
        <w:rPr>
          <w:rFonts w:hint="eastAsia" w:ascii="仿宋_GB2312" w:eastAsia="仿宋_GB2312" w:cs="黑体" w:hAnsiTheme="minorEastAsia"/>
          <w:b/>
          <w:sz w:val="28"/>
          <w:szCs w:val="28"/>
          <w:highlight w:val="none"/>
        </w:rPr>
      </w:pPr>
    </w:p>
    <w:p w14:paraId="106D4812">
      <w:pPr>
        <w:pStyle w:val="8"/>
        <w:pageBreakBefore w:val="0"/>
        <w:kinsoku/>
        <w:overflowPunct/>
        <w:topLinePunct w:val="0"/>
        <w:autoSpaceDE/>
        <w:autoSpaceDN/>
        <w:bidi w:val="0"/>
        <w:spacing w:line="320" w:lineRule="atLeast"/>
        <w:rPr>
          <w:rFonts w:hint="eastAsia"/>
          <w:highlight w:val="none"/>
        </w:rPr>
      </w:pPr>
    </w:p>
    <w:p w14:paraId="11EC8A29">
      <w:pPr>
        <w:pageBreakBefore w:val="0"/>
        <w:kinsoku/>
        <w:overflowPunct/>
        <w:topLinePunct w:val="0"/>
        <w:autoSpaceDE/>
        <w:autoSpaceDN/>
        <w:bidi w:val="0"/>
        <w:spacing w:line="320" w:lineRule="atLeast"/>
        <w:rPr>
          <w:rFonts w:hint="eastAsia"/>
          <w:highlight w:val="none"/>
        </w:rPr>
      </w:pPr>
    </w:p>
    <w:p w14:paraId="167DBF3D">
      <w:pPr>
        <w:pStyle w:val="2"/>
        <w:pageBreakBefore w:val="0"/>
        <w:kinsoku/>
        <w:overflowPunct/>
        <w:topLinePunct w:val="0"/>
        <w:autoSpaceDE/>
        <w:autoSpaceDN/>
        <w:bidi w:val="0"/>
        <w:spacing w:line="320" w:lineRule="atLeast"/>
        <w:rPr>
          <w:rFonts w:hint="eastAsia"/>
          <w:highlight w:val="none"/>
        </w:rPr>
      </w:pPr>
    </w:p>
    <w:p w14:paraId="4C891627">
      <w:pPr>
        <w:pStyle w:val="2"/>
        <w:pageBreakBefore w:val="0"/>
        <w:kinsoku/>
        <w:overflowPunct/>
        <w:topLinePunct w:val="0"/>
        <w:autoSpaceDE/>
        <w:autoSpaceDN/>
        <w:bidi w:val="0"/>
        <w:spacing w:line="320" w:lineRule="atLeast"/>
        <w:rPr>
          <w:rFonts w:hint="eastAsia"/>
          <w:highlight w:val="none"/>
        </w:rPr>
      </w:pPr>
    </w:p>
    <w:p w14:paraId="6CFF6A06">
      <w:pPr>
        <w:pStyle w:val="2"/>
        <w:pageBreakBefore w:val="0"/>
        <w:kinsoku/>
        <w:overflowPunct/>
        <w:topLinePunct w:val="0"/>
        <w:autoSpaceDE/>
        <w:autoSpaceDN/>
        <w:bidi w:val="0"/>
        <w:spacing w:line="320" w:lineRule="atLeast"/>
        <w:rPr>
          <w:rFonts w:hint="eastAsia"/>
          <w:highlight w:val="none"/>
        </w:rPr>
      </w:pPr>
    </w:p>
    <w:p w14:paraId="360D2246">
      <w:pPr>
        <w:pStyle w:val="2"/>
        <w:pageBreakBefore w:val="0"/>
        <w:kinsoku/>
        <w:overflowPunct/>
        <w:topLinePunct w:val="0"/>
        <w:autoSpaceDE/>
        <w:autoSpaceDN/>
        <w:bidi w:val="0"/>
        <w:spacing w:line="320" w:lineRule="atLeast"/>
        <w:rPr>
          <w:rFonts w:hint="eastAsia"/>
          <w:highlight w:val="none"/>
        </w:rPr>
      </w:pPr>
    </w:p>
    <w:p w14:paraId="58F5C3EC">
      <w:pPr>
        <w:pStyle w:val="2"/>
        <w:pageBreakBefore w:val="0"/>
        <w:kinsoku/>
        <w:overflowPunct/>
        <w:topLinePunct w:val="0"/>
        <w:autoSpaceDE/>
        <w:autoSpaceDN/>
        <w:bidi w:val="0"/>
        <w:spacing w:line="320" w:lineRule="atLeast"/>
        <w:rPr>
          <w:rFonts w:hint="eastAsia"/>
          <w:highlight w:val="none"/>
        </w:rPr>
      </w:pPr>
    </w:p>
    <w:p w14:paraId="44AF08CA">
      <w:pPr>
        <w:pStyle w:val="2"/>
        <w:pageBreakBefore w:val="0"/>
        <w:kinsoku/>
        <w:overflowPunct/>
        <w:topLinePunct w:val="0"/>
        <w:autoSpaceDE/>
        <w:autoSpaceDN/>
        <w:bidi w:val="0"/>
        <w:spacing w:line="320" w:lineRule="atLeast"/>
        <w:rPr>
          <w:rFonts w:hint="eastAsia"/>
          <w:highlight w:val="none"/>
        </w:rPr>
      </w:pPr>
    </w:p>
    <w:p w14:paraId="3AE74ADC">
      <w:pPr>
        <w:pStyle w:val="2"/>
        <w:pageBreakBefore w:val="0"/>
        <w:kinsoku/>
        <w:overflowPunct/>
        <w:topLinePunct w:val="0"/>
        <w:autoSpaceDE/>
        <w:autoSpaceDN/>
        <w:bidi w:val="0"/>
        <w:spacing w:line="320" w:lineRule="atLeast"/>
        <w:rPr>
          <w:rFonts w:hint="eastAsia"/>
          <w:highlight w:val="none"/>
        </w:rPr>
      </w:pPr>
    </w:p>
    <w:p w14:paraId="5DA573F6">
      <w:pPr>
        <w:pStyle w:val="2"/>
        <w:pageBreakBefore w:val="0"/>
        <w:kinsoku/>
        <w:overflowPunct/>
        <w:topLinePunct w:val="0"/>
        <w:autoSpaceDE/>
        <w:autoSpaceDN/>
        <w:bidi w:val="0"/>
        <w:spacing w:line="320" w:lineRule="atLeast"/>
        <w:rPr>
          <w:rFonts w:hint="eastAsia"/>
          <w:highlight w:val="none"/>
        </w:rPr>
      </w:pPr>
    </w:p>
    <w:p w14:paraId="48E4F4E2">
      <w:pPr>
        <w:pStyle w:val="2"/>
        <w:pageBreakBefore w:val="0"/>
        <w:kinsoku/>
        <w:overflowPunct/>
        <w:topLinePunct w:val="0"/>
        <w:autoSpaceDE/>
        <w:autoSpaceDN/>
        <w:bidi w:val="0"/>
        <w:spacing w:line="320" w:lineRule="atLeast"/>
        <w:rPr>
          <w:rFonts w:hint="eastAsia"/>
          <w:highlight w:val="none"/>
        </w:rPr>
      </w:pPr>
    </w:p>
    <w:p w14:paraId="7335F862">
      <w:pPr>
        <w:pStyle w:val="2"/>
        <w:pageBreakBefore w:val="0"/>
        <w:kinsoku/>
        <w:overflowPunct/>
        <w:topLinePunct w:val="0"/>
        <w:autoSpaceDE/>
        <w:autoSpaceDN/>
        <w:bidi w:val="0"/>
        <w:spacing w:line="320" w:lineRule="atLeast"/>
        <w:rPr>
          <w:rFonts w:hint="eastAsia"/>
          <w:highlight w:val="none"/>
        </w:rPr>
      </w:pPr>
    </w:p>
    <w:p w14:paraId="21C93A7C">
      <w:pPr>
        <w:pStyle w:val="2"/>
        <w:pageBreakBefore w:val="0"/>
        <w:kinsoku/>
        <w:overflowPunct/>
        <w:topLinePunct w:val="0"/>
        <w:autoSpaceDE/>
        <w:autoSpaceDN/>
        <w:bidi w:val="0"/>
        <w:spacing w:line="320" w:lineRule="atLeast"/>
        <w:rPr>
          <w:rFonts w:hint="eastAsia"/>
          <w:highlight w:val="none"/>
        </w:rPr>
      </w:pPr>
    </w:p>
    <w:p w14:paraId="79F80C46">
      <w:pPr>
        <w:pageBreakBefore w:val="0"/>
        <w:widowControl/>
        <w:kinsoku/>
        <w:overflowPunct/>
        <w:topLinePunct w:val="0"/>
        <w:autoSpaceDE/>
        <w:autoSpaceDN/>
        <w:bidi w:val="0"/>
        <w:spacing w:line="320" w:lineRule="atLeast"/>
        <w:jc w:val="left"/>
        <w:rPr>
          <w:rFonts w:ascii="仿宋_GB2312" w:eastAsia="仿宋_GB2312" w:cs="宋体" w:hAnsiTheme="minorEastAsia"/>
          <w:sz w:val="21"/>
          <w:szCs w:val="21"/>
          <w:highlight w:val="none"/>
        </w:rPr>
      </w:pPr>
      <w:r>
        <w:rPr>
          <w:rFonts w:hint="eastAsia" w:ascii="仿宋_GB2312" w:eastAsia="仿宋_GB2312" w:cs="黑体" w:hAnsiTheme="minorEastAsia"/>
          <w:b/>
          <w:sz w:val="28"/>
          <w:szCs w:val="28"/>
          <w:highlight w:val="none"/>
        </w:rPr>
        <w:t>一、总则</w:t>
      </w:r>
      <w:bookmarkEnd w:id="9"/>
      <w:bookmarkEnd w:id="10"/>
      <w:bookmarkEnd w:id="11"/>
      <w:bookmarkEnd w:id="12"/>
    </w:p>
    <w:p w14:paraId="2C995318">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12CBA9F5">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u w:val="single"/>
        </w:rPr>
        <w:t>中建路桥集团</w:t>
      </w:r>
      <w:r>
        <w:rPr>
          <w:rFonts w:hint="eastAsia" w:ascii="仿宋_GB2312" w:eastAsia="仿宋_GB2312" w:hAnsiTheme="minorEastAsia"/>
          <w:sz w:val="21"/>
          <w:szCs w:val="21"/>
          <w:highlight w:val="none"/>
          <w:u w:val="single"/>
          <w:lang w:val="en-US" w:eastAsia="zh-CN"/>
        </w:rPr>
        <w:t>丝路</w:t>
      </w:r>
      <w:r>
        <w:rPr>
          <w:rFonts w:hint="eastAsia" w:ascii="仿宋_GB2312" w:eastAsia="仿宋_GB2312" w:hAnsiTheme="minorEastAsia"/>
          <w:sz w:val="21"/>
          <w:szCs w:val="21"/>
          <w:highlight w:val="none"/>
          <w:u w:val="single"/>
        </w:rPr>
        <w:t>公司</w:t>
      </w:r>
    </w:p>
    <w:p w14:paraId="048CAC82">
      <w:pPr>
        <w:pStyle w:val="23"/>
        <w:keepNext w:val="0"/>
        <w:keepLines w:val="0"/>
        <w:pageBreakBefore w:val="0"/>
        <w:numPr>
          <w:ilvl w:val="0"/>
          <w:numId w:val="0"/>
        </w:numPr>
        <w:kinsoku/>
        <w:overflowPunct/>
        <w:topLinePunct w:val="0"/>
        <w:autoSpaceDE/>
        <w:autoSpaceDN/>
        <w:bidi w:val="0"/>
        <w:spacing w:line="320" w:lineRule="atLeast"/>
        <w:ind w:leftChars="200"/>
        <w:jc w:val="left"/>
        <w:rPr>
          <w:rFonts w:hint="eastAsia"/>
          <w:highlight w:val="none"/>
        </w:rPr>
      </w:pPr>
      <w:bookmarkStart w:id="14" w:name="_Toc6649"/>
      <w:r>
        <w:rPr>
          <w:rFonts w:hint="eastAsia" w:ascii="仿宋_GB2312" w:eastAsia="仿宋_GB2312" w:cs="宋体" w:hAnsiTheme="minorEastAsia"/>
          <w:b/>
          <w:bCs/>
          <w:highlight w:val="none"/>
          <w:lang w:val="en-US" w:eastAsia="zh-CN"/>
        </w:rPr>
        <w:t>3.</w:t>
      </w:r>
      <w:r>
        <w:rPr>
          <w:rFonts w:hint="eastAsia" w:ascii="仿宋_GB2312" w:eastAsia="仿宋_GB2312" w:cs="宋体" w:hAnsiTheme="minorEastAsia"/>
          <w:b/>
          <w:bCs/>
          <w:highlight w:val="none"/>
          <w:lang w:eastAsia="zh-CN"/>
        </w:rPr>
        <w:t>采购</w:t>
      </w:r>
      <w:r>
        <w:rPr>
          <w:rFonts w:hint="eastAsia" w:ascii="仿宋_GB2312" w:eastAsia="仿宋_GB2312" w:cs="宋体" w:hAnsiTheme="minorEastAsia"/>
          <w:b/>
          <w:bCs/>
          <w:highlight w:val="none"/>
        </w:rPr>
        <w:t>资金来源</w:t>
      </w:r>
      <w:bookmarkEnd w:id="14"/>
    </w:p>
    <w:p w14:paraId="76348503">
      <w:pPr>
        <w:pStyle w:val="24"/>
        <w:pageBreakBefore w:val="0"/>
        <w:kinsoku/>
        <w:overflowPunct/>
        <w:topLinePunct w:val="0"/>
        <w:autoSpaceDE/>
        <w:autoSpaceDN/>
        <w:bidi w:val="0"/>
        <w:spacing w:before="0" w:beforeAutospacing="0" w:after="0" w:afterAutospacing="0" w:line="320" w:lineRule="atLeast"/>
        <w:rPr>
          <w:rFonts w:hint="default" w:eastAsia="宋体"/>
          <w:highlight w:val="none"/>
          <w:lang w:val="en-US" w:eastAsia="zh-CN"/>
        </w:rPr>
      </w:pPr>
      <w:r>
        <w:rPr>
          <w:rFonts w:hint="eastAsia"/>
          <w:highlight w:val="none"/>
          <w:lang w:val="en-US" w:eastAsia="zh-CN"/>
        </w:rPr>
        <w:t xml:space="preserve">     </w:t>
      </w:r>
      <w:r>
        <w:rPr>
          <w:rFonts w:hint="eastAsia"/>
          <w:highlight w:val="none"/>
          <w:u w:val="single"/>
          <w:lang w:val="en-US" w:eastAsia="zh-CN"/>
        </w:rPr>
        <w:t xml:space="preserve"> </w:t>
      </w:r>
      <w:r>
        <w:rPr>
          <w:rFonts w:hint="eastAsia" w:ascii="仿宋_GB2312" w:eastAsia="仿宋_GB2312" w:hAnsiTheme="minorEastAsia" w:cstheme="minorBidi"/>
          <w:b w:val="0"/>
          <w:bCs w:val="0"/>
          <w:kern w:val="2"/>
          <w:sz w:val="21"/>
          <w:szCs w:val="21"/>
          <w:highlight w:val="none"/>
          <w:u w:val="single"/>
          <w:lang w:val="en-US" w:eastAsia="zh-CN" w:bidi="ar-SA"/>
        </w:rPr>
        <w:t xml:space="preserve">公司自筹  </w:t>
      </w:r>
      <w:r>
        <w:rPr>
          <w:rFonts w:hint="eastAsia"/>
          <w:highlight w:val="none"/>
          <w:u w:val="single"/>
          <w:lang w:val="en-US" w:eastAsia="zh-CN"/>
        </w:rPr>
        <w:t xml:space="preserve"> </w:t>
      </w:r>
      <w:r>
        <w:rPr>
          <w:rFonts w:hint="eastAsia"/>
          <w:highlight w:val="none"/>
          <w:lang w:val="en-US" w:eastAsia="zh-CN"/>
        </w:rPr>
        <w:t xml:space="preserve">   </w:t>
      </w:r>
    </w:p>
    <w:p w14:paraId="7792AE45">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4.招标设备、包件划分和要求</w:t>
      </w:r>
      <w:bookmarkEnd w:id="15"/>
    </w:p>
    <w:p w14:paraId="461D8054">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w:t>
      </w:r>
      <w:r>
        <w:rPr>
          <w:rFonts w:hint="eastAsia" w:ascii="仿宋_GB2312" w:eastAsia="仿宋_GB2312" w:hAnsiTheme="minorEastAsia"/>
          <w:sz w:val="21"/>
          <w:szCs w:val="21"/>
          <w:highlight w:val="none"/>
          <w:lang w:eastAsia="zh-CN"/>
        </w:rPr>
        <w:t>采购</w:t>
      </w:r>
      <w:r>
        <w:rPr>
          <w:rFonts w:hint="eastAsia" w:ascii="仿宋_GB2312" w:eastAsia="仿宋_GB2312" w:hAnsiTheme="minorEastAsia"/>
          <w:sz w:val="21"/>
          <w:szCs w:val="21"/>
          <w:highlight w:val="none"/>
        </w:rPr>
        <w:t>设备为中建路桥集团</w:t>
      </w:r>
      <w:r>
        <w:rPr>
          <w:rFonts w:hint="eastAsia" w:ascii="仿宋_GB2312" w:eastAsia="仿宋_GB2312" w:hAnsiTheme="minorEastAsia"/>
          <w:sz w:val="21"/>
          <w:szCs w:val="21"/>
          <w:highlight w:val="none"/>
          <w:u w:val="single"/>
          <w:lang w:val="en-US" w:eastAsia="zh-CN"/>
        </w:rPr>
        <w:t>丝路公司菲律宾棉兰老岛帕兰至巴拉巴甘道路 SP2-4 标项目</w:t>
      </w:r>
      <w:r>
        <w:rPr>
          <w:rFonts w:hint="eastAsia" w:ascii="仿宋_GB2312" w:eastAsia="仿宋_GB2312" w:hAnsiTheme="minorEastAsia"/>
          <w:sz w:val="21"/>
          <w:szCs w:val="21"/>
          <w:highlight w:val="none"/>
        </w:rPr>
        <w:t>所需</w:t>
      </w:r>
      <w:r>
        <w:rPr>
          <w:rFonts w:hint="eastAsia" w:ascii="仿宋_GB2312" w:eastAsia="仿宋_GB2312" w:hAnsiTheme="minorEastAsia"/>
          <w:b/>
          <w:bCs/>
          <w:sz w:val="21"/>
          <w:szCs w:val="21"/>
          <w:highlight w:val="none"/>
          <w:u w:val="single"/>
          <w:lang w:val="en-US" w:eastAsia="zh-CN"/>
        </w:rPr>
        <w:t>60型水泥混凝土拌合站</w:t>
      </w:r>
      <w:r>
        <w:rPr>
          <w:rFonts w:hint="eastAsia" w:ascii="仿宋_GB2312" w:eastAsia="仿宋_GB2312" w:hAnsiTheme="minorEastAsia"/>
          <w:sz w:val="21"/>
          <w:szCs w:val="21"/>
          <w:highlight w:val="none"/>
        </w:rPr>
        <w:t>。具体数量详见下表。</w:t>
      </w:r>
    </w:p>
    <w:tbl>
      <w:tblPr>
        <w:tblStyle w:val="19"/>
        <w:tblW w:w="8364" w:type="dxa"/>
        <w:tblInd w:w="582" w:type="dxa"/>
        <w:tblLayout w:type="fixed"/>
        <w:tblCellMar>
          <w:top w:w="15" w:type="dxa"/>
          <w:left w:w="15" w:type="dxa"/>
          <w:bottom w:w="15" w:type="dxa"/>
          <w:right w:w="15" w:type="dxa"/>
        </w:tblCellMar>
      </w:tblPr>
      <w:tblGrid>
        <w:gridCol w:w="709"/>
        <w:gridCol w:w="1985"/>
        <w:gridCol w:w="1417"/>
        <w:gridCol w:w="1276"/>
        <w:gridCol w:w="1417"/>
        <w:gridCol w:w="1560"/>
      </w:tblGrid>
      <w:tr w14:paraId="59611CE7">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F41FF6B">
            <w:pPr>
              <w:pageBreakBefore w:val="0"/>
              <w:kinsoku/>
              <w:overflowPunct/>
              <w:topLinePunct w:val="0"/>
              <w:autoSpaceDE/>
              <w:autoSpaceDN/>
              <w:bidi w:val="0"/>
              <w:spacing w:line="320" w:lineRule="atLeast"/>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eastAsia="zh-CN"/>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4DA5AA21">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eastAsia="zh-CN"/>
              </w:rPr>
              <w:t>设备名称</w:t>
            </w:r>
          </w:p>
        </w:tc>
        <w:tc>
          <w:tcPr>
            <w:tcW w:w="1417" w:type="dxa"/>
            <w:tcBorders>
              <w:top w:val="single" w:color="000000" w:sz="4" w:space="0"/>
              <w:left w:val="single" w:color="000000" w:sz="4" w:space="0"/>
              <w:bottom w:val="single" w:color="000000" w:sz="4" w:space="0"/>
              <w:right w:val="single" w:color="000000" w:sz="4" w:space="0"/>
            </w:tcBorders>
            <w:vAlign w:val="center"/>
          </w:tcPr>
          <w:p w14:paraId="13D9781B">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eastAsia="zh-CN"/>
              </w:rPr>
              <w:t>规格型号</w:t>
            </w:r>
          </w:p>
        </w:tc>
        <w:tc>
          <w:tcPr>
            <w:tcW w:w="1276" w:type="dxa"/>
            <w:tcBorders>
              <w:top w:val="single" w:color="000000" w:sz="4" w:space="0"/>
              <w:left w:val="single" w:color="000000" w:sz="4" w:space="0"/>
              <w:bottom w:val="single" w:color="000000" w:sz="4" w:space="0"/>
              <w:right w:val="single" w:color="000000" w:sz="4" w:space="0"/>
            </w:tcBorders>
            <w:vAlign w:val="center"/>
          </w:tcPr>
          <w:p w14:paraId="290CEBEE">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eastAsia="zh-CN"/>
              </w:rPr>
              <w:t>单位</w:t>
            </w:r>
          </w:p>
        </w:tc>
        <w:tc>
          <w:tcPr>
            <w:tcW w:w="1417" w:type="dxa"/>
            <w:tcBorders>
              <w:top w:val="single" w:color="000000" w:sz="4" w:space="0"/>
              <w:left w:val="single" w:color="000000" w:sz="4" w:space="0"/>
              <w:bottom w:val="single" w:color="000000" w:sz="4" w:space="0"/>
              <w:right w:val="single" w:color="auto" w:sz="4" w:space="0"/>
            </w:tcBorders>
            <w:vAlign w:val="center"/>
          </w:tcPr>
          <w:p w14:paraId="216E1EE2">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eastAsia="zh-CN"/>
              </w:rPr>
              <w:t>数量</w:t>
            </w:r>
          </w:p>
        </w:tc>
        <w:tc>
          <w:tcPr>
            <w:tcW w:w="1560" w:type="dxa"/>
            <w:tcBorders>
              <w:top w:val="single" w:color="000000" w:sz="4" w:space="0"/>
              <w:left w:val="single" w:color="auto" w:sz="4" w:space="0"/>
              <w:bottom w:val="single" w:color="000000" w:sz="4" w:space="0"/>
              <w:right w:val="single" w:color="000000" w:sz="4" w:space="0"/>
            </w:tcBorders>
            <w:vAlign w:val="center"/>
          </w:tcPr>
          <w:p w14:paraId="204CD0BE">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eastAsia="zh-CN"/>
              </w:rPr>
              <w:t>备注</w:t>
            </w:r>
          </w:p>
        </w:tc>
      </w:tr>
      <w:tr w14:paraId="1B190CD1">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4A5414B">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eastAsia="zh-CN"/>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1BFF33BA">
            <w:pPr>
              <w:pageBreakBefore w:val="0"/>
              <w:kinsoku/>
              <w:overflowPunct/>
              <w:topLinePunct w:val="0"/>
              <w:autoSpaceDE/>
              <w:autoSpaceDN/>
              <w:bidi w:val="0"/>
              <w:spacing w:line="320" w:lineRule="atLeast"/>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水泥混凝土拌合站</w:t>
            </w:r>
          </w:p>
        </w:tc>
        <w:tc>
          <w:tcPr>
            <w:tcW w:w="1417" w:type="dxa"/>
            <w:tcBorders>
              <w:top w:val="single" w:color="000000" w:sz="4" w:space="0"/>
              <w:left w:val="single" w:color="000000" w:sz="4" w:space="0"/>
              <w:bottom w:val="single" w:color="000000" w:sz="4" w:space="0"/>
              <w:right w:val="single" w:color="000000" w:sz="4" w:space="0"/>
            </w:tcBorders>
            <w:vAlign w:val="center"/>
          </w:tcPr>
          <w:p w14:paraId="4D75F6F0">
            <w:pPr>
              <w:pageBreakBefore w:val="0"/>
              <w:kinsoku/>
              <w:overflowPunct/>
              <w:topLinePunct w:val="0"/>
              <w:autoSpaceDE/>
              <w:autoSpaceDN/>
              <w:bidi w:val="0"/>
              <w:spacing w:line="320" w:lineRule="atLeast"/>
              <w:ind w:firstLine="420" w:firstLineChars="200"/>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60型</w:t>
            </w:r>
          </w:p>
        </w:tc>
        <w:tc>
          <w:tcPr>
            <w:tcW w:w="1276" w:type="dxa"/>
            <w:tcBorders>
              <w:top w:val="single" w:color="000000" w:sz="4" w:space="0"/>
              <w:left w:val="single" w:color="000000" w:sz="4" w:space="0"/>
              <w:bottom w:val="single" w:color="000000" w:sz="4" w:space="0"/>
              <w:right w:val="single" w:color="000000" w:sz="4" w:space="0"/>
            </w:tcBorders>
            <w:vAlign w:val="center"/>
          </w:tcPr>
          <w:p w14:paraId="660C1896">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套</w:t>
            </w:r>
          </w:p>
        </w:tc>
        <w:tc>
          <w:tcPr>
            <w:tcW w:w="1417" w:type="dxa"/>
            <w:tcBorders>
              <w:top w:val="single" w:color="000000" w:sz="4" w:space="0"/>
              <w:left w:val="single" w:color="000000" w:sz="4" w:space="0"/>
              <w:bottom w:val="single" w:color="000000" w:sz="4" w:space="0"/>
              <w:right w:val="single" w:color="auto" w:sz="4" w:space="0"/>
            </w:tcBorders>
            <w:vAlign w:val="center"/>
          </w:tcPr>
          <w:p w14:paraId="62BA4A19">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1</w:t>
            </w:r>
          </w:p>
        </w:tc>
        <w:tc>
          <w:tcPr>
            <w:tcW w:w="1560" w:type="dxa"/>
            <w:tcBorders>
              <w:top w:val="single" w:color="000000" w:sz="4" w:space="0"/>
              <w:left w:val="single" w:color="auto" w:sz="4" w:space="0"/>
              <w:bottom w:val="single" w:color="000000" w:sz="4" w:space="0"/>
              <w:right w:val="single" w:color="000000" w:sz="4" w:space="0"/>
            </w:tcBorders>
            <w:vAlign w:val="center"/>
          </w:tcPr>
          <w:p w14:paraId="5CDA600C">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eastAsia="zh-CN"/>
              </w:rPr>
            </w:pPr>
          </w:p>
        </w:tc>
      </w:tr>
      <w:tr w14:paraId="44CA83CF">
        <w:tblPrEx>
          <w:tblCellMar>
            <w:top w:w="0" w:type="dxa"/>
            <w:left w:w="108" w:type="dxa"/>
            <w:bottom w:w="0" w:type="dxa"/>
            <w:right w:w="108" w:type="dxa"/>
          </w:tblCellMar>
        </w:tblPrEx>
        <w:trPr>
          <w:trHeight w:val="694" w:hRule="atLeast"/>
          <w:jc w:val="center"/>
        </w:trPr>
        <w:tc>
          <w:tcPr>
            <w:tcW w:w="8364" w:type="dxa"/>
            <w:gridSpan w:val="6"/>
            <w:tcBorders>
              <w:top w:val="single" w:color="000000" w:sz="4" w:space="0"/>
              <w:left w:val="single" w:color="000000" w:sz="4" w:space="0"/>
              <w:bottom w:val="single" w:color="000000" w:sz="4" w:space="0"/>
              <w:right w:val="single" w:color="000000" w:sz="4" w:space="0"/>
            </w:tcBorders>
            <w:vAlign w:val="center"/>
          </w:tcPr>
          <w:p w14:paraId="2251755E">
            <w:pPr>
              <w:pageBreakBefore w:val="0"/>
              <w:tabs>
                <w:tab w:val="left" w:pos="2874"/>
              </w:tabs>
              <w:kinsoku/>
              <w:overflowPunct/>
              <w:topLinePunct w:val="0"/>
              <w:autoSpaceDE/>
              <w:autoSpaceDN/>
              <w:bidi w:val="0"/>
              <w:spacing w:line="320" w:lineRule="atLeast"/>
              <w:jc w:val="left"/>
              <w:rPr>
                <w:rFonts w:hint="default" w:ascii="仿宋_GB2312" w:eastAsia="仿宋_GB2312" w:hAnsiTheme="minorEastAsia"/>
                <w:sz w:val="21"/>
                <w:szCs w:val="21"/>
                <w:highlight w:val="none"/>
                <w:lang w:val="en-US" w:eastAsia="zh-CN"/>
              </w:rPr>
            </w:pPr>
            <w:r>
              <w:rPr>
                <w:rFonts w:hint="eastAsia" w:ascii="仿宋_GB2312" w:eastAsia="仿宋_GB2312" w:hAnsiTheme="minorEastAsia" w:cstheme="minorBidi"/>
                <w:sz w:val="21"/>
                <w:szCs w:val="21"/>
                <w:highlight w:val="none"/>
              </w:rPr>
              <w:t>相关配套设施</w:t>
            </w:r>
            <w:r>
              <w:rPr>
                <w:rFonts w:hint="eastAsia" w:ascii="仿宋_GB2312" w:eastAsia="仿宋_GB2312" w:hAnsiTheme="minorEastAsia" w:cstheme="minorBidi"/>
                <w:sz w:val="21"/>
                <w:szCs w:val="21"/>
                <w:highlight w:val="none"/>
                <w:lang w:val="en-US" w:eastAsia="zh-CN"/>
              </w:rPr>
              <w:t>要求</w:t>
            </w:r>
            <w:r>
              <w:rPr>
                <w:rFonts w:hint="eastAsia" w:ascii="仿宋_GB2312" w:eastAsia="仿宋_GB2312" w:hAnsiTheme="minorEastAsia" w:cstheme="minorBidi"/>
                <w:sz w:val="21"/>
                <w:szCs w:val="21"/>
                <w:highlight w:val="none"/>
              </w:rPr>
              <w:t>详见</w:t>
            </w:r>
            <w:r>
              <w:rPr>
                <w:rFonts w:hint="eastAsia" w:ascii="仿宋_GB2312" w:eastAsia="仿宋_GB2312" w:hAnsiTheme="minorEastAsia" w:cstheme="minorBidi"/>
                <w:sz w:val="21"/>
                <w:szCs w:val="21"/>
                <w:highlight w:val="none"/>
                <w:lang w:val="en-US" w:eastAsia="zh-CN"/>
              </w:rPr>
              <w:t>第二部分技术标准和图纸</w:t>
            </w:r>
          </w:p>
        </w:tc>
      </w:tr>
    </w:tbl>
    <w:p w14:paraId="1424D429">
      <w:pPr>
        <w:pageBreakBefore w:val="0"/>
        <w:kinsoku/>
        <w:overflowPunct/>
        <w:topLinePunct w:val="0"/>
        <w:autoSpaceDE/>
        <w:autoSpaceDN/>
        <w:bidi w:val="0"/>
        <w:spacing w:line="320" w:lineRule="atLeast"/>
        <w:ind w:firstLine="420" w:firstLineChars="200"/>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rPr>
        <w:t>4.2</w:t>
      </w:r>
      <w:r>
        <w:rPr>
          <w:rFonts w:hint="eastAsia" w:ascii="仿宋_GB2312" w:eastAsia="仿宋_GB2312" w:hAnsiTheme="minorEastAsia"/>
          <w:sz w:val="21"/>
          <w:szCs w:val="21"/>
          <w:highlight w:val="none"/>
          <w:lang w:eastAsia="zh-CN"/>
        </w:rPr>
        <w:t>交货</w:t>
      </w:r>
      <w:r>
        <w:rPr>
          <w:rFonts w:hint="eastAsia" w:ascii="仿宋_GB2312" w:eastAsia="仿宋_GB2312" w:hAnsiTheme="minorEastAsia"/>
          <w:sz w:val="21"/>
          <w:szCs w:val="21"/>
          <w:highlight w:val="none"/>
        </w:rPr>
        <w:t>地点：</w:t>
      </w:r>
      <w:r>
        <w:rPr>
          <w:rFonts w:hint="eastAsia" w:ascii="仿宋_GB2312" w:eastAsia="仿宋_GB2312" w:hAnsiTheme="minorEastAsia"/>
          <w:sz w:val="21"/>
          <w:szCs w:val="21"/>
          <w:highlight w:val="none"/>
          <w:lang w:val="en-US" w:eastAsia="zh-CN"/>
        </w:rPr>
        <w:t>送到项目现场，Parang,Maguindanao,Philippines。</w:t>
      </w:r>
    </w:p>
    <w:p w14:paraId="382D1D35">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4.3中标设备不允许转包。</w:t>
      </w:r>
    </w:p>
    <w:p w14:paraId="00F82991">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7E30385D">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投标人必须是产品制造商或</w:t>
      </w:r>
      <w:r>
        <w:rPr>
          <w:rFonts w:hint="eastAsia" w:ascii="仿宋_GB2312" w:eastAsia="仿宋_GB2312" w:hAnsiTheme="minorEastAsia"/>
          <w:sz w:val="21"/>
          <w:szCs w:val="21"/>
          <w:highlight w:val="none"/>
          <w:lang w:val="en-US" w:eastAsia="zh-CN"/>
        </w:rPr>
        <w:t>代理</w:t>
      </w:r>
      <w:r>
        <w:rPr>
          <w:rFonts w:hint="eastAsia" w:ascii="仿宋_GB2312" w:eastAsia="仿宋_GB2312" w:hAnsiTheme="minorEastAsia"/>
          <w:sz w:val="21"/>
          <w:szCs w:val="21"/>
          <w:highlight w:val="none"/>
        </w:rPr>
        <w:t>商，经国家工商、税务机关登记注册，依法取得营业执照且营业执照处于有效期，经营范围涵盖招标设备，具备独立法人资格，能独立承担民事责任的法人组织。代理人必须得到投标单位的授权。菲律宾须有办事处</w:t>
      </w:r>
      <w:r>
        <w:rPr>
          <w:rFonts w:hint="eastAsia" w:ascii="仿宋_GB2312" w:eastAsia="仿宋_GB2312" w:hAnsiTheme="minorEastAsia"/>
          <w:sz w:val="21"/>
          <w:szCs w:val="21"/>
          <w:highlight w:val="none"/>
          <w:lang w:val="en-US" w:eastAsia="zh-CN"/>
        </w:rPr>
        <w:t>或菲律宾公司</w:t>
      </w:r>
      <w:r>
        <w:rPr>
          <w:rFonts w:hint="eastAsia" w:ascii="仿宋_GB2312" w:eastAsia="仿宋_GB2312" w:hAnsiTheme="minorEastAsia"/>
          <w:sz w:val="21"/>
          <w:szCs w:val="21"/>
          <w:highlight w:val="none"/>
        </w:rPr>
        <w:t>，售后及配件满足设备使用需求；所投设备须为国内知名品牌。</w:t>
      </w:r>
    </w:p>
    <w:p w14:paraId="5C7C3FFC">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投标单位需首先获得招标人的准入许可方能参与本次设备招标。</w:t>
      </w:r>
    </w:p>
    <w:p w14:paraId="1AF2EF6A">
      <w:pPr>
        <w:pageBreakBefore w:val="0"/>
        <w:kinsoku/>
        <w:overflowPunct/>
        <w:topLinePunct w:val="0"/>
        <w:autoSpaceDE/>
        <w:autoSpaceDN/>
        <w:bidi w:val="0"/>
        <w:spacing w:line="320" w:lineRule="atLeas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3752B0D0">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5.1.1投标人应具备承担本次招标设备生产供应能力。</w:t>
      </w:r>
    </w:p>
    <w:p w14:paraId="26857170">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579FC1A3">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543BCDB7">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00DEC34E">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7236750C">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331862E9">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r>
        <w:rPr>
          <w:rFonts w:hint="eastAsia" w:ascii="仿宋_GB2312" w:eastAsia="仿宋_GB2312" w:hAnsiTheme="minorEastAsia"/>
          <w:sz w:val="21"/>
          <w:szCs w:val="21"/>
          <w:highlight w:val="none"/>
          <w:lang w:eastAsia="zh-CN"/>
        </w:rPr>
        <w:t>；</w:t>
      </w:r>
    </w:p>
    <w:p w14:paraId="2C2DF9B4">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25F60095">
      <w:pPr>
        <w:pageBreakBefore w:val="0"/>
        <w:kinsoku/>
        <w:overflowPunct/>
        <w:topLinePunct w:val="0"/>
        <w:autoSpaceDE/>
        <w:autoSpaceDN/>
        <w:bidi w:val="0"/>
        <w:spacing w:line="320" w:lineRule="atLeas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072D7E56">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677DB8FB">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304F0FC7">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799B748F">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24405C7B">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51A7CA4F">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0361FE2C">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2DCA2443">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6.合格的设备及服务</w:t>
      </w:r>
      <w:bookmarkEnd w:id="17"/>
    </w:p>
    <w:p w14:paraId="459FFDB0">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6.1所有投标设备及其有关服务，均应来自投标人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并且提供的设备应符合或优于招标文件要求和现行的有关技术标准。</w:t>
      </w:r>
    </w:p>
    <w:p w14:paraId="074726F7">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6.2投标人应提供投标设备的生产、保险和售后服务以及承担其它相关的义务。</w:t>
      </w:r>
    </w:p>
    <w:p w14:paraId="23965BB3">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0CA7BAC3">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val="en-US" w:eastAsia="zh-CN"/>
        </w:rPr>
      </w:pPr>
      <w:bookmarkStart w:id="19" w:name="_Toc238797563"/>
      <w:bookmarkStart w:id="20" w:name="_Toc287545441"/>
      <w:bookmarkStart w:id="21" w:name="_Toc238552208"/>
      <w:r>
        <w:rPr>
          <w:rFonts w:hint="eastAsia" w:ascii="仿宋_GB2312" w:eastAsia="仿宋_GB2312" w:hAnsiTheme="minorEastAsia"/>
          <w:sz w:val="21"/>
          <w:szCs w:val="21"/>
          <w:highlight w:val="none"/>
          <w:lang w:val="en-US" w:eastAsia="zh-CN"/>
        </w:rPr>
        <w:t>无</w:t>
      </w:r>
    </w:p>
    <w:p w14:paraId="1E862798">
      <w:pPr>
        <w:pageBreakBefore w:val="0"/>
        <w:kinsoku/>
        <w:overflowPunct/>
        <w:topLinePunct w:val="0"/>
        <w:autoSpaceDE/>
        <w:autoSpaceDN/>
        <w:bidi w:val="0"/>
        <w:spacing w:line="320" w:lineRule="atLeast"/>
        <w:ind w:firstLine="42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710E6CDE">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允许投标文件偏离招标文件某些要求的，偏离应当符合招标文件规定的偏离范围和幅度。商务及技术条款响应偏差表见第四部分</w:t>
      </w:r>
      <w:bookmarkStart w:id="22" w:name="_Toc28053"/>
      <w:bookmarkStart w:id="23" w:name="_Toc214339495"/>
      <w:bookmarkStart w:id="24" w:name="_Toc214333206"/>
      <w:bookmarkStart w:id="25" w:name="_Toc214336661"/>
      <w:r>
        <w:rPr>
          <w:rFonts w:hint="eastAsia" w:ascii="宋体" w:hAnsi="宋体" w:eastAsia="宋体" w:cs="宋体"/>
          <w:sz w:val="21"/>
          <w:szCs w:val="21"/>
          <w:highlight w:val="none"/>
        </w:rPr>
        <w:t>。</w:t>
      </w:r>
    </w:p>
    <w:p w14:paraId="51D8E453">
      <w:pPr>
        <w:pStyle w:val="3"/>
        <w:keepNext w:val="0"/>
        <w:keepLines w:val="0"/>
        <w:pageBreakBefore w:val="0"/>
        <w:kinsoku/>
        <w:overflowPunct/>
        <w:topLinePunct w:val="0"/>
        <w:autoSpaceDE/>
        <w:autoSpaceDN/>
        <w:bidi w:val="0"/>
        <w:spacing w:before="120" w:after="120" w:line="320" w:lineRule="atLeas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1EFEDD57">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767F430C">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7B42C050">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投标人对招标文件提出的答疑或澄清应于开标截止时间之前，按要求上传相关资料。</w:t>
      </w:r>
    </w:p>
    <w:p w14:paraId="3592D0F1">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10108085">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2ACD2F8A">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lang w:val="en-US" w:eastAsia="zh-CN"/>
        </w:rPr>
        <w:t>9.5</w:t>
      </w:r>
      <w:r>
        <w:rPr>
          <w:rFonts w:hint="eastAsia" w:ascii="仿宋_GB2312" w:eastAsia="仿宋_GB2312" w:hAnsiTheme="minorEastAsia"/>
          <w:sz w:val="21"/>
          <w:szCs w:val="21"/>
          <w:highlight w:val="none"/>
        </w:rPr>
        <w:t>招标过程中，对招标文件所作的澄清、答疑、补遗等，均构成招标文件的组成部分。</w:t>
      </w:r>
    </w:p>
    <w:p w14:paraId="5A01400B">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7429FA41">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9496"/>
      <w:bookmarkStart w:id="29" w:name="_Toc214333207"/>
      <w:bookmarkStart w:id="30" w:name="_Toc214335335"/>
      <w:bookmarkStart w:id="31" w:name="_Toc214336662"/>
      <w:bookmarkStart w:id="32" w:name="_Toc214331811"/>
      <w:bookmarkStart w:id="33" w:name="_Toc10683"/>
    </w:p>
    <w:p w14:paraId="1125E97C">
      <w:pPr>
        <w:pStyle w:val="3"/>
        <w:keepNext w:val="0"/>
        <w:keepLines w:val="0"/>
        <w:pageBreakBefore w:val="0"/>
        <w:kinsoku/>
        <w:overflowPunct/>
        <w:topLinePunct w:val="0"/>
        <w:autoSpaceDE/>
        <w:autoSpaceDN/>
        <w:bidi w:val="0"/>
        <w:spacing w:before="120" w:after="120" w:line="320" w:lineRule="atLeas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01F4E5BD">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3122FE9B">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.1电子扫描版投标文件的版式用A4纸（附图、附表除外），文字用中文简体。所有文字、图表必须清晰可辨。</w:t>
      </w:r>
    </w:p>
    <w:p w14:paraId="63B49DFC">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232A97AE">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74FA0FD4">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4ED7E4DB">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1AC2CECD">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14:textFill>
            <w14:solidFill>
              <w14:schemeClr w14:val="tx1"/>
            </w14:solidFill>
          </w14:textFill>
        </w:rPr>
        <w:t>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.1、1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.2、1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.3</w:t>
      </w:r>
      <w:r>
        <w:rPr>
          <w:rFonts w:hint="eastAsia" w:ascii="仿宋_GB2312" w:eastAsia="仿宋_GB2312" w:hAnsiTheme="minorEastAsia"/>
          <w:sz w:val="21"/>
          <w:szCs w:val="21"/>
          <w:highlight w:val="none"/>
        </w:rPr>
        <w:t>款的顺序和要求编制投标文件。</w:t>
      </w:r>
    </w:p>
    <w:p w14:paraId="4631991A">
      <w:pPr>
        <w:pageBreakBefore w:val="0"/>
        <w:kinsoku/>
        <w:overflowPunct/>
        <w:topLinePunct w:val="0"/>
        <w:autoSpaceDE/>
        <w:autoSpaceDN/>
        <w:bidi w:val="0"/>
        <w:spacing w:line="320" w:lineRule="atLeast"/>
        <w:ind w:firstLine="422" w:firstLineChars="200"/>
        <w:jc w:val="left"/>
        <w:outlineLvl w:val="2"/>
        <w:rPr>
          <w:rFonts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13D72DE3">
      <w:pPr>
        <w:pageBreakBefore w:val="0"/>
        <w:kinsoku/>
        <w:overflowPunct/>
        <w:topLinePunct w:val="0"/>
        <w:autoSpaceDE/>
        <w:autoSpaceDN/>
        <w:bidi w:val="0"/>
        <w:spacing w:line="320" w:lineRule="atLeast"/>
        <w:ind w:firstLine="420" w:firstLineChars="200"/>
        <w:jc w:val="left"/>
        <w:outlineLvl w:val="2"/>
        <w:rPr>
          <w:rFonts w:ascii="仿宋_GB2312" w:hAnsi="华文仿宋" w:eastAsia="仿宋_GB2312" w:cs="Times New Roman"/>
          <w:color w:val="000000" w:themeColor="text1"/>
          <w:sz w:val="21"/>
          <w:szCs w:val="21"/>
          <w:highlight w:val="none"/>
          <w14:textFill>
            <w14:solidFill>
              <w14:schemeClr w14:val="tx1"/>
            </w14:solidFill>
          </w14:textFill>
        </w:rPr>
      </w:pPr>
      <w:r>
        <w:rPr>
          <w:rFonts w:hint="eastAsia" w:ascii="仿宋_GB2312" w:hAnsi="华文仿宋" w:eastAsia="仿宋_GB2312"/>
          <w:color w:val="000000" w:themeColor="text1"/>
          <w:sz w:val="21"/>
          <w:szCs w:val="21"/>
          <w:highlight w:val="none"/>
          <w14:textFill>
            <w14:solidFill>
              <w14:schemeClr w14:val="tx1"/>
            </w14:solidFill>
          </w14:textFill>
        </w:rPr>
        <w:t>具体内容如下：</w:t>
      </w:r>
    </w:p>
    <w:p w14:paraId="29A6E222">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059A6893">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0D964C05">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62FAF0B3">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69A4E54F">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lang w:val="en-US" w:eastAsia="zh-CN"/>
        </w:rPr>
        <w:t>5中国或菲律宾</w:t>
      </w:r>
      <w:r>
        <w:rPr>
          <w:rFonts w:hint="eastAsia" w:ascii="仿宋_GB2312" w:eastAsia="仿宋_GB2312" w:hAnsiTheme="minorEastAsia"/>
          <w:sz w:val="21"/>
          <w:szCs w:val="21"/>
          <w:highlight w:val="none"/>
        </w:rPr>
        <w:t>营业执照、税务登记证</w:t>
      </w:r>
      <w:r>
        <w:rPr>
          <w:rFonts w:hint="eastAsia" w:ascii="仿宋_GB2312" w:eastAsia="仿宋_GB2312" w:hAnsiTheme="minorEastAsia"/>
          <w:sz w:val="21"/>
          <w:szCs w:val="21"/>
          <w:highlight w:val="none"/>
          <w:lang w:val="en-US" w:eastAsia="zh-CN"/>
        </w:rPr>
        <w:t>明文件等</w:t>
      </w:r>
      <w:r>
        <w:rPr>
          <w:rFonts w:hint="eastAsia" w:ascii="仿宋_GB2312" w:eastAsia="仿宋_GB2312" w:hAnsiTheme="minorEastAsia"/>
          <w:sz w:val="21"/>
          <w:szCs w:val="21"/>
          <w:highlight w:val="none"/>
        </w:rPr>
        <w:t>；</w:t>
      </w:r>
    </w:p>
    <w:p w14:paraId="3C4DF85B">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设备生产许可证或销售许可证；</w:t>
      </w:r>
    </w:p>
    <w:p w14:paraId="0F3E75DF">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 xml:space="preserve">设备鉴定证书和检测报告；   </w:t>
      </w:r>
    </w:p>
    <w:p w14:paraId="6669EC47">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lang w:val="en-US" w:eastAsia="zh-CN"/>
        </w:rPr>
        <w:t>8</w:t>
      </w:r>
      <w:r>
        <w:rPr>
          <w:rFonts w:hint="eastAsia" w:ascii="仿宋_GB2312" w:eastAsia="仿宋_GB2312" w:hAnsiTheme="minorEastAsia"/>
          <w:sz w:val="21"/>
          <w:szCs w:val="21"/>
          <w:highlight w:val="none"/>
        </w:rPr>
        <w:t>企业ISO9000和ISO14000证书；</w:t>
      </w:r>
    </w:p>
    <w:p w14:paraId="0476B08B">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lang w:val="en-US" w:eastAsia="zh-CN"/>
        </w:rPr>
        <w:t>9中国和菲律宾</w:t>
      </w:r>
      <w:r>
        <w:rPr>
          <w:rFonts w:hint="eastAsia" w:ascii="仿宋_GB2312" w:eastAsia="仿宋_GB2312" w:hAnsiTheme="minorEastAsia"/>
          <w:sz w:val="21"/>
          <w:szCs w:val="21"/>
          <w:highlight w:val="none"/>
        </w:rPr>
        <w:t>增值税纳税人资格</w:t>
      </w:r>
      <w:r>
        <w:rPr>
          <w:rFonts w:hint="eastAsia" w:ascii="仿宋_GB2312" w:eastAsia="仿宋_GB2312" w:hAnsiTheme="minorEastAsia"/>
          <w:sz w:val="21"/>
          <w:szCs w:val="21"/>
          <w:highlight w:val="none"/>
          <w:lang w:val="en-US" w:eastAsia="zh-CN"/>
        </w:rPr>
        <w:t>证明</w:t>
      </w:r>
      <w:r>
        <w:rPr>
          <w:rFonts w:hint="eastAsia" w:ascii="仿宋_GB2312" w:eastAsia="仿宋_GB2312" w:hAnsiTheme="minorEastAsia"/>
          <w:sz w:val="21"/>
          <w:szCs w:val="21"/>
          <w:highlight w:val="none"/>
        </w:rPr>
        <w:t>；</w:t>
      </w:r>
    </w:p>
    <w:p w14:paraId="372B049F">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68CC4548">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1</w:t>
      </w:r>
      <w:r>
        <w:rPr>
          <w:rFonts w:hint="eastAsia" w:ascii="仿宋_GB2312" w:eastAsia="仿宋_GB2312" w:hAnsiTheme="minorEastAsia"/>
          <w:sz w:val="21"/>
          <w:szCs w:val="21"/>
          <w:highlight w:val="none"/>
        </w:rPr>
        <w:t>业绩证明资料（近三年的类似合同复印件，提供原件备查）；</w:t>
      </w:r>
    </w:p>
    <w:p w14:paraId="03CAC7C9">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rPr>
        <w:t>12.1.1</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生产厂商投标人必须具备</w:t>
      </w:r>
      <w:r>
        <w:rPr>
          <w:rFonts w:hint="eastAsia" w:ascii="仿宋_GB2312" w:eastAsia="仿宋_GB2312" w:hAnsiTheme="minorEastAsia"/>
          <w:sz w:val="21"/>
          <w:szCs w:val="21"/>
          <w:highlight w:val="none"/>
          <w:lang w:val="en-US" w:eastAsia="zh-CN"/>
        </w:rPr>
        <w:t>国家级</w:t>
      </w:r>
      <w:r>
        <w:rPr>
          <w:rFonts w:hint="eastAsia" w:ascii="仿宋_GB2312" w:eastAsia="仿宋_GB2312" w:hAnsiTheme="minorEastAsia"/>
          <w:sz w:val="21"/>
          <w:szCs w:val="21"/>
          <w:highlight w:val="none"/>
        </w:rPr>
        <w:t>工业设备生产许可证、设备安全鉴定证等资料；经销单位投标人必须具备定点经营证书及生产厂商上述资料</w:t>
      </w:r>
      <w:r>
        <w:rPr>
          <w:rFonts w:hint="eastAsia" w:ascii="仿宋_GB2312" w:eastAsia="仿宋_GB2312" w:hAnsiTheme="minorEastAsia"/>
          <w:sz w:val="21"/>
          <w:szCs w:val="21"/>
          <w:highlight w:val="none"/>
          <w:lang w:eastAsia="zh-CN"/>
        </w:rPr>
        <w:t>，</w:t>
      </w:r>
      <w:r>
        <w:rPr>
          <w:rFonts w:hint="eastAsia" w:ascii="仿宋_GB2312" w:hAnsi="仿宋" w:eastAsia="仿宋_GB2312" w:cstheme="minorBidi"/>
          <w:bCs/>
          <w:color w:val="000000" w:themeColor="text1"/>
          <w:sz w:val="21"/>
          <w:szCs w:val="21"/>
          <w:highlight w:val="none"/>
          <w14:textFill>
            <w14:solidFill>
              <w14:schemeClr w14:val="tx1"/>
            </w14:solidFill>
          </w14:textFill>
        </w:rPr>
        <w:t>特种设备须提供特种设备制造许可证</w:t>
      </w:r>
      <w:r>
        <w:rPr>
          <w:rFonts w:hint="eastAsia" w:ascii="仿宋_GB2312" w:hAnsi="仿宋" w:eastAsia="仿宋_GB2312" w:cstheme="minorBidi"/>
          <w:bCs/>
          <w:color w:val="000000" w:themeColor="text1"/>
          <w:sz w:val="21"/>
          <w:szCs w:val="21"/>
          <w:highlight w:val="none"/>
          <w:lang w:eastAsia="zh-CN"/>
          <w14:textFill>
            <w14:solidFill>
              <w14:schemeClr w14:val="tx1"/>
            </w14:solidFill>
          </w14:textFill>
        </w:rPr>
        <w:t>；</w:t>
      </w:r>
    </w:p>
    <w:p w14:paraId="1195557D">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投标人认为必要的其它文件和资料。</w:t>
      </w:r>
    </w:p>
    <w:p w14:paraId="08BC7A0A">
      <w:pPr>
        <w:pageBreakBefore w:val="0"/>
        <w:kinsoku/>
        <w:overflowPunct/>
        <w:topLinePunct w:val="0"/>
        <w:autoSpaceDE/>
        <w:autoSpaceDN/>
        <w:bidi w:val="0"/>
        <w:spacing w:line="320" w:lineRule="atLeast"/>
        <w:ind w:firstLine="422" w:firstLineChars="200"/>
        <w:jc w:val="left"/>
        <w:outlineLvl w:val="2"/>
        <w:rPr>
          <w:rFonts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lang w:eastAsia="zh-CN"/>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7D0A1DA0">
      <w:pPr>
        <w:pageBreakBefore w:val="0"/>
        <w:kinsoku/>
        <w:overflowPunct/>
        <w:topLinePunct w:val="0"/>
        <w:autoSpaceDE/>
        <w:autoSpaceDN/>
        <w:bidi w:val="0"/>
        <w:spacing w:line="320" w:lineRule="atLeas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主要原设备的来源、性能指标及采用标准；</w:t>
      </w:r>
    </w:p>
    <w:p w14:paraId="799C3169">
      <w:pPr>
        <w:pageBreakBefore w:val="0"/>
        <w:kinsoku/>
        <w:overflowPunct/>
        <w:topLinePunct w:val="0"/>
        <w:autoSpaceDE/>
        <w:autoSpaceDN/>
        <w:bidi w:val="0"/>
        <w:spacing w:line="320" w:lineRule="atLeas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近3年内省、部级以上检验、检测机构出具的投标设备质量检验报告（复印件）；</w:t>
      </w:r>
    </w:p>
    <w:p w14:paraId="605FBE0C">
      <w:pPr>
        <w:pageBreakBefore w:val="0"/>
        <w:kinsoku/>
        <w:overflowPunct/>
        <w:topLinePunct w:val="0"/>
        <w:autoSpaceDE/>
        <w:autoSpaceDN/>
        <w:bidi w:val="0"/>
        <w:spacing w:line="320" w:lineRule="atLeas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投标设备的生产质量保证措施；</w:t>
      </w:r>
    </w:p>
    <w:p w14:paraId="6C464A1B">
      <w:pPr>
        <w:pageBreakBefore w:val="0"/>
        <w:kinsoku/>
        <w:overflowPunct/>
        <w:topLinePunct w:val="0"/>
        <w:autoSpaceDE/>
        <w:autoSpaceDN/>
        <w:bidi w:val="0"/>
        <w:spacing w:line="320" w:lineRule="atLeas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40A538CD">
      <w:pPr>
        <w:pageBreakBefore w:val="0"/>
        <w:kinsoku/>
        <w:overflowPunct/>
        <w:topLinePunct w:val="0"/>
        <w:autoSpaceDE/>
        <w:autoSpaceDN/>
        <w:bidi w:val="0"/>
        <w:spacing w:line="320" w:lineRule="atLeas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21EFB1C0">
      <w:pPr>
        <w:pageBreakBefore w:val="0"/>
        <w:kinsoku/>
        <w:overflowPunct/>
        <w:topLinePunct w:val="0"/>
        <w:autoSpaceDE/>
        <w:autoSpaceDN/>
        <w:bidi w:val="0"/>
        <w:spacing w:line="320" w:lineRule="atLeast"/>
        <w:ind w:firstLine="420" w:firstLineChars="200"/>
        <w:jc w:val="left"/>
        <w:outlineLvl w:val="2"/>
        <w:rPr>
          <w:rFonts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2EF6B19A">
      <w:pPr>
        <w:pageBreakBefore w:val="0"/>
        <w:kinsoku/>
        <w:overflowPunct/>
        <w:topLinePunct w:val="0"/>
        <w:autoSpaceDE/>
        <w:autoSpaceDN/>
        <w:bidi w:val="0"/>
        <w:adjustRightInd w:val="0"/>
        <w:snapToGrid w:val="0"/>
        <w:spacing w:line="320" w:lineRule="atLeas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620B7B43">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6001B057">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71A98EC1">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7F78E601">
      <w:pPr>
        <w:pageBreakBefore w:val="0"/>
        <w:kinsoku/>
        <w:overflowPunct/>
        <w:topLinePunct w:val="0"/>
        <w:autoSpaceDE/>
        <w:autoSpaceDN/>
        <w:bidi w:val="0"/>
        <w:adjustRightInd w:val="0"/>
        <w:snapToGrid w:val="0"/>
        <w:spacing w:line="320" w:lineRule="atLeas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68F7B1F5">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71BF7213">
      <w:pPr>
        <w:pageBreakBefore w:val="0"/>
        <w:kinsoku/>
        <w:overflowPunct/>
        <w:topLinePunct w:val="0"/>
        <w:autoSpaceDE/>
        <w:autoSpaceDN/>
        <w:bidi w:val="0"/>
        <w:adjustRightInd w:val="0"/>
        <w:snapToGrid w:val="0"/>
        <w:spacing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11B8835A">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5E35254A">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无</w:t>
      </w:r>
    </w:p>
    <w:p w14:paraId="4790701A">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14:paraId="35760DC8">
      <w:pPr>
        <w:pageBreakBefore w:val="0"/>
        <w:kinsoku/>
        <w:overflowPunct/>
        <w:topLinePunct w:val="0"/>
        <w:autoSpaceDE/>
        <w:autoSpaceDN/>
        <w:bidi w:val="0"/>
        <w:spacing w:line="320" w:lineRule="atLeast"/>
        <w:ind w:firstLine="422"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b/>
          <w:sz w:val="21"/>
          <w:szCs w:val="21"/>
          <w:highlight w:val="none"/>
        </w:rPr>
        <w:t>14.1投标价。</w:t>
      </w:r>
      <w:r>
        <w:rPr>
          <w:rFonts w:hint="eastAsia" w:ascii="仿宋_GB2312" w:eastAsia="仿宋_GB2312" w:hAnsiTheme="minorEastAsia"/>
          <w:sz w:val="21"/>
          <w:szCs w:val="21"/>
          <w:highlight w:val="none"/>
        </w:rPr>
        <w:t>投标人把设备由所在地，完好无损地运至招标人指定交货地点并进行指导安装调试工作所发生的一切费用，包括但不限于本合同设备及辅助设备设施的制造(含备品备件、专用工具及易损件等)、包装、</w:t>
      </w:r>
      <w:r>
        <w:rPr>
          <w:rFonts w:hint="eastAsia" w:ascii="仿宋_GB2312" w:eastAsia="仿宋_GB2312" w:hAnsiTheme="minorEastAsia"/>
          <w:sz w:val="21"/>
          <w:szCs w:val="21"/>
          <w:highlight w:val="none"/>
          <w:lang w:val="en-US" w:eastAsia="zh-CN"/>
        </w:rPr>
        <w:t>远程</w:t>
      </w:r>
      <w:r>
        <w:rPr>
          <w:rFonts w:hint="eastAsia" w:ascii="仿宋_GB2312" w:eastAsia="仿宋_GB2312" w:hAnsiTheme="minorEastAsia"/>
          <w:sz w:val="21"/>
          <w:szCs w:val="21"/>
          <w:highlight w:val="none"/>
        </w:rPr>
        <w:t>指导安装调试</w:t>
      </w:r>
      <w:r>
        <w:rPr>
          <w:rFonts w:hint="eastAsia" w:ascii="仿宋_GB2312" w:eastAsia="仿宋_GB2312" w:hAnsiTheme="minorEastAsia"/>
          <w:sz w:val="21"/>
          <w:szCs w:val="21"/>
          <w:highlight w:val="none"/>
          <w:lang w:val="en-US" w:eastAsia="zh-CN"/>
        </w:rPr>
        <w:t>费</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不用到现场，招标方负责安装调试，投标方负责远程指导</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rPr>
        <w:t>、海运费、报关清关费、关税、商检、取证、技术资料、技术服务、设备的税费、运输费、过江过桥费、高速公路费、保险费、驻厂监造费、主机外封装、装车费、包装回收费、培训费、政府规费（如有）、利润、风险费、财务费、管理费、市场价格波动带来的风险、向有关部门缴纳的各项费用以及政策性文件所规定的各项应有费用、增值税以外其他税费等乙方因履行本合同所需的全部费用。除合同条款另有约定外，乙方在合同签订前和签订时已确定采用的专利、专有技术、技术秘密的使用费已包含在签约合同价中。</w:t>
      </w:r>
    </w:p>
    <w:p w14:paraId="3871FC16">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风险因素：现场一切条件、供货周期、运输过程中的各种障碍、各种意想不到的费用等均由投标方自行考虑，费用自行承担。</w:t>
      </w:r>
    </w:p>
    <w:p w14:paraId="6B7110AC">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如遇国家税率调整，中标不含税单价保持不变，以政策调整起始时间开始，调整含税单价。</w:t>
      </w:r>
    </w:p>
    <w:p w14:paraId="628F9881">
      <w:pPr>
        <w:pStyle w:val="23"/>
        <w:keepNext w:val="0"/>
        <w:keepLines w:val="0"/>
        <w:pageBreakBefore w:val="0"/>
        <w:kinsoku/>
        <w:overflowPunct/>
        <w:topLinePunct w:val="0"/>
        <w:autoSpaceDE/>
        <w:autoSpaceDN/>
        <w:bidi w:val="0"/>
        <w:spacing w:line="320" w:lineRule="atLeast"/>
        <w:ind w:firstLine="422" w:firstLineChars="200"/>
        <w:jc w:val="left"/>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报价方式</w:t>
      </w:r>
    </w:p>
    <w:p w14:paraId="3416BA01">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设备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1D27E9D3">
      <w:pPr>
        <w:pageBreakBefore w:val="0"/>
        <w:tabs>
          <w:tab w:val="left" w:pos="765"/>
        </w:tabs>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w:t>
      </w:r>
      <w:r>
        <w:rPr>
          <w:rFonts w:hint="eastAsia" w:ascii="仿宋_GB2312" w:eastAsia="仿宋_GB2312" w:hAnsiTheme="minorEastAsia"/>
          <w:sz w:val="21"/>
          <w:szCs w:val="21"/>
          <w:highlight w:val="none"/>
          <w:lang w:val="en-US" w:eastAsia="zh-CN"/>
        </w:rPr>
        <w:t>招标合同</w:t>
      </w:r>
      <w:r>
        <w:rPr>
          <w:rFonts w:hint="eastAsia" w:ascii="仿宋_GB2312" w:eastAsia="仿宋_GB2312" w:hAnsiTheme="minorEastAsia"/>
          <w:sz w:val="21"/>
          <w:szCs w:val="21"/>
          <w:highlight w:val="none"/>
        </w:rPr>
        <w:t>。</w:t>
      </w:r>
    </w:p>
    <w:p w14:paraId="22821DB0">
      <w:pPr>
        <w:pStyle w:val="23"/>
        <w:keepNext w:val="0"/>
        <w:keepLines w:val="0"/>
        <w:pageBreakBefore w:val="0"/>
        <w:kinsoku/>
        <w:overflowPunct/>
        <w:topLinePunct w:val="0"/>
        <w:autoSpaceDE/>
        <w:autoSpaceDN/>
        <w:bidi w:val="0"/>
        <w:spacing w:line="320" w:lineRule="atLeast"/>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288B6F38">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31DA8AE4">
      <w:pPr>
        <w:pageBreakBefore w:val="0"/>
        <w:kinsoku/>
        <w:overflowPunct/>
        <w:topLinePunct w:val="0"/>
        <w:autoSpaceDE/>
        <w:autoSpaceDN/>
        <w:bidi w:val="0"/>
        <w:adjustRightInd w:val="0"/>
        <w:snapToGrid w:val="0"/>
        <w:spacing w:after="100"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14:textFill>
            <w14:solidFill>
              <w14:schemeClr w14:val="tx1"/>
            </w14:solidFill>
          </w14:textFill>
        </w:rPr>
        <w:t>9</w:t>
      </w:r>
      <w:r>
        <w:rPr>
          <w:rFonts w:hint="eastAsia" w:ascii="仿宋_GB2312" w:eastAsia="仿宋_GB2312" w:hAnsiTheme="minorEastAsia"/>
          <w:color w:val="000000" w:themeColor="text1"/>
          <w:sz w:val="21"/>
          <w:szCs w:val="21"/>
          <w:highlight w:val="none"/>
          <w14:textFill>
            <w14:solidFill>
              <w14:schemeClr w14:val="tx1"/>
            </w14:solidFill>
          </w14:textFill>
        </w:rPr>
        <w:t>0</w:t>
      </w:r>
      <w:r>
        <w:rPr>
          <w:rFonts w:hint="eastAsia" w:ascii="仿宋_GB2312" w:eastAsia="仿宋_GB2312" w:hAnsiTheme="minorEastAsia"/>
          <w:sz w:val="21"/>
          <w:szCs w:val="21"/>
          <w:highlight w:val="none"/>
        </w:rPr>
        <w:t>天内投标文件有效。有效期内投标人不得自行改变其投标文件内容。</w:t>
      </w:r>
    </w:p>
    <w:p w14:paraId="012400C3">
      <w:pPr>
        <w:pageBreakBefore w:val="0"/>
        <w:kinsoku/>
        <w:overflowPunct/>
        <w:topLinePunct w:val="0"/>
        <w:autoSpaceDE/>
        <w:autoSpaceDN/>
        <w:bidi w:val="0"/>
        <w:adjustRightInd w:val="0"/>
        <w:snapToGrid w:val="0"/>
        <w:spacing w:after="100" w:line="320" w:lineRule="atLeas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60DC1180">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1859D237">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77D4DF8B">
      <w:pPr>
        <w:pageBreakBefore w:val="0"/>
        <w:kinsoku/>
        <w:overflowPunct/>
        <w:topLinePunct w:val="0"/>
        <w:autoSpaceDE/>
        <w:autoSpaceDN/>
        <w:bidi w:val="0"/>
        <w:adjustRightInd w:val="0"/>
        <w:snapToGrid w:val="0"/>
        <w:spacing w:line="320" w:lineRule="atLeast"/>
        <w:ind w:firstLine="420" w:firstLineChars="200"/>
        <w:jc w:val="left"/>
        <w:outlineLvl w:val="2"/>
        <w:rPr>
          <w:rFonts w:ascii="仿宋_GB2312" w:eastAsia="仿宋_GB2312" w:hAnsiTheme="minorEastAsia"/>
          <w:color w:val="E7E6E6" w:themeColor="background2"/>
          <w:sz w:val="21"/>
          <w:szCs w:val="21"/>
          <w:highlight w:val="none"/>
          <w14:textFill>
            <w14:solidFill>
              <w14:schemeClr w14:val="bg2"/>
            </w14:solidFill>
          </w14:textFill>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70C6913E">
      <w:pPr>
        <w:pageBreakBefore w:val="0"/>
        <w:kinsoku/>
        <w:overflowPunct/>
        <w:topLinePunct w:val="0"/>
        <w:autoSpaceDE/>
        <w:autoSpaceDN/>
        <w:bidi w:val="0"/>
        <w:adjustRightInd w:val="0"/>
        <w:snapToGrid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w:t>
      </w:r>
    </w:p>
    <w:p w14:paraId="3169441A">
      <w:pPr>
        <w:pageBreakBefore w:val="0"/>
        <w:kinsoku/>
        <w:overflowPunct/>
        <w:topLinePunct w:val="0"/>
        <w:autoSpaceDE/>
        <w:autoSpaceDN/>
        <w:bidi w:val="0"/>
        <w:adjustRightInd w:val="0"/>
        <w:snapToGrid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.3投标文件原则上不应有涂抹等修改。如确需修改，修改处应由法定代表人或授权代理人签字确认。</w:t>
      </w:r>
    </w:p>
    <w:p w14:paraId="50FF812D">
      <w:pPr>
        <w:pStyle w:val="23"/>
        <w:keepNext w:val="0"/>
        <w:keepLines w:val="0"/>
        <w:pageBreakBefore w:val="0"/>
        <w:kinsoku/>
        <w:overflowPunct/>
        <w:topLinePunct w:val="0"/>
        <w:autoSpaceDE/>
        <w:autoSpaceDN/>
        <w:bidi w:val="0"/>
        <w:spacing w:line="320" w:lineRule="atLeast"/>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1C968FE7">
      <w:pPr>
        <w:pStyle w:val="23"/>
        <w:keepNext w:val="0"/>
        <w:keepLines w:val="0"/>
        <w:pageBreakBefore w:val="0"/>
        <w:kinsoku/>
        <w:overflowPunct/>
        <w:topLinePunct w:val="0"/>
        <w:autoSpaceDE/>
        <w:autoSpaceDN/>
        <w:bidi w:val="0"/>
        <w:spacing w:line="320" w:lineRule="atLeast"/>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Toc214333208"/>
      <w:bookmarkStart w:id="39" w:name="_Toc214331812"/>
      <w:bookmarkStart w:id="40" w:name="_Toc214335336"/>
      <w:bookmarkStart w:id="41" w:name="_Toc31618"/>
      <w:bookmarkStart w:id="42" w:name="_Hlk38441028"/>
      <w:bookmarkStart w:id="43" w:name="_Toc214336663"/>
      <w:bookmarkStart w:id="44" w:name="_Toc214339497"/>
    </w:p>
    <w:p w14:paraId="57744BB7">
      <w:pPr>
        <w:pStyle w:val="3"/>
        <w:keepNext w:val="0"/>
        <w:keepLines w:val="0"/>
        <w:pageBreakBefore w:val="0"/>
        <w:kinsoku/>
        <w:overflowPunct/>
        <w:topLinePunct w:val="0"/>
        <w:autoSpaceDE/>
        <w:autoSpaceDN/>
        <w:bidi w:val="0"/>
        <w:spacing w:before="120" w:after="120" w:line="320" w:lineRule="atLeas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8"/>
      <w:bookmarkEnd w:id="39"/>
      <w:bookmarkEnd w:id="40"/>
      <w:bookmarkEnd w:id="41"/>
      <w:bookmarkEnd w:id="42"/>
      <w:bookmarkEnd w:id="43"/>
      <w:bookmarkEnd w:id="44"/>
    </w:p>
    <w:p w14:paraId="40557AC4">
      <w:pPr>
        <w:pStyle w:val="23"/>
        <w:keepNext w:val="0"/>
        <w:keepLines w:val="0"/>
        <w:pageBreakBefore w:val="0"/>
        <w:kinsoku/>
        <w:overflowPunct/>
        <w:topLinePunct w:val="0"/>
        <w:autoSpaceDE/>
        <w:autoSpaceDN/>
        <w:bidi w:val="0"/>
        <w:spacing w:line="320" w:lineRule="atLeast"/>
        <w:ind w:firstLine="482" w:firstLineChars="200"/>
        <w:jc w:val="left"/>
        <w:rPr>
          <w:rFonts w:hint="default" w:eastAsia="仿宋_GB2312"/>
          <w:highlight w:val="none"/>
          <w:lang w:val="en-US" w:eastAsia="zh-CN"/>
        </w:rPr>
      </w:pPr>
      <w:bookmarkStart w:id="45" w:name="_Toc2256"/>
      <w:bookmarkStart w:id="46" w:name="_Toc214333209"/>
      <w:bookmarkStart w:id="47" w:name="_Toc4220"/>
      <w:bookmarkStart w:id="48" w:name="_Toc214331813"/>
      <w:bookmarkStart w:id="49" w:name="_Toc214335337"/>
      <w:bookmarkStart w:id="50" w:name="_Toc214336664"/>
      <w:bookmarkStart w:id="51" w:name="_Toc214339498"/>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5B7573AB">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cs="Times New Roman" w:hAnsiTheme="minorEastAsia"/>
          <w:sz w:val="21"/>
          <w:szCs w:val="21"/>
          <w:highlight w:val="none"/>
          <w:lang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220AE48F">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2025</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lang w:val="en-US" w:eastAsia="zh-CN"/>
        </w:rPr>
        <w:t>12</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10</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lang w:val="en-US" w:eastAsia="zh-CN"/>
        </w:rPr>
        <w:t>9</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723B1F6E">
      <w:pPr>
        <w:pageBreakBefore w:val="0"/>
        <w:widowControl/>
        <w:kinsoku/>
        <w:overflowPunct/>
        <w:topLinePunct w:val="0"/>
        <w:autoSpaceDE/>
        <w:autoSpaceDN/>
        <w:bidi w:val="0"/>
        <w:spacing w:line="320" w:lineRule="atLeast"/>
        <w:ind w:left="979" w:leftChars="266" w:hanging="420" w:hangingChars="200"/>
        <w:jc w:val="left"/>
        <w:rPr>
          <w:rFonts w:hint="eastAsia" w:ascii="仿宋_GB2312" w:eastAsia="仿宋_GB2312"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eastAsia="仿宋_GB2312" w:hAnsiTheme="minorEastAsia"/>
          <w:sz w:val="21"/>
          <w:szCs w:val="21"/>
          <w:highlight w:val="none"/>
          <w:u w:val="single"/>
          <w:lang w:val="en-US" w:eastAsia="zh-CN"/>
        </w:rPr>
        <w:t>国内：河北省石家庄市桥西区建设南大街38号</w:t>
      </w:r>
      <w:r>
        <w:rPr>
          <w:rFonts w:hint="eastAsia" w:ascii="仿宋_GB2312" w:eastAsia="仿宋_GB2312" w:hAnsiTheme="minorEastAsia"/>
          <w:sz w:val="21"/>
          <w:szCs w:val="21"/>
          <w:highlight w:val="none"/>
          <w:u w:val="single"/>
        </w:rPr>
        <w:t>B座</w:t>
      </w:r>
      <w:r>
        <w:rPr>
          <w:rFonts w:hint="eastAsia" w:ascii="仿宋_GB2312" w:eastAsia="仿宋_GB2312" w:hAnsiTheme="minorEastAsia"/>
          <w:sz w:val="21"/>
          <w:szCs w:val="21"/>
          <w:highlight w:val="none"/>
          <w:u w:val="single"/>
          <w:lang w:val="en-US" w:eastAsia="zh-CN"/>
        </w:rPr>
        <w:t>408</w:t>
      </w:r>
      <w:r>
        <w:rPr>
          <w:rFonts w:hint="eastAsia" w:ascii="仿宋_GB2312" w:eastAsia="仿宋_GB2312" w:hAnsiTheme="minorEastAsia"/>
          <w:sz w:val="21"/>
          <w:szCs w:val="21"/>
          <w:highlight w:val="none"/>
          <w:u w:val="single"/>
        </w:rPr>
        <w:t>室</w:t>
      </w:r>
    </w:p>
    <w:p w14:paraId="1AC491EE">
      <w:pPr>
        <w:pageBreakBefore w:val="0"/>
        <w:kinsoku/>
        <w:overflowPunct/>
        <w:topLinePunct w:val="0"/>
        <w:autoSpaceDE/>
        <w:autoSpaceDN/>
        <w:bidi w:val="0"/>
        <w:adjustRightInd w:val="0"/>
        <w:snapToGrid w:val="0"/>
        <w:spacing w:line="320" w:lineRule="atLeast"/>
        <w:ind w:firstLine="420" w:firstLineChars="200"/>
        <w:jc w:val="left"/>
        <w:outlineLvl w:val="2"/>
        <w:rPr>
          <w:rFonts w:hint="eastAsia" w:ascii="宋体" w:hAnsi="宋体" w:eastAsia="仿宋_GB2312" w:cs="宋体"/>
          <w:color w:val="000000"/>
          <w:kern w:val="0"/>
          <w:sz w:val="28"/>
          <w:szCs w:val="28"/>
          <w:highlight w:val="none"/>
        </w:rPr>
      </w:pPr>
      <w:r>
        <w:rPr>
          <w:rFonts w:hint="eastAsia" w:ascii="仿宋_GB2312" w:eastAsia="仿宋_GB2312" w:hAnsiTheme="minorEastAsia"/>
          <w:sz w:val="21"/>
          <w:szCs w:val="21"/>
          <w:highlight w:val="none"/>
          <w:u w:val="single"/>
          <w:lang w:val="en-US" w:eastAsia="zh-CN"/>
        </w:rPr>
        <w:t>海外：</w:t>
      </w:r>
      <w:r>
        <w:rPr>
          <w:rFonts w:hint="eastAsia" w:ascii="仿宋_GB2312" w:eastAsia="仿宋_GB2312" w:hAnsiTheme="minorEastAsia"/>
          <w:sz w:val="21"/>
          <w:szCs w:val="21"/>
          <w:highlight w:val="none"/>
          <w:u w:val="single"/>
        </w:rPr>
        <w:t>Sino road and bridge group co ltd</w:t>
      </w:r>
      <w:r>
        <w:rPr>
          <w:rFonts w:hint="eastAsia" w:ascii="仿宋_GB2312" w:eastAsia="仿宋_GB2312" w:hAnsiTheme="minorEastAsia"/>
          <w:sz w:val="21"/>
          <w:szCs w:val="21"/>
          <w:highlight w:val="none"/>
          <w:u w:val="single"/>
          <w:lang w:val="en-US" w:eastAsia="zh-CN"/>
        </w:rPr>
        <w:t>公司地址：</w:t>
      </w:r>
      <w:r>
        <w:rPr>
          <w:rFonts w:hint="eastAsia" w:ascii="仿宋_GB2312" w:eastAsia="仿宋_GB2312" w:hAnsiTheme="minorEastAsia"/>
          <w:sz w:val="21"/>
          <w:szCs w:val="21"/>
          <w:highlight w:val="none"/>
          <w:u w:val="single"/>
        </w:rPr>
        <w:t>701,ma natividad bldg,t m kalaw,ermita,Manila city</w:t>
      </w:r>
      <w:r>
        <w:rPr>
          <w:rFonts w:hint="eastAsia" w:ascii="仿宋_GB2312" w:eastAsia="仿宋_GB2312" w:hAnsiTheme="minorEastAsia"/>
          <w:sz w:val="21"/>
          <w:szCs w:val="21"/>
          <w:highlight w:val="none"/>
          <w:u w:val="single"/>
          <w:lang w:eastAsia="zh-CN"/>
        </w:rPr>
        <w:t>，</w:t>
      </w:r>
      <w:r>
        <w:rPr>
          <w:rFonts w:hint="eastAsia" w:ascii="仿宋_GB2312" w:eastAsia="仿宋_GB2312" w:hAnsiTheme="minorEastAsia"/>
          <w:sz w:val="21"/>
          <w:szCs w:val="21"/>
          <w:highlight w:val="none"/>
          <w:u w:val="single"/>
          <w:lang w:val="en-US" w:eastAsia="zh-CN"/>
        </w:rPr>
        <w:t>Philippines。或项目所在地Parang,Maguindanao,Philippines。</w:t>
      </w:r>
      <w:r>
        <w:rPr>
          <w:rFonts w:hint="eastAsia" w:ascii="仿宋_GB2312" w:eastAsia="仿宋_GB2312" w:hAnsiTheme="minorEastAsia"/>
          <w:sz w:val="21"/>
          <w:szCs w:val="21"/>
          <w:highlight w:val="none"/>
          <w:u w:val="single"/>
        </w:rPr>
        <w:t>  </w:t>
      </w:r>
    </w:p>
    <w:p w14:paraId="28FA3E53">
      <w:pPr>
        <w:pageBreakBefore w:val="0"/>
        <w:kinsoku/>
        <w:overflowPunct/>
        <w:topLinePunct w:val="0"/>
        <w:autoSpaceDE/>
        <w:autoSpaceDN/>
        <w:bidi w:val="0"/>
        <w:adjustRightInd w:val="0"/>
        <w:snapToGrid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14:paraId="2DE2DD18">
      <w:pPr>
        <w:pageBreakBefore w:val="0"/>
        <w:kinsoku/>
        <w:overflowPunct/>
        <w:topLinePunct w:val="0"/>
        <w:autoSpaceDE/>
        <w:autoSpaceDN/>
        <w:bidi w:val="0"/>
        <w:adjustRightInd w:val="0"/>
        <w:snapToGrid w:val="0"/>
        <w:spacing w:line="320" w:lineRule="atLeas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p>
    <w:p w14:paraId="011224E4">
      <w:pPr>
        <w:pStyle w:val="3"/>
        <w:keepNext w:val="0"/>
        <w:keepLines w:val="0"/>
        <w:pageBreakBefore w:val="0"/>
        <w:kinsoku/>
        <w:overflowPunct/>
        <w:topLinePunct w:val="0"/>
        <w:autoSpaceDE/>
        <w:autoSpaceDN/>
        <w:bidi w:val="0"/>
        <w:spacing w:before="120" w:after="120" w:line="320" w:lineRule="atLeas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6280819A">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418841B2">
      <w:pPr>
        <w:pStyle w:val="2"/>
        <w:pageBreakBefore w:val="0"/>
        <w:kinsoku/>
        <w:overflowPunct/>
        <w:topLinePunct w:val="0"/>
        <w:autoSpaceDE/>
        <w:autoSpaceDN/>
        <w:bidi w:val="0"/>
        <w:adjustRightInd w:val="0"/>
        <w:snapToGrid w:val="0"/>
        <w:spacing w:line="320" w:lineRule="atLeast"/>
        <w:ind w:firstLine="420" w:firstLineChars="200"/>
        <w:jc w:val="left"/>
        <w:outlineLvl w:val="2"/>
        <w:rPr>
          <w:rFonts w:hint="eastAsia" w:ascii="仿宋_GB2312" w:eastAsia="仿宋_GB2312"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lang w:val="en-US" w:eastAsia="zh-CN"/>
        </w:rPr>
        <w:t>2025</w:t>
      </w:r>
      <w:r>
        <w:rPr>
          <w:rFonts w:hint="eastAsia" w:ascii="仿宋_GB2312" w:eastAsia="仿宋_GB2312" w:hAnsiTheme="minorEastAsia"/>
          <w:bCs/>
          <w:kern w:val="2"/>
          <w:highlight w:val="none"/>
        </w:rPr>
        <w:t>年</w:t>
      </w:r>
      <w:bookmarkStart w:id="74" w:name="_GoBack"/>
      <w:bookmarkEnd w:id="74"/>
      <w:r>
        <w:rPr>
          <w:rFonts w:hint="eastAsia" w:ascii="仿宋_GB2312" w:eastAsia="仿宋_GB2312" w:hAnsiTheme="minorEastAsia"/>
          <w:bCs/>
          <w:kern w:val="2"/>
          <w:highlight w:val="none"/>
          <w:u w:val="single"/>
          <w:lang w:val="en-US" w:eastAsia="zh-CN"/>
        </w:rPr>
        <w:t>12</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lang w:val="en-US" w:eastAsia="zh-CN"/>
        </w:rPr>
        <w:t>10</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lang w:val="en-US" w:eastAsia="zh-CN"/>
        </w:rPr>
        <w:t>9</w:t>
      </w:r>
      <w:r>
        <w:rPr>
          <w:rFonts w:hint="eastAsia" w:ascii="仿宋_GB2312" w:eastAsia="仿宋_GB2312" w:hAnsiTheme="minorEastAsia"/>
          <w:bCs/>
          <w:kern w:val="2"/>
          <w:highlight w:val="none"/>
        </w:rPr>
        <w:t>时</w:t>
      </w:r>
      <w:r>
        <w:rPr>
          <w:rFonts w:hint="eastAsia" w:ascii="仿宋_GB2312" w:eastAsia="仿宋_GB2312" w:hAnsiTheme="minorEastAsia"/>
          <w:bCs/>
          <w:kern w:val="2"/>
          <w:highlight w:val="none"/>
          <w:lang w:val="en-US" w:eastAsia="zh-CN"/>
        </w:rPr>
        <w:t>30分</w:t>
      </w:r>
      <w:r>
        <w:rPr>
          <w:rFonts w:hint="eastAsia" w:ascii="仿宋_GB2312" w:eastAsia="仿宋_GB2312" w:hAnsiTheme="minorEastAsia"/>
          <w:kern w:val="2"/>
          <w:highlight w:val="none"/>
        </w:rPr>
        <w:t>，在中建路桥集团有限公司</w:t>
      </w:r>
      <w:r>
        <w:rPr>
          <w:rFonts w:hint="eastAsia" w:ascii="仿宋_GB2312" w:eastAsia="仿宋_GB2312" w:hAnsiTheme="minorEastAsia"/>
          <w:kern w:val="2"/>
          <w:highlight w:val="none"/>
          <w:u w:val="single"/>
          <w:lang w:val="en-US" w:eastAsia="zh-CN"/>
        </w:rPr>
        <w:t>公开</w:t>
      </w:r>
      <w:r>
        <w:rPr>
          <w:rFonts w:hint="eastAsia" w:ascii="仿宋_GB2312" w:eastAsia="仿宋_GB2312" w:hAnsiTheme="minorEastAsia"/>
          <w:kern w:val="2"/>
          <w:highlight w:val="none"/>
        </w:rPr>
        <w:t>开标。</w:t>
      </w:r>
      <w:r>
        <w:rPr>
          <w:rFonts w:hint="eastAsia" w:ascii="仿宋_GB2312" w:eastAsia="仿宋_GB2312" w:hAnsiTheme="minorEastAsia"/>
          <w:kern w:val="2"/>
          <w:highlight w:val="none"/>
          <w:lang w:val="en-US" w:eastAsia="zh-CN"/>
        </w:rPr>
        <w:t>开标后选择</w:t>
      </w:r>
      <w:r>
        <w:rPr>
          <w:rFonts w:hint="eastAsia" w:ascii="仿宋_GB2312" w:eastAsia="仿宋_GB2312" w:cs="宋体" w:hAnsiTheme="minorEastAsia"/>
          <w:sz w:val="21"/>
          <w:szCs w:val="21"/>
          <w:highlight w:val="none"/>
        </w:rPr>
        <w:t>报价较低且合理的分供商进入议标</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请投标单位保持通信畅通。</w:t>
      </w:r>
    </w:p>
    <w:p w14:paraId="3B561E02">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2D6E5711">
      <w:pPr>
        <w:pStyle w:val="2"/>
        <w:pageBreakBefore w:val="0"/>
        <w:kinsoku/>
        <w:overflowPunct/>
        <w:topLinePunct w:val="0"/>
        <w:autoSpaceDE/>
        <w:autoSpaceDN/>
        <w:bidi w:val="0"/>
        <w:adjustRightInd w:val="0"/>
        <w:snapToGrid w:val="0"/>
        <w:spacing w:line="320" w:lineRule="atLeas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7BB72FC5">
      <w:pPr>
        <w:pStyle w:val="23"/>
        <w:keepNext w:val="0"/>
        <w:keepLines w:val="0"/>
        <w:pageBreakBefore w:val="0"/>
        <w:kinsoku/>
        <w:overflowPunct/>
        <w:topLinePunct w:val="0"/>
        <w:autoSpaceDE/>
        <w:autoSpaceDN/>
        <w:bidi w:val="0"/>
        <w:spacing w:line="320" w:lineRule="atLeast"/>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评标原则：遵循公平、公正、科学、择优和市场价格调查的原则。本次招标将选取报价较低且合理的分供商进入议标，报价较高或异常的分供商不进入议标，请投标人谨慎报价。</w:t>
      </w:r>
      <w:bookmarkStart w:id="54" w:name="_Toc31000"/>
    </w:p>
    <w:p w14:paraId="2E28A10E">
      <w:pPr>
        <w:pStyle w:val="23"/>
        <w:keepNext w:val="0"/>
        <w:keepLines w:val="0"/>
        <w:pageBreakBefore w:val="0"/>
        <w:kinsoku/>
        <w:overflowPunct/>
        <w:topLinePunct w:val="0"/>
        <w:autoSpaceDE/>
        <w:autoSpaceDN/>
        <w:bidi w:val="0"/>
        <w:spacing w:line="320" w:lineRule="atLeast"/>
        <w:ind w:firstLine="241" w:firstLineChars="100"/>
        <w:jc w:val="left"/>
        <w:rPr>
          <w:rFonts w:hint="eastAsia" w:ascii="仿宋_GB2312" w:eastAsia="仿宋_GB2312" w:cs="宋体" w:hAnsiTheme="minorEastAsia"/>
          <w:b/>
          <w:bCs/>
          <w:highlight w:val="none"/>
          <w:lang w:val="en-US" w:eastAsia="zh-CN"/>
        </w:rPr>
      </w:pPr>
      <w:r>
        <w:rPr>
          <w:rFonts w:hint="eastAsia" w:ascii="仿宋_GB2312" w:eastAsia="仿宋_GB2312" w:cs="宋体" w:hAnsiTheme="minorEastAsia"/>
          <w:b/>
          <w:bCs/>
          <w:highlight w:val="none"/>
          <w:lang w:val="en-US" w:eastAsia="zh-CN"/>
        </w:rPr>
        <w:t xml:space="preserve">  19.3评标办法：</w:t>
      </w:r>
    </w:p>
    <w:p w14:paraId="62771F0E">
      <w:pPr>
        <w:pageBreakBefore w:val="0"/>
        <w:kinsoku/>
        <w:overflowPunct/>
        <w:topLinePunct w:val="0"/>
        <w:autoSpaceDE/>
        <w:autoSpaceDN/>
        <w:bidi w:val="0"/>
        <w:spacing w:line="320" w:lineRule="atLeast"/>
        <w:ind w:firstLine="420" w:firstLineChars="200"/>
        <w:rPr>
          <w:rFonts w:hint="eastAsia" w:ascii="仿宋_GB2312" w:eastAsia="仿宋_GB2312" w:hAnsiTheme="minorEastAsia"/>
          <w:kern w:val="2"/>
          <w:highlight w:val="none"/>
          <w:lang w:val="en-US" w:eastAsia="zh-CN"/>
        </w:rPr>
      </w:pPr>
      <w:r>
        <w:rPr>
          <w:rFonts w:hint="default" w:ascii="仿宋_GB2312" w:eastAsia="仿宋_GB2312" w:hAnsiTheme="minorEastAsia"/>
          <w:kern w:val="2"/>
          <w:highlight w:val="none"/>
          <w:lang w:val="en-US" w:eastAsia="zh-CN"/>
        </w:rPr>
        <w:t>评标标采用</w:t>
      </w:r>
      <w:r>
        <w:rPr>
          <w:rFonts w:hint="default" w:ascii="仿宋_GB2312" w:eastAsia="仿宋_GB2312" w:hAnsiTheme="minorEastAsia"/>
          <w:kern w:val="2"/>
          <w:highlight w:val="none"/>
          <w:u w:val="single"/>
          <w:lang w:val="en-US" w:eastAsia="zh-CN"/>
        </w:rPr>
        <w:t>综合评分办法</w:t>
      </w:r>
      <w:r>
        <w:rPr>
          <w:rFonts w:hint="default" w:ascii="仿宋_GB2312" w:eastAsia="仿宋_GB2312" w:hAnsiTheme="minorEastAsia"/>
          <w:kern w:val="2"/>
          <w:highlight w:val="none"/>
          <w:lang w:val="en-US" w:eastAsia="zh-CN"/>
        </w:rPr>
        <w:t>，</w:t>
      </w:r>
      <w:r>
        <w:rPr>
          <w:rFonts w:hint="eastAsia" w:ascii="仿宋_GB2312" w:eastAsia="仿宋_GB2312" w:cs="宋体" w:hAnsiTheme="minorEastAsia"/>
          <w:sz w:val="21"/>
          <w:szCs w:val="21"/>
          <w:highlight w:val="none"/>
        </w:rPr>
        <w:t>评标人员按照以下内容进行评价，合理计分，合理低价中标。（总分100分,经济报价40分，技术部分60分）</w:t>
      </w:r>
      <w:r>
        <w:rPr>
          <w:rFonts w:hint="eastAsia" w:ascii="仿宋_GB2312" w:eastAsia="仿宋_GB2312" w:hAnsiTheme="minorEastAsia"/>
          <w:kern w:val="2"/>
          <w:highlight w:val="none"/>
          <w:lang w:val="en-US" w:eastAsia="zh-CN"/>
        </w:rPr>
        <w:t>。</w:t>
      </w:r>
    </w:p>
    <w:p w14:paraId="0FC2E330">
      <w:pPr>
        <w:pStyle w:val="23"/>
        <w:pageBreakBefore w:val="0"/>
        <w:kinsoku/>
        <w:overflowPunct/>
        <w:topLinePunct w:val="0"/>
        <w:autoSpaceDE/>
        <w:autoSpaceDN/>
        <w:bidi w:val="0"/>
        <w:spacing w:line="320" w:lineRule="atLeast"/>
        <w:ind w:firstLine="422"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1</w:t>
      </w:r>
      <w:r>
        <w:rPr>
          <w:rFonts w:ascii="仿宋_GB2312" w:eastAsia="仿宋_GB2312" w:cs="宋体" w:hAnsiTheme="minorEastAsia"/>
          <w:b/>
          <w:sz w:val="21"/>
          <w:szCs w:val="21"/>
          <w:highlight w:val="none"/>
        </w:rPr>
        <w:t>9.3.1</w:t>
      </w:r>
      <w:r>
        <w:rPr>
          <w:rFonts w:hint="eastAsia" w:ascii="仿宋_GB2312" w:eastAsia="仿宋_GB2312" w:cs="宋体" w:hAnsiTheme="minorEastAsia"/>
          <w:b/>
          <w:sz w:val="21"/>
          <w:szCs w:val="21"/>
          <w:highlight w:val="none"/>
        </w:rPr>
        <w:t>经济报价 40分 </w:t>
      </w:r>
      <w:r>
        <w:rPr>
          <w:rFonts w:hint="eastAsia" w:ascii="仿宋_GB2312" w:eastAsia="仿宋_GB2312" w:cs="宋体" w:hAnsiTheme="minorEastAsia"/>
          <w:sz w:val="21"/>
          <w:szCs w:val="21"/>
          <w:highlight w:val="none"/>
        </w:rPr>
        <w:t>招标人根据投标人的投标报价，按以下方法计算报价得分：（一）评标基准价：将各投标人的投标报价相加后，除以投标人的总数，所得商数即为评标基准价。（投标人超过7家时，应去掉最高价和最低价，最高价和最低价投标人继续参与评标）</w:t>
      </w:r>
    </w:p>
    <w:p w14:paraId="5A39A00C">
      <w:pPr>
        <w:pStyle w:val="23"/>
        <w:pageBreakBefore w:val="0"/>
        <w:kinsoku/>
        <w:overflowPunct/>
        <w:topLinePunct w:val="0"/>
        <w:autoSpaceDE/>
        <w:autoSpaceDN/>
        <w:bidi w:val="0"/>
        <w:spacing w:line="320" w:lineRule="atLeast"/>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（二）投标报价等于评标基准价时，报价得30分。 </w:t>
      </w:r>
    </w:p>
    <w:p w14:paraId="2B6F6130">
      <w:pPr>
        <w:pStyle w:val="23"/>
        <w:pageBreakBefore w:val="0"/>
        <w:kinsoku/>
        <w:overflowPunct/>
        <w:topLinePunct w:val="0"/>
        <w:autoSpaceDE/>
        <w:autoSpaceDN/>
        <w:bidi w:val="0"/>
        <w:spacing w:line="320" w:lineRule="atLeast"/>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（三）投标报价低于或高于评标基准价时，以30分为基准数递加或递减。投标报价高于评标基准价时，每高1％减</w:t>
      </w:r>
      <w:r>
        <w:rPr>
          <w:rFonts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rPr>
        <w:t>分（最多减10分），投标报价低于评标基准价时，每低1％加</w:t>
      </w:r>
      <w:r>
        <w:rPr>
          <w:rFonts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rPr>
        <w:t>分。 （最多加10分）</w:t>
      </w:r>
    </w:p>
    <w:p w14:paraId="64CEF94A">
      <w:pPr>
        <w:pageBreakBefore w:val="0"/>
        <w:kinsoku/>
        <w:overflowPunct/>
        <w:topLinePunct w:val="0"/>
        <w:autoSpaceDE/>
        <w:autoSpaceDN/>
        <w:bidi w:val="0"/>
        <w:spacing w:line="320" w:lineRule="atLeast"/>
        <w:ind w:firstLine="422" w:firstLineChars="200"/>
        <w:rPr>
          <w:rFonts w:ascii="仿宋_GB2312" w:eastAsia="仿宋_GB2312" w:cs="宋体" w:hAnsiTheme="minorEastAsia"/>
          <w:b/>
          <w:sz w:val="21"/>
          <w:szCs w:val="21"/>
          <w:highlight w:val="none"/>
        </w:rPr>
      </w:pPr>
    </w:p>
    <w:p w14:paraId="4786FE63">
      <w:pPr>
        <w:pStyle w:val="23"/>
        <w:pageBreakBefore w:val="0"/>
        <w:kinsoku/>
        <w:overflowPunct/>
        <w:topLinePunct w:val="0"/>
        <w:autoSpaceDE/>
        <w:autoSpaceDN/>
        <w:bidi w:val="0"/>
        <w:spacing w:line="320" w:lineRule="atLeast"/>
        <w:jc w:val="left"/>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w:t>
      </w:r>
      <w:r>
        <w:rPr>
          <w:rFonts w:ascii="仿宋_GB2312" w:eastAsia="仿宋_GB2312" w:cs="宋体" w:hAnsiTheme="minorEastAsia"/>
          <w:b/>
          <w:sz w:val="21"/>
          <w:szCs w:val="21"/>
          <w:highlight w:val="none"/>
        </w:rPr>
        <w:t>9.3.2</w:t>
      </w:r>
      <w:r>
        <w:rPr>
          <w:rFonts w:hint="eastAsia" w:ascii="仿宋_GB2312" w:eastAsia="仿宋_GB2312" w:cs="宋体" w:hAnsiTheme="minorEastAsia"/>
          <w:b/>
          <w:sz w:val="21"/>
          <w:szCs w:val="21"/>
          <w:highlight w:val="none"/>
        </w:rPr>
        <w:t>技术部分 100分 (权重60％)</w:t>
      </w:r>
    </w:p>
    <w:tbl>
      <w:tblPr>
        <w:tblStyle w:val="19"/>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37"/>
        <w:gridCol w:w="3969"/>
        <w:gridCol w:w="1134"/>
        <w:gridCol w:w="1378"/>
      </w:tblGrid>
      <w:tr w14:paraId="10C0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3E8C640">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序号</w:t>
            </w:r>
          </w:p>
        </w:tc>
        <w:tc>
          <w:tcPr>
            <w:tcW w:w="1437" w:type="dxa"/>
            <w:tcBorders>
              <w:top w:val="single" w:color="auto" w:sz="4" w:space="0"/>
              <w:left w:val="single" w:color="auto" w:sz="4" w:space="0"/>
              <w:bottom w:val="single" w:color="auto" w:sz="4" w:space="0"/>
              <w:right w:val="single" w:color="auto" w:sz="4" w:space="0"/>
            </w:tcBorders>
            <w:vAlign w:val="center"/>
          </w:tcPr>
          <w:p w14:paraId="0C4CDC19">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评审因素</w:t>
            </w:r>
          </w:p>
        </w:tc>
        <w:tc>
          <w:tcPr>
            <w:tcW w:w="3969" w:type="dxa"/>
            <w:tcBorders>
              <w:top w:val="single" w:color="auto" w:sz="4" w:space="0"/>
              <w:left w:val="single" w:color="auto" w:sz="4" w:space="0"/>
              <w:bottom w:val="single" w:color="auto" w:sz="4" w:space="0"/>
              <w:right w:val="single" w:color="auto" w:sz="4" w:space="0"/>
            </w:tcBorders>
            <w:vAlign w:val="center"/>
          </w:tcPr>
          <w:p w14:paraId="359BC1CF">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评分要点</w:t>
            </w:r>
          </w:p>
        </w:tc>
        <w:tc>
          <w:tcPr>
            <w:tcW w:w="1134" w:type="dxa"/>
            <w:tcBorders>
              <w:top w:val="single" w:color="auto" w:sz="4" w:space="0"/>
              <w:left w:val="single" w:color="auto" w:sz="4" w:space="0"/>
              <w:bottom w:val="single" w:color="auto" w:sz="4" w:space="0"/>
              <w:right w:val="single" w:color="auto" w:sz="4" w:space="0"/>
            </w:tcBorders>
            <w:vAlign w:val="center"/>
          </w:tcPr>
          <w:p w14:paraId="5D25A477">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分值</w:t>
            </w:r>
          </w:p>
        </w:tc>
        <w:tc>
          <w:tcPr>
            <w:tcW w:w="1378" w:type="dxa"/>
            <w:tcBorders>
              <w:top w:val="single" w:color="auto" w:sz="4" w:space="0"/>
              <w:left w:val="single" w:color="auto" w:sz="4" w:space="0"/>
              <w:bottom w:val="single" w:color="auto" w:sz="4" w:space="0"/>
              <w:right w:val="single" w:color="auto" w:sz="4" w:space="0"/>
            </w:tcBorders>
          </w:tcPr>
          <w:p w14:paraId="4B43457F">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得分</w:t>
            </w:r>
          </w:p>
        </w:tc>
      </w:tr>
      <w:tr w14:paraId="44B7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C3488AE">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p>
        </w:tc>
        <w:tc>
          <w:tcPr>
            <w:tcW w:w="1437" w:type="dxa"/>
            <w:tcBorders>
              <w:top w:val="single" w:color="auto" w:sz="4" w:space="0"/>
              <w:left w:val="single" w:color="auto" w:sz="4" w:space="0"/>
              <w:bottom w:val="single" w:color="auto" w:sz="4" w:space="0"/>
              <w:right w:val="single" w:color="auto" w:sz="4" w:space="0"/>
            </w:tcBorders>
            <w:vAlign w:val="center"/>
          </w:tcPr>
          <w:p w14:paraId="1A29A616">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标书编写</w:t>
            </w:r>
          </w:p>
          <w:p w14:paraId="67D6703E">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w:t>
            </w:r>
            <w:r>
              <w:rPr>
                <w:rFonts w:ascii="仿宋_GB2312" w:eastAsia="仿宋_GB2312" w:cs="宋体" w:hAnsiTheme="minorEastAsia"/>
                <w:sz w:val="21"/>
                <w:szCs w:val="21"/>
                <w:highlight w:val="none"/>
              </w:rPr>
              <w:t>2</w:t>
            </w:r>
            <w:r>
              <w:rPr>
                <w:rFonts w:hint="eastAsia" w:ascii="仿宋_GB2312" w:eastAsia="仿宋_GB2312" w:cs="宋体" w:hAnsiTheme="minorEastAsia"/>
                <w:sz w:val="21"/>
                <w:szCs w:val="21"/>
                <w:highlight w:val="none"/>
              </w:rPr>
              <w:t>分）</w:t>
            </w:r>
          </w:p>
        </w:tc>
        <w:tc>
          <w:tcPr>
            <w:tcW w:w="3969" w:type="dxa"/>
            <w:tcBorders>
              <w:top w:val="single" w:color="auto" w:sz="4" w:space="0"/>
              <w:left w:val="single" w:color="auto" w:sz="4" w:space="0"/>
              <w:bottom w:val="single" w:color="auto" w:sz="4" w:space="0"/>
              <w:right w:val="single" w:color="auto" w:sz="4" w:space="0"/>
            </w:tcBorders>
            <w:vAlign w:val="center"/>
          </w:tcPr>
          <w:p w14:paraId="625D25B9">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标书格式清晰，内容详实。</w:t>
            </w:r>
          </w:p>
        </w:tc>
        <w:tc>
          <w:tcPr>
            <w:tcW w:w="1134" w:type="dxa"/>
            <w:tcBorders>
              <w:top w:val="single" w:color="auto" w:sz="4" w:space="0"/>
              <w:left w:val="single" w:color="auto" w:sz="4" w:space="0"/>
              <w:bottom w:val="single" w:color="auto" w:sz="4" w:space="0"/>
              <w:right w:val="single" w:color="auto" w:sz="4" w:space="0"/>
            </w:tcBorders>
            <w:vAlign w:val="center"/>
          </w:tcPr>
          <w:p w14:paraId="68B89ABF">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0-2</w:t>
            </w:r>
          </w:p>
        </w:tc>
        <w:tc>
          <w:tcPr>
            <w:tcW w:w="1378" w:type="dxa"/>
            <w:tcBorders>
              <w:top w:val="single" w:color="auto" w:sz="4" w:space="0"/>
              <w:left w:val="single" w:color="auto" w:sz="4" w:space="0"/>
              <w:bottom w:val="single" w:color="auto" w:sz="4" w:space="0"/>
              <w:right w:val="single" w:color="auto" w:sz="4" w:space="0"/>
            </w:tcBorders>
          </w:tcPr>
          <w:p w14:paraId="2103AD80">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4510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46D2E1CB">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2</w:t>
            </w:r>
          </w:p>
        </w:tc>
        <w:tc>
          <w:tcPr>
            <w:tcW w:w="1437" w:type="dxa"/>
            <w:vMerge w:val="restart"/>
            <w:tcBorders>
              <w:top w:val="single" w:color="auto" w:sz="4" w:space="0"/>
              <w:left w:val="single" w:color="auto" w:sz="4" w:space="0"/>
              <w:bottom w:val="single" w:color="auto" w:sz="4" w:space="0"/>
              <w:right w:val="single" w:color="auto" w:sz="4" w:space="0"/>
            </w:tcBorders>
            <w:vAlign w:val="center"/>
          </w:tcPr>
          <w:p w14:paraId="69ED5BAE">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厂商情况（2</w:t>
            </w:r>
            <w:r>
              <w:rPr>
                <w:rFonts w:ascii="仿宋_GB2312" w:eastAsia="仿宋_GB2312" w:cs="宋体" w:hAnsiTheme="minorEastAsia"/>
                <w:sz w:val="21"/>
                <w:szCs w:val="21"/>
                <w:highlight w:val="none"/>
              </w:rPr>
              <w:t>4</w:t>
            </w:r>
            <w:r>
              <w:rPr>
                <w:rFonts w:hint="eastAsia" w:ascii="仿宋_GB2312" w:eastAsia="仿宋_GB2312" w:cs="宋体" w:hAnsiTheme="minorEastAsia"/>
                <w:sz w:val="21"/>
                <w:szCs w:val="21"/>
                <w:highlight w:val="none"/>
              </w:rPr>
              <w:t>分）</w:t>
            </w:r>
          </w:p>
        </w:tc>
        <w:tc>
          <w:tcPr>
            <w:tcW w:w="3969" w:type="dxa"/>
            <w:tcBorders>
              <w:top w:val="single" w:color="auto" w:sz="4" w:space="0"/>
              <w:left w:val="single" w:color="auto" w:sz="4" w:space="0"/>
              <w:bottom w:val="single" w:color="auto" w:sz="4" w:space="0"/>
              <w:right w:val="single" w:color="auto" w:sz="4" w:space="0"/>
            </w:tcBorders>
            <w:vAlign w:val="center"/>
          </w:tcPr>
          <w:p w14:paraId="476F1F3E">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品牌情况（一般、中等、一线）。</w:t>
            </w:r>
          </w:p>
        </w:tc>
        <w:tc>
          <w:tcPr>
            <w:tcW w:w="1134" w:type="dxa"/>
            <w:tcBorders>
              <w:top w:val="single" w:color="auto" w:sz="4" w:space="0"/>
              <w:left w:val="single" w:color="auto" w:sz="4" w:space="0"/>
              <w:bottom w:val="single" w:color="auto" w:sz="4" w:space="0"/>
              <w:right w:val="single" w:color="auto" w:sz="4" w:space="0"/>
            </w:tcBorders>
            <w:vAlign w:val="center"/>
          </w:tcPr>
          <w:p w14:paraId="63FBA250">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4、8、12</w:t>
            </w:r>
          </w:p>
        </w:tc>
        <w:tc>
          <w:tcPr>
            <w:tcW w:w="1378" w:type="dxa"/>
            <w:tcBorders>
              <w:top w:val="single" w:color="auto" w:sz="4" w:space="0"/>
              <w:left w:val="single" w:color="auto" w:sz="4" w:space="0"/>
              <w:bottom w:val="single" w:color="auto" w:sz="4" w:space="0"/>
              <w:right w:val="single" w:color="auto" w:sz="4" w:space="0"/>
            </w:tcBorders>
          </w:tcPr>
          <w:p w14:paraId="6BC8DB3F">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77BB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6A39B022">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top w:val="single" w:color="auto" w:sz="4" w:space="0"/>
              <w:left w:val="single" w:color="auto" w:sz="4" w:space="0"/>
              <w:bottom w:val="single" w:color="auto" w:sz="4" w:space="0"/>
              <w:right w:val="single" w:color="auto" w:sz="4" w:space="0"/>
            </w:tcBorders>
            <w:vAlign w:val="center"/>
          </w:tcPr>
          <w:p w14:paraId="70390C97">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right w:val="single" w:color="auto" w:sz="4" w:space="0"/>
            </w:tcBorders>
            <w:vAlign w:val="center"/>
          </w:tcPr>
          <w:p w14:paraId="6AFB5F61">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信誉良好、市场评价高。</w:t>
            </w:r>
          </w:p>
        </w:tc>
        <w:tc>
          <w:tcPr>
            <w:tcW w:w="1134" w:type="dxa"/>
            <w:tcBorders>
              <w:top w:val="single" w:color="auto" w:sz="4" w:space="0"/>
              <w:left w:val="single" w:color="auto" w:sz="4" w:space="0"/>
              <w:right w:val="single" w:color="auto" w:sz="4" w:space="0"/>
            </w:tcBorders>
            <w:vAlign w:val="center"/>
          </w:tcPr>
          <w:p w14:paraId="354997A1">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0-4</w:t>
            </w:r>
          </w:p>
        </w:tc>
        <w:tc>
          <w:tcPr>
            <w:tcW w:w="1378" w:type="dxa"/>
            <w:tcBorders>
              <w:top w:val="single" w:color="auto" w:sz="4" w:space="0"/>
              <w:left w:val="single" w:color="auto" w:sz="4" w:space="0"/>
              <w:right w:val="single" w:color="auto" w:sz="4" w:space="0"/>
            </w:tcBorders>
          </w:tcPr>
          <w:p w14:paraId="2ADF32A0">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1400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551CE6E6">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top w:val="single" w:color="auto" w:sz="4" w:space="0"/>
              <w:left w:val="single" w:color="auto" w:sz="4" w:space="0"/>
              <w:bottom w:val="single" w:color="auto" w:sz="4" w:space="0"/>
              <w:right w:val="single" w:color="auto" w:sz="4" w:space="0"/>
            </w:tcBorders>
            <w:vAlign w:val="center"/>
          </w:tcPr>
          <w:p w14:paraId="6D038F99">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right w:val="single" w:color="auto" w:sz="4" w:space="0"/>
            </w:tcBorders>
            <w:vAlign w:val="center"/>
          </w:tcPr>
          <w:p w14:paraId="4CF24686">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企业资质。</w:t>
            </w:r>
          </w:p>
        </w:tc>
        <w:tc>
          <w:tcPr>
            <w:tcW w:w="1134" w:type="dxa"/>
            <w:tcBorders>
              <w:top w:val="single" w:color="auto" w:sz="4" w:space="0"/>
              <w:left w:val="single" w:color="auto" w:sz="4" w:space="0"/>
              <w:right w:val="single" w:color="auto" w:sz="4" w:space="0"/>
            </w:tcBorders>
            <w:vAlign w:val="center"/>
          </w:tcPr>
          <w:p w14:paraId="230C71F8">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0-4</w:t>
            </w:r>
          </w:p>
        </w:tc>
        <w:tc>
          <w:tcPr>
            <w:tcW w:w="1378" w:type="dxa"/>
            <w:tcBorders>
              <w:top w:val="single" w:color="auto" w:sz="4" w:space="0"/>
              <w:left w:val="single" w:color="auto" w:sz="4" w:space="0"/>
              <w:right w:val="single" w:color="auto" w:sz="4" w:space="0"/>
            </w:tcBorders>
          </w:tcPr>
          <w:p w14:paraId="79FDC87C">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5215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5C04BACC">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top w:val="single" w:color="auto" w:sz="4" w:space="0"/>
              <w:left w:val="single" w:color="auto" w:sz="4" w:space="0"/>
              <w:bottom w:val="single" w:color="auto" w:sz="4" w:space="0"/>
              <w:right w:val="single" w:color="auto" w:sz="4" w:space="0"/>
            </w:tcBorders>
            <w:vAlign w:val="center"/>
          </w:tcPr>
          <w:p w14:paraId="2D045C80">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14:paraId="4DC508FA">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业绩良好，市场占有率高。</w:t>
            </w:r>
          </w:p>
        </w:tc>
        <w:tc>
          <w:tcPr>
            <w:tcW w:w="1134" w:type="dxa"/>
            <w:tcBorders>
              <w:top w:val="single" w:color="auto" w:sz="4" w:space="0"/>
              <w:left w:val="single" w:color="auto" w:sz="4" w:space="0"/>
              <w:bottom w:val="single" w:color="auto" w:sz="4" w:space="0"/>
              <w:right w:val="single" w:color="auto" w:sz="4" w:space="0"/>
            </w:tcBorders>
            <w:vAlign w:val="center"/>
          </w:tcPr>
          <w:p w14:paraId="62BD4BDE">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0-4</w:t>
            </w:r>
          </w:p>
        </w:tc>
        <w:tc>
          <w:tcPr>
            <w:tcW w:w="1378" w:type="dxa"/>
            <w:tcBorders>
              <w:top w:val="single" w:color="auto" w:sz="4" w:space="0"/>
              <w:left w:val="single" w:color="auto" w:sz="4" w:space="0"/>
              <w:bottom w:val="single" w:color="auto" w:sz="4" w:space="0"/>
              <w:right w:val="single" w:color="auto" w:sz="4" w:space="0"/>
            </w:tcBorders>
          </w:tcPr>
          <w:p w14:paraId="2DCF2B1C">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36BE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restart"/>
            <w:tcBorders>
              <w:top w:val="single" w:color="auto" w:sz="4" w:space="0"/>
              <w:left w:val="single" w:color="auto" w:sz="4" w:space="0"/>
              <w:right w:val="single" w:color="auto" w:sz="4" w:space="0"/>
            </w:tcBorders>
            <w:vAlign w:val="center"/>
          </w:tcPr>
          <w:p w14:paraId="640D9EC8">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w:t>
            </w:r>
          </w:p>
        </w:tc>
        <w:tc>
          <w:tcPr>
            <w:tcW w:w="1437" w:type="dxa"/>
            <w:vMerge w:val="restart"/>
            <w:tcBorders>
              <w:top w:val="single" w:color="auto" w:sz="4" w:space="0"/>
              <w:left w:val="single" w:color="auto" w:sz="4" w:space="0"/>
              <w:right w:val="single" w:color="auto" w:sz="4" w:space="0"/>
            </w:tcBorders>
            <w:vAlign w:val="center"/>
          </w:tcPr>
          <w:p w14:paraId="04E6EBA3">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企业实力</w:t>
            </w:r>
          </w:p>
          <w:p w14:paraId="21267067">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w:t>
            </w:r>
            <w:r>
              <w:rPr>
                <w:rFonts w:ascii="仿宋_GB2312" w:eastAsia="仿宋_GB2312" w:cs="宋体" w:hAnsiTheme="minorEastAsia"/>
                <w:sz w:val="21"/>
                <w:szCs w:val="21"/>
                <w:highlight w:val="none"/>
              </w:rPr>
              <w:t>9</w:t>
            </w:r>
            <w:r>
              <w:rPr>
                <w:rFonts w:hint="eastAsia" w:ascii="仿宋_GB2312" w:eastAsia="仿宋_GB2312" w:cs="宋体" w:hAnsiTheme="minorEastAsia"/>
                <w:sz w:val="21"/>
                <w:szCs w:val="21"/>
                <w:highlight w:val="none"/>
              </w:rPr>
              <w:t>分）</w:t>
            </w:r>
          </w:p>
        </w:tc>
        <w:tc>
          <w:tcPr>
            <w:tcW w:w="3969" w:type="dxa"/>
            <w:tcBorders>
              <w:top w:val="single" w:color="auto" w:sz="4" w:space="0"/>
              <w:left w:val="single" w:color="auto" w:sz="4" w:space="0"/>
              <w:bottom w:val="single" w:color="auto" w:sz="4" w:space="0"/>
              <w:right w:val="single" w:color="auto" w:sz="4" w:space="0"/>
            </w:tcBorders>
            <w:vAlign w:val="center"/>
          </w:tcPr>
          <w:p w14:paraId="1B4D1839">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企业实力（注册资金：</w:t>
            </w:r>
            <w:r>
              <w:rPr>
                <w:rFonts w:hint="eastAsia" w:ascii="仿宋_GB2312" w:eastAsia="仿宋_GB2312" w:cs="宋体" w:hAnsiTheme="minorEastAsia"/>
                <w:sz w:val="21"/>
                <w:szCs w:val="21"/>
                <w:highlight w:val="none"/>
                <w:lang w:val="en-US" w:eastAsia="zh-CN"/>
              </w:rPr>
              <w:t>1000</w:t>
            </w:r>
            <w:r>
              <w:rPr>
                <w:rFonts w:hint="eastAsia" w:ascii="仿宋_GB2312" w:eastAsia="仿宋_GB2312" w:cs="宋体" w:hAnsiTheme="minorEastAsia"/>
                <w:sz w:val="21"/>
                <w:szCs w:val="21"/>
                <w:highlight w:val="none"/>
              </w:rPr>
              <w:t>万-</w:t>
            </w:r>
            <w:r>
              <w:rPr>
                <w:rFonts w:hint="eastAsia" w:ascii="仿宋_GB2312" w:eastAsia="仿宋_GB2312" w:cs="宋体" w:hAnsiTheme="minorEastAsia"/>
                <w:sz w:val="21"/>
                <w:szCs w:val="21"/>
                <w:highlight w:val="none"/>
                <w:lang w:val="en-US" w:eastAsia="zh-CN"/>
              </w:rPr>
              <w:t>1亿</w:t>
            </w:r>
            <w:r>
              <w:rPr>
                <w:rFonts w:hint="eastAsia" w:ascii="仿宋_GB2312" w:eastAsia="仿宋_GB2312" w:cs="宋体" w:hAnsiTheme="minorEastAsia"/>
                <w:sz w:val="21"/>
                <w:szCs w:val="21"/>
                <w:highlight w:val="none"/>
              </w:rPr>
              <w:t>，最高5分 ）。</w:t>
            </w:r>
          </w:p>
        </w:tc>
        <w:tc>
          <w:tcPr>
            <w:tcW w:w="1134" w:type="dxa"/>
            <w:tcBorders>
              <w:top w:val="single" w:color="auto" w:sz="4" w:space="0"/>
              <w:left w:val="single" w:color="auto" w:sz="4" w:space="0"/>
              <w:bottom w:val="single" w:color="auto" w:sz="4" w:space="0"/>
              <w:right w:val="single" w:color="auto" w:sz="4" w:space="0"/>
            </w:tcBorders>
            <w:vAlign w:val="center"/>
          </w:tcPr>
          <w:p w14:paraId="4C17A359">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0-5</w:t>
            </w:r>
          </w:p>
        </w:tc>
        <w:tc>
          <w:tcPr>
            <w:tcW w:w="1378" w:type="dxa"/>
            <w:tcBorders>
              <w:top w:val="single" w:color="auto" w:sz="4" w:space="0"/>
              <w:left w:val="single" w:color="auto" w:sz="4" w:space="0"/>
              <w:bottom w:val="single" w:color="auto" w:sz="4" w:space="0"/>
              <w:right w:val="single" w:color="auto" w:sz="4" w:space="0"/>
            </w:tcBorders>
          </w:tcPr>
          <w:p w14:paraId="215BA428">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1215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14:paraId="7EAE1EA0">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14:paraId="74D1231E">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14:paraId="7F29310A">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ISO9000质量保证体系完善。</w:t>
            </w:r>
          </w:p>
        </w:tc>
        <w:tc>
          <w:tcPr>
            <w:tcW w:w="1134" w:type="dxa"/>
            <w:tcBorders>
              <w:top w:val="single" w:color="auto" w:sz="4" w:space="0"/>
              <w:left w:val="single" w:color="auto" w:sz="4" w:space="0"/>
              <w:bottom w:val="single" w:color="auto" w:sz="4" w:space="0"/>
              <w:right w:val="single" w:color="auto" w:sz="4" w:space="0"/>
            </w:tcBorders>
            <w:vAlign w:val="center"/>
          </w:tcPr>
          <w:p w14:paraId="2569CBFE">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w:t>
            </w:r>
            <w:r>
              <w:rPr>
                <w:rFonts w:ascii="仿宋_GB2312" w:eastAsia="仿宋_GB2312" w:cs="宋体" w:hAnsiTheme="minorEastAsia"/>
                <w:sz w:val="21"/>
                <w:szCs w:val="21"/>
                <w:highlight w:val="none"/>
              </w:rPr>
              <w:t>1</w:t>
            </w:r>
          </w:p>
        </w:tc>
        <w:tc>
          <w:tcPr>
            <w:tcW w:w="1378" w:type="dxa"/>
            <w:tcBorders>
              <w:top w:val="single" w:color="auto" w:sz="4" w:space="0"/>
              <w:left w:val="single" w:color="auto" w:sz="4" w:space="0"/>
              <w:bottom w:val="single" w:color="auto" w:sz="4" w:space="0"/>
              <w:right w:val="single" w:color="auto" w:sz="4" w:space="0"/>
            </w:tcBorders>
          </w:tcPr>
          <w:p w14:paraId="32846FFA">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1B22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14:paraId="00286CB3">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14:paraId="3E88B11A">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14:paraId="624456B1">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ISO14000环境管理体系完善。</w:t>
            </w:r>
          </w:p>
        </w:tc>
        <w:tc>
          <w:tcPr>
            <w:tcW w:w="1134" w:type="dxa"/>
            <w:tcBorders>
              <w:top w:val="single" w:color="auto" w:sz="4" w:space="0"/>
              <w:left w:val="single" w:color="auto" w:sz="4" w:space="0"/>
              <w:bottom w:val="single" w:color="auto" w:sz="4" w:space="0"/>
              <w:right w:val="single" w:color="auto" w:sz="4" w:space="0"/>
            </w:tcBorders>
            <w:vAlign w:val="center"/>
          </w:tcPr>
          <w:p w14:paraId="70DE1473">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w:t>
            </w:r>
            <w:r>
              <w:rPr>
                <w:rFonts w:ascii="仿宋_GB2312" w:eastAsia="仿宋_GB2312" w:cs="宋体" w:hAnsiTheme="minorEastAsia"/>
                <w:sz w:val="21"/>
                <w:szCs w:val="21"/>
                <w:highlight w:val="none"/>
              </w:rPr>
              <w:t>1</w:t>
            </w:r>
          </w:p>
        </w:tc>
        <w:tc>
          <w:tcPr>
            <w:tcW w:w="1378" w:type="dxa"/>
            <w:tcBorders>
              <w:top w:val="single" w:color="auto" w:sz="4" w:space="0"/>
              <w:left w:val="single" w:color="auto" w:sz="4" w:space="0"/>
              <w:bottom w:val="single" w:color="auto" w:sz="4" w:space="0"/>
              <w:right w:val="single" w:color="auto" w:sz="4" w:space="0"/>
            </w:tcBorders>
          </w:tcPr>
          <w:p w14:paraId="00A9C657">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19E9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14:paraId="7B2EEC76">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14:paraId="1C1F3622">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14:paraId="13756A8F">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ISO18000职业健康安全管理体系完善。</w:t>
            </w:r>
          </w:p>
        </w:tc>
        <w:tc>
          <w:tcPr>
            <w:tcW w:w="1134" w:type="dxa"/>
            <w:tcBorders>
              <w:top w:val="single" w:color="auto" w:sz="4" w:space="0"/>
              <w:left w:val="single" w:color="auto" w:sz="4" w:space="0"/>
              <w:bottom w:val="single" w:color="auto" w:sz="4" w:space="0"/>
              <w:right w:val="single" w:color="auto" w:sz="4" w:space="0"/>
            </w:tcBorders>
            <w:vAlign w:val="center"/>
          </w:tcPr>
          <w:p w14:paraId="3845C378">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w:t>
            </w:r>
            <w:r>
              <w:rPr>
                <w:rFonts w:ascii="仿宋_GB2312" w:eastAsia="仿宋_GB2312" w:cs="宋体" w:hAnsiTheme="minorEastAsia"/>
                <w:sz w:val="21"/>
                <w:szCs w:val="21"/>
                <w:highlight w:val="none"/>
              </w:rPr>
              <w:t>1</w:t>
            </w:r>
          </w:p>
        </w:tc>
        <w:tc>
          <w:tcPr>
            <w:tcW w:w="1378" w:type="dxa"/>
            <w:tcBorders>
              <w:top w:val="single" w:color="auto" w:sz="4" w:space="0"/>
              <w:left w:val="single" w:color="auto" w:sz="4" w:space="0"/>
              <w:bottom w:val="single" w:color="auto" w:sz="4" w:space="0"/>
              <w:right w:val="single" w:color="auto" w:sz="4" w:space="0"/>
            </w:tcBorders>
          </w:tcPr>
          <w:p w14:paraId="1E15C0F3">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7308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bottom w:val="single" w:color="auto" w:sz="4" w:space="0"/>
              <w:right w:val="single" w:color="auto" w:sz="4" w:space="0"/>
            </w:tcBorders>
            <w:vAlign w:val="center"/>
          </w:tcPr>
          <w:p w14:paraId="6AF4FC5E">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bottom w:val="single" w:color="auto" w:sz="4" w:space="0"/>
              <w:right w:val="single" w:color="auto" w:sz="4" w:space="0"/>
            </w:tcBorders>
            <w:vAlign w:val="center"/>
          </w:tcPr>
          <w:p w14:paraId="49076FFB">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14:paraId="1E5CAE68">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获奖情况(国优部优)。</w:t>
            </w:r>
          </w:p>
        </w:tc>
        <w:tc>
          <w:tcPr>
            <w:tcW w:w="1134" w:type="dxa"/>
            <w:tcBorders>
              <w:top w:val="single" w:color="auto" w:sz="4" w:space="0"/>
              <w:left w:val="single" w:color="auto" w:sz="4" w:space="0"/>
              <w:bottom w:val="single" w:color="auto" w:sz="4" w:space="0"/>
              <w:right w:val="single" w:color="auto" w:sz="4" w:space="0"/>
            </w:tcBorders>
            <w:vAlign w:val="center"/>
          </w:tcPr>
          <w:p w14:paraId="66129598">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w:t>
            </w:r>
            <w:r>
              <w:rPr>
                <w:rFonts w:ascii="仿宋_GB2312" w:eastAsia="仿宋_GB2312" w:cs="宋体" w:hAnsiTheme="minorEastAsia"/>
                <w:sz w:val="21"/>
                <w:szCs w:val="21"/>
                <w:highlight w:val="none"/>
              </w:rPr>
              <w:t>1</w:t>
            </w:r>
          </w:p>
        </w:tc>
        <w:tc>
          <w:tcPr>
            <w:tcW w:w="1378" w:type="dxa"/>
            <w:tcBorders>
              <w:top w:val="single" w:color="auto" w:sz="4" w:space="0"/>
              <w:left w:val="single" w:color="auto" w:sz="4" w:space="0"/>
              <w:bottom w:val="single" w:color="auto" w:sz="4" w:space="0"/>
              <w:right w:val="single" w:color="auto" w:sz="4" w:space="0"/>
            </w:tcBorders>
          </w:tcPr>
          <w:p w14:paraId="4901CA69">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13A0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09" w:type="dxa"/>
            <w:vMerge w:val="restart"/>
            <w:tcBorders>
              <w:top w:val="single" w:color="auto" w:sz="4" w:space="0"/>
              <w:left w:val="single" w:color="auto" w:sz="4" w:space="0"/>
              <w:right w:val="single" w:color="auto" w:sz="4" w:space="0"/>
            </w:tcBorders>
            <w:vAlign w:val="center"/>
          </w:tcPr>
          <w:p w14:paraId="2F52A490">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4</w:t>
            </w:r>
          </w:p>
        </w:tc>
        <w:tc>
          <w:tcPr>
            <w:tcW w:w="1437" w:type="dxa"/>
            <w:vMerge w:val="restart"/>
            <w:tcBorders>
              <w:top w:val="single" w:color="auto" w:sz="4" w:space="0"/>
              <w:left w:val="single" w:color="auto" w:sz="4" w:space="0"/>
              <w:right w:val="single" w:color="auto" w:sz="4" w:space="0"/>
            </w:tcBorders>
            <w:vAlign w:val="center"/>
          </w:tcPr>
          <w:p w14:paraId="58B57118">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设备概况</w:t>
            </w:r>
          </w:p>
          <w:p w14:paraId="1F191C28">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（5</w:t>
            </w:r>
            <w:r>
              <w:rPr>
                <w:rFonts w:ascii="仿宋_GB2312" w:eastAsia="仿宋_GB2312" w:cs="宋体" w:hAnsiTheme="minorEastAsia"/>
                <w:sz w:val="21"/>
                <w:szCs w:val="21"/>
                <w:highlight w:val="none"/>
              </w:rPr>
              <w:t>5</w:t>
            </w:r>
            <w:r>
              <w:rPr>
                <w:rFonts w:hint="eastAsia" w:ascii="仿宋_GB2312" w:eastAsia="仿宋_GB2312" w:cs="宋体" w:hAnsiTheme="minorEastAsia"/>
                <w:sz w:val="21"/>
                <w:szCs w:val="21"/>
                <w:highlight w:val="none"/>
              </w:rPr>
              <w:t>分）</w:t>
            </w:r>
          </w:p>
        </w:tc>
        <w:tc>
          <w:tcPr>
            <w:tcW w:w="3969" w:type="dxa"/>
            <w:tcBorders>
              <w:top w:val="single" w:color="auto" w:sz="4" w:space="0"/>
              <w:left w:val="single" w:color="auto" w:sz="4" w:space="0"/>
              <w:bottom w:val="single" w:color="auto" w:sz="4" w:space="0"/>
              <w:right w:val="single" w:color="auto" w:sz="4" w:space="0"/>
            </w:tcBorders>
            <w:vAlign w:val="center"/>
          </w:tcPr>
          <w:p w14:paraId="7828E094">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冷料供给系统（容积、品牌、输送能力）。</w:t>
            </w:r>
          </w:p>
        </w:tc>
        <w:tc>
          <w:tcPr>
            <w:tcW w:w="1134" w:type="dxa"/>
            <w:tcBorders>
              <w:top w:val="single" w:color="auto" w:sz="4" w:space="0"/>
              <w:left w:val="single" w:color="auto" w:sz="4" w:space="0"/>
              <w:bottom w:val="single" w:color="auto" w:sz="4" w:space="0"/>
              <w:right w:val="single" w:color="auto" w:sz="4" w:space="0"/>
            </w:tcBorders>
            <w:vAlign w:val="center"/>
          </w:tcPr>
          <w:p w14:paraId="1A51AC9F">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0-3</w:t>
            </w:r>
          </w:p>
        </w:tc>
        <w:tc>
          <w:tcPr>
            <w:tcW w:w="1378" w:type="dxa"/>
            <w:tcBorders>
              <w:top w:val="single" w:color="auto" w:sz="4" w:space="0"/>
              <w:left w:val="single" w:color="auto" w:sz="4" w:space="0"/>
              <w:bottom w:val="single" w:color="auto" w:sz="4" w:space="0"/>
              <w:right w:val="single" w:color="auto" w:sz="4" w:space="0"/>
            </w:tcBorders>
          </w:tcPr>
          <w:p w14:paraId="1F3C2746">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207B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14:paraId="725CAE7F">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14:paraId="43BFE00E">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14:paraId="2619A0D1">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设备防雷装置（主机、水泥罐体）。</w:t>
            </w:r>
          </w:p>
        </w:tc>
        <w:tc>
          <w:tcPr>
            <w:tcW w:w="1134" w:type="dxa"/>
            <w:tcBorders>
              <w:top w:val="single" w:color="auto" w:sz="4" w:space="0"/>
              <w:left w:val="single" w:color="auto" w:sz="4" w:space="0"/>
              <w:bottom w:val="single" w:color="auto" w:sz="4" w:space="0"/>
              <w:right w:val="single" w:color="auto" w:sz="4" w:space="0"/>
            </w:tcBorders>
            <w:vAlign w:val="center"/>
          </w:tcPr>
          <w:p w14:paraId="28A7F64C">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0-7</w:t>
            </w:r>
          </w:p>
        </w:tc>
        <w:tc>
          <w:tcPr>
            <w:tcW w:w="1378" w:type="dxa"/>
            <w:tcBorders>
              <w:top w:val="single" w:color="auto" w:sz="4" w:space="0"/>
              <w:left w:val="single" w:color="auto" w:sz="4" w:space="0"/>
              <w:bottom w:val="single" w:color="auto" w:sz="4" w:space="0"/>
              <w:right w:val="single" w:color="auto" w:sz="4" w:space="0"/>
            </w:tcBorders>
          </w:tcPr>
          <w:p w14:paraId="2C1464DD">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645A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14:paraId="3B6673FA">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14:paraId="5A650D4F">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14:paraId="315DD97B">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除尘装置及供给系统（除尘面积、风机、粉料仓体积）。</w:t>
            </w:r>
          </w:p>
        </w:tc>
        <w:tc>
          <w:tcPr>
            <w:tcW w:w="1134" w:type="dxa"/>
            <w:tcBorders>
              <w:top w:val="single" w:color="auto" w:sz="4" w:space="0"/>
              <w:left w:val="single" w:color="auto" w:sz="4" w:space="0"/>
              <w:bottom w:val="single" w:color="auto" w:sz="4" w:space="0"/>
              <w:right w:val="single" w:color="auto" w:sz="4" w:space="0"/>
            </w:tcBorders>
            <w:vAlign w:val="center"/>
          </w:tcPr>
          <w:p w14:paraId="2BA4A378">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0-8</w:t>
            </w:r>
          </w:p>
        </w:tc>
        <w:tc>
          <w:tcPr>
            <w:tcW w:w="1378" w:type="dxa"/>
            <w:tcBorders>
              <w:top w:val="single" w:color="auto" w:sz="4" w:space="0"/>
              <w:left w:val="single" w:color="auto" w:sz="4" w:space="0"/>
              <w:bottom w:val="single" w:color="auto" w:sz="4" w:space="0"/>
              <w:right w:val="single" w:color="auto" w:sz="4" w:space="0"/>
            </w:tcBorders>
          </w:tcPr>
          <w:p w14:paraId="37E23229">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0BA3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14:paraId="4E0F1F71">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14:paraId="0D7F73D0">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14:paraId="671F9F85">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拌合站主机（拌缸、料斗震动筛、称重、搅拌装置）。</w:t>
            </w:r>
          </w:p>
        </w:tc>
        <w:tc>
          <w:tcPr>
            <w:tcW w:w="1134" w:type="dxa"/>
            <w:tcBorders>
              <w:top w:val="single" w:color="auto" w:sz="4" w:space="0"/>
              <w:left w:val="single" w:color="auto" w:sz="4" w:space="0"/>
              <w:bottom w:val="single" w:color="auto" w:sz="4" w:space="0"/>
              <w:right w:val="single" w:color="auto" w:sz="4" w:space="0"/>
            </w:tcBorders>
            <w:vAlign w:val="center"/>
          </w:tcPr>
          <w:p w14:paraId="5C00BDBE">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0-10</w:t>
            </w:r>
          </w:p>
        </w:tc>
        <w:tc>
          <w:tcPr>
            <w:tcW w:w="1378" w:type="dxa"/>
            <w:tcBorders>
              <w:top w:val="single" w:color="auto" w:sz="4" w:space="0"/>
              <w:left w:val="single" w:color="auto" w:sz="4" w:space="0"/>
              <w:bottom w:val="single" w:color="auto" w:sz="4" w:space="0"/>
              <w:right w:val="single" w:color="auto" w:sz="4" w:space="0"/>
            </w:tcBorders>
          </w:tcPr>
          <w:p w14:paraId="42355ECE">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p w14:paraId="0D0AC1BD">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5CEF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14:paraId="2993D5A0">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14:paraId="78A1E48C">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14:paraId="55F72040">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电器及自动化控制系统（品牌、软件、附件）。</w:t>
            </w:r>
          </w:p>
        </w:tc>
        <w:tc>
          <w:tcPr>
            <w:tcW w:w="1134" w:type="dxa"/>
            <w:tcBorders>
              <w:top w:val="single" w:color="auto" w:sz="4" w:space="0"/>
              <w:left w:val="single" w:color="auto" w:sz="4" w:space="0"/>
              <w:bottom w:val="single" w:color="auto" w:sz="4" w:space="0"/>
              <w:right w:val="single" w:color="auto" w:sz="4" w:space="0"/>
            </w:tcBorders>
            <w:vAlign w:val="center"/>
          </w:tcPr>
          <w:p w14:paraId="6A7C7E2F">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0-5</w:t>
            </w:r>
          </w:p>
        </w:tc>
        <w:tc>
          <w:tcPr>
            <w:tcW w:w="1378" w:type="dxa"/>
            <w:tcBorders>
              <w:top w:val="single" w:color="auto" w:sz="4" w:space="0"/>
              <w:left w:val="single" w:color="auto" w:sz="4" w:space="0"/>
              <w:bottom w:val="single" w:color="auto" w:sz="4" w:space="0"/>
              <w:right w:val="single" w:color="auto" w:sz="4" w:space="0"/>
            </w:tcBorders>
          </w:tcPr>
          <w:p w14:paraId="193ED840">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6DF2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14:paraId="50878477">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14:paraId="7D40BF15">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14:paraId="5A12ADE7">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计量系统（骨料</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水剂</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减水剂</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粉料</w:t>
            </w:r>
            <w:r>
              <w:rPr>
                <w:rFonts w:hint="eastAsia" w:ascii="仿宋_GB2312" w:eastAsia="仿宋_GB2312" w:cs="宋体" w:hAnsiTheme="minorEastAsia"/>
                <w:sz w:val="21"/>
                <w:szCs w:val="21"/>
                <w:highlight w:val="none"/>
                <w:lang w:val="en-US" w:eastAsia="zh-CN"/>
              </w:rPr>
              <w:t>等</w:t>
            </w:r>
            <w:r>
              <w:rPr>
                <w:rFonts w:hint="eastAsia" w:ascii="仿宋_GB2312" w:eastAsia="仿宋_GB2312" w:cs="宋体" w:hAnsiTheme="minorEastAsia"/>
                <w:sz w:val="21"/>
                <w:szCs w:val="21"/>
                <w:highlight w:val="none"/>
              </w:rPr>
              <w:t>计量装置、传感器、控制阀）。</w:t>
            </w:r>
          </w:p>
        </w:tc>
        <w:tc>
          <w:tcPr>
            <w:tcW w:w="1134" w:type="dxa"/>
            <w:tcBorders>
              <w:top w:val="single" w:color="auto" w:sz="4" w:space="0"/>
              <w:left w:val="single" w:color="auto" w:sz="4" w:space="0"/>
              <w:bottom w:val="single" w:color="auto" w:sz="4" w:space="0"/>
              <w:right w:val="single" w:color="auto" w:sz="4" w:space="0"/>
            </w:tcBorders>
            <w:vAlign w:val="center"/>
          </w:tcPr>
          <w:p w14:paraId="7B35A852">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0-5</w:t>
            </w:r>
          </w:p>
        </w:tc>
        <w:tc>
          <w:tcPr>
            <w:tcW w:w="1378" w:type="dxa"/>
            <w:tcBorders>
              <w:top w:val="single" w:color="auto" w:sz="4" w:space="0"/>
              <w:left w:val="single" w:color="auto" w:sz="4" w:space="0"/>
              <w:bottom w:val="single" w:color="auto" w:sz="4" w:space="0"/>
              <w:right w:val="single" w:color="auto" w:sz="4" w:space="0"/>
            </w:tcBorders>
          </w:tcPr>
          <w:p w14:paraId="3E045465">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3AF6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14:paraId="356A19D4">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14:paraId="18A7756D">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14:paraId="07A19925">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主要部件：电机、减速器、电器元件、皮带、输送器（品牌、能力）。</w:t>
            </w:r>
          </w:p>
        </w:tc>
        <w:tc>
          <w:tcPr>
            <w:tcW w:w="1134" w:type="dxa"/>
            <w:tcBorders>
              <w:top w:val="single" w:color="auto" w:sz="4" w:space="0"/>
              <w:left w:val="single" w:color="auto" w:sz="4" w:space="0"/>
              <w:bottom w:val="single" w:color="auto" w:sz="4" w:space="0"/>
              <w:right w:val="single" w:color="auto" w:sz="4" w:space="0"/>
            </w:tcBorders>
            <w:vAlign w:val="center"/>
          </w:tcPr>
          <w:p w14:paraId="3639E35A">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0-5</w:t>
            </w:r>
          </w:p>
        </w:tc>
        <w:tc>
          <w:tcPr>
            <w:tcW w:w="1378" w:type="dxa"/>
            <w:tcBorders>
              <w:top w:val="single" w:color="auto" w:sz="4" w:space="0"/>
              <w:left w:val="single" w:color="auto" w:sz="4" w:space="0"/>
              <w:bottom w:val="single" w:color="auto" w:sz="4" w:space="0"/>
              <w:right w:val="single" w:color="auto" w:sz="4" w:space="0"/>
            </w:tcBorders>
          </w:tcPr>
          <w:p w14:paraId="033EEB60">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1F87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14:paraId="1979F6BE">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14:paraId="3D7851B8">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14:paraId="2A873D8E">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钢材质量情况、提供厂家出厂材质单或合格证。</w:t>
            </w:r>
          </w:p>
        </w:tc>
        <w:tc>
          <w:tcPr>
            <w:tcW w:w="1134" w:type="dxa"/>
            <w:tcBorders>
              <w:top w:val="single" w:color="auto" w:sz="4" w:space="0"/>
              <w:left w:val="single" w:color="auto" w:sz="4" w:space="0"/>
              <w:bottom w:val="single" w:color="auto" w:sz="4" w:space="0"/>
              <w:right w:val="single" w:color="auto" w:sz="4" w:space="0"/>
            </w:tcBorders>
            <w:vAlign w:val="center"/>
          </w:tcPr>
          <w:p w14:paraId="0022E080">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0-2</w:t>
            </w:r>
          </w:p>
        </w:tc>
        <w:tc>
          <w:tcPr>
            <w:tcW w:w="1378" w:type="dxa"/>
            <w:tcBorders>
              <w:top w:val="single" w:color="auto" w:sz="4" w:space="0"/>
              <w:left w:val="single" w:color="auto" w:sz="4" w:space="0"/>
              <w:bottom w:val="single" w:color="auto" w:sz="4" w:space="0"/>
              <w:right w:val="single" w:color="auto" w:sz="4" w:space="0"/>
            </w:tcBorders>
          </w:tcPr>
          <w:p w14:paraId="67674418">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417D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14:paraId="2F7C9F16">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14:paraId="45264D53">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14:paraId="38D1AA0C">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设备各项技术参数的响应情况。</w:t>
            </w:r>
          </w:p>
        </w:tc>
        <w:tc>
          <w:tcPr>
            <w:tcW w:w="1134" w:type="dxa"/>
            <w:tcBorders>
              <w:top w:val="single" w:color="auto" w:sz="4" w:space="0"/>
              <w:left w:val="single" w:color="auto" w:sz="4" w:space="0"/>
              <w:bottom w:val="single" w:color="auto" w:sz="4" w:space="0"/>
              <w:right w:val="single" w:color="auto" w:sz="4" w:space="0"/>
            </w:tcBorders>
            <w:vAlign w:val="center"/>
          </w:tcPr>
          <w:p w14:paraId="11B0B46B">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0-4</w:t>
            </w:r>
          </w:p>
        </w:tc>
        <w:tc>
          <w:tcPr>
            <w:tcW w:w="1378" w:type="dxa"/>
            <w:tcBorders>
              <w:top w:val="single" w:color="auto" w:sz="4" w:space="0"/>
              <w:left w:val="single" w:color="auto" w:sz="4" w:space="0"/>
              <w:bottom w:val="single" w:color="auto" w:sz="4" w:space="0"/>
              <w:right w:val="single" w:color="auto" w:sz="4" w:space="0"/>
            </w:tcBorders>
          </w:tcPr>
          <w:p w14:paraId="33F816A5">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2E59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09" w:type="dxa"/>
            <w:vMerge w:val="continue"/>
            <w:tcBorders>
              <w:left w:val="single" w:color="auto" w:sz="4" w:space="0"/>
              <w:right w:val="single" w:color="auto" w:sz="4" w:space="0"/>
            </w:tcBorders>
            <w:vAlign w:val="center"/>
          </w:tcPr>
          <w:p w14:paraId="62232899">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14:paraId="1D22BCAD">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14:paraId="37A289B0">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新技术、新材料、新工艺的应用。</w:t>
            </w:r>
          </w:p>
        </w:tc>
        <w:tc>
          <w:tcPr>
            <w:tcW w:w="1134" w:type="dxa"/>
            <w:tcBorders>
              <w:top w:val="single" w:color="auto" w:sz="4" w:space="0"/>
              <w:left w:val="single" w:color="auto" w:sz="4" w:space="0"/>
              <w:bottom w:val="single" w:color="auto" w:sz="4" w:space="0"/>
              <w:right w:val="single" w:color="auto" w:sz="4" w:space="0"/>
            </w:tcBorders>
            <w:vAlign w:val="center"/>
          </w:tcPr>
          <w:p w14:paraId="0ABE2643">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0-2</w:t>
            </w:r>
          </w:p>
        </w:tc>
        <w:tc>
          <w:tcPr>
            <w:tcW w:w="1378" w:type="dxa"/>
            <w:tcBorders>
              <w:top w:val="single" w:color="auto" w:sz="4" w:space="0"/>
              <w:left w:val="single" w:color="auto" w:sz="4" w:space="0"/>
              <w:bottom w:val="single" w:color="auto" w:sz="4" w:space="0"/>
              <w:right w:val="single" w:color="auto" w:sz="4" w:space="0"/>
            </w:tcBorders>
          </w:tcPr>
          <w:p w14:paraId="50E7F22C">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3C50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right w:val="single" w:color="auto" w:sz="4" w:space="0"/>
            </w:tcBorders>
            <w:vAlign w:val="center"/>
          </w:tcPr>
          <w:p w14:paraId="0DE299B4">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14:paraId="3F69FD13">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14:paraId="778A2C1F">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人机工程设计合理，操作室安全、舒适性。</w:t>
            </w:r>
          </w:p>
        </w:tc>
        <w:tc>
          <w:tcPr>
            <w:tcW w:w="1134" w:type="dxa"/>
            <w:tcBorders>
              <w:top w:val="single" w:color="auto" w:sz="4" w:space="0"/>
              <w:left w:val="single" w:color="auto" w:sz="4" w:space="0"/>
              <w:bottom w:val="single" w:color="auto" w:sz="4" w:space="0"/>
              <w:right w:val="single" w:color="auto" w:sz="4" w:space="0"/>
            </w:tcBorders>
            <w:vAlign w:val="center"/>
          </w:tcPr>
          <w:p w14:paraId="45B05A75">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0-2</w:t>
            </w:r>
          </w:p>
        </w:tc>
        <w:tc>
          <w:tcPr>
            <w:tcW w:w="1378" w:type="dxa"/>
            <w:tcBorders>
              <w:top w:val="single" w:color="auto" w:sz="4" w:space="0"/>
              <w:left w:val="single" w:color="auto" w:sz="4" w:space="0"/>
              <w:bottom w:val="single" w:color="auto" w:sz="4" w:space="0"/>
              <w:right w:val="single" w:color="auto" w:sz="4" w:space="0"/>
            </w:tcBorders>
          </w:tcPr>
          <w:p w14:paraId="137AE350">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5CD7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bottom w:val="single" w:color="auto" w:sz="4" w:space="0"/>
              <w:right w:val="single" w:color="auto" w:sz="4" w:space="0"/>
            </w:tcBorders>
            <w:vAlign w:val="center"/>
          </w:tcPr>
          <w:p w14:paraId="2FA5B0F0">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437" w:type="dxa"/>
            <w:vMerge w:val="continue"/>
            <w:tcBorders>
              <w:left w:val="single" w:color="auto" w:sz="4" w:space="0"/>
              <w:right w:val="single" w:color="auto" w:sz="4" w:space="0"/>
            </w:tcBorders>
            <w:vAlign w:val="center"/>
          </w:tcPr>
          <w:p w14:paraId="79E4E00C">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14:paraId="60487EA9">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随机配件、工具、纸质文件齐全、满足要求。</w:t>
            </w:r>
          </w:p>
        </w:tc>
        <w:tc>
          <w:tcPr>
            <w:tcW w:w="1134" w:type="dxa"/>
            <w:tcBorders>
              <w:top w:val="single" w:color="auto" w:sz="4" w:space="0"/>
              <w:left w:val="single" w:color="auto" w:sz="4" w:space="0"/>
              <w:bottom w:val="single" w:color="auto" w:sz="4" w:space="0"/>
              <w:right w:val="single" w:color="auto" w:sz="4" w:space="0"/>
            </w:tcBorders>
            <w:vAlign w:val="center"/>
          </w:tcPr>
          <w:p w14:paraId="10656AC8">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0-2</w:t>
            </w:r>
          </w:p>
        </w:tc>
        <w:tc>
          <w:tcPr>
            <w:tcW w:w="1378" w:type="dxa"/>
            <w:tcBorders>
              <w:top w:val="single" w:color="auto" w:sz="4" w:space="0"/>
              <w:left w:val="single" w:color="auto" w:sz="4" w:space="0"/>
              <w:bottom w:val="single" w:color="auto" w:sz="4" w:space="0"/>
              <w:right w:val="single" w:color="auto" w:sz="4" w:space="0"/>
            </w:tcBorders>
          </w:tcPr>
          <w:p w14:paraId="0902F076">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0D61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709" w:type="dxa"/>
            <w:tcBorders>
              <w:top w:val="single" w:color="auto" w:sz="4" w:space="0"/>
              <w:left w:val="single" w:color="auto" w:sz="4" w:space="0"/>
              <w:right w:val="single" w:color="auto" w:sz="4" w:space="0"/>
            </w:tcBorders>
            <w:vAlign w:val="center"/>
          </w:tcPr>
          <w:p w14:paraId="455FF8FF">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5</w:t>
            </w:r>
          </w:p>
        </w:tc>
        <w:tc>
          <w:tcPr>
            <w:tcW w:w="1437" w:type="dxa"/>
            <w:tcBorders>
              <w:top w:val="single" w:color="auto" w:sz="4" w:space="0"/>
              <w:left w:val="single" w:color="auto" w:sz="4" w:space="0"/>
              <w:bottom w:val="single" w:color="auto" w:sz="4" w:space="0"/>
              <w:right w:val="single" w:color="auto" w:sz="4" w:space="0"/>
            </w:tcBorders>
            <w:vAlign w:val="center"/>
          </w:tcPr>
          <w:p w14:paraId="4736EC15">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环境保护</w:t>
            </w:r>
          </w:p>
          <w:p w14:paraId="0AE5AC37">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（4分）</w:t>
            </w:r>
          </w:p>
        </w:tc>
        <w:tc>
          <w:tcPr>
            <w:tcW w:w="3969" w:type="dxa"/>
            <w:tcBorders>
              <w:top w:val="single" w:color="auto" w:sz="4" w:space="0"/>
              <w:left w:val="single" w:color="auto" w:sz="4" w:space="0"/>
              <w:right w:val="single" w:color="auto" w:sz="4" w:space="0"/>
            </w:tcBorders>
            <w:vAlign w:val="center"/>
          </w:tcPr>
          <w:p w14:paraId="18118621">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噪声及排放达到国家和地方标准设备环保方案及优势。</w:t>
            </w:r>
          </w:p>
        </w:tc>
        <w:tc>
          <w:tcPr>
            <w:tcW w:w="1134" w:type="dxa"/>
            <w:tcBorders>
              <w:top w:val="single" w:color="auto" w:sz="4" w:space="0"/>
              <w:left w:val="single" w:color="auto" w:sz="4" w:space="0"/>
              <w:right w:val="single" w:color="auto" w:sz="4" w:space="0"/>
            </w:tcBorders>
            <w:vAlign w:val="center"/>
          </w:tcPr>
          <w:p w14:paraId="1EA3B94F">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0-4</w:t>
            </w:r>
          </w:p>
        </w:tc>
        <w:tc>
          <w:tcPr>
            <w:tcW w:w="1378" w:type="dxa"/>
            <w:tcBorders>
              <w:top w:val="single" w:color="auto" w:sz="4" w:space="0"/>
              <w:left w:val="single" w:color="auto" w:sz="4" w:space="0"/>
              <w:right w:val="single" w:color="auto" w:sz="4" w:space="0"/>
            </w:tcBorders>
          </w:tcPr>
          <w:p w14:paraId="6E5A9E0C">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0091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709" w:type="dxa"/>
            <w:vMerge w:val="restart"/>
            <w:tcBorders>
              <w:top w:val="single" w:color="auto" w:sz="4" w:space="0"/>
              <w:left w:val="single" w:color="auto" w:sz="4" w:space="0"/>
              <w:right w:val="single" w:color="auto" w:sz="4" w:space="0"/>
            </w:tcBorders>
            <w:vAlign w:val="center"/>
          </w:tcPr>
          <w:p w14:paraId="0B2DEA2E">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w:t>
            </w:r>
          </w:p>
        </w:tc>
        <w:tc>
          <w:tcPr>
            <w:tcW w:w="1437" w:type="dxa"/>
            <w:vMerge w:val="restart"/>
            <w:tcBorders>
              <w:top w:val="single" w:color="auto" w:sz="4" w:space="0"/>
              <w:left w:val="single" w:color="auto" w:sz="4" w:space="0"/>
              <w:bottom w:val="single" w:color="auto" w:sz="4" w:space="0"/>
              <w:right w:val="single" w:color="auto" w:sz="4" w:space="0"/>
            </w:tcBorders>
            <w:vAlign w:val="center"/>
          </w:tcPr>
          <w:p w14:paraId="7774D457">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售后服务</w:t>
            </w:r>
          </w:p>
          <w:p w14:paraId="79536BA9">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（6分）</w:t>
            </w:r>
          </w:p>
        </w:tc>
        <w:tc>
          <w:tcPr>
            <w:tcW w:w="3969" w:type="dxa"/>
            <w:tcBorders>
              <w:top w:val="single" w:color="auto" w:sz="4" w:space="0"/>
              <w:left w:val="single" w:color="auto" w:sz="4" w:space="0"/>
              <w:right w:val="single" w:color="auto" w:sz="4" w:space="0"/>
            </w:tcBorders>
            <w:vAlign w:val="center"/>
          </w:tcPr>
          <w:p w14:paraId="28745B0F">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售后服务体系完善、保证措施可靠、响应迅速、服务队伍成熟、售后技术人员经验丰富。</w:t>
            </w:r>
          </w:p>
        </w:tc>
        <w:tc>
          <w:tcPr>
            <w:tcW w:w="1134" w:type="dxa"/>
            <w:tcBorders>
              <w:top w:val="single" w:color="auto" w:sz="4" w:space="0"/>
              <w:left w:val="single" w:color="auto" w:sz="4" w:space="0"/>
              <w:right w:val="single" w:color="auto" w:sz="4" w:space="0"/>
            </w:tcBorders>
            <w:vAlign w:val="center"/>
          </w:tcPr>
          <w:p w14:paraId="749A4144">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0-4</w:t>
            </w:r>
          </w:p>
        </w:tc>
        <w:tc>
          <w:tcPr>
            <w:tcW w:w="1378" w:type="dxa"/>
            <w:tcBorders>
              <w:top w:val="single" w:color="auto" w:sz="4" w:space="0"/>
              <w:left w:val="single" w:color="auto" w:sz="4" w:space="0"/>
              <w:right w:val="single" w:color="auto" w:sz="4" w:space="0"/>
            </w:tcBorders>
          </w:tcPr>
          <w:p w14:paraId="75300E02">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700C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vMerge w:val="continue"/>
            <w:tcBorders>
              <w:left w:val="single" w:color="auto" w:sz="4" w:space="0"/>
              <w:bottom w:val="single" w:color="auto" w:sz="4" w:space="0"/>
              <w:right w:val="single" w:color="auto" w:sz="4" w:space="0"/>
            </w:tcBorders>
            <w:vAlign w:val="center"/>
          </w:tcPr>
          <w:p w14:paraId="48857BCA">
            <w:pPr>
              <w:pStyle w:val="23"/>
              <w:pageBreakBefore w:val="0"/>
              <w:kinsoku/>
              <w:overflowPunct/>
              <w:topLinePunct w:val="0"/>
              <w:autoSpaceDE/>
              <w:autoSpaceDN/>
              <w:bidi w:val="0"/>
              <w:spacing w:line="320" w:lineRule="atLeast"/>
              <w:ind w:firstLine="422" w:firstLineChars="200"/>
              <w:jc w:val="center"/>
              <w:rPr>
                <w:rFonts w:ascii="仿宋_GB2312" w:eastAsia="仿宋_GB2312" w:cs="宋体" w:hAnsiTheme="minorEastAsia"/>
                <w:b/>
                <w:sz w:val="21"/>
                <w:szCs w:val="21"/>
                <w:highlight w:val="none"/>
              </w:rPr>
            </w:pPr>
          </w:p>
        </w:tc>
        <w:tc>
          <w:tcPr>
            <w:tcW w:w="1437" w:type="dxa"/>
            <w:vMerge w:val="continue"/>
            <w:tcBorders>
              <w:top w:val="single" w:color="auto" w:sz="4" w:space="0"/>
              <w:left w:val="single" w:color="auto" w:sz="4" w:space="0"/>
              <w:bottom w:val="single" w:color="auto" w:sz="4" w:space="0"/>
              <w:right w:val="single" w:color="auto" w:sz="4" w:space="0"/>
            </w:tcBorders>
            <w:vAlign w:val="center"/>
          </w:tcPr>
          <w:p w14:paraId="656EF8A0">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14:paraId="749375EE">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培训内容及文件周详、完整且符合招标文件要求。</w:t>
            </w:r>
          </w:p>
        </w:tc>
        <w:tc>
          <w:tcPr>
            <w:tcW w:w="1134" w:type="dxa"/>
            <w:tcBorders>
              <w:top w:val="single" w:color="auto" w:sz="4" w:space="0"/>
              <w:left w:val="single" w:color="auto" w:sz="4" w:space="0"/>
              <w:bottom w:val="single" w:color="auto" w:sz="4" w:space="0"/>
              <w:right w:val="single" w:color="auto" w:sz="4" w:space="0"/>
            </w:tcBorders>
            <w:vAlign w:val="center"/>
          </w:tcPr>
          <w:p w14:paraId="3420C4B5">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ascii="仿宋_GB2312" w:eastAsia="仿宋_GB2312" w:cs="宋体" w:hAnsiTheme="minorEastAsia"/>
                <w:sz w:val="21"/>
                <w:szCs w:val="21"/>
                <w:highlight w:val="none"/>
              </w:rPr>
              <w:t>0-</w:t>
            </w:r>
            <w:r>
              <w:rPr>
                <w:rFonts w:hint="eastAsia" w:ascii="仿宋_GB2312" w:eastAsia="仿宋_GB2312" w:cs="宋体" w:hAnsiTheme="minorEastAsia"/>
                <w:sz w:val="21"/>
                <w:szCs w:val="21"/>
                <w:highlight w:val="none"/>
              </w:rPr>
              <w:t>2</w:t>
            </w:r>
          </w:p>
        </w:tc>
        <w:tc>
          <w:tcPr>
            <w:tcW w:w="1378" w:type="dxa"/>
            <w:tcBorders>
              <w:top w:val="single" w:color="auto" w:sz="4" w:space="0"/>
              <w:left w:val="single" w:color="auto" w:sz="4" w:space="0"/>
              <w:bottom w:val="single" w:color="auto" w:sz="4" w:space="0"/>
              <w:right w:val="single" w:color="auto" w:sz="4" w:space="0"/>
            </w:tcBorders>
          </w:tcPr>
          <w:p w14:paraId="1B559D54">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2B3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103F5E0">
            <w:pPr>
              <w:pStyle w:val="23"/>
              <w:pageBreakBefore w:val="0"/>
              <w:kinsoku/>
              <w:overflowPunct/>
              <w:topLinePunct w:val="0"/>
              <w:autoSpaceDE/>
              <w:autoSpaceDN/>
              <w:bidi w:val="0"/>
              <w:spacing w:line="320" w:lineRule="atLeast"/>
              <w:ind w:firstLine="422" w:firstLineChars="200"/>
              <w:jc w:val="center"/>
              <w:rPr>
                <w:rFonts w:ascii="仿宋_GB2312" w:eastAsia="仿宋_GB2312" w:cs="宋体" w:hAnsiTheme="minorEastAsia"/>
                <w:b/>
                <w:sz w:val="21"/>
                <w:szCs w:val="21"/>
                <w:highlight w:val="none"/>
              </w:rPr>
            </w:pPr>
          </w:p>
        </w:tc>
        <w:tc>
          <w:tcPr>
            <w:tcW w:w="1437" w:type="dxa"/>
            <w:tcBorders>
              <w:top w:val="single" w:color="auto" w:sz="4" w:space="0"/>
              <w:left w:val="single" w:color="auto" w:sz="4" w:space="0"/>
              <w:bottom w:val="single" w:color="auto" w:sz="4" w:space="0"/>
              <w:right w:val="single" w:color="auto" w:sz="4" w:space="0"/>
            </w:tcBorders>
            <w:vAlign w:val="center"/>
          </w:tcPr>
          <w:p w14:paraId="6AC672E9">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合计</w:t>
            </w:r>
          </w:p>
        </w:tc>
        <w:tc>
          <w:tcPr>
            <w:tcW w:w="3969" w:type="dxa"/>
            <w:tcBorders>
              <w:top w:val="single" w:color="auto" w:sz="4" w:space="0"/>
              <w:left w:val="single" w:color="auto" w:sz="4" w:space="0"/>
              <w:bottom w:val="single" w:color="auto" w:sz="4" w:space="0"/>
              <w:right w:val="single" w:color="auto" w:sz="4" w:space="0"/>
            </w:tcBorders>
            <w:vAlign w:val="center"/>
          </w:tcPr>
          <w:p w14:paraId="2B17C1DA">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907775B">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100</w:t>
            </w:r>
          </w:p>
        </w:tc>
        <w:tc>
          <w:tcPr>
            <w:tcW w:w="1378" w:type="dxa"/>
            <w:tcBorders>
              <w:top w:val="single" w:color="auto" w:sz="4" w:space="0"/>
              <w:left w:val="single" w:color="auto" w:sz="4" w:space="0"/>
              <w:bottom w:val="single" w:color="auto" w:sz="4" w:space="0"/>
              <w:right w:val="single" w:color="auto" w:sz="4" w:space="0"/>
            </w:tcBorders>
          </w:tcPr>
          <w:p w14:paraId="56CED9ED">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45B2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09" w:type="dxa"/>
            <w:tcBorders>
              <w:top w:val="single" w:color="auto" w:sz="4" w:space="0"/>
              <w:left w:val="single" w:color="auto" w:sz="4" w:space="0"/>
              <w:right w:val="single" w:color="auto" w:sz="4" w:space="0"/>
            </w:tcBorders>
            <w:vAlign w:val="center"/>
          </w:tcPr>
          <w:p w14:paraId="6E5D69E4">
            <w:pPr>
              <w:pStyle w:val="23"/>
              <w:pageBreakBefore w:val="0"/>
              <w:kinsoku/>
              <w:overflowPunct/>
              <w:topLinePunct w:val="0"/>
              <w:autoSpaceDE/>
              <w:autoSpaceDN/>
              <w:bidi w:val="0"/>
              <w:spacing w:line="320" w:lineRule="atLeast"/>
              <w:jc w:val="center"/>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w:t>
            </w:r>
          </w:p>
        </w:tc>
        <w:tc>
          <w:tcPr>
            <w:tcW w:w="1437" w:type="dxa"/>
            <w:tcBorders>
              <w:top w:val="single" w:color="auto" w:sz="4" w:space="0"/>
              <w:left w:val="single" w:color="auto" w:sz="4" w:space="0"/>
              <w:right w:val="single" w:color="auto" w:sz="4" w:space="0"/>
            </w:tcBorders>
            <w:vAlign w:val="center"/>
          </w:tcPr>
          <w:p w14:paraId="0EDBE4DC">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加分项</w:t>
            </w:r>
          </w:p>
        </w:tc>
        <w:tc>
          <w:tcPr>
            <w:tcW w:w="3969" w:type="dxa"/>
            <w:tcBorders>
              <w:top w:val="single" w:color="auto" w:sz="4" w:space="0"/>
              <w:left w:val="single" w:color="auto" w:sz="4" w:space="0"/>
              <w:right w:val="single" w:color="auto" w:sz="4" w:space="0"/>
            </w:tcBorders>
            <w:vAlign w:val="center"/>
          </w:tcPr>
          <w:p w14:paraId="7DCFDC04">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质量保证期每顺延6个月加1分，12个月加2分。</w:t>
            </w:r>
          </w:p>
        </w:tc>
        <w:tc>
          <w:tcPr>
            <w:tcW w:w="1134" w:type="dxa"/>
            <w:tcBorders>
              <w:top w:val="single" w:color="auto" w:sz="4" w:space="0"/>
              <w:left w:val="single" w:color="auto" w:sz="4" w:space="0"/>
              <w:right w:val="single" w:color="auto" w:sz="4" w:space="0"/>
            </w:tcBorders>
            <w:vAlign w:val="center"/>
          </w:tcPr>
          <w:p w14:paraId="40981BBC">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最多2分</w:t>
            </w:r>
          </w:p>
        </w:tc>
        <w:tc>
          <w:tcPr>
            <w:tcW w:w="1378" w:type="dxa"/>
            <w:tcBorders>
              <w:top w:val="single" w:color="auto" w:sz="4" w:space="0"/>
              <w:left w:val="single" w:color="auto" w:sz="4" w:space="0"/>
              <w:bottom w:val="single" w:color="auto" w:sz="4" w:space="0"/>
              <w:right w:val="single" w:color="auto" w:sz="4" w:space="0"/>
            </w:tcBorders>
          </w:tcPr>
          <w:p w14:paraId="68F3546A">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r w14:paraId="04EC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09" w:type="dxa"/>
            <w:tcBorders>
              <w:left w:val="single" w:color="auto" w:sz="4" w:space="0"/>
              <w:bottom w:val="single" w:color="auto" w:sz="4" w:space="0"/>
              <w:right w:val="single" w:color="auto" w:sz="4" w:space="0"/>
            </w:tcBorders>
            <w:vAlign w:val="center"/>
          </w:tcPr>
          <w:p w14:paraId="40291CCB">
            <w:pPr>
              <w:pStyle w:val="23"/>
              <w:pageBreakBefore w:val="0"/>
              <w:kinsoku/>
              <w:overflowPunct/>
              <w:topLinePunct w:val="0"/>
              <w:autoSpaceDE/>
              <w:autoSpaceDN/>
              <w:bidi w:val="0"/>
              <w:spacing w:line="320" w:lineRule="atLeast"/>
              <w:ind w:firstLine="422" w:firstLineChars="200"/>
              <w:jc w:val="center"/>
              <w:rPr>
                <w:rFonts w:ascii="仿宋_GB2312" w:eastAsia="仿宋_GB2312" w:cs="宋体" w:hAnsiTheme="minorEastAsia"/>
                <w:b/>
                <w:sz w:val="21"/>
                <w:szCs w:val="21"/>
                <w:highlight w:val="none"/>
              </w:rPr>
            </w:pPr>
          </w:p>
        </w:tc>
        <w:tc>
          <w:tcPr>
            <w:tcW w:w="1437" w:type="dxa"/>
            <w:tcBorders>
              <w:left w:val="single" w:color="auto" w:sz="4" w:space="0"/>
              <w:bottom w:val="single" w:color="auto" w:sz="4" w:space="0"/>
              <w:right w:val="single" w:color="auto" w:sz="4" w:space="0"/>
            </w:tcBorders>
            <w:vAlign w:val="center"/>
          </w:tcPr>
          <w:p w14:paraId="3DE25C94">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共计</w:t>
            </w:r>
          </w:p>
        </w:tc>
        <w:tc>
          <w:tcPr>
            <w:tcW w:w="3969" w:type="dxa"/>
            <w:tcBorders>
              <w:top w:val="single" w:color="auto" w:sz="4" w:space="0"/>
              <w:left w:val="single" w:color="auto" w:sz="4" w:space="0"/>
              <w:bottom w:val="single" w:color="auto" w:sz="4" w:space="0"/>
              <w:right w:val="single" w:color="auto" w:sz="4" w:space="0"/>
            </w:tcBorders>
            <w:vAlign w:val="center"/>
          </w:tcPr>
          <w:p w14:paraId="36875E88">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0C8F3C">
            <w:pPr>
              <w:pStyle w:val="23"/>
              <w:pageBreakBefore w:val="0"/>
              <w:kinsoku/>
              <w:overflowPunct/>
              <w:topLinePunct w:val="0"/>
              <w:autoSpaceDE/>
              <w:autoSpaceDN/>
              <w:bidi w:val="0"/>
              <w:spacing w:line="320" w:lineRule="atLeast"/>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w:t>
            </w:r>
          </w:p>
        </w:tc>
        <w:tc>
          <w:tcPr>
            <w:tcW w:w="1378" w:type="dxa"/>
            <w:tcBorders>
              <w:top w:val="single" w:color="auto" w:sz="4" w:space="0"/>
              <w:left w:val="single" w:color="auto" w:sz="4" w:space="0"/>
              <w:bottom w:val="single" w:color="auto" w:sz="4" w:space="0"/>
              <w:right w:val="single" w:color="auto" w:sz="4" w:space="0"/>
            </w:tcBorders>
          </w:tcPr>
          <w:p w14:paraId="46632B3E">
            <w:pPr>
              <w:pStyle w:val="23"/>
              <w:pageBreakBefore w:val="0"/>
              <w:kinsoku/>
              <w:overflowPunct/>
              <w:topLinePunct w:val="0"/>
              <w:autoSpaceDE/>
              <w:autoSpaceDN/>
              <w:bidi w:val="0"/>
              <w:spacing w:line="320" w:lineRule="atLeast"/>
              <w:ind w:firstLine="420" w:firstLineChars="200"/>
              <w:jc w:val="center"/>
              <w:rPr>
                <w:rFonts w:ascii="仿宋_GB2312" w:eastAsia="仿宋_GB2312" w:cs="宋体" w:hAnsiTheme="minorEastAsia"/>
                <w:sz w:val="21"/>
                <w:szCs w:val="21"/>
                <w:highlight w:val="none"/>
              </w:rPr>
            </w:pPr>
          </w:p>
        </w:tc>
      </w:tr>
    </w:tbl>
    <w:p w14:paraId="14A0CAB9">
      <w:pPr>
        <w:pStyle w:val="23"/>
        <w:pageBreakBefore w:val="0"/>
        <w:kinsoku/>
        <w:overflowPunct/>
        <w:topLinePunct w:val="0"/>
        <w:autoSpaceDE/>
        <w:autoSpaceDN/>
        <w:bidi w:val="0"/>
        <w:spacing w:line="320" w:lineRule="atLeast"/>
        <w:ind w:firstLine="422"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1</w:t>
      </w:r>
      <w:r>
        <w:rPr>
          <w:rFonts w:ascii="仿宋_GB2312" w:eastAsia="仿宋_GB2312" w:cs="宋体" w:hAnsiTheme="minorEastAsia"/>
          <w:b/>
          <w:sz w:val="21"/>
          <w:szCs w:val="21"/>
          <w:highlight w:val="none"/>
        </w:rPr>
        <w:t>9.3.3</w:t>
      </w:r>
      <w:r>
        <w:rPr>
          <w:rFonts w:hint="eastAsia" w:ascii="仿宋_GB2312" w:eastAsia="仿宋_GB2312" w:cs="宋体" w:hAnsiTheme="minorEastAsia"/>
          <w:sz w:val="21"/>
          <w:szCs w:val="21"/>
          <w:highlight w:val="none"/>
        </w:rPr>
        <w:t xml:space="preserve">评标小组将汇总投标人的商务得分和技术得分，并根据评标总得分推荐前三名者为中标人。出现得分相同的情况，以投标报价低者居先。 </w:t>
      </w:r>
    </w:p>
    <w:p w14:paraId="6009E69E">
      <w:pPr>
        <w:pStyle w:val="23"/>
        <w:keepNext w:val="0"/>
        <w:keepLines w:val="0"/>
        <w:pageBreakBefore w:val="0"/>
        <w:kinsoku/>
        <w:overflowPunct/>
        <w:topLinePunct w:val="0"/>
        <w:autoSpaceDE/>
        <w:autoSpaceDN/>
        <w:bidi w:val="0"/>
        <w:spacing w:line="320" w:lineRule="atLeast"/>
        <w:ind w:firstLine="422" w:firstLineChars="200"/>
        <w:jc w:val="left"/>
        <w:rPr>
          <w:rFonts w:hint="eastAsia"/>
          <w:highlight w:val="none"/>
        </w:rPr>
      </w:pPr>
      <w:r>
        <w:rPr>
          <w:rFonts w:hint="eastAsia" w:ascii="仿宋_GB2312" w:eastAsia="仿宋_GB2312" w:cs="宋体" w:hAnsiTheme="minorEastAsia"/>
          <w:b/>
          <w:sz w:val="21"/>
          <w:szCs w:val="21"/>
          <w:highlight w:val="none"/>
        </w:rPr>
        <w:t>1</w:t>
      </w:r>
      <w:r>
        <w:rPr>
          <w:rFonts w:ascii="仿宋_GB2312" w:eastAsia="仿宋_GB2312" w:cs="宋体" w:hAnsiTheme="minorEastAsia"/>
          <w:b/>
          <w:sz w:val="21"/>
          <w:szCs w:val="21"/>
          <w:highlight w:val="none"/>
        </w:rPr>
        <w:t>9.3.4</w:t>
      </w:r>
      <w:r>
        <w:rPr>
          <w:rFonts w:hint="eastAsia" w:ascii="仿宋_GB2312" w:eastAsia="仿宋_GB2312" w:cs="宋体" w:hAnsiTheme="minorEastAsia"/>
          <w:bCs/>
          <w:sz w:val="21"/>
          <w:szCs w:val="21"/>
          <w:highlight w:val="none"/>
        </w:rPr>
        <w:t>评标小组将派代表考察中标单位，确定其实力，最终确定其是否中标。</w:t>
      </w:r>
    </w:p>
    <w:p w14:paraId="641D76AE">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1099C151">
      <w:pPr>
        <w:pStyle w:val="2"/>
        <w:pageBreakBefore w:val="0"/>
        <w:kinsoku/>
        <w:overflowPunct/>
        <w:topLinePunct w:val="0"/>
        <w:autoSpaceDE/>
        <w:autoSpaceDN/>
        <w:bidi w:val="0"/>
        <w:adjustRightInd w:val="0"/>
        <w:snapToGrid w:val="0"/>
        <w:spacing w:line="320" w:lineRule="atLeas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1BFD5970">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color w:val="0000FF"/>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处理的条件</w:t>
      </w:r>
    </w:p>
    <w:p w14:paraId="78877721">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152BDAD7">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7A4D8C26">
      <w:pPr>
        <w:pageBreakBefore w:val="0"/>
        <w:kinsoku/>
        <w:overflowPunct/>
        <w:topLinePunct w:val="0"/>
        <w:autoSpaceDE/>
        <w:autoSpaceDN/>
        <w:bidi w:val="0"/>
        <w:spacing w:line="320" w:lineRule="atLeas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3861E718">
      <w:pPr>
        <w:pStyle w:val="2"/>
        <w:pageBreakBefore w:val="0"/>
        <w:kinsoku/>
        <w:overflowPunct/>
        <w:topLinePunct w:val="0"/>
        <w:autoSpaceDE/>
        <w:autoSpaceDN/>
        <w:bidi w:val="0"/>
        <w:adjustRightInd w:val="0"/>
        <w:snapToGrid w:val="0"/>
        <w:spacing w:line="320" w:lineRule="atLeas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4ABCA199">
      <w:pPr>
        <w:pStyle w:val="2"/>
        <w:pageBreakBefore w:val="0"/>
        <w:kinsoku/>
        <w:overflowPunct/>
        <w:topLinePunct w:val="0"/>
        <w:autoSpaceDE/>
        <w:autoSpaceDN/>
        <w:bidi w:val="0"/>
        <w:adjustRightInd w:val="0"/>
        <w:snapToGrid w:val="0"/>
        <w:spacing w:line="320" w:lineRule="atLeas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4383789A">
      <w:pPr>
        <w:pStyle w:val="2"/>
        <w:pageBreakBefore w:val="0"/>
        <w:kinsoku/>
        <w:overflowPunct/>
        <w:topLinePunct w:val="0"/>
        <w:autoSpaceDE/>
        <w:autoSpaceDN/>
        <w:bidi w:val="0"/>
        <w:adjustRightInd w:val="0"/>
        <w:snapToGrid w:val="0"/>
        <w:spacing w:line="320" w:lineRule="atLeas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089C4638">
      <w:pPr>
        <w:pStyle w:val="2"/>
        <w:pageBreakBefore w:val="0"/>
        <w:kinsoku/>
        <w:overflowPunct/>
        <w:topLinePunct w:val="0"/>
        <w:autoSpaceDE/>
        <w:autoSpaceDN/>
        <w:bidi w:val="0"/>
        <w:adjustRightInd w:val="0"/>
        <w:snapToGrid w:val="0"/>
        <w:spacing w:line="320" w:lineRule="atLeas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7977F27F">
      <w:pPr>
        <w:pStyle w:val="2"/>
        <w:pageBreakBefore w:val="0"/>
        <w:kinsoku/>
        <w:overflowPunct/>
        <w:topLinePunct w:val="0"/>
        <w:autoSpaceDE/>
        <w:autoSpaceDN/>
        <w:bidi w:val="0"/>
        <w:adjustRightInd w:val="0"/>
        <w:snapToGrid w:val="0"/>
        <w:spacing w:line="320" w:lineRule="atLeas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1C78D8A1">
      <w:pPr>
        <w:pStyle w:val="2"/>
        <w:pageBreakBefore w:val="0"/>
        <w:kinsoku/>
        <w:overflowPunct/>
        <w:topLinePunct w:val="0"/>
        <w:autoSpaceDE/>
        <w:autoSpaceDN/>
        <w:bidi w:val="0"/>
        <w:adjustRightInd w:val="0"/>
        <w:snapToGrid w:val="0"/>
        <w:spacing w:line="320" w:lineRule="atLeast"/>
        <w:ind w:firstLine="420" w:firstLineChars="200"/>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10EF3765">
      <w:pPr>
        <w:pStyle w:val="3"/>
        <w:keepNext w:val="0"/>
        <w:keepLines w:val="0"/>
        <w:pageBreakBefore w:val="0"/>
        <w:kinsoku/>
        <w:overflowPunct/>
        <w:topLinePunct w:val="0"/>
        <w:autoSpaceDE/>
        <w:autoSpaceDN/>
        <w:bidi w:val="0"/>
        <w:spacing w:before="120" w:after="120" w:line="320" w:lineRule="atLeast"/>
        <w:ind w:firstLine="562" w:firstLineChars="200"/>
        <w:rPr>
          <w:rFonts w:ascii="仿宋_GB2312" w:eastAsia="仿宋_GB2312" w:cs="Times New Roman" w:hAnsiTheme="minorEastAsia"/>
          <w:bCs w:val="0"/>
          <w:kern w:val="2"/>
          <w:sz w:val="28"/>
          <w:szCs w:val="28"/>
          <w:highlight w:val="none"/>
        </w:rPr>
      </w:pPr>
      <w:bookmarkStart w:id="55" w:name="_Toc214333210"/>
      <w:bookmarkStart w:id="56" w:name="_Toc214339499"/>
      <w:bookmarkStart w:id="57" w:name="_Toc214336665"/>
      <w:bookmarkStart w:id="58" w:name="_Toc214331814"/>
      <w:bookmarkStart w:id="59" w:name="_Toc4715"/>
      <w:bookmarkStart w:id="60" w:name="_Toc214335338"/>
      <w:r>
        <w:rPr>
          <w:rFonts w:hint="eastAsia" w:ascii="仿宋_GB2312" w:eastAsia="仿宋_GB2312" w:cs="黑体" w:hAnsiTheme="minorEastAsia"/>
          <w:bCs w:val="0"/>
          <w:kern w:val="2"/>
          <w:sz w:val="28"/>
          <w:szCs w:val="28"/>
          <w:highlight w:val="none"/>
        </w:rPr>
        <w:t>六、定标</w:t>
      </w:r>
      <w:bookmarkEnd w:id="55"/>
      <w:bookmarkEnd w:id="56"/>
      <w:bookmarkEnd w:id="57"/>
      <w:bookmarkEnd w:id="58"/>
      <w:bookmarkEnd w:id="59"/>
      <w:bookmarkEnd w:id="60"/>
    </w:p>
    <w:p w14:paraId="01B11071">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61"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1"/>
    </w:p>
    <w:p w14:paraId="263697F1">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769A0C09">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5AD5B563">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056AF921">
      <w:pPr>
        <w:pageBreakBefore w:val="0"/>
        <w:kinsoku/>
        <w:overflowPunct/>
        <w:topLinePunct w:val="0"/>
        <w:autoSpaceDE/>
        <w:autoSpaceDN/>
        <w:bidi w:val="0"/>
        <w:spacing w:line="320" w:lineRule="atLeas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FCAE2AB">
      <w:pPr>
        <w:pStyle w:val="23"/>
        <w:keepNext w:val="0"/>
        <w:keepLines w:val="0"/>
        <w:pageBreakBefore w:val="0"/>
        <w:kinsoku/>
        <w:overflowPunct/>
        <w:topLinePunct w:val="0"/>
        <w:autoSpaceDE/>
        <w:autoSpaceDN/>
        <w:bidi w:val="0"/>
        <w:spacing w:line="320" w:lineRule="atLeast"/>
        <w:ind w:firstLine="482" w:firstLineChars="200"/>
        <w:jc w:val="left"/>
        <w:rPr>
          <w:rFonts w:ascii="仿宋_GB2312" w:eastAsia="仿宋_GB2312" w:hAnsiTheme="minorEastAsia"/>
          <w:b/>
          <w:bCs/>
          <w:highlight w:val="none"/>
        </w:rPr>
      </w:pPr>
      <w:bookmarkStart w:id="62"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2"/>
    </w:p>
    <w:p w14:paraId="47B2332D">
      <w:pPr>
        <w:pageBreakBefore w:val="0"/>
        <w:kinsoku/>
        <w:overflowPunct/>
        <w:topLinePunct w:val="0"/>
        <w:autoSpaceDE/>
        <w:autoSpaceDN/>
        <w:bidi w:val="0"/>
        <w:spacing w:line="320" w:lineRule="atLeas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“集团官网”。纸版或其它方式通知。</w:t>
      </w:r>
    </w:p>
    <w:p w14:paraId="789AE511">
      <w:pPr>
        <w:pageBreakBefore w:val="0"/>
        <w:kinsoku/>
        <w:overflowPunct/>
        <w:topLinePunct w:val="0"/>
        <w:autoSpaceDE/>
        <w:autoSpaceDN/>
        <w:bidi w:val="0"/>
        <w:spacing w:line="320" w:lineRule="atLeast"/>
        <w:outlineLvl w:val="2"/>
        <w:rPr>
          <w:rFonts w:ascii="仿宋_GB2312" w:eastAsia="仿宋_GB2312" w:hAnsiTheme="majorEastAsia"/>
          <w:b/>
          <w:bCs/>
          <w:sz w:val="28"/>
          <w:szCs w:val="28"/>
          <w:highlight w:val="none"/>
        </w:rPr>
      </w:pPr>
    </w:p>
    <w:p w14:paraId="21B9A855">
      <w:pPr>
        <w:pageBreakBefore w:val="0"/>
        <w:kinsoku/>
        <w:overflowPunct/>
        <w:topLinePunct w:val="0"/>
        <w:autoSpaceDE/>
        <w:autoSpaceDN/>
        <w:bidi w:val="0"/>
        <w:spacing w:line="320" w:lineRule="atLeast"/>
        <w:outlineLvl w:val="2"/>
        <w:rPr>
          <w:rFonts w:ascii="仿宋_GB2312" w:eastAsia="仿宋_GB2312" w:hAnsiTheme="majorEastAsia"/>
          <w:b/>
          <w:bCs/>
          <w:sz w:val="28"/>
          <w:szCs w:val="28"/>
          <w:highlight w:val="none"/>
        </w:rPr>
      </w:pPr>
    </w:p>
    <w:p w14:paraId="73DA89D7">
      <w:pPr>
        <w:pageBreakBefore w:val="0"/>
        <w:kinsoku/>
        <w:overflowPunct/>
        <w:topLinePunct w:val="0"/>
        <w:autoSpaceDE/>
        <w:autoSpaceDN/>
        <w:bidi w:val="0"/>
        <w:spacing w:line="320" w:lineRule="atLeast"/>
        <w:outlineLvl w:val="2"/>
        <w:rPr>
          <w:rFonts w:ascii="仿宋_GB2312" w:eastAsia="仿宋_GB2312" w:hAnsiTheme="majorEastAsia"/>
          <w:b/>
          <w:bCs/>
          <w:sz w:val="28"/>
          <w:szCs w:val="28"/>
          <w:highlight w:val="none"/>
        </w:rPr>
      </w:pPr>
    </w:p>
    <w:p w14:paraId="7E3DDC6D">
      <w:pPr>
        <w:pageBreakBefore w:val="0"/>
        <w:kinsoku/>
        <w:overflowPunct/>
        <w:topLinePunct w:val="0"/>
        <w:autoSpaceDE/>
        <w:autoSpaceDN/>
        <w:bidi w:val="0"/>
        <w:spacing w:line="320" w:lineRule="atLeast"/>
        <w:jc w:val="center"/>
        <w:outlineLvl w:val="2"/>
        <w:rPr>
          <w:rFonts w:hint="eastAsia" w:ascii="仿宋_GB2312" w:eastAsia="仿宋_GB2312" w:hAnsiTheme="majorEastAsia"/>
          <w:b/>
          <w:bCs/>
          <w:sz w:val="28"/>
          <w:szCs w:val="28"/>
          <w:highlight w:val="none"/>
        </w:rPr>
      </w:pPr>
    </w:p>
    <w:p w14:paraId="25BC23B1">
      <w:pPr>
        <w:pageBreakBefore w:val="0"/>
        <w:kinsoku/>
        <w:overflowPunct/>
        <w:topLinePunct w:val="0"/>
        <w:autoSpaceDE/>
        <w:autoSpaceDN/>
        <w:bidi w:val="0"/>
        <w:spacing w:line="320" w:lineRule="atLeast"/>
        <w:jc w:val="center"/>
        <w:outlineLvl w:val="2"/>
        <w:rPr>
          <w:rFonts w:hint="eastAsia" w:ascii="仿宋_GB2312" w:eastAsia="仿宋_GB2312" w:hAnsiTheme="majorEastAsia"/>
          <w:b/>
          <w:bCs/>
          <w:sz w:val="28"/>
          <w:szCs w:val="28"/>
          <w:highlight w:val="none"/>
        </w:rPr>
      </w:pPr>
    </w:p>
    <w:p w14:paraId="44C3E7AE">
      <w:pPr>
        <w:pageBreakBefore w:val="0"/>
        <w:kinsoku/>
        <w:overflowPunct/>
        <w:topLinePunct w:val="0"/>
        <w:autoSpaceDE/>
        <w:autoSpaceDN/>
        <w:bidi w:val="0"/>
        <w:spacing w:line="320" w:lineRule="atLeast"/>
        <w:jc w:val="center"/>
        <w:outlineLvl w:val="2"/>
        <w:rPr>
          <w:rFonts w:hint="eastAsia" w:ascii="仿宋_GB2312" w:eastAsia="仿宋_GB2312" w:hAnsiTheme="majorEastAsia"/>
          <w:b/>
          <w:bCs/>
          <w:sz w:val="28"/>
          <w:szCs w:val="28"/>
          <w:highlight w:val="none"/>
        </w:rPr>
      </w:pPr>
    </w:p>
    <w:p w14:paraId="62207B30">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14:paraId="3B6E3C40">
      <w:pPr>
        <w:pageBreakBefore w:val="0"/>
        <w:kinsoku/>
        <w:overflowPunct/>
        <w:topLinePunct w:val="0"/>
        <w:autoSpaceDE/>
        <w:autoSpaceDN/>
        <w:bidi w:val="0"/>
        <w:spacing w:line="320" w:lineRule="atLeast"/>
        <w:jc w:val="center"/>
        <w:outlineLvl w:val="2"/>
        <w:rPr>
          <w:rFonts w:hint="eastAsia" w:ascii="仿宋_GB2312" w:eastAsia="仿宋_GB2312" w:hAnsiTheme="majorEastAsia"/>
          <w:b/>
          <w:bCs/>
          <w:sz w:val="28"/>
          <w:szCs w:val="28"/>
          <w:highlight w:val="none"/>
        </w:rPr>
      </w:pPr>
    </w:p>
    <w:p w14:paraId="70C088D0">
      <w:pPr>
        <w:pageBreakBefore w:val="0"/>
        <w:kinsoku/>
        <w:overflowPunct/>
        <w:topLinePunct w:val="0"/>
        <w:autoSpaceDE/>
        <w:autoSpaceDN/>
        <w:bidi w:val="0"/>
        <w:spacing w:line="320" w:lineRule="atLeas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3255EC0E">
      <w:pPr>
        <w:pStyle w:val="2"/>
        <w:pageBreakBefore w:val="0"/>
        <w:kinsoku/>
        <w:overflowPunct/>
        <w:topLinePunct w:val="0"/>
        <w:autoSpaceDE/>
        <w:autoSpaceDN/>
        <w:bidi w:val="0"/>
        <w:snapToGrid w:val="0"/>
        <w:spacing w:line="320" w:lineRule="atLeast"/>
        <w:ind w:firstLine="482" w:firstLineChars="200"/>
        <w:jc w:val="left"/>
        <w:outlineLvl w:val="2"/>
        <w:rPr>
          <w:rFonts w:hint="eastAsia" w:ascii="仿宋_GB2312" w:hAnsi="宋体" w:eastAsia="仿宋_GB2312"/>
          <w:b/>
          <w:kern w:val="2"/>
          <w:sz w:val="24"/>
          <w:szCs w:val="24"/>
          <w:highlight w:val="none"/>
          <w:lang w:eastAsia="zh-CN"/>
        </w:rPr>
      </w:pPr>
      <w:r>
        <w:rPr>
          <w:rFonts w:hint="eastAsia" w:ascii="仿宋_GB2312" w:hAnsi="宋体" w:eastAsia="仿宋_GB2312"/>
          <w:b/>
          <w:kern w:val="2"/>
          <w:sz w:val="24"/>
          <w:szCs w:val="24"/>
          <w:highlight w:val="none"/>
        </w:rPr>
        <w:t>1.质量要求</w:t>
      </w:r>
      <w:r>
        <w:rPr>
          <w:rFonts w:hint="eastAsia" w:ascii="仿宋_GB2312" w:hAnsi="宋体" w:eastAsia="仿宋_GB2312"/>
          <w:b/>
          <w:kern w:val="2"/>
          <w:sz w:val="24"/>
          <w:szCs w:val="24"/>
          <w:highlight w:val="none"/>
          <w:lang w:eastAsia="zh-CN"/>
        </w:rPr>
        <w:t>及技术规范</w:t>
      </w:r>
    </w:p>
    <w:p w14:paraId="6E45EC99">
      <w:pPr>
        <w:pStyle w:val="2"/>
        <w:pageBreakBefore w:val="0"/>
        <w:kinsoku/>
        <w:overflowPunct/>
        <w:topLinePunct w:val="0"/>
        <w:autoSpaceDE/>
        <w:autoSpaceDN/>
        <w:bidi w:val="0"/>
        <w:snapToGrid w:val="0"/>
        <w:spacing w:line="320" w:lineRule="atLeas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投标人应保证产品经过正常使用条件下，在其设计期限内具有可靠的性能。</w:t>
      </w:r>
    </w:p>
    <w:p w14:paraId="4A24BEE4">
      <w:pPr>
        <w:pStyle w:val="2"/>
        <w:pageBreakBefore w:val="0"/>
        <w:kinsoku/>
        <w:overflowPunct/>
        <w:topLinePunct w:val="0"/>
        <w:autoSpaceDE/>
        <w:autoSpaceDN/>
        <w:bidi w:val="0"/>
        <w:snapToGrid w:val="0"/>
        <w:spacing w:line="320" w:lineRule="atLeas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1.2投标人提供</w:t>
      </w:r>
      <w:r>
        <w:rPr>
          <w:rFonts w:hint="eastAsia" w:ascii="仿宋_GB2312" w:hAnsi="宋体" w:eastAsia="仿宋_GB2312"/>
          <w:kern w:val="2"/>
          <w:highlight w:val="none"/>
          <w:lang w:eastAsia="zh-CN"/>
        </w:rPr>
        <w:t>设备</w:t>
      </w:r>
      <w:r>
        <w:rPr>
          <w:rFonts w:hint="eastAsia" w:ascii="仿宋_GB2312" w:hAnsi="宋体" w:eastAsia="仿宋_GB2312"/>
          <w:kern w:val="2"/>
          <w:highlight w:val="none"/>
        </w:rPr>
        <w:t>的：生产（制造）许可证、产品合格证</w:t>
      </w:r>
      <w:r>
        <w:rPr>
          <w:rFonts w:hint="eastAsia" w:ascii="仿宋_GB2312" w:hAnsi="宋体" w:eastAsia="仿宋_GB2312"/>
          <w:kern w:val="2"/>
          <w:highlight w:val="none"/>
          <w:lang w:eastAsia="zh-CN"/>
        </w:rPr>
        <w:t>，</w:t>
      </w:r>
      <w:r>
        <w:rPr>
          <w:rFonts w:hint="eastAsia" w:ascii="仿宋_GB2312" w:hAnsi="宋体" w:eastAsia="仿宋_GB2312"/>
          <w:kern w:val="2"/>
          <w:highlight w:val="none"/>
        </w:rPr>
        <w:t>及其他需要的证明文件</w:t>
      </w:r>
      <w:r>
        <w:rPr>
          <w:rFonts w:hint="eastAsia" w:ascii="仿宋_GB2312" w:hAnsi="宋体" w:eastAsia="仿宋_GB2312"/>
          <w:kern w:val="2"/>
          <w:highlight w:val="none"/>
          <w:lang w:eastAsia="zh-CN"/>
        </w:rPr>
        <w:t>，</w:t>
      </w:r>
      <w:r>
        <w:rPr>
          <w:rFonts w:hint="eastAsia" w:ascii="仿宋_GB2312" w:hAnsi="仿宋" w:eastAsia="仿宋_GB2312" w:cstheme="minorBidi"/>
          <w:bCs/>
          <w:color w:val="000000" w:themeColor="text1"/>
          <w:sz w:val="21"/>
          <w:szCs w:val="21"/>
          <w:highlight w:val="none"/>
          <w14:textFill>
            <w14:solidFill>
              <w14:schemeClr w14:val="tx1"/>
            </w14:solidFill>
          </w14:textFill>
        </w:rPr>
        <w:t>特种设备须提供特种设备制造许可证</w:t>
      </w:r>
      <w:r>
        <w:rPr>
          <w:rFonts w:hint="eastAsia" w:ascii="仿宋_GB2312" w:hAnsi="宋体" w:eastAsia="仿宋_GB2312"/>
          <w:kern w:val="2"/>
          <w:highlight w:val="none"/>
        </w:rPr>
        <w:t>。</w:t>
      </w:r>
    </w:p>
    <w:p w14:paraId="0C0896B3">
      <w:pPr>
        <w:pStyle w:val="2"/>
        <w:pageBreakBefore w:val="0"/>
        <w:kinsoku/>
        <w:overflowPunct/>
        <w:topLinePunct w:val="0"/>
        <w:autoSpaceDE/>
        <w:autoSpaceDN/>
        <w:bidi w:val="0"/>
        <w:snapToGrid w:val="0"/>
        <w:spacing w:line="320" w:lineRule="atLeas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1.3投标人必须承担以劣充优，遗留及掩盖隐患所造成的经济损失和法律责任。</w:t>
      </w:r>
    </w:p>
    <w:p w14:paraId="6EFAE86D">
      <w:pPr>
        <w:pStyle w:val="2"/>
        <w:pageBreakBefore w:val="0"/>
        <w:kinsoku/>
        <w:overflowPunct/>
        <w:topLinePunct w:val="0"/>
        <w:autoSpaceDE/>
        <w:autoSpaceDN/>
        <w:bidi w:val="0"/>
        <w:snapToGrid w:val="0"/>
        <w:spacing w:line="320" w:lineRule="atLeast"/>
        <w:ind w:firstLine="420" w:firstLineChars="200"/>
        <w:jc w:val="left"/>
        <w:outlineLvl w:val="2"/>
        <w:rPr>
          <w:rFonts w:ascii="仿宋_GB2312" w:hAnsi="宋体" w:eastAsia="仿宋_GB2312"/>
          <w:kern w:val="2"/>
          <w:highlight w:val="none"/>
        </w:rPr>
      </w:pPr>
      <w:r>
        <w:rPr>
          <w:rFonts w:ascii="仿宋_GB2312" w:hAnsi="宋体" w:eastAsia="仿宋_GB2312"/>
          <w:kern w:val="2"/>
          <w:highlight w:val="none"/>
        </w:rPr>
        <w:t>1.4</w:t>
      </w:r>
      <w:r>
        <w:rPr>
          <w:rFonts w:hint="eastAsia" w:ascii="仿宋_GB2312" w:hAnsi="宋体" w:eastAsia="仿宋_GB2312"/>
          <w:kern w:val="2"/>
          <w:highlight w:val="none"/>
        </w:rPr>
        <w:t>所提供</w:t>
      </w:r>
      <w:r>
        <w:rPr>
          <w:rFonts w:hint="eastAsia" w:ascii="仿宋_GB2312" w:hAnsi="宋体" w:eastAsia="仿宋_GB2312"/>
          <w:kern w:val="2"/>
          <w:highlight w:val="none"/>
          <w:u w:val="single"/>
          <w:lang w:val="en-US" w:eastAsia="zh-CN"/>
        </w:rPr>
        <w:t xml:space="preserve"> 60型水泥混凝土拌合站 </w:t>
      </w:r>
      <w:r>
        <w:rPr>
          <w:rFonts w:hint="eastAsia" w:ascii="仿宋_GB2312" w:hAnsi="宋体" w:eastAsia="仿宋_GB2312"/>
          <w:kern w:val="2"/>
          <w:highlight w:val="none"/>
        </w:rPr>
        <w:t>要求状况良好，</w:t>
      </w:r>
      <w:r>
        <w:rPr>
          <w:rFonts w:hint="eastAsia" w:ascii="仿宋_GB2312" w:hAnsi="宋体" w:eastAsia="仿宋_GB2312"/>
          <w:kern w:val="2"/>
          <w:highlight w:val="none"/>
          <w:lang w:eastAsia="zh-CN"/>
        </w:rPr>
        <w:t>生产能力及技术状况符合甲方要求</w:t>
      </w:r>
      <w:r>
        <w:rPr>
          <w:rFonts w:hint="eastAsia" w:ascii="仿宋_GB2312" w:hAnsi="宋体" w:eastAsia="仿宋_GB2312"/>
          <w:kern w:val="2"/>
          <w:highlight w:val="none"/>
        </w:rPr>
        <w:t>。</w:t>
      </w:r>
    </w:p>
    <w:p w14:paraId="3A70CD50">
      <w:pPr>
        <w:pStyle w:val="2"/>
        <w:pageBreakBefore w:val="0"/>
        <w:kinsoku/>
        <w:overflowPunct/>
        <w:topLinePunct w:val="0"/>
        <w:autoSpaceDE/>
        <w:autoSpaceDN/>
        <w:bidi w:val="0"/>
        <w:snapToGrid w:val="0"/>
        <w:spacing w:line="320" w:lineRule="atLeast"/>
        <w:ind w:firstLine="420" w:firstLineChars="200"/>
        <w:jc w:val="left"/>
        <w:outlineLvl w:val="2"/>
        <w:rPr>
          <w:rFonts w:hint="eastAsia" w:ascii="仿宋_GB2312" w:hAnsi="宋体" w:eastAsia="仿宋_GB2312"/>
          <w:kern w:val="2"/>
          <w:highlight w:val="none"/>
        </w:rPr>
      </w:pPr>
      <w:r>
        <w:rPr>
          <w:rFonts w:ascii="仿宋_GB2312" w:hAnsi="宋体" w:eastAsia="仿宋_GB2312"/>
          <w:kern w:val="2"/>
          <w:highlight w:val="none"/>
        </w:rPr>
        <w:t>1.5</w:t>
      </w:r>
      <w:r>
        <w:rPr>
          <w:rFonts w:hint="eastAsia" w:ascii="仿宋_GB2312" w:hAnsi="宋体" w:eastAsia="仿宋_GB2312"/>
          <w:kern w:val="2"/>
          <w:highlight w:val="none"/>
          <w:lang w:eastAsia="zh-CN"/>
        </w:rPr>
        <w:t>需提供技术人员进行现场培训及技术指导，直至甲方操作人员可熟练操控</w:t>
      </w:r>
      <w:r>
        <w:rPr>
          <w:rFonts w:hint="eastAsia" w:ascii="仿宋_GB2312" w:hAnsi="宋体" w:eastAsia="仿宋_GB2312"/>
          <w:kern w:val="2"/>
          <w:highlight w:val="none"/>
        </w:rPr>
        <w:t>。</w:t>
      </w:r>
    </w:p>
    <w:p w14:paraId="047B4B30">
      <w:pPr>
        <w:pStyle w:val="2"/>
        <w:pageBreakBefore w:val="0"/>
        <w:kinsoku/>
        <w:overflowPunct/>
        <w:topLinePunct w:val="0"/>
        <w:autoSpaceDE/>
        <w:autoSpaceDN/>
        <w:bidi w:val="0"/>
        <w:snapToGrid w:val="0"/>
        <w:spacing w:line="320" w:lineRule="atLeas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val="en-US" w:eastAsia="zh-CN"/>
        </w:rPr>
        <w:t xml:space="preserve">1.6 </w:t>
      </w:r>
      <w:r>
        <w:rPr>
          <w:rFonts w:hint="eastAsia" w:ascii="Arial" w:hAnsi="Arial" w:eastAsia="仿宋_GB2312" w:cs="Arial"/>
          <w:kern w:val="2"/>
          <w:highlight w:val="none"/>
          <w:lang w:val="en-US" w:eastAsia="zh-CN"/>
        </w:rPr>
        <w:t>国家</w:t>
      </w:r>
      <w:r>
        <w:rPr>
          <w:rFonts w:hint="eastAsia" w:ascii="仿宋_GB2312" w:hAnsi="宋体" w:eastAsia="仿宋_GB2312"/>
          <w:kern w:val="2"/>
          <w:highlight w:val="none"/>
        </w:rPr>
        <w:t>关于</w:t>
      </w:r>
      <w:r>
        <w:rPr>
          <w:rFonts w:hint="eastAsia" w:ascii="仿宋_GB2312" w:hAnsi="宋体" w:eastAsia="仿宋_GB2312"/>
          <w:kern w:val="2"/>
          <w:highlight w:val="none"/>
          <w:u w:val="single"/>
          <w:lang w:val="en-US" w:eastAsia="zh-CN"/>
        </w:rPr>
        <w:t>60型水泥混凝土拌合站</w:t>
      </w:r>
      <w:r>
        <w:rPr>
          <w:rFonts w:hint="eastAsia" w:ascii="仿宋_GB2312" w:hAnsi="宋体" w:eastAsia="仿宋_GB2312"/>
          <w:kern w:val="2"/>
          <w:highlight w:val="none"/>
          <w:u w:val="none"/>
          <w:lang w:val="en-US" w:eastAsia="zh-CN"/>
        </w:rPr>
        <w:t>设备使用</w:t>
      </w:r>
      <w:r>
        <w:rPr>
          <w:rFonts w:hint="eastAsia" w:ascii="仿宋_GB2312" w:hAnsi="宋体" w:eastAsia="仿宋_GB2312"/>
          <w:kern w:val="2"/>
          <w:highlight w:val="none"/>
        </w:rPr>
        <w:t>的规范、标准、规程或规定</w:t>
      </w:r>
      <w:r>
        <w:rPr>
          <w:rFonts w:hint="eastAsia" w:ascii="仿宋_GB2312" w:hAnsi="宋体" w:eastAsia="仿宋_GB2312"/>
          <w:kern w:val="2"/>
          <w:highlight w:val="none"/>
          <w:lang w:eastAsia="zh-CN"/>
        </w:rPr>
        <w:t>。</w:t>
      </w:r>
    </w:p>
    <w:p w14:paraId="4ADC8596">
      <w:pPr>
        <w:pStyle w:val="2"/>
        <w:pageBreakBefore w:val="0"/>
        <w:kinsoku/>
        <w:overflowPunct/>
        <w:topLinePunct w:val="0"/>
        <w:autoSpaceDE/>
        <w:autoSpaceDN/>
        <w:bidi w:val="0"/>
        <w:snapToGrid w:val="0"/>
        <w:spacing w:line="320" w:lineRule="atLeast"/>
        <w:ind w:firstLine="420" w:firstLineChars="200"/>
        <w:jc w:val="left"/>
        <w:outlineLvl w:val="2"/>
        <w:rPr>
          <w:rFonts w:hint="default" w:ascii="仿宋_GB2312" w:hAnsi="宋体" w:eastAsia="仿宋_GB2312"/>
          <w:kern w:val="2"/>
          <w:highlight w:val="none"/>
          <w:lang w:val="en-US" w:eastAsia="zh-CN"/>
        </w:rPr>
      </w:pPr>
      <w:r>
        <w:rPr>
          <w:rFonts w:hint="eastAsia" w:ascii="仿宋_GB2312" w:hAnsi="宋体" w:eastAsia="仿宋_GB2312"/>
          <w:kern w:val="2"/>
          <w:highlight w:val="none"/>
          <w:lang w:val="en-US" w:eastAsia="zh-CN"/>
        </w:rPr>
        <w:t>1.7</w:t>
      </w:r>
      <w:r>
        <w:rPr>
          <w:rFonts w:hint="eastAsia" w:ascii="仿宋_GB2312" w:hAnsi="宋体" w:eastAsia="仿宋_GB2312"/>
          <w:kern w:val="2"/>
          <w:highlight w:val="none"/>
        </w:rPr>
        <w:t>其他由业主或监理工程师指定的工程规范和技术说明。</w:t>
      </w:r>
    </w:p>
    <w:p w14:paraId="166FBCEE">
      <w:pPr>
        <w:pageBreakBefore w:val="0"/>
        <w:kinsoku/>
        <w:overflowPunct/>
        <w:topLinePunct w:val="0"/>
        <w:autoSpaceDE/>
        <w:autoSpaceDN/>
        <w:bidi w:val="0"/>
        <w:snapToGrid w:val="0"/>
        <w:spacing w:line="320" w:lineRule="atLeast"/>
        <w:ind w:firstLine="482" w:firstLineChars="200"/>
        <w:jc w:val="left"/>
        <w:rPr>
          <w:rFonts w:ascii="仿宋_GB2312" w:hAnsi="宋体" w:eastAsia="仿宋_GB2312" w:cs="宋体"/>
          <w:b/>
          <w:highlight w:val="none"/>
        </w:rPr>
      </w:pPr>
      <w:r>
        <w:rPr>
          <w:rFonts w:hint="eastAsia" w:ascii="仿宋_GB2312" w:hAnsi="宋体" w:eastAsia="仿宋_GB2312"/>
          <w:b/>
          <w:sz w:val="24"/>
          <w:szCs w:val="24"/>
          <w:highlight w:val="none"/>
          <w:lang w:val="en-US" w:eastAsia="zh-CN"/>
        </w:rPr>
        <w:t>2</w:t>
      </w:r>
      <w:r>
        <w:rPr>
          <w:rFonts w:hint="eastAsia" w:ascii="仿宋_GB2312" w:hAnsi="宋体" w:eastAsia="仿宋_GB2312"/>
          <w:b/>
          <w:sz w:val="24"/>
          <w:szCs w:val="24"/>
          <w:highlight w:val="none"/>
        </w:rPr>
        <w:t>.</w:t>
      </w:r>
      <w:r>
        <w:rPr>
          <w:rFonts w:hint="eastAsia" w:ascii="仿宋_GB2312" w:hAnsi="宋体" w:eastAsia="仿宋_GB2312" w:cs="宋体"/>
          <w:b/>
          <w:highlight w:val="none"/>
        </w:rPr>
        <w:t>机械设备类通用标准要求</w:t>
      </w:r>
    </w:p>
    <w:p w14:paraId="3C01ECB5">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2.1工作环境：以下环境下可正常作业。</w:t>
      </w:r>
    </w:p>
    <w:p w14:paraId="3FEA3757">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2.1.1海拔高度2</w:t>
      </w:r>
      <w:r>
        <w:rPr>
          <w:rFonts w:hint="eastAsia" w:ascii="仿宋_GB2312" w:hAnsi="宋体" w:eastAsia="仿宋_GB2312" w:cs="宋体"/>
          <w:sz w:val="21"/>
          <w:szCs w:val="21"/>
          <w:highlight w:val="none"/>
          <w:lang w:val="en-US" w:eastAsia="zh-CN"/>
        </w:rPr>
        <w:t>0</w:t>
      </w:r>
      <w:r>
        <w:rPr>
          <w:rFonts w:hint="eastAsia" w:ascii="仿宋_GB2312" w:hAnsi="宋体" w:eastAsia="仿宋_GB2312" w:cs="宋体"/>
          <w:sz w:val="21"/>
          <w:szCs w:val="21"/>
          <w:highlight w:val="none"/>
        </w:rPr>
        <w:t>00米以下。</w:t>
      </w:r>
    </w:p>
    <w:p w14:paraId="1CCB476B">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2.1.2环境温度：2</w:t>
      </w:r>
      <w:r>
        <w:rPr>
          <w:rFonts w:hint="eastAsia" w:ascii="仿宋_GB2312" w:hAnsi="宋体" w:eastAsia="仿宋_GB2312" w:cs="宋体"/>
          <w:sz w:val="21"/>
          <w:szCs w:val="21"/>
          <w:highlight w:val="none"/>
          <w:lang w:val="en-US" w:eastAsia="zh-CN"/>
        </w:rPr>
        <w:t>0</w:t>
      </w:r>
      <w:r>
        <w:rPr>
          <w:rFonts w:hint="eastAsia" w:ascii="仿宋_GB2312" w:hAnsi="宋体" w:eastAsia="仿宋_GB2312" w:cs="宋体"/>
          <w:sz w:val="21"/>
          <w:szCs w:val="21"/>
          <w:highlight w:val="none"/>
        </w:rPr>
        <w:t>℃</w:t>
      </w:r>
      <w:r>
        <w:rPr>
          <w:rFonts w:hint="eastAsia" w:ascii="仿宋_GB2312" w:hAnsi="宋体" w:eastAsia="仿宋_GB2312" w:cs="宋体"/>
          <w:sz w:val="21"/>
          <w:szCs w:val="21"/>
          <w:highlight w:val="none"/>
          <w:lang w:val="en-US" w:eastAsia="zh-CN"/>
        </w:rPr>
        <w:t>-</w:t>
      </w:r>
      <w:r>
        <w:rPr>
          <w:rFonts w:hint="eastAsia" w:ascii="仿宋_GB2312" w:hAnsi="宋体" w:eastAsia="仿宋_GB2312" w:cs="宋体"/>
          <w:sz w:val="21"/>
          <w:szCs w:val="21"/>
          <w:highlight w:val="none"/>
        </w:rPr>
        <w:t>50℃。</w:t>
      </w:r>
    </w:p>
    <w:p w14:paraId="4FDF088D">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2.1.3相对湿度：</w:t>
      </w:r>
      <w:r>
        <w:rPr>
          <w:rFonts w:hint="eastAsia" w:ascii="仿宋_GB2312" w:hAnsi="宋体" w:eastAsia="仿宋_GB2312" w:cs="宋体"/>
          <w:sz w:val="21"/>
          <w:szCs w:val="21"/>
          <w:highlight w:val="none"/>
          <w:lang w:val="en-US" w:eastAsia="zh-CN"/>
        </w:rPr>
        <w:t>≤9</w:t>
      </w:r>
      <w:r>
        <w:rPr>
          <w:rFonts w:hint="eastAsia" w:ascii="仿宋_GB2312" w:hAnsi="宋体" w:eastAsia="仿宋_GB2312" w:cs="宋体"/>
          <w:sz w:val="21"/>
          <w:szCs w:val="21"/>
          <w:highlight w:val="none"/>
        </w:rPr>
        <w:t>0%。</w:t>
      </w:r>
    </w:p>
    <w:p w14:paraId="37D683CB">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2.1.4连续满负荷工作时间：＞24h。</w:t>
      </w:r>
    </w:p>
    <w:p w14:paraId="20848773">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2</w:t>
      </w:r>
      <w:r>
        <w:rPr>
          <w:rFonts w:hint="eastAsia" w:ascii="仿宋_GB2312" w:hAnsi="宋体" w:eastAsia="仿宋_GB2312" w:cs="宋体"/>
          <w:sz w:val="21"/>
          <w:szCs w:val="21"/>
          <w:highlight w:val="none"/>
        </w:rPr>
        <w:t>设备电拖动部分用电为菲律宾国家电网标准</w:t>
      </w:r>
      <w:r>
        <w:rPr>
          <w:rFonts w:hint="eastAsia" w:ascii="仿宋_GB2312" w:hAnsi="宋体" w:eastAsia="仿宋_GB2312" w:cs="宋体"/>
          <w:sz w:val="21"/>
          <w:szCs w:val="21"/>
          <w:highlight w:val="none"/>
          <w:lang w:eastAsia="zh-CN"/>
        </w:rPr>
        <w:t>，</w:t>
      </w:r>
      <w:r>
        <w:rPr>
          <w:rFonts w:hint="eastAsia" w:ascii="仿宋_GB2312" w:hAnsi="宋体" w:eastAsia="仿宋_GB2312" w:cs="宋体"/>
          <w:sz w:val="21"/>
          <w:szCs w:val="21"/>
          <w:highlight w:val="none"/>
          <w:lang w:val="en-US" w:eastAsia="zh-CN"/>
        </w:rPr>
        <w:t>（380V，60赫兹）</w:t>
      </w:r>
      <w:r>
        <w:rPr>
          <w:rFonts w:hint="eastAsia" w:ascii="仿宋_GB2312" w:hAnsi="宋体" w:eastAsia="仿宋_GB2312" w:cs="宋体"/>
          <w:sz w:val="21"/>
          <w:szCs w:val="21"/>
          <w:highlight w:val="none"/>
        </w:rPr>
        <w:t>。</w:t>
      </w:r>
    </w:p>
    <w:p w14:paraId="63048A8F">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3</w:t>
      </w:r>
      <w:r>
        <w:rPr>
          <w:rFonts w:hint="eastAsia" w:ascii="仿宋_GB2312" w:hAnsi="宋体" w:eastAsia="仿宋_GB2312" w:cs="宋体"/>
          <w:sz w:val="21"/>
          <w:szCs w:val="21"/>
          <w:highlight w:val="none"/>
        </w:rPr>
        <w:t>设备</w:t>
      </w:r>
      <w:r>
        <w:rPr>
          <w:rFonts w:hint="eastAsia" w:ascii="仿宋_GB2312" w:hAnsi="宋体" w:eastAsia="仿宋_GB2312" w:cs="宋体"/>
          <w:sz w:val="21"/>
          <w:szCs w:val="21"/>
          <w:highlight w:val="none"/>
          <w:lang w:val="en-US" w:eastAsia="zh-CN"/>
        </w:rPr>
        <w:t>若</w:t>
      </w:r>
      <w:r>
        <w:rPr>
          <w:rFonts w:hint="eastAsia" w:ascii="仿宋_GB2312" w:hAnsi="宋体" w:eastAsia="仿宋_GB2312" w:cs="宋体"/>
          <w:sz w:val="21"/>
          <w:szCs w:val="21"/>
          <w:highlight w:val="none"/>
        </w:rPr>
        <w:t>含驾驶室或操作室基本配置：全封闭、全视野、空调及必备的设备状况及作业信息显示。</w:t>
      </w:r>
    </w:p>
    <w:p w14:paraId="1AF5F838">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4</w:t>
      </w:r>
      <w:r>
        <w:rPr>
          <w:rFonts w:hint="eastAsia" w:ascii="仿宋_GB2312" w:hAnsi="宋体" w:eastAsia="仿宋_GB2312" w:cs="宋体"/>
          <w:sz w:val="21"/>
          <w:szCs w:val="21"/>
          <w:highlight w:val="none"/>
        </w:rPr>
        <w:t>正常质保期内的免费维修配件、备件清单（包括名称、件号、数量）。</w:t>
      </w:r>
    </w:p>
    <w:p w14:paraId="7A4FC0CA">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5</w:t>
      </w:r>
      <w:r>
        <w:rPr>
          <w:rFonts w:hint="eastAsia" w:ascii="仿宋_GB2312" w:hAnsi="宋体" w:eastAsia="仿宋_GB2312" w:cs="宋体"/>
          <w:sz w:val="21"/>
          <w:szCs w:val="21"/>
          <w:highlight w:val="none"/>
        </w:rPr>
        <w:t>技术服务及文件：</w:t>
      </w:r>
    </w:p>
    <w:p w14:paraId="6C209A47">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5</w:t>
      </w:r>
      <w:r>
        <w:rPr>
          <w:rFonts w:hint="eastAsia" w:ascii="仿宋_GB2312" w:hAnsi="宋体" w:eastAsia="仿宋_GB2312" w:cs="宋体"/>
          <w:sz w:val="21"/>
          <w:szCs w:val="21"/>
          <w:highlight w:val="none"/>
        </w:rPr>
        <w:t>.1本设备的合格证</w:t>
      </w:r>
    </w:p>
    <w:p w14:paraId="0C99475F">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5</w:t>
      </w:r>
      <w:r>
        <w:rPr>
          <w:rFonts w:hint="eastAsia" w:ascii="仿宋_GB2312" w:hAnsi="宋体" w:eastAsia="仿宋_GB2312" w:cs="宋体"/>
          <w:sz w:val="21"/>
          <w:szCs w:val="21"/>
          <w:highlight w:val="none"/>
        </w:rPr>
        <w:t>.2设备操作说明书、电路原理图、安装图、维修保养手册、零件手册、备件清单、平面布置图、装箱单、产品合格证等资料；（以上资料一式两份）</w:t>
      </w:r>
    </w:p>
    <w:p w14:paraId="09DEC5AE">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5</w:t>
      </w:r>
      <w:r>
        <w:rPr>
          <w:rFonts w:hint="eastAsia" w:ascii="仿宋_GB2312" w:hAnsi="宋体" w:eastAsia="仿宋_GB2312" w:cs="宋体"/>
          <w:sz w:val="21"/>
          <w:szCs w:val="21"/>
          <w:highlight w:val="none"/>
        </w:rPr>
        <w:t>.3制造及质量认证标准；</w:t>
      </w:r>
    </w:p>
    <w:p w14:paraId="16867D91">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5</w:t>
      </w:r>
      <w:r>
        <w:rPr>
          <w:rFonts w:hint="eastAsia" w:ascii="仿宋_GB2312" w:hAnsi="宋体" w:eastAsia="仿宋_GB2312" w:cs="宋体"/>
          <w:sz w:val="21"/>
          <w:szCs w:val="21"/>
          <w:highlight w:val="none"/>
        </w:rPr>
        <w:t>.4提供维护保养的具体参数内容和资料；</w:t>
      </w:r>
    </w:p>
    <w:p w14:paraId="6D2F1933">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5</w:t>
      </w:r>
      <w:r>
        <w:rPr>
          <w:rFonts w:hint="eastAsia" w:ascii="仿宋_GB2312" w:hAnsi="宋体" w:eastAsia="仿宋_GB2312" w:cs="宋体"/>
          <w:sz w:val="21"/>
          <w:szCs w:val="21"/>
          <w:highlight w:val="none"/>
        </w:rPr>
        <w:t>.5质保期为设备运行验收合格后1年。</w:t>
      </w:r>
    </w:p>
    <w:p w14:paraId="4FA97998">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5.</w:t>
      </w:r>
      <w:r>
        <w:rPr>
          <w:rFonts w:hint="eastAsia" w:ascii="仿宋_GB2312" w:hAnsi="宋体" w:eastAsia="仿宋_GB2312" w:cs="宋体"/>
          <w:sz w:val="21"/>
          <w:szCs w:val="21"/>
          <w:highlight w:val="none"/>
        </w:rPr>
        <w:t>6随机工具清单</w:t>
      </w:r>
    </w:p>
    <w:p w14:paraId="67BF14C5">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5</w:t>
      </w:r>
      <w:r>
        <w:rPr>
          <w:rFonts w:hint="eastAsia" w:ascii="仿宋_GB2312" w:hAnsi="宋体" w:eastAsia="仿宋_GB2312" w:cs="宋体"/>
          <w:sz w:val="21"/>
          <w:szCs w:val="21"/>
          <w:highlight w:val="none"/>
        </w:rPr>
        <w:t>.7易损件、备件清单</w:t>
      </w:r>
    </w:p>
    <w:p w14:paraId="3C2BE5BD">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w:t>
      </w:r>
      <w:r>
        <w:rPr>
          <w:rFonts w:ascii="仿宋_GB2312" w:hAnsi="宋体" w:eastAsia="仿宋_GB2312" w:cs="宋体"/>
          <w:sz w:val="21"/>
          <w:szCs w:val="21"/>
          <w:highlight w:val="none"/>
        </w:rPr>
        <w:t>5</w:t>
      </w:r>
      <w:r>
        <w:rPr>
          <w:rFonts w:hint="eastAsia" w:ascii="仿宋_GB2312" w:hAnsi="宋体" w:eastAsia="仿宋_GB2312" w:cs="宋体"/>
          <w:sz w:val="21"/>
          <w:szCs w:val="21"/>
          <w:highlight w:val="none"/>
        </w:rPr>
        <w:t>.8其他关键部件的质量证明材料</w:t>
      </w:r>
    </w:p>
    <w:p w14:paraId="74C11AEB">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3.设备专有技术参数</w:t>
      </w:r>
    </w:p>
    <w:p w14:paraId="42A3DF53">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专有技术参数由投标人根据投标设备据实填写，内容应包括但不限于以下内容:</w:t>
      </w:r>
    </w:p>
    <w:p w14:paraId="00867498">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3.1投标设备的独特性能介绍</w:t>
      </w:r>
    </w:p>
    <w:p w14:paraId="581B2FC3">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3.1</w:t>
      </w:r>
      <w:r>
        <w:rPr>
          <w:rFonts w:hint="eastAsia" w:ascii="仿宋_GB2312" w:hAnsi="宋体" w:eastAsia="仿宋_GB2312" w:cs="宋体"/>
          <w:sz w:val="21"/>
          <w:szCs w:val="21"/>
          <w:highlight w:val="none"/>
          <w:lang w:val="en-US" w:eastAsia="zh-CN"/>
        </w:rPr>
        <w:t>.</w:t>
      </w:r>
      <w:r>
        <w:rPr>
          <w:rFonts w:hint="eastAsia" w:ascii="仿宋_GB2312" w:hAnsi="宋体" w:eastAsia="仿宋_GB2312" w:cs="宋体"/>
          <w:sz w:val="21"/>
          <w:szCs w:val="21"/>
          <w:highlight w:val="none"/>
        </w:rPr>
        <w:t>1基本要求</w:t>
      </w:r>
    </w:p>
    <w:p w14:paraId="685FDA6E">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（1）结构形式：</w:t>
      </w:r>
      <w:r>
        <w:rPr>
          <w:rFonts w:hint="eastAsia" w:ascii="仿宋_GB2312" w:hAnsi="宋体" w:eastAsia="仿宋_GB2312" w:cs="宋体"/>
          <w:sz w:val="21"/>
          <w:szCs w:val="21"/>
          <w:highlight w:val="none"/>
          <w:lang w:val="en-US" w:eastAsia="zh-CN"/>
        </w:rPr>
        <w:t>分体式</w:t>
      </w:r>
      <w:r>
        <w:rPr>
          <w:rFonts w:hint="eastAsia" w:ascii="仿宋_GB2312" w:hAnsi="宋体" w:eastAsia="仿宋_GB2312" w:cs="宋体"/>
          <w:sz w:val="21"/>
          <w:szCs w:val="21"/>
          <w:highlight w:val="none"/>
        </w:rPr>
        <w:t>结构，要求拆装、运输方便。</w:t>
      </w:r>
    </w:p>
    <w:p w14:paraId="5E53BEB0">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（2）工作方式：</w:t>
      </w:r>
      <w:r>
        <w:rPr>
          <w:rFonts w:hint="eastAsia" w:ascii="仿宋_GB2312" w:hAnsi="宋体" w:eastAsia="仿宋_GB2312" w:cs="宋体"/>
          <w:sz w:val="21"/>
          <w:szCs w:val="21"/>
          <w:highlight w:val="none"/>
          <w:lang w:val="en-US" w:eastAsia="zh-CN"/>
        </w:rPr>
        <w:t>间歇式</w:t>
      </w:r>
      <w:r>
        <w:rPr>
          <w:rFonts w:hint="eastAsia" w:ascii="仿宋_GB2312" w:hAnsi="宋体" w:eastAsia="仿宋_GB2312" w:cs="宋体"/>
          <w:sz w:val="21"/>
          <w:szCs w:val="21"/>
          <w:highlight w:val="none"/>
        </w:rPr>
        <w:t>。</w:t>
      </w:r>
    </w:p>
    <w:p w14:paraId="269CEA35">
      <w:pPr>
        <w:pageBreakBefore w:val="0"/>
        <w:kinsoku/>
        <w:overflowPunct/>
        <w:topLinePunct w:val="0"/>
        <w:autoSpaceDE/>
        <w:autoSpaceDN/>
        <w:bidi w:val="0"/>
        <w:snapToGrid w:val="0"/>
        <w:spacing w:line="320" w:lineRule="atLeast"/>
        <w:ind w:firstLine="420" w:firstLineChars="200"/>
        <w:jc w:val="left"/>
        <w:rPr>
          <w:rFonts w:hint="eastAsia" w:ascii="仿宋_GB2312" w:hAnsi="宋体" w:eastAsia="仿宋_GB2312" w:cs="宋体"/>
          <w:sz w:val="21"/>
          <w:szCs w:val="21"/>
          <w:highlight w:val="none"/>
        </w:rPr>
      </w:pPr>
      <w:r>
        <w:rPr>
          <w:rFonts w:hint="eastAsia" w:ascii="仿宋_GB2312" w:hAnsi="宋体" w:eastAsia="仿宋_GB2312" w:cs="宋体"/>
          <w:sz w:val="21"/>
          <w:szCs w:val="21"/>
          <w:highlight w:val="none"/>
        </w:rPr>
        <w:t>（3）基本作业功能：</w:t>
      </w:r>
      <w:r>
        <w:rPr>
          <w:rFonts w:hint="eastAsia" w:ascii="仿宋_GB2312" w:hAnsi="宋体" w:eastAsia="仿宋_GB2312" w:cs="宋体"/>
          <w:sz w:val="21"/>
          <w:szCs w:val="21"/>
          <w:highlight w:val="none"/>
          <w:lang w:val="en-US" w:eastAsia="zh-CN"/>
        </w:rPr>
        <w:t>60型水泥混凝土拌合站：</w:t>
      </w:r>
      <w:r>
        <w:rPr>
          <w:rFonts w:hint="eastAsia" w:ascii="仿宋_GB2312" w:hAnsi="宋体" w:eastAsia="仿宋_GB2312" w:cs="宋体"/>
          <w:sz w:val="21"/>
          <w:szCs w:val="21"/>
          <w:highlight w:val="none"/>
        </w:rPr>
        <w:t>要求设备搅拌出合格的水泥</w:t>
      </w:r>
      <w:r>
        <w:rPr>
          <w:rFonts w:hint="eastAsia" w:ascii="仿宋_GB2312" w:hAnsi="宋体" w:eastAsia="仿宋_GB2312" w:cs="宋体"/>
          <w:sz w:val="21"/>
          <w:szCs w:val="21"/>
          <w:highlight w:val="none"/>
          <w:lang w:val="en-US" w:eastAsia="zh-CN"/>
        </w:rPr>
        <w:t>混凝土</w:t>
      </w:r>
      <w:r>
        <w:rPr>
          <w:rFonts w:hint="eastAsia" w:ascii="仿宋_GB2312" w:hAnsi="宋体" w:eastAsia="仿宋_GB2312" w:cs="宋体"/>
          <w:sz w:val="21"/>
          <w:szCs w:val="21"/>
          <w:highlight w:val="none"/>
        </w:rPr>
        <w:t>成品料，</w:t>
      </w:r>
      <w:r>
        <w:rPr>
          <w:rFonts w:hint="eastAsia" w:ascii="仿宋_GB2312" w:hAnsi="宋体" w:eastAsia="仿宋_GB2312" w:cs="宋体"/>
          <w:kern w:val="2"/>
          <w:sz w:val="21"/>
          <w:szCs w:val="21"/>
          <w:highlight w:val="none"/>
          <w:lang w:val="en-US" w:eastAsia="zh-CN" w:bidi="ar-SA"/>
        </w:rPr>
        <w:t>且搅拌均匀成品料能达到</w:t>
      </w:r>
      <w:r>
        <w:rPr>
          <w:rFonts w:hint="eastAsia" w:ascii="仿宋_GB2312" w:hAnsi="宋体" w:eastAsia="仿宋_GB2312" w:cs="宋体"/>
          <w:sz w:val="21"/>
          <w:szCs w:val="21"/>
          <w:highlight w:val="none"/>
        </w:rPr>
        <w:t>国家有关技术标准要求。</w:t>
      </w:r>
    </w:p>
    <w:p w14:paraId="3A707383">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（4）使用环境条件：满足</w:t>
      </w:r>
      <w:r>
        <w:rPr>
          <w:rFonts w:hint="eastAsia" w:ascii="仿宋_GB2312" w:hAnsi="宋体" w:eastAsia="仿宋_GB2312" w:cs="宋体"/>
          <w:sz w:val="21"/>
          <w:szCs w:val="21"/>
          <w:highlight w:val="none"/>
          <w:lang w:val="en-US" w:eastAsia="zh-CN"/>
        </w:rPr>
        <w:t>一般</w:t>
      </w:r>
      <w:r>
        <w:rPr>
          <w:rFonts w:hint="eastAsia" w:ascii="仿宋_GB2312" w:hAnsi="宋体" w:eastAsia="仿宋_GB2312" w:cs="宋体"/>
          <w:sz w:val="21"/>
          <w:szCs w:val="21"/>
          <w:highlight w:val="none"/>
        </w:rPr>
        <w:t>环境要求。</w:t>
      </w:r>
    </w:p>
    <w:p w14:paraId="0898A4FD">
      <w:pPr>
        <w:pageBreakBefore w:val="0"/>
        <w:kinsoku/>
        <w:overflowPunct/>
        <w:topLinePunct w:val="0"/>
        <w:autoSpaceDE/>
        <w:autoSpaceDN/>
        <w:bidi w:val="0"/>
        <w:snapToGrid w:val="0"/>
        <w:spacing w:line="320" w:lineRule="atLeast"/>
        <w:ind w:firstLine="420" w:firstLineChars="200"/>
        <w:jc w:val="left"/>
        <w:rPr>
          <w:rFonts w:hint="eastAsia" w:ascii="仿宋_GB2312" w:hAnsi="宋体" w:eastAsia="仿宋_GB2312" w:cs="宋体"/>
          <w:sz w:val="21"/>
          <w:szCs w:val="21"/>
          <w:highlight w:val="none"/>
          <w:lang w:val="en-US" w:eastAsia="zh-CN"/>
        </w:rPr>
      </w:pPr>
      <w:r>
        <w:rPr>
          <w:rFonts w:hint="eastAsia" w:ascii="仿宋_GB2312" w:hAnsi="宋体" w:eastAsia="仿宋_GB2312" w:cs="宋体"/>
          <w:sz w:val="21"/>
          <w:szCs w:val="21"/>
          <w:highlight w:val="none"/>
        </w:rPr>
        <w:t>（5）设备生产能力</w:t>
      </w:r>
      <w:r>
        <w:rPr>
          <w:rFonts w:hint="eastAsia" w:ascii="仿宋_GB2312" w:hAnsi="宋体" w:eastAsia="仿宋_GB2312" w:cs="宋体"/>
          <w:sz w:val="21"/>
          <w:szCs w:val="21"/>
          <w:highlight w:val="none"/>
          <w:lang w:eastAsia="zh-CN"/>
        </w:rPr>
        <w:t>：</w:t>
      </w:r>
      <w:r>
        <w:rPr>
          <w:rFonts w:hint="eastAsia" w:ascii="仿宋_GB2312" w:hAnsi="宋体" w:eastAsia="仿宋_GB2312" w:cs="宋体"/>
          <w:sz w:val="21"/>
          <w:szCs w:val="21"/>
          <w:highlight w:val="none"/>
          <w:lang w:val="en-US" w:eastAsia="zh-CN"/>
        </w:rPr>
        <w:t>60</w:t>
      </w:r>
      <w:r>
        <w:rPr>
          <w:rFonts w:hint="eastAsia" w:ascii="仿宋_GB2312" w:hAnsi="宋体" w:eastAsia="仿宋_GB2312" w:cs="宋体"/>
          <w:sz w:val="21"/>
          <w:szCs w:val="21"/>
          <w:highlight w:val="none"/>
        </w:rPr>
        <w:t>型</w:t>
      </w:r>
      <w:r>
        <w:rPr>
          <w:rFonts w:hint="eastAsia" w:ascii="仿宋_GB2312" w:hAnsi="宋体" w:eastAsia="仿宋_GB2312" w:cs="宋体"/>
          <w:sz w:val="21"/>
          <w:szCs w:val="21"/>
          <w:highlight w:val="none"/>
          <w:lang w:val="en-US" w:eastAsia="zh-CN"/>
        </w:rPr>
        <w:t>水泥混凝土拌合站：生产能力≥42m³/小时；</w:t>
      </w:r>
    </w:p>
    <w:p w14:paraId="24657B9A">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（6）</w:t>
      </w:r>
      <w:r>
        <w:rPr>
          <w:rFonts w:hint="eastAsia" w:ascii="仿宋_GB2312" w:hAnsi="宋体" w:eastAsia="仿宋_GB2312" w:cs="宋体"/>
          <w:sz w:val="21"/>
          <w:szCs w:val="21"/>
          <w:highlight w:val="none"/>
          <w:lang w:val="en-US" w:eastAsia="zh-CN"/>
        </w:rPr>
        <w:t>60</w:t>
      </w:r>
      <w:r>
        <w:rPr>
          <w:rFonts w:hint="eastAsia" w:ascii="仿宋_GB2312" w:hAnsi="宋体" w:eastAsia="仿宋_GB2312" w:cs="宋体"/>
          <w:sz w:val="21"/>
          <w:szCs w:val="21"/>
          <w:highlight w:val="none"/>
        </w:rPr>
        <w:t>型</w:t>
      </w:r>
      <w:r>
        <w:rPr>
          <w:rFonts w:hint="eastAsia" w:ascii="仿宋_GB2312" w:hAnsi="宋体" w:eastAsia="仿宋_GB2312" w:cs="宋体"/>
          <w:sz w:val="21"/>
          <w:szCs w:val="21"/>
          <w:highlight w:val="none"/>
          <w:lang w:val="en-US" w:eastAsia="zh-CN"/>
        </w:rPr>
        <w:t>水泥混凝土拌合站</w:t>
      </w:r>
      <w:r>
        <w:rPr>
          <w:rFonts w:hint="eastAsia" w:ascii="仿宋_GB2312" w:hAnsi="宋体" w:eastAsia="仿宋_GB2312" w:cs="宋体"/>
          <w:sz w:val="21"/>
          <w:szCs w:val="21"/>
          <w:highlight w:val="none"/>
        </w:rPr>
        <w:t>计量系统精度，要求不低于下述要求。骨料</w:t>
      </w:r>
      <w:r>
        <w:rPr>
          <w:rFonts w:hint="eastAsia" w:ascii="仿宋_GB2312" w:hAnsi="宋体" w:eastAsia="仿宋_GB2312" w:cs="宋体"/>
          <w:sz w:val="21"/>
          <w:szCs w:val="21"/>
          <w:highlight w:val="none"/>
          <w:lang w:val="en-US" w:eastAsia="zh-CN"/>
        </w:rPr>
        <w:t>单独</w:t>
      </w:r>
      <w:r>
        <w:rPr>
          <w:rFonts w:hint="eastAsia" w:ascii="仿宋_GB2312" w:hAnsi="宋体" w:eastAsia="仿宋_GB2312" w:cs="宋体"/>
          <w:sz w:val="21"/>
          <w:szCs w:val="21"/>
          <w:highlight w:val="none"/>
        </w:rPr>
        <w:t xml:space="preserve">计量误差(最小示值1kg)≤±2 ％ </w:t>
      </w:r>
      <w:r>
        <w:rPr>
          <w:rFonts w:hint="eastAsia" w:ascii="仿宋_GB2312" w:hAnsi="宋体" w:eastAsia="仿宋_GB2312" w:cs="宋体"/>
          <w:sz w:val="21"/>
          <w:szCs w:val="21"/>
          <w:highlight w:val="none"/>
          <w:lang w:eastAsia="zh-CN"/>
        </w:rPr>
        <w:t>；</w:t>
      </w:r>
      <w:r>
        <w:rPr>
          <w:rFonts w:hint="eastAsia" w:ascii="仿宋_GB2312" w:hAnsi="宋体" w:eastAsia="仿宋_GB2312" w:cs="宋体"/>
          <w:sz w:val="21"/>
          <w:szCs w:val="21"/>
          <w:highlight w:val="none"/>
        </w:rPr>
        <w:t xml:space="preserve">水剂计量误差(最小示值1kg)≤±1 ％ </w:t>
      </w:r>
      <w:r>
        <w:rPr>
          <w:rFonts w:hint="eastAsia" w:ascii="仿宋_GB2312" w:hAnsi="宋体" w:eastAsia="仿宋_GB2312" w:cs="宋体"/>
          <w:sz w:val="21"/>
          <w:szCs w:val="21"/>
          <w:highlight w:val="none"/>
          <w:lang w:eastAsia="zh-CN"/>
        </w:rPr>
        <w:t>；</w:t>
      </w:r>
      <w:r>
        <w:rPr>
          <w:rFonts w:hint="eastAsia" w:ascii="仿宋_GB2312" w:hAnsi="宋体" w:eastAsia="仿宋_GB2312" w:cs="宋体"/>
          <w:sz w:val="21"/>
          <w:szCs w:val="21"/>
          <w:highlight w:val="none"/>
          <w:lang w:val="en-US" w:eastAsia="zh-CN"/>
        </w:rPr>
        <w:t>减水</w:t>
      </w:r>
      <w:r>
        <w:rPr>
          <w:rFonts w:hint="eastAsia" w:ascii="仿宋_GB2312" w:hAnsi="宋体" w:eastAsia="仿宋_GB2312" w:cs="宋体"/>
          <w:sz w:val="21"/>
          <w:szCs w:val="21"/>
          <w:highlight w:val="none"/>
        </w:rPr>
        <w:t xml:space="preserve">剂计量误差(最小示值1kg)≤±1 ％ </w:t>
      </w:r>
      <w:r>
        <w:rPr>
          <w:rFonts w:hint="eastAsia" w:ascii="仿宋_GB2312" w:hAnsi="宋体" w:eastAsia="仿宋_GB2312" w:cs="宋体"/>
          <w:sz w:val="21"/>
          <w:szCs w:val="21"/>
          <w:highlight w:val="none"/>
          <w:lang w:eastAsia="zh-CN"/>
        </w:rPr>
        <w:t>；</w:t>
      </w:r>
      <w:r>
        <w:rPr>
          <w:rFonts w:hint="eastAsia" w:ascii="仿宋_GB2312" w:hAnsi="宋体" w:eastAsia="仿宋_GB2312" w:cs="宋体"/>
          <w:sz w:val="21"/>
          <w:szCs w:val="21"/>
          <w:highlight w:val="none"/>
        </w:rPr>
        <w:t>粉料计量误差(最小示值1kg)≤±1 ％ 。</w:t>
      </w:r>
    </w:p>
    <w:p w14:paraId="25818CAD">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（7）设备运输尺寸须符合中国公路、铁路的运输标准，提供设备不可拆卸的最大外形尺寸及重量。</w:t>
      </w:r>
    </w:p>
    <w:p w14:paraId="4ED54707">
      <w:pPr>
        <w:pageBreakBefore w:val="0"/>
        <w:kinsoku/>
        <w:overflowPunct/>
        <w:topLinePunct w:val="0"/>
        <w:autoSpaceDE/>
        <w:autoSpaceDN/>
        <w:bidi w:val="0"/>
        <w:snapToGrid w:val="0"/>
        <w:spacing w:line="320" w:lineRule="atLeast"/>
        <w:ind w:firstLine="420" w:firstLineChars="200"/>
        <w:jc w:val="left"/>
        <w:rPr>
          <w:rFonts w:hint="default" w:eastAsia="仿宋_GB2312"/>
          <w:highlight w:val="none"/>
          <w:lang w:val="en-US" w:eastAsia="zh-CN"/>
        </w:rPr>
      </w:pPr>
      <w:r>
        <w:rPr>
          <w:rFonts w:hint="eastAsia" w:ascii="仿宋_GB2312" w:hAnsi="宋体" w:eastAsia="仿宋_GB2312" w:cs="宋体"/>
          <w:sz w:val="21"/>
          <w:szCs w:val="21"/>
          <w:highlight w:val="none"/>
        </w:rPr>
        <w:t>3.1</w:t>
      </w:r>
      <w:r>
        <w:rPr>
          <w:rFonts w:ascii="仿宋_GB2312" w:hAnsi="宋体" w:eastAsia="仿宋_GB2312" w:cs="宋体"/>
          <w:sz w:val="21"/>
          <w:szCs w:val="21"/>
          <w:highlight w:val="none"/>
        </w:rPr>
        <w:t>.</w:t>
      </w:r>
      <w:r>
        <w:rPr>
          <w:rFonts w:hint="eastAsia" w:ascii="仿宋_GB2312" w:hAnsi="宋体" w:eastAsia="仿宋_GB2312" w:cs="宋体"/>
          <w:sz w:val="21"/>
          <w:szCs w:val="21"/>
          <w:highlight w:val="none"/>
        </w:rPr>
        <w:t>2具体技术要求</w:t>
      </w:r>
    </w:p>
    <w:p w14:paraId="6F764AF5">
      <w:pPr>
        <w:pStyle w:val="7"/>
        <w:pageBreakBefore w:val="0"/>
        <w:numPr>
          <w:ilvl w:val="0"/>
          <w:numId w:val="1"/>
        </w:numPr>
        <w:kinsoku/>
        <w:overflowPunct/>
        <w:topLinePunct w:val="0"/>
        <w:autoSpaceDE/>
        <w:autoSpaceDN/>
        <w:bidi w:val="0"/>
        <w:spacing w:line="320" w:lineRule="atLeast"/>
        <w:ind w:firstLine="420" w:firstLineChars="200"/>
        <w:rPr>
          <w:rFonts w:hint="eastAsia" w:ascii="仿宋_GB2312" w:hAnsi="宋体" w:eastAsia="仿宋_GB2312" w:cs="宋体"/>
          <w:szCs w:val="21"/>
          <w:highlight w:val="none"/>
        </w:rPr>
      </w:pPr>
      <w:r>
        <w:rPr>
          <w:rFonts w:hint="eastAsia" w:ascii="仿宋_GB2312" w:hAnsi="宋体" w:eastAsia="仿宋_GB2312" w:cs="宋体"/>
          <w:szCs w:val="21"/>
          <w:highlight w:val="none"/>
        </w:rPr>
        <w:t>配料机：配备不少于3个骨料仓及相应料斗秤及传感器</w:t>
      </w:r>
      <w:r>
        <w:rPr>
          <w:rFonts w:hint="eastAsia" w:ascii="仿宋_GB2312" w:hAnsi="宋体" w:eastAsia="仿宋_GB2312" w:cs="宋体"/>
          <w:szCs w:val="21"/>
          <w:highlight w:val="none"/>
          <w:lang w:val="en-US" w:eastAsia="zh-CN"/>
        </w:rPr>
        <w:t>(单独计量)</w:t>
      </w:r>
      <w:r>
        <w:rPr>
          <w:rFonts w:hint="eastAsia" w:ascii="仿宋_GB2312" w:hAnsi="宋体" w:eastAsia="仿宋_GB2312" w:cs="宋体"/>
          <w:szCs w:val="21"/>
          <w:highlight w:val="none"/>
        </w:rPr>
        <w:t>，料斗钢板厚度不低于4㎜、单仓容量不小于10立方米，料仓上设置安全爬梯和操作平台，上料侧设钢板挡料，内置阁筛，外置高频振动器，料斗支腿加大加厚不易变形；挡板高度不低于1M。</w:t>
      </w:r>
    </w:p>
    <w:p w14:paraId="176183AA">
      <w:pPr>
        <w:pStyle w:val="7"/>
        <w:pageBreakBefore w:val="0"/>
        <w:kinsoku/>
        <w:overflowPunct/>
        <w:topLinePunct w:val="0"/>
        <w:autoSpaceDE/>
        <w:autoSpaceDN/>
        <w:bidi w:val="0"/>
        <w:spacing w:line="320" w:lineRule="atLeast"/>
        <w:ind w:firstLine="420" w:firstLineChars="200"/>
        <w:rPr>
          <w:rFonts w:hint="default" w:ascii="仿宋_GB2312" w:hAnsi="宋体" w:eastAsia="仿宋_GB2312" w:cs="宋体"/>
          <w:szCs w:val="21"/>
          <w:highlight w:val="none"/>
          <w:lang w:val="en-US"/>
        </w:rPr>
      </w:pPr>
      <w:r>
        <w:rPr>
          <w:rFonts w:hint="eastAsia" w:ascii="仿宋_GB2312" w:hAnsi="宋体" w:eastAsia="仿宋_GB2312" w:cs="宋体"/>
          <w:szCs w:val="21"/>
          <w:highlight w:val="none"/>
        </w:rPr>
        <w:t>（2）上料方式：</w:t>
      </w:r>
      <w:r>
        <w:rPr>
          <w:rFonts w:hint="eastAsia" w:ascii="仿宋_GB2312" w:hAnsi="宋体" w:eastAsia="仿宋_GB2312" w:cs="宋体"/>
          <w:szCs w:val="21"/>
          <w:highlight w:val="none"/>
          <w:lang w:val="en-US" w:eastAsia="zh-CN"/>
        </w:rPr>
        <w:t>角铁框架结构，带垂拉装置，平皮带，输送能力不小于拌合站额定生产能力。皮带上料机两侧配检修平台，皮带上料机皮带两侧配防皮带跑偏挡辊,皮带机带清扫装置。</w:t>
      </w:r>
    </w:p>
    <w:p w14:paraId="060D597E">
      <w:pPr>
        <w:pStyle w:val="7"/>
        <w:pageBreakBefore w:val="0"/>
        <w:kinsoku/>
        <w:overflowPunct/>
        <w:topLinePunct w:val="0"/>
        <w:autoSpaceDE/>
        <w:autoSpaceDN/>
        <w:bidi w:val="0"/>
        <w:spacing w:line="320" w:lineRule="atLeast"/>
        <w:ind w:firstLine="420" w:firstLineChars="200"/>
        <w:rPr>
          <w:rFonts w:hint="default" w:ascii="仿宋_GB2312" w:hAnsi="宋体" w:eastAsia="仿宋_GB2312" w:cs="宋体"/>
          <w:szCs w:val="21"/>
          <w:highlight w:val="none"/>
          <w:lang w:val="en-US" w:eastAsia="zh-CN"/>
        </w:rPr>
      </w:pPr>
      <w:r>
        <w:rPr>
          <w:rFonts w:hint="eastAsia" w:ascii="仿宋_GB2312" w:hAnsi="宋体" w:eastAsia="仿宋_GB2312" w:cs="宋体"/>
          <w:szCs w:val="21"/>
          <w:highlight w:val="none"/>
        </w:rPr>
        <w:t>（3）主机</w:t>
      </w:r>
      <w:r>
        <w:rPr>
          <w:rFonts w:hint="eastAsia" w:ascii="仿宋_GB2312" w:hAnsi="宋体" w:eastAsia="仿宋_GB2312" w:cs="宋体"/>
          <w:szCs w:val="21"/>
          <w:highlight w:val="none"/>
          <w:lang w:eastAsia="zh-CN"/>
        </w:rPr>
        <w:t>：</w:t>
      </w:r>
      <w:r>
        <w:rPr>
          <w:rFonts w:hint="eastAsia" w:ascii="仿宋_GB2312" w:hAnsi="宋体" w:eastAsia="仿宋_GB2312" w:cs="宋体"/>
          <w:szCs w:val="21"/>
          <w:highlight w:val="none"/>
          <w:lang w:val="en-US" w:eastAsia="zh-CN"/>
        </w:rPr>
        <w:t>单缸强制式双卧轴搅拌机，行星式减速机，</w:t>
      </w:r>
      <w:r>
        <w:rPr>
          <w:rFonts w:hint="eastAsia" w:ascii="仿宋_GB2312" w:hAnsi="宋体" w:eastAsia="仿宋_GB2312" w:cs="宋体"/>
          <w:szCs w:val="21"/>
          <w:highlight w:val="none"/>
        </w:rPr>
        <w:t>拌</w:t>
      </w:r>
      <w:r>
        <w:rPr>
          <w:rFonts w:hint="eastAsia" w:ascii="仿宋_GB2312" w:hAnsi="宋体" w:eastAsia="仿宋_GB2312" w:cs="宋体"/>
          <w:szCs w:val="21"/>
          <w:highlight w:val="none"/>
          <w:lang w:val="en-US" w:eastAsia="zh-CN"/>
        </w:rPr>
        <w:t>缸</w:t>
      </w:r>
      <w:r>
        <w:rPr>
          <w:rFonts w:hint="eastAsia" w:ascii="仿宋_GB2312" w:hAnsi="宋体" w:eastAsia="仿宋_GB2312" w:cs="宋体"/>
          <w:szCs w:val="21"/>
          <w:highlight w:val="none"/>
        </w:rPr>
        <w:t>长度不低于</w:t>
      </w:r>
      <w:r>
        <w:rPr>
          <w:rFonts w:hint="eastAsia" w:ascii="仿宋_GB2312" w:hAnsi="宋体" w:eastAsia="仿宋_GB2312" w:cs="宋体"/>
          <w:szCs w:val="21"/>
          <w:highlight w:val="none"/>
          <w:lang w:val="en-US" w:eastAsia="zh-CN"/>
        </w:rPr>
        <w:t>1.</w:t>
      </w:r>
      <w:r>
        <w:rPr>
          <w:rFonts w:hint="eastAsia" w:ascii="仿宋_GB2312" w:hAnsi="宋体" w:eastAsia="仿宋_GB2312" w:cs="宋体"/>
          <w:szCs w:val="21"/>
          <w:highlight w:val="none"/>
        </w:rPr>
        <w:t>5M</w:t>
      </w:r>
      <w:r>
        <w:rPr>
          <w:rFonts w:hint="eastAsia" w:ascii="仿宋_GB2312" w:hAnsi="宋体" w:eastAsia="仿宋_GB2312" w:cs="宋体"/>
          <w:szCs w:val="21"/>
          <w:highlight w:val="none"/>
          <w:lang w:eastAsia="zh-CN"/>
        </w:rPr>
        <w:t>；</w:t>
      </w:r>
      <w:r>
        <w:rPr>
          <w:rFonts w:hint="eastAsia" w:ascii="仿宋_GB2312" w:hAnsi="宋体" w:eastAsia="仿宋_GB2312" w:cs="宋体"/>
          <w:szCs w:val="21"/>
          <w:highlight w:val="none"/>
        </w:rPr>
        <w:t>耐磨件质保不低于5万m³；拌</w:t>
      </w:r>
      <w:r>
        <w:rPr>
          <w:rFonts w:hint="eastAsia" w:ascii="仿宋_GB2312" w:hAnsi="宋体" w:eastAsia="仿宋_GB2312" w:cs="宋体"/>
          <w:szCs w:val="21"/>
          <w:highlight w:val="none"/>
          <w:lang w:val="en-US" w:eastAsia="zh-CN"/>
        </w:rPr>
        <w:t>缸</w:t>
      </w:r>
      <w:r>
        <w:rPr>
          <w:rFonts w:hint="eastAsia" w:ascii="仿宋_GB2312" w:hAnsi="宋体" w:eastAsia="仿宋_GB2312" w:cs="宋体"/>
          <w:szCs w:val="21"/>
          <w:highlight w:val="none"/>
        </w:rPr>
        <w:t>清理：便门清理，方便清理搅拌缸</w:t>
      </w:r>
      <w:r>
        <w:rPr>
          <w:rFonts w:hint="eastAsia" w:ascii="仿宋_GB2312" w:hAnsi="宋体" w:eastAsia="仿宋_GB2312" w:cs="宋体"/>
          <w:szCs w:val="21"/>
          <w:highlight w:val="none"/>
          <w:lang w:eastAsia="zh-CN"/>
        </w:rPr>
        <w:t>；</w:t>
      </w:r>
      <w:r>
        <w:rPr>
          <w:rFonts w:hint="eastAsia" w:ascii="仿宋_GB2312" w:hAnsi="宋体" w:eastAsia="仿宋_GB2312" w:cs="宋体"/>
          <w:szCs w:val="21"/>
          <w:highlight w:val="none"/>
        </w:rPr>
        <w:t>拌</w:t>
      </w:r>
      <w:r>
        <w:rPr>
          <w:rFonts w:hint="eastAsia" w:ascii="仿宋_GB2312" w:hAnsi="宋体" w:eastAsia="仿宋_GB2312" w:cs="宋体"/>
          <w:szCs w:val="21"/>
          <w:highlight w:val="none"/>
          <w:lang w:val="en-US" w:eastAsia="zh-CN"/>
        </w:rPr>
        <w:t>缸</w:t>
      </w:r>
      <w:r>
        <w:rPr>
          <w:rFonts w:hint="eastAsia" w:ascii="仿宋_GB2312" w:hAnsi="宋体" w:eastAsia="仿宋_GB2312" w:cs="宋体"/>
          <w:szCs w:val="21"/>
          <w:highlight w:val="none"/>
        </w:rPr>
        <w:t>上设安全防护盖或网，并具备维修安全锁装置。</w:t>
      </w:r>
      <w:r>
        <w:rPr>
          <w:rFonts w:hint="eastAsia" w:ascii="仿宋_GB2312" w:hAnsi="宋体" w:eastAsia="仿宋_GB2312" w:cs="宋体"/>
          <w:szCs w:val="21"/>
          <w:highlight w:val="none"/>
          <w:lang w:val="en-US" w:eastAsia="zh-CN"/>
        </w:rPr>
        <w:t>主机上方设骨料等待仓，骨料等待仓容积满足主机使用要求。主机机整体结构上方设雨棚。</w:t>
      </w:r>
    </w:p>
    <w:p w14:paraId="47631F8C">
      <w:pPr>
        <w:pStyle w:val="7"/>
        <w:pageBreakBefore w:val="0"/>
        <w:kinsoku/>
        <w:overflowPunct/>
        <w:topLinePunct w:val="0"/>
        <w:autoSpaceDE/>
        <w:autoSpaceDN/>
        <w:bidi w:val="0"/>
        <w:spacing w:line="320" w:lineRule="atLeast"/>
        <w:ind w:firstLine="420" w:firstLineChars="200"/>
        <w:rPr>
          <w:rFonts w:hint="default" w:ascii="仿宋_GB2312" w:hAnsi="宋体" w:eastAsia="仿宋_GB2312" w:cs="宋体"/>
          <w:szCs w:val="21"/>
          <w:highlight w:val="none"/>
          <w:lang w:val="en-US" w:eastAsia="zh-CN"/>
        </w:rPr>
      </w:pPr>
      <w:r>
        <w:rPr>
          <w:rFonts w:hint="eastAsia" w:ascii="仿宋_GB2312" w:hAnsi="宋体" w:eastAsia="仿宋_GB2312" w:cs="宋体"/>
          <w:szCs w:val="21"/>
          <w:highlight w:val="none"/>
        </w:rPr>
        <w:t>（4）</w:t>
      </w:r>
      <w:r>
        <w:rPr>
          <w:rFonts w:hint="eastAsia" w:ascii="仿宋_GB2312" w:hAnsi="宋体" w:eastAsia="仿宋_GB2312" w:cs="宋体"/>
          <w:szCs w:val="21"/>
          <w:highlight w:val="none"/>
          <w:lang w:val="en-US" w:eastAsia="zh-CN"/>
        </w:rPr>
        <w:t>水泥供料存储满足袋装吨包水泥供应使用需求，要求配备1套水泥吨包拆包装置（≥3T）、1个≥8T的中间水泥储仓，通过螺旋输送器将拆包的水泥输入到中间水泥储仓，水泥中间储仓要密封严格、出口设气动破拱装置、水泥仓设除尘装置；水泥中间储仓用钢板为国标钢板，厚度侧面钢板厚度不低于4㎜。</w:t>
      </w:r>
    </w:p>
    <w:p w14:paraId="740AA348">
      <w:pPr>
        <w:pStyle w:val="7"/>
        <w:pageBreakBefore w:val="0"/>
        <w:kinsoku/>
        <w:overflowPunct/>
        <w:topLinePunct w:val="0"/>
        <w:autoSpaceDE/>
        <w:autoSpaceDN/>
        <w:bidi w:val="0"/>
        <w:spacing w:line="320" w:lineRule="atLeast"/>
        <w:ind w:firstLine="420" w:firstLineChars="200"/>
        <w:rPr>
          <w:rFonts w:ascii="仿宋_GB2312" w:hAnsi="宋体" w:eastAsia="仿宋_GB2312" w:cs="宋体"/>
          <w:szCs w:val="21"/>
          <w:highlight w:val="none"/>
        </w:rPr>
      </w:pPr>
      <w:r>
        <w:rPr>
          <w:rFonts w:hint="eastAsia" w:ascii="仿宋_GB2312" w:hAnsi="宋体" w:eastAsia="仿宋_GB2312" w:cs="宋体"/>
          <w:szCs w:val="21"/>
          <w:highlight w:val="none"/>
        </w:rPr>
        <w:t>（5）要求螺旋输送器运转平稳，低噪音，</w:t>
      </w:r>
      <w:r>
        <w:rPr>
          <w:rFonts w:hint="eastAsia" w:ascii="仿宋_GB2312" w:hAnsi="宋体" w:eastAsia="仿宋_GB2312" w:cs="宋体"/>
          <w:szCs w:val="21"/>
          <w:highlight w:val="none"/>
          <w:lang w:val="en-US" w:eastAsia="zh-CN"/>
        </w:rPr>
        <w:t>以满足生产所有为准</w:t>
      </w:r>
      <w:r>
        <w:rPr>
          <w:rFonts w:hint="eastAsia" w:ascii="仿宋_GB2312" w:hAnsi="宋体" w:eastAsia="仿宋_GB2312" w:cs="宋体"/>
          <w:szCs w:val="21"/>
          <w:highlight w:val="none"/>
        </w:rPr>
        <w:t>。</w:t>
      </w:r>
    </w:p>
    <w:p w14:paraId="12B21595">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（6）上料输送带强度不低于GB7984-2001标准，输送带结构层不低于3+2结构，上料皮带宽度不低于</w:t>
      </w:r>
      <w:r>
        <w:rPr>
          <w:rFonts w:hint="eastAsia" w:ascii="仿宋_GB2312" w:hAnsi="宋体" w:eastAsia="仿宋_GB2312" w:cs="宋体"/>
          <w:sz w:val="21"/>
          <w:szCs w:val="21"/>
          <w:highlight w:val="none"/>
          <w:lang w:val="en-US" w:eastAsia="zh-CN"/>
        </w:rPr>
        <w:t>6</w:t>
      </w:r>
      <w:r>
        <w:rPr>
          <w:rFonts w:hint="eastAsia" w:ascii="仿宋_GB2312" w:hAnsi="宋体" w:eastAsia="仿宋_GB2312" w:cs="宋体"/>
          <w:sz w:val="21"/>
          <w:szCs w:val="21"/>
          <w:highlight w:val="none"/>
        </w:rPr>
        <w:t>00㎜。</w:t>
      </w:r>
    </w:p>
    <w:p w14:paraId="5A0A6808">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（7）所有喷漆结构件需进行喷砂或者抛丸处理，喷漆质保期1年，质保期内生锈、掉漆、脱皮由厂家免费重新处理喷漆。</w:t>
      </w:r>
    </w:p>
    <w:p w14:paraId="3816DA3F">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（8）自动控制系统</w:t>
      </w:r>
      <w:r>
        <w:rPr>
          <w:rFonts w:hint="eastAsia" w:ascii="仿宋_GB2312" w:hAnsi="宋体" w:eastAsia="仿宋_GB2312" w:cs="宋体"/>
          <w:sz w:val="21"/>
          <w:szCs w:val="21"/>
          <w:highlight w:val="none"/>
          <w:lang w:val="en-US" w:eastAsia="zh-CN"/>
        </w:rPr>
        <w:t>为博硕中英文双语控制系统，</w:t>
      </w:r>
      <w:r>
        <w:rPr>
          <w:rFonts w:hint="eastAsia" w:ascii="仿宋_GB2312" w:hAnsi="宋体" w:eastAsia="仿宋_GB2312" w:cs="宋体"/>
          <w:sz w:val="21"/>
          <w:szCs w:val="21"/>
          <w:highlight w:val="none"/>
        </w:rPr>
        <w:t>有故障自我诊断和报警提示功能。</w:t>
      </w:r>
    </w:p>
    <w:p w14:paraId="26963901">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（9）控制台应配备彩色显示器屏，能够显示级配、电机电流的动态变化、拌合站工作流程及各种数据等。双控制系统，应有全自动和手动操作功能。</w:t>
      </w:r>
    </w:p>
    <w:p w14:paraId="07D0DBE1">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（1</w:t>
      </w:r>
      <w:r>
        <w:rPr>
          <w:rFonts w:hint="eastAsia" w:ascii="仿宋_GB2312" w:hAnsi="宋体" w:eastAsia="仿宋_GB2312" w:cs="宋体"/>
          <w:sz w:val="21"/>
          <w:szCs w:val="21"/>
          <w:highlight w:val="none"/>
          <w:lang w:val="en-US" w:eastAsia="zh-CN"/>
        </w:rPr>
        <w:t>0</w:t>
      </w:r>
      <w:r>
        <w:rPr>
          <w:rFonts w:hint="eastAsia" w:ascii="仿宋_GB2312" w:hAnsi="宋体" w:eastAsia="仿宋_GB2312" w:cs="宋体"/>
          <w:sz w:val="21"/>
          <w:szCs w:val="21"/>
          <w:highlight w:val="none"/>
        </w:rPr>
        <w:t>）各种仪表、指示灯、控制按钮、和开关应齐全且布置合理，利于观察、便于操作和维修，并备有紧急制动或断电操作按钮，增</w:t>
      </w:r>
      <w:r>
        <w:rPr>
          <w:rFonts w:hint="eastAsia" w:ascii="仿宋_GB2312" w:hAnsi="宋体" w:eastAsia="仿宋_GB2312" w:cs="宋体"/>
          <w:sz w:val="21"/>
          <w:szCs w:val="21"/>
          <w:highlight w:val="none"/>
          <w:lang w:val="en-US" w:eastAsia="zh-CN"/>
        </w:rPr>
        <w:t>加</w:t>
      </w:r>
      <w:r>
        <w:rPr>
          <w:rFonts w:hint="eastAsia" w:ascii="仿宋_GB2312" w:hAnsi="宋体" w:eastAsia="仿宋_GB2312" w:cs="宋体"/>
          <w:sz w:val="21"/>
          <w:szCs w:val="21"/>
          <w:highlight w:val="none"/>
        </w:rPr>
        <w:t>拌</w:t>
      </w:r>
      <w:r>
        <w:rPr>
          <w:rFonts w:hint="eastAsia" w:ascii="仿宋_GB2312" w:hAnsi="宋体" w:eastAsia="仿宋_GB2312" w:cs="宋体"/>
          <w:sz w:val="21"/>
          <w:szCs w:val="21"/>
          <w:highlight w:val="none"/>
          <w:lang w:val="en-US" w:eastAsia="zh-CN"/>
        </w:rPr>
        <w:t>缸</w:t>
      </w:r>
      <w:r>
        <w:rPr>
          <w:rFonts w:hint="eastAsia" w:ascii="仿宋_GB2312" w:hAnsi="宋体" w:eastAsia="仿宋_GB2312" w:cs="宋体"/>
          <w:sz w:val="21"/>
          <w:szCs w:val="21"/>
          <w:highlight w:val="none"/>
        </w:rPr>
        <w:t>清理专用锁定按钮。</w:t>
      </w:r>
    </w:p>
    <w:p w14:paraId="4790BC07">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Cs w:val="21"/>
          <w:highlight w:val="none"/>
        </w:rPr>
      </w:pPr>
      <w:r>
        <w:rPr>
          <w:rFonts w:hint="eastAsia" w:ascii="仿宋_GB2312" w:hAnsi="宋体" w:eastAsia="仿宋_GB2312" w:cs="宋体"/>
          <w:szCs w:val="21"/>
          <w:highlight w:val="none"/>
        </w:rPr>
        <w:t>（1</w:t>
      </w:r>
      <w:r>
        <w:rPr>
          <w:rFonts w:hint="eastAsia" w:ascii="仿宋_GB2312" w:hAnsi="宋体" w:eastAsia="仿宋_GB2312" w:cs="宋体"/>
          <w:szCs w:val="21"/>
          <w:highlight w:val="none"/>
          <w:lang w:val="en-US" w:eastAsia="zh-CN"/>
        </w:rPr>
        <w:t>1</w:t>
      </w:r>
      <w:r>
        <w:rPr>
          <w:rFonts w:hint="eastAsia" w:ascii="仿宋_GB2312" w:hAnsi="宋体" w:eastAsia="仿宋_GB2312" w:cs="宋体"/>
          <w:szCs w:val="21"/>
          <w:highlight w:val="none"/>
        </w:rPr>
        <w:t>）操作室应采用独立密闭式、隔热、隔燥音、防震、防尘、防潮、防雷击等功能，具有良好的视野</w:t>
      </w:r>
      <w:r>
        <w:rPr>
          <w:rFonts w:hint="eastAsia" w:ascii="仿宋_GB2312" w:hAnsi="宋体" w:eastAsia="仿宋_GB2312" w:cs="宋体"/>
          <w:szCs w:val="21"/>
          <w:highlight w:val="none"/>
          <w:lang w:eastAsia="zh-CN"/>
        </w:rPr>
        <w:t>，</w:t>
      </w:r>
      <w:r>
        <w:rPr>
          <w:rFonts w:hint="eastAsia" w:ascii="仿宋_GB2312" w:hAnsi="宋体" w:eastAsia="仿宋_GB2312" w:cs="宋体"/>
          <w:szCs w:val="21"/>
          <w:highlight w:val="none"/>
          <w:lang w:val="en-US" w:eastAsia="zh-CN"/>
        </w:rPr>
        <w:t>配备空调。</w:t>
      </w:r>
      <w:r>
        <w:rPr>
          <w:rFonts w:hint="eastAsia" w:ascii="仿宋_GB2312" w:hAnsi="宋体" w:eastAsia="仿宋_GB2312" w:cs="宋体"/>
          <w:sz w:val="21"/>
          <w:szCs w:val="21"/>
          <w:highlight w:val="none"/>
        </w:rPr>
        <w:t>操作室面积不低于8平米。操作室门使用钢制防盗门，窗户为塑钢制品，玻璃为中空玻璃。保温层不低于75㎜，中间填充料防火等级不低于B级，彩钢板板厚不低于0.5㎜。</w:t>
      </w:r>
      <w:r>
        <w:rPr>
          <w:rFonts w:hint="eastAsia" w:ascii="仿宋_GB2312" w:hAnsi="宋体" w:eastAsia="仿宋_GB2312" w:cs="宋体"/>
          <w:szCs w:val="21"/>
          <w:highlight w:val="none"/>
        </w:rPr>
        <w:t>控制室内配备满足调温要求的冷暖空调机，控制柜电器元件为进口品牌或合资品牌，骨料</w:t>
      </w:r>
      <w:r>
        <w:rPr>
          <w:rFonts w:hint="eastAsia" w:ascii="仿宋_GB2312" w:hAnsi="宋体" w:eastAsia="仿宋_GB2312" w:cs="宋体"/>
          <w:szCs w:val="21"/>
          <w:highlight w:val="none"/>
          <w:lang w:eastAsia="zh-CN"/>
        </w:rPr>
        <w:t>、</w:t>
      </w:r>
      <w:r>
        <w:rPr>
          <w:rFonts w:hint="eastAsia" w:ascii="仿宋_GB2312" w:hAnsi="宋体" w:eastAsia="仿宋_GB2312" w:cs="宋体"/>
          <w:szCs w:val="21"/>
          <w:highlight w:val="none"/>
        </w:rPr>
        <w:t>水剂</w:t>
      </w:r>
      <w:r>
        <w:rPr>
          <w:rFonts w:hint="eastAsia" w:ascii="仿宋_GB2312" w:hAnsi="宋体" w:eastAsia="仿宋_GB2312" w:cs="宋体"/>
          <w:szCs w:val="21"/>
          <w:highlight w:val="none"/>
          <w:lang w:eastAsia="zh-CN"/>
        </w:rPr>
        <w:t>、</w:t>
      </w:r>
      <w:r>
        <w:rPr>
          <w:rFonts w:hint="eastAsia" w:ascii="仿宋_GB2312" w:hAnsi="宋体" w:eastAsia="仿宋_GB2312" w:cs="宋体"/>
          <w:szCs w:val="21"/>
          <w:highlight w:val="none"/>
        </w:rPr>
        <w:t>减水剂</w:t>
      </w:r>
      <w:r>
        <w:rPr>
          <w:rFonts w:hint="eastAsia" w:ascii="仿宋_GB2312" w:hAnsi="宋体" w:eastAsia="仿宋_GB2312" w:cs="宋体"/>
          <w:szCs w:val="21"/>
          <w:highlight w:val="none"/>
          <w:lang w:eastAsia="zh-CN"/>
        </w:rPr>
        <w:t>、</w:t>
      </w:r>
      <w:r>
        <w:rPr>
          <w:rFonts w:hint="eastAsia" w:ascii="仿宋_GB2312" w:hAnsi="宋体" w:eastAsia="仿宋_GB2312" w:cs="宋体"/>
          <w:szCs w:val="21"/>
          <w:highlight w:val="none"/>
        </w:rPr>
        <w:t>粉料</w:t>
      </w:r>
      <w:r>
        <w:rPr>
          <w:rFonts w:hint="eastAsia" w:ascii="仿宋_GB2312" w:hAnsi="宋体" w:eastAsia="仿宋_GB2312" w:cs="宋体"/>
          <w:szCs w:val="21"/>
          <w:highlight w:val="none"/>
          <w:lang w:val="en-US" w:eastAsia="zh-CN"/>
        </w:rPr>
        <w:t>等计量为称重传感器计量</w:t>
      </w:r>
      <w:r>
        <w:rPr>
          <w:rFonts w:hint="eastAsia" w:ascii="仿宋_GB2312" w:hAnsi="宋体" w:eastAsia="仿宋_GB2312" w:cs="宋体"/>
          <w:szCs w:val="21"/>
          <w:highlight w:val="none"/>
        </w:rPr>
        <w:t>，成品料仓：大容积</w:t>
      </w:r>
      <w:r>
        <w:rPr>
          <w:rFonts w:hint="eastAsia" w:ascii="仿宋_GB2312" w:hAnsi="宋体" w:eastAsia="仿宋_GB2312" w:cs="宋体"/>
          <w:szCs w:val="21"/>
          <w:highlight w:val="none"/>
          <w:lang w:eastAsia="zh-CN"/>
        </w:rPr>
        <w:t>、</w:t>
      </w:r>
      <w:r>
        <w:rPr>
          <w:rFonts w:hint="eastAsia" w:ascii="仿宋_GB2312" w:hAnsi="宋体" w:eastAsia="仿宋_GB2312" w:cs="宋体"/>
          <w:szCs w:val="21"/>
          <w:highlight w:val="none"/>
        </w:rPr>
        <w:t>净空确保大型</w:t>
      </w:r>
      <w:r>
        <w:rPr>
          <w:rFonts w:hint="eastAsia" w:ascii="仿宋_GB2312" w:hAnsi="宋体" w:eastAsia="仿宋_GB2312" w:cs="宋体"/>
          <w:szCs w:val="21"/>
          <w:highlight w:val="none"/>
          <w:lang w:val="en-US" w:eastAsia="zh-CN"/>
        </w:rPr>
        <w:t>罐</w:t>
      </w:r>
      <w:r>
        <w:rPr>
          <w:rFonts w:hint="eastAsia" w:ascii="仿宋_GB2312" w:hAnsi="宋体" w:eastAsia="仿宋_GB2312" w:cs="宋体"/>
          <w:szCs w:val="21"/>
          <w:highlight w:val="none"/>
        </w:rPr>
        <w:t>车平行通过</w:t>
      </w:r>
      <w:r>
        <w:rPr>
          <w:rFonts w:hint="eastAsia" w:ascii="仿宋_GB2312" w:hAnsi="宋体" w:eastAsia="仿宋_GB2312" w:cs="宋体"/>
          <w:szCs w:val="21"/>
          <w:highlight w:val="none"/>
          <w:lang w:eastAsia="zh-CN"/>
        </w:rPr>
        <w:t>、</w:t>
      </w:r>
      <w:r>
        <w:rPr>
          <w:rFonts w:hint="eastAsia" w:ascii="仿宋_GB2312" w:hAnsi="宋体" w:eastAsia="仿宋_GB2312" w:cs="宋体"/>
          <w:szCs w:val="21"/>
          <w:highlight w:val="none"/>
        </w:rPr>
        <w:t>卸料门每个料门双气缸控制。</w:t>
      </w:r>
    </w:p>
    <w:p w14:paraId="023FD440">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（1</w:t>
      </w:r>
      <w:r>
        <w:rPr>
          <w:rFonts w:hint="eastAsia" w:ascii="仿宋_GB2312" w:hAnsi="宋体" w:eastAsia="仿宋_GB2312" w:cs="宋体"/>
          <w:sz w:val="21"/>
          <w:szCs w:val="21"/>
          <w:highlight w:val="none"/>
          <w:lang w:val="en-US" w:eastAsia="zh-CN"/>
        </w:rPr>
        <w:t>2</w:t>
      </w:r>
      <w:r>
        <w:rPr>
          <w:rFonts w:hint="eastAsia" w:ascii="仿宋_GB2312" w:hAnsi="宋体" w:eastAsia="仿宋_GB2312" w:cs="宋体"/>
          <w:sz w:val="21"/>
          <w:szCs w:val="21"/>
          <w:highlight w:val="none"/>
        </w:rPr>
        <w:t>）环境噪声(指在最大噪声源3m处的噪声值)≤80db，操作人员耳边噪声≤60db(备注随机的空气压缩机配置)。</w:t>
      </w:r>
    </w:p>
    <w:p w14:paraId="33A3BE35">
      <w:pPr>
        <w:pStyle w:val="2"/>
        <w:pageBreakBefore w:val="0"/>
        <w:kinsoku/>
        <w:overflowPunct/>
        <w:topLinePunct w:val="0"/>
        <w:autoSpaceDE/>
        <w:autoSpaceDN/>
        <w:bidi w:val="0"/>
        <w:spacing w:line="320" w:lineRule="atLeast"/>
        <w:ind w:firstLine="420"/>
        <w:rPr>
          <w:rFonts w:hint="eastAsia" w:ascii="仿宋_GB2312" w:hAnsi="宋体" w:eastAsia="仿宋_GB2312"/>
          <w:kern w:val="2"/>
          <w:highlight w:val="none"/>
        </w:rPr>
      </w:pPr>
      <w:r>
        <w:rPr>
          <w:rFonts w:hint="eastAsia" w:ascii="仿宋_GB2312" w:hAnsi="宋体" w:eastAsia="仿宋_GB2312"/>
          <w:kern w:val="2"/>
          <w:highlight w:val="none"/>
        </w:rPr>
        <w:t>（1</w:t>
      </w:r>
      <w:r>
        <w:rPr>
          <w:rFonts w:hint="eastAsia" w:ascii="仿宋_GB2312" w:hAnsi="宋体" w:eastAsia="仿宋_GB2312"/>
          <w:kern w:val="2"/>
          <w:highlight w:val="none"/>
          <w:lang w:val="en-US" w:eastAsia="zh-CN"/>
        </w:rPr>
        <w:t>3</w:t>
      </w:r>
      <w:r>
        <w:rPr>
          <w:rFonts w:hint="eastAsia" w:ascii="仿宋_GB2312" w:hAnsi="宋体" w:eastAsia="仿宋_GB2312"/>
          <w:kern w:val="2"/>
          <w:highlight w:val="none"/>
        </w:rPr>
        <w:t>）料仓隔板高度应符合业主标准化的有关要求。</w:t>
      </w:r>
    </w:p>
    <w:p w14:paraId="4BCE880E">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3.2设备技术参数，标书中应详细介绍投标产品的性能特点、适用范围、技术参数，详细配置、生产厂家等内容，配置列表必须包含但不限于。</w:t>
      </w:r>
    </w:p>
    <w:p w14:paraId="15C12AA2">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3.2.1设备型号、厂家及概况；</w:t>
      </w:r>
    </w:p>
    <w:p w14:paraId="09539EFA">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3.2.2整机自重；</w:t>
      </w:r>
    </w:p>
    <w:p w14:paraId="6663F5DD">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3.2.3整机外形尺寸（长×宽×高）mm；</w:t>
      </w:r>
    </w:p>
    <w:p w14:paraId="4AA255D1">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3.2.4；整机主要技术参数及配置；</w:t>
      </w:r>
    </w:p>
    <w:p w14:paraId="02E048CC">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3.2.5排放标准、主要技术参数及配置；</w:t>
      </w:r>
    </w:p>
    <w:p w14:paraId="3BD004F9">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w:t>
      </w:r>
      <w:r>
        <w:rPr>
          <w:rFonts w:ascii="仿宋_GB2312" w:hAnsi="宋体" w:eastAsia="仿宋_GB2312" w:cs="宋体"/>
          <w:sz w:val="21"/>
          <w:szCs w:val="21"/>
          <w:highlight w:val="none"/>
        </w:rPr>
        <w:t>6</w:t>
      </w:r>
      <w:r>
        <w:rPr>
          <w:rFonts w:hint="eastAsia" w:ascii="仿宋_GB2312" w:hAnsi="宋体" w:eastAsia="仿宋_GB2312" w:cs="宋体"/>
          <w:sz w:val="21"/>
          <w:szCs w:val="21"/>
          <w:highlight w:val="none"/>
        </w:rPr>
        <w:t>电路系统主要技术参数及配置；</w:t>
      </w:r>
    </w:p>
    <w:p w14:paraId="676248BB">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w:t>
      </w:r>
      <w:r>
        <w:rPr>
          <w:rFonts w:ascii="仿宋_GB2312" w:hAnsi="宋体" w:eastAsia="仿宋_GB2312" w:cs="宋体"/>
          <w:sz w:val="21"/>
          <w:szCs w:val="21"/>
          <w:highlight w:val="none"/>
        </w:rPr>
        <w:t>7</w:t>
      </w:r>
      <w:r>
        <w:rPr>
          <w:rFonts w:hint="eastAsia" w:ascii="仿宋_GB2312" w:hAnsi="宋体" w:eastAsia="仿宋_GB2312" w:cs="宋体"/>
          <w:sz w:val="21"/>
          <w:szCs w:val="21"/>
          <w:highlight w:val="none"/>
        </w:rPr>
        <w:t>工作装置技术参数及配置；</w:t>
      </w:r>
    </w:p>
    <w:p w14:paraId="769A6E25">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w:t>
      </w:r>
      <w:r>
        <w:rPr>
          <w:rFonts w:ascii="仿宋_GB2312" w:hAnsi="宋体" w:eastAsia="仿宋_GB2312" w:cs="宋体"/>
          <w:sz w:val="21"/>
          <w:szCs w:val="21"/>
          <w:highlight w:val="none"/>
        </w:rPr>
        <w:t>8</w:t>
      </w:r>
      <w:r>
        <w:rPr>
          <w:rFonts w:hint="eastAsia" w:ascii="仿宋_GB2312" w:hAnsi="宋体" w:eastAsia="仿宋_GB2312" w:cs="宋体"/>
          <w:sz w:val="21"/>
          <w:szCs w:val="21"/>
          <w:highlight w:val="none"/>
        </w:rPr>
        <w:t>操作室参数及配置；</w:t>
      </w:r>
    </w:p>
    <w:p w14:paraId="2962BAF4">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w:t>
      </w:r>
      <w:r>
        <w:rPr>
          <w:rFonts w:ascii="仿宋_GB2312" w:hAnsi="宋体" w:eastAsia="仿宋_GB2312" w:cs="宋体"/>
          <w:sz w:val="21"/>
          <w:szCs w:val="21"/>
          <w:highlight w:val="none"/>
        </w:rPr>
        <w:t>8</w:t>
      </w:r>
      <w:r>
        <w:rPr>
          <w:rFonts w:hint="eastAsia" w:ascii="仿宋_GB2312" w:hAnsi="宋体" w:eastAsia="仿宋_GB2312" w:cs="宋体"/>
          <w:sz w:val="21"/>
          <w:szCs w:val="21"/>
          <w:highlight w:val="none"/>
        </w:rPr>
        <w:t>设备连续满负荷工作时间；</w:t>
      </w:r>
    </w:p>
    <w:p w14:paraId="3F7BA189">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3.2.1</w:t>
      </w:r>
      <w:r>
        <w:rPr>
          <w:rFonts w:ascii="仿宋_GB2312" w:hAnsi="宋体" w:eastAsia="仿宋_GB2312" w:cs="宋体"/>
          <w:sz w:val="21"/>
          <w:szCs w:val="21"/>
          <w:highlight w:val="none"/>
        </w:rPr>
        <w:t>0</w:t>
      </w:r>
      <w:r>
        <w:rPr>
          <w:rFonts w:hint="eastAsia" w:ascii="仿宋_GB2312" w:hAnsi="宋体" w:eastAsia="仿宋_GB2312" w:cs="宋体"/>
          <w:sz w:val="21"/>
          <w:szCs w:val="21"/>
          <w:highlight w:val="none"/>
        </w:rPr>
        <w:t>其他需说明的配置及参数。</w:t>
      </w:r>
    </w:p>
    <w:p w14:paraId="73B6F15B">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4.其他要求</w:t>
      </w:r>
    </w:p>
    <w:p w14:paraId="3A7F1478">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4.1材料和机械</w:t>
      </w:r>
    </w:p>
    <w:p w14:paraId="62E477D5">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4.1.1设备制造所用的材料及主要部件符合国家标准，并具有质保书，尤其是发电机、操作控制系统、电器元件、气动元件、空气压缩机、输送带等主要部件应保证内在质量。</w:t>
      </w:r>
    </w:p>
    <w:p w14:paraId="3143CD1F">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4.1.2机械零部件及电气元件须是国家定点厂家生产或进口产品，产品的质量和性能须卖方确认，并对买方负责。</w:t>
      </w:r>
    </w:p>
    <w:p w14:paraId="6EDABEA5">
      <w:pPr>
        <w:pageBreakBefore w:val="0"/>
        <w:kinsoku/>
        <w:overflowPunct/>
        <w:topLinePunct w:val="0"/>
        <w:autoSpaceDE/>
        <w:autoSpaceDN/>
        <w:bidi w:val="0"/>
        <w:snapToGrid w:val="0"/>
        <w:spacing w:line="320" w:lineRule="atLeast"/>
        <w:ind w:firstLine="420" w:firstLineChars="200"/>
        <w:jc w:val="left"/>
        <w:rPr>
          <w:rFonts w:ascii="仿宋_GB2312" w:hAnsi="宋体" w:eastAsia="仿宋_GB2312" w:cs="宋体"/>
          <w:sz w:val="21"/>
          <w:szCs w:val="21"/>
          <w:highlight w:val="none"/>
        </w:rPr>
      </w:pPr>
      <w:r>
        <w:rPr>
          <w:rFonts w:hint="eastAsia" w:ascii="仿宋_GB2312" w:hAnsi="宋体" w:eastAsia="仿宋_GB2312" w:cs="宋体"/>
          <w:sz w:val="21"/>
          <w:szCs w:val="21"/>
          <w:highlight w:val="none"/>
        </w:rPr>
        <w:t>4.2结构</w:t>
      </w:r>
    </w:p>
    <w:p w14:paraId="1A00FC34">
      <w:pPr>
        <w:pStyle w:val="2"/>
        <w:pageBreakBefore w:val="0"/>
        <w:kinsoku/>
        <w:overflowPunct/>
        <w:topLinePunct w:val="0"/>
        <w:autoSpaceDE/>
        <w:autoSpaceDN/>
        <w:bidi w:val="0"/>
        <w:spacing w:line="320" w:lineRule="atLeast"/>
        <w:rPr>
          <w:rFonts w:hint="default" w:ascii="仿宋_GB2312" w:hAnsi="宋体" w:eastAsia="仿宋_GB2312"/>
          <w:kern w:val="2"/>
          <w:highlight w:val="none"/>
          <w:lang w:val="en-US" w:eastAsia="zh-CN"/>
        </w:rPr>
      </w:pPr>
      <w:r>
        <w:rPr>
          <w:rFonts w:hint="eastAsia" w:ascii="仿宋_GB2312" w:hAnsi="宋体" w:eastAsia="仿宋_GB2312"/>
          <w:kern w:val="2"/>
          <w:highlight w:val="none"/>
        </w:rPr>
        <w:t xml:space="preserve"> </w:t>
      </w:r>
      <w:r>
        <w:rPr>
          <w:rFonts w:hint="eastAsia" w:ascii="仿宋_GB2312" w:hAnsi="宋体" w:eastAsia="仿宋_GB2312"/>
          <w:kern w:val="2"/>
          <w:highlight w:val="none"/>
          <w:lang w:val="en-US" w:eastAsia="zh-CN"/>
        </w:rPr>
        <w:t xml:space="preserve">  </w:t>
      </w:r>
      <w:r>
        <w:rPr>
          <w:rFonts w:hint="eastAsia" w:ascii="仿宋_GB2312" w:hAnsi="宋体" w:eastAsia="仿宋_GB2312"/>
          <w:kern w:val="2"/>
          <w:highlight w:val="none"/>
        </w:rPr>
        <w:t>金属结构应具有足够的强度和</w:t>
      </w:r>
      <w:r>
        <w:rPr>
          <w:rFonts w:hint="eastAsia" w:ascii="仿宋_GB2312" w:hAnsi="宋体" w:eastAsia="仿宋_GB2312"/>
          <w:kern w:val="2"/>
          <w:highlight w:val="none"/>
          <w:lang w:val="en-US" w:eastAsia="zh-CN"/>
        </w:rPr>
        <w:t xml:space="preserve">刚度。    </w:t>
      </w:r>
    </w:p>
    <w:p w14:paraId="4B58B10B">
      <w:pPr>
        <w:pStyle w:val="2"/>
        <w:pageBreakBefore w:val="0"/>
        <w:kinsoku/>
        <w:overflowPunct/>
        <w:topLinePunct w:val="0"/>
        <w:autoSpaceDE/>
        <w:autoSpaceDN/>
        <w:bidi w:val="0"/>
        <w:snapToGrid w:val="0"/>
        <w:spacing w:line="320" w:lineRule="atLeast"/>
        <w:ind w:firstLine="482" w:firstLineChars="200"/>
        <w:jc w:val="left"/>
        <w:outlineLvl w:val="2"/>
        <w:rPr>
          <w:rFonts w:hint="eastAsia" w:ascii="仿宋_GB2312" w:hAnsi="宋体" w:eastAsia="仿宋_GB2312"/>
          <w:b/>
          <w:sz w:val="24"/>
          <w:szCs w:val="24"/>
          <w:highlight w:val="none"/>
        </w:rPr>
      </w:pPr>
      <w:r>
        <w:rPr>
          <w:rFonts w:hint="eastAsia" w:ascii="仿宋_GB2312" w:hAnsi="宋体" w:eastAsia="仿宋_GB2312"/>
          <w:b/>
          <w:sz w:val="24"/>
          <w:szCs w:val="24"/>
          <w:highlight w:val="none"/>
        </w:rPr>
        <w:t>质量保证期和验收标准</w:t>
      </w:r>
    </w:p>
    <w:p w14:paraId="74970F17">
      <w:pPr>
        <w:pStyle w:val="2"/>
        <w:pageBreakBefore w:val="0"/>
        <w:kinsoku/>
        <w:overflowPunct/>
        <w:topLinePunct w:val="0"/>
        <w:autoSpaceDE/>
        <w:autoSpaceDN/>
        <w:bidi w:val="0"/>
        <w:snapToGrid w:val="0"/>
        <w:spacing w:line="320" w:lineRule="atLeas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3.1乙方对投标设备质量负责。</w:t>
      </w:r>
      <w:r>
        <w:rPr>
          <w:rFonts w:ascii="仿宋_GB2312" w:hAnsi="宋体" w:eastAsia="仿宋_GB2312"/>
          <w:kern w:val="2"/>
          <w:highlight w:val="none"/>
        </w:rPr>
        <w:t xml:space="preserve"> </w:t>
      </w:r>
    </w:p>
    <w:p w14:paraId="2E3F380E">
      <w:pPr>
        <w:pStyle w:val="2"/>
        <w:pageBreakBefore w:val="0"/>
        <w:kinsoku/>
        <w:overflowPunct/>
        <w:topLinePunct w:val="0"/>
        <w:autoSpaceDE/>
        <w:autoSpaceDN/>
        <w:bidi w:val="0"/>
        <w:snapToGrid w:val="0"/>
        <w:spacing w:line="320" w:lineRule="atLeast"/>
        <w:ind w:firstLine="420" w:firstLineChars="200"/>
        <w:jc w:val="left"/>
        <w:outlineLvl w:val="2"/>
        <w:rPr>
          <w:rFonts w:hint="eastAsia" w:ascii="仿宋_GB2312" w:hAnsi="宋体" w:eastAsia="仿宋_GB2312"/>
          <w:kern w:val="2"/>
          <w:highlight w:val="none"/>
        </w:rPr>
      </w:pPr>
      <w:r>
        <w:rPr>
          <w:rFonts w:hint="eastAsia" w:ascii="仿宋_GB2312" w:hAnsi="宋体" w:eastAsia="仿宋_GB2312"/>
          <w:kern w:val="2"/>
          <w:highlight w:val="none"/>
        </w:rPr>
        <w:t>3.2若乙方提供的设备确实存在质量问题，应及时更换设备，不得影响甲方工作并对甲方的损失应承担全部责任。</w:t>
      </w:r>
    </w:p>
    <w:p w14:paraId="6963C069">
      <w:pPr>
        <w:pageBreakBefore w:val="0"/>
        <w:kinsoku/>
        <w:overflowPunct/>
        <w:topLinePunct w:val="0"/>
        <w:autoSpaceDE/>
        <w:autoSpaceDN/>
        <w:bidi w:val="0"/>
        <w:spacing w:line="320" w:lineRule="atLeast"/>
        <w:ind w:firstLine="420" w:firstLineChars="20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宋体" w:eastAsia="仿宋_GB2312"/>
          <w:kern w:val="2"/>
          <w:sz w:val="21"/>
          <w:szCs w:val="21"/>
          <w:highlight w:val="none"/>
          <w:lang w:val="en-US" w:eastAsia="zh-CN"/>
        </w:rPr>
        <w:t>3.3甲方应依据</w:t>
      </w:r>
      <w:r>
        <w:rPr>
          <w:rFonts w:hint="eastAsia" w:ascii="仿宋_GB2312" w:hAnsi="仿宋_GB2312" w:eastAsia="仿宋_GB2312" w:cs="仿宋_GB2312"/>
          <w:color w:val="000000" w:themeColor="text1"/>
          <w:sz w:val="21"/>
          <w:szCs w:val="21"/>
          <w:highlight w:val="none"/>
          <w14:textFill>
            <w14:solidFill>
              <w14:schemeClr w14:val="tx1"/>
            </w14:solidFill>
          </w14:textFill>
        </w:rPr>
        <w:t>《施工现场机械设备检查技术规范》（JGJ160-2016）、《建筑施工安全检查标准》（JGJ59-2011）</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《中建路桥集团有限公司机械设备管理办法》</w:t>
      </w:r>
      <w:r>
        <w:rPr>
          <w:rFonts w:hint="eastAsia" w:ascii="仿宋_GB2312" w:hAnsi="仿宋_GB2312" w:eastAsia="仿宋_GB2312" w:cs="仿宋_GB2312"/>
          <w:color w:val="000000" w:themeColor="text1"/>
          <w:sz w:val="21"/>
          <w:szCs w:val="21"/>
          <w:highlight w:val="none"/>
          <w14:textFill>
            <w14:solidFill>
              <w14:schemeClr w14:val="tx1"/>
            </w14:solidFill>
          </w14:textFill>
        </w:rPr>
        <w:t>及工程所在地行业主管部门验收标准等，该验收仅针对</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采购</w:t>
      </w:r>
      <w:r>
        <w:rPr>
          <w:rFonts w:hint="eastAsia" w:ascii="仿宋_GB2312" w:hAnsi="仿宋_GB2312" w:eastAsia="仿宋_GB2312" w:cs="仿宋_GB2312"/>
          <w:color w:val="000000" w:themeColor="text1"/>
          <w:sz w:val="21"/>
          <w:szCs w:val="21"/>
          <w:highlight w:val="none"/>
          <w14:textFill>
            <w14:solidFill>
              <w14:schemeClr w14:val="tx1"/>
            </w14:solidFill>
          </w14:textFill>
        </w:rPr>
        <w:t>机械设备的外观、规格型号和排放标准等进行，并不视为甲方对</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招标</w:t>
      </w:r>
      <w:r>
        <w:rPr>
          <w:rFonts w:hint="eastAsia" w:ascii="仿宋_GB2312" w:hAnsi="仿宋_GB2312" w:eastAsia="仿宋_GB2312" w:cs="仿宋_GB2312"/>
          <w:color w:val="000000" w:themeColor="text1"/>
          <w:sz w:val="21"/>
          <w:szCs w:val="21"/>
          <w:highlight w:val="none"/>
          <w14:textFill>
            <w14:solidFill>
              <w14:schemeClr w14:val="tx1"/>
            </w14:solidFill>
          </w14:textFill>
        </w:rPr>
        <w:t>机械设备质量的确认。</w:t>
      </w:r>
    </w:p>
    <w:p w14:paraId="429B25BB">
      <w:pPr>
        <w:pStyle w:val="2"/>
        <w:pageBreakBefore w:val="0"/>
        <w:kinsoku/>
        <w:overflowPunct/>
        <w:topLinePunct w:val="0"/>
        <w:autoSpaceDE/>
        <w:autoSpaceDN/>
        <w:bidi w:val="0"/>
        <w:snapToGrid w:val="0"/>
        <w:spacing w:line="320" w:lineRule="atLeast"/>
        <w:ind w:firstLine="420" w:firstLineChars="200"/>
        <w:jc w:val="left"/>
        <w:outlineLvl w:val="2"/>
        <w:rPr>
          <w:rFonts w:hint="default" w:ascii="仿宋_GB2312" w:hAnsi="宋体" w:eastAsia="仿宋_GB2312"/>
          <w:kern w:val="2"/>
          <w:highlight w:val="none"/>
          <w:lang w:val="en-US" w:eastAsia="zh-CN"/>
        </w:rPr>
      </w:pPr>
    </w:p>
    <w:p w14:paraId="47A9B25B">
      <w:pPr>
        <w:pStyle w:val="2"/>
        <w:pageBreakBefore w:val="0"/>
        <w:kinsoku/>
        <w:overflowPunct/>
        <w:topLinePunct w:val="0"/>
        <w:autoSpaceDE/>
        <w:autoSpaceDN/>
        <w:bidi w:val="0"/>
        <w:snapToGrid w:val="0"/>
        <w:spacing w:line="320" w:lineRule="atLeast"/>
        <w:ind w:firstLine="420" w:firstLineChars="200"/>
        <w:jc w:val="left"/>
        <w:outlineLvl w:val="2"/>
        <w:rPr>
          <w:rFonts w:ascii="仿宋_GB2312" w:hAnsi="宋体" w:eastAsia="仿宋_GB2312"/>
          <w:kern w:val="2"/>
          <w:highlight w:val="none"/>
        </w:rPr>
      </w:pPr>
    </w:p>
    <w:p w14:paraId="4DD6A3AF">
      <w:pPr>
        <w:pStyle w:val="2"/>
        <w:pageBreakBefore w:val="0"/>
        <w:kinsoku/>
        <w:overflowPunct/>
        <w:topLinePunct w:val="0"/>
        <w:autoSpaceDE/>
        <w:autoSpaceDN/>
        <w:bidi w:val="0"/>
        <w:snapToGrid w:val="0"/>
        <w:spacing w:line="320" w:lineRule="atLeast"/>
        <w:ind w:firstLine="420" w:firstLineChars="200"/>
        <w:jc w:val="left"/>
        <w:outlineLvl w:val="2"/>
        <w:rPr>
          <w:rFonts w:ascii="仿宋_GB2312" w:hAnsi="宋体" w:eastAsia="仿宋_GB2312"/>
          <w:kern w:val="2"/>
          <w:highlight w:val="none"/>
        </w:rPr>
      </w:pPr>
    </w:p>
    <w:p w14:paraId="660295B4">
      <w:pPr>
        <w:pageBreakBefore w:val="0"/>
        <w:kinsoku/>
        <w:overflowPunct/>
        <w:topLinePunct w:val="0"/>
        <w:autoSpaceDE/>
        <w:autoSpaceDN/>
        <w:bidi w:val="0"/>
        <w:spacing w:line="320" w:lineRule="atLeast"/>
        <w:jc w:val="center"/>
        <w:outlineLvl w:val="0"/>
        <w:rPr>
          <w:rFonts w:ascii="仿宋_GB2312" w:eastAsia="仿宋_GB2312" w:hAnsiTheme="majorEastAsia"/>
          <w:b/>
          <w:bCs/>
          <w:sz w:val="36"/>
          <w:szCs w:val="36"/>
          <w:highlight w:val="none"/>
        </w:rPr>
      </w:pPr>
    </w:p>
    <w:p w14:paraId="05B12A08">
      <w:pPr>
        <w:pageBreakBefore w:val="0"/>
        <w:kinsoku/>
        <w:overflowPunct/>
        <w:topLinePunct w:val="0"/>
        <w:autoSpaceDE/>
        <w:autoSpaceDN/>
        <w:bidi w:val="0"/>
        <w:spacing w:line="320" w:lineRule="atLeast"/>
        <w:jc w:val="center"/>
        <w:outlineLvl w:val="0"/>
        <w:rPr>
          <w:rFonts w:ascii="仿宋_GB2312" w:eastAsia="仿宋_GB2312" w:hAnsiTheme="majorEastAsia"/>
          <w:b/>
          <w:bCs/>
          <w:sz w:val="36"/>
          <w:szCs w:val="36"/>
          <w:highlight w:val="none"/>
        </w:rPr>
      </w:pPr>
    </w:p>
    <w:p w14:paraId="79EBC9B8">
      <w:pPr>
        <w:pStyle w:val="2"/>
        <w:pageBreakBefore w:val="0"/>
        <w:kinsoku/>
        <w:overflowPunct/>
        <w:topLinePunct w:val="0"/>
        <w:autoSpaceDE/>
        <w:autoSpaceDN/>
        <w:bidi w:val="0"/>
        <w:spacing w:line="320" w:lineRule="atLeast"/>
        <w:rPr>
          <w:rFonts w:ascii="仿宋_GB2312" w:eastAsia="仿宋_GB2312" w:hAnsiTheme="majorEastAsia"/>
          <w:b/>
          <w:bCs/>
          <w:sz w:val="36"/>
          <w:szCs w:val="36"/>
          <w:highlight w:val="none"/>
        </w:rPr>
      </w:pPr>
    </w:p>
    <w:p w14:paraId="440BCA8C">
      <w:pPr>
        <w:pageBreakBefore w:val="0"/>
        <w:kinsoku/>
        <w:overflowPunct/>
        <w:topLinePunct w:val="0"/>
        <w:autoSpaceDE/>
        <w:autoSpaceDN/>
        <w:bidi w:val="0"/>
        <w:spacing w:line="320" w:lineRule="atLeast"/>
        <w:jc w:val="both"/>
        <w:rPr>
          <w:rFonts w:hint="eastAsia" w:ascii="仿宋_GB2312" w:eastAsia="仿宋_GB2312" w:hAnsiTheme="majorEastAsia"/>
          <w:b/>
          <w:bCs/>
          <w:sz w:val="28"/>
          <w:szCs w:val="28"/>
          <w:highlight w:val="none"/>
        </w:rPr>
      </w:pPr>
    </w:p>
    <w:p w14:paraId="0AF2369A">
      <w:pPr>
        <w:pageBreakBefore w:val="0"/>
        <w:kinsoku/>
        <w:overflowPunct/>
        <w:topLinePunct w:val="0"/>
        <w:autoSpaceDE/>
        <w:autoSpaceDN/>
        <w:bidi w:val="0"/>
        <w:spacing w:line="320" w:lineRule="atLeast"/>
        <w:jc w:val="both"/>
        <w:rPr>
          <w:rFonts w:hint="eastAsia" w:ascii="仿宋_GB2312" w:eastAsia="仿宋_GB2312" w:hAnsiTheme="majorEastAsia"/>
          <w:b/>
          <w:bCs/>
          <w:sz w:val="28"/>
          <w:szCs w:val="28"/>
          <w:highlight w:val="none"/>
        </w:rPr>
      </w:pPr>
    </w:p>
    <w:p w14:paraId="2DC8B91D">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14:paraId="3F8C8056">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14:paraId="78969881">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14:paraId="754ABE39">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14:paraId="2E441D32">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14:paraId="02ADFE6D">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14:paraId="1FD70662">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14:paraId="7631CE10">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14:paraId="274DF875">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14:paraId="2AE6CFE4">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14:paraId="04A896CC">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14:paraId="536477F0">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14:paraId="6C660B4B">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14:paraId="1A685AD5">
      <w:pPr>
        <w:pStyle w:val="2"/>
        <w:pageBreakBefore w:val="0"/>
        <w:kinsoku/>
        <w:overflowPunct/>
        <w:topLinePunct w:val="0"/>
        <w:autoSpaceDE/>
        <w:autoSpaceDN/>
        <w:bidi w:val="0"/>
        <w:spacing w:line="320" w:lineRule="atLeast"/>
        <w:rPr>
          <w:rFonts w:hint="eastAsia" w:ascii="仿宋_GB2312" w:eastAsia="仿宋_GB2312" w:hAnsiTheme="majorEastAsia"/>
          <w:b/>
          <w:bCs/>
          <w:sz w:val="28"/>
          <w:szCs w:val="28"/>
          <w:highlight w:val="none"/>
        </w:rPr>
      </w:pPr>
    </w:p>
    <w:p w14:paraId="51C72D37">
      <w:pPr>
        <w:pageBreakBefore w:val="0"/>
        <w:kinsoku/>
        <w:overflowPunct/>
        <w:topLinePunct w:val="0"/>
        <w:autoSpaceDE/>
        <w:autoSpaceDN/>
        <w:bidi w:val="0"/>
        <w:spacing w:line="320" w:lineRule="atLeast"/>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w:t>
      </w:r>
    </w:p>
    <w:p w14:paraId="7E7CB02E">
      <w:pPr>
        <w:pageBreakBefore w:val="0"/>
        <w:widowControl/>
        <w:kinsoku/>
        <w:overflowPunct/>
        <w:topLinePunct w:val="0"/>
        <w:autoSpaceDE/>
        <w:autoSpaceDN/>
        <w:bidi w:val="0"/>
        <w:spacing w:line="320" w:lineRule="atLeast"/>
        <w:jc w:val="center"/>
        <w:rPr>
          <w:rFonts w:ascii="宋体" w:hAnsi="宋体" w:cs="宋体"/>
          <w:color w:val="000000"/>
          <w:sz w:val="36"/>
          <w:szCs w:val="36"/>
          <w:highlight w:val="none"/>
        </w:rPr>
      </w:pPr>
    </w:p>
    <w:p w14:paraId="2C336BA3">
      <w:pPr>
        <w:pageBreakBefore w:val="0"/>
        <w:widowControl/>
        <w:kinsoku/>
        <w:overflowPunct/>
        <w:topLinePunct w:val="0"/>
        <w:autoSpaceDE/>
        <w:autoSpaceDN/>
        <w:bidi w:val="0"/>
        <w:spacing w:line="320" w:lineRule="atLeast"/>
        <w:jc w:val="center"/>
        <w:rPr>
          <w:rFonts w:ascii="宋体" w:hAnsi="宋体" w:cs="宋体"/>
          <w:color w:val="000000"/>
          <w:sz w:val="36"/>
          <w:szCs w:val="36"/>
          <w:highlight w:val="none"/>
        </w:rPr>
      </w:pPr>
    </w:p>
    <w:p w14:paraId="1BE1ED2D">
      <w:pPr>
        <w:pageBreakBefore w:val="0"/>
        <w:widowControl/>
        <w:kinsoku/>
        <w:overflowPunct/>
        <w:topLinePunct w:val="0"/>
        <w:autoSpaceDE/>
        <w:autoSpaceDN/>
        <w:bidi w:val="0"/>
        <w:spacing w:line="320" w:lineRule="atLeast"/>
        <w:jc w:val="center"/>
        <w:rPr>
          <w:rFonts w:ascii="宋体" w:hAnsi="宋体" w:cs="宋体"/>
          <w:color w:val="000000"/>
          <w:sz w:val="36"/>
          <w:szCs w:val="36"/>
          <w:highlight w:val="none"/>
        </w:rPr>
      </w:pPr>
    </w:p>
    <w:p w14:paraId="28775804">
      <w:pPr>
        <w:pageBreakBefore w:val="0"/>
        <w:widowControl/>
        <w:kinsoku/>
        <w:overflowPunct/>
        <w:topLinePunct w:val="0"/>
        <w:autoSpaceDE/>
        <w:autoSpaceDN/>
        <w:bidi w:val="0"/>
        <w:spacing w:line="320" w:lineRule="atLeast"/>
        <w:jc w:val="center"/>
        <w:rPr>
          <w:rFonts w:ascii="宋体" w:hAnsi="宋体" w:cs="宋体"/>
          <w:color w:val="000000"/>
          <w:sz w:val="36"/>
          <w:szCs w:val="36"/>
          <w:highlight w:val="none"/>
        </w:rPr>
      </w:pPr>
    </w:p>
    <w:p w14:paraId="4877259E">
      <w:pPr>
        <w:pageBreakBefore w:val="0"/>
        <w:widowControl/>
        <w:kinsoku/>
        <w:overflowPunct/>
        <w:topLinePunct w:val="0"/>
        <w:autoSpaceDE/>
        <w:autoSpaceDN/>
        <w:bidi w:val="0"/>
        <w:spacing w:line="320" w:lineRule="atLeast"/>
        <w:rPr>
          <w:rFonts w:ascii="宋体" w:hAnsi="宋体" w:cs="宋体"/>
          <w:color w:val="000000"/>
          <w:sz w:val="36"/>
          <w:szCs w:val="36"/>
          <w:highlight w:val="none"/>
        </w:rPr>
      </w:pPr>
    </w:p>
    <w:p w14:paraId="01E4FFEA">
      <w:pPr>
        <w:pageBreakBefore w:val="0"/>
        <w:widowControl/>
        <w:kinsoku/>
        <w:overflowPunct/>
        <w:topLinePunct w:val="0"/>
        <w:autoSpaceDE/>
        <w:autoSpaceDN/>
        <w:bidi w:val="0"/>
        <w:spacing w:line="320" w:lineRule="atLeast"/>
        <w:jc w:val="center"/>
        <w:rPr>
          <w:rFonts w:hint="eastAsia" w:ascii="宋体" w:hAnsi="宋体" w:cs="宋体" w:eastAsiaTheme="minorEastAsia"/>
          <w:b/>
          <w:color w:val="000000"/>
          <w:sz w:val="72"/>
          <w:szCs w:val="72"/>
          <w:highlight w:val="none"/>
          <w:lang w:eastAsia="zh-CN"/>
        </w:rPr>
      </w:pPr>
      <w:r>
        <w:rPr>
          <w:rFonts w:hint="eastAsia" w:ascii="宋体" w:hAnsi="宋体" w:cs="宋体"/>
          <w:b/>
          <w:color w:val="000000"/>
          <w:sz w:val="72"/>
          <w:szCs w:val="72"/>
          <w:highlight w:val="none"/>
        </w:rPr>
        <w:t>投 标 文 件</w:t>
      </w:r>
    </w:p>
    <w:p w14:paraId="14BA6DA4">
      <w:pPr>
        <w:pageBreakBefore w:val="0"/>
        <w:widowControl/>
        <w:kinsoku/>
        <w:overflowPunct/>
        <w:topLinePunct w:val="0"/>
        <w:autoSpaceDE/>
        <w:autoSpaceDN/>
        <w:bidi w:val="0"/>
        <w:spacing w:line="320" w:lineRule="atLeast"/>
        <w:jc w:val="center"/>
        <w:rPr>
          <w:rFonts w:ascii="宋体" w:hAnsi="宋体" w:cs="宋体"/>
          <w:color w:val="000000"/>
          <w:sz w:val="36"/>
          <w:szCs w:val="36"/>
          <w:highlight w:val="none"/>
        </w:rPr>
      </w:pPr>
    </w:p>
    <w:p w14:paraId="504BEE6E">
      <w:pPr>
        <w:pageBreakBefore w:val="0"/>
        <w:widowControl/>
        <w:kinsoku/>
        <w:overflowPunct/>
        <w:topLinePunct w:val="0"/>
        <w:autoSpaceDE/>
        <w:autoSpaceDN/>
        <w:bidi w:val="0"/>
        <w:spacing w:line="320" w:lineRule="atLeast"/>
        <w:ind w:left="3507" w:leftChars="887" w:hanging="1644" w:hangingChars="546"/>
        <w:rPr>
          <w:rFonts w:ascii="宋体" w:hAnsi="宋体" w:cs="宋体"/>
          <w:b/>
          <w:color w:val="000000"/>
          <w:sz w:val="30"/>
          <w:szCs w:val="30"/>
          <w:highlight w:val="none"/>
        </w:rPr>
      </w:pPr>
    </w:p>
    <w:p w14:paraId="27CBF836">
      <w:pPr>
        <w:pageBreakBefore w:val="0"/>
        <w:widowControl/>
        <w:kinsoku/>
        <w:overflowPunct/>
        <w:topLinePunct w:val="0"/>
        <w:autoSpaceDE/>
        <w:autoSpaceDN/>
        <w:bidi w:val="0"/>
        <w:spacing w:line="320" w:lineRule="atLeast"/>
        <w:ind w:left="3505" w:leftChars="1114" w:hanging="1166" w:hangingChars="387"/>
        <w:rPr>
          <w:rFonts w:ascii="宋体" w:hAnsi="宋体" w:cs="宋体"/>
          <w:b/>
          <w:color w:val="000000"/>
          <w:sz w:val="30"/>
          <w:szCs w:val="30"/>
          <w:highlight w:val="none"/>
        </w:rPr>
      </w:pPr>
    </w:p>
    <w:p w14:paraId="6E5CFDC2">
      <w:pPr>
        <w:pageBreakBefore w:val="0"/>
        <w:kinsoku/>
        <w:overflowPunct/>
        <w:topLinePunct w:val="0"/>
        <w:autoSpaceDE/>
        <w:autoSpaceDN/>
        <w:bidi w:val="0"/>
        <w:spacing w:line="320" w:lineRule="atLeast"/>
        <w:jc w:val="center"/>
        <w:rPr>
          <w:rFonts w:hint="eastAsia" w:ascii="宋体" w:hAnsi="宋体" w:cs="宋体"/>
          <w:b/>
          <w:color w:val="000000"/>
          <w:sz w:val="28"/>
          <w:szCs w:val="28"/>
          <w:highlight w:val="none"/>
          <w:u w:val="single"/>
          <w:lang w:val="en-US" w:eastAsia="zh-CN"/>
        </w:rPr>
      </w:pPr>
      <w:r>
        <w:rPr>
          <w:rFonts w:hint="eastAsia" w:ascii="宋体" w:hAnsi="宋体" w:cs="宋体"/>
          <w:b/>
          <w:color w:val="000000"/>
          <w:sz w:val="28"/>
          <w:szCs w:val="28"/>
          <w:highlight w:val="none"/>
        </w:rPr>
        <w:t>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w:t>
      </w:r>
      <w:r>
        <w:rPr>
          <w:rFonts w:hint="eastAsia" w:ascii="宋体" w:hAnsi="宋体" w:cs="宋体"/>
          <w:b/>
          <w:color w:val="000000"/>
          <w:sz w:val="28"/>
          <w:szCs w:val="28"/>
          <w:highlight w:val="none"/>
          <w:u w:val="single"/>
          <w:lang w:val="en-US" w:eastAsia="zh-CN"/>
        </w:rPr>
        <w:t xml:space="preserve">有限公司 </w:t>
      </w:r>
    </w:p>
    <w:p w14:paraId="4B9F60A5">
      <w:pPr>
        <w:pageBreakBefore w:val="0"/>
        <w:kinsoku/>
        <w:overflowPunct/>
        <w:topLinePunct w:val="0"/>
        <w:autoSpaceDE/>
        <w:autoSpaceDN/>
        <w:bidi w:val="0"/>
        <w:spacing w:line="320" w:lineRule="atLeast"/>
        <w:jc w:val="center"/>
        <w:rPr>
          <w:rFonts w:hint="eastAsia" w:ascii="宋体" w:hAnsi="宋体" w:cs="宋体" w:eastAsiaTheme="minorEastAsia"/>
          <w:b/>
          <w:color w:val="000000"/>
          <w:sz w:val="28"/>
          <w:szCs w:val="28"/>
          <w:highlight w:val="none"/>
          <w:u w:val="single"/>
          <w:lang w:eastAsia="zh-CN"/>
        </w:rPr>
      </w:pPr>
      <w:r>
        <w:rPr>
          <w:rFonts w:hint="eastAsia" w:ascii="宋体" w:hAnsi="宋体" w:cs="宋体"/>
          <w:b/>
          <w:color w:val="000000"/>
          <w:sz w:val="28"/>
          <w:szCs w:val="28"/>
          <w:highlight w:val="none"/>
          <w:u w:val="single"/>
          <w:lang w:val="en-US" w:eastAsia="zh-CN"/>
        </w:rPr>
        <w:t xml:space="preserve"> 60型水泥混凝土拌合站</w:t>
      </w:r>
      <w:r>
        <w:rPr>
          <w:rFonts w:hint="eastAsia" w:ascii="宋体" w:hAnsi="宋体" w:cs="宋体"/>
          <w:b/>
          <w:color w:val="000000"/>
          <w:sz w:val="28"/>
          <w:szCs w:val="28"/>
          <w:highlight w:val="none"/>
          <w:lang w:eastAsia="zh-CN"/>
        </w:rPr>
        <w:t>采购</w:t>
      </w:r>
    </w:p>
    <w:p w14:paraId="609CE2FF">
      <w:pPr>
        <w:pageBreakBefore w:val="0"/>
        <w:widowControl/>
        <w:tabs>
          <w:tab w:val="left" w:pos="1134"/>
        </w:tabs>
        <w:kinsoku/>
        <w:overflowPunct/>
        <w:topLinePunct w:val="0"/>
        <w:autoSpaceDE/>
        <w:autoSpaceDN/>
        <w:bidi w:val="0"/>
        <w:spacing w:line="320" w:lineRule="atLeast"/>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5E24F988">
      <w:pPr>
        <w:pageBreakBefore w:val="0"/>
        <w:widowControl/>
        <w:tabs>
          <w:tab w:val="left" w:pos="1134"/>
        </w:tabs>
        <w:kinsoku/>
        <w:overflowPunct/>
        <w:topLinePunct w:val="0"/>
        <w:autoSpaceDE/>
        <w:autoSpaceDN/>
        <w:bidi w:val="0"/>
        <w:spacing w:line="320" w:lineRule="atLeast"/>
        <w:ind w:firstLine="1405" w:firstLineChars="500"/>
        <w:jc w:val="left"/>
        <w:rPr>
          <w:rFonts w:ascii="宋体" w:hAnsi="宋体" w:cs="宋体"/>
          <w:b/>
          <w:color w:val="000000"/>
          <w:sz w:val="28"/>
          <w:szCs w:val="28"/>
          <w:highlight w:val="none"/>
        </w:rPr>
      </w:pPr>
    </w:p>
    <w:p w14:paraId="5208C227">
      <w:pPr>
        <w:pageBreakBefore w:val="0"/>
        <w:widowControl/>
        <w:tabs>
          <w:tab w:val="left" w:pos="1134"/>
        </w:tabs>
        <w:kinsoku/>
        <w:overflowPunct/>
        <w:topLinePunct w:val="0"/>
        <w:autoSpaceDE/>
        <w:autoSpaceDN/>
        <w:bidi w:val="0"/>
        <w:spacing w:line="320" w:lineRule="atLeast"/>
        <w:ind w:firstLine="1405" w:firstLineChars="500"/>
        <w:jc w:val="left"/>
        <w:rPr>
          <w:rFonts w:hint="eastAsia" w:ascii="宋体" w:hAnsi="宋体" w:cs="宋体"/>
          <w:b/>
          <w:color w:val="000000"/>
          <w:sz w:val="28"/>
          <w:szCs w:val="28"/>
          <w:highlight w:val="none"/>
          <w:u w:val="single"/>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rPr>
        <w:t>ZJLQ-FG-SBCG-丝路公司2025-004</w:t>
      </w:r>
    </w:p>
    <w:p w14:paraId="75B21564">
      <w:pPr>
        <w:pageBreakBefore w:val="0"/>
        <w:widowControl/>
        <w:kinsoku/>
        <w:overflowPunct/>
        <w:topLinePunct w:val="0"/>
        <w:autoSpaceDE/>
        <w:autoSpaceDN/>
        <w:bidi w:val="0"/>
        <w:spacing w:line="320" w:lineRule="atLeast"/>
        <w:ind w:left="3505" w:leftChars="1114" w:hanging="1166" w:hangingChars="387"/>
        <w:rPr>
          <w:rFonts w:ascii="宋体" w:hAnsi="宋体" w:cs="宋体"/>
          <w:b/>
          <w:color w:val="000000"/>
          <w:sz w:val="30"/>
          <w:szCs w:val="30"/>
          <w:highlight w:val="none"/>
        </w:rPr>
      </w:pPr>
    </w:p>
    <w:p w14:paraId="54AEEF0B">
      <w:pPr>
        <w:pageBreakBefore w:val="0"/>
        <w:widowControl/>
        <w:kinsoku/>
        <w:overflowPunct/>
        <w:topLinePunct w:val="0"/>
        <w:autoSpaceDE/>
        <w:autoSpaceDN/>
        <w:bidi w:val="0"/>
        <w:spacing w:line="320" w:lineRule="atLeast"/>
        <w:ind w:left="3732" w:leftChars="1114" w:hanging="1393" w:hangingChars="387"/>
        <w:rPr>
          <w:rFonts w:ascii="宋体" w:hAnsi="宋体" w:cs="宋体"/>
          <w:color w:val="000000"/>
          <w:sz w:val="36"/>
          <w:szCs w:val="36"/>
          <w:highlight w:val="none"/>
        </w:rPr>
      </w:pPr>
    </w:p>
    <w:p w14:paraId="38D1A976">
      <w:pPr>
        <w:pStyle w:val="18"/>
        <w:pageBreakBefore w:val="0"/>
        <w:kinsoku/>
        <w:overflowPunct/>
        <w:topLinePunct w:val="0"/>
        <w:autoSpaceDE/>
        <w:autoSpaceDN/>
        <w:bidi w:val="0"/>
        <w:spacing w:line="320" w:lineRule="atLeast"/>
        <w:ind w:left="480"/>
        <w:rPr>
          <w:highlight w:val="none"/>
        </w:rPr>
      </w:pPr>
    </w:p>
    <w:p w14:paraId="1046D6A4">
      <w:pPr>
        <w:pageBreakBefore w:val="0"/>
        <w:widowControl/>
        <w:kinsoku/>
        <w:overflowPunct/>
        <w:topLinePunct w:val="0"/>
        <w:autoSpaceDE/>
        <w:autoSpaceDN/>
        <w:bidi w:val="0"/>
        <w:spacing w:line="320" w:lineRule="atLeast"/>
        <w:ind w:left="3732" w:leftChars="1114" w:hanging="1393" w:hangingChars="387"/>
        <w:jc w:val="center"/>
        <w:rPr>
          <w:rFonts w:ascii="宋体" w:hAnsi="宋体" w:cs="宋体"/>
          <w:color w:val="000000"/>
          <w:sz w:val="36"/>
          <w:szCs w:val="36"/>
          <w:highlight w:val="none"/>
        </w:rPr>
      </w:pPr>
    </w:p>
    <w:p w14:paraId="30B8CECC">
      <w:pPr>
        <w:pageBreakBefore w:val="0"/>
        <w:widowControl/>
        <w:kinsoku/>
        <w:overflowPunct/>
        <w:topLinePunct w:val="0"/>
        <w:autoSpaceDE/>
        <w:autoSpaceDN/>
        <w:bidi w:val="0"/>
        <w:spacing w:line="320" w:lineRule="atLeast"/>
        <w:ind w:left="3732" w:leftChars="1114" w:hanging="1393" w:hangingChars="387"/>
        <w:jc w:val="center"/>
        <w:rPr>
          <w:rFonts w:ascii="宋体" w:hAnsi="宋体" w:cs="宋体"/>
          <w:color w:val="000000"/>
          <w:sz w:val="36"/>
          <w:szCs w:val="36"/>
          <w:highlight w:val="none"/>
        </w:rPr>
      </w:pPr>
    </w:p>
    <w:p w14:paraId="40FE08B2">
      <w:pPr>
        <w:pageBreakBefore w:val="0"/>
        <w:widowControl/>
        <w:kinsoku/>
        <w:overflowPunct/>
        <w:topLinePunct w:val="0"/>
        <w:autoSpaceDE/>
        <w:autoSpaceDN/>
        <w:bidi w:val="0"/>
        <w:spacing w:line="320" w:lineRule="atLeast"/>
        <w:ind w:left="2997" w:leftChars="565" w:hanging="1811" w:hangingChars="859"/>
        <w:jc w:val="left"/>
        <w:rPr>
          <w:rFonts w:ascii="宋体" w:hAnsi="宋体" w:cs="宋体"/>
          <w:b/>
          <w:color w:val="000000"/>
          <w:highlight w:val="none"/>
          <w:u w:val="single"/>
        </w:rPr>
      </w:pPr>
      <w:r>
        <w:rPr>
          <w:rFonts w:hint="eastAsia" w:ascii="宋体" w:hAnsi="宋体" w:cs="宋体"/>
          <w:b/>
          <w:color w:val="000000"/>
          <w:highlight w:val="none"/>
        </w:rPr>
        <w:t>投标设备名称：</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68052CBC">
      <w:pPr>
        <w:pageBreakBefore w:val="0"/>
        <w:widowControl/>
        <w:kinsoku/>
        <w:overflowPunct/>
        <w:topLinePunct w:val="0"/>
        <w:autoSpaceDE/>
        <w:autoSpaceDN/>
        <w:bidi w:val="0"/>
        <w:spacing w:line="320" w:lineRule="atLeast"/>
        <w:ind w:left="2997" w:leftChars="565" w:hanging="1811"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338241F">
      <w:pPr>
        <w:pageBreakBefore w:val="0"/>
        <w:widowControl/>
        <w:kinsoku/>
        <w:overflowPunct/>
        <w:topLinePunct w:val="0"/>
        <w:autoSpaceDE/>
        <w:autoSpaceDN/>
        <w:bidi w:val="0"/>
        <w:spacing w:line="320" w:lineRule="atLeast"/>
        <w:ind w:left="2997" w:leftChars="565" w:hanging="1811"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B69F61C">
      <w:pPr>
        <w:pageBreakBefore w:val="0"/>
        <w:widowControl/>
        <w:kinsoku/>
        <w:overflowPunct/>
        <w:topLinePunct w:val="0"/>
        <w:autoSpaceDE/>
        <w:autoSpaceDN/>
        <w:bidi w:val="0"/>
        <w:spacing w:line="320" w:lineRule="atLeast"/>
        <w:ind w:left="2997" w:leftChars="565" w:hanging="1811"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28BD1677">
      <w:pPr>
        <w:pageBreakBefore w:val="0"/>
        <w:widowControl/>
        <w:kinsoku/>
        <w:overflowPunct/>
        <w:topLinePunct w:val="0"/>
        <w:autoSpaceDE/>
        <w:autoSpaceDN/>
        <w:bidi w:val="0"/>
        <w:spacing w:line="320" w:lineRule="atLeast"/>
        <w:ind w:left="2997" w:leftChars="565" w:hanging="1811"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4A8513D6">
      <w:pPr>
        <w:pageBreakBefore w:val="0"/>
        <w:kinsoku/>
        <w:overflowPunct/>
        <w:topLinePunct w:val="0"/>
        <w:autoSpaceDE/>
        <w:autoSpaceDN/>
        <w:bidi w:val="0"/>
        <w:spacing w:line="320" w:lineRule="atLeast"/>
        <w:jc w:val="left"/>
        <w:rPr>
          <w:rFonts w:ascii="仿宋_GB2312" w:eastAsia="仿宋_GB2312" w:cs="宋体" w:hAnsiTheme="minorEastAsia"/>
          <w:b/>
          <w:w w:val="90"/>
          <w:highlight w:val="none"/>
        </w:rPr>
      </w:pPr>
    </w:p>
    <w:p w14:paraId="12E012D6">
      <w:pPr>
        <w:pageBreakBefore w:val="0"/>
        <w:kinsoku/>
        <w:overflowPunct/>
        <w:topLinePunct w:val="0"/>
        <w:autoSpaceDE/>
        <w:autoSpaceDN/>
        <w:bidi w:val="0"/>
        <w:spacing w:line="320" w:lineRule="atLeast"/>
        <w:jc w:val="left"/>
        <w:rPr>
          <w:rFonts w:ascii="仿宋_GB2312" w:eastAsia="仿宋_GB2312" w:cs="宋体" w:hAnsiTheme="minorEastAsia"/>
          <w:b/>
          <w:w w:val="90"/>
          <w:highlight w:val="none"/>
        </w:rPr>
      </w:pPr>
    </w:p>
    <w:p w14:paraId="30886117">
      <w:pPr>
        <w:pageBreakBefore w:val="0"/>
        <w:kinsoku/>
        <w:overflowPunct/>
        <w:topLinePunct w:val="0"/>
        <w:autoSpaceDE/>
        <w:autoSpaceDN/>
        <w:bidi w:val="0"/>
        <w:spacing w:line="320" w:lineRule="atLeast"/>
        <w:jc w:val="left"/>
        <w:rPr>
          <w:rFonts w:ascii="仿宋_GB2312" w:eastAsia="仿宋_GB2312" w:cs="宋体" w:hAnsiTheme="minorEastAsia"/>
          <w:b/>
          <w:w w:val="90"/>
          <w:highlight w:val="none"/>
        </w:rPr>
      </w:pPr>
    </w:p>
    <w:p w14:paraId="4544B919">
      <w:pPr>
        <w:pStyle w:val="2"/>
        <w:pageBreakBefore w:val="0"/>
        <w:kinsoku/>
        <w:overflowPunct/>
        <w:topLinePunct w:val="0"/>
        <w:autoSpaceDE/>
        <w:autoSpaceDN/>
        <w:bidi w:val="0"/>
        <w:spacing w:line="320" w:lineRule="atLeast"/>
        <w:rPr>
          <w:rFonts w:ascii="仿宋_GB2312" w:eastAsia="仿宋_GB2312" w:cs="宋体" w:hAnsiTheme="minorEastAsia"/>
          <w:b/>
          <w:w w:val="90"/>
          <w:highlight w:val="none"/>
        </w:rPr>
      </w:pPr>
    </w:p>
    <w:p w14:paraId="741BA6EE">
      <w:pPr>
        <w:pStyle w:val="2"/>
        <w:pageBreakBefore w:val="0"/>
        <w:kinsoku/>
        <w:overflowPunct/>
        <w:topLinePunct w:val="0"/>
        <w:autoSpaceDE/>
        <w:autoSpaceDN/>
        <w:bidi w:val="0"/>
        <w:spacing w:line="320" w:lineRule="atLeast"/>
        <w:rPr>
          <w:rFonts w:ascii="仿宋_GB2312" w:eastAsia="仿宋_GB2312" w:cs="宋体" w:hAnsiTheme="minorEastAsia"/>
          <w:b/>
          <w:w w:val="90"/>
          <w:highlight w:val="none"/>
        </w:rPr>
      </w:pPr>
    </w:p>
    <w:p w14:paraId="7714E748">
      <w:pPr>
        <w:pStyle w:val="2"/>
        <w:pageBreakBefore w:val="0"/>
        <w:kinsoku/>
        <w:overflowPunct/>
        <w:topLinePunct w:val="0"/>
        <w:autoSpaceDE/>
        <w:autoSpaceDN/>
        <w:bidi w:val="0"/>
        <w:spacing w:line="320" w:lineRule="atLeast"/>
        <w:rPr>
          <w:rFonts w:ascii="仿宋_GB2312" w:eastAsia="仿宋_GB2312" w:cs="宋体" w:hAnsiTheme="minorEastAsia"/>
          <w:b/>
          <w:w w:val="90"/>
          <w:highlight w:val="none"/>
        </w:rPr>
      </w:pPr>
    </w:p>
    <w:p w14:paraId="215BF1C7">
      <w:pPr>
        <w:pStyle w:val="2"/>
        <w:pageBreakBefore w:val="0"/>
        <w:kinsoku/>
        <w:overflowPunct/>
        <w:topLinePunct w:val="0"/>
        <w:autoSpaceDE/>
        <w:autoSpaceDN/>
        <w:bidi w:val="0"/>
        <w:spacing w:line="320" w:lineRule="atLeast"/>
        <w:rPr>
          <w:rFonts w:ascii="仿宋_GB2312" w:eastAsia="仿宋_GB2312" w:cs="宋体" w:hAnsiTheme="minorEastAsia"/>
          <w:b/>
          <w:w w:val="90"/>
          <w:highlight w:val="none"/>
        </w:rPr>
      </w:pPr>
    </w:p>
    <w:p w14:paraId="72F4B6D2">
      <w:pPr>
        <w:pStyle w:val="2"/>
        <w:pageBreakBefore w:val="0"/>
        <w:kinsoku/>
        <w:overflowPunct/>
        <w:topLinePunct w:val="0"/>
        <w:autoSpaceDE/>
        <w:autoSpaceDN/>
        <w:bidi w:val="0"/>
        <w:spacing w:line="320" w:lineRule="atLeast"/>
        <w:rPr>
          <w:rFonts w:ascii="仿宋_GB2312" w:eastAsia="仿宋_GB2312" w:cs="宋体" w:hAnsiTheme="minorEastAsia"/>
          <w:b/>
          <w:w w:val="90"/>
          <w:highlight w:val="none"/>
        </w:rPr>
      </w:pPr>
    </w:p>
    <w:p w14:paraId="2EC24757">
      <w:pPr>
        <w:pStyle w:val="2"/>
        <w:pageBreakBefore w:val="0"/>
        <w:kinsoku/>
        <w:overflowPunct/>
        <w:topLinePunct w:val="0"/>
        <w:autoSpaceDE/>
        <w:autoSpaceDN/>
        <w:bidi w:val="0"/>
        <w:spacing w:line="320" w:lineRule="atLeast"/>
        <w:rPr>
          <w:rFonts w:ascii="仿宋_GB2312" w:eastAsia="仿宋_GB2312" w:cs="宋体" w:hAnsiTheme="minorEastAsia"/>
          <w:b/>
          <w:w w:val="90"/>
          <w:highlight w:val="none"/>
        </w:rPr>
      </w:pPr>
    </w:p>
    <w:p w14:paraId="051723FA">
      <w:pPr>
        <w:pStyle w:val="2"/>
        <w:pageBreakBefore w:val="0"/>
        <w:kinsoku/>
        <w:overflowPunct/>
        <w:topLinePunct w:val="0"/>
        <w:autoSpaceDE/>
        <w:autoSpaceDN/>
        <w:bidi w:val="0"/>
        <w:spacing w:line="320" w:lineRule="atLeast"/>
        <w:rPr>
          <w:rFonts w:ascii="仿宋_GB2312" w:eastAsia="仿宋_GB2312" w:cs="宋体" w:hAnsiTheme="minorEastAsia"/>
          <w:b/>
          <w:w w:val="90"/>
          <w:highlight w:val="none"/>
        </w:rPr>
      </w:pPr>
    </w:p>
    <w:p w14:paraId="09AE61C5">
      <w:pPr>
        <w:pageBreakBefore w:val="0"/>
        <w:kinsoku/>
        <w:overflowPunct/>
        <w:topLinePunct w:val="0"/>
        <w:autoSpaceDE/>
        <w:autoSpaceDN/>
        <w:bidi w:val="0"/>
        <w:spacing w:line="320" w:lineRule="atLeast"/>
        <w:jc w:val="left"/>
        <w:rPr>
          <w:rFonts w:ascii="仿宋_GB2312" w:eastAsia="仿宋_GB2312" w:cs="宋体" w:hAnsiTheme="minorEastAsia"/>
          <w:b/>
          <w:w w:val="90"/>
          <w:highlight w:val="none"/>
        </w:rPr>
      </w:pPr>
    </w:p>
    <w:p w14:paraId="5411AD42">
      <w:pPr>
        <w:pageBreakBefore w:val="0"/>
        <w:kinsoku/>
        <w:overflowPunct/>
        <w:topLinePunct w:val="0"/>
        <w:autoSpaceDE/>
        <w:autoSpaceDN/>
        <w:bidi w:val="0"/>
        <w:spacing w:line="320" w:lineRule="atLeast"/>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2E8D835D">
      <w:pPr>
        <w:pageBreakBefore w:val="0"/>
        <w:kinsoku/>
        <w:overflowPunct/>
        <w:topLinePunct w:val="0"/>
        <w:autoSpaceDE/>
        <w:autoSpaceDN/>
        <w:bidi w:val="0"/>
        <w:spacing w:line="320" w:lineRule="atLeas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5248A348">
      <w:pPr>
        <w:pageBreakBefore w:val="0"/>
        <w:kinsoku/>
        <w:overflowPunct/>
        <w:topLinePunct w:val="0"/>
        <w:autoSpaceDE/>
        <w:autoSpaceDN/>
        <w:bidi w:val="0"/>
        <w:spacing w:line="320" w:lineRule="atLeas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75DE1EDB">
      <w:pPr>
        <w:pageBreakBefore w:val="0"/>
        <w:kinsoku/>
        <w:overflowPunct/>
        <w:topLinePunct w:val="0"/>
        <w:autoSpaceDE/>
        <w:autoSpaceDN/>
        <w:bidi w:val="0"/>
        <w:spacing w:line="320" w:lineRule="atLeast"/>
        <w:ind w:firstLine="539" w:firstLineChars="257"/>
        <w:rPr>
          <w:rFonts w:ascii="仿宋_GB2312" w:hAnsi="宋体" w:eastAsia="仿宋_GB2312"/>
          <w:bCs/>
          <w:sz w:val="24"/>
          <w:szCs w:val="24"/>
          <w:highlight w:val="none"/>
        </w:rPr>
      </w:pPr>
      <w:r>
        <w:rPr>
          <w:rFonts w:hint="eastAsia" w:ascii="仿宋_GB2312" w:eastAsia="仿宋_GB2312" w:cs="宋体" w:hAnsiTheme="minorEastAsia"/>
          <w:sz w:val="21"/>
          <w:szCs w:val="21"/>
          <w:highlight w:val="none"/>
        </w:rPr>
        <w:t>根据已收到招标人招标编号为</w:t>
      </w:r>
      <w:r>
        <w:rPr>
          <w:rFonts w:hint="eastAsia" w:ascii="仿宋_GB2312" w:eastAsia="仿宋_GB2312" w:cs="宋体" w:hAnsiTheme="minorEastAsia"/>
          <w:sz w:val="21"/>
          <w:szCs w:val="21"/>
          <w:highlight w:val="none"/>
          <w:u w:val="single"/>
        </w:rPr>
        <w:t>ZJLQ-FG-SBCG-丝路公司2025-004</w:t>
      </w:r>
      <w:r>
        <w:rPr>
          <w:rFonts w:hint="eastAsia" w:ascii="仿宋_GB2312" w:eastAsia="仿宋_GB2312" w:cs="宋体" w:hAnsiTheme="minorEastAsia"/>
          <w:sz w:val="21"/>
          <w:szCs w:val="21"/>
          <w:highlight w:val="none"/>
        </w:rPr>
        <w:t>的</w:t>
      </w:r>
      <w:r>
        <w:rPr>
          <w:rFonts w:hint="eastAsia" w:ascii="仿宋_GB2312" w:eastAsia="仿宋_GB2312" w:cs="宋体" w:hAnsiTheme="minorEastAsia"/>
          <w:sz w:val="21"/>
          <w:szCs w:val="21"/>
          <w:highlight w:val="none"/>
          <w:lang w:eastAsia="zh-CN"/>
        </w:rPr>
        <w:t>中建路桥集团</w:t>
      </w:r>
      <w:r>
        <w:rPr>
          <w:rFonts w:hint="eastAsia" w:ascii="仿宋_GB2312" w:eastAsia="仿宋_GB2312" w:cs="宋体" w:hAnsiTheme="minorEastAsia"/>
          <w:sz w:val="21"/>
          <w:szCs w:val="21"/>
          <w:highlight w:val="none"/>
          <w:u w:val="single"/>
          <w:lang w:val="en-US" w:eastAsia="zh-CN"/>
        </w:rPr>
        <w:t>60型水泥混凝土拌合站</w:t>
      </w:r>
      <w:r>
        <w:rPr>
          <w:rFonts w:hint="eastAsia" w:ascii="仿宋_GB2312" w:eastAsia="仿宋_GB2312" w:cs="宋体" w:hAnsiTheme="minorEastAsia"/>
          <w:sz w:val="21"/>
          <w:szCs w:val="21"/>
          <w:highlight w:val="none"/>
          <w:lang w:eastAsia="zh-CN"/>
        </w:rPr>
        <w:t>机械设备</w:t>
      </w:r>
      <w:r>
        <w:rPr>
          <w:rFonts w:hint="eastAsia" w:ascii="仿宋_GB2312" w:eastAsia="仿宋_GB2312" w:cs="宋体" w:hAnsiTheme="minorEastAsia"/>
          <w:sz w:val="21"/>
          <w:szCs w:val="21"/>
          <w:highlight w:val="none"/>
        </w:rPr>
        <w:t>采购招标文件，经认真阅读、研究并进行充分的现场考察后，我方结合自身的实际情况，愿以投标文件所述，按招标文件要求承揽招标文件机械设备的供应。同时，我单位如果在本次投标中中标，并进一步承诺如下：</w:t>
      </w:r>
    </w:p>
    <w:p w14:paraId="66029230">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1、我单位所报的单价，已充分考虑了招标文件及机械设备采购合同要求中标单位（供方）应承担的所有义务及风险，由此造成或可能造成的费用我方已包含在报价中。</w:t>
      </w:r>
    </w:p>
    <w:p w14:paraId="7FC4E230">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2、若我单位中标，除非贵单位要求，我单位将不主动要求调整</w:t>
      </w:r>
      <w:r>
        <w:rPr>
          <w:rFonts w:hint="eastAsia" w:ascii="仿宋_GB2312" w:eastAsia="仿宋_GB2312" w:cs="宋体" w:hAnsiTheme="minorEastAsia"/>
          <w:sz w:val="21"/>
          <w:szCs w:val="21"/>
          <w:highlight w:val="none"/>
          <w:lang w:eastAsia="zh-CN"/>
        </w:rPr>
        <w:t>机械设备</w:t>
      </w:r>
      <w:r>
        <w:rPr>
          <w:rFonts w:hint="eastAsia" w:ascii="仿宋_GB2312" w:eastAsia="仿宋_GB2312" w:cs="宋体" w:hAnsiTheme="minorEastAsia"/>
          <w:sz w:val="21"/>
          <w:szCs w:val="21"/>
          <w:highlight w:val="none"/>
        </w:rPr>
        <w:t>采购合同条款。否则，贵单位可以随时取消我单位的中标资格。</w:t>
      </w:r>
    </w:p>
    <w:p w14:paraId="65CDD6E2">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3、我单位承诺不会因贵单位对</w:t>
      </w:r>
      <w:r>
        <w:rPr>
          <w:rFonts w:hint="eastAsia" w:ascii="仿宋_GB2312" w:eastAsia="仿宋_GB2312" w:cs="宋体" w:hAnsiTheme="minorEastAsia"/>
          <w:sz w:val="21"/>
          <w:szCs w:val="21"/>
          <w:highlight w:val="none"/>
          <w:lang w:eastAsia="zh-CN"/>
        </w:rPr>
        <w:t>机械设备</w:t>
      </w:r>
      <w:r>
        <w:rPr>
          <w:rFonts w:hint="eastAsia" w:ascii="仿宋_GB2312" w:eastAsia="仿宋_GB2312" w:cs="宋体" w:hAnsiTheme="minorEastAsia"/>
          <w:sz w:val="21"/>
          <w:szCs w:val="21"/>
          <w:highlight w:val="none"/>
        </w:rPr>
        <w:t>采购合同中的承包范围的调整而产生异议。</w:t>
      </w:r>
    </w:p>
    <w:p w14:paraId="0E28C634">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4、我单位的承诺函，将作为合同的组成部分。</w:t>
      </w:r>
    </w:p>
    <w:p w14:paraId="01BB2A41">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5、若我单位没有中标，我单位将不要求贵单位做任何解释。</w:t>
      </w:r>
    </w:p>
    <w:p w14:paraId="4B9002C1">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6、我单位理解贵单位不以最低投标价为中标价的唯一选择。</w:t>
      </w:r>
    </w:p>
    <w:p w14:paraId="662DBF87">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7、若我单位中标，我单位同意本承诺函及所有投标文件作为合同的组成部分，与</w:t>
      </w:r>
      <w:r>
        <w:rPr>
          <w:rFonts w:hint="eastAsia" w:ascii="仿宋_GB2312" w:eastAsia="仿宋_GB2312" w:cs="宋体" w:hAnsiTheme="minorEastAsia"/>
          <w:sz w:val="21"/>
          <w:szCs w:val="21"/>
          <w:highlight w:val="none"/>
          <w:lang w:eastAsia="zh-CN"/>
        </w:rPr>
        <w:t>机械设备</w:t>
      </w:r>
      <w:r>
        <w:rPr>
          <w:rFonts w:hint="eastAsia" w:ascii="仿宋_GB2312" w:eastAsia="仿宋_GB2312" w:cs="宋体" w:hAnsiTheme="minorEastAsia"/>
          <w:sz w:val="21"/>
          <w:szCs w:val="21"/>
          <w:highlight w:val="none"/>
        </w:rPr>
        <w:t>采购合同具有同样的法律效力。</w:t>
      </w:r>
    </w:p>
    <w:p w14:paraId="71CD3E39">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8、我公司承诺对贵公司及所属单位提供的产品或服务不存在所有权及知识产权方面的瑕疵，我公司承担因所有权或知识产权方面存在的问题给贵公司造成的损失。</w:t>
      </w:r>
    </w:p>
    <w:p w14:paraId="6E39E174">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9、在供应时间上将严格按项目要求时间组织材料设备交付，我单位的保证措施是根据进场时间和规格型号要求提前做好生产备货，否则按照合同违约责任条款要求支付违约金。</w:t>
      </w:r>
    </w:p>
    <w:p w14:paraId="4C0A0CFA">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10、我公司将接受并配合贵公司为保证产品质量而开展的驻厂监造。对出现质量问题的产品及服务，我公司将及时召回并采取必要的补救措施，承担由此给贵公司造成的经济损失。</w:t>
      </w:r>
    </w:p>
    <w:p w14:paraId="5ADF1C51">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11、我公司对与贵公司交易过程中获取的商业信息承担保密的责任。</w:t>
      </w:r>
    </w:p>
    <w:p w14:paraId="42B52263">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12、若我单位中标，投标保证金可转为履约保证金。</w:t>
      </w:r>
    </w:p>
    <w:p w14:paraId="071D1EFA">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13、若我单位恶意中标、违规串标、低价中标不签订</w:t>
      </w:r>
      <w:r>
        <w:rPr>
          <w:rFonts w:hint="eastAsia" w:ascii="仿宋_GB2312" w:eastAsia="仿宋_GB2312" w:cs="宋体" w:hAnsiTheme="minorEastAsia"/>
          <w:sz w:val="21"/>
          <w:szCs w:val="21"/>
          <w:highlight w:val="none"/>
          <w:lang w:eastAsia="zh-CN"/>
        </w:rPr>
        <w:t>合同</w:t>
      </w:r>
      <w:r>
        <w:rPr>
          <w:rFonts w:hint="eastAsia" w:ascii="仿宋_GB2312" w:eastAsia="仿宋_GB2312" w:cs="宋体" w:hAnsiTheme="minorEastAsia"/>
          <w:sz w:val="21"/>
          <w:szCs w:val="21"/>
          <w:highlight w:val="none"/>
        </w:rPr>
        <w:t>，招标方有权不退还投标保证金。</w:t>
      </w:r>
    </w:p>
    <w:p w14:paraId="76627E37">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14、我公司将遵守国家相关法律法规，诚信守约，不以任何形式、任何理由向贵公司工作人员提供佣金、回扣、礼金礼券和贵重物品，也不为贵公司工作人员安排消费娱乐活动。</w:t>
      </w:r>
    </w:p>
    <w:p w14:paraId="6D647B83">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15、我单位同意货款以转账支票、电汇、银行承兑汇票、商业承兑汇票、信用证或保理形式支付。</w:t>
      </w:r>
    </w:p>
    <w:p w14:paraId="47CBEF4D">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16、在与贵公司及所属任何单位交易活动中出现违反国家法律法规、违反诚信守约原则、贿赂贵公司工作人员及其他不良行为时，贵公司有权在全公司范围内对我公司采取限制交易措施。限制交易措施包括但不限于：取消入围资格；禁止参与新的采购活动、取消成交资格、终止合同等。</w:t>
      </w:r>
    </w:p>
    <w:p w14:paraId="4155E083">
      <w:pPr>
        <w:pageBreakBefore w:val="0"/>
        <w:kinsoku/>
        <w:overflowPunct/>
        <w:topLinePunct w:val="0"/>
        <w:autoSpaceDE/>
        <w:autoSpaceDN/>
        <w:bidi w:val="0"/>
        <w:spacing w:line="320" w:lineRule="atLeast"/>
        <w:ind w:firstLine="539" w:firstLineChars="257"/>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17、我单位郑重承诺：我单位对招标文件的</w:t>
      </w:r>
      <w:r>
        <w:rPr>
          <w:rFonts w:hint="eastAsia" w:ascii="仿宋_GB2312" w:eastAsia="仿宋_GB2312" w:cs="宋体" w:hAnsiTheme="minorEastAsia"/>
          <w:sz w:val="21"/>
          <w:szCs w:val="21"/>
          <w:highlight w:val="none"/>
          <w:lang w:eastAsia="zh-CN"/>
        </w:rPr>
        <w:t>合同</w:t>
      </w:r>
      <w:r>
        <w:rPr>
          <w:rFonts w:hint="eastAsia" w:ascii="仿宋_GB2312" w:eastAsia="仿宋_GB2312" w:cs="宋体" w:hAnsiTheme="minorEastAsia"/>
          <w:sz w:val="21"/>
          <w:szCs w:val="21"/>
          <w:highlight w:val="none"/>
        </w:rPr>
        <w:t>条款完全接受和遵守，无论对于我单位是否中标，本次投标问题和行为承担一切责任和后果。</w:t>
      </w:r>
    </w:p>
    <w:p w14:paraId="3AD12F4D">
      <w:pPr>
        <w:pageBreakBefore w:val="0"/>
        <w:kinsoku/>
        <w:overflowPunct/>
        <w:topLinePunct w:val="0"/>
        <w:autoSpaceDE/>
        <w:autoSpaceDN/>
        <w:bidi w:val="0"/>
        <w:spacing w:line="320" w:lineRule="atLeast"/>
        <w:ind w:firstLine="420" w:firstLineChars="200"/>
        <w:jc w:val="left"/>
        <w:outlineLvl w:val="2"/>
        <w:rPr>
          <w:rFonts w:ascii="仿宋_GB2312" w:eastAsia="仿宋_GB2312" w:cs="宋体" w:hAnsiTheme="minorEastAsia"/>
          <w:sz w:val="21"/>
          <w:szCs w:val="21"/>
          <w:highlight w:val="none"/>
        </w:rPr>
      </w:pPr>
    </w:p>
    <w:p w14:paraId="77F7848B">
      <w:pPr>
        <w:pageBreakBefore w:val="0"/>
        <w:kinsoku/>
        <w:overflowPunct/>
        <w:topLinePunct w:val="0"/>
        <w:autoSpaceDE/>
        <w:autoSpaceDN/>
        <w:bidi w:val="0"/>
        <w:spacing w:line="320" w:lineRule="atLeas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16EEB299">
      <w:pPr>
        <w:pageBreakBefore w:val="0"/>
        <w:kinsoku/>
        <w:overflowPunct/>
        <w:topLinePunct w:val="0"/>
        <w:autoSpaceDE/>
        <w:autoSpaceDN/>
        <w:bidi w:val="0"/>
        <w:spacing w:line="320" w:lineRule="atLeast"/>
        <w:ind w:firstLine="5111" w:firstLineChars="2434"/>
        <w:rPr>
          <w:rFonts w:ascii="仿宋_GB2312" w:eastAsia="仿宋_GB2312" w:cs="宋体" w:hAnsiTheme="minorEastAsia"/>
          <w:sz w:val="21"/>
          <w:szCs w:val="21"/>
          <w:highlight w:val="none"/>
        </w:rPr>
      </w:pPr>
    </w:p>
    <w:p w14:paraId="0E1DE3B9">
      <w:pPr>
        <w:pageBreakBefore w:val="0"/>
        <w:kinsoku/>
        <w:overflowPunct/>
        <w:topLinePunct w:val="0"/>
        <w:autoSpaceDE/>
        <w:autoSpaceDN/>
        <w:bidi w:val="0"/>
        <w:spacing w:line="320" w:lineRule="atLeast"/>
        <w:ind w:firstLine="5111" w:firstLineChars="2434"/>
        <w:rPr>
          <w:rFonts w:ascii="仿宋_GB2312" w:eastAsia="仿宋_GB2312" w:cs="宋体" w:hAnsiTheme="minorEastAsia"/>
          <w:sz w:val="21"/>
          <w:szCs w:val="21"/>
          <w:highlight w:val="none"/>
        </w:rPr>
      </w:pPr>
    </w:p>
    <w:p w14:paraId="41384180">
      <w:pPr>
        <w:pageBreakBefore w:val="0"/>
        <w:kinsoku/>
        <w:overflowPunct/>
        <w:topLinePunct w:val="0"/>
        <w:autoSpaceDE/>
        <w:autoSpaceDN/>
        <w:bidi w:val="0"/>
        <w:spacing w:line="320" w:lineRule="atLeast"/>
        <w:ind w:firstLine="5460" w:firstLineChars="26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ECDAFD3">
      <w:pPr>
        <w:pageBreakBefore w:val="0"/>
        <w:kinsoku/>
        <w:overflowPunct/>
        <w:topLinePunct w:val="0"/>
        <w:autoSpaceDE/>
        <w:autoSpaceDN/>
        <w:bidi w:val="0"/>
        <w:spacing w:line="320" w:lineRule="atLeas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w w:val="90"/>
          <w:sz w:val="21"/>
          <w:szCs w:val="21"/>
          <w:highlight w:val="none"/>
        </w:rPr>
        <w:t xml:space="preserve">                                                          </w:t>
      </w: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44591203">
      <w:pPr>
        <w:pageBreakBefore w:val="0"/>
        <w:kinsoku/>
        <w:overflowPunct/>
        <w:topLinePunct w:val="0"/>
        <w:autoSpaceDE/>
        <w:autoSpaceDN/>
        <w:bidi w:val="0"/>
        <w:spacing w:line="320" w:lineRule="atLeast"/>
        <w:ind w:right="840" w:firstLine="5460" w:firstLine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联系电话：</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7AEA45BE">
      <w:pPr>
        <w:pageBreakBefore w:val="0"/>
        <w:kinsoku/>
        <w:overflowPunct/>
        <w:topLinePunct w:val="0"/>
        <w:autoSpaceDE/>
        <w:autoSpaceDN/>
        <w:bidi w:val="0"/>
        <w:spacing w:line="320" w:lineRule="atLeast"/>
        <w:ind w:firstLine="5460" w:firstLineChars="2600"/>
        <w:jc w:val="left"/>
        <w:rPr>
          <w:rFonts w:ascii="仿宋_GB2312" w:eastAsia="仿宋_GB2312" w:cs="宋体" w:hAnsiTheme="minorEastAsia"/>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u w:val="single"/>
          <w:lang w:val="en-US" w:eastAsia="zh-CN"/>
        </w:rPr>
        <w:t xml:space="preserve">  </w:t>
      </w:r>
      <w:r>
        <w:rPr>
          <w:rFonts w:hint="eastAsia" w:ascii="仿宋_GB2312" w:eastAsia="仿宋_GB2312" w:cs="宋体" w:hAnsiTheme="minorEastAsia"/>
          <w:kern w:val="0"/>
          <w:sz w:val="21"/>
          <w:szCs w:val="21"/>
          <w:highlight w:val="none"/>
          <w:u w:val="none"/>
          <w:lang w:val="en-US" w:eastAsia="zh-CN"/>
        </w:rPr>
        <w:t>日</w:t>
      </w:r>
    </w:p>
    <w:p w14:paraId="6C92E010">
      <w:pPr>
        <w:pageBreakBefore w:val="0"/>
        <w:kinsoku/>
        <w:overflowPunct/>
        <w:topLinePunct w:val="0"/>
        <w:autoSpaceDE/>
        <w:autoSpaceDN/>
        <w:bidi w:val="0"/>
        <w:spacing w:line="320" w:lineRule="atLeast"/>
        <w:jc w:val="left"/>
        <w:rPr>
          <w:rFonts w:ascii="仿宋_GB2312" w:eastAsia="仿宋_GB2312" w:cs="宋体" w:hAnsiTheme="minorEastAsia"/>
          <w:b/>
          <w:w w:val="90"/>
          <w:sz w:val="32"/>
          <w:szCs w:val="32"/>
          <w:highlight w:val="none"/>
        </w:rPr>
      </w:pPr>
    </w:p>
    <w:p w14:paraId="04EE1DEB">
      <w:pPr>
        <w:pageBreakBefore w:val="0"/>
        <w:widowControl/>
        <w:kinsoku/>
        <w:overflowPunct/>
        <w:topLinePunct w:val="0"/>
        <w:autoSpaceDE/>
        <w:autoSpaceDN/>
        <w:bidi w:val="0"/>
        <w:spacing w:line="320" w:lineRule="atLeast"/>
        <w:jc w:val="left"/>
        <w:rPr>
          <w:rFonts w:ascii="仿宋_GB2312" w:eastAsia="仿宋_GB2312" w:cs="宋体" w:hAnsiTheme="minorEastAsia"/>
          <w:b/>
          <w:color w:val="000000" w:themeColor="text1"/>
          <w:w w:val="90"/>
          <w:highlight w:val="none"/>
          <w14:textFill>
            <w14:solidFill>
              <w14:schemeClr w14:val="tx1"/>
            </w14:solidFill>
          </w14:textFill>
        </w:rPr>
      </w:pPr>
      <w:r>
        <w:rPr>
          <w:rFonts w:hint="eastAsia" w:ascii="仿宋_GB2312" w:eastAsia="仿宋_GB2312" w:cs="宋体" w:hAnsiTheme="minorEastAsia"/>
          <w:b/>
          <w:color w:val="000000" w:themeColor="text1"/>
          <w:w w:val="90"/>
          <w:highlight w:val="none"/>
          <w14:textFill>
            <w14:solidFill>
              <w14:schemeClr w14:val="tx1"/>
            </w14:solidFill>
          </w14:textFill>
        </w:rPr>
        <w:t>2</w:t>
      </w:r>
      <w:r>
        <w:rPr>
          <w:rFonts w:ascii="仿宋_GB2312" w:eastAsia="仿宋_GB2312" w:cs="宋体" w:hAnsiTheme="minorEastAsia"/>
          <w:b/>
          <w:color w:val="000000" w:themeColor="text1"/>
          <w:w w:val="90"/>
          <w:highlight w:val="none"/>
          <w14:textFill>
            <w14:solidFill>
              <w14:schemeClr w14:val="tx1"/>
            </w14:solidFill>
          </w14:textFill>
        </w:rPr>
        <w:t>.</w:t>
      </w:r>
    </w:p>
    <w:p w14:paraId="1D84AABA">
      <w:pPr>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sz w:val="28"/>
          <w:szCs w:val="28"/>
          <w:highlight w:val="none"/>
          <w:lang w:val="en-US" w:eastAsia="zh-CN"/>
          <w14:textFill>
            <w14:solidFill>
              <w14:schemeClr w14:val="tx1"/>
            </w14:solidFill>
          </w14:textFill>
        </w:rPr>
      </w:pPr>
      <w:r>
        <w:rPr>
          <w:rFonts w:hint="eastAsia" w:ascii="仿宋_GB2312" w:eastAsia="仿宋_GB2312" w:cs="宋体" w:hAnsiTheme="minorEastAsia"/>
          <w:b/>
          <w:color w:val="000000" w:themeColor="text1"/>
          <w:w w:val="90"/>
          <w:sz w:val="28"/>
          <w:szCs w:val="28"/>
          <w:highlight w:val="none"/>
          <w14:textFill>
            <w14:solidFill>
              <w14:schemeClr w14:val="tx1"/>
            </w14:solidFill>
          </w14:textFill>
        </w:rPr>
        <w:t>报价清单</w:t>
      </w:r>
    </w:p>
    <w:tbl>
      <w:tblPr>
        <w:tblStyle w:val="19"/>
        <w:tblpPr w:leftFromText="180" w:rightFromText="180" w:vertAnchor="text" w:horzAnchor="page" w:tblpXSpec="center" w:tblpY="432"/>
        <w:tblOverlap w:val="never"/>
        <w:tblW w:w="11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86"/>
        <w:gridCol w:w="1276"/>
        <w:gridCol w:w="710"/>
        <w:gridCol w:w="1007"/>
        <w:gridCol w:w="1272"/>
        <w:gridCol w:w="840"/>
        <w:gridCol w:w="1152"/>
        <w:gridCol w:w="1197"/>
        <w:gridCol w:w="1464"/>
      </w:tblGrid>
      <w:tr w14:paraId="2CED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35" w:type="dxa"/>
            <w:vMerge w:val="restart"/>
            <w:tcBorders>
              <w:top w:val="single" w:color="auto" w:sz="4" w:space="0"/>
              <w:left w:val="single" w:color="auto" w:sz="4" w:space="0"/>
              <w:bottom w:val="single" w:color="auto" w:sz="4" w:space="0"/>
              <w:right w:val="single" w:color="auto" w:sz="4" w:space="0"/>
            </w:tcBorders>
            <w:vAlign w:val="center"/>
          </w:tcPr>
          <w:p w14:paraId="123CA90D">
            <w:pPr>
              <w:pageBreakBefore w:val="0"/>
              <w:tabs>
                <w:tab w:val="left" w:pos="2857"/>
              </w:tabs>
              <w:kinsoku/>
              <w:overflowPunct/>
              <w:topLinePunct w:val="0"/>
              <w:autoSpaceDE/>
              <w:autoSpaceDN/>
              <w:bidi w:val="0"/>
              <w:spacing w:line="320" w:lineRule="atLeast"/>
              <w:jc w:val="center"/>
              <w:rPr>
                <w:rFonts w:ascii="仿宋_GB2312" w:eastAsia="仿宋_GB2312" w:cs="宋体" w:hAnsiTheme="minorEastAsia"/>
                <w:color w:val="000000"/>
                <w:sz w:val="21"/>
                <w:szCs w:val="21"/>
                <w:highlight w:val="none"/>
              </w:rPr>
            </w:pPr>
            <w:bookmarkStart w:id="63" w:name="_Toc54281196"/>
            <w:bookmarkStart w:id="64" w:name="_Toc53948739"/>
            <w:bookmarkStart w:id="65" w:name="_Toc54280344"/>
            <w:bookmarkStart w:id="66" w:name="_Toc53949160"/>
            <w:bookmarkStart w:id="67" w:name="_Toc54281622"/>
            <w:bookmarkStart w:id="68" w:name="_Toc54278961"/>
            <w:bookmarkStart w:id="69" w:name="_Toc54280770"/>
            <w:bookmarkStart w:id="70" w:name="_Toc54291526"/>
            <w:bookmarkStart w:id="71" w:name="_Toc53949581"/>
            <w:r>
              <w:rPr>
                <w:rFonts w:hint="eastAsia" w:ascii="仿宋_GB2312" w:eastAsia="仿宋_GB2312" w:cs="宋体" w:hAnsiTheme="minorEastAsia"/>
                <w:color w:val="000000"/>
                <w:sz w:val="21"/>
                <w:szCs w:val="21"/>
                <w:highlight w:val="none"/>
              </w:rPr>
              <w:t>设备名称</w:t>
            </w:r>
          </w:p>
        </w:tc>
        <w:tc>
          <w:tcPr>
            <w:tcW w:w="1186" w:type="dxa"/>
            <w:vMerge w:val="restart"/>
            <w:tcBorders>
              <w:top w:val="single" w:color="auto" w:sz="4" w:space="0"/>
              <w:left w:val="single" w:color="auto" w:sz="4" w:space="0"/>
              <w:right w:val="single" w:color="auto" w:sz="4" w:space="0"/>
            </w:tcBorders>
            <w:vAlign w:val="center"/>
          </w:tcPr>
          <w:p w14:paraId="79202FAA">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lang w:eastAsia="zh-CN"/>
              </w:rPr>
            </w:pPr>
            <w:r>
              <w:rPr>
                <w:rFonts w:hint="eastAsia" w:ascii="仿宋_GB2312" w:eastAsia="仿宋_GB2312" w:cs="宋体" w:hAnsiTheme="minorEastAsia"/>
                <w:color w:val="000000"/>
                <w:sz w:val="21"/>
                <w:szCs w:val="21"/>
                <w:highlight w:val="none"/>
                <w:lang w:eastAsia="zh-CN"/>
              </w:rPr>
              <w:t>品牌</w:t>
            </w:r>
          </w:p>
        </w:tc>
        <w:tc>
          <w:tcPr>
            <w:tcW w:w="1276" w:type="dxa"/>
            <w:vMerge w:val="restart"/>
            <w:tcBorders>
              <w:top w:val="single" w:color="auto" w:sz="4" w:space="0"/>
              <w:left w:val="single" w:color="auto" w:sz="4" w:space="0"/>
              <w:right w:val="single" w:color="auto" w:sz="4" w:space="0"/>
            </w:tcBorders>
            <w:vAlign w:val="center"/>
          </w:tcPr>
          <w:p w14:paraId="41F12696">
            <w:pPr>
              <w:pageBreakBefore w:val="0"/>
              <w:tabs>
                <w:tab w:val="left" w:pos="2857"/>
              </w:tabs>
              <w:kinsoku/>
              <w:overflowPunct/>
              <w:topLinePunct w:val="0"/>
              <w:autoSpaceDE/>
              <w:autoSpaceDN/>
              <w:bidi w:val="0"/>
              <w:spacing w:line="320" w:lineRule="atLeast"/>
              <w:jc w:val="center"/>
              <w:rPr>
                <w:rFonts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规格型号</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7DBFE94C">
            <w:pPr>
              <w:pageBreakBefore w:val="0"/>
              <w:tabs>
                <w:tab w:val="left" w:pos="2857"/>
              </w:tabs>
              <w:kinsoku/>
              <w:overflowPunct/>
              <w:topLinePunct w:val="0"/>
              <w:autoSpaceDE/>
              <w:autoSpaceDN/>
              <w:bidi w:val="0"/>
              <w:spacing w:line="320" w:lineRule="atLeast"/>
              <w:jc w:val="center"/>
              <w:rPr>
                <w:rFonts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单位</w:t>
            </w:r>
          </w:p>
        </w:tc>
        <w:tc>
          <w:tcPr>
            <w:tcW w:w="1007" w:type="dxa"/>
            <w:vMerge w:val="restart"/>
            <w:tcBorders>
              <w:top w:val="single" w:color="auto" w:sz="4" w:space="0"/>
              <w:left w:val="single" w:color="auto" w:sz="4" w:space="0"/>
              <w:right w:val="single" w:color="auto" w:sz="4" w:space="0"/>
            </w:tcBorders>
            <w:vAlign w:val="center"/>
          </w:tcPr>
          <w:p w14:paraId="647EBA3D">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数量</w:t>
            </w:r>
          </w:p>
        </w:tc>
        <w:tc>
          <w:tcPr>
            <w:tcW w:w="4461" w:type="dxa"/>
            <w:gridSpan w:val="4"/>
            <w:tcBorders>
              <w:top w:val="single" w:color="auto" w:sz="4" w:space="0"/>
              <w:left w:val="single" w:color="auto" w:sz="4" w:space="0"/>
              <w:bottom w:val="single" w:color="auto" w:sz="4" w:space="0"/>
              <w:right w:val="single" w:color="auto" w:sz="4" w:space="0"/>
            </w:tcBorders>
            <w:vAlign w:val="center"/>
          </w:tcPr>
          <w:p w14:paraId="1A5D156D">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综合单价（</w:t>
            </w:r>
            <w:r>
              <w:rPr>
                <w:rFonts w:hint="eastAsia" w:ascii="仿宋_GB2312" w:eastAsia="仿宋_GB2312" w:cs="宋体" w:hAnsiTheme="minorEastAsia"/>
                <w:color w:val="000000"/>
                <w:sz w:val="21"/>
                <w:szCs w:val="21"/>
                <w:highlight w:val="none"/>
                <w:lang w:val="en-US" w:eastAsia="zh-CN"/>
              </w:rPr>
              <w:t>比索</w:t>
            </w:r>
            <w:r>
              <w:rPr>
                <w:rFonts w:hint="eastAsia" w:ascii="仿宋_GB2312" w:eastAsia="仿宋_GB2312" w:cs="宋体" w:hAnsiTheme="minorEastAsia"/>
                <w:color w:val="000000"/>
                <w:sz w:val="21"/>
                <w:szCs w:val="21"/>
                <w:highlight w:val="none"/>
              </w:rPr>
              <w:t>/</w:t>
            </w:r>
            <w:r>
              <w:rPr>
                <w:rFonts w:hint="eastAsia" w:ascii="仿宋_GB2312" w:eastAsia="仿宋_GB2312" w:cs="宋体" w:hAnsiTheme="minorEastAsia"/>
                <w:color w:val="000000"/>
                <w:sz w:val="21"/>
                <w:szCs w:val="21"/>
                <w:highlight w:val="none"/>
                <w:lang w:val="en-US" w:eastAsia="zh-CN"/>
              </w:rPr>
              <w:t>套</w:t>
            </w:r>
            <w:r>
              <w:rPr>
                <w:rFonts w:hint="eastAsia" w:ascii="仿宋_GB2312" w:eastAsia="仿宋_GB2312" w:cs="宋体" w:hAnsiTheme="minorEastAsia"/>
                <w:color w:val="000000"/>
                <w:sz w:val="21"/>
                <w:szCs w:val="21"/>
                <w:highlight w:val="none"/>
              </w:rPr>
              <w:t>）</w:t>
            </w: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65829B10">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合计</w:t>
            </w:r>
          </w:p>
          <w:p w14:paraId="62EDCC2B">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金额（</w:t>
            </w:r>
            <w:r>
              <w:rPr>
                <w:rFonts w:hint="eastAsia" w:ascii="仿宋_GB2312" w:eastAsia="仿宋_GB2312" w:cs="宋体" w:hAnsiTheme="minorEastAsia"/>
                <w:color w:val="000000"/>
                <w:sz w:val="21"/>
                <w:szCs w:val="21"/>
                <w:highlight w:val="none"/>
                <w:lang w:val="en-US" w:eastAsia="zh-CN"/>
              </w:rPr>
              <w:t>比索</w:t>
            </w:r>
            <w:r>
              <w:rPr>
                <w:rFonts w:hint="eastAsia" w:ascii="仿宋_GB2312" w:eastAsia="仿宋_GB2312" w:cs="宋体" w:hAnsiTheme="minorEastAsia"/>
                <w:color w:val="000000"/>
                <w:sz w:val="21"/>
                <w:szCs w:val="21"/>
                <w:highlight w:val="none"/>
              </w:rPr>
              <w:t>）</w:t>
            </w:r>
          </w:p>
        </w:tc>
      </w:tr>
      <w:tr w14:paraId="1BB6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24B36DCF">
            <w:pPr>
              <w:pageBreakBefore w:val="0"/>
              <w:widowControl/>
              <w:kinsoku/>
              <w:overflowPunct/>
              <w:topLinePunct w:val="0"/>
              <w:autoSpaceDE/>
              <w:autoSpaceDN/>
              <w:bidi w:val="0"/>
              <w:spacing w:line="320" w:lineRule="atLeast"/>
              <w:jc w:val="left"/>
              <w:rPr>
                <w:rFonts w:ascii="仿宋_GB2312" w:eastAsia="仿宋_GB2312" w:cs="宋体" w:hAnsiTheme="minorEastAsia"/>
                <w:color w:val="000000"/>
                <w:sz w:val="21"/>
                <w:szCs w:val="21"/>
                <w:highlight w:val="none"/>
              </w:rPr>
            </w:pPr>
          </w:p>
        </w:tc>
        <w:tc>
          <w:tcPr>
            <w:tcW w:w="1186" w:type="dxa"/>
            <w:vMerge w:val="continue"/>
            <w:tcBorders>
              <w:left w:val="single" w:color="auto" w:sz="4" w:space="0"/>
              <w:bottom w:val="single" w:color="auto" w:sz="4" w:space="0"/>
              <w:right w:val="single" w:color="auto" w:sz="4" w:space="0"/>
            </w:tcBorders>
            <w:vAlign w:val="center"/>
          </w:tcPr>
          <w:p w14:paraId="2DB049CC">
            <w:pPr>
              <w:pageBreakBefore w:val="0"/>
              <w:widowControl/>
              <w:kinsoku/>
              <w:overflowPunct/>
              <w:topLinePunct w:val="0"/>
              <w:autoSpaceDE/>
              <w:autoSpaceDN/>
              <w:bidi w:val="0"/>
              <w:spacing w:line="320" w:lineRule="atLeast"/>
              <w:jc w:val="left"/>
              <w:rPr>
                <w:rFonts w:ascii="仿宋_GB2312" w:eastAsia="仿宋_GB2312" w:cs="宋体" w:hAnsiTheme="minorEastAsia"/>
                <w:color w:val="000000"/>
                <w:sz w:val="21"/>
                <w:szCs w:val="21"/>
                <w:highlight w:val="none"/>
              </w:rPr>
            </w:pPr>
          </w:p>
        </w:tc>
        <w:tc>
          <w:tcPr>
            <w:tcW w:w="1276" w:type="dxa"/>
            <w:vMerge w:val="continue"/>
            <w:tcBorders>
              <w:left w:val="single" w:color="auto" w:sz="4" w:space="0"/>
              <w:bottom w:val="single" w:color="auto" w:sz="4" w:space="0"/>
              <w:right w:val="single" w:color="auto" w:sz="4" w:space="0"/>
            </w:tcBorders>
            <w:vAlign w:val="center"/>
          </w:tcPr>
          <w:p w14:paraId="60CD345D">
            <w:pPr>
              <w:pageBreakBefore w:val="0"/>
              <w:widowControl/>
              <w:kinsoku/>
              <w:overflowPunct/>
              <w:topLinePunct w:val="0"/>
              <w:autoSpaceDE/>
              <w:autoSpaceDN/>
              <w:bidi w:val="0"/>
              <w:spacing w:line="320" w:lineRule="atLeast"/>
              <w:jc w:val="left"/>
              <w:rPr>
                <w:rFonts w:ascii="仿宋_GB2312" w:eastAsia="仿宋_GB2312" w:cs="宋体" w:hAnsiTheme="minorEastAsia"/>
                <w:color w:val="000000"/>
                <w:sz w:val="21"/>
                <w:szCs w:val="21"/>
                <w:highlight w:val="none"/>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282B7BD">
            <w:pPr>
              <w:pageBreakBefore w:val="0"/>
              <w:widowControl/>
              <w:kinsoku/>
              <w:overflowPunct/>
              <w:topLinePunct w:val="0"/>
              <w:autoSpaceDE/>
              <w:autoSpaceDN/>
              <w:bidi w:val="0"/>
              <w:spacing w:line="320" w:lineRule="atLeast"/>
              <w:jc w:val="left"/>
              <w:rPr>
                <w:rFonts w:ascii="仿宋_GB2312" w:eastAsia="仿宋_GB2312" w:cs="宋体" w:hAnsiTheme="minorEastAsia"/>
                <w:color w:val="000000"/>
                <w:sz w:val="21"/>
                <w:szCs w:val="21"/>
                <w:highlight w:val="none"/>
              </w:rPr>
            </w:pPr>
          </w:p>
        </w:tc>
        <w:tc>
          <w:tcPr>
            <w:tcW w:w="1007" w:type="dxa"/>
            <w:vMerge w:val="continue"/>
            <w:tcBorders>
              <w:left w:val="single" w:color="auto" w:sz="4" w:space="0"/>
              <w:bottom w:val="single" w:color="auto" w:sz="4" w:space="0"/>
              <w:right w:val="single" w:color="auto" w:sz="4" w:space="0"/>
            </w:tcBorders>
          </w:tcPr>
          <w:p w14:paraId="52E440EC">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ED6906A">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单价（不含税）</w:t>
            </w:r>
          </w:p>
        </w:tc>
        <w:tc>
          <w:tcPr>
            <w:tcW w:w="840" w:type="dxa"/>
            <w:tcBorders>
              <w:top w:val="single" w:color="auto" w:sz="4" w:space="0"/>
              <w:left w:val="single" w:color="auto" w:sz="4" w:space="0"/>
              <w:bottom w:val="single" w:color="auto" w:sz="4" w:space="0"/>
              <w:right w:val="single" w:color="auto" w:sz="4" w:space="0"/>
            </w:tcBorders>
            <w:vAlign w:val="center"/>
          </w:tcPr>
          <w:p w14:paraId="2EF7E9EB">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税率</w:t>
            </w:r>
          </w:p>
        </w:tc>
        <w:tc>
          <w:tcPr>
            <w:tcW w:w="1152" w:type="dxa"/>
            <w:tcBorders>
              <w:top w:val="single" w:color="auto" w:sz="4" w:space="0"/>
              <w:left w:val="single" w:color="auto" w:sz="4" w:space="0"/>
              <w:bottom w:val="single" w:color="auto" w:sz="4" w:space="0"/>
              <w:right w:val="single" w:color="auto" w:sz="4" w:space="0"/>
            </w:tcBorders>
            <w:vAlign w:val="center"/>
          </w:tcPr>
          <w:p w14:paraId="3711DD0E">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税额</w:t>
            </w:r>
          </w:p>
        </w:tc>
        <w:tc>
          <w:tcPr>
            <w:tcW w:w="1197" w:type="dxa"/>
            <w:tcBorders>
              <w:top w:val="single" w:color="auto" w:sz="4" w:space="0"/>
              <w:left w:val="single" w:color="auto" w:sz="4" w:space="0"/>
              <w:bottom w:val="single" w:color="auto" w:sz="4" w:space="0"/>
              <w:right w:val="single" w:color="auto" w:sz="4" w:space="0"/>
            </w:tcBorders>
            <w:vAlign w:val="center"/>
          </w:tcPr>
          <w:p w14:paraId="206B2C80">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价税合计</w:t>
            </w: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357CCCEB">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p>
        </w:tc>
      </w:tr>
      <w:tr w14:paraId="3157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exac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26723B30">
            <w:pPr>
              <w:pageBreakBefore w:val="0"/>
              <w:widowControl/>
              <w:kinsoku/>
              <w:overflowPunct/>
              <w:topLinePunct w:val="0"/>
              <w:autoSpaceDE/>
              <w:autoSpaceDN/>
              <w:bidi w:val="0"/>
              <w:spacing w:before="156" w:after="156" w:line="320" w:lineRule="atLeast"/>
              <w:jc w:val="center"/>
              <w:rPr>
                <w:rFonts w:hint="default" w:ascii="仿宋_GB2312" w:eastAsia="仿宋_GB2312" w:cs="宋体" w:hAnsiTheme="minorEastAsia"/>
                <w:color w:val="000000"/>
                <w:sz w:val="21"/>
                <w:szCs w:val="21"/>
                <w:highlight w:val="none"/>
                <w:lang w:val="en-US" w:eastAsia="zh-CN"/>
              </w:rPr>
            </w:pPr>
            <w:r>
              <w:rPr>
                <w:rFonts w:hint="eastAsia" w:ascii="仿宋_GB2312" w:eastAsia="仿宋_GB2312" w:cs="宋体" w:hAnsiTheme="minorEastAsia"/>
                <w:color w:val="000000"/>
                <w:sz w:val="21"/>
                <w:szCs w:val="21"/>
                <w:highlight w:val="none"/>
                <w:lang w:val="en-US" w:eastAsia="zh-CN"/>
              </w:rPr>
              <w:t>水泥混凝土拌合站</w:t>
            </w:r>
          </w:p>
        </w:tc>
        <w:tc>
          <w:tcPr>
            <w:tcW w:w="1186" w:type="dxa"/>
            <w:tcBorders>
              <w:top w:val="single" w:color="000000" w:sz="4" w:space="0"/>
              <w:left w:val="single" w:color="000000" w:sz="4" w:space="0"/>
              <w:bottom w:val="single" w:color="000000" w:sz="4" w:space="0"/>
              <w:right w:val="single" w:color="000000" w:sz="4" w:space="0"/>
            </w:tcBorders>
            <w:vAlign w:val="center"/>
          </w:tcPr>
          <w:p w14:paraId="3CD30F1B">
            <w:pPr>
              <w:pageBreakBefore w:val="0"/>
              <w:widowControl/>
              <w:kinsoku/>
              <w:overflowPunct/>
              <w:topLinePunct w:val="0"/>
              <w:autoSpaceDE/>
              <w:autoSpaceDN/>
              <w:bidi w:val="0"/>
              <w:spacing w:before="156" w:after="156" w:line="320" w:lineRule="atLeast"/>
              <w:jc w:val="center"/>
              <w:textAlignment w:val="center"/>
              <w:rPr>
                <w:rFonts w:ascii="仿宋_GB2312" w:eastAsia="仿宋_GB2312" w:cs="宋体" w:hAnsiTheme="minorEastAsia"/>
                <w:color w:val="000000"/>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ED76347">
            <w:pPr>
              <w:pageBreakBefore w:val="0"/>
              <w:widowControl/>
              <w:kinsoku/>
              <w:overflowPunct/>
              <w:topLinePunct w:val="0"/>
              <w:autoSpaceDE/>
              <w:autoSpaceDN/>
              <w:bidi w:val="0"/>
              <w:spacing w:before="156" w:after="156" w:line="320" w:lineRule="atLeast"/>
              <w:jc w:val="center"/>
              <w:textAlignment w:val="center"/>
              <w:rPr>
                <w:rFonts w:hint="default" w:ascii="仿宋_GB2312" w:eastAsia="仿宋_GB2312" w:cs="宋体" w:hAnsiTheme="minorEastAsia"/>
                <w:color w:val="000000"/>
                <w:sz w:val="21"/>
                <w:szCs w:val="21"/>
                <w:highlight w:val="none"/>
                <w:lang w:val="en-US" w:eastAsia="zh-CN"/>
              </w:rPr>
            </w:pPr>
            <w:r>
              <w:rPr>
                <w:rFonts w:hint="eastAsia" w:ascii="仿宋_GB2312" w:eastAsia="仿宋_GB2312" w:cs="宋体" w:hAnsiTheme="minorEastAsia"/>
                <w:color w:val="000000"/>
                <w:sz w:val="21"/>
                <w:szCs w:val="21"/>
                <w:highlight w:val="none"/>
                <w:lang w:val="en-US" w:eastAsia="zh-CN"/>
              </w:rPr>
              <w:t>60型</w:t>
            </w:r>
          </w:p>
        </w:tc>
        <w:tc>
          <w:tcPr>
            <w:tcW w:w="710" w:type="dxa"/>
            <w:tcBorders>
              <w:top w:val="single" w:color="000000" w:sz="4" w:space="0"/>
              <w:left w:val="single" w:color="000000" w:sz="4" w:space="0"/>
              <w:bottom w:val="single" w:color="000000" w:sz="4" w:space="0"/>
              <w:right w:val="single" w:color="000000" w:sz="4" w:space="0"/>
            </w:tcBorders>
            <w:vAlign w:val="center"/>
          </w:tcPr>
          <w:p w14:paraId="79A58D6D">
            <w:pPr>
              <w:pageBreakBefore w:val="0"/>
              <w:widowControl/>
              <w:kinsoku/>
              <w:overflowPunct/>
              <w:topLinePunct w:val="0"/>
              <w:autoSpaceDE/>
              <w:autoSpaceDN/>
              <w:bidi w:val="0"/>
              <w:spacing w:before="156" w:after="156" w:line="320" w:lineRule="atLeast"/>
              <w:jc w:val="center"/>
              <w:rPr>
                <w:rFonts w:hint="eastAsia" w:ascii="仿宋_GB2312" w:eastAsia="仿宋_GB2312" w:cs="宋体" w:hAnsiTheme="minorEastAsia"/>
                <w:color w:val="000000"/>
                <w:sz w:val="21"/>
                <w:szCs w:val="21"/>
                <w:highlight w:val="none"/>
                <w:lang w:val="en-US" w:eastAsia="zh-CN"/>
              </w:rPr>
            </w:pPr>
            <w:r>
              <w:rPr>
                <w:rFonts w:hint="eastAsia" w:ascii="仿宋_GB2312" w:eastAsia="仿宋_GB2312" w:cs="宋体" w:hAnsiTheme="minorEastAsia"/>
                <w:color w:val="000000"/>
                <w:sz w:val="21"/>
                <w:szCs w:val="21"/>
                <w:highlight w:val="none"/>
                <w:lang w:val="en-US" w:eastAsia="zh-CN"/>
              </w:rPr>
              <w:t>套</w:t>
            </w:r>
          </w:p>
        </w:tc>
        <w:tc>
          <w:tcPr>
            <w:tcW w:w="1007" w:type="dxa"/>
            <w:tcBorders>
              <w:top w:val="single" w:color="000000" w:sz="4" w:space="0"/>
              <w:left w:val="single" w:color="000000" w:sz="4" w:space="0"/>
              <w:right w:val="single" w:color="auto" w:sz="4" w:space="0"/>
            </w:tcBorders>
            <w:vAlign w:val="center"/>
          </w:tcPr>
          <w:p w14:paraId="15241D19">
            <w:pPr>
              <w:pageBreakBefore w:val="0"/>
              <w:tabs>
                <w:tab w:val="left" w:pos="2857"/>
              </w:tabs>
              <w:kinsoku/>
              <w:overflowPunct/>
              <w:topLinePunct w:val="0"/>
              <w:autoSpaceDE/>
              <w:autoSpaceDN/>
              <w:bidi w:val="0"/>
              <w:spacing w:line="320" w:lineRule="atLeast"/>
              <w:jc w:val="center"/>
              <w:rPr>
                <w:rFonts w:hint="default" w:ascii="仿宋_GB2312" w:eastAsia="仿宋_GB2312" w:cs="宋体" w:hAnsiTheme="minorEastAsia"/>
                <w:color w:val="000000"/>
                <w:sz w:val="21"/>
                <w:szCs w:val="21"/>
                <w:highlight w:val="none"/>
                <w:lang w:val="en-US" w:eastAsia="zh-CN"/>
              </w:rPr>
            </w:pPr>
            <w:r>
              <w:rPr>
                <w:rFonts w:hint="eastAsia" w:ascii="仿宋_GB2312" w:eastAsia="仿宋_GB2312" w:cs="宋体" w:hAnsiTheme="minorEastAsia"/>
                <w:color w:val="000000"/>
                <w:sz w:val="21"/>
                <w:szCs w:val="21"/>
                <w:highlight w:val="none"/>
                <w:lang w:val="en-US" w:eastAsia="zh-CN"/>
              </w:rPr>
              <w:t>1</w:t>
            </w:r>
          </w:p>
        </w:tc>
        <w:tc>
          <w:tcPr>
            <w:tcW w:w="1272" w:type="dxa"/>
            <w:tcBorders>
              <w:top w:val="single" w:color="auto" w:sz="4" w:space="0"/>
              <w:left w:val="single" w:color="auto" w:sz="4" w:space="0"/>
              <w:right w:val="single" w:color="auto" w:sz="4" w:space="0"/>
            </w:tcBorders>
            <w:vAlign w:val="center"/>
          </w:tcPr>
          <w:p w14:paraId="461D5347">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p>
        </w:tc>
        <w:tc>
          <w:tcPr>
            <w:tcW w:w="840" w:type="dxa"/>
            <w:tcBorders>
              <w:top w:val="single" w:color="auto" w:sz="4" w:space="0"/>
              <w:left w:val="single" w:color="auto" w:sz="4" w:space="0"/>
              <w:right w:val="single" w:color="auto" w:sz="4" w:space="0"/>
            </w:tcBorders>
            <w:vAlign w:val="center"/>
          </w:tcPr>
          <w:p w14:paraId="5854E996">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p>
        </w:tc>
        <w:tc>
          <w:tcPr>
            <w:tcW w:w="1152" w:type="dxa"/>
            <w:tcBorders>
              <w:top w:val="single" w:color="auto" w:sz="4" w:space="0"/>
              <w:left w:val="single" w:color="auto" w:sz="4" w:space="0"/>
              <w:right w:val="single" w:color="auto" w:sz="4" w:space="0"/>
            </w:tcBorders>
            <w:vAlign w:val="center"/>
          </w:tcPr>
          <w:p w14:paraId="19AB2EEB">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p>
        </w:tc>
        <w:tc>
          <w:tcPr>
            <w:tcW w:w="1197" w:type="dxa"/>
            <w:tcBorders>
              <w:top w:val="single" w:color="auto" w:sz="4" w:space="0"/>
              <w:left w:val="single" w:color="auto" w:sz="4" w:space="0"/>
              <w:right w:val="single" w:color="auto" w:sz="4" w:space="0"/>
            </w:tcBorders>
            <w:vAlign w:val="center"/>
          </w:tcPr>
          <w:p w14:paraId="5A46967E">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p>
        </w:tc>
        <w:tc>
          <w:tcPr>
            <w:tcW w:w="1464" w:type="dxa"/>
            <w:tcBorders>
              <w:top w:val="single" w:color="auto" w:sz="4" w:space="0"/>
              <w:left w:val="single" w:color="auto" w:sz="4" w:space="0"/>
              <w:right w:val="single" w:color="auto" w:sz="4" w:space="0"/>
            </w:tcBorders>
          </w:tcPr>
          <w:p w14:paraId="40DCB747">
            <w:pPr>
              <w:pageBreakBefore w:val="0"/>
              <w:tabs>
                <w:tab w:val="left" w:pos="2857"/>
              </w:tabs>
              <w:kinsoku/>
              <w:overflowPunct/>
              <w:topLinePunct w:val="0"/>
              <w:autoSpaceDE/>
              <w:autoSpaceDN/>
              <w:bidi w:val="0"/>
              <w:spacing w:line="320" w:lineRule="atLeast"/>
              <w:jc w:val="center"/>
              <w:rPr>
                <w:rFonts w:hint="eastAsia" w:ascii="仿宋_GB2312" w:eastAsia="仿宋_GB2312" w:cs="宋体" w:hAnsiTheme="minorEastAsia"/>
                <w:color w:val="000000"/>
                <w:sz w:val="21"/>
                <w:szCs w:val="21"/>
                <w:highlight w:val="none"/>
              </w:rPr>
            </w:pPr>
          </w:p>
        </w:tc>
      </w:tr>
      <w:tr w14:paraId="494B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gridSpan w:val="4"/>
            <w:tcBorders>
              <w:top w:val="single" w:color="auto" w:sz="4" w:space="0"/>
              <w:left w:val="single" w:color="auto" w:sz="4" w:space="0"/>
              <w:bottom w:val="single" w:color="auto" w:sz="4" w:space="0"/>
              <w:right w:val="single" w:color="auto" w:sz="4" w:space="0"/>
            </w:tcBorders>
            <w:vAlign w:val="center"/>
          </w:tcPr>
          <w:p w14:paraId="0B8EE4A8">
            <w:pPr>
              <w:pageBreakBefore w:val="0"/>
              <w:tabs>
                <w:tab w:val="left" w:pos="2857"/>
              </w:tabs>
              <w:kinsoku/>
              <w:overflowPunct/>
              <w:topLinePunct w:val="0"/>
              <w:autoSpaceDE/>
              <w:autoSpaceDN/>
              <w:bidi w:val="0"/>
              <w:spacing w:line="320" w:lineRule="atLeast"/>
              <w:jc w:val="left"/>
              <w:rPr>
                <w:rFonts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不含税金额合计</w:t>
            </w:r>
          </w:p>
        </w:tc>
        <w:tc>
          <w:tcPr>
            <w:tcW w:w="6932" w:type="dxa"/>
            <w:gridSpan w:val="6"/>
            <w:tcBorders>
              <w:top w:val="single" w:color="auto" w:sz="4" w:space="0"/>
              <w:left w:val="single" w:color="auto" w:sz="4" w:space="0"/>
              <w:bottom w:val="single" w:color="auto" w:sz="4" w:space="0"/>
              <w:right w:val="single" w:color="auto" w:sz="4" w:space="0"/>
            </w:tcBorders>
            <w:vAlign w:val="center"/>
          </w:tcPr>
          <w:p w14:paraId="2252742D">
            <w:pPr>
              <w:pageBreakBefore w:val="0"/>
              <w:tabs>
                <w:tab w:val="left" w:pos="2857"/>
              </w:tabs>
              <w:kinsoku/>
              <w:overflowPunct/>
              <w:topLinePunct w:val="0"/>
              <w:autoSpaceDE/>
              <w:autoSpaceDN/>
              <w:bidi w:val="0"/>
              <w:spacing w:line="320" w:lineRule="atLeast"/>
              <w:jc w:val="left"/>
              <w:rPr>
                <w:rFonts w:hint="eastAsia" w:ascii="仿宋_GB2312" w:eastAsia="仿宋_GB2312" w:cs="宋体" w:hAnsiTheme="minorEastAsia"/>
                <w:color w:val="000000"/>
                <w:kern w:val="2"/>
                <w:sz w:val="21"/>
                <w:szCs w:val="21"/>
                <w:highlight w:val="none"/>
                <w:lang w:val="en-US" w:eastAsia="zh-CN" w:bidi="ar-SA"/>
              </w:rPr>
            </w:pPr>
            <w:r>
              <w:rPr>
                <w:rFonts w:hint="eastAsia" w:ascii="仿宋_GB2312" w:eastAsia="仿宋_GB2312" w:cs="宋体" w:hAnsiTheme="minorEastAsia"/>
                <w:color w:val="000000"/>
                <w:sz w:val="21"/>
                <w:szCs w:val="21"/>
                <w:highlight w:val="none"/>
              </w:rPr>
              <w:t>大写：</w:t>
            </w:r>
            <w:r>
              <w:rPr>
                <w:rFonts w:hint="eastAsia" w:ascii="仿宋_GB2312" w:eastAsia="仿宋_GB2312" w:cs="宋体" w:hAnsiTheme="minorEastAsia"/>
                <w:color w:val="000000"/>
                <w:sz w:val="21"/>
                <w:szCs w:val="21"/>
                <w:highlight w:val="none"/>
                <w:u w:val="single"/>
              </w:rPr>
              <w:t xml:space="preserve">            </w:t>
            </w:r>
            <w:r>
              <w:rPr>
                <w:rFonts w:hint="eastAsia" w:ascii="仿宋_GB2312" w:eastAsia="仿宋_GB2312" w:cs="宋体" w:hAnsiTheme="minorEastAsia"/>
                <w:color w:val="000000"/>
                <w:sz w:val="21"/>
                <w:szCs w:val="21"/>
                <w:highlight w:val="none"/>
                <w:lang w:val="en-US" w:eastAsia="zh-CN"/>
              </w:rPr>
              <w:t>比索</w:t>
            </w:r>
            <w:r>
              <w:rPr>
                <w:rFonts w:hint="eastAsia" w:ascii="仿宋_GB2312" w:eastAsia="仿宋_GB2312" w:cs="宋体" w:hAnsiTheme="minorEastAsia"/>
                <w:color w:val="000000"/>
                <w:sz w:val="21"/>
                <w:szCs w:val="21"/>
                <w:highlight w:val="none"/>
              </w:rPr>
              <w:t>整，</w:t>
            </w:r>
            <w:r>
              <w:rPr>
                <w:rFonts w:hint="eastAsia" w:ascii="仿宋_GB2312" w:eastAsia="仿宋_GB2312" w:cs="宋体" w:hAnsiTheme="minorEastAsia"/>
                <w:color w:val="000000"/>
                <w:sz w:val="21"/>
                <w:szCs w:val="21"/>
                <w:highlight w:val="none"/>
                <w:lang w:val="en-US" w:eastAsia="zh-CN"/>
              </w:rPr>
              <w:t>P</w:t>
            </w:r>
            <w:r>
              <w:rPr>
                <w:rFonts w:hint="eastAsia" w:ascii="仿宋_GB2312" w:eastAsia="仿宋_GB2312" w:cs="宋体" w:hAnsiTheme="minorEastAsia"/>
                <w:color w:val="000000"/>
                <w:sz w:val="21"/>
                <w:szCs w:val="21"/>
                <w:highlight w:val="none"/>
              </w:rPr>
              <w:t>：</w:t>
            </w:r>
            <w:r>
              <w:rPr>
                <w:rFonts w:hint="eastAsia" w:ascii="仿宋_GB2312" w:eastAsia="仿宋_GB2312" w:cs="宋体" w:hAnsiTheme="minorEastAsia"/>
                <w:color w:val="000000"/>
                <w:sz w:val="21"/>
                <w:szCs w:val="21"/>
                <w:highlight w:val="none"/>
                <w:u w:val="single"/>
              </w:rPr>
              <w:t xml:space="preserve">            </w:t>
            </w:r>
            <w:r>
              <w:rPr>
                <w:rFonts w:hint="eastAsia" w:ascii="仿宋_GB2312" w:eastAsia="仿宋_GB2312" w:cs="宋体" w:hAnsiTheme="minorEastAsia"/>
                <w:color w:val="000000"/>
                <w:sz w:val="21"/>
                <w:szCs w:val="21"/>
                <w:highlight w:val="none"/>
                <w:lang w:val="en-US" w:eastAsia="zh-CN"/>
              </w:rPr>
              <w:t>比索</w:t>
            </w:r>
          </w:p>
        </w:tc>
      </w:tr>
      <w:tr w14:paraId="7BA3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7" w:type="dxa"/>
            <w:gridSpan w:val="4"/>
            <w:tcBorders>
              <w:top w:val="single" w:color="auto" w:sz="4" w:space="0"/>
              <w:left w:val="single" w:color="auto" w:sz="4" w:space="0"/>
              <w:bottom w:val="single" w:color="auto" w:sz="4" w:space="0"/>
              <w:right w:val="single" w:color="auto" w:sz="4" w:space="0"/>
            </w:tcBorders>
            <w:vAlign w:val="center"/>
          </w:tcPr>
          <w:p w14:paraId="3C6E5C09">
            <w:pPr>
              <w:pageBreakBefore w:val="0"/>
              <w:tabs>
                <w:tab w:val="left" w:pos="2857"/>
              </w:tabs>
              <w:kinsoku/>
              <w:overflowPunct/>
              <w:topLinePunct w:val="0"/>
              <w:autoSpaceDE/>
              <w:autoSpaceDN/>
              <w:bidi w:val="0"/>
              <w:spacing w:line="320" w:lineRule="atLeast"/>
              <w:jc w:val="left"/>
              <w:rPr>
                <w:rFonts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税额合计</w:t>
            </w:r>
          </w:p>
        </w:tc>
        <w:tc>
          <w:tcPr>
            <w:tcW w:w="6932" w:type="dxa"/>
            <w:gridSpan w:val="6"/>
            <w:tcBorders>
              <w:top w:val="single" w:color="auto" w:sz="4" w:space="0"/>
              <w:left w:val="single" w:color="auto" w:sz="4" w:space="0"/>
              <w:bottom w:val="single" w:color="auto" w:sz="4" w:space="0"/>
              <w:right w:val="single" w:color="auto" w:sz="4" w:space="0"/>
            </w:tcBorders>
            <w:vAlign w:val="center"/>
          </w:tcPr>
          <w:p w14:paraId="664CCA20">
            <w:pPr>
              <w:pageBreakBefore w:val="0"/>
              <w:tabs>
                <w:tab w:val="left" w:pos="2857"/>
              </w:tabs>
              <w:kinsoku/>
              <w:overflowPunct/>
              <w:topLinePunct w:val="0"/>
              <w:autoSpaceDE/>
              <w:autoSpaceDN/>
              <w:bidi w:val="0"/>
              <w:spacing w:line="320" w:lineRule="atLeast"/>
              <w:jc w:val="left"/>
              <w:rPr>
                <w:rFonts w:hint="eastAsia" w:ascii="仿宋_GB2312" w:eastAsia="仿宋_GB2312" w:cs="宋体" w:hAnsiTheme="minorEastAsia"/>
                <w:color w:val="000000"/>
                <w:kern w:val="2"/>
                <w:sz w:val="21"/>
                <w:szCs w:val="21"/>
                <w:highlight w:val="none"/>
                <w:lang w:val="en-US" w:eastAsia="zh-CN" w:bidi="ar-SA"/>
              </w:rPr>
            </w:pPr>
            <w:r>
              <w:rPr>
                <w:rFonts w:hint="eastAsia" w:ascii="仿宋_GB2312" w:eastAsia="仿宋_GB2312" w:cs="宋体" w:hAnsiTheme="minorEastAsia"/>
                <w:color w:val="000000"/>
                <w:sz w:val="21"/>
                <w:szCs w:val="21"/>
                <w:highlight w:val="none"/>
              </w:rPr>
              <w:t>大写：</w:t>
            </w:r>
            <w:r>
              <w:rPr>
                <w:rFonts w:hint="eastAsia" w:ascii="仿宋_GB2312" w:eastAsia="仿宋_GB2312" w:cs="宋体" w:hAnsiTheme="minorEastAsia"/>
                <w:color w:val="000000"/>
                <w:sz w:val="21"/>
                <w:szCs w:val="21"/>
                <w:highlight w:val="none"/>
                <w:u w:val="single"/>
              </w:rPr>
              <w:t xml:space="preserve">            </w:t>
            </w:r>
            <w:r>
              <w:rPr>
                <w:rFonts w:hint="eastAsia" w:ascii="仿宋_GB2312" w:eastAsia="仿宋_GB2312" w:cs="宋体" w:hAnsiTheme="minorEastAsia"/>
                <w:color w:val="000000"/>
                <w:sz w:val="21"/>
                <w:szCs w:val="21"/>
                <w:highlight w:val="none"/>
                <w:lang w:val="en-US" w:eastAsia="zh-CN"/>
              </w:rPr>
              <w:t>比索</w:t>
            </w:r>
            <w:r>
              <w:rPr>
                <w:rFonts w:hint="eastAsia" w:ascii="仿宋_GB2312" w:eastAsia="仿宋_GB2312" w:cs="宋体" w:hAnsiTheme="minorEastAsia"/>
                <w:color w:val="000000"/>
                <w:sz w:val="21"/>
                <w:szCs w:val="21"/>
                <w:highlight w:val="none"/>
              </w:rPr>
              <w:t>整，</w:t>
            </w:r>
            <w:r>
              <w:rPr>
                <w:rFonts w:hint="eastAsia" w:ascii="仿宋_GB2312" w:eastAsia="仿宋_GB2312" w:cs="宋体" w:hAnsiTheme="minorEastAsia"/>
                <w:color w:val="000000"/>
                <w:sz w:val="21"/>
                <w:szCs w:val="21"/>
                <w:highlight w:val="none"/>
                <w:lang w:val="en-US" w:eastAsia="zh-CN"/>
              </w:rPr>
              <w:t>P</w:t>
            </w:r>
            <w:r>
              <w:rPr>
                <w:rFonts w:hint="eastAsia" w:ascii="仿宋_GB2312" w:eastAsia="仿宋_GB2312" w:cs="宋体" w:hAnsiTheme="minorEastAsia"/>
                <w:color w:val="000000"/>
                <w:sz w:val="21"/>
                <w:szCs w:val="21"/>
                <w:highlight w:val="none"/>
              </w:rPr>
              <w:t>：</w:t>
            </w:r>
            <w:r>
              <w:rPr>
                <w:rFonts w:hint="eastAsia" w:ascii="仿宋_GB2312" w:eastAsia="仿宋_GB2312" w:cs="宋体" w:hAnsiTheme="minorEastAsia"/>
                <w:color w:val="000000"/>
                <w:sz w:val="21"/>
                <w:szCs w:val="21"/>
                <w:highlight w:val="none"/>
                <w:u w:val="single"/>
              </w:rPr>
              <w:t xml:space="preserve">            </w:t>
            </w:r>
            <w:r>
              <w:rPr>
                <w:rFonts w:hint="eastAsia" w:ascii="仿宋_GB2312" w:eastAsia="仿宋_GB2312" w:cs="宋体" w:hAnsiTheme="minorEastAsia"/>
                <w:color w:val="000000"/>
                <w:sz w:val="21"/>
                <w:szCs w:val="21"/>
                <w:highlight w:val="none"/>
                <w:u w:val="single"/>
                <w:lang w:val="en-US" w:eastAsia="zh-CN"/>
              </w:rPr>
              <w:t>比索</w:t>
            </w:r>
          </w:p>
        </w:tc>
      </w:tr>
      <w:tr w14:paraId="6E9E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307" w:type="dxa"/>
            <w:gridSpan w:val="4"/>
            <w:tcBorders>
              <w:top w:val="single" w:color="auto" w:sz="4" w:space="0"/>
              <w:left w:val="single" w:color="auto" w:sz="4" w:space="0"/>
              <w:bottom w:val="single" w:color="auto" w:sz="4" w:space="0"/>
              <w:right w:val="single" w:color="auto" w:sz="4" w:space="0"/>
            </w:tcBorders>
            <w:vAlign w:val="center"/>
          </w:tcPr>
          <w:p w14:paraId="1D711A41">
            <w:pPr>
              <w:pageBreakBefore w:val="0"/>
              <w:tabs>
                <w:tab w:val="left" w:pos="2857"/>
              </w:tabs>
              <w:kinsoku/>
              <w:overflowPunct/>
              <w:topLinePunct w:val="0"/>
              <w:autoSpaceDE/>
              <w:autoSpaceDN/>
              <w:bidi w:val="0"/>
              <w:spacing w:line="320" w:lineRule="atLeast"/>
              <w:jc w:val="left"/>
              <w:rPr>
                <w:rFonts w:ascii="仿宋_GB2312" w:eastAsia="仿宋_GB2312" w:cs="宋体" w:hAnsiTheme="minorEastAsia"/>
                <w:color w:val="000000"/>
                <w:sz w:val="21"/>
                <w:szCs w:val="21"/>
                <w:highlight w:val="none"/>
              </w:rPr>
            </w:pPr>
            <w:r>
              <w:rPr>
                <w:rFonts w:hint="eastAsia" w:ascii="仿宋_GB2312" w:eastAsia="仿宋_GB2312" w:cs="宋体" w:hAnsiTheme="minorEastAsia"/>
                <w:color w:val="000000"/>
                <w:sz w:val="21"/>
                <w:szCs w:val="21"/>
                <w:highlight w:val="none"/>
              </w:rPr>
              <w:t>含税金额合计</w:t>
            </w:r>
          </w:p>
        </w:tc>
        <w:tc>
          <w:tcPr>
            <w:tcW w:w="6932" w:type="dxa"/>
            <w:gridSpan w:val="6"/>
            <w:tcBorders>
              <w:top w:val="single" w:color="auto" w:sz="4" w:space="0"/>
              <w:left w:val="single" w:color="auto" w:sz="4" w:space="0"/>
              <w:bottom w:val="single" w:color="auto" w:sz="4" w:space="0"/>
              <w:right w:val="single" w:color="auto" w:sz="4" w:space="0"/>
            </w:tcBorders>
            <w:vAlign w:val="center"/>
          </w:tcPr>
          <w:p w14:paraId="60A74B15">
            <w:pPr>
              <w:pageBreakBefore w:val="0"/>
              <w:tabs>
                <w:tab w:val="left" w:pos="2857"/>
              </w:tabs>
              <w:kinsoku/>
              <w:overflowPunct/>
              <w:topLinePunct w:val="0"/>
              <w:autoSpaceDE/>
              <w:autoSpaceDN/>
              <w:bidi w:val="0"/>
              <w:spacing w:line="320" w:lineRule="atLeast"/>
              <w:jc w:val="left"/>
              <w:rPr>
                <w:rFonts w:hint="eastAsia" w:ascii="仿宋_GB2312" w:eastAsia="仿宋_GB2312" w:cs="宋体" w:hAnsiTheme="minorEastAsia"/>
                <w:color w:val="000000"/>
                <w:kern w:val="2"/>
                <w:sz w:val="21"/>
                <w:szCs w:val="21"/>
                <w:highlight w:val="none"/>
                <w:lang w:val="en-US" w:eastAsia="zh-CN" w:bidi="ar-SA"/>
              </w:rPr>
            </w:pPr>
            <w:r>
              <w:rPr>
                <w:rFonts w:hint="eastAsia" w:ascii="仿宋_GB2312" w:eastAsia="仿宋_GB2312" w:cs="宋体" w:hAnsiTheme="minorEastAsia"/>
                <w:color w:val="000000"/>
                <w:sz w:val="21"/>
                <w:szCs w:val="21"/>
                <w:highlight w:val="none"/>
              </w:rPr>
              <w:t>大写：</w:t>
            </w:r>
            <w:r>
              <w:rPr>
                <w:rFonts w:hint="eastAsia" w:ascii="仿宋_GB2312" w:eastAsia="仿宋_GB2312" w:cs="宋体" w:hAnsiTheme="minorEastAsia"/>
                <w:color w:val="000000"/>
                <w:sz w:val="21"/>
                <w:szCs w:val="21"/>
                <w:highlight w:val="none"/>
                <w:u w:val="single"/>
              </w:rPr>
              <w:t xml:space="preserve">            </w:t>
            </w:r>
            <w:r>
              <w:rPr>
                <w:rFonts w:hint="eastAsia" w:ascii="仿宋_GB2312" w:eastAsia="仿宋_GB2312" w:cs="宋体" w:hAnsiTheme="minorEastAsia"/>
                <w:color w:val="000000"/>
                <w:sz w:val="21"/>
                <w:szCs w:val="21"/>
                <w:highlight w:val="none"/>
                <w:lang w:val="en-US" w:eastAsia="zh-CN"/>
              </w:rPr>
              <w:t>比索</w:t>
            </w:r>
            <w:r>
              <w:rPr>
                <w:rFonts w:hint="eastAsia" w:ascii="仿宋_GB2312" w:eastAsia="仿宋_GB2312" w:cs="宋体" w:hAnsiTheme="minorEastAsia"/>
                <w:color w:val="000000"/>
                <w:sz w:val="21"/>
                <w:szCs w:val="21"/>
                <w:highlight w:val="none"/>
              </w:rPr>
              <w:t>整，</w:t>
            </w:r>
            <w:r>
              <w:rPr>
                <w:rFonts w:hint="eastAsia" w:ascii="仿宋_GB2312" w:eastAsia="仿宋_GB2312" w:cs="宋体" w:hAnsiTheme="minorEastAsia"/>
                <w:color w:val="000000"/>
                <w:sz w:val="21"/>
                <w:szCs w:val="21"/>
                <w:highlight w:val="none"/>
                <w:lang w:val="en-US" w:eastAsia="zh-CN"/>
              </w:rPr>
              <w:t>P</w:t>
            </w:r>
            <w:r>
              <w:rPr>
                <w:rFonts w:hint="eastAsia" w:ascii="仿宋_GB2312" w:eastAsia="仿宋_GB2312" w:cs="宋体" w:hAnsiTheme="minorEastAsia"/>
                <w:color w:val="000000"/>
                <w:sz w:val="21"/>
                <w:szCs w:val="21"/>
                <w:highlight w:val="none"/>
              </w:rPr>
              <w:t xml:space="preserve">： </w:t>
            </w:r>
            <w:r>
              <w:rPr>
                <w:rFonts w:hint="eastAsia" w:ascii="仿宋_GB2312" w:eastAsia="仿宋_GB2312" w:cs="宋体" w:hAnsiTheme="minorEastAsia"/>
                <w:color w:val="000000"/>
                <w:sz w:val="21"/>
                <w:szCs w:val="21"/>
                <w:highlight w:val="none"/>
                <w:u w:val="single"/>
              </w:rPr>
              <w:t xml:space="preserve">           </w:t>
            </w:r>
            <w:r>
              <w:rPr>
                <w:rFonts w:hint="eastAsia" w:ascii="仿宋_GB2312" w:eastAsia="仿宋_GB2312" w:cs="宋体" w:hAnsiTheme="minorEastAsia"/>
                <w:color w:val="000000"/>
                <w:sz w:val="21"/>
                <w:szCs w:val="21"/>
                <w:highlight w:val="none"/>
                <w:lang w:val="en-US" w:eastAsia="zh-CN"/>
              </w:rPr>
              <w:t>比索</w:t>
            </w:r>
          </w:p>
        </w:tc>
      </w:tr>
      <w:tr w14:paraId="0238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239" w:type="dxa"/>
            <w:gridSpan w:val="10"/>
            <w:tcBorders>
              <w:top w:val="single" w:color="auto" w:sz="4" w:space="0"/>
              <w:left w:val="single" w:color="auto" w:sz="4" w:space="0"/>
              <w:bottom w:val="single" w:color="auto" w:sz="4" w:space="0"/>
              <w:right w:val="single" w:color="auto" w:sz="4" w:space="0"/>
            </w:tcBorders>
          </w:tcPr>
          <w:p w14:paraId="05AE6438">
            <w:pPr>
              <w:pageBreakBefore w:val="0"/>
              <w:kinsoku/>
              <w:overflowPunct/>
              <w:topLinePunct w:val="0"/>
              <w:autoSpaceDE/>
              <w:autoSpaceDN/>
              <w:bidi w:val="0"/>
              <w:spacing w:line="320" w:lineRule="atLeast"/>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上述价格包括但不限于</w:t>
            </w:r>
            <w:r>
              <w:rPr>
                <w:rFonts w:hint="eastAsia" w:ascii="仿宋_GB2312" w:eastAsia="仿宋_GB2312" w:cs="宋体" w:hAnsiTheme="minorEastAsia"/>
                <w:sz w:val="21"/>
                <w:szCs w:val="21"/>
                <w:highlight w:val="none"/>
                <w:lang w:val="en-US" w:eastAsia="zh-CN"/>
              </w:rPr>
              <w:t>招标文件第一部分第14条要求。</w:t>
            </w:r>
          </w:p>
        </w:tc>
      </w:tr>
    </w:tbl>
    <w:p w14:paraId="766A6580">
      <w:pPr>
        <w:pageBreakBefore w:val="0"/>
        <w:kinsoku/>
        <w:overflowPunct/>
        <w:topLinePunct w:val="0"/>
        <w:autoSpaceDE/>
        <w:autoSpaceDN/>
        <w:bidi w:val="0"/>
        <w:spacing w:line="320" w:lineRule="atLeast"/>
        <w:ind w:left="5880" w:hanging="5880" w:hangingChars="2800"/>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bookmarkEnd w:id="63"/>
      <w:bookmarkEnd w:id="64"/>
      <w:bookmarkEnd w:id="65"/>
      <w:bookmarkEnd w:id="66"/>
      <w:bookmarkEnd w:id="67"/>
      <w:bookmarkEnd w:id="68"/>
      <w:bookmarkEnd w:id="69"/>
      <w:bookmarkEnd w:id="70"/>
      <w:bookmarkEnd w:id="71"/>
      <w:bookmarkStart w:id="72" w:name="_Toc18209295"/>
    </w:p>
    <w:p w14:paraId="66843471">
      <w:pPr>
        <w:pageBreakBefore w:val="0"/>
        <w:kinsoku/>
        <w:overflowPunct/>
        <w:topLinePunct w:val="0"/>
        <w:autoSpaceDE/>
        <w:autoSpaceDN/>
        <w:bidi w:val="0"/>
        <w:spacing w:line="320" w:lineRule="atLeast"/>
        <w:ind w:left="5880" w:hanging="5880" w:hangingChars="2800"/>
        <w:rPr>
          <w:rFonts w:hint="eastAsia" w:ascii="仿宋_GB2312" w:eastAsia="仿宋_GB2312" w:cs="宋体" w:hAnsiTheme="minorEastAsia"/>
          <w:kern w:val="0"/>
          <w:sz w:val="21"/>
          <w:szCs w:val="21"/>
          <w:highlight w:val="none"/>
        </w:rPr>
      </w:pPr>
    </w:p>
    <w:p w14:paraId="72BA1B42">
      <w:pPr>
        <w:pageBreakBefore w:val="0"/>
        <w:kinsoku/>
        <w:overflowPunct/>
        <w:topLinePunct w:val="0"/>
        <w:autoSpaceDE/>
        <w:autoSpaceDN/>
        <w:bidi w:val="0"/>
        <w:spacing w:line="320" w:lineRule="atLeast"/>
        <w:rPr>
          <w:rFonts w:hint="eastAsia" w:ascii="仿宋_GB2312" w:eastAsia="仿宋_GB2312" w:cs="宋体" w:hAnsiTheme="minorEastAsia"/>
          <w:kern w:val="0"/>
          <w:sz w:val="21"/>
          <w:szCs w:val="21"/>
          <w:highlight w:val="none"/>
          <w:lang w:val="en-US" w:eastAsia="zh-CN"/>
        </w:rPr>
      </w:pPr>
      <w:r>
        <w:rPr>
          <w:rFonts w:hint="eastAsia" w:ascii="仿宋_GB2312" w:eastAsia="仿宋_GB2312" w:cs="宋体" w:hAnsiTheme="minorEastAsia"/>
          <w:kern w:val="0"/>
          <w:sz w:val="21"/>
          <w:szCs w:val="21"/>
          <w:highlight w:val="none"/>
          <w:lang w:val="en-US" w:eastAsia="zh-CN"/>
        </w:rPr>
        <w:t>说明：1、以上报价为固定报价，币种为菲律宾比索，若我公司中标在供货期内，价格不作任何调整；</w:t>
      </w:r>
    </w:p>
    <w:p w14:paraId="20F9C053">
      <w:pPr>
        <w:pageBreakBefore w:val="0"/>
        <w:numPr>
          <w:ilvl w:val="0"/>
          <w:numId w:val="2"/>
        </w:numPr>
        <w:kinsoku/>
        <w:overflowPunct/>
        <w:topLinePunct w:val="0"/>
        <w:autoSpaceDE/>
        <w:autoSpaceDN/>
        <w:bidi w:val="0"/>
        <w:spacing w:line="320" w:lineRule="atLeast"/>
        <w:rPr>
          <w:rFonts w:hint="eastAsia" w:ascii="仿宋_GB2312" w:eastAsia="仿宋_GB2312" w:cs="宋体" w:hAnsiTheme="minorEastAsia"/>
          <w:kern w:val="0"/>
          <w:sz w:val="21"/>
          <w:szCs w:val="21"/>
          <w:highlight w:val="none"/>
          <w:lang w:val="en-US" w:eastAsia="zh-CN"/>
        </w:rPr>
      </w:pPr>
      <w:r>
        <w:rPr>
          <w:rFonts w:hint="eastAsia" w:ascii="仿宋_GB2312" w:eastAsia="仿宋_GB2312" w:cs="宋体" w:hAnsiTheme="minorEastAsia"/>
          <w:kern w:val="0"/>
          <w:sz w:val="21"/>
          <w:szCs w:val="21"/>
          <w:highlight w:val="none"/>
          <w:lang w:val="en-US" w:eastAsia="zh-CN"/>
        </w:rPr>
        <w:t>设备生产周期为</w:t>
      </w:r>
      <w:r>
        <w:rPr>
          <w:rFonts w:hint="eastAsia" w:ascii="仿宋_GB2312" w:eastAsia="仿宋_GB2312" w:cs="宋体" w:hAnsiTheme="minorEastAsia"/>
          <w:kern w:val="0"/>
          <w:sz w:val="21"/>
          <w:szCs w:val="21"/>
          <w:highlight w:val="none"/>
          <w:u w:val="single"/>
          <w:lang w:val="en-US" w:eastAsia="zh-CN"/>
        </w:rPr>
        <w:t xml:space="preserve">   </w:t>
      </w:r>
      <w:r>
        <w:rPr>
          <w:rFonts w:hint="eastAsia" w:ascii="仿宋_GB2312" w:eastAsia="仿宋_GB2312" w:cs="宋体" w:hAnsiTheme="minorEastAsia"/>
          <w:kern w:val="0"/>
          <w:sz w:val="21"/>
          <w:szCs w:val="21"/>
          <w:highlight w:val="none"/>
          <w:lang w:val="en-US" w:eastAsia="zh-CN"/>
        </w:rPr>
        <w:t>天；</w:t>
      </w:r>
    </w:p>
    <w:p w14:paraId="0898B3E8">
      <w:pPr>
        <w:pageBreakBefore w:val="0"/>
        <w:numPr>
          <w:ilvl w:val="0"/>
          <w:numId w:val="2"/>
        </w:numPr>
        <w:kinsoku/>
        <w:overflowPunct/>
        <w:topLinePunct w:val="0"/>
        <w:autoSpaceDE/>
        <w:autoSpaceDN/>
        <w:bidi w:val="0"/>
        <w:spacing w:line="320" w:lineRule="atLeast"/>
        <w:rPr>
          <w:rFonts w:hint="default" w:ascii="仿宋_GB2312" w:eastAsia="仿宋_GB2312" w:cs="宋体" w:hAnsiTheme="minorEastAsia"/>
          <w:kern w:val="0"/>
          <w:sz w:val="21"/>
          <w:szCs w:val="21"/>
          <w:highlight w:val="none"/>
          <w:lang w:val="en-US" w:eastAsia="zh-CN"/>
        </w:rPr>
      </w:pPr>
      <w:r>
        <w:rPr>
          <w:rFonts w:hint="eastAsia" w:ascii="仿宋_GB2312" w:eastAsia="仿宋_GB2312" w:cs="宋体" w:hAnsiTheme="minorEastAsia"/>
          <w:kern w:val="0"/>
          <w:sz w:val="21"/>
          <w:szCs w:val="21"/>
          <w:highlight w:val="none"/>
          <w:lang w:val="en-US" w:eastAsia="zh-CN"/>
        </w:rPr>
        <w:t>运输周期为</w:t>
      </w:r>
      <w:r>
        <w:rPr>
          <w:rFonts w:hint="eastAsia" w:ascii="仿宋_GB2312" w:eastAsia="仿宋_GB2312" w:cs="宋体" w:hAnsiTheme="minorEastAsia"/>
          <w:kern w:val="0"/>
          <w:sz w:val="21"/>
          <w:szCs w:val="21"/>
          <w:highlight w:val="none"/>
          <w:u w:val="single"/>
          <w:lang w:val="en-US" w:eastAsia="zh-CN"/>
        </w:rPr>
        <w:t xml:space="preserve">    </w:t>
      </w:r>
      <w:r>
        <w:rPr>
          <w:rFonts w:hint="eastAsia" w:ascii="仿宋_GB2312" w:eastAsia="仿宋_GB2312" w:cs="宋体" w:hAnsiTheme="minorEastAsia"/>
          <w:kern w:val="0"/>
          <w:sz w:val="21"/>
          <w:szCs w:val="21"/>
          <w:highlight w:val="none"/>
          <w:lang w:val="en-US" w:eastAsia="zh-CN"/>
        </w:rPr>
        <w:t>天；</w:t>
      </w:r>
    </w:p>
    <w:p w14:paraId="007AC111">
      <w:pPr>
        <w:pageBreakBefore w:val="0"/>
        <w:numPr>
          <w:ilvl w:val="0"/>
          <w:numId w:val="2"/>
        </w:numPr>
        <w:kinsoku/>
        <w:overflowPunct/>
        <w:topLinePunct w:val="0"/>
        <w:autoSpaceDE/>
        <w:autoSpaceDN/>
        <w:bidi w:val="0"/>
        <w:spacing w:line="320" w:lineRule="atLeast"/>
        <w:rPr>
          <w:rFonts w:hint="default" w:ascii="仿宋_GB2312" w:eastAsia="仿宋_GB2312" w:cs="宋体" w:hAnsiTheme="minorEastAsia"/>
          <w:kern w:val="0"/>
          <w:sz w:val="21"/>
          <w:szCs w:val="21"/>
          <w:highlight w:val="none"/>
          <w:lang w:val="en-US" w:eastAsia="zh-CN"/>
        </w:rPr>
      </w:pPr>
      <w:r>
        <w:rPr>
          <w:rFonts w:hint="eastAsia" w:ascii="仿宋_GB2312" w:eastAsia="仿宋_GB2312" w:cs="宋体" w:hAnsiTheme="minorEastAsia"/>
          <w:kern w:val="0"/>
          <w:sz w:val="21"/>
          <w:szCs w:val="21"/>
          <w:highlight w:val="none"/>
          <w:lang w:val="en-US" w:eastAsia="zh-CN"/>
        </w:rPr>
        <w:t>交货时间为2026年</w:t>
      </w:r>
      <w:r>
        <w:rPr>
          <w:rFonts w:hint="eastAsia" w:ascii="仿宋_GB2312" w:eastAsia="仿宋_GB2312" w:cs="宋体" w:hAnsiTheme="minorEastAsia"/>
          <w:kern w:val="0"/>
          <w:sz w:val="21"/>
          <w:szCs w:val="21"/>
          <w:highlight w:val="none"/>
          <w:u w:val="single"/>
          <w:lang w:val="en-US" w:eastAsia="zh-CN"/>
        </w:rPr>
        <w:t xml:space="preserve">   </w:t>
      </w:r>
      <w:r>
        <w:rPr>
          <w:rFonts w:hint="eastAsia" w:ascii="仿宋_GB2312" w:eastAsia="仿宋_GB2312" w:cs="宋体" w:hAnsiTheme="minorEastAsia"/>
          <w:kern w:val="0"/>
          <w:sz w:val="21"/>
          <w:szCs w:val="21"/>
          <w:highlight w:val="none"/>
          <w:lang w:val="en-US" w:eastAsia="zh-CN"/>
        </w:rPr>
        <w:t>月；</w:t>
      </w:r>
    </w:p>
    <w:p w14:paraId="1FECFA01">
      <w:pPr>
        <w:pageBreakBefore w:val="0"/>
        <w:numPr>
          <w:ilvl w:val="0"/>
          <w:numId w:val="2"/>
        </w:numPr>
        <w:kinsoku/>
        <w:overflowPunct/>
        <w:topLinePunct w:val="0"/>
        <w:autoSpaceDE/>
        <w:autoSpaceDN/>
        <w:bidi w:val="0"/>
        <w:spacing w:line="320" w:lineRule="atLeast"/>
        <w:rPr>
          <w:rFonts w:hint="default" w:ascii="仿宋_GB2312" w:eastAsia="仿宋_GB2312" w:cs="宋体" w:hAnsiTheme="minorEastAsia"/>
          <w:kern w:val="0"/>
          <w:sz w:val="21"/>
          <w:szCs w:val="21"/>
          <w:highlight w:val="none"/>
          <w:lang w:val="en-US" w:eastAsia="zh-CN"/>
        </w:rPr>
      </w:pPr>
      <w:r>
        <w:rPr>
          <w:rFonts w:hint="eastAsia" w:ascii="仿宋_GB2312" w:eastAsia="仿宋_GB2312" w:cs="宋体" w:hAnsiTheme="minorEastAsia"/>
          <w:kern w:val="0"/>
          <w:sz w:val="21"/>
          <w:szCs w:val="21"/>
          <w:highlight w:val="none"/>
          <w:lang w:val="en-US" w:eastAsia="zh-CN"/>
        </w:rPr>
        <w:t>质保期为：</w:t>
      </w:r>
      <w:r>
        <w:rPr>
          <w:rFonts w:hint="eastAsia" w:ascii="仿宋_GB2312" w:eastAsia="仿宋_GB2312" w:cs="宋体" w:hAnsiTheme="minorEastAsia"/>
          <w:kern w:val="0"/>
          <w:sz w:val="21"/>
          <w:szCs w:val="21"/>
          <w:highlight w:val="none"/>
          <w:u w:val="single"/>
          <w:lang w:val="en-US" w:eastAsia="zh-CN"/>
        </w:rPr>
        <w:t xml:space="preserve">     </w:t>
      </w:r>
      <w:r>
        <w:rPr>
          <w:rFonts w:hint="eastAsia" w:ascii="仿宋_GB2312" w:eastAsia="仿宋_GB2312" w:cs="宋体" w:hAnsiTheme="minorEastAsia"/>
          <w:kern w:val="0"/>
          <w:sz w:val="21"/>
          <w:szCs w:val="21"/>
          <w:highlight w:val="none"/>
          <w:lang w:val="en-US" w:eastAsia="zh-CN"/>
        </w:rPr>
        <w:t>月；</w:t>
      </w:r>
    </w:p>
    <w:p w14:paraId="4BD0BBB8">
      <w:pPr>
        <w:pageBreakBefore w:val="0"/>
        <w:kinsoku/>
        <w:overflowPunct/>
        <w:topLinePunct w:val="0"/>
        <w:autoSpaceDE/>
        <w:autoSpaceDN/>
        <w:bidi w:val="0"/>
        <w:spacing w:line="320" w:lineRule="atLeast"/>
        <w:rPr>
          <w:rFonts w:hint="default" w:ascii="仿宋_GB2312" w:eastAsia="仿宋_GB2312" w:cs="宋体" w:hAnsiTheme="minorEastAsia"/>
          <w:kern w:val="0"/>
          <w:sz w:val="21"/>
          <w:szCs w:val="21"/>
          <w:highlight w:val="none"/>
          <w:lang w:val="en-US" w:eastAsia="zh-CN"/>
        </w:rPr>
      </w:pPr>
    </w:p>
    <w:p w14:paraId="1E88F5BD">
      <w:pPr>
        <w:pageBreakBefore w:val="0"/>
        <w:kinsoku/>
        <w:overflowPunct/>
        <w:topLinePunct w:val="0"/>
        <w:autoSpaceDE/>
        <w:autoSpaceDN/>
        <w:bidi w:val="0"/>
        <w:spacing w:line="320" w:lineRule="atLeast"/>
        <w:rPr>
          <w:rFonts w:hint="eastAsia" w:ascii="仿宋_GB2312" w:eastAsia="仿宋_GB2312" w:cs="宋体" w:hAnsiTheme="minorEastAsia"/>
          <w:kern w:val="0"/>
          <w:sz w:val="21"/>
          <w:szCs w:val="21"/>
          <w:highlight w:val="none"/>
          <w:lang w:val="en-US" w:eastAsia="zh-CN"/>
        </w:rPr>
      </w:pPr>
    </w:p>
    <w:p w14:paraId="2B9DE77C">
      <w:pPr>
        <w:pageBreakBefore w:val="0"/>
        <w:kinsoku/>
        <w:overflowPunct/>
        <w:topLinePunct w:val="0"/>
        <w:autoSpaceDE/>
        <w:autoSpaceDN/>
        <w:bidi w:val="0"/>
        <w:spacing w:line="320" w:lineRule="atLeast"/>
        <w:rPr>
          <w:rFonts w:hint="eastAsia" w:ascii="仿宋_GB2312" w:eastAsia="仿宋_GB2312" w:cs="宋体" w:hAnsiTheme="minorEastAsia"/>
          <w:kern w:val="0"/>
          <w:sz w:val="21"/>
          <w:szCs w:val="21"/>
          <w:highlight w:val="none"/>
          <w:lang w:val="en-US" w:eastAsia="zh-CN"/>
        </w:rPr>
      </w:pPr>
    </w:p>
    <w:p w14:paraId="419C94D4">
      <w:pPr>
        <w:pageBreakBefore w:val="0"/>
        <w:kinsoku/>
        <w:overflowPunct/>
        <w:topLinePunct w:val="0"/>
        <w:autoSpaceDE/>
        <w:autoSpaceDN/>
        <w:bidi w:val="0"/>
        <w:spacing w:line="320" w:lineRule="atLeast"/>
        <w:ind w:firstLine="5880" w:firstLineChars="28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73EE01F9">
      <w:pPr>
        <w:pageBreakBefore w:val="0"/>
        <w:kinsoku/>
        <w:overflowPunct/>
        <w:topLinePunct w:val="0"/>
        <w:autoSpaceDE/>
        <w:autoSpaceDN/>
        <w:bidi w:val="0"/>
        <w:spacing w:line="320" w:lineRule="atLeas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w w:val="90"/>
          <w:sz w:val="21"/>
          <w:szCs w:val="21"/>
          <w:highlight w:val="none"/>
        </w:rPr>
        <w:t xml:space="preserve">                                                              </w:t>
      </w: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72535727">
      <w:pPr>
        <w:pageBreakBefore w:val="0"/>
        <w:kinsoku/>
        <w:overflowPunct/>
        <w:topLinePunct w:val="0"/>
        <w:autoSpaceDE/>
        <w:autoSpaceDN/>
        <w:bidi w:val="0"/>
        <w:spacing w:line="320" w:lineRule="atLeast"/>
        <w:ind w:right="840" w:firstLine="5880" w:firstLineChars="28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联系电话：</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64418535">
      <w:pPr>
        <w:pageBreakBefore w:val="0"/>
        <w:kinsoku/>
        <w:overflowPunct/>
        <w:topLinePunct w:val="0"/>
        <w:autoSpaceDE/>
        <w:autoSpaceDN/>
        <w:bidi w:val="0"/>
        <w:spacing w:line="320" w:lineRule="atLeast"/>
        <w:ind w:firstLine="5880" w:firstLineChars="2800"/>
        <w:jc w:val="left"/>
        <w:rPr>
          <w:rFonts w:hint="eastAsia" w:ascii="仿宋_GB2312" w:eastAsia="仿宋_GB2312" w:cs="宋体" w:hAnsiTheme="minorEastAsia"/>
          <w:kern w:val="0"/>
          <w:sz w:val="21"/>
          <w:szCs w:val="21"/>
          <w:highlight w:val="none"/>
          <w:u w:val="none"/>
          <w:lang w:val="en-US" w:eastAsia="zh-CN"/>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lang w:val="en-US" w:eastAsia="zh-CN"/>
        </w:rPr>
        <w:t xml:space="preserve">   </w:t>
      </w:r>
      <w:r>
        <w:rPr>
          <w:rFonts w:hint="eastAsia" w:ascii="仿宋_GB2312" w:eastAsia="仿宋_GB2312" w:cs="宋体" w:hAnsiTheme="minorEastAsia"/>
          <w:kern w:val="0"/>
          <w:sz w:val="21"/>
          <w:szCs w:val="21"/>
          <w:highlight w:val="none"/>
          <w:u w:val="none"/>
          <w:lang w:val="en-US" w:eastAsia="zh-CN"/>
        </w:rPr>
        <w:t>日</w:t>
      </w:r>
    </w:p>
    <w:p w14:paraId="2A0DA857">
      <w:pPr>
        <w:pStyle w:val="25"/>
        <w:pageBreakBefore w:val="0"/>
        <w:kinsoku/>
        <w:overflowPunct/>
        <w:topLinePunct w:val="0"/>
        <w:autoSpaceDE/>
        <w:autoSpaceDN/>
        <w:bidi w:val="0"/>
        <w:spacing w:line="320" w:lineRule="atLeast"/>
        <w:rPr>
          <w:rFonts w:hint="eastAsia" w:ascii="仿宋_GB2312" w:eastAsia="仿宋_GB2312" w:cs="宋体" w:hAnsiTheme="minorEastAsia"/>
          <w:kern w:val="0"/>
          <w:sz w:val="21"/>
          <w:szCs w:val="21"/>
          <w:highlight w:val="none"/>
          <w:u w:val="none"/>
          <w:lang w:val="en-US" w:eastAsia="zh-CN"/>
        </w:rPr>
      </w:pPr>
    </w:p>
    <w:p w14:paraId="04E4CCE1">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14:paraId="7799DC1D">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14:paraId="0A46E828">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14:paraId="66F75F22">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14:paraId="662E6EC6">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14:paraId="0E2F9307">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14:paraId="1233F562">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14:paraId="16A2F2A2">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14:paraId="4394BB4F">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14:paraId="293548DD">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14:paraId="5A4938FF">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14:paraId="7A82D8A5">
      <w:pPr>
        <w:pStyle w:val="25"/>
        <w:pageBreakBefore w:val="0"/>
        <w:kinsoku/>
        <w:overflowPunct/>
        <w:topLinePunct w:val="0"/>
        <w:autoSpaceDE/>
        <w:autoSpaceDN/>
        <w:bidi w:val="0"/>
        <w:spacing w:line="320" w:lineRule="atLeast"/>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14:paraId="3E14590C">
      <w:pPr>
        <w:pageBreakBefore w:val="0"/>
        <w:kinsoku/>
        <w:overflowPunct/>
        <w:topLinePunct w:val="0"/>
        <w:autoSpaceDE/>
        <w:autoSpaceDN/>
        <w:bidi w:val="0"/>
        <w:spacing w:line="320" w:lineRule="atLeast"/>
        <w:jc w:val="left"/>
        <w:rPr>
          <w:rFonts w:hint="eastAsia" w:ascii="仿宋_GB2312" w:eastAsia="仿宋_GB2312" w:cs="宋体" w:hAnsiTheme="minorEastAsia"/>
          <w:b/>
          <w:w w:val="90"/>
          <w:highlight w:val="none"/>
          <w:lang w:val="en-US" w:eastAsia="zh-CN"/>
        </w:rPr>
      </w:pPr>
      <w:r>
        <w:rPr>
          <w:rFonts w:hint="eastAsia" w:ascii="仿宋_GB2312" w:eastAsia="仿宋_GB2312" w:cs="宋体" w:hAnsiTheme="minorEastAsia"/>
          <w:b/>
          <w:w w:val="90"/>
          <w:highlight w:val="none"/>
          <w:lang w:val="en-US" w:eastAsia="zh-CN"/>
        </w:rPr>
        <w:t>3.</w:t>
      </w:r>
    </w:p>
    <w:p w14:paraId="7A9D8E7C">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r>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t>投标报价分析单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326"/>
        <w:gridCol w:w="1326"/>
        <w:gridCol w:w="1327"/>
        <w:gridCol w:w="1327"/>
        <w:gridCol w:w="1327"/>
        <w:gridCol w:w="1327"/>
      </w:tblGrid>
      <w:tr w14:paraId="7D91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486B1F7C">
            <w:pPr>
              <w:pStyle w:val="25"/>
              <w:pageBreakBefore w:val="0"/>
              <w:kinsoku/>
              <w:overflowPunct/>
              <w:topLinePunct w:val="0"/>
              <w:autoSpaceDE/>
              <w:autoSpaceDN/>
              <w:bidi w:val="0"/>
              <w:spacing w:line="320" w:lineRule="atLeast"/>
              <w:jc w:val="center"/>
              <w:rPr>
                <w:rFonts w:hint="default"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pPr>
            <w:r>
              <w:rPr>
                <w:rFonts w:hint="eastAsia"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t>序号</w:t>
            </w:r>
          </w:p>
        </w:tc>
        <w:tc>
          <w:tcPr>
            <w:tcW w:w="1326" w:type="dxa"/>
          </w:tcPr>
          <w:p w14:paraId="46E6038F">
            <w:pPr>
              <w:pStyle w:val="25"/>
              <w:pageBreakBefore w:val="0"/>
              <w:kinsoku/>
              <w:overflowPunct/>
              <w:topLinePunct w:val="0"/>
              <w:autoSpaceDE/>
              <w:autoSpaceDN/>
              <w:bidi w:val="0"/>
              <w:spacing w:line="320" w:lineRule="atLeast"/>
              <w:jc w:val="center"/>
              <w:rPr>
                <w:rFonts w:hint="default"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pPr>
            <w:r>
              <w:rPr>
                <w:rFonts w:hint="eastAsia"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t>名称</w:t>
            </w:r>
          </w:p>
        </w:tc>
        <w:tc>
          <w:tcPr>
            <w:tcW w:w="1326" w:type="dxa"/>
          </w:tcPr>
          <w:p w14:paraId="00B675BE">
            <w:pPr>
              <w:pStyle w:val="25"/>
              <w:pageBreakBefore w:val="0"/>
              <w:kinsoku/>
              <w:overflowPunct/>
              <w:topLinePunct w:val="0"/>
              <w:autoSpaceDE/>
              <w:autoSpaceDN/>
              <w:bidi w:val="0"/>
              <w:spacing w:line="320" w:lineRule="atLeast"/>
              <w:jc w:val="center"/>
              <w:rPr>
                <w:rFonts w:hint="default"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pPr>
            <w:r>
              <w:rPr>
                <w:rFonts w:hint="eastAsia"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t>型号</w:t>
            </w:r>
          </w:p>
        </w:tc>
        <w:tc>
          <w:tcPr>
            <w:tcW w:w="1327" w:type="dxa"/>
          </w:tcPr>
          <w:p w14:paraId="1B6CEF3F">
            <w:pPr>
              <w:pStyle w:val="25"/>
              <w:pageBreakBefore w:val="0"/>
              <w:kinsoku/>
              <w:overflowPunct/>
              <w:topLinePunct w:val="0"/>
              <w:autoSpaceDE/>
              <w:autoSpaceDN/>
              <w:bidi w:val="0"/>
              <w:spacing w:line="320" w:lineRule="atLeast"/>
              <w:jc w:val="center"/>
              <w:rPr>
                <w:rFonts w:hint="default"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pPr>
            <w:r>
              <w:rPr>
                <w:rFonts w:hint="eastAsia"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t>功率</w:t>
            </w:r>
          </w:p>
        </w:tc>
        <w:tc>
          <w:tcPr>
            <w:tcW w:w="1327" w:type="dxa"/>
          </w:tcPr>
          <w:p w14:paraId="5DBF5DC1">
            <w:pPr>
              <w:pStyle w:val="25"/>
              <w:pageBreakBefore w:val="0"/>
              <w:kinsoku/>
              <w:overflowPunct/>
              <w:topLinePunct w:val="0"/>
              <w:autoSpaceDE/>
              <w:autoSpaceDN/>
              <w:bidi w:val="0"/>
              <w:spacing w:line="320" w:lineRule="atLeast"/>
              <w:jc w:val="center"/>
              <w:rPr>
                <w:rFonts w:hint="default"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pPr>
            <w:r>
              <w:rPr>
                <w:rFonts w:hint="eastAsia"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t>数量</w:t>
            </w:r>
          </w:p>
        </w:tc>
        <w:tc>
          <w:tcPr>
            <w:tcW w:w="1327" w:type="dxa"/>
          </w:tcPr>
          <w:p w14:paraId="36669ED1">
            <w:pPr>
              <w:pStyle w:val="25"/>
              <w:pageBreakBefore w:val="0"/>
              <w:kinsoku/>
              <w:overflowPunct/>
              <w:topLinePunct w:val="0"/>
              <w:autoSpaceDE/>
              <w:autoSpaceDN/>
              <w:bidi w:val="0"/>
              <w:spacing w:line="320" w:lineRule="atLeast"/>
              <w:jc w:val="center"/>
              <w:rPr>
                <w:rFonts w:hint="default"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pPr>
            <w:r>
              <w:rPr>
                <w:rFonts w:hint="eastAsia" w:ascii="仿宋_GB2312" w:eastAsia="仿宋_GB2312" w:cs="宋体" w:hAnsiTheme="minorEastAsia"/>
                <w:b w:val="0"/>
                <w:bCs/>
                <w:color w:val="000000" w:themeColor="text1"/>
                <w:w w:val="90"/>
                <w:kern w:val="2"/>
                <w:sz w:val="28"/>
                <w:szCs w:val="28"/>
                <w:highlight w:val="none"/>
                <w:vertAlign w:val="baseline"/>
                <w:lang w:val="en-US" w:eastAsia="zh-CN" w:bidi="ar-SA"/>
                <w14:textFill>
                  <w14:solidFill>
                    <w14:schemeClr w14:val="tx1"/>
                  </w14:solidFill>
                </w14:textFill>
              </w:rPr>
              <w:t>含税单价</w:t>
            </w:r>
          </w:p>
        </w:tc>
        <w:tc>
          <w:tcPr>
            <w:tcW w:w="1327" w:type="dxa"/>
          </w:tcPr>
          <w:p w14:paraId="08F91010">
            <w:pPr>
              <w:pStyle w:val="25"/>
              <w:pageBreakBefore w:val="0"/>
              <w:kinsoku/>
              <w:overflowPunct/>
              <w:topLinePunct w:val="0"/>
              <w:autoSpaceDE/>
              <w:autoSpaceDN/>
              <w:bidi w:val="0"/>
              <w:spacing w:line="320" w:lineRule="atLeast"/>
              <w:jc w:val="center"/>
              <w:rPr>
                <w:rFonts w:hint="default"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t>备注</w:t>
            </w:r>
          </w:p>
        </w:tc>
      </w:tr>
      <w:tr w14:paraId="381B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0B3B84EB">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6" w:type="dxa"/>
          </w:tcPr>
          <w:p w14:paraId="59FC3057">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6" w:type="dxa"/>
          </w:tcPr>
          <w:p w14:paraId="003CFEBF">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14:paraId="0205BD62">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14:paraId="0C1E054C">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14:paraId="6E22733A">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14:paraId="43052751">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r>
      <w:tr w14:paraId="19A1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034E563D">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6" w:type="dxa"/>
          </w:tcPr>
          <w:p w14:paraId="46FCB8CD">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6" w:type="dxa"/>
          </w:tcPr>
          <w:p w14:paraId="55CD062C">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14:paraId="3A29B0AA">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14:paraId="12C28F82">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14:paraId="44511000">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14:paraId="128658A3">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r>
      <w:tr w14:paraId="1AB7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2D12D320">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6" w:type="dxa"/>
          </w:tcPr>
          <w:p w14:paraId="3C8D4D2D">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6" w:type="dxa"/>
          </w:tcPr>
          <w:p w14:paraId="0376E9F4">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14:paraId="10BA81B1">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14:paraId="4A64B9A3">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14:paraId="1017601C">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14:paraId="5D78A719">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r>
      <w:tr w14:paraId="6A00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098DC6D1">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6" w:type="dxa"/>
          </w:tcPr>
          <w:p w14:paraId="2234DBB3">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6" w:type="dxa"/>
          </w:tcPr>
          <w:p w14:paraId="56868E74">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14:paraId="34BABFB8">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14:paraId="6CBB5691">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14:paraId="37EEF910">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14:paraId="69E6A8D3">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r>
      <w:tr w14:paraId="3577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2" w:type="dxa"/>
            <w:gridSpan w:val="5"/>
          </w:tcPr>
          <w:p w14:paraId="3B891E50">
            <w:pPr>
              <w:pStyle w:val="25"/>
              <w:pageBreakBefore w:val="0"/>
              <w:kinsoku/>
              <w:overflowPunct/>
              <w:topLinePunct w:val="0"/>
              <w:autoSpaceDE/>
              <w:autoSpaceDN/>
              <w:bidi w:val="0"/>
              <w:spacing w:line="320" w:lineRule="atLeast"/>
              <w:jc w:val="center"/>
              <w:rPr>
                <w:rFonts w:hint="default"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t>合计</w:t>
            </w:r>
          </w:p>
        </w:tc>
        <w:tc>
          <w:tcPr>
            <w:tcW w:w="1327" w:type="dxa"/>
          </w:tcPr>
          <w:p w14:paraId="02CAAA14">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c>
          <w:tcPr>
            <w:tcW w:w="1327" w:type="dxa"/>
          </w:tcPr>
          <w:p w14:paraId="3801E540">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vertAlign w:val="baseline"/>
                <w:lang w:val="en-US" w:eastAsia="zh-CN" w:bidi="ar-SA"/>
                <w14:textFill>
                  <w14:solidFill>
                    <w14:schemeClr w14:val="tx1"/>
                  </w14:solidFill>
                </w14:textFill>
              </w:rPr>
            </w:pPr>
          </w:p>
        </w:tc>
      </w:tr>
    </w:tbl>
    <w:p w14:paraId="253B4D16">
      <w:pPr>
        <w:pStyle w:val="25"/>
        <w:pageBreakBefore w:val="0"/>
        <w:kinsoku/>
        <w:overflowPunct/>
        <w:topLinePunct w:val="0"/>
        <w:autoSpaceDE/>
        <w:autoSpaceDN/>
        <w:bidi w:val="0"/>
        <w:spacing w:line="320" w:lineRule="atLeast"/>
        <w:jc w:val="center"/>
        <w:rPr>
          <w:rFonts w:hint="eastAsia"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pPr>
    </w:p>
    <w:p w14:paraId="6C1B5C66">
      <w:pPr>
        <w:pStyle w:val="25"/>
        <w:pageBreakBefore w:val="0"/>
        <w:kinsoku/>
        <w:overflowPunct/>
        <w:topLinePunct w:val="0"/>
        <w:autoSpaceDE/>
        <w:autoSpaceDN/>
        <w:bidi w:val="0"/>
        <w:spacing w:line="320" w:lineRule="atLeast"/>
        <w:jc w:val="center"/>
        <w:rPr>
          <w:rFonts w:hint="default" w:ascii="仿宋_GB2312" w:eastAsia="仿宋_GB2312" w:cs="宋体" w:hAnsiTheme="minorEastAsia"/>
          <w:b/>
          <w:color w:val="000000" w:themeColor="text1"/>
          <w:w w:val="90"/>
          <w:kern w:val="2"/>
          <w:sz w:val="28"/>
          <w:szCs w:val="28"/>
          <w:highlight w:val="none"/>
          <w:lang w:val="en-US" w:eastAsia="zh-CN" w:bidi="ar-SA"/>
          <w14:textFill>
            <w14:solidFill>
              <w14:schemeClr w14:val="tx1"/>
            </w14:solidFill>
          </w14:textFill>
        </w:rPr>
        <w:sectPr>
          <w:pgSz w:w="11906" w:h="16838"/>
          <w:pgMar w:top="1378" w:right="1418" w:bottom="1134" w:left="1418" w:header="1179" w:footer="1094" w:gutter="0"/>
          <w:pgNumType w:fmt="numberInDash"/>
          <w:cols w:space="720" w:num="1"/>
          <w:docGrid w:linePitch="326" w:charSpace="0"/>
        </w:sectPr>
      </w:pPr>
    </w:p>
    <w:p w14:paraId="3E8FC841">
      <w:pPr>
        <w:pageBreakBefore w:val="0"/>
        <w:kinsoku/>
        <w:overflowPunct/>
        <w:topLinePunct w:val="0"/>
        <w:autoSpaceDE/>
        <w:autoSpaceDN/>
        <w:bidi w:val="0"/>
        <w:spacing w:line="320" w:lineRule="atLeast"/>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4</w:t>
      </w:r>
      <w:r>
        <w:rPr>
          <w:rFonts w:ascii="仿宋_GB2312" w:eastAsia="仿宋_GB2312" w:cs="宋体" w:hAnsiTheme="minorEastAsia"/>
          <w:b/>
          <w:w w:val="90"/>
          <w:highlight w:val="none"/>
        </w:rPr>
        <w:t>.</w:t>
      </w:r>
    </w:p>
    <w:p w14:paraId="21866996">
      <w:pPr>
        <w:pageBreakBefore w:val="0"/>
        <w:kinsoku/>
        <w:overflowPunct/>
        <w:topLinePunct w:val="0"/>
        <w:autoSpaceDE/>
        <w:autoSpaceDN/>
        <w:bidi w:val="0"/>
        <w:spacing w:line="320" w:lineRule="atLeas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2"/>
    </w:p>
    <w:p w14:paraId="49487F2C">
      <w:pPr>
        <w:pageBreakBefore w:val="0"/>
        <w:kinsoku/>
        <w:overflowPunct/>
        <w:topLinePunct w:val="0"/>
        <w:autoSpaceDE/>
        <w:autoSpaceDN/>
        <w:bidi w:val="0"/>
        <w:spacing w:line="320" w:lineRule="atLeas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16466E60">
      <w:pPr>
        <w:pageBreakBefore w:val="0"/>
        <w:kinsoku/>
        <w:overflowPunct/>
        <w:topLinePunct w:val="0"/>
        <w:autoSpaceDE/>
        <w:autoSpaceDN/>
        <w:bidi w:val="0"/>
        <w:spacing w:line="320" w:lineRule="atLeas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w:t>
      </w:r>
      <w:r>
        <w:rPr>
          <w:rFonts w:hint="eastAsia" w:ascii="仿宋_GB2312" w:eastAsia="仿宋_GB2312" w:cs="宋体" w:hAnsiTheme="minorEastAsia"/>
          <w:sz w:val="21"/>
          <w:szCs w:val="21"/>
          <w:highlight w:val="none"/>
          <w:u w:val="single"/>
          <w:lang w:val="en-US" w:eastAsia="zh-CN"/>
        </w:rPr>
        <w:t>有限公司</w:t>
      </w:r>
      <w:r>
        <w:rPr>
          <w:rFonts w:hint="eastAsia" w:ascii="仿宋_GB2312" w:eastAsia="仿宋_GB2312" w:cs="宋体" w:hAnsiTheme="minorEastAsia"/>
          <w:sz w:val="21"/>
          <w:szCs w:val="21"/>
          <w:highlight w:val="none"/>
        </w:rPr>
        <w:t>菲</w:t>
      </w:r>
      <w:r>
        <w:rPr>
          <w:rFonts w:hint="eastAsia" w:ascii="仿宋_GB2312" w:eastAsia="仿宋_GB2312" w:cs="宋体" w:hAnsiTheme="minorEastAsia"/>
          <w:sz w:val="21"/>
          <w:szCs w:val="21"/>
          <w:highlight w:val="none"/>
          <w:u w:val="single"/>
        </w:rPr>
        <w:t>律宾棉兰老岛帕兰至巴拉巴甘道路 SP2-4 标</w:t>
      </w:r>
      <w:r>
        <w:rPr>
          <w:rFonts w:hint="eastAsia" w:ascii="仿宋_GB2312" w:eastAsia="仿宋_GB2312" w:cs="宋体" w:hAnsiTheme="minorEastAsia"/>
          <w:sz w:val="21"/>
          <w:szCs w:val="21"/>
          <w:highlight w:val="none"/>
          <w:u w:val="single"/>
          <w:lang w:val="en-US" w:eastAsia="zh-CN"/>
        </w:rPr>
        <w:t>项目60型水泥混凝土拌合站</w:t>
      </w:r>
      <w:r>
        <w:rPr>
          <w:rFonts w:hint="eastAsia" w:ascii="仿宋_GB2312" w:eastAsia="仿宋_GB2312" w:cs="宋体" w:hAnsiTheme="minorEastAsia"/>
          <w:sz w:val="21"/>
          <w:szCs w:val="21"/>
          <w:highlight w:val="none"/>
          <w:u w:val="none"/>
          <w:lang w:val="en-US" w:eastAsia="zh-CN"/>
        </w:rPr>
        <w:t>机械</w:t>
      </w:r>
      <w:r>
        <w:rPr>
          <w:rFonts w:hint="eastAsia" w:ascii="仿宋_GB2312" w:eastAsia="仿宋_GB2312" w:cs="宋体" w:hAnsiTheme="minorEastAsia"/>
          <w:sz w:val="21"/>
          <w:szCs w:val="21"/>
          <w:highlight w:val="none"/>
          <w:u w:val="none"/>
        </w:rPr>
        <w:t>设备</w:t>
      </w:r>
      <w:r>
        <w:rPr>
          <w:rFonts w:hint="eastAsia" w:ascii="仿宋_GB2312" w:eastAsia="仿宋_GB2312" w:cs="宋体" w:hAnsiTheme="minorEastAsia"/>
          <w:sz w:val="21"/>
          <w:szCs w:val="21"/>
          <w:highlight w:val="none"/>
          <w:u w:val="none"/>
          <w:lang w:eastAsia="zh-CN"/>
        </w:rPr>
        <w:t>采购</w:t>
      </w:r>
      <w:r>
        <w:rPr>
          <w:rFonts w:hint="eastAsia" w:ascii="仿宋_GB2312" w:eastAsia="仿宋_GB2312" w:cs="宋体" w:hAnsiTheme="minorEastAsia"/>
          <w:sz w:val="21"/>
          <w:szCs w:val="21"/>
          <w:highlight w:val="none"/>
          <w:u w:val="none"/>
        </w:rPr>
        <w:t>招标</w:t>
      </w:r>
      <w:r>
        <w:rPr>
          <w:rFonts w:hint="eastAsia" w:ascii="仿宋_GB2312" w:eastAsia="仿宋_GB2312" w:cs="宋体" w:hAnsiTheme="minorEastAsia"/>
          <w:sz w:val="21"/>
          <w:szCs w:val="21"/>
          <w:highlight w:val="none"/>
        </w:rPr>
        <w:t>（招标文件编号ZJLQ-FG-SBCG-丝路公司2025-004）工作中，以我单位的名义签署投标函和投标文件、与招标人协商、谈判、签订合同协议书以及执行一切与此有关的事项。</w:t>
      </w:r>
    </w:p>
    <w:p w14:paraId="6D69675C">
      <w:pPr>
        <w:pageBreakBefore w:val="0"/>
        <w:kinsoku/>
        <w:overflowPunct/>
        <w:topLinePunct w:val="0"/>
        <w:autoSpaceDE/>
        <w:autoSpaceDN/>
        <w:bidi w:val="0"/>
        <w:spacing w:line="320" w:lineRule="atLeast"/>
        <w:ind w:firstLine="420" w:firstLineChars="200"/>
        <w:jc w:val="left"/>
        <w:outlineLvl w:val="2"/>
        <w:rPr>
          <w:rFonts w:ascii="仿宋_GB2312" w:eastAsia="仿宋_GB2312" w:cs="宋体" w:hAnsiTheme="minorEastAsia"/>
          <w:sz w:val="21"/>
          <w:szCs w:val="21"/>
          <w:highlight w:val="none"/>
        </w:rPr>
      </w:pPr>
    </w:p>
    <w:p w14:paraId="0A8D7F01">
      <w:pPr>
        <w:pageBreakBefore w:val="0"/>
        <w:kinsoku/>
        <w:overflowPunct/>
        <w:topLinePunct w:val="0"/>
        <w:autoSpaceDE/>
        <w:autoSpaceDN/>
        <w:bidi w:val="0"/>
        <w:spacing w:line="320" w:lineRule="atLeast"/>
        <w:ind w:firstLine="420" w:firstLineChars="200"/>
        <w:jc w:val="left"/>
        <w:outlineLvl w:val="2"/>
        <w:rPr>
          <w:rFonts w:ascii="仿宋_GB2312" w:eastAsia="仿宋_GB2312" w:cs="宋体" w:hAnsiTheme="minorEastAsia"/>
          <w:sz w:val="21"/>
          <w:szCs w:val="21"/>
          <w:highlight w:val="none"/>
        </w:rPr>
      </w:pPr>
    </w:p>
    <w:p w14:paraId="21A5FA6F">
      <w:pPr>
        <w:pageBreakBefore w:val="0"/>
        <w:kinsoku/>
        <w:overflowPunct/>
        <w:topLinePunct w:val="0"/>
        <w:autoSpaceDE/>
        <w:autoSpaceDN/>
        <w:bidi w:val="0"/>
        <w:spacing w:line="320" w:lineRule="atLeas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7D31FCFD">
      <w:pPr>
        <w:pageBreakBefore w:val="0"/>
        <w:kinsoku/>
        <w:overflowPunct/>
        <w:topLinePunct w:val="0"/>
        <w:autoSpaceDE/>
        <w:autoSpaceDN/>
        <w:bidi w:val="0"/>
        <w:spacing w:line="320" w:lineRule="atLeast"/>
        <w:ind w:firstLine="420" w:firstLineChars="200"/>
        <w:jc w:val="left"/>
        <w:outlineLvl w:val="2"/>
        <w:rPr>
          <w:rFonts w:ascii="仿宋_GB2312" w:eastAsia="仿宋_GB2312" w:cs="宋体" w:hAnsiTheme="minorEastAsia"/>
          <w:sz w:val="21"/>
          <w:szCs w:val="21"/>
          <w:highlight w:val="none"/>
        </w:rPr>
      </w:pPr>
    </w:p>
    <w:p w14:paraId="5D246575">
      <w:pPr>
        <w:pageBreakBefore w:val="0"/>
        <w:kinsoku/>
        <w:overflowPunct/>
        <w:topLinePunct w:val="0"/>
        <w:autoSpaceDE/>
        <w:autoSpaceDN/>
        <w:bidi w:val="0"/>
        <w:spacing w:line="320" w:lineRule="atLeas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4D713D2F">
      <w:pPr>
        <w:pageBreakBefore w:val="0"/>
        <w:kinsoku/>
        <w:overflowPunct/>
        <w:topLinePunct w:val="0"/>
        <w:autoSpaceDE/>
        <w:autoSpaceDN/>
        <w:bidi w:val="0"/>
        <w:spacing w:line="320" w:lineRule="atLeast"/>
        <w:ind w:firstLine="420" w:firstLineChars="200"/>
        <w:jc w:val="left"/>
        <w:outlineLvl w:val="2"/>
        <w:rPr>
          <w:rFonts w:ascii="仿宋_GB2312" w:eastAsia="仿宋_GB2312" w:cs="宋体" w:hAnsiTheme="minorEastAsia"/>
          <w:sz w:val="21"/>
          <w:szCs w:val="21"/>
          <w:highlight w:val="none"/>
        </w:rPr>
      </w:pPr>
    </w:p>
    <w:p w14:paraId="1262ACD1">
      <w:pPr>
        <w:pageBreakBefore w:val="0"/>
        <w:kinsoku/>
        <w:overflowPunct/>
        <w:topLinePunct w:val="0"/>
        <w:autoSpaceDE/>
        <w:autoSpaceDN/>
        <w:bidi w:val="0"/>
        <w:spacing w:line="320" w:lineRule="atLeas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5E48BE64">
      <w:pPr>
        <w:pageBreakBefore w:val="0"/>
        <w:kinsoku/>
        <w:overflowPunct/>
        <w:topLinePunct w:val="0"/>
        <w:autoSpaceDE/>
        <w:autoSpaceDN/>
        <w:bidi w:val="0"/>
        <w:spacing w:line="320" w:lineRule="atLeast"/>
        <w:ind w:firstLine="420" w:firstLineChars="200"/>
        <w:jc w:val="left"/>
        <w:outlineLvl w:val="2"/>
        <w:rPr>
          <w:rFonts w:ascii="仿宋_GB2312" w:eastAsia="仿宋_GB2312" w:cs="宋体" w:hAnsiTheme="minorEastAsia"/>
          <w:sz w:val="21"/>
          <w:szCs w:val="21"/>
          <w:highlight w:val="none"/>
        </w:rPr>
      </w:pPr>
    </w:p>
    <w:p w14:paraId="49F998F7">
      <w:pPr>
        <w:pageBreakBefore w:val="0"/>
        <w:kinsoku/>
        <w:overflowPunct/>
        <w:topLinePunct w:val="0"/>
        <w:autoSpaceDE/>
        <w:autoSpaceDN/>
        <w:bidi w:val="0"/>
        <w:spacing w:line="320" w:lineRule="atLeas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0F05E6A6">
      <w:pPr>
        <w:pageBreakBefore w:val="0"/>
        <w:kinsoku/>
        <w:overflowPunct/>
        <w:topLinePunct w:val="0"/>
        <w:autoSpaceDE/>
        <w:autoSpaceDN/>
        <w:bidi w:val="0"/>
        <w:spacing w:line="320" w:lineRule="atLeast"/>
        <w:jc w:val="center"/>
        <w:rPr>
          <w:rFonts w:ascii="仿宋_GB2312" w:eastAsia="仿宋_GB2312" w:cs="宋体" w:hAnsiTheme="minorEastAsia"/>
          <w:w w:val="90"/>
          <w:szCs w:val="22"/>
          <w:highlight w:val="none"/>
        </w:rPr>
      </w:pPr>
    </w:p>
    <w:p w14:paraId="4321A2BE">
      <w:pPr>
        <w:pageBreakBefore w:val="0"/>
        <w:kinsoku/>
        <w:overflowPunct/>
        <w:topLinePunct w:val="0"/>
        <w:autoSpaceDE/>
        <w:autoSpaceDN/>
        <w:bidi w:val="0"/>
        <w:spacing w:line="320" w:lineRule="atLeast"/>
        <w:jc w:val="center"/>
        <w:rPr>
          <w:rFonts w:ascii="仿宋_GB2312" w:eastAsia="仿宋_GB2312" w:cs="宋体" w:hAnsiTheme="minorEastAsia"/>
          <w:b/>
          <w:w w:val="90"/>
          <w:sz w:val="28"/>
          <w:szCs w:val="28"/>
          <w:highlight w:val="none"/>
        </w:rPr>
      </w:pPr>
    </w:p>
    <w:tbl>
      <w:tblPr>
        <w:tblStyle w:val="19"/>
        <w:tblpPr w:leftFromText="180" w:rightFromText="180" w:vertAnchor="text" w:horzAnchor="page" w:tblpX="1897" w:tblpY="4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2894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39682EDC">
            <w:pPr>
              <w:pStyle w:val="26"/>
              <w:keepNext w:val="0"/>
              <w:keepLines w:val="0"/>
              <w:pageBreakBefore w:val="0"/>
              <w:kinsoku/>
              <w:overflowPunct/>
              <w:topLinePunct w:val="0"/>
              <w:autoSpaceDE/>
              <w:autoSpaceDN/>
              <w:bidi w:val="0"/>
              <w:spacing w:before="240" w:beforeLines="100" w:line="320" w:lineRule="atLeast"/>
              <w:jc w:val="both"/>
              <w:rPr>
                <w:rFonts w:hAnsiTheme="minorEastAsia"/>
                <w:b w:val="0"/>
                <w:highlight w:val="none"/>
              </w:rPr>
            </w:pPr>
            <w:r>
              <w:rPr>
                <w:rFonts w:hint="eastAsia" w:hAnsiTheme="minorEastAsia"/>
                <w:b w:val="0"/>
                <w:highlight w:val="none"/>
              </w:rPr>
              <w:t xml:space="preserve">       </w:t>
            </w:r>
          </w:p>
          <w:p w14:paraId="53417442">
            <w:pPr>
              <w:pStyle w:val="26"/>
              <w:keepNext w:val="0"/>
              <w:keepLines w:val="0"/>
              <w:pageBreakBefore w:val="0"/>
              <w:kinsoku/>
              <w:overflowPunct/>
              <w:topLinePunct w:val="0"/>
              <w:autoSpaceDE/>
              <w:autoSpaceDN/>
              <w:bidi w:val="0"/>
              <w:spacing w:before="240" w:beforeLines="100" w:line="320" w:lineRule="atLeast"/>
              <w:jc w:val="both"/>
              <w:rPr>
                <w:rFonts w:hAnsiTheme="minorEastAsia"/>
                <w:b w:val="0"/>
                <w:highlight w:val="none"/>
              </w:rPr>
            </w:pPr>
            <w:r>
              <w:rPr>
                <w:rFonts w:hint="eastAsia" w:hAnsiTheme="minorEastAsia"/>
                <w:b w:val="0"/>
                <w:highlight w:val="none"/>
              </w:rPr>
              <w:t xml:space="preserve">   </w:t>
            </w:r>
            <w:r>
              <w:rPr>
                <w:rFonts w:hint="eastAsia" w:hAnsiTheme="minorEastAsia"/>
                <w:b w:val="0"/>
                <w:sz w:val="21"/>
                <w:szCs w:val="21"/>
                <w:highlight w:val="none"/>
              </w:rPr>
              <w:t xml:space="preserve"> 法人身份证（扫描件）</w:t>
            </w:r>
          </w:p>
        </w:tc>
      </w:tr>
    </w:tbl>
    <w:tbl>
      <w:tblPr>
        <w:tblStyle w:val="19"/>
        <w:tblpPr w:leftFromText="180" w:rightFromText="180" w:vertAnchor="text" w:horzAnchor="page" w:tblpX="6457" w:tblpY="4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7428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1E434A25">
            <w:pPr>
              <w:pStyle w:val="26"/>
              <w:keepNext w:val="0"/>
              <w:keepLines w:val="0"/>
              <w:pageBreakBefore w:val="0"/>
              <w:kinsoku/>
              <w:overflowPunct/>
              <w:topLinePunct w:val="0"/>
              <w:autoSpaceDE/>
              <w:autoSpaceDN/>
              <w:bidi w:val="0"/>
              <w:spacing w:before="240" w:beforeLines="100" w:line="320" w:lineRule="atLeast"/>
              <w:jc w:val="both"/>
              <w:rPr>
                <w:rFonts w:hAnsiTheme="minorEastAsia"/>
                <w:b w:val="0"/>
                <w:highlight w:val="none"/>
              </w:rPr>
            </w:pPr>
          </w:p>
          <w:p w14:paraId="6B672853">
            <w:pPr>
              <w:pStyle w:val="26"/>
              <w:keepNext w:val="0"/>
              <w:keepLines w:val="0"/>
              <w:pageBreakBefore w:val="0"/>
              <w:kinsoku/>
              <w:overflowPunct/>
              <w:topLinePunct w:val="0"/>
              <w:autoSpaceDE/>
              <w:autoSpaceDN/>
              <w:bidi w:val="0"/>
              <w:spacing w:before="240" w:beforeLines="100" w:line="320" w:lineRule="atLeast"/>
              <w:jc w:val="both"/>
              <w:rPr>
                <w:rFonts w:hAnsiTheme="minorEastAsia"/>
                <w:b w:val="0"/>
                <w:highlight w:val="none"/>
              </w:rPr>
            </w:pPr>
            <w:r>
              <w:rPr>
                <w:rFonts w:hint="eastAsia" w:hAnsiTheme="minorEastAsia"/>
                <w:b w:val="0"/>
                <w:highlight w:val="none"/>
              </w:rPr>
              <w:t xml:space="preserve">  </w:t>
            </w:r>
            <w:r>
              <w:rPr>
                <w:rFonts w:hint="eastAsia" w:hAnsiTheme="minorEastAsia"/>
                <w:b w:val="0"/>
                <w:sz w:val="21"/>
                <w:szCs w:val="21"/>
                <w:highlight w:val="none"/>
              </w:rPr>
              <w:t>授权代理人身份证（扫描件）</w:t>
            </w:r>
          </w:p>
        </w:tc>
      </w:tr>
    </w:tbl>
    <w:p w14:paraId="084D94BF">
      <w:pPr>
        <w:pageBreakBefore w:val="0"/>
        <w:kinsoku/>
        <w:overflowPunct/>
        <w:topLinePunct w:val="0"/>
        <w:autoSpaceDE/>
        <w:autoSpaceDN/>
        <w:bidi w:val="0"/>
        <w:spacing w:line="320" w:lineRule="atLeast"/>
        <w:jc w:val="center"/>
        <w:rPr>
          <w:rFonts w:ascii="仿宋_GB2312" w:eastAsia="仿宋_GB2312" w:cs="宋体" w:hAnsiTheme="minorEastAsia"/>
          <w:b/>
          <w:w w:val="90"/>
          <w:sz w:val="28"/>
          <w:szCs w:val="28"/>
          <w:highlight w:val="none"/>
        </w:rPr>
      </w:pPr>
    </w:p>
    <w:p w14:paraId="61554620">
      <w:pPr>
        <w:pageBreakBefore w:val="0"/>
        <w:kinsoku/>
        <w:overflowPunct/>
        <w:topLinePunct w:val="0"/>
        <w:autoSpaceDE/>
        <w:autoSpaceDN/>
        <w:bidi w:val="0"/>
        <w:spacing w:line="320" w:lineRule="atLeast"/>
        <w:jc w:val="center"/>
        <w:rPr>
          <w:rFonts w:ascii="仿宋_GB2312" w:eastAsia="仿宋_GB2312" w:cs="宋体" w:hAnsiTheme="minorEastAsia"/>
          <w:b/>
          <w:w w:val="90"/>
          <w:sz w:val="28"/>
          <w:szCs w:val="28"/>
          <w:highlight w:val="none"/>
        </w:rPr>
      </w:pPr>
    </w:p>
    <w:p w14:paraId="7971A1FC">
      <w:pPr>
        <w:pageBreakBefore w:val="0"/>
        <w:kinsoku/>
        <w:overflowPunct/>
        <w:topLinePunct w:val="0"/>
        <w:autoSpaceDE/>
        <w:autoSpaceDN/>
        <w:bidi w:val="0"/>
        <w:spacing w:line="320" w:lineRule="atLeast"/>
        <w:jc w:val="center"/>
        <w:rPr>
          <w:rFonts w:ascii="仿宋_GB2312" w:eastAsia="仿宋_GB2312" w:cs="宋体" w:hAnsiTheme="minorEastAsia"/>
          <w:b/>
          <w:w w:val="90"/>
          <w:sz w:val="28"/>
          <w:szCs w:val="28"/>
          <w:highlight w:val="none"/>
        </w:rPr>
      </w:pPr>
    </w:p>
    <w:p w14:paraId="395437CD">
      <w:pPr>
        <w:pageBreakBefore w:val="0"/>
        <w:kinsoku/>
        <w:overflowPunct/>
        <w:topLinePunct w:val="0"/>
        <w:autoSpaceDE/>
        <w:autoSpaceDN/>
        <w:bidi w:val="0"/>
        <w:spacing w:line="320" w:lineRule="atLeast"/>
        <w:jc w:val="center"/>
        <w:rPr>
          <w:rFonts w:ascii="仿宋_GB2312" w:eastAsia="仿宋_GB2312" w:cs="宋体" w:hAnsiTheme="minorEastAsia"/>
          <w:b/>
          <w:w w:val="90"/>
          <w:sz w:val="28"/>
          <w:szCs w:val="28"/>
          <w:highlight w:val="none"/>
        </w:rPr>
      </w:pPr>
    </w:p>
    <w:p w14:paraId="2F360DC7">
      <w:pPr>
        <w:pageBreakBefore w:val="0"/>
        <w:kinsoku/>
        <w:overflowPunct/>
        <w:topLinePunct w:val="0"/>
        <w:autoSpaceDE/>
        <w:autoSpaceDN/>
        <w:bidi w:val="0"/>
        <w:spacing w:line="320" w:lineRule="atLeast"/>
        <w:jc w:val="center"/>
        <w:rPr>
          <w:rFonts w:ascii="仿宋_GB2312" w:eastAsia="仿宋_GB2312" w:cs="宋体" w:hAnsiTheme="minorEastAsia"/>
          <w:b/>
          <w:w w:val="90"/>
          <w:sz w:val="28"/>
          <w:szCs w:val="28"/>
          <w:highlight w:val="none"/>
        </w:rPr>
      </w:pPr>
    </w:p>
    <w:p w14:paraId="68B8C103">
      <w:pPr>
        <w:pageBreakBefore w:val="0"/>
        <w:kinsoku/>
        <w:overflowPunct/>
        <w:topLinePunct w:val="0"/>
        <w:autoSpaceDE/>
        <w:autoSpaceDN/>
        <w:bidi w:val="0"/>
        <w:spacing w:line="320" w:lineRule="atLeast"/>
        <w:jc w:val="center"/>
        <w:rPr>
          <w:rFonts w:ascii="仿宋_GB2312" w:eastAsia="仿宋_GB2312" w:cs="宋体" w:hAnsiTheme="minorEastAsia"/>
          <w:b/>
          <w:w w:val="90"/>
          <w:sz w:val="28"/>
          <w:szCs w:val="28"/>
          <w:highlight w:val="none"/>
        </w:rPr>
      </w:pPr>
    </w:p>
    <w:p w14:paraId="217D04AD">
      <w:pPr>
        <w:pageBreakBefore w:val="0"/>
        <w:kinsoku/>
        <w:overflowPunct/>
        <w:topLinePunct w:val="0"/>
        <w:autoSpaceDE/>
        <w:autoSpaceDN/>
        <w:bidi w:val="0"/>
        <w:spacing w:line="320" w:lineRule="atLeast"/>
        <w:jc w:val="center"/>
        <w:rPr>
          <w:rFonts w:ascii="仿宋_GB2312" w:eastAsia="仿宋_GB2312" w:cs="宋体" w:hAnsiTheme="minorEastAsia"/>
          <w:b/>
          <w:w w:val="90"/>
          <w:sz w:val="28"/>
          <w:szCs w:val="28"/>
          <w:highlight w:val="none"/>
        </w:rPr>
      </w:pPr>
    </w:p>
    <w:p w14:paraId="0ACC5540">
      <w:pPr>
        <w:pageBreakBefore w:val="0"/>
        <w:kinsoku/>
        <w:overflowPunct/>
        <w:topLinePunct w:val="0"/>
        <w:autoSpaceDE/>
        <w:autoSpaceDN/>
        <w:bidi w:val="0"/>
        <w:spacing w:line="320" w:lineRule="atLeast"/>
        <w:jc w:val="both"/>
        <w:rPr>
          <w:rFonts w:ascii="仿宋_GB2312" w:eastAsia="仿宋_GB2312" w:cs="宋体" w:hAnsiTheme="minorEastAsia"/>
          <w:highlight w:val="none"/>
        </w:rPr>
      </w:pPr>
    </w:p>
    <w:p w14:paraId="1E5F9623">
      <w:pPr>
        <w:pStyle w:val="2"/>
        <w:pageBreakBefore w:val="0"/>
        <w:kinsoku/>
        <w:overflowPunct/>
        <w:topLinePunct w:val="0"/>
        <w:autoSpaceDE/>
        <w:autoSpaceDN/>
        <w:bidi w:val="0"/>
        <w:spacing w:line="320" w:lineRule="atLeast"/>
        <w:rPr>
          <w:rFonts w:ascii="仿宋_GB2312" w:eastAsia="仿宋_GB2312" w:cs="宋体" w:hAnsiTheme="minorEastAsia"/>
          <w:highlight w:val="none"/>
        </w:rPr>
      </w:pPr>
    </w:p>
    <w:p w14:paraId="5681DD8C">
      <w:pPr>
        <w:pStyle w:val="2"/>
        <w:pageBreakBefore w:val="0"/>
        <w:kinsoku/>
        <w:overflowPunct/>
        <w:topLinePunct w:val="0"/>
        <w:autoSpaceDE/>
        <w:autoSpaceDN/>
        <w:bidi w:val="0"/>
        <w:spacing w:line="320" w:lineRule="atLeast"/>
        <w:rPr>
          <w:rFonts w:ascii="仿宋_GB2312" w:eastAsia="仿宋_GB2312" w:cs="宋体" w:hAnsiTheme="minorEastAsia"/>
          <w:highlight w:val="none"/>
        </w:rPr>
      </w:pPr>
    </w:p>
    <w:p w14:paraId="11E0CDAD">
      <w:pPr>
        <w:pStyle w:val="2"/>
        <w:pageBreakBefore w:val="0"/>
        <w:kinsoku/>
        <w:overflowPunct/>
        <w:topLinePunct w:val="0"/>
        <w:autoSpaceDE/>
        <w:autoSpaceDN/>
        <w:bidi w:val="0"/>
        <w:spacing w:line="320" w:lineRule="atLeast"/>
        <w:rPr>
          <w:rFonts w:ascii="仿宋_GB2312" w:eastAsia="仿宋_GB2312" w:cs="宋体" w:hAnsiTheme="minorEastAsia"/>
          <w:highlight w:val="none"/>
        </w:rPr>
      </w:pPr>
    </w:p>
    <w:p w14:paraId="2B68E53D">
      <w:pPr>
        <w:pStyle w:val="2"/>
        <w:pageBreakBefore w:val="0"/>
        <w:kinsoku/>
        <w:overflowPunct/>
        <w:topLinePunct w:val="0"/>
        <w:autoSpaceDE/>
        <w:autoSpaceDN/>
        <w:bidi w:val="0"/>
        <w:spacing w:line="320" w:lineRule="atLeast"/>
        <w:rPr>
          <w:rFonts w:ascii="仿宋_GB2312" w:eastAsia="仿宋_GB2312" w:cs="宋体" w:hAnsiTheme="minorEastAsia"/>
          <w:highlight w:val="none"/>
        </w:rPr>
      </w:pPr>
    </w:p>
    <w:p w14:paraId="4CF6A2C7">
      <w:pPr>
        <w:pageBreakBefore w:val="0"/>
        <w:kinsoku/>
        <w:overflowPunct/>
        <w:topLinePunct w:val="0"/>
        <w:autoSpaceDE/>
        <w:autoSpaceDN/>
        <w:bidi w:val="0"/>
        <w:spacing w:line="320" w:lineRule="atLeast"/>
        <w:rPr>
          <w:rFonts w:ascii="仿宋_GB2312" w:eastAsia="仿宋_GB2312" w:cs="Times New Roman" w:hAnsiTheme="minorEastAsia"/>
          <w:vanish/>
          <w:sz w:val="21"/>
          <w:szCs w:val="22"/>
          <w:highlight w:val="none"/>
        </w:rPr>
      </w:pPr>
    </w:p>
    <w:p w14:paraId="5AD4D2FB">
      <w:pPr>
        <w:pageBreakBefore w:val="0"/>
        <w:kinsoku/>
        <w:overflowPunct/>
        <w:topLinePunct w:val="0"/>
        <w:autoSpaceDE/>
        <w:autoSpaceDN/>
        <w:bidi w:val="0"/>
        <w:spacing w:line="320" w:lineRule="atLeast"/>
        <w:jc w:val="left"/>
        <w:rPr>
          <w:rFonts w:hint="eastAsia" w:ascii="仿宋_GB2312" w:hAnsi="宋体" w:eastAsia="仿宋_GB2312"/>
          <w:b/>
          <w:bCs/>
          <w:sz w:val="24"/>
          <w:highlight w:val="none"/>
          <w:lang w:val="en-US" w:eastAsia="zh-CN"/>
        </w:rPr>
      </w:pPr>
    </w:p>
    <w:p w14:paraId="56944446">
      <w:pPr>
        <w:pStyle w:val="2"/>
        <w:rPr>
          <w:rFonts w:hint="eastAsia" w:ascii="仿宋_GB2312" w:hAnsi="宋体" w:eastAsia="仿宋_GB2312"/>
          <w:b/>
          <w:bCs/>
          <w:sz w:val="24"/>
          <w:highlight w:val="none"/>
          <w:lang w:val="en-US" w:eastAsia="zh-CN"/>
        </w:rPr>
      </w:pPr>
    </w:p>
    <w:p w14:paraId="5A5E8DFF">
      <w:pPr>
        <w:pStyle w:val="2"/>
        <w:rPr>
          <w:rFonts w:hint="eastAsia" w:ascii="仿宋_GB2312" w:hAnsi="宋体" w:eastAsia="仿宋_GB2312"/>
          <w:b/>
          <w:bCs/>
          <w:sz w:val="24"/>
          <w:highlight w:val="none"/>
          <w:lang w:val="en-US" w:eastAsia="zh-CN"/>
        </w:rPr>
      </w:pPr>
    </w:p>
    <w:p w14:paraId="7E5B91EA">
      <w:pPr>
        <w:pStyle w:val="2"/>
        <w:rPr>
          <w:rFonts w:hint="eastAsia" w:ascii="仿宋_GB2312" w:hAnsi="宋体" w:eastAsia="仿宋_GB2312"/>
          <w:b/>
          <w:bCs/>
          <w:sz w:val="24"/>
          <w:highlight w:val="none"/>
          <w:lang w:val="en-US" w:eastAsia="zh-CN"/>
        </w:rPr>
      </w:pPr>
    </w:p>
    <w:p w14:paraId="5E571BAA">
      <w:pPr>
        <w:pStyle w:val="2"/>
        <w:rPr>
          <w:rFonts w:hint="eastAsia" w:ascii="仿宋_GB2312" w:hAnsi="宋体" w:eastAsia="仿宋_GB2312"/>
          <w:b/>
          <w:bCs/>
          <w:sz w:val="24"/>
          <w:highlight w:val="none"/>
          <w:lang w:val="en-US" w:eastAsia="zh-CN"/>
        </w:rPr>
      </w:pPr>
    </w:p>
    <w:p w14:paraId="119CA3E0">
      <w:pPr>
        <w:pStyle w:val="2"/>
        <w:rPr>
          <w:rFonts w:hint="eastAsia" w:ascii="仿宋_GB2312" w:hAnsi="宋体" w:eastAsia="仿宋_GB2312"/>
          <w:b/>
          <w:bCs/>
          <w:sz w:val="24"/>
          <w:highlight w:val="none"/>
          <w:lang w:val="en-US" w:eastAsia="zh-CN"/>
        </w:rPr>
      </w:pPr>
    </w:p>
    <w:p w14:paraId="15727117">
      <w:pPr>
        <w:pStyle w:val="2"/>
        <w:rPr>
          <w:rFonts w:hint="eastAsia" w:ascii="仿宋_GB2312" w:hAnsi="宋体" w:eastAsia="仿宋_GB2312"/>
          <w:b/>
          <w:bCs/>
          <w:sz w:val="24"/>
          <w:highlight w:val="none"/>
          <w:lang w:val="en-US" w:eastAsia="zh-CN"/>
        </w:rPr>
      </w:pPr>
    </w:p>
    <w:p w14:paraId="2712870D">
      <w:pPr>
        <w:pStyle w:val="2"/>
        <w:rPr>
          <w:rFonts w:hint="eastAsia" w:ascii="仿宋_GB2312" w:hAnsi="宋体" w:eastAsia="仿宋_GB2312"/>
          <w:b/>
          <w:bCs/>
          <w:sz w:val="24"/>
          <w:highlight w:val="none"/>
          <w:lang w:val="en-US" w:eastAsia="zh-CN"/>
        </w:rPr>
      </w:pPr>
    </w:p>
    <w:p w14:paraId="435DA455">
      <w:pPr>
        <w:pStyle w:val="2"/>
        <w:rPr>
          <w:rFonts w:hint="eastAsia" w:ascii="仿宋_GB2312" w:hAnsi="宋体" w:eastAsia="仿宋_GB2312"/>
          <w:b/>
          <w:bCs/>
          <w:sz w:val="24"/>
          <w:highlight w:val="none"/>
          <w:lang w:val="en-US" w:eastAsia="zh-CN"/>
        </w:rPr>
      </w:pPr>
    </w:p>
    <w:p w14:paraId="7CA51402">
      <w:pPr>
        <w:pStyle w:val="2"/>
        <w:rPr>
          <w:rFonts w:hint="eastAsia" w:ascii="仿宋_GB2312" w:hAnsi="宋体" w:eastAsia="仿宋_GB2312"/>
          <w:b/>
          <w:bCs/>
          <w:sz w:val="24"/>
          <w:highlight w:val="none"/>
          <w:lang w:val="en-US" w:eastAsia="zh-CN"/>
        </w:rPr>
      </w:pPr>
    </w:p>
    <w:p w14:paraId="0BD3D2DA">
      <w:pPr>
        <w:pStyle w:val="8"/>
        <w:pageBreakBefore w:val="0"/>
        <w:kinsoku/>
        <w:overflowPunct/>
        <w:topLinePunct w:val="0"/>
        <w:autoSpaceDE/>
        <w:autoSpaceDN/>
        <w:bidi w:val="0"/>
        <w:spacing w:line="320" w:lineRule="atLeast"/>
        <w:rPr>
          <w:rFonts w:hint="eastAsia"/>
          <w:highlight w:val="none"/>
          <w:lang w:val="en-US" w:eastAsia="zh-CN"/>
        </w:rPr>
      </w:pPr>
    </w:p>
    <w:p w14:paraId="3D217BCF">
      <w:pPr>
        <w:pageBreakBefore w:val="0"/>
        <w:kinsoku/>
        <w:overflowPunct/>
        <w:topLinePunct w:val="0"/>
        <w:autoSpaceDE/>
        <w:autoSpaceDN/>
        <w:bidi w:val="0"/>
        <w:spacing w:line="320" w:lineRule="atLeast"/>
        <w:jc w:val="left"/>
        <w:rPr>
          <w:rFonts w:hint="eastAsia" w:ascii="仿宋_GB2312" w:hAnsi="宋体" w:eastAsia="仿宋_GB2312"/>
          <w:b/>
          <w:bCs/>
          <w:sz w:val="24"/>
          <w:highlight w:val="none"/>
          <w:lang w:val="en-US" w:eastAsia="zh-CN"/>
        </w:rPr>
      </w:pPr>
      <w:r>
        <w:rPr>
          <w:rFonts w:hint="eastAsia" w:ascii="仿宋_GB2312" w:hAnsi="宋体" w:eastAsia="仿宋_GB2312"/>
          <w:b/>
          <w:bCs/>
          <w:sz w:val="24"/>
          <w:highlight w:val="none"/>
          <w:lang w:val="en-US" w:eastAsia="zh-CN"/>
        </w:rPr>
        <w:t>5.</w:t>
      </w:r>
    </w:p>
    <w:p w14:paraId="661693E3">
      <w:pPr>
        <w:pageBreakBefore w:val="0"/>
        <w:kinsoku/>
        <w:overflowPunct/>
        <w:topLinePunct w:val="0"/>
        <w:autoSpaceDE/>
        <w:autoSpaceDN/>
        <w:bidi w:val="0"/>
        <w:spacing w:line="320" w:lineRule="atLeast"/>
        <w:jc w:val="center"/>
        <w:rPr>
          <w:rFonts w:ascii="仿宋_GB2312" w:hAnsi="宋体" w:eastAsia="仿宋_GB2312"/>
          <w:b/>
          <w:bCs/>
          <w:sz w:val="28"/>
          <w:szCs w:val="28"/>
          <w:highlight w:val="none"/>
        </w:rPr>
      </w:pPr>
      <w:r>
        <w:rPr>
          <w:rFonts w:hint="eastAsia" w:ascii="仿宋_GB2312" w:hAnsi="宋体" w:eastAsia="仿宋_GB2312"/>
          <w:b/>
          <w:bCs/>
          <w:sz w:val="28"/>
          <w:szCs w:val="28"/>
          <w:highlight w:val="none"/>
        </w:rPr>
        <w:t>企业基本情况表</w:t>
      </w:r>
    </w:p>
    <w:tbl>
      <w:tblPr>
        <w:tblStyle w:val="19"/>
        <w:tblpPr w:leftFromText="180" w:rightFromText="180" w:vertAnchor="text" w:horzAnchor="margin" w:tblpXSpec="center" w:tblpY="1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482"/>
        <w:gridCol w:w="2327"/>
        <w:gridCol w:w="548"/>
        <w:gridCol w:w="1035"/>
        <w:gridCol w:w="212"/>
        <w:gridCol w:w="1626"/>
      </w:tblGrid>
      <w:tr w14:paraId="297A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1391" w:type="dxa"/>
            <w:noWrap w:val="0"/>
            <w:vAlign w:val="center"/>
          </w:tcPr>
          <w:p w14:paraId="7E8C4856">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企业名称(盖章)</w:t>
            </w:r>
          </w:p>
        </w:tc>
        <w:tc>
          <w:tcPr>
            <w:tcW w:w="4357" w:type="dxa"/>
            <w:gridSpan w:val="3"/>
            <w:noWrap w:val="0"/>
            <w:vAlign w:val="center"/>
          </w:tcPr>
          <w:p w14:paraId="49D89520">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c>
          <w:tcPr>
            <w:tcW w:w="1247" w:type="dxa"/>
            <w:gridSpan w:val="2"/>
            <w:noWrap w:val="0"/>
            <w:vAlign w:val="center"/>
          </w:tcPr>
          <w:p w14:paraId="5C75449B">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组织机构代码</w:t>
            </w:r>
          </w:p>
        </w:tc>
        <w:tc>
          <w:tcPr>
            <w:tcW w:w="1626" w:type="dxa"/>
            <w:noWrap w:val="0"/>
            <w:vAlign w:val="center"/>
          </w:tcPr>
          <w:p w14:paraId="7C54C2EB">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r>
      <w:tr w14:paraId="7B1B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08" w:hRule="atLeast"/>
        </w:trPr>
        <w:tc>
          <w:tcPr>
            <w:tcW w:w="1391" w:type="dxa"/>
            <w:noWrap w:val="0"/>
            <w:vAlign w:val="center"/>
          </w:tcPr>
          <w:p w14:paraId="5C9C790F">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企业类型</w:t>
            </w:r>
          </w:p>
        </w:tc>
        <w:tc>
          <w:tcPr>
            <w:tcW w:w="4357" w:type="dxa"/>
            <w:gridSpan w:val="3"/>
            <w:noWrap w:val="0"/>
            <w:vAlign w:val="center"/>
          </w:tcPr>
          <w:p w14:paraId="4F257497">
            <w:pPr>
              <w:pageBreakBefore w:val="0"/>
              <w:numPr>
                <w:ilvl w:val="0"/>
                <w:numId w:val="3"/>
              </w:numPr>
              <w:shd w:val="clear" w:color="auto" w:fill="FFFFFF"/>
              <w:kinsoku/>
              <w:overflowPunct/>
              <w:topLinePunct w:val="0"/>
              <w:autoSpaceDE/>
              <w:autoSpaceDN/>
              <w:bidi w:val="0"/>
              <w:spacing w:line="320" w:lineRule="atLeas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有限责任公司 □股份有限公司</w:t>
            </w:r>
          </w:p>
          <w:p w14:paraId="6F7B4CA0">
            <w:pPr>
              <w:pageBreakBefore w:val="0"/>
              <w:numPr>
                <w:ilvl w:val="0"/>
                <w:numId w:val="3"/>
              </w:numPr>
              <w:shd w:val="clear" w:color="auto" w:fill="FFFFFF"/>
              <w:kinsoku/>
              <w:overflowPunct/>
              <w:topLinePunct w:val="0"/>
              <w:autoSpaceDE/>
              <w:autoSpaceDN/>
              <w:bidi w:val="0"/>
              <w:spacing w:line="320" w:lineRule="atLeas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中外合资企业</w:t>
            </w:r>
            <w:r>
              <w:rPr>
                <w:rFonts w:hint="eastAsia" w:ascii="仿宋_GB2312" w:hAnsi="仿宋_GB2312" w:eastAsia="仿宋_GB2312" w:cs="仿宋_GB2312"/>
                <w:sz w:val="21"/>
                <w:szCs w:val="21"/>
                <w:highlight w:val="none"/>
              </w:rPr>
              <w:sym w:font="Wingdings 2" w:char="00A3"/>
            </w:r>
            <w:r>
              <w:rPr>
                <w:rFonts w:hint="eastAsia" w:ascii="仿宋_GB2312" w:hAnsi="仿宋_GB2312" w:eastAsia="仿宋_GB2312" w:cs="仿宋_GB2312"/>
                <w:sz w:val="21"/>
                <w:szCs w:val="21"/>
                <w:highlight w:val="none"/>
              </w:rPr>
              <w:t>全民所有制企业</w:t>
            </w:r>
          </w:p>
          <w:p w14:paraId="70C8D76D">
            <w:pPr>
              <w:pageBreakBefore w:val="0"/>
              <w:shd w:val="clear" w:color="auto" w:fill="FFFFFF"/>
              <w:kinsoku/>
              <w:overflowPunct/>
              <w:topLinePunct w:val="0"/>
              <w:autoSpaceDE/>
              <w:autoSpaceDN/>
              <w:bidi w:val="0"/>
              <w:spacing w:line="320" w:lineRule="atLeas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集体所有制企业□独资企业</w:t>
            </w:r>
          </w:p>
        </w:tc>
        <w:tc>
          <w:tcPr>
            <w:tcW w:w="1247" w:type="dxa"/>
            <w:gridSpan w:val="2"/>
            <w:noWrap w:val="0"/>
            <w:vAlign w:val="center"/>
          </w:tcPr>
          <w:p w14:paraId="37DECE72">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上年度销售额</w:t>
            </w:r>
          </w:p>
        </w:tc>
        <w:tc>
          <w:tcPr>
            <w:tcW w:w="1626" w:type="dxa"/>
            <w:noWrap w:val="0"/>
            <w:vAlign w:val="center"/>
          </w:tcPr>
          <w:p w14:paraId="5951442F">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r>
      <w:tr w14:paraId="07DF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1391" w:type="dxa"/>
            <w:noWrap w:val="0"/>
            <w:vAlign w:val="center"/>
          </w:tcPr>
          <w:p w14:paraId="20E6CEB1">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详细地址</w:t>
            </w:r>
          </w:p>
        </w:tc>
        <w:tc>
          <w:tcPr>
            <w:tcW w:w="7230" w:type="dxa"/>
            <w:gridSpan w:val="6"/>
            <w:noWrap w:val="0"/>
            <w:vAlign w:val="center"/>
          </w:tcPr>
          <w:p w14:paraId="05BD249F">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r>
      <w:tr w14:paraId="3F30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391" w:type="dxa"/>
            <w:vMerge w:val="restart"/>
            <w:noWrap w:val="0"/>
            <w:vAlign w:val="center"/>
          </w:tcPr>
          <w:p w14:paraId="4AFB7A06">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营业执照</w:t>
            </w:r>
          </w:p>
        </w:tc>
        <w:tc>
          <w:tcPr>
            <w:tcW w:w="1482" w:type="dxa"/>
            <w:noWrap w:val="0"/>
            <w:vAlign w:val="center"/>
          </w:tcPr>
          <w:p w14:paraId="43731543">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注册号</w:t>
            </w:r>
          </w:p>
        </w:tc>
        <w:tc>
          <w:tcPr>
            <w:tcW w:w="2327" w:type="dxa"/>
            <w:noWrap w:val="0"/>
            <w:vAlign w:val="center"/>
          </w:tcPr>
          <w:p w14:paraId="3263ADC2">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c>
          <w:tcPr>
            <w:tcW w:w="1583" w:type="dxa"/>
            <w:gridSpan w:val="2"/>
            <w:noWrap w:val="0"/>
            <w:vAlign w:val="center"/>
          </w:tcPr>
          <w:p w14:paraId="3B47A3ED">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法定代表人</w:t>
            </w:r>
          </w:p>
        </w:tc>
        <w:tc>
          <w:tcPr>
            <w:tcW w:w="1838" w:type="dxa"/>
            <w:gridSpan w:val="2"/>
            <w:noWrap w:val="0"/>
            <w:vAlign w:val="center"/>
          </w:tcPr>
          <w:p w14:paraId="3F12FF2F">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r>
      <w:tr w14:paraId="0C79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391" w:type="dxa"/>
            <w:vMerge w:val="continue"/>
            <w:noWrap w:val="0"/>
            <w:vAlign w:val="center"/>
          </w:tcPr>
          <w:p w14:paraId="082A1084">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c>
          <w:tcPr>
            <w:tcW w:w="1482" w:type="dxa"/>
            <w:noWrap w:val="0"/>
            <w:vAlign w:val="center"/>
          </w:tcPr>
          <w:p w14:paraId="69948346">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经营范围</w:t>
            </w:r>
          </w:p>
        </w:tc>
        <w:tc>
          <w:tcPr>
            <w:tcW w:w="2327" w:type="dxa"/>
            <w:noWrap w:val="0"/>
            <w:vAlign w:val="center"/>
          </w:tcPr>
          <w:p w14:paraId="4E4B1F2A">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c>
          <w:tcPr>
            <w:tcW w:w="1583" w:type="dxa"/>
            <w:gridSpan w:val="2"/>
            <w:noWrap w:val="0"/>
            <w:vAlign w:val="center"/>
          </w:tcPr>
          <w:p w14:paraId="0EDA7418">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注册资本</w:t>
            </w:r>
          </w:p>
        </w:tc>
        <w:tc>
          <w:tcPr>
            <w:tcW w:w="1838" w:type="dxa"/>
            <w:gridSpan w:val="2"/>
            <w:noWrap w:val="0"/>
            <w:vAlign w:val="center"/>
          </w:tcPr>
          <w:p w14:paraId="0BF725DF">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r>
      <w:tr w14:paraId="02DB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391" w:type="dxa"/>
            <w:vMerge w:val="continue"/>
            <w:noWrap w:val="0"/>
            <w:vAlign w:val="center"/>
          </w:tcPr>
          <w:p w14:paraId="06E96611">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c>
          <w:tcPr>
            <w:tcW w:w="1482" w:type="dxa"/>
            <w:noWrap w:val="0"/>
            <w:vAlign w:val="center"/>
          </w:tcPr>
          <w:p w14:paraId="5F994825">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发证时间</w:t>
            </w:r>
          </w:p>
        </w:tc>
        <w:tc>
          <w:tcPr>
            <w:tcW w:w="2327" w:type="dxa"/>
            <w:noWrap w:val="0"/>
            <w:vAlign w:val="center"/>
          </w:tcPr>
          <w:p w14:paraId="6BDFD3D8">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c>
          <w:tcPr>
            <w:tcW w:w="1583" w:type="dxa"/>
            <w:gridSpan w:val="2"/>
            <w:noWrap w:val="0"/>
            <w:vAlign w:val="center"/>
          </w:tcPr>
          <w:p w14:paraId="45130836">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营业期限</w:t>
            </w:r>
          </w:p>
        </w:tc>
        <w:tc>
          <w:tcPr>
            <w:tcW w:w="1838" w:type="dxa"/>
            <w:gridSpan w:val="2"/>
            <w:noWrap w:val="0"/>
            <w:vAlign w:val="center"/>
          </w:tcPr>
          <w:p w14:paraId="679FDCE3">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r>
      <w:tr w14:paraId="76E7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391" w:type="dxa"/>
            <w:noWrap w:val="0"/>
            <w:vAlign w:val="center"/>
          </w:tcPr>
          <w:p w14:paraId="524A155A">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人员情况</w:t>
            </w:r>
          </w:p>
        </w:tc>
        <w:tc>
          <w:tcPr>
            <w:tcW w:w="1482" w:type="dxa"/>
            <w:tcBorders>
              <w:bottom w:val="single" w:color="auto" w:sz="4" w:space="0"/>
            </w:tcBorders>
            <w:noWrap w:val="0"/>
            <w:vAlign w:val="center"/>
          </w:tcPr>
          <w:p w14:paraId="7C5C2EA3">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职工人数</w:t>
            </w:r>
          </w:p>
        </w:tc>
        <w:tc>
          <w:tcPr>
            <w:tcW w:w="5748" w:type="dxa"/>
            <w:gridSpan w:val="5"/>
            <w:tcBorders>
              <w:bottom w:val="single" w:color="auto" w:sz="4" w:space="0"/>
            </w:tcBorders>
            <w:noWrap w:val="0"/>
            <w:vAlign w:val="center"/>
          </w:tcPr>
          <w:p w14:paraId="3D211A2B">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其中，技术工人XX人，高工XX人，工程师XX人。</w:t>
            </w:r>
          </w:p>
        </w:tc>
      </w:tr>
      <w:tr w14:paraId="5C02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1391" w:type="dxa"/>
            <w:noWrap w:val="0"/>
            <w:vAlign w:val="center"/>
          </w:tcPr>
          <w:p w14:paraId="5D81DFA0">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银行信誉</w:t>
            </w:r>
          </w:p>
        </w:tc>
        <w:tc>
          <w:tcPr>
            <w:tcW w:w="1482" w:type="dxa"/>
            <w:noWrap w:val="0"/>
            <w:vAlign w:val="center"/>
          </w:tcPr>
          <w:p w14:paraId="62394F90">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c>
          <w:tcPr>
            <w:tcW w:w="5748" w:type="dxa"/>
            <w:gridSpan w:val="5"/>
            <w:noWrap w:val="0"/>
            <w:vAlign w:val="center"/>
          </w:tcPr>
          <w:p w14:paraId="08AC184B">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r>
      <w:tr w14:paraId="47D8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1391" w:type="dxa"/>
            <w:noWrap w:val="0"/>
            <w:vAlign w:val="center"/>
          </w:tcPr>
          <w:p w14:paraId="6D359284">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企业简介</w:t>
            </w:r>
          </w:p>
        </w:tc>
        <w:tc>
          <w:tcPr>
            <w:tcW w:w="7230" w:type="dxa"/>
            <w:gridSpan w:val="6"/>
            <w:noWrap w:val="0"/>
            <w:vAlign w:val="center"/>
          </w:tcPr>
          <w:p w14:paraId="44B02E50">
            <w:pPr>
              <w:pageBreakBefore w:val="0"/>
              <w:shd w:val="clear" w:color="auto" w:fill="FFFFFF"/>
              <w:kinsoku/>
              <w:overflowPunct/>
              <w:topLinePunct w:val="0"/>
              <w:autoSpaceDE/>
              <w:autoSpaceDN/>
              <w:bidi w:val="0"/>
              <w:spacing w:line="320" w:lineRule="atLeast"/>
              <w:jc w:val="center"/>
              <w:rPr>
                <w:rFonts w:hint="eastAsia" w:ascii="仿宋_GB2312" w:hAnsi="仿宋_GB2312" w:eastAsia="仿宋_GB2312" w:cs="仿宋_GB2312"/>
                <w:sz w:val="21"/>
                <w:szCs w:val="21"/>
                <w:highlight w:val="none"/>
              </w:rPr>
            </w:pPr>
          </w:p>
        </w:tc>
      </w:tr>
    </w:tbl>
    <w:p w14:paraId="392DDE6E">
      <w:pPr>
        <w:pageBreakBefore w:val="0"/>
        <w:shd w:val="clear" w:color="auto" w:fill="FFFFFF"/>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w:t>
      </w:r>
    </w:p>
    <w:p w14:paraId="34D854A3">
      <w:pPr>
        <w:pageBreakBefore w:val="0"/>
        <w:shd w:val="clear" w:color="auto" w:fill="FFFFFF"/>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生产商投标的，本表后应附投标人企业法人营业执照副本、基本账户开户许可证以及增值税一般纳税人证明文件的彩色复印件或彩色扫描件(如无法提供增值税一般纳税人证明文件，可提供本企业能够开具增值税专用发票的保证函)。</w:t>
      </w:r>
    </w:p>
    <w:p w14:paraId="2608F653">
      <w:pPr>
        <w:pageBreakBefore w:val="0"/>
        <w:shd w:val="clear" w:color="auto" w:fill="FFFFFF"/>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代理商投标的，本表后应附投标人企业法人营业执照副本、基本账户开户许可证、增值税一般纳税人证明文件的彩色复印件或彩色扫描件(如无法提供增值税一般纳税人证明文件，可提供本企业能够开具增值税专用发票的保证函)以及所投产品生产商合法授权证书的彩色复印件。代理商还应附所投产品生产商的企业法人营业执照副本彩色复印件或彩色扫描件。</w:t>
      </w:r>
    </w:p>
    <w:p w14:paraId="1C36AECB">
      <w:pPr>
        <w:pageBreakBefore w:val="0"/>
        <w:shd w:val="clear" w:color="auto" w:fill="FFFFFF"/>
        <w:kinsoku/>
        <w:overflowPunct/>
        <w:topLinePunct w:val="0"/>
        <w:autoSpaceDE/>
        <w:autoSpaceDN/>
        <w:bidi w:val="0"/>
        <w:snapToGrid w:val="0"/>
        <w:spacing w:line="320" w:lineRule="atLeast"/>
        <w:jc w:val="left"/>
        <w:rPr>
          <w:rFonts w:ascii="仿宋_GB2312" w:hAnsi="宋体" w:eastAsia="仿宋_GB2312"/>
          <w:sz w:val="18"/>
          <w:szCs w:val="18"/>
          <w:highlight w:val="none"/>
        </w:rPr>
      </w:pPr>
      <w:r>
        <w:rPr>
          <w:rFonts w:hint="eastAsia" w:ascii="仿宋_GB2312" w:hAnsi="仿宋_GB2312" w:eastAsia="仿宋_GB2312" w:cs="仿宋_GB2312"/>
          <w:sz w:val="21"/>
          <w:szCs w:val="21"/>
          <w:highlight w:val="none"/>
        </w:rPr>
        <w:t>3、以上材料均须加盖单位公章。</w:t>
      </w:r>
    </w:p>
    <w:p w14:paraId="5CE8026E">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lang w:val="en-US" w:eastAsia="zh-CN"/>
        </w:rPr>
      </w:pPr>
    </w:p>
    <w:p w14:paraId="4FDB0BDF">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lang w:val="en-US" w:eastAsia="zh-CN"/>
        </w:rPr>
      </w:pPr>
    </w:p>
    <w:p w14:paraId="48AF3968">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lang w:val="en-US" w:eastAsia="zh-CN"/>
        </w:rPr>
      </w:pPr>
    </w:p>
    <w:p w14:paraId="7D28A41E">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lang w:val="en-US" w:eastAsia="zh-CN"/>
        </w:rPr>
      </w:pPr>
    </w:p>
    <w:p w14:paraId="4B397A87">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lang w:val="en-US" w:eastAsia="zh-CN"/>
        </w:rPr>
      </w:pPr>
    </w:p>
    <w:p w14:paraId="4568D418">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lang w:val="en-US" w:eastAsia="zh-CN"/>
        </w:rPr>
      </w:pPr>
    </w:p>
    <w:p w14:paraId="071DE244">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lang w:val="en-US" w:eastAsia="zh-CN"/>
        </w:rPr>
      </w:pPr>
    </w:p>
    <w:p w14:paraId="6A39FFA1">
      <w:pPr>
        <w:pageBreakBefore w:val="0"/>
        <w:kinsoku/>
        <w:overflowPunct/>
        <w:topLinePunct w:val="0"/>
        <w:autoSpaceDE/>
        <w:autoSpaceDN/>
        <w:bidi w:val="0"/>
        <w:spacing w:line="320" w:lineRule="atLeast"/>
        <w:jc w:val="left"/>
        <w:rPr>
          <w:rFonts w:hint="eastAsia" w:ascii="宋体" w:hAnsi="宋体" w:eastAsia="宋体" w:cs="宋体"/>
          <w:sz w:val="21"/>
          <w:szCs w:val="21"/>
          <w:highlight w:val="none"/>
          <w:lang w:val="en-US" w:eastAsia="zh-CN"/>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r>
        <w:rPr>
          <w:rFonts w:hint="eastAsia" w:ascii="宋体" w:hAnsi="宋体" w:eastAsia="宋体" w:cs="宋体"/>
          <w:sz w:val="21"/>
          <w:szCs w:val="21"/>
          <w:highlight w:val="none"/>
          <w:lang w:val="en-US" w:eastAsia="zh-CN"/>
        </w:rPr>
        <w:t xml:space="preserve">                  </w:t>
      </w:r>
    </w:p>
    <w:p w14:paraId="66B0BAC9">
      <w:pPr>
        <w:pStyle w:val="5"/>
        <w:pageBreakBefore w:val="0"/>
        <w:numPr>
          <w:ilvl w:val="0"/>
          <w:numId w:val="0"/>
        </w:numPr>
        <w:kinsoku/>
        <w:overflowPunct/>
        <w:topLinePunct w:val="0"/>
        <w:autoSpaceDE/>
        <w:autoSpaceDN/>
        <w:bidi w:val="0"/>
        <w:spacing w:line="320" w:lineRule="atLeast"/>
        <w:jc w:val="center"/>
        <w:rPr>
          <w:rFonts w:hint="eastAsia" w:ascii="仿宋_GB2312" w:hAnsi="宋体" w:eastAsia="仿宋_GB2312" w:cstheme="minorBidi"/>
          <w:b/>
          <w:bCs/>
          <w:kern w:val="2"/>
          <w:sz w:val="28"/>
          <w:szCs w:val="28"/>
          <w:highlight w:val="none"/>
          <w:lang w:val="en-US" w:eastAsia="zh-CN" w:bidi="ar-SA"/>
        </w:rPr>
      </w:pPr>
      <w:r>
        <w:rPr>
          <w:rFonts w:hint="eastAsia" w:ascii="仿宋_GB2312" w:hAnsi="宋体" w:eastAsia="仿宋_GB2312" w:cstheme="minorBidi"/>
          <w:b/>
          <w:bCs/>
          <w:kern w:val="2"/>
          <w:sz w:val="28"/>
          <w:szCs w:val="28"/>
          <w:highlight w:val="none"/>
          <w:lang w:val="en-US" w:eastAsia="zh-CN" w:bidi="ar-SA"/>
        </w:rPr>
        <w:t>制造商授权书（如需）</w:t>
      </w:r>
    </w:p>
    <w:p w14:paraId="583A99E5">
      <w:pPr>
        <w:pageBreakBefore w:val="0"/>
        <w:kinsoku/>
        <w:overflowPunct/>
        <w:topLinePunct w:val="0"/>
        <w:autoSpaceDE/>
        <w:autoSpaceDN/>
        <w:bidi w:val="0"/>
        <w:adjustRightInd w:val="0"/>
        <w:snapToGrid w:val="0"/>
        <w:spacing w:line="320" w:lineRule="atLeast"/>
        <w:rPr>
          <w:rFonts w:hint="default" w:ascii="仿宋_GB2312" w:hAnsi="宋体" w:eastAsia="仿宋_GB2312" w:cs="Times New Roman"/>
          <w:kern w:val="2"/>
          <w:sz w:val="21"/>
          <w:szCs w:val="21"/>
          <w:highlight w:val="none"/>
          <w:u w:val="single"/>
          <w:lang w:val="en-US" w:eastAsia="zh-CN" w:bidi="ar-SA"/>
        </w:rPr>
      </w:pPr>
      <w:r>
        <w:rPr>
          <w:rFonts w:hint="eastAsia" w:ascii="仿宋_GB2312" w:hAnsi="宋体" w:eastAsia="仿宋_GB2312" w:cs="Times New Roman"/>
          <w:kern w:val="2"/>
          <w:sz w:val="21"/>
          <w:szCs w:val="21"/>
          <w:highlight w:val="none"/>
          <w:lang w:val="en-US" w:eastAsia="zh-CN" w:bidi="ar-SA"/>
        </w:rPr>
        <w:t>致：</w:t>
      </w:r>
      <w:r>
        <w:rPr>
          <w:rFonts w:hint="eastAsia" w:ascii="仿宋_GB2312" w:hAnsi="宋体" w:eastAsia="仿宋_GB2312" w:cs="Times New Roman"/>
          <w:kern w:val="2"/>
          <w:sz w:val="21"/>
          <w:szCs w:val="21"/>
          <w:highlight w:val="none"/>
          <w:u w:val="single"/>
          <w:lang w:val="en-US" w:eastAsia="zh-CN" w:bidi="ar-SA"/>
        </w:rPr>
        <w:t xml:space="preserve">                              </w:t>
      </w:r>
    </w:p>
    <w:p w14:paraId="79689776">
      <w:pPr>
        <w:pageBreakBefore w:val="0"/>
        <w:kinsoku/>
        <w:overflowPunct/>
        <w:topLinePunct w:val="0"/>
        <w:autoSpaceDE/>
        <w:autoSpaceDN/>
        <w:bidi w:val="0"/>
        <w:adjustRightInd w:val="0"/>
        <w:snapToGrid w:val="0"/>
        <w:spacing w:line="320" w:lineRule="atLeast"/>
        <w:ind w:firstLine="420" w:firstLineChars="200"/>
        <w:rPr>
          <w:rFonts w:hint="eastAsia" w:ascii="仿宋_GB2312" w:hAnsi="宋体" w:eastAsia="仿宋_GB2312" w:cs="Times New Roman"/>
          <w:kern w:val="2"/>
          <w:sz w:val="21"/>
          <w:szCs w:val="21"/>
          <w:highlight w:val="none"/>
          <w:lang w:val="en-US" w:eastAsia="zh-CN" w:bidi="ar-SA"/>
        </w:rPr>
      </w:pPr>
      <w:r>
        <w:rPr>
          <w:rFonts w:hint="eastAsia" w:ascii="仿宋_GB2312" w:hAnsi="宋体" w:eastAsia="仿宋_GB2312" w:cs="Times New Roman"/>
          <w:kern w:val="2"/>
          <w:sz w:val="21"/>
          <w:szCs w:val="21"/>
          <w:highlight w:val="none"/>
          <w:lang w:val="en-US" w:eastAsia="zh-CN" w:bidi="ar-SA"/>
        </w:rPr>
        <w:t>我单位</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（制造商名称）是按</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（国家／地区名称）法律成立的一家制造商，主要营业地点设在</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（制造商地址）。兹授权按</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（国家／地区名称）的法律正式成立的，主要营业地点设在</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（投标人的单位地址）的</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（投标人名称）以我单位制造的</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（设备名称）进行</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（项目名称）投标活动。我单位同意按照中标合同供货，并对产品质量承担责任。</w:t>
      </w:r>
    </w:p>
    <w:p w14:paraId="2F1B18DA">
      <w:pPr>
        <w:pageBreakBefore w:val="0"/>
        <w:kinsoku/>
        <w:overflowPunct/>
        <w:topLinePunct w:val="0"/>
        <w:autoSpaceDE/>
        <w:autoSpaceDN/>
        <w:bidi w:val="0"/>
        <w:adjustRightInd w:val="0"/>
        <w:snapToGrid w:val="0"/>
        <w:spacing w:line="320" w:lineRule="atLeast"/>
        <w:ind w:firstLine="420" w:firstLineChars="200"/>
        <w:rPr>
          <w:rFonts w:hint="eastAsia" w:ascii="仿宋_GB2312" w:hAnsi="宋体" w:eastAsia="仿宋_GB2312" w:cs="Times New Roman"/>
          <w:kern w:val="2"/>
          <w:sz w:val="21"/>
          <w:szCs w:val="21"/>
          <w:highlight w:val="none"/>
          <w:lang w:val="en-US" w:eastAsia="zh-CN" w:bidi="ar-SA"/>
        </w:rPr>
      </w:pPr>
      <w:r>
        <w:rPr>
          <w:rFonts w:hint="eastAsia" w:ascii="仿宋_GB2312" w:hAnsi="宋体" w:eastAsia="仿宋_GB2312" w:cs="Times New Roman"/>
          <w:kern w:val="2"/>
          <w:sz w:val="21"/>
          <w:szCs w:val="21"/>
          <w:highlight w:val="none"/>
          <w:lang w:val="en-US" w:eastAsia="zh-CN" w:bidi="ar-SA"/>
        </w:rPr>
        <w:t>授权期限：</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 xml:space="preserve"> 。</w:t>
      </w:r>
    </w:p>
    <w:p w14:paraId="3BD63C93">
      <w:pPr>
        <w:pageBreakBefore w:val="0"/>
        <w:kinsoku/>
        <w:overflowPunct/>
        <w:topLinePunct w:val="0"/>
        <w:autoSpaceDE/>
        <w:autoSpaceDN/>
        <w:bidi w:val="0"/>
        <w:adjustRightInd w:val="0"/>
        <w:snapToGrid w:val="0"/>
        <w:spacing w:line="320" w:lineRule="atLeast"/>
        <w:ind w:firstLine="420" w:firstLineChars="200"/>
        <w:rPr>
          <w:rFonts w:hint="eastAsia" w:ascii="仿宋_GB2312" w:hAnsi="宋体" w:eastAsia="仿宋_GB2312" w:cs="Times New Roman"/>
          <w:kern w:val="2"/>
          <w:sz w:val="21"/>
          <w:szCs w:val="21"/>
          <w:highlight w:val="none"/>
          <w:lang w:val="en-US" w:eastAsia="zh-CN" w:bidi="ar-SA"/>
        </w:rPr>
      </w:pPr>
      <w:r>
        <w:rPr>
          <w:rFonts w:hint="eastAsia" w:ascii="仿宋_GB2312" w:hAnsi="宋体" w:eastAsia="仿宋_GB2312" w:cs="Times New Roman"/>
          <w:kern w:val="2"/>
          <w:sz w:val="21"/>
          <w:szCs w:val="21"/>
          <w:highlight w:val="none"/>
          <w:lang w:val="en-US" w:eastAsia="zh-CN" w:bidi="ar-SA"/>
        </w:rPr>
        <w:t xml:space="preserve">电话： </w:t>
      </w:r>
      <w:r>
        <w:rPr>
          <w:rFonts w:hint="eastAsia" w:ascii="仿宋_GB2312" w:hAnsi="宋体" w:eastAsia="仿宋_GB2312" w:cs="Times New Roman"/>
          <w:kern w:val="2"/>
          <w:sz w:val="21"/>
          <w:szCs w:val="21"/>
          <w:highlight w:val="none"/>
          <w:u w:val="single"/>
          <w:lang w:val="en-US" w:eastAsia="zh-CN" w:bidi="ar-SA"/>
        </w:rPr>
        <w:t xml:space="preserve">                  </w:t>
      </w:r>
      <w:r>
        <w:rPr>
          <w:rFonts w:hint="eastAsia" w:ascii="仿宋_GB2312" w:hAnsi="宋体" w:eastAsia="仿宋_GB2312" w:cs="Times New Roman"/>
          <w:kern w:val="2"/>
          <w:sz w:val="21"/>
          <w:szCs w:val="21"/>
          <w:highlight w:val="none"/>
          <w:lang w:val="en-US" w:eastAsia="zh-CN" w:bidi="ar-SA"/>
        </w:rPr>
        <w:t xml:space="preserve"> 。</w:t>
      </w:r>
    </w:p>
    <w:p w14:paraId="61A630F9">
      <w:pPr>
        <w:pageBreakBefore w:val="0"/>
        <w:kinsoku/>
        <w:overflowPunct/>
        <w:topLinePunct w:val="0"/>
        <w:autoSpaceDE/>
        <w:autoSpaceDN/>
        <w:bidi w:val="0"/>
        <w:adjustRightInd w:val="0"/>
        <w:snapToGrid w:val="0"/>
        <w:spacing w:line="320" w:lineRule="atLeast"/>
        <w:ind w:firstLine="420" w:firstLineChars="200"/>
        <w:rPr>
          <w:rFonts w:hint="eastAsia" w:ascii="仿宋_GB2312" w:hAnsi="宋体" w:eastAsia="仿宋_GB2312" w:cs="Times New Roman"/>
          <w:kern w:val="2"/>
          <w:sz w:val="21"/>
          <w:szCs w:val="21"/>
          <w:highlight w:val="none"/>
          <w:lang w:val="en-US" w:eastAsia="zh-CN" w:bidi="ar-SA"/>
        </w:rPr>
      </w:pPr>
    </w:p>
    <w:p w14:paraId="3FCDB00B">
      <w:pPr>
        <w:pageBreakBefore w:val="0"/>
        <w:kinsoku/>
        <w:overflowPunct/>
        <w:topLinePunct w:val="0"/>
        <w:autoSpaceDE/>
        <w:autoSpaceDN/>
        <w:bidi w:val="0"/>
        <w:adjustRightInd w:val="0"/>
        <w:snapToGrid w:val="0"/>
        <w:spacing w:line="320" w:lineRule="atLeast"/>
        <w:ind w:firstLine="420" w:firstLineChars="200"/>
        <w:rPr>
          <w:rFonts w:hint="eastAsia" w:ascii="仿宋_GB2312" w:hAnsi="宋体" w:eastAsia="仿宋_GB2312" w:cs="Times New Roman"/>
          <w:kern w:val="2"/>
          <w:sz w:val="21"/>
          <w:szCs w:val="21"/>
          <w:highlight w:val="none"/>
          <w:lang w:val="en-US" w:eastAsia="zh-CN" w:bidi="ar-SA"/>
        </w:rPr>
      </w:pPr>
    </w:p>
    <w:p w14:paraId="641F4A8B">
      <w:pPr>
        <w:pStyle w:val="8"/>
        <w:pageBreakBefore w:val="0"/>
        <w:tabs>
          <w:tab w:val="left" w:pos="3040"/>
          <w:tab w:val="left" w:pos="4512"/>
          <w:tab w:val="left" w:pos="7572"/>
        </w:tabs>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r>
        <w:rPr>
          <w:rFonts w:hint="eastAsia" w:ascii="仿宋_GB2312" w:hAnsi="宋体" w:eastAsia="仿宋_GB2312" w:cs="Times New Roman"/>
          <w:kern w:val="2"/>
          <w:sz w:val="21"/>
          <w:szCs w:val="21"/>
          <w:highlight w:val="none"/>
          <w:lang w:val="en-US" w:eastAsia="zh-CN" w:bidi="ar-SA"/>
        </w:rPr>
        <w:t>投标人名称：                （盖单位章）    制造商名称：                （盖单位章）</w:t>
      </w:r>
    </w:p>
    <w:p w14:paraId="6A9958B5">
      <w:pPr>
        <w:pStyle w:val="8"/>
        <w:pageBreakBefore w:val="0"/>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p>
    <w:p w14:paraId="268AC5E3">
      <w:pPr>
        <w:pStyle w:val="8"/>
        <w:pageBreakBefore w:val="0"/>
        <w:tabs>
          <w:tab w:val="left" w:pos="4350"/>
          <w:tab w:val="left" w:pos="8758"/>
        </w:tabs>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r>
        <w:rPr>
          <w:rFonts w:hint="eastAsia" w:ascii="仿宋_GB2312" w:hAnsi="宋体" w:eastAsia="仿宋_GB2312" w:cs="Times New Roman"/>
          <w:kern w:val="2"/>
          <w:sz w:val="21"/>
          <w:szCs w:val="21"/>
          <w:highlight w:val="none"/>
          <w:lang w:val="en-US" w:eastAsia="zh-CN" w:bidi="ar-SA"/>
        </w:rPr>
        <w:t xml:space="preserve">签字人职务：                                签字人职务：                </w:t>
      </w:r>
    </w:p>
    <w:p w14:paraId="6FCDAAE0">
      <w:pPr>
        <w:pStyle w:val="15"/>
        <w:pageBreakBefore w:val="0"/>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p>
    <w:p w14:paraId="243E9932">
      <w:pPr>
        <w:pStyle w:val="8"/>
        <w:pageBreakBefore w:val="0"/>
        <w:tabs>
          <w:tab w:val="left" w:pos="4350"/>
          <w:tab w:val="left" w:pos="8758"/>
        </w:tabs>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r>
        <w:rPr>
          <w:rFonts w:hint="eastAsia" w:ascii="仿宋_GB2312" w:hAnsi="宋体" w:eastAsia="仿宋_GB2312" w:cs="Times New Roman"/>
          <w:kern w:val="2"/>
          <w:sz w:val="21"/>
          <w:szCs w:val="21"/>
          <w:highlight w:val="none"/>
          <w:lang w:val="en-US" w:eastAsia="zh-CN" w:bidi="ar-SA"/>
        </w:rPr>
        <w:t xml:space="preserve">签字人姓名：                                签字人姓名：                </w:t>
      </w:r>
    </w:p>
    <w:p w14:paraId="60EF27CB">
      <w:pPr>
        <w:pStyle w:val="15"/>
        <w:pageBreakBefore w:val="0"/>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p>
    <w:p w14:paraId="2A18EC95">
      <w:pPr>
        <w:pStyle w:val="8"/>
        <w:pageBreakBefore w:val="0"/>
        <w:tabs>
          <w:tab w:val="left" w:pos="4350"/>
          <w:tab w:val="left" w:pos="8758"/>
        </w:tabs>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r>
        <w:rPr>
          <w:rFonts w:hint="eastAsia" w:ascii="仿宋_GB2312" w:hAnsi="宋体" w:eastAsia="仿宋_GB2312" w:cs="Times New Roman"/>
          <w:kern w:val="2"/>
          <w:sz w:val="21"/>
          <w:szCs w:val="21"/>
          <w:highlight w:val="none"/>
          <w:lang w:val="en-US" w:eastAsia="zh-CN" w:bidi="ar-SA"/>
        </w:rPr>
        <w:t xml:space="preserve">签字人签名：                                签字人签名：                </w:t>
      </w:r>
    </w:p>
    <w:p w14:paraId="18A6F821">
      <w:pPr>
        <w:pStyle w:val="8"/>
        <w:pageBreakBefore w:val="0"/>
        <w:tabs>
          <w:tab w:val="left" w:pos="4350"/>
          <w:tab w:val="left" w:pos="8758"/>
        </w:tabs>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p>
    <w:p w14:paraId="634731B7">
      <w:pPr>
        <w:pageBreakBefore w:val="0"/>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p>
    <w:p w14:paraId="5C2BCF55">
      <w:pPr>
        <w:pageBreakBefore w:val="0"/>
        <w:kinsoku/>
        <w:overflowPunct/>
        <w:topLinePunct w:val="0"/>
        <w:autoSpaceDE/>
        <w:autoSpaceDN/>
        <w:bidi w:val="0"/>
        <w:spacing w:line="320" w:lineRule="atLeast"/>
        <w:rPr>
          <w:rFonts w:hint="eastAsia" w:ascii="仿宋_GB2312" w:hAnsi="宋体" w:eastAsia="仿宋_GB2312" w:cs="Times New Roman"/>
          <w:kern w:val="2"/>
          <w:sz w:val="21"/>
          <w:szCs w:val="21"/>
          <w:highlight w:val="none"/>
          <w:lang w:val="en-US" w:eastAsia="zh-CN" w:bidi="ar-SA"/>
        </w:rPr>
      </w:pPr>
    </w:p>
    <w:p w14:paraId="50CE1F34">
      <w:pPr>
        <w:pageBreakBefore w:val="0"/>
        <w:kinsoku/>
        <w:overflowPunct/>
        <w:topLinePunct w:val="0"/>
        <w:autoSpaceDE/>
        <w:autoSpaceDN/>
        <w:bidi w:val="0"/>
        <w:spacing w:line="320" w:lineRule="atLeast"/>
        <w:jc w:val="left"/>
        <w:rPr>
          <w:rFonts w:hint="eastAsia" w:ascii="宋体" w:hAnsi="宋体" w:eastAsia="宋体" w:cs="宋体"/>
          <w:sz w:val="24"/>
          <w:szCs w:val="24"/>
          <w:highlight w:val="none"/>
          <w:lang w:val="en-US" w:eastAsia="zh-CN"/>
        </w:rPr>
      </w:pPr>
      <w:r>
        <w:rPr>
          <w:rFonts w:hint="eastAsia" w:ascii="仿宋_GB2312" w:hAnsi="宋体" w:eastAsia="仿宋_GB2312" w:cs="Times New Roman"/>
          <w:kern w:val="2"/>
          <w:sz w:val="21"/>
          <w:szCs w:val="21"/>
          <w:highlight w:val="none"/>
          <w:lang w:val="en-US" w:eastAsia="zh-CN" w:bidi="ar-SA"/>
        </w:rPr>
        <w:t>注：1、投标人为代理商的，投标人应在此提供制造商（若为进口设备制造商，应提供进口设备制造商的中国销售公司总代理）出具的唯一授权书的复印件；制造商若为进口设备制造商，同时提供进口设备制造商对中国销售公司（总代理）出具的授权书的复印件。</w:t>
      </w:r>
      <w:bookmarkStart w:id="73" w:name="_Hlk68510144"/>
    </w:p>
    <w:p w14:paraId="0D6BF287">
      <w:pPr>
        <w:pageBreakBefore w:val="0"/>
        <w:kinsoku/>
        <w:overflowPunct/>
        <w:topLinePunct w:val="0"/>
        <w:autoSpaceDE/>
        <w:autoSpaceDN/>
        <w:bidi w:val="0"/>
        <w:spacing w:line="320" w:lineRule="atLeast"/>
        <w:jc w:val="both"/>
        <w:rPr>
          <w:rFonts w:hint="eastAsia" w:ascii="宋体" w:hAnsi="宋体" w:eastAsia="宋体" w:cs="宋体"/>
          <w:sz w:val="24"/>
          <w:szCs w:val="24"/>
          <w:highlight w:val="none"/>
          <w:lang w:val="en-US" w:eastAsia="zh-CN"/>
        </w:rPr>
      </w:pPr>
    </w:p>
    <w:p w14:paraId="2596B310">
      <w:pPr>
        <w:pageBreakBefore w:val="0"/>
        <w:kinsoku/>
        <w:overflowPunct/>
        <w:topLinePunct w:val="0"/>
        <w:autoSpaceDE/>
        <w:autoSpaceDN/>
        <w:bidi w:val="0"/>
        <w:spacing w:line="320" w:lineRule="atLeast"/>
        <w:jc w:val="both"/>
        <w:rPr>
          <w:rFonts w:hint="eastAsia" w:ascii="宋体" w:hAnsi="宋体" w:eastAsia="宋体" w:cs="宋体"/>
          <w:sz w:val="24"/>
          <w:szCs w:val="24"/>
          <w:highlight w:val="none"/>
          <w:lang w:val="en-US" w:eastAsia="zh-CN"/>
        </w:rPr>
      </w:pPr>
    </w:p>
    <w:p w14:paraId="7AA0E267">
      <w:pPr>
        <w:pStyle w:val="2"/>
        <w:rPr>
          <w:rFonts w:hint="eastAsia" w:ascii="宋体" w:hAnsi="宋体" w:eastAsia="宋体" w:cs="宋体"/>
          <w:sz w:val="24"/>
          <w:szCs w:val="24"/>
          <w:highlight w:val="none"/>
          <w:lang w:val="en-US" w:eastAsia="zh-CN"/>
        </w:rPr>
      </w:pPr>
    </w:p>
    <w:p w14:paraId="5F7341F5">
      <w:pPr>
        <w:pStyle w:val="2"/>
        <w:rPr>
          <w:rFonts w:hint="eastAsia" w:ascii="宋体" w:hAnsi="宋体" w:eastAsia="宋体" w:cs="宋体"/>
          <w:sz w:val="24"/>
          <w:szCs w:val="24"/>
          <w:highlight w:val="none"/>
          <w:lang w:val="en-US" w:eastAsia="zh-CN"/>
        </w:rPr>
      </w:pPr>
    </w:p>
    <w:p w14:paraId="1900B265">
      <w:pPr>
        <w:pStyle w:val="2"/>
        <w:rPr>
          <w:rFonts w:hint="eastAsia" w:ascii="宋体" w:hAnsi="宋体" w:eastAsia="宋体" w:cs="宋体"/>
          <w:sz w:val="24"/>
          <w:szCs w:val="24"/>
          <w:highlight w:val="none"/>
          <w:lang w:val="en-US" w:eastAsia="zh-CN"/>
        </w:rPr>
      </w:pPr>
    </w:p>
    <w:p w14:paraId="348BEFDA">
      <w:pPr>
        <w:pStyle w:val="2"/>
        <w:rPr>
          <w:rFonts w:hint="eastAsia" w:ascii="宋体" w:hAnsi="宋体" w:eastAsia="宋体" w:cs="宋体"/>
          <w:sz w:val="24"/>
          <w:szCs w:val="24"/>
          <w:highlight w:val="none"/>
          <w:lang w:val="en-US" w:eastAsia="zh-CN"/>
        </w:rPr>
      </w:pPr>
    </w:p>
    <w:p w14:paraId="7B31AC02">
      <w:pPr>
        <w:pStyle w:val="2"/>
        <w:rPr>
          <w:rFonts w:hint="eastAsia" w:ascii="宋体" w:hAnsi="宋体" w:eastAsia="宋体" w:cs="宋体"/>
          <w:sz w:val="24"/>
          <w:szCs w:val="24"/>
          <w:highlight w:val="none"/>
          <w:lang w:val="en-US" w:eastAsia="zh-CN"/>
        </w:rPr>
      </w:pPr>
    </w:p>
    <w:p w14:paraId="77B4CE47">
      <w:pPr>
        <w:pStyle w:val="2"/>
        <w:rPr>
          <w:rFonts w:hint="eastAsia" w:ascii="宋体" w:hAnsi="宋体" w:eastAsia="宋体" w:cs="宋体"/>
          <w:sz w:val="24"/>
          <w:szCs w:val="24"/>
          <w:highlight w:val="none"/>
          <w:lang w:val="en-US" w:eastAsia="zh-CN"/>
        </w:rPr>
      </w:pPr>
    </w:p>
    <w:p w14:paraId="1FB1D049">
      <w:pPr>
        <w:pStyle w:val="2"/>
        <w:rPr>
          <w:rFonts w:hint="eastAsia" w:ascii="宋体" w:hAnsi="宋体" w:eastAsia="宋体" w:cs="宋体"/>
          <w:sz w:val="24"/>
          <w:szCs w:val="24"/>
          <w:highlight w:val="none"/>
          <w:lang w:val="en-US" w:eastAsia="zh-CN"/>
        </w:rPr>
      </w:pPr>
    </w:p>
    <w:p w14:paraId="683812C8">
      <w:pPr>
        <w:pStyle w:val="2"/>
        <w:rPr>
          <w:rFonts w:hint="eastAsia" w:ascii="宋体" w:hAnsi="宋体" w:eastAsia="宋体" w:cs="宋体"/>
          <w:sz w:val="24"/>
          <w:szCs w:val="24"/>
          <w:highlight w:val="none"/>
          <w:lang w:val="en-US" w:eastAsia="zh-CN"/>
        </w:rPr>
      </w:pPr>
    </w:p>
    <w:p w14:paraId="6AA4A785">
      <w:pPr>
        <w:pStyle w:val="2"/>
        <w:rPr>
          <w:rFonts w:hint="eastAsia" w:ascii="宋体" w:hAnsi="宋体" w:eastAsia="宋体" w:cs="宋体"/>
          <w:sz w:val="24"/>
          <w:szCs w:val="24"/>
          <w:highlight w:val="none"/>
          <w:lang w:val="en-US" w:eastAsia="zh-CN"/>
        </w:rPr>
      </w:pPr>
    </w:p>
    <w:p w14:paraId="7C86E86A">
      <w:pPr>
        <w:pStyle w:val="2"/>
        <w:rPr>
          <w:rFonts w:hint="eastAsia" w:ascii="宋体" w:hAnsi="宋体" w:eastAsia="宋体" w:cs="宋体"/>
          <w:sz w:val="24"/>
          <w:szCs w:val="24"/>
          <w:highlight w:val="none"/>
          <w:lang w:val="en-US" w:eastAsia="zh-CN"/>
        </w:rPr>
      </w:pPr>
    </w:p>
    <w:p w14:paraId="50CC6E44">
      <w:pPr>
        <w:pStyle w:val="2"/>
        <w:rPr>
          <w:rFonts w:hint="eastAsia" w:ascii="宋体" w:hAnsi="宋体" w:eastAsia="宋体" w:cs="宋体"/>
          <w:sz w:val="24"/>
          <w:szCs w:val="24"/>
          <w:highlight w:val="none"/>
          <w:lang w:val="en-US" w:eastAsia="zh-CN"/>
        </w:rPr>
      </w:pPr>
    </w:p>
    <w:p w14:paraId="7E765571">
      <w:pPr>
        <w:pageBreakBefore w:val="0"/>
        <w:kinsoku/>
        <w:overflowPunct/>
        <w:topLinePunct w:val="0"/>
        <w:autoSpaceDE/>
        <w:autoSpaceDN/>
        <w:bidi w:val="0"/>
        <w:spacing w:line="320" w:lineRule="atLeast"/>
        <w:jc w:val="both"/>
        <w:rPr>
          <w:rFonts w:hint="default" w:ascii="仿宋_GB2312" w:hAnsi="宋体" w:eastAsia="仿宋_GB2312"/>
          <w:b/>
          <w:bCs/>
          <w:sz w:val="28"/>
          <w:szCs w:val="28"/>
          <w:highlight w:val="none"/>
          <w:lang w:val="en-US" w:eastAsia="zh-CN"/>
        </w:rPr>
      </w:pPr>
      <w:r>
        <w:rPr>
          <w:rFonts w:hint="eastAsia" w:ascii="仿宋_GB2312" w:eastAsia="仿宋_GB2312" w:cs="宋体" w:hAnsiTheme="minorEastAsia"/>
          <w:b/>
          <w:w w:val="90"/>
          <w:highlight w:val="none"/>
          <w:lang w:val="en-US" w:eastAsia="zh-CN"/>
        </w:rPr>
        <w:t xml:space="preserve">7.     </w:t>
      </w:r>
      <w:r>
        <w:rPr>
          <w:rFonts w:hint="eastAsia" w:ascii="宋体" w:hAnsi="宋体" w:eastAsia="宋体" w:cs="宋体"/>
          <w:sz w:val="30"/>
          <w:szCs w:val="30"/>
          <w:highlight w:val="none"/>
          <w:lang w:val="en-US" w:eastAsia="zh-CN"/>
        </w:rPr>
        <w:t xml:space="preserve">  </w:t>
      </w:r>
      <w:bookmarkEnd w:id="73"/>
    </w:p>
    <w:p w14:paraId="789C8963">
      <w:pPr>
        <w:pageBreakBefore w:val="0"/>
        <w:kinsoku/>
        <w:overflowPunct/>
        <w:topLinePunct w:val="0"/>
        <w:autoSpaceDE/>
        <w:autoSpaceDN/>
        <w:bidi w:val="0"/>
        <w:spacing w:line="320" w:lineRule="atLeast"/>
        <w:jc w:val="center"/>
        <w:rPr>
          <w:rFonts w:ascii="宋体" w:hAnsi="宋体" w:cs="宋体"/>
          <w:sz w:val="24"/>
          <w:szCs w:val="24"/>
          <w:highlight w:val="none"/>
        </w:rPr>
      </w:pPr>
      <w:r>
        <w:rPr>
          <w:rFonts w:hint="eastAsia" w:ascii="仿宋_GB2312" w:hAnsi="宋体" w:eastAsia="仿宋_GB2312"/>
          <w:b/>
          <w:bCs/>
          <w:sz w:val="28"/>
          <w:szCs w:val="28"/>
          <w:highlight w:val="none"/>
        </w:rPr>
        <w:t>投标设备技术性能指标</w:t>
      </w:r>
    </w:p>
    <w:p w14:paraId="5DD06061">
      <w:pPr>
        <w:pageBreakBefore w:val="0"/>
        <w:shd w:val="clear" w:color="auto" w:fill="FFFFFF"/>
        <w:kinsoku/>
        <w:overflowPunct/>
        <w:topLinePunct w:val="0"/>
        <w:autoSpaceDE/>
        <w:autoSpaceDN/>
        <w:bidi w:val="0"/>
        <w:snapToGrid w:val="0"/>
        <w:spacing w:line="320" w:lineRule="atLeast"/>
        <w:jc w:val="left"/>
        <w:rPr>
          <w:rFonts w:ascii="仿宋_GB2312" w:hAnsi="宋体" w:eastAsia="仿宋_GB2312"/>
          <w:b/>
          <w:bCs/>
          <w:sz w:val="24"/>
          <w:highlight w:val="none"/>
        </w:rPr>
      </w:pPr>
      <w:r>
        <w:rPr>
          <w:rFonts w:hint="eastAsia" w:ascii="仿宋_GB2312" w:hAnsi="宋体" w:eastAsia="仿宋_GB2312"/>
          <w:b/>
          <w:bCs/>
          <w:sz w:val="24"/>
          <w:highlight w:val="none"/>
        </w:rPr>
        <w:t>（1）《设备主要技术参数要求明细》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205"/>
        <w:gridCol w:w="4256"/>
        <w:gridCol w:w="1513"/>
        <w:gridCol w:w="1513"/>
      </w:tblGrid>
      <w:tr w14:paraId="1B58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97" w:type="dxa"/>
            <w:noWrap w:val="0"/>
            <w:vAlign w:val="top"/>
          </w:tcPr>
          <w:p w14:paraId="702447BF">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序号</w:t>
            </w:r>
          </w:p>
        </w:tc>
        <w:tc>
          <w:tcPr>
            <w:tcW w:w="6974" w:type="dxa"/>
            <w:gridSpan w:val="3"/>
            <w:noWrap w:val="0"/>
            <w:vAlign w:val="top"/>
          </w:tcPr>
          <w:p w14:paraId="6D36EEE1">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color w:val="000000"/>
                <w:sz w:val="21"/>
                <w:szCs w:val="21"/>
                <w:highlight w:val="none"/>
              </w:rPr>
            </w:pPr>
            <w:r>
              <w:rPr>
                <w:rFonts w:hint="eastAsia" w:ascii="仿宋_GB2312" w:hAnsi="宋体" w:eastAsia="仿宋_GB2312"/>
                <w:color w:val="000000"/>
                <w:sz w:val="21"/>
                <w:szCs w:val="21"/>
                <w:highlight w:val="none"/>
              </w:rPr>
              <w:t>技术规格及要求</w:t>
            </w:r>
          </w:p>
        </w:tc>
        <w:tc>
          <w:tcPr>
            <w:tcW w:w="1513" w:type="dxa"/>
            <w:noWrap w:val="0"/>
            <w:vAlign w:val="top"/>
          </w:tcPr>
          <w:p w14:paraId="5DDBE7DE">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备注</w:t>
            </w:r>
          </w:p>
        </w:tc>
      </w:tr>
      <w:tr w14:paraId="03F5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97" w:type="dxa"/>
            <w:noWrap w:val="0"/>
            <w:vAlign w:val="center"/>
          </w:tcPr>
          <w:p w14:paraId="7304F07D">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 xml:space="preserve">1 </w:t>
            </w:r>
          </w:p>
        </w:tc>
        <w:tc>
          <w:tcPr>
            <w:tcW w:w="1205" w:type="dxa"/>
            <w:noWrap w:val="0"/>
            <w:vAlign w:val="center"/>
          </w:tcPr>
          <w:p w14:paraId="2753A4E7">
            <w:pPr>
              <w:pageBreakBefore w:val="0"/>
              <w:shd w:val="clear" w:color="auto" w:fill="FFFFFF"/>
              <w:kinsoku/>
              <w:overflowPunct/>
              <w:topLinePunct w:val="0"/>
              <w:autoSpaceDE/>
              <w:autoSpaceDN/>
              <w:bidi w:val="0"/>
              <w:snapToGrid w:val="0"/>
              <w:spacing w:line="320" w:lineRule="atLeast"/>
              <w:jc w:val="both"/>
              <w:rPr>
                <w:rFonts w:hint="default" w:ascii="仿宋_GB2312" w:hAnsi="宋体" w:eastAsia="仿宋_GB2312"/>
                <w:sz w:val="21"/>
                <w:szCs w:val="21"/>
                <w:highlight w:val="none"/>
                <w:lang w:val="en-US" w:eastAsia="zh-CN"/>
              </w:rPr>
            </w:pPr>
            <w:r>
              <w:rPr>
                <w:rFonts w:hint="eastAsia" w:ascii="仿宋_GB2312" w:hAnsi="宋体" w:eastAsia="仿宋_GB2312"/>
                <w:sz w:val="21"/>
                <w:szCs w:val="21"/>
                <w:highlight w:val="none"/>
                <w:lang w:val="en-US" w:eastAsia="zh-CN"/>
              </w:rPr>
              <w:t>项目</w:t>
            </w:r>
          </w:p>
        </w:tc>
        <w:tc>
          <w:tcPr>
            <w:tcW w:w="4256" w:type="dxa"/>
            <w:noWrap w:val="0"/>
            <w:vAlign w:val="center"/>
          </w:tcPr>
          <w:p w14:paraId="4148CC76">
            <w:pPr>
              <w:pStyle w:val="16"/>
              <w:pageBreakBefore w:val="0"/>
              <w:shd w:val="clear" w:color="auto" w:fill="FFFFFF"/>
              <w:kinsoku/>
              <w:overflowPunct/>
              <w:topLinePunct w:val="0"/>
              <w:autoSpaceDE/>
              <w:autoSpaceDN/>
              <w:bidi w:val="0"/>
              <w:snapToGrid w:val="0"/>
              <w:spacing w:line="320" w:lineRule="atLeast"/>
              <w:rPr>
                <w:rFonts w:hint="default" w:ascii="仿宋_GB2312" w:eastAsia="仿宋_GB2312" w:cs="Times New Roman"/>
                <w:kern w:val="2"/>
                <w:sz w:val="21"/>
                <w:szCs w:val="21"/>
                <w:highlight w:val="none"/>
                <w:lang w:val="en-US" w:eastAsia="zh-CN"/>
              </w:rPr>
            </w:pPr>
            <w:r>
              <w:rPr>
                <w:rFonts w:hint="eastAsia" w:ascii="仿宋_GB2312" w:eastAsia="仿宋_GB2312" w:cs="Times New Roman"/>
                <w:kern w:val="2"/>
                <w:sz w:val="21"/>
                <w:szCs w:val="21"/>
                <w:highlight w:val="none"/>
                <w:lang w:val="en-US" w:eastAsia="zh-CN"/>
              </w:rPr>
              <w:t>型号</w:t>
            </w:r>
          </w:p>
        </w:tc>
        <w:tc>
          <w:tcPr>
            <w:tcW w:w="1513" w:type="dxa"/>
            <w:noWrap w:val="0"/>
            <w:vAlign w:val="center"/>
          </w:tcPr>
          <w:p w14:paraId="7996925E">
            <w:pPr>
              <w:pStyle w:val="16"/>
              <w:pageBreakBefore w:val="0"/>
              <w:shd w:val="clear" w:color="auto" w:fill="FFFFFF"/>
              <w:kinsoku/>
              <w:overflowPunct/>
              <w:topLinePunct w:val="0"/>
              <w:autoSpaceDE/>
              <w:autoSpaceDN/>
              <w:bidi w:val="0"/>
              <w:snapToGrid w:val="0"/>
              <w:spacing w:line="320" w:lineRule="atLeast"/>
              <w:rPr>
                <w:rFonts w:hint="default" w:ascii="仿宋_GB2312" w:eastAsia="仿宋_GB2312" w:cs="Times New Roman"/>
                <w:kern w:val="2"/>
                <w:sz w:val="21"/>
                <w:szCs w:val="21"/>
                <w:highlight w:val="none"/>
                <w:lang w:val="en-US" w:eastAsia="zh-CN"/>
              </w:rPr>
            </w:pPr>
            <w:r>
              <w:rPr>
                <w:rFonts w:hint="eastAsia" w:ascii="仿宋_GB2312" w:eastAsia="仿宋_GB2312" w:cs="Times New Roman"/>
                <w:kern w:val="2"/>
                <w:sz w:val="21"/>
                <w:szCs w:val="21"/>
                <w:highlight w:val="none"/>
                <w:lang w:val="en-US" w:eastAsia="zh-CN"/>
              </w:rPr>
              <w:t>功率</w:t>
            </w:r>
          </w:p>
        </w:tc>
        <w:tc>
          <w:tcPr>
            <w:tcW w:w="1513" w:type="dxa"/>
            <w:noWrap w:val="0"/>
            <w:vAlign w:val="center"/>
          </w:tcPr>
          <w:p w14:paraId="301872F2">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p>
        </w:tc>
      </w:tr>
      <w:tr w14:paraId="4799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97" w:type="dxa"/>
            <w:noWrap w:val="0"/>
            <w:vAlign w:val="center"/>
          </w:tcPr>
          <w:p w14:paraId="0B6BCCF6">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2</w:t>
            </w:r>
          </w:p>
        </w:tc>
        <w:tc>
          <w:tcPr>
            <w:tcW w:w="1205" w:type="dxa"/>
            <w:noWrap w:val="0"/>
            <w:vAlign w:val="center"/>
          </w:tcPr>
          <w:p w14:paraId="0CC29401">
            <w:pPr>
              <w:pStyle w:val="17"/>
              <w:pageBreakBefore w:val="0"/>
              <w:shd w:val="clear" w:color="auto" w:fill="FFFFFF"/>
              <w:kinsoku/>
              <w:overflowPunct/>
              <w:topLinePunct w:val="0"/>
              <w:autoSpaceDE/>
              <w:autoSpaceDN/>
              <w:bidi w:val="0"/>
              <w:snapToGrid w:val="0"/>
              <w:spacing w:before="0" w:after="0" w:line="320" w:lineRule="atLeast"/>
              <w:jc w:val="center"/>
              <w:rPr>
                <w:rFonts w:hint="eastAsia" w:ascii="仿宋_GB2312" w:hAnsi="宋体" w:eastAsia="仿宋_GB2312"/>
                <w:kern w:val="2"/>
                <w:sz w:val="21"/>
                <w:szCs w:val="21"/>
                <w:highlight w:val="none"/>
              </w:rPr>
            </w:pPr>
          </w:p>
        </w:tc>
        <w:tc>
          <w:tcPr>
            <w:tcW w:w="4256" w:type="dxa"/>
            <w:noWrap w:val="0"/>
            <w:vAlign w:val="center"/>
          </w:tcPr>
          <w:p w14:paraId="77AB0971">
            <w:pPr>
              <w:pStyle w:val="16"/>
              <w:pageBreakBefore w:val="0"/>
              <w:shd w:val="clear" w:color="auto" w:fill="FFFFFF"/>
              <w:kinsoku/>
              <w:overflowPunct/>
              <w:topLinePunct w:val="0"/>
              <w:autoSpaceDE/>
              <w:autoSpaceDN/>
              <w:bidi w:val="0"/>
              <w:snapToGrid w:val="0"/>
              <w:spacing w:line="320" w:lineRule="atLeast"/>
              <w:rPr>
                <w:rFonts w:hint="eastAsia" w:ascii="仿宋_GB2312" w:eastAsia="仿宋_GB2312" w:cs="Times New Roman"/>
                <w:kern w:val="2"/>
                <w:sz w:val="21"/>
                <w:szCs w:val="21"/>
                <w:highlight w:val="none"/>
              </w:rPr>
            </w:pPr>
          </w:p>
        </w:tc>
        <w:tc>
          <w:tcPr>
            <w:tcW w:w="1513" w:type="dxa"/>
            <w:noWrap w:val="0"/>
            <w:vAlign w:val="center"/>
          </w:tcPr>
          <w:p w14:paraId="3ED94089">
            <w:pPr>
              <w:pStyle w:val="16"/>
              <w:pageBreakBefore w:val="0"/>
              <w:shd w:val="clear" w:color="auto" w:fill="FFFFFF"/>
              <w:kinsoku/>
              <w:overflowPunct/>
              <w:topLinePunct w:val="0"/>
              <w:autoSpaceDE/>
              <w:autoSpaceDN/>
              <w:bidi w:val="0"/>
              <w:snapToGrid w:val="0"/>
              <w:spacing w:line="320" w:lineRule="atLeast"/>
              <w:rPr>
                <w:rFonts w:hint="eastAsia" w:ascii="仿宋_GB2312" w:eastAsia="仿宋_GB2312" w:cs="Times New Roman"/>
                <w:kern w:val="2"/>
                <w:sz w:val="21"/>
                <w:szCs w:val="21"/>
                <w:highlight w:val="none"/>
              </w:rPr>
            </w:pPr>
          </w:p>
        </w:tc>
        <w:tc>
          <w:tcPr>
            <w:tcW w:w="1513" w:type="dxa"/>
            <w:noWrap w:val="0"/>
            <w:vAlign w:val="center"/>
          </w:tcPr>
          <w:p w14:paraId="72AD5E45">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p>
        </w:tc>
      </w:tr>
      <w:tr w14:paraId="043C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797" w:type="dxa"/>
            <w:noWrap w:val="0"/>
            <w:vAlign w:val="center"/>
          </w:tcPr>
          <w:p w14:paraId="2609725C">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3</w:t>
            </w:r>
          </w:p>
        </w:tc>
        <w:tc>
          <w:tcPr>
            <w:tcW w:w="1205" w:type="dxa"/>
            <w:noWrap w:val="0"/>
            <w:vAlign w:val="center"/>
          </w:tcPr>
          <w:p w14:paraId="18F55585">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p>
        </w:tc>
        <w:tc>
          <w:tcPr>
            <w:tcW w:w="4256" w:type="dxa"/>
            <w:noWrap w:val="0"/>
            <w:vAlign w:val="center"/>
          </w:tcPr>
          <w:p w14:paraId="40A97D14">
            <w:pPr>
              <w:pStyle w:val="16"/>
              <w:pageBreakBefore w:val="0"/>
              <w:shd w:val="clear" w:color="auto" w:fill="FFFFFF"/>
              <w:kinsoku/>
              <w:overflowPunct/>
              <w:topLinePunct w:val="0"/>
              <w:autoSpaceDE/>
              <w:autoSpaceDN/>
              <w:bidi w:val="0"/>
              <w:snapToGrid w:val="0"/>
              <w:spacing w:line="320" w:lineRule="atLeast"/>
              <w:rPr>
                <w:rFonts w:hint="eastAsia" w:ascii="仿宋_GB2312" w:eastAsia="仿宋_GB2312" w:cs="Times New Roman"/>
                <w:kern w:val="2"/>
                <w:sz w:val="21"/>
                <w:szCs w:val="21"/>
                <w:highlight w:val="none"/>
              </w:rPr>
            </w:pPr>
          </w:p>
        </w:tc>
        <w:tc>
          <w:tcPr>
            <w:tcW w:w="1513" w:type="dxa"/>
            <w:noWrap w:val="0"/>
            <w:vAlign w:val="center"/>
          </w:tcPr>
          <w:p w14:paraId="32EB21F9">
            <w:pPr>
              <w:pStyle w:val="16"/>
              <w:pageBreakBefore w:val="0"/>
              <w:shd w:val="clear" w:color="auto" w:fill="FFFFFF"/>
              <w:kinsoku/>
              <w:overflowPunct/>
              <w:topLinePunct w:val="0"/>
              <w:autoSpaceDE/>
              <w:autoSpaceDN/>
              <w:bidi w:val="0"/>
              <w:snapToGrid w:val="0"/>
              <w:spacing w:line="320" w:lineRule="atLeast"/>
              <w:rPr>
                <w:rFonts w:hint="eastAsia" w:ascii="仿宋_GB2312" w:eastAsia="仿宋_GB2312" w:cs="Times New Roman"/>
                <w:kern w:val="2"/>
                <w:sz w:val="21"/>
                <w:szCs w:val="21"/>
                <w:highlight w:val="none"/>
              </w:rPr>
            </w:pPr>
          </w:p>
        </w:tc>
        <w:tc>
          <w:tcPr>
            <w:tcW w:w="1513" w:type="dxa"/>
            <w:noWrap w:val="0"/>
            <w:vAlign w:val="center"/>
          </w:tcPr>
          <w:p w14:paraId="5EF5538D">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p>
        </w:tc>
      </w:tr>
      <w:tr w14:paraId="68DC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797" w:type="dxa"/>
            <w:noWrap w:val="0"/>
            <w:vAlign w:val="center"/>
          </w:tcPr>
          <w:p w14:paraId="1CF32AC4">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4</w:t>
            </w:r>
          </w:p>
        </w:tc>
        <w:tc>
          <w:tcPr>
            <w:tcW w:w="1205" w:type="dxa"/>
            <w:noWrap w:val="0"/>
            <w:vAlign w:val="center"/>
          </w:tcPr>
          <w:p w14:paraId="729526F4">
            <w:pPr>
              <w:pStyle w:val="17"/>
              <w:pageBreakBefore w:val="0"/>
              <w:shd w:val="clear" w:color="auto" w:fill="FFFFFF"/>
              <w:kinsoku/>
              <w:overflowPunct/>
              <w:topLinePunct w:val="0"/>
              <w:autoSpaceDE/>
              <w:autoSpaceDN/>
              <w:bidi w:val="0"/>
              <w:snapToGrid w:val="0"/>
              <w:spacing w:before="0" w:after="0" w:line="320" w:lineRule="atLeast"/>
              <w:jc w:val="center"/>
              <w:rPr>
                <w:rFonts w:hint="eastAsia" w:ascii="仿宋_GB2312" w:hAnsi="宋体" w:eastAsia="仿宋_GB2312"/>
                <w:kern w:val="2"/>
                <w:sz w:val="21"/>
                <w:szCs w:val="21"/>
                <w:highlight w:val="none"/>
              </w:rPr>
            </w:pPr>
          </w:p>
        </w:tc>
        <w:tc>
          <w:tcPr>
            <w:tcW w:w="4256" w:type="dxa"/>
            <w:noWrap w:val="0"/>
            <w:vAlign w:val="center"/>
          </w:tcPr>
          <w:p w14:paraId="1F433980">
            <w:pPr>
              <w:pStyle w:val="16"/>
              <w:pageBreakBefore w:val="0"/>
              <w:shd w:val="clear" w:color="auto" w:fill="FFFFFF"/>
              <w:kinsoku/>
              <w:overflowPunct/>
              <w:topLinePunct w:val="0"/>
              <w:autoSpaceDE/>
              <w:autoSpaceDN/>
              <w:bidi w:val="0"/>
              <w:snapToGrid w:val="0"/>
              <w:spacing w:line="320" w:lineRule="atLeast"/>
              <w:rPr>
                <w:rFonts w:hint="eastAsia" w:ascii="仿宋_GB2312" w:eastAsia="仿宋_GB2312" w:cs="Times New Roman"/>
                <w:kern w:val="2"/>
                <w:sz w:val="21"/>
                <w:szCs w:val="21"/>
                <w:highlight w:val="none"/>
              </w:rPr>
            </w:pPr>
          </w:p>
        </w:tc>
        <w:tc>
          <w:tcPr>
            <w:tcW w:w="1513" w:type="dxa"/>
            <w:noWrap w:val="0"/>
            <w:vAlign w:val="center"/>
          </w:tcPr>
          <w:p w14:paraId="1238573D">
            <w:pPr>
              <w:pStyle w:val="16"/>
              <w:pageBreakBefore w:val="0"/>
              <w:shd w:val="clear" w:color="auto" w:fill="FFFFFF"/>
              <w:kinsoku/>
              <w:overflowPunct/>
              <w:topLinePunct w:val="0"/>
              <w:autoSpaceDE/>
              <w:autoSpaceDN/>
              <w:bidi w:val="0"/>
              <w:snapToGrid w:val="0"/>
              <w:spacing w:line="320" w:lineRule="atLeast"/>
              <w:rPr>
                <w:rFonts w:hint="eastAsia" w:ascii="仿宋_GB2312" w:eastAsia="仿宋_GB2312" w:cs="Times New Roman"/>
                <w:kern w:val="2"/>
                <w:sz w:val="21"/>
                <w:szCs w:val="21"/>
                <w:highlight w:val="none"/>
              </w:rPr>
            </w:pPr>
          </w:p>
        </w:tc>
        <w:tc>
          <w:tcPr>
            <w:tcW w:w="1513" w:type="dxa"/>
            <w:noWrap w:val="0"/>
            <w:vAlign w:val="center"/>
          </w:tcPr>
          <w:p w14:paraId="29DB1F8B">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p>
        </w:tc>
      </w:tr>
      <w:tr w14:paraId="40DA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97" w:type="dxa"/>
            <w:noWrap w:val="0"/>
            <w:vAlign w:val="center"/>
          </w:tcPr>
          <w:p w14:paraId="17CFD741">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5</w:t>
            </w:r>
          </w:p>
        </w:tc>
        <w:tc>
          <w:tcPr>
            <w:tcW w:w="1205" w:type="dxa"/>
            <w:noWrap w:val="0"/>
            <w:vAlign w:val="center"/>
          </w:tcPr>
          <w:p w14:paraId="77DC08A4">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p>
        </w:tc>
        <w:tc>
          <w:tcPr>
            <w:tcW w:w="4256" w:type="dxa"/>
            <w:noWrap w:val="0"/>
            <w:vAlign w:val="center"/>
          </w:tcPr>
          <w:p w14:paraId="4E86C7F7">
            <w:pPr>
              <w:pStyle w:val="16"/>
              <w:pageBreakBefore w:val="0"/>
              <w:shd w:val="clear" w:color="auto" w:fill="FFFFFF"/>
              <w:kinsoku/>
              <w:overflowPunct/>
              <w:topLinePunct w:val="0"/>
              <w:autoSpaceDE/>
              <w:autoSpaceDN/>
              <w:bidi w:val="0"/>
              <w:snapToGrid w:val="0"/>
              <w:spacing w:line="320" w:lineRule="atLeast"/>
              <w:rPr>
                <w:rFonts w:hint="eastAsia" w:ascii="仿宋_GB2312" w:eastAsia="仿宋_GB2312" w:cs="Times New Roman"/>
                <w:kern w:val="2"/>
                <w:sz w:val="21"/>
                <w:szCs w:val="21"/>
                <w:highlight w:val="none"/>
              </w:rPr>
            </w:pPr>
          </w:p>
        </w:tc>
        <w:tc>
          <w:tcPr>
            <w:tcW w:w="1513" w:type="dxa"/>
            <w:noWrap w:val="0"/>
            <w:vAlign w:val="center"/>
          </w:tcPr>
          <w:p w14:paraId="0C2FD03D">
            <w:pPr>
              <w:pStyle w:val="16"/>
              <w:pageBreakBefore w:val="0"/>
              <w:shd w:val="clear" w:color="auto" w:fill="FFFFFF"/>
              <w:kinsoku/>
              <w:overflowPunct/>
              <w:topLinePunct w:val="0"/>
              <w:autoSpaceDE/>
              <w:autoSpaceDN/>
              <w:bidi w:val="0"/>
              <w:snapToGrid w:val="0"/>
              <w:spacing w:line="320" w:lineRule="atLeast"/>
              <w:rPr>
                <w:rFonts w:hint="eastAsia" w:ascii="仿宋_GB2312" w:eastAsia="仿宋_GB2312" w:cs="Times New Roman"/>
                <w:kern w:val="2"/>
                <w:sz w:val="21"/>
                <w:szCs w:val="21"/>
                <w:highlight w:val="none"/>
              </w:rPr>
            </w:pPr>
          </w:p>
        </w:tc>
        <w:tc>
          <w:tcPr>
            <w:tcW w:w="1513" w:type="dxa"/>
            <w:noWrap w:val="0"/>
            <w:vAlign w:val="center"/>
          </w:tcPr>
          <w:p w14:paraId="04E51E52">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p>
        </w:tc>
      </w:tr>
    </w:tbl>
    <w:p w14:paraId="15AE05FC">
      <w:pPr>
        <w:pageBreakBefore w:val="0"/>
        <w:shd w:val="clear" w:color="auto" w:fill="FFFFFF"/>
        <w:kinsoku/>
        <w:overflowPunct/>
        <w:topLinePunct w:val="0"/>
        <w:autoSpaceDE/>
        <w:autoSpaceDN/>
        <w:bidi w:val="0"/>
        <w:snapToGrid w:val="0"/>
        <w:spacing w:line="320" w:lineRule="atLeast"/>
        <w:jc w:val="left"/>
        <w:rPr>
          <w:rFonts w:hint="default" w:ascii="仿宋_GB2312" w:hAnsi="宋体" w:eastAsia="仿宋_GB2312"/>
          <w:sz w:val="24"/>
          <w:highlight w:val="none"/>
          <w:lang w:val="en-US" w:eastAsia="zh-CN"/>
        </w:rPr>
      </w:pPr>
      <w:r>
        <w:rPr>
          <w:rFonts w:hint="eastAsia" w:ascii="仿宋_GB2312" w:hAnsi="宋体" w:eastAsia="仿宋_GB2312"/>
          <w:sz w:val="24"/>
          <w:highlight w:val="none"/>
        </w:rPr>
        <w:t>注:</w:t>
      </w:r>
      <w:r>
        <w:rPr>
          <w:rFonts w:hint="eastAsia" w:ascii="仿宋_GB2312" w:hAnsi="宋体" w:eastAsia="仿宋_GB2312"/>
          <w:sz w:val="24"/>
          <w:highlight w:val="none"/>
          <w:lang w:val="en-US" w:eastAsia="zh-CN"/>
        </w:rPr>
        <w:t xml:space="preserve"> 1.本表格为示例，可根据实际招标设备种类进行修改。</w:t>
      </w:r>
    </w:p>
    <w:p w14:paraId="11F9494F">
      <w:pPr>
        <w:pageBreakBefore w:val="0"/>
        <w:shd w:val="clear" w:color="auto" w:fill="FFFFFF"/>
        <w:kinsoku/>
        <w:overflowPunct/>
        <w:topLinePunct w:val="0"/>
        <w:autoSpaceDE/>
        <w:autoSpaceDN/>
        <w:bidi w:val="0"/>
        <w:snapToGrid w:val="0"/>
        <w:spacing w:line="320" w:lineRule="atLeast"/>
        <w:ind w:firstLine="480" w:firstLineChars="200"/>
        <w:jc w:val="left"/>
        <w:rPr>
          <w:rFonts w:ascii="仿宋_GB2312" w:hAnsi="宋体" w:eastAsia="仿宋_GB2312"/>
          <w:sz w:val="24"/>
          <w:highlight w:val="none"/>
        </w:rPr>
      </w:pPr>
      <w:r>
        <w:rPr>
          <w:rFonts w:hint="eastAsia" w:ascii="仿宋_GB2312" w:hAnsi="宋体" w:eastAsia="仿宋_GB2312"/>
          <w:sz w:val="24"/>
          <w:highlight w:val="none"/>
          <w:lang w:val="en-US" w:eastAsia="zh-CN"/>
        </w:rPr>
        <w:t>2</w:t>
      </w:r>
      <w:r>
        <w:rPr>
          <w:rFonts w:hint="eastAsia" w:ascii="仿宋_GB2312" w:hAnsi="宋体" w:eastAsia="仿宋_GB2312"/>
          <w:sz w:val="24"/>
          <w:highlight w:val="none"/>
        </w:rPr>
        <w:t>.投标人根据各自投标产品设备的实际参数按本表格式及示例逐条填写。</w:t>
      </w:r>
    </w:p>
    <w:p w14:paraId="25AB65F2">
      <w:pPr>
        <w:pageBreakBefore w:val="0"/>
        <w:shd w:val="clear" w:color="auto" w:fill="FFFFFF"/>
        <w:kinsoku/>
        <w:overflowPunct/>
        <w:topLinePunct w:val="0"/>
        <w:autoSpaceDE/>
        <w:autoSpaceDN/>
        <w:bidi w:val="0"/>
        <w:snapToGrid w:val="0"/>
        <w:spacing w:line="320" w:lineRule="atLeast"/>
        <w:ind w:firstLine="480" w:firstLineChars="200"/>
        <w:jc w:val="left"/>
        <w:rPr>
          <w:rFonts w:ascii="仿宋_GB2312" w:hAnsi="宋体" w:eastAsia="仿宋_GB2312"/>
          <w:sz w:val="24"/>
          <w:highlight w:val="none"/>
        </w:rPr>
      </w:pPr>
      <w:r>
        <w:rPr>
          <w:rFonts w:hint="eastAsia" w:ascii="仿宋_GB2312" w:hAnsi="宋体" w:eastAsia="仿宋_GB2312"/>
          <w:sz w:val="24"/>
          <w:highlight w:val="none"/>
          <w:lang w:val="en-US" w:eastAsia="zh-CN"/>
        </w:rPr>
        <w:t>3</w:t>
      </w:r>
      <w:r>
        <w:rPr>
          <w:rFonts w:ascii="仿宋_GB2312" w:hAnsi="宋体" w:eastAsia="仿宋_GB2312"/>
          <w:sz w:val="24"/>
          <w:highlight w:val="none"/>
        </w:rPr>
        <w:t>.</w:t>
      </w:r>
      <w:r>
        <w:rPr>
          <w:rFonts w:hint="eastAsia" w:ascii="仿宋_GB2312" w:hAnsi="宋体" w:eastAsia="仿宋_GB2312"/>
          <w:sz w:val="24"/>
          <w:highlight w:val="none"/>
        </w:rPr>
        <w:t>不同型号的设备分别编制《设备主要技术参数要求明细》。</w:t>
      </w:r>
    </w:p>
    <w:p w14:paraId="1951F86E">
      <w:pPr>
        <w:pageBreakBefore w:val="0"/>
        <w:shd w:val="clear" w:color="auto" w:fill="FFFFFF"/>
        <w:kinsoku/>
        <w:overflowPunct/>
        <w:topLinePunct w:val="0"/>
        <w:autoSpaceDE/>
        <w:autoSpaceDN/>
        <w:bidi w:val="0"/>
        <w:snapToGrid w:val="0"/>
        <w:spacing w:line="320" w:lineRule="atLeast"/>
        <w:ind w:firstLine="5040" w:firstLineChars="2100"/>
        <w:jc w:val="left"/>
        <w:rPr>
          <w:rFonts w:hint="eastAsia" w:ascii="仿宋_GB2312" w:hAnsi="宋体" w:eastAsia="仿宋_GB2312"/>
          <w:sz w:val="24"/>
          <w:highlight w:val="none"/>
        </w:rPr>
      </w:pPr>
    </w:p>
    <w:p w14:paraId="36927AFB">
      <w:pPr>
        <w:pageBreakBefore w:val="0"/>
        <w:shd w:val="clear" w:color="auto" w:fill="FFFFFF"/>
        <w:kinsoku/>
        <w:overflowPunct/>
        <w:topLinePunct w:val="0"/>
        <w:autoSpaceDE/>
        <w:autoSpaceDN/>
        <w:bidi w:val="0"/>
        <w:snapToGrid w:val="0"/>
        <w:spacing w:line="320" w:lineRule="atLeast"/>
        <w:ind w:firstLine="5040" w:firstLineChars="2100"/>
        <w:jc w:val="left"/>
        <w:rPr>
          <w:rFonts w:hint="eastAsia" w:ascii="仿宋_GB2312" w:hAnsi="宋体" w:eastAsia="仿宋_GB2312"/>
          <w:sz w:val="24"/>
          <w:highlight w:val="none"/>
        </w:rPr>
      </w:pPr>
      <w:r>
        <w:rPr>
          <w:rFonts w:hint="eastAsia" w:ascii="仿宋_GB2312" w:hAnsi="宋体" w:eastAsia="仿宋_GB2312"/>
          <w:sz w:val="24"/>
          <w:highlight w:val="none"/>
        </w:rPr>
        <w:t xml:space="preserve">投标人名称：（公章）                  </w:t>
      </w:r>
    </w:p>
    <w:p w14:paraId="305102C5">
      <w:pPr>
        <w:pageBreakBefore w:val="0"/>
        <w:shd w:val="clear" w:color="auto" w:fill="FFFFFF"/>
        <w:kinsoku/>
        <w:overflowPunct/>
        <w:topLinePunct w:val="0"/>
        <w:autoSpaceDE/>
        <w:autoSpaceDN/>
        <w:bidi w:val="0"/>
        <w:snapToGrid w:val="0"/>
        <w:spacing w:line="320" w:lineRule="atLeast"/>
        <w:ind w:firstLine="5040" w:firstLineChars="2100"/>
        <w:jc w:val="left"/>
        <w:rPr>
          <w:rFonts w:hint="eastAsia" w:ascii="仿宋_GB2312" w:hAnsi="宋体" w:eastAsia="仿宋_GB2312"/>
          <w:sz w:val="24"/>
          <w:highlight w:val="none"/>
        </w:rPr>
      </w:pPr>
    </w:p>
    <w:p w14:paraId="35E2BD37">
      <w:pPr>
        <w:pageBreakBefore w:val="0"/>
        <w:shd w:val="clear" w:color="auto" w:fill="FFFFFF"/>
        <w:kinsoku/>
        <w:overflowPunct/>
        <w:topLinePunct w:val="0"/>
        <w:autoSpaceDE/>
        <w:autoSpaceDN/>
        <w:bidi w:val="0"/>
        <w:snapToGrid w:val="0"/>
        <w:spacing w:line="320" w:lineRule="atLeast"/>
        <w:ind w:firstLine="5040" w:firstLineChars="2100"/>
        <w:jc w:val="left"/>
        <w:rPr>
          <w:rFonts w:hint="eastAsia" w:ascii="仿宋_GB2312" w:hAnsi="宋体" w:eastAsia="仿宋_GB2312"/>
          <w:sz w:val="24"/>
          <w:highlight w:val="none"/>
        </w:rPr>
      </w:pPr>
      <w:r>
        <w:rPr>
          <w:rFonts w:hint="eastAsia" w:ascii="仿宋_GB2312" w:hAnsi="宋体" w:eastAsia="仿宋_GB2312"/>
          <w:sz w:val="24"/>
          <w:highlight w:val="none"/>
        </w:rPr>
        <w:t xml:space="preserve">授权代表签字：                        </w:t>
      </w:r>
    </w:p>
    <w:p w14:paraId="2E5686AA">
      <w:pPr>
        <w:pageBreakBefore w:val="0"/>
        <w:shd w:val="clear" w:color="auto" w:fill="FFFFFF"/>
        <w:kinsoku/>
        <w:overflowPunct/>
        <w:topLinePunct w:val="0"/>
        <w:autoSpaceDE/>
        <w:autoSpaceDN/>
        <w:bidi w:val="0"/>
        <w:snapToGrid w:val="0"/>
        <w:spacing w:line="320" w:lineRule="atLeast"/>
        <w:ind w:firstLine="5860" w:firstLineChars="2442"/>
        <w:jc w:val="left"/>
        <w:rPr>
          <w:rFonts w:ascii="仿宋_GB2312" w:hAnsi="宋体" w:eastAsia="仿宋_GB2312"/>
          <w:sz w:val="24"/>
          <w:highlight w:val="none"/>
        </w:rPr>
      </w:pPr>
      <w:r>
        <w:rPr>
          <w:rFonts w:hint="eastAsia" w:ascii="仿宋_GB2312" w:hAnsi="宋体" w:eastAsia="仿宋_GB2312"/>
          <w:sz w:val="24"/>
          <w:highlight w:val="none"/>
        </w:rPr>
        <w:t>日 期：</w:t>
      </w:r>
      <w:r>
        <w:rPr>
          <w:rFonts w:hint="eastAsia" w:ascii="仿宋_GB2312" w:hAnsi="宋体" w:eastAsia="仿宋_GB2312"/>
          <w:sz w:val="24"/>
          <w:highlight w:val="none"/>
          <w:lang w:val="en-US" w:eastAsia="zh-CN"/>
        </w:rPr>
        <w:t xml:space="preserve">   </w:t>
      </w:r>
      <w:r>
        <w:rPr>
          <w:rFonts w:hint="eastAsia" w:ascii="仿宋_GB2312" w:hAnsi="宋体" w:eastAsia="仿宋_GB2312"/>
          <w:sz w:val="24"/>
          <w:highlight w:val="none"/>
        </w:rPr>
        <w:t>年  月  日</w:t>
      </w:r>
    </w:p>
    <w:p w14:paraId="689129E6">
      <w:pPr>
        <w:pageBreakBefore w:val="0"/>
        <w:shd w:val="clear" w:color="auto" w:fill="FFFFFF"/>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r>
        <w:rPr>
          <w:rFonts w:ascii="仿宋_GB2312" w:hAnsi="宋体" w:eastAsia="仿宋_GB2312"/>
          <w:sz w:val="24"/>
          <w:highlight w:val="none"/>
        </w:rPr>
        <w:br w:type="page"/>
      </w:r>
      <w:r>
        <w:rPr>
          <w:rFonts w:hint="eastAsia" w:ascii="仿宋_GB2312" w:hAnsi="仿宋_GB2312" w:eastAsia="仿宋_GB2312" w:cs="仿宋_GB2312"/>
          <w:sz w:val="21"/>
          <w:szCs w:val="21"/>
          <w:highlight w:val="none"/>
        </w:rPr>
        <w:t>（2）《设备主要功能配置》</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412"/>
        <w:gridCol w:w="1819"/>
        <w:gridCol w:w="1125"/>
        <w:gridCol w:w="1128"/>
        <w:gridCol w:w="1125"/>
        <w:gridCol w:w="1125"/>
        <w:gridCol w:w="1126"/>
      </w:tblGrid>
      <w:tr w14:paraId="71DB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26" w:type="dxa"/>
            <w:noWrap w:val="0"/>
            <w:vAlign w:val="top"/>
          </w:tcPr>
          <w:p w14:paraId="557F797B">
            <w:pPr>
              <w:pageBreakBefore w:val="0"/>
              <w:kinsoku/>
              <w:overflowPunct/>
              <w:topLinePunct w:val="0"/>
              <w:autoSpaceDE/>
              <w:autoSpaceDN/>
              <w:bidi w:val="0"/>
              <w:spacing w:before="240" w:beforeLines="100" w:after="240" w:afterLines="100"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序号</w:t>
            </w:r>
          </w:p>
        </w:tc>
        <w:tc>
          <w:tcPr>
            <w:tcW w:w="1412" w:type="dxa"/>
            <w:noWrap w:val="0"/>
            <w:vAlign w:val="top"/>
          </w:tcPr>
          <w:p w14:paraId="6FEC899B">
            <w:pPr>
              <w:pageBreakBefore w:val="0"/>
              <w:kinsoku/>
              <w:overflowPunct/>
              <w:topLinePunct w:val="0"/>
              <w:autoSpaceDE/>
              <w:autoSpaceDN/>
              <w:bidi w:val="0"/>
              <w:spacing w:before="240" w:beforeLines="100" w:after="240" w:afterLines="100" w:line="320" w:lineRule="atLeast"/>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部件 名称</w:t>
            </w:r>
          </w:p>
        </w:tc>
        <w:tc>
          <w:tcPr>
            <w:tcW w:w="1819" w:type="dxa"/>
            <w:noWrap w:val="0"/>
            <w:vAlign w:val="top"/>
          </w:tcPr>
          <w:p w14:paraId="03E12160">
            <w:pPr>
              <w:pageBreakBefore w:val="0"/>
              <w:kinsoku/>
              <w:overflowPunct/>
              <w:topLinePunct w:val="0"/>
              <w:autoSpaceDE/>
              <w:autoSpaceDN/>
              <w:bidi w:val="0"/>
              <w:spacing w:before="240" w:beforeLines="100" w:after="240" w:afterLines="100" w:line="320" w:lineRule="atLeast"/>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项目</w:t>
            </w:r>
          </w:p>
        </w:tc>
        <w:tc>
          <w:tcPr>
            <w:tcW w:w="1125" w:type="dxa"/>
            <w:noWrap w:val="0"/>
            <w:vAlign w:val="top"/>
          </w:tcPr>
          <w:p w14:paraId="35F411BC">
            <w:pPr>
              <w:pageBreakBefore w:val="0"/>
              <w:kinsoku/>
              <w:overflowPunct/>
              <w:topLinePunct w:val="0"/>
              <w:autoSpaceDE/>
              <w:autoSpaceDN/>
              <w:bidi w:val="0"/>
              <w:spacing w:before="240" w:beforeLines="100" w:after="240" w:afterLines="100" w:line="320" w:lineRule="atLeast"/>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型号规格</w:t>
            </w:r>
          </w:p>
        </w:tc>
        <w:tc>
          <w:tcPr>
            <w:tcW w:w="1128" w:type="dxa"/>
            <w:noWrap w:val="0"/>
            <w:vAlign w:val="top"/>
          </w:tcPr>
          <w:p w14:paraId="11EFBC22">
            <w:pPr>
              <w:pageBreakBefore w:val="0"/>
              <w:kinsoku/>
              <w:overflowPunct/>
              <w:topLinePunct w:val="0"/>
              <w:autoSpaceDE/>
              <w:autoSpaceDN/>
              <w:bidi w:val="0"/>
              <w:spacing w:before="240" w:beforeLines="100" w:after="240" w:afterLines="100" w:line="320" w:lineRule="atLeas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功率（KW）</w:t>
            </w:r>
          </w:p>
        </w:tc>
        <w:tc>
          <w:tcPr>
            <w:tcW w:w="1125" w:type="dxa"/>
            <w:noWrap w:val="0"/>
            <w:vAlign w:val="top"/>
          </w:tcPr>
          <w:p w14:paraId="51715BF7">
            <w:pPr>
              <w:pageBreakBefore w:val="0"/>
              <w:kinsoku/>
              <w:overflowPunct/>
              <w:topLinePunct w:val="0"/>
              <w:autoSpaceDE/>
              <w:autoSpaceDN/>
              <w:bidi w:val="0"/>
              <w:spacing w:before="240" w:beforeLines="100" w:after="240" w:afterLines="100" w:line="320" w:lineRule="atLeas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数量</w:t>
            </w:r>
          </w:p>
        </w:tc>
        <w:tc>
          <w:tcPr>
            <w:tcW w:w="1125" w:type="dxa"/>
            <w:noWrap w:val="0"/>
            <w:vAlign w:val="top"/>
          </w:tcPr>
          <w:p w14:paraId="6F18C8FB">
            <w:pPr>
              <w:pageBreakBefore w:val="0"/>
              <w:kinsoku/>
              <w:overflowPunct/>
              <w:topLinePunct w:val="0"/>
              <w:autoSpaceDE/>
              <w:autoSpaceDN/>
              <w:bidi w:val="0"/>
              <w:spacing w:before="240" w:beforeLines="100" w:after="240" w:afterLines="100" w:line="320" w:lineRule="atLeast"/>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生产厂家</w:t>
            </w:r>
          </w:p>
        </w:tc>
        <w:tc>
          <w:tcPr>
            <w:tcW w:w="1126" w:type="dxa"/>
            <w:noWrap w:val="0"/>
            <w:vAlign w:val="top"/>
          </w:tcPr>
          <w:p w14:paraId="2AB10133">
            <w:pPr>
              <w:pageBreakBefore w:val="0"/>
              <w:kinsoku/>
              <w:overflowPunct/>
              <w:topLinePunct w:val="0"/>
              <w:autoSpaceDE/>
              <w:autoSpaceDN/>
              <w:bidi w:val="0"/>
              <w:spacing w:before="240" w:beforeLines="100" w:after="240" w:afterLines="100"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备注</w:t>
            </w:r>
          </w:p>
        </w:tc>
      </w:tr>
      <w:tr w14:paraId="0458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dxa"/>
            <w:noWrap w:val="0"/>
            <w:vAlign w:val="center"/>
          </w:tcPr>
          <w:p w14:paraId="1CAF1449">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1</w:t>
            </w:r>
          </w:p>
        </w:tc>
        <w:tc>
          <w:tcPr>
            <w:tcW w:w="1412" w:type="dxa"/>
            <w:noWrap w:val="0"/>
            <w:vAlign w:val="center"/>
          </w:tcPr>
          <w:p w14:paraId="597ADB40">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1819" w:type="dxa"/>
            <w:noWrap w:val="0"/>
            <w:vAlign w:val="center"/>
          </w:tcPr>
          <w:p w14:paraId="696D17F3">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1125" w:type="dxa"/>
            <w:noWrap w:val="0"/>
            <w:vAlign w:val="center"/>
          </w:tcPr>
          <w:p w14:paraId="2F9CB252">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1128" w:type="dxa"/>
            <w:noWrap w:val="0"/>
            <w:vAlign w:val="center"/>
          </w:tcPr>
          <w:p w14:paraId="05BEDD49">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1125" w:type="dxa"/>
            <w:noWrap w:val="0"/>
            <w:vAlign w:val="center"/>
          </w:tcPr>
          <w:p w14:paraId="4696CC29">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1125" w:type="dxa"/>
            <w:noWrap w:val="0"/>
            <w:vAlign w:val="center"/>
          </w:tcPr>
          <w:p w14:paraId="2FEB0BEA">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1126" w:type="dxa"/>
            <w:noWrap w:val="0"/>
            <w:vAlign w:val="center"/>
          </w:tcPr>
          <w:p w14:paraId="481AF9E8">
            <w:pPr>
              <w:pageBreakBefore w:val="0"/>
              <w:kinsoku/>
              <w:overflowPunct/>
              <w:topLinePunct w:val="0"/>
              <w:autoSpaceDE/>
              <w:autoSpaceDN/>
              <w:bidi w:val="0"/>
              <w:spacing w:before="240" w:beforeLines="100" w:after="240" w:afterLines="100" w:line="320" w:lineRule="atLeast"/>
              <w:jc w:val="center"/>
              <w:rPr>
                <w:rFonts w:hint="eastAsia" w:ascii="仿宋_GB2312" w:hAnsi="仿宋_GB2312" w:eastAsia="仿宋_GB2312" w:cs="仿宋_GB2312"/>
                <w:sz w:val="21"/>
                <w:szCs w:val="21"/>
                <w:highlight w:val="none"/>
              </w:rPr>
            </w:pPr>
          </w:p>
        </w:tc>
      </w:tr>
      <w:tr w14:paraId="0620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426" w:type="dxa"/>
            <w:noWrap w:val="0"/>
            <w:vAlign w:val="center"/>
          </w:tcPr>
          <w:p w14:paraId="3B69E7A8">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2</w:t>
            </w:r>
          </w:p>
        </w:tc>
        <w:tc>
          <w:tcPr>
            <w:tcW w:w="1412" w:type="dxa"/>
            <w:noWrap w:val="0"/>
            <w:vAlign w:val="center"/>
          </w:tcPr>
          <w:p w14:paraId="03105D92">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1819" w:type="dxa"/>
            <w:noWrap w:val="0"/>
            <w:vAlign w:val="center"/>
          </w:tcPr>
          <w:p w14:paraId="3546E2C6">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1125" w:type="dxa"/>
            <w:noWrap w:val="0"/>
            <w:vAlign w:val="center"/>
          </w:tcPr>
          <w:p w14:paraId="6065AE29">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1128" w:type="dxa"/>
            <w:noWrap w:val="0"/>
            <w:vAlign w:val="center"/>
          </w:tcPr>
          <w:p w14:paraId="5A1DF091">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1125" w:type="dxa"/>
            <w:noWrap w:val="0"/>
            <w:vAlign w:val="center"/>
          </w:tcPr>
          <w:p w14:paraId="030548AD">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1125" w:type="dxa"/>
            <w:noWrap w:val="0"/>
            <w:vAlign w:val="center"/>
          </w:tcPr>
          <w:p w14:paraId="2829E9B4">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1126" w:type="dxa"/>
            <w:noWrap w:val="0"/>
            <w:vAlign w:val="center"/>
          </w:tcPr>
          <w:p w14:paraId="1ED9D92E">
            <w:pPr>
              <w:pageBreakBefore w:val="0"/>
              <w:kinsoku/>
              <w:overflowPunct/>
              <w:topLinePunct w:val="0"/>
              <w:autoSpaceDE/>
              <w:autoSpaceDN/>
              <w:bidi w:val="0"/>
              <w:spacing w:before="240" w:beforeLines="100" w:after="240" w:afterLines="100" w:line="320" w:lineRule="atLeast"/>
              <w:jc w:val="center"/>
              <w:rPr>
                <w:rFonts w:hint="eastAsia" w:ascii="仿宋_GB2312" w:hAnsi="仿宋_GB2312" w:eastAsia="仿宋_GB2312" w:cs="仿宋_GB2312"/>
                <w:sz w:val="21"/>
                <w:szCs w:val="21"/>
                <w:highlight w:val="none"/>
              </w:rPr>
            </w:pPr>
          </w:p>
        </w:tc>
      </w:tr>
      <w:tr w14:paraId="3A5E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26" w:type="dxa"/>
            <w:noWrap w:val="0"/>
            <w:vAlign w:val="center"/>
          </w:tcPr>
          <w:p w14:paraId="3DF39683">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3</w:t>
            </w:r>
          </w:p>
        </w:tc>
        <w:tc>
          <w:tcPr>
            <w:tcW w:w="1412" w:type="dxa"/>
            <w:noWrap w:val="0"/>
            <w:vAlign w:val="center"/>
          </w:tcPr>
          <w:p w14:paraId="1693FC97">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eastAsia="zh-CN"/>
              </w:rPr>
            </w:pPr>
          </w:p>
        </w:tc>
        <w:tc>
          <w:tcPr>
            <w:tcW w:w="1819" w:type="dxa"/>
            <w:noWrap w:val="0"/>
            <w:vAlign w:val="center"/>
          </w:tcPr>
          <w:p w14:paraId="3471EBD7">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1125" w:type="dxa"/>
            <w:noWrap w:val="0"/>
            <w:vAlign w:val="center"/>
          </w:tcPr>
          <w:p w14:paraId="28F417F1">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1128" w:type="dxa"/>
            <w:noWrap w:val="0"/>
            <w:vAlign w:val="center"/>
          </w:tcPr>
          <w:p w14:paraId="751700F0">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1125" w:type="dxa"/>
            <w:noWrap w:val="0"/>
            <w:vAlign w:val="center"/>
          </w:tcPr>
          <w:p w14:paraId="3C95EBA9">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1125" w:type="dxa"/>
            <w:noWrap w:val="0"/>
            <w:vAlign w:val="center"/>
          </w:tcPr>
          <w:p w14:paraId="3C374A05">
            <w:pPr>
              <w:pStyle w:val="16"/>
              <w:pageBreakBefore w:val="0"/>
              <w:shd w:val="clear" w:color="auto" w:fill="FFFFFF"/>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rPr>
            </w:pPr>
          </w:p>
        </w:tc>
        <w:tc>
          <w:tcPr>
            <w:tcW w:w="1126" w:type="dxa"/>
            <w:noWrap w:val="0"/>
            <w:vAlign w:val="center"/>
          </w:tcPr>
          <w:p w14:paraId="03EFD395">
            <w:pPr>
              <w:pageBreakBefore w:val="0"/>
              <w:kinsoku/>
              <w:overflowPunct/>
              <w:topLinePunct w:val="0"/>
              <w:autoSpaceDE/>
              <w:autoSpaceDN/>
              <w:bidi w:val="0"/>
              <w:spacing w:before="240" w:beforeLines="100" w:after="240" w:afterLines="100" w:line="320" w:lineRule="atLeast"/>
              <w:jc w:val="center"/>
              <w:rPr>
                <w:rFonts w:hint="eastAsia" w:ascii="仿宋_GB2312" w:hAnsi="仿宋_GB2312" w:eastAsia="仿宋_GB2312" w:cs="仿宋_GB2312"/>
                <w:sz w:val="21"/>
                <w:szCs w:val="21"/>
                <w:highlight w:val="none"/>
              </w:rPr>
            </w:pPr>
          </w:p>
        </w:tc>
      </w:tr>
    </w:tbl>
    <w:p w14:paraId="555011DF">
      <w:pPr>
        <w:pageBreakBefore w:val="0"/>
        <w:kinsoku/>
        <w:overflowPunct/>
        <w:topLinePunct w:val="0"/>
        <w:autoSpaceDE/>
        <w:autoSpaceDN/>
        <w:bidi w:val="0"/>
        <w:spacing w:line="320" w:lineRule="atLeast"/>
        <w:jc w:val="left"/>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越详细越好。</w:t>
      </w:r>
    </w:p>
    <w:p w14:paraId="300FE5F0">
      <w:pPr>
        <w:pageBreakBefore w:val="0"/>
        <w:kinsoku/>
        <w:overflowPunct/>
        <w:topLinePunct w:val="0"/>
        <w:autoSpaceDE/>
        <w:autoSpaceDN/>
        <w:bidi w:val="0"/>
        <w:spacing w:line="320" w:lineRule="atLeas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（3）《核心部件配置表》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314"/>
        <w:gridCol w:w="1316"/>
        <w:gridCol w:w="840"/>
        <w:gridCol w:w="931"/>
        <w:gridCol w:w="1029"/>
        <w:gridCol w:w="1029"/>
        <w:gridCol w:w="1256"/>
        <w:gridCol w:w="803"/>
      </w:tblGrid>
      <w:tr w14:paraId="477A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restart"/>
            <w:noWrap w:val="0"/>
            <w:vAlign w:val="center"/>
          </w:tcPr>
          <w:p w14:paraId="5FCD1C0F">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序号</w:t>
            </w:r>
          </w:p>
        </w:tc>
        <w:tc>
          <w:tcPr>
            <w:tcW w:w="1314" w:type="dxa"/>
            <w:vMerge w:val="restart"/>
            <w:noWrap w:val="0"/>
            <w:vAlign w:val="center"/>
          </w:tcPr>
          <w:p w14:paraId="191BACEE">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名称</w:t>
            </w:r>
          </w:p>
        </w:tc>
        <w:tc>
          <w:tcPr>
            <w:tcW w:w="1316" w:type="dxa"/>
            <w:vMerge w:val="restart"/>
            <w:noWrap w:val="0"/>
            <w:vAlign w:val="center"/>
          </w:tcPr>
          <w:p w14:paraId="15C81093">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品牌名称</w:t>
            </w:r>
          </w:p>
        </w:tc>
        <w:tc>
          <w:tcPr>
            <w:tcW w:w="840" w:type="dxa"/>
            <w:vMerge w:val="restart"/>
            <w:noWrap w:val="0"/>
            <w:vAlign w:val="center"/>
          </w:tcPr>
          <w:p w14:paraId="73BFD00C">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规格型号</w:t>
            </w:r>
          </w:p>
        </w:tc>
        <w:tc>
          <w:tcPr>
            <w:tcW w:w="2989" w:type="dxa"/>
            <w:gridSpan w:val="3"/>
            <w:noWrap w:val="0"/>
            <w:vAlign w:val="center"/>
          </w:tcPr>
          <w:p w14:paraId="1F625EE0">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生产厂家</w:t>
            </w:r>
          </w:p>
        </w:tc>
        <w:tc>
          <w:tcPr>
            <w:tcW w:w="1256" w:type="dxa"/>
            <w:vMerge w:val="restart"/>
            <w:noWrap w:val="0"/>
            <w:vAlign w:val="center"/>
          </w:tcPr>
          <w:p w14:paraId="7F82BB14">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技术或工艺类型</w:t>
            </w:r>
          </w:p>
        </w:tc>
        <w:tc>
          <w:tcPr>
            <w:tcW w:w="803" w:type="dxa"/>
            <w:vMerge w:val="restart"/>
            <w:noWrap w:val="0"/>
            <w:vAlign w:val="center"/>
          </w:tcPr>
          <w:p w14:paraId="6AE5A888">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备注</w:t>
            </w:r>
          </w:p>
        </w:tc>
      </w:tr>
      <w:tr w14:paraId="6C15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noWrap w:val="0"/>
            <w:vAlign w:val="top"/>
          </w:tcPr>
          <w:p w14:paraId="468522AF">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314" w:type="dxa"/>
            <w:vMerge w:val="continue"/>
            <w:noWrap w:val="0"/>
            <w:vAlign w:val="top"/>
          </w:tcPr>
          <w:p w14:paraId="393282F4">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316" w:type="dxa"/>
            <w:vMerge w:val="continue"/>
            <w:noWrap w:val="0"/>
            <w:vAlign w:val="top"/>
          </w:tcPr>
          <w:p w14:paraId="10DA2E23">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40" w:type="dxa"/>
            <w:vMerge w:val="continue"/>
            <w:noWrap w:val="0"/>
            <w:vAlign w:val="top"/>
          </w:tcPr>
          <w:p w14:paraId="72C2EEA1">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931" w:type="dxa"/>
            <w:noWrap w:val="0"/>
            <w:vAlign w:val="center"/>
          </w:tcPr>
          <w:p w14:paraId="26F02967">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名称</w:t>
            </w:r>
          </w:p>
        </w:tc>
        <w:tc>
          <w:tcPr>
            <w:tcW w:w="1029" w:type="dxa"/>
            <w:noWrap w:val="0"/>
            <w:vAlign w:val="center"/>
          </w:tcPr>
          <w:p w14:paraId="00208633">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产地</w:t>
            </w:r>
          </w:p>
        </w:tc>
        <w:tc>
          <w:tcPr>
            <w:tcW w:w="1029" w:type="dxa"/>
            <w:noWrap w:val="0"/>
            <w:vAlign w:val="center"/>
          </w:tcPr>
          <w:p w14:paraId="09C9F75F">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电话</w:t>
            </w:r>
          </w:p>
        </w:tc>
        <w:tc>
          <w:tcPr>
            <w:tcW w:w="1256" w:type="dxa"/>
            <w:vMerge w:val="continue"/>
            <w:noWrap w:val="0"/>
            <w:vAlign w:val="top"/>
          </w:tcPr>
          <w:p w14:paraId="66387F32">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03" w:type="dxa"/>
            <w:vMerge w:val="continue"/>
            <w:noWrap w:val="0"/>
            <w:vAlign w:val="top"/>
          </w:tcPr>
          <w:p w14:paraId="42739BE3">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14:paraId="11A8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14:paraId="547125A5">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1314" w:type="dxa"/>
            <w:noWrap w:val="0"/>
            <w:vAlign w:val="top"/>
          </w:tcPr>
          <w:p w14:paraId="057D3739">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整机</w:t>
            </w:r>
          </w:p>
        </w:tc>
        <w:tc>
          <w:tcPr>
            <w:tcW w:w="1316" w:type="dxa"/>
            <w:noWrap w:val="0"/>
            <w:vAlign w:val="top"/>
          </w:tcPr>
          <w:p w14:paraId="43A3CAE5">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40" w:type="dxa"/>
            <w:noWrap w:val="0"/>
            <w:vAlign w:val="top"/>
          </w:tcPr>
          <w:p w14:paraId="4F301618">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931" w:type="dxa"/>
            <w:noWrap w:val="0"/>
            <w:vAlign w:val="top"/>
          </w:tcPr>
          <w:p w14:paraId="7BD78B64">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14:paraId="1B53BD18">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14:paraId="3FDB9A30">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256" w:type="dxa"/>
            <w:noWrap w:val="0"/>
            <w:vAlign w:val="top"/>
          </w:tcPr>
          <w:p w14:paraId="41697C81">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03" w:type="dxa"/>
            <w:noWrap w:val="0"/>
            <w:vAlign w:val="top"/>
          </w:tcPr>
          <w:p w14:paraId="10C1069F">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14:paraId="2E4D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14:paraId="2B3A1EF3">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p>
        </w:tc>
        <w:tc>
          <w:tcPr>
            <w:tcW w:w="1314" w:type="dxa"/>
            <w:noWrap w:val="0"/>
            <w:vAlign w:val="top"/>
          </w:tcPr>
          <w:p w14:paraId="59E90E8F">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发动机</w:t>
            </w:r>
          </w:p>
        </w:tc>
        <w:tc>
          <w:tcPr>
            <w:tcW w:w="1316" w:type="dxa"/>
            <w:noWrap w:val="0"/>
            <w:vAlign w:val="top"/>
          </w:tcPr>
          <w:p w14:paraId="029AC504">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40" w:type="dxa"/>
            <w:noWrap w:val="0"/>
            <w:vAlign w:val="top"/>
          </w:tcPr>
          <w:p w14:paraId="1F31E2B9">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931" w:type="dxa"/>
            <w:noWrap w:val="0"/>
            <w:vAlign w:val="top"/>
          </w:tcPr>
          <w:p w14:paraId="5EF94F8B">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14:paraId="136DE5F7">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14:paraId="3B184FF7">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256" w:type="dxa"/>
            <w:noWrap w:val="0"/>
            <w:vAlign w:val="top"/>
          </w:tcPr>
          <w:p w14:paraId="65990839">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03" w:type="dxa"/>
            <w:noWrap w:val="0"/>
            <w:vAlign w:val="top"/>
          </w:tcPr>
          <w:p w14:paraId="51C81CD0">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14:paraId="1B4E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14:paraId="6206BAB6">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w:t>
            </w:r>
          </w:p>
        </w:tc>
        <w:tc>
          <w:tcPr>
            <w:tcW w:w="1314" w:type="dxa"/>
            <w:noWrap w:val="0"/>
            <w:vAlign w:val="top"/>
          </w:tcPr>
          <w:p w14:paraId="405551D4">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电气系统</w:t>
            </w:r>
          </w:p>
        </w:tc>
        <w:tc>
          <w:tcPr>
            <w:tcW w:w="1316" w:type="dxa"/>
            <w:noWrap w:val="0"/>
            <w:vAlign w:val="top"/>
          </w:tcPr>
          <w:p w14:paraId="090697E0">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40" w:type="dxa"/>
            <w:noWrap w:val="0"/>
            <w:vAlign w:val="top"/>
          </w:tcPr>
          <w:p w14:paraId="15A13EFC">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931" w:type="dxa"/>
            <w:noWrap w:val="0"/>
            <w:vAlign w:val="top"/>
          </w:tcPr>
          <w:p w14:paraId="3D480C29">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14:paraId="52F1FE7B">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14:paraId="6BFFCA73">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256" w:type="dxa"/>
            <w:noWrap w:val="0"/>
            <w:vAlign w:val="top"/>
          </w:tcPr>
          <w:p w14:paraId="3C62D801">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03" w:type="dxa"/>
            <w:noWrap w:val="0"/>
            <w:vAlign w:val="top"/>
          </w:tcPr>
          <w:p w14:paraId="79CFEA72">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14:paraId="3FA1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14:paraId="49DF10AA">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w:t>
            </w:r>
          </w:p>
        </w:tc>
        <w:tc>
          <w:tcPr>
            <w:tcW w:w="1314" w:type="dxa"/>
            <w:noWrap w:val="0"/>
            <w:vAlign w:val="top"/>
          </w:tcPr>
          <w:p w14:paraId="5C292A69">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液压系统</w:t>
            </w:r>
          </w:p>
        </w:tc>
        <w:tc>
          <w:tcPr>
            <w:tcW w:w="1316" w:type="dxa"/>
            <w:noWrap w:val="0"/>
            <w:vAlign w:val="top"/>
          </w:tcPr>
          <w:p w14:paraId="020F3810">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40" w:type="dxa"/>
            <w:noWrap w:val="0"/>
            <w:vAlign w:val="top"/>
          </w:tcPr>
          <w:p w14:paraId="35E4FB1C">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931" w:type="dxa"/>
            <w:noWrap w:val="0"/>
            <w:vAlign w:val="top"/>
          </w:tcPr>
          <w:p w14:paraId="4F4FF608">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14:paraId="76163D12">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14:paraId="43CC26C7">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256" w:type="dxa"/>
            <w:noWrap w:val="0"/>
            <w:vAlign w:val="top"/>
          </w:tcPr>
          <w:p w14:paraId="7FC6FB50">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03" w:type="dxa"/>
            <w:noWrap w:val="0"/>
            <w:vAlign w:val="top"/>
          </w:tcPr>
          <w:p w14:paraId="3E75B29F">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14:paraId="7390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14:paraId="153CC918">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w:t>
            </w:r>
          </w:p>
        </w:tc>
        <w:tc>
          <w:tcPr>
            <w:tcW w:w="1314" w:type="dxa"/>
            <w:noWrap w:val="0"/>
            <w:vAlign w:val="top"/>
          </w:tcPr>
          <w:p w14:paraId="5680B388">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p>
        </w:tc>
        <w:tc>
          <w:tcPr>
            <w:tcW w:w="1316" w:type="dxa"/>
            <w:noWrap w:val="0"/>
            <w:vAlign w:val="top"/>
          </w:tcPr>
          <w:p w14:paraId="1D2F9DF3">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40" w:type="dxa"/>
            <w:noWrap w:val="0"/>
            <w:vAlign w:val="top"/>
          </w:tcPr>
          <w:p w14:paraId="062D7326">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931" w:type="dxa"/>
            <w:noWrap w:val="0"/>
            <w:vAlign w:val="top"/>
          </w:tcPr>
          <w:p w14:paraId="620AB942">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14:paraId="496CBD2B">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029" w:type="dxa"/>
            <w:noWrap w:val="0"/>
            <w:vAlign w:val="top"/>
          </w:tcPr>
          <w:p w14:paraId="2CEA32C0">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256" w:type="dxa"/>
            <w:noWrap w:val="0"/>
            <w:vAlign w:val="top"/>
          </w:tcPr>
          <w:p w14:paraId="77C5064E">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803" w:type="dxa"/>
            <w:noWrap w:val="0"/>
            <w:vAlign w:val="top"/>
          </w:tcPr>
          <w:p w14:paraId="69C7CC73">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bl>
    <w:p w14:paraId="6669A689">
      <w:pPr>
        <w:pageBreakBefore w:val="0"/>
        <w:shd w:val="clear" w:color="auto" w:fill="FFFFFF"/>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w:t>
      </w:r>
    </w:p>
    <w:p w14:paraId="32872397">
      <w:pPr>
        <w:pageBreakBefore w:val="0"/>
        <w:shd w:val="clear" w:color="auto" w:fill="FFFFFF"/>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1.投标人根据各自投标产品设备的实际参数按本表格式及示例逐条填写。</w:t>
      </w:r>
    </w:p>
    <w:p w14:paraId="0D63AE57">
      <w:pPr>
        <w:pageBreakBefore w:val="0"/>
        <w:shd w:val="clear" w:color="auto" w:fill="FFFFFF"/>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2.整机或核心部件为原装进口或进口组装的，需要在本表后附该货物或组装零部件的报关单等相关证明资料。</w:t>
      </w:r>
    </w:p>
    <w:p w14:paraId="6E34E413">
      <w:pPr>
        <w:pageBreakBefore w:val="0"/>
        <w:kinsoku/>
        <w:overflowPunct/>
        <w:topLinePunct w:val="0"/>
        <w:autoSpaceDE/>
        <w:autoSpaceDN/>
        <w:bidi w:val="0"/>
        <w:spacing w:line="320" w:lineRule="atLeast"/>
        <w:jc w:val="left"/>
        <w:rPr>
          <w:rFonts w:hint="eastAsia" w:ascii="仿宋_GB2312" w:eastAsia="仿宋_GB2312" w:cs="宋体" w:hAnsiTheme="minorEastAsia"/>
          <w:b/>
          <w:w w:val="90"/>
          <w:highlight w:val="none"/>
        </w:rPr>
      </w:pPr>
    </w:p>
    <w:p w14:paraId="247C1A0C">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4C52F4D5">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29CB8105">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654B4A60">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4410911B">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51E1832C">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3DE9BDB6">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37FBB530">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42FDAFD8">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40F1462D">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5D7AA064">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2DCEAAFD">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448E250F">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670A6EBC">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5174B729">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307905C4">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64AED96D">
      <w:pPr>
        <w:pageBreakBefore w:val="0"/>
        <w:kinsoku/>
        <w:overflowPunct/>
        <w:topLinePunct w:val="0"/>
        <w:autoSpaceDE/>
        <w:autoSpaceDN/>
        <w:bidi w:val="0"/>
        <w:spacing w:line="320" w:lineRule="atLeast"/>
        <w:jc w:val="left"/>
        <w:rPr>
          <w:rFonts w:hint="eastAsia" w:ascii="仿宋_GB2312" w:eastAsia="仿宋_GB2312" w:cs="宋体" w:hAnsiTheme="minorEastAsia"/>
          <w:b/>
          <w:w w:val="90"/>
          <w:highlight w:val="none"/>
          <w:lang w:val="en-US" w:eastAsia="zh-CN"/>
        </w:rPr>
      </w:pPr>
    </w:p>
    <w:p w14:paraId="22D20CF2">
      <w:pPr>
        <w:pageBreakBefore w:val="0"/>
        <w:kinsoku/>
        <w:overflowPunct/>
        <w:topLinePunct w:val="0"/>
        <w:autoSpaceDE/>
        <w:autoSpaceDN/>
        <w:bidi w:val="0"/>
        <w:spacing w:line="320" w:lineRule="atLeast"/>
        <w:jc w:val="left"/>
        <w:rPr>
          <w:rFonts w:hint="eastAsia" w:ascii="仿宋_GB2312" w:eastAsia="仿宋_GB2312" w:cs="宋体" w:hAnsiTheme="minorEastAsia"/>
          <w:b/>
          <w:w w:val="90"/>
          <w:highlight w:val="none"/>
          <w:lang w:val="en-US" w:eastAsia="zh-CN"/>
        </w:rPr>
      </w:pPr>
      <w:r>
        <w:rPr>
          <w:rFonts w:hint="eastAsia" w:ascii="仿宋_GB2312" w:eastAsia="仿宋_GB2312" w:cs="宋体" w:hAnsiTheme="minorEastAsia"/>
          <w:b/>
          <w:w w:val="90"/>
          <w:highlight w:val="none"/>
          <w:lang w:val="en-US" w:eastAsia="zh-CN"/>
        </w:rPr>
        <w:t>8.</w:t>
      </w:r>
    </w:p>
    <w:p w14:paraId="7915B782">
      <w:pPr>
        <w:pStyle w:val="2"/>
        <w:pageBreakBefore w:val="0"/>
        <w:kinsoku/>
        <w:overflowPunct/>
        <w:topLinePunct w:val="0"/>
        <w:autoSpaceDE/>
        <w:autoSpaceDN/>
        <w:bidi w:val="0"/>
        <w:spacing w:line="320" w:lineRule="atLeast"/>
        <w:jc w:val="center"/>
        <w:rPr>
          <w:rFonts w:hint="eastAsia" w:ascii="仿宋_GB2312" w:hAnsi="宋体" w:eastAsia="仿宋_GB2312"/>
          <w:b/>
          <w:bCs/>
          <w:sz w:val="28"/>
          <w:szCs w:val="28"/>
          <w:highlight w:val="none"/>
        </w:rPr>
      </w:pPr>
      <w:r>
        <w:rPr>
          <w:rFonts w:hint="eastAsia" w:ascii="仿宋_GB2312" w:hAnsi="宋体" w:eastAsia="仿宋_GB2312"/>
          <w:b/>
          <w:bCs/>
          <w:sz w:val="28"/>
          <w:szCs w:val="28"/>
          <w:highlight w:val="none"/>
        </w:rPr>
        <w:t>技术服务及质保期服务响应情况</w:t>
      </w:r>
    </w:p>
    <w:p w14:paraId="0732D0F8">
      <w:pPr>
        <w:pageBreakBefore w:val="0"/>
        <w:shd w:val="clear" w:color="auto" w:fill="FFFFFF"/>
        <w:kinsoku/>
        <w:overflowPunct/>
        <w:topLinePunct w:val="0"/>
        <w:autoSpaceDE/>
        <w:autoSpaceDN/>
        <w:bidi w:val="0"/>
        <w:snapToGrid w:val="0"/>
        <w:spacing w:line="320" w:lineRule="atLeast"/>
        <w:jc w:val="left"/>
        <w:rPr>
          <w:rFonts w:ascii="仿宋_GB2312" w:hAnsi="宋体" w:eastAsia="仿宋_GB2312"/>
          <w:sz w:val="21"/>
          <w:szCs w:val="21"/>
          <w:highlight w:val="none"/>
        </w:rPr>
      </w:pPr>
      <w:r>
        <w:rPr>
          <w:rFonts w:hint="eastAsia" w:ascii="仿宋_GB2312" w:hAnsi="宋体" w:eastAsia="仿宋_GB2312"/>
          <w:sz w:val="21"/>
          <w:szCs w:val="21"/>
          <w:highlight w:val="none"/>
        </w:rPr>
        <w:t>（1）技术服务响应情况表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5152"/>
        <w:gridCol w:w="3089"/>
      </w:tblGrid>
      <w:tr w14:paraId="2748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 w:type="dxa"/>
            <w:noWrap w:val="0"/>
            <w:vAlign w:val="center"/>
          </w:tcPr>
          <w:p w14:paraId="5DF6AAB1">
            <w:pPr>
              <w:pageBreakBefore w:val="0"/>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序号</w:t>
            </w:r>
          </w:p>
        </w:tc>
        <w:tc>
          <w:tcPr>
            <w:tcW w:w="5152" w:type="dxa"/>
            <w:noWrap w:val="0"/>
            <w:vAlign w:val="center"/>
          </w:tcPr>
          <w:p w14:paraId="3948D13C">
            <w:pPr>
              <w:pageBreakBefore w:val="0"/>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招标文件要求（最低要求）</w:t>
            </w:r>
          </w:p>
        </w:tc>
        <w:tc>
          <w:tcPr>
            <w:tcW w:w="3089" w:type="dxa"/>
            <w:noWrap w:val="0"/>
            <w:vAlign w:val="center"/>
          </w:tcPr>
          <w:p w14:paraId="180D3940">
            <w:pPr>
              <w:pageBreakBefore w:val="0"/>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响应情况表</w:t>
            </w:r>
          </w:p>
        </w:tc>
      </w:tr>
      <w:tr w14:paraId="22A5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45" w:type="dxa"/>
            <w:noWrap w:val="0"/>
            <w:vAlign w:val="center"/>
          </w:tcPr>
          <w:p w14:paraId="72F628DF">
            <w:pPr>
              <w:pageBreakBefore w:val="0"/>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1</w:t>
            </w:r>
          </w:p>
        </w:tc>
        <w:tc>
          <w:tcPr>
            <w:tcW w:w="5152" w:type="dxa"/>
            <w:noWrap w:val="0"/>
            <w:vAlign w:val="center"/>
          </w:tcPr>
          <w:p w14:paraId="11E43B8D">
            <w:pPr>
              <w:pStyle w:val="17"/>
              <w:pageBreakBefore w:val="0"/>
              <w:shd w:val="clear" w:color="auto" w:fill="FFFFFF"/>
              <w:kinsoku/>
              <w:overflowPunct/>
              <w:topLinePunct w:val="0"/>
              <w:autoSpaceDE/>
              <w:autoSpaceDN/>
              <w:bidi w:val="0"/>
              <w:spacing w:line="320" w:lineRule="atLeast"/>
              <w:rPr>
                <w:rFonts w:hint="eastAsia" w:ascii="仿宋_GB2312" w:hAnsi="宋体" w:eastAsia="仿宋_GB2312"/>
                <w:kern w:val="2"/>
                <w:sz w:val="21"/>
                <w:szCs w:val="21"/>
                <w:highlight w:val="none"/>
              </w:rPr>
            </w:pPr>
            <w:r>
              <w:rPr>
                <w:rFonts w:hint="eastAsia" w:ascii="仿宋_GB2312" w:hAnsi="宋体" w:eastAsia="仿宋_GB2312"/>
                <w:kern w:val="2"/>
                <w:sz w:val="21"/>
                <w:szCs w:val="21"/>
                <w:highlight w:val="none"/>
              </w:rPr>
              <w:t>负责合同设备的</w:t>
            </w:r>
            <w:r>
              <w:rPr>
                <w:rFonts w:hint="eastAsia" w:ascii="仿宋_GB2312" w:eastAsia="仿宋_GB2312"/>
                <w:kern w:val="2"/>
                <w:sz w:val="21"/>
                <w:szCs w:val="21"/>
                <w:highlight w:val="none"/>
                <w:lang w:val="en-US" w:eastAsia="zh-CN"/>
              </w:rPr>
              <w:t>安装指导</w:t>
            </w:r>
            <w:r>
              <w:rPr>
                <w:rFonts w:hint="eastAsia" w:ascii="仿宋_GB2312" w:hAnsi="宋体" w:eastAsia="仿宋_GB2312"/>
                <w:kern w:val="2"/>
                <w:sz w:val="21"/>
                <w:szCs w:val="21"/>
                <w:highlight w:val="none"/>
              </w:rPr>
              <w:t>、调试，达到安全运行标准。</w:t>
            </w:r>
          </w:p>
        </w:tc>
        <w:tc>
          <w:tcPr>
            <w:tcW w:w="3089" w:type="dxa"/>
            <w:noWrap w:val="0"/>
            <w:vAlign w:val="center"/>
          </w:tcPr>
          <w:p w14:paraId="2A5182E7">
            <w:pPr>
              <w:pageBreakBefore w:val="0"/>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p>
        </w:tc>
      </w:tr>
      <w:tr w14:paraId="1DA0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045" w:type="dxa"/>
            <w:noWrap w:val="0"/>
            <w:vAlign w:val="center"/>
          </w:tcPr>
          <w:p w14:paraId="49523158">
            <w:pPr>
              <w:pageBreakBefore w:val="0"/>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2</w:t>
            </w:r>
          </w:p>
        </w:tc>
        <w:tc>
          <w:tcPr>
            <w:tcW w:w="5152" w:type="dxa"/>
            <w:noWrap w:val="0"/>
            <w:vAlign w:val="center"/>
          </w:tcPr>
          <w:p w14:paraId="38AB1660">
            <w:pPr>
              <w:pStyle w:val="17"/>
              <w:pageBreakBefore w:val="0"/>
              <w:shd w:val="clear" w:color="auto" w:fill="FFFFFF"/>
              <w:kinsoku/>
              <w:overflowPunct/>
              <w:topLinePunct w:val="0"/>
              <w:autoSpaceDE/>
              <w:autoSpaceDN/>
              <w:bidi w:val="0"/>
              <w:spacing w:line="320" w:lineRule="atLeast"/>
              <w:rPr>
                <w:rFonts w:hint="eastAsia" w:ascii="仿宋_GB2312" w:hAnsi="宋体" w:eastAsia="仿宋_GB2312"/>
                <w:kern w:val="2"/>
                <w:sz w:val="21"/>
                <w:szCs w:val="21"/>
                <w:highlight w:val="none"/>
              </w:rPr>
            </w:pPr>
            <w:r>
              <w:rPr>
                <w:rFonts w:hint="eastAsia" w:ascii="仿宋_GB2312" w:hAnsi="宋体" w:eastAsia="仿宋_GB2312"/>
                <w:kern w:val="2"/>
                <w:sz w:val="21"/>
                <w:szCs w:val="21"/>
                <w:highlight w:val="none"/>
              </w:rPr>
              <w:t>对买方操作人员进行理论、操作培训，达到维护设备良好运转及处理小型故障的能力。</w:t>
            </w:r>
          </w:p>
        </w:tc>
        <w:tc>
          <w:tcPr>
            <w:tcW w:w="3089" w:type="dxa"/>
            <w:noWrap w:val="0"/>
            <w:vAlign w:val="center"/>
          </w:tcPr>
          <w:p w14:paraId="2D52A0FF">
            <w:pPr>
              <w:pageBreakBefore w:val="0"/>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p>
        </w:tc>
      </w:tr>
      <w:tr w14:paraId="534D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center"/>
          </w:tcPr>
          <w:p w14:paraId="55CCC45E">
            <w:pPr>
              <w:pageBreakBefore w:val="0"/>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3</w:t>
            </w:r>
          </w:p>
        </w:tc>
        <w:tc>
          <w:tcPr>
            <w:tcW w:w="5152" w:type="dxa"/>
            <w:noWrap w:val="0"/>
            <w:vAlign w:val="center"/>
          </w:tcPr>
          <w:p w14:paraId="43F712AA">
            <w:pPr>
              <w:pStyle w:val="17"/>
              <w:pageBreakBefore w:val="0"/>
              <w:shd w:val="clear" w:color="auto" w:fill="FFFFFF"/>
              <w:kinsoku/>
              <w:overflowPunct/>
              <w:topLinePunct w:val="0"/>
              <w:autoSpaceDE/>
              <w:autoSpaceDN/>
              <w:bidi w:val="0"/>
              <w:spacing w:line="320" w:lineRule="atLeast"/>
              <w:rPr>
                <w:rFonts w:hint="eastAsia" w:ascii="仿宋_GB2312" w:hAnsi="宋体" w:eastAsia="仿宋_GB2312"/>
                <w:kern w:val="2"/>
                <w:sz w:val="21"/>
                <w:szCs w:val="21"/>
                <w:highlight w:val="none"/>
              </w:rPr>
            </w:pPr>
            <w:r>
              <w:rPr>
                <w:rFonts w:hint="eastAsia" w:ascii="仿宋_GB2312" w:hAnsi="宋体" w:eastAsia="仿宋_GB2312"/>
                <w:kern w:val="2"/>
                <w:sz w:val="21"/>
                <w:szCs w:val="21"/>
                <w:highlight w:val="none"/>
              </w:rPr>
              <w:t>按国家及行业规定，提供合同设备完整的技术资料。</w:t>
            </w:r>
          </w:p>
        </w:tc>
        <w:tc>
          <w:tcPr>
            <w:tcW w:w="3089" w:type="dxa"/>
            <w:noWrap w:val="0"/>
            <w:vAlign w:val="center"/>
          </w:tcPr>
          <w:p w14:paraId="2954F3ED">
            <w:pPr>
              <w:pageBreakBefore w:val="0"/>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p>
        </w:tc>
      </w:tr>
    </w:tbl>
    <w:p w14:paraId="791A8B27">
      <w:pPr>
        <w:pageBreakBefore w:val="0"/>
        <w:shd w:val="clear" w:color="auto" w:fill="FFFFFF"/>
        <w:kinsoku/>
        <w:overflowPunct/>
        <w:topLinePunct w:val="0"/>
        <w:autoSpaceDE/>
        <w:autoSpaceDN/>
        <w:bidi w:val="0"/>
        <w:snapToGrid w:val="0"/>
        <w:spacing w:line="320" w:lineRule="atLeast"/>
        <w:jc w:val="left"/>
        <w:rPr>
          <w:rFonts w:ascii="仿宋_GB2312" w:hAnsi="宋体" w:eastAsia="仿宋_GB2312"/>
          <w:sz w:val="21"/>
          <w:szCs w:val="21"/>
          <w:highlight w:val="none"/>
        </w:rPr>
      </w:pPr>
      <w:r>
        <w:rPr>
          <w:rFonts w:hint="eastAsia" w:ascii="仿宋_GB2312" w:hAnsi="宋体" w:eastAsia="仿宋_GB2312"/>
          <w:sz w:val="21"/>
          <w:szCs w:val="21"/>
          <w:highlight w:val="none"/>
        </w:rPr>
        <w:t>注:1.根据实际情况按本表格式逐条填写响应情况，不得仅填写“响应”二字。</w:t>
      </w:r>
    </w:p>
    <w:p w14:paraId="7CF9BC16">
      <w:pPr>
        <w:pageBreakBefore w:val="0"/>
        <w:shd w:val="clear" w:color="auto" w:fill="FFFFFF"/>
        <w:kinsoku/>
        <w:overflowPunct/>
        <w:topLinePunct w:val="0"/>
        <w:autoSpaceDE/>
        <w:autoSpaceDN/>
        <w:bidi w:val="0"/>
        <w:snapToGrid w:val="0"/>
        <w:spacing w:line="320" w:lineRule="atLeast"/>
        <w:ind w:firstLine="420" w:firstLineChars="200"/>
        <w:jc w:val="left"/>
        <w:rPr>
          <w:rFonts w:ascii="仿宋_GB2312" w:hAnsi="宋体" w:eastAsia="仿宋_GB2312"/>
          <w:sz w:val="21"/>
          <w:szCs w:val="21"/>
          <w:highlight w:val="none"/>
        </w:rPr>
      </w:pPr>
      <w:r>
        <w:rPr>
          <w:rFonts w:hint="eastAsia" w:ascii="仿宋_GB2312" w:hAnsi="宋体" w:eastAsia="仿宋_GB2312"/>
          <w:sz w:val="21"/>
          <w:szCs w:val="21"/>
          <w:highlight w:val="none"/>
        </w:rPr>
        <w:t>2.以上要求原则上应逐一响应，若投标人存在部分的偏离，经评标专家评审认定为影响实际使用的，做废标处理;评标专家认定为非关键性偏离的，可以视为轻微偏差，不予废标。</w:t>
      </w:r>
    </w:p>
    <w:p w14:paraId="152FE178">
      <w:pPr>
        <w:pageBreakBefore w:val="0"/>
        <w:shd w:val="clear" w:color="auto" w:fill="FFFFFF"/>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r>
        <w:rPr>
          <w:rFonts w:hint="eastAsia" w:ascii="仿宋_GB2312" w:hAnsi="宋体" w:eastAsia="仿宋_GB2312"/>
          <w:sz w:val="21"/>
          <w:szCs w:val="21"/>
          <w:highlight w:val="none"/>
        </w:rPr>
        <w:t>（2）质保期、保修期服务响应情况表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6338"/>
        <w:gridCol w:w="2199"/>
      </w:tblGrid>
      <w:tr w14:paraId="51DA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noWrap w:val="0"/>
            <w:vAlign w:val="center"/>
          </w:tcPr>
          <w:p w14:paraId="5890B1D7">
            <w:pPr>
              <w:pageBreakBefore w:val="0"/>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r>
              <w:rPr>
                <w:rFonts w:hint="eastAsia" w:ascii="仿宋_GB2312" w:hAnsi="宋体" w:eastAsia="仿宋_GB2312"/>
                <w:sz w:val="21"/>
                <w:szCs w:val="21"/>
                <w:highlight w:val="none"/>
              </w:rPr>
              <w:t>序号</w:t>
            </w:r>
          </w:p>
        </w:tc>
        <w:tc>
          <w:tcPr>
            <w:tcW w:w="3412" w:type="pct"/>
            <w:noWrap w:val="0"/>
            <w:vAlign w:val="center"/>
          </w:tcPr>
          <w:p w14:paraId="719FB172">
            <w:pPr>
              <w:pageBreakBefore w:val="0"/>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r>
              <w:rPr>
                <w:rFonts w:hint="eastAsia" w:ascii="仿宋_GB2312" w:hAnsi="宋体" w:eastAsia="仿宋_GB2312"/>
                <w:sz w:val="21"/>
                <w:szCs w:val="21"/>
                <w:highlight w:val="none"/>
              </w:rPr>
              <w:t>招标文件要求（最低要求）</w:t>
            </w:r>
          </w:p>
        </w:tc>
        <w:tc>
          <w:tcPr>
            <w:tcW w:w="1184" w:type="pct"/>
            <w:noWrap w:val="0"/>
            <w:vAlign w:val="center"/>
          </w:tcPr>
          <w:p w14:paraId="463222F6">
            <w:pPr>
              <w:pageBreakBefore w:val="0"/>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r>
              <w:rPr>
                <w:rFonts w:hint="eastAsia" w:ascii="仿宋_GB2312" w:hAnsi="宋体" w:eastAsia="仿宋_GB2312"/>
                <w:sz w:val="21"/>
                <w:szCs w:val="21"/>
                <w:highlight w:val="none"/>
              </w:rPr>
              <w:t>响应情况表</w:t>
            </w:r>
          </w:p>
        </w:tc>
      </w:tr>
      <w:tr w14:paraId="7906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03" w:type="pct"/>
            <w:noWrap w:val="0"/>
            <w:vAlign w:val="center"/>
          </w:tcPr>
          <w:p w14:paraId="5BA2DAD3">
            <w:pPr>
              <w:pageBreakBefore w:val="0"/>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1</w:t>
            </w:r>
          </w:p>
        </w:tc>
        <w:tc>
          <w:tcPr>
            <w:tcW w:w="3412" w:type="pct"/>
            <w:noWrap w:val="0"/>
            <w:vAlign w:val="top"/>
          </w:tcPr>
          <w:p w14:paraId="0C0004E9">
            <w:pPr>
              <w:pStyle w:val="17"/>
              <w:pageBreakBefore w:val="0"/>
              <w:shd w:val="clear" w:color="auto" w:fill="FFFFFF"/>
              <w:kinsoku/>
              <w:overflowPunct/>
              <w:topLinePunct w:val="0"/>
              <w:autoSpaceDE/>
              <w:autoSpaceDN/>
              <w:bidi w:val="0"/>
              <w:spacing w:line="320" w:lineRule="atLeast"/>
              <w:rPr>
                <w:rFonts w:hint="eastAsia" w:ascii="仿宋_GB2312" w:hAnsi="宋体" w:eastAsia="仿宋_GB2312"/>
                <w:kern w:val="2"/>
                <w:sz w:val="21"/>
                <w:szCs w:val="21"/>
                <w:highlight w:val="none"/>
              </w:rPr>
            </w:pPr>
            <w:r>
              <w:rPr>
                <w:rFonts w:hint="eastAsia" w:ascii="仿宋_GB2312" w:hAnsi="宋体" w:eastAsia="仿宋_GB2312"/>
                <w:kern w:val="2"/>
                <w:sz w:val="21"/>
                <w:szCs w:val="21"/>
                <w:highlight w:val="none"/>
              </w:rPr>
              <w:t>按照“合同通用条款”、“合同专用条款”等相关规定提供质保期服务。</w:t>
            </w:r>
          </w:p>
        </w:tc>
        <w:tc>
          <w:tcPr>
            <w:tcW w:w="1184" w:type="pct"/>
            <w:noWrap w:val="0"/>
            <w:vAlign w:val="top"/>
          </w:tcPr>
          <w:p w14:paraId="694716DE">
            <w:pPr>
              <w:pageBreakBefore w:val="0"/>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p>
        </w:tc>
      </w:tr>
      <w:tr w14:paraId="3129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403" w:type="pct"/>
            <w:noWrap w:val="0"/>
            <w:vAlign w:val="center"/>
          </w:tcPr>
          <w:p w14:paraId="2527E0D5">
            <w:pPr>
              <w:pageBreakBefore w:val="0"/>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2</w:t>
            </w:r>
          </w:p>
        </w:tc>
        <w:tc>
          <w:tcPr>
            <w:tcW w:w="3412" w:type="pct"/>
            <w:noWrap w:val="0"/>
            <w:vAlign w:val="top"/>
          </w:tcPr>
          <w:p w14:paraId="1EF3A8BA">
            <w:pPr>
              <w:pStyle w:val="17"/>
              <w:pageBreakBefore w:val="0"/>
              <w:shd w:val="clear" w:color="auto" w:fill="FFFFFF"/>
              <w:kinsoku/>
              <w:overflowPunct/>
              <w:topLinePunct w:val="0"/>
              <w:autoSpaceDE/>
              <w:autoSpaceDN/>
              <w:bidi w:val="0"/>
              <w:spacing w:line="320" w:lineRule="atLeast"/>
              <w:rPr>
                <w:rFonts w:hint="eastAsia" w:ascii="仿宋_GB2312" w:hAnsi="宋体" w:eastAsia="仿宋_GB2312"/>
                <w:kern w:val="2"/>
                <w:sz w:val="21"/>
                <w:szCs w:val="21"/>
                <w:highlight w:val="none"/>
              </w:rPr>
            </w:pPr>
            <w:r>
              <w:rPr>
                <w:rFonts w:hint="eastAsia" w:ascii="仿宋_GB2312" w:hAnsi="宋体" w:eastAsia="仿宋_GB2312"/>
                <w:kern w:val="2"/>
                <w:sz w:val="21"/>
                <w:szCs w:val="21"/>
                <w:highlight w:val="none"/>
              </w:rPr>
              <w:t>相关时间要求:(1)明确专人作为质保期服务联系人，确保24小时服务热线畅通；(2)收到买方通知后，卖方保证在6小时内响应并提出处理措施；</w:t>
            </w:r>
          </w:p>
        </w:tc>
        <w:tc>
          <w:tcPr>
            <w:tcW w:w="1184" w:type="pct"/>
            <w:noWrap w:val="0"/>
            <w:vAlign w:val="top"/>
          </w:tcPr>
          <w:p w14:paraId="2EF954ED">
            <w:pPr>
              <w:pageBreakBefore w:val="0"/>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p>
        </w:tc>
      </w:tr>
      <w:tr w14:paraId="3DB6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noWrap w:val="0"/>
            <w:vAlign w:val="center"/>
          </w:tcPr>
          <w:p w14:paraId="7984F079">
            <w:pPr>
              <w:pageBreakBefore w:val="0"/>
              <w:kinsoku/>
              <w:overflowPunct/>
              <w:topLinePunct w:val="0"/>
              <w:autoSpaceDE/>
              <w:autoSpaceDN/>
              <w:bidi w:val="0"/>
              <w:snapToGrid w:val="0"/>
              <w:spacing w:line="320" w:lineRule="atLeast"/>
              <w:jc w:val="center"/>
              <w:rPr>
                <w:rFonts w:hint="eastAsia" w:ascii="仿宋_GB2312" w:hAnsi="宋体" w:eastAsia="仿宋_GB2312"/>
                <w:sz w:val="21"/>
                <w:szCs w:val="21"/>
                <w:highlight w:val="none"/>
              </w:rPr>
            </w:pPr>
            <w:r>
              <w:rPr>
                <w:rFonts w:hint="eastAsia" w:ascii="仿宋_GB2312" w:hAnsi="宋体" w:eastAsia="仿宋_GB2312"/>
                <w:sz w:val="21"/>
                <w:szCs w:val="21"/>
                <w:highlight w:val="none"/>
              </w:rPr>
              <w:t>3</w:t>
            </w:r>
          </w:p>
        </w:tc>
        <w:tc>
          <w:tcPr>
            <w:tcW w:w="3412" w:type="pct"/>
            <w:noWrap w:val="0"/>
            <w:vAlign w:val="top"/>
          </w:tcPr>
          <w:p w14:paraId="3F1F3267">
            <w:pPr>
              <w:pStyle w:val="17"/>
              <w:pageBreakBefore w:val="0"/>
              <w:shd w:val="clear" w:color="auto" w:fill="FFFFFF"/>
              <w:kinsoku/>
              <w:overflowPunct/>
              <w:topLinePunct w:val="0"/>
              <w:autoSpaceDE/>
              <w:autoSpaceDN/>
              <w:bidi w:val="0"/>
              <w:spacing w:line="320" w:lineRule="atLeast"/>
              <w:rPr>
                <w:rFonts w:ascii="仿宋_GB2312" w:hAnsi="宋体" w:eastAsia="仿宋_GB2312"/>
                <w:kern w:val="2"/>
                <w:sz w:val="21"/>
                <w:szCs w:val="21"/>
                <w:highlight w:val="none"/>
              </w:rPr>
            </w:pPr>
            <w:r>
              <w:rPr>
                <w:rFonts w:hint="eastAsia" w:ascii="仿宋_GB2312" w:hAnsi="宋体" w:eastAsia="仿宋_GB2312"/>
                <w:kern w:val="2"/>
                <w:sz w:val="21"/>
                <w:szCs w:val="21"/>
                <w:highlight w:val="none"/>
              </w:rPr>
              <w:t>1、保修期时间:自质保期结束至设备正常使用寿命结束。</w:t>
            </w:r>
          </w:p>
          <w:p w14:paraId="318DE436">
            <w:pPr>
              <w:pStyle w:val="17"/>
              <w:pageBreakBefore w:val="0"/>
              <w:shd w:val="clear" w:color="auto" w:fill="FFFFFF"/>
              <w:kinsoku/>
              <w:overflowPunct/>
              <w:topLinePunct w:val="0"/>
              <w:autoSpaceDE/>
              <w:autoSpaceDN/>
              <w:bidi w:val="0"/>
              <w:spacing w:line="320" w:lineRule="atLeast"/>
              <w:rPr>
                <w:rFonts w:hint="eastAsia" w:ascii="仿宋_GB2312" w:hAnsi="宋体" w:eastAsia="仿宋_GB2312"/>
                <w:kern w:val="2"/>
                <w:sz w:val="21"/>
                <w:szCs w:val="21"/>
                <w:highlight w:val="none"/>
              </w:rPr>
            </w:pPr>
            <w:r>
              <w:rPr>
                <w:rFonts w:hint="eastAsia" w:ascii="仿宋_GB2312" w:hAnsi="宋体" w:eastAsia="仿宋_GB2312"/>
                <w:kern w:val="2"/>
                <w:sz w:val="21"/>
                <w:szCs w:val="21"/>
                <w:highlight w:val="none"/>
              </w:rPr>
              <w:t>2、保修期内，应按合同规定完成维持合同设备正常运转应提供的相关服务。</w:t>
            </w:r>
          </w:p>
        </w:tc>
        <w:tc>
          <w:tcPr>
            <w:tcW w:w="1184" w:type="pct"/>
            <w:noWrap w:val="0"/>
            <w:vAlign w:val="top"/>
          </w:tcPr>
          <w:p w14:paraId="76D60E20">
            <w:pPr>
              <w:pageBreakBefore w:val="0"/>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p>
        </w:tc>
      </w:tr>
    </w:tbl>
    <w:p w14:paraId="74335152">
      <w:pPr>
        <w:pageBreakBefore w:val="0"/>
        <w:shd w:val="clear" w:color="auto" w:fill="FFFFFF"/>
        <w:kinsoku/>
        <w:overflowPunct/>
        <w:topLinePunct w:val="0"/>
        <w:autoSpaceDE/>
        <w:autoSpaceDN/>
        <w:bidi w:val="0"/>
        <w:snapToGrid w:val="0"/>
        <w:spacing w:line="320" w:lineRule="atLeast"/>
        <w:jc w:val="left"/>
        <w:rPr>
          <w:rFonts w:ascii="仿宋_GB2312" w:hAnsi="宋体" w:eastAsia="仿宋_GB2312"/>
          <w:sz w:val="21"/>
          <w:szCs w:val="21"/>
          <w:highlight w:val="none"/>
        </w:rPr>
      </w:pPr>
      <w:r>
        <w:rPr>
          <w:rFonts w:hint="eastAsia" w:ascii="仿宋_GB2312" w:hAnsi="宋体" w:eastAsia="仿宋_GB2312"/>
          <w:sz w:val="21"/>
          <w:szCs w:val="21"/>
          <w:highlight w:val="none"/>
        </w:rPr>
        <w:t>注:</w:t>
      </w:r>
    </w:p>
    <w:p w14:paraId="361AEB90">
      <w:pPr>
        <w:pageBreakBefore w:val="0"/>
        <w:shd w:val="clear" w:color="auto" w:fill="FFFFFF"/>
        <w:kinsoku/>
        <w:overflowPunct/>
        <w:topLinePunct w:val="0"/>
        <w:autoSpaceDE/>
        <w:autoSpaceDN/>
        <w:bidi w:val="0"/>
        <w:snapToGrid w:val="0"/>
        <w:spacing w:line="320" w:lineRule="atLeast"/>
        <w:jc w:val="left"/>
        <w:rPr>
          <w:rFonts w:ascii="仿宋_GB2312" w:hAnsi="宋体" w:eastAsia="仿宋_GB2312"/>
          <w:sz w:val="21"/>
          <w:szCs w:val="21"/>
          <w:highlight w:val="none"/>
        </w:rPr>
      </w:pPr>
      <w:r>
        <w:rPr>
          <w:rFonts w:hint="eastAsia" w:ascii="仿宋_GB2312" w:hAnsi="宋体" w:eastAsia="仿宋_GB2312"/>
          <w:sz w:val="21"/>
          <w:szCs w:val="21"/>
          <w:highlight w:val="none"/>
        </w:rPr>
        <w:t>1.根据实际情况按本表格式逐条填写响应情况，不得仅填写“响应”二字。</w:t>
      </w:r>
    </w:p>
    <w:p w14:paraId="1FBA5650">
      <w:pPr>
        <w:pageBreakBefore w:val="0"/>
        <w:shd w:val="clear" w:color="auto" w:fill="FFFFFF"/>
        <w:kinsoku/>
        <w:overflowPunct/>
        <w:topLinePunct w:val="0"/>
        <w:autoSpaceDE/>
        <w:autoSpaceDN/>
        <w:bidi w:val="0"/>
        <w:snapToGrid w:val="0"/>
        <w:spacing w:line="320" w:lineRule="atLeast"/>
        <w:jc w:val="left"/>
        <w:rPr>
          <w:rFonts w:hint="eastAsia" w:ascii="仿宋_GB2312" w:hAnsi="宋体" w:eastAsia="仿宋_GB2312"/>
          <w:sz w:val="21"/>
          <w:szCs w:val="21"/>
          <w:highlight w:val="none"/>
        </w:rPr>
      </w:pPr>
      <w:r>
        <w:rPr>
          <w:rFonts w:hint="eastAsia" w:ascii="仿宋_GB2312" w:hAnsi="宋体" w:eastAsia="仿宋_GB2312"/>
          <w:sz w:val="21"/>
          <w:szCs w:val="21"/>
          <w:highlight w:val="none"/>
        </w:rPr>
        <w:t>2.以上要求原则上应逐一响应，若投标人存在部分的偏离，经评标专家评审认定为影响实际使用的，做废标处理;评标专家认定为非关键性偏离的，可以视为轻微偏差，不予废标。</w:t>
      </w:r>
    </w:p>
    <w:p w14:paraId="664ED155">
      <w:pPr>
        <w:pStyle w:val="8"/>
        <w:pageBreakBefore w:val="0"/>
        <w:kinsoku/>
        <w:overflowPunct/>
        <w:topLinePunct w:val="0"/>
        <w:autoSpaceDE/>
        <w:autoSpaceDN/>
        <w:bidi w:val="0"/>
        <w:spacing w:line="320" w:lineRule="atLeast"/>
        <w:rPr>
          <w:rFonts w:hint="eastAsia"/>
          <w:highlight w:val="none"/>
          <w:lang w:val="en-US" w:eastAsia="zh-CN"/>
        </w:rPr>
      </w:pPr>
    </w:p>
    <w:p w14:paraId="5E273341">
      <w:pPr>
        <w:rPr>
          <w:rFonts w:hint="eastAsia"/>
          <w:highlight w:val="none"/>
          <w:lang w:val="en-US" w:eastAsia="zh-CN"/>
        </w:rPr>
      </w:pPr>
    </w:p>
    <w:p w14:paraId="555E1E63">
      <w:pPr>
        <w:pStyle w:val="2"/>
        <w:rPr>
          <w:rFonts w:hint="eastAsia"/>
          <w:highlight w:val="none"/>
          <w:lang w:val="en-US" w:eastAsia="zh-CN"/>
        </w:rPr>
      </w:pPr>
    </w:p>
    <w:p w14:paraId="23625F66">
      <w:pPr>
        <w:pStyle w:val="2"/>
        <w:rPr>
          <w:rFonts w:hint="eastAsia"/>
          <w:highlight w:val="none"/>
          <w:lang w:val="en-US" w:eastAsia="zh-CN"/>
        </w:rPr>
      </w:pPr>
    </w:p>
    <w:p w14:paraId="5CCC2909">
      <w:pPr>
        <w:pStyle w:val="2"/>
        <w:rPr>
          <w:rFonts w:hint="eastAsia"/>
          <w:highlight w:val="none"/>
          <w:lang w:val="en-US" w:eastAsia="zh-CN"/>
        </w:rPr>
      </w:pPr>
    </w:p>
    <w:p w14:paraId="19CED1A0">
      <w:pPr>
        <w:pStyle w:val="2"/>
        <w:rPr>
          <w:rFonts w:hint="eastAsia"/>
          <w:highlight w:val="none"/>
          <w:lang w:val="en-US" w:eastAsia="zh-CN"/>
        </w:rPr>
      </w:pPr>
    </w:p>
    <w:p w14:paraId="4964BD4F">
      <w:pPr>
        <w:pageBreakBefore w:val="0"/>
        <w:shd w:val="clear" w:color="auto" w:fill="FFFFFF"/>
        <w:kinsoku/>
        <w:overflowPunct/>
        <w:topLinePunct w:val="0"/>
        <w:autoSpaceDE/>
        <w:autoSpaceDN/>
        <w:bidi w:val="0"/>
        <w:snapToGrid w:val="0"/>
        <w:spacing w:line="320" w:lineRule="atLeast"/>
        <w:jc w:val="left"/>
        <w:rPr>
          <w:rFonts w:hint="eastAsia" w:ascii="仿宋_GB2312" w:eastAsia="仿宋_GB2312" w:cs="宋体" w:hAnsiTheme="minorEastAsia"/>
          <w:b/>
          <w:w w:val="90"/>
          <w:highlight w:val="none"/>
          <w:lang w:val="en-US" w:eastAsia="zh-CN"/>
        </w:rPr>
      </w:pPr>
      <w:r>
        <w:rPr>
          <w:rFonts w:hint="eastAsia" w:ascii="仿宋_GB2312" w:eastAsia="仿宋_GB2312" w:cs="宋体" w:hAnsiTheme="minorEastAsia"/>
          <w:b/>
          <w:w w:val="90"/>
          <w:highlight w:val="none"/>
          <w:lang w:val="en-US" w:eastAsia="zh-CN"/>
        </w:rPr>
        <w:t>9.</w:t>
      </w:r>
    </w:p>
    <w:p w14:paraId="4DE7D736">
      <w:pPr>
        <w:pStyle w:val="2"/>
        <w:pageBreakBefore w:val="0"/>
        <w:kinsoku/>
        <w:overflowPunct/>
        <w:topLinePunct w:val="0"/>
        <w:autoSpaceDE/>
        <w:autoSpaceDN/>
        <w:bidi w:val="0"/>
        <w:spacing w:line="320" w:lineRule="atLeast"/>
        <w:jc w:val="center"/>
        <w:rPr>
          <w:rFonts w:hint="eastAsia" w:ascii="仿宋_GB2312" w:eastAsia="仿宋_GB2312" w:cs="宋体" w:hAnsiTheme="minorEastAsia"/>
          <w:b/>
          <w:w w:val="90"/>
          <w:sz w:val="28"/>
          <w:szCs w:val="28"/>
          <w:highlight w:val="none"/>
          <w:lang w:val="en-US" w:eastAsia="zh-CN"/>
        </w:rPr>
      </w:pPr>
      <w:r>
        <w:rPr>
          <w:rFonts w:hint="eastAsia" w:ascii="仿宋_GB2312" w:eastAsia="仿宋_GB2312" w:cs="宋体" w:hAnsiTheme="minorEastAsia"/>
          <w:b/>
          <w:w w:val="90"/>
          <w:sz w:val="28"/>
          <w:szCs w:val="28"/>
          <w:highlight w:val="none"/>
          <w:lang w:val="en-US" w:eastAsia="zh-CN"/>
        </w:rPr>
        <w:t>随设备备品备件一览表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412"/>
        <w:gridCol w:w="1764"/>
        <w:gridCol w:w="1644"/>
        <w:gridCol w:w="1724"/>
      </w:tblGrid>
      <w:tr w14:paraId="6D57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noWrap w:val="0"/>
            <w:vAlign w:val="top"/>
          </w:tcPr>
          <w:p w14:paraId="7281AE76">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序号</w:t>
            </w:r>
          </w:p>
        </w:tc>
        <w:tc>
          <w:tcPr>
            <w:tcW w:w="2412" w:type="dxa"/>
            <w:noWrap w:val="0"/>
            <w:vAlign w:val="top"/>
          </w:tcPr>
          <w:p w14:paraId="7BA86886">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备品备件名称</w:t>
            </w:r>
          </w:p>
        </w:tc>
        <w:tc>
          <w:tcPr>
            <w:tcW w:w="1764" w:type="dxa"/>
            <w:noWrap w:val="0"/>
            <w:vAlign w:val="top"/>
          </w:tcPr>
          <w:p w14:paraId="0AED5B26">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规格型号</w:t>
            </w:r>
          </w:p>
        </w:tc>
        <w:tc>
          <w:tcPr>
            <w:tcW w:w="1644" w:type="dxa"/>
            <w:noWrap w:val="0"/>
            <w:vAlign w:val="top"/>
          </w:tcPr>
          <w:p w14:paraId="23C54AD1">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数量</w:t>
            </w:r>
          </w:p>
        </w:tc>
        <w:tc>
          <w:tcPr>
            <w:tcW w:w="1724" w:type="dxa"/>
            <w:noWrap w:val="0"/>
            <w:vAlign w:val="top"/>
          </w:tcPr>
          <w:p w14:paraId="3158B313">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备注</w:t>
            </w:r>
          </w:p>
        </w:tc>
      </w:tr>
      <w:tr w14:paraId="69A1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noWrap w:val="0"/>
            <w:vAlign w:val="top"/>
          </w:tcPr>
          <w:p w14:paraId="5724D669">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2412" w:type="dxa"/>
            <w:noWrap w:val="0"/>
            <w:vAlign w:val="top"/>
          </w:tcPr>
          <w:p w14:paraId="0C89268D">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64" w:type="dxa"/>
            <w:noWrap w:val="0"/>
            <w:vAlign w:val="top"/>
          </w:tcPr>
          <w:p w14:paraId="084C5080">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44" w:type="dxa"/>
            <w:noWrap w:val="0"/>
            <w:vAlign w:val="top"/>
          </w:tcPr>
          <w:p w14:paraId="0E9CE78D">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24" w:type="dxa"/>
            <w:noWrap w:val="0"/>
            <w:vAlign w:val="top"/>
          </w:tcPr>
          <w:p w14:paraId="704C9B60">
            <w:pPr>
              <w:pageBreakBefore w:val="0"/>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p>
        </w:tc>
      </w:tr>
      <w:tr w14:paraId="17AF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noWrap w:val="0"/>
            <w:vAlign w:val="top"/>
          </w:tcPr>
          <w:p w14:paraId="63541514">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p>
        </w:tc>
        <w:tc>
          <w:tcPr>
            <w:tcW w:w="2412" w:type="dxa"/>
            <w:noWrap w:val="0"/>
            <w:vAlign w:val="top"/>
          </w:tcPr>
          <w:p w14:paraId="3537C65A">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64" w:type="dxa"/>
            <w:noWrap w:val="0"/>
            <w:vAlign w:val="top"/>
          </w:tcPr>
          <w:p w14:paraId="05C827AD">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44" w:type="dxa"/>
            <w:noWrap w:val="0"/>
            <w:vAlign w:val="top"/>
          </w:tcPr>
          <w:p w14:paraId="5B002802">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24" w:type="dxa"/>
            <w:noWrap w:val="0"/>
            <w:vAlign w:val="top"/>
          </w:tcPr>
          <w:p w14:paraId="07EEFA39">
            <w:pPr>
              <w:pageBreakBefore w:val="0"/>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p>
        </w:tc>
      </w:tr>
      <w:tr w14:paraId="136C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noWrap w:val="0"/>
            <w:vAlign w:val="top"/>
          </w:tcPr>
          <w:p w14:paraId="39CE89F1">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p>
        </w:tc>
        <w:tc>
          <w:tcPr>
            <w:tcW w:w="2412" w:type="dxa"/>
            <w:noWrap w:val="0"/>
            <w:vAlign w:val="top"/>
          </w:tcPr>
          <w:p w14:paraId="295312CE">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64" w:type="dxa"/>
            <w:noWrap w:val="0"/>
            <w:vAlign w:val="top"/>
          </w:tcPr>
          <w:p w14:paraId="3E39DCFD">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44" w:type="dxa"/>
            <w:noWrap w:val="0"/>
            <w:vAlign w:val="top"/>
          </w:tcPr>
          <w:p w14:paraId="7B4A4BB9">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24" w:type="dxa"/>
            <w:noWrap w:val="0"/>
            <w:vAlign w:val="top"/>
          </w:tcPr>
          <w:p w14:paraId="1119549A">
            <w:pPr>
              <w:pageBreakBefore w:val="0"/>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p>
        </w:tc>
      </w:tr>
      <w:tr w14:paraId="4E65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4" w:type="dxa"/>
            <w:gridSpan w:val="3"/>
            <w:noWrap w:val="0"/>
            <w:vAlign w:val="top"/>
          </w:tcPr>
          <w:p w14:paraId="7367207D">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合计</w:t>
            </w:r>
          </w:p>
        </w:tc>
        <w:tc>
          <w:tcPr>
            <w:tcW w:w="1644" w:type="dxa"/>
            <w:noWrap w:val="0"/>
            <w:vAlign w:val="top"/>
          </w:tcPr>
          <w:p w14:paraId="4B02D4F2">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24" w:type="dxa"/>
            <w:noWrap w:val="0"/>
            <w:vAlign w:val="top"/>
          </w:tcPr>
          <w:p w14:paraId="277CD5E9">
            <w:pPr>
              <w:pageBreakBefore w:val="0"/>
              <w:kinsoku/>
              <w:overflowPunct/>
              <w:topLinePunct w:val="0"/>
              <w:autoSpaceDE/>
              <w:autoSpaceDN/>
              <w:bidi w:val="0"/>
              <w:snapToGrid w:val="0"/>
              <w:spacing w:line="320" w:lineRule="atLeast"/>
              <w:jc w:val="left"/>
              <w:rPr>
                <w:rFonts w:hint="eastAsia" w:ascii="仿宋_GB2312" w:hAnsi="仿宋_GB2312" w:eastAsia="仿宋_GB2312" w:cs="仿宋_GB2312"/>
                <w:sz w:val="21"/>
                <w:szCs w:val="21"/>
                <w:highlight w:val="none"/>
              </w:rPr>
            </w:pPr>
          </w:p>
        </w:tc>
      </w:tr>
    </w:tbl>
    <w:p w14:paraId="4A89F6C7">
      <w:pPr>
        <w:pStyle w:val="2"/>
        <w:pageBreakBefore w:val="0"/>
        <w:kinsoku/>
        <w:overflowPunct/>
        <w:topLinePunct w:val="0"/>
        <w:autoSpaceDE/>
        <w:autoSpaceDN/>
        <w:bidi w:val="0"/>
        <w:spacing w:line="320" w:lineRule="atLeast"/>
        <w:jc w:val="center"/>
        <w:rPr>
          <w:rFonts w:hint="eastAsia" w:ascii="仿宋_GB2312" w:eastAsia="仿宋_GB2312" w:cs="宋体" w:hAnsiTheme="minorEastAsia"/>
          <w:b/>
          <w:w w:val="90"/>
          <w:sz w:val="28"/>
          <w:szCs w:val="28"/>
          <w:highlight w:val="none"/>
          <w:lang w:val="en-US" w:eastAsia="zh-CN"/>
        </w:rPr>
      </w:pPr>
    </w:p>
    <w:p w14:paraId="71470DD7">
      <w:pPr>
        <w:pStyle w:val="2"/>
        <w:pageBreakBefore w:val="0"/>
        <w:kinsoku/>
        <w:overflowPunct/>
        <w:topLinePunct w:val="0"/>
        <w:autoSpaceDE/>
        <w:autoSpaceDN/>
        <w:bidi w:val="0"/>
        <w:spacing w:line="320" w:lineRule="atLeast"/>
        <w:jc w:val="center"/>
        <w:rPr>
          <w:rFonts w:hint="default" w:ascii="仿宋_GB2312" w:eastAsia="仿宋_GB2312" w:cs="宋体" w:hAnsiTheme="minorEastAsia"/>
          <w:b/>
          <w:w w:val="90"/>
          <w:sz w:val="28"/>
          <w:szCs w:val="28"/>
          <w:highlight w:val="none"/>
          <w:lang w:val="en-US" w:eastAsia="zh-CN"/>
        </w:rPr>
      </w:pPr>
      <w:r>
        <w:rPr>
          <w:rFonts w:hint="eastAsia" w:ascii="仿宋_GB2312" w:eastAsia="仿宋_GB2312" w:cs="宋体" w:hAnsiTheme="minorEastAsia"/>
          <w:b/>
          <w:w w:val="90"/>
          <w:sz w:val="28"/>
          <w:szCs w:val="28"/>
          <w:highlight w:val="none"/>
          <w:lang w:val="en-US" w:eastAsia="zh-CN"/>
        </w:rPr>
        <w:t>随设备专用工具一览表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436"/>
        <w:gridCol w:w="1728"/>
        <w:gridCol w:w="1644"/>
        <w:gridCol w:w="1703"/>
      </w:tblGrid>
      <w:tr w14:paraId="3721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noWrap w:val="0"/>
            <w:vAlign w:val="top"/>
          </w:tcPr>
          <w:p w14:paraId="7DC230F3">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序号</w:t>
            </w:r>
          </w:p>
        </w:tc>
        <w:tc>
          <w:tcPr>
            <w:tcW w:w="2436" w:type="dxa"/>
            <w:noWrap w:val="0"/>
            <w:vAlign w:val="top"/>
          </w:tcPr>
          <w:p w14:paraId="09620D55">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专用工具</w:t>
            </w:r>
            <w:r>
              <w:rPr>
                <w:rFonts w:hint="eastAsia" w:ascii="仿宋_GB2312" w:hAnsi="仿宋_GB2312" w:eastAsia="仿宋_GB2312" w:cs="仿宋_GB2312"/>
                <w:sz w:val="21"/>
                <w:szCs w:val="21"/>
                <w:highlight w:val="none"/>
                <w:lang w:eastAsia="zh-CN"/>
              </w:rPr>
              <w:t>名称</w:t>
            </w:r>
          </w:p>
        </w:tc>
        <w:tc>
          <w:tcPr>
            <w:tcW w:w="1728" w:type="dxa"/>
            <w:noWrap w:val="0"/>
            <w:vAlign w:val="top"/>
          </w:tcPr>
          <w:p w14:paraId="281619DD">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规格型号</w:t>
            </w:r>
          </w:p>
        </w:tc>
        <w:tc>
          <w:tcPr>
            <w:tcW w:w="1644" w:type="dxa"/>
            <w:noWrap w:val="0"/>
            <w:vAlign w:val="top"/>
          </w:tcPr>
          <w:p w14:paraId="136F7CD1">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数量</w:t>
            </w:r>
          </w:p>
        </w:tc>
        <w:tc>
          <w:tcPr>
            <w:tcW w:w="1703" w:type="dxa"/>
            <w:noWrap w:val="0"/>
            <w:vAlign w:val="top"/>
          </w:tcPr>
          <w:p w14:paraId="5717DF4D">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备注</w:t>
            </w:r>
          </w:p>
        </w:tc>
      </w:tr>
      <w:tr w14:paraId="2CE0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noWrap w:val="0"/>
            <w:vAlign w:val="top"/>
          </w:tcPr>
          <w:p w14:paraId="1E3CCBAA">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2436" w:type="dxa"/>
            <w:noWrap w:val="0"/>
            <w:vAlign w:val="top"/>
          </w:tcPr>
          <w:p w14:paraId="4E86CE14">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28" w:type="dxa"/>
            <w:noWrap w:val="0"/>
            <w:vAlign w:val="top"/>
          </w:tcPr>
          <w:p w14:paraId="69BA9231">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44" w:type="dxa"/>
            <w:noWrap w:val="0"/>
            <w:vAlign w:val="top"/>
          </w:tcPr>
          <w:p w14:paraId="6DA783C7">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03" w:type="dxa"/>
            <w:noWrap w:val="0"/>
            <w:vAlign w:val="top"/>
          </w:tcPr>
          <w:p w14:paraId="36582A6F">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14:paraId="0677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noWrap w:val="0"/>
            <w:vAlign w:val="top"/>
          </w:tcPr>
          <w:p w14:paraId="13FCDD13">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p>
        </w:tc>
        <w:tc>
          <w:tcPr>
            <w:tcW w:w="2436" w:type="dxa"/>
            <w:noWrap w:val="0"/>
            <w:vAlign w:val="top"/>
          </w:tcPr>
          <w:p w14:paraId="4A065C50">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28" w:type="dxa"/>
            <w:noWrap w:val="0"/>
            <w:vAlign w:val="top"/>
          </w:tcPr>
          <w:p w14:paraId="2E45FDC4">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44" w:type="dxa"/>
            <w:noWrap w:val="0"/>
            <w:vAlign w:val="top"/>
          </w:tcPr>
          <w:p w14:paraId="0EF44618">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03" w:type="dxa"/>
            <w:noWrap w:val="0"/>
            <w:vAlign w:val="top"/>
          </w:tcPr>
          <w:p w14:paraId="45E8DD1C">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14:paraId="3381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noWrap w:val="0"/>
            <w:vAlign w:val="top"/>
          </w:tcPr>
          <w:p w14:paraId="55EF3D8D">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p>
        </w:tc>
        <w:tc>
          <w:tcPr>
            <w:tcW w:w="2436" w:type="dxa"/>
            <w:noWrap w:val="0"/>
            <w:vAlign w:val="top"/>
          </w:tcPr>
          <w:p w14:paraId="6135F26C">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28" w:type="dxa"/>
            <w:noWrap w:val="0"/>
            <w:vAlign w:val="top"/>
          </w:tcPr>
          <w:p w14:paraId="34F94941">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44" w:type="dxa"/>
            <w:noWrap w:val="0"/>
            <w:vAlign w:val="top"/>
          </w:tcPr>
          <w:p w14:paraId="216274D5">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03" w:type="dxa"/>
            <w:noWrap w:val="0"/>
            <w:vAlign w:val="top"/>
          </w:tcPr>
          <w:p w14:paraId="78A622BC">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14:paraId="5793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9" w:type="dxa"/>
            <w:gridSpan w:val="3"/>
            <w:noWrap w:val="0"/>
            <w:vAlign w:val="top"/>
          </w:tcPr>
          <w:p w14:paraId="6F536576">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合计</w:t>
            </w:r>
          </w:p>
        </w:tc>
        <w:tc>
          <w:tcPr>
            <w:tcW w:w="1644" w:type="dxa"/>
            <w:noWrap w:val="0"/>
            <w:vAlign w:val="top"/>
          </w:tcPr>
          <w:p w14:paraId="22C1B75B">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703" w:type="dxa"/>
            <w:noWrap w:val="0"/>
            <w:vAlign w:val="top"/>
          </w:tcPr>
          <w:p w14:paraId="61BE6C41">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bl>
    <w:p w14:paraId="402181E1">
      <w:pPr>
        <w:pStyle w:val="2"/>
        <w:pageBreakBefore w:val="0"/>
        <w:kinsoku/>
        <w:overflowPunct/>
        <w:topLinePunct w:val="0"/>
        <w:autoSpaceDE/>
        <w:autoSpaceDN/>
        <w:bidi w:val="0"/>
        <w:spacing w:line="320" w:lineRule="atLeast"/>
        <w:jc w:val="center"/>
        <w:rPr>
          <w:rFonts w:hint="default" w:ascii="仿宋_GB2312" w:eastAsia="仿宋_GB2312" w:cs="宋体" w:hAnsiTheme="minorEastAsia"/>
          <w:b/>
          <w:w w:val="90"/>
          <w:sz w:val="28"/>
          <w:szCs w:val="28"/>
          <w:highlight w:val="none"/>
          <w:lang w:val="en-US" w:eastAsia="zh-CN"/>
        </w:rPr>
      </w:pPr>
    </w:p>
    <w:p w14:paraId="15E821C1">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sz w:val="24"/>
          <w:highlight w:val="none"/>
        </w:rPr>
      </w:pPr>
      <w:r>
        <w:rPr>
          <w:rFonts w:hint="eastAsia" w:ascii="仿宋_GB2312" w:hAnsi="宋体" w:eastAsia="仿宋_GB2312"/>
          <w:b/>
          <w:bCs/>
          <w:sz w:val="28"/>
          <w:szCs w:val="28"/>
          <w:highlight w:val="none"/>
        </w:rPr>
        <w:t>随设备提供的技术资料或图纸一览表</w:t>
      </w:r>
      <w:r>
        <w:rPr>
          <w:rFonts w:ascii="仿宋_GB2312" w:hAnsi="宋体" w:eastAsia="仿宋_GB2312"/>
          <w:sz w:val="24"/>
          <w:highlight w:val="non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2439"/>
        <w:gridCol w:w="1689"/>
        <w:gridCol w:w="1689"/>
        <w:gridCol w:w="1690"/>
      </w:tblGrid>
      <w:tr w14:paraId="4830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68" w:type="dxa"/>
            <w:noWrap w:val="0"/>
            <w:vAlign w:val="top"/>
          </w:tcPr>
          <w:p w14:paraId="7EC1C17B">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序号</w:t>
            </w:r>
          </w:p>
        </w:tc>
        <w:tc>
          <w:tcPr>
            <w:tcW w:w="2439" w:type="dxa"/>
            <w:noWrap w:val="0"/>
            <w:vAlign w:val="top"/>
          </w:tcPr>
          <w:p w14:paraId="15B6556A">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技术图纸</w:t>
            </w:r>
          </w:p>
        </w:tc>
        <w:tc>
          <w:tcPr>
            <w:tcW w:w="1689" w:type="dxa"/>
            <w:noWrap w:val="0"/>
            <w:vAlign w:val="top"/>
          </w:tcPr>
          <w:p w14:paraId="1EE7B888">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主要内容</w:t>
            </w:r>
          </w:p>
        </w:tc>
        <w:tc>
          <w:tcPr>
            <w:tcW w:w="1689" w:type="dxa"/>
            <w:noWrap w:val="0"/>
            <w:vAlign w:val="top"/>
          </w:tcPr>
          <w:p w14:paraId="5E94B114">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数量</w:t>
            </w:r>
          </w:p>
        </w:tc>
        <w:tc>
          <w:tcPr>
            <w:tcW w:w="1690" w:type="dxa"/>
            <w:noWrap w:val="0"/>
            <w:vAlign w:val="top"/>
          </w:tcPr>
          <w:p w14:paraId="75BC2597">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备注</w:t>
            </w:r>
          </w:p>
        </w:tc>
      </w:tr>
      <w:tr w14:paraId="3FAE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68" w:type="dxa"/>
            <w:noWrap w:val="0"/>
            <w:vAlign w:val="top"/>
          </w:tcPr>
          <w:p w14:paraId="2790F62F">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2439" w:type="dxa"/>
            <w:noWrap w:val="0"/>
            <w:vAlign w:val="top"/>
          </w:tcPr>
          <w:p w14:paraId="2566B42A">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89" w:type="dxa"/>
            <w:noWrap w:val="0"/>
            <w:vAlign w:val="top"/>
          </w:tcPr>
          <w:p w14:paraId="6808D294">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89" w:type="dxa"/>
            <w:noWrap w:val="0"/>
            <w:vAlign w:val="top"/>
          </w:tcPr>
          <w:p w14:paraId="680D0144">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90" w:type="dxa"/>
            <w:noWrap w:val="0"/>
            <w:vAlign w:val="top"/>
          </w:tcPr>
          <w:p w14:paraId="4930542F">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14:paraId="70CB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68" w:type="dxa"/>
            <w:noWrap w:val="0"/>
            <w:vAlign w:val="top"/>
          </w:tcPr>
          <w:p w14:paraId="62E7999A">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p>
        </w:tc>
        <w:tc>
          <w:tcPr>
            <w:tcW w:w="2439" w:type="dxa"/>
            <w:noWrap w:val="0"/>
            <w:vAlign w:val="top"/>
          </w:tcPr>
          <w:p w14:paraId="5EF1A2C0">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89" w:type="dxa"/>
            <w:noWrap w:val="0"/>
            <w:vAlign w:val="top"/>
          </w:tcPr>
          <w:p w14:paraId="2EF208AE">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89" w:type="dxa"/>
            <w:noWrap w:val="0"/>
            <w:vAlign w:val="top"/>
          </w:tcPr>
          <w:p w14:paraId="64CC1081">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90" w:type="dxa"/>
            <w:noWrap w:val="0"/>
            <w:vAlign w:val="top"/>
          </w:tcPr>
          <w:p w14:paraId="13196673">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14:paraId="0122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68" w:type="dxa"/>
            <w:noWrap w:val="0"/>
            <w:vAlign w:val="top"/>
          </w:tcPr>
          <w:p w14:paraId="53FB2F2B">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p>
        </w:tc>
        <w:tc>
          <w:tcPr>
            <w:tcW w:w="2439" w:type="dxa"/>
            <w:noWrap w:val="0"/>
            <w:vAlign w:val="top"/>
          </w:tcPr>
          <w:p w14:paraId="636CA286">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89" w:type="dxa"/>
            <w:noWrap w:val="0"/>
            <w:vAlign w:val="top"/>
          </w:tcPr>
          <w:p w14:paraId="706F94C7">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89" w:type="dxa"/>
            <w:noWrap w:val="0"/>
            <w:vAlign w:val="top"/>
          </w:tcPr>
          <w:p w14:paraId="433E2502">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690" w:type="dxa"/>
            <w:noWrap w:val="0"/>
            <w:vAlign w:val="top"/>
          </w:tcPr>
          <w:p w14:paraId="7C60B290">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bl>
    <w:p w14:paraId="7422A2A9">
      <w:pPr>
        <w:pageBreakBefore w:val="0"/>
        <w:shd w:val="clear" w:color="auto" w:fill="FFFFFF"/>
        <w:kinsoku/>
        <w:overflowPunct/>
        <w:topLinePunct w:val="0"/>
        <w:autoSpaceDE/>
        <w:autoSpaceDN/>
        <w:bidi w:val="0"/>
        <w:snapToGrid w:val="0"/>
        <w:spacing w:line="320" w:lineRule="atLeast"/>
        <w:jc w:val="left"/>
        <w:rPr>
          <w:rFonts w:ascii="仿宋_GB2312" w:hAnsi="宋体" w:eastAsia="仿宋_GB2312"/>
          <w:sz w:val="24"/>
          <w:highlight w:val="none"/>
        </w:rPr>
      </w:pPr>
    </w:p>
    <w:p w14:paraId="08D2CCC4">
      <w:pPr>
        <w:pageBreakBefore w:val="0"/>
        <w:shd w:val="clear" w:color="auto" w:fill="FFFFFF"/>
        <w:kinsoku/>
        <w:overflowPunct/>
        <w:topLinePunct w:val="0"/>
        <w:autoSpaceDE/>
        <w:autoSpaceDN/>
        <w:bidi w:val="0"/>
        <w:snapToGrid w:val="0"/>
        <w:spacing w:line="320" w:lineRule="atLeast"/>
        <w:jc w:val="left"/>
        <w:rPr>
          <w:rFonts w:ascii="仿宋_GB2312" w:hAnsi="宋体" w:eastAsia="仿宋_GB2312"/>
          <w:sz w:val="24"/>
          <w:highlight w:val="none"/>
        </w:rPr>
      </w:pPr>
    </w:p>
    <w:p w14:paraId="6849E8AC">
      <w:pPr>
        <w:pageBreakBefore w:val="0"/>
        <w:shd w:val="clear" w:color="auto" w:fill="FFFFFF"/>
        <w:kinsoku/>
        <w:overflowPunct/>
        <w:topLinePunct w:val="0"/>
        <w:autoSpaceDE/>
        <w:autoSpaceDN/>
        <w:bidi w:val="0"/>
        <w:snapToGrid w:val="0"/>
        <w:spacing w:line="320" w:lineRule="atLeast"/>
        <w:ind w:firstLine="5548" w:firstLineChars="2642"/>
        <w:jc w:val="left"/>
        <w:rPr>
          <w:rFonts w:hint="eastAsia" w:ascii="仿宋_GB2312" w:hAnsi="宋体" w:eastAsia="仿宋_GB2312"/>
          <w:sz w:val="21"/>
          <w:szCs w:val="21"/>
          <w:highlight w:val="none"/>
        </w:rPr>
      </w:pPr>
      <w:r>
        <w:rPr>
          <w:rFonts w:hint="eastAsia" w:ascii="仿宋_GB2312" w:hAnsi="宋体" w:eastAsia="仿宋_GB2312"/>
          <w:sz w:val="21"/>
          <w:szCs w:val="21"/>
          <w:highlight w:val="none"/>
        </w:rPr>
        <w:t xml:space="preserve">投标人名称：（公章）                  </w:t>
      </w:r>
    </w:p>
    <w:p w14:paraId="0C388BB7">
      <w:pPr>
        <w:pageBreakBefore w:val="0"/>
        <w:shd w:val="clear" w:color="auto" w:fill="FFFFFF"/>
        <w:kinsoku/>
        <w:overflowPunct/>
        <w:topLinePunct w:val="0"/>
        <w:autoSpaceDE/>
        <w:autoSpaceDN/>
        <w:bidi w:val="0"/>
        <w:snapToGrid w:val="0"/>
        <w:spacing w:line="320" w:lineRule="atLeast"/>
        <w:ind w:firstLine="5548" w:firstLineChars="2642"/>
        <w:jc w:val="left"/>
        <w:rPr>
          <w:rFonts w:hint="eastAsia" w:ascii="仿宋_GB2312" w:hAnsi="宋体" w:eastAsia="仿宋_GB2312"/>
          <w:sz w:val="21"/>
          <w:szCs w:val="21"/>
          <w:highlight w:val="none"/>
        </w:rPr>
      </w:pPr>
      <w:r>
        <w:rPr>
          <w:rFonts w:hint="eastAsia" w:ascii="仿宋_GB2312" w:hAnsi="宋体" w:eastAsia="仿宋_GB2312"/>
          <w:sz w:val="21"/>
          <w:szCs w:val="21"/>
          <w:highlight w:val="none"/>
        </w:rPr>
        <w:t xml:space="preserve">授权代表签字：                        </w:t>
      </w:r>
    </w:p>
    <w:p w14:paraId="0CC8529D">
      <w:pPr>
        <w:pageBreakBefore w:val="0"/>
        <w:shd w:val="clear" w:color="auto" w:fill="FFFFFF"/>
        <w:kinsoku/>
        <w:overflowPunct/>
        <w:topLinePunct w:val="0"/>
        <w:autoSpaceDE/>
        <w:autoSpaceDN/>
        <w:bidi w:val="0"/>
        <w:snapToGrid w:val="0"/>
        <w:spacing w:line="320" w:lineRule="atLeast"/>
        <w:ind w:firstLine="5548" w:firstLineChars="2642"/>
        <w:jc w:val="left"/>
        <w:rPr>
          <w:rFonts w:ascii="仿宋_GB2312" w:hAnsi="宋体" w:eastAsia="仿宋_GB2312"/>
          <w:sz w:val="21"/>
          <w:szCs w:val="21"/>
          <w:highlight w:val="none"/>
        </w:rPr>
      </w:pPr>
      <w:r>
        <w:rPr>
          <w:rFonts w:hint="eastAsia" w:ascii="仿宋_GB2312" w:hAnsi="宋体" w:eastAsia="仿宋_GB2312"/>
          <w:sz w:val="21"/>
          <w:szCs w:val="21"/>
          <w:highlight w:val="none"/>
        </w:rPr>
        <w:t>日 期：  年  月  日</w:t>
      </w:r>
    </w:p>
    <w:p w14:paraId="7A090C78">
      <w:pPr>
        <w:pStyle w:val="2"/>
        <w:pageBreakBefore w:val="0"/>
        <w:kinsoku/>
        <w:overflowPunct/>
        <w:topLinePunct w:val="0"/>
        <w:autoSpaceDE/>
        <w:autoSpaceDN/>
        <w:bidi w:val="0"/>
        <w:spacing w:line="320" w:lineRule="atLeast"/>
        <w:jc w:val="center"/>
        <w:rPr>
          <w:rFonts w:hint="default" w:ascii="仿宋_GB2312" w:eastAsia="仿宋_GB2312" w:cs="宋体" w:hAnsiTheme="minorEastAsia"/>
          <w:b/>
          <w:w w:val="90"/>
          <w:sz w:val="28"/>
          <w:szCs w:val="28"/>
          <w:highlight w:val="none"/>
          <w:lang w:val="en-US" w:eastAsia="zh-CN"/>
        </w:rPr>
      </w:pPr>
    </w:p>
    <w:p w14:paraId="054341E4">
      <w:pPr>
        <w:pageBreakBefore w:val="0"/>
        <w:kinsoku/>
        <w:overflowPunct/>
        <w:topLinePunct w:val="0"/>
        <w:autoSpaceDE/>
        <w:autoSpaceDN/>
        <w:bidi w:val="0"/>
        <w:spacing w:line="320" w:lineRule="atLeast"/>
        <w:jc w:val="left"/>
        <w:rPr>
          <w:rFonts w:hint="eastAsia" w:ascii="仿宋_GB2312" w:eastAsia="仿宋_GB2312" w:cs="宋体" w:hAnsiTheme="minorEastAsia"/>
          <w:b/>
          <w:w w:val="90"/>
          <w:highlight w:val="none"/>
        </w:rPr>
      </w:pPr>
    </w:p>
    <w:p w14:paraId="141A75C6">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5E943B03">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421B82B4">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4F57286C">
      <w:pPr>
        <w:pStyle w:val="2"/>
        <w:pageBreakBefore w:val="0"/>
        <w:kinsoku/>
        <w:overflowPunct/>
        <w:topLinePunct w:val="0"/>
        <w:autoSpaceDE/>
        <w:autoSpaceDN/>
        <w:bidi w:val="0"/>
        <w:spacing w:line="320" w:lineRule="atLeast"/>
        <w:rPr>
          <w:rFonts w:hint="eastAsia" w:ascii="仿宋_GB2312" w:eastAsia="仿宋_GB2312" w:cs="宋体" w:hAnsiTheme="minorEastAsia"/>
          <w:b/>
          <w:w w:val="90"/>
          <w:highlight w:val="none"/>
        </w:rPr>
      </w:pPr>
    </w:p>
    <w:p w14:paraId="040767E6">
      <w:pPr>
        <w:pageBreakBefore w:val="0"/>
        <w:kinsoku/>
        <w:overflowPunct/>
        <w:topLinePunct w:val="0"/>
        <w:autoSpaceDE/>
        <w:autoSpaceDN/>
        <w:bidi w:val="0"/>
        <w:spacing w:line="320" w:lineRule="atLeast"/>
        <w:jc w:val="left"/>
        <w:rPr>
          <w:rFonts w:hint="eastAsia" w:ascii="仿宋_GB2312" w:eastAsia="仿宋_GB2312" w:cs="宋体" w:hAnsiTheme="minorEastAsia"/>
          <w:b/>
          <w:w w:val="90"/>
          <w:highlight w:val="none"/>
        </w:rPr>
      </w:pPr>
    </w:p>
    <w:p w14:paraId="6C58D526">
      <w:pPr>
        <w:pStyle w:val="2"/>
        <w:pageBreakBefore w:val="0"/>
        <w:kinsoku/>
        <w:overflowPunct/>
        <w:topLinePunct w:val="0"/>
        <w:autoSpaceDE/>
        <w:autoSpaceDN/>
        <w:bidi w:val="0"/>
        <w:spacing w:line="320" w:lineRule="atLeast"/>
        <w:rPr>
          <w:rFonts w:hint="default" w:ascii="仿宋_GB2312" w:eastAsia="仿宋_GB2312" w:cs="宋体" w:hAnsiTheme="minorEastAsia"/>
          <w:b/>
          <w:w w:val="90"/>
          <w:sz w:val="24"/>
          <w:szCs w:val="24"/>
          <w:highlight w:val="none"/>
          <w:lang w:val="en-US" w:eastAsia="zh-CN"/>
        </w:rPr>
      </w:pPr>
      <w:r>
        <w:rPr>
          <w:rFonts w:hint="eastAsia" w:ascii="仿宋_GB2312" w:eastAsia="仿宋_GB2312" w:cs="宋体" w:hAnsiTheme="minorEastAsia"/>
          <w:b/>
          <w:w w:val="90"/>
          <w:sz w:val="24"/>
          <w:szCs w:val="24"/>
          <w:highlight w:val="none"/>
          <w:lang w:val="en-US" w:eastAsia="zh-CN"/>
        </w:rPr>
        <w:t>10.</w:t>
      </w:r>
    </w:p>
    <w:p w14:paraId="3ECA4E5A">
      <w:pPr>
        <w:pageBreakBefore w:val="0"/>
        <w:shd w:val="clear" w:color="auto" w:fill="FFFFFF"/>
        <w:kinsoku/>
        <w:overflowPunct/>
        <w:topLinePunct w:val="0"/>
        <w:autoSpaceDE/>
        <w:autoSpaceDN/>
        <w:bidi w:val="0"/>
        <w:snapToGrid w:val="0"/>
        <w:spacing w:line="320" w:lineRule="atLeast"/>
        <w:jc w:val="center"/>
        <w:rPr>
          <w:rFonts w:hint="eastAsia" w:ascii="仿宋_GB2312" w:hAnsi="宋体" w:eastAsia="仿宋_GB2312"/>
          <w:b/>
          <w:bCs/>
          <w:sz w:val="28"/>
          <w:szCs w:val="28"/>
          <w:highlight w:val="none"/>
        </w:rPr>
      </w:pPr>
      <w:r>
        <w:rPr>
          <w:rFonts w:hint="eastAsia" w:ascii="仿宋_GB2312" w:hAnsi="宋体" w:eastAsia="仿宋_GB2312"/>
          <w:b/>
          <w:bCs/>
          <w:sz w:val="28"/>
          <w:szCs w:val="28"/>
          <w:highlight w:val="none"/>
        </w:rPr>
        <w:t>推荐使用1年易损件清单</w:t>
      </w:r>
    </w:p>
    <w:tbl>
      <w:tblPr>
        <w:tblStyle w:val="19"/>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079"/>
        <w:gridCol w:w="2076"/>
        <w:gridCol w:w="900"/>
        <w:gridCol w:w="1836"/>
        <w:gridCol w:w="1356"/>
      </w:tblGrid>
      <w:tr w14:paraId="1B0F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 w:type="dxa"/>
            <w:noWrap w:val="0"/>
            <w:vAlign w:val="center"/>
          </w:tcPr>
          <w:p w14:paraId="319F552F">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序号</w:t>
            </w:r>
          </w:p>
        </w:tc>
        <w:tc>
          <w:tcPr>
            <w:tcW w:w="2079" w:type="dxa"/>
            <w:noWrap w:val="0"/>
            <w:vAlign w:val="center"/>
          </w:tcPr>
          <w:p w14:paraId="133FB5CA">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易损件名称</w:t>
            </w:r>
          </w:p>
        </w:tc>
        <w:tc>
          <w:tcPr>
            <w:tcW w:w="2076" w:type="dxa"/>
            <w:noWrap w:val="0"/>
            <w:vAlign w:val="center"/>
          </w:tcPr>
          <w:p w14:paraId="1DE03567">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eastAsia="zh-CN"/>
              </w:rPr>
              <w:t>不含税</w:t>
            </w:r>
            <w:r>
              <w:rPr>
                <w:rFonts w:hint="eastAsia" w:ascii="仿宋_GB2312" w:hAnsi="仿宋_GB2312" w:eastAsia="仿宋_GB2312" w:cs="仿宋_GB2312"/>
                <w:sz w:val="21"/>
                <w:szCs w:val="21"/>
                <w:highlight w:val="none"/>
              </w:rPr>
              <w:t>单价</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比索</w:t>
            </w:r>
            <w:r>
              <w:rPr>
                <w:rFonts w:hint="eastAsia" w:ascii="仿宋_GB2312" w:hAnsi="仿宋_GB2312" w:eastAsia="仿宋_GB2312" w:cs="仿宋_GB2312"/>
                <w:sz w:val="21"/>
                <w:szCs w:val="21"/>
                <w:highlight w:val="none"/>
                <w:lang w:eastAsia="zh-CN"/>
              </w:rPr>
              <w:t>）</w:t>
            </w:r>
          </w:p>
        </w:tc>
        <w:tc>
          <w:tcPr>
            <w:tcW w:w="900" w:type="dxa"/>
            <w:noWrap w:val="0"/>
            <w:vAlign w:val="center"/>
          </w:tcPr>
          <w:p w14:paraId="36F63591">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税率</w:t>
            </w:r>
          </w:p>
        </w:tc>
        <w:tc>
          <w:tcPr>
            <w:tcW w:w="1836" w:type="dxa"/>
            <w:noWrap w:val="0"/>
            <w:vAlign w:val="center"/>
          </w:tcPr>
          <w:p w14:paraId="0767DC3B">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价税合计</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lang w:val="en-US" w:eastAsia="zh-CN"/>
              </w:rPr>
              <w:t>比索</w:t>
            </w:r>
            <w:r>
              <w:rPr>
                <w:rFonts w:hint="eastAsia" w:ascii="仿宋_GB2312" w:hAnsi="仿宋_GB2312" w:eastAsia="仿宋_GB2312" w:cs="仿宋_GB2312"/>
                <w:color w:val="000000"/>
                <w:sz w:val="21"/>
                <w:szCs w:val="21"/>
                <w:highlight w:val="none"/>
                <w:lang w:eastAsia="zh-CN"/>
              </w:rPr>
              <w:t>）</w:t>
            </w:r>
          </w:p>
        </w:tc>
        <w:tc>
          <w:tcPr>
            <w:tcW w:w="1356" w:type="dxa"/>
            <w:noWrap w:val="0"/>
            <w:vAlign w:val="center"/>
          </w:tcPr>
          <w:p w14:paraId="162147C6">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备注</w:t>
            </w:r>
          </w:p>
        </w:tc>
      </w:tr>
      <w:tr w14:paraId="344B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78" w:type="dxa"/>
            <w:noWrap w:val="0"/>
            <w:vAlign w:val="center"/>
          </w:tcPr>
          <w:p w14:paraId="2D1744F6">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w:t>
            </w:r>
          </w:p>
        </w:tc>
        <w:tc>
          <w:tcPr>
            <w:tcW w:w="2079" w:type="dxa"/>
            <w:noWrap w:val="0"/>
            <w:vAlign w:val="center"/>
          </w:tcPr>
          <w:p w14:paraId="4745EAF1">
            <w:pPr>
              <w:pageBreakBefore w:val="0"/>
              <w:tabs>
                <w:tab w:val="left" w:pos="2857"/>
              </w:tabs>
              <w:kinsoku/>
              <w:overflowPunct/>
              <w:topLinePunct w:val="0"/>
              <w:autoSpaceDE/>
              <w:autoSpaceDN/>
              <w:bidi w:val="0"/>
              <w:spacing w:line="32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2076" w:type="dxa"/>
            <w:noWrap w:val="0"/>
            <w:vAlign w:val="center"/>
          </w:tcPr>
          <w:p w14:paraId="4EDB47F8">
            <w:pPr>
              <w:pageBreakBefore w:val="0"/>
              <w:tabs>
                <w:tab w:val="left" w:pos="2857"/>
              </w:tabs>
              <w:kinsoku/>
              <w:overflowPunct/>
              <w:topLinePunct w:val="0"/>
              <w:autoSpaceDE/>
              <w:autoSpaceDN/>
              <w:bidi w:val="0"/>
              <w:spacing w:line="32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900" w:type="dxa"/>
            <w:noWrap w:val="0"/>
            <w:vAlign w:val="center"/>
          </w:tcPr>
          <w:p w14:paraId="4F519118">
            <w:pPr>
              <w:pageBreakBefore w:val="0"/>
              <w:tabs>
                <w:tab w:val="left" w:pos="2857"/>
              </w:tabs>
              <w:kinsoku/>
              <w:overflowPunct/>
              <w:topLinePunct w:val="0"/>
              <w:autoSpaceDE/>
              <w:autoSpaceDN/>
              <w:bidi w:val="0"/>
              <w:spacing w:line="32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836" w:type="dxa"/>
            <w:noWrap w:val="0"/>
            <w:vAlign w:val="center"/>
          </w:tcPr>
          <w:p w14:paraId="71F6A6BE">
            <w:pPr>
              <w:pageBreakBefore w:val="0"/>
              <w:tabs>
                <w:tab w:val="left" w:pos="2857"/>
              </w:tabs>
              <w:kinsoku/>
              <w:overflowPunct/>
              <w:topLinePunct w:val="0"/>
              <w:autoSpaceDE/>
              <w:autoSpaceDN/>
              <w:bidi w:val="0"/>
              <w:spacing w:line="32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356" w:type="dxa"/>
            <w:noWrap w:val="0"/>
            <w:vAlign w:val="center"/>
          </w:tcPr>
          <w:p w14:paraId="6127D899">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14:paraId="11E5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 w:type="dxa"/>
            <w:noWrap w:val="0"/>
            <w:vAlign w:val="center"/>
          </w:tcPr>
          <w:p w14:paraId="73CD9FA1">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2</w:t>
            </w:r>
          </w:p>
        </w:tc>
        <w:tc>
          <w:tcPr>
            <w:tcW w:w="2079" w:type="dxa"/>
            <w:noWrap w:val="0"/>
            <w:vAlign w:val="center"/>
          </w:tcPr>
          <w:p w14:paraId="6EE1E650">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2076" w:type="dxa"/>
            <w:noWrap w:val="0"/>
            <w:vAlign w:val="center"/>
          </w:tcPr>
          <w:p w14:paraId="5CB89FF5">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900" w:type="dxa"/>
            <w:noWrap w:val="0"/>
            <w:vAlign w:val="center"/>
          </w:tcPr>
          <w:p w14:paraId="745F0B13">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836" w:type="dxa"/>
            <w:noWrap w:val="0"/>
            <w:vAlign w:val="center"/>
          </w:tcPr>
          <w:p w14:paraId="79DAF8C0">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356" w:type="dxa"/>
            <w:noWrap w:val="0"/>
            <w:vAlign w:val="center"/>
          </w:tcPr>
          <w:p w14:paraId="06B23FA7">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r w14:paraId="30B6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 w:type="dxa"/>
            <w:noWrap w:val="0"/>
            <w:vAlign w:val="center"/>
          </w:tcPr>
          <w:p w14:paraId="701940C7">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p>
        </w:tc>
        <w:tc>
          <w:tcPr>
            <w:tcW w:w="2079" w:type="dxa"/>
            <w:noWrap w:val="0"/>
            <w:vAlign w:val="center"/>
          </w:tcPr>
          <w:p w14:paraId="18F8560A">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2076" w:type="dxa"/>
            <w:noWrap w:val="0"/>
            <w:vAlign w:val="center"/>
          </w:tcPr>
          <w:p w14:paraId="2E2F2F44">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900" w:type="dxa"/>
            <w:noWrap w:val="0"/>
            <w:vAlign w:val="center"/>
          </w:tcPr>
          <w:p w14:paraId="7B25A7B0">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836" w:type="dxa"/>
            <w:noWrap w:val="0"/>
            <w:vAlign w:val="center"/>
          </w:tcPr>
          <w:p w14:paraId="281584C7">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c>
          <w:tcPr>
            <w:tcW w:w="1356" w:type="dxa"/>
            <w:noWrap w:val="0"/>
            <w:vAlign w:val="center"/>
          </w:tcPr>
          <w:p w14:paraId="22CC8071">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rPr>
            </w:pPr>
          </w:p>
        </w:tc>
      </w:tr>
    </w:tbl>
    <w:p w14:paraId="4DC0F9A0">
      <w:pPr>
        <w:pageBreakBefore w:val="0"/>
        <w:kinsoku/>
        <w:overflowPunct/>
        <w:topLinePunct w:val="0"/>
        <w:autoSpaceDE/>
        <w:autoSpaceDN/>
        <w:bidi w:val="0"/>
        <w:spacing w:line="320" w:lineRule="atLeast"/>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11</w:t>
      </w:r>
      <w:r>
        <w:rPr>
          <w:rFonts w:ascii="仿宋_GB2312" w:eastAsia="仿宋_GB2312" w:cs="宋体" w:hAnsiTheme="minorEastAsia"/>
          <w:b/>
          <w:w w:val="90"/>
          <w:highlight w:val="none"/>
        </w:rPr>
        <w:t>.</w:t>
      </w:r>
    </w:p>
    <w:p w14:paraId="5E78C209">
      <w:pPr>
        <w:pageBreakBefore w:val="0"/>
        <w:kinsoku/>
        <w:overflowPunct/>
        <w:topLinePunct w:val="0"/>
        <w:autoSpaceDE/>
        <w:autoSpaceDN/>
        <w:bidi w:val="0"/>
        <w:spacing w:line="320" w:lineRule="atLeas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561B2280">
      <w:pPr>
        <w:pageBreakBefore w:val="0"/>
        <w:kinsoku/>
        <w:overflowPunct/>
        <w:topLinePunct w:val="0"/>
        <w:autoSpaceDE/>
        <w:autoSpaceDN/>
        <w:bidi w:val="0"/>
        <w:spacing w:before="240" w:beforeLines="100" w:after="120" w:afterLines="50" w:line="320" w:lineRule="atLeast"/>
        <w:ind w:firstLine="422" w:firstLineChars="200"/>
        <w:jc w:val="left"/>
        <w:rPr>
          <w:rFonts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081E817D">
      <w:pPr>
        <w:pageBreakBefore w:val="0"/>
        <w:kinsoku/>
        <w:overflowPunct/>
        <w:topLinePunct w:val="0"/>
        <w:autoSpaceDE/>
        <w:autoSpaceDN/>
        <w:bidi w:val="0"/>
        <w:adjustRightInd w:val="0"/>
        <w:snapToGrid w:val="0"/>
        <w:spacing w:line="320" w:lineRule="atLeas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企业法人营业执照、税务登记证</w:t>
      </w:r>
      <w:r>
        <w:rPr>
          <w:rFonts w:hint="eastAsia" w:ascii="仿宋_GB2312" w:eastAsia="仿宋_GB2312" w:hAnsiTheme="minorEastAsia"/>
          <w:sz w:val="21"/>
          <w:szCs w:val="21"/>
          <w:highlight w:val="none"/>
          <w:lang w:val="en-US" w:eastAsia="zh-CN"/>
        </w:rPr>
        <w:t>明(2303)等</w:t>
      </w:r>
      <w:r>
        <w:rPr>
          <w:rFonts w:hint="eastAsia" w:ascii="仿宋_GB2312" w:eastAsia="仿宋_GB2312" w:hAnsiTheme="minorEastAsia"/>
          <w:sz w:val="21"/>
          <w:szCs w:val="21"/>
          <w:highlight w:val="none"/>
        </w:rPr>
        <w:t>；</w:t>
      </w:r>
    </w:p>
    <w:p w14:paraId="61EFEC87">
      <w:pPr>
        <w:pageBreakBefore w:val="0"/>
        <w:kinsoku/>
        <w:overflowPunct/>
        <w:topLinePunct w:val="0"/>
        <w:autoSpaceDE/>
        <w:autoSpaceDN/>
        <w:bidi w:val="0"/>
        <w:adjustRightInd w:val="0"/>
        <w:snapToGrid w:val="0"/>
        <w:spacing w:line="320" w:lineRule="atLeas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设备生产许可证</w:t>
      </w:r>
      <w:r>
        <w:rPr>
          <w:rFonts w:hint="eastAsia" w:ascii="仿宋_GB2312" w:eastAsia="仿宋_GB2312" w:hAnsiTheme="minorEastAsia"/>
          <w:sz w:val="21"/>
          <w:szCs w:val="21"/>
          <w:highlight w:val="none"/>
          <w:lang w:eastAsia="zh-CN"/>
        </w:rPr>
        <w:t>、产品合格证，</w:t>
      </w:r>
      <w:r>
        <w:rPr>
          <w:rFonts w:hint="eastAsia" w:ascii="仿宋_GB2312" w:hAnsi="仿宋" w:eastAsia="仿宋_GB2312" w:cstheme="minorBidi"/>
          <w:bCs/>
          <w:color w:val="000000" w:themeColor="text1"/>
          <w:sz w:val="21"/>
          <w:szCs w:val="21"/>
          <w:highlight w:val="none"/>
          <w14:textFill>
            <w14:solidFill>
              <w14:schemeClr w14:val="tx1"/>
            </w14:solidFill>
          </w14:textFill>
        </w:rPr>
        <w:t>特种设备须提供特种设备制造许可证</w:t>
      </w:r>
      <w:r>
        <w:rPr>
          <w:rFonts w:hint="eastAsia" w:ascii="仿宋_GB2312" w:eastAsia="仿宋_GB2312" w:hAnsiTheme="minorEastAsia"/>
          <w:sz w:val="21"/>
          <w:szCs w:val="21"/>
          <w:highlight w:val="none"/>
        </w:rPr>
        <w:t xml:space="preserve">； </w:t>
      </w:r>
    </w:p>
    <w:p w14:paraId="1AA3FED7">
      <w:pPr>
        <w:pageBreakBefore w:val="0"/>
        <w:kinsoku/>
        <w:overflowPunct/>
        <w:topLinePunct w:val="0"/>
        <w:autoSpaceDE/>
        <w:autoSpaceDN/>
        <w:bidi w:val="0"/>
        <w:adjustRightInd w:val="0"/>
        <w:snapToGrid w:val="0"/>
        <w:spacing w:line="320" w:lineRule="atLeas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设备鉴定证书和检测报告；</w:t>
      </w:r>
    </w:p>
    <w:p w14:paraId="49F2DC34">
      <w:pPr>
        <w:pageBreakBefore w:val="0"/>
        <w:kinsoku/>
        <w:overflowPunct/>
        <w:topLinePunct w:val="0"/>
        <w:autoSpaceDE/>
        <w:autoSpaceDN/>
        <w:bidi w:val="0"/>
        <w:adjustRightInd w:val="0"/>
        <w:snapToGrid w:val="0"/>
        <w:spacing w:line="320" w:lineRule="atLeas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企业ISO9000和ISO14000证书；</w:t>
      </w:r>
    </w:p>
    <w:p w14:paraId="5CC8FA0A">
      <w:pPr>
        <w:pageBreakBefore w:val="0"/>
        <w:kinsoku/>
        <w:overflowPunct/>
        <w:topLinePunct w:val="0"/>
        <w:autoSpaceDE/>
        <w:autoSpaceDN/>
        <w:bidi w:val="0"/>
        <w:adjustRightInd w:val="0"/>
        <w:snapToGrid w:val="0"/>
        <w:spacing w:line="320" w:lineRule="atLeas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29EFCA07">
      <w:pPr>
        <w:pageBreakBefore w:val="0"/>
        <w:kinsoku/>
        <w:overflowPunct/>
        <w:topLinePunct w:val="0"/>
        <w:autoSpaceDE/>
        <w:autoSpaceDN/>
        <w:bidi w:val="0"/>
        <w:adjustRightInd w:val="0"/>
        <w:snapToGrid w:val="0"/>
        <w:spacing w:line="320" w:lineRule="atLeas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业绩证明资料（近三年的类似工程施工合同复印件，提供原件备查）；</w:t>
      </w:r>
    </w:p>
    <w:p w14:paraId="22B59CFD">
      <w:pPr>
        <w:pageBreakBefore w:val="0"/>
        <w:kinsoku/>
        <w:overflowPunct/>
        <w:topLinePunct w:val="0"/>
        <w:autoSpaceDE/>
        <w:autoSpaceDN/>
        <w:bidi w:val="0"/>
        <w:adjustRightInd w:val="0"/>
        <w:snapToGrid w:val="0"/>
        <w:spacing w:line="320" w:lineRule="atLeas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投标人认为必要的其它文件和资料。</w:t>
      </w:r>
    </w:p>
    <w:p w14:paraId="503732D0">
      <w:pPr>
        <w:pageBreakBefore w:val="0"/>
        <w:kinsoku/>
        <w:overflowPunct/>
        <w:topLinePunct w:val="0"/>
        <w:autoSpaceDE/>
        <w:autoSpaceDN/>
        <w:bidi w:val="0"/>
        <w:spacing w:before="240" w:beforeLines="100" w:after="120" w:afterLines="50" w:line="320" w:lineRule="atLeast"/>
        <w:ind w:firstLine="422" w:firstLineChars="200"/>
        <w:jc w:val="left"/>
        <w:rPr>
          <w:rFonts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46DBF821">
      <w:pPr>
        <w:pageBreakBefore w:val="0"/>
        <w:kinsoku/>
        <w:overflowPunct/>
        <w:topLinePunct w:val="0"/>
        <w:autoSpaceDE/>
        <w:autoSpaceDN/>
        <w:bidi w:val="0"/>
        <w:spacing w:line="320" w:lineRule="atLeas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设备的来源、性能指标及采用标准；</w:t>
      </w:r>
    </w:p>
    <w:p w14:paraId="7097E466">
      <w:pPr>
        <w:pageBreakBefore w:val="0"/>
        <w:kinsoku/>
        <w:overflowPunct/>
        <w:topLinePunct w:val="0"/>
        <w:autoSpaceDE/>
        <w:autoSpaceDN/>
        <w:bidi w:val="0"/>
        <w:spacing w:line="320" w:lineRule="atLeas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近3年内省、部级以上检验、检测机构出具的投标设备质量检验报告（复印件）；</w:t>
      </w:r>
    </w:p>
    <w:p w14:paraId="5976D858">
      <w:pPr>
        <w:pageBreakBefore w:val="0"/>
        <w:kinsoku/>
        <w:overflowPunct/>
        <w:topLinePunct w:val="0"/>
        <w:autoSpaceDE/>
        <w:autoSpaceDN/>
        <w:bidi w:val="0"/>
        <w:spacing w:line="320" w:lineRule="atLeas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投标设备的生产质量保证措施；</w:t>
      </w:r>
    </w:p>
    <w:p w14:paraId="2A1E44AE">
      <w:pPr>
        <w:pageBreakBefore w:val="0"/>
        <w:kinsoku/>
        <w:overflowPunct/>
        <w:topLinePunct w:val="0"/>
        <w:autoSpaceDE/>
        <w:autoSpaceDN/>
        <w:bidi w:val="0"/>
        <w:spacing w:line="320" w:lineRule="atLeas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532BA17">
      <w:pPr>
        <w:pageBreakBefore w:val="0"/>
        <w:kinsoku/>
        <w:overflowPunct/>
        <w:topLinePunct w:val="0"/>
        <w:autoSpaceDE/>
        <w:autoSpaceDN/>
        <w:bidi w:val="0"/>
        <w:spacing w:line="320" w:lineRule="atLeas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11A28D56">
      <w:pPr>
        <w:pageBreakBefore w:val="0"/>
        <w:kinsoku/>
        <w:overflowPunct/>
        <w:topLinePunct w:val="0"/>
        <w:autoSpaceDE/>
        <w:autoSpaceDN/>
        <w:bidi w:val="0"/>
        <w:spacing w:line="320" w:lineRule="atLeast"/>
        <w:ind w:firstLine="420" w:firstLineChars="200"/>
        <w:jc w:val="left"/>
        <w:rPr>
          <w:rFonts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7BF98609">
      <w:pPr>
        <w:pageBreakBefore w:val="0"/>
        <w:kinsoku/>
        <w:overflowPunct/>
        <w:topLinePunct w:val="0"/>
        <w:autoSpaceDE/>
        <w:autoSpaceDN/>
        <w:bidi w:val="0"/>
        <w:spacing w:line="320" w:lineRule="atLeast"/>
        <w:jc w:val="center"/>
        <w:rPr>
          <w:rFonts w:hint="eastAsia"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lang w:val="en-US" w:eastAsia="zh-CN"/>
        </w:rPr>
        <w:t>第四部分</w:t>
      </w:r>
      <w:r>
        <w:rPr>
          <w:rFonts w:hint="eastAsia" w:ascii="仿宋_GB2312" w:eastAsia="仿宋_GB2312" w:hAnsiTheme="majorEastAsia"/>
          <w:b/>
          <w:bCs/>
          <w:sz w:val="28"/>
          <w:szCs w:val="28"/>
          <w:highlight w:val="none"/>
        </w:rPr>
        <w:t xml:space="preserve"> 合同文件</w:t>
      </w:r>
    </w:p>
    <w:p w14:paraId="3A38572C">
      <w:pPr>
        <w:pageBreakBefore w:val="0"/>
        <w:kinsoku/>
        <w:overflowPunct/>
        <w:topLinePunct w:val="0"/>
        <w:autoSpaceDE/>
        <w:autoSpaceDN/>
        <w:bidi w:val="0"/>
        <w:spacing w:line="320" w:lineRule="atLeast"/>
        <w:rPr>
          <w:highlight w:val="none"/>
        </w:rPr>
      </w:pP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F799F">
    <w:pPr>
      <w:pStyle w:val="11"/>
      <w:jc w:val="center"/>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38952">
    <w:pPr>
      <w:tabs>
        <w:tab w:val="center" w:pos="4535"/>
        <w:tab w:val="left" w:pos="8960"/>
        <w:tab w:val="right" w:pos="9070"/>
      </w:tabs>
      <w:spacing w:line="360" w:lineRule="auto"/>
      <w:ind w:right="146"/>
      <w:jc w:val="lef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0FBC5"/>
    <w:multiLevelType w:val="singleLevel"/>
    <w:tmpl w:val="80A0FBC5"/>
    <w:lvl w:ilvl="0" w:tentative="0">
      <w:start w:val="2"/>
      <w:numFmt w:val="decimal"/>
      <w:suff w:val="nothing"/>
      <w:lvlText w:val="%1、"/>
      <w:lvlJc w:val="left"/>
    </w:lvl>
  </w:abstractNum>
  <w:abstractNum w:abstractNumId="1">
    <w:nsid w:val="00000002"/>
    <w:multiLevelType w:val="multilevel"/>
    <w:tmpl w:val="00000002"/>
    <w:lvl w:ilvl="0" w:tentative="0">
      <w:start w:val="2"/>
      <w:numFmt w:val="bullet"/>
      <w:lvlText w:val="□"/>
      <w:lvlJc w:val="left"/>
      <w:pPr>
        <w:tabs>
          <w:tab w:val="left" w:pos="360"/>
        </w:tabs>
        <w:ind w:left="360" w:hanging="360"/>
      </w:pPr>
      <w:rPr>
        <w:rFonts w:hint="eastAsia" w:ascii="仿宋_GB2312" w:hAnsi="宋体" w:eastAsia="仿宋_GB2312"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491FB72"/>
    <w:multiLevelType w:val="singleLevel"/>
    <w:tmpl w:val="1491FB72"/>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NzFjOTc4ZTU0YzkxNjdiYTgzYzE2MWQyZmJlMTgifQ=="/>
  </w:docVars>
  <w:rsids>
    <w:rsidRoot w:val="3BB63BCC"/>
    <w:rsid w:val="009E45A9"/>
    <w:rsid w:val="00A641FB"/>
    <w:rsid w:val="015D691F"/>
    <w:rsid w:val="01E66FA5"/>
    <w:rsid w:val="027F6AB2"/>
    <w:rsid w:val="02B81FC4"/>
    <w:rsid w:val="039D3CEA"/>
    <w:rsid w:val="040A684F"/>
    <w:rsid w:val="04695C6C"/>
    <w:rsid w:val="050E236F"/>
    <w:rsid w:val="05456EA3"/>
    <w:rsid w:val="06287461"/>
    <w:rsid w:val="0A1A04F7"/>
    <w:rsid w:val="0A5371A2"/>
    <w:rsid w:val="0A7809B7"/>
    <w:rsid w:val="0C4274CE"/>
    <w:rsid w:val="0C9C619E"/>
    <w:rsid w:val="0CBE467B"/>
    <w:rsid w:val="0CDA7793"/>
    <w:rsid w:val="102F1DAA"/>
    <w:rsid w:val="10307736"/>
    <w:rsid w:val="10D60CEE"/>
    <w:rsid w:val="113413B0"/>
    <w:rsid w:val="11931E1A"/>
    <w:rsid w:val="12394ECF"/>
    <w:rsid w:val="128D36A6"/>
    <w:rsid w:val="13196AAF"/>
    <w:rsid w:val="136E0BA9"/>
    <w:rsid w:val="138C5FB1"/>
    <w:rsid w:val="15EC2259"/>
    <w:rsid w:val="16757DCF"/>
    <w:rsid w:val="16DB74E6"/>
    <w:rsid w:val="18893D8F"/>
    <w:rsid w:val="19EE2997"/>
    <w:rsid w:val="1A0A51A3"/>
    <w:rsid w:val="1A3F6AE4"/>
    <w:rsid w:val="1A9E33B7"/>
    <w:rsid w:val="1C9A368A"/>
    <w:rsid w:val="1CE65C54"/>
    <w:rsid w:val="1D3306A9"/>
    <w:rsid w:val="1D564AEC"/>
    <w:rsid w:val="1D5F5A06"/>
    <w:rsid w:val="1DD916E3"/>
    <w:rsid w:val="1F2962CC"/>
    <w:rsid w:val="1FDB5818"/>
    <w:rsid w:val="20785773"/>
    <w:rsid w:val="21B005DE"/>
    <w:rsid w:val="21FF50C2"/>
    <w:rsid w:val="22145011"/>
    <w:rsid w:val="2221328A"/>
    <w:rsid w:val="22C5455D"/>
    <w:rsid w:val="22D327D6"/>
    <w:rsid w:val="2443573A"/>
    <w:rsid w:val="24771887"/>
    <w:rsid w:val="251B66B7"/>
    <w:rsid w:val="251D5F8B"/>
    <w:rsid w:val="2565424E"/>
    <w:rsid w:val="263C18BA"/>
    <w:rsid w:val="278772F5"/>
    <w:rsid w:val="286F2FA1"/>
    <w:rsid w:val="28793E20"/>
    <w:rsid w:val="28A80EAE"/>
    <w:rsid w:val="28EB0AE2"/>
    <w:rsid w:val="29A0718A"/>
    <w:rsid w:val="29C25353"/>
    <w:rsid w:val="2ABF1F18"/>
    <w:rsid w:val="2D4C06F3"/>
    <w:rsid w:val="2F7D1FE6"/>
    <w:rsid w:val="30A92DC8"/>
    <w:rsid w:val="31E87920"/>
    <w:rsid w:val="31FE376D"/>
    <w:rsid w:val="32122601"/>
    <w:rsid w:val="32180206"/>
    <w:rsid w:val="33226E62"/>
    <w:rsid w:val="33746B92"/>
    <w:rsid w:val="33BC59F2"/>
    <w:rsid w:val="34025F5A"/>
    <w:rsid w:val="34DB4142"/>
    <w:rsid w:val="355D6BD0"/>
    <w:rsid w:val="35A324DC"/>
    <w:rsid w:val="362C0724"/>
    <w:rsid w:val="369040D7"/>
    <w:rsid w:val="379F4F25"/>
    <w:rsid w:val="37F0752F"/>
    <w:rsid w:val="38AA5BAB"/>
    <w:rsid w:val="39A607ED"/>
    <w:rsid w:val="3AEF3ACE"/>
    <w:rsid w:val="3B8C3A12"/>
    <w:rsid w:val="3BA2510C"/>
    <w:rsid w:val="3BB63BCC"/>
    <w:rsid w:val="3CEC29BB"/>
    <w:rsid w:val="3D9077EA"/>
    <w:rsid w:val="3DA81802"/>
    <w:rsid w:val="3DFD6502"/>
    <w:rsid w:val="3E2E2B5F"/>
    <w:rsid w:val="3EE857D0"/>
    <w:rsid w:val="3F171C82"/>
    <w:rsid w:val="3FFC1746"/>
    <w:rsid w:val="3FFF47B3"/>
    <w:rsid w:val="40077B0C"/>
    <w:rsid w:val="402317CF"/>
    <w:rsid w:val="40A86BF9"/>
    <w:rsid w:val="40D55969"/>
    <w:rsid w:val="41841F32"/>
    <w:rsid w:val="43432C09"/>
    <w:rsid w:val="435C279C"/>
    <w:rsid w:val="437234EE"/>
    <w:rsid w:val="438F5E4E"/>
    <w:rsid w:val="439241CA"/>
    <w:rsid w:val="43CA3BDE"/>
    <w:rsid w:val="43F263DD"/>
    <w:rsid w:val="448C05DF"/>
    <w:rsid w:val="44C22253"/>
    <w:rsid w:val="44FC6117"/>
    <w:rsid w:val="457B5E4E"/>
    <w:rsid w:val="464D04AB"/>
    <w:rsid w:val="470E352E"/>
    <w:rsid w:val="483C3914"/>
    <w:rsid w:val="49033566"/>
    <w:rsid w:val="49E86C98"/>
    <w:rsid w:val="4B4E1783"/>
    <w:rsid w:val="4B6613E0"/>
    <w:rsid w:val="4B670BA9"/>
    <w:rsid w:val="4CE23492"/>
    <w:rsid w:val="4E4131F3"/>
    <w:rsid w:val="4E795186"/>
    <w:rsid w:val="4EDD2163"/>
    <w:rsid w:val="4EDE2869"/>
    <w:rsid w:val="4F5D14F6"/>
    <w:rsid w:val="505E72D4"/>
    <w:rsid w:val="50946536"/>
    <w:rsid w:val="51D6733E"/>
    <w:rsid w:val="52990A97"/>
    <w:rsid w:val="52C61160"/>
    <w:rsid w:val="534722A1"/>
    <w:rsid w:val="53D821EA"/>
    <w:rsid w:val="55EC7130"/>
    <w:rsid w:val="565C6063"/>
    <w:rsid w:val="569C2904"/>
    <w:rsid w:val="56FE711B"/>
    <w:rsid w:val="575D6537"/>
    <w:rsid w:val="57783371"/>
    <w:rsid w:val="57D460CD"/>
    <w:rsid w:val="57E82409"/>
    <w:rsid w:val="58873140"/>
    <w:rsid w:val="58A43CF2"/>
    <w:rsid w:val="58B008E9"/>
    <w:rsid w:val="58B90D74"/>
    <w:rsid w:val="59126EAD"/>
    <w:rsid w:val="59556871"/>
    <w:rsid w:val="59600376"/>
    <w:rsid w:val="5BB97AB4"/>
    <w:rsid w:val="5C5D2B35"/>
    <w:rsid w:val="5DCF1811"/>
    <w:rsid w:val="5DCF7A63"/>
    <w:rsid w:val="5FBF7663"/>
    <w:rsid w:val="60B92304"/>
    <w:rsid w:val="617A7CE6"/>
    <w:rsid w:val="618E3791"/>
    <w:rsid w:val="61DC274E"/>
    <w:rsid w:val="640E2967"/>
    <w:rsid w:val="644D16E1"/>
    <w:rsid w:val="646C600B"/>
    <w:rsid w:val="64D771FD"/>
    <w:rsid w:val="66E31E89"/>
    <w:rsid w:val="68994CF2"/>
    <w:rsid w:val="69B813AB"/>
    <w:rsid w:val="6A1938B8"/>
    <w:rsid w:val="6A995680"/>
    <w:rsid w:val="6ADA35A3"/>
    <w:rsid w:val="6B0845B4"/>
    <w:rsid w:val="6D2B092E"/>
    <w:rsid w:val="6D6535F8"/>
    <w:rsid w:val="6DF17859"/>
    <w:rsid w:val="6E1849F6"/>
    <w:rsid w:val="6F7A7426"/>
    <w:rsid w:val="6FBD4283"/>
    <w:rsid w:val="719E532A"/>
    <w:rsid w:val="71DB260D"/>
    <w:rsid w:val="72936E59"/>
    <w:rsid w:val="72D64B71"/>
    <w:rsid w:val="72F5541E"/>
    <w:rsid w:val="731B00BA"/>
    <w:rsid w:val="73AB01D2"/>
    <w:rsid w:val="73FB2F08"/>
    <w:rsid w:val="74CF1C9F"/>
    <w:rsid w:val="77C81353"/>
    <w:rsid w:val="78F4468F"/>
    <w:rsid w:val="798E3ED6"/>
    <w:rsid w:val="79FE231C"/>
    <w:rsid w:val="7A5C5C7B"/>
    <w:rsid w:val="7B466FA0"/>
    <w:rsid w:val="7BC47442"/>
    <w:rsid w:val="7BE424D4"/>
    <w:rsid w:val="7BFA7193"/>
    <w:rsid w:val="7CA31A9D"/>
    <w:rsid w:val="7D514A54"/>
    <w:rsid w:val="7D5A0C9F"/>
    <w:rsid w:val="7EB50157"/>
    <w:rsid w:val="7ECD4E29"/>
    <w:rsid w:val="7EE34CC4"/>
    <w:rsid w:val="7F035F1D"/>
    <w:rsid w:val="7F11021C"/>
    <w:rsid w:val="7FD3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3"/>
    <w:basedOn w:val="1"/>
    <w:next w:val="1"/>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autoRedefine/>
    <w:qFormat/>
    <w:uiPriority w:val="0"/>
    <w:pPr>
      <w:keepNext/>
      <w:keepLines/>
      <w:spacing w:before="280" w:after="290" w:line="374" w:lineRule="auto"/>
      <w:outlineLvl w:val="3"/>
    </w:pPr>
    <w:rPr>
      <w:rFonts w:ascii="Arial" w:hAnsi="Arial" w:eastAsia="黑体"/>
      <w:b/>
      <w:bCs/>
      <w:sz w:val="28"/>
      <w:szCs w:val="28"/>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eastAsia="宋体" w:cs="宋体"/>
      <w:kern w:val="44"/>
      <w:sz w:val="21"/>
      <w:szCs w:val="21"/>
    </w:rPr>
  </w:style>
  <w:style w:type="paragraph" w:styleId="6">
    <w:name w:val="Normal Indent"/>
    <w:basedOn w:val="1"/>
    <w:autoRedefine/>
    <w:qFormat/>
    <w:uiPriority w:val="0"/>
    <w:pPr>
      <w:ind w:firstLine="420"/>
    </w:pPr>
    <w:rPr>
      <w:szCs w:val="20"/>
    </w:rPr>
  </w:style>
  <w:style w:type="paragraph" w:styleId="7">
    <w:name w:val="annotation text"/>
    <w:basedOn w:val="1"/>
    <w:autoRedefine/>
    <w:unhideWhenUsed/>
    <w:qFormat/>
    <w:uiPriority w:val="99"/>
    <w:pPr>
      <w:jc w:val="left"/>
    </w:pPr>
    <w:rPr>
      <w:rFonts w:ascii="Times New Roman" w:hAnsi="Times New Roman" w:eastAsia="宋体" w:cs="Times New Roman"/>
      <w:sz w:val="21"/>
    </w:rPr>
  </w:style>
  <w:style w:type="paragraph" w:styleId="8">
    <w:name w:val="Body Text"/>
    <w:basedOn w:val="1"/>
    <w:next w:val="1"/>
    <w:autoRedefine/>
    <w:unhideWhenUsed/>
    <w:qFormat/>
    <w:uiPriority w:val="0"/>
    <w:pPr>
      <w:spacing w:after="120"/>
    </w:pPr>
    <w:rPr>
      <w:rFonts w:ascii="Times New Roman" w:hAnsi="Times New Roman"/>
      <w:szCs w:val="20"/>
    </w:rPr>
  </w:style>
  <w:style w:type="paragraph" w:styleId="9">
    <w:name w:val="Body Text Indent"/>
    <w:basedOn w:val="1"/>
    <w:autoRedefine/>
    <w:qFormat/>
    <w:uiPriority w:val="0"/>
    <w:pPr>
      <w:spacing w:after="120"/>
      <w:ind w:left="420" w:leftChars="200"/>
    </w:pPr>
    <w:rPr>
      <w:rFonts w:ascii="宋体" w:hAnsi="宋体" w:eastAsia="宋体" w:cs="宋体"/>
      <w:kern w:val="44"/>
      <w:sz w:val="28"/>
      <w:szCs w:val="28"/>
    </w:rPr>
  </w:style>
  <w:style w:type="paragraph" w:styleId="10">
    <w:name w:val="Body Text Indent 2"/>
    <w:basedOn w:val="1"/>
    <w:autoRedefine/>
    <w:qFormat/>
    <w:uiPriority w:val="0"/>
    <w:pPr>
      <w:ind w:firstLine="540" w:firstLineChars="180"/>
    </w:pPr>
    <w:rPr>
      <w:rFonts w:ascii="仿宋_GB2312" w:eastAsia="仿宋_GB2312"/>
      <w:sz w:val="30"/>
      <w:szCs w:val="24"/>
    </w:rPr>
  </w:style>
  <w:style w:type="paragraph" w:styleId="11">
    <w:name w:val="footer"/>
    <w:basedOn w:val="1"/>
    <w:autoRedefine/>
    <w:unhideWhenUsed/>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toc 2"/>
    <w:basedOn w:val="1"/>
    <w:next w:val="1"/>
    <w:autoRedefine/>
    <w:qFormat/>
    <w:uiPriority w:val="0"/>
    <w:pPr>
      <w:ind w:left="420" w:leftChars="200"/>
    </w:pPr>
  </w:style>
  <w:style w:type="paragraph" w:styleId="15">
    <w:name w:val="Body Text 2"/>
    <w:basedOn w:val="1"/>
    <w:next w:val="1"/>
    <w:autoRedefine/>
    <w:qFormat/>
    <w:uiPriority w:val="0"/>
    <w:rPr>
      <w:sz w:val="28"/>
      <w:szCs w:val="20"/>
    </w:rPr>
  </w:style>
  <w:style w:type="paragraph" w:styleId="16">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Normal (Web)"/>
    <w:basedOn w:val="1"/>
    <w:autoRedefine/>
    <w:qFormat/>
    <w:uiPriority w:val="0"/>
    <w:pPr>
      <w:widowControl/>
      <w:spacing w:before="300" w:after="300"/>
      <w:jc w:val="left"/>
    </w:pPr>
    <w:rPr>
      <w:rFonts w:ascii="宋体" w:hAnsi="宋体" w:eastAsia="宋体" w:cs="宋体"/>
      <w:kern w:val="0"/>
    </w:rPr>
  </w:style>
  <w:style w:type="paragraph" w:styleId="18">
    <w:name w:val="Body Text First Indent 2"/>
    <w:basedOn w:val="9"/>
    <w:autoRedefine/>
    <w:unhideWhenUsed/>
    <w:qFormat/>
    <w:uiPriority w:val="0"/>
    <w:pPr>
      <w:ind w:firstLine="420" w:firstLineChars="200"/>
    </w:pPr>
    <w:rPr>
      <w:rFonts w:ascii="Times New Roman" w:hAnsi="Times New Roman" w:cs="Times New Roman"/>
      <w:kern w:val="2"/>
      <w:sz w:val="21"/>
      <w:szCs w:val="22"/>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99"/>
  </w:style>
  <w:style w:type="paragraph" w:customStyle="1" w:styleId="23">
    <w:name w:val="样式 标题 3 + (中文) 黑体 小四 非加粗 段前: 7.8 磅 段后: 0 磅 行距: 固定值 20 磅"/>
    <w:basedOn w:val="4"/>
    <w:next w:val="24"/>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24">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5">
    <w:name w:val="表格文字"/>
    <w:basedOn w:val="1"/>
    <w:autoRedefine/>
    <w:qFormat/>
    <w:uiPriority w:val="0"/>
    <w:pPr>
      <w:adjustRightInd w:val="0"/>
      <w:spacing w:line="420" w:lineRule="atLeast"/>
      <w:jc w:val="left"/>
      <w:textAlignment w:val="baseline"/>
    </w:pPr>
    <w:rPr>
      <w:rFonts w:ascii="Times New Roman" w:hAnsi="Times New Roman"/>
      <w:kern w:val="0"/>
      <w:szCs w:val="20"/>
    </w:rPr>
  </w:style>
  <w:style w:type="paragraph" w:customStyle="1" w:styleId="26">
    <w:name w:val="样式 标题 3 + 仿宋_GB2312 小四 段前: 0 磅 段后: 0 磅"/>
    <w:basedOn w:val="4"/>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paragraph" w:customStyle="1" w:styleId="27">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1254</Words>
  <Characters>1310</Characters>
  <Lines>0</Lines>
  <Paragraphs>0</Paragraphs>
  <TotalTime>18</TotalTime>
  <ScaleCrop>false</ScaleCrop>
  <LinksUpToDate>false</LinksUpToDate>
  <CharactersWithSpaces>1373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2025-05-31T02:32:00Z</dcterms:created>
  <dc:creator>晓雨</dc:creator>
  <cp:lastModifiedBy>韩超</cp:lastModifiedBy>
  <dcterms:modified xsi:type="dcterms:W3CDTF">2025-12-03T00:26:41Z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DEF575B5208C4434BF53F4B812E669E5_13</vt:lpwstr>
  </property>
  <property fmtid="{D5CDD505-2E9C-101B-9397-08002B2CF9AE}" pid="4" name="KSOTemplateDocerSaveRecord">
    <vt:lpwstr>eyJoZGlkIjoiMmQ5YWI3MjNkMzA5Yjk1OTVkZGVmM2Q0YTU4MDcwNzkiLCJ1c2VySWQiOiI0ODg2MzQzNzMifQ==</vt:lpwstr>
  </property>
</Properties>
</file>