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C0D41">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E401CBB">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32B629E2">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037FF02D">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拉萨营造林</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lang w:val="en-US" w:eastAsia="zh-CN"/>
        </w:rPr>
        <w:t>刺网、地锚</w:t>
      </w:r>
      <w:r>
        <w:rPr>
          <w:rFonts w:hint="eastAsia" w:cs="Times New Roman" w:asciiTheme="majorEastAsia" w:hAnsiTheme="majorEastAsia" w:eastAsiaTheme="majorEastAsia"/>
          <w:b/>
          <w:color w:val="000000"/>
          <w:kern w:val="2"/>
          <w:sz w:val="44"/>
          <w:szCs w:val="44"/>
          <w:highlight w:val="none"/>
        </w:rPr>
        <w:t>采购</w:t>
      </w:r>
    </w:p>
    <w:p w14:paraId="2736467C">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rPr>
        <w:t>招标公告</w:t>
      </w:r>
      <w:bookmarkEnd w:id="0"/>
    </w:p>
    <w:p w14:paraId="6748478E">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val="single"/>
          <w:lang w:val="en-US" w:eastAsia="zh-CN"/>
        </w:rPr>
      </w:pPr>
      <w:r>
        <w:rPr>
          <w:rFonts w:hint="eastAsia" w:ascii="仿宋_GB2312" w:hAnsi="宋体" w:eastAsia="仿宋_GB2312" w:cs="宋体"/>
          <w:b w:val="0"/>
          <w:bCs w:val="0"/>
          <w:sz w:val="28"/>
          <w:szCs w:val="28"/>
          <w:highlight w:val="none"/>
          <w:u w:color="FF0000"/>
        </w:rPr>
        <w:t>招标编号：ZJLQ-FG-拉萨营造林项目一片区-</w:t>
      </w:r>
      <w:r>
        <w:rPr>
          <w:rFonts w:hint="eastAsia" w:ascii="仿宋_GB2312" w:eastAsia="仿宋_GB2312" w:cs="宋体"/>
          <w:b w:val="0"/>
          <w:bCs w:val="0"/>
          <w:sz w:val="28"/>
          <w:szCs w:val="28"/>
          <w:highlight w:val="none"/>
          <w:u w:color="FF0000"/>
          <w:lang w:eastAsia="zh-CN"/>
        </w:rPr>
        <w:t>021</w:t>
      </w:r>
    </w:p>
    <w:p w14:paraId="2B4F0CC9">
      <w:pPr>
        <w:pStyle w:val="3"/>
        <w:keepNext w:val="0"/>
        <w:keepLines w:val="0"/>
        <w:numPr>
          <w:ilvl w:val="0"/>
          <w:numId w:val="0"/>
        </w:numPr>
        <w:spacing w:before="120" w:after="120" w:line="360" w:lineRule="auto"/>
        <w:ind w:leftChars="0"/>
        <w:jc w:val="both"/>
        <w:rPr>
          <w:rFonts w:ascii="黑体" w:hAnsi="黑体" w:eastAsia="黑体" w:cs="黑体"/>
          <w:sz w:val="52"/>
          <w:szCs w:val="52"/>
          <w:highlight w:val="none"/>
        </w:rPr>
      </w:pPr>
      <w:r>
        <w:rPr>
          <w:rFonts w:hint="eastAsia" w:ascii="仿宋" w:hAnsi="仿宋" w:eastAsia="仿宋" w:cs="Times New Roman"/>
          <w:b w:val="0"/>
          <w:sz w:val="40"/>
          <w:szCs w:val="40"/>
          <w:highlight w:val="none"/>
          <w:u w:color="000000"/>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p>
    <w:p w14:paraId="7069EB54">
      <w:pPr>
        <w:pStyle w:val="13"/>
        <w:ind w:firstLine="560"/>
        <w:rPr>
          <w:rFonts w:ascii="华文仿宋" w:hAnsi="华文仿宋" w:eastAsia="华文仿宋" w:cs="Times New Roman"/>
          <w:highlight w:val="none"/>
        </w:rPr>
      </w:pPr>
    </w:p>
    <w:p w14:paraId="4E18BF46">
      <w:pPr>
        <w:snapToGrid w:val="0"/>
        <w:spacing w:line="360" w:lineRule="auto"/>
        <w:ind w:firstLine="560"/>
        <w:rPr>
          <w:rFonts w:ascii="华文仿宋" w:hAnsi="华文仿宋" w:eastAsia="华文仿宋" w:cs="Times New Roman"/>
          <w:highlight w:val="none"/>
        </w:rPr>
      </w:pPr>
    </w:p>
    <w:p w14:paraId="74AC776F">
      <w:pPr>
        <w:snapToGrid w:val="0"/>
        <w:spacing w:line="360" w:lineRule="auto"/>
        <w:ind w:firstLine="560"/>
        <w:rPr>
          <w:rFonts w:ascii="华文仿宋" w:hAnsi="华文仿宋" w:eastAsia="华文仿宋" w:cs="Times New Roman"/>
          <w:highlight w:val="none"/>
        </w:rPr>
      </w:pPr>
    </w:p>
    <w:p w14:paraId="331E1F93">
      <w:pPr>
        <w:snapToGrid w:val="0"/>
        <w:spacing w:line="360" w:lineRule="auto"/>
        <w:ind w:firstLine="560"/>
        <w:rPr>
          <w:rFonts w:ascii="华文仿宋" w:hAnsi="华文仿宋" w:eastAsia="华文仿宋" w:cs="Times New Roman"/>
          <w:highlight w:val="none"/>
        </w:rPr>
      </w:pPr>
    </w:p>
    <w:p w14:paraId="06CE2D24">
      <w:pPr>
        <w:snapToGrid w:val="0"/>
        <w:spacing w:line="360" w:lineRule="auto"/>
        <w:ind w:firstLine="560"/>
        <w:rPr>
          <w:rFonts w:ascii="华文仿宋" w:hAnsi="华文仿宋" w:eastAsia="华文仿宋" w:cs="Times New Roman"/>
          <w:highlight w:val="none"/>
        </w:rPr>
      </w:pPr>
    </w:p>
    <w:p w14:paraId="1FFBAAEA">
      <w:pPr>
        <w:snapToGrid w:val="0"/>
        <w:spacing w:line="360" w:lineRule="auto"/>
        <w:ind w:firstLine="560"/>
        <w:rPr>
          <w:rFonts w:ascii="华文仿宋" w:hAnsi="华文仿宋" w:eastAsia="华文仿宋" w:cs="Times New Roman"/>
          <w:highlight w:val="none"/>
        </w:rPr>
      </w:pPr>
    </w:p>
    <w:p w14:paraId="35BE8E04">
      <w:pPr>
        <w:rPr>
          <w:rFonts w:ascii="华文仿宋" w:hAnsi="华文仿宋" w:eastAsia="华文仿宋" w:cs="Times New Roman"/>
          <w:highlight w:val="none"/>
        </w:rPr>
      </w:pPr>
    </w:p>
    <w:p w14:paraId="30993437">
      <w:pPr>
        <w:rPr>
          <w:rFonts w:ascii="华文仿宋" w:hAnsi="华文仿宋" w:eastAsia="华文仿宋" w:cs="Times New Roman"/>
          <w:highlight w:val="none"/>
        </w:rPr>
      </w:pPr>
    </w:p>
    <w:p w14:paraId="7980D17B">
      <w:pPr>
        <w:rPr>
          <w:b/>
          <w:bCs/>
          <w:sz w:val="32"/>
          <w:szCs w:val="32"/>
          <w:highlight w:val="none"/>
        </w:rPr>
      </w:pPr>
    </w:p>
    <w:p w14:paraId="668FC251">
      <w:pPr>
        <w:rPr>
          <w:b/>
          <w:bCs/>
          <w:sz w:val="32"/>
          <w:szCs w:val="32"/>
          <w:highlight w:val="none"/>
        </w:rPr>
      </w:pPr>
    </w:p>
    <w:p w14:paraId="67A652EE">
      <w:pPr>
        <w:rPr>
          <w:b/>
          <w:bCs/>
          <w:sz w:val="32"/>
          <w:szCs w:val="32"/>
          <w:highlight w:val="none"/>
        </w:rPr>
      </w:pPr>
    </w:p>
    <w:p w14:paraId="274BB97B">
      <w:pPr>
        <w:jc w:val="center"/>
        <w:rPr>
          <w:b/>
          <w:bCs/>
          <w:sz w:val="32"/>
          <w:szCs w:val="32"/>
          <w:highlight w:val="none"/>
        </w:rPr>
      </w:pPr>
      <w:r>
        <w:rPr>
          <w:rFonts w:hint="eastAsia"/>
          <w:b/>
          <w:bCs/>
          <w:sz w:val="32"/>
          <w:szCs w:val="32"/>
          <w:highlight w:val="none"/>
        </w:rPr>
        <w:t>202</w:t>
      </w:r>
      <w:r>
        <w:rPr>
          <w:rFonts w:hint="eastAsia"/>
          <w:b/>
          <w:bCs/>
          <w:sz w:val="32"/>
          <w:szCs w:val="32"/>
          <w:highlight w:val="none"/>
          <w:lang w:val="en-US" w:eastAsia="zh-CN"/>
        </w:rPr>
        <w:t>5</w:t>
      </w:r>
      <w:r>
        <w:rPr>
          <w:rFonts w:hint="eastAsia"/>
          <w:b/>
          <w:bCs/>
          <w:sz w:val="32"/>
          <w:szCs w:val="32"/>
          <w:highlight w:val="none"/>
        </w:rPr>
        <w:t>年</w:t>
      </w:r>
      <w:r>
        <w:rPr>
          <w:rFonts w:hint="eastAsia"/>
          <w:b/>
          <w:bCs/>
          <w:sz w:val="32"/>
          <w:szCs w:val="32"/>
          <w:highlight w:val="none"/>
          <w:lang w:val="en-US" w:eastAsia="zh-CN"/>
        </w:rPr>
        <w:t>12</w:t>
      </w:r>
      <w:r>
        <w:rPr>
          <w:rFonts w:hint="eastAsia"/>
          <w:b/>
          <w:bCs/>
          <w:sz w:val="32"/>
          <w:szCs w:val="32"/>
          <w:highlight w:val="none"/>
        </w:rPr>
        <w:t>月</w:t>
      </w:r>
      <w:r>
        <w:rPr>
          <w:rFonts w:hint="eastAsia"/>
          <w:b/>
          <w:bCs/>
          <w:sz w:val="32"/>
          <w:szCs w:val="32"/>
          <w:highlight w:val="none"/>
          <w:lang w:val="en-US" w:eastAsia="zh-CN"/>
        </w:rPr>
        <w:t>25</w:t>
      </w:r>
      <w:r>
        <w:rPr>
          <w:rFonts w:hint="eastAsia"/>
          <w:b/>
          <w:bCs/>
          <w:sz w:val="32"/>
          <w:szCs w:val="32"/>
          <w:highlight w:val="none"/>
        </w:rPr>
        <w:t>日</w:t>
      </w:r>
    </w:p>
    <w:p w14:paraId="4B78D76D">
      <w:pPr>
        <w:widowControl/>
        <w:jc w:val="left"/>
        <w:rPr>
          <w:rFonts w:ascii="华文仿宋" w:hAnsi="华文仿宋" w:eastAsia="华文仿宋" w:cs="Times New Roman"/>
          <w:highlight w:val="none"/>
        </w:rPr>
      </w:pPr>
      <w:r>
        <w:rPr>
          <w:rFonts w:ascii="华文仿宋" w:hAnsi="华文仿宋" w:eastAsia="华文仿宋" w:cs="Times New Roman"/>
          <w:highlight w:val="none"/>
        </w:rPr>
        <w:br w:type="page"/>
      </w:r>
    </w:p>
    <w:p w14:paraId="0D0EF680">
      <w:pPr>
        <w:pStyle w:val="31"/>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7A91BD71">
      <w:pPr>
        <w:pStyle w:val="31"/>
        <w:spacing w:after="156" w:line="480" w:lineRule="exact"/>
        <w:jc w:val="center"/>
        <w:rPr>
          <w:b/>
          <w:kern w:val="2"/>
          <w:sz w:val="28"/>
          <w:szCs w:val="28"/>
          <w:highlight w:val="none"/>
        </w:rPr>
      </w:pPr>
      <w:r>
        <w:rPr>
          <w:rFonts w:hint="eastAsia"/>
          <w:b/>
          <w:kern w:val="2"/>
          <w:sz w:val="30"/>
          <w:szCs w:val="30"/>
          <w:highlight w:val="none"/>
          <w:u w:val="single"/>
        </w:rPr>
        <w:t>拉萨南北山2024、2025年度（山南段）营造林先造后补工程贡嘎巩固提升工程一片区</w:t>
      </w:r>
      <w:r>
        <w:rPr>
          <w:b/>
          <w:kern w:val="2"/>
          <w:sz w:val="28"/>
          <w:szCs w:val="28"/>
          <w:highlight w:val="none"/>
        </w:rPr>
        <w:t>项目</w:t>
      </w:r>
      <w:r>
        <w:rPr>
          <w:rFonts w:hint="eastAsia"/>
          <w:b/>
          <w:kern w:val="2"/>
          <w:sz w:val="28"/>
          <w:szCs w:val="28"/>
          <w:highlight w:val="none"/>
          <w:u w:val="single"/>
          <w:lang w:eastAsia="zh-CN"/>
        </w:rPr>
        <w:t>刺网、地锚</w:t>
      </w:r>
      <w:r>
        <w:rPr>
          <w:rFonts w:hint="eastAsia"/>
          <w:b/>
          <w:kern w:val="2"/>
          <w:sz w:val="28"/>
          <w:szCs w:val="28"/>
          <w:highlight w:val="none"/>
        </w:rPr>
        <w:t>物资采购招标公告</w:t>
      </w:r>
    </w:p>
    <w:p w14:paraId="68CB56C7">
      <w:pPr>
        <w:spacing w:line="500" w:lineRule="exact"/>
        <w:ind w:firstLine="482" w:firstLineChars="200"/>
        <w:jc w:val="left"/>
        <w:rPr>
          <w:rFonts w:ascii="仿宋_GB2312" w:hAnsi="仿宋" w:eastAsia="仿宋_GB2312" w:cs="宋体"/>
          <w:b/>
          <w:color w:val="000000"/>
          <w:kern w:val="0"/>
          <w:highlight w:val="none"/>
        </w:rPr>
      </w:pPr>
      <w:r>
        <w:rPr>
          <w:rFonts w:hint="eastAsia" w:ascii="仿宋_GB2312" w:hAnsi="仿宋" w:eastAsia="仿宋_GB2312" w:cs="宋体"/>
          <w:b/>
          <w:color w:val="auto"/>
          <w:kern w:val="0"/>
          <w:highlight w:val="none"/>
        </w:rPr>
        <w:t>1．</w:t>
      </w:r>
      <w:r>
        <w:rPr>
          <w:rFonts w:hint="eastAsia" w:ascii="仿宋_GB2312" w:hAnsi="仿宋" w:eastAsia="仿宋_GB2312" w:cs="宋体"/>
          <w:b/>
          <w:color w:val="000000"/>
          <w:kern w:val="0"/>
          <w:highlight w:val="none"/>
        </w:rPr>
        <w:t>招标条件</w:t>
      </w:r>
    </w:p>
    <w:p w14:paraId="534B1C2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14:textFill>
            <w14:solidFill>
              <w14:schemeClr w14:val="tx1"/>
            </w14:solidFill>
          </w14:textFill>
        </w:rPr>
        <w:t>坚持以习近平新时代中国特色社会主义思想为指导，全面贯彻党的</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二十</w:t>
      </w:r>
      <w:r>
        <w:rPr>
          <w:rFonts w:hint="eastAsia" w:ascii="仿宋_GB2312" w:hAnsi="仿宋" w:eastAsia="仿宋_GB2312"/>
          <w:bCs/>
          <w:color w:val="000000" w:themeColor="text1"/>
          <w:sz w:val="21"/>
          <w:szCs w:val="21"/>
          <w:highlight w:val="none"/>
          <w14:textFill>
            <w14:solidFill>
              <w14:schemeClr w14:val="tx1"/>
            </w14:solidFill>
          </w14:textFill>
        </w:rPr>
        <w:t>大精神，遵守社会主义核心价值观。贯彻国家</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双碳</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战略</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引领</w:t>
      </w:r>
      <w:r>
        <w:rPr>
          <w:rFonts w:hint="eastAsia" w:ascii="仿宋_GB2312" w:hAnsi="仿宋" w:eastAsia="仿宋_GB2312"/>
          <w:bCs/>
          <w:color w:val="000000" w:themeColor="text1"/>
          <w:sz w:val="21"/>
          <w:szCs w:val="21"/>
          <w:highlight w:val="none"/>
          <w14:textFill>
            <w14:solidFill>
              <w14:schemeClr w14:val="tx1"/>
            </w14:solidFill>
          </w14:textFill>
        </w:rPr>
        <w:t>供应链上下游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绿色低碳发展。</w:t>
      </w:r>
      <w:r>
        <w:rPr>
          <w:rFonts w:ascii="仿宋_GB2312" w:hAnsi="仿宋" w:eastAsia="仿宋_GB2312"/>
          <w:bCs/>
          <w:color w:val="000000" w:themeColor="text1"/>
          <w:sz w:val="21"/>
          <w:szCs w:val="21"/>
          <w:highlight w:val="none"/>
          <w14:textFill>
            <w14:solidFill>
              <w14:schemeClr w14:val="tx1"/>
            </w14:solidFill>
          </w14:textFill>
        </w:rPr>
        <w:t>根据中国建筑</w:t>
      </w:r>
      <w:r>
        <w:rPr>
          <w:rFonts w:hint="eastAsia" w:ascii="仿宋_GB2312" w:hAnsi="仿宋" w:eastAsia="仿宋_GB2312"/>
          <w:bCs/>
          <w:color w:val="000000" w:themeColor="text1"/>
          <w:sz w:val="21"/>
          <w:szCs w:val="21"/>
          <w:highlight w:val="none"/>
          <w14:textFill>
            <w14:solidFill>
              <w14:schemeClr w14:val="tx1"/>
            </w14:solidFill>
          </w14:textFill>
        </w:rPr>
        <w:t>集团</w:t>
      </w:r>
      <w:r>
        <w:rPr>
          <w:rFonts w:ascii="仿宋_GB2312" w:hAnsi="仿宋" w:eastAsia="仿宋_GB2312"/>
          <w:bCs/>
          <w:color w:val="000000" w:themeColor="text1"/>
          <w:sz w:val="21"/>
          <w:szCs w:val="21"/>
          <w:highlight w:val="none"/>
          <w14:textFill>
            <w14:solidFill>
              <w14:schemeClr w14:val="tx1"/>
            </w14:solidFill>
          </w14:textFill>
        </w:rPr>
        <w:t>有限公司</w:t>
      </w:r>
      <w:r>
        <w:rPr>
          <w:rFonts w:hint="eastAsia" w:ascii="仿宋_GB2312" w:hAnsi="仿宋" w:eastAsia="仿宋_GB2312"/>
          <w:bCs/>
          <w:color w:val="000000" w:themeColor="text1"/>
          <w:sz w:val="21"/>
          <w:szCs w:val="21"/>
          <w:highlight w:val="none"/>
          <w14:textFill>
            <w14:solidFill>
              <w14:schemeClr w14:val="tx1"/>
            </w14:solidFill>
          </w14:textFill>
        </w:rPr>
        <w:t>物资</w:t>
      </w:r>
      <w:r>
        <w:rPr>
          <w:rFonts w:ascii="仿宋_GB2312" w:hAnsi="仿宋" w:eastAsia="仿宋_GB2312"/>
          <w:bCs/>
          <w:color w:val="000000" w:themeColor="text1"/>
          <w:sz w:val="21"/>
          <w:szCs w:val="21"/>
          <w:highlight w:val="none"/>
          <w14:textFill>
            <w14:solidFill>
              <w14:schemeClr w14:val="tx1"/>
            </w14:solidFill>
          </w14:textFill>
        </w:rPr>
        <w:t>采购管理方针和</w:t>
      </w:r>
      <w:r>
        <w:rPr>
          <w:rFonts w:ascii="仿宋_GB2312" w:hAnsi="仿宋" w:eastAsia="仿宋_GB2312"/>
          <w:bCs/>
          <w:sz w:val="21"/>
          <w:szCs w:val="21"/>
          <w:highlight w:val="none"/>
        </w:rPr>
        <w:t>中建</w:t>
      </w:r>
      <w:r>
        <w:rPr>
          <w:rFonts w:hint="eastAsia" w:ascii="仿宋_GB2312" w:hAnsi="仿宋" w:eastAsia="仿宋_GB2312"/>
          <w:bCs/>
          <w:sz w:val="21"/>
          <w:szCs w:val="21"/>
          <w:highlight w:val="none"/>
        </w:rPr>
        <w:t>路桥集团</w:t>
      </w:r>
      <w:r>
        <w:rPr>
          <w:rFonts w:ascii="仿宋_GB2312" w:hAnsi="仿宋" w:eastAsia="仿宋_GB2312"/>
          <w:bCs/>
          <w:sz w:val="21"/>
          <w:szCs w:val="21"/>
          <w:highlight w:val="none"/>
        </w:rPr>
        <w:t>有限公司</w:t>
      </w:r>
      <w:r>
        <w:rPr>
          <w:rFonts w:hint="eastAsia" w:ascii="仿宋_GB2312" w:hAnsi="仿宋" w:eastAsia="仿宋_GB2312"/>
          <w:bCs/>
          <w:sz w:val="21"/>
          <w:szCs w:val="21"/>
          <w:highlight w:val="none"/>
        </w:rPr>
        <w:t>物资</w:t>
      </w:r>
      <w:r>
        <w:rPr>
          <w:rFonts w:ascii="仿宋_GB2312" w:hAnsi="仿宋" w:eastAsia="仿宋_GB2312"/>
          <w:bCs/>
          <w:sz w:val="21"/>
          <w:szCs w:val="21"/>
          <w:highlight w:val="none"/>
        </w:rPr>
        <w:t>采购相关管理办法</w:t>
      </w:r>
      <w:r>
        <w:rPr>
          <w:rFonts w:hint="eastAsia" w:ascii="仿宋_GB2312" w:hAnsi="仿宋" w:eastAsia="仿宋_GB2312"/>
          <w:bCs/>
          <w:sz w:val="21"/>
          <w:szCs w:val="21"/>
          <w:highlight w:val="none"/>
        </w:rPr>
        <w:t>，</w:t>
      </w:r>
      <w:r>
        <w:rPr>
          <w:rFonts w:hint="eastAsia" w:ascii="仿宋_GB2312" w:hAnsi="仿宋" w:eastAsia="仿宋_GB2312"/>
          <w:bCs/>
          <w:sz w:val="21"/>
          <w:szCs w:val="21"/>
          <w:highlight w:val="none"/>
          <w:u w:val="single"/>
        </w:rPr>
        <w:t>拉萨南北山2024、2025年度（山南段）营造林先造后补工程贡嘎巩固提升工程一片区</w:t>
      </w:r>
      <w:r>
        <w:rPr>
          <w:rFonts w:hint="eastAsia" w:ascii="仿宋_GB2312" w:hAnsi="仿宋" w:eastAsia="仿宋_GB2312"/>
          <w:bCs/>
          <w:sz w:val="21"/>
          <w:szCs w:val="21"/>
          <w:highlight w:val="none"/>
        </w:rPr>
        <w:t>项目</w:t>
      </w:r>
      <w:r>
        <w:rPr>
          <w:rFonts w:hint="eastAsia" w:ascii="仿宋_GB2312" w:hAnsi="仿宋" w:eastAsia="仿宋_GB2312"/>
          <w:bCs/>
          <w:sz w:val="21"/>
          <w:szCs w:val="21"/>
          <w:highlight w:val="none"/>
          <w:u w:val="single"/>
          <w:lang w:eastAsia="zh-CN"/>
        </w:rPr>
        <w:t>刺网、地锚</w:t>
      </w:r>
      <w:r>
        <w:rPr>
          <w:rFonts w:hint="eastAsia" w:ascii="仿宋_GB2312" w:hAnsi="仿宋" w:eastAsia="仿宋_GB2312"/>
          <w:bCs/>
          <w:sz w:val="21"/>
          <w:szCs w:val="21"/>
          <w:highlight w:val="none"/>
        </w:rPr>
        <w:t>采购已具备招标条件，采购资金来自项目工程结算款</w:t>
      </w:r>
      <w:r>
        <w:rPr>
          <w:rFonts w:hint="eastAsia" w:ascii="仿宋_GB2312" w:hAnsi="仿宋" w:eastAsia="仿宋_GB2312" w:cs="宋体"/>
          <w:color w:val="000000"/>
          <w:kern w:val="0"/>
          <w:sz w:val="21"/>
          <w:szCs w:val="21"/>
          <w:highlight w:val="none"/>
        </w:rPr>
        <w:t>，现对该物资进行公开招标。</w:t>
      </w:r>
      <w:r>
        <w:rPr>
          <w:rFonts w:hint="eastAsia" w:ascii="仿宋_GB2312" w:eastAsia="仿宋_GB2312"/>
          <w:sz w:val="21"/>
          <w:szCs w:val="21"/>
          <w:highlight w:val="none"/>
        </w:rPr>
        <w:t>诚邀符合资质要求、能提供优质服务的分供商参加。</w:t>
      </w:r>
    </w:p>
    <w:p w14:paraId="179BD371">
      <w:pPr>
        <w:spacing w:line="500" w:lineRule="exact"/>
        <w:ind w:firstLine="482" w:firstLineChars="200"/>
        <w:jc w:val="left"/>
        <w:rPr>
          <w:rFonts w:ascii="仿宋_GB2312" w:eastAsia="仿宋_GB2312"/>
          <w:b/>
          <w:bCs/>
          <w:sz w:val="28"/>
          <w:szCs w:val="28"/>
          <w:highlight w:val="none"/>
        </w:rPr>
      </w:pPr>
      <w:r>
        <w:rPr>
          <w:rFonts w:hint="eastAsia" w:ascii="仿宋_GB2312" w:hAnsi="仿宋" w:eastAsia="仿宋_GB2312" w:cs="宋体"/>
          <w:b/>
          <w:kern w:val="0"/>
          <w:highlight w:val="none"/>
        </w:rPr>
        <w:t>2.</w:t>
      </w:r>
      <w:r>
        <w:rPr>
          <w:rFonts w:ascii="仿宋_GB2312" w:hAnsi="仿宋" w:eastAsia="仿宋_GB2312" w:cs="宋体"/>
          <w:b/>
          <w:kern w:val="0"/>
          <w:highlight w:val="none"/>
        </w:rPr>
        <w:t>工程概况</w:t>
      </w:r>
      <w:r>
        <w:rPr>
          <w:rFonts w:ascii="仿宋_GB2312" w:eastAsia="仿宋_GB2312"/>
          <w:b/>
          <w:bCs/>
          <w:sz w:val="28"/>
          <w:szCs w:val="28"/>
          <w:highlight w:val="none"/>
        </w:rPr>
        <w:tab/>
      </w:r>
    </w:p>
    <w:p w14:paraId="4460E9F4">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2.1</w:t>
      </w:r>
      <w:r>
        <w:rPr>
          <w:rFonts w:ascii="仿宋_GB2312" w:hAnsi="仿宋" w:eastAsia="仿宋_GB2312"/>
          <w:bCs/>
          <w:color w:val="000000" w:themeColor="text1"/>
          <w:sz w:val="21"/>
          <w:szCs w:val="21"/>
          <w:highlight w:val="none"/>
          <w14:textFill>
            <w14:solidFill>
              <w14:schemeClr w14:val="tx1"/>
            </w14:solidFill>
          </w14:textFill>
        </w:rPr>
        <w:t>工程名称：</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拉萨南北山2024、2025年度（山南段）营造林先造后补工程贡嘎巩固提升工程一片区</w:t>
      </w:r>
    </w:p>
    <w:p w14:paraId="1686478F">
      <w:pPr>
        <w:spacing w:line="500" w:lineRule="exact"/>
        <w:ind w:firstLine="420" w:firstLineChars="200"/>
        <w:jc w:val="left"/>
        <w:rPr>
          <w:rFonts w:hint="eastAsia"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2.2</w:t>
      </w:r>
      <w:r>
        <w:rPr>
          <w:rFonts w:ascii="仿宋_GB2312" w:hAnsi="仿宋" w:eastAsia="仿宋_GB2312"/>
          <w:bCs/>
          <w:color w:val="000000" w:themeColor="text1"/>
          <w:sz w:val="21"/>
          <w:szCs w:val="21"/>
          <w:highlight w:val="none"/>
          <w14:textFill>
            <w14:solidFill>
              <w14:schemeClr w14:val="tx1"/>
            </w14:solidFill>
          </w14:textFill>
        </w:rPr>
        <w:t>工程地址：</w:t>
      </w:r>
      <w:r>
        <w:rPr>
          <w:rFonts w:hint="eastAsia" w:ascii="仿宋_GB2312" w:hAnsi="仿宋" w:eastAsia="仿宋_GB2312"/>
          <w:bCs/>
          <w:color w:val="000000" w:themeColor="text1"/>
          <w:sz w:val="21"/>
          <w:szCs w:val="21"/>
          <w:highlight w:val="none"/>
          <w:u w:val="single"/>
          <w14:textFill>
            <w14:solidFill>
              <w14:schemeClr w14:val="tx1"/>
            </w14:solidFill>
          </w14:textFill>
        </w:rPr>
        <w:t>西藏自治区山南市贡嘎县</w:t>
      </w:r>
    </w:p>
    <w:p w14:paraId="1774666E">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2.3</w:t>
      </w:r>
      <w:r>
        <w:rPr>
          <w:rFonts w:ascii="仿宋_GB2312" w:hAnsi="仿宋" w:eastAsia="仿宋_GB2312"/>
          <w:bCs/>
          <w:color w:val="000000" w:themeColor="text1"/>
          <w:sz w:val="21"/>
          <w:szCs w:val="21"/>
          <w:highlight w:val="none"/>
          <w14:textFill>
            <w14:solidFill>
              <w14:schemeClr w14:val="tx1"/>
            </w14:solidFill>
          </w14:textFill>
        </w:rPr>
        <w:t>工程简介：</w:t>
      </w:r>
      <w:r>
        <w:rPr>
          <w:rFonts w:hint="eastAsia" w:ascii="仿宋_GB2312" w:hAnsi="仿宋" w:eastAsia="仿宋_GB2312"/>
          <w:bCs/>
          <w:color w:val="000000" w:themeColor="text1"/>
          <w:sz w:val="21"/>
          <w:szCs w:val="21"/>
          <w:highlight w:val="none"/>
          <w:u w:val="single"/>
          <w14:textFill>
            <w14:solidFill>
              <w14:schemeClr w14:val="tx1"/>
            </w14:solidFill>
          </w14:textFill>
        </w:rPr>
        <w:t>拉萨南北山造林绿化2024年度（山南段）营造林先造后补工程一片区位于贡嘎县，隶属于西藏山南市贡嘎县岗堆镇森布日村，项目作业区，紧邻公路，设计总面积480.81公顷（7212.1亩）</w:t>
      </w:r>
      <w:r>
        <w:rPr>
          <w:rFonts w:hint="eastAsia" w:ascii="仿宋_GB2312" w:hAnsi="仿宋" w:eastAsia="仿宋_GB2312"/>
          <w:bCs/>
          <w:color w:val="000000" w:themeColor="text1"/>
          <w:sz w:val="21"/>
          <w:szCs w:val="21"/>
          <w:highlight w:val="none"/>
          <w:u w:val="single"/>
          <w:lang w:eastAsia="zh-CN"/>
          <w14:textFill>
            <w14:solidFill>
              <w14:schemeClr w14:val="tx1"/>
            </w14:solidFill>
          </w14:textFill>
        </w:rPr>
        <w:t>。</w:t>
      </w:r>
    </w:p>
    <w:p w14:paraId="5AD02710">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rPr>
        <w:t>3.</w:t>
      </w:r>
      <w:r>
        <w:rPr>
          <w:rFonts w:ascii="仿宋_GB2312" w:hAnsi="仿宋" w:eastAsia="仿宋_GB2312" w:cs="宋体"/>
          <w:b/>
          <w:kern w:val="0"/>
          <w:highlight w:val="none"/>
        </w:rPr>
        <w:t>招标内容</w:t>
      </w:r>
    </w:p>
    <w:p w14:paraId="0AACDB75">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3.1招标</w:t>
      </w:r>
      <w:r>
        <w:rPr>
          <w:rFonts w:ascii="仿宋_GB2312" w:hAnsi="仿宋" w:eastAsia="仿宋_GB2312"/>
          <w:bCs/>
          <w:color w:val="000000" w:themeColor="text1"/>
          <w:sz w:val="21"/>
          <w:szCs w:val="21"/>
          <w:highlight w:val="none"/>
          <w14:textFill>
            <w14:solidFill>
              <w14:schemeClr w14:val="tx1"/>
            </w14:solidFill>
          </w14:textFill>
        </w:rPr>
        <w:t xml:space="preserve">物资清单 </w:t>
      </w:r>
    </w:p>
    <w:tbl>
      <w:tblPr>
        <w:tblStyle w:val="35"/>
        <w:tblW w:w="8364" w:type="dxa"/>
        <w:tblInd w:w="584" w:type="dxa"/>
        <w:tblLayout w:type="fixed"/>
        <w:tblCellMar>
          <w:top w:w="15" w:type="dxa"/>
          <w:left w:w="15" w:type="dxa"/>
          <w:bottom w:w="15" w:type="dxa"/>
          <w:right w:w="15" w:type="dxa"/>
        </w:tblCellMar>
      </w:tblPr>
      <w:tblGrid>
        <w:gridCol w:w="709"/>
        <w:gridCol w:w="1985"/>
        <w:gridCol w:w="2113"/>
        <w:gridCol w:w="1005"/>
        <w:gridCol w:w="1418"/>
        <w:gridCol w:w="1134"/>
      </w:tblGrid>
      <w:tr w14:paraId="33076E51">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B3AAEE7">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4C2F454D">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物资名称</w:t>
            </w:r>
          </w:p>
        </w:tc>
        <w:tc>
          <w:tcPr>
            <w:tcW w:w="2113" w:type="dxa"/>
            <w:tcBorders>
              <w:top w:val="single" w:color="000000" w:sz="4" w:space="0"/>
              <w:left w:val="single" w:color="000000" w:sz="4" w:space="0"/>
              <w:bottom w:val="single" w:color="000000" w:sz="4" w:space="0"/>
              <w:right w:val="single" w:color="000000" w:sz="4" w:space="0"/>
            </w:tcBorders>
            <w:vAlign w:val="center"/>
          </w:tcPr>
          <w:p w14:paraId="26CBD65F">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规格型号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46108209">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059C41B4">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13993524">
            <w:pPr>
              <w:spacing w:line="500" w:lineRule="exact"/>
              <w:jc w:val="center"/>
              <w:rPr>
                <w:rFonts w:hint="eastAsia" w:ascii="仿宋_GB2312" w:eastAsia="仿宋_GB2312"/>
                <w:sz w:val="21"/>
                <w:szCs w:val="21"/>
                <w:highlight w:val="none"/>
              </w:rPr>
            </w:pPr>
            <w:r>
              <w:rPr>
                <w:rFonts w:hint="eastAsia" w:ascii="仿宋_GB2312" w:eastAsia="仿宋_GB2312"/>
                <w:sz w:val="21"/>
                <w:szCs w:val="21"/>
                <w:highlight w:val="none"/>
              </w:rPr>
              <w:t>备注</w:t>
            </w:r>
          </w:p>
        </w:tc>
      </w:tr>
      <w:tr w14:paraId="4CE44A2E">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60C64BE">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28CAC3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刺网</w:t>
            </w:r>
          </w:p>
        </w:tc>
        <w:tc>
          <w:tcPr>
            <w:tcW w:w="2113" w:type="dxa"/>
            <w:tcBorders>
              <w:top w:val="single" w:color="000000" w:sz="4" w:space="0"/>
              <w:left w:val="single" w:color="000000" w:sz="4" w:space="0"/>
              <w:bottom w:val="single" w:color="000000" w:sz="4" w:space="0"/>
              <w:right w:val="single" w:color="000000" w:sz="4" w:space="0"/>
            </w:tcBorders>
            <w:vAlign w:val="center"/>
          </w:tcPr>
          <w:p w14:paraId="50CC77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镀锌丝双股4.6粗</w:t>
            </w:r>
          </w:p>
        </w:tc>
        <w:tc>
          <w:tcPr>
            <w:tcW w:w="1005" w:type="dxa"/>
            <w:tcBorders>
              <w:top w:val="single" w:color="000000" w:sz="4" w:space="0"/>
              <w:left w:val="single" w:color="000000" w:sz="4" w:space="0"/>
              <w:bottom w:val="single" w:color="000000" w:sz="4" w:space="0"/>
              <w:right w:val="single" w:color="000000" w:sz="4" w:space="0"/>
            </w:tcBorders>
            <w:vAlign w:val="center"/>
          </w:tcPr>
          <w:p w14:paraId="20F17F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米</w:t>
            </w:r>
          </w:p>
        </w:tc>
        <w:tc>
          <w:tcPr>
            <w:tcW w:w="1418" w:type="dxa"/>
            <w:tcBorders>
              <w:top w:val="single" w:color="000000" w:sz="4" w:space="0"/>
              <w:left w:val="single" w:color="000000" w:sz="4" w:space="0"/>
              <w:bottom w:val="single" w:color="000000" w:sz="4" w:space="0"/>
              <w:right w:val="single" w:color="auto" w:sz="4" w:space="0"/>
            </w:tcBorders>
            <w:vAlign w:val="center"/>
          </w:tcPr>
          <w:p w14:paraId="1275C8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40472</w:t>
            </w:r>
          </w:p>
        </w:tc>
        <w:tc>
          <w:tcPr>
            <w:tcW w:w="1134" w:type="dxa"/>
            <w:tcBorders>
              <w:top w:val="single" w:color="000000" w:sz="4" w:space="0"/>
              <w:left w:val="single" w:color="auto" w:sz="4" w:space="0"/>
              <w:bottom w:val="single" w:color="000000" w:sz="4" w:space="0"/>
              <w:right w:val="single" w:color="000000" w:sz="4" w:space="0"/>
            </w:tcBorders>
            <w:vAlign w:val="center"/>
          </w:tcPr>
          <w:p w14:paraId="1232A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51905AFD">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2E5BC04">
            <w:pPr>
              <w:keepNext w:val="0"/>
              <w:keepLines w:val="0"/>
              <w:widowControl/>
              <w:suppressLineNumbers w:val="0"/>
              <w:jc w:val="center"/>
              <w:textAlignment w:val="center"/>
              <w:rPr>
                <w:rFonts w:hint="eastAsia"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0E6B35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地锚（角钢）</w:t>
            </w:r>
          </w:p>
        </w:tc>
        <w:tc>
          <w:tcPr>
            <w:tcW w:w="2113" w:type="dxa"/>
            <w:tcBorders>
              <w:top w:val="single" w:color="000000" w:sz="4" w:space="0"/>
              <w:left w:val="single" w:color="000000" w:sz="4" w:space="0"/>
              <w:bottom w:val="single" w:color="000000" w:sz="4" w:space="0"/>
              <w:right w:val="single" w:color="000000" w:sz="4" w:space="0"/>
            </w:tcBorders>
            <w:vAlign w:val="center"/>
          </w:tcPr>
          <w:p w14:paraId="772A48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40mm*40mm*3mm</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(60cm/根）</w:t>
            </w:r>
          </w:p>
        </w:tc>
        <w:tc>
          <w:tcPr>
            <w:tcW w:w="1005" w:type="dxa"/>
            <w:tcBorders>
              <w:top w:val="single" w:color="000000" w:sz="4" w:space="0"/>
              <w:left w:val="single" w:color="000000" w:sz="4" w:space="0"/>
              <w:bottom w:val="single" w:color="000000" w:sz="4" w:space="0"/>
              <w:right w:val="single" w:color="000000" w:sz="4" w:space="0"/>
            </w:tcBorders>
            <w:vAlign w:val="center"/>
          </w:tcPr>
          <w:p w14:paraId="5DE3E1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根</w:t>
            </w:r>
          </w:p>
        </w:tc>
        <w:tc>
          <w:tcPr>
            <w:tcW w:w="1418" w:type="dxa"/>
            <w:tcBorders>
              <w:top w:val="single" w:color="000000" w:sz="4" w:space="0"/>
              <w:left w:val="single" w:color="000000" w:sz="4" w:space="0"/>
              <w:bottom w:val="single" w:color="000000" w:sz="4" w:space="0"/>
              <w:right w:val="single" w:color="auto" w:sz="4" w:space="0"/>
            </w:tcBorders>
            <w:vAlign w:val="center"/>
          </w:tcPr>
          <w:p w14:paraId="51F409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13577</w:t>
            </w:r>
          </w:p>
        </w:tc>
        <w:tc>
          <w:tcPr>
            <w:tcW w:w="1134" w:type="dxa"/>
            <w:tcBorders>
              <w:top w:val="single" w:color="000000" w:sz="4" w:space="0"/>
              <w:left w:val="single" w:color="auto" w:sz="4" w:space="0"/>
              <w:bottom w:val="single" w:color="000000" w:sz="4" w:space="0"/>
              <w:right w:val="single" w:color="000000" w:sz="4" w:space="0"/>
            </w:tcBorders>
            <w:vAlign w:val="center"/>
          </w:tcPr>
          <w:p w14:paraId="0235CB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r w14:paraId="2EE34CF1">
        <w:tblPrEx>
          <w:tblCellMar>
            <w:top w:w="15" w:type="dxa"/>
            <w:left w:w="15" w:type="dxa"/>
            <w:bottom w:w="15" w:type="dxa"/>
            <w:right w:w="15" w:type="dxa"/>
          </w:tblCellMar>
        </w:tblPrEx>
        <w:trPr>
          <w:trHeight w:val="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A0D2072">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0596225C">
            <w:pPr>
              <w:jc w:val="center"/>
              <w:rPr>
                <w:rFonts w:hint="eastAsia" w:ascii="仿宋_GB2312" w:eastAsia="仿宋_GB2312"/>
                <w:sz w:val="21"/>
                <w:szCs w:val="21"/>
                <w:highlight w:val="none"/>
                <w:lang w:val="en-US" w:eastAsia="zh-CN"/>
              </w:rPr>
            </w:pPr>
          </w:p>
        </w:tc>
        <w:tc>
          <w:tcPr>
            <w:tcW w:w="2113" w:type="dxa"/>
            <w:tcBorders>
              <w:top w:val="single" w:color="000000" w:sz="4" w:space="0"/>
              <w:left w:val="single" w:color="000000" w:sz="4" w:space="0"/>
              <w:bottom w:val="single" w:color="000000" w:sz="4" w:space="0"/>
              <w:right w:val="single" w:color="000000" w:sz="4" w:space="0"/>
            </w:tcBorders>
            <w:vAlign w:val="center"/>
          </w:tcPr>
          <w:p w14:paraId="5188B120">
            <w:pPr>
              <w:jc w:val="center"/>
              <w:rPr>
                <w:rFonts w:hint="eastAsia" w:ascii="仿宋_GB2312" w:eastAsia="仿宋_GB2312"/>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03B99597">
            <w:pPr>
              <w:jc w:val="center"/>
              <w:rPr>
                <w:rFonts w:hint="eastAsia" w:ascii="仿宋_GB2312" w:eastAsia="仿宋_GB2312"/>
                <w:sz w:val="21"/>
                <w:szCs w:val="21"/>
                <w:highlight w:val="none"/>
                <w:lang w:val="en-US" w:eastAsia="zh-CN"/>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51BC2D41">
            <w:pPr>
              <w:keepNext w:val="0"/>
              <w:keepLines w:val="0"/>
              <w:widowControl/>
              <w:suppressLineNumbers w:val="0"/>
              <w:jc w:val="center"/>
              <w:textAlignment w:val="center"/>
              <w:rPr>
                <w:rFonts w:hint="eastAsia" w:ascii="仿宋_GB2312" w:eastAsia="仿宋_GB2312"/>
                <w:sz w:val="21"/>
                <w:szCs w:val="21"/>
                <w:highlight w:val="none"/>
                <w:lang w:val="en-US" w:eastAsia="zh-CN"/>
              </w:rPr>
            </w:pPr>
            <w:r>
              <w:rPr>
                <w:rFonts w:hint="default" w:ascii="仿宋_GB2312" w:hAnsi="宋体" w:eastAsia="仿宋_GB2312" w:cs="仿宋_GB2312"/>
                <w:i w:val="0"/>
                <w:iCs w:val="0"/>
                <w:color w:val="000000"/>
                <w:kern w:val="0"/>
                <w:sz w:val="18"/>
                <w:szCs w:val="18"/>
                <w:u w:val="none"/>
                <w:lang w:val="en-US" w:eastAsia="zh-CN" w:bidi="ar"/>
              </w:rPr>
              <w:t>54049</w:t>
            </w:r>
          </w:p>
        </w:tc>
        <w:tc>
          <w:tcPr>
            <w:tcW w:w="1134" w:type="dxa"/>
            <w:tcBorders>
              <w:top w:val="single" w:color="000000" w:sz="4" w:space="0"/>
              <w:left w:val="single" w:color="auto" w:sz="4" w:space="0"/>
              <w:bottom w:val="single" w:color="000000" w:sz="4" w:space="0"/>
              <w:right w:val="single" w:color="000000" w:sz="4" w:space="0"/>
            </w:tcBorders>
            <w:vAlign w:val="center"/>
          </w:tcPr>
          <w:p w14:paraId="1A651A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highlight w:val="none"/>
              </w:rPr>
            </w:pPr>
          </w:p>
        </w:tc>
      </w:tr>
    </w:tbl>
    <w:p w14:paraId="35008CE2">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3.2</w:t>
      </w:r>
      <w:r>
        <w:rPr>
          <w:rFonts w:ascii="仿宋_GB2312" w:hAnsi="仿宋" w:eastAsia="仿宋_GB2312"/>
          <w:bCs/>
          <w:color w:val="000000" w:themeColor="text1"/>
          <w:sz w:val="21"/>
          <w:szCs w:val="21"/>
          <w:highlight w:val="none"/>
          <w14:textFill>
            <w14:solidFill>
              <w14:schemeClr w14:val="tx1"/>
            </w14:solidFill>
          </w14:textFill>
        </w:rPr>
        <w:t>计划供货期：</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12</w:t>
      </w:r>
      <w:r>
        <w:rPr>
          <w:rFonts w:ascii="仿宋_GB2312" w:hAnsi="仿宋" w:eastAsia="仿宋_GB2312"/>
          <w:bCs/>
          <w:color w:val="000000" w:themeColor="text1"/>
          <w:sz w:val="21"/>
          <w:szCs w:val="21"/>
          <w:highlight w:val="none"/>
          <w14:textFill>
            <w14:solidFill>
              <w14:schemeClr w14:val="tx1"/>
            </w14:solidFill>
          </w14:textFill>
        </w:rPr>
        <w:t>月至</w:t>
      </w:r>
      <w:r>
        <w:rPr>
          <w:rFonts w:hint="eastAsia" w:ascii="仿宋_GB2312" w:hAnsi="仿宋" w:eastAsia="仿宋_GB2312"/>
          <w:bCs/>
          <w:color w:val="000000" w:themeColor="text1"/>
          <w:sz w:val="21"/>
          <w:szCs w:val="21"/>
          <w:highlight w:val="none"/>
          <w14:textFill>
            <w14:solidFill>
              <w14:schemeClr w14:val="tx1"/>
            </w14:solidFill>
          </w14:textFill>
        </w:rPr>
        <w:t>项目</w:t>
      </w:r>
      <w:r>
        <w:rPr>
          <w:rFonts w:ascii="仿宋_GB2312" w:hAnsi="仿宋" w:eastAsia="仿宋_GB2312"/>
          <w:bCs/>
          <w:color w:val="000000" w:themeColor="text1"/>
          <w:sz w:val="21"/>
          <w:szCs w:val="21"/>
          <w:highlight w:val="none"/>
          <w14:textFill>
            <w14:solidFill>
              <w14:schemeClr w14:val="tx1"/>
            </w14:solidFill>
          </w14:textFill>
        </w:rPr>
        <w:t>工程完工。</w:t>
      </w:r>
    </w:p>
    <w:p w14:paraId="0B39DA37">
      <w:pPr>
        <w:spacing w:line="500" w:lineRule="exact"/>
        <w:ind w:firstLine="482" w:firstLineChars="200"/>
        <w:jc w:val="left"/>
        <w:rPr>
          <w:rFonts w:hint="eastAsia" w:ascii="仿宋_GB2312" w:hAnsi="仿宋" w:eastAsia="仿宋_GB2312" w:cs="宋体"/>
          <w:b/>
          <w:kern w:val="0"/>
          <w:highlight w:val="none"/>
        </w:rPr>
      </w:pPr>
      <w:r>
        <w:rPr>
          <w:rFonts w:hint="eastAsia" w:ascii="仿宋_GB2312" w:hAnsi="仿宋" w:eastAsia="仿宋_GB2312" w:cs="宋体"/>
          <w:b/>
          <w:kern w:val="0"/>
          <w:highlight w:val="none"/>
          <w:lang w:val="en-US" w:eastAsia="zh-CN"/>
        </w:rPr>
        <w:t>4.</w:t>
      </w:r>
      <w:r>
        <w:rPr>
          <w:rFonts w:hint="eastAsia" w:ascii="仿宋_GB2312" w:hAnsi="仿宋" w:eastAsia="仿宋_GB2312" w:cs="宋体"/>
          <w:b/>
          <w:kern w:val="0"/>
          <w:highlight w:val="none"/>
        </w:rPr>
        <w:t>投标人应具备的资格条件</w:t>
      </w:r>
    </w:p>
    <w:p w14:paraId="14709D98">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投标人条件</w:t>
      </w:r>
    </w:p>
    <w:p w14:paraId="6B3DB6A3">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p>
    <w:p w14:paraId="4AA8FCCA">
      <w:pPr>
        <w:pStyle w:val="2"/>
        <w:numPr>
          <w:ilvl w:val="0"/>
          <w:numId w:val="0"/>
        </w:numPr>
        <w:ind w:firstLine="420" w:firstLineChars="200"/>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w:t>
      </w:r>
      <w:r>
        <w:rPr>
          <w:rFonts w:hint="eastAsia" w:ascii="仿宋_GB2312" w:hAnsi="仿宋" w:eastAsia="仿宋_GB2312"/>
          <w:bCs/>
          <w:color w:val="000000" w:themeColor="text1"/>
          <w:sz w:val="21"/>
          <w:szCs w:val="21"/>
          <w:highlight w:val="none"/>
          <w14:textFill>
            <w14:solidFill>
              <w14:schemeClr w14:val="tx1"/>
            </w14:solidFill>
          </w14:textFill>
        </w:rPr>
        <w:t>1投标人必须是物资生产商或代理商，具有独立法人资格，依法取得有效的营业执照，营</w:t>
      </w:r>
    </w:p>
    <w:p w14:paraId="14256B2A">
      <w:pPr>
        <w:pStyle w:val="2"/>
        <w:numPr>
          <w:ilvl w:val="0"/>
          <w:numId w:val="0"/>
        </w:numPr>
        <w:ind w:left="315" w:leftChars="0" w:firstLine="210" w:firstLineChars="100"/>
        <w:rPr>
          <w:rFonts w:hint="eastAsia" w:ascii="仿宋_GB2312" w:hAnsi="仿宋" w:eastAsia="仿宋_GB2312"/>
          <w:bCs/>
          <w:color w:val="000000" w:themeColor="text1"/>
          <w:sz w:val="21"/>
          <w:szCs w:val="21"/>
          <w:highlight w:val="none"/>
          <w14:textFill>
            <w14:solidFill>
              <w14:schemeClr w14:val="tx1"/>
            </w14:solidFill>
          </w14:textFill>
        </w:rPr>
      </w:pPr>
    </w:p>
    <w:p w14:paraId="41166365">
      <w:pPr>
        <w:pStyle w:val="2"/>
        <w:numPr>
          <w:ilvl w:val="0"/>
          <w:numId w:val="0"/>
        </w:numPr>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业执照经营范围必须涵盖招标物资的销售。</w:t>
      </w:r>
    </w:p>
    <w:p w14:paraId="27C3E1C3">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2具有良好的社会和银行信誉、充足的资金保证。在国家有关部门和行业的监督检查中没有不良记录，与中建股份下属项目</w:t>
      </w:r>
      <w:r>
        <w:rPr>
          <w:rFonts w:ascii="仿宋_GB2312" w:hAnsi="仿宋" w:eastAsia="仿宋_GB2312"/>
          <w:bCs/>
          <w:color w:val="000000" w:themeColor="text1"/>
          <w:sz w:val="21"/>
          <w:szCs w:val="21"/>
          <w:highlight w:val="none"/>
          <w14:textFill>
            <w14:solidFill>
              <w14:schemeClr w14:val="tx1"/>
            </w14:solidFill>
          </w14:textFill>
        </w:rPr>
        <w:t>历史</w:t>
      </w:r>
      <w:r>
        <w:rPr>
          <w:rFonts w:hint="eastAsia" w:ascii="仿宋_GB2312" w:hAnsi="仿宋" w:eastAsia="仿宋_GB2312"/>
          <w:bCs/>
          <w:color w:val="000000" w:themeColor="text1"/>
          <w:sz w:val="21"/>
          <w:szCs w:val="21"/>
          <w:highlight w:val="none"/>
          <w14:textFill>
            <w14:solidFill>
              <w14:schemeClr w14:val="tx1"/>
            </w14:solidFill>
          </w14:textFill>
        </w:rPr>
        <w:t>合作良好，具备</w:t>
      </w:r>
      <w:r>
        <w:rPr>
          <w:rFonts w:ascii="仿宋_GB2312" w:hAnsi="仿宋" w:eastAsia="仿宋_GB2312"/>
          <w:bCs/>
          <w:color w:val="000000" w:themeColor="text1"/>
          <w:sz w:val="21"/>
          <w:szCs w:val="21"/>
          <w:highlight w:val="none"/>
          <w14:textFill>
            <w14:solidFill>
              <w14:schemeClr w14:val="tx1"/>
            </w14:solidFill>
          </w14:textFill>
        </w:rPr>
        <w:t>较强的</w:t>
      </w:r>
      <w:r>
        <w:rPr>
          <w:rFonts w:hint="eastAsia" w:ascii="仿宋_GB2312" w:hAnsi="仿宋" w:eastAsia="仿宋_GB2312"/>
          <w:bCs/>
          <w:color w:val="000000" w:themeColor="text1"/>
          <w:sz w:val="21"/>
          <w:szCs w:val="21"/>
          <w:highlight w:val="none"/>
          <w14:textFill>
            <w14:solidFill>
              <w14:schemeClr w14:val="tx1"/>
            </w14:solidFill>
          </w14:textFill>
        </w:rPr>
        <w:t>供货能力。</w:t>
      </w:r>
    </w:p>
    <w:p w14:paraId="56E86E92">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w:t>
      </w:r>
      <w:r>
        <w:rPr>
          <w:rFonts w:hint="eastAsia" w:ascii="仿宋_GB2312" w:hAnsi="仿宋" w:eastAsia="仿宋_GB2312"/>
          <w:bCs/>
          <w:color w:val="000000" w:themeColor="text1"/>
          <w:sz w:val="21"/>
          <w:szCs w:val="21"/>
          <w:highlight w:val="none"/>
          <w14:textFill>
            <w14:solidFill>
              <w14:schemeClr w14:val="tx1"/>
            </w14:solidFill>
          </w14:textFill>
        </w:rPr>
        <w:t>.3具有招标物资经营管理的相应资格和能力，具有完善的质量保证体系，具有固定的办公场所和专职管理人员。</w:t>
      </w:r>
    </w:p>
    <w:p w14:paraId="03076898">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1.4</w:t>
      </w:r>
      <w:r>
        <w:rPr>
          <w:rFonts w:hint="eastAsia" w:ascii="仿宋_GB2312" w:hAnsi="仿宋" w:eastAsia="仿宋_GB2312"/>
          <w:bCs/>
          <w:color w:val="000000" w:themeColor="text1"/>
          <w:sz w:val="21"/>
          <w:szCs w:val="21"/>
          <w:highlight w:val="none"/>
          <w14:textFill>
            <w14:solidFill>
              <w14:schemeClr w14:val="tx1"/>
            </w14:solidFill>
          </w14:textFill>
        </w:rPr>
        <w:t>投标人应是</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经审核通过的</w:t>
      </w:r>
      <w:r>
        <w:rPr>
          <w:rFonts w:ascii="仿宋_GB2312" w:hAnsi="仿宋" w:eastAsia="仿宋_GB2312"/>
          <w:bCs/>
          <w:color w:val="000000" w:themeColor="text1"/>
          <w:sz w:val="21"/>
          <w:szCs w:val="21"/>
          <w:highlight w:val="none"/>
          <w14:textFill>
            <w14:solidFill>
              <w14:schemeClr w14:val="tx1"/>
            </w14:solidFill>
          </w14:textFill>
        </w:rPr>
        <w:t>中建路桥有限公司或中国建筑股份有限公司范围内的合格分供商</w:t>
      </w:r>
      <w:r>
        <w:rPr>
          <w:rFonts w:hint="eastAsia" w:ascii="仿宋_GB2312" w:hAnsi="仿宋" w:eastAsia="仿宋_GB2312"/>
          <w:bCs/>
          <w:color w:val="000000" w:themeColor="text1"/>
          <w:sz w:val="21"/>
          <w:szCs w:val="21"/>
          <w:highlight w:val="none"/>
          <w:lang w:eastAsia="zh-CN"/>
          <w14:textFill>
            <w14:solidFill>
              <w14:schemeClr w14:val="tx1"/>
            </w14:solidFill>
          </w14:textFill>
        </w:rPr>
        <w:t>，</w:t>
      </w:r>
      <w:r>
        <w:rPr>
          <w:rFonts w:hint="eastAsia" w:ascii="仿宋_GB2312" w:hAnsi="仿宋" w:eastAsia="仿宋_GB2312"/>
          <w:bCs/>
          <w:color w:val="000000" w:themeColor="text1"/>
          <w:sz w:val="21"/>
          <w:szCs w:val="21"/>
          <w:highlight w:val="none"/>
          <w14:textFill>
            <w14:solidFill>
              <w14:schemeClr w14:val="tx1"/>
            </w14:solidFill>
          </w14:textFill>
        </w:rPr>
        <w:t>未在</w:t>
      </w:r>
      <w:r>
        <w:rPr>
          <w:rFonts w:hint="eastAsia" w:ascii="仿宋" w:hAnsi="仿宋" w:eastAsia="仿宋"/>
          <w:highlight w:val="none"/>
        </w:rPr>
        <w:t>中建</w:t>
      </w:r>
      <w:r>
        <w:rPr>
          <w:rFonts w:hint="eastAsia" w:ascii="仿宋" w:hAnsi="仿宋" w:eastAsia="仿宋"/>
          <w:highlight w:val="none"/>
          <w:lang w:val="en-US" w:eastAsia="zh-CN"/>
        </w:rPr>
        <w:t>路桥</w:t>
      </w:r>
      <w:r>
        <w:rPr>
          <w:rFonts w:hint="eastAsia" w:ascii="仿宋" w:hAnsi="仿宋" w:eastAsia="仿宋"/>
          <w:highlight w:val="none"/>
        </w:rPr>
        <w:t>和</w:t>
      </w:r>
      <w:r>
        <w:rPr>
          <w:rFonts w:hint="eastAsia" w:ascii="仿宋_GB2312" w:hAnsi="仿宋" w:eastAsia="仿宋_GB2312"/>
          <w:bCs/>
          <w:color w:val="000000" w:themeColor="text1"/>
          <w:sz w:val="21"/>
          <w:szCs w:val="21"/>
          <w:highlight w:val="none"/>
          <w14:textFill>
            <w14:solidFill>
              <w14:schemeClr w14:val="tx1"/>
            </w14:solidFill>
          </w14:textFill>
        </w:rPr>
        <w:t>中建系统不合格（含不良行为）名册中</w:t>
      </w:r>
      <w:r>
        <w:rPr>
          <w:rFonts w:ascii="仿宋_GB2312" w:hAnsi="仿宋" w:eastAsia="仿宋_GB2312"/>
          <w:bCs/>
          <w:color w:val="000000" w:themeColor="text1"/>
          <w:sz w:val="21"/>
          <w:szCs w:val="21"/>
          <w:highlight w:val="none"/>
          <w14:textFill>
            <w14:solidFill>
              <w14:schemeClr w14:val="tx1"/>
            </w14:solidFill>
          </w14:textFill>
        </w:rPr>
        <w:t xml:space="preserve">。 </w:t>
      </w:r>
    </w:p>
    <w:p w14:paraId="2A5139EF">
      <w:pPr>
        <w:spacing w:line="500" w:lineRule="exact"/>
        <w:ind w:firstLine="420" w:firstLineChars="2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1.5</w:t>
      </w:r>
      <w:r>
        <w:rPr>
          <w:rFonts w:hint="eastAsia" w:ascii="仿宋_GB2312" w:hAnsi="仿宋" w:eastAsia="仿宋_GB2312"/>
          <w:bCs/>
          <w:color w:val="000000" w:themeColor="text1"/>
          <w:sz w:val="21"/>
          <w:szCs w:val="21"/>
          <w:highlight w:val="none"/>
          <w14:textFill>
            <w14:solidFill>
              <w14:schemeClr w14:val="tx1"/>
            </w14:solidFill>
          </w14:textFill>
        </w:rPr>
        <w:t>生产厂商注册资金要求。注册资金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2563EB1D">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1.6</w:t>
      </w:r>
      <w:r>
        <w:rPr>
          <w:rFonts w:hint="eastAsia" w:ascii="仿宋_GB2312" w:hAnsi="仿宋" w:eastAsia="仿宋_GB2312"/>
          <w:bCs/>
          <w:color w:val="000000" w:themeColor="text1"/>
          <w:sz w:val="21"/>
          <w:szCs w:val="21"/>
          <w:highlight w:val="none"/>
          <w14:textFill>
            <w14:solidFill>
              <w14:schemeClr w14:val="tx1"/>
            </w14:solidFill>
          </w14:textFill>
        </w:rPr>
        <w:t>代理商注册资金要求。注册资金</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300</w:t>
      </w:r>
      <w:r>
        <w:rPr>
          <w:rFonts w:hint="eastAsia" w:ascii="仿宋_GB2312" w:hAnsi="仿宋" w:eastAsia="仿宋_GB2312"/>
          <w:bCs/>
          <w:color w:val="000000" w:themeColor="text1"/>
          <w:sz w:val="21"/>
          <w:szCs w:val="21"/>
          <w:highlight w:val="none"/>
          <w14:textFill>
            <w14:solidFill>
              <w14:schemeClr w14:val="tx1"/>
            </w14:solidFill>
          </w14:textFill>
        </w:rPr>
        <w:t>万元以上。</w:t>
      </w:r>
    </w:p>
    <w:p w14:paraId="637AC24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4.1.7 能够开具合法有效的增值税专用发票。</w:t>
      </w:r>
    </w:p>
    <w:p w14:paraId="1A9FB83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4.1.8中建股份内部供应企业也属于供应商范畴，纳入供应商管理。</w:t>
      </w:r>
    </w:p>
    <w:p w14:paraId="0A873CD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4.1.9招标方在招标过程任何阶段发现投标方相互关联的，取消其投标资格。投标单位关联关系认定详见附件《关于投标单位关联关系的认定说明》。</w:t>
      </w:r>
    </w:p>
    <w:p w14:paraId="465ACDE4">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4.2 本次招标不接受联合体投标。</w:t>
      </w:r>
    </w:p>
    <w:p w14:paraId="7625675C">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4.3 投标保证金</w:t>
      </w:r>
    </w:p>
    <w:p w14:paraId="4C1E331B">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投标人投标截止时间前从投标人的银行账户以电汇的方式向以下账户缴纳</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10000 </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元投标保证金，并注明投标项目名称、设备名称、招标编号。中建路桥集团年度综合评价优质级供应商免予缴纳投标保证金和履约保证金。未中标投标人的保证金将于中标结果确定后15个工作日内无息返还。中标候选人如不能按照其投标文件的内容签订协议，招标方有权视情况对该供应商在云筑网进行不良行为设置并扣除投标保证金。投标保证金交款账户：</w:t>
      </w:r>
    </w:p>
    <w:p w14:paraId="3B02FBF2">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单位名称：</w:t>
      </w:r>
      <w:r>
        <w:rPr>
          <w:rFonts w:hint="eastAsia" w:ascii="仿宋_GB2312" w:eastAsia="仿宋_GB2312" w:hAnsiTheme="minorEastAsia"/>
          <w:b/>
          <w:sz w:val="21"/>
          <w:szCs w:val="21"/>
          <w:u w:val="single"/>
        </w:rPr>
        <w:t>中建路桥集团第六工程有限公司</w:t>
      </w:r>
    </w:p>
    <w:p w14:paraId="666208B6">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银行账号：</w:t>
      </w:r>
      <w:r>
        <w:rPr>
          <w:rFonts w:hint="eastAsia" w:ascii="仿宋_GB2312" w:eastAsia="仿宋_GB2312" w:hAnsiTheme="minorEastAsia"/>
          <w:b/>
          <w:sz w:val="21"/>
          <w:szCs w:val="21"/>
          <w:u w:val="single"/>
        </w:rPr>
        <w:t>1305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0165</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5272</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0000</w:t>
      </w:r>
      <w:r>
        <w:rPr>
          <w:rFonts w:hint="eastAsia" w:ascii="仿宋_GB2312" w:eastAsia="仿宋_GB2312" w:hAnsiTheme="minorEastAsia"/>
          <w:b/>
          <w:sz w:val="21"/>
          <w:szCs w:val="21"/>
          <w:u w:val="single"/>
          <w:lang w:val="en-US" w:eastAsia="zh-CN"/>
        </w:rPr>
        <w:t xml:space="preserve"> </w:t>
      </w:r>
      <w:r>
        <w:rPr>
          <w:rFonts w:hint="eastAsia" w:ascii="仿宋_GB2312" w:eastAsia="仿宋_GB2312" w:hAnsiTheme="minorEastAsia"/>
          <w:b/>
          <w:sz w:val="21"/>
          <w:szCs w:val="21"/>
          <w:u w:val="single"/>
        </w:rPr>
        <w:t>0297</w:t>
      </w:r>
    </w:p>
    <w:p w14:paraId="11728BAC">
      <w:pPr>
        <w:spacing w:line="500" w:lineRule="exact"/>
        <w:ind w:firstLine="420" w:firstLineChars="200"/>
        <w:jc w:val="left"/>
        <w:rPr>
          <w:rFonts w:hint="default" w:ascii="仿宋_GB2312" w:hAnsi="仿宋" w:eastAsia="仿宋_GB2312"/>
          <w:bCs/>
          <w:color w:val="000000" w:themeColor="text1"/>
          <w:sz w:val="21"/>
          <w:szCs w:val="21"/>
          <w:highlight w:val="none"/>
          <w:u w:val="singl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开户行：</w:t>
      </w:r>
      <w:r>
        <w:rPr>
          <w:rFonts w:hint="eastAsia" w:ascii="仿宋_GB2312" w:eastAsia="仿宋_GB2312" w:hAnsiTheme="minorEastAsia"/>
          <w:b/>
          <w:sz w:val="21"/>
          <w:szCs w:val="21"/>
          <w:u w:val="single"/>
        </w:rPr>
        <w:t>建行邢台青青家园支行</w:t>
      </w:r>
    </w:p>
    <w:p w14:paraId="1EED532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4.4 为贯彻国家“双碳”战略、带动供应链上下游共同实现低碳减排，资格审查将关注供应商绿色、节能、环保管理体系和管理能力，</w:t>
      </w:r>
      <w:r>
        <w:rPr>
          <w:rFonts w:hint="eastAsia" w:ascii="仿宋_GB2312" w:hAnsi="仿宋" w:eastAsia="仿宋_GB2312" w:cstheme="minorBidi"/>
          <w:bCs/>
          <w:color w:val="000000" w:themeColor="text1"/>
          <w:sz w:val="21"/>
          <w:szCs w:val="21"/>
          <w:highlight w:val="none"/>
          <w:lang w:val="en-US" w:eastAsia="zh-CN"/>
          <w14:textFill>
            <w14:solidFill>
              <w14:schemeClr w14:val="tx1"/>
            </w14:solidFill>
          </w14:textFill>
        </w:rPr>
        <w:t>以及企业ESG因素，</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同等条件下优先选择绿色节能环保材料和设备。</w:t>
      </w:r>
    </w:p>
    <w:p w14:paraId="2E61F9C3">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5. 招标文件的获取</w:t>
      </w:r>
    </w:p>
    <w:p w14:paraId="104DA593">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凡有意参加投标的，请在中建路桥集团有限公司</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官网</w:t>
      </w:r>
      <w:r>
        <w:rPr>
          <w:rFonts w:hint="eastAsia" w:ascii="仿宋_GB2312" w:hAnsi="仿宋" w:eastAsia="仿宋_GB2312"/>
          <w:bCs/>
          <w:color w:val="000000" w:themeColor="text1"/>
          <w:sz w:val="21"/>
          <w:szCs w:val="21"/>
          <w:highlight w:val="none"/>
          <w14:textFill>
            <w14:solidFill>
              <w14:schemeClr w14:val="tx1"/>
            </w14:solidFill>
          </w14:textFill>
        </w:rPr>
        <w:t>下载招标文件。</w:t>
      </w:r>
    </w:p>
    <w:p w14:paraId="6E2C4A99">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6. 投标文件的递交</w:t>
      </w:r>
    </w:p>
    <w:p w14:paraId="28ED3427">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.1投标文件递交截止时间</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 xml:space="preserve"> 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12</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auto"/>
          <w:sz w:val="21"/>
          <w:szCs w:val="21"/>
          <w:highlight w:val="none"/>
          <w:u w:val="single"/>
          <w:lang w:val="en-US" w:eastAsia="zh-CN"/>
        </w:rPr>
        <w:t>30</w:t>
      </w:r>
      <w:r>
        <w:rPr>
          <w:rFonts w:hint="eastAsia" w:ascii="仿宋_GB2312" w:hAnsi="仿宋" w:eastAsia="仿宋_GB2312"/>
          <w:bCs/>
          <w:color w:val="auto"/>
          <w:sz w:val="21"/>
          <w:szCs w:val="21"/>
          <w:highlight w:val="none"/>
        </w:rPr>
        <w:t>日</w:t>
      </w:r>
      <w:r>
        <w:rPr>
          <w:rFonts w:hint="eastAsia" w:ascii="仿宋_GB2312" w:hAnsi="仿宋" w:eastAsia="仿宋_GB2312"/>
          <w:bCs/>
          <w:color w:val="auto"/>
          <w:sz w:val="21"/>
          <w:szCs w:val="21"/>
          <w:highlight w:val="none"/>
          <w:u w:val="single"/>
        </w:rPr>
        <w:t xml:space="preserve"> </w:t>
      </w:r>
      <w:r>
        <w:rPr>
          <w:rFonts w:hint="eastAsia" w:ascii="仿宋_GB2312" w:hAnsi="仿宋" w:eastAsia="仿宋_GB2312"/>
          <w:bCs/>
          <w:color w:val="auto"/>
          <w:sz w:val="21"/>
          <w:szCs w:val="21"/>
          <w:highlight w:val="none"/>
          <w:u w:val="single"/>
          <w:lang w:val="en-US" w:eastAsia="zh-CN"/>
        </w:rPr>
        <w:t>9</w:t>
      </w:r>
      <w:r>
        <w:rPr>
          <w:rFonts w:hint="eastAsia" w:ascii="仿宋_GB2312" w:hAnsi="仿宋" w:eastAsia="仿宋_GB2312"/>
          <w:bCs/>
          <w:color w:val="auto"/>
          <w:sz w:val="21"/>
          <w:szCs w:val="21"/>
          <w:highlight w:val="none"/>
          <w:u w:val="single"/>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时。</w:t>
      </w:r>
    </w:p>
    <w:p w14:paraId="46FE9734">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.2递交地点：</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r>
        <w:rPr>
          <w:rFonts w:hint="eastAsia" w:ascii="仿宋_GB2312" w:hAnsi="仿宋" w:eastAsia="仿宋_GB2312"/>
          <w:bCs/>
          <w:color w:val="000000" w:themeColor="text1"/>
          <w:sz w:val="21"/>
          <w:szCs w:val="21"/>
          <w:highlight w:val="none"/>
          <w14:textFill>
            <w14:solidFill>
              <w14:schemeClr w14:val="tx1"/>
            </w14:solidFill>
          </w14:textFill>
        </w:rPr>
        <w:t>。</w:t>
      </w:r>
    </w:p>
    <w:p w14:paraId="1D44C719">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.3逾期送达的或者未送达指定地点的投标文件，招标人不予受理。</w:t>
      </w:r>
    </w:p>
    <w:p w14:paraId="6845E161">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6</w:t>
      </w:r>
      <w:r>
        <w:rPr>
          <w:rFonts w:hint="eastAsia" w:ascii="仿宋_GB2312" w:hAnsi="仿宋" w:eastAsia="仿宋_GB2312"/>
          <w:bCs/>
          <w:color w:val="000000" w:themeColor="text1"/>
          <w:sz w:val="21"/>
          <w:szCs w:val="21"/>
          <w:highlight w:val="none"/>
          <w14:textFill>
            <w14:solidFill>
              <w14:schemeClr w14:val="tx1"/>
            </w14:solidFill>
          </w14:textFill>
        </w:rPr>
        <w:t>.4</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投标文件应符合招标文件所列要求。</w:t>
      </w:r>
    </w:p>
    <w:p w14:paraId="31EEB5F5">
      <w:pPr>
        <w:spacing w:line="500" w:lineRule="exact"/>
        <w:ind w:firstLine="482" w:firstLineChars="200"/>
        <w:jc w:val="left"/>
        <w:rPr>
          <w:rFonts w:hint="eastAsia" w:ascii="仿宋_GB2312" w:hAnsi="仿宋" w:eastAsia="仿宋_GB2312" w:cs="宋体"/>
          <w:b/>
          <w:kern w:val="0"/>
          <w:highlight w:val="none"/>
          <w:lang w:val="en-US" w:eastAsia="zh-CN"/>
        </w:rPr>
      </w:pPr>
      <w:r>
        <w:rPr>
          <w:rFonts w:hint="eastAsia" w:ascii="仿宋_GB2312" w:hAnsi="仿宋" w:eastAsia="仿宋_GB2312" w:cs="宋体"/>
          <w:b/>
          <w:kern w:val="0"/>
          <w:highlight w:val="none"/>
          <w:lang w:val="en-US" w:eastAsia="zh-CN"/>
        </w:rPr>
        <w:t>7. 发布公告的媒介</w:t>
      </w:r>
    </w:p>
    <w:p w14:paraId="5B79A3AD">
      <w:pPr>
        <w:spacing w:line="500" w:lineRule="exact"/>
        <w:ind w:firstLine="420" w:firstLineChars="200"/>
        <w:jc w:val="left"/>
        <w:rPr>
          <w:rFonts w:hint="eastAsia"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本次招标公告在</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中建路桥集团有限公司官网</w:t>
      </w:r>
      <w:r>
        <w:rPr>
          <w:rFonts w:hint="eastAsia" w:ascii="仿宋_GB2312" w:hAnsi="仿宋" w:eastAsia="仿宋_GB2312"/>
          <w:bCs/>
          <w:color w:val="000000" w:themeColor="text1"/>
          <w:sz w:val="21"/>
          <w:szCs w:val="21"/>
          <w:highlight w:val="none"/>
          <w14:textFill>
            <w14:solidFill>
              <w14:schemeClr w14:val="tx1"/>
            </w14:solidFill>
          </w14:textFill>
        </w:rPr>
        <w:t>统一公开发布。</w:t>
      </w:r>
    </w:p>
    <w:p w14:paraId="418889B3">
      <w:pPr>
        <w:spacing w:line="500" w:lineRule="exact"/>
        <w:ind w:firstLine="482" w:firstLineChars="200"/>
        <w:jc w:val="left"/>
        <w:rPr>
          <w:rFonts w:hint="eastAsia" w:ascii="仿宋_GB2312" w:hAnsi="仿宋" w:eastAsia="仿宋_GB2312" w:cs="宋体"/>
          <w:b/>
          <w:kern w:val="0"/>
          <w:highlight w:val="none"/>
          <w:lang w:val="en-US" w:eastAsia="zh-CN"/>
        </w:rPr>
      </w:pPr>
      <w:bookmarkStart w:id="1" w:name="_Toc375664272"/>
      <w:r>
        <w:rPr>
          <w:rFonts w:hint="eastAsia" w:ascii="仿宋_GB2312" w:hAnsi="仿宋" w:eastAsia="仿宋_GB2312" w:cs="宋体"/>
          <w:b/>
          <w:kern w:val="0"/>
          <w:highlight w:val="none"/>
          <w:lang w:val="en-US" w:eastAsia="zh-CN"/>
        </w:rPr>
        <w:t>8．开标时间</w:t>
      </w:r>
      <w:bookmarkEnd w:id="1"/>
    </w:p>
    <w:p w14:paraId="7FBD0B16">
      <w:pPr>
        <w:spacing w:line="560" w:lineRule="exact"/>
        <w:ind w:firstLine="630" w:firstLineChars="3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拟定开标时间：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12</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月</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30</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日</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9</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点。</w:t>
      </w:r>
    </w:p>
    <w:p w14:paraId="3C4A1E2F">
      <w:pPr>
        <w:spacing w:line="500" w:lineRule="exact"/>
        <w:ind w:firstLine="482" w:firstLineChars="200"/>
        <w:jc w:val="left"/>
        <w:rPr>
          <w:rFonts w:ascii="仿宋_GB2312" w:hAnsi="仿宋" w:eastAsia="仿宋_GB2312" w:cs="宋体"/>
          <w:b/>
          <w:kern w:val="0"/>
          <w:highlight w:val="none"/>
        </w:rPr>
      </w:pPr>
      <w:r>
        <w:rPr>
          <w:rFonts w:hint="eastAsia" w:ascii="仿宋_GB2312" w:hAnsi="仿宋" w:eastAsia="仿宋_GB2312" w:cs="宋体"/>
          <w:b/>
          <w:kern w:val="0"/>
          <w:highlight w:val="none"/>
          <w:lang w:val="en-US" w:eastAsia="zh-CN"/>
        </w:rPr>
        <w:t>9</w:t>
      </w:r>
      <w:r>
        <w:rPr>
          <w:rFonts w:hint="eastAsia" w:ascii="仿宋_GB2312" w:hAnsi="仿宋" w:eastAsia="仿宋_GB2312" w:cs="宋体"/>
          <w:b/>
          <w:kern w:val="0"/>
          <w:highlight w:val="none"/>
        </w:rPr>
        <w:t>.</w:t>
      </w:r>
      <w:r>
        <w:rPr>
          <w:rFonts w:ascii="仿宋_GB2312" w:hAnsi="仿宋" w:eastAsia="仿宋_GB2312" w:cs="宋体"/>
          <w:b/>
          <w:kern w:val="0"/>
          <w:highlight w:val="none"/>
        </w:rPr>
        <w:t>联系方式</w:t>
      </w:r>
    </w:p>
    <w:p w14:paraId="0FC75C60">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招标单位: 中建路桥集团有限公司 </w:t>
      </w:r>
    </w:p>
    <w:p w14:paraId="70D679C9">
      <w:pPr>
        <w:pStyle w:val="11"/>
        <w:keepNext w:val="0"/>
        <w:keepLines w:val="0"/>
        <w:pageBreakBefore w:val="0"/>
        <w:widowControl w:val="0"/>
        <w:kinsoku/>
        <w:wordWrap/>
        <w:overflowPunct/>
        <w:topLinePunct w:val="0"/>
        <w:autoSpaceDE/>
        <w:autoSpaceDN/>
        <w:bidi w:val="0"/>
        <w:adjustRightInd/>
        <w:snapToGrid w:val="0"/>
        <w:spacing w:line="500" w:lineRule="atLeast"/>
        <w:ind w:firstLine="630" w:firstLineChars="300"/>
        <w:jc w:val="left"/>
        <w:textAlignment w:val="auto"/>
        <w:rPr>
          <w:rFonts w:hint="eastAsia"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联 系 人: 子企业:</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魏宏博</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电话:</w:t>
      </w:r>
      <w:r>
        <w:rPr>
          <w:rFonts w:hint="eastAsia" w:ascii="仿宋_GB2312" w:hAnsi="仿宋" w:eastAsia="仿宋_GB2312" w:cstheme="minorBidi"/>
          <w:bCs/>
          <w:color w:val="000000" w:themeColor="text1"/>
          <w:kern w:val="2"/>
          <w:sz w:val="21"/>
          <w:szCs w:val="21"/>
          <w:highlight w:val="none"/>
          <w:u w:val="single"/>
          <w:lang w:val="en-US" w:eastAsia="zh-CN"/>
          <w14:textFill>
            <w14:solidFill>
              <w14:schemeClr w14:val="tx1"/>
            </w14:solidFill>
          </w14:textFill>
        </w:rPr>
        <w:t>0319-2673826</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3C390B9E">
      <w:pPr>
        <w:keepNext w:val="0"/>
        <w:keepLines w:val="0"/>
        <w:pageBreakBefore w:val="0"/>
        <w:widowControl w:val="0"/>
        <w:kinsoku/>
        <w:wordWrap/>
        <w:overflowPunct/>
        <w:topLinePunct w:val="0"/>
        <w:autoSpaceDE/>
        <w:autoSpaceDN/>
        <w:bidi w:val="0"/>
        <w:adjustRightInd/>
        <w:snapToGrid/>
        <w:spacing w:line="500" w:lineRule="atLeast"/>
        <w:ind w:firstLine="1920" w:firstLineChars="800"/>
        <w:jc w:val="left"/>
        <w:textAlignment w:val="auto"/>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lang w:val="en-US" w:eastAsia="zh-CN"/>
        </w:rPr>
        <w:t xml:space="preserve">  </w:t>
      </w:r>
      <w:r>
        <w:rPr>
          <w:rFonts w:hint="eastAsia" w:ascii="仿宋_GB2312" w:hAnsi="仿宋" w:eastAsia="仿宋_GB2312" w:cstheme="minorBidi"/>
          <w:bCs/>
          <w:color w:val="000000" w:themeColor="text1"/>
          <w:kern w:val="2"/>
          <w:sz w:val="21"/>
          <w:szCs w:val="21"/>
          <w:highlight w:val="none"/>
          <w:u w:val="none"/>
          <w:lang w:val="en-US" w:eastAsia="zh-CN" w:bidi="ar-SA"/>
          <w14:textFill>
            <w14:solidFill>
              <w14:schemeClr w14:val="tx1"/>
            </w14:solidFill>
          </w14:textFill>
        </w:rPr>
        <w:t xml:space="preserve">   </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叶子清</w:t>
      </w:r>
      <w:r>
        <w:rPr>
          <w:rFonts w:hint="eastAsia" w:ascii="仿宋_GB2312" w:hAnsi="仿宋" w:eastAsia="仿宋_GB2312" w:cstheme="minorBidi"/>
          <w:bCs/>
          <w:color w:val="000000" w:themeColor="text1"/>
          <w:kern w:val="2"/>
          <w:sz w:val="21"/>
          <w:szCs w:val="21"/>
          <w:highlight w:val="none"/>
          <w:u w:val="none"/>
          <w:lang w:val="en-US" w:eastAsia="zh-CN" w:bidi="ar-SA"/>
          <w14:textFill>
            <w14:solidFill>
              <w14:schemeClr w14:val="tx1"/>
            </w14:solidFill>
          </w14:textFill>
        </w:rPr>
        <w:t xml:space="preserve">  电话：</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0319-2673826</w:t>
      </w:r>
    </w:p>
    <w:p w14:paraId="0E83AC7C">
      <w:pPr>
        <w:spacing w:line="500" w:lineRule="exact"/>
        <w:ind w:firstLine="1680" w:firstLineChars="800"/>
        <w:jc w:val="left"/>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pPr>
      <w:r>
        <w:rPr>
          <w:rFonts w:hint="eastAsia" w:ascii="仿宋_GB2312" w:hAnsi="仿宋" w:eastAsia="仿宋_GB2312"/>
          <w:bCs/>
          <w:color w:val="000000" w:themeColor="text1"/>
          <w:sz w:val="21"/>
          <w:szCs w:val="21"/>
          <w:highlight w:val="none"/>
          <w14:textFill>
            <w14:solidFill>
              <w14:schemeClr w14:val="tx1"/>
            </w14:solidFill>
          </w14:textFill>
        </w:rPr>
        <w:t>项目部:</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 xml:space="preserve">付晓军 </w:t>
      </w:r>
      <w:r>
        <w:rPr>
          <w:rFonts w:hint="eastAsia" w:ascii="仿宋_GB2312" w:hAnsi="仿宋" w:eastAsia="仿宋_GB2312" w:cstheme="minorBidi"/>
          <w:bCs/>
          <w:color w:val="000000" w:themeColor="text1"/>
          <w:kern w:val="2"/>
          <w:sz w:val="21"/>
          <w:szCs w:val="21"/>
          <w:highlight w:val="none"/>
          <w:u w:val="none"/>
          <w:lang w:val="en-US" w:eastAsia="zh-CN" w:bidi="ar-SA"/>
          <w14:textFill>
            <w14:solidFill>
              <w14:schemeClr w14:val="tx1"/>
            </w14:solidFill>
          </w14:textFill>
        </w:rPr>
        <w:t xml:space="preserve">  电话:</w:t>
      </w:r>
      <w:r>
        <w:rPr>
          <w:rFonts w:hint="eastAsia" w:ascii="仿宋_GB2312" w:hAnsi="仿宋" w:eastAsia="仿宋_GB2312" w:cstheme="minorBidi"/>
          <w:bCs/>
          <w:color w:val="000000" w:themeColor="text1"/>
          <w:kern w:val="2"/>
          <w:sz w:val="21"/>
          <w:szCs w:val="21"/>
          <w:highlight w:val="none"/>
          <w:u w:val="single"/>
          <w:lang w:val="en-US" w:eastAsia="zh-CN" w:bidi="ar-SA"/>
          <w14:textFill>
            <w14:solidFill>
              <w14:schemeClr w14:val="tx1"/>
            </w14:solidFill>
          </w14:textFill>
        </w:rPr>
        <w:t>15081741749</w:t>
      </w:r>
    </w:p>
    <w:p w14:paraId="2A202356">
      <w:pPr>
        <w:pStyle w:val="11"/>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子企业地址:</w:t>
      </w:r>
      <w:r>
        <w:rPr>
          <w:rFonts w:hint="eastAsia" w:ascii="仿宋_GB2312" w:hAnsi="仿宋" w:eastAsia="仿宋_GB2312" w:cstheme="minorBidi"/>
          <w:bCs/>
          <w:color w:val="000000" w:themeColor="text1"/>
          <w:kern w:val="2"/>
          <w:sz w:val="21"/>
          <w:szCs w:val="21"/>
          <w:highlight w:val="none"/>
          <w:u w:val="single"/>
          <w14:textFill>
            <w14:solidFill>
              <w14:schemeClr w14:val="tx1"/>
            </w14:solidFill>
          </w14:textFill>
        </w:rPr>
        <w:t>河北省邢台市信都区泉北西大街1299号</w:t>
      </w: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 xml:space="preserve"> </w:t>
      </w:r>
    </w:p>
    <w:p w14:paraId="2D5747BC">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r>
        <w:rPr>
          <w:rFonts w:hint="eastAsia" w:ascii="仿宋_GB2312" w:hAnsi="仿宋" w:eastAsia="仿宋_GB2312" w:cstheme="minorBidi"/>
          <w:bCs/>
          <w:color w:val="000000" w:themeColor="text1"/>
          <w:kern w:val="2"/>
          <w:sz w:val="21"/>
          <w:szCs w:val="21"/>
          <w:highlight w:val="none"/>
          <w14:textFill>
            <w14:solidFill>
              <w14:schemeClr w14:val="tx1"/>
            </w14:solidFill>
          </w14:textFill>
        </w:rPr>
        <w:t>项目部地址:</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西藏山南市贡嘎县拉萨营造林一片区项目经理部</w:t>
      </w:r>
    </w:p>
    <w:p w14:paraId="27EDC279">
      <w:pPr>
        <w:widowControl/>
        <w:spacing w:line="500" w:lineRule="exact"/>
        <w:ind w:firstLine="5985" w:firstLineChars="2850"/>
        <w:jc w:val="left"/>
        <w:rPr>
          <w:rFonts w:ascii="仿宋_GB2312" w:hAnsi="仿宋" w:eastAsia="仿宋_GB2312"/>
          <w:bCs/>
          <w:color w:val="000000" w:themeColor="text1"/>
          <w:sz w:val="21"/>
          <w:szCs w:val="21"/>
          <w:highlight w:val="none"/>
          <w:u w:val="single"/>
          <w14:textFill>
            <w14:solidFill>
              <w14:schemeClr w14:val="tx1"/>
            </w14:solidFill>
          </w14:textFill>
        </w:rPr>
      </w:pP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2025</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年</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12</w:t>
      </w:r>
      <w:r>
        <w:rPr>
          <w:rFonts w:hint="eastAsia" w:ascii="仿宋_GB2312" w:hAnsi="仿宋" w:eastAsia="仿宋_GB2312"/>
          <w:bCs/>
          <w:color w:val="000000" w:themeColor="text1"/>
          <w:sz w:val="21"/>
          <w:szCs w:val="21"/>
          <w:highlight w:val="none"/>
          <w14:textFill>
            <w14:solidFill>
              <w14:schemeClr w14:val="tx1"/>
            </w14:solidFill>
          </w14:textFill>
        </w:rPr>
        <w:t>月</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25</w:t>
      </w:r>
      <w:bookmarkStart w:id="2" w:name="_GoBack"/>
      <w:bookmarkEnd w:id="2"/>
      <w:r>
        <w:rPr>
          <w:rFonts w:hint="eastAsia" w:ascii="仿宋_GB2312" w:hAnsi="仿宋" w:eastAsia="仿宋_GB2312"/>
          <w:bCs/>
          <w:color w:val="000000" w:themeColor="text1"/>
          <w:sz w:val="21"/>
          <w:szCs w:val="21"/>
          <w:highlight w:val="none"/>
          <w:u w:val="single"/>
          <w:lang w:val="en-US" w:eastAsia="zh-CN"/>
          <w14:textFill>
            <w14:solidFill>
              <w14:schemeClr w14:val="tx1"/>
            </w14:solidFill>
          </w14:textFill>
        </w:rPr>
        <w:t xml:space="preserve"> </w:t>
      </w:r>
      <w:r>
        <w:rPr>
          <w:rFonts w:hint="eastAsia" w:ascii="仿宋_GB2312" w:hAnsi="仿宋" w:eastAsia="仿宋_GB2312"/>
          <w:bCs/>
          <w:color w:val="000000" w:themeColor="text1"/>
          <w:sz w:val="21"/>
          <w:szCs w:val="21"/>
          <w:highlight w:val="none"/>
          <w:u w:val="single"/>
          <w14:textFill>
            <w14:solidFill>
              <w14:schemeClr w14:val="tx1"/>
            </w14:solidFill>
          </w14:textFill>
        </w:rPr>
        <w:t xml:space="preserve"> </w:t>
      </w:r>
      <w:r>
        <w:rPr>
          <w:rFonts w:hint="eastAsia" w:ascii="仿宋_GB2312" w:hAnsi="仿宋" w:eastAsia="仿宋_GB2312"/>
          <w:bCs/>
          <w:color w:val="000000" w:themeColor="text1"/>
          <w:sz w:val="21"/>
          <w:szCs w:val="21"/>
          <w:highlight w:val="none"/>
          <w14:textFill>
            <w14:solidFill>
              <w14:schemeClr w14:val="tx1"/>
            </w14:solidFill>
          </w14:textFill>
        </w:rPr>
        <w:t>日</w:t>
      </w:r>
    </w:p>
    <w:p w14:paraId="2FC5AD7F">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63F2E4D2">
      <w:pPr>
        <w:widowControl/>
        <w:spacing w:line="500" w:lineRule="exact"/>
        <w:ind w:firstLine="630" w:firstLineChars="300"/>
        <w:jc w:val="left"/>
        <w:rPr>
          <w:rFonts w:ascii="仿宋_GB2312" w:hAnsi="仿宋" w:eastAsia="仿宋_GB2312"/>
          <w:bCs/>
          <w:color w:val="000000" w:themeColor="text1"/>
          <w:sz w:val="21"/>
          <w:szCs w:val="21"/>
          <w:highlight w:val="none"/>
          <w14:textFill>
            <w14:solidFill>
              <w14:schemeClr w14:val="tx1"/>
            </w14:solidFill>
          </w14:textFill>
        </w:rPr>
      </w:pPr>
    </w:p>
    <w:p w14:paraId="35229362">
      <w:pPr>
        <w:widowControl/>
        <w:spacing w:line="480" w:lineRule="auto"/>
        <w:rPr>
          <w:rFonts w:ascii="宋体" w:hAnsi="宋体"/>
          <w:sz w:val="21"/>
          <w:szCs w:val="21"/>
          <w:highlight w:val="none"/>
        </w:rPr>
      </w:pP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EC49C">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6724">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MjgwZDZjN2JkMTI1OWQyMGI2NzRlMGJjODFhNDIifQ=="/>
    <w:docVar w:name="KSO_WPS_MARK_KEY" w:val="804dbbe8-6a61-4467-9dfb-09195bd5fa82"/>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4294F27"/>
    <w:rsid w:val="082931CB"/>
    <w:rsid w:val="095B1075"/>
    <w:rsid w:val="0AE10B06"/>
    <w:rsid w:val="0C9A408B"/>
    <w:rsid w:val="0D482CED"/>
    <w:rsid w:val="0DEA0FAF"/>
    <w:rsid w:val="117711C9"/>
    <w:rsid w:val="12921DF3"/>
    <w:rsid w:val="12FE3B92"/>
    <w:rsid w:val="1B6D1B7D"/>
    <w:rsid w:val="24F00B4F"/>
    <w:rsid w:val="254D247F"/>
    <w:rsid w:val="270B7F14"/>
    <w:rsid w:val="27414953"/>
    <w:rsid w:val="28D72538"/>
    <w:rsid w:val="2AE01F34"/>
    <w:rsid w:val="2DEB3DB7"/>
    <w:rsid w:val="3115245A"/>
    <w:rsid w:val="32435B22"/>
    <w:rsid w:val="328D22F4"/>
    <w:rsid w:val="3AE6761F"/>
    <w:rsid w:val="3B8F606E"/>
    <w:rsid w:val="3B9F6BA4"/>
    <w:rsid w:val="3C622CEE"/>
    <w:rsid w:val="3EE92CD3"/>
    <w:rsid w:val="3F706C3B"/>
    <w:rsid w:val="42234C88"/>
    <w:rsid w:val="451562BE"/>
    <w:rsid w:val="4B4E5552"/>
    <w:rsid w:val="53B425EF"/>
    <w:rsid w:val="561A543D"/>
    <w:rsid w:val="5EA02C09"/>
    <w:rsid w:val="629E2D68"/>
    <w:rsid w:val="66475AD5"/>
    <w:rsid w:val="6AA33E09"/>
    <w:rsid w:val="6C7748CD"/>
    <w:rsid w:val="6D1234C8"/>
    <w:rsid w:val="7358430E"/>
    <w:rsid w:val="77065E4C"/>
    <w:rsid w:val="7A304F8E"/>
    <w:rsid w:val="7A806FCD"/>
    <w:rsid w:val="7BBD0AA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宋体" w:hAnsi="宋体" w:eastAsia="宋体" w:cs="宋体"/>
      <w:kern w:val="44"/>
      <w:sz w:val="21"/>
      <w:szCs w:val="21"/>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qFormat/>
    <w:uiPriority w:val="0"/>
    <w:rPr>
      <w:rFonts w:ascii="宋体" w:hAnsi="宋体" w:eastAsia="宋体" w:cs="宋体"/>
      <w:kern w:val="44"/>
      <w:sz w:val="32"/>
      <w:szCs w:val="32"/>
    </w:rPr>
  </w:style>
  <w:style w:type="paragraph" w:styleId="12">
    <w:name w:val="Body Text 3"/>
    <w:basedOn w:val="1"/>
    <w:link w:val="305"/>
    <w:semiHidden/>
    <w:unhideWhenUsed/>
    <w:qFormat/>
    <w:uiPriority w:val="99"/>
    <w:pPr>
      <w:spacing w:after="120"/>
    </w:pPr>
    <w:rPr>
      <w:sz w:val="16"/>
      <w:szCs w:val="16"/>
    </w:rPr>
  </w:style>
  <w:style w:type="paragraph" w:styleId="13">
    <w:name w:val="Body Text"/>
    <w:basedOn w:val="1"/>
    <w:next w:val="14"/>
    <w:link w:val="51"/>
    <w:qFormat/>
    <w:uiPriority w:val="0"/>
    <w:pPr>
      <w:spacing w:after="120"/>
    </w:pPr>
    <w:rPr>
      <w:rFonts w:ascii="宋体" w:hAnsi="宋体" w:eastAsia="宋体" w:cs="宋体"/>
      <w:kern w:val="44"/>
      <w:sz w:val="28"/>
      <w:szCs w:val="2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qFormat/>
    <w:uiPriority w:val="0"/>
    <w:pPr>
      <w:spacing w:after="120"/>
      <w:ind w:left="420" w:leftChars="200"/>
    </w:pPr>
    <w:rPr>
      <w:rFonts w:ascii="宋体" w:hAnsi="宋体" w:eastAsia="宋体" w:cs="宋体"/>
      <w:kern w:val="44"/>
      <w:sz w:val="28"/>
      <w:szCs w:val="28"/>
    </w:rPr>
  </w:style>
  <w:style w:type="paragraph" w:styleId="16">
    <w:name w:val="toc 5"/>
    <w:basedOn w:val="1"/>
    <w:next w:val="1"/>
    <w:qFormat/>
    <w:uiPriority w:val="0"/>
    <w:pPr>
      <w:ind w:left="1120"/>
      <w:jc w:val="left"/>
    </w:pPr>
    <w:rPr>
      <w:rFonts w:ascii="宋体" w:hAnsi="宋体" w:eastAsia="宋体" w:cs="宋体"/>
      <w:kern w:val="44"/>
      <w:sz w:val="18"/>
      <w:szCs w:val="18"/>
    </w:rPr>
  </w:style>
  <w:style w:type="paragraph" w:styleId="17">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qFormat/>
    <w:uiPriority w:val="0"/>
    <w:rPr>
      <w:rFonts w:ascii="宋体" w:hAnsi="Courier New" w:eastAsia="宋体" w:cs="宋体"/>
      <w:kern w:val="44"/>
      <w:sz w:val="21"/>
      <w:szCs w:val="21"/>
    </w:rPr>
  </w:style>
  <w:style w:type="paragraph" w:styleId="19">
    <w:name w:val="toc 8"/>
    <w:basedOn w:val="1"/>
    <w:next w:val="1"/>
    <w:qFormat/>
    <w:uiPriority w:val="0"/>
    <w:pPr>
      <w:ind w:left="1960"/>
      <w:jc w:val="left"/>
    </w:pPr>
    <w:rPr>
      <w:rFonts w:ascii="宋体" w:hAnsi="宋体" w:eastAsia="宋体" w:cs="宋体"/>
      <w:kern w:val="44"/>
      <w:sz w:val="18"/>
      <w:szCs w:val="18"/>
    </w:rPr>
  </w:style>
  <w:style w:type="paragraph" w:styleId="20">
    <w:name w:val="Date"/>
    <w:basedOn w:val="1"/>
    <w:next w:val="1"/>
    <w:link w:val="52"/>
    <w:qFormat/>
    <w:uiPriority w:val="0"/>
    <w:pPr>
      <w:ind w:left="100" w:leftChars="2500"/>
    </w:pPr>
    <w:rPr>
      <w:rFonts w:ascii="宋体" w:hAnsi="宋体" w:eastAsia="宋体" w:cs="宋体"/>
      <w:kern w:val="44"/>
      <w:sz w:val="28"/>
      <w:szCs w:val="28"/>
    </w:rPr>
  </w:style>
  <w:style w:type="paragraph" w:styleId="21">
    <w:name w:val="Body Text Indent 2"/>
    <w:basedOn w:val="1"/>
    <w:link w:val="60"/>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semiHidden/>
    <w:qFormat/>
    <w:uiPriority w:val="0"/>
    <w:rPr>
      <w:rFonts w:ascii="宋体" w:hAnsi="宋体" w:eastAsia="宋体" w:cs="宋体"/>
      <w:kern w:val="44"/>
      <w:sz w:val="18"/>
      <w:szCs w:val="18"/>
    </w:rPr>
  </w:style>
  <w:style w:type="paragraph" w:styleId="23">
    <w:name w:val="footer"/>
    <w:basedOn w:val="1"/>
    <w:link w:val="48"/>
    <w:unhideWhenUsed/>
    <w:qFormat/>
    <w:uiPriority w:val="0"/>
    <w:pPr>
      <w:tabs>
        <w:tab w:val="center" w:pos="4153"/>
        <w:tab w:val="right" w:pos="8306"/>
      </w:tabs>
      <w:snapToGrid w:val="0"/>
      <w:jc w:val="left"/>
    </w:pPr>
    <w:rPr>
      <w:sz w:val="18"/>
      <w:szCs w:val="18"/>
    </w:rPr>
  </w:style>
  <w:style w:type="paragraph" w:styleId="24">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qFormat/>
    <w:uiPriority w:val="0"/>
    <w:pPr>
      <w:ind w:left="840"/>
      <w:jc w:val="left"/>
    </w:pPr>
    <w:rPr>
      <w:rFonts w:ascii="宋体" w:hAnsi="宋体" w:eastAsia="宋体" w:cs="宋体"/>
      <w:kern w:val="44"/>
      <w:sz w:val="18"/>
      <w:szCs w:val="18"/>
    </w:rPr>
  </w:style>
  <w:style w:type="paragraph" w:styleId="27">
    <w:name w:val="toc 6"/>
    <w:basedOn w:val="1"/>
    <w:next w:val="1"/>
    <w:qFormat/>
    <w:uiPriority w:val="0"/>
    <w:pPr>
      <w:ind w:left="1400"/>
      <w:jc w:val="left"/>
    </w:pPr>
    <w:rPr>
      <w:rFonts w:ascii="宋体" w:hAnsi="宋体" w:eastAsia="宋体" w:cs="宋体"/>
      <w:kern w:val="44"/>
      <w:sz w:val="18"/>
      <w:szCs w:val="18"/>
    </w:rPr>
  </w:style>
  <w:style w:type="paragraph" w:styleId="28">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9">
    <w:name w:val="toc 2"/>
    <w:basedOn w:val="1"/>
    <w:next w:val="1"/>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qFormat/>
    <w:uiPriority w:val="0"/>
    <w:pPr>
      <w:ind w:left="2240"/>
      <w:jc w:val="left"/>
    </w:pPr>
    <w:rPr>
      <w:rFonts w:ascii="宋体" w:hAnsi="宋体" w:eastAsia="宋体" w:cs="宋体"/>
      <w:kern w:val="44"/>
      <w:sz w:val="18"/>
      <w:szCs w:val="18"/>
    </w:rPr>
  </w:style>
  <w:style w:type="paragraph" w:styleId="31">
    <w:name w:val="Normal (Web)"/>
    <w:basedOn w:val="1"/>
    <w:qFormat/>
    <w:uiPriority w:val="0"/>
    <w:pPr>
      <w:widowControl/>
      <w:spacing w:before="300" w:after="300"/>
      <w:jc w:val="left"/>
    </w:pPr>
    <w:rPr>
      <w:rFonts w:ascii="宋体" w:hAnsi="宋体" w:eastAsia="宋体" w:cs="宋体"/>
      <w:kern w:val="0"/>
    </w:rPr>
  </w:style>
  <w:style w:type="paragraph" w:styleId="32">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semiHidden/>
    <w:qFormat/>
    <w:uiPriority w:val="0"/>
    <w:rPr>
      <w:rFonts w:ascii="宋体" w:hAnsi="宋体" w:eastAsia="宋体" w:cs="宋体"/>
      <w:b/>
      <w:bCs/>
      <w:kern w:val="44"/>
      <w:sz w:val="28"/>
      <w:szCs w:val="28"/>
    </w:rPr>
  </w:style>
  <w:style w:type="paragraph" w:styleId="34">
    <w:name w:val="Body Text First Indent 2"/>
    <w:basedOn w:val="15"/>
    <w:link w:val="310"/>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rFonts w:cs="Times New Roman"/>
      <w:b/>
      <w:bCs/>
    </w:rPr>
  </w:style>
  <w:style w:type="character" w:styleId="39">
    <w:name w:val="page number"/>
    <w:basedOn w:val="37"/>
    <w:qFormat/>
    <w:uiPriority w:val="0"/>
    <w:rPr>
      <w:rFonts w:cs="Times New Roman"/>
    </w:rPr>
  </w:style>
  <w:style w:type="character" w:styleId="40">
    <w:name w:val="FollowedHyperlink"/>
    <w:basedOn w:val="37"/>
    <w:qFormat/>
    <w:uiPriority w:val="0"/>
    <w:rPr>
      <w:rFonts w:cs="Times New Roman"/>
      <w:color w:val="800080"/>
      <w:u w:val="single"/>
    </w:rPr>
  </w:style>
  <w:style w:type="character" w:styleId="41">
    <w:name w:val="Hyperlink"/>
    <w:basedOn w:val="37"/>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3"/>
    <w:qFormat/>
    <w:uiPriority w:val="0"/>
    <w:rPr>
      <w:rFonts w:ascii="宋体" w:hAnsi="宋体" w:eastAsia="宋体" w:cs="宋体"/>
      <w:b/>
      <w:bCs/>
      <w:kern w:val="44"/>
      <w:sz w:val="44"/>
      <w:szCs w:val="44"/>
    </w:rPr>
  </w:style>
  <w:style w:type="character" w:customStyle="1" w:styleId="43">
    <w:name w:val="标题 2 Char"/>
    <w:basedOn w:val="37"/>
    <w:link w:val="4"/>
    <w:qFormat/>
    <w:uiPriority w:val="0"/>
    <w:rPr>
      <w:rFonts w:ascii="Arial" w:hAnsi="Arial" w:eastAsia="黑体" w:cs="Arial"/>
      <w:b/>
      <w:bCs/>
      <w:kern w:val="44"/>
      <w:sz w:val="32"/>
      <w:szCs w:val="32"/>
    </w:rPr>
  </w:style>
  <w:style w:type="character" w:customStyle="1" w:styleId="44">
    <w:name w:val="标题 3 Char"/>
    <w:basedOn w:val="37"/>
    <w:link w:val="5"/>
    <w:qFormat/>
    <w:uiPriority w:val="0"/>
    <w:rPr>
      <w:rFonts w:ascii="宋体" w:hAnsi="宋体" w:eastAsia="宋体" w:cs="宋体"/>
      <w:b/>
      <w:bCs/>
      <w:kern w:val="44"/>
      <w:sz w:val="32"/>
      <w:szCs w:val="32"/>
    </w:rPr>
  </w:style>
  <w:style w:type="character" w:customStyle="1" w:styleId="45">
    <w:name w:val="标题 4 Char"/>
    <w:basedOn w:val="37"/>
    <w:link w:val="6"/>
    <w:qFormat/>
    <w:uiPriority w:val="0"/>
    <w:rPr>
      <w:rFonts w:ascii="Arial" w:hAnsi="Arial" w:eastAsia="黑体" w:cs="Arial"/>
      <w:b/>
      <w:bCs/>
      <w:kern w:val="44"/>
      <w:sz w:val="28"/>
      <w:szCs w:val="28"/>
    </w:rPr>
  </w:style>
  <w:style w:type="character" w:customStyle="1" w:styleId="46">
    <w:name w:val="标题 9 Char"/>
    <w:basedOn w:val="37"/>
    <w:link w:val="7"/>
    <w:qFormat/>
    <w:uiPriority w:val="0"/>
    <w:rPr>
      <w:rFonts w:ascii="Arial" w:hAnsi="Arial" w:eastAsia="黑体" w:cs="Arial"/>
      <w:kern w:val="44"/>
      <w:sz w:val="21"/>
      <w:szCs w:val="21"/>
    </w:rPr>
  </w:style>
  <w:style w:type="character" w:customStyle="1" w:styleId="47">
    <w:name w:val="页眉 Char"/>
    <w:basedOn w:val="37"/>
    <w:link w:val="24"/>
    <w:qFormat/>
    <w:uiPriority w:val="0"/>
    <w:rPr>
      <w:sz w:val="18"/>
      <w:szCs w:val="18"/>
    </w:rPr>
  </w:style>
  <w:style w:type="character" w:customStyle="1" w:styleId="48">
    <w:name w:val="页脚 Char"/>
    <w:basedOn w:val="37"/>
    <w:link w:val="23"/>
    <w:qFormat/>
    <w:uiPriority w:val="0"/>
    <w:rPr>
      <w:sz w:val="18"/>
      <w:szCs w:val="18"/>
    </w:rPr>
  </w:style>
  <w:style w:type="character" w:customStyle="1" w:styleId="49">
    <w:name w:val="Char Char11"/>
    <w:basedOn w:val="37"/>
    <w:qFormat/>
    <w:locked/>
    <w:uiPriority w:val="0"/>
    <w:rPr>
      <w:sz w:val="24"/>
      <w:szCs w:val="24"/>
      <w:lang w:bidi="ar-SA"/>
    </w:rPr>
  </w:style>
  <w:style w:type="paragraph" w:styleId="50">
    <w:name w:val="List Paragraph"/>
    <w:basedOn w:val="1"/>
    <w:qFormat/>
    <w:uiPriority w:val="34"/>
    <w:pPr>
      <w:ind w:firstLine="420" w:firstLineChars="200"/>
    </w:pPr>
  </w:style>
  <w:style w:type="character" w:customStyle="1" w:styleId="51">
    <w:name w:val="正文文本 Char"/>
    <w:basedOn w:val="37"/>
    <w:link w:val="13"/>
    <w:qFormat/>
    <w:locked/>
    <w:uiPriority w:val="0"/>
    <w:rPr>
      <w:rFonts w:ascii="宋体" w:hAnsi="宋体" w:eastAsia="宋体" w:cs="宋体"/>
      <w:kern w:val="44"/>
      <w:sz w:val="28"/>
      <w:szCs w:val="28"/>
    </w:rPr>
  </w:style>
  <w:style w:type="character" w:customStyle="1" w:styleId="52">
    <w:name w:val="日期 Char"/>
    <w:basedOn w:val="37"/>
    <w:link w:val="20"/>
    <w:qFormat/>
    <w:locked/>
    <w:uiPriority w:val="0"/>
    <w:rPr>
      <w:rFonts w:ascii="宋体" w:hAnsi="宋体" w:eastAsia="宋体" w:cs="宋体"/>
      <w:kern w:val="44"/>
      <w:sz w:val="28"/>
      <w:szCs w:val="28"/>
    </w:rPr>
  </w:style>
  <w:style w:type="character" w:customStyle="1" w:styleId="53">
    <w:name w:val="Char Char1"/>
    <w:basedOn w:val="37"/>
    <w:qFormat/>
    <w:locked/>
    <w:uiPriority w:val="0"/>
    <w:rPr>
      <w:rFonts w:ascii="宋体" w:hAnsi="宋体" w:eastAsia="宋体"/>
      <w:kern w:val="2"/>
      <w:sz w:val="18"/>
      <w:szCs w:val="18"/>
      <w:lang w:val="en-US" w:eastAsia="zh-CN" w:bidi="ar-SA"/>
    </w:rPr>
  </w:style>
  <w:style w:type="character" w:customStyle="1" w:styleId="54">
    <w:name w:val="apple-converted-space"/>
    <w:basedOn w:val="37"/>
    <w:qFormat/>
    <w:uiPriority w:val="0"/>
  </w:style>
  <w:style w:type="character" w:customStyle="1" w:styleId="55">
    <w:name w:val="文档结构图 Char"/>
    <w:basedOn w:val="37"/>
    <w:link w:val="9"/>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qFormat/>
    <w:locked/>
    <w:uiPriority w:val="0"/>
    <w:rPr>
      <w:rFonts w:ascii="宋体" w:hAnsi="宋体" w:eastAsia="宋体" w:cs="宋体"/>
      <w:kern w:val="44"/>
      <w:sz w:val="32"/>
      <w:szCs w:val="32"/>
    </w:rPr>
  </w:style>
  <w:style w:type="character" w:customStyle="1" w:styleId="58">
    <w:name w:val="批注框文本 Char"/>
    <w:basedOn w:val="37"/>
    <w:link w:val="22"/>
    <w:semiHidden/>
    <w:qFormat/>
    <w:locked/>
    <w:uiPriority w:val="0"/>
    <w:rPr>
      <w:rFonts w:ascii="宋体" w:hAnsi="宋体" w:eastAsia="宋体" w:cs="宋体"/>
      <w:kern w:val="44"/>
      <w:sz w:val="18"/>
      <w:szCs w:val="18"/>
    </w:rPr>
  </w:style>
  <w:style w:type="character" w:customStyle="1" w:styleId="59">
    <w:name w:val="H2 Char"/>
    <w:basedOn w:val="37"/>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qFormat/>
    <w:locked/>
    <w:uiPriority w:val="0"/>
    <w:rPr>
      <w:rFonts w:ascii="宋体" w:hAnsi="宋体" w:eastAsia="宋体" w:cs="宋体"/>
      <w:kern w:val="44"/>
      <w:sz w:val="28"/>
      <w:szCs w:val="28"/>
    </w:rPr>
  </w:style>
  <w:style w:type="character" w:customStyle="1" w:styleId="61">
    <w:name w:val="Char Char Char1"/>
    <w:basedOn w:val="37"/>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semiHidden/>
    <w:qFormat/>
    <w:uiPriority w:val="99"/>
  </w:style>
  <w:style w:type="character" w:customStyle="1" w:styleId="65">
    <w:name w:val="Char Char9"/>
    <w:basedOn w:val="37"/>
    <w:qFormat/>
    <w:locked/>
    <w:uiPriority w:val="0"/>
    <w:rPr>
      <w:rFonts w:ascii="宋体" w:hAnsi="Courier New" w:eastAsia="仿宋_GB2312" w:cs="宋体"/>
      <w:kern w:val="2"/>
      <w:sz w:val="21"/>
      <w:szCs w:val="21"/>
      <w:lang w:val="en-US" w:eastAsia="zh-CN"/>
    </w:rPr>
  </w:style>
  <w:style w:type="character" w:customStyle="1" w:styleId="66">
    <w:name w:val="Char Char3"/>
    <w:basedOn w:val="37"/>
    <w:qFormat/>
    <w:locked/>
    <w:uiPriority w:val="0"/>
    <w:rPr>
      <w:rFonts w:ascii="宋体" w:hAnsi="宋体" w:eastAsia="宋体"/>
      <w:kern w:val="2"/>
      <w:sz w:val="18"/>
      <w:szCs w:val="18"/>
      <w:lang w:val="en-US" w:eastAsia="zh-CN" w:bidi="ar-SA"/>
    </w:rPr>
  </w:style>
  <w:style w:type="character" w:customStyle="1" w:styleId="67">
    <w:name w:val="Char Char111"/>
    <w:basedOn w:val="37"/>
    <w:qFormat/>
    <w:uiPriority w:val="0"/>
    <w:rPr>
      <w:rFonts w:ascii="Arial" w:hAnsi="Arial" w:eastAsia="黑体" w:cs="Arial"/>
      <w:b/>
      <w:bCs/>
      <w:kern w:val="2"/>
      <w:sz w:val="32"/>
      <w:szCs w:val="32"/>
      <w:lang w:val="en-US" w:eastAsia="zh-CN"/>
    </w:rPr>
  </w:style>
  <w:style w:type="character" w:customStyle="1" w:styleId="68">
    <w:name w:val="Char Char6"/>
    <w:basedOn w:val="37"/>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qFormat/>
    <w:locked/>
    <w:uiPriority w:val="0"/>
    <w:rPr>
      <w:rFonts w:ascii="宋体" w:hAnsi="宋体" w:eastAsia="宋体" w:cs="宋体"/>
      <w:kern w:val="44"/>
      <w:sz w:val="16"/>
      <w:szCs w:val="16"/>
    </w:rPr>
  </w:style>
  <w:style w:type="character" w:customStyle="1" w:styleId="70">
    <w:name w:val="纯文本 Char"/>
    <w:basedOn w:val="37"/>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qFormat/>
    <w:uiPriority w:val="0"/>
    <w:rPr>
      <w:rFonts w:ascii="Arial" w:hAnsi="Arial" w:eastAsia="黑体" w:cs="Arial"/>
      <w:b/>
      <w:bCs/>
      <w:kern w:val="2"/>
      <w:sz w:val="32"/>
      <w:szCs w:val="32"/>
      <w:lang w:val="en-US" w:eastAsia="zh-CN"/>
    </w:rPr>
  </w:style>
  <w:style w:type="character" w:customStyle="1" w:styleId="74">
    <w:name w:val="纯文本 Char1"/>
    <w:basedOn w:val="37"/>
    <w:link w:val="18"/>
    <w:qFormat/>
    <w:locked/>
    <w:uiPriority w:val="0"/>
    <w:rPr>
      <w:rFonts w:ascii="宋体" w:hAnsi="Courier New" w:eastAsia="宋体" w:cs="宋体"/>
      <w:kern w:val="44"/>
      <w:sz w:val="21"/>
      <w:szCs w:val="21"/>
    </w:rPr>
  </w:style>
  <w:style w:type="character" w:customStyle="1" w:styleId="75">
    <w:name w:val="Char Char Char12"/>
    <w:basedOn w:val="37"/>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semiHidden/>
    <w:qFormat/>
    <w:uiPriority w:val="99"/>
    <w:rPr>
      <w:rFonts w:ascii="宋体" w:hAnsi="Courier New" w:eastAsia="宋体" w:cs="Courier New"/>
      <w:sz w:val="21"/>
      <w:szCs w:val="21"/>
    </w:rPr>
  </w:style>
  <w:style w:type="paragraph" w:customStyle="1" w:styleId="135">
    <w:name w:val="Char Char Char Char Char Char Char Char Char Char"/>
    <w:basedOn w:val="9"/>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character" w:customStyle="1" w:styleId="312">
    <w:name w:val="font51"/>
    <w:basedOn w:val="3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111</Words>
  <Characters>132</Characters>
  <Lines>92</Lines>
  <Paragraphs>26</Paragraphs>
  <TotalTime>5</TotalTime>
  <ScaleCrop>false</ScaleCrop>
  <LinksUpToDate>false</LinksUpToDate>
  <CharactersWithSpaces>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2025-12-24T09:37:11Z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C58BC35BCEA14E819136AE42CE451BDC_13</vt:lpwstr>
  </property>
  <property fmtid="{D5CDD505-2E9C-101B-9397-08002B2CF9AE}" pid="4" name="KSOTemplateDocerSaveRecord">
    <vt:lpwstr>eyJoZGlkIjoiZjYwMjllMDIwMDk5ZWU3NTk1ZGM5MjVmNjMxZWI5OGIiLCJ1c2VySWQiOiI5NTM4MTE3NDgifQ==</vt:lpwstr>
  </property>
</Properties>
</file>