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7F5CA">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02A47D1">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41A3E4B1">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35A4B31E">
      <w:pPr>
        <w:pStyle w:val="3"/>
        <w:numPr>
          <w:ilvl w:val="0"/>
          <w:numId w:val="0"/>
        </w:numPr>
        <w:spacing w:before="120" w:after="120" w:line="360" w:lineRule="auto"/>
        <w:ind w:leftChars="0"/>
        <w:jc w:val="center"/>
        <w:rPr>
          <w:kern w:val="2"/>
          <w:sz w:val="52"/>
          <w:szCs w:val="52"/>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太行山高速公路邢邯段 K93+155~K93+370路堑边坡等3处风险点治理工程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val="en-US" w:eastAsia="zh-CN"/>
        </w:rPr>
        <w:t>边坡防护物资</w:t>
      </w:r>
      <w:r>
        <w:rPr>
          <w:rFonts w:hint="eastAsia" w:cs="Times New Roman" w:asciiTheme="majorEastAsia" w:hAnsiTheme="majorEastAsia" w:eastAsiaTheme="majorEastAsia"/>
          <w:b/>
          <w:color w:val="000000"/>
          <w:kern w:val="2"/>
          <w:sz w:val="44"/>
          <w:szCs w:val="44"/>
          <w:highlight w:val="none"/>
        </w:rPr>
        <w:t>采购</w:t>
      </w:r>
      <w:r>
        <w:rPr>
          <w:rFonts w:hint="eastAsia"/>
          <w:kern w:val="2"/>
          <w:sz w:val="52"/>
          <w:szCs w:val="52"/>
          <w:highlight w:val="none"/>
        </w:rPr>
        <w:t>招标公告</w:t>
      </w:r>
      <w:bookmarkEnd w:id="0"/>
    </w:p>
    <w:p w14:paraId="58495D37">
      <w:pPr>
        <w:pStyle w:val="31"/>
        <w:tabs>
          <w:tab w:val="left" w:pos="8100"/>
        </w:tabs>
        <w:spacing w:line="360" w:lineRule="auto"/>
        <w:ind w:firstLine="1400" w:firstLineChars="500"/>
        <w:jc w:val="both"/>
        <w:rPr>
          <w:rFonts w:hint="eastAsia" w:ascii="仿宋_GB2312" w:hAnsi="宋体" w:eastAsia="仿宋_GB2312" w:cs="宋体"/>
          <w:b w:val="0"/>
          <w:bCs w:val="0"/>
          <w:sz w:val="28"/>
          <w:szCs w:val="28"/>
          <w:highlight w:val="none"/>
          <w:u w:color="FF0000"/>
        </w:rPr>
      </w:pPr>
      <w:r>
        <w:rPr>
          <w:rFonts w:hint="eastAsia" w:ascii="仿宋_GB2312" w:hAnsi="宋体" w:eastAsia="仿宋_GB2312" w:cs="宋体"/>
          <w:b w:val="0"/>
          <w:bCs w:val="0"/>
          <w:sz w:val="28"/>
          <w:szCs w:val="28"/>
          <w:highlight w:val="none"/>
          <w:u w:color="FF0000"/>
        </w:rPr>
        <w:t>招标编号：ZJLQ-FGZB-太行山高速养护项目-001</w:t>
      </w:r>
    </w:p>
    <w:p w14:paraId="582D0888">
      <w:pPr>
        <w:pStyle w:val="3"/>
        <w:numPr>
          <w:ilvl w:val="0"/>
          <w:numId w:val="0"/>
        </w:numPr>
        <w:adjustRightInd w:val="0"/>
        <w:snapToGrid w:val="0"/>
        <w:spacing w:before="120" w:after="120" w:line="240" w:lineRule="auto"/>
        <w:ind w:firstLine="5280" w:firstLineChars="1200"/>
        <w:jc w:val="both"/>
        <w:rPr>
          <w:rFonts w:hint="eastAsia" w:ascii="仿宋_GB2312" w:eastAsia="仿宋_GB2312"/>
          <w:b w:val="0"/>
          <w:bCs w:val="0"/>
          <w:highlight w:val="none"/>
          <w:u w:val="single"/>
          <w:lang w:val="en-US" w:eastAsia="zh-CN"/>
        </w:rPr>
      </w:pPr>
    </w:p>
    <w:p w14:paraId="38B1D2F9">
      <w:pPr>
        <w:pStyle w:val="3"/>
        <w:keepNext w:val="0"/>
        <w:keepLines w:val="0"/>
        <w:numPr>
          <w:ilvl w:val="0"/>
          <w:numId w:val="0"/>
        </w:numPr>
        <w:spacing w:before="120" w:after="120" w:line="360" w:lineRule="auto"/>
        <w:ind w:leftChars="0"/>
        <w:jc w:val="both"/>
        <w:rPr>
          <w:rFonts w:ascii="黑体" w:hAnsi="黑体" w:eastAsia="黑体" w:cs="黑体"/>
          <w:sz w:val="52"/>
          <w:szCs w:val="52"/>
          <w:highlight w:val="none"/>
        </w:rPr>
      </w:pPr>
      <w:r>
        <w:rPr>
          <w:rFonts w:hint="eastAsia" w:ascii="仿宋" w:hAnsi="仿宋" w:eastAsia="仿宋" w:cs="Times New Roman"/>
          <w:b w:val="0"/>
          <w:sz w:val="40"/>
          <w:szCs w:val="40"/>
          <w:highlight w:val="none"/>
          <w:u w:color="000000"/>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p>
    <w:p w14:paraId="4DA377E5">
      <w:pPr>
        <w:pStyle w:val="13"/>
        <w:ind w:firstLine="560"/>
        <w:rPr>
          <w:rFonts w:ascii="华文仿宋" w:hAnsi="华文仿宋" w:eastAsia="华文仿宋" w:cs="Times New Roman"/>
          <w:highlight w:val="none"/>
        </w:rPr>
      </w:pPr>
    </w:p>
    <w:p w14:paraId="5C3E00D6">
      <w:pPr>
        <w:snapToGrid w:val="0"/>
        <w:spacing w:line="360" w:lineRule="auto"/>
        <w:ind w:firstLine="560"/>
        <w:rPr>
          <w:rFonts w:ascii="华文仿宋" w:hAnsi="华文仿宋" w:eastAsia="华文仿宋" w:cs="Times New Roman"/>
          <w:highlight w:val="none"/>
        </w:rPr>
      </w:pPr>
    </w:p>
    <w:p w14:paraId="530A8480">
      <w:pPr>
        <w:snapToGrid w:val="0"/>
        <w:spacing w:line="360" w:lineRule="auto"/>
        <w:ind w:firstLine="560"/>
        <w:rPr>
          <w:rFonts w:ascii="华文仿宋" w:hAnsi="华文仿宋" w:eastAsia="华文仿宋" w:cs="Times New Roman"/>
          <w:highlight w:val="none"/>
        </w:rPr>
      </w:pPr>
    </w:p>
    <w:p w14:paraId="0F7C7469">
      <w:pPr>
        <w:snapToGrid w:val="0"/>
        <w:spacing w:line="360" w:lineRule="auto"/>
        <w:ind w:firstLine="560"/>
        <w:rPr>
          <w:rFonts w:ascii="华文仿宋" w:hAnsi="华文仿宋" w:eastAsia="华文仿宋" w:cs="Times New Roman"/>
          <w:highlight w:val="none"/>
        </w:rPr>
      </w:pPr>
    </w:p>
    <w:p w14:paraId="2E69CB61">
      <w:pPr>
        <w:snapToGrid w:val="0"/>
        <w:spacing w:line="360" w:lineRule="auto"/>
        <w:ind w:firstLine="560"/>
        <w:rPr>
          <w:rFonts w:ascii="华文仿宋" w:hAnsi="华文仿宋" w:eastAsia="华文仿宋" w:cs="Times New Roman"/>
          <w:highlight w:val="none"/>
        </w:rPr>
      </w:pPr>
    </w:p>
    <w:p w14:paraId="6CCEA9F0">
      <w:pPr>
        <w:snapToGrid w:val="0"/>
        <w:spacing w:line="360" w:lineRule="auto"/>
        <w:ind w:firstLine="560"/>
        <w:rPr>
          <w:rFonts w:ascii="华文仿宋" w:hAnsi="华文仿宋" w:eastAsia="华文仿宋" w:cs="Times New Roman"/>
          <w:highlight w:val="none"/>
        </w:rPr>
      </w:pPr>
    </w:p>
    <w:p w14:paraId="002748C8">
      <w:pPr>
        <w:rPr>
          <w:rFonts w:ascii="华文仿宋" w:hAnsi="华文仿宋" w:eastAsia="华文仿宋" w:cs="Times New Roman"/>
          <w:highlight w:val="none"/>
        </w:rPr>
      </w:pPr>
    </w:p>
    <w:p w14:paraId="319C0456">
      <w:pPr>
        <w:rPr>
          <w:rFonts w:ascii="华文仿宋" w:hAnsi="华文仿宋" w:eastAsia="华文仿宋" w:cs="Times New Roman"/>
          <w:highlight w:val="none"/>
        </w:rPr>
      </w:pPr>
    </w:p>
    <w:p w14:paraId="5C94BCD4">
      <w:pPr>
        <w:rPr>
          <w:b/>
          <w:bCs/>
          <w:sz w:val="32"/>
          <w:szCs w:val="32"/>
          <w:highlight w:val="none"/>
        </w:rPr>
      </w:pPr>
    </w:p>
    <w:p w14:paraId="17B0852E">
      <w:pPr>
        <w:rPr>
          <w:b/>
          <w:bCs/>
          <w:sz w:val="32"/>
          <w:szCs w:val="32"/>
          <w:highlight w:val="none"/>
        </w:rPr>
      </w:pPr>
    </w:p>
    <w:p w14:paraId="328E9F9E">
      <w:pPr>
        <w:rPr>
          <w:b/>
          <w:bCs/>
          <w:sz w:val="32"/>
          <w:szCs w:val="32"/>
          <w:highlight w:val="none"/>
        </w:rPr>
      </w:pPr>
    </w:p>
    <w:p w14:paraId="0D628EA5">
      <w:pPr>
        <w:jc w:val="center"/>
        <w:rPr>
          <w:b/>
          <w:bCs/>
          <w:sz w:val="32"/>
          <w:szCs w:val="32"/>
          <w:highlight w:val="none"/>
        </w:rPr>
      </w:pPr>
      <w:r>
        <w:rPr>
          <w:rFonts w:hint="eastAsia"/>
          <w:b/>
          <w:bCs/>
          <w:sz w:val="32"/>
          <w:szCs w:val="32"/>
          <w:highlight w:val="none"/>
        </w:rPr>
        <w:t>202</w:t>
      </w:r>
      <w:r>
        <w:rPr>
          <w:rFonts w:hint="eastAsia"/>
          <w:b/>
          <w:bCs/>
          <w:sz w:val="32"/>
          <w:szCs w:val="32"/>
          <w:highlight w:val="none"/>
          <w:lang w:val="en-US" w:eastAsia="zh-CN"/>
        </w:rPr>
        <w:t>6</w:t>
      </w:r>
      <w:r>
        <w:rPr>
          <w:rFonts w:hint="eastAsia"/>
          <w:b/>
          <w:bCs/>
          <w:sz w:val="32"/>
          <w:szCs w:val="32"/>
          <w:highlight w:val="none"/>
        </w:rPr>
        <w:t>年</w:t>
      </w:r>
      <w:r>
        <w:rPr>
          <w:rFonts w:hint="eastAsia"/>
          <w:b/>
          <w:bCs/>
          <w:sz w:val="32"/>
          <w:szCs w:val="32"/>
          <w:highlight w:val="none"/>
          <w:lang w:val="en-US" w:eastAsia="zh-CN"/>
        </w:rPr>
        <w:t>2</w:t>
      </w:r>
      <w:r>
        <w:rPr>
          <w:rFonts w:hint="eastAsia"/>
          <w:b/>
          <w:bCs/>
          <w:sz w:val="32"/>
          <w:szCs w:val="32"/>
          <w:highlight w:val="none"/>
        </w:rPr>
        <w:t>月</w:t>
      </w:r>
      <w:r>
        <w:rPr>
          <w:rFonts w:hint="eastAsia"/>
          <w:b/>
          <w:bCs/>
          <w:sz w:val="32"/>
          <w:szCs w:val="32"/>
          <w:highlight w:val="none"/>
          <w:lang w:val="en-US" w:eastAsia="zh-CN"/>
        </w:rPr>
        <w:t>27</w:t>
      </w:r>
      <w:r>
        <w:rPr>
          <w:rFonts w:hint="eastAsia"/>
          <w:b/>
          <w:bCs/>
          <w:sz w:val="32"/>
          <w:szCs w:val="32"/>
          <w:highlight w:val="none"/>
        </w:rPr>
        <w:t>日</w:t>
      </w:r>
    </w:p>
    <w:p w14:paraId="059FE9D2">
      <w:pPr>
        <w:widowControl/>
        <w:jc w:val="left"/>
        <w:rPr>
          <w:rFonts w:ascii="华文仿宋" w:hAnsi="华文仿宋" w:eastAsia="华文仿宋" w:cs="Times New Roman"/>
          <w:highlight w:val="none"/>
        </w:rPr>
      </w:pPr>
      <w:r>
        <w:rPr>
          <w:rFonts w:ascii="华文仿宋" w:hAnsi="华文仿宋" w:eastAsia="华文仿宋" w:cs="Times New Roman"/>
          <w:highlight w:val="none"/>
        </w:rPr>
        <w:br w:type="page"/>
      </w:r>
    </w:p>
    <w:p w14:paraId="595D1655">
      <w:pPr>
        <w:pStyle w:val="31"/>
        <w:spacing w:after="156" w:line="480" w:lineRule="exact"/>
        <w:jc w:val="center"/>
        <w:rPr>
          <w:b/>
          <w:kern w:val="2"/>
          <w:sz w:val="28"/>
          <w:szCs w:val="28"/>
          <w:highlight w:val="none"/>
        </w:rPr>
      </w:pPr>
      <w:r>
        <w:rPr>
          <w:rFonts w:hint="eastAsia"/>
          <w:b/>
          <w:kern w:val="2"/>
          <w:sz w:val="28"/>
          <w:szCs w:val="28"/>
          <w:highlight w:val="none"/>
        </w:rPr>
        <w:t>中建路桥集团有限公司</w:t>
      </w:r>
    </w:p>
    <w:p w14:paraId="51C21BD1">
      <w:pPr>
        <w:pStyle w:val="31"/>
        <w:spacing w:after="156" w:line="480" w:lineRule="exact"/>
        <w:jc w:val="center"/>
        <w:rPr>
          <w:b/>
          <w:kern w:val="2"/>
          <w:sz w:val="28"/>
          <w:szCs w:val="28"/>
          <w:highlight w:val="none"/>
        </w:rPr>
      </w:pPr>
      <w:r>
        <w:rPr>
          <w:rFonts w:hint="eastAsia" w:cs="Times New Roman" w:asciiTheme="majorEastAsia" w:hAnsiTheme="majorEastAsia" w:eastAsiaTheme="majorEastAsia"/>
          <w:b/>
          <w:color w:val="000000"/>
          <w:kern w:val="2"/>
          <w:sz w:val="32"/>
          <w:szCs w:val="32"/>
          <w:highlight w:val="none"/>
          <w:u w:val="single"/>
        </w:rPr>
        <w:t>太行山高速公路邢邯段 K93+155~K93+370路堑边坡等3处风险点治理工程</w:t>
      </w:r>
      <w:r>
        <w:rPr>
          <w:b/>
          <w:kern w:val="2"/>
          <w:sz w:val="28"/>
          <w:szCs w:val="28"/>
          <w:highlight w:val="none"/>
        </w:rPr>
        <w:t>项目</w:t>
      </w:r>
      <w:r>
        <w:rPr>
          <w:rFonts w:hint="eastAsia"/>
          <w:b/>
          <w:kern w:val="2"/>
          <w:sz w:val="28"/>
          <w:szCs w:val="28"/>
          <w:highlight w:val="none"/>
          <w:u w:val="single"/>
          <w:lang w:val="en-US" w:eastAsia="zh-CN"/>
        </w:rPr>
        <w:t>边坡防护</w:t>
      </w:r>
      <w:r>
        <w:rPr>
          <w:rFonts w:hint="eastAsia"/>
          <w:b/>
          <w:kern w:val="2"/>
          <w:sz w:val="28"/>
          <w:szCs w:val="28"/>
          <w:highlight w:val="none"/>
        </w:rPr>
        <w:t>物资采购招标公告</w:t>
      </w:r>
    </w:p>
    <w:p w14:paraId="535E757A">
      <w:pPr>
        <w:spacing w:line="500" w:lineRule="exact"/>
        <w:ind w:firstLine="482" w:firstLineChars="200"/>
        <w:jc w:val="left"/>
        <w:rPr>
          <w:rFonts w:ascii="仿宋_GB2312" w:hAnsi="仿宋" w:eastAsia="仿宋_GB2312" w:cs="宋体"/>
          <w:b/>
          <w:color w:val="000000"/>
          <w:kern w:val="0"/>
          <w:highlight w:val="none"/>
        </w:rPr>
      </w:pPr>
      <w:r>
        <w:rPr>
          <w:rFonts w:hint="eastAsia" w:ascii="仿宋_GB2312" w:hAnsi="仿宋" w:eastAsia="仿宋_GB2312" w:cs="宋体"/>
          <w:b/>
          <w:color w:val="auto"/>
          <w:kern w:val="0"/>
          <w:highlight w:val="none"/>
        </w:rPr>
        <w:t>1．</w:t>
      </w:r>
      <w:r>
        <w:rPr>
          <w:rFonts w:hint="eastAsia" w:ascii="仿宋_GB2312" w:hAnsi="仿宋" w:eastAsia="仿宋_GB2312" w:cs="宋体"/>
          <w:b/>
          <w:color w:val="000000"/>
          <w:kern w:val="0"/>
          <w:highlight w:val="none"/>
        </w:rPr>
        <w:t>招标条件</w:t>
      </w:r>
    </w:p>
    <w:p w14:paraId="0A96C92C">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14:textFill>
            <w14:solidFill>
              <w14:schemeClr w14:val="tx1"/>
            </w14:solidFill>
          </w14:textFill>
        </w:rPr>
        <w:t>坚持以习近平新时代中国特色社会主义思想为指导，全面贯彻党的</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二十</w:t>
      </w:r>
      <w:r>
        <w:rPr>
          <w:rFonts w:hint="eastAsia" w:ascii="仿宋_GB2312" w:hAnsi="仿宋" w:eastAsia="仿宋_GB2312"/>
          <w:bCs/>
          <w:color w:val="000000" w:themeColor="text1"/>
          <w:sz w:val="21"/>
          <w:szCs w:val="21"/>
          <w:highlight w:val="none"/>
          <w14:textFill>
            <w14:solidFill>
              <w14:schemeClr w14:val="tx1"/>
            </w14:solidFill>
          </w14:textFill>
        </w:rPr>
        <w:t>大精神，遵守社会主义核心价值观。贯彻国家</w:t>
      </w:r>
      <w:r>
        <w:rPr>
          <w:rFonts w:hint="eastAsia" w:ascii="仿宋_GB2312" w:hAnsi="仿宋" w:eastAsia="仿宋_GB2312"/>
          <w:bCs/>
          <w:color w:val="000000" w:themeColor="text1"/>
          <w:sz w:val="21"/>
          <w:szCs w:val="21"/>
          <w:highlight w:val="none"/>
          <w:lang w:eastAsia="zh-CN"/>
          <w14:textFill>
            <w14:solidFill>
              <w14:schemeClr w14:val="tx1"/>
            </w14:solidFill>
          </w14:textFill>
        </w:rPr>
        <w:t>“</w:t>
      </w:r>
      <w:r>
        <w:rPr>
          <w:rFonts w:hint="eastAsia" w:ascii="仿宋_GB2312" w:hAnsi="仿宋" w:eastAsia="仿宋_GB2312"/>
          <w:bCs/>
          <w:color w:val="000000" w:themeColor="text1"/>
          <w:sz w:val="21"/>
          <w:szCs w:val="21"/>
          <w:highlight w:val="none"/>
          <w14:textFill>
            <w14:solidFill>
              <w14:schemeClr w14:val="tx1"/>
            </w14:solidFill>
          </w14:textFill>
        </w:rPr>
        <w:t>双碳</w:t>
      </w:r>
      <w:r>
        <w:rPr>
          <w:rFonts w:hint="eastAsia" w:ascii="仿宋_GB2312" w:hAnsi="仿宋" w:eastAsia="仿宋_GB2312"/>
          <w:bCs/>
          <w:color w:val="000000" w:themeColor="text1"/>
          <w:sz w:val="21"/>
          <w:szCs w:val="21"/>
          <w:highlight w:val="none"/>
          <w:lang w:eastAsia="zh-CN"/>
          <w14:textFill>
            <w14:solidFill>
              <w14:schemeClr w14:val="tx1"/>
            </w14:solidFill>
          </w14:textFill>
        </w:rPr>
        <w:t>”</w:t>
      </w:r>
      <w:r>
        <w:rPr>
          <w:rFonts w:hint="eastAsia" w:ascii="仿宋_GB2312" w:hAnsi="仿宋" w:eastAsia="仿宋_GB2312"/>
          <w:bCs/>
          <w:color w:val="000000" w:themeColor="text1"/>
          <w:sz w:val="21"/>
          <w:szCs w:val="21"/>
          <w:highlight w:val="none"/>
          <w14:textFill>
            <w14:solidFill>
              <w14:schemeClr w14:val="tx1"/>
            </w14:solidFill>
          </w14:textFill>
        </w:rPr>
        <w:t>战略</w:t>
      </w:r>
      <w:r>
        <w:rPr>
          <w:rFonts w:hint="eastAsia" w:ascii="仿宋_GB2312" w:hAnsi="仿宋" w:eastAsia="仿宋_GB2312"/>
          <w:bCs/>
          <w:color w:val="000000" w:themeColor="text1"/>
          <w:sz w:val="21"/>
          <w:szCs w:val="21"/>
          <w:highlight w:val="none"/>
          <w:lang w:eastAsia="zh-CN"/>
          <w14:textFill>
            <w14:solidFill>
              <w14:schemeClr w14:val="tx1"/>
            </w14:solidFill>
          </w14:textFill>
        </w:rPr>
        <w:t>，</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引领</w:t>
      </w:r>
      <w:r>
        <w:rPr>
          <w:rFonts w:hint="eastAsia" w:ascii="仿宋_GB2312" w:hAnsi="仿宋" w:eastAsia="仿宋_GB2312"/>
          <w:bCs/>
          <w:color w:val="000000" w:themeColor="text1"/>
          <w:sz w:val="21"/>
          <w:szCs w:val="21"/>
          <w:highlight w:val="none"/>
          <w14:textFill>
            <w14:solidFill>
              <w14:schemeClr w14:val="tx1"/>
            </w14:solidFill>
          </w14:textFill>
        </w:rPr>
        <w:t>供应链上下游</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绿色低碳发展。</w:t>
      </w:r>
      <w:r>
        <w:rPr>
          <w:rFonts w:ascii="仿宋_GB2312" w:hAnsi="仿宋" w:eastAsia="仿宋_GB2312"/>
          <w:bCs/>
          <w:color w:val="000000" w:themeColor="text1"/>
          <w:sz w:val="21"/>
          <w:szCs w:val="21"/>
          <w:highlight w:val="none"/>
          <w14:textFill>
            <w14:solidFill>
              <w14:schemeClr w14:val="tx1"/>
            </w14:solidFill>
          </w14:textFill>
        </w:rPr>
        <w:t>根据中国建筑</w:t>
      </w:r>
      <w:r>
        <w:rPr>
          <w:rFonts w:hint="eastAsia" w:ascii="仿宋_GB2312" w:hAnsi="仿宋" w:eastAsia="仿宋_GB2312"/>
          <w:bCs/>
          <w:color w:val="000000" w:themeColor="text1"/>
          <w:sz w:val="21"/>
          <w:szCs w:val="21"/>
          <w:highlight w:val="none"/>
          <w14:textFill>
            <w14:solidFill>
              <w14:schemeClr w14:val="tx1"/>
            </w14:solidFill>
          </w14:textFill>
        </w:rPr>
        <w:t>集团</w:t>
      </w:r>
      <w:r>
        <w:rPr>
          <w:rFonts w:ascii="仿宋_GB2312" w:hAnsi="仿宋" w:eastAsia="仿宋_GB2312"/>
          <w:bCs/>
          <w:color w:val="000000" w:themeColor="text1"/>
          <w:sz w:val="21"/>
          <w:szCs w:val="21"/>
          <w:highlight w:val="none"/>
          <w14:textFill>
            <w14:solidFill>
              <w14:schemeClr w14:val="tx1"/>
            </w14:solidFill>
          </w14:textFill>
        </w:rPr>
        <w:t>有限公司</w:t>
      </w:r>
      <w:r>
        <w:rPr>
          <w:rFonts w:hint="eastAsia" w:ascii="仿宋_GB2312" w:hAnsi="仿宋" w:eastAsia="仿宋_GB2312"/>
          <w:bCs/>
          <w:color w:val="000000" w:themeColor="text1"/>
          <w:sz w:val="21"/>
          <w:szCs w:val="21"/>
          <w:highlight w:val="none"/>
          <w14:textFill>
            <w14:solidFill>
              <w14:schemeClr w14:val="tx1"/>
            </w14:solidFill>
          </w14:textFill>
        </w:rPr>
        <w:t>物资</w:t>
      </w:r>
      <w:r>
        <w:rPr>
          <w:rFonts w:ascii="仿宋_GB2312" w:hAnsi="仿宋" w:eastAsia="仿宋_GB2312"/>
          <w:bCs/>
          <w:color w:val="000000" w:themeColor="text1"/>
          <w:sz w:val="21"/>
          <w:szCs w:val="21"/>
          <w:highlight w:val="none"/>
          <w14:textFill>
            <w14:solidFill>
              <w14:schemeClr w14:val="tx1"/>
            </w14:solidFill>
          </w14:textFill>
        </w:rPr>
        <w:t>采购管理方针和</w:t>
      </w:r>
      <w:r>
        <w:rPr>
          <w:rFonts w:ascii="仿宋_GB2312" w:hAnsi="仿宋" w:eastAsia="仿宋_GB2312"/>
          <w:bCs/>
          <w:sz w:val="21"/>
          <w:szCs w:val="21"/>
          <w:highlight w:val="none"/>
        </w:rPr>
        <w:t>中建</w:t>
      </w:r>
      <w:r>
        <w:rPr>
          <w:rFonts w:hint="eastAsia" w:ascii="仿宋_GB2312" w:hAnsi="仿宋" w:eastAsia="仿宋_GB2312"/>
          <w:bCs/>
          <w:sz w:val="21"/>
          <w:szCs w:val="21"/>
          <w:highlight w:val="none"/>
        </w:rPr>
        <w:t>路桥集团</w:t>
      </w:r>
      <w:r>
        <w:rPr>
          <w:rFonts w:ascii="仿宋_GB2312" w:hAnsi="仿宋" w:eastAsia="仿宋_GB2312"/>
          <w:bCs/>
          <w:sz w:val="21"/>
          <w:szCs w:val="21"/>
          <w:highlight w:val="none"/>
        </w:rPr>
        <w:t>有限公司</w:t>
      </w:r>
      <w:r>
        <w:rPr>
          <w:rFonts w:hint="eastAsia" w:ascii="仿宋_GB2312" w:hAnsi="仿宋" w:eastAsia="仿宋_GB2312"/>
          <w:bCs/>
          <w:sz w:val="21"/>
          <w:szCs w:val="21"/>
          <w:highlight w:val="none"/>
        </w:rPr>
        <w:t>物资</w:t>
      </w:r>
      <w:r>
        <w:rPr>
          <w:rFonts w:ascii="仿宋_GB2312" w:hAnsi="仿宋" w:eastAsia="仿宋_GB2312"/>
          <w:bCs/>
          <w:sz w:val="21"/>
          <w:szCs w:val="21"/>
          <w:highlight w:val="none"/>
        </w:rPr>
        <w:t>采购相关管理办法</w:t>
      </w:r>
      <w:r>
        <w:rPr>
          <w:rFonts w:hint="eastAsia" w:ascii="仿宋_GB2312" w:hAnsi="仿宋" w:eastAsia="仿宋_GB2312"/>
          <w:bCs/>
          <w:sz w:val="21"/>
          <w:szCs w:val="21"/>
          <w:highlight w:val="none"/>
        </w:rPr>
        <w:t>，（</w:t>
      </w:r>
      <w:r>
        <w:rPr>
          <w:rFonts w:hint="eastAsia" w:ascii="仿宋_GB2312" w:hAnsi="仿宋" w:eastAsia="仿宋_GB2312"/>
          <w:bCs/>
          <w:sz w:val="21"/>
          <w:szCs w:val="21"/>
          <w:highlight w:val="none"/>
          <w:u w:val="single"/>
        </w:rPr>
        <w:t>太行山高速公路邢邯段 K93+155~K93+370路堑边坡等3处风险点治理工程）</w:t>
      </w:r>
      <w:r>
        <w:rPr>
          <w:rFonts w:hint="eastAsia" w:ascii="仿宋_GB2312" w:hAnsi="仿宋" w:eastAsia="仿宋_GB2312"/>
          <w:bCs/>
          <w:sz w:val="21"/>
          <w:szCs w:val="21"/>
          <w:highlight w:val="none"/>
        </w:rPr>
        <w:t>项目</w:t>
      </w:r>
      <w:r>
        <w:rPr>
          <w:rFonts w:hint="eastAsia" w:ascii="仿宋_GB2312" w:hAnsi="仿宋" w:eastAsia="仿宋_GB2312"/>
          <w:bCs/>
          <w:sz w:val="21"/>
          <w:szCs w:val="21"/>
          <w:highlight w:val="none"/>
          <w:u w:val="single"/>
        </w:rPr>
        <w:t>（</w:t>
      </w:r>
      <w:r>
        <w:rPr>
          <w:rFonts w:hint="eastAsia" w:ascii="仿宋_GB2312" w:hAnsi="仿宋" w:eastAsia="仿宋_GB2312"/>
          <w:bCs/>
          <w:sz w:val="21"/>
          <w:szCs w:val="21"/>
          <w:highlight w:val="none"/>
          <w:u w:val="single"/>
          <w:lang w:val="en-US" w:eastAsia="zh-CN"/>
        </w:rPr>
        <w:t>边坡防护物资</w:t>
      </w:r>
      <w:r>
        <w:rPr>
          <w:rFonts w:hint="eastAsia" w:ascii="仿宋_GB2312" w:hAnsi="仿宋" w:eastAsia="仿宋_GB2312"/>
          <w:bCs/>
          <w:sz w:val="21"/>
          <w:szCs w:val="21"/>
          <w:highlight w:val="none"/>
          <w:u w:val="single"/>
        </w:rPr>
        <w:t>）</w:t>
      </w:r>
      <w:r>
        <w:rPr>
          <w:rFonts w:hint="eastAsia" w:ascii="仿宋_GB2312" w:hAnsi="仿宋" w:eastAsia="仿宋_GB2312"/>
          <w:bCs/>
          <w:sz w:val="21"/>
          <w:szCs w:val="21"/>
          <w:highlight w:val="none"/>
        </w:rPr>
        <w:t>采购已具备招标条件，采购资金来自项目工程结算款</w:t>
      </w:r>
      <w:r>
        <w:rPr>
          <w:rFonts w:hint="eastAsia" w:ascii="仿宋_GB2312" w:hAnsi="仿宋" w:eastAsia="仿宋_GB2312" w:cs="宋体"/>
          <w:color w:val="000000"/>
          <w:kern w:val="0"/>
          <w:sz w:val="21"/>
          <w:szCs w:val="21"/>
          <w:highlight w:val="none"/>
        </w:rPr>
        <w:t>，现对该物资进行公开招标。</w:t>
      </w:r>
      <w:r>
        <w:rPr>
          <w:rFonts w:hint="eastAsia" w:ascii="仿宋_GB2312" w:eastAsia="仿宋_GB2312"/>
          <w:sz w:val="21"/>
          <w:szCs w:val="21"/>
          <w:highlight w:val="none"/>
        </w:rPr>
        <w:t>诚邀符合资质要求、能提供优质服务的分供商参加。</w:t>
      </w:r>
    </w:p>
    <w:p w14:paraId="4D7DE25B">
      <w:pPr>
        <w:spacing w:line="500" w:lineRule="exact"/>
        <w:ind w:firstLine="482" w:firstLineChars="200"/>
        <w:jc w:val="left"/>
        <w:rPr>
          <w:rFonts w:ascii="仿宋_GB2312" w:eastAsia="仿宋_GB2312"/>
          <w:b/>
          <w:bCs/>
          <w:sz w:val="28"/>
          <w:szCs w:val="28"/>
          <w:highlight w:val="none"/>
        </w:rPr>
      </w:pPr>
      <w:r>
        <w:rPr>
          <w:rFonts w:hint="eastAsia" w:ascii="仿宋_GB2312" w:hAnsi="仿宋" w:eastAsia="仿宋_GB2312" w:cs="宋体"/>
          <w:b/>
          <w:kern w:val="0"/>
          <w:highlight w:val="none"/>
        </w:rPr>
        <w:t>2.</w:t>
      </w:r>
      <w:r>
        <w:rPr>
          <w:rFonts w:ascii="仿宋_GB2312" w:hAnsi="仿宋" w:eastAsia="仿宋_GB2312" w:cs="宋体"/>
          <w:b/>
          <w:kern w:val="0"/>
          <w:highlight w:val="none"/>
        </w:rPr>
        <w:t>工程概况</w:t>
      </w:r>
      <w:r>
        <w:rPr>
          <w:rFonts w:ascii="仿宋_GB2312" w:eastAsia="仿宋_GB2312"/>
          <w:b/>
          <w:bCs/>
          <w:sz w:val="28"/>
          <w:szCs w:val="28"/>
          <w:highlight w:val="none"/>
        </w:rPr>
        <w:tab/>
      </w:r>
    </w:p>
    <w:p w14:paraId="09A05556">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2.1</w:t>
      </w:r>
      <w:r>
        <w:rPr>
          <w:rFonts w:ascii="仿宋_GB2312" w:hAnsi="仿宋" w:eastAsia="仿宋_GB2312"/>
          <w:bCs/>
          <w:color w:val="000000" w:themeColor="text1"/>
          <w:sz w:val="21"/>
          <w:szCs w:val="21"/>
          <w:highlight w:val="none"/>
          <w14:textFill>
            <w14:solidFill>
              <w14:schemeClr w14:val="tx1"/>
            </w14:solidFill>
          </w14:textFill>
        </w:rPr>
        <w:t>工程名称：</w:t>
      </w:r>
      <w:r>
        <w:rPr>
          <w:rFonts w:hint="eastAsia" w:ascii="仿宋_GB2312" w:hAnsi="仿宋" w:eastAsia="仿宋_GB2312"/>
          <w:b w:val="0"/>
          <w:bCs/>
          <w:color w:val="000000" w:themeColor="text1"/>
          <w:sz w:val="21"/>
          <w:szCs w:val="21"/>
          <w:highlight w:val="none"/>
          <w:u w:val="single"/>
          <w14:textFill>
            <w14:solidFill>
              <w14:schemeClr w14:val="tx1"/>
            </w14:solidFill>
          </w14:textFill>
        </w:rPr>
        <w:t xml:space="preserve">太行山高速公路邢邯段 K93+155~K93+370路堑边坡等3处风险点治理工程 </w:t>
      </w:r>
      <w:r>
        <w:rPr>
          <w:rFonts w:ascii="仿宋_GB2312" w:hAnsi="仿宋" w:eastAsia="仿宋_GB2312"/>
          <w:b w:val="0"/>
          <w:bCs/>
          <w:color w:val="000000" w:themeColor="text1"/>
          <w:sz w:val="21"/>
          <w:szCs w:val="21"/>
          <w:highlight w:val="none"/>
          <w:u w:val="single"/>
          <w14:textFill>
            <w14:solidFill>
              <w14:schemeClr w14:val="tx1"/>
            </w14:solidFill>
          </w14:textFill>
        </w:rPr>
        <w:t xml:space="preserve">  </w:t>
      </w:r>
      <w:r>
        <w:rPr>
          <w:rFonts w:ascii="仿宋_GB2312" w:hAnsi="仿宋" w:eastAsia="仿宋_GB2312"/>
          <w:bCs/>
          <w:color w:val="000000" w:themeColor="text1"/>
          <w:sz w:val="21"/>
          <w:szCs w:val="21"/>
          <w:highlight w:val="none"/>
          <w:u w:val="single"/>
          <w14:textFill>
            <w14:solidFill>
              <w14:schemeClr w14:val="tx1"/>
            </w14:solidFill>
          </w14:textFill>
        </w:rPr>
        <w:t xml:space="preserve">                         </w:t>
      </w:r>
    </w:p>
    <w:p w14:paraId="6361D459">
      <w:pPr>
        <w:spacing w:line="500" w:lineRule="exact"/>
        <w:ind w:firstLine="420" w:firstLineChars="200"/>
        <w:jc w:val="left"/>
        <w:rPr>
          <w:rFonts w:ascii="仿宋_GB2312" w:hAnsi="仿宋" w:eastAsia="仿宋_GB2312"/>
          <w:bCs/>
          <w:color w:val="000000" w:themeColor="text1"/>
          <w:sz w:val="21"/>
          <w:szCs w:val="21"/>
          <w:highlight w:val="none"/>
          <w:u w:val="singl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2.2</w:t>
      </w:r>
      <w:r>
        <w:rPr>
          <w:rFonts w:ascii="仿宋_GB2312" w:hAnsi="仿宋" w:eastAsia="仿宋_GB2312"/>
          <w:bCs/>
          <w:color w:val="000000" w:themeColor="text1"/>
          <w:sz w:val="21"/>
          <w:szCs w:val="21"/>
          <w:highlight w:val="none"/>
          <w14:textFill>
            <w14:solidFill>
              <w14:schemeClr w14:val="tx1"/>
            </w14:solidFill>
          </w14:textFill>
        </w:rPr>
        <w:t>工程地址：</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邢台市</w:t>
      </w:r>
      <w:r>
        <w:rPr>
          <w:rFonts w:ascii="仿宋_GB2312" w:hAnsi="仿宋" w:eastAsia="仿宋_GB2312"/>
          <w:bCs/>
          <w:color w:val="000000" w:themeColor="text1"/>
          <w:sz w:val="21"/>
          <w:szCs w:val="21"/>
          <w:highlight w:val="none"/>
          <w:u w:val="single"/>
          <w14:textFill>
            <w14:solidFill>
              <w14:schemeClr w14:val="tx1"/>
            </w14:solidFill>
          </w14:textFill>
        </w:rPr>
        <w:t xml:space="preserve">  </w:t>
      </w:r>
    </w:p>
    <w:p w14:paraId="4ACF6A58">
      <w:pPr>
        <w:spacing w:line="500" w:lineRule="exact"/>
        <w:ind w:firstLine="420" w:firstLineChars="200"/>
        <w:jc w:val="left"/>
        <w:rPr>
          <w:rFonts w:hint="eastAsia" w:ascii="仿宋_GB2312" w:hAnsi="仿宋" w:eastAsia="仿宋_GB2312"/>
          <w:bCs/>
          <w:color w:val="000000" w:themeColor="text1"/>
          <w:sz w:val="21"/>
          <w:szCs w:val="21"/>
          <w:highlight w:val="none"/>
          <w:u w:val="single"/>
          <w:lang w:eastAsia="zh-CN"/>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2.3</w:t>
      </w:r>
      <w:r>
        <w:rPr>
          <w:rFonts w:ascii="仿宋_GB2312" w:hAnsi="仿宋" w:eastAsia="仿宋_GB2312"/>
          <w:bCs/>
          <w:color w:val="000000" w:themeColor="text1"/>
          <w:sz w:val="21"/>
          <w:szCs w:val="21"/>
          <w:highlight w:val="none"/>
          <w14:textFill>
            <w14:solidFill>
              <w14:schemeClr w14:val="tx1"/>
            </w14:solidFill>
          </w14:textFill>
        </w:rPr>
        <w:t>工程简介：</w:t>
      </w:r>
      <w:r>
        <w:rPr>
          <w:rFonts w:hint="eastAsia" w:ascii="仿宋_GB2312" w:hAnsi="仿宋" w:eastAsia="仿宋_GB2312"/>
          <w:bCs/>
          <w:color w:val="000000" w:themeColor="text1"/>
          <w:sz w:val="21"/>
          <w:szCs w:val="21"/>
          <w:highlight w:val="none"/>
          <w:u w:val="single"/>
          <w14:textFill>
            <w14:solidFill>
              <w14:schemeClr w14:val="tx1"/>
            </w14:solidFill>
          </w14:textFill>
        </w:rPr>
        <w:t>K93+155~K93+370 路堑边坡、东牛庄大桥桥台边坡、K71+771~K72+496 段路基沉陷风险点治理</w:t>
      </w:r>
      <w:r>
        <w:rPr>
          <w:rFonts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eastAsia="zh-CN"/>
          <w14:textFill>
            <w14:solidFill>
              <w14:schemeClr w14:val="tx1"/>
            </w14:solidFill>
          </w14:textFill>
        </w:rPr>
        <w:t>。</w:t>
      </w:r>
    </w:p>
    <w:p w14:paraId="4A2C5DA4">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rPr>
        <w:t>3.</w:t>
      </w:r>
      <w:r>
        <w:rPr>
          <w:rFonts w:ascii="仿宋_GB2312" w:hAnsi="仿宋" w:eastAsia="仿宋_GB2312" w:cs="宋体"/>
          <w:b/>
          <w:kern w:val="0"/>
          <w:highlight w:val="none"/>
        </w:rPr>
        <w:t>招标内容</w:t>
      </w:r>
    </w:p>
    <w:p w14:paraId="7537F85C">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3.1招标</w:t>
      </w:r>
      <w:r>
        <w:rPr>
          <w:rFonts w:ascii="仿宋_GB2312" w:hAnsi="仿宋" w:eastAsia="仿宋_GB2312"/>
          <w:bCs/>
          <w:color w:val="000000" w:themeColor="text1"/>
          <w:sz w:val="21"/>
          <w:szCs w:val="21"/>
          <w:highlight w:val="none"/>
          <w14:textFill>
            <w14:solidFill>
              <w14:schemeClr w14:val="tx1"/>
            </w14:solidFill>
          </w14:textFill>
        </w:rPr>
        <w:t xml:space="preserve">物资清单 </w:t>
      </w:r>
    </w:p>
    <w:tbl>
      <w:tblPr>
        <w:tblStyle w:val="35"/>
        <w:tblW w:w="8364" w:type="dxa"/>
        <w:tblInd w:w="582" w:type="dxa"/>
        <w:tblLayout w:type="fixed"/>
        <w:tblCellMar>
          <w:top w:w="15" w:type="dxa"/>
          <w:left w:w="15" w:type="dxa"/>
          <w:bottom w:w="15" w:type="dxa"/>
          <w:right w:w="15" w:type="dxa"/>
        </w:tblCellMar>
      </w:tblPr>
      <w:tblGrid>
        <w:gridCol w:w="709"/>
        <w:gridCol w:w="1985"/>
        <w:gridCol w:w="1842"/>
        <w:gridCol w:w="1276"/>
        <w:gridCol w:w="1418"/>
        <w:gridCol w:w="1134"/>
      </w:tblGrid>
      <w:tr w14:paraId="0581BC24">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6B478B5">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202E86BF">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842" w:type="dxa"/>
            <w:tcBorders>
              <w:top w:val="single" w:color="000000" w:sz="4" w:space="0"/>
              <w:left w:val="single" w:color="000000" w:sz="4" w:space="0"/>
              <w:bottom w:val="single" w:color="000000" w:sz="4" w:space="0"/>
              <w:right w:val="single" w:color="000000" w:sz="4" w:space="0"/>
            </w:tcBorders>
            <w:vAlign w:val="center"/>
          </w:tcPr>
          <w:p w14:paraId="1336C854">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43B8D1A5">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6A577276">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6649ABC3">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r>
      <w:tr w14:paraId="0DE7F26E">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B69CA02">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497A5C0D">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水泥</w:t>
            </w:r>
          </w:p>
        </w:tc>
        <w:tc>
          <w:tcPr>
            <w:tcW w:w="1842" w:type="dxa"/>
            <w:tcBorders>
              <w:top w:val="single" w:color="000000" w:sz="4" w:space="0"/>
              <w:left w:val="single" w:color="000000" w:sz="4" w:space="0"/>
              <w:bottom w:val="single" w:color="000000" w:sz="4" w:space="0"/>
              <w:right w:val="single" w:color="000000" w:sz="4" w:space="0"/>
            </w:tcBorders>
            <w:vAlign w:val="center"/>
          </w:tcPr>
          <w:p w14:paraId="552ADC0A">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42.5</w:t>
            </w:r>
          </w:p>
        </w:tc>
        <w:tc>
          <w:tcPr>
            <w:tcW w:w="1276" w:type="dxa"/>
            <w:tcBorders>
              <w:top w:val="single" w:color="000000" w:sz="4" w:space="0"/>
              <w:left w:val="single" w:color="000000" w:sz="4" w:space="0"/>
              <w:bottom w:val="single" w:color="000000" w:sz="4" w:space="0"/>
              <w:right w:val="single" w:color="000000" w:sz="4" w:space="0"/>
            </w:tcBorders>
            <w:vAlign w:val="center"/>
          </w:tcPr>
          <w:p w14:paraId="1B9EDFC9">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57FFC32C">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30101.06 </w:t>
            </w:r>
          </w:p>
        </w:tc>
        <w:tc>
          <w:tcPr>
            <w:tcW w:w="1134" w:type="dxa"/>
            <w:tcBorders>
              <w:top w:val="single" w:color="000000" w:sz="4" w:space="0"/>
              <w:left w:val="single" w:color="auto" w:sz="4" w:space="0"/>
              <w:bottom w:val="single" w:color="000000" w:sz="4" w:space="0"/>
              <w:right w:val="single" w:color="000000" w:sz="4" w:space="0"/>
            </w:tcBorders>
            <w:vAlign w:val="center"/>
          </w:tcPr>
          <w:p w14:paraId="728A4746">
            <w:pPr>
              <w:spacing w:line="500" w:lineRule="exact"/>
              <w:ind w:firstLine="420" w:firstLineChars="200"/>
              <w:jc w:val="left"/>
              <w:rPr>
                <w:rFonts w:ascii="仿宋_GB2312" w:eastAsia="仿宋_GB2312"/>
                <w:sz w:val="21"/>
                <w:szCs w:val="21"/>
                <w:highlight w:val="none"/>
              </w:rPr>
            </w:pPr>
          </w:p>
        </w:tc>
      </w:tr>
      <w:tr w14:paraId="3A2FE7C9">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4014BC5">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61AD2D0F">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水泥混凝土</w:t>
            </w:r>
          </w:p>
        </w:tc>
        <w:tc>
          <w:tcPr>
            <w:tcW w:w="1842" w:type="dxa"/>
            <w:tcBorders>
              <w:top w:val="single" w:color="000000" w:sz="4" w:space="0"/>
              <w:left w:val="single" w:color="000000" w:sz="4" w:space="0"/>
              <w:bottom w:val="single" w:color="000000" w:sz="4" w:space="0"/>
              <w:right w:val="single" w:color="000000" w:sz="4" w:space="0"/>
            </w:tcBorders>
            <w:vAlign w:val="center"/>
          </w:tcPr>
          <w:p w14:paraId="25AC911C">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C25</w:t>
            </w:r>
          </w:p>
        </w:tc>
        <w:tc>
          <w:tcPr>
            <w:tcW w:w="1276" w:type="dxa"/>
            <w:tcBorders>
              <w:top w:val="single" w:color="000000" w:sz="4" w:space="0"/>
              <w:left w:val="single" w:color="000000" w:sz="4" w:space="0"/>
              <w:bottom w:val="single" w:color="000000" w:sz="4" w:space="0"/>
              <w:right w:val="single" w:color="000000" w:sz="4" w:space="0"/>
            </w:tcBorders>
            <w:vAlign w:val="center"/>
          </w:tcPr>
          <w:p w14:paraId="325C9D49">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1DC261B3">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3315.81 </w:t>
            </w:r>
          </w:p>
        </w:tc>
        <w:tc>
          <w:tcPr>
            <w:tcW w:w="1134" w:type="dxa"/>
            <w:tcBorders>
              <w:top w:val="single" w:color="000000" w:sz="4" w:space="0"/>
              <w:left w:val="single" w:color="auto" w:sz="4" w:space="0"/>
              <w:bottom w:val="single" w:color="000000" w:sz="4" w:space="0"/>
              <w:right w:val="single" w:color="000000" w:sz="4" w:space="0"/>
            </w:tcBorders>
            <w:vAlign w:val="center"/>
          </w:tcPr>
          <w:p w14:paraId="3383859B">
            <w:pPr>
              <w:spacing w:line="500" w:lineRule="exact"/>
              <w:ind w:firstLine="420" w:firstLineChars="200"/>
              <w:jc w:val="left"/>
              <w:rPr>
                <w:rFonts w:ascii="仿宋_GB2312" w:eastAsia="仿宋_GB2312"/>
                <w:sz w:val="21"/>
                <w:szCs w:val="21"/>
                <w:highlight w:val="none"/>
              </w:rPr>
            </w:pPr>
          </w:p>
        </w:tc>
      </w:tr>
      <w:tr w14:paraId="4F937885">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C416894">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45259C40">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水泥混凝土</w:t>
            </w:r>
          </w:p>
        </w:tc>
        <w:tc>
          <w:tcPr>
            <w:tcW w:w="1842" w:type="dxa"/>
            <w:tcBorders>
              <w:top w:val="single" w:color="000000" w:sz="4" w:space="0"/>
              <w:left w:val="single" w:color="000000" w:sz="4" w:space="0"/>
              <w:bottom w:val="single" w:color="000000" w:sz="4" w:space="0"/>
              <w:right w:val="single" w:color="000000" w:sz="4" w:space="0"/>
            </w:tcBorders>
            <w:vAlign w:val="center"/>
          </w:tcPr>
          <w:p w14:paraId="22EEACA3">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C30</w:t>
            </w:r>
          </w:p>
        </w:tc>
        <w:tc>
          <w:tcPr>
            <w:tcW w:w="1276" w:type="dxa"/>
            <w:tcBorders>
              <w:top w:val="single" w:color="000000" w:sz="4" w:space="0"/>
              <w:left w:val="single" w:color="000000" w:sz="4" w:space="0"/>
              <w:bottom w:val="single" w:color="000000" w:sz="4" w:space="0"/>
              <w:right w:val="single" w:color="000000" w:sz="4" w:space="0"/>
            </w:tcBorders>
            <w:vAlign w:val="center"/>
          </w:tcPr>
          <w:p w14:paraId="5C5B2010">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7440C7F0">
            <w:pPr>
              <w:keepNext w:val="0"/>
              <w:keepLines w:val="0"/>
              <w:widowControl/>
              <w:suppressLineNumbers w:val="0"/>
              <w:jc w:val="center"/>
              <w:textAlignment w:val="center"/>
              <w:rPr>
                <w:rFonts w:ascii="仿宋_GB2312" w:eastAsia="仿宋_GB2312"/>
                <w:sz w:val="21"/>
                <w:szCs w:val="21"/>
                <w:highlight w:val="none"/>
              </w:rPr>
            </w:pPr>
            <w:r>
              <w:rPr>
                <w:rFonts w:hint="eastAsia" w:ascii="宋体" w:hAnsi="宋体" w:eastAsia="宋体" w:cs="宋体"/>
                <w:i w:val="0"/>
                <w:iCs w:val="0"/>
                <w:color w:val="000000"/>
                <w:kern w:val="0"/>
                <w:sz w:val="20"/>
                <w:szCs w:val="20"/>
                <w:u w:val="none"/>
                <w:lang w:val="en-US" w:eastAsia="zh-CN" w:bidi="ar"/>
              </w:rPr>
              <w:t xml:space="preserve">886.21 </w:t>
            </w:r>
          </w:p>
        </w:tc>
        <w:tc>
          <w:tcPr>
            <w:tcW w:w="1134" w:type="dxa"/>
            <w:tcBorders>
              <w:top w:val="single" w:color="000000" w:sz="4" w:space="0"/>
              <w:left w:val="single" w:color="auto" w:sz="4" w:space="0"/>
              <w:bottom w:val="single" w:color="000000" w:sz="4" w:space="0"/>
              <w:right w:val="single" w:color="000000" w:sz="4" w:space="0"/>
            </w:tcBorders>
            <w:vAlign w:val="center"/>
          </w:tcPr>
          <w:p w14:paraId="65E6A265">
            <w:pPr>
              <w:spacing w:line="500" w:lineRule="exact"/>
              <w:ind w:firstLine="420" w:firstLineChars="200"/>
              <w:jc w:val="left"/>
              <w:rPr>
                <w:rFonts w:ascii="仿宋_GB2312" w:eastAsia="仿宋_GB2312"/>
                <w:sz w:val="21"/>
                <w:szCs w:val="21"/>
                <w:highlight w:val="none"/>
              </w:rPr>
            </w:pPr>
          </w:p>
        </w:tc>
      </w:tr>
      <w:tr w14:paraId="62FFBF35">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0A9A239">
            <w:pPr>
              <w:spacing w:line="500" w:lineRule="exact"/>
              <w:jc w:val="center"/>
              <w:rPr>
                <w:rFonts w:hint="eastAsia" w:ascii="仿宋_GB2312" w:hAnsi="仿宋" w:eastAsia="仿宋_GB2312"/>
                <w:bCs/>
                <w:color w:val="000000" w:themeColor="text1"/>
                <w:sz w:val="21"/>
                <w:szCs w:val="21"/>
                <w:highlight w:val="none"/>
                <w:lang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392F16CC">
            <w:pPr>
              <w:keepNext w:val="0"/>
              <w:keepLines w:val="0"/>
              <w:widowControl/>
              <w:suppressLineNumbers w:val="0"/>
              <w:jc w:val="center"/>
              <w:textAlignment w:val="center"/>
              <w:rPr>
                <w:rFonts w:ascii="仿宋_GB2312" w:hAnsi="仿宋" w:eastAsia="仿宋_GB2312"/>
                <w:bC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预制混凝土六菱砖</w:t>
            </w:r>
          </w:p>
        </w:tc>
        <w:tc>
          <w:tcPr>
            <w:tcW w:w="1842" w:type="dxa"/>
            <w:tcBorders>
              <w:top w:val="single" w:color="000000" w:sz="4" w:space="0"/>
              <w:left w:val="single" w:color="000000" w:sz="4" w:space="0"/>
              <w:bottom w:val="single" w:color="000000" w:sz="4" w:space="0"/>
              <w:right w:val="single" w:color="000000" w:sz="4" w:space="0"/>
            </w:tcBorders>
            <w:vAlign w:val="center"/>
          </w:tcPr>
          <w:p w14:paraId="76B10E18">
            <w:pPr>
              <w:keepNext w:val="0"/>
              <w:keepLines w:val="0"/>
              <w:widowControl/>
              <w:suppressLineNumbers w:val="0"/>
              <w:jc w:val="center"/>
              <w:textAlignment w:val="center"/>
              <w:rPr>
                <w:rFonts w:ascii="仿宋_GB2312" w:hAnsi="仿宋" w:eastAsia="仿宋_GB2312"/>
                <w:bC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C25</w:t>
            </w:r>
          </w:p>
        </w:tc>
        <w:tc>
          <w:tcPr>
            <w:tcW w:w="1276" w:type="dxa"/>
            <w:tcBorders>
              <w:top w:val="single" w:color="000000" w:sz="4" w:space="0"/>
              <w:left w:val="single" w:color="000000" w:sz="4" w:space="0"/>
              <w:bottom w:val="single" w:color="000000" w:sz="4" w:space="0"/>
              <w:right w:val="single" w:color="000000" w:sz="4" w:space="0"/>
            </w:tcBorders>
            <w:vAlign w:val="center"/>
          </w:tcPr>
          <w:p w14:paraId="013278DA">
            <w:pPr>
              <w:keepNext w:val="0"/>
              <w:keepLines w:val="0"/>
              <w:widowControl/>
              <w:suppressLineNumbers w:val="0"/>
              <w:jc w:val="center"/>
              <w:textAlignment w:val="center"/>
              <w:rPr>
                <w:rFonts w:ascii="仿宋_GB2312" w:hAnsi="仿宋" w:eastAsia="仿宋_GB2312"/>
                <w:bC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2BB30244">
            <w:pPr>
              <w:keepNext w:val="0"/>
              <w:keepLines w:val="0"/>
              <w:widowControl/>
              <w:suppressLineNumbers w:val="0"/>
              <w:jc w:val="center"/>
              <w:textAlignment w:val="center"/>
              <w:rPr>
                <w:rFonts w:ascii="仿宋_GB2312" w:hAnsi="仿宋" w:eastAsia="仿宋_GB2312"/>
                <w:bC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109.60 </w:t>
            </w:r>
          </w:p>
        </w:tc>
        <w:tc>
          <w:tcPr>
            <w:tcW w:w="1134" w:type="dxa"/>
            <w:tcBorders>
              <w:top w:val="single" w:color="000000" w:sz="4" w:space="0"/>
              <w:left w:val="single" w:color="auto" w:sz="4" w:space="0"/>
              <w:bottom w:val="single" w:color="000000" w:sz="4" w:space="0"/>
              <w:right w:val="single" w:color="000000" w:sz="4" w:space="0"/>
            </w:tcBorders>
            <w:vAlign w:val="center"/>
          </w:tcPr>
          <w:p w14:paraId="0AA7F5EA">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48D5E46E">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8C7F18D">
            <w:pPr>
              <w:spacing w:line="500" w:lineRule="exact"/>
              <w:jc w:val="center"/>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6D365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混凝土预制块</w:t>
            </w:r>
          </w:p>
        </w:tc>
        <w:tc>
          <w:tcPr>
            <w:tcW w:w="1842" w:type="dxa"/>
            <w:tcBorders>
              <w:top w:val="single" w:color="000000" w:sz="4" w:space="0"/>
              <w:left w:val="single" w:color="000000" w:sz="4" w:space="0"/>
              <w:bottom w:val="single" w:color="000000" w:sz="4" w:space="0"/>
              <w:right w:val="single" w:color="000000" w:sz="4" w:space="0"/>
            </w:tcBorders>
            <w:vAlign w:val="center"/>
          </w:tcPr>
          <w:p w14:paraId="2F5223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C40</w:t>
            </w:r>
          </w:p>
        </w:tc>
        <w:tc>
          <w:tcPr>
            <w:tcW w:w="1276" w:type="dxa"/>
            <w:tcBorders>
              <w:top w:val="single" w:color="000000" w:sz="4" w:space="0"/>
              <w:left w:val="single" w:color="000000" w:sz="4" w:space="0"/>
              <w:bottom w:val="single" w:color="000000" w:sz="4" w:space="0"/>
              <w:right w:val="single" w:color="000000" w:sz="4" w:space="0"/>
            </w:tcBorders>
            <w:vAlign w:val="center"/>
          </w:tcPr>
          <w:p w14:paraId="051BDE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3EFB65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25.40 </w:t>
            </w:r>
          </w:p>
        </w:tc>
        <w:tc>
          <w:tcPr>
            <w:tcW w:w="1134" w:type="dxa"/>
            <w:tcBorders>
              <w:top w:val="single" w:color="000000" w:sz="4" w:space="0"/>
              <w:left w:val="single" w:color="auto" w:sz="4" w:space="0"/>
              <w:bottom w:val="single" w:color="000000" w:sz="4" w:space="0"/>
              <w:right w:val="single" w:color="000000" w:sz="4" w:space="0"/>
            </w:tcBorders>
            <w:vAlign w:val="center"/>
          </w:tcPr>
          <w:p w14:paraId="480826FE">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2BC5ECA8">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D37C0C4">
            <w:pPr>
              <w:spacing w:line="500" w:lineRule="exact"/>
              <w:jc w:val="center"/>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30D34A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水泥稳定碎石</w:t>
            </w:r>
          </w:p>
        </w:tc>
        <w:tc>
          <w:tcPr>
            <w:tcW w:w="1842" w:type="dxa"/>
            <w:tcBorders>
              <w:top w:val="single" w:color="000000" w:sz="4" w:space="0"/>
              <w:left w:val="single" w:color="000000" w:sz="4" w:space="0"/>
              <w:bottom w:val="single" w:color="000000" w:sz="4" w:space="0"/>
              <w:right w:val="single" w:color="000000" w:sz="4" w:space="0"/>
            </w:tcBorders>
            <w:vAlign w:val="center"/>
          </w:tcPr>
          <w:p w14:paraId="44FB9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水泥含量5%</w:t>
            </w:r>
          </w:p>
        </w:tc>
        <w:tc>
          <w:tcPr>
            <w:tcW w:w="1276" w:type="dxa"/>
            <w:tcBorders>
              <w:top w:val="single" w:color="000000" w:sz="4" w:space="0"/>
              <w:left w:val="single" w:color="000000" w:sz="4" w:space="0"/>
              <w:bottom w:val="single" w:color="000000" w:sz="4" w:space="0"/>
              <w:right w:val="single" w:color="000000" w:sz="4" w:space="0"/>
            </w:tcBorders>
            <w:vAlign w:val="center"/>
          </w:tcPr>
          <w:p w14:paraId="0119CD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79B431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2812.95 </w:t>
            </w:r>
          </w:p>
        </w:tc>
        <w:tc>
          <w:tcPr>
            <w:tcW w:w="1134" w:type="dxa"/>
            <w:tcBorders>
              <w:top w:val="single" w:color="000000" w:sz="4" w:space="0"/>
              <w:left w:val="single" w:color="auto" w:sz="4" w:space="0"/>
              <w:bottom w:val="single" w:color="000000" w:sz="4" w:space="0"/>
              <w:right w:val="single" w:color="000000" w:sz="4" w:space="0"/>
            </w:tcBorders>
            <w:vAlign w:val="center"/>
          </w:tcPr>
          <w:p w14:paraId="21E422BF">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7B3A8CE1">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B8D0A28">
            <w:pPr>
              <w:spacing w:line="500" w:lineRule="exact"/>
              <w:jc w:val="center"/>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7</w:t>
            </w:r>
          </w:p>
        </w:tc>
        <w:tc>
          <w:tcPr>
            <w:tcW w:w="1985" w:type="dxa"/>
            <w:tcBorders>
              <w:top w:val="single" w:color="000000" w:sz="4" w:space="0"/>
              <w:left w:val="single" w:color="000000" w:sz="4" w:space="0"/>
              <w:bottom w:val="single" w:color="000000" w:sz="4" w:space="0"/>
              <w:right w:val="single" w:color="000000" w:sz="4" w:space="0"/>
            </w:tcBorders>
            <w:vAlign w:val="center"/>
          </w:tcPr>
          <w:p w14:paraId="1E5FA9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沥青稳定级配碎石</w:t>
            </w:r>
          </w:p>
        </w:tc>
        <w:tc>
          <w:tcPr>
            <w:tcW w:w="1842" w:type="dxa"/>
            <w:tcBorders>
              <w:top w:val="single" w:color="000000" w:sz="4" w:space="0"/>
              <w:left w:val="single" w:color="000000" w:sz="4" w:space="0"/>
              <w:bottom w:val="single" w:color="000000" w:sz="4" w:space="0"/>
              <w:right w:val="single" w:color="000000" w:sz="4" w:space="0"/>
            </w:tcBorders>
            <w:vAlign w:val="center"/>
          </w:tcPr>
          <w:p w14:paraId="3CF580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ATB-25</w:t>
            </w:r>
          </w:p>
        </w:tc>
        <w:tc>
          <w:tcPr>
            <w:tcW w:w="1276" w:type="dxa"/>
            <w:tcBorders>
              <w:top w:val="single" w:color="000000" w:sz="4" w:space="0"/>
              <w:left w:val="single" w:color="000000" w:sz="4" w:space="0"/>
              <w:bottom w:val="single" w:color="000000" w:sz="4" w:space="0"/>
              <w:right w:val="single" w:color="000000" w:sz="4" w:space="0"/>
            </w:tcBorders>
            <w:vAlign w:val="center"/>
          </w:tcPr>
          <w:p w14:paraId="5542E3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2CA1F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1455.36 </w:t>
            </w:r>
          </w:p>
        </w:tc>
        <w:tc>
          <w:tcPr>
            <w:tcW w:w="1134" w:type="dxa"/>
            <w:tcBorders>
              <w:top w:val="single" w:color="000000" w:sz="4" w:space="0"/>
              <w:left w:val="single" w:color="auto" w:sz="4" w:space="0"/>
              <w:bottom w:val="single" w:color="000000" w:sz="4" w:space="0"/>
              <w:right w:val="single" w:color="000000" w:sz="4" w:space="0"/>
            </w:tcBorders>
            <w:vAlign w:val="center"/>
          </w:tcPr>
          <w:p w14:paraId="5385A494">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00D9AEDE">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F88CE8B">
            <w:pPr>
              <w:spacing w:line="500" w:lineRule="exact"/>
              <w:jc w:val="center"/>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8</w:t>
            </w:r>
          </w:p>
        </w:tc>
        <w:tc>
          <w:tcPr>
            <w:tcW w:w="1985" w:type="dxa"/>
            <w:tcBorders>
              <w:top w:val="single" w:color="000000" w:sz="4" w:space="0"/>
              <w:left w:val="single" w:color="000000" w:sz="4" w:space="0"/>
              <w:bottom w:val="single" w:color="000000" w:sz="4" w:space="0"/>
              <w:right w:val="single" w:color="000000" w:sz="4" w:space="0"/>
            </w:tcBorders>
            <w:vAlign w:val="center"/>
          </w:tcPr>
          <w:p w14:paraId="17BD8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改性沥青混凝土</w:t>
            </w:r>
          </w:p>
        </w:tc>
        <w:tc>
          <w:tcPr>
            <w:tcW w:w="1842" w:type="dxa"/>
            <w:tcBorders>
              <w:top w:val="single" w:color="000000" w:sz="4" w:space="0"/>
              <w:left w:val="single" w:color="000000" w:sz="4" w:space="0"/>
              <w:bottom w:val="single" w:color="000000" w:sz="4" w:space="0"/>
              <w:right w:val="single" w:color="000000" w:sz="4" w:space="0"/>
            </w:tcBorders>
            <w:vAlign w:val="center"/>
          </w:tcPr>
          <w:p w14:paraId="4EE03E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AC-13</w:t>
            </w:r>
          </w:p>
        </w:tc>
        <w:tc>
          <w:tcPr>
            <w:tcW w:w="1276" w:type="dxa"/>
            <w:tcBorders>
              <w:top w:val="single" w:color="000000" w:sz="4" w:space="0"/>
              <w:left w:val="single" w:color="000000" w:sz="4" w:space="0"/>
              <w:bottom w:val="single" w:color="000000" w:sz="4" w:space="0"/>
              <w:right w:val="single" w:color="000000" w:sz="4" w:space="0"/>
            </w:tcBorders>
            <w:vAlign w:val="center"/>
          </w:tcPr>
          <w:p w14:paraId="24A17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7677B6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1786.56 </w:t>
            </w:r>
          </w:p>
        </w:tc>
        <w:tc>
          <w:tcPr>
            <w:tcW w:w="1134" w:type="dxa"/>
            <w:tcBorders>
              <w:top w:val="single" w:color="000000" w:sz="4" w:space="0"/>
              <w:left w:val="single" w:color="auto" w:sz="4" w:space="0"/>
              <w:bottom w:val="single" w:color="000000" w:sz="4" w:space="0"/>
              <w:right w:val="single" w:color="000000" w:sz="4" w:space="0"/>
            </w:tcBorders>
            <w:vAlign w:val="center"/>
          </w:tcPr>
          <w:p w14:paraId="7C66DB74">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79508C1D">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320B71B">
            <w:pPr>
              <w:spacing w:line="500" w:lineRule="exact"/>
              <w:jc w:val="center"/>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9</w:t>
            </w:r>
          </w:p>
        </w:tc>
        <w:tc>
          <w:tcPr>
            <w:tcW w:w="1985" w:type="dxa"/>
            <w:tcBorders>
              <w:top w:val="single" w:color="000000" w:sz="4" w:space="0"/>
              <w:left w:val="single" w:color="000000" w:sz="4" w:space="0"/>
              <w:bottom w:val="single" w:color="000000" w:sz="4" w:space="0"/>
              <w:right w:val="single" w:color="000000" w:sz="4" w:space="0"/>
            </w:tcBorders>
            <w:vAlign w:val="center"/>
          </w:tcPr>
          <w:p w14:paraId="2349BA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沥青混凝土</w:t>
            </w:r>
          </w:p>
        </w:tc>
        <w:tc>
          <w:tcPr>
            <w:tcW w:w="1842" w:type="dxa"/>
            <w:tcBorders>
              <w:top w:val="single" w:color="000000" w:sz="4" w:space="0"/>
              <w:left w:val="single" w:color="000000" w:sz="4" w:space="0"/>
              <w:bottom w:val="single" w:color="000000" w:sz="4" w:space="0"/>
              <w:right w:val="single" w:color="000000" w:sz="4" w:space="0"/>
            </w:tcBorders>
            <w:vAlign w:val="center"/>
          </w:tcPr>
          <w:p w14:paraId="36C0B9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ARHM-20</w:t>
            </w:r>
          </w:p>
        </w:tc>
        <w:tc>
          <w:tcPr>
            <w:tcW w:w="1276" w:type="dxa"/>
            <w:tcBorders>
              <w:top w:val="single" w:color="000000" w:sz="4" w:space="0"/>
              <w:left w:val="single" w:color="000000" w:sz="4" w:space="0"/>
              <w:bottom w:val="single" w:color="000000" w:sz="4" w:space="0"/>
              <w:right w:val="single" w:color="000000" w:sz="4" w:space="0"/>
            </w:tcBorders>
            <w:vAlign w:val="center"/>
          </w:tcPr>
          <w:p w14:paraId="42BCF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1EECA1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2679.84 </w:t>
            </w:r>
          </w:p>
        </w:tc>
        <w:tc>
          <w:tcPr>
            <w:tcW w:w="1134" w:type="dxa"/>
            <w:tcBorders>
              <w:top w:val="single" w:color="000000" w:sz="4" w:space="0"/>
              <w:left w:val="single" w:color="auto" w:sz="4" w:space="0"/>
              <w:bottom w:val="single" w:color="000000" w:sz="4" w:space="0"/>
              <w:right w:val="single" w:color="000000" w:sz="4" w:space="0"/>
            </w:tcBorders>
            <w:vAlign w:val="center"/>
          </w:tcPr>
          <w:p w14:paraId="2B46B699">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0CEB0BC6">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6B1138A">
            <w:pPr>
              <w:spacing w:line="500" w:lineRule="exact"/>
              <w:jc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10</w:t>
            </w:r>
          </w:p>
        </w:tc>
        <w:tc>
          <w:tcPr>
            <w:tcW w:w="1985" w:type="dxa"/>
            <w:tcBorders>
              <w:top w:val="single" w:color="000000" w:sz="4" w:space="0"/>
              <w:left w:val="single" w:color="000000" w:sz="4" w:space="0"/>
              <w:bottom w:val="single" w:color="000000" w:sz="4" w:space="0"/>
              <w:right w:val="single" w:color="000000" w:sz="4" w:space="0"/>
            </w:tcBorders>
            <w:vAlign w:val="center"/>
          </w:tcPr>
          <w:p w14:paraId="16477F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波形梁护栏</w:t>
            </w:r>
          </w:p>
        </w:tc>
        <w:tc>
          <w:tcPr>
            <w:tcW w:w="1842" w:type="dxa"/>
            <w:tcBorders>
              <w:top w:val="single" w:color="000000" w:sz="4" w:space="0"/>
              <w:left w:val="single" w:color="000000" w:sz="4" w:space="0"/>
              <w:bottom w:val="single" w:color="000000" w:sz="4" w:space="0"/>
              <w:right w:val="single" w:color="000000" w:sz="4" w:space="0"/>
            </w:tcBorders>
            <w:vAlign w:val="center"/>
          </w:tcPr>
          <w:p w14:paraId="5EE26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Gr-A-2C</w:t>
            </w:r>
          </w:p>
        </w:tc>
        <w:tc>
          <w:tcPr>
            <w:tcW w:w="1276" w:type="dxa"/>
            <w:tcBorders>
              <w:top w:val="single" w:color="000000" w:sz="4" w:space="0"/>
              <w:left w:val="single" w:color="000000" w:sz="4" w:space="0"/>
              <w:bottom w:val="single" w:color="000000" w:sz="4" w:space="0"/>
              <w:right w:val="single" w:color="000000" w:sz="4" w:space="0"/>
            </w:tcBorders>
            <w:vAlign w:val="center"/>
          </w:tcPr>
          <w:p w14:paraId="16D01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418" w:type="dxa"/>
            <w:tcBorders>
              <w:top w:val="single" w:color="000000" w:sz="4" w:space="0"/>
              <w:left w:val="single" w:color="000000" w:sz="4" w:space="0"/>
              <w:bottom w:val="single" w:color="000000" w:sz="4" w:space="0"/>
              <w:right w:val="single" w:color="auto" w:sz="4" w:space="0"/>
            </w:tcBorders>
            <w:vAlign w:val="center"/>
          </w:tcPr>
          <w:p w14:paraId="634DD2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72.00 </w:t>
            </w:r>
          </w:p>
        </w:tc>
        <w:tc>
          <w:tcPr>
            <w:tcW w:w="1134" w:type="dxa"/>
            <w:tcBorders>
              <w:top w:val="single" w:color="000000" w:sz="4" w:space="0"/>
              <w:left w:val="single" w:color="auto" w:sz="4" w:space="0"/>
              <w:bottom w:val="single" w:color="000000" w:sz="4" w:space="0"/>
              <w:right w:val="single" w:color="000000" w:sz="4" w:space="0"/>
            </w:tcBorders>
            <w:vAlign w:val="center"/>
          </w:tcPr>
          <w:p w14:paraId="6B63A2D9">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1A3848E0">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6C14680">
            <w:pPr>
              <w:spacing w:line="500" w:lineRule="exact"/>
              <w:jc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11</w:t>
            </w:r>
          </w:p>
        </w:tc>
        <w:tc>
          <w:tcPr>
            <w:tcW w:w="1985" w:type="dxa"/>
            <w:tcBorders>
              <w:top w:val="single" w:color="000000" w:sz="4" w:space="0"/>
              <w:left w:val="single" w:color="000000" w:sz="4" w:space="0"/>
              <w:bottom w:val="single" w:color="000000" w:sz="4" w:space="0"/>
              <w:right w:val="single" w:color="000000" w:sz="4" w:space="0"/>
            </w:tcBorders>
            <w:vAlign w:val="center"/>
          </w:tcPr>
          <w:p w14:paraId="13D01A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光圆钢筋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2F9480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φ8</w:t>
            </w:r>
          </w:p>
        </w:tc>
        <w:tc>
          <w:tcPr>
            <w:tcW w:w="1276" w:type="dxa"/>
            <w:tcBorders>
              <w:top w:val="single" w:color="000000" w:sz="4" w:space="0"/>
              <w:left w:val="single" w:color="000000" w:sz="4" w:space="0"/>
              <w:bottom w:val="single" w:color="000000" w:sz="4" w:space="0"/>
              <w:right w:val="single" w:color="000000" w:sz="4" w:space="0"/>
            </w:tcBorders>
            <w:vAlign w:val="center"/>
          </w:tcPr>
          <w:p w14:paraId="7148F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3D3B5D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20.42 </w:t>
            </w:r>
          </w:p>
        </w:tc>
        <w:tc>
          <w:tcPr>
            <w:tcW w:w="1134" w:type="dxa"/>
            <w:tcBorders>
              <w:top w:val="single" w:color="000000" w:sz="4" w:space="0"/>
              <w:left w:val="single" w:color="auto" w:sz="4" w:space="0"/>
              <w:bottom w:val="single" w:color="000000" w:sz="4" w:space="0"/>
              <w:right w:val="single" w:color="000000" w:sz="4" w:space="0"/>
            </w:tcBorders>
            <w:vAlign w:val="center"/>
          </w:tcPr>
          <w:p w14:paraId="7DF6A457">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59BC7856">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F56CC99">
            <w:pPr>
              <w:spacing w:line="500" w:lineRule="exact"/>
              <w:jc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12</w:t>
            </w:r>
          </w:p>
        </w:tc>
        <w:tc>
          <w:tcPr>
            <w:tcW w:w="1985" w:type="dxa"/>
            <w:tcBorders>
              <w:top w:val="single" w:color="000000" w:sz="4" w:space="0"/>
              <w:left w:val="single" w:color="000000" w:sz="4" w:space="0"/>
              <w:bottom w:val="single" w:color="000000" w:sz="4" w:space="0"/>
              <w:right w:val="single" w:color="000000" w:sz="4" w:space="0"/>
            </w:tcBorders>
            <w:vAlign w:val="center"/>
          </w:tcPr>
          <w:p w14:paraId="7B027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光圆钢筋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7D366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φ12</w:t>
            </w:r>
          </w:p>
        </w:tc>
        <w:tc>
          <w:tcPr>
            <w:tcW w:w="1276" w:type="dxa"/>
            <w:tcBorders>
              <w:top w:val="single" w:color="000000" w:sz="4" w:space="0"/>
              <w:left w:val="single" w:color="000000" w:sz="4" w:space="0"/>
              <w:bottom w:val="single" w:color="000000" w:sz="4" w:space="0"/>
              <w:right w:val="single" w:color="000000" w:sz="4" w:space="0"/>
            </w:tcBorders>
            <w:vAlign w:val="center"/>
          </w:tcPr>
          <w:p w14:paraId="1C8CC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77A8A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15.38 </w:t>
            </w:r>
          </w:p>
        </w:tc>
        <w:tc>
          <w:tcPr>
            <w:tcW w:w="1134" w:type="dxa"/>
            <w:tcBorders>
              <w:top w:val="single" w:color="000000" w:sz="4" w:space="0"/>
              <w:left w:val="single" w:color="auto" w:sz="4" w:space="0"/>
              <w:bottom w:val="single" w:color="000000" w:sz="4" w:space="0"/>
              <w:right w:val="single" w:color="000000" w:sz="4" w:space="0"/>
            </w:tcBorders>
            <w:vAlign w:val="center"/>
          </w:tcPr>
          <w:p w14:paraId="707EE3BF">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08E5A3CA">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0390DB3">
            <w:pPr>
              <w:spacing w:line="500" w:lineRule="exact"/>
              <w:jc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13</w:t>
            </w:r>
          </w:p>
        </w:tc>
        <w:tc>
          <w:tcPr>
            <w:tcW w:w="1985" w:type="dxa"/>
            <w:tcBorders>
              <w:top w:val="single" w:color="000000" w:sz="4" w:space="0"/>
              <w:left w:val="single" w:color="000000" w:sz="4" w:space="0"/>
              <w:bottom w:val="single" w:color="000000" w:sz="4" w:space="0"/>
              <w:right w:val="single" w:color="000000" w:sz="4" w:space="0"/>
            </w:tcBorders>
            <w:vAlign w:val="center"/>
          </w:tcPr>
          <w:p w14:paraId="01E7EA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光圆钢筋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12EF58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φ16</w:t>
            </w:r>
          </w:p>
        </w:tc>
        <w:tc>
          <w:tcPr>
            <w:tcW w:w="1276" w:type="dxa"/>
            <w:tcBorders>
              <w:top w:val="single" w:color="000000" w:sz="4" w:space="0"/>
              <w:left w:val="single" w:color="000000" w:sz="4" w:space="0"/>
              <w:bottom w:val="single" w:color="000000" w:sz="4" w:space="0"/>
              <w:right w:val="single" w:color="000000" w:sz="4" w:space="0"/>
            </w:tcBorders>
            <w:vAlign w:val="center"/>
          </w:tcPr>
          <w:p w14:paraId="45932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6D302C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2.11 </w:t>
            </w:r>
          </w:p>
        </w:tc>
        <w:tc>
          <w:tcPr>
            <w:tcW w:w="1134" w:type="dxa"/>
            <w:tcBorders>
              <w:top w:val="single" w:color="000000" w:sz="4" w:space="0"/>
              <w:left w:val="single" w:color="auto" w:sz="4" w:space="0"/>
              <w:bottom w:val="single" w:color="000000" w:sz="4" w:space="0"/>
              <w:right w:val="single" w:color="000000" w:sz="4" w:space="0"/>
            </w:tcBorders>
            <w:vAlign w:val="center"/>
          </w:tcPr>
          <w:p w14:paraId="5B60CC72">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340693F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7ACA1A">
            <w:pPr>
              <w:spacing w:line="500" w:lineRule="exact"/>
              <w:jc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14</w:t>
            </w:r>
          </w:p>
        </w:tc>
        <w:tc>
          <w:tcPr>
            <w:tcW w:w="1985" w:type="dxa"/>
            <w:tcBorders>
              <w:top w:val="single" w:color="000000" w:sz="4" w:space="0"/>
              <w:left w:val="single" w:color="000000" w:sz="4" w:space="0"/>
              <w:bottom w:val="single" w:color="000000" w:sz="4" w:space="0"/>
              <w:right w:val="single" w:color="000000" w:sz="4" w:space="0"/>
            </w:tcBorders>
            <w:vAlign w:val="center"/>
          </w:tcPr>
          <w:p w14:paraId="1E4EF8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带肋钢筋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201DEE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φ16</w:t>
            </w:r>
          </w:p>
        </w:tc>
        <w:tc>
          <w:tcPr>
            <w:tcW w:w="1276" w:type="dxa"/>
            <w:tcBorders>
              <w:top w:val="single" w:color="000000" w:sz="4" w:space="0"/>
              <w:left w:val="single" w:color="000000" w:sz="4" w:space="0"/>
              <w:bottom w:val="single" w:color="000000" w:sz="4" w:space="0"/>
              <w:right w:val="single" w:color="000000" w:sz="4" w:space="0"/>
            </w:tcBorders>
            <w:vAlign w:val="center"/>
          </w:tcPr>
          <w:p w14:paraId="1DAD03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177B3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50.85 </w:t>
            </w:r>
          </w:p>
        </w:tc>
        <w:tc>
          <w:tcPr>
            <w:tcW w:w="1134" w:type="dxa"/>
            <w:tcBorders>
              <w:top w:val="single" w:color="000000" w:sz="4" w:space="0"/>
              <w:left w:val="single" w:color="auto" w:sz="4" w:space="0"/>
              <w:bottom w:val="single" w:color="000000" w:sz="4" w:space="0"/>
              <w:right w:val="single" w:color="000000" w:sz="4" w:space="0"/>
            </w:tcBorders>
            <w:vAlign w:val="center"/>
          </w:tcPr>
          <w:p w14:paraId="4DD8D2C1">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0AAE4D9D">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52A13AA">
            <w:pPr>
              <w:spacing w:line="500" w:lineRule="exact"/>
              <w:jc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15</w:t>
            </w:r>
          </w:p>
        </w:tc>
        <w:tc>
          <w:tcPr>
            <w:tcW w:w="1985" w:type="dxa"/>
            <w:tcBorders>
              <w:top w:val="single" w:color="000000" w:sz="4" w:space="0"/>
              <w:left w:val="single" w:color="000000" w:sz="4" w:space="0"/>
              <w:bottom w:val="single" w:color="000000" w:sz="4" w:space="0"/>
              <w:right w:val="single" w:color="000000" w:sz="4" w:space="0"/>
            </w:tcBorders>
            <w:vAlign w:val="center"/>
          </w:tcPr>
          <w:p w14:paraId="758B16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带肋钢筋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6C4AF8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φ22</w:t>
            </w:r>
          </w:p>
        </w:tc>
        <w:tc>
          <w:tcPr>
            <w:tcW w:w="1276" w:type="dxa"/>
            <w:tcBorders>
              <w:top w:val="single" w:color="000000" w:sz="4" w:space="0"/>
              <w:left w:val="single" w:color="000000" w:sz="4" w:space="0"/>
              <w:bottom w:val="single" w:color="000000" w:sz="4" w:space="0"/>
              <w:right w:val="single" w:color="000000" w:sz="4" w:space="0"/>
            </w:tcBorders>
            <w:vAlign w:val="center"/>
          </w:tcPr>
          <w:p w14:paraId="776E4E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7896B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120.44 </w:t>
            </w:r>
          </w:p>
        </w:tc>
        <w:tc>
          <w:tcPr>
            <w:tcW w:w="1134" w:type="dxa"/>
            <w:tcBorders>
              <w:top w:val="single" w:color="000000" w:sz="4" w:space="0"/>
              <w:left w:val="single" w:color="auto" w:sz="4" w:space="0"/>
              <w:bottom w:val="single" w:color="000000" w:sz="4" w:space="0"/>
              <w:right w:val="single" w:color="000000" w:sz="4" w:space="0"/>
            </w:tcBorders>
            <w:vAlign w:val="center"/>
          </w:tcPr>
          <w:p w14:paraId="6B4E098D">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24620599">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4D08229">
            <w:pPr>
              <w:spacing w:line="500" w:lineRule="exact"/>
              <w:jc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16</w:t>
            </w:r>
          </w:p>
        </w:tc>
        <w:tc>
          <w:tcPr>
            <w:tcW w:w="1985" w:type="dxa"/>
            <w:tcBorders>
              <w:top w:val="single" w:color="000000" w:sz="4" w:space="0"/>
              <w:left w:val="single" w:color="000000" w:sz="4" w:space="0"/>
              <w:bottom w:val="single" w:color="000000" w:sz="4" w:space="0"/>
              <w:right w:val="single" w:color="000000" w:sz="4" w:space="0"/>
            </w:tcBorders>
            <w:vAlign w:val="center"/>
          </w:tcPr>
          <w:p w14:paraId="2CB844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带肋钢筋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61FC7E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φ25</w:t>
            </w:r>
          </w:p>
        </w:tc>
        <w:tc>
          <w:tcPr>
            <w:tcW w:w="1276" w:type="dxa"/>
            <w:tcBorders>
              <w:top w:val="single" w:color="000000" w:sz="4" w:space="0"/>
              <w:left w:val="single" w:color="000000" w:sz="4" w:space="0"/>
              <w:bottom w:val="single" w:color="000000" w:sz="4" w:space="0"/>
              <w:right w:val="single" w:color="000000" w:sz="4" w:space="0"/>
            </w:tcBorders>
            <w:vAlign w:val="center"/>
          </w:tcPr>
          <w:p w14:paraId="39DF2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124467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65.59 </w:t>
            </w:r>
          </w:p>
        </w:tc>
        <w:tc>
          <w:tcPr>
            <w:tcW w:w="1134" w:type="dxa"/>
            <w:tcBorders>
              <w:top w:val="single" w:color="000000" w:sz="4" w:space="0"/>
              <w:left w:val="single" w:color="auto" w:sz="4" w:space="0"/>
              <w:bottom w:val="single" w:color="000000" w:sz="4" w:space="0"/>
              <w:right w:val="single" w:color="000000" w:sz="4" w:space="0"/>
            </w:tcBorders>
            <w:vAlign w:val="center"/>
          </w:tcPr>
          <w:p w14:paraId="535D3D76">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01471019">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2C0B417">
            <w:pPr>
              <w:spacing w:line="500" w:lineRule="exact"/>
              <w:jc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17</w:t>
            </w:r>
          </w:p>
        </w:tc>
        <w:tc>
          <w:tcPr>
            <w:tcW w:w="1985" w:type="dxa"/>
            <w:tcBorders>
              <w:top w:val="single" w:color="000000" w:sz="4" w:space="0"/>
              <w:left w:val="single" w:color="000000" w:sz="4" w:space="0"/>
              <w:bottom w:val="single" w:color="000000" w:sz="4" w:space="0"/>
              <w:right w:val="single" w:color="000000" w:sz="4" w:space="0"/>
            </w:tcBorders>
            <w:vAlign w:val="center"/>
          </w:tcPr>
          <w:p w14:paraId="1686C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带肋钢筋</w:t>
            </w:r>
          </w:p>
        </w:tc>
        <w:tc>
          <w:tcPr>
            <w:tcW w:w="1842" w:type="dxa"/>
            <w:tcBorders>
              <w:top w:val="single" w:color="000000" w:sz="4" w:space="0"/>
              <w:left w:val="single" w:color="000000" w:sz="4" w:space="0"/>
              <w:bottom w:val="single" w:color="000000" w:sz="4" w:space="0"/>
              <w:right w:val="single" w:color="000000" w:sz="4" w:space="0"/>
            </w:tcBorders>
            <w:vAlign w:val="center"/>
          </w:tcPr>
          <w:p w14:paraId="2693A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φ32</w:t>
            </w:r>
          </w:p>
        </w:tc>
        <w:tc>
          <w:tcPr>
            <w:tcW w:w="1276" w:type="dxa"/>
            <w:tcBorders>
              <w:top w:val="single" w:color="000000" w:sz="4" w:space="0"/>
              <w:left w:val="single" w:color="000000" w:sz="4" w:space="0"/>
              <w:bottom w:val="single" w:color="000000" w:sz="4" w:space="0"/>
              <w:right w:val="single" w:color="000000" w:sz="4" w:space="0"/>
            </w:tcBorders>
            <w:vAlign w:val="center"/>
          </w:tcPr>
          <w:p w14:paraId="2D1E02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504FF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43.29 </w:t>
            </w:r>
          </w:p>
        </w:tc>
        <w:tc>
          <w:tcPr>
            <w:tcW w:w="1134" w:type="dxa"/>
            <w:tcBorders>
              <w:top w:val="single" w:color="000000" w:sz="4" w:space="0"/>
              <w:left w:val="single" w:color="auto" w:sz="4" w:space="0"/>
              <w:bottom w:val="single" w:color="000000" w:sz="4" w:space="0"/>
              <w:right w:val="single" w:color="000000" w:sz="4" w:space="0"/>
            </w:tcBorders>
            <w:vAlign w:val="center"/>
          </w:tcPr>
          <w:p w14:paraId="0AAEF975">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p>
        </w:tc>
      </w:tr>
      <w:tr w14:paraId="45803C2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0716C8">
            <w:pPr>
              <w:spacing w:line="500" w:lineRule="exact"/>
              <w:jc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18</w:t>
            </w:r>
          </w:p>
        </w:tc>
        <w:tc>
          <w:tcPr>
            <w:tcW w:w="1985" w:type="dxa"/>
            <w:tcBorders>
              <w:top w:val="single" w:color="000000" w:sz="4" w:space="0"/>
              <w:left w:val="single" w:color="000000" w:sz="4" w:space="0"/>
              <w:bottom w:val="single" w:color="000000" w:sz="4" w:space="0"/>
              <w:right w:val="single" w:color="000000" w:sz="4" w:space="0"/>
            </w:tcBorders>
            <w:vAlign w:val="center"/>
          </w:tcPr>
          <w:p w14:paraId="1AD73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钢绞线</w:t>
            </w:r>
          </w:p>
        </w:tc>
        <w:tc>
          <w:tcPr>
            <w:tcW w:w="1842" w:type="dxa"/>
            <w:tcBorders>
              <w:top w:val="single" w:color="000000" w:sz="4" w:space="0"/>
              <w:left w:val="single" w:color="000000" w:sz="4" w:space="0"/>
              <w:bottom w:val="single" w:color="000000" w:sz="4" w:space="0"/>
              <w:right w:val="single" w:color="000000" w:sz="4" w:space="0"/>
            </w:tcBorders>
            <w:vAlign w:val="center"/>
          </w:tcPr>
          <w:p w14:paraId="0B118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φ15.2</w:t>
            </w:r>
          </w:p>
        </w:tc>
        <w:tc>
          <w:tcPr>
            <w:tcW w:w="1276" w:type="dxa"/>
            <w:tcBorders>
              <w:top w:val="single" w:color="000000" w:sz="4" w:space="0"/>
              <w:left w:val="single" w:color="000000" w:sz="4" w:space="0"/>
              <w:bottom w:val="single" w:color="000000" w:sz="4" w:space="0"/>
              <w:right w:val="single" w:color="000000" w:sz="4" w:space="0"/>
            </w:tcBorders>
            <w:vAlign w:val="center"/>
          </w:tcPr>
          <w:p w14:paraId="0A58AD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2AF49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49.48 </w:t>
            </w:r>
          </w:p>
        </w:tc>
        <w:tc>
          <w:tcPr>
            <w:tcW w:w="1134" w:type="dxa"/>
            <w:tcBorders>
              <w:top w:val="single" w:color="000000" w:sz="4" w:space="0"/>
              <w:left w:val="single" w:color="auto" w:sz="4" w:space="0"/>
              <w:bottom w:val="single" w:color="000000" w:sz="4" w:space="0"/>
              <w:right w:val="single" w:color="000000" w:sz="4" w:space="0"/>
            </w:tcBorders>
            <w:vAlign w:val="center"/>
          </w:tcPr>
          <w:p w14:paraId="042112E3">
            <w:pPr>
              <w:keepNext w:val="0"/>
              <w:keepLines w:val="0"/>
              <w:widowControl/>
              <w:suppressLineNumbers w:val="0"/>
              <w:jc w:val="both"/>
              <w:textAlignment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 xml:space="preserve">    </w:t>
            </w:r>
          </w:p>
        </w:tc>
      </w:tr>
      <w:tr w14:paraId="6D9F6A69">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8073DE3">
            <w:pPr>
              <w:spacing w:line="500" w:lineRule="exact"/>
              <w:jc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19</w:t>
            </w:r>
          </w:p>
        </w:tc>
        <w:tc>
          <w:tcPr>
            <w:tcW w:w="1985" w:type="dxa"/>
            <w:tcBorders>
              <w:top w:val="single" w:color="000000" w:sz="4" w:space="0"/>
              <w:left w:val="single" w:color="000000" w:sz="4" w:space="0"/>
              <w:bottom w:val="single" w:color="000000" w:sz="4" w:space="0"/>
              <w:right w:val="single" w:color="000000" w:sz="4" w:space="0"/>
            </w:tcBorders>
            <w:vAlign w:val="center"/>
          </w:tcPr>
          <w:p w14:paraId="40569D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锚具</w:t>
            </w:r>
          </w:p>
        </w:tc>
        <w:tc>
          <w:tcPr>
            <w:tcW w:w="1842" w:type="dxa"/>
            <w:tcBorders>
              <w:top w:val="single" w:color="000000" w:sz="4" w:space="0"/>
              <w:left w:val="single" w:color="000000" w:sz="4" w:space="0"/>
              <w:bottom w:val="single" w:color="000000" w:sz="4" w:space="0"/>
              <w:right w:val="single" w:color="000000" w:sz="4" w:space="0"/>
            </w:tcBorders>
            <w:vAlign w:val="center"/>
          </w:tcPr>
          <w:p w14:paraId="1B1BA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OVM-15-6</w:t>
            </w:r>
          </w:p>
        </w:tc>
        <w:tc>
          <w:tcPr>
            <w:tcW w:w="1276" w:type="dxa"/>
            <w:tcBorders>
              <w:top w:val="single" w:color="000000" w:sz="4" w:space="0"/>
              <w:left w:val="single" w:color="000000" w:sz="4" w:space="0"/>
              <w:bottom w:val="single" w:color="000000" w:sz="4" w:space="0"/>
              <w:right w:val="single" w:color="000000" w:sz="4" w:space="0"/>
            </w:tcBorders>
            <w:vAlign w:val="center"/>
          </w:tcPr>
          <w:p w14:paraId="687F42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4B21FF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396.00 </w:t>
            </w:r>
          </w:p>
        </w:tc>
        <w:tc>
          <w:tcPr>
            <w:tcW w:w="1134" w:type="dxa"/>
            <w:tcBorders>
              <w:top w:val="single" w:color="000000" w:sz="4" w:space="0"/>
              <w:left w:val="single" w:color="auto" w:sz="4" w:space="0"/>
              <w:bottom w:val="single" w:color="000000" w:sz="4" w:space="0"/>
              <w:right w:val="single" w:color="000000" w:sz="4" w:space="0"/>
            </w:tcBorders>
            <w:vAlign w:val="center"/>
          </w:tcPr>
          <w:p w14:paraId="44E22A8B">
            <w:pPr>
              <w:keepNext w:val="0"/>
              <w:keepLines w:val="0"/>
              <w:widowControl/>
              <w:suppressLineNumbers w:val="0"/>
              <w:jc w:val="both"/>
              <w:textAlignment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 xml:space="preserve">    </w:t>
            </w:r>
          </w:p>
        </w:tc>
      </w:tr>
      <w:tr w14:paraId="6DBDFEA4">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278C0CE">
            <w:pPr>
              <w:spacing w:line="500" w:lineRule="exact"/>
              <w:jc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20</w:t>
            </w:r>
          </w:p>
        </w:tc>
        <w:tc>
          <w:tcPr>
            <w:tcW w:w="1985" w:type="dxa"/>
            <w:tcBorders>
              <w:top w:val="single" w:color="000000" w:sz="4" w:space="0"/>
              <w:left w:val="single" w:color="000000" w:sz="4" w:space="0"/>
              <w:bottom w:val="single" w:color="000000" w:sz="4" w:space="0"/>
              <w:right w:val="single" w:color="000000" w:sz="4" w:space="0"/>
            </w:tcBorders>
            <w:vAlign w:val="center"/>
          </w:tcPr>
          <w:p w14:paraId="313F0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PVC管</w:t>
            </w:r>
          </w:p>
        </w:tc>
        <w:tc>
          <w:tcPr>
            <w:tcW w:w="1842" w:type="dxa"/>
            <w:tcBorders>
              <w:top w:val="single" w:color="000000" w:sz="4" w:space="0"/>
              <w:left w:val="single" w:color="000000" w:sz="4" w:space="0"/>
              <w:bottom w:val="single" w:color="000000" w:sz="4" w:space="0"/>
              <w:right w:val="single" w:color="000000" w:sz="4" w:space="0"/>
            </w:tcBorders>
            <w:vAlign w:val="center"/>
          </w:tcPr>
          <w:p w14:paraId="1CB40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φ9O</w:t>
            </w:r>
          </w:p>
        </w:tc>
        <w:tc>
          <w:tcPr>
            <w:tcW w:w="1276" w:type="dxa"/>
            <w:tcBorders>
              <w:top w:val="single" w:color="000000" w:sz="4" w:space="0"/>
              <w:left w:val="single" w:color="000000" w:sz="4" w:space="0"/>
              <w:bottom w:val="single" w:color="000000" w:sz="4" w:space="0"/>
              <w:right w:val="single" w:color="000000" w:sz="4" w:space="0"/>
            </w:tcBorders>
            <w:vAlign w:val="center"/>
          </w:tcPr>
          <w:p w14:paraId="75CDB1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418" w:type="dxa"/>
            <w:tcBorders>
              <w:top w:val="single" w:color="000000" w:sz="4" w:space="0"/>
              <w:left w:val="single" w:color="000000" w:sz="4" w:space="0"/>
              <w:bottom w:val="single" w:color="000000" w:sz="4" w:space="0"/>
              <w:right w:val="single" w:color="auto" w:sz="4" w:space="0"/>
            </w:tcBorders>
            <w:vAlign w:val="center"/>
          </w:tcPr>
          <w:p w14:paraId="19E114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132.00 </w:t>
            </w:r>
          </w:p>
        </w:tc>
        <w:tc>
          <w:tcPr>
            <w:tcW w:w="1134" w:type="dxa"/>
            <w:tcBorders>
              <w:top w:val="single" w:color="000000" w:sz="4" w:space="0"/>
              <w:left w:val="single" w:color="auto" w:sz="4" w:space="0"/>
              <w:bottom w:val="single" w:color="000000" w:sz="4" w:space="0"/>
              <w:right w:val="single" w:color="000000" w:sz="4" w:space="0"/>
            </w:tcBorders>
            <w:vAlign w:val="center"/>
          </w:tcPr>
          <w:p w14:paraId="6BCA82C7">
            <w:pPr>
              <w:keepNext w:val="0"/>
              <w:keepLines w:val="0"/>
              <w:widowControl/>
              <w:suppressLineNumbers w:val="0"/>
              <w:jc w:val="both"/>
              <w:textAlignment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 xml:space="preserve">    </w:t>
            </w:r>
          </w:p>
        </w:tc>
      </w:tr>
      <w:tr w14:paraId="73054F8C">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10DEBA9">
            <w:pPr>
              <w:spacing w:line="500" w:lineRule="exact"/>
              <w:jc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21</w:t>
            </w:r>
          </w:p>
        </w:tc>
        <w:tc>
          <w:tcPr>
            <w:tcW w:w="1985" w:type="dxa"/>
            <w:tcBorders>
              <w:top w:val="single" w:color="000000" w:sz="4" w:space="0"/>
              <w:left w:val="single" w:color="000000" w:sz="4" w:space="0"/>
              <w:bottom w:val="single" w:color="000000" w:sz="4" w:space="0"/>
              <w:right w:val="single" w:color="000000" w:sz="4" w:space="0"/>
            </w:tcBorders>
            <w:vAlign w:val="center"/>
          </w:tcPr>
          <w:p w14:paraId="067FA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主动防护网</w:t>
            </w:r>
          </w:p>
        </w:tc>
        <w:tc>
          <w:tcPr>
            <w:tcW w:w="1842" w:type="dxa"/>
            <w:tcBorders>
              <w:top w:val="single" w:color="000000" w:sz="4" w:space="0"/>
              <w:left w:val="single" w:color="000000" w:sz="4" w:space="0"/>
              <w:bottom w:val="single" w:color="000000" w:sz="4" w:space="0"/>
              <w:right w:val="single" w:color="000000" w:sz="4" w:space="0"/>
            </w:tcBorders>
            <w:vAlign w:val="center"/>
          </w:tcPr>
          <w:p w14:paraId="656E03C1">
            <w:pPr>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p>
        </w:tc>
        <w:tc>
          <w:tcPr>
            <w:tcW w:w="1276" w:type="dxa"/>
            <w:tcBorders>
              <w:top w:val="single" w:color="000000" w:sz="4" w:space="0"/>
              <w:left w:val="single" w:color="000000" w:sz="4" w:space="0"/>
              <w:bottom w:val="single" w:color="000000" w:sz="4" w:space="0"/>
              <w:right w:val="single" w:color="000000" w:sz="4" w:space="0"/>
            </w:tcBorders>
            <w:vAlign w:val="center"/>
          </w:tcPr>
          <w:p w14:paraId="2F470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418" w:type="dxa"/>
            <w:tcBorders>
              <w:top w:val="single" w:color="000000" w:sz="4" w:space="0"/>
              <w:left w:val="single" w:color="000000" w:sz="4" w:space="0"/>
              <w:bottom w:val="single" w:color="000000" w:sz="4" w:space="0"/>
              <w:right w:val="single" w:color="auto" w:sz="4" w:space="0"/>
            </w:tcBorders>
            <w:vAlign w:val="center"/>
          </w:tcPr>
          <w:p w14:paraId="2037D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1793.19 </w:t>
            </w:r>
          </w:p>
        </w:tc>
        <w:tc>
          <w:tcPr>
            <w:tcW w:w="1134" w:type="dxa"/>
            <w:tcBorders>
              <w:top w:val="single" w:color="000000" w:sz="4" w:space="0"/>
              <w:left w:val="single" w:color="auto" w:sz="4" w:space="0"/>
              <w:bottom w:val="single" w:color="000000" w:sz="4" w:space="0"/>
              <w:right w:val="single" w:color="000000" w:sz="4" w:space="0"/>
            </w:tcBorders>
            <w:vAlign w:val="center"/>
          </w:tcPr>
          <w:p w14:paraId="7D6906A2">
            <w:pPr>
              <w:keepNext w:val="0"/>
              <w:keepLines w:val="0"/>
              <w:widowControl/>
              <w:suppressLineNumbers w:val="0"/>
              <w:jc w:val="both"/>
              <w:textAlignment w:val="center"/>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 xml:space="preserve">    </w:t>
            </w:r>
          </w:p>
        </w:tc>
      </w:tr>
    </w:tbl>
    <w:p w14:paraId="71500F5A">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3.2</w:t>
      </w:r>
      <w:r>
        <w:rPr>
          <w:rFonts w:ascii="仿宋_GB2312" w:hAnsi="仿宋" w:eastAsia="仿宋_GB2312"/>
          <w:bCs/>
          <w:color w:val="000000" w:themeColor="text1"/>
          <w:sz w:val="21"/>
          <w:szCs w:val="21"/>
          <w:highlight w:val="none"/>
          <w14:textFill>
            <w14:solidFill>
              <w14:schemeClr w14:val="tx1"/>
            </w14:solidFill>
          </w14:textFill>
        </w:rPr>
        <w:t>计划供货期：</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2026</w:t>
      </w:r>
      <w:r>
        <w:rPr>
          <w:rFonts w:ascii="仿宋_GB2312" w:hAnsi="仿宋" w:eastAsia="仿宋_GB2312"/>
          <w:bCs/>
          <w:color w:val="000000" w:themeColor="text1"/>
          <w:sz w:val="21"/>
          <w:szCs w:val="21"/>
          <w:highlight w:val="none"/>
          <w14:textFill>
            <w14:solidFill>
              <w14:schemeClr w14:val="tx1"/>
            </w14:solidFill>
          </w14:textFill>
        </w:rPr>
        <w:t>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w:t>
      </w:r>
      <w:r>
        <w:rPr>
          <w:rFonts w:ascii="仿宋_GB2312" w:hAnsi="仿宋" w:eastAsia="仿宋_GB2312"/>
          <w:bCs/>
          <w:color w:val="000000" w:themeColor="text1"/>
          <w:sz w:val="21"/>
          <w:szCs w:val="21"/>
          <w:highlight w:val="none"/>
          <w14:textFill>
            <w14:solidFill>
              <w14:schemeClr w14:val="tx1"/>
            </w14:solidFill>
          </w14:textFill>
        </w:rPr>
        <w:t>月至</w:t>
      </w:r>
      <w:r>
        <w:rPr>
          <w:rFonts w:hint="eastAsia" w:ascii="仿宋_GB2312" w:hAnsi="仿宋" w:eastAsia="仿宋_GB2312"/>
          <w:bCs/>
          <w:color w:val="000000" w:themeColor="text1"/>
          <w:sz w:val="21"/>
          <w:szCs w:val="21"/>
          <w:highlight w:val="none"/>
          <w14:textFill>
            <w14:solidFill>
              <w14:schemeClr w14:val="tx1"/>
            </w14:solidFill>
          </w14:textFill>
        </w:rPr>
        <w:t>项目</w:t>
      </w:r>
      <w:r>
        <w:rPr>
          <w:rFonts w:ascii="仿宋_GB2312" w:hAnsi="仿宋" w:eastAsia="仿宋_GB2312"/>
          <w:bCs/>
          <w:color w:val="000000" w:themeColor="text1"/>
          <w:sz w:val="21"/>
          <w:szCs w:val="21"/>
          <w:highlight w:val="none"/>
          <w14:textFill>
            <w14:solidFill>
              <w14:schemeClr w14:val="tx1"/>
            </w14:solidFill>
          </w14:textFill>
        </w:rPr>
        <w:t>工程完工。</w:t>
      </w:r>
    </w:p>
    <w:p w14:paraId="7C8DD9DD">
      <w:pPr>
        <w:spacing w:line="500" w:lineRule="exact"/>
        <w:ind w:firstLine="482" w:firstLineChars="200"/>
        <w:jc w:val="left"/>
        <w:rPr>
          <w:rFonts w:hint="eastAsia" w:ascii="仿宋_GB2312" w:hAnsi="仿宋" w:eastAsia="仿宋_GB2312" w:cs="宋体"/>
          <w:b/>
          <w:kern w:val="0"/>
          <w:highlight w:val="none"/>
        </w:rPr>
      </w:pPr>
      <w:r>
        <w:rPr>
          <w:rFonts w:hint="eastAsia" w:ascii="仿宋_GB2312" w:hAnsi="仿宋" w:eastAsia="仿宋_GB2312" w:cs="宋体"/>
          <w:b/>
          <w:kern w:val="0"/>
          <w:highlight w:val="none"/>
          <w:lang w:val="en-US" w:eastAsia="zh-CN"/>
        </w:rPr>
        <w:t>4.</w:t>
      </w:r>
      <w:r>
        <w:rPr>
          <w:rFonts w:hint="eastAsia" w:ascii="仿宋_GB2312" w:hAnsi="仿宋" w:eastAsia="仿宋_GB2312" w:cs="宋体"/>
          <w:b/>
          <w:kern w:val="0"/>
          <w:highlight w:val="none"/>
        </w:rPr>
        <w:t>投标人应具备的资格条件</w:t>
      </w:r>
    </w:p>
    <w:p w14:paraId="71C4DB5E">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w:t>
      </w:r>
      <w:r>
        <w:rPr>
          <w:rFonts w:hint="eastAsia" w:ascii="仿宋_GB2312" w:hAnsi="仿宋" w:eastAsia="仿宋_GB2312"/>
          <w:bCs/>
          <w:color w:val="000000" w:themeColor="text1"/>
          <w:sz w:val="21"/>
          <w:szCs w:val="21"/>
          <w:highlight w:val="none"/>
          <w14:textFill>
            <w14:solidFill>
              <w14:schemeClr w14:val="tx1"/>
            </w14:solidFill>
          </w14:textFill>
        </w:rPr>
        <w:t>投标人条件</w:t>
      </w:r>
    </w:p>
    <w:p w14:paraId="79C9EEF5">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p>
    <w:p w14:paraId="36B02BEE">
      <w:pPr>
        <w:pStyle w:val="2"/>
        <w:numPr>
          <w:ilvl w:val="0"/>
          <w:numId w:val="0"/>
        </w:numPr>
        <w:ind w:firstLine="420" w:firstLineChars="200"/>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w:t>
      </w:r>
      <w:r>
        <w:rPr>
          <w:rFonts w:hint="eastAsia" w:ascii="仿宋_GB2312" w:hAnsi="仿宋" w:eastAsia="仿宋_GB2312"/>
          <w:bCs/>
          <w:color w:val="000000" w:themeColor="text1"/>
          <w:sz w:val="21"/>
          <w:szCs w:val="21"/>
          <w:highlight w:val="none"/>
          <w14:textFill>
            <w14:solidFill>
              <w14:schemeClr w14:val="tx1"/>
            </w14:solidFill>
          </w14:textFill>
        </w:rPr>
        <w:t>1投标人必须是物资生产商或代理商，具有独立法人资格，依法取得有效的营业执照，营</w:t>
      </w:r>
    </w:p>
    <w:p w14:paraId="5940954B">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14:textFill>
            <w14:solidFill>
              <w14:schemeClr w14:val="tx1"/>
            </w14:solidFill>
          </w14:textFill>
        </w:rPr>
      </w:pPr>
    </w:p>
    <w:p w14:paraId="368C1B0C">
      <w:pPr>
        <w:pStyle w:val="2"/>
        <w:numPr>
          <w:ilvl w:val="0"/>
          <w:numId w:val="0"/>
        </w:numPr>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业执照经营范围必须涵盖招标物资的销售。</w:t>
      </w:r>
    </w:p>
    <w:p w14:paraId="695ABA02">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w:t>
      </w:r>
      <w:r>
        <w:rPr>
          <w:rFonts w:hint="eastAsia" w:ascii="仿宋_GB2312" w:hAnsi="仿宋" w:eastAsia="仿宋_GB2312"/>
          <w:bCs/>
          <w:color w:val="000000" w:themeColor="text1"/>
          <w:sz w:val="21"/>
          <w:szCs w:val="21"/>
          <w:highlight w:val="none"/>
          <w14:textFill>
            <w14:solidFill>
              <w14:schemeClr w14:val="tx1"/>
            </w14:solidFill>
          </w14:textFill>
        </w:rPr>
        <w:t>2具有良好的社会和银行信誉、充足的资金保证。在国家有关部门和行业的监督检查中没有不良记录，与中建股份下属项目</w:t>
      </w:r>
      <w:r>
        <w:rPr>
          <w:rFonts w:ascii="仿宋_GB2312" w:hAnsi="仿宋" w:eastAsia="仿宋_GB2312"/>
          <w:bCs/>
          <w:color w:val="000000" w:themeColor="text1"/>
          <w:sz w:val="21"/>
          <w:szCs w:val="21"/>
          <w:highlight w:val="none"/>
          <w14:textFill>
            <w14:solidFill>
              <w14:schemeClr w14:val="tx1"/>
            </w14:solidFill>
          </w14:textFill>
        </w:rPr>
        <w:t>历史</w:t>
      </w:r>
      <w:r>
        <w:rPr>
          <w:rFonts w:hint="eastAsia" w:ascii="仿宋_GB2312" w:hAnsi="仿宋" w:eastAsia="仿宋_GB2312"/>
          <w:bCs/>
          <w:color w:val="000000" w:themeColor="text1"/>
          <w:sz w:val="21"/>
          <w:szCs w:val="21"/>
          <w:highlight w:val="none"/>
          <w14:textFill>
            <w14:solidFill>
              <w14:schemeClr w14:val="tx1"/>
            </w14:solidFill>
          </w14:textFill>
        </w:rPr>
        <w:t>合作良好，具备</w:t>
      </w:r>
      <w:r>
        <w:rPr>
          <w:rFonts w:ascii="仿宋_GB2312" w:hAnsi="仿宋" w:eastAsia="仿宋_GB2312"/>
          <w:bCs/>
          <w:color w:val="000000" w:themeColor="text1"/>
          <w:sz w:val="21"/>
          <w:szCs w:val="21"/>
          <w:highlight w:val="none"/>
          <w14:textFill>
            <w14:solidFill>
              <w14:schemeClr w14:val="tx1"/>
            </w14:solidFill>
          </w14:textFill>
        </w:rPr>
        <w:t>较强的</w:t>
      </w:r>
      <w:r>
        <w:rPr>
          <w:rFonts w:hint="eastAsia" w:ascii="仿宋_GB2312" w:hAnsi="仿宋" w:eastAsia="仿宋_GB2312"/>
          <w:bCs/>
          <w:color w:val="000000" w:themeColor="text1"/>
          <w:sz w:val="21"/>
          <w:szCs w:val="21"/>
          <w:highlight w:val="none"/>
          <w14:textFill>
            <w14:solidFill>
              <w14:schemeClr w14:val="tx1"/>
            </w14:solidFill>
          </w14:textFill>
        </w:rPr>
        <w:t>供货能力。</w:t>
      </w:r>
    </w:p>
    <w:p w14:paraId="3D266229">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w:t>
      </w:r>
      <w:r>
        <w:rPr>
          <w:rFonts w:hint="eastAsia" w:ascii="仿宋_GB2312" w:hAnsi="仿宋" w:eastAsia="仿宋_GB2312"/>
          <w:bCs/>
          <w:color w:val="000000" w:themeColor="text1"/>
          <w:sz w:val="21"/>
          <w:szCs w:val="21"/>
          <w:highlight w:val="none"/>
          <w14:textFill>
            <w14:solidFill>
              <w14:schemeClr w14:val="tx1"/>
            </w14:solidFill>
          </w14:textFill>
        </w:rPr>
        <w:t>.3具有招标物资经营管理的相应资格和能力，具有完善的质量保证体系，具有固定的办公场所和专职管理人员。</w:t>
      </w:r>
    </w:p>
    <w:p w14:paraId="3B34A6C1">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1.4</w:t>
      </w:r>
      <w:r>
        <w:rPr>
          <w:rFonts w:hint="eastAsia" w:ascii="仿宋_GB2312" w:hAnsi="仿宋" w:eastAsia="仿宋_GB2312"/>
          <w:bCs/>
          <w:color w:val="000000" w:themeColor="text1"/>
          <w:sz w:val="21"/>
          <w:szCs w:val="21"/>
          <w:highlight w:val="none"/>
          <w14:textFill>
            <w14:solidFill>
              <w14:schemeClr w14:val="tx1"/>
            </w14:solidFill>
          </w14:textFill>
        </w:rPr>
        <w:t>投标人应是</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经审核通过的</w:t>
      </w:r>
      <w:r>
        <w:rPr>
          <w:rFonts w:ascii="仿宋_GB2312" w:hAnsi="仿宋" w:eastAsia="仿宋_GB2312"/>
          <w:bCs/>
          <w:color w:val="000000" w:themeColor="text1"/>
          <w:sz w:val="21"/>
          <w:szCs w:val="21"/>
          <w:highlight w:val="none"/>
          <w14:textFill>
            <w14:solidFill>
              <w14:schemeClr w14:val="tx1"/>
            </w14:solidFill>
          </w14:textFill>
        </w:rPr>
        <w:t>中建路桥有限公司或中国建筑股份有限公司范围内的合格分供商</w:t>
      </w:r>
      <w:r>
        <w:rPr>
          <w:rFonts w:hint="eastAsia" w:ascii="仿宋_GB2312" w:hAnsi="仿宋" w:eastAsia="仿宋_GB2312"/>
          <w:bCs/>
          <w:color w:val="000000" w:themeColor="text1"/>
          <w:sz w:val="21"/>
          <w:szCs w:val="21"/>
          <w:highlight w:val="none"/>
          <w:lang w:eastAsia="zh-CN"/>
          <w14:textFill>
            <w14:solidFill>
              <w14:schemeClr w14:val="tx1"/>
            </w14:solidFill>
          </w14:textFill>
        </w:rPr>
        <w:t>，</w:t>
      </w:r>
      <w:r>
        <w:rPr>
          <w:rFonts w:hint="eastAsia" w:ascii="仿宋_GB2312" w:hAnsi="仿宋" w:eastAsia="仿宋_GB2312"/>
          <w:bCs/>
          <w:color w:val="000000" w:themeColor="text1"/>
          <w:sz w:val="21"/>
          <w:szCs w:val="21"/>
          <w:highlight w:val="none"/>
          <w14:textFill>
            <w14:solidFill>
              <w14:schemeClr w14:val="tx1"/>
            </w14:solidFill>
          </w14:textFill>
        </w:rPr>
        <w:t>未在</w:t>
      </w:r>
      <w:r>
        <w:rPr>
          <w:rFonts w:hint="eastAsia" w:ascii="仿宋" w:hAnsi="仿宋" w:eastAsia="仿宋"/>
          <w:highlight w:val="none"/>
        </w:rPr>
        <w:t>中建</w:t>
      </w:r>
      <w:r>
        <w:rPr>
          <w:rFonts w:hint="eastAsia" w:ascii="仿宋" w:hAnsi="仿宋" w:eastAsia="仿宋"/>
          <w:highlight w:val="none"/>
          <w:lang w:val="en-US" w:eastAsia="zh-CN"/>
        </w:rPr>
        <w:t>路桥</w:t>
      </w:r>
      <w:r>
        <w:rPr>
          <w:rFonts w:hint="eastAsia" w:ascii="仿宋" w:hAnsi="仿宋" w:eastAsia="仿宋"/>
          <w:highlight w:val="none"/>
        </w:rPr>
        <w:t>和</w:t>
      </w:r>
      <w:r>
        <w:rPr>
          <w:rFonts w:hint="eastAsia" w:ascii="仿宋_GB2312" w:hAnsi="仿宋" w:eastAsia="仿宋_GB2312"/>
          <w:bCs/>
          <w:color w:val="000000" w:themeColor="text1"/>
          <w:sz w:val="21"/>
          <w:szCs w:val="21"/>
          <w:highlight w:val="none"/>
          <w14:textFill>
            <w14:solidFill>
              <w14:schemeClr w14:val="tx1"/>
            </w14:solidFill>
          </w14:textFill>
        </w:rPr>
        <w:t>中建系统不合格（含不良行为）名册中</w:t>
      </w:r>
      <w:r>
        <w:rPr>
          <w:rFonts w:ascii="仿宋_GB2312" w:hAnsi="仿宋" w:eastAsia="仿宋_GB2312"/>
          <w:bCs/>
          <w:color w:val="000000" w:themeColor="text1"/>
          <w:sz w:val="21"/>
          <w:szCs w:val="21"/>
          <w:highlight w:val="none"/>
          <w14:textFill>
            <w14:solidFill>
              <w14:schemeClr w14:val="tx1"/>
            </w14:solidFill>
          </w14:textFill>
        </w:rPr>
        <w:t xml:space="preserve">。 </w:t>
      </w:r>
    </w:p>
    <w:p w14:paraId="43F27231">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1.5</w:t>
      </w:r>
      <w:r>
        <w:rPr>
          <w:rFonts w:hint="eastAsia" w:ascii="仿宋_GB2312" w:hAnsi="仿宋" w:eastAsia="仿宋_GB2312"/>
          <w:bCs/>
          <w:color w:val="000000" w:themeColor="text1"/>
          <w:sz w:val="21"/>
          <w:szCs w:val="21"/>
          <w:highlight w:val="none"/>
          <w14:textFill>
            <w14:solidFill>
              <w14:schemeClr w14:val="tx1"/>
            </w14:solidFill>
          </w14:textFill>
        </w:rPr>
        <w:t>生产厂商注册资金要求。注册资金</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500</w:t>
      </w:r>
      <w:r>
        <w:rPr>
          <w:rFonts w:hint="eastAsia" w:ascii="仿宋_GB2312" w:hAnsi="仿宋" w:eastAsia="仿宋_GB2312"/>
          <w:bCs/>
          <w:color w:val="000000" w:themeColor="text1"/>
          <w:sz w:val="21"/>
          <w:szCs w:val="21"/>
          <w:highlight w:val="none"/>
          <w14:textFill>
            <w14:solidFill>
              <w14:schemeClr w14:val="tx1"/>
            </w14:solidFill>
          </w14:textFill>
        </w:rPr>
        <w:t>万元以上。</w:t>
      </w:r>
    </w:p>
    <w:p w14:paraId="5693398D">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1.6</w:t>
      </w:r>
      <w:r>
        <w:rPr>
          <w:rFonts w:hint="eastAsia" w:ascii="仿宋_GB2312" w:hAnsi="仿宋" w:eastAsia="仿宋_GB2312"/>
          <w:bCs/>
          <w:color w:val="000000" w:themeColor="text1"/>
          <w:sz w:val="21"/>
          <w:szCs w:val="21"/>
          <w:highlight w:val="none"/>
          <w14:textFill>
            <w14:solidFill>
              <w14:schemeClr w14:val="tx1"/>
            </w14:solidFill>
          </w14:textFill>
        </w:rPr>
        <w:t>代理商注册资金要求。注册资金</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500</w:t>
      </w:r>
      <w:r>
        <w:rPr>
          <w:rFonts w:hint="eastAsia" w:ascii="仿宋_GB2312" w:hAnsi="仿宋" w:eastAsia="仿宋_GB2312"/>
          <w:bCs/>
          <w:color w:val="000000" w:themeColor="text1"/>
          <w:sz w:val="21"/>
          <w:szCs w:val="21"/>
          <w:highlight w:val="none"/>
          <w14:textFill>
            <w14:solidFill>
              <w14:schemeClr w14:val="tx1"/>
            </w14:solidFill>
          </w14:textFill>
        </w:rPr>
        <w:t>万元以上。</w:t>
      </w:r>
    </w:p>
    <w:p w14:paraId="38B937CA">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4.1.7 能够开具合法有效的增值税专用发票。</w:t>
      </w:r>
    </w:p>
    <w:p w14:paraId="799689EB">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4.1.8中建股份内部供应企业也属于供应商范畴，纳入供应商管理。</w:t>
      </w:r>
    </w:p>
    <w:p w14:paraId="70A88862">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4.1.9招标方在招标过程任何阶段发现投标方相互关联的，取消其投标资格。投标单位关联关系认定详见附件《关于投标单位关联关系的认定说明》。</w:t>
      </w:r>
    </w:p>
    <w:p w14:paraId="1864A9A7">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4.2 本次招标不接受联合体投标。</w:t>
      </w:r>
    </w:p>
    <w:p w14:paraId="121D0CC6">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4.3 投标保证金</w:t>
      </w:r>
    </w:p>
    <w:p w14:paraId="15FA5C4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投标人投标截止时间前从投标人的银行账户以电汇的方式向以下账户缴纳</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100000</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元投标保证金，并注明投标项目名称、设备名称、招标编号。中建路桥集团年度综合评价优质级供应商免予缴纳投标保证金和履约保证金。未中标投标人的保证金将于中标结果确定后15个工作日内无息返还。中标候选人如不能按照其投标文件的内容签订协议，招标方有权视情况对该供应商在云筑网进行不良行为设置并扣除投标保证金。投标保证金交款账户：</w:t>
      </w:r>
    </w:p>
    <w:p w14:paraId="47161BC7">
      <w:pPr>
        <w:pStyle w:val="31"/>
        <w:keepNext w:val="0"/>
        <w:keepLines w:val="0"/>
        <w:widowControl/>
        <w:suppressLineNumbers w:val="0"/>
        <w:ind w:left="0" w:firstLine="0"/>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单位名称：</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中建路桥集团第六工程有限公司</w:t>
      </w:r>
    </w:p>
    <w:p w14:paraId="465B10DE">
      <w:pPr>
        <w:pStyle w:val="31"/>
        <w:keepNext w:val="0"/>
        <w:keepLines w:val="0"/>
        <w:widowControl/>
        <w:suppressLineNumbers w:val="0"/>
        <w:ind w:left="0" w:firstLine="0"/>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银行账号：</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0406002809300111808</w:t>
      </w:r>
    </w:p>
    <w:p w14:paraId="57B1EF6D">
      <w:pPr>
        <w:pStyle w:val="31"/>
        <w:keepNext w:val="0"/>
        <w:keepLines w:val="0"/>
        <w:widowControl/>
        <w:suppressLineNumbers w:val="0"/>
        <w:ind w:left="0" w:firstLine="0"/>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开 户 行：</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中国工商银行邢台太行支行</w:t>
      </w:r>
    </w:p>
    <w:p w14:paraId="190F0FA6">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4.4 为贯彻国家“双碳”战略、带动供应链上下游共同实现低碳减排，资格审查将关注供应商绿色、节能、环保管理体系和管理能力，</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以及企业ESG因素，</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同等条件下优先选择绿色节能环保材料和设备。</w:t>
      </w:r>
    </w:p>
    <w:p w14:paraId="4C30110D">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5. 招标文件的获取</w:t>
      </w:r>
    </w:p>
    <w:p w14:paraId="194BC260">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凡有意参加投标的，请在中建路桥集团有限公司</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官网</w:t>
      </w:r>
      <w:r>
        <w:rPr>
          <w:rFonts w:hint="eastAsia" w:ascii="仿宋_GB2312" w:hAnsi="仿宋" w:eastAsia="仿宋_GB2312"/>
          <w:bCs/>
          <w:color w:val="000000" w:themeColor="text1"/>
          <w:sz w:val="21"/>
          <w:szCs w:val="21"/>
          <w:highlight w:val="none"/>
          <w14:textFill>
            <w14:solidFill>
              <w14:schemeClr w14:val="tx1"/>
            </w14:solidFill>
          </w14:textFill>
        </w:rPr>
        <w:t>下载招标文件。</w:t>
      </w:r>
    </w:p>
    <w:p w14:paraId="5801FB71">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6. 投标文件的递交</w:t>
      </w:r>
    </w:p>
    <w:p w14:paraId="45598151">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r>
        <w:rPr>
          <w:rFonts w:hint="eastAsia" w:ascii="仿宋_GB2312" w:hAnsi="仿宋" w:eastAsia="仿宋_GB2312"/>
          <w:bCs/>
          <w:color w:val="000000" w:themeColor="text1"/>
          <w:sz w:val="21"/>
          <w:szCs w:val="21"/>
          <w:highlight w:val="none"/>
          <w14:textFill>
            <w14:solidFill>
              <w14:schemeClr w14:val="tx1"/>
            </w14:solidFill>
          </w14:textFill>
        </w:rPr>
        <w:t>.1投标文件递交截止时间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2026</w:t>
      </w:r>
      <w:r>
        <w:rPr>
          <w:rFonts w:hint="eastAsia" w:ascii="仿宋_GB2312" w:hAnsi="仿宋" w:eastAsia="仿宋_GB2312"/>
          <w:bCs/>
          <w:color w:val="000000" w:themeColor="text1"/>
          <w:sz w:val="21"/>
          <w:szCs w:val="21"/>
          <w:highlight w:val="none"/>
          <w14:textFill>
            <w14:solidFill>
              <w14:schemeClr w14:val="tx1"/>
            </w14:solidFill>
          </w14:textFill>
        </w:rPr>
        <w:t>年</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3</w:t>
      </w:r>
      <w:r>
        <w:rPr>
          <w:rFonts w:hint="eastAsia" w:ascii="仿宋_GB2312" w:hAnsi="仿宋" w:eastAsia="仿宋_GB2312"/>
          <w:bCs/>
          <w:color w:val="000000" w:themeColor="text1"/>
          <w:sz w:val="21"/>
          <w:szCs w:val="21"/>
          <w:highlight w:val="none"/>
          <w14:textFill>
            <w14:solidFill>
              <w14:schemeClr w14:val="tx1"/>
            </w14:solidFill>
          </w14:textFill>
        </w:rPr>
        <w:t>月</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5</w:t>
      </w:r>
      <w:r>
        <w:rPr>
          <w:rFonts w:hint="eastAsia" w:ascii="仿宋_GB2312" w:hAnsi="仿宋" w:eastAsia="仿宋_GB2312"/>
          <w:bCs/>
          <w:color w:val="000000" w:themeColor="text1"/>
          <w:sz w:val="21"/>
          <w:szCs w:val="21"/>
          <w:highlight w:val="none"/>
          <w14:textFill>
            <w14:solidFill>
              <w14:schemeClr w14:val="tx1"/>
            </w14:solidFill>
          </w14:textFill>
        </w:rPr>
        <w:t>日</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9</w:t>
      </w:r>
      <w:r>
        <w:rPr>
          <w:rFonts w:hint="eastAsia" w:ascii="仿宋_GB2312" w:hAnsi="仿宋" w:eastAsia="仿宋_GB2312"/>
          <w:bCs/>
          <w:color w:val="000000" w:themeColor="text1"/>
          <w:sz w:val="21"/>
          <w:szCs w:val="21"/>
          <w:highlight w:val="none"/>
          <w14:textFill>
            <w14:solidFill>
              <w14:schemeClr w14:val="tx1"/>
            </w14:solidFill>
          </w14:textFill>
        </w:rPr>
        <w:t>时。</w:t>
      </w:r>
    </w:p>
    <w:p w14:paraId="2C35870A">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r>
        <w:rPr>
          <w:rFonts w:hint="eastAsia" w:ascii="仿宋_GB2312" w:hAnsi="仿宋" w:eastAsia="仿宋_GB2312"/>
          <w:bCs/>
          <w:color w:val="000000" w:themeColor="text1"/>
          <w:sz w:val="21"/>
          <w:szCs w:val="21"/>
          <w:highlight w:val="none"/>
          <w14:textFill>
            <w14:solidFill>
              <w14:schemeClr w14:val="tx1"/>
            </w14:solidFill>
          </w14:textFill>
        </w:rPr>
        <w:t>.2递交地点：</w:t>
      </w:r>
      <w:r>
        <w:rPr>
          <w:rFonts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河北省邢台市泉北西大街1299号</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中建路桥集团第六工程有限公司。</w:t>
      </w:r>
    </w:p>
    <w:p w14:paraId="7337CB06">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r>
        <w:rPr>
          <w:rFonts w:hint="eastAsia" w:ascii="仿宋_GB2312" w:hAnsi="仿宋" w:eastAsia="仿宋_GB2312"/>
          <w:bCs/>
          <w:color w:val="000000" w:themeColor="text1"/>
          <w:sz w:val="21"/>
          <w:szCs w:val="21"/>
          <w:highlight w:val="none"/>
          <w14:textFill>
            <w14:solidFill>
              <w14:schemeClr w14:val="tx1"/>
            </w14:solidFill>
          </w14:textFill>
        </w:rPr>
        <w:t>.3逾期送达的或者未送达指定地点的投标文件，招标人不予受理。</w:t>
      </w:r>
    </w:p>
    <w:p w14:paraId="5DA99184">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投标文件应符合招标文件所列要求。</w:t>
      </w:r>
    </w:p>
    <w:p w14:paraId="2C4F73D4">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7. 发布公告的媒介</w:t>
      </w:r>
    </w:p>
    <w:p w14:paraId="3C9B9DF6">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本次招标公告在</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中建路桥集团有限公司官网</w:t>
      </w:r>
      <w:r>
        <w:rPr>
          <w:rFonts w:hint="eastAsia" w:ascii="仿宋_GB2312" w:hAnsi="仿宋" w:eastAsia="仿宋_GB2312"/>
          <w:bCs/>
          <w:color w:val="000000" w:themeColor="text1"/>
          <w:sz w:val="21"/>
          <w:szCs w:val="21"/>
          <w:highlight w:val="none"/>
          <w14:textFill>
            <w14:solidFill>
              <w14:schemeClr w14:val="tx1"/>
            </w14:solidFill>
          </w14:textFill>
        </w:rPr>
        <w:t>统一公开发布。</w:t>
      </w:r>
    </w:p>
    <w:p w14:paraId="06163605">
      <w:pPr>
        <w:spacing w:line="500" w:lineRule="exact"/>
        <w:ind w:firstLine="482" w:firstLineChars="200"/>
        <w:jc w:val="left"/>
        <w:rPr>
          <w:rFonts w:hint="eastAsia" w:ascii="仿宋_GB2312" w:hAnsi="仿宋" w:eastAsia="仿宋_GB2312" w:cs="宋体"/>
          <w:b/>
          <w:kern w:val="0"/>
          <w:highlight w:val="none"/>
          <w:lang w:val="en-US" w:eastAsia="zh-CN"/>
        </w:rPr>
      </w:pPr>
      <w:bookmarkStart w:id="1" w:name="_Toc375664272"/>
      <w:r>
        <w:rPr>
          <w:rFonts w:hint="eastAsia" w:ascii="仿宋_GB2312" w:hAnsi="仿宋" w:eastAsia="仿宋_GB2312" w:cs="宋体"/>
          <w:b/>
          <w:kern w:val="0"/>
          <w:highlight w:val="none"/>
          <w:lang w:val="en-US" w:eastAsia="zh-CN"/>
        </w:rPr>
        <w:t>8．开标时间</w:t>
      </w:r>
      <w:bookmarkEnd w:id="1"/>
    </w:p>
    <w:p w14:paraId="69C06B19">
      <w:pPr>
        <w:spacing w:line="560" w:lineRule="exact"/>
        <w:ind w:firstLine="630" w:firstLineChars="3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拟定开标时间：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2026</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年3</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 </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月</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5</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日</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10</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点。</w:t>
      </w:r>
    </w:p>
    <w:p w14:paraId="49C8492B">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lang w:val="en-US" w:eastAsia="zh-CN"/>
        </w:rPr>
        <w:t>9</w:t>
      </w:r>
      <w:r>
        <w:rPr>
          <w:rFonts w:hint="eastAsia" w:ascii="仿宋_GB2312" w:hAnsi="仿宋" w:eastAsia="仿宋_GB2312" w:cs="宋体"/>
          <w:b/>
          <w:kern w:val="0"/>
          <w:highlight w:val="none"/>
        </w:rPr>
        <w:t>.</w:t>
      </w:r>
      <w:r>
        <w:rPr>
          <w:rFonts w:ascii="仿宋_GB2312" w:hAnsi="仿宋" w:eastAsia="仿宋_GB2312" w:cs="宋体"/>
          <w:b/>
          <w:kern w:val="0"/>
          <w:highlight w:val="none"/>
        </w:rPr>
        <w:t>联系方式</w:t>
      </w:r>
    </w:p>
    <w:p w14:paraId="281630B4">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招标单位: 中建路桥集团有限公司 </w:t>
      </w:r>
    </w:p>
    <w:p w14:paraId="5BD62E4E">
      <w:pPr>
        <w:pStyle w:val="11"/>
        <w:snapToGrid w:val="0"/>
        <w:spacing w:line="500" w:lineRule="exact"/>
        <w:ind w:firstLine="630" w:firstLineChars="300"/>
        <w:jc w:val="left"/>
        <w:rPr>
          <w:rFonts w:hint="default" w:ascii="仿宋_GB2312" w:hAnsi="仿宋" w:eastAsia="仿宋_GB2312" w:cstheme="minorBidi"/>
          <w:bCs/>
          <w:color w:val="000000" w:themeColor="text1"/>
          <w:kern w:val="2"/>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联 系 人: </w:t>
      </w:r>
      <w:r>
        <w:rPr>
          <w:rFonts w:hint="eastAsia" w:ascii="仿宋_GB2312" w:hAnsi="仿宋" w:eastAsia="仿宋_GB2312" w:cstheme="minorBidi"/>
          <w:bCs/>
          <w:color w:val="000000" w:themeColor="text1"/>
          <w:kern w:val="2"/>
          <w:sz w:val="21"/>
          <w:szCs w:val="21"/>
          <w:highlight w:val="none"/>
          <w:lang w:val="en-US" w:eastAsia="zh-CN"/>
          <w14:textFill>
            <w14:solidFill>
              <w14:schemeClr w14:val="tx1"/>
            </w14:solidFill>
          </w14:textFill>
        </w:rPr>
        <w:t>总部：王志刚： 电话：0311-66538145</w:t>
      </w:r>
    </w:p>
    <w:p w14:paraId="000AEF8A">
      <w:pPr>
        <w:pStyle w:val="31"/>
        <w:keepNext w:val="0"/>
        <w:keepLines w:val="0"/>
        <w:widowControl/>
        <w:suppressLineNumbers w:val="0"/>
        <w:ind w:left="0" w:firstLine="1680" w:firstLineChars="800"/>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子企业: 魏宏博 电话： 0319-2673826</w:t>
      </w:r>
    </w:p>
    <w:p w14:paraId="1201F400">
      <w:pPr>
        <w:pStyle w:val="31"/>
        <w:keepNext w:val="0"/>
        <w:keepLines w:val="0"/>
        <w:widowControl/>
        <w:suppressLineNumbers w:val="0"/>
        <w:ind w:left="0" w:firstLine="1680" w:firstLineChars="800"/>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项目部: 邢丞   电话:15226751218</w:t>
      </w:r>
    </w:p>
    <w:p w14:paraId="28583235">
      <w:pPr>
        <w:pStyle w:val="31"/>
        <w:spacing w:before="0" w:after="0" w:line="500" w:lineRule="exact"/>
        <w:ind w:firstLine="630" w:firstLineChars="300"/>
        <w:rPr>
          <w:rFonts w:ascii="仿宋_GB2312" w:hAnsi="仿宋" w:eastAsia="仿宋_GB2312" w:cstheme="minorBidi"/>
          <w:bCs/>
          <w:color w:val="000000" w:themeColor="text1"/>
          <w:kern w:val="2"/>
          <w:sz w:val="21"/>
          <w:szCs w:val="21"/>
          <w:highlight w:val="none"/>
          <w14:textFill>
            <w14:solidFill>
              <w14:schemeClr w14:val="tx1"/>
            </w14:solidFill>
          </w14:textFill>
        </w:rPr>
      </w:pPr>
      <w:r>
        <w:rPr>
          <w:rFonts w:ascii="仿宋_GB2312" w:hAnsi="仿宋" w:eastAsia="仿宋_GB2312" w:cstheme="minorBidi"/>
          <w:bCs/>
          <w:color w:val="000000" w:themeColor="text1"/>
          <w:kern w:val="2"/>
          <w:sz w:val="21"/>
          <w:szCs w:val="21"/>
          <w:highlight w:val="none"/>
          <w14:textFill>
            <w14:solidFill>
              <w14:schemeClr w14:val="tx1"/>
            </w14:solidFill>
          </w14:textFill>
        </w:rPr>
        <w:t>总部地址：</w:t>
      </w:r>
      <w:r>
        <w:rPr>
          <w:rFonts w:ascii="仿宋_GB2312" w:hAnsi="仿宋" w:eastAsia="仿宋_GB2312" w:cstheme="minorBidi"/>
          <w:bCs/>
          <w:color w:val="000000" w:themeColor="text1"/>
          <w:kern w:val="2"/>
          <w:sz w:val="21"/>
          <w:szCs w:val="21"/>
          <w:highlight w:val="none"/>
          <w:u w:val="single"/>
          <w14:textFill>
            <w14:solidFill>
              <w14:schemeClr w14:val="tx1"/>
            </w14:solidFill>
          </w14:textFill>
        </w:rPr>
        <w:t>河北省石家庄市建设南大街38号</w:t>
      </w:r>
    </w:p>
    <w:p w14:paraId="70BCE981">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子企业地址:</w:t>
      </w:r>
      <w:r>
        <w:rPr>
          <w:rFonts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河北省邢台市泉北西大街1299号</w:t>
      </w:r>
    </w:p>
    <w:p w14:paraId="4BB95432">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项目部地址:</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 xml:space="preserve"> </w:t>
      </w:r>
      <w:r>
        <w:rPr>
          <w:rFonts w:hint="eastAsia" w:ascii="仿宋_GB2312" w:eastAsia="仿宋_GB2312" w:cs="宋体" w:hAnsiTheme="minorEastAsia"/>
          <w:sz w:val="21"/>
          <w:szCs w:val="21"/>
          <w:highlight w:val="none"/>
          <w:u w:val="single"/>
        </w:rPr>
        <w:t>河北省邢台市信都区、沙河渡口村、邯郸市武安市顿井村</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 xml:space="preserve"> </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 </w:t>
      </w:r>
    </w:p>
    <w:p w14:paraId="7FB5A1B4">
      <w:pPr>
        <w:widowControl/>
        <w:spacing w:line="500" w:lineRule="exact"/>
        <w:ind w:firstLine="630" w:firstLineChars="300"/>
        <w:jc w:val="left"/>
        <w:rPr>
          <w:rFonts w:ascii="仿宋_GB2312" w:hAnsi="仿宋" w:eastAsia="仿宋_GB2312"/>
          <w:bCs/>
          <w:color w:val="000000" w:themeColor="text1"/>
          <w:sz w:val="21"/>
          <w:szCs w:val="21"/>
          <w:highlight w:val="none"/>
          <w14:textFill>
            <w14:solidFill>
              <w14:schemeClr w14:val="tx1"/>
            </w14:solidFill>
          </w14:textFill>
        </w:rPr>
      </w:pPr>
    </w:p>
    <w:p w14:paraId="307CF6E8">
      <w:pPr>
        <w:widowControl/>
        <w:spacing w:line="500" w:lineRule="exact"/>
        <w:ind w:firstLine="5985" w:firstLineChars="2850"/>
        <w:jc w:val="left"/>
        <w:rPr>
          <w:rFonts w:ascii="仿宋_GB2312" w:hAnsi="仿宋" w:eastAsia="仿宋_GB2312"/>
          <w:bCs/>
          <w:color w:val="000000" w:themeColor="text1"/>
          <w:sz w:val="21"/>
          <w:szCs w:val="21"/>
          <w:highlight w:val="none"/>
          <w:u w:val="single"/>
          <w14:textFill>
            <w14:solidFill>
              <w14:schemeClr w14:val="tx1"/>
            </w14:solidFill>
          </w14:textFill>
        </w:rPr>
      </w:pP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2026</w:t>
      </w:r>
      <w:r>
        <w:rPr>
          <w:rFonts w:hint="eastAsia" w:ascii="仿宋_GB2312" w:hAnsi="仿宋" w:eastAsia="仿宋_GB2312"/>
          <w:bCs/>
          <w:color w:val="000000" w:themeColor="text1"/>
          <w:sz w:val="21"/>
          <w:szCs w:val="21"/>
          <w:highlight w:val="none"/>
          <w14:textFill>
            <w14:solidFill>
              <w14:schemeClr w14:val="tx1"/>
            </w14:solidFill>
          </w14:textFill>
        </w:rPr>
        <w:t>年</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w:t>
      </w:r>
      <w:r>
        <w:rPr>
          <w:rFonts w:hint="eastAsia" w:ascii="仿宋_GB2312" w:hAnsi="仿宋" w:eastAsia="仿宋_GB2312"/>
          <w:bCs/>
          <w:color w:val="000000" w:themeColor="text1"/>
          <w:sz w:val="21"/>
          <w:szCs w:val="21"/>
          <w:highlight w:val="none"/>
          <w14:textFill>
            <w14:solidFill>
              <w14:schemeClr w14:val="tx1"/>
            </w14:solidFill>
          </w14:textFill>
        </w:rPr>
        <w:t>月</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27</w:t>
      </w:r>
      <w:bookmarkStart w:id="2" w:name="_GoBack"/>
      <w:bookmarkEnd w:id="2"/>
      <w:r>
        <w:rPr>
          <w:rFonts w:hint="eastAsia" w:ascii="仿宋_GB2312" w:hAnsi="仿宋" w:eastAsia="仿宋_GB2312"/>
          <w:bCs/>
          <w:color w:val="000000" w:themeColor="text1"/>
          <w:sz w:val="21"/>
          <w:szCs w:val="21"/>
          <w:highlight w:val="none"/>
          <w14:textFill>
            <w14:solidFill>
              <w14:schemeClr w14:val="tx1"/>
            </w14:solidFill>
          </w14:textFill>
        </w:rPr>
        <w:t>日</w:t>
      </w:r>
    </w:p>
    <w:p w14:paraId="5AC5467E">
      <w:pPr>
        <w:widowControl/>
        <w:spacing w:line="500" w:lineRule="exact"/>
        <w:ind w:firstLine="630" w:firstLineChars="300"/>
        <w:jc w:val="left"/>
        <w:rPr>
          <w:rFonts w:ascii="仿宋_GB2312" w:hAnsi="仿宋" w:eastAsia="仿宋_GB2312"/>
          <w:bCs/>
          <w:color w:val="000000" w:themeColor="text1"/>
          <w:sz w:val="21"/>
          <w:szCs w:val="21"/>
          <w:highlight w:val="none"/>
          <w14:textFill>
            <w14:solidFill>
              <w14:schemeClr w14:val="tx1"/>
            </w14:solidFill>
          </w14:textFill>
        </w:rPr>
      </w:pPr>
    </w:p>
    <w:p w14:paraId="66E4A6AD">
      <w:pPr>
        <w:widowControl/>
        <w:spacing w:line="500" w:lineRule="exact"/>
        <w:ind w:firstLine="630" w:firstLineChars="300"/>
        <w:jc w:val="left"/>
        <w:rPr>
          <w:rFonts w:ascii="仿宋_GB2312" w:hAnsi="仿宋" w:eastAsia="仿宋_GB2312"/>
          <w:bCs/>
          <w:color w:val="000000" w:themeColor="text1"/>
          <w:sz w:val="21"/>
          <w:szCs w:val="21"/>
          <w:highlight w:val="none"/>
          <w14:textFill>
            <w14:solidFill>
              <w14:schemeClr w14:val="tx1"/>
            </w14:solidFill>
          </w14:textFill>
        </w:rPr>
      </w:pPr>
    </w:p>
    <w:p w14:paraId="53FF2249">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18B9F583">
      <w:pPr>
        <w:pStyle w:val="31"/>
        <w:tabs>
          <w:tab w:val="left" w:pos="8100"/>
        </w:tabs>
        <w:spacing w:line="360" w:lineRule="auto"/>
        <w:jc w:val="right"/>
        <w:rPr>
          <w:rFonts w:hint="eastAsia"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 xml:space="preserve">               </w:t>
      </w:r>
    </w:p>
    <w:p w14:paraId="12678034">
      <w:pPr>
        <w:pStyle w:val="31"/>
        <w:tabs>
          <w:tab w:val="left" w:pos="8100"/>
        </w:tabs>
        <w:spacing w:line="360" w:lineRule="auto"/>
        <w:jc w:val="right"/>
        <w:rPr>
          <w:rFonts w:hint="eastAsia" w:cs="Times New Roman" w:asciiTheme="majorEastAsia" w:hAnsiTheme="majorEastAsia" w:eastAsiaTheme="majorEastAsia"/>
          <w:b/>
          <w:color w:val="000000"/>
          <w:kern w:val="2"/>
          <w:sz w:val="28"/>
          <w:szCs w:val="28"/>
          <w:highlight w:val="none"/>
        </w:rPr>
      </w:pPr>
    </w:p>
    <w:p w14:paraId="21A5599D">
      <w:pPr>
        <w:widowControl/>
        <w:spacing w:line="480" w:lineRule="auto"/>
        <w:rPr>
          <w:rFonts w:ascii="宋体" w:hAnsi="宋体"/>
          <w:sz w:val="21"/>
          <w:szCs w:val="21"/>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New Century Schoolbook"/>
    <w:panose1 w:val="02040604050505020304"/>
    <w:charset w:val="00"/>
    <w:family w:val="roman"/>
    <w:pitch w:val="default"/>
    <w:sig w:usb0="00000000" w:usb1="00000000" w:usb2="00000000" w:usb3="00000000" w:csb0="2000009F" w:csb1="DFD70000"/>
  </w:font>
  <w:font w:name="Century">
    <w:altName w:val="Times New Roman"/>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New Century Schoolbook">
    <w:panose1 w:val="02040603050505020303"/>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FCDEF">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D33A">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4294F27"/>
    <w:rsid w:val="07E017E0"/>
    <w:rsid w:val="082931CB"/>
    <w:rsid w:val="088E5CA1"/>
    <w:rsid w:val="0AE10B06"/>
    <w:rsid w:val="0C9A408B"/>
    <w:rsid w:val="0D482CED"/>
    <w:rsid w:val="0DEA0FAF"/>
    <w:rsid w:val="117711C9"/>
    <w:rsid w:val="1225210F"/>
    <w:rsid w:val="12921DF3"/>
    <w:rsid w:val="151B08BC"/>
    <w:rsid w:val="16C478C3"/>
    <w:rsid w:val="1B6D1B7D"/>
    <w:rsid w:val="1C6E39C8"/>
    <w:rsid w:val="211424A6"/>
    <w:rsid w:val="24F00B4F"/>
    <w:rsid w:val="27414953"/>
    <w:rsid w:val="27615893"/>
    <w:rsid w:val="277E173A"/>
    <w:rsid w:val="27BE14CC"/>
    <w:rsid w:val="28D72538"/>
    <w:rsid w:val="32435B22"/>
    <w:rsid w:val="3613665A"/>
    <w:rsid w:val="38A95731"/>
    <w:rsid w:val="3A8B4052"/>
    <w:rsid w:val="3A8E63BA"/>
    <w:rsid w:val="3B3F4A55"/>
    <w:rsid w:val="3B9F6BA4"/>
    <w:rsid w:val="3EE92CD3"/>
    <w:rsid w:val="436D25D6"/>
    <w:rsid w:val="4436451B"/>
    <w:rsid w:val="4577303D"/>
    <w:rsid w:val="498B355B"/>
    <w:rsid w:val="4E5C7274"/>
    <w:rsid w:val="506F7733"/>
    <w:rsid w:val="53B425EF"/>
    <w:rsid w:val="561A543D"/>
    <w:rsid w:val="56E04EE6"/>
    <w:rsid w:val="59941FB8"/>
    <w:rsid w:val="5EA02C09"/>
    <w:rsid w:val="628A6522"/>
    <w:rsid w:val="64D9450A"/>
    <w:rsid w:val="662454BF"/>
    <w:rsid w:val="6AA33E09"/>
    <w:rsid w:val="6F793AC6"/>
    <w:rsid w:val="70B17D98"/>
    <w:rsid w:val="72A15A03"/>
    <w:rsid w:val="72CE1C3F"/>
    <w:rsid w:val="73261CD2"/>
    <w:rsid w:val="7358430E"/>
    <w:rsid w:val="76915098"/>
    <w:rsid w:val="76EB6C07"/>
    <w:rsid w:val="77065E4C"/>
    <w:rsid w:val="78E47CFE"/>
    <w:rsid w:val="79050385"/>
    <w:rsid w:val="7A304F8E"/>
    <w:rsid w:val="7BBD0AA3"/>
    <w:rsid w:val="7C061BE5"/>
    <w:rsid w:val="7C6508C5"/>
    <w:rsid w:val="7D00325D"/>
    <w:rsid w:val="7D5608F4"/>
    <w:rsid w:val="7E164F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14:textFill>
        <w14:solidFill>
          <w14:schemeClr w14:val="hlink"/>
        </w14:solidFill>
      </w14:textFill>
    </w:rPr>
  </w:style>
  <w:style w:type="character" w:customStyle="1" w:styleId="42">
    <w:name w:val="标题 1 Char"/>
    <w:basedOn w:val="37"/>
    <w:link w:val="3"/>
    <w:autoRedefine/>
    <w:qFormat/>
    <w:uiPriority w:val="0"/>
    <w:rPr>
      <w:rFonts w:ascii="宋体" w:hAnsi="宋体" w:eastAsia="宋体" w:cs="宋体"/>
      <w:b/>
      <w:bCs/>
      <w:kern w:val="44"/>
      <w:sz w:val="44"/>
      <w:szCs w:val="44"/>
    </w:rPr>
  </w:style>
  <w:style w:type="character" w:customStyle="1" w:styleId="43">
    <w:name w:val="标题 2 Char"/>
    <w:basedOn w:val="37"/>
    <w:link w:val="4"/>
    <w:qFormat/>
    <w:uiPriority w:val="0"/>
    <w:rPr>
      <w:rFonts w:ascii="Arial" w:hAnsi="Arial" w:eastAsia="黑体" w:cs="Arial"/>
      <w:b/>
      <w:bCs/>
      <w:kern w:val="44"/>
      <w:sz w:val="32"/>
      <w:szCs w:val="32"/>
    </w:rPr>
  </w:style>
  <w:style w:type="character" w:customStyle="1" w:styleId="44">
    <w:name w:val="标题 3 Char"/>
    <w:basedOn w:val="37"/>
    <w:link w:val="5"/>
    <w:autoRedefine/>
    <w:qFormat/>
    <w:uiPriority w:val="0"/>
    <w:rPr>
      <w:rFonts w:ascii="宋体" w:hAnsi="宋体" w:eastAsia="宋体" w:cs="宋体"/>
      <w:b/>
      <w:bCs/>
      <w:kern w:val="44"/>
      <w:sz w:val="32"/>
      <w:szCs w:val="32"/>
    </w:rPr>
  </w:style>
  <w:style w:type="character" w:customStyle="1" w:styleId="45">
    <w:name w:val="标题 4 Char"/>
    <w:basedOn w:val="37"/>
    <w:link w:val="6"/>
    <w:autoRedefine/>
    <w:qFormat/>
    <w:uiPriority w:val="0"/>
    <w:rPr>
      <w:rFonts w:ascii="Arial" w:hAnsi="Arial" w:eastAsia="黑体" w:cs="Arial"/>
      <w:b/>
      <w:bCs/>
      <w:kern w:val="44"/>
      <w:sz w:val="28"/>
      <w:szCs w:val="28"/>
    </w:rPr>
  </w:style>
  <w:style w:type="character" w:customStyle="1" w:styleId="46">
    <w:name w:val="标题 9 Char"/>
    <w:basedOn w:val="37"/>
    <w:link w:val="7"/>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qFormat/>
    <w:locked/>
    <w:uiPriority w:val="0"/>
    <w:rPr>
      <w:rFonts w:ascii="宋体" w:hAnsi="宋体" w:eastAsia="宋体" w:cs="宋体"/>
      <w:kern w:val="44"/>
      <w:sz w:val="28"/>
      <w:szCs w:val="28"/>
    </w:rPr>
  </w:style>
  <w:style w:type="character" w:customStyle="1" w:styleId="53">
    <w:name w:val="Char Char1"/>
    <w:basedOn w:val="37"/>
    <w:qFormat/>
    <w:locked/>
    <w:uiPriority w:val="0"/>
    <w:rPr>
      <w:rFonts w:ascii="宋体" w:hAnsi="宋体" w:eastAsia="宋体"/>
      <w:kern w:val="2"/>
      <w:sz w:val="18"/>
      <w:szCs w:val="18"/>
      <w:lang w:val="en-US" w:eastAsia="zh-CN" w:bidi="ar-SA"/>
    </w:rPr>
  </w:style>
  <w:style w:type="character" w:customStyle="1" w:styleId="54">
    <w:name w:val="apple-converted-space"/>
    <w:basedOn w:val="37"/>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semiHidden/>
    <w:qFormat/>
    <w:uiPriority w:val="99"/>
  </w:style>
  <w:style w:type="character" w:customStyle="1" w:styleId="65">
    <w:name w:val="Char Char9"/>
    <w:basedOn w:val="37"/>
    <w:qFormat/>
    <w:locked/>
    <w:uiPriority w:val="0"/>
    <w:rPr>
      <w:rFonts w:ascii="宋体" w:hAnsi="Courier New" w:eastAsia="仿宋_GB2312" w:cs="宋体"/>
      <w:kern w:val="2"/>
      <w:sz w:val="21"/>
      <w:szCs w:val="21"/>
      <w:lang w:val="en-US" w:eastAsia="zh-CN"/>
    </w:rPr>
  </w:style>
  <w:style w:type="character" w:customStyle="1" w:styleId="66">
    <w:name w:val="Char Char3"/>
    <w:basedOn w:val="37"/>
    <w:qFormat/>
    <w:locked/>
    <w:uiPriority w:val="0"/>
    <w:rPr>
      <w:rFonts w:ascii="宋体" w:hAnsi="宋体" w:eastAsia="宋体"/>
      <w:kern w:val="2"/>
      <w:sz w:val="18"/>
      <w:szCs w:val="18"/>
      <w:lang w:val="en-US" w:eastAsia="zh-CN" w:bidi="ar-SA"/>
    </w:rPr>
  </w:style>
  <w:style w:type="character" w:customStyle="1" w:styleId="67">
    <w:name w:val="Char Char111"/>
    <w:basedOn w:val="37"/>
    <w:qFormat/>
    <w:uiPriority w:val="0"/>
    <w:rPr>
      <w:rFonts w:ascii="Arial" w:hAnsi="Arial" w:eastAsia="黑体" w:cs="Arial"/>
      <w:b/>
      <w:bCs/>
      <w:kern w:val="2"/>
      <w:sz w:val="32"/>
      <w:szCs w:val="32"/>
      <w:lang w:val="en-US" w:eastAsia="zh-CN"/>
    </w:rPr>
  </w:style>
  <w:style w:type="character" w:customStyle="1" w:styleId="68">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qFormat/>
    <w:locked/>
    <w:uiPriority w:val="0"/>
    <w:rPr>
      <w:rFonts w:ascii="宋体" w:hAnsi="宋体" w:eastAsia="宋体" w:cs="宋体"/>
      <w:kern w:val="44"/>
      <w:sz w:val="16"/>
      <w:szCs w:val="16"/>
    </w:rPr>
  </w:style>
  <w:style w:type="character" w:customStyle="1" w:styleId="70">
    <w:name w:val="纯文本 Char"/>
    <w:basedOn w:val="37"/>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semiHidden/>
    <w:qFormat/>
    <w:uiPriority w:val="99"/>
    <w:rPr>
      <w:rFonts w:ascii="宋体" w:hAnsi="Courier New" w:eastAsia="宋体" w:cs="Courier New"/>
      <w:sz w:val="21"/>
      <w:szCs w:val="21"/>
    </w:rPr>
  </w:style>
  <w:style w:type="paragraph" w:customStyle="1" w:styleId="135">
    <w:name w:val="Char Char Char Char Char Char Char Char Char Char"/>
    <w:basedOn w:val="9"/>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font51"/>
    <w:basedOn w:val="3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5</Pages>
  <Words>421</Words>
  <Characters>528</Characters>
  <Lines>92</Lines>
  <Paragraphs>26</Paragraphs>
  <TotalTime>1</TotalTime>
  <ScaleCrop>false</ScaleCrop>
  <LinksUpToDate>false</LinksUpToDate>
  <CharactersWithSpaces>568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YL虎</cp:lastModifiedBy>
  <cp:lastPrinted>2020-05-07T01:04:00Z</cp:lastPrinted>
  <dcterms:modified xsi:type="dcterms:W3CDTF">2026-02-27T05:56:44Z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1692207923944A04BC0CFAC1DC83D77D_13</vt:lpwstr>
  </property>
  <property fmtid="{D5CDD505-2E9C-101B-9397-08002B2CF9AE}" pid="4" name="KSOTemplateDocerSaveRecord">
    <vt:lpwstr>eyJoZGlkIjoiMzJlYTI5MWJkNmY4ODM1ZmU4YWM5Y2JlNGMxMWUxNGEiLCJ1c2VySWQiOiI3NDgzNzg5NjUifQ==</vt:lpwstr>
  </property>
</Properties>
</file>