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F33C7">
      <w:pPr>
        <w:pStyle w:val="30"/>
        <w:tabs>
          <w:tab w:val="left" w:pos="8100"/>
        </w:tabs>
        <w:spacing w:line="360" w:lineRule="auto"/>
        <w:jc w:val="right"/>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招标编号：</w:t>
      </w:r>
      <w:r>
        <w:rPr>
          <w:rFonts w:hint="eastAsia" w:cs="Times New Roman" w:asciiTheme="majorEastAsia" w:hAnsiTheme="majorEastAsia" w:eastAsiaTheme="majorEastAsia"/>
          <w:b/>
          <w:color w:val="000000"/>
          <w:kern w:val="2"/>
          <w:sz w:val="28"/>
          <w:szCs w:val="28"/>
          <w:highlight w:val="none"/>
          <w:u w:val="single"/>
        </w:rPr>
        <w:t>JSFZ-FG-冀州项目-2026001</w:t>
      </w:r>
    </w:p>
    <w:p w14:paraId="7289A57D">
      <w:pPr>
        <w:pStyle w:val="30"/>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7C9B0DF0">
      <w:pPr>
        <w:pStyle w:val="30"/>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w:t>
      </w:r>
      <w:r>
        <w:rPr>
          <w:rFonts w:hint="eastAsia" w:cs="Times New Roman" w:asciiTheme="majorEastAsia" w:hAnsiTheme="majorEastAsia" w:eastAsiaTheme="majorEastAsia"/>
          <w:b/>
          <w:color w:val="000000"/>
          <w:kern w:val="2"/>
          <w:sz w:val="44"/>
          <w:szCs w:val="44"/>
          <w:highlight w:val="none"/>
          <w:lang w:val="en-US" w:eastAsia="zh-CN"/>
        </w:rPr>
        <w:t>建设发展</w:t>
      </w:r>
      <w:r>
        <w:rPr>
          <w:rFonts w:hint="eastAsia" w:cs="Times New Roman" w:asciiTheme="majorEastAsia" w:hAnsiTheme="majorEastAsia" w:eastAsiaTheme="majorEastAsia"/>
          <w:b/>
          <w:color w:val="000000"/>
          <w:kern w:val="2"/>
          <w:sz w:val="44"/>
          <w:szCs w:val="44"/>
          <w:highlight w:val="none"/>
        </w:rPr>
        <w:t>有限公司</w:t>
      </w:r>
    </w:p>
    <w:p w14:paraId="0607F79F">
      <w:pPr>
        <w:pStyle w:val="30"/>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rPr>
        <w:t>冀州区冀码渠水生态保护修复及人工湿地水质净化工程设计施工总承包（EPC）</w:t>
      </w:r>
      <w:r>
        <w:rPr>
          <w:rFonts w:hint="eastAsia" w:cs="Times New Roman" w:asciiTheme="majorEastAsia" w:hAnsiTheme="majorEastAsia" w:eastAsiaTheme="majorEastAsia"/>
          <w:b/>
          <w:color w:val="000000"/>
          <w:kern w:val="2"/>
          <w:sz w:val="44"/>
          <w:szCs w:val="44"/>
          <w:highlight w:val="none"/>
        </w:rPr>
        <w:t>项目</w:t>
      </w:r>
    </w:p>
    <w:p w14:paraId="0F653C26">
      <w:pPr>
        <w:pStyle w:val="30"/>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物资一/物资二</w:t>
      </w:r>
      <w:r>
        <w:rPr>
          <w:rFonts w:hint="eastAsia" w:cs="Times New Roman" w:asciiTheme="majorEastAsia" w:hAnsiTheme="majorEastAsia" w:eastAsiaTheme="majorEastAsia"/>
          <w:b/>
          <w:color w:val="000000"/>
          <w:kern w:val="2"/>
          <w:sz w:val="44"/>
          <w:szCs w:val="44"/>
          <w:highlight w:val="none"/>
        </w:rPr>
        <w:t>采购</w:t>
      </w:r>
    </w:p>
    <w:p w14:paraId="165DBAB9">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p>
    <w:p w14:paraId="3ACA9916">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1A4D5C82">
      <w:pPr>
        <w:pStyle w:val="3"/>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66103DD2">
      <w:pPr>
        <w:jc w:val="center"/>
        <w:rPr>
          <w:highlight w:val="none"/>
        </w:rPr>
      </w:pPr>
    </w:p>
    <w:p w14:paraId="3B72A836">
      <w:pPr>
        <w:pStyle w:val="30"/>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31D7AE48">
      <w:pPr>
        <w:pStyle w:val="30"/>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w:t>
      </w:r>
      <w:r>
        <w:rPr>
          <w:rFonts w:hint="eastAsia" w:cs="Times New Roman" w:asciiTheme="majorEastAsia" w:hAnsiTheme="majorEastAsia" w:eastAsiaTheme="majorEastAsia"/>
          <w:b/>
          <w:color w:val="000000"/>
          <w:kern w:val="2"/>
          <w:sz w:val="28"/>
          <w:szCs w:val="28"/>
          <w:highlight w:val="none"/>
          <w:u w:val="single"/>
          <w:lang w:val="en-US" w:eastAsia="zh-CN"/>
        </w:rPr>
        <w:t>建设发展</w:t>
      </w:r>
      <w:r>
        <w:rPr>
          <w:rFonts w:hint="eastAsia" w:cs="Times New Roman" w:asciiTheme="majorEastAsia" w:hAnsiTheme="majorEastAsia" w:eastAsiaTheme="majorEastAsia"/>
          <w:b/>
          <w:color w:val="000000"/>
          <w:kern w:val="2"/>
          <w:sz w:val="28"/>
          <w:szCs w:val="28"/>
          <w:highlight w:val="none"/>
          <w:u w:val="single"/>
        </w:rPr>
        <w:t>有限公司</w:t>
      </w:r>
    </w:p>
    <w:p w14:paraId="0A0B9C70">
      <w:pPr>
        <w:pStyle w:val="30"/>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2026</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3</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16</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457EA23F">
      <w:pPr>
        <w:jc w:val="center"/>
        <w:outlineLvl w:val="0"/>
        <w:rPr>
          <w:rFonts w:cs="黑体" w:asciiTheme="majorEastAsia" w:hAnsiTheme="majorEastAsia" w:eastAsiaTheme="majorEastAsia"/>
          <w:sz w:val="32"/>
          <w:szCs w:val="32"/>
          <w:highlight w:val="none"/>
        </w:rPr>
      </w:pPr>
    </w:p>
    <w:p w14:paraId="68D101EE">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080D3BD8">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39405BA6">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7408CBC">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380EE210">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36A68911">
      <w:pPr>
        <w:jc w:val="center"/>
        <w:outlineLvl w:val="0"/>
        <w:rPr>
          <w:rFonts w:cs="黑体" w:asciiTheme="majorEastAsia" w:hAnsiTheme="majorEastAsia" w:eastAsiaTheme="majorEastAsia"/>
          <w:sz w:val="32"/>
          <w:szCs w:val="32"/>
          <w:highlight w:val="none"/>
        </w:rPr>
      </w:pPr>
    </w:p>
    <w:p w14:paraId="40F681FC">
      <w:pPr>
        <w:jc w:val="center"/>
        <w:outlineLvl w:val="0"/>
        <w:rPr>
          <w:rFonts w:ascii="仿宋_GB2312" w:eastAsia="仿宋_GB2312" w:hAnsiTheme="majorEastAsia"/>
          <w:bCs/>
          <w:sz w:val="32"/>
          <w:szCs w:val="32"/>
          <w:highlight w:val="none"/>
        </w:rPr>
      </w:pPr>
    </w:p>
    <w:p w14:paraId="55712117">
      <w:pPr>
        <w:jc w:val="center"/>
        <w:outlineLvl w:val="0"/>
        <w:rPr>
          <w:rFonts w:ascii="仿宋_GB2312" w:eastAsia="仿宋_GB2312" w:hAnsiTheme="majorEastAsia"/>
          <w:bCs/>
          <w:sz w:val="32"/>
          <w:szCs w:val="32"/>
          <w:highlight w:val="none"/>
        </w:rPr>
      </w:pPr>
    </w:p>
    <w:p w14:paraId="697AAE10">
      <w:pPr>
        <w:jc w:val="center"/>
        <w:outlineLvl w:val="0"/>
        <w:rPr>
          <w:rFonts w:ascii="仿宋_GB2312" w:eastAsia="仿宋_GB2312" w:hAnsiTheme="majorEastAsia"/>
          <w:bCs/>
          <w:sz w:val="32"/>
          <w:szCs w:val="32"/>
          <w:highlight w:val="none"/>
        </w:rPr>
      </w:pPr>
    </w:p>
    <w:p w14:paraId="3F78CD98">
      <w:pPr>
        <w:jc w:val="center"/>
        <w:outlineLvl w:val="0"/>
        <w:rPr>
          <w:rFonts w:ascii="仿宋_GB2312" w:eastAsia="仿宋_GB2312" w:hAnsiTheme="majorEastAsia"/>
          <w:bCs/>
          <w:sz w:val="32"/>
          <w:szCs w:val="32"/>
          <w:highlight w:val="none"/>
        </w:rPr>
      </w:pPr>
    </w:p>
    <w:p w14:paraId="2AEF5B1C">
      <w:pPr>
        <w:jc w:val="center"/>
        <w:outlineLvl w:val="0"/>
        <w:rPr>
          <w:rFonts w:ascii="仿宋_GB2312" w:eastAsia="仿宋_GB2312" w:hAnsiTheme="majorEastAsia"/>
          <w:bCs/>
          <w:sz w:val="32"/>
          <w:szCs w:val="32"/>
          <w:highlight w:val="none"/>
        </w:rPr>
      </w:pPr>
    </w:p>
    <w:p w14:paraId="3A1800A5">
      <w:pPr>
        <w:jc w:val="center"/>
        <w:outlineLvl w:val="0"/>
        <w:rPr>
          <w:rFonts w:ascii="仿宋_GB2312" w:eastAsia="仿宋_GB2312" w:hAnsiTheme="majorEastAsia"/>
          <w:bCs/>
          <w:sz w:val="32"/>
          <w:szCs w:val="32"/>
          <w:highlight w:val="none"/>
        </w:rPr>
      </w:pPr>
    </w:p>
    <w:p w14:paraId="2244CB84">
      <w:pPr>
        <w:jc w:val="center"/>
        <w:outlineLvl w:val="0"/>
        <w:rPr>
          <w:rFonts w:ascii="仿宋_GB2312" w:eastAsia="仿宋_GB2312" w:hAnsiTheme="majorEastAsia"/>
          <w:bCs/>
          <w:sz w:val="32"/>
          <w:szCs w:val="32"/>
          <w:highlight w:val="none"/>
        </w:rPr>
      </w:pPr>
    </w:p>
    <w:p w14:paraId="2E055971">
      <w:pPr>
        <w:jc w:val="center"/>
        <w:outlineLvl w:val="0"/>
        <w:rPr>
          <w:rFonts w:ascii="仿宋_GB2312" w:eastAsia="仿宋_GB2312" w:hAnsiTheme="majorEastAsia"/>
          <w:bCs/>
          <w:sz w:val="32"/>
          <w:szCs w:val="32"/>
          <w:highlight w:val="none"/>
        </w:rPr>
      </w:pPr>
    </w:p>
    <w:p w14:paraId="003CB20E">
      <w:pPr>
        <w:jc w:val="center"/>
        <w:outlineLvl w:val="0"/>
        <w:rPr>
          <w:rFonts w:ascii="仿宋_GB2312" w:eastAsia="仿宋_GB2312" w:hAnsiTheme="majorEastAsia"/>
          <w:bCs/>
          <w:sz w:val="32"/>
          <w:szCs w:val="32"/>
          <w:highlight w:val="none"/>
        </w:rPr>
      </w:pPr>
    </w:p>
    <w:p w14:paraId="799309D5">
      <w:pPr>
        <w:jc w:val="center"/>
        <w:outlineLvl w:val="0"/>
        <w:rPr>
          <w:rFonts w:ascii="仿宋_GB2312" w:eastAsia="仿宋_GB2312" w:hAnsiTheme="majorEastAsia"/>
          <w:bCs/>
          <w:sz w:val="32"/>
          <w:szCs w:val="32"/>
          <w:highlight w:val="none"/>
        </w:rPr>
      </w:pPr>
    </w:p>
    <w:p w14:paraId="1830162E">
      <w:pPr>
        <w:jc w:val="center"/>
        <w:outlineLvl w:val="0"/>
        <w:rPr>
          <w:rFonts w:ascii="仿宋_GB2312" w:eastAsia="仿宋_GB2312" w:hAnsiTheme="majorEastAsia"/>
          <w:bCs/>
          <w:sz w:val="32"/>
          <w:szCs w:val="32"/>
          <w:highlight w:val="none"/>
        </w:rPr>
      </w:pPr>
    </w:p>
    <w:p w14:paraId="13EFB00E">
      <w:pPr>
        <w:jc w:val="center"/>
        <w:outlineLvl w:val="0"/>
        <w:rPr>
          <w:rFonts w:ascii="仿宋_GB2312" w:eastAsia="仿宋_GB2312" w:hAnsiTheme="majorEastAsia"/>
          <w:bCs/>
          <w:sz w:val="32"/>
          <w:szCs w:val="32"/>
          <w:highlight w:val="none"/>
        </w:rPr>
      </w:pPr>
    </w:p>
    <w:p w14:paraId="56CF6038">
      <w:pPr>
        <w:jc w:val="center"/>
        <w:outlineLvl w:val="0"/>
        <w:rPr>
          <w:rFonts w:ascii="仿宋_GB2312" w:eastAsia="仿宋_GB2312" w:hAnsiTheme="majorEastAsia"/>
          <w:bCs/>
          <w:sz w:val="32"/>
          <w:szCs w:val="32"/>
          <w:highlight w:val="none"/>
        </w:rPr>
      </w:pPr>
    </w:p>
    <w:p w14:paraId="711591D7">
      <w:pPr>
        <w:jc w:val="center"/>
        <w:outlineLvl w:val="0"/>
        <w:rPr>
          <w:rFonts w:ascii="仿宋_GB2312" w:eastAsia="仿宋_GB2312" w:hAnsiTheme="majorEastAsia"/>
          <w:bCs/>
          <w:sz w:val="32"/>
          <w:szCs w:val="32"/>
          <w:highlight w:val="none"/>
        </w:rPr>
      </w:pPr>
    </w:p>
    <w:p w14:paraId="234396D6">
      <w:pPr>
        <w:jc w:val="center"/>
        <w:outlineLvl w:val="0"/>
        <w:rPr>
          <w:rFonts w:ascii="仿宋_GB2312" w:eastAsia="仿宋_GB2312" w:hAnsiTheme="majorEastAsia"/>
          <w:bCs/>
          <w:sz w:val="32"/>
          <w:szCs w:val="32"/>
          <w:highlight w:val="none"/>
        </w:rPr>
      </w:pPr>
    </w:p>
    <w:p w14:paraId="32FF663D">
      <w:pPr>
        <w:jc w:val="center"/>
        <w:outlineLvl w:val="0"/>
        <w:rPr>
          <w:rFonts w:ascii="仿宋_GB2312" w:eastAsia="仿宋_GB2312" w:hAnsiTheme="majorEastAsia"/>
          <w:bCs/>
          <w:sz w:val="32"/>
          <w:szCs w:val="32"/>
          <w:highlight w:val="none"/>
        </w:rPr>
      </w:pPr>
    </w:p>
    <w:p w14:paraId="7E1CE25B">
      <w:pPr>
        <w:jc w:val="center"/>
        <w:outlineLvl w:val="0"/>
        <w:rPr>
          <w:rFonts w:ascii="仿宋_GB2312" w:eastAsia="仿宋_GB2312" w:hAnsiTheme="majorEastAsia"/>
          <w:bCs/>
          <w:sz w:val="32"/>
          <w:szCs w:val="32"/>
          <w:highlight w:val="none"/>
        </w:rPr>
      </w:pPr>
    </w:p>
    <w:p w14:paraId="4757087D">
      <w:pPr>
        <w:jc w:val="center"/>
        <w:outlineLvl w:val="0"/>
        <w:rPr>
          <w:rFonts w:ascii="仿宋_GB2312" w:eastAsia="仿宋_GB2312" w:hAnsiTheme="majorEastAsia"/>
          <w:bCs/>
          <w:sz w:val="32"/>
          <w:szCs w:val="32"/>
          <w:highlight w:val="none"/>
        </w:rPr>
      </w:pPr>
    </w:p>
    <w:p w14:paraId="0FD0026D">
      <w:pPr>
        <w:jc w:val="center"/>
        <w:outlineLvl w:val="0"/>
        <w:rPr>
          <w:rFonts w:ascii="仿宋_GB2312" w:eastAsia="仿宋_GB2312" w:hAnsiTheme="majorEastAsia"/>
          <w:bCs/>
          <w:sz w:val="32"/>
          <w:szCs w:val="32"/>
          <w:highlight w:val="none"/>
        </w:rPr>
      </w:pPr>
    </w:p>
    <w:p w14:paraId="0FD3F768">
      <w:pPr>
        <w:jc w:val="center"/>
        <w:outlineLvl w:val="0"/>
        <w:rPr>
          <w:rFonts w:ascii="仿宋_GB2312" w:eastAsia="仿宋_GB2312" w:hAnsiTheme="majorEastAsia"/>
          <w:bCs/>
          <w:sz w:val="32"/>
          <w:szCs w:val="32"/>
          <w:highlight w:val="none"/>
        </w:rPr>
      </w:pPr>
    </w:p>
    <w:p w14:paraId="5592C8A7">
      <w:pPr>
        <w:jc w:val="center"/>
        <w:outlineLvl w:val="0"/>
        <w:rPr>
          <w:rFonts w:ascii="仿宋_GB2312" w:eastAsia="仿宋_GB2312" w:hAnsiTheme="majorEastAsia"/>
          <w:bCs/>
          <w:sz w:val="32"/>
          <w:szCs w:val="32"/>
          <w:highlight w:val="none"/>
        </w:rPr>
      </w:pPr>
    </w:p>
    <w:p w14:paraId="5D9C2888">
      <w:pPr>
        <w:jc w:val="center"/>
        <w:outlineLvl w:val="0"/>
        <w:rPr>
          <w:rFonts w:ascii="仿宋_GB2312" w:eastAsia="仿宋_GB2312" w:hAnsiTheme="majorEastAsia"/>
          <w:bCs/>
          <w:sz w:val="32"/>
          <w:szCs w:val="32"/>
          <w:highlight w:val="none"/>
        </w:rPr>
      </w:pPr>
    </w:p>
    <w:p w14:paraId="31F6325B">
      <w:pPr>
        <w:widowControl/>
        <w:jc w:val="center"/>
        <w:rPr>
          <w:rFonts w:hint="eastAsia" w:ascii="仿宋_GB2312" w:eastAsia="仿宋_GB2312" w:hAnsiTheme="majorEastAsia"/>
          <w:b/>
          <w:bCs/>
          <w:sz w:val="28"/>
          <w:szCs w:val="28"/>
          <w:highlight w:val="none"/>
        </w:rPr>
      </w:pPr>
    </w:p>
    <w:p w14:paraId="3C687C50">
      <w:pPr>
        <w:widowControl/>
        <w:jc w:val="center"/>
        <w:rPr>
          <w:rFonts w:hint="eastAsia" w:ascii="仿宋_GB2312" w:eastAsia="仿宋_GB2312" w:hAnsiTheme="majorEastAsia"/>
          <w:b/>
          <w:bCs/>
          <w:sz w:val="28"/>
          <w:szCs w:val="28"/>
          <w:highlight w:val="none"/>
        </w:rPr>
      </w:pPr>
    </w:p>
    <w:p w14:paraId="7439368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2E29405">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4"/>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3"/>
        <w:gridCol w:w="6594"/>
      </w:tblGrid>
      <w:tr w14:paraId="411F3CB4">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7C496964">
            <w:pPr>
              <w:pStyle w:val="181"/>
              <w:keepNext w:val="0"/>
              <w:keepLines w:val="0"/>
              <w:jc w:val="center"/>
              <w:rPr>
                <w:rFonts w:ascii="仿宋_GB2312" w:eastAsia="仿宋_GB2312" w:cs="宋体" w:hAnsiTheme="minorEastAsia"/>
                <w:sz w:val="21"/>
                <w:szCs w:val="21"/>
                <w:highlight w:val="none"/>
              </w:rPr>
            </w:pPr>
            <w:bookmarkStart w:id="1" w:name="_Toc238797549"/>
            <w:bookmarkStart w:id="2" w:name="_Toc152042304"/>
            <w:bookmarkStart w:id="3" w:name="_Toc152045528"/>
            <w:bookmarkStart w:id="4" w:name="_Toc287545429"/>
            <w:bookmarkStart w:id="5" w:name="_Toc238552194"/>
            <w:bookmarkStart w:id="6" w:name="_Toc144974496"/>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1471B46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383A83B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5BB52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DF5B27A">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w:t>
            </w:r>
          </w:p>
        </w:tc>
        <w:tc>
          <w:tcPr>
            <w:tcW w:w="941" w:type="pct"/>
            <w:tcBorders>
              <w:top w:val="single" w:color="auto" w:sz="4" w:space="0"/>
              <w:left w:val="single" w:color="auto" w:sz="4" w:space="0"/>
              <w:bottom w:val="single" w:color="auto" w:sz="4" w:space="0"/>
              <w:right w:val="single" w:color="auto" w:sz="4" w:space="0"/>
            </w:tcBorders>
            <w:vAlign w:val="center"/>
          </w:tcPr>
          <w:p w14:paraId="3CE2450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27224E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7C4CBE54">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5127DC1">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2</w:t>
            </w:r>
          </w:p>
        </w:tc>
        <w:tc>
          <w:tcPr>
            <w:tcW w:w="941" w:type="pct"/>
            <w:tcBorders>
              <w:top w:val="single" w:color="auto" w:sz="4" w:space="0"/>
              <w:left w:val="single" w:color="auto" w:sz="4" w:space="0"/>
              <w:bottom w:val="single" w:color="auto" w:sz="4" w:space="0"/>
              <w:right w:val="single" w:color="auto" w:sz="4" w:space="0"/>
            </w:tcBorders>
            <w:vAlign w:val="center"/>
          </w:tcPr>
          <w:p w14:paraId="6B23052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02F39BF3">
            <w:pPr>
              <w:pStyle w:val="181"/>
              <w:keepNext w:val="0"/>
              <w:keepLines w:val="0"/>
              <w:jc w:val="center"/>
              <w:rPr>
                <w:rFonts w:hint="default" w:ascii="仿宋_GB2312" w:eastAsia="仿宋_GB2312" w:cs="宋体" w:hAnsiTheme="minorEastAsia"/>
                <w:sz w:val="21"/>
                <w:szCs w:val="21"/>
                <w:highlight w:val="none"/>
                <w:u w:val="none"/>
                <w:lang w:val="en-US" w:eastAsia="zh-CN"/>
              </w:rPr>
            </w:pPr>
            <w:r>
              <w:rPr>
                <w:rFonts w:hint="eastAsia" w:ascii="仿宋_GB2312" w:eastAsia="仿宋_GB2312" w:cs="宋体" w:hAnsiTheme="minorEastAsia"/>
                <w:sz w:val="21"/>
                <w:szCs w:val="21"/>
                <w:highlight w:val="none"/>
                <w:u w:val="single"/>
                <w:lang w:val="en-US" w:eastAsia="zh-CN"/>
              </w:rPr>
              <w:t>冀州项目物资一/物资二采购</w:t>
            </w:r>
          </w:p>
        </w:tc>
      </w:tr>
      <w:tr w14:paraId="3A852AA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FD4C49C">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3</w:t>
            </w:r>
          </w:p>
        </w:tc>
        <w:tc>
          <w:tcPr>
            <w:tcW w:w="941" w:type="pct"/>
            <w:tcBorders>
              <w:top w:val="single" w:color="auto" w:sz="4" w:space="0"/>
              <w:left w:val="single" w:color="auto" w:sz="4" w:space="0"/>
              <w:bottom w:val="single" w:color="auto" w:sz="4" w:space="0"/>
              <w:right w:val="single" w:color="auto" w:sz="4" w:space="0"/>
            </w:tcBorders>
            <w:vAlign w:val="center"/>
          </w:tcPr>
          <w:p w14:paraId="62A7326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347E1CB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7D1935C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满足项目施工要求</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496F033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为准；</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1097A6B7">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B21CB1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D40E70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093C875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1632CBD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D8A4F3">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4</w:t>
            </w:r>
          </w:p>
        </w:tc>
        <w:tc>
          <w:tcPr>
            <w:tcW w:w="941" w:type="pct"/>
            <w:tcBorders>
              <w:top w:val="single" w:color="auto" w:sz="4" w:space="0"/>
              <w:left w:val="single" w:color="auto" w:sz="4" w:space="0"/>
              <w:bottom w:val="single" w:color="auto" w:sz="4" w:space="0"/>
              <w:right w:val="single" w:color="auto" w:sz="4" w:space="0"/>
            </w:tcBorders>
            <w:vAlign w:val="center"/>
          </w:tcPr>
          <w:p w14:paraId="480E6A1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246C00E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日所供应的物资办理月结手续</w:t>
            </w:r>
          </w:p>
        </w:tc>
      </w:tr>
      <w:tr w14:paraId="47DBD10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B24741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5</w:t>
            </w:r>
          </w:p>
        </w:tc>
        <w:tc>
          <w:tcPr>
            <w:tcW w:w="941" w:type="pct"/>
            <w:tcBorders>
              <w:top w:val="single" w:color="auto" w:sz="4" w:space="0"/>
              <w:left w:val="single" w:color="auto" w:sz="4" w:space="0"/>
              <w:bottom w:val="single" w:color="auto" w:sz="4" w:space="0"/>
              <w:right w:val="single" w:color="auto" w:sz="4" w:space="0"/>
            </w:tcBorders>
            <w:vAlign w:val="center"/>
          </w:tcPr>
          <w:p w14:paraId="080B74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7FDBAF9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按月支付当期结算货款额的50%，乙方完成全部物资供货后，累计支付物资货款额的80%。项目结算经审计完成后，甲方向乙方支付至货款审结额的97%，剩余3%为质量保证金，自项目缺陷责任期满之日起30日内，经甲方确认无质量问题后，一次性无息付清。</w:t>
            </w:r>
          </w:p>
        </w:tc>
      </w:tr>
      <w:tr w14:paraId="71843E3C">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5109D8E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6</w:t>
            </w:r>
          </w:p>
        </w:tc>
        <w:tc>
          <w:tcPr>
            <w:tcW w:w="941" w:type="pct"/>
            <w:tcBorders>
              <w:top w:val="single" w:color="auto" w:sz="4" w:space="0"/>
              <w:left w:val="single" w:color="auto" w:sz="4" w:space="0"/>
              <w:bottom w:val="single" w:color="auto" w:sz="4" w:space="0"/>
              <w:right w:val="single" w:color="auto" w:sz="4" w:space="0"/>
            </w:tcBorders>
            <w:vAlign w:val="center"/>
          </w:tcPr>
          <w:p w14:paraId="6642FB3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2FAFA7AB">
            <w:pPr>
              <w:pStyle w:val="181"/>
              <w:keepNext w:val="0"/>
              <w:keepLines w:val="0"/>
              <w:jc w:val="left"/>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rPr>
              <w:t>具备使用</w:t>
            </w:r>
            <w:r>
              <w:rPr>
                <w:rFonts w:hint="eastAsia" w:ascii="仿宋_GB2312" w:eastAsia="仿宋_GB2312" w:cs="宋体" w:hAnsiTheme="minorEastAsia"/>
                <w:color w:val="000000" w:themeColor="text1"/>
                <w:sz w:val="21"/>
                <w:szCs w:val="21"/>
                <w:highlight w:val="none"/>
                <w:lang w:val="en-US" w:eastAsia="zh-CN"/>
              </w:rPr>
              <w:t>采用</w:t>
            </w:r>
            <w:r>
              <w:rPr>
                <w:rFonts w:hint="eastAsia" w:ascii="仿宋_GB2312" w:eastAsia="仿宋_GB2312" w:cs="宋体" w:hAnsiTheme="minorEastAsia"/>
                <w:color w:val="000000" w:themeColor="text1"/>
                <w:sz w:val="21"/>
                <w:szCs w:val="21"/>
                <w:highlight w:val="none"/>
              </w:rPr>
              <w:t>承兑汇票</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color w:val="000000" w:themeColor="text1"/>
                <w:sz w:val="21"/>
                <w:szCs w:val="21"/>
                <w:highlight w:val="none"/>
              </w:rPr>
              <w:t>供应链金融</w:t>
            </w:r>
            <w:r>
              <w:rPr>
                <w:rFonts w:hint="eastAsia" w:ascii="仿宋_GB2312" w:eastAsia="仿宋_GB2312" w:cs="宋体" w:hAnsiTheme="minorEastAsia"/>
                <w:color w:val="000000" w:themeColor="text1"/>
                <w:sz w:val="21"/>
                <w:szCs w:val="21"/>
                <w:highlight w:val="none"/>
                <w:lang w:val="en-US" w:eastAsia="zh-CN"/>
              </w:rPr>
              <w:t>等</w:t>
            </w:r>
            <w:r>
              <w:rPr>
                <w:rFonts w:hint="eastAsia" w:ascii="仿宋_GB2312" w:eastAsia="仿宋_GB2312" w:cs="宋体" w:hAnsiTheme="minorEastAsia"/>
                <w:color w:val="000000" w:themeColor="text1"/>
                <w:sz w:val="21"/>
                <w:szCs w:val="21"/>
                <w:highlight w:val="none"/>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rPr>
              <w:t>的</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30</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rPr>
              <w:t>%，期限</w:t>
            </w:r>
            <w:r>
              <w:rPr>
                <w:rFonts w:hint="eastAsia" w:ascii="仿宋_GB2312" w:hAnsi="宋体" w:eastAsia="仿宋_GB2312" w:cs="宋体"/>
                <w:color w:val="000000" w:themeColor="text1"/>
                <w:sz w:val="21"/>
                <w:szCs w:val="21"/>
                <w:highlight w:val="none"/>
              </w:rPr>
              <w:t>为</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 xml:space="preserve"> 6</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hAnsi="宋体" w:eastAsia="仿宋_GB2312" w:cs="宋体"/>
                <w:color w:val="000000" w:themeColor="text1"/>
                <w:sz w:val="21"/>
                <w:szCs w:val="21"/>
                <w:highlight w:val="none"/>
              </w:rPr>
              <w:t>个</w:t>
            </w:r>
            <w:r>
              <w:rPr>
                <w:rFonts w:hint="eastAsia" w:ascii="仿宋_GB2312" w:eastAsia="仿宋_GB2312" w:cs="宋体" w:hAnsiTheme="minorEastAsia"/>
                <w:color w:val="000000" w:themeColor="text1"/>
                <w:sz w:val="21"/>
                <w:szCs w:val="21"/>
                <w:highlight w:val="none"/>
              </w:rPr>
              <w:t>月，因此产生的相关贴现成本由乙方承担。乙方须保证资金往来账户与约定账户一致，开票单位名称与合同约定名称一致。</w:t>
            </w:r>
          </w:p>
        </w:tc>
      </w:tr>
      <w:tr w14:paraId="5A7CCA8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40E714C">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7</w:t>
            </w:r>
          </w:p>
        </w:tc>
        <w:tc>
          <w:tcPr>
            <w:tcW w:w="941" w:type="pct"/>
            <w:tcBorders>
              <w:top w:val="single" w:color="auto" w:sz="4" w:space="0"/>
              <w:left w:val="single" w:color="auto" w:sz="4" w:space="0"/>
              <w:bottom w:val="single" w:color="auto" w:sz="4" w:space="0"/>
              <w:right w:val="single" w:color="auto" w:sz="4" w:space="0"/>
            </w:tcBorders>
            <w:vAlign w:val="center"/>
          </w:tcPr>
          <w:p w14:paraId="52D3B78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7DC3A0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4293F43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C6A971">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8</w:t>
            </w:r>
          </w:p>
        </w:tc>
        <w:tc>
          <w:tcPr>
            <w:tcW w:w="941" w:type="pct"/>
            <w:tcBorders>
              <w:top w:val="single" w:color="auto" w:sz="4" w:space="0"/>
              <w:left w:val="single" w:color="auto" w:sz="4" w:space="0"/>
              <w:bottom w:val="single" w:color="auto" w:sz="4" w:space="0"/>
              <w:right w:val="single" w:color="auto" w:sz="4" w:space="0"/>
            </w:tcBorders>
            <w:vAlign w:val="center"/>
          </w:tcPr>
          <w:p w14:paraId="205462A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5F9ED4F">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44FEC548">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p>
        </w:tc>
      </w:tr>
      <w:tr w14:paraId="125B6F5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44740F">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9</w:t>
            </w:r>
          </w:p>
        </w:tc>
        <w:tc>
          <w:tcPr>
            <w:tcW w:w="941" w:type="pct"/>
            <w:tcBorders>
              <w:top w:val="single" w:color="auto" w:sz="4" w:space="0"/>
              <w:left w:val="single" w:color="auto" w:sz="4" w:space="0"/>
              <w:bottom w:val="single" w:color="auto" w:sz="4" w:space="0"/>
              <w:right w:val="single" w:color="auto" w:sz="4" w:space="0"/>
            </w:tcBorders>
            <w:vAlign w:val="center"/>
          </w:tcPr>
          <w:p w14:paraId="299274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1B6412B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29E1A79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28DEE4A">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10</w:t>
            </w:r>
          </w:p>
        </w:tc>
        <w:tc>
          <w:tcPr>
            <w:tcW w:w="941" w:type="pct"/>
            <w:tcBorders>
              <w:top w:val="single" w:color="auto" w:sz="4" w:space="0"/>
              <w:left w:val="single" w:color="auto" w:sz="4" w:space="0"/>
              <w:bottom w:val="single" w:color="auto" w:sz="4" w:space="0"/>
              <w:right w:val="single" w:color="auto" w:sz="4" w:space="0"/>
            </w:tcBorders>
            <w:vAlign w:val="center"/>
          </w:tcPr>
          <w:p w14:paraId="2ED99886">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5B2DCEC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rPr>
              <w:t>9</w:t>
            </w:r>
            <w:r>
              <w:rPr>
                <w:rFonts w:hint="eastAsia" w:ascii="仿宋_GB2312" w:eastAsia="仿宋_GB2312" w:cs="宋体" w:hAnsiTheme="minorEastAsia"/>
                <w:color w:val="000000" w:themeColor="text1"/>
                <w:sz w:val="21"/>
                <w:szCs w:val="21"/>
                <w:highlight w:val="none"/>
              </w:rPr>
              <w:t>0</w:t>
            </w:r>
            <w:r>
              <w:rPr>
                <w:rFonts w:hint="eastAsia" w:ascii="仿宋_GB2312" w:eastAsia="仿宋_GB2312" w:cs="宋体" w:hAnsiTheme="minorEastAsia"/>
                <w:sz w:val="21"/>
                <w:szCs w:val="21"/>
                <w:highlight w:val="none"/>
              </w:rPr>
              <w:t>天</w:t>
            </w:r>
          </w:p>
        </w:tc>
      </w:tr>
      <w:tr w14:paraId="44B4633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D6670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11</w:t>
            </w:r>
          </w:p>
        </w:tc>
        <w:tc>
          <w:tcPr>
            <w:tcW w:w="941" w:type="pct"/>
            <w:tcBorders>
              <w:top w:val="single" w:color="auto" w:sz="4" w:space="0"/>
              <w:left w:val="single" w:color="auto" w:sz="4" w:space="0"/>
              <w:bottom w:val="single" w:color="auto" w:sz="4" w:space="0"/>
              <w:right w:val="single" w:color="auto" w:sz="4" w:space="0"/>
            </w:tcBorders>
            <w:vAlign w:val="center"/>
          </w:tcPr>
          <w:p w14:paraId="3C4ACF5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0696520C">
            <w:pPr>
              <w:pStyle w:val="181"/>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物资一10万元/物资二1</w:t>
            </w:r>
            <w:r>
              <w:rPr>
                <w:rFonts w:hint="eastAsia" w:ascii="仿宋_GB2312" w:eastAsia="仿宋_GB2312" w:cs="宋体" w:hAnsiTheme="minorEastAsia"/>
                <w:sz w:val="21"/>
                <w:szCs w:val="21"/>
                <w:highlight w:val="none"/>
                <w:u w:val="single"/>
              </w:rPr>
              <w:t>万元</w:t>
            </w:r>
            <w:r>
              <w:rPr>
                <w:rFonts w:hint="eastAsia" w:ascii="仿宋_GB2312" w:eastAsia="仿宋_GB2312" w:cs="宋体" w:hAnsiTheme="minorEastAsia"/>
                <w:sz w:val="21"/>
                <w:szCs w:val="21"/>
                <w:highlight w:val="none"/>
              </w:rPr>
              <w:t>，汇款账户详情见总则</w:t>
            </w:r>
            <w:r>
              <w:rPr>
                <w:rFonts w:hint="eastAsia" w:ascii="仿宋_GB2312" w:eastAsia="仿宋_GB2312" w:cs="宋体" w:hAnsiTheme="minorEastAsia"/>
                <w:color w:val="000000" w:themeColor="text1"/>
                <w:sz w:val="21"/>
                <w:szCs w:val="21"/>
                <w:highlight w:val="none"/>
              </w:rPr>
              <w:t>7.2。</w:t>
            </w:r>
            <w:r>
              <w:rPr>
                <w:rFonts w:hint="eastAsia" w:ascii="仿宋_GB2312" w:eastAsia="仿宋_GB2312" w:hAnsiTheme="minorEastAsia"/>
                <w:sz w:val="21"/>
                <w:szCs w:val="21"/>
                <w:highlight w:val="none"/>
              </w:rPr>
              <w:t>采用银行保函时，须为见索即付保函。</w:t>
            </w:r>
            <w:r>
              <w:rPr>
                <w:rFonts w:hint="eastAsia" w:ascii="仿宋_GB2312" w:eastAsia="仿宋_GB2312" w:cs="宋体" w:hAnsiTheme="minorEastAsia"/>
                <w:color w:val="000000" w:themeColor="text1"/>
                <w:sz w:val="21"/>
                <w:szCs w:val="21"/>
                <w:highlight w:val="none"/>
              </w:rPr>
              <w:t>其他相关事项见总则</w:t>
            </w:r>
            <w:r>
              <w:rPr>
                <w:rFonts w:ascii="仿宋_GB2312" w:eastAsia="仿宋_GB2312" w:cs="宋体" w:hAnsiTheme="minorEastAsia"/>
                <w:color w:val="000000" w:themeColor="text1"/>
                <w:sz w:val="21"/>
                <w:szCs w:val="21"/>
                <w:highlight w:val="none"/>
              </w:rPr>
              <w:t>13</w:t>
            </w:r>
          </w:p>
        </w:tc>
      </w:tr>
      <w:tr w14:paraId="60668A3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0620C4">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12</w:t>
            </w:r>
          </w:p>
        </w:tc>
        <w:tc>
          <w:tcPr>
            <w:tcW w:w="941" w:type="pct"/>
            <w:tcBorders>
              <w:top w:val="single" w:color="auto" w:sz="4" w:space="0"/>
              <w:left w:val="single" w:color="auto" w:sz="4" w:space="0"/>
              <w:bottom w:val="single" w:color="auto" w:sz="4" w:space="0"/>
              <w:right w:val="single" w:color="auto" w:sz="4" w:space="0"/>
            </w:tcBorders>
            <w:vAlign w:val="center"/>
          </w:tcPr>
          <w:p w14:paraId="1893FF5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11C70B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B316EF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B42789B">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13</w:t>
            </w:r>
          </w:p>
        </w:tc>
        <w:tc>
          <w:tcPr>
            <w:tcW w:w="941" w:type="pct"/>
            <w:tcBorders>
              <w:top w:val="single" w:color="auto" w:sz="4" w:space="0"/>
              <w:left w:val="single" w:color="auto" w:sz="4" w:space="0"/>
              <w:bottom w:val="single" w:color="auto" w:sz="4" w:space="0"/>
              <w:right w:val="single" w:color="auto" w:sz="4" w:space="0"/>
            </w:tcBorders>
            <w:vAlign w:val="center"/>
          </w:tcPr>
          <w:p w14:paraId="7C4FF96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70AC20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6760F1E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DD98CEF">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4</w:t>
            </w:r>
          </w:p>
        </w:tc>
        <w:tc>
          <w:tcPr>
            <w:tcW w:w="941" w:type="pct"/>
            <w:tcBorders>
              <w:top w:val="single" w:color="auto" w:sz="4" w:space="0"/>
              <w:left w:val="single" w:color="auto" w:sz="4" w:space="0"/>
              <w:bottom w:val="single" w:color="auto" w:sz="4" w:space="0"/>
              <w:right w:val="single" w:color="auto" w:sz="4" w:space="0"/>
            </w:tcBorders>
            <w:vAlign w:val="center"/>
          </w:tcPr>
          <w:p w14:paraId="5BF0F9D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2343C6E0">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79FE0090">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7717512">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5</w:t>
            </w:r>
          </w:p>
        </w:tc>
        <w:tc>
          <w:tcPr>
            <w:tcW w:w="941" w:type="pct"/>
            <w:tcBorders>
              <w:top w:val="single" w:color="auto" w:sz="4" w:space="0"/>
              <w:left w:val="single" w:color="auto" w:sz="4" w:space="0"/>
              <w:bottom w:val="single" w:color="auto" w:sz="4" w:space="0"/>
              <w:right w:val="single" w:color="auto" w:sz="4" w:space="0"/>
            </w:tcBorders>
            <w:vAlign w:val="center"/>
          </w:tcPr>
          <w:p w14:paraId="772D059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73139CF7">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2026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3</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23</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9</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分前不得开启”字样，密封处应有密封章</w:t>
            </w:r>
          </w:p>
        </w:tc>
      </w:tr>
      <w:tr w14:paraId="7145DFD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19C4D52">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6</w:t>
            </w:r>
          </w:p>
        </w:tc>
        <w:tc>
          <w:tcPr>
            <w:tcW w:w="941" w:type="pct"/>
            <w:tcBorders>
              <w:top w:val="single" w:color="auto" w:sz="4" w:space="0"/>
              <w:left w:val="single" w:color="auto" w:sz="4" w:space="0"/>
              <w:bottom w:val="single" w:color="auto" w:sz="4" w:space="0"/>
              <w:right w:val="single" w:color="auto" w:sz="4" w:space="0"/>
            </w:tcBorders>
            <w:vAlign w:val="center"/>
          </w:tcPr>
          <w:p w14:paraId="648C176F">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46A2395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3843EC4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5C3010E3">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7</w:t>
            </w:r>
          </w:p>
        </w:tc>
        <w:tc>
          <w:tcPr>
            <w:tcW w:w="941" w:type="pct"/>
            <w:tcBorders>
              <w:top w:val="single" w:color="auto" w:sz="4" w:space="0"/>
              <w:left w:val="single" w:color="auto" w:sz="4" w:space="0"/>
              <w:right w:val="single" w:color="auto" w:sz="4" w:space="0"/>
            </w:tcBorders>
            <w:vAlign w:val="center"/>
          </w:tcPr>
          <w:p w14:paraId="23DED21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5E1E00A5">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072F18F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126461E0">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8</w:t>
            </w:r>
          </w:p>
        </w:tc>
        <w:tc>
          <w:tcPr>
            <w:tcW w:w="941" w:type="pct"/>
            <w:tcBorders>
              <w:top w:val="single" w:color="auto" w:sz="4" w:space="0"/>
              <w:left w:val="single" w:color="auto" w:sz="4" w:space="0"/>
              <w:right w:val="single" w:color="auto" w:sz="4" w:space="0"/>
            </w:tcBorders>
            <w:vAlign w:val="center"/>
          </w:tcPr>
          <w:p w14:paraId="7B3B103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0793CA8E">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31AC8AB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ADBD558">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0F65486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1C500C84">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A86F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63E995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05BD687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18E537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C1DBC11">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9</w:t>
            </w:r>
          </w:p>
        </w:tc>
        <w:tc>
          <w:tcPr>
            <w:tcW w:w="941" w:type="pct"/>
            <w:tcBorders>
              <w:top w:val="single" w:color="auto" w:sz="4" w:space="0"/>
              <w:left w:val="single" w:color="auto" w:sz="4" w:space="0"/>
              <w:bottom w:val="single" w:color="auto" w:sz="4" w:space="0"/>
              <w:right w:val="single" w:color="auto" w:sz="4" w:space="0"/>
            </w:tcBorders>
            <w:vAlign w:val="center"/>
          </w:tcPr>
          <w:p w14:paraId="4526C9D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3C7FF5E1">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履约保证金：中标合同价的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2E716E7A">
      <w:pPr>
        <w:rPr>
          <w:rFonts w:hint="eastAsia" w:ascii="仿宋_GB2312" w:eastAsia="仿宋_GB2312" w:cs="黑体" w:hAnsiTheme="minorEastAsia"/>
          <w:b/>
          <w:sz w:val="28"/>
          <w:szCs w:val="28"/>
          <w:highlight w:val="none"/>
        </w:rPr>
      </w:pPr>
      <w:bookmarkStart w:id="7" w:name="_Toc214339494"/>
      <w:bookmarkStart w:id="8" w:name="_Toc214336660"/>
      <w:bookmarkStart w:id="9" w:name="_Toc214333205"/>
      <w:bookmarkStart w:id="10" w:name="_Toc31831"/>
      <w:r>
        <w:rPr>
          <w:rFonts w:hint="eastAsia" w:ascii="仿宋_GB2312" w:eastAsia="仿宋_GB2312" w:cs="黑体" w:hAnsiTheme="minorEastAsia"/>
          <w:b/>
          <w:sz w:val="28"/>
          <w:szCs w:val="28"/>
          <w:highlight w:val="none"/>
        </w:rPr>
        <w:br w:type="page"/>
      </w:r>
    </w:p>
    <w:p w14:paraId="6F19FBDA">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70F8E7C7">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3A7EF52">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7BEFAB9A">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74CF52">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lang w:val="en-US" w:eastAsia="zh-CN"/>
        </w:rPr>
        <w:t>JSFZ-FG-冀州项目-2026001</w:t>
      </w:r>
    </w:p>
    <w:p w14:paraId="14DC9A1D">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sz w:val="21"/>
          <w:szCs w:val="21"/>
          <w:highlight w:val="none"/>
          <w:u w:val="single"/>
        </w:rPr>
        <w:t xml:space="preserve">冀州区冀码渠水生态保护修复及人工湿地水质净化工程设计施工总承包（EPC）  </w:t>
      </w:r>
      <w:r>
        <w:rPr>
          <w:rFonts w:ascii="仿宋_GB2312" w:eastAsia="仿宋_GB2312" w:cs="宋体" w:hAnsiTheme="minorEastAsia"/>
          <w:sz w:val="21"/>
          <w:szCs w:val="21"/>
          <w:highlight w:val="none"/>
        </w:rPr>
        <w:t xml:space="preserve"> </w:t>
      </w:r>
    </w:p>
    <w:p w14:paraId="381BA4A3">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rPr>
        <w:t>河北省衡水市冀州区</w:t>
      </w:r>
    </w:p>
    <w:p w14:paraId="5DB46A7C">
      <w:pPr>
        <w:pStyle w:val="181"/>
        <w:keepNext w:val="0"/>
        <w:keepLines w:val="0"/>
        <w:ind w:firstLine="420" w:firstLineChars="200"/>
        <w:jc w:val="left"/>
        <w:rPr>
          <w:rFonts w:ascii="仿宋_GB2312" w:eastAsia="仿宋_GB2312" w:cs="宋体" w:hAnsiTheme="minorEastAsia"/>
          <w:sz w:val="21"/>
          <w:szCs w:val="21"/>
          <w:highlight w:val="yellow"/>
          <w:u w:val="single"/>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薛经理</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15031133531</w:t>
      </w:r>
      <w:r>
        <w:rPr>
          <w:rFonts w:ascii="仿宋_GB2312" w:eastAsia="仿宋_GB2312" w:cs="宋体" w:hAnsiTheme="minorEastAsia"/>
          <w:sz w:val="21"/>
          <w:szCs w:val="21"/>
          <w:highlight w:val="none"/>
          <w:u w:val="single"/>
        </w:rPr>
        <w:t xml:space="preserve"> </w:t>
      </w:r>
    </w:p>
    <w:p w14:paraId="3124BBE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1FEB4B62">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647D631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w:t>
      </w:r>
      <w:r>
        <w:rPr>
          <w:rFonts w:hint="eastAsia" w:ascii="仿宋_GB2312" w:eastAsia="仿宋_GB2312" w:hAnsiTheme="minorEastAsia"/>
          <w:sz w:val="21"/>
          <w:szCs w:val="21"/>
          <w:highlight w:val="none"/>
          <w:lang w:val="en-US" w:eastAsia="zh-CN"/>
        </w:rPr>
        <w:t>建设发展</w:t>
      </w:r>
      <w:r>
        <w:rPr>
          <w:rFonts w:hint="eastAsia" w:ascii="仿宋_GB2312" w:eastAsia="仿宋_GB2312" w:hAnsiTheme="minorEastAsia"/>
          <w:sz w:val="21"/>
          <w:szCs w:val="21"/>
          <w:highlight w:val="none"/>
        </w:rPr>
        <w:t>有限公司</w:t>
      </w:r>
    </w:p>
    <w:p w14:paraId="5A619860">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35022C4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2766C3C">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10DA7A8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4.1本次招标采购物资为中建路桥集团</w:t>
      </w:r>
      <w:r>
        <w:rPr>
          <w:rFonts w:hint="eastAsia" w:ascii="仿宋_GB2312" w:eastAsia="仿宋_GB2312" w:hAnsiTheme="minorEastAsia"/>
          <w:sz w:val="21"/>
          <w:szCs w:val="21"/>
          <w:highlight w:val="none"/>
          <w:lang w:val="en-US" w:eastAsia="zh-CN"/>
        </w:rPr>
        <w:t>建设发展</w:t>
      </w:r>
      <w:r>
        <w:rPr>
          <w:rFonts w:hint="eastAsia" w:ascii="仿宋_GB2312" w:eastAsia="仿宋_GB2312" w:hAnsiTheme="minorEastAsia"/>
          <w:sz w:val="21"/>
          <w:szCs w:val="21"/>
          <w:highlight w:val="none"/>
        </w:rPr>
        <w:t>有限公司</w:t>
      </w:r>
      <w:r>
        <w:rPr>
          <w:rFonts w:hint="eastAsia" w:ascii="仿宋_GB2312" w:eastAsia="仿宋_GB2312"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冀州区冀码渠水生态保护修复及人工湿地水质净化工程设计施工总承包（EPC）</w:t>
      </w:r>
      <w:r>
        <w:rPr>
          <w:rFonts w:hint="eastAsia" w:ascii="仿宋_GB2312" w:eastAsia="仿宋_GB2312" w:hAnsiTheme="minorEastAsia"/>
          <w:sz w:val="21"/>
          <w:szCs w:val="21"/>
          <w:highlight w:val="none"/>
          <w:u w:val="single"/>
        </w:rPr>
        <w:t xml:space="preserve"> </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b/>
          <w:bCs/>
          <w:sz w:val="21"/>
          <w:szCs w:val="21"/>
          <w:highlight w:val="none"/>
          <w:u w:val="single"/>
          <w:lang w:val="en-US" w:eastAsia="zh-CN"/>
        </w:rPr>
        <w:t>物资一/物资二</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sz w:val="21"/>
          <w:szCs w:val="21"/>
          <w:highlight w:val="none"/>
        </w:rPr>
        <w:t>。具体数量详见下表。</w:t>
      </w:r>
    </w:p>
    <w:tbl>
      <w:tblPr>
        <w:tblStyle w:val="34"/>
        <w:tblW w:w="8869" w:type="dxa"/>
        <w:tblInd w:w="77" w:type="dxa"/>
        <w:tblLayout w:type="fixed"/>
        <w:tblCellMar>
          <w:top w:w="15" w:type="dxa"/>
          <w:left w:w="15" w:type="dxa"/>
          <w:bottom w:w="15" w:type="dxa"/>
          <w:right w:w="15" w:type="dxa"/>
        </w:tblCellMar>
      </w:tblPr>
      <w:tblGrid>
        <w:gridCol w:w="833"/>
        <w:gridCol w:w="2062"/>
        <w:gridCol w:w="1769"/>
        <w:gridCol w:w="926"/>
        <w:gridCol w:w="1719"/>
        <w:gridCol w:w="1560"/>
      </w:tblGrid>
      <w:tr w14:paraId="5EFE69B8">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3CF9CA5">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14:paraId="3A863422">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物资名称</w:t>
            </w:r>
          </w:p>
        </w:tc>
        <w:tc>
          <w:tcPr>
            <w:tcW w:w="1769" w:type="dxa"/>
            <w:tcBorders>
              <w:top w:val="single" w:color="000000" w:sz="4" w:space="0"/>
              <w:left w:val="single" w:color="000000" w:sz="4" w:space="0"/>
              <w:bottom w:val="single" w:color="000000" w:sz="4" w:space="0"/>
              <w:right w:val="single" w:color="000000" w:sz="4" w:space="0"/>
            </w:tcBorders>
            <w:vAlign w:val="center"/>
          </w:tcPr>
          <w:p w14:paraId="270E6781">
            <w:pPr>
              <w:widowControl/>
              <w:spacing w:line="400" w:lineRule="exact"/>
              <w:ind w:firstLine="2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926" w:type="dxa"/>
            <w:tcBorders>
              <w:top w:val="single" w:color="000000" w:sz="4" w:space="0"/>
              <w:left w:val="single" w:color="000000" w:sz="4" w:space="0"/>
              <w:bottom w:val="single" w:color="000000" w:sz="4" w:space="0"/>
              <w:right w:val="single" w:color="000000" w:sz="4" w:space="0"/>
            </w:tcBorders>
            <w:vAlign w:val="center"/>
          </w:tcPr>
          <w:p w14:paraId="75B5B326">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1719" w:type="dxa"/>
            <w:tcBorders>
              <w:top w:val="single" w:color="000000" w:sz="4" w:space="0"/>
              <w:left w:val="single" w:color="000000" w:sz="4" w:space="0"/>
              <w:bottom w:val="single" w:color="000000" w:sz="4" w:space="0"/>
              <w:right w:val="single" w:color="auto" w:sz="4" w:space="0"/>
            </w:tcBorders>
            <w:vAlign w:val="center"/>
          </w:tcPr>
          <w:p w14:paraId="2C456726">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14:paraId="4BBF60F5">
            <w:pPr>
              <w:widowControl/>
              <w:spacing w:line="400" w:lineRule="exact"/>
              <w:ind w:firstLine="592" w:firstLineChars="282"/>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58F701CE">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11752B1E">
            <w:pPr>
              <w:spacing w:line="500" w:lineRule="exact"/>
              <w:jc w:val="center"/>
              <w:rPr>
                <w:rFonts w:ascii="仿宋_GB2312" w:eastAsia="仿宋_GB2312" w:hAnsiTheme="minorEastAsia"/>
                <w:sz w:val="21"/>
                <w:szCs w:val="21"/>
                <w:highlight w:val="none"/>
              </w:rPr>
            </w:pPr>
            <w:r>
              <w:rPr>
                <w:rFonts w:hint="eastAsia" w:ascii="仿宋_GB2312" w:eastAsia="仿宋_GB2312"/>
                <w:sz w:val="21"/>
                <w:szCs w:val="21"/>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14:paraId="06B0E22D">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碎石</w:t>
            </w:r>
          </w:p>
        </w:tc>
        <w:tc>
          <w:tcPr>
            <w:tcW w:w="1769" w:type="dxa"/>
            <w:tcBorders>
              <w:top w:val="single" w:color="000000" w:sz="4" w:space="0"/>
              <w:left w:val="single" w:color="000000" w:sz="4" w:space="0"/>
              <w:bottom w:val="single" w:color="000000" w:sz="4" w:space="0"/>
              <w:right w:val="single" w:color="000000" w:sz="4" w:space="0"/>
            </w:tcBorders>
            <w:vAlign w:val="center"/>
          </w:tcPr>
          <w:p w14:paraId="5F5B832D">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粒径20-30mm</w:t>
            </w:r>
          </w:p>
        </w:tc>
        <w:tc>
          <w:tcPr>
            <w:tcW w:w="926" w:type="dxa"/>
            <w:tcBorders>
              <w:top w:val="single" w:color="000000" w:sz="4" w:space="0"/>
              <w:left w:val="single" w:color="000000" w:sz="4" w:space="0"/>
              <w:bottom w:val="single" w:color="000000" w:sz="4" w:space="0"/>
              <w:right w:val="single" w:color="000000" w:sz="4" w:space="0"/>
            </w:tcBorders>
            <w:vAlign w:val="center"/>
          </w:tcPr>
          <w:p w14:paraId="2D0E038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t</w:t>
            </w:r>
          </w:p>
        </w:tc>
        <w:tc>
          <w:tcPr>
            <w:tcW w:w="1719" w:type="dxa"/>
            <w:tcBorders>
              <w:top w:val="single" w:color="000000" w:sz="4" w:space="0"/>
              <w:left w:val="single" w:color="000000" w:sz="4" w:space="0"/>
              <w:bottom w:val="single" w:color="000000" w:sz="4" w:space="0"/>
              <w:right w:val="single" w:color="auto" w:sz="4" w:space="0"/>
            </w:tcBorders>
            <w:vAlign w:val="center"/>
          </w:tcPr>
          <w:p w14:paraId="0DED1E0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8190.26</w:t>
            </w:r>
          </w:p>
        </w:tc>
        <w:tc>
          <w:tcPr>
            <w:tcW w:w="1560" w:type="dxa"/>
            <w:vMerge w:val="restart"/>
            <w:tcBorders>
              <w:top w:val="single" w:color="000000" w:sz="4" w:space="0"/>
              <w:left w:val="single" w:color="auto" w:sz="4" w:space="0"/>
              <w:right w:val="single" w:color="000000" w:sz="4" w:space="0"/>
            </w:tcBorders>
            <w:vAlign w:val="center"/>
          </w:tcPr>
          <w:p w14:paraId="0AC2AAAE">
            <w:pPr>
              <w:widowControl/>
              <w:spacing w:line="400" w:lineRule="exact"/>
              <w:jc w:val="center"/>
              <w:textAlignment w:val="center"/>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物资一</w:t>
            </w:r>
          </w:p>
        </w:tc>
      </w:tr>
      <w:tr w14:paraId="797FFBE0">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DED4C1E">
            <w:pPr>
              <w:spacing w:line="500" w:lineRule="exact"/>
              <w:jc w:val="center"/>
              <w:rPr>
                <w:rFonts w:ascii="仿宋_GB2312" w:eastAsia="仿宋_GB2312" w:hAnsiTheme="minorEastAsia"/>
                <w:sz w:val="21"/>
                <w:szCs w:val="21"/>
                <w:highlight w:val="none"/>
              </w:rPr>
            </w:pPr>
            <w:r>
              <w:rPr>
                <w:rFonts w:hint="eastAsia" w:ascii="仿宋_GB2312" w:eastAsia="仿宋_GB2312"/>
                <w:sz w:val="21"/>
                <w:szCs w:val="21"/>
                <w:highlight w:val="none"/>
                <w:lang w:val="en-US" w:eastAsia="zh-CN"/>
              </w:rPr>
              <w:t>2</w:t>
            </w:r>
          </w:p>
        </w:tc>
        <w:tc>
          <w:tcPr>
            <w:tcW w:w="2062" w:type="dxa"/>
            <w:tcBorders>
              <w:top w:val="single" w:color="000000" w:sz="4" w:space="0"/>
              <w:left w:val="single" w:color="000000" w:sz="4" w:space="0"/>
              <w:bottom w:val="single" w:color="000000" w:sz="4" w:space="0"/>
              <w:right w:val="single" w:color="000000" w:sz="4" w:space="0"/>
            </w:tcBorders>
            <w:vAlign w:val="center"/>
          </w:tcPr>
          <w:p w14:paraId="3C10E8C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砾石</w:t>
            </w:r>
          </w:p>
        </w:tc>
        <w:tc>
          <w:tcPr>
            <w:tcW w:w="1769" w:type="dxa"/>
            <w:tcBorders>
              <w:top w:val="single" w:color="000000" w:sz="4" w:space="0"/>
              <w:left w:val="single" w:color="000000" w:sz="4" w:space="0"/>
              <w:bottom w:val="single" w:color="000000" w:sz="4" w:space="0"/>
              <w:right w:val="single" w:color="000000" w:sz="4" w:space="0"/>
            </w:tcBorders>
            <w:vAlign w:val="center"/>
          </w:tcPr>
          <w:p w14:paraId="61226222">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粒径5-10mm</w:t>
            </w:r>
          </w:p>
        </w:tc>
        <w:tc>
          <w:tcPr>
            <w:tcW w:w="926" w:type="dxa"/>
            <w:tcBorders>
              <w:top w:val="single" w:color="000000" w:sz="4" w:space="0"/>
              <w:left w:val="single" w:color="000000" w:sz="4" w:space="0"/>
              <w:bottom w:val="single" w:color="000000" w:sz="4" w:space="0"/>
              <w:right w:val="single" w:color="000000" w:sz="4" w:space="0"/>
            </w:tcBorders>
            <w:vAlign w:val="center"/>
          </w:tcPr>
          <w:p w14:paraId="152113F2">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t</w:t>
            </w:r>
          </w:p>
        </w:tc>
        <w:tc>
          <w:tcPr>
            <w:tcW w:w="1719" w:type="dxa"/>
            <w:tcBorders>
              <w:top w:val="single" w:color="000000" w:sz="4" w:space="0"/>
              <w:left w:val="single" w:color="000000" w:sz="4" w:space="0"/>
              <w:bottom w:val="single" w:color="000000" w:sz="4" w:space="0"/>
              <w:right w:val="single" w:color="auto" w:sz="4" w:space="0"/>
            </w:tcBorders>
            <w:vAlign w:val="center"/>
          </w:tcPr>
          <w:p w14:paraId="6E1FF49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8190.26</w:t>
            </w:r>
          </w:p>
        </w:tc>
        <w:tc>
          <w:tcPr>
            <w:tcW w:w="1560" w:type="dxa"/>
            <w:vMerge w:val="continue"/>
            <w:tcBorders>
              <w:left w:val="single" w:color="auto" w:sz="4" w:space="0"/>
              <w:right w:val="single" w:color="000000" w:sz="4" w:space="0"/>
            </w:tcBorders>
            <w:vAlign w:val="center"/>
          </w:tcPr>
          <w:p w14:paraId="1CB40436">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5D6B9207">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6723C978">
            <w:pPr>
              <w:spacing w:line="500" w:lineRule="exact"/>
              <w:jc w:val="center"/>
              <w:rPr>
                <w:rFonts w:ascii="仿宋_GB2312" w:eastAsia="仿宋_GB2312" w:hAnsiTheme="minorEastAsia"/>
                <w:sz w:val="21"/>
                <w:szCs w:val="21"/>
                <w:highlight w:val="none"/>
              </w:rPr>
            </w:pPr>
            <w:r>
              <w:rPr>
                <w:rFonts w:hint="eastAsia" w:ascii="仿宋_GB2312" w:eastAsia="仿宋_GB2312"/>
                <w:sz w:val="21"/>
                <w:szCs w:val="21"/>
                <w:highlight w:val="none"/>
                <w:lang w:val="en-US" w:eastAsia="zh-CN"/>
              </w:rPr>
              <w:t>3</w:t>
            </w:r>
          </w:p>
        </w:tc>
        <w:tc>
          <w:tcPr>
            <w:tcW w:w="2062" w:type="dxa"/>
            <w:tcBorders>
              <w:top w:val="single" w:color="000000" w:sz="4" w:space="0"/>
              <w:left w:val="single" w:color="000000" w:sz="4" w:space="0"/>
              <w:bottom w:val="single" w:color="000000" w:sz="4" w:space="0"/>
              <w:right w:val="single" w:color="000000" w:sz="4" w:space="0"/>
            </w:tcBorders>
            <w:vAlign w:val="center"/>
          </w:tcPr>
          <w:p w14:paraId="4E31A6C5">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砾石</w:t>
            </w:r>
          </w:p>
        </w:tc>
        <w:tc>
          <w:tcPr>
            <w:tcW w:w="1769" w:type="dxa"/>
            <w:tcBorders>
              <w:top w:val="single" w:color="000000" w:sz="4" w:space="0"/>
              <w:left w:val="single" w:color="000000" w:sz="4" w:space="0"/>
              <w:bottom w:val="single" w:color="000000" w:sz="4" w:space="0"/>
              <w:right w:val="single" w:color="000000" w:sz="4" w:space="0"/>
            </w:tcBorders>
            <w:vAlign w:val="center"/>
          </w:tcPr>
          <w:p w14:paraId="37067098">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粒径2-5mm</w:t>
            </w:r>
          </w:p>
        </w:tc>
        <w:tc>
          <w:tcPr>
            <w:tcW w:w="926" w:type="dxa"/>
            <w:tcBorders>
              <w:top w:val="single" w:color="000000" w:sz="4" w:space="0"/>
              <w:left w:val="single" w:color="000000" w:sz="4" w:space="0"/>
              <w:bottom w:val="single" w:color="000000" w:sz="4" w:space="0"/>
              <w:right w:val="single" w:color="000000" w:sz="4" w:space="0"/>
            </w:tcBorders>
            <w:vAlign w:val="center"/>
          </w:tcPr>
          <w:p w14:paraId="5216D26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t</w:t>
            </w:r>
          </w:p>
        </w:tc>
        <w:tc>
          <w:tcPr>
            <w:tcW w:w="1719" w:type="dxa"/>
            <w:tcBorders>
              <w:top w:val="single" w:color="000000" w:sz="4" w:space="0"/>
              <w:left w:val="single" w:color="000000" w:sz="4" w:space="0"/>
              <w:bottom w:val="single" w:color="000000" w:sz="4" w:space="0"/>
              <w:right w:val="single" w:color="auto" w:sz="4" w:space="0"/>
            </w:tcBorders>
            <w:vAlign w:val="center"/>
          </w:tcPr>
          <w:p w14:paraId="14DCDB0A">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20475.65</w:t>
            </w:r>
          </w:p>
        </w:tc>
        <w:tc>
          <w:tcPr>
            <w:tcW w:w="1560" w:type="dxa"/>
            <w:vMerge w:val="continue"/>
            <w:tcBorders>
              <w:left w:val="single" w:color="auto" w:sz="4" w:space="0"/>
              <w:right w:val="single" w:color="000000" w:sz="4" w:space="0"/>
            </w:tcBorders>
            <w:vAlign w:val="center"/>
          </w:tcPr>
          <w:p w14:paraId="5AFE4133">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68C2D926">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3DFFA954">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4</w:t>
            </w:r>
          </w:p>
        </w:tc>
        <w:tc>
          <w:tcPr>
            <w:tcW w:w="2062" w:type="dxa"/>
            <w:tcBorders>
              <w:top w:val="single" w:color="000000" w:sz="4" w:space="0"/>
              <w:left w:val="single" w:color="000000" w:sz="4" w:space="0"/>
              <w:bottom w:val="single" w:color="000000" w:sz="4" w:space="0"/>
              <w:right w:val="single" w:color="000000" w:sz="4" w:space="0"/>
            </w:tcBorders>
            <w:vAlign w:val="center"/>
          </w:tcPr>
          <w:p w14:paraId="19DED8C5">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砾石</w:t>
            </w:r>
          </w:p>
        </w:tc>
        <w:tc>
          <w:tcPr>
            <w:tcW w:w="1769" w:type="dxa"/>
            <w:tcBorders>
              <w:top w:val="single" w:color="000000" w:sz="4" w:space="0"/>
              <w:left w:val="single" w:color="000000" w:sz="4" w:space="0"/>
              <w:bottom w:val="single" w:color="000000" w:sz="4" w:space="0"/>
              <w:right w:val="single" w:color="000000" w:sz="4" w:space="0"/>
            </w:tcBorders>
            <w:vAlign w:val="center"/>
          </w:tcPr>
          <w:p w14:paraId="59A12132">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粒径12-16mm</w:t>
            </w:r>
          </w:p>
        </w:tc>
        <w:tc>
          <w:tcPr>
            <w:tcW w:w="926" w:type="dxa"/>
            <w:tcBorders>
              <w:top w:val="single" w:color="000000" w:sz="4" w:space="0"/>
              <w:left w:val="single" w:color="000000" w:sz="4" w:space="0"/>
              <w:bottom w:val="single" w:color="000000" w:sz="4" w:space="0"/>
              <w:right w:val="single" w:color="000000" w:sz="4" w:space="0"/>
            </w:tcBorders>
            <w:vAlign w:val="center"/>
          </w:tcPr>
          <w:p w14:paraId="5BF6DCF2">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t</w:t>
            </w:r>
          </w:p>
        </w:tc>
        <w:tc>
          <w:tcPr>
            <w:tcW w:w="1719" w:type="dxa"/>
            <w:tcBorders>
              <w:top w:val="single" w:color="000000" w:sz="4" w:space="0"/>
              <w:left w:val="single" w:color="000000" w:sz="4" w:space="0"/>
              <w:bottom w:val="single" w:color="000000" w:sz="4" w:space="0"/>
              <w:right w:val="single" w:color="auto" w:sz="4" w:space="0"/>
            </w:tcBorders>
            <w:vAlign w:val="center"/>
          </w:tcPr>
          <w:p w14:paraId="4D7B9924">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12285.39</w:t>
            </w:r>
          </w:p>
        </w:tc>
        <w:tc>
          <w:tcPr>
            <w:tcW w:w="1560" w:type="dxa"/>
            <w:vMerge w:val="continue"/>
            <w:tcBorders>
              <w:left w:val="single" w:color="auto" w:sz="4" w:space="0"/>
              <w:right w:val="single" w:color="000000" w:sz="4" w:space="0"/>
            </w:tcBorders>
            <w:vAlign w:val="center"/>
          </w:tcPr>
          <w:p w14:paraId="373919BD">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3AC0970A">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1843E663">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5</w:t>
            </w:r>
          </w:p>
        </w:tc>
        <w:tc>
          <w:tcPr>
            <w:tcW w:w="2062" w:type="dxa"/>
            <w:tcBorders>
              <w:top w:val="single" w:color="000000" w:sz="4" w:space="0"/>
              <w:left w:val="single" w:color="000000" w:sz="4" w:space="0"/>
              <w:bottom w:val="single" w:color="000000" w:sz="4" w:space="0"/>
              <w:right w:val="single" w:color="000000" w:sz="4" w:space="0"/>
            </w:tcBorders>
            <w:vAlign w:val="center"/>
          </w:tcPr>
          <w:p w14:paraId="72155AFD">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级配砂石</w:t>
            </w:r>
          </w:p>
        </w:tc>
        <w:tc>
          <w:tcPr>
            <w:tcW w:w="1769" w:type="dxa"/>
            <w:tcBorders>
              <w:top w:val="single" w:color="000000" w:sz="4" w:space="0"/>
              <w:left w:val="single" w:color="000000" w:sz="4" w:space="0"/>
              <w:bottom w:val="single" w:color="000000" w:sz="4" w:space="0"/>
              <w:right w:val="single" w:color="000000" w:sz="4" w:space="0"/>
            </w:tcBorders>
            <w:vAlign w:val="center"/>
          </w:tcPr>
          <w:p w14:paraId="7262898D">
            <w:pPr>
              <w:spacing w:line="500" w:lineRule="exact"/>
              <w:jc w:val="center"/>
              <w:rPr>
                <w:rFonts w:ascii="仿宋_GB2312" w:eastAsia="仿宋_GB2312" w:hAnsiTheme="minorEastAsia"/>
                <w:sz w:val="21"/>
                <w:szCs w:val="21"/>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54D5D3C1">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t</w:t>
            </w:r>
          </w:p>
        </w:tc>
        <w:tc>
          <w:tcPr>
            <w:tcW w:w="1719" w:type="dxa"/>
            <w:tcBorders>
              <w:top w:val="single" w:color="000000" w:sz="4" w:space="0"/>
              <w:left w:val="single" w:color="000000" w:sz="4" w:space="0"/>
              <w:bottom w:val="single" w:color="000000" w:sz="4" w:space="0"/>
              <w:right w:val="single" w:color="auto" w:sz="4" w:space="0"/>
            </w:tcBorders>
            <w:vAlign w:val="center"/>
          </w:tcPr>
          <w:p w14:paraId="0100BBE3">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18558.05</w:t>
            </w:r>
          </w:p>
        </w:tc>
        <w:tc>
          <w:tcPr>
            <w:tcW w:w="1560" w:type="dxa"/>
            <w:vMerge w:val="continue"/>
            <w:tcBorders>
              <w:left w:val="single" w:color="auto" w:sz="4" w:space="0"/>
              <w:right w:val="single" w:color="000000" w:sz="4" w:space="0"/>
            </w:tcBorders>
            <w:vAlign w:val="center"/>
          </w:tcPr>
          <w:p w14:paraId="0159404E">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3C73C5B3">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A091625">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6</w:t>
            </w:r>
          </w:p>
        </w:tc>
        <w:tc>
          <w:tcPr>
            <w:tcW w:w="2062" w:type="dxa"/>
            <w:tcBorders>
              <w:top w:val="single" w:color="000000" w:sz="4" w:space="0"/>
              <w:left w:val="single" w:color="000000" w:sz="4" w:space="0"/>
              <w:bottom w:val="single" w:color="000000" w:sz="4" w:space="0"/>
              <w:right w:val="single" w:color="000000" w:sz="4" w:space="0"/>
            </w:tcBorders>
            <w:vAlign w:val="center"/>
          </w:tcPr>
          <w:p w14:paraId="488A876E">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细砂</w:t>
            </w:r>
          </w:p>
        </w:tc>
        <w:tc>
          <w:tcPr>
            <w:tcW w:w="1769" w:type="dxa"/>
            <w:tcBorders>
              <w:top w:val="single" w:color="000000" w:sz="4" w:space="0"/>
              <w:left w:val="single" w:color="000000" w:sz="4" w:space="0"/>
              <w:bottom w:val="single" w:color="000000" w:sz="4" w:space="0"/>
              <w:right w:val="single" w:color="000000" w:sz="4" w:space="0"/>
            </w:tcBorders>
            <w:vAlign w:val="center"/>
          </w:tcPr>
          <w:p w14:paraId="03683A10">
            <w:pPr>
              <w:spacing w:line="500" w:lineRule="exact"/>
              <w:jc w:val="center"/>
              <w:rPr>
                <w:rFonts w:ascii="仿宋_GB2312" w:eastAsia="仿宋_GB2312" w:hAnsiTheme="minorEastAsia"/>
                <w:sz w:val="21"/>
                <w:szCs w:val="21"/>
                <w:highlight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4DD3B2E4">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t</w:t>
            </w:r>
          </w:p>
        </w:tc>
        <w:tc>
          <w:tcPr>
            <w:tcW w:w="1719" w:type="dxa"/>
            <w:tcBorders>
              <w:top w:val="single" w:color="000000" w:sz="4" w:space="0"/>
              <w:left w:val="single" w:color="000000" w:sz="4" w:space="0"/>
              <w:bottom w:val="single" w:color="000000" w:sz="4" w:space="0"/>
              <w:right w:val="single" w:color="auto" w:sz="4" w:space="0"/>
            </w:tcBorders>
            <w:vAlign w:val="center"/>
          </w:tcPr>
          <w:p w14:paraId="62A121C2">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5470.05</w:t>
            </w:r>
          </w:p>
        </w:tc>
        <w:tc>
          <w:tcPr>
            <w:tcW w:w="1560" w:type="dxa"/>
            <w:vMerge w:val="continue"/>
            <w:tcBorders>
              <w:left w:val="single" w:color="auto" w:sz="4" w:space="0"/>
              <w:right w:val="single" w:color="000000" w:sz="4" w:space="0"/>
            </w:tcBorders>
            <w:vAlign w:val="center"/>
          </w:tcPr>
          <w:p w14:paraId="38EE8E2D">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1B9876EB">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693F693E">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7</w:t>
            </w:r>
          </w:p>
        </w:tc>
        <w:tc>
          <w:tcPr>
            <w:tcW w:w="2062" w:type="dxa"/>
            <w:tcBorders>
              <w:top w:val="single" w:color="000000" w:sz="4" w:space="0"/>
              <w:left w:val="single" w:color="000000" w:sz="4" w:space="0"/>
              <w:bottom w:val="single" w:color="000000" w:sz="4" w:space="0"/>
              <w:right w:val="single" w:color="000000" w:sz="4" w:space="0"/>
            </w:tcBorders>
            <w:vAlign w:val="center"/>
          </w:tcPr>
          <w:p w14:paraId="46381799">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聚合物水泥混凝土</w:t>
            </w:r>
          </w:p>
        </w:tc>
        <w:tc>
          <w:tcPr>
            <w:tcW w:w="1769" w:type="dxa"/>
            <w:tcBorders>
              <w:top w:val="single" w:color="000000" w:sz="4" w:space="0"/>
              <w:left w:val="single" w:color="000000" w:sz="4" w:space="0"/>
              <w:bottom w:val="single" w:color="000000" w:sz="4" w:space="0"/>
              <w:right w:val="single" w:color="000000" w:sz="4" w:space="0"/>
            </w:tcBorders>
            <w:vAlign w:val="center"/>
          </w:tcPr>
          <w:p w14:paraId="481293D8">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C20</w:t>
            </w:r>
          </w:p>
        </w:tc>
        <w:tc>
          <w:tcPr>
            <w:tcW w:w="926" w:type="dxa"/>
            <w:tcBorders>
              <w:top w:val="single" w:color="000000" w:sz="4" w:space="0"/>
              <w:left w:val="single" w:color="000000" w:sz="4" w:space="0"/>
              <w:bottom w:val="single" w:color="000000" w:sz="4" w:space="0"/>
              <w:right w:val="single" w:color="000000" w:sz="4" w:space="0"/>
            </w:tcBorders>
            <w:vAlign w:val="center"/>
          </w:tcPr>
          <w:p w14:paraId="19F533AE">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m3</w:t>
            </w:r>
          </w:p>
        </w:tc>
        <w:tc>
          <w:tcPr>
            <w:tcW w:w="1719" w:type="dxa"/>
            <w:tcBorders>
              <w:top w:val="single" w:color="000000" w:sz="4" w:space="0"/>
              <w:left w:val="single" w:color="000000" w:sz="4" w:space="0"/>
              <w:bottom w:val="single" w:color="000000" w:sz="4" w:space="0"/>
              <w:right w:val="single" w:color="auto" w:sz="4" w:space="0"/>
            </w:tcBorders>
            <w:vAlign w:val="center"/>
          </w:tcPr>
          <w:p w14:paraId="2CD8D068">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701.5</w:t>
            </w:r>
          </w:p>
        </w:tc>
        <w:tc>
          <w:tcPr>
            <w:tcW w:w="1560" w:type="dxa"/>
            <w:vMerge w:val="continue"/>
            <w:tcBorders>
              <w:left w:val="single" w:color="auto" w:sz="4" w:space="0"/>
              <w:right w:val="single" w:color="000000" w:sz="4" w:space="0"/>
            </w:tcBorders>
            <w:vAlign w:val="center"/>
          </w:tcPr>
          <w:p w14:paraId="53D4F018">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3F71485E">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11A8B1F2">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8</w:t>
            </w:r>
          </w:p>
        </w:tc>
        <w:tc>
          <w:tcPr>
            <w:tcW w:w="2062" w:type="dxa"/>
            <w:tcBorders>
              <w:top w:val="single" w:color="000000" w:sz="4" w:space="0"/>
              <w:left w:val="single" w:color="000000" w:sz="4" w:space="0"/>
              <w:bottom w:val="single" w:color="000000" w:sz="4" w:space="0"/>
              <w:right w:val="single" w:color="000000" w:sz="4" w:space="0"/>
            </w:tcBorders>
            <w:vAlign w:val="center"/>
          </w:tcPr>
          <w:p w14:paraId="5F8AD792">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预拌抗渗混凝土</w:t>
            </w:r>
          </w:p>
        </w:tc>
        <w:tc>
          <w:tcPr>
            <w:tcW w:w="1769" w:type="dxa"/>
            <w:tcBorders>
              <w:top w:val="single" w:color="000000" w:sz="4" w:space="0"/>
              <w:left w:val="single" w:color="000000" w:sz="4" w:space="0"/>
              <w:bottom w:val="single" w:color="000000" w:sz="4" w:space="0"/>
              <w:right w:val="single" w:color="000000" w:sz="4" w:space="0"/>
            </w:tcBorders>
            <w:vAlign w:val="center"/>
          </w:tcPr>
          <w:p w14:paraId="0D678C88">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P10，C35，F150</w:t>
            </w:r>
          </w:p>
        </w:tc>
        <w:tc>
          <w:tcPr>
            <w:tcW w:w="926" w:type="dxa"/>
            <w:tcBorders>
              <w:top w:val="single" w:color="000000" w:sz="4" w:space="0"/>
              <w:left w:val="single" w:color="000000" w:sz="4" w:space="0"/>
              <w:bottom w:val="single" w:color="000000" w:sz="4" w:space="0"/>
              <w:right w:val="single" w:color="000000" w:sz="4" w:space="0"/>
            </w:tcBorders>
            <w:vAlign w:val="center"/>
          </w:tcPr>
          <w:p w14:paraId="0940A267">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m3</w:t>
            </w:r>
          </w:p>
        </w:tc>
        <w:tc>
          <w:tcPr>
            <w:tcW w:w="1719" w:type="dxa"/>
            <w:tcBorders>
              <w:top w:val="single" w:color="000000" w:sz="4" w:space="0"/>
              <w:left w:val="single" w:color="000000" w:sz="4" w:space="0"/>
              <w:bottom w:val="single" w:color="000000" w:sz="4" w:space="0"/>
              <w:right w:val="single" w:color="auto" w:sz="4" w:space="0"/>
            </w:tcBorders>
            <w:vAlign w:val="center"/>
          </w:tcPr>
          <w:p w14:paraId="1E1D2450">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5858.26</w:t>
            </w:r>
          </w:p>
        </w:tc>
        <w:tc>
          <w:tcPr>
            <w:tcW w:w="1560" w:type="dxa"/>
            <w:vMerge w:val="continue"/>
            <w:tcBorders>
              <w:left w:val="single" w:color="auto" w:sz="4" w:space="0"/>
              <w:right w:val="single" w:color="000000" w:sz="4" w:space="0"/>
            </w:tcBorders>
            <w:vAlign w:val="center"/>
          </w:tcPr>
          <w:p w14:paraId="235E6DB5">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4D3AEBC3">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15FADE37">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9</w:t>
            </w:r>
          </w:p>
        </w:tc>
        <w:tc>
          <w:tcPr>
            <w:tcW w:w="2062" w:type="dxa"/>
            <w:tcBorders>
              <w:top w:val="single" w:color="000000" w:sz="4" w:space="0"/>
              <w:left w:val="single" w:color="000000" w:sz="4" w:space="0"/>
              <w:bottom w:val="single" w:color="000000" w:sz="4" w:space="0"/>
              <w:right w:val="single" w:color="000000" w:sz="4" w:space="0"/>
            </w:tcBorders>
            <w:vAlign w:val="center"/>
          </w:tcPr>
          <w:p w14:paraId="1B3F0818">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素混凝土</w:t>
            </w:r>
          </w:p>
        </w:tc>
        <w:tc>
          <w:tcPr>
            <w:tcW w:w="1769" w:type="dxa"/>
            <w:tcBorders>
              <w:top w:val="single" w:color="000000" w:sz="4" w:space="0"/>
              <w:left w:val="single" w:color="000000" w:sz="4" w:space="0"/>
              <w:bottom w:val="single" w:color="000000" w:sz="4" w:space="0"/>
              <w:right w:val="single" w:color="000000" w:sz="4" w:space="0"/>
            </w:tcBorders>
            <w:vAlign w:val="center"/>
          </w:tcPr>
          <w:p w14:paraId="46040FF0">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C20</w:t>
            </w:r>
          </w:p>
        </w:tc>
        <w:tc>
          <w:tcPr>
            <w:tcW w:w="926" w:type="dxa"/>
            <w:tcBorders>
              <w:top w:val="single" w:color="000000" w:sz="4" w:space="0"/>
              <w:left w:val="single" w:color="000000" w:sz="4" w:space="0"/>
              <w:bottom w:val="single" w:color="000000" w:sz="4" w:space="0"/>
              <w:right w:val="single" w:color="000000" w:sz="4" w:space="0"/>
            </w:tcBorders>
            <w:vAlign w:val="center"/>
          </w:tcPr>
          <w:p w14:paraId="5A1F6B2F">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m3</w:t>
            </w:r>
          </w:p>
        </w:tc>
        <w:tc>
          <w:tcPr>
            <w:tcW w:w="1719" w:type="dxa"/>
            <w:tcBorders>
              <w:top w:val="single" w:color="000000" w:sz="4" w:space="0"/>
              <w:left w:val="single" w:color="000000" w:sz="4" w:space="0"/>
              <w:bottom w:val="single" w:color="000000" w:sz="4" w:space="0"/>
              <w:right w:val="single" w:color="auto" w:sz="4" w:space="0"/>
            </w:tcBorders>
            <w:vAlign w:val="center"/>
          </w:tcPr>
          <w:p w14:paraId="74E03E47">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29.29</w:t>
            </w:r>
          </w:p>
        </w:tc>
        <w:tc>
          <w:tcPr>
            <w:tcW w:w="1560" w:type="dxa"/>
            <w:vMerge w:val="continue"/>
            <w:tcBorders>
              <w:left w:val="single" w:color="auto" w:sz="4" w:space="0"/>
              <w:bottom w:val="single" w:color="000000" w:sz="4" w:space="0"/>
              <w:right w:val="single" w:color="000000" w:sz="4" w:space="0"/>
            </w:tcBorders>
            <w:vAlign w:val="center"/>
          </w:tcPr>
          <w:p w14:paraId="5D6BC8E5">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095698CC">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6C1A3E45">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10</w:t>
            </w:r>
          </w:p>
        </w:tc>
        <w:tc>
          <w:tcPr>
            <w:tcW w:w="2062" w:type="dxa"/>
            <w:tcBorders>
              <w:top w:val="single" w:color="000000" w:sz="4" w:space="0"/>
              <w:left w:val="single" w:color="000000" w:sz="4" w:space="0"/>
              <w:bottom w:val="single" w:color="000000" w:sz="4" w:space="0"/>
              <w:right w:val="single" w:color="000000" w:sz="4" w:space="0"/>
            </w:tcBorders>
            <w:vAlign w:val="center"/>
          </w:tcPr>
          <w:p w14:paraId="0076BECA">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PE通气立管及通气帽</w:t>
            </w:r>
          </w:p>
        </w:tc>
        <w:tc>
          <w:tcPr>
            <w:tcW w:w="1769" w:type="dxa"/>
            <w:tcBorders>
              <w:top w:val="single" w:color="000000" w:sz="4" w:space="0"/>
              <w:left w:val="single" w:color="000000" w:sz="4" w:space="0"/>
              <w:bottom w:val="single" w:color="000000" w:sz="4" w:space="0"/>
              <w:right w:val="single" w:color="000000" w:sz="4" w:space="0"/>
            </w:tcBorders>
            <w:vAlign w:val="center"/>
          </w:tcPr>
          <w:p w14:paraId="4C5409A0">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 xml:space="preserve">De225 </w:t>
            </w:r>
          </w:p>
        </w:tc>
        <w:tc>
          <w:tcPr>
            <w:tcW w:w="926" w:type="dxa"/>
            <w:tcBorders>
              <w:top w:val="single" w:color="000000" w:sz="4" w:space="0"/>
              <w:left w:val="single" w:color="000000" w:sz="4" w:space="0"/>
              <w:bottom w:val="single" w:color="000000" w:sz="4" w:space="0"/>
              <w:right w:val="single" w:color="000000" w:sz="4" w:space="0"/>
            </w:tcBorders>
            <w:vAlign w:val="center"/>
          </w:tcPr>
          <w:p w14:paraId="31C23CD8">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m</w:t>
            </w:r>
          </w:p>
        </w:tc>
        <w:tc>
          <w:tcPr>
            <w:tcW w:w="1719" w:type="dxa"/>
            <w:tcBorders>
              <w:top w:val="single" w:color="000000" w:sz="4" w:space="0"/>
              <w:left w:val="single" w:color="000000" w:sz="4" w:space="0"/>
              <w:bottom w:val="single" w:color="000000" w:sz="4" w:space="0"/>
              <w:right w:val="single" w:color="auto" w:sz="4" w:space="0"/>
            </w:tcBorders>
            <w:vAlign w:val="center"/>
          </w:tcPr>
          <w:p w14:paraId="4C7EF733">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38</w:t>
            </w:r>
          </w:p>
        </w:tc>
        <w:tc>
          <w:tcPr>
            <w:tcW w:w="1560" w:type="dxa"/>
            <w:vMerge w:val="restart"/>
            <w:tcBorders>
              <w:top w:val="single" w:color="000000" w:sz="4" w:space="0"/>
              <w:left w:val="single" w:color="auto" w:sz="4" w:space="0"/>
              <w:right w:val="single" w:color="000000" w:sz="4" w:space="0"/>
            </w:tcBorders>
            <w:vAlign w:val="center"/>
          </w:tcPr>
          <w:p w14:paraId="21D4A8F7">
            <w:pPr>
              <w:widowControl/>
              <w:spacing w:line="400" w:lineRule="exact"/>
              <w:jc w:val="center"/>
              <w:textAlignment w:val="center"/>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物资二</w:t>
            </w:r>
          </w:p>
        </w:tc>
      </w:tr>
      <w:tr w14:paraId="2FF5ABCD">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03444AF8">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11</w:t>
            </w:r>
          </w:p>
        </w:tc>
        <w:tc>
          <w:tcPr>
            <w:tcW w:w="2062" w:type="dxa"/>
            <w:tcBorders>
              <w:top w:val="single" w:color="000000" w:sz="4" w:space="0"/>
              <w:left w:val="single" w:color="000000" w:sz="4" w:space="0"/>
              <w:bottom w:val="single" w:color="000000" w:sz="4" w:space="0"/>
              <w:right w:val="single" w:color="000000" w:sz="4" w:space="0"/>
            </w:tcBorders>
            <w:vAlign w:val="center"/>
          </w:tcPr>
          <w:p w14:paraId="05FAB904">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PE穿孔管</w:t>
            </w:r>
          </w:p>
        </w:tc>
        <w:tc>
          <w:tcPr>
            <w:tcW w:w="1769" w:type="dxa"/>
            <w:tcBorders>
              <w:top w:val="single" w:color="000000" w:sz="4" w:space="0"/>
              <w:left w:val="single" w:color="000000" w:sz="4" w:space="0"/>
              <w:bottom w:val="single" w:color="000000" w:sz="4" w:space="0"/>
              <w:right w:val="single" w:color="000000" w:sz="4" w:space="0"/>
            </w:tcBorders>
            <w:vAlign w:val="center"/>
          </w:tcPr>
          <w:p w14:paraId="6DCB6A39">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 xml:space="preserve">De225 </w:t>
            </w:r>
          </w:p>
        </w:tc>
        <w:tc>
          <w:tcPr>
            <w:tcW w:w="926" w:type="dxa"/>
            <w:tcBorders>
              <w:top w:val="single" w:color="000000" w:sz="4" w:space="0"/>
              <w:left w:val="single" w:color="000000" w:sz="4" w:space="0"/>
              <w:bottom w:val="single" w:color="000000" w:sz="4" w:space="0"/>
              <w:right w:val="single" w:color="000000" w:sz="4" w:space="0"/>
            </w:tcBorders>
            <w:vAlign w:val="center"/>
          </w:tcPr>
          <w:p w14:paraId="337DBB46">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m</w:t>
            </w:r>
          </w:p>
        </w:tc>
        <w:tc>
          <w:tcPr>
            <w:tcW w:w="1719" w:type="dxa"/>
            <w:tcBorders>
              <w:top w:val="single" w:color="000000" w:sz="4" w:space="0"/>
              <w:left w:val="single" w:color="000000" w:sz="4" w:space="0"/>
              <w:bottom w:val="single" w:color="000000" w:sz="4" w:space="0"/>
              <w:right w:val="single" w:color="auto" w:sz="4" w:space="0"/>
            </w:tcBorders>
            <w:vAlign w:val="center"/>
          </w:tcPr>
          <w:p w14:paraId="6F4E9230">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980</w:t>
            </w:r>
          </w:p>
        </w:tc>
        <w:tc>
          <w:tcPr>
            <w:tcW w:w="1560" w:type="dxa"/>
            <w:vMerge w:val="continue"/>
            <w:tcBorders>
              <w:left w:val="single" w:color="auto" w:sz="4" w:space="0"/>
              <w:right w:val="single" w:color="000000" w:sz="4" w:space="0"/>
            </w:tcBorders>
            <w:vAlign w:val="center"/>
          </w:tcPr>
          <w:p w14:paraId="3359630D">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7ABDEDCE">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633DE369">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12</w:t>
            </w:r>
          </w:p>
        </w:tc>
        <w:tc>
          <w:tcPr>
            <w:tcW w:w="2062" w:type="dxa"/>
            <w:tcBorders>
              <w:top w:val="single" w:color="000000" w:sz="4" w:space="0"/>
              <w:left w:val="single" w:color="000000" w:sz="4" w:space="0"/>
              <w:bottom w:val="single" w:color="000000" w:sz="4" w:space="0"/>
              <w:right w:val="single" w:color="000000" w:sz="4" w:space="0"/>
            </w:tcBorders>
            <w:vAlign w:val="center"/>
          </w:tcPr>
          <w:p w14:paraId="049C98EE">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PE管</w:t>
            </w:r>
          </w:p>
        </w:tc>
        <w:tc>
          <w:tcPr>
            <w:tcW w:w="1769" w:type="dxa"/>
            <w:tcBorders>
              <w:top w:val="single" w:color="000000" w:sz="4" w:space="0"/>
              <w:left w:val="single" w:color="000000" w:sz="4" w:space="0"/>
              <w:bottom w:val="single" w:color="000000" w:sz="4" w:space="0"/>
              <w:right w:val="single" w:color="000000" w:sz="4" w:space="0"/>
            </w:tcBorders>
            <w:vAlign w:val="center"/>
          </w:tcPr>
          <w:p w14:paraId="18B847B7">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 xml:space="preserve">De160 </w:t>
            </w:r>
          </w:p>
        </w:tc>
        <w:tc>
          <w:tcPr>
            <w:tcW w:w="926" w:type="dxa"/>
            <w:tcBorders>
              <w:top w:val="single" w:color="000000" w:sz="4" w:space="0"/>
              <w:left w:val="single" w:color="000000" w:sz="4" w:space="0"/>
              <w:bottom w:val="single" w:color="000000" w:sz="4" w:space="0"/>
              <w:right w:val="single" w:color="000000" w:sz="4" w:space="0"/>
            </w:tcBorders>
            <w:vAlign w:val="center"/>
          </w:tcPr>
          <w:p w14:paraId="36EF4C25">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m</w:t>
            </w:r>
          </w:p>
        </w:tc>
        <w:tc>
          <w:tcPr>
            <w:tcW w:w="1719" w:type="dxa"/>
            <w:tcBorders>
              <w:top w:val="single" w:color="000000" w:sz="4" w:space="0"/>
              <w:left w:val="single" w:color="000000" w:sz="4" w:space="0"/>
              <w:bottom w:val="single" w:color="000000" w:sz="4" w:space="0"/>
              <w:right w:val="single" w:color="auto" w:sz="4" w:space="0"/>
            </w:tcBorders>
            <w:vAlign w:val="center"/>
          </w:tcPr>
          <w:p w14:paraId="583B817D">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500</w:t>
            </w:r>
          </w:p>
        </w:tc>
        <w:tc>
          <w:tcPr>
            <w:tcW w:w="1560" w:type="dxa"/>
            <w:vMerge w:val="continue"/>
            <w:tcBorders>
              <w:left w:val="single" w:color="auto" w:sz="4" w:space="0"/>
              <w:right w:val="single" w:color="000000" w:sz="4" w:space="0"/>
            </w:tcBorders>
            <w:vAlign w:val="center"/>
          </w:tcPr>
          <w:p w14:paraId="6521EA77">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483A8DF9">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D815B57">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13</w:t>
            </w:r>
          </w:p>
        </w:tc>
        <w:tc>
          <w:tcPr>
            <w:tcW w:w="2062" w:type="dxa"/>
            <w:tcBorders>
              <w:top w:val="single" w:color="000000" w:sz="4" w:space="0"/>
              <w:left w:val="single" w:color="000000" w:sz="4" w:space="0"/>
              <w:bottom w:val="single" w:color="000000" w:sz="4" w:space="0"/>
              <w:right w:val="single" w:color="000000" w:sz="4" w:space="0"/>
            </w:tcBorders>
            <w:vAlign w:val="center"/>
          </w:tcPr>
          <w:p w14:paraId="593EC8F5">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PE管</w:t>
            </w:r>
          </w:p>
        </w:tc>
        <w:tc>
          <w:tcPr>
            <w:tcW w:w="1769" w:type="dxa"/>
            <w:tcBorders>
              <w:top w:val="single" w:color="000000" w:sz="4" w:space="0"/>
              <w:left w:val="single" w:color="000000" w:sz="4" w:space="0"/>
              <w:bottom w:val="single" w:color="000000" w:sz="4" w:space="0"/>
              <w:right w:val="single" w:color="000000" w:sz="4" w:space="0"/>
            </w:tcBorders>
            <w:vAlign w:val="center"/>
          </w:tcPr>
          <w:p w14:paraId="5145DF4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De110</w:t>
            </w:r>
          </w:p>
        </w:tc>
        <w:tc>
          <w:tcPr>
            <w:tcW w:w="926" w:type="dxa"/>
            <w:tcBorders>
              <w:top w:val="single" w:color="000000" w:sz="4" w:space="0"/>
              <w:left w:val="single" w:color="000000" w:sz="4" w:space="0"/>
              <w:bottom w:val="single" w:color="000000" w:sz="4" w:space="0"/>
              <w:right w:val="single" w:color="000000" w:sz="4" w:space="0"/>
            </w:tcBorders>
            <w:vAlign w:val="center"/>
          </w:tcPr>
          <w:p w14:paraId="6D7B3E3B">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m</w:t>
            </w:r>
          </w:p>
        </w:tc>
        <w:tc>
          <w:tcPr>
            <w:tcW w:w="1719" w:type="dxa"/>
            <w:tcBorders>
              <w:top w:val="single" w:color="000000" w:sz="4" w:space="0"/>
              <w:left w:val="single" w:color="000000" w:sz="4" w:space="0"/>
              <w:bottom w:val="single" w:color="000000" w:sz="4" w:space="0"/>
              <w:right w:val="single" w:color="auto" w:sz="4" w:space="0"/>
            </w:tcBorders>
            <w:vAlign w:val="center"/>
          </w:tcPr>
          <w:p w14:paraId="07D50E44">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424</w:t>
            </w:r>
          </w:p>
        </w:tc>
        <w:tc>
          <w:tcPr>
            <w:tcW w:w="1560" w:type="dxa"/>
            <w:vMerge w:val="continue"/>
            <w:tcBorders>
              <w:left w:val="single" w:color="auto" w:sz="4" w:space="0"/>
              <w:right w:val="single" w:color="000000" w:sz="4" w:space="0"/>
            </w:tcBorders>
            <w:vAlign w:val="center"/>
          </w:tcPr>
          <w:p w14:paraId="05D5E171">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5DBBFB00">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2F93BD11">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14</w:t>
            </w:r>
          </w:p>
        </w:tc>
        <w:tc>
          <w:tcPr>
            <w:tcW w:w="2062" w:type="dxa"/>
            <w:tcBorders>
              <w:top w:val="single" w:color="000000" w:sz="4" w:space="0"/>
              <w:left w:val="single" w:color="000000" w:sz="4" w:space="0"/>
              <w:bottom w:val="single" w:color="000000" w:sz="4" w:space="0"/>
              <w:right w:val="single" w:color="000000" w:sz="4" w:space="0"/>
            </w:tcBorders>
            <w:vAlign w:val="center"/>
          </w:tcPr>
          <w:p w14:paraId="6776F3A7">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PE管</w:t>
            </w:r>
          </w:p>
        </w:tc>
        <w:tc>
          <w:tcPr>
            <w:tcW w:w="1769" w:type="dxa"/>
            <w:tcBorders>
              <w:top w:val="single" w:color="000000" w:sz="4" w:space="0"/>
              <w:left w:val="single" w:color="000000" w:sz="4" w:space="0"/>
              <w:bottom w:val="single" w:color="000000" w:sz="4" w:space="0"/>
              <w:right w:val="single" w:color="000000" w:sz="4" w:space="0"/>
            </w:tcBorders>
            <w:vAlign w:val="center"/>
          </w:tcPr>
          <w:p w14:paraId="5BA33479">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De63</w:t>
            </w:r>
          </w:p>
        </w:tc>
        <w:tc>
          <w:tcPr>
            <w:tcW w:w="926" w:type="dxa"/>
            <w:tcBorders>
              <w:top w:val="single" w:color="000000" w:sz="4" w:space="0"/>
              <w:left w:val="single" w:color="000000" w:sz="4" w:space="0"/>
              <w:bottom w:val="single" w:color="000000" w:sz="4" w:space="0"/>
              <w:right w:val="single" w:color="000000" w:sz="4" w:space="0"/>
            </w:tcBorders>
            <w:vAlign w:val="center"/>
          </w:tcPr>
          <w:p w14:paraId="7CAC7D9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m</w:t>
            </w:r>
          </w:p>
        </w:tc>
        <w:tc>
          <w:tcPr>
            <w:tcW w:w="1719" w:type="dxa"/>
            <w:tcBorders>
              <w:top w:val="single" w:color="000000" w:sz="4" w:space="0"/>
              <w:left w:val="single" w:color="000000" w:sz="4" w:space="0"/>
              <w:bottom w:val="single" w:color="000000" w:sz="4" w:space="0"/>
              <w:right w:val="single" w:color="auto" w:sz="4" w:space="0"/>
            </w:tcBorders>
            <w:vAlign w:val="center"/>
          </w:tcPr>
          <w:p w14:paraId="2FD7ABBE">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598</w:t>
            </w:r>
          </w:p>
        </w:tc>
        <w:tc>
          <w:tcPr>
            <w:tcW w:w="1560" w:type="dxa"/>
            <w:vMerge w:val="continue"/>
            <w:tcBorders>
              <w:left w:val="single" w:color="auto" w:sz="4" w:space="0"/>
              <w:right w:val="single" w:color="000000" w:sz="4" w:space="0"/>
            </w:tcBorders>
            <w:vAlign w:val="center"/>
          </w:tcPr>
          <w:p w14:paraId="5590A2CC">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44E45F63">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6FE5820B">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15</w:t>
            </w:r>
          </w:p>
        </w:tc>
        <w:tc>
          <w:tcPr>
            <w:tcW w:w="2062" w:type="dxa"/>
            <w:tcBorders>
              <w:top w:val="single" w:color="000000" w:sz="4" w:space="0"/>
              <w:left w:val="single" w:color="000000" w:sz="4" w:space="0"/>
              <w:bottom w:val="single" w:color="000000" w:sz="4" w:space="0"/>
              <w:right w:val="single" w:color="000000" w:sz="4" w:space="0"/>
            </w:tcBorders>
            <w:vAlign w:val="center"/>
          </w:tcPr>
          <w:p w14:paraId="383DAD14">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PE管</w:t>
            </w:r>
          </w:p>
        </w:tc>
        <w:tc>
          <w:tcPr>
            <w:tcW w:w="1769" w:type="dxa"/>
            <w:tcBorders>
              <w:top w:val="single" w:color="000000" w:sz="4" w:space="0"/>
              <w:left w:val="single" w:color="000000" w:sz="4" w:space="0"/>
              <w:bottom w:val="single" w:color="000000" w:sz="4" w:space="0"/>
              <w:right w:val="single" w:color="000000" w:sz="4" w:space="0"/>
            </w:tcBorders>
            <w:vAlign w:val="center"/>
          </w:tcPr>
          <w:p w14:paraId="69D284CE">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De50</w:t>
            </w:r>
          </w:p>
        </w:tc>
        <w:tc>
          <w:tcPr>
            <w:tcW w:w="926" w:type="dxa"/>
            <w:tcBorders>
              <w:top w:val="single" w:color="000000" w:sz="4" w:space="0"/>
              <w:left w:val="single" w:color="000000" w:sz="4" w:space="0"/>
              <w:bottom w:val="single" w:color="000000" w:sz="4" w:space="0"/>
              <w:right w:val="single" w:color="000000" w:sz="4" w:space="0"/>
            </w:tcBorders>
            <w:vAlign w:val="center"/>
          </w:tcPr>
          <w:p w14:paraId="3E980585">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m</w:t>
            </w:r>
          </w:p>
        </w:tc>
        <w:tc>
          <w:tcPr>
            <w:tcW w:w="1719" w:type="dxa"/>
            <w:tcBorders>
              <w:top w:val="single" w:color="000000" w:sz="4" w:space="0"/>
              <w:left w:val="single" w:color="000000" w:sz="4" w:space="0"/>
              <w:bottom w:val="single" w:color="000000" w:sz="4" w:space="0"/>
              <w:right w:val="single" w:color="auto" w:sz="4" w:space="0"/>
            </w:tcBorders>
            <w:vAlign w:val="center"/>
          </w:tcPr>
          <w:p w14:paraId="39449464">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847</w:t>
            </w:r>
          </w:p>
        </w:tc>
        <w:tc>
          <w:tcPr>
            <w:tcW w:w="1560" w:type="dxa"/>
            <w:vMerge w:val="continue"/>
            <w:tcBorders>
              <w:left w:val="single" w:color="auto" w:sz="4" w:space="0"/>
              <w:right w:val="single" w:color="000000" w:sz="4" w:space="0"/>
            </w:tcBorders>
            <w:vAlign w:val="center"/>
          </w:tcPr>
          <w:p w14:paraId="5AD8A3F2">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017A67F2">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6C3B3028">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16</w:t>
            </w:r>
          </w:p>
        </w:tc>
        <w:tc>
          <w:tcPr>
            <w:tcW w:w="2062" w:type="dxa"/>
            <w:tcBorders>
              <w:top w:val="single" w:color="000000" w:sz="4" w:space="0"/>
              <w:left w:val="single" w:color="000000" w:sz="4" w:space="0"/>
              <w:bottom w:val="single" w:color="000000" w:sz="4" w:space="0"/>
              <w:right w:val="single" w:color="000000" w:sz="4" w:space="0"/>
            </w:tcBorders>
            <w:vAlign w:val="center"/>
          </w:tcPr>
          <w:p w14:paraId="54853D7B">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PE管</w:t>
            </w:r>
          </w:p>
        </w:tc>
        <w:tc>
          <w:tcPr>
            <w:tcW w:w="1769" w:type="dxa"/>
            <w:tcBorders>
              <w:top w:val="single" w:color="000000" w:sz="4" w:space="0"/>
              <w:left w:val="single" w:color="000000" w:sz="4" w:space="0"/>
              <w:bottom w:val="single" w:color="000000" w:sz="4" w:space="0"/>
              <w:right w:val="single" w:color="000000" w:sz="4" w:space="0"/>
            </w:tcBorders>
            <w:vAlign w:val="center"/>
          </w:tcPr>
          <w:p w14:paraId="42E86245">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De32</w:t>
            </w:r>
          </w:p>
        </w:tc>
        <w:tc>
          <w:tcPr>
            <w:tcW w:w="926" w:type="dxa"/>
            <w:tcBorders>
              <w:top w:val="single" w:color="000000" w:sz="4" w:space="0"/>
              <w:left w:val="single" w:color="000000" w:sz="4" w:space="0"/>
              <w:bottom w:val="single" w:color="000000" w:sz="4" w:space="0"/>
              <w:right w:val="single" w:color="000000" w:sz="4" w:space="0"/>
            </w:tcBorders>
            <w:vAlign w:val="center"/>
          </w:tcPr>
          <w:p w14:paraId="5C7E90C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m</w:t>
            </w:r>
          </w:p>
        </w:tc>
        <w:tc>
          <w:tcPr>
            <w:tcW w:w="1719" w:type="dxa"/>
            <w:tcBorders>
              <w:top w:val="single" w:color="000000" w:sz="4" w:space="0"/>
              <w:left w:val="single" w:color="000000" w:sz="4" w:space="0"/>
              <w:bottom w:val="single" w:color="000000" w:sz="4" w:space="0"/>
              <w:right w:val="single" w:color="auto" w:sz="4" w:space="0"/>
            </w:tcBorders>
            <w:vAlign w:val="center"/>
          </w:tcPr>
          <w:p w14:paraId="5996C819">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2259</w:t>
            </w:r>
          </w:p>
        </w:tc>
        <w:tc>
          <w:tcPr>
            <w:tcW w:w="1560" w:type="dxa"/>
            <w:vMerge w:val="continue"/>
            <w:tcBorders>
              <w:left w:val="single" w:color="auto" w:sz="4" w:space="0"/>
              <w:right w:val="single" w:color="000000" w:sz="4" w:space="0"/>
            </w:tcBorders>
            <w:vAlign w:val="center"/>
          </w:tcPr>
          <w:p w14:paraId="5030F2F0">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175CC469">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1F272EE7">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17</w:t>
            </w:r>
          </w:p>
        </w:tc>
        <w:tc>
          <w:tcPr>
            <w:tcW w:w="2062" w:type="dxa"/>
            <w:tcBorders>
              <w:top w:val="single" w:color="000000" w:sz="4" w:space="0"/>
              <w:left w:val="single" w:color="000000" w:sz="4" w:space="0"/>
              <w:bottom w:val="single" w:color="000000" w:sz="4" w:space="0"/>
              <w:right w:val="single" w:color="000000" w:sz="4" w:space="0"/>
            </w:tcBorders>
            <w:vAlign w:val="center"/>
          </w:tcPr>
          <w:p w14:paraId="7739B748">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PE穿孔管</w:t>
            </w:r>
          </w:p>
        </w:tc>
        <w:tc>
          <w:tcPr>
            <w:tcW w:w="1769" w:type="dxa"/>
            <w:tcBorders>
              <w:top w:val="single" w:color="000000" w:sz="4" w:space="0"/>
              <w:left w:val="single" w:color="000000" w:sz="4" w:space="0"/>
              <w:bottom w:val="single" w:color="000000" w:sz="4" w:space="0"/>
              <w:right w:val="single" w:color="000000" w:sz="4" w:space="0"/>
            </w:tcBorders>
            <w:vAlign w:val="center"/>
          </w:tcPr>
          <w:p w14:paraId="407F6FB4">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 xml:space="preserve">De25 </w:t>
            </w:r>
          </w:p>
        </w:tc>
        <w:tc>
          <w:tcPr>
            <w:tcW w:w="926" w:type="dxa"/>
            <w:tcBorders>
              <w:top w:val="single" w:color="000000" w:sz="4" w:space="0"/>
              <w:left w:val="single" w:color="000000" w:sz="4" w:space="0"/>
              <w:bottom w:val="single" w:color="000000" w:sz="4" w:space="0"/>
              <w:right w:val="single" w:color="000000" w:sz="4" w:space="0"/>
            </w:tcBorders>
            <w:vAlign w:val="center"/>
          </w:tcPr>
          <w:p w14:paraId="2F831E8D">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m</w:t>
            </w:r>
          </w:p>
        </w:tc>
        <w:tc>
          <w:tcPr>
            <w:tcW w:w="1719" w:type="dxa"/>
            <w:tcBorders>
              <w:top w:val="single" w:color="000000" w:sz="4" w:space="0"/>
              <w:left w:val="single" w:color="000000" w:sz="4" w:space="0"/>
              <w:bottom w:val="single" w:color="000000" w:sz="4" w:space="0"/>
              <w:right w:val="single" w:color="auto" w:sz="4" w:space="0"/>
            </w:tcBorders>
            <w:vAlign w:val="center"/>
          </w:tcPr>
          <w:p w14:paraId="0126B716">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12000</w:t>
            </w:r>
          </w:p>
        </w:tc>
        <w:tc>
          <w:tcPr>
            <w:tcW w:w="1560" w:type="dxa"/>
            <w:vMerge w:val="continue"/>
            <w:tcBorders>
              <w:left w:val="single" w:color="auto" w:sz="4" w:space="0"/>
              <w:right w:val="single" w:color="000000" w:sz="4" w:space="0"/>
            </w:tcBorders>
            <w:vAlign w:val="center"/>
          </w:tcPr>
          <w:p w14:paraId="1F08D2FD">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5E6D94A2">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2753A2DF">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18</w:t>
            </w:r>
          </w:p>
        </w:tc>
        <w:tc>
          <w:tcPr>
            <w:tcW w:w="2062" w:type="dxa"/>
            <w:tcBorders>
              <w:top w:val="single" w:color="000000" w:sz="4" w:space="0"/>
              <w:left w:val="single" w:color="000000" w:sz="4" w:space="0"/>
              <w:bottom w:val="single" w:color="000000" w:sz="4" w:space="0"/>
              <w:right w:val="single" w:color="000000" w:sz="4" w:space="0"/>
            </w:tcBorders>
            <w:vAlign w:val="center"/>
          </w:tcPr>
          <w:p w14:paraId="1824BCFE">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手动闸阀</w:t>
            </w:r>
          </w:p>
        </w:tc>
        <w:tc>
          <w:tcPr>
            <w:tcW w:w="1769" w:type="dxa"/>
            <w:tcBorders>
              <w:top w:val="single" w:color="000000" w:sz="4" w:space="0"/>
              <w:left w:val="single" w:color="000000" w:sz="4" w:space="0"/>
              <w:bottom w:val="single" w:color="000000" w:sz="4" w:space="0"/>
              <w:right w:val="single" w:color="000000" w:sz="4" w:space="0"/>
            </w:tcBorders>
            <w:vAlign w:val="center"/>
          </w:tcPr>
          <w:p w14:paraId="09881DC3">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DN150</w:t>
            </w:r>
          </w:p>
        </w:tc>
        <w:tc>
          <w:tcPr>
            <w:tcW w:w="926" w:type="dxa"/>
            <w:tcBorders>
              <w:top w:val="single" w:color="000000" w:sz="4" w:space="0"/>
              <w:left w:val="single" w:color="000000" w:sz="4" w:space="0"/>
              <w:bottom w:val="single" w:color="000000" w:sz="4" w:space="0"/>
              <w:right w:val="single" w:color="000000" w:sz="4" w:space="0"/>
            </w:tcBorders>
            <w:vAlign w:val="center"/>
          </w:tcPr>
          <w:p w14:paraId="263FFFD6">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个</w:t>
            </w:r>
          </w:p>
        </w:tc>
        <w:tc>
          <w:tcPr>
            <w:tcW w:w="1719" w:type="dxa"/>
            <w:tcBorders>
              <w:top w:val="single" w:color="000000" w:sz="4" w:space="0"/>
              <w:left w:val="single" w:color="000000" w:sz="4" w:space="0"/>
              <w:bottom w:val="single" w:color="000000" w:sz="4" w:space="0"/>
              <w:right w:val="single" w:color="auto" w:sz="4" w:space="0"/>
            </w:tcBorders>
            <w:vAlign w:val="center"/>
          </w:tcPr>
          <w:p w14:paraId="1B8558F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21</w:t>
            </w:r>
          </w:p>
        </w:tc>
        <w:tc>
          <w:tcPr>
            <w:tcW w:w="1560" w:type="dxa"/>
            <w:vMerge w:val="continue"/>
            <w:tcBorders>
              <w:left w:val="single" w:color="auto" w:sz="4" w:space="0"/>
              <w:right w:val="single" w:color="000000" w:sz="4" w:space="0"/>
            </w:tcBorders>
            <w:vAlign w:val="center"/>
          </w:tcPr>
          <w:p w14:paraId="59E595DE">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62534EC9">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05DB6BE0">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19</w:t>
            </w:r>
          </w:p>
        </w:tc>
        <w:tc>
          <w:tcPr>
            <w:tcW w:w="2062" w:type="dxa"/>
            <w:tcBorders>
              <w:top w:val="single" w:color="000000" w:sz="4" w:space="0"/>
              <w:left w:val="single" w:color="000000" w:sz="4" w:space="0"/>
              <w:bottom w:val="single" w:color="000000" w:sz="4" w:space="0"/>
              <w:right w:val="single" w:color="000000" w:sz="4" w:space="0"/>
            </w:tcBorders>
            <w:vAlign w:val="center"/>
          </w:tcPr>
          <w:p w14:paraId="1C754D93">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电磁流量计</w:t>
            </w:r>
          </w:p>
        </w:tc>
        <w:tc>
          <w:tcPr>
            <w:tcW w:w="1769" w:type="dxa"/>
            <w:tcBorders>
              <w:top w:val="single" w:color="000000" w:sz="4" w:space="0"/>
              <w:left w:val="single" w:color="000000" w:sz="4" w:space="0"/>
              <w:bottom w:val="single" w:color="000000" w:sz="4" w:space="0"/>
              <w:right w:val="single" w:color="000000" w:sz="4" w:space="0"/>
            </w:tcBorders>
            <w:vAlign w:val="center"/>
          </w:tcPr>
          <w:p w14:paraId="391CED7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DN150</w:t>
            </w:r>
          </w:p>
        </w:tc>
        <w:tc>
          <w:tcPr>
            <w:tcW w:w="926" w:type="dxa"/>
            <w:tcBorders>
              <w:top w:val="single" w:color="000000" w:sz="4" w:space="0"/>
              <w:left w:val="single" w:color="000000" w:sz="4" w:space="0"/>
              <w:bottom w:val="single" w:color="000000" w:sz="4" w:space="0"/>
              <w:right w:val="single" w:color="000000" w:sz="4" w:space="0"/>
            </w:tcBorders>
            <w:vAlign w:val="center"/>
          </w:tcPr>
          <w:p w14:paraId="4E9F4924">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个</w:t>
            </w:r>
          </w:p>
        </w:tc>
        <w:tc>
          <w:tcPr>
            <w:tcW w:w="1719" w:type="dxa"/>
            <w:tcBorders>
              <w:top w:val="single" w:color="000000" w:sz="4" w:space="0"/>
              <w:left w:val="single" w:color="000000" w:sz="4" w:space="0"/>
              <w:bottom w:val="single" w:color="000000" w:sz="4" w:space="0"/>
              <w:right w:val="single" w:color="auto" w:sz="4" w:space="0"/>
            </w:tcBorders>
            <w:vAlign w:val="center"/>
          </w:tcPr>
          <w:p w14:paraId="45801AC6">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21</w:t>
            </w:r>
          </w:p>
        </w:tc>
        <w:tc>
          <w:tcPr>
            <w:tcW w:w="1560" w:type="dxa"/>
            <w:vMerge w:val="continue"/>
            <w:tcBorders>
              <w:left w:val="single" w:color="auto" w:sz="4" w:space="0"/>
              <w:right w:val="single" w:color="000000" w:sz="4" w:space="0"/>
            </w:tcBorders>
            <w:vAlign w:val="center"/>
          </w:tcPr>
          <w:p w14:paraId="52CD7872">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3A4A85B1">
        <w:tblPrEx>
          <w:tblCellMar>
            <w:top w:w="15" w:type="dxa"/>
            <w:left w:w="15" w:type="dxa"/>
            <w:bottom w:w="15" w:type="dxa"/>
            <w:right w:w="15" w:type="dxa"/>
          </w:tblCellMar>
        </w:tblPrEx>
        <w:trPr>
          <w:trHeight w:val="567"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26359C80">
            <w:pPr>
              <w:spacing w:line="500" w:lineRule="exact"/>
              <w:jc w:val="center"/>
              <w:rPr>
                <w:rFonts w:hint="eastAsia" w:ascii="仿宋_GB2312" w:eastAsia="仿宋_GB2312" w:hAnsiTheme="minorEastAsia"/>
                <w:sz w:val="21"/>
                <w:szCs w:val="21"/>
                <w:highlight w:val="none"/>
              </w:rPr>
            </w:pPr>
            <w:r>
              <w:rPr>
                <w:rFonts w:hint="eastAsia" w:ascii="仿宋_GB2312" w:eastAsia="仿宋_GB2312"/>
                <w:sz w:val="21"/>
                <w:szCs w:val="21"/>
                <w:highlight w:val="none"/>
                <w:lang w:val="en-US" w:eastAsia="zh-CN"/>
              </w:rPr>
              <w:t>20</w:t>
            </w:r>
          </w:p>
        </w:tc>
        <w:tc>
          <w:tcPr>
            <w:tcW w:w="2062" w:type="dxa"/>
            <w:tcBorders>
              <w:top w:val="single" w:color="000000" w:sz="4" w:space="0"/>
              <w:left w:val="single" w:color="000000" w:sz="4" w:space="0"/>
              <w:bottom w:val="single" w:color="000000" w:sz="4" w:space="0"/>
              <w:right w:val="single" w:color="000000" w:sz="4" w:space="0"/>
            </w:tcBorders>
            <w:vAlign w:val="center"/>
          </w:tcPr>
          <w:p w14:paraId="1FC36A1E">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土工布</w:t>
            </w:r>
          </w:p>
        </w:tc>
        <w:tc>
          <w:tcPr>
            <w:tcW w:w="1769" w:type="dxa"/>
            <w:tcBorders>
              <w:top w:val="single" w:color="000000" w:sz="4" w:space="0"/>
              <w:left w:val="single" w:color="000000" w:sz="4" w:space="0"/>
              <w:bottom w:val="single" w:color="000000" w:sz="4" w:space="0"/>
              <w:right w:val="single" w:color="000000" w:sz="4" w:space="0"/>
            </w:tcBorders>
            <w:vAlign w:val="center"/>
          </w:tcPr>
          <w:p w14:paraId="13105E3C">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两布一膜,无纺布(600g/m2)、PE防渗膜(1.5mm)、无纺布(600g/m2)</w:t>
            </w:r>
          </w:p>
        </w:tc>
        <w:tc>
          <w:tcPr>
            <w:tcW w:w="926" w:type="dxa"/>
            <w:tcBorders>
              <w:top w:val="single" w:color="000000" w:sz="4" w:space="0"/>
              <w:left w:val="single" w:color="000000" w:sz="4" w:space="0"/>
              <w:bottom w:val="single" w:color="000000" w:sz="4" w:space="0"/>
              <w:right w:val="single" w:color="000000" w:sz="4" w:space="0"/>
            </w:tcBorders>
            <w:vAlign w:val="center"/>
          </w:tcPr>
          <w:p w14:paraId="35B5DADB">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m2</w:t>
            </w:r>
          </w:p>
        </w:tc>
        <w:tc>
          <w:tcPr>
            <w:tcW w:w="1719" w:type="dxa"/>
            <w:tcBorders>
              <w:top w:val="single" w:color="000000" w:sz="4" w:space="0"/>
              <w:left w:val="single" w:color="000000" w:sz="4" w:space="0"/>
              <w:bottom w:val="single" w:color="000000" w:sz="4" w:space="0"/>
              <w:right w:val="single" w:color="auto" w:sz="4" w:space="0"/>
            </w:tcBorders>
            <w:vAlign w:val="center"/>
          </w:tcPr>
          <w:p w14:paraId="7889DFB8">
            <w:pPr>
              <w:spacing w:line="500" w:lineRule="exact"/>
              <w:jc w:val="center"/>
              <w:rPr>
                <w:rFonts w:ascii="仿宋_GB2312" w:eastAsia="仿宋_GB2312" w:hAnsiTheme="minorEastAsia"/>
                <w:sz w:val="21"/>
                <w:szCs w:val="21"/>
                <w:highlight w:val="none"/>
              </w:rPr>
            </w:pPr>
            <w:r>
              <w:rPr>
                <w:rFonts w:hint="eastAsia" w:ascii="仿宋_GB2312" w:hAnsi="仿宋" w:eastAsia="仿宋_GB2312"/>
                <w:bCs/>
                <w:color w:val="000000" w:themeColor="text1"/>
                <w:sz w:val="21"/>
                <w:szCs w:val="21"/>
                <w:highlight w:val="none"/>
                <w:lang w:val="en-US" w:eastAsia="zh-CN"/>
              </w:rPr>
              <w:t>28900</w:t>
            </w:r>
          </w:p>
        </w:tc>
        <w:tc>
          <w:tcPr>
            <w:tcW w:w="1560" w:type="dxa"/>
            <w:vMerge w:val="continue"/>
            <w:tcBorders>
              <w:left w:val="single" w:color="auto" w:sz="4" w:space="0"/>
              <w:bottom w:val="single" w:color="000000" w:sz="4" w:space="0"/>
              <w:right w:val="single" w:color="000000" w:sz="4" w:space="0"/>
            </w:tcBorders>
            <w:vAlign w:val="center"/>
          </w:tcPr>
          <w:p w14:paraId="4CF1F4E2">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bl>
    <w:p w14:paraId="46285D52">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hint="eastAsia" w:ascii="仿宋_GB2312" w:eastAsia="仿宋_GB2312" w:hAnsiTheme="minorEastAsia"/>
          <w:sz w:val="21"/>
          <w:szCs w:val="21"/>
          <w:highlight w:val="none"/>
        </w:rPr>
        <w:t>4.2交货地点：中建路桥集团</w:t>
      </w:r>
      <w:r>
        <w:rPr>
          <w:rFonts w:hint="eastAsia" w:ascii="仿宋_GB2312" w:eastAsia="仿宋_GB2312" w:hAnsiTheme="minorEastAsia"/>
          <w:sz w:val="21"/>
          <w:szCs w:val="21"/>
          <w:highlight w:val="none"/>
          <w:lang w:val="en-US" w:eastAsia="zh-CN"/>
        </w:rPr>
        <w:t>建设发展</w:t>
      </w:r>
      <w:r>
        <w:rPr>
          <w:rFonts w:hint="eastAsia" w:ascii="仿宋_GB2312" w:eastAsia="仿宋_GB2312" w:hAnsiTheme="minorEastAsia"/>
          <w:sz w:val="21"/>
          <w:szCs w:val="21"/>
          <w:highlight w:val="none"/>
        </w:rPr>
        <w:t>有限公司</w:t>
      </w:r>
      <w:r>
        <w:rPr>
          <w:rFonts w:hint="eastAsia" w:ascii="仿宋_GB2312" w:eastAsia="仿宋_GB2312" w:cs="宋体" w:hAnsiTheme="minorEastAsia"/>
          <w:sz w:val="21"/>
          <w:szCs w:val="21"/>
          <w:highlight w:val="none"/>
          <w:u w:val="single"/>
          <w:lang w:val="en-US" w:eastAsia="zh-CN"/>
        </w:rPr>
        <w:t>冀州区冀码渠水生态保护修复及人工湿地水质净化工程设计施工总承包（EPC）</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lang w:val="en-US" w:eastAsia="zh-CN"/>
        </w:rPr>
        <w:t>指定地点</w:t>
      </w:r>
    </w:p>
    <w:p w14:paraId="05EF952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093F878">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E5EA0F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102062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2682BAE9">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74F184CB">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4F4324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0CD98F4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F03213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53B57E9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437D353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496B624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179AE9AA">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5.1.8</w:t>
      </w:r>
      <w:r>
        <w:rPr>
          <w:rFonts w:hint="eastAsia" w:ascii="仿宋_GB2312" w:eastAsia="仿宋_GB2312" w:hAnsiTheme="minorEastAsia"/>
          <w:sz w:val="21"/>
          <w:szCs w:val="21"/>
          <w:highlight w:val="none"/>
          <w:lang w:val="en-US" w:eastAsia="zh-CN"/>
        </w:rPr>
        <w:t>如投标人为中小企业（包含微型企业），需提供：投标人注册地政府主管部门出具的“中小企业证明性材料”并加盖公章。非政府机构或企业自行提供的声明文件不予认可。</w:t>
      </w:r>
    </w:p>
    <w:p w14:paraId="51A39B1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w:t>
      </w: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其他要求：见投标人须知前附表。</w:t>
      </w:r>
    </w:p>
    <w:p w14:paraId="1A63AA7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0B554E9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49B3DD1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3390CB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A8E91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5281CA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8D86951">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0AB904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61ABB63C">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436D52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50CD00F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00957D8">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6E51D0C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1CC923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2A416D51">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账号信息：</w:t>
      </w:r>
    </w:p>
    <w:p w14:paraId="0AF4329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户    名：</w:t>
      </w:r>
      <w:r>
        <w:rPr>
          <w:rFonts w:hint="eastAsia" w:ascii="仿宋_GB2312" w:eastAsia="仿宋_GB2312" w:hAnsiTheme="minorEastAsia"/>
          <w:b/>
          <w:sz w:val="21"/>
          <w:szCs w:val="21"/>
          <w:highlight w:val="none"/>
          <w:u w:val="single"/>
        </w:rPr>
        <w:t>中建路桥集团建设发展有限公司</w:t>
      </w:r>
    </w:p>
    <w:p w14:paraId="39933EF5">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账    号：</w:t>
      </w:r>
      <w:r>
        <w:rPr>
          <w:rFonts w:hint="eastAsia" w:ascii="仿宋_GB2312" w:eastAsia="仿宋_GB2312" w:hAnsiTheme="minorEastAsia"/>
          <w:b/>
          <w:sz w:val="21"/>
          <w:szCs w:val="21"/>
          <w:highlight w:val="none"/>
          <w:u w:val="single"/>
        </w:rPr>
        <w:t>6220 1201 3000 0002 58</w:t>
      </w:r>
    </w:p>
    <w:p w14:paraId="2EB0DD36">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bookmarkStart w:id="19" w:name="_Toc238552208"/>
      <w:bookmarkStart w:id="20" w:name="_Toc287545441"/>
      <w:bookmarkStart w:id="21" w:name="_Toc238797563"/>
      <w:r>
        <w:rPr>
          <w:rFonts w:hint="eastAsia" w:ascii="仿宋_GB2312" w:eastAsia="仿宋_GB2312" w:hAnsiTheme="minorEastAsia"/>
          <w:b/>
          <w:sz w:val="21"/>
          <w:szCs w:val="21"/>
          <w:highlight w:val="none"/>
          <w:u w:val="single"/>
        </w:rPr>
        <w:t>河北银行槐安路支行</w:t>
      </w:r>
    </w:p>
    <w:p w14:paraId="1381894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119884B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6661"/>
      <w:bookmarkStart w:id="23" w:name="_Toc28053"/>
      <w:bookmarkStart w:id="24" w:name="_Toc214333206"/>
      <w:bookmarkStart w:id="25" w:name="_Toc214339495"/>
    </w:p>
    <w:p w14:paraId="5F1D7129">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1B5496F8">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3C98487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5F97CC6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113558E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46E077E4">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745578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55ABB8E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144C263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3207"/>
      <w:bookmarkStart w:id="29" w:name="_Toc214336662"/>
      <w:bookmarkStart w:id="30" w:name="_Toc214331811"/>
      <w:bookmarkStart w:id="31" w:name="_Toc214339496"/>
      <w:bookmarkStart w:id="32" w:name="_Toc10683"/>
      <w:bookmarkStart w:id="33" w:name="_Toc214335335"/>
    </w:p>
    <w:p w14:paraId="7227F58A">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79187F18">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1FC26AE1">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5293781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70106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C9CE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726A6F3B">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4D55E80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rPr>
        <w:t>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.1、1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.2、1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.3</w:t>
      </w:r>
      <w:r>
        <w:rPr>
          <w:rFonts w:hint="eastAsia" w:ascii="仿宋_GB2312" w:eastAsia="仿宋_GB2312" w:hAnsiTheme="minorEastAsia"/>
          <w:sz w:val="21"/>
          <w:szCs w:val="21"/>
          <w:highlight w:val="none"/>
        </w:rPr>
        <w:t>款的顺序和要求编制投标文件。</w:t>
      </w:r>
    </w:p>
    <w:p w14:paraId="7AB7B221">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2AF3B423">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rPr>
      </w:pPr>
      <w:r>
        <w:rPr>
          <w:rFonts w:hint="eastAsia" w:ascii="仿宋_GB2312" w:hAnsi="华文仿宋" w:eastAsia="仿宋_GB2312"/>
          <w:color w:val="000000" w:themeColor="text1"/>
          <w:sz w:val="21"/>
          <w:szCs w:val="21"/>
          <w:highlight w:val="none"/>
        </w:rPr>
        <w:t>具体内容如下：</w:t>
      </w:r>
    </w:p>
    <w:p w14:paraId="472F384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018A126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78643F8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2C6B65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25A870B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w:t>
      </w:r>
    </w:p>
    <w:p w14:paraId="5BF07D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110F3CE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05FA0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6FC0A9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62897DE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2301C7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7B2F11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68D8FB8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3470858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03DAE6AE">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6EAFA277">
      <w:pPr>
        <w:adjustRightInd w:val="0"/>
        <w:snapToGrid w:val="0"/>
        <w:spacing w:line="400" w:lineRule="exact"/>
        <w:ind w:firstLine="420" w:firstLineChars="200"/>
        <w:jc w:val="left"/>
        <w:textAlignment w:val="baseline"/>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w:t>
      </w:r>
      <w:r>
        <w:rPr>
          <w:rFonts w:hint="eastAsia" w:ascii="仿宋_GB2312" w:eastAsia="仿宋_GB2312" w:hAnsiTheme="minorEastAsia"/>
          <w:sz w:val="21"/>
          <w:szCs w:val="21"/>
          <w:highlight w:val="none"/>
          <w:lang w:val="en-US" w:eastAsia="zh-CN"/>
        </w:rPr>
        <w:t>中小企业（包含微型企业）提供“中小企业证明性材料”：中小企业证明材料须由投标人注册地政府主管部门（如工业和信息化局、中小企业服务中心、市场监督管理局等）出具并加盖公章，材料内容应明确体现投标人符合国务院批准的中小企业划分标准，常见证明材料包括：《中小企业声明函》（须由政府主管部门盖章确认）、政府官网公示的中小企业名录截图（需带有官方标识）等。</w:t>
      </w:r>
    </w:p>
    <w:p w14:paraId="0CFAE9A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投标人认为必要的其它文件和资料。</w:t>
      </w:r>
    </w:p>
    <w:p w14:paraId="6165F299">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134BA9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4AFB16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3B5412D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4FAFD933">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E24D7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3E2A402B">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21973503">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047B9B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7DD2029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4294C68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89325E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6AE917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0F9263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3D432C6">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25EE261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w:t>
      </w:r>
      <w:r>
        <w:rPr>
          <w:rFonts w:hint="eastAsia" w:ascii="仿宋_GB2312" w:eastAsia="仿宋_GB2312" w:hAnsiTheme="minorEastAsia"/>
          <w:sz w:val="21"/>
          <w:szCs w:val="21"/>
          <w:highlight w:val="none"/>
          <w:lang w:val="en-US" w:eastAsia="zh-CN"/>
        </w:rPr>
        <w:t>或保函</w:t>
      </w:r>
      <w:r>
        <w:rPr>
          <w:rFonts w:hint="eastAsia" w:ascii="仿宋_GB2312" w:eastAsia="仿宋_GB2312" w:hAnsiTheme="minorEastAsia"/>
          <w:sz w:val="21"/>
          <w:szCs w:val="21"/>
          <w:highlight w:val="none"/>
        </w:rPr>
        <w:t>，（投标保证金金额为</w:t>
      </w:r>
      <w:r>
        <w:rPr>
          <w:rFonts w:hint="eastAsia" w:ascii="仿宋_GB2312" w:eastAsia="仿宋_GB2312" w:hAnsiTheme="minorEastAsia"/>
          <w:b/>
          <w:bCs/>
          <w:sz w:val="21"/>
          <w:szCs w:val="21"/>
          <w:highlight w:val="none"/>
          <w:u w:val="single"/>
        </w:rPr>
        <w:t xml:space="preserve">物资一： </w:t>
      </w:r>
      <w:r>
        <w:rPr>
          <w:rFonts w:hint="eastAsia" w:ascii="仿宋_GB2312" w:eastAsia="仿宋_GB2312" w:hAnsiTheme="minorEastAsia"/>
          <w:b/>
          <w:sz w:val="21"/>
          <w:szCs w:val="21"/>
          <w:highlight w:val="none"/>
          <w:u w:val="single"/>
          <w:lang w:val="en-US" w:eastAsia="zh-CN"/>
        </w:rPr>
        <w:t>10</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lang w:val="en-US" w:eastAsia="zh-CN"/>
        </w:rPr>
        <w:t>壹拾万元整/</w:t>
      </w:r>
      <w:r>
        <w:rPr>
          <w:rFonts w:hint="eastAsia" w:ascii="仿宋_GB2312" w:eastAsia="仿宋_GB2312" w:hAnsiTheme="minorEastAsia"/>
          <w:b/>
          <w:bCs/>
          <w:sz w:val="21"/>
          <w:szCs w:val="21"/>
          <w:highlight w:val="none"/>
          <w:u w:val="single"/>
        </w:rPr>
        <w:t>物资</w:t>
      </w:r>
      <w:r>
        <w:rPr>
          <w:rFonts w:hint="eastAsia" w:ascii="仿宋_GB2312" w:eastAsia="仿宋_GB2312" w:hAnsiTheme="minorEastAsia"/>
          <w:b/>
          <w:bCs/>
          <w:sz w:val="21"/>
          <w:szCs w:val="21"/>
          <w:highlight w:val="none"/>
          <w:u w:val="single"/>
          <w:lang w:val="en-US" w:eastAsia="zh-CN"/>
        </w:rPr>
        <w:t>二</w:t>
      </w:r>
      <w:r>
        <w:rPr>
          <w:rFonts w:hint="eastAsia" w:ascii="仿宋_GB2312" w:eastAsia="仿宋_GB2312" w:hAnsiTheme="minorEastAsia"/>
          <w:b/>
          <w:bCs/>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1</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lang w:val="en-US" w:eastAsia="zh-CN"/>
        </w:rPr>
        <w:t>壹万元整</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采用银行保函时，须为见索即付保函</w:t>
      </w:r>
      <w:r>
        <w:rPr>
          <w:rFonts w:hint="eastAsia" w:ascii="仿宋_GB2312" w:eastAsia="仿宋_GB2312" w:hAnsiTheme="minorEastAsia"/>
          <w:sz w:val="21"/>
          <w:szCs w:val="21"/>
          <w:highlight w:val="none"/>
          <w:lang w:eastAsia="zh-CN"/>
        </w:rPr>
        <w:t>，</w:t>
      </w:r>
      <w:r>
        <w:rPr>
          <w:rFonts w:hint="eastAsia" w:ascii="仿宋_GB2312" w:eastAsia="仿宋_GB2312" w:hAnsiTheme="minorEastAsia"/>
          <w:sz w:val="21"/>
          <w:szCs w:val="21"/>
          <w:highlight w:val="none"/>
        </w:rPr>
        <w:t>并作为投标文件的组成部分。</w:t>
      </w:r>
    </w:p>
    <w:p w14:paraId="0072B0E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39FA48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16D0D468">
      <w:pPr>
        <w:spacing w:line="400" w:lineRule="exact"/>
        <w:ind w:firstLine="420" w:firstLineChars="200"/>
        <w:jc w:val="left"/>
        <w:outlineLvl w:val="2"/>
        <w:rPr>
          <w:rFonts w:ascii="仿宋_GB2312" w:eastAsia="仿宋_GB2312" w:cs="宋体" w:hAnsiTheme="minorEastAsia"/>
          <w:color w:val="000000" w:themeColor="text1"/>
          <w:sz w:val="21"/>
          <w:szCs w:val="21"/>
          <w:highlight w:val="none"/>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rPr>
        <w:t>上一年度中建路桥集团有限公司优质</w:t>
      </w:r>
      <w:r>
        <w:rPr>
          <w:rFonts w:hint="eastAsia" w:ascii="仿宋_GB2312" w:eastAsia="仿宋_GB2312" w:cs="宋体" w:hAnsiTheme="minorEastAsia"/>
          <w:color w:val="000000" w:themeColor="text1"/>
          <w:sz w:val="21"/>
          <w:szCs w:val="21"/>
          <w:highlight w:val="none"/>
          <w:lang w:val="en-US" w:eastAsia="zh-CN"/>
        </w:rPr>
        <w:t>分供</w:t>
      </w:r>
      <w:r>
        <w:rPr>
          <w:rFonts w:hint="eastAsia" w:ascii="仿宋_GB2312" w:eastAsia="仿宋_GB2312" w:cs="宋体" w:hAnsiTheme="minorEastAsia"/>
          <w:color w:val="000000" w:themeColor="text1"/>
          <w:sz w:val="21"/>
          <w:szCs w:val="21"/>
          <w:highlight w:val="none"/>
        </w:rPr>
        <w:t>商可免交投标保证金。</w:t>
      </w:r>
    </w:p>
    <w:p w14:paraId="6393A32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006C3A6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009FF47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1D38D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61D6C2D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53B3CA8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rPr>
        <w:t>上一年度中建路桥集团</w:t>
      </w:r>
      <w:r>
        <w:rPr>
          <w:rFonts w:hint="eastAsia" w:ascii="仿宋_GB2312" w:eastAsia="仿宋_GB2312" w:cs="宋体" w:hAnsiTheme="minorEastAsia"/>
          <w:color w:val="000000" w:themeColor="text1"/>
          <w:sz w:val="21"/>
          <w:szCs w:val="21"/>
          <w:highlight w:val="none"/>
          <w:lang w:val="en-US" w:eastAsia="zh-CN"/>
        </w:rPr>
        <w:t>建设发展</w:t>
      </w:r>
      <w:r>
        <w:rPr>
          <w:rFonts w:hint="eastAsia" w:ascii="仿宋_GB2312" w:eastAsia="仿宋_GB2312" w:cs="宋体" w:hAnsiTheme="minorEastAsia"/>
          <w:color w:val="000000" w:themeColor="text1"/>
          <w:sz w:val="21"/>
          <w:szCs w:val="21"/>
          <w:highlight w:val="none"/>
        </w:rPr>
        <w:t>有限公司优质供应商免交履约保证金。</w:t>
      </w:r>
    </w:p>
    <w:p w14:paraId="11B0DF1C">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6FC5324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w:t>
      </w:r>
      <w:r>
        <w:rPr>
          <w:rFonts w:hint="eastAsia" w:ascii="仿宋_GB2312" w:eastAsia="仿宋_GB2312" w:hAnsiTheme="minorEastAsia"/>
          <w:b w:val="0"/>
          <w:bCs w:val="0"/>
          <w:sz w:val="21"/>
          <w:szCs w:val="21"/>
          <w:highlight w:val="none"/>
          <w:u w:val="none"/>
          <w:lang w:val="en-US" w:eastAsia="zh-CN"/>
        </w:rPr>
        <w:t>含工地卸货挂钩卸车人工费、</w:t>
      </w:r>
      <w:r>
        <w:rPr>
          <w:rFonts w:hint="eastAsia" w:ascii="仿宋_GB2312" w:eastAsia="仿宋_GB2312" w:hAnsiTheme="minorEastAsia"/>
          <w:sz w:val="21"/>
          <w:szCs w:val="21"/>
          <w:highlight w:val="none"/>
          <w:lang w:val="en-US" w:eastAsia="zh-CN"/>
        </w:rPr>
        <w:t>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2BA7DF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0C446613">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 xml:space="preserve"> 固定价格</w:t>
      </w:r>
      <w:r>
        <w:rPr>
          <w:rFonts w:hint="eastAsia" w:ascii="仿宋_GB2312" w:eastAsia="仿宋_GB2312" w:hAnsiTheme="minorEastAsia"/>
          <w:b/>
          <w:sz w:val="21"/>
          <w:szCs w:val="21"/>
          <w:highlight w:val="none"/>
        </w:rPr>
        <w:t>报价方式</w:t>
      </w:r>
    </w:p>
    <w:p w14:paraId="5BB4AE39">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6EC71CD5">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6C4624E0">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71E9E340">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77852769">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rPr>
        <w:t>9</w:t>
      </w:r>
      <w:r>
        <w:rPr>
          <w:rFonts w:hint="eastAsia" w:ascii="仿宋_GB2312" w:eastAsia="仿宋_GB2312" w:hAnsiTheme="minorEastAsia"/>
          <w:color w:val="000000" w:themeColor="text1"/>
          <w:sz w:val="21"/>
          <w:szCs w:val="21"/>
          <w:highlight w:val="none"/>
        </w:rPr>
        <w:t>0</w:t>
      </w:r>
      <w:r>
        <w:rPr>
          <w:rFonts w:hint="eastAsia" w:ascii="仿宋_GB2312" w:eastAsia="仿宋_GB2312" w:hAnsiTheme="minorEastAsia"/>
          <w:sz w:val="21"/>
          <w:szCs w:val="21"/>
          <w:highlight w:val="none"/>
        </w:rPr>
        <w:t>天内投标文件有效。有效期内投标人不得自行改变其投标文件内容。</w:t>
      </w:r>
    </w:p>
    <w:p w14:paraId="304C8CFA">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541EF6A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5480CC9B">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A75B7CD">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4570FE2E">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6595E9B3">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324952C3">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1B853C68">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5336"/>
      <w:bookmarkStart w:id="39" w:name="_Toc214331812"/>
      <w:bookmarkStart w:id="40" w:name="_Toc214339497"/>
      <w:bookmarkStart w:id="41" w:name="_Toc214336663"/>
      <w:bookmarkStart w:id="42" w:name="_Toc214333208"/>
      <w:bookmarkStart w:id="43" w:name="_Toc31618"/>
      <w:bookmarkStart w:id="44" w:name="_Hlk38441028"/>
    </w:p>
    <w:p w14:paraId="7BD212FA">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28C96CD2">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2026</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3</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23</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9</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78CD897C">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hAnsi="仿宋" w:eastAsia="仿宋_GB2312" w:cstheme="minorBidi"/>
          <w:bCs/>
          <w:color w:val="000000" w:themeColor="text1"/>
          <w:sz w:val="21"/>
          <w:szCs w:val="21"/>
          <w:highlight w:val="none"/>
          <w:u w:val="single"/>
          <w:lang w:val="en-US" w:eastAsia="zh-CN"/>
        </w:rPr>
        <w:t>河北省石家庄市桥西区新石北路362号中建路桥集团建设发展有限公司</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0EF45CDE">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6664"/>
      <w:bookmarkStart w:id="47" w:name="_Toc214339498"/>
      <w:bookmarkStart w:id="48" w:name="_Toc214331813"/>
      <w:bookmarkStart w:id="49" w:name="_Toc4220"/>
      <w:bookmarkStart w:id="50" w:name="_Toc214333209"/>
      <w:bookmarkStart w:id="51" w:name="_Toc214335337"/>
    </w:p>
    <w:p w14:paraId="10878462">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9D8857C">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7C7ED9F0">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2026</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3</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23</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9</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w:t>
      </w:r>
      <w:bookmarkStart w:id="204" w:name="_GoBack"/>
      <w:bookmarkEnd w:id="204"/>
      <w:r>
        <w:rPr>
          <w:rFonts w:hint="eastAsia" w:ascii="仿宋_GB2312" w:eastAsia="仿宋_GB2312" w:hAnsiTheme="minorEastAsia"/>
          <w:kern w:val="2"/>
          <w:highlight w:val="none"/>
          <w:lang w:val="en-US" w:eastAsia="zh-CN"/>
        </w:rPr>
        <w:t>建设发展</w:t>
      </w:r>
      <w:r>
        <w:rPr>
          <w:rFonts w:hint="eastAsia" w:ascii="仿宋_GB2312" w:eastAsia="仿宋_GB2312" w:hAnsiTheme="minorEastAsia"/>
          <w:kern w:val="2"/>
          <w:highlight w:val="none"/>
        </w:rPr>
        <w:t>有限公司</w:t>
      </w:r>
      <w:r>
        <w:rPr>
          <w:rFonts w:hint="eastAsia" w:ascii="仿宋_GB2312" w:eastAsia="仿宋_GB2312" w:hAnsiTheme="minorEastAsia"/>
          <w:kern w:val="2"/>
          <w:highlight w:val="none"/>
          <w:u w:val="single"/>
          <w:lang w:val="en-US" w:eastAsia="zh-CN"/>
        </w:rPr>
        <w:t xml:space="preserve"> 会议室 </w:t>
      </w:r>
      <w:r>
        <w:rPr>
          <w:rFonts w:hint="eastAsia" w:ascii="仿宋_GB2312" w:eastAsia="仿宋_GB2312" w:hAnsiTheme="minorEastAsia"/>
          <w:kern w:val="2"/>
          <w:highlight w:val="none"/>
        </w:rPr>
        <w:t>公开开标。</w:t>
      </w:r>
    </w:p>
    <w:p w14:paraId="76EFCBF1">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01E5CF1F">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035A9580">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6BF3D6CD">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00AF407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86A0477">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5A4F771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6044540">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w:t>
      </w:r>
      <w:r>
        <w:rPr>
          <w:rFonts w:hint="eastAsia" w:ascii="仿宋_GB2312" w:eastAsia="仿宋_GB2312" w:cs="宋体" w:hAnsiTheme="minorEastAsia"/>
          <w:sz w:val="21"/>
          <w:szCs w:val="21"/>
          <w:highlight w:val="none"/>
          <w:lang w:val="en-US" w:eastAsia="zh-CN"/>
        </w:rPr>
        <w:t>中建路桥官</w:t>
      </w:r>
      <w:r>
        <w:rPr>
          <w:rFonts w:hint="eastAsia" w:ascii="仿宋_GB2312" w:eastAsia="仿宋_GB2312" w:cs="宋体" w:hAnsiTheme="minorEastAsia"/>
          <w:sz w:val="21"/>
          <w:szCs w:val="21"/>
          <w:highlight w:val="none"/>
          <w:lang w:eastAsia="zh-Hans"/>
        </w:rPr>
        <w:t>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5AB4588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87C4EFC">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w:t>
      </w:r>
      <w:r>
        <w:rPr>
          <w:rFonts w:hint="eastAsia" w:ascii="仿宋_GB2312" w:eastAsia="仿宋_GB2312" w:cs="宋体" w:hAnsiTheme="minorEastAsia"/>
          <w:sz w:val="21"/>
          <w:szCs w:val="21"/>
          <w:highlight w:val="none"/>
          <w:lang w:val="en-US" w:eastAsia="zh-CN"/>
        </w:rPr>
        <w:t>投标总价</w:t>
      </w:r>
      <w:r>
        <w:rPr>
          <w:rFonts w:hint="eastAsia" w:ascii="仿宋_GB2312" w:eastAsia="仿宋_GB2312" w:cs="宋体" w:hAnsiTheme="minorEastAsia"/>
          <w:sz w:val="21"/>
          <w:szCs w:val="21"/>
          <w:highlight w:val="none"/>
          <w:lang w:eastAsia="zh-Hans"/>
        </w:rPr>
        <w:t>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适用于固定单价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49C1626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6DE9F736">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AC45CA7">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39ABBEE3">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149C41C">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340369BF">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63104E2A">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622D4F36">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28C1E03D">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2746F6D">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5297F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38465B3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29A225BD">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43AC434F">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7E68109C">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6B7D04D">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1C7A8FC">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10B6B4B9">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4E4B671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31FC35D8">
      <w:pPr>
        <w:pStyle w:val="3"/>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5338"/>
      <w:bookmarkStart w:id="57" w:name="_Toc214336665"/>
      <w:bookmarkStart w:id="58" w:name="_Toc4715"/>
      <w:bookmarkStart w:id="59" w:name="_Toc214333210"/>
      <w:bookmarkStart w:id="60" w:name="_Toc214331814"/>
      <w:bookmarkStart w:id="61" w:name="_Toc214339499"/>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7919B684">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75CE6C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68F4DC">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4C2C1FDA">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40497881">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E1212CA">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6E72F224">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17682964">
      <w:pPr>
        <w:rPr>
          <w:rFonts w:hint="eastAsia" w:ascii="仿宋_GB2312" w:eastAsia="仿宋_GB2312" w:hAnsiTheme="majorEastAsia"/>
          <w:b/>
          <w:bCs/>
          <w:sz w:val="28"/>
          <w:szCs w:val="28"/>
          <w:highlight w:val="none"/>
        </w:rPr>
      </w:pPr>
      <w:r>
        <w:rPr>
          <w:rFonts w:hint="eastAsia" w:ascii="仿宋_GB2312" w:eastAsia="仿宋_GB2312" w:hAnsiTheme="minorEastAsia"/>
          <w:sz w:val="21"/>
          <w:szCs w:val="21"/>
          <w:highlight w:val="none"/>
        </w:rPr>
        <w:br w:type="page"/>
      </w:r>
    </w:p>
    <w:p w14:paraId="5E5E03D9">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0CB7F5A2">
      <w:pPr>
        <w:pStyle w:val="17"/>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15DC3B2A">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1D5F49EA">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5F0F9BEC">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2A7A4FAD">
      <w:pPr>
        <w:pStyle w:val="17"/>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483373DD">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00A77EDB">
      <w:pPr>
        <w:pStyle w:val="17"/>
        <w:snapToGrid w:val="0"/>
        <w:spacing w:line="400" w:lineRule="exact"/>
        <w:ind w:firstLine="420" w:firstLineChars="200"/>
        <w:jc w:val="left"/>
        <w:outlineLvl w:val="2"/>
        <w:rPr>
          <w:rFonts w:ascii="仿宋_GB2312" w:hAnsi="宋体" w:eastAsia="仿宋_GB2312"/>
          <w:kern w:val="2"/>
          <w:highlight w:val="none"/>
        </w:rPr>
      </w:pPr>
    </w:p>
    <w:p w14:paraId="74C3C88C">
      <w:pPr>
        <w:spacing w:line="400" w:lineRule="exact"/>
        <w:jc w:val="center"/>
        <w:outlineLvl w:val="0"/>
        <w:rPr>
          <w:rFonts w:ascii="仿宋_GB2312" w:eastAsia="仿宋_GB2312" w:hAnsiTheme="majorEastAsia"/>
          <w:b/>
          <w:bCs/>
          <w:sz w:val="36"/>
          <w:szCs w:val="36"/>
          <w:highlight w:val="none"/>
        </w:rPr>
      </w:pPr>
    </w:p>
    <w:p w14:paraId="1CE02EB6">
      <w:pPr>
        <w:spacing w:line="400" w:lineRule="exact"/>
        <w:jc w:val="center"/>
        <w:outlineLvl w:val="0"/>
        <w:rPr>
          <w:rFonts w:ascii="仿宋_GB2312" w:eastAsia="仿宋_GB2312" w:hAnsiTheme="majorEastAsia"/>
          <w:b/>
          <w:bCs/>
          <w:sz w:val="36"/>
          <w:szCs w:val="36"/>
          <w:highlight w:val="none"/>
        </w:rPr>
      </w:pPr>
    </w:p>
    <w:p w14:paraId="730D9775">
      <w:pPr>
        <w:spacing w:line="400" w:lineRule="exact"/>
        <w:jc w:val="center"/>
        <w:outlineLvl w:val="0"/>
        <w:rPr>
          <w:rFonts w:ascii="仿宋_GB2312" w:eastAsia="仿宋_GB2312" w:hAnsiTheme="majorEastAsia"/>
          <w:b/>
          <w:bCs/>
          <w:sz w:val="36"/>
          <w:szCs w:val="36"/>
          <w:highlight w:val="none"/>
        </w:rPr>
      </w:pPr>
    </w:p>
    <w:p w14:paraId="0CE679A3">
      <w:pPr>
        <w:spacing w:line="400" w:lineRule="exact"/>
        <w:jc w:val="center"/>
        <w:outlineLvl w:val="0"/>
        <w:rPr>
          <w:rFonts w:ascii="仿宋_GB2312" w:eastAsia="仿宋_GB2312" w:hAnsiTheme="majorEastAsia"/>
          <w:b/>
          <w:bCs/>
          <w:sz w:val="36"/>
          <w:szCs w:val="36"/>
          <w:highlight w:val="none"/>
        </w:rPr>
      </w:pPr>
    </w:p>
    <w:p w14:paraId="1DEC15D9">
      <w:pPr>
        <w:spacing w:line="400" w:lineRule="exact"/>
        <w:jc w:val="center"/>
        <w:outlineLvl w:val="0"/>
        <w:rPr>
          <w:rFonts w:ascii="仿宋_GB2312" w:eastAsia="仿宋_GB2312" w:hAnsiTheme="majorEastAsia"/>
          <w:b/>
          <w:bCs/>
          <w:sz w:val="36"/>
          <w:szCs w:val="36"/>
          <w:highlight w:val="none"/>
        </w:rPr>
      </w:pPr>
    </w:p>
    <w:p w14:paraId="02B1A493">
      <w:pPr>
        <w:spacing w:line="400" w:lineRule="exact"/>
        <w:jc w:val="center"/>
        <w:outlineLvl w:val="0"/>
        <w:rPr>
          <w:rFonts w:ascii="仿宋_GB2312" w:eastAsia="仿宋_GB2312" w:hAnsiTheme="majorEastAsia"/>
          <w:b/>
          <w:bCs/>
          <w:sz w:val="36"/>
          <w:szCs w:val="36"/>
          <w:highlight w:val="none"/>
        </w:rPr>
      </w:pPr>
    </w:p>
    <w:p w14:paraId="5F8182EB">
      <w:pPr>
        <w:spacing w:line="400" w:lineRule="exact"/>
        <w:jc w:val="center"/>
        <w:outlineLvl w:val="0"/>
        <w:rPr>
          <w:rFonts w:ascii="仿宋_GB2312" w:eastAsia="仿宋_GB2312" w:hAnsiTheme="majorEastAsia"/>
          <w:b/>
          <w:bCs/>
          <w:sz w:val="36"/>
          <w:szCs w:val="36"/>
          <w:highlight w:val="none"/>
        </w:rPr>
      </w:pPr>
    </w:p>
    <w:p w14:paraId="55F62A03">
      <w:pPr>
        <w:spacing w:line="400" w:lineRule="exact"/>
        <w:jc w:val="center"/>
        <w:outlineLvl w:val="0"/>
        <w:rPr>
          <w:rFonts w:ascii="仿宋_GB2312" w:eastAsia="仿宋_GB2312" w:hAnsiTheme="majorEastAsia"/>
          <w:b/>
          <w:bCs/>
          <w:sz w:val="36"/>
          <w:szCs w:val="36"/>
          <w:highlight w:val="none"/>
        </w:rPr>
      </w:pPr>
    </w:p>
    <w:p w14:paraId="002DCC0E">
      <w:pPr>
        <w:spacing w:line="400" w:lineRule="exact"/>
        <w:jc w:val="center"/>
        <w:outlineLvl w:val="0"/>
        <w:rPr>
          <w:rFonts w:ascii="仿宋_GB2312" w:eastAsia="仿宋_GB2312" w:hAnsiTheme="majorEastAsia"/>
          <w:b/>
          <w:bCs/>
          <w:sz w:val="36"/>
          <w:szCs w:val="36"/>
          <w:highlight w:val="none"/>
        </w:rPr>
      </w:pPr>
    </w:p>
    <w:p w14:paraId="6148403A">
      <w:pPr>
        <w:spacing w:line="400" w:lineRule="exact"/>
        <w:jc w:val="center"/>
        <w:outlineLvl w:val="0"/>
        <w:rPr>
          <w:rFonts w:ascii="仿宋_GB2312" w:eastAsia="仿宋_GB2312" w:hAnsiTheme="majorEastAsia"/>
          <w:b/>
          <w:bCs/>
          <w:sz w:val="36"/>
          <w:szCs w:val="36"/>
          <w:highlight w:val="none"/>
        </w:rPr>
      </w:pPr>
    </w:p>
    <w:p w14:paraId="46AE2F7F">
      <w:pPr>
        <w:spacing w:line="400" w:lineRule="exact"/>
        <w:jc w:val="center"/>
        <w:outlineLvl w:val="0"/>
        <w:rPr>
          <w:rFonts w:ascii="仿宋_GB2312" w:eastAsia="仿宋_GB2312" w:hAnsiTheme="majorEastAsia"/>
          <w:b/>
          <w:bCs/>
          <w:sz w:val="36"/>
          <w:szCs w:val="36"/>
          <w:highlight w:val="none"/>
        </w:rPr>
      </w:pPr>
    </w:p>
    <w:p w14:paraId="1ED4E407">
      <w:pPr>
        <w:spacing w:line="400" w:lineRule="exact"/>
        <w:jc w:val="center"/>
        <w:outlineLvl w:val="0"/>
        <w:rPr>
          <w:rFonts w:ascii="仿宋_GB2312" w:eastAsia="仿宋_GB2312" w:hAnsiTheme="majorEastAsia"/>
          <w:b/>
          <w:bCs/>
          <w:sz w:val="36"/>
          <w:szCs w:val="36"/>
          <w:highlight w:val="none"/>
        </w:rPr>
      </w:pPr>
    </w:p>
    <w:p w14:paraId="6476F25B">
      <w:pPr>
        <w:spacing w:line="400" w:lineRule="exact"/>
        <w:jc w:val="center"/>
        <w:outlineLvl w:val="0"/>
        <w:rPr>
          <w:rFonts w:ascii="仿宋_GB2312" w:eastAsia="仿宋_GB2312" w:hAnsiTheme="majorEastAsia"/>
          <w:b/>
          <w:bCs/>
          <w:sz w:val="36"/>
          <w:szCs w:val="36"/>
          <w:highlight w:val="none"/>
        </w:rPr>
      </w:pPr>
    </w:p>
    <w:p w14:paraId="76752048">
      <w:pPr>
        <w:spacing w:line="400" w:lineRule="exact"/>
        <w:jc w:val="center"/>
        <w:outlineLvl w:val="0"/>
        <w:rPr>
          <w:rFonts w:ascii="仿宋_GB2312" w:eastAsia="仿宋_GB2312" w:hAnsiTheme="majorEastAsia"/>
          <w:b/>
          <w:bCs/>
          <w:sz w:val="36"/>
          <w:szCs w:val="36"/>
          <w:highlight w:val="none"/>
        </w:rPr>
      </w:pPr>
    </w:p>
    <w:p w14:paraId="1F532A47">
      <w:pPr>
        <w:spacing w:line="400" w:lineRule="exact"/>
        <w:jc w:val="center"/>
        <w:outlineLvl w:val="0"/>
        <w:rPr>
          <w:rFonts w:ascii="仿宋_GB2312" w:eastAsia="仿宋_GB2312" w:hAnsiTheme="majorEastAsia"/>
          <w:b/>
          <w:bCs/>
          <w:sz w:val="36"/>
          <w:szCs w:val="36"/>
          <w:highlight w:val="none"/>
        </w:rPr>
      </w:pPr>
    </w:p>
    <w:p w14:paraId="5F2ECE3C">
      <w:pPr>
        <w:spacing w:line="400" w:lineRule="exact"/>
        <w:jc w:val="center"/>
        <w:outlineLvl w:val="0"/>
        <w:rPr>
          <w:rFonts w:ascii="仿宋_GB2312" w:eastAsia="仿宋_GB2312" w:hAnsiTheme="majorEastAsia"/>
          <w:b/>
          <w:bCs/>
          <w:sz w:val="36"/>
          <w:szCs w:val="36"/>
          <w:highlight w:val="none"/>
        </w:rPr>
      </w:pPr>
    </w:p>
    <w:p w14:paraId="441D5590">
      <w:pPr>
        <w:spacing w:line="400" w:lineRule="exact"/>
        <w:jc w:val="center"/>
        <w:outlineLvl w:val="0"/>
        <w:rPr>
          <w:rFonts w:ascii="仿宋_GB2312" w:eastAsia="仿宋_GB2312" w:hAnsiTheme="majorEastAsia"/>
          <w:b/>
          <w:bCs/>
          <w:sz w:val="36"/>
          <w:szCs w:val="36"/>
          <w:highlight w:val="none"/>
        </w:rPr>
      </w:pPr>
    </w:p>
    <w:p w14:paraId="6346694F">
      <w:pPr>
        <w:spacing w:line="400" w:lineRule="exact"/>
        <w:jc w:val="center"/>
        <w:outlineLvl w:val="0"/>
        <w:rPr>
          <w:rFonts w:ascii="仿宋_GB2312" w:eastAsia="仿宋_GB2312" w:hAnsiTheme="majorEastAsia"/>
          <w:b/>
          <w:bCs/>
          <w:sz w:val="36"/>
          <w:szCs w:val="36"/>
          <w:highlight w:val="none"/>
        </w:rPr>
      </w:pPr>
    </w:p>
    <w:p w14:paraId="4B9EEED5">
      <w:pPr>
        <w:spacing w:line="400" w:lineRule="exact"/>
        <w:jc w:val="center"/>
        <w:outlineLvl w:val="0"/>
        <w:rPr>
          <w:rFonts w:ascii="仿宋_GB2312" w:eastAsia="仿宋_GB2312" w:hAnsiTheme="majorEastAsia"/>
          <w:b/>
          <w:bCs/>
          <w:sz w:val="36"/>
          <w:szCs w:val="36"/>
          <w:highlight w:val="none"/>
        </w:rPr>
      </w:pPr>
    </w:p>
    <w:p w14:paraId="17062C4E">
      <w:pPr>
        <w:spacing w:line="400" w:lineRule="exact"/>
        <w:jc w:val="both"/>
        <w:outlineLvl w:val="0"/>
        <w:rPr>
          <w:rFonts w:ascii="仿宋_GB2312" w:eastAsia="仿宋_GB2312" w:hAnsiTheme="majorEastAsia"/>
          <w:b/>
          <w:bCs/>
          <w:sz w:val="36"/>
          <w:szCs w:val="36"/>
          <w:highlight w:val="none"/>
        </w:rPr>
      </w:pPr>
    </w:p>
    <w:p w14:paraId="6E3A7D35">
      <w:pPr>
        <w:spacing w:line="400" w:lineRule="exact"/>
        <w:jc w:val="both"/>
        <w:outlineLvl w:val="0"/>
        <w:rPr>
          <w:rFonts w:ascii="仿宋_GB2312" w:eastAsia="仿宋_GB2312" w:hAnsiTheme="majorEastAsia"/>
          <w:b/>
          <w:bCs/>
          <w:sz w:val="36"/>
          <w:szCs w:val="36"/>
          <w:highlight w:val="none"/>
        </w:rPr>
      </w:pPr>
    </w:p>
    <w:p w14:paraId="1654867E">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31373EDF">
      <w:pPr>
        <w:widowControl/>
        <w:jc w:val="center"/>
        <w:rPr>
          <w:rFonts w:ascii="宋体" w:hAnsi="宋体" w:cs="宋体"/>
          <w:color w:val="000000"/>
          <w:sz w:val="36"/>
          <w:szCs w:val="36"/>
          <w:highlight w:val="none"/>
        </w:rPr>
      </w:pPr>
    </w:p>
    <w:p w14:paraId="5E996738">
      <w:pPr>
        <w:widowControl/>
        <w:jc w:val="center"/>
        <w:rPr>
          <w:rFonts w:ascii="宋体" w:hAnsi="宋体" w:cs="宋体"/>
          <w:color w:val="000000"/>
          <w:sz w:val="36"/>
          <w:szCs w:val="36"/>
          <w:highlight w:val="none"/>
        </w:rPr>
      </w:pPr>
    </w:p>
    <w:p w14:paraId="428FA1CC">
      <w:pPr>
        <w:widowControl/>
        <w:jc w:val="center"/>
        <w:rPr>
          <w:rFonts w:ascii="宋体" w:hAnsi="宋体" w:cs="宋体"/>
          <w:color w:val="000000"/>
          <w:sz w:val="36"/>
          <w:szCs w:val="36"/>
          <w:highlight w:val="none"/>
        </w:rPr>
      </w:pPr>
    </w:p>
    <w:p w14:paraId="216B34AB">
      <w:pPr>
        <w:widowControl/>
        <w:jc w:val="center"/>
        <w:rPr>
          <w:rFonts w:ascii="宋体" w:hAnsi="宋体" w:cs="宋体"/>
          <w:color w:val="000000"/>
          <w:sz w:val="36"/>
          <w:szCs w:val="36"/>
          <w:highlight w:val="none"/>
        </w:rPr>
      </w:pPr>
    </w:p>
    <w:p w14:paraId="37424C63">
      <w:pPr>
        <w:widowControl/>
        <w:rPr>
          <w:rFonts w:ascii="宋体" w:hAnsi="宋体" w:cs="宋体"/>
          <w:color w:val="000000"/>
          <w:sz w:val="36"/>
          <w:szCs w:val="36"/>
          <w:highlight w:val="none"/>
        </w:rPr>
      </w:pPr>
    </w:p>
    <w:p w14:paraId="39106B8F">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14080240">
      <w:pPr>
        <w:widowControl/>
        <w:jc w:val="center"/>
        <w:rPr>
          <w:rFonts w:ascii="宋体" w:hAnsi="宋体" w:cs="宋体"/>
          <w:color w:val="000000"/>
          <w:sz w:val="36"/>
          <w:szCs w:val="36"/>
          <w:highlight w:val="none"/>
        </w:rPr>
      </w:pPr>
    </w:p>
    <w:p w14:paraId="1D40FD62">
      <w:pPr>
        <w:widowControl/>
        <w:ind w:left="3773" w:leftChars="887" w:hanging="1644" w:hangingChars="546"/>
        <w:rPr>
          <w:rFonts w:ascii="宋体" w:hAnsi="宋体" w:cs="宋体"/>
          <w:b/>
          <w:color w:val="000000"/>
          <w:sz w:val="30"/>
          <w:szCs w:val="30"/>
          <w:highlight w:val="none"/>
        </w:rPr>
      </w:pPr>
    </w:p>
    <w:p w14:paraId="43B7CFB1">
      <w:pPr>
        <w:widowControl/>
        <w:ind w:left="3840" w:leftChars="1114" w:hanging="1166" w:hangingChars="387"/>
        <w:rPr>
          <w:rFonts w:ascii="宋体" w:hAnsi="宋体" w:cs="宋体"/>
          <w:b/>
          <w:color w:val="000000"/>
          <w:sz w:val="30"/>
          <w:szCs w:val="30"/>
          <w:highlight w:val="none"/>
        </w:rPr>
      </w:pPr>
    </w:p>
    <w:p w14:paraId="76B8F8BA">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w:t>
      </w:r>
      <w:r>
        <w:rPr>
          <w:rFonts w:hint="eastAsia" w:ascii="宋体" w:hAnsi="宋体" w:cs="宋体"/>
          <w:b/>
          <w:color w:val="000000"/>
          <w:sz w:val="28"/>
          <w:szCs w:val="28"/>
          <w:highlight w:val="none"/>
          <w:lang w:val="en-US" w:eastAsia="zh-CN"/>
        </w:rPr>
        <w:t>建设发展</w:t>
      </w:r>
      <w:r>
        <w:rPr>
          <w:rFonts w:hint="eastAsia" w:ascii="宋体" w:hAnsi="宋体" w:cs="宋体"/>
          <w:b/>
          <w:color w:val="000000"/>
          <w:sz w:val="28"/>
          <w:szCs w:val="28"/>
          <w:highlight w:val="none"/>
        </w:rPr>
        <w:t>有限公司</w:t>
      </w:r>
      <w:r>
        <w:rPr>
          <w:rFonts w:hint="eastAsia" w:ascii="宋体" w:hAnsi="宋体" w:cs="宋体"/>
          <w:b/>
          <w:color w:val="000000"/>
          <w:sz w:val="28"/>
          <w:szCs w:val="28"/>
          <w:highlight w:val="none"/>
          <w:u w:val="single"/>
        </w:rPr>
        <w:t>冀州区冀码渠水生态保护修复及人工湿地水质净化工程设计施工总承包（EPC）</w:t>
      </w:r>
      <w:r>
        <w:rPr>
          <w:rFonts w:hint="eastAsia" w:ascii="宋体" w:hAnsi="宋体" w:cs="宋体"/>
          <w:b/>
          <w:color w:val="000000"/>
          <w:sz w:val="28"/>
          <w:szCs w:val="28"/>
          <w:highlight w:val="none"/>
        </w:rPr>
        <w:t>项目经理部</w:t>
      </w:r>
    </w:p>
    <w:p w14:paraId="614D1134">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u w:val="single"/>
          <w:lang w:eastAsia="zh-CN"/>
        </w:rPr>
        <w:t>（</w:t>
      </w:r>
      <w:r>
        <w:rPr>
          <w:rFonts w:hint="eastAsia" w:ascii="宋体" w:hAnsi="宋体" w:cs="宋体"/>
          <w:b/>
          <w:color w:val="000000"/>
          <w:sz w:val="28"/>
          <w:szCs w:val="28"/>
          <w:highlight w:val="none"/>
          <w:u w:val="single"/>
        </w:rPr>
        <w:t>物资</w:t>
      </w:r>
      <w:r>
        <w:rPr>
          <w:rFonts w:hint="eastAsia" w:ascii="宋体" w:hAnsi="宋体" w:cs="宋体"/>
          <w:b/>
          <w:color w:val="000000"/>
          <w:sz w:val="28"/>
          <w:szCs w:val="28"/>
          <w:highlight w:val="none"/>
          <w:u w:val="single"/>
          <w:lang w:val="en-US" w:eastAsia="zh-CN"/>
        </w:rPr>
        <w:t>一/物资二</w:t>
      </w:r>
      <w:r>
        <w:rPr>
          <w:rFonts w:hint="eastAsia" w:ascii="宋体" w:hAnsi="宋体" w:cs="宋体"/>
          <w:b/>
          <w:color w:val="000000"/>
          <w:sz w:val="28"/>
          <w:szCs w:val="28"/>
          <w:highlight w:val="none"/>
          <w:u w:val="single"/>
          <w:lang w:eastAsia="zh-CN"/>
        </w:rPr>
        <w:t>）</w:t>
      </w:r>
      <w:r>
        <w:rPr>
          <w:rFonts w:hint="eastAsia" w:ascii="宋体" w:hAnsi="宋体" w:cs="宋体"/>
          <w:b/>
          <w:color w:val="000000"/>
          <w:sz w:val="28"/>
          <w:szCs w:val="28"/>
          <w:highlight w:val="none"/>
        </w:rPr>
        <w:t>采购项目</w:t>
      </w:r>
    </w:p>
    <w:p w14:paraId="3AF6EB32">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4EEE9B87">
      <w:pPr>
        <w:widowControl/>
        <w:tabs>
          <w:tab w:val="left" w:pos="1134"/>
        </w:tabs>
        <w:ind w:firstLine="1405" w:firstLineChars="5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JSFZ-FG-冀州项目-2026001</w:t>
      </w:r>
    </w:p>
    <w:p w14:paraId="70CB0FFA">
      <w:pPr>
        <w:widowControl/>
        <w:ind w:left="3840" w:leftChars="1114" w:hanging="1166" w:hangingChars="387"/>
        <w:rPr>
          <w:rFonts w:ascii="宋体" w:hAnsi="宋体" w:cs="宋体"/>
          <w:b/>
          <w:color w:val="000000"/>
          <w:sz w:val="30"/>
          <w:szCs w:val="30"/>
          <w:highlight w:val="none"/>
        </w:rPr>
      </w:pPr>
    </w:p>
    <w:p w14:paraId="27804A77">
      <w:pPr>
        <w:widowControl/>
        <w:ind w:left="4067" w:leftChars="1114" w:hanging="1393" w:hangingChars="387"/>
        <w:rPr>
          <w:rFonts w:ascii="宋体" w:hAnsi="宋体" w:cs="宋体"/>
          <w:color w:val="000000"/>
          <w:sz w:val="36"/>
          <w:szCs w:val="36"/>
          <w:highlight w:val="none"/>
        </w:rPr>
      </w:pPr>
    </w:p>
    <w:p w14:paraId="3ED5E38F">
      <w:pPr>
        <w:pStyle w:val="33"/>
        <w:ind w:left="480"/>
        <w:rPr>
          <w:highlight w:val="none"/>
        </w:rPr>
      </w:pPr>
    </w:p>
    <w:p w14:paraId="7356B7F8">
      <w:pPr>
        <w:widowControl/>
        <w:ind w:left="4067" w:leftChars="1114" w:hanging="1393" w:hangingChars="387"/>
        <w:jc w:val="center"/>
        <w:rPr>
          <w:rFonts w:ascii="宋体" w:hAnsi="宋体" w:cs="宋体"/>
          <w:color w:val="000000"/>
          <w:sz w:val="36"/>
          <w:szCs w:val="36"/>
          <w:highlight w:val="none"/>
        </w:rPr>
      </w:pPr>
    </w:p>
    <w:p w14:paraId="02162F29">
      <w:pPr>
        <w:widowControl/>
        <w:ind w:left="4067" w:leftChars="1114" w:hanging="1393" w:hangingChars="387"/>
        <w:jc w:val="center"/>
        <w:rPr>
          <w:rFonts w:ascii="宋体" w:hAnsi="宋体" w:cs="宋体"/>
          <w:color w:val="000000"/>
          <w:sz w:val="36"/>
          <w:szCs w:val="36"/>
          <w:highlight w:val="none"/>
        </w:rPr>
      </w:pPr>
    </w:p>
    <w:p w14:paraId="7B688103">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082302FC">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DC7BD1A">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AD7F9A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0D8DCD2B">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27F2BC8F">
      <w:pPr>
        <w:widowControl/>
        <w:jc w:val="left"/>
        <w:rPr>
          <w:rFonts w:hint="eastAsia" w:ascii="仿宋_GB2312" w:eastAsia="仿宋_GB2312" w:cs="宋体" w:hAnsiTheme="minorEastAsia"/>
          <w:b/>
          <w:w w:val="90"/>
          <w:highlight w:val="none"/>
        </w:rPr>
      </w:pPr>
    </w:p>
    <w:p w14:paraId="0492B62F">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60EC69F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F726608">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w:t>
      </w:r>
      <w:r>
        <w:rPr>
          <w:rFonts w:hint="eastAsia" w:ascii="仿宋_GB2312" w:eastAsia="仿宋_GB2312" w:cs="宋体" w:hAnsiTheme="minorEastAsia"/>
          <w:sz w:val="21"/>
          <w:szCs w:val="21"/>
          <w:highlight w:val="none"/>
          <w:u w:val="single"/>
          <w:lang w:val="en-US" w:eastAsia="zh-CN"/>
        </w:rPr>
        <w:t>建设发展</w:t>
      </w:r>
      <w:r>
        <w:rPr>
          <w:rFonts w:hint="eastAsia" w:ascii="仿宋_GB2312" w:eastAsia="仿宋_GB2312" w:cs="宋体" w:hAnsiTheme="minorEastAsia"/>
          <w:sz w:val="21"/>
          <w:szCs w:val="21"/>
          <w:highlight w:val="none"/>
          <w:u w:val="single"/>
        </w:rPr>
        <w:t>有限公司</w:t>
      </w:r>
    </w:p>
    <w:p w14:paraId="05774DF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lang w:val="en-US" w:eastAsia="zh-CN"/>
        </w:rPr>
        <w:t>物资一/物资二</w:t>
      </w:r>
      <w:r>
        <w:rPr>
          <w:rFonts w:hint="eastAsia" w:ascii="仿宋_GB2312" w:eastAsia="仿宋_GB2312" w:cs="宋体" w:hAnsiTheme="minorEastAsia"/>
          <w:sz w:val="21"/>
          <w:szCs w:val="21"/>
          <w:highlight w:val="none"/>
        </w:rPr>
        <w:t>的供应。具体投标内容如下：</w:t>
      </w:r>
    </w:p>
    <w:p w14:paraId="4C5EF32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0E0F432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1BE653D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027F5C6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7B73F79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4DA3537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1D7E7E4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7F053CFB">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194A73D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21B207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75FFB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498BF0D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2BA60E2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64E762F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17F0DC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5A5A939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7FFC68C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7641B59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324BF06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0E252EB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3C638C9E">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752F954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2D5564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38F67A2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714A113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2DEE7F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2E18AA6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7580C12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4A46F2AF">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30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p>
    <w:p w14:paraId="3F049284">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08474A3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82E5ED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717F923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11AF8AC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498B9D7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102A74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0221D04">
      <w:pPr>
        <w:spacing w:line="360" w:lineRule="auto"/>
        <w:ind w:firstLine="5111" w:firstLineChars="2434"/>
        <w:rPr>
          <w:rFonts w:ascii="仿宋_GB2312" w:eastAsia="仿宋_GB2312" w:cs="宋体" w:hAnsiTheme="minorEastAsia"/>
          <w:sz w:val="21"/>
          <w:szCs w:val="21"/>
          <w:highlight w:val="none"/>
        </w:rPr>
      </w:pPr>
    </w:p>
    <w:p w14:paraId="4EDC9C4A">
      <w:pPr>
        <w:spacing w:line="400" w:lineRule="exact"/>
        <w:ind w:firstLine="5111" w:firstLineChars="2434"/>
        <w:rPr>
          <w:rFonts w:ascii="仿宋_GB2312" w:eastAsia="仿宋_GB2312" w:cs="宋体" w:hAnsiTheme="minorEastAsia"/>
          <w:sz w:val="21"/>
          <w:szCs w:val="21"/>
          <w:highlight w:val="none"/>
        </w:rPr>
      </w:pPr>
    </w:p>
    <w:p w14:paraId="2AA67FB8">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15EE2BFE">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5655752E">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3BCF1F7A">
      <w:pPr>
        <w:jc w:val="left"/>
        <w:rPr>
          <w:rFonts w:ascii="仿宋_GB2312" w:eastAsia="仿宋_GB2312" w:cs="宋体" w:hAnsiTheme="minorEastAsia"/>
          <w:szCs w:val="21"/>
          <w:highlight w:val="none"/>
        </w:rPr>
      </w:pPr>
    </w:p>
    <w:p w14:paraId="062C45FE">
      <w:pPr>
        <w:widowControl/>
        <w:jc w:val="left"/>
        <w:rPr>
          <w:rFonts w:hint="eastAsia" w:ascii="仿宋_GB2312" w:eastAsia="仿宋_GB2312" w:cs="宋体" w:hAnsiTheme="minorEastAsia"/>
          <w:b/>
          <w:color w:val="000000" w:themeColor="text1"/>
          <w:w w:val="90"/>
          <w:highlight w:val="none"/>
        </w:rPr>
      </w:pPr>
    </w:p>
    <w:p w14:paraId="15595971">
      <w:pPr>
        <w:widowControl/>
        <w:jc w:val="left"/>
        <w:rPr>
          <w:rFonts w:hint="eastAsia" w:ascii="仿宋_GB2312" w:eastAsia="仿宋_GB2312" w:cs="宋体" w:hAnsiTheme="minorEastAsia"/>
          <w:b/>
          <w:color w:val="000000" w:themeColor="text1"/>
          <w:w w:val="90"/>
          <w:highlight w:val="none"/>
        </w:rPr>
      </w:pPr>
    </w:p>
    <w:p w14:paraId="19C162DB">
      <w:pPr>
        <w:widowControl/>
        <w:jc w:val="left"/>
        <w:rPr>
          <w:rFonts w:hint="eastAsia" w:ascii="仿宋_GB2312" w:eastAsia="仿宋_GB2312" w:cs="宋体" w:hAnsiTheme="minorEastAsia"/>
          <w:b/>
          <w:color w:val="000000" w:themeColor="text1"/>
          <w:w w:val="90"/>
          <w:highlight w:val="none"/>
        </w:rPr>
      </w:pPr>
    </w:p>
    <w:p w14:paraId="6153E73A">
      <w:pPr>
        <w:spacing w:line="400" w:lineRule="exact"/>
        <w:jc w:val="left"/>
        <w:outlineLvl w:val="2"/>
        <w:rPr>
          <w:rFonts w:hint="eastAsia" w:ascii="仿宋_GB2312" w:eastAsia="仿宋_GB2312" w:cs="宋体" w:hAnsiTheme="minorEastAsia"/>
          <w:b/>
          <w:color w:val="000000" w:themeColor="text1"/>
          <w:w w:val="90"/>
          <w:highlight w:val="none"/>
        </w:rPr>
      </w:pPr>
      <w:bookmarkStart w:id="64" w:name="_Toc53948739"/>
      <w:bookmarkStart w:id="65" w:name="_Toc53949160"/>
      <w:bookmarkStart w:id="66" w:name="_Toc54280344"/>
      <w:bookmarkStart w:id="67" w:name="_Toc54278961"/>
      <w:bookmarkStart w:id="68" w:name="_Toc54280770"/>
      <w:bookmarkStart w:id="69" w:name="_Toc54291526"/>
      <w:bookmarkStart w:id="70" w:name="_Toc54281196"/>
      <w:bookmarkStart w:id="71" w:name="_Toc53949581"/>
      <w:bookmarkStart w:id="72" w:name="_Toc54281622"/>
    </w:p>
    <w:p w14:paraId="013B65C7">
      <w:pPr>
        <w:numPr>
          <w:ilvl w:val="0"/>
          <w:numId w:val="1"/>
        </w:numPr>
        <w:spacing w:line="400" w:lineRule="exact"/>
        <w:ind w:firstLine="506" w:firstLineChars="200"/>
        <w:jc w:val="left"/>
        <w:outlineLvl w:val="2"/>
        <w:rPr>
          <w:rFonts w:hint="eastAsia" w:ascii="仿宋_GB2312" w:eastAsia="仿宋_GB2312" w:cs="宋体" w:hAnsiTheme="minorEastAsia"/>
          <w:b/>
          <w:color w:val="000000" w:themeColor="text1"/>
          <w:w w:val="90"/>
          <w:sz w:val="28"/>
          <w:szCs w:val="28"/>
          <w:highlight w:val="none"/>
        </w:rPr>
      </w:pPr>
      <w:r>
        <w:rPr>
          <w:rFonts w:hint="eastAsia" w:ascii="仿宋_GB2312" w:eastAsia="仿宋_GB2312" w:cs="宋体" w:hAnsiTheme="minorEastAsia"/>
          <w:b/>
          <w:color w:val="000000" w:themeColor="text1"/>
          <w:w w:val="90"/>
          <w:sz w:val="28"/>
          <w:szCs w:val="28"/>
          <w:highlight w:val="none"/>
          <w:lang w:val="en-US" w:eastAsia="zh-CN"/>
        </w:rPr>
        <w:t>投标</w:t>
      </w:r>
      <w:r>
        <w:rPr>
          <w:rFonts w:hint="eastAsia" w:ascii="仿宋_GB2312" w:eastAsia="仿宋_GB2312" w:cs="宋体" w:hAnsiTheme="minorEastAsia"/>
          <w:b/>
          <w:color w:val="000000" w:themeColor="text1"/>
          <w:w w:val="90"/>
          <w:sz w:val="28"/>
          <w:szCs w:val="28"/>
          <w:highlight w:val="none"/>
        </w:rPr>
        <w:t>报价清单</w:t>
      </w:r>
    </w:p>
    <w:p w14:paraId="521508F1">
      <w:r>
        <w:rPr>
          <w:rFonts w:hint="eastAsia" w:ascii="仿宋_GB2312" w:hAnsi="仿宋_GB2312" w:eastAsia="仿宋_GB2312" w:cs="仿宋_GB2312"/>
          <w:b/>
          <w:bCs/>
          <w:color w:val="000000" w:themeColor="text1"/>
          <w:kern w:val="0"/>
          <w:sz w:val="24"/>
          <w:szCs w:val="24"/>
          <w:highlight w:val="none"/>
          <w:lang w:val="en-US" w:eastAsia="zh-CN" w:bidi="ar-SA"/>
        </w:rPr>
        <w:t>物资一：</w:t>
      </w:r>
    </w:p>
    <w:tbl>
      <w:tblPr>
        <w:tblStyle w:val="34"/>
        <w:tblW w:w="53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996"/>
        <w:gridCol w:w="1584"/>
        <w:gridCol w:w="516"/>
        <w:gridCol w:w="936"/>
        <w:gridCol w:w="823"/>
        <w:gridCol w:w="959"/>
        <w:gridCol w:w="516"/>
        <w:gridCol w:w="1086"/>
        <w:gridCol w:w="789"/>
        <w:gridCol w:w="827"/>
      </w:tblGrid>
      <w:tr w14:paraId="307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26F3643E">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b/>
                <w:bCs/>
                <w:color w:val="000000" w:themeColor="text1"/>
                <w:highlight w:val="none"/>
                <w:lang w:val="en-US" w:eastAsia="zh-CN"/>
              </w:rPr>
              <w:t>方式一：</w:t>
            </w:r>
            <w:r>
              <w:rPr>
                <w:rFonts w:hint="eastAsia" w:ascii="仿宋_GB2312" w:hAnsi="仿宋_GB2312" w:eastAsia="仿宋_GB2312" w:cs="仿宋_GB2312"/>
                <w:b/>
                <w:bCs/>
                <w:color w:val="000000" w:themeColor="text1"/>
                <w:highlight w:val="none"/>
                <w:lang w:eastAsia="zh-Hans"/>
              </w:rPr>
              <w:t>固定</w:t>
            </w:r>
            <w:r>
              <w:rPr>
                <w:rFonts w:hint="eastAsia" w:ascii="仿宋_GB2312" w:hAnsi="仿宋_GB2312" w:eastAsia="仿宋_GB2312" w:cs="仿宋_GB2312"/>
                <w:b/>
                <w:bCs/>
                <w:color w:val="000000" w:themeColor="text1"/>
                <w:highlight w:val="none"/>
              </w:rPr>
              <w:t>单价</w:t>
            </w:r>
            <w:r>
              <w:rPr>
                <w:rFonts w:hint="eastAsia" w:ascii="仿宋_GB2312" w:hAnsi="仿宋_GB2312" w:eastAsia="仿宋_GB2312" w:cs="仿宋_GB2312"/>
                <w:b/>
                <w:bCs/>
                <w:color w:val="000000" w:themeColor="text1"/>
                <w:highlight w:val="none"/>
                <w:lang w:val="en-US" w:eastAsia="zh-CN"/>
              </w:rPr>
              <w:t>方式投标报价清单</w:t>
            </w:r>
          </w:p>
        </w:tc>
      </w:tr>
      <w:tr w14:paraId="559C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70" w:type="pct"/>
            <w:shd w:val="clear" w:color="auto" w:fill="auto"/>
            <w:vAlign w:val="center"/>
          </w:tcPr>
          <w:p w14:paraId="43CA324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522" w:type="pct"/>
            <w:shd w:val="clear" w:color="auto" w:fill="auto"/>
            <w:vAlign w:val="center"/>
          </w:tcPr>
          <w:p w14:paraId="6C872AB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830" w:type="pct"/>
            <w:shd w:val="clear" w:color="auto" w:fill="auto"/>
            <w:vAlign w:val="center"/>
          </w:tcPr>
          <w:p w14:paraId="15EB3E7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270" w:type="pct"/>
            <w:shd w:val="clear" w:color="auto" w:fill="auto"/>
            <w:vAlign w:val="center"/>
          </w:tcPr>
          <w:p w14:paraId="616F777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44077938">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490" w:type="pct"/>
            <w:shd w:val="clear" w:color="auto" w:fill="auto"/>
            <w:vAlign w:val="center"/>
          </w:tcPr>
          <w:p w14:paraId="49317B4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0B5B35FF">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431" w:type="pct"/>
            <w:shd w:val="clear" w:color="auto" w:fill="auto"/>
            <w:vAlign w:val="center"/>
          </w:tcPr>
          <w:p w14:paraId="1CE8EDC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12A0625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26BA4A31">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502" w:type="pct"/>
            <w:shd w:val="clear" w:color="auto" w:fill="auto"/>
            <w:vAlign w:val="center"/>
          </w:tcPr>
          <w:p w14:paraId="287089B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5DB6F58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0E09923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270" w:type="pct"/>
            <w:shd w:val="clear" w:color="auto" w:fill="auto"/>
            <w:vAlign w:val="center"/>
          </w:tcPr>
          <w:p w14:paraId="634C61D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223FD23C">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569" w:type="pct"/>
            <w:shd w:val="clear" w:color="auto" w:fill="auto"/>
            <w:vAlign w:val="center"/>
          </w:tcPr>
          <w:p w14:paraId="5AABEE5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619406A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624C045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413" w:type="pct"/>
            <w:shd w:val="clear" w:color="auto" w:fill="auto"/>
            <w:vAlign w:val="center"/>
          </w:tcPr>
          <w:p w14:paraId="2F4FBE0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0CC34209">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461DD30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428" w:type="pct"/>
            <w:shd w:val="clear" w:color="auto" w:fill="auto"/>
            <w:vAlign w:val="center"/>
          </w:tcPr>
          <w:p w14:paraId="7910F48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475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0" w:type="pct"/>
            <w:shd w:val="clear" w:color="auto" w:fill="auto"/>
            <w:vAlign w:val="center"/>
          </w:tcPr>
          <w:p w14:paraId="3703A7BD">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rPr>
              <w:t>1</w:t>
            </w:r>
          </w:p>
        </w:tc>
        <w:tc>
          <w:tcPr>
            <w:tcW w:w="522" w:type="pct"/>
            <w:shd w:val="clear" w:color="auto" w:fill="auto"/>
            <w:vAlign w:val="center"/>
          </w:tcPr>
          <w:p w14:paraId="28733933">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碎石</w:t>
            </w:r>
          </w:p>
        </w:tc>
        <w:tc>
          <w:tcPr>
            <w:tcW w:w="830" w:type="pct"/>
            <w:shd w:val="clear" w:color="auto" w:fill="auto"/>
            <w:vAlign w:val="center"/>
          </w:tcPr>
          <w:p w14:paraId="52B18CA5">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粒径20-30mm</w:t>
            </w:r>
          </w:p>
        </w:tc>
        <w:tc>
          <w:tcPr>
            <w:tcW w:w="270" w:type="pct"/>
            <w:shd w:val="clear" w:color="auto" w:fill="auto"/>
            <w:vAlign w:val="center"/>
          </w:tcPr>
          <w:p w14:paraId="5E2BBC31">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t</w:t>
            </w:r>
          </w:p>
        </w:tc>
        <w:tc>
          <w:tcPr>
            <w:tcW w:w="490" w:type="pct"/>
            <w:shd w:val="clear" w:color="auto" w:fill="auto"/>
            <w:vAlign w:val="center"/>
          </w:tcPr>
          <w:p w14:paraId="12D38933">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8190.26</w:t>
            </w:r>
          </w:p>
        </w:tc>
        <w:tc>
          <w:tcPr>
            <w:tcW w:w="431" w:type="pct"/>
            <w:shd w:val="clear" w:color="auto" w:fill="auto"/>
            <w:noWrap/>
            <w:vAlign w:val="center"/>
          </w:tcPr>
          <w:p w14:paraId="1525265B">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01FFF41E">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297459BB">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7E69C136">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47578662">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65B0A1F1">
            <w:pPr>
              <w:widowControl/>
              <w:spacing w:line="400" w:lineRule="atLeast"/>
              <w:jc w:val="both"/>
              <w:rPr>
                <w:rFonts w:hint="eastAsia" w:ascii="仿宋_GB2312" w:hAnsi="仿宋_GB2312" w:eastAsia="仿宋_GB2312" w:cs="仿宋_GB2312"/>
                <w:color w:val="000000" w:themeColor="text1"/>
                <w:sz w:val="18"/>
                <w:szCs w:val="18"/>
                <w:highlight w:val="none"/>
                <w:lang w:val="en-US" w:eastAsia="zh-CN"/>
              </w:rPr>
            </w:pPr>
          </w:p>
        </w:tc>
      </w:tr>
      <w:tr w14:paraId="1607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0" w:type="pct"/>
            <w:shd w:val="clear" w:color="auto" w:fill="auto"/>
            <w:vAlign w:val="center"/>
          </w:tcPr>
          <w:p w14:paraId="194CBDB1">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2</w:t>
            </w:r>
          </w:p>
        </w:tc>
        <w:tc>
          <w:tcPr>
            <w:tcW w:w="522" w:type="pct"/>
            <w:shd w:val="clear" w:color="auto" w:fill="auto"/>
            <w:vAlign w:val="center"/>
          </w:tcPr>
          <w:p w14:paraId="7A44BE48">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砾石</w:t>
            </w:r>
          </w:p>
        </w:tc>
        <w:tc>
          <w:tcPr>
            <w:tcW w:w="830" w:type="pct"/>
            <w:shd w:val="clear" w:color="auto" w:fill="auto"/>
            <w:vAlign w:val="center"/>
          </w:tcPr>
          <w:p w14:paraId="12FC83EE">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粒径5-10mm</w:t>
            </w:r>
          </w:p>
        </w:tc>
        <w:tc>
          <w:tcPr>
            <w:tcW w:w="270" w:type="pct"/>
            <w:shd w:val="clear" w:color="auto" w:fill="auto"/>
            <w:vAlign w:val="center"/>
          </w:tcPr>
          <w:p w14:paraId="23D26F1E">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t</w:t>
            </w:r>
          </w:p>
        </w:tc>
        <w:tc>
          <w:tcPr>
            <w:tcW w:w="490" w:type="pct"/>
            <w:shd w:val="clear" w:color="auto" w:fill="auto"/>
            <w:vAlign w:val="center"/>
          </w:tcPr>
          <w:p w14:paraId="4BBE8F05">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8190.26</w:t>
            </w:r>
          </w:p>
        </w:tc>
        <w:tc>
          <w:tcPr>
            <w:tcW w:w="431" w:type="pct"/>
            <w:shd w:val="clear" w:color="auto" w:fill="auto"/>
            <w:noWrap/>
            <w:vAlign w:val="center"/>
          </w:tcPr>
          <w:p w14:paraId="0B5C4539">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3A44C772">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2AC41B18">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6775471A">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40BCB65C">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12F01690">
            <w:pPr>
              <w:widowControl/>
              <w:spacing w:line="400" w:lineRule="atLeast"/>
              <w:jc w:val="center"/>
              <w:rPr>
                <w:rFonts w:ascii="仿宋_GB2312" w:hAnsi="仿宋_GB2312" w:eastAsia="仿宋_GB2312" w:cs="仿宋_GB2312"/>
                <w:color w:val="000000" w:themeColor="text1"/>
                <w:sz w:val="18"/>
                <w:szCs w:val="18"/>
                <w:highlight w:val="none"/>
              </w:rPr>
            </w:pPr>
          </w:p>
        </w:tc>
      </w:tr>
      <w:tr w14:paraId="7331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0" w:type="pct"/>
            <w:shd w:val="clear" w:color="auto" w:fill="auto"/>
            <w:vAlign w:val="center"/>
          </w:tcPr>
          <w:p w14:paraId="70E8EEDD">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3</w:t>
            </w:r>
          </w:p>
        </w:tc>
        <w:tc>
          <w:tcPr>
            <w:tcW w:w="522" w:type="pct"/>
            <w:shd w:val="clear" w:color="auto" w:fill="auto"/>
            <w:vAlign w:val="center"/>
          </w:tcPr>
          <w:p w14:paraId="34379BDF">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砾石</w:t>
            </w:r>
          </w:p>
        </w:tc>
        <w:tc>
          <w:tcPr>
            <w:tcW w:w="830" w:type="pct"/>
            <w:shd w:val="clear" w:color="auto" w:fill="auto"/>
            <w:vAlign w:val="center"/>
          </w:tcPr>
          <w:p w14:paraId="6569262F">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粒径2-5mm</w:t>
            </w:r>
          </w:p>
        </w:tc>
        <w:tc>
          <w:tcPr>
            <w:tcW w:w="270" w:type="pct"/>
            <w:shd w:val="clear" w:color="auto" w:fill="auto"/>
            <w:vAlign w:val="center"/>
          </w:tcPr>
          <w:p w14:paraId="24966036">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t</w:t>
            </w:r>
          </w:p>
        </w:tc>
        <w:tc>
          <w:tcPr>
            <w:tcW w:w="490" w:type="pct"/>
            <w:shd w:val="clear" w:color="auto" w:fill="auto"/>
            <w:vAlign w:val="center"/>
          </w:tcPr>
          <w:p w14:paraId="2502920A">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20475.65</w:t>
            </w:r>
          </w:p>
        </w:tc>
        <w:tc>
          <w:tcPr>
            <w:tcW w:w="431" w:type="pct"/>
            <w:shd w:val="clear" w:color="auto" w:fill="auto"/>
            <w:noWrap/>
            <w:vAlign w:val="center"/>
          </w:tcPr>
          <w:p w14:paraId="085EB37E">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2E1EA5E6">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17336698">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7C4D02DC">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4B4DEFD2">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60976F9F">
            <w:pPr>
              <w:widowControl/>
              <w:spacing w:line="400" w:lineRule="atLeast"/>
              <w:jc w:val="center"/>
              <w:rPr>
                <w:rFonts w:ascii="仿宋_GB2312" w:hAnsi="仿宋_GB2312" w:eastAsia="仿宋_GB2312" w:cs="仿宋_GB2312"/>
                <w:color w:val="000000" w:themeColor="text1"/>
                <w:sz w:val="18"/>
                <w:szCs w:val="18"/>
                <w:highlight w:val="none"/>
              </w:rPr>
            </w:pPr>
          </w:p>
        </w:tc>
      </w:tr>
      <w:tr w14:paraId="4997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0" w:type="pct"/>
            <w:shd w:val="clear" w:color="auto" w:fill="auto"/>
            <w:vAlign w:val="center"/>
          </w:tcPr>
          <w:p w14:paraId="7848A8B7">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4</w:t>
            </w:r>
          </w:p>
        </w:tc>
        <w:tc>
          <w:tcPr>
            <w:tcW w:w="522" w:type="pct"/>
            <w:shd w:val="clear" w:color="auto" w:fill="auto"/>
            <w:vAlign w:val="center"/>
          </w:tcPr>
          <w:p w14:paraId="652A0BAB">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砾石</w:t>
            </w:r>
          </w:p>
        </w:tc>
        <w:tc>
          <w:tcPr>
            <w:tcW w:w="830" w:type="pct"/>
            <w:shd w:val="clear" w:color="auto" w:fill="auto"/>
            <w:vAlign w:val="center"/>
          </w:tcPr>
          <w:p w14:paraId="0C5212BE">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粒径12-16mm</w:t>
            </w:r>
          </w:p>
        </w:tc>
        <w:tc>
          <w:tcPr>
            <w:tcW w:w="270" w:type="pct"/>
            <w:shd w:val="clear" w:color="auto" w:fill="auto"/>
            <w:vAlign w:val="center"/>
          </w:tcPr>
          <w:p w14:paraId="7D9B5092">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t</w:t>
            </w:r>
          </w:p>
        </w:tc>
        <w:tc>
          <w:tcPr>
            <w:tcW w:w="490" w:type="pct"/>
            <w:shd w:val="clear" w:color="auto" w:fill="auto"/>
            <w:vAlign w:val="center"/>
          </w:tcPr>
          <w:p w14:paraId="5462199C">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12285.39</w:t>
            </w:r>
          </w:p>
        </w:tc>
        <w:tc>
          <w:tcPr>
            <w:tcW w:w="431" w:type="pct"/>
            <w:shd w:val="clear" w:color="auto" w:fill="auto"/>
            <w:noWrap/>
            <w:vAlign w:val="center"/>
          </w:tcPr>
          <w:p w14:paraId="46D1EA0F">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1C759AD0">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42E0FBA4">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168ADD47">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2D80D7BF">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787EB319">
            <w:pPr>
              <w:widowControl/>
              <w:spacing w:line="400" w:lineRule="atLeast"/>
              <w:jc w:val="center"/>
              <w:rPr>
                <w:rFonts w:ascii="仿宋_GB2312" w:hAnsi="仿宋_GB2312" w:eastAsia="仿宋_GB2312" w:cs="仿宋_GB2312"/>
                <w:color w:val="000000" w:themeColor="text1"/>
                <w:sz w:val="18"/>
                <w:szCs w:val="18"/>
                <w:highlight w:val="none"/>
              </w:rPr>
            </w:pPr>
          </w:p>
        </w:tc>
      </w:tr>
      <w:tr w14:paraId="33B1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0" w:type="pct"/>
            <w:shd w:val="clear" w:color="auto" w:fill="auto"/>
            <w:vAlign w:val="center"/>
          </w:tcPr>
          <w:p w14:paraId="1928C5B8">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5</w:t>
            </w:r>
          </w:p>
        </w:tc>
        <w:tc>
          <w:tcPr>
            <w:tcW w:w="522" w:type="pct"/>
            <w:shd w:val="clear" w:color="auto" w:fill="auto"/>
            <w:vAlign w:val="center"/>
          </w:tcPr>
          <w:p w14:paraId="10F8CB25">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级配砂石</w:t>
            </w:r>
          </w:p>
        </w:tc>
        <w:tc>
          <w:tcPr>
            <w:tcW w:w="830" w:type="pct"/>
            <w:shd w:val="clear" w:color="auto" w:fill="auto"/>
            <w:vAlign w:val="center"/>
          </w:tcPr>
          <w:p w14:paraId="0E89A729">
            <w:pPr>
              <w:spacing w:line="500" w:lineRule="exact"/>
              <w:jc w:val="center"/>
              <w:rPr>
                <w:rFonts w:ascii="仿宋_GB2312" w:eastAsia="仿宋_GB2312" w:hAnsiTheme="minorHAnsi" w:cstheme="minorBidi"/>
                <w:kern w:val="2"/>
                <w:sz w:val="18"/>
                <w:szCs w:val="18"/>
                <w:highlight w:val="none"/>
                <w:lang w:val="en-US" w:eastAsia="zh-CN" w:bidi="ar-SA"/>
              </w:rPr>
            </w:pPr>
          </w:p>
        </w:tc>
        <w:tc>
          <w:tcPr>
            <w:tcW w:w="270" w:type="pct"/>
            <w:shd w:val="clear" w:color="auto" w:fill="auto"/>
            <w:vAlign w:val="center"/>
          </w:tcPr>
          <w:p w14:paraId="7FE09F65">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t</w:t>
            </w:r>
          </w:p>
        </w:tc>
        <w:tc>
          <w:tcPr>
            <w:tcW w:w="490" w:type="pct"/>
            <w:shd w:val="clear" w:color="auto" w:fill="auto"/>
            <w:vAlign w:val="center"/>
          </w:tcPr>
          <w:p w14:paraId="570D835A">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18558.05</w:t>
            </w:r>
          </w:p>
        </w:tc>
        <w:tc>
          <w:tcPr>
            <w:tcW w:w="431" w:type="pct"/>
            <w:shd w:val="clear" w:color="auto" w:fill="auto"/>
            <w:noWrap/>
            <w:vAlign w:val="center"/>
          </w:tcPr>
          <w:p w14:paraId="69D6267E">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20ED8314">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177131CF">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6FB545B4">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095EE687">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60EE7D43">
            <w:pPr>
              <w:widowControl/>
              <w:spacing w:line="400" w:lineRule="atLeast"/>
              <w:jc w:val="center"/>
              <w:rPr>
                <w:rFonts w:ascii="仿宋_GB2312" w:hAnsi="仿宋_GB2312" w:eastAsia="仿宋_GB2312" w:cs="仿宋_GB2312"/>
                <w:color w:val="000000" w:themeColor="text1"/>
                <w:sz w:val="18"/>
                <w:szCs w:val="18"/>
                <w:highlight w:val="none"/>
              </w:rPr>
            </w:pPr>
          </w:p>
        </w:tc>
      </w:tr>
      <w:tr w14:paraId="069D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0" w:type="pct"/>
            <w:shd w:val="clear" w:color="auto" w:fill="auto"/>
            <w:vAlign w:val="center"/>
          </w:tcPr>
          <w:p w14:paraId="76BFA439">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6</w:t>
            </w:r>
          </w:p>
        </w:tc>
        <w:tc>
          <w:tcPr>
            <w:tcW w:w="522" w:type="pct"/>
            <w:shd w:val="clear" w:color="auto" w:fill="auto"/>
            <w:vAlign w:val="center"/>
          </w:tcPr>
          <w:p w14:paraId="307C56CF">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细砂</w:t>
            </w:r>
          </w:p>
        </w:tc>
        <w:tc>
          <w:tcPr>
            <w:tcW w:w="830" w:type="pct"/>
            <w:shd w:val="clear" w:color="auto" w:fill="auto"/>
            <w:vAlign w:val="center"/>
          </w:tcPr>
          <w:p w14:paraId="41B416B8">
            <w:pPr>
              <w:spacing w:line="500" w:lineRule="exact"/>
              <w:jc w:val="center"/>
              <w:rPr>
                <w:rFonts w:ascii="仿宋_GB2312" w:eastAsia="仿宋_GB2312" w:hAnsiTheme="minorHAnsi" w:cstheme="minorBidi"/>
                <w:kern w:val="2"/>
                <w:sz w:val="18"/>
                <w:szCs w:val="18"/>
                <w:highlight w:val="none"/>
                <w:lang w:val="en-US" w:eastAsia="zh-CN" w:bidi="ar-SA"/>
              </w:rPr>
            </w:pPr>
          </w:p>
        </w:tc>
        <w:tc>
          <w:tcPr>
            <w:tcW w:w="270" w:type="pct"/>
            <w:shd w:val="clear" w:color="auto" w:fill="auto"/>
            <w:vAlign w:val="center"/>
          </w:tcPr>
          <w:p w14:paraId="33039D46">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t</w:t>
            </w:r>
          </w:p>
        </w:tc>
        <w:tc>
          <w:tcPr>
            <w:tcW w:w="490" w:type="pct"/>
            <w:shd w:val="clear" w:color="auto" w:fill="auto"/>
            <w:vAlign w:val="center"/>
          </w:tcPr>
          <w:p w14:paraId="1DA2B924">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5470.05</w:t>
            </w:r>
          </w:p>
        </w:tc>
        <w:tc>
          <w:tcPr>
            <w:tcW w:w="431" w:type="pct"/>
            <w:shd w:val="clear" w:color="auto" w:fill="auto"/>
            <w:noWrap/>
            <w:vAlign w:val="center"/>
          </w:tcPr>
          <w:p w14:paraId="64C04790">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4F6EC790">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79D3B1DC">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1EB39892">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0004491B">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10771421">
            <w:pPr>
              <w:widowControl/>
              <w:spacing w:line="400" w:lineRule="atLeast"/>
              <w:jc w:val="center"/>
              <w:rPr>
                <w:rFonts w:ascii="仿宋_GB2312" w:hAnsi="仿宋_GB2312" w:eastAsia="仿宋_GB2312" w:cs="仿宋_GB2312"/>
                <w:color w:val="000000" w:themeColor="text1"/>
                <w:sz w:val="18"/>
                <w:szCs w:val="18"/>
                <w:highlight w:val="none"/>
              </w:rPr>
            </w:pPr>
          </w:p>
        </w:tc>
      </w:tr>
      <w:tr w14:paraId="6837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0" w:type="pct"/>
            <w:shd w:val="clear" w:color="auto" w:fill="auto"/>
            <w:vAlign w:val="center"/>
          </w:tcPr>
          <w:p w14:paraId="4A3129CD">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7</w:t>
            </w:r>
          </w:p>
        </w:tc>
        <w:tc>
          <w:tcPr>
            <w:tcW w:w="522" w:type="pct"/>
            <w:shd w:val="clear" w:color="auto" w:fill="auto"/>
            <w:vAlign w:val="center"/>
          </w:tcPr>
          <w:p w14:paraId="14F1A21C">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聚合物水泥混凝土</w:t>
            </w:r>
          </w:p>
        </w:tc>
        <w:tc>
          <w:tcPr>
            <w:tcW w:w="830" w:type="pct"/>
            <w:shd w:val="clear" w:color="auto" w:fill="auto"/>
            <w:vAlign w:val="center"/>
          </w:tcPr>
          <w:p w14:paraId="398ED3CE">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C20</w:t>
            </w:r>
          </w:p>
        </w:tc>
        <w:tc>
          <w:tcPr>
            <w:tcW w:w="270" w:type="pct"/>
            <w:shd w:val="clear" w:color="auto" w:fill="auto"/>
            <w:vAlign w:val="center"/>
          </w:tcPr>
          <w:p w14:paraId="09B590B8">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m3</w:t>
            </w:r>
          </w:p>
        </w:tc>
        <w:tc>
          <w:tcPr>
            <w:tcW w:w="490" w:type="pct"/>
            <w:shd w:val="clear" w:color="auto" w:fill="auto"/>
            <w:vAlign w:val="center"/>
          </w:tcPr>
          <w:p w14:paraId="4CFA8DD1">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701.5</w:t>
            </w:r>
          </w:p>
        </w:tc>
        <w:tc>
          <w:tcPr>
            <w:tcW w:w="431" w:type="pct"/>
            <w:shd w:val="clear" w:color="auto" w:fill="auto"/>
            <w:noWrap/>
            <w:vAlign w:val="center"/>
          </w:tcPr>
          <w:p w14:paraId="02C87BC5">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1D1F07C4">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3BA80A8A">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785A5A30">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40C59ABC">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1EF55F7E">
            <w:pPr>
              <w:widowControl/>
              <w:spacing w:line="400" w:lineRule="atLeast"/>
              <w:jc w:val="center"/>
              <w:rPr>
                <w:rFonts w:ascii="仿宋_GB2312" w:hAnsi="仿宋_GB2312" w:eastAsia="仿宋_GB2312" w:cs="仿宋_GB2312"/>
                <w:color w:val="000000" w:themeColor="text1"/>
                <w:sz w:val="18"/>
                <w:szCs w:val="18"/>
                <w:highlight w:val="none"/>
              </w:rPr>
            </w:pPr>
          </w:p>
        </w:tc>
      </w:tr>
      <w:tr w14:paraId="4631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0" w:type="pct"/>
            <w:shd w:val="clear" w:color="auto" w:fill="auto"/>
            <w:vAlign w:val="center"/>
          </w:tcPr>
          <w:p w14:paraId="03A2A559">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8</w:t>
            </w:r>
          </w:p>
        </w:tc>
        <w:tc>
          <w:tcPr>
            <w:tcW w:w="522" w:type="pct"/>
            <w:shd w:val="clear" w:color="auto" w:fill="auto"/>
            <w:vAlign w:val="center"/>
          </w:tcPr>
          <w:p w14:paraId="6B6DB3BA">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预拌抗渗混凝土</w:t>
            </w:r>
          </w:p>
        </w:tc>
        <w:tc>
          <w:tcPr>
            <w:tcW w:w="830" w:type="pct"/>
            <w:shd w:val="clear" w:color="auto" w:fill="auto"/>
            <w:vAlign w:val="center"/>
          </w:tcPr>
          <w:p w14:paraId="0AAC5AE2">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P10，C35，F150</w:t>
            </w:r>
          </w:p>
        </w:tc>
        <w:tc>
          <w:tcPr>
            <w:tcW w:w="270" w:type="pct"/>
            <w:shd w:val="clear" w:color="auto" w:fill="auto"/>
            <w:vAlign w:val="center"/>
          </w:tcPr>
          <w:p w14:paraId="0F776043">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m3</w:t>
            </w:r>
          </w:p>
        </w:tc>
        <w:tc>
          <w:tcPr>
            <w:tcW w:w="490" w:type="pct"/>
            <w:shd w:val="clear" w:color="auto" w:fill="auto"/>
            <w:vAlign w:val="center"/>
          </w:tcPr>
          <w:p w14:paraId="4220F8A1">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5858.26</w:t>
            </w:r>
          </w:p>
        </w:tc>
        <w:tc>
          <w:tcPr>
            <w:tcW w:w="431" w:type="pct"/>
            <w:shd w:val="clear" w:color="auto" w:fill="auto"/>
            <w:noWrap/>
            <w:vAlign w:val="center"/>
          </w:tcPr>
          <w:p w14:paraId="5AB9FDFE">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2F3AEAEB">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584BCF20">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0A92AFDE">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53438418">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18629B0A">
            <w:pPr>
              <w:widowControl/>
              <w:spacing w:line="400" w:lineRule="atLeast"/>
              <w:jc w:val="center"/>
              <w:rPr>
                <w:rFonts w:ascii="仿宋_GB2312" w:hAnsi="仿宋_GB2312" w:eastAsia="仿宋_GB2312" w:cs="仿宋_GB2312"/>
                <w:color w:val="000000" w:themeColor="text1"/>
                <w:sz w:val="18"/>
                <w:szCs w:val="18"/>
                <w:highlight w:val="none"/>
              </w:rPr>
            </w:pPr>
          </w:p>
        </w:tc>
      </w:tr>
      <w:tr w14:paraId="11CD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0" w:type="pct"/>
            <w:shd w:val="clear" w:color="auto" w:fill="auto"/>
            <w:vAlign w:val="center"/>
          </w:tcPr>
          <w:p w14:paraId="60C3E4EE">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9</w:t>
            </w:r>
          </w:p>
        </w:tc>
        <w:tc>
          <w:tcPr>
            <w:tcW w:w="522" w:type="pct"/>
            <w:shd w:val="clear" w:color="auto" w:fill="auto"/>
            <w:vAlign w:val="center"/>
          </w:tcPr>
          <w:p w14:paraId="3FEC8272">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素混凝土</w:t>
            </w:r>
          </w:p>
        </w:tc>
        <w:tc>
          <w:tcPr>
            <w:tcW w:w="830" w:type="pct"/>
            <w:shd w:val="clear" w:color="auto" w:fill="auto"/>
            <w:vAlign w:val="center"/>
          </w:tcPr>
          <w:p w14:paraId="03F9632E">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C20</w:t>
            </w:r>
          </w:p>
        </w:tc>
        <w:tc>
          <w:tcPr>
            <w:tcW w:w="270" w:type="pct"/>
            <w:shd w:val="clear" w:color="auto" w:fill="auto"/>
            <w:vAlign w:val="center"/>
          </w:tcPr>
          <w:p w14:paraId="3E7218AB">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m3</w:t>
            </w:r>
          </w:p>
        </w:tc>
        <w:tc>
          <w:tcPr>
            <w:tcW w:w="490" w:type="pct"/>
            <w:shd w:val="clear" w:color="auto" w:fill="auto"/>
            <w:vAlign w:val="center"/>
          </w:tcPr>
          <w:p w14:paraId="4A9188BF">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29.29</w:t>
            </w:r>
          </w:p>
        </w:tc>
        <w:tc>
          <w:tcPr>
            <w:tcW w:w="431" w:type="pct"/>
            <w:shd w:val="clear" w:color="auto" w:fill="auto"/>
            <w:noWrap/>
            <w:vAlign w:val="center"/>
          </w:tcPr>
          <w:p w14:paraId="51909A24">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186E5350">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3E698EB3">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447F3CF4">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3EEC6C19">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378F38C4">
            <w:pPr>
              <w:widowControl/>
              <w:spacing w:line="400" w:lineRule="atLeast"/>
              <w:jc w:val="center"/>
              <w:rPr>
                <w:rFonts w:ascii="仿宋_GB2312" w:hAnsi="仿宋_GB2312" w:eastAsia="仿宋_GB2312" w:cs="仿宋_GB2312"/>
                <w:color w:val="000000" w:themeColor="text1"/>
                <w:sz w:val="18"/>
                <w:szCs w:val="18"/>
                <w:highlight w:val="none"/>
              </w:rPr>
            </w:pPr>
          </w:p>
        </w:tc>
      </w:tr>
      <w:tr w14:paraId="43D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70" w:type="pct"/>
            <w:shd w:val="clear" w:color="auto" w:fill="auto"/>
            <w:vAlign w:val="center"/>
          </w:tcPr>
          <w:p w14:paraId="13CC1AE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合计</w:t>
            </w:r>
          </w:p>
        </w:tc>
        <w:tc>
          <w:tcPr>
            <w:tcW w:w="522" w:type="pct"/>
            <w:shd w:val="clear" w:color="auto" w:fill="auto"/>
            <w:vAlign w:val="center"/>
          </w:tcPr>
          <w:p w14:paraId="421BD609">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830" w:type="pct"/>
            <w:shd w:val="clear" w:color="auto" w:fill="auto"/>
            <w:vAlign w:val="center"/>
          </w:tcPr>
          <w:p w14:paraId="29315CD5">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270" w:type="pct"/>
            <w:shd w:val="clear" w:color="auto" w:fill="auto"/>
            <w:noWrap/>
            <w:vAlign w:val="center"/>
          </w:tcPr>
          <w:p w14:paraId="2D064658">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490" w:type="pct"/>
            <w:shd w:val="clear" w:color="auto" w:fill="auto"/>
            <w:vAlign w:val="center"/>
          </w:tcPr>
          <w:p w14:paraId="3825EFDC">
            <w:pPr>
              <w:widowControl/>
              <w:spacing w:line="400" w:lineRule="atLeast"/>
              <w:jc w:val="center"/>
              <w:rPr>
                <w:rFonts w:ascii="仿宋_GB2312" w:hAnsi="仿宋_GB2312" w:eastAsia="仿宋_GB2312" w:cs="仿宋_GB2312"/>
                <w:color w:val="000000" w:themeColor="text1"/>
                <w:sz w:val="18"/>
                <w:szCs w:val="18"/>
                <w:highlight w:val="none"/>
              </w:rPr>
            </w:pPr>
          </w:p>
        </w:tc>
        <w:tc>
          <w:tcPr>
            <w:tcW w:w="431" w:type="pct"/>
            <w:shd w:val="clear" w:color="auto" w:fill="auto"/>
            <w:noWrap/>
            <w:vAlign w:val="center"/>
          </w:tcPr>
          <w:p w14:paraId="7F91A5B0">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5AEF2644">
            <w:pPr>
              <w:widowControl/>
              <w:spacing w:line="400" w:lineRule="atLeast"/>
              <w:jc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76CE7117">
            <w:pPr>
              <w:widowControl/>
              <w:spacing w:line="400" w:lineRule="atLeast"/>
              <w:jc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45A09E4F">
            <w:pPr>
              <w:widowControl/>
              <w:spacing w:line="400" w:lineRule="atLeast"/>
              <w:jc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01DD7A49">
            <w:pPr>
              <w:widowControl/>
              <w:spacing w:line="400" w:lineRule="atLeast"/>
              <w:jc w:val="center"/>
              <w:rPr>
                <w:rFonts w:ascii="仿宋_GB2312" w:hAnsi="仿宋_GB2312" w:eastAsia="仿宋_GB2312" w:cs="仿宋_GB2312"/>
                <w:color w:val="000000" w:themeColor="text1"/>
                <w:sz w:val="18"/>
                <w:szCs w:val="18"/>
                <w:highlight w:val="none"/>
              </w:rPr>
            </w:pPr>
          </w:p>
        </w:tc>
        <w:tc>
          <w:tcPr>
            <w:tcW w:w="428" w:type="pct"/>
            <w:shd w:val="clear" w:color="auto" w:fill="auto"/>
            <w:noWrap/>
            <w:vAlign w:val="center"/>
          </w:tcPr>
          <w:p w14:paraId="59612F31">
            <w:pPr>
              <w:widowControl/>
              <w:spacing w:line="400" w:lineRule="atLeast"/>
              <w:jc w:val="center"/>
              <w:rPr>
                <w:rFonts w:ascii="仿宋_GB2312" w:hAnsi="仿宋_GB2312" w:eastAsia="仿宋_GB2312" w:cs="仿宋_GB2312"/>
                <w:color w:val="000000" w:themeColor="text1"/>
                <w:sz w:val="18"/>
                <w:szCs w:val="18"/>
                <w:highlight w:val="none"/>
              </w:rPr>
            </w:pPr>
          </w:p>
        </w:tc>
      </w:tr>
      <w:tr w14:paraId="7449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A53938D">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4CE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2B5217BE">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r w14:paraId="2685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5A0F0740">
            <w:pPr>
              <w:spacing w:line="400" w:lineRule="exact"/>
              <w:jc w:val="left"/>
              <w:rPr>
                <w:rFonts w:hint="eastAsia" w:ascii="仿宋_GB2312" w:hAnsi="宋体" w:eastAsia="仿宋_GB2312"/>
                <w:b/>
                <w:bCs/>
                <w:color w:val="000000" w:themeColor="text1"/>
                <w:sz w:val="18"/>
                <w:szCs w:val="18"/>
                <w:highlight w:val="none"/>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tc>
      </w:tr>
    </w:tbl>
    <w:p w14:paraId="52B8BC3C">
      <w:pPr>
        <w:keepNext w:val="0"/>
        <w:keepLines w:val="0"/>
        <w:pageBreakBefore w:val="0"/>
        <w:widowControl w:val="0"/>
        <w:kinsoku/>
        <w:wordWrap/>
        <w:overflowPunct/>
        <w:topLinePunct w:val="0"/>
        <w:autoSpaceDE/>
        <w:autoSpaceDN/>
        <w:bidi w:val="0"/>
        <w:adjustRightInd/>
        <w:snapToGrid/>
        <w:spacing w:line="240" w:lineRule="auto"/>
        <w:ind w:left="5460" w:hanging="5460" w:hangingChars="2600"/>
        <w:textAlignment w:val="auto"/>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795AF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79953448">
      <w:pPr>
        <w:keepNext w:val="0"/>
        <w:keepLines w:val="0"/>
        <w:pageBreakBefore w:val="0"/>
        <w:widowControl w:val="0"/>
        <w:kinsoku/>
        <w:wordWrap/>
        <w:overflowPunct/>
        <w:topLinePunct w:val="0"/>
        <w:autoSpaceDE/>
        <w:autoSpaceDN/>
        <w:bidi w:val="0"/>
        <w:adjustRightInd/>
        <w:snapToGrid/>
        <w:spacing w:line="240" w:lineRule="auto"/>
        <w:ind w:firstLine="5250" w:firstLineChars="2500"/>
        <w:jc w:val="left"/>
        <w:textAlignment w:val="auto"/>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0F3A06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14:paraId="2096D733">
      <w:pPr>
        <w:keepNext w:val="0"/>
        <w:keepLines w:val="0"/>
        <w:pageBreakBefore w:val="0"/>
        <w:widowControl w:val="0"/>
        <w:kinsoku/>
        <w:wordWrap/>
        <w:overflowPunct/>
        <w:topLinePunct w:val="0"/>
        <w:autoSpaceDE/>
        <w:autoSpaceDN/>
        <w:bidi w:val="0"/>
        <w:adjustRightInd/>
        <w:snapToGrid/>
        <w:spacing w:line="240" w:lineRule="auto"/>
        <w:ind w:firstLine="5880" w:firstLineChars="2800"/>
        <w:jc w:val="left"/>
        <w:textAlignment w:val="auto"/>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61EDC399">
      <w:pPr>
        <w:rPr>
          <w:rFonts w:hint="eastAsia" w:ascii="仿宋_GB2312" w:hAnsi="仿宋_GB2312" w:eastAsia="仿宋_GB2312" w:cs="仿宋_GB2312"/>
          <w:b/>
          <w:bCs/>
          <w:color w:val="000000" w:themeColor="text1"/>
          <w:kern w:val="0"/>
          <w:sz w:val="24"/>
          <w:szCs w:val="24"/>
          <w:highlight w:val="none"/>
          <w:lang w:val="en-US" w:eastAsia="zh-CN" w:bidi="ar-SA"/>
        </w:rPr>
      </w:pPr>
    </w:p>
    <w:p w14:paraId="253A35A5">
      <w:pPr>
        <w:rPr>
          <w:rFonts w:hint="eastAsia" w:ascii="仿宋_GB2312" w:hAnsi="仿宋_GB2312" w:eastAsia="仿宋_GB2312" w:cs="仿宋_GB2312"/>
          <w:b/>
          <w:bCs/>
          <w:color w:val="000000" w:themeColor="text1"/>
          <w:kern w:val="0"/>
          <w:sz w:val="24"/>
          <w:szCs w:val="24"/>
          <w:highlight w:val="none"/>
          <w:lang w:val="en-US" w:eastAsia="zh-CN" w:bidi="ar-SA"/>
        </w:rPr>
      </w:pPr>
      <w:r>
        <w:rPr>
          <w:rFonts w:hint="eastAsia" w:ascii="仿宋_GB2312" w:hAnsi="仿宋_GB2312" w:eastAsia="仿宋_GB2312" w:cs="仿宋_GB2312"/>
          <w:b/>
          <w:bCs/>
          <w:color w:val="000000" w:themeColor="text1"/>
          <w:kern w:val="0"/>
          <w:sz w:val="24"/>
          <w:szCs w:val="24"/>
          <w:highlight w:val="none"/>
          <w:lang w:val="en-US" w:eastAsia="zh-CN" w:bidi="ar-SA"/>
        </w:rPr>
        <w:t>物资二：</w:t>
      </w:r>
    </w:p>
    <w:tbl>
      <w:tblPr>
        <w:tblStyle w:val="34"/>
        <w:tblW w:w="53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996"/>
        <w:gridCol w:w="1584"/>
        <w:gridCol w:w="516"/>
        <w:gridCol w:w="936"/>
        <w:gridCol w:w="823"/>
        <w:gridCol w:w="959"/>
        <w:gridCol w:w="516"/>
        <w:gridCol w:w="1086"/>
        <w:gridCol w:w="789"/>
        <w:gridCol w:w="827"/>
      </w:tblGrid>
      <w:tr w14:paraId="038C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5000" w:type="pct"/>
            <w:gridSpan w:val="11"/>
            <w:shd w:val="clear" w:color="auto" w:fill="auto"/>
            <w:vAlign w:val="center"/>
          </w:tcPr>
          <w:p w14:paraId="65583518">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b/>
                <w:bCs/>
                <w:color w:val="000000" w:themeColor="text1"/>
                <w:highlight w:val="none"/>
                <w:lang w:val="en-US" w:eastAsia="zh-CN"/>
              </w:rPr>
              <w:t>方式一：</w:t>
            </w:r>
            <w:r>
              <w:rPr>
                <w:rFonts w:hint="eastAsia" w:ascii="仿宋_GB2312" w:hAnsi="仿宋_GB2312" w:eastAsia="仿宋_GB2312" w:cs="仿宋_GB2312"/>
                <w:b/>
                <w:bCs/>
                <w:color w:val="000000" w:themeColor="text1"/>
                <w:highlight w:val="none"/>
                <w:lang w:eastAsia="zh-Hans"/>
              </w:rPr>
              <w:t>固定</w:t>
            </w:r>
            <w:r>
              <w:rPr>
                <w:rFonts w:hint="eastAsia" w:ascii="仿宋_GB2312" w:hAnsi="仿宋_GB2312" w:eastAsia="仿宋_GB2312" w:cs="仿宋_GB2312"/>
                <w:b/>
                <w:bCs/>
                <w:color w:val="000000" w:themeColor="text1"/>
                <w:highlight w:val="none"/>
              </w:rPr>
              <w:t>单价</w:t>
            </w:r>
            <w:r>
              <w:rPr>
                <w:rFonts w:hint="eastAsia" w:ascii="仿宋_GB2312" w:hAnsi="仿宋_GB2312" w:eastAsia="仿宋_GB2312" w:cs="仿宋_GB2312"/>
                <w:b/>
                <w:bCs/>
                <w:color w:val="000000" w:themeColor="text1"/>
                <w:highlight w:val="none"/>
                <w:lang w:val="en-US" w:eastAsia="zh-CN"/>
              </w:rPr>
              <w:t>方式投标报价清单</w:t>
            </w:r>
          </w:p>
        </w:tc>
      </w:tr>
      <w:tr w14:paraId="3644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70" w:type="pct"/>
            <w:shd w:val="clear" w:color="auto" w:fill="auto"/>
            <w:vAlign w:val="center"/>
          </w:tcPr>
          <w:p w14:paraId="2F4D239F">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522" w:type="pct"/>
            <w:shd w:val="clear" w:color="auto" w:fill="auto"/>
            <w:vAlign w:val="center"/>
          </w:tcPr>
          <w:p w14:paraId="79C70BE7">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830" w:type="pct"/>
            <w:shd w:val="clear" w:color="auto" w:fill="auto"/>
            <w:vAlign w:val="center"/>
          </w:tcPr>
          <w:p w14:paraId="27FB4FC9">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270" w:type="pct"/>
            <w:shd w:val="clear" w:color="auto" w:fill="auto"/>
            <w:vAlign w:val="center"/>
          </w:tcPr>
          <w:p w14:paraId="7C5BF9F2">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7312942F">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490" w:type="pct"/>
            <w:shd w:val="clear" w:color="auto" w:fill="auto"/>
            <w:vAlign w:val="center"/>
          </w:tcPr>
          <w:p w14:paraId="403E5998">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1D8E8D1B">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431" w:type="pct"/>
            <w:shd w:val="clear" w:color="auto" w:fill="auto"/>
            <w:vAlign w:val="center"/>
          </w:tcPr>
          <w:p w14:paraId="3AA8148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6105FB0C">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7450BC44">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502" w:type="pct"/>
            <w:shd w:val="clear" w:color="auto" w:fill="auto"/>
            <w:vAlign w:val="center"/>
          </w:tcPr>
          <w:p w14:paraId="4D79B72F">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3EB6D30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05ECBA04">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270" w:type="pct"/>
            <w:shd w:val="clear" w:color="auto" w:fill="auto"/>
            <w:vAlign w:val="center"/>
          </w:tcPr>
          <w:p w14:paraId="7FD627AC">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6A648C10">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569" w:type="pct"/>
            <w:shd w:val="clear" w:color="auto" w:fill="auto"/>
            <w:vAlign w:val="center"/>
          </w:tcPr>
          <w:p w14:paraId="31DF3A58">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3E243628">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7ECDFD9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413" w:type="pct"/>
            <w:shd w:val="clear" w:color="auto" w:fill="auto"/>
            <w:vAlign w:val="center"/>
          </w:tcPr>
          <w:p w14:paraId="0A0452AB">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202C5D8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3374D73C">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428" w:type="pct"/>
            <w:shd w:val="clear" w:color="auto" w:fill="auto"/>
            <w:vAlign w:val="center"/>
          </w:tcPr>
          <w:p w14:paraId="2FFB796C">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347D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0" w:type="pct"/>
            <w:shd w:val="clear" w:color="auto" w:fill="auto"/>
            <w:vAlign w:val="center"/>
          </w:tcPr>
          <w:p w14:paraId="668A73CE">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1</w:t>
            </w:r>
          </w:p>
        </w:tc>
        <w:tc>
          <w:tcPr>
            <w:tcW w:w="522" w:type="pct"/>
            <w:shd w:val="clear" w:color="auto" w:fill="auto"/>
            <w:vAlign w:val="center"/>
          </w:tcPr>
          <w:p w14:paraId="4365F2B2">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PE通气立管及通气帽</w:t>
            </w:r>
          </w:p>
        </w:tc>
        <w:tc>
          <w:tcPr>
            <w:tcW w:w="830" w:type="pct"/>
            <w:shd w:val="clear" w:color="auto" w:fill="auto"/>
            <w:vAlign w:val="center"/>
          </w:tcPr>
          <w:p w14:paraId="2B42FBC9">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 xml:space="preserve">De225 </w:t>
            </w:r>
          </w:p>
        </w:tc>
        <w:tc>
          <w:tcPr>
            <w:tcW w:w="270" w:type="pct"/>
            <w:shd w:val="clear" w:color="auto" w:fill="auto"/>
            <w:vAlign w:val="center"/>
          </w:tcPr>
          <w:p w14:paraId="5EEEC51F">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w:t>
            </w:r>
          </w:p>
        </w:tc>
        <w:tc>
          <w:tcPr>
            <w:tcW w:w="490" w:type="pct"/>
            <w:shd w:val="clear" w:color="auto" w:fill="auto"/>
            <w:vAlign w:val="center"/>
          </w:tcPr>
          <w:p w14:paraId="3FFE61EF">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38</w:t>
            </w:r>
          </w:p>
        </w:tc>
        <w:tc>
          <w:tcPr>
            <w:tcW w:w="431" w:type="pct"/>
            <w:shd w:val="clear" w:color="auto" w:fill="auto"/>
            <w:noWrap/>
            <w:vAlign w:val="center"/>
          </w:tcPr>
          <w:p w14:paraId="650924B3">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43D62553">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751B0448">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3BD1C5A6">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4399A424">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31B6FC8B">
            <w:pPr>
              <w:widowControl/>
              <w:spacing w:line="400" w:lineRule="atLeast"/>
              <w:jc w:val="both"/>
              <w:rPr>
                <w:rFonts w:hint="eastAsia" w:ascii="仿宋_GB2312" w:hAnsi="仿宋_GB2312" w:eastAsia="仿宋_GB2312" w:cs="仿宋_GB2312"/>
                <w:color w:val="000000" w:themeColor="text1"/>
                <w:sz w:val="18"/>
                <w:szCs w:val="18"/>
                <w:highlight w:val="none"/>
                <w:lang w:val="en-US" w:eastAsia="zh-CN"/>
              </w:rPr>
            </w:pPr>
          </w:p>
        </w:tc>
      </w:tr>
      <w:tr w14:paraId="123D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0" w:type="pct"/>
            <w:shd w:val="clear" w:color="auto" w:fill="auto"/>
            <w:vAlign w:val="center"/>
          </w:tcPr>
          <w:p w14:paraId="75F99682">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2</w:t>
            </w:r>
          </w:p>
        </w:tc>
        <w:tc>
          <w:tcPr>
            <w:tcW w:w="522" w:type="pct"/>
            <w:shd w:val="clear" w:color="auto" w:fill="auto"/>
            <w:vAlign w:val="center"/>
          </w:tcPr>
          <w:p w14:paraId="1BF2CC68">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PE穿孔管</w:t>
            </w:r>
          </w:p>
        </w:tc>
        <w:tc>
          <w:tcPr>
            <w:tcW w:w="830" w:type="pct"/>
            <w:shd w:val="clear" w:color="auto" w:fill="auto"/>
            <w:vAlign w:val="center"/>
          </w:tcPr>
          <w:p w14:paraId="4C1DEC76">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 xml:space="preserve">De225 </w:t>
            </w:r>
          </w:p>
        </w:tc>
        <w:tc>
          <w:tcPr>
            <w:tcW w:w="270" w:type="pct"/>
            <w:shd w:val="clear" w:color="auto" w:fill="auto"/>
            <w:vAlign w:val="center"/>
          </w:tcPr>
          <w:p w14:paraId="15DB2FEC">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w:t>
            </w:r>
          </w:p>
        </w:tc>
        <w:tc>
          <w:tcPr>
            <w:tcW w:w="490" w:type="pct"/>
            <w:shd w:val="clear" w:color="auto" w:fill="auto"/>
            <w:vAlign w:val="center"/>
          </w:tcPr>
          <w:p w14:paraId="6E3A4A35">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980</w:t>
            </w:r>
          </w:p>
        </w:tc>
        <w:tc>
          <w:tcPr>
            <w:tcW w:w="431" w:type="pct"/>
            <w:shd w:val="clear" w:color="auto" w:fill="auto"/>
            <w:noWrap/>
            <w:vAlign w:val="center"/>
          </w:tcPr>
          <w:p w14:paraId="06054C74">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59440FCF">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3F539169">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687B6435">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18241C29">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346B5444">
            <w:pPr>
              <w:widowControl/>
              <w:spacing w:line="400" w:lineRule="atLeast"/>
              <w:jc w:val="center"/>
              <w:rPr>
                <w:rFonts w:ascii="仿宋_GB2312" w:hAnsi="仿宋_GB2312" w:eastAsia="仿宋_GB2312" w:cs="仿宋_GB2312"/>
                <w:color w:val="000000" w:themeColor="text1"/>
                <w:sz w:val="18"/>
                <w:szCs w:val="18"/>
                <w:highlight w:val="none"/>
              </w:rPr>
            </w:pPr>
          </w:p>
        </w:tc>
      </w:tr>
      <w:tr w14:paraId="6C0C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270" w:type="pct"/>
            <w:shd w:val="clear" w:color="auto" w:fill="auto"/>
            <w:vAlign w:val="center"/>
          </w:tcPr>
          <w:p w14:paraId="7E67C40D">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3</w:t>
            </w:r>
          </w:p>
        </w:tc>
        <w:tc>
          <w:tcPr>
            <w:tcW w:w="522" w:type="pct"/>
            <w:shd w:val="clear" w:color="auto" w:fill="auto"/>
            <w:vAlign w:val="center"/>
          </w:tcPr>
          <w:p w14:paraId="30BC4EE5">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PE管</w:t>
            </w:r>
          </w:p>
        </w:tc>
        <w:tc>
          <w:tcPr>
            <w:tcW w:w="830" w:type="pct"/>
            <w:shd w:val="clear" w:color="auto" w:fill="auto"/>
            <w:vAlign w:val="center"/>
          </w:tcPr>
          <w:p w14:paraId="1AD3A821">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 xml:space="preserve">De160 </w:t>
            </w:r>
          </w:p>
        </w:tc>
        <w:tc>
          <w:tcPr>
            <w:tcW w:w="270" w:type="pct"/>
            <w:shd w:val="clear" w:color="auto" w:fill="auto"/>
            <w:vAlign w:val="center"/>
          </w:tcPr>
          <w:p w14:paraId="431B4294">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w:t>
            </w:r>
          </w:p>
        </w:tc>
        <w:tc>
          <w:tcPr>
            <w:tcW w:w="490" w:type="pct"/>
            <w:shd w:val="clear" w:color="auto" w:fill="auto"/>
            <w:vAlign w:val="center"/>
          </w:tcPr>
          <w:p w14:paraId="79756A9E">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500</w:t>
            </w:r>
          </w:p>
        </w:tc>
        <w:tc>
          <w:tcPr>
            <w:tcW w:w="431" w:type="pct"/>
            <w:shd w:val="clear" w:color="auto" w:fill="auto"/>
            <w:noWrap/>
            <w:vAlign w:val="center"/>
          </w:tcPr>
          <w:p w14:paraId="7C9E989A">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633ED3CD">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5E7B4A40">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20DA969F">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026B90FF">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56AC84C3">
            <w:pPr>
              <w:widowControl/>
              <w:spacing w:line="400" w:lineRule="atLeast"/>
              <w:jc w:val="center"/>
              <w:rPr>
                <w:rFonts w:ascii="仿宋_GB2312" w:hAnsi="仿宋_GB2312" w:eastAsia="仿宋_GB2312" w:cs="仿宋_GB2312"/>
                <w:color w:val="000000" w:themeColor="text1"/>
                <w:sz w:val="18"/>
                <w:szCs w:val="18"/>
                <w:highlight w:val="none"/>
              </w:rPr>
            </w:pPr>
          </w:p>
        </w:tc>
      </w:tr>
      <w:tr w14:paraId="00AF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0" w:type="pct"/>
            <w:shd w:val="clear" w:color="auto" w:fill="auto"/>
            <w:vAlign w:val="center"/>
          </w:tcPr>
          <w:p w14:paraId="46F848A4">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4</w:t>
            </w:r>
          </w:p>
        </w:tc>
        <w:tc>
          <w:tcPr>
            <w:tcW w:w="522" w:type="pct"/>
            <w:shd w:val="clear" w:color="auto" w:fill="auto"/>
            <w:vAlign w:val="center"/>
          </w:tcPr>
          <w:p w14:paraId="66CDEDCB">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PE管</w:t>
            </w:r>
          </w:p>
        </w:tc>
        <w:tc>
          <w:tcPr>
            <w:tcW w:w="830" w:type="pct"/>
            <w:shd w:val="clear" w:color="auto" w:fill="auto"/>
            <w:vAlign w:val="center"/>
          </w:tcPr>
          <w:p w14:paraId="0B42D447">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De110</w:t>
            </w:r>
          </w:p>
        </w:tc>
        <w:tc>
          <w:tcPr>
            <w:tcW w:w="270" w:type="pct"/>
            <w:shd w:val="clear" w:color="auto" w:fill="auto"/>
            <w:vAlign w:val="center"/>
          </w:tcPr>
          <w:p w14:paraId="407849F4">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w:t>
            </w:r>
          </w:p>
        </w:tc>
        <w:tc>
          <w:tcPr>
            <w:tcW w:w="490" w:type="pct"/>
            <w:shd w:val="clear" w:color="auto" w:fill="auto"/>
            <w:vAlign w:val="center"/>
          </w:tcPr>
          <w:p w14:paraId="4AAE2085">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424</w:t>
            </w:r>
          </w:p>
        </w:tc>
        <w:tc>
          <w:tcPr>
            <w:tcW w:w="431" w:type="pct"/>
            <w:shd w:val="clear" w:color="auto" w:fill="auto"/>
            <w:noWrap/>
            <w:vAlign w:val="center"/>
          </w:tcPr>
          <w:p w14:paraId="7B3C59FC">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0AD948F1">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4850BB63">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624E45E3">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4DC8F907">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497EFACB">
            <w:pPr>
              <w:widowControl/>
              <w:spacing w:line="400" w:lineRule="atLeast"/>
              <w:jc w:val="center"/>
              <w:rPr>
                <w:rFonts w:ascii="仿宋_GB2312" w:hAnsi="仿宋_GB2312" w:eastAsia="仿宋_GB2312" w:cs="仿宋_GB2312"/>
                <w:color w:val="000000" w:themeColor="text1"/>
                <w:sz w:val="18"/>
                <w:szCs w:val="18"/>
                <w:highlight w:val="none"/>
              </w:rPr>
            </w:pPr>
          </w:p>
        </w:tc>
      </w:tr>
      <w:tr w14:paraId="4E15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270" w:type="pct"/>
            <w:shd w:val="clear" w:color="auto" w:fill="auto"/>
            <w:vAlign w:val="center"/>
          </w:tcPr>
          <w:p w14:paraId="7D93CF35">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5</w:t>
            </w:r>
          </w:p>
        </w:tc>
        <w:tc>
          <w:tcPr>
            <w:tcW w:w="522" w:type="pct"/>
            <w:shd w:val="clear" w:color="auto" w:fill="auto"/>
            <w:vAlign w:val="center"/>
          </w:tcPr>
          <w:p w14:paraId="3D85C3DD">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PE管</w:t>
            </w:r>
          </w:p>
        </w:tc>
        <w:tc>
          <w:tcPr>
            <w:tcW w:w="830" w:type="pct"/>
            <w:shd w:val="clear" w:color="auto" w:fill="auto"/>
            <w:vAlign w:val="center"/>
          </w:tcPr>
          <w:p w14:paraId="3FA234D4">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De63</w:t>
            </w:r>
          </w:p>
        </w:tc>
        <w:tc>
          <w:tcPr>
            <w:tcW w:w="270" w:type="pct"/>
            <w:shd w:val="clear" w:color="auto" w:fill="auto"/>
            <w:vAlign w:val="center"/>
          </w:tcPr>
          <w:p w14:paraId="202767A1">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w:t>
            </w:r>
          </w:p>
        </w:tc>
        <w:tc>
          <w:tcPr>
            <w:tcW w:w="490" w:type="pct"/>
            <w:shd w:val="clear" w:color="auto" w:fill="auto"/>
            <w:vAlign w:val="center"/>
          </w:tcPr>
          <w:p w14:paraId="6C372205">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598</w:t>
            </w:r>
          </w:p>
        </w:tc>
        <w:tc>
          <w:tcPr>
            <w:tcW w:w="431" w:type="pct"/>
            <w:shd w:val="clear" w:color="auto" w:fill="auto"/>
            <w:noWrap/>
            <w:vAlign w:val="center"/>
          </w:tcPr>
          <w:p w14:paraId="49214A08">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0A08C215">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6EF6E11F">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0784763A">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53ED5419">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1D92F921">
            <w:pPr>
              <w:widowControl/>
              <w:spacing w:line="400" w:lineRule="atLeast"/>
              <w:jc w:val="center"/>
              <w:rPr>
                <w:rFonts w:ascii="仿宋_GB2312" w:hAnsi="仿宋_GB2312" w:eastAsia="仿宋_GB2312" w:cs="仿宋_GB2312"/>
                <w:color w:val="000000" w:themeColor="text1"/>
                <w:sz w:val="18"/>
                <w:szCs w:val="18"/>
                <w:highlight w:val="none"/>
              </w:rPr>
            </w:pPr>
          </w:p>
        </w:tc>
      </w:tr>
      <w:tr w14:paraId="38DA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270" w:type="pct"/>
            <w:shd w:val="clear" w:color="auto" w:fill="auto"/>
            <w:vAlign w:val="center"/>
          </w:tcPr>
          <w:p w14:paraId="2391A3AF">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6</w:t>
            </w:r>
          </w:p>
        </w:tc>
        <w:tc>
          <w:tcPr>
            <w:tcW w:w="522" w:type="pct"/>
            <w:shd w:val="clear" w:color="auto" w:fill="auto"/>
            <w:vAlign w:val="center"/>
          </w:tcPr>
          <w:p w14:paraId="31491F83">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PE管</w:t>
            </w:r>
          </w:p>
        </w:tc>
        <w:tc>
          <w:tcPr>
            <w:tcW w:w="830" w:type="pct"/>
            <w:shd w:val="clear" w:color="auto" w:fill="auto"/>
            <w:vAlign w:val="center"/>
          </w:tcPr>
          <w:p w14:paraId="43E77D14">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De50</w:t>
            </w:r>
          </w:p>
        </w:tc>
        <w:tc>
          <w:tcPr>
            <w:tcW w:w="270" w:type="pct"/>
            <w:shd w:val="clear" w:color="auto" w:fill="auto"/>
            <w:vAlign w:val="center"/>
          </w:tcPr>
          <w:p w14:paraId="6160511A">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w:t>
            </w:r>
          </w:p>
        </w:tc>
        <w:tc>
          <w:tcPr>
            <w:tcW w:w="490" w:type="pct"/>
            <w:shd w:val="clear" w:color="auto" w:fill="auto"/>
            <w:vAlign w:val="center"/>
          </w:tcPr>
          <w:p w14:paraId="0B89086E">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847</w:t>
            </w:r>
          </w:p>
        </w:tc>
        <w:tc>
          <w:tcPr>
            <w:tcW w:w="431" w:type="pct"/>
            <w:shd w:val="clear" w:color="auto" w:fill="auto"/>
            <w:noWrap/>
            <w:vAlign w:val="center"/>
          </w:tcPr>
          <w:p w14:paraId="4BBBE740">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2060602F">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70DDCDC6">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1B052C9F">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7A95A676">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43B9B096">
            <w:pPr>
              <w:widowControl/>
              <w:spacing w:line="400" w:lineRule="atLeast"/>
              <w:jc w:val="center"/>
              <w:rPr>
                <w:rFonts w:ascii="仿宋_GB2312" w:hAnsi="仿宋_GB2312" w:eastAsia="仿宋_GB2312" w:cs="仿宋_GB2312"/>
                <w:color w:val="000000" w:themeColor="text1"/>
                <w:sz w:val="18"/>
                <w:szCs w:val="18"/>
                <w:highlight w:val="none"/>
              </w:rPr>
            </w:pPr>
          </w:p>
        </w:tc>
      </w:tr>
      <w:tr w14:paraId="02C2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0" w:type="pct"/>
            <w:shd w:val="clear" w:color="auto" w:fill="auto"/>
            <w:vAlign w:val="center"/>
          </w:tcPr>
          <w:p w14:paraId="21DA039A">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7</w:t>
            </w:r>
          </w:p>
        </w:tc>
        <w:tc>
          <w:tcPr>
            <w:tcW w:w="522" w:type="pct"/>
            <w:shd w:val="clear" w:color="auto" w:fill="auto"/>
            <w:vAlign w:val="center"/>
          </w:tcPr>
          <w:p w14:paraId="12CBD163">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PE管</w:t>
            </w:r>
          </w:p>
        </w:tc>
        <w:tc>
          <w:tcPr>
            <w:tcW w:w="830" w:type="pct"/>
            <w:shd w:val="clear" w:color="auto" w:fill="auto"/>
            <w:vAlign w:val="center"/>
          </w:tcPr>
          <w:p w14:paraId="18BF0437">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De32</w:t>
            </w:r>
          </w:p>
        </w:tc>
        <w:tc>
          <w:tcPr>
            <w:tcW w:w="270" w:type="pct"/>
            <w:shd w:val="clear" w:color="auto" w:fill="auto"/>
            <w:vAlign w:val="center"/>
          </w:tcPr>
          <w:p w14:paraId="6E6A83A0">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w:t>
            </w:r>
          </w:p>
        </w:tc>
        <w:tc>
          <w:tcPr>
            <w:tcW w:w="490" w:type="pct"/>
            <w:shd w:val="clear" w:color="auto" w:fill="auto"/>
            <w:vAlign w:val="center"/>
          </w:tcPr>
          <w:p w14:paraId="7B0A7A88">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2259</w:t>
            </w:r>
          </w:p>
        </w:tc>
        <w:tc>
          <w:tcPr>
            <w:tcW w:w="431" w:type="pct"/>
            <w:shd w:val="clear" w:color="auto" w:fill="auto"/>
            <w:noWrap/>
            <w:vAlign w:val="center"/>
          </w:tcPr>
          <w:p w14:paraId="7A8719BF">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30085F01">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7B1F69FD">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339A5E7A">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04AD02BF">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3E956EA6">
            <w:pPr>
              <w:widowControl/>
              <w:spacing w:line="400" w:lineRule="atLeast"/>
              <w:jc w:val="center"/>
              <w:rPr>
                <w:rFonts w:ascii="仿宋_GB2312" w:hAnsi="仿宋_GB2312" w:eastAsia="仿宋_GB2312" w:cs="仿宋_GB2312"/>
                <w:color w:val="000000" w:themeColor="text1"/>
                <w:sz w:val="18"/>
                <w:szCs w:val="18"/>
                <w:highlight w:val="none"/>
              </w:rPr>
            </w:pPr>
          </w:p>
        </w:tc>
      </w:tr>
      <w:tr w14:paraId="77C1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0" w:type="pct"/>
            <w:shd w:val="clear" w:color="auto" w:fill="auto"/>
            <w:vAlign w:val="center"/>
          </w:tcPr>
          <w:p w14:paraId="10781033">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8</w:t>
            </w:r>
          </w:p>
        </w:tc>
        <w:tc>
          <w:tcPr>
            <w:tcW w:w="522" w:type="pct"/>
            <w:shd w:val="clear" w:color="auto" w:fill="auto"/>
            <w:vAlign w:val="center"/>
          </w:tcPr>
          <w:p w14:paraId="057E790B">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PE穿孔管</w:t>
            </w:r>
          </w:p>
        </w:tc>
        <w:tc>
          <w:tcPr>
            <w:tcW w:w="830" w:type="pct"/>
            <w:shd w:val="clear" w:color="auto" w:fill="auto"/>
            <w:vAlign w:val="center"/>
          </w:tcPr>
          <w:p w14:paraId="14F507D5">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 xml:space="preserve">De25 </w:t>
            </w:r>
          </w:p>
        </w:tc>
        <w:tc>
          <w:tcPr>
            <w:tcW w:w="270" w:type="pct"/>
            <w:shd w:val="clear" w:color="auto" w:fill="auto"/>
            <w:vAlign w:val="center"/>
          </w:tcPr>
          <w:p w14:paraId="4714D42F">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w:t>
            </w:r>
          </w:p>
        </w:tc>
        <w:tc>
          <w:tcPr>
            <w:tcW w:w="490" w:type="pct"/>
            <w:shd w:val="clear" w:color="auto" w:fill="auto"/>
            <w:vAlign w:val="center"/>
          </w:tcPr>
          <w:p w14:paraId="7B486964">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12000</w:t>
            </w:r>
          </w:p>
        </w:tc>
        <w:tc>
          <w:tcPr>
            <w:tcW w:w="431" w:type="pct"/>
            <w:shd w:val="clear" w:color="auto" w:fill="auto"/>
            <w:noWrap/>
            <w:vAlign w:val="center"/>
          </w:tcPr>
          <w:p w14:paraId="01441FFB">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2DF939BC">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59278DE7">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1242E473">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7735749A">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19D42C07">
            <w:pPr>
              <w:widowControl/>
              <w:spacing w:line="400" w:lineRule="atLeast"/>
              <w:jc w:val="center"/>
              <w:rPr>
                <w:rFonts w:ascii="仿宋_GB2312" w:hAnsi="仿宋_GB2312" w:eastAsia="仿宋_GB2312" w:cs="仿宋_GB2312"/>
                <w:color w:val="000000" w:themeColor="text1"/>
                <w:sz w:val="18"/>
                <w:szCs w:val="18"/>
                <w:highlight w:val="none"/>
              </w:rPr>
            </w:pPr>
          </w:p>
        </w:tc>
      </w:tr>
      <w:tr w14:paraId="1784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0" w:type="pct"/>
            <w:shd w:val="clear" w:color="auto" w:fill="auto"/>
            <w:vAlign w:val="center"/>
          </w:tcPr>
          <w:p w14:paraId="56258240">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9</w:t>
            </w:r>
          </w:p>
        </w:tc>
        <w:tc>
          <w:tcPr>
            <w:tcW w:w="522" w:type="pct"/>
            <w:shd w:val="clear" w:color="auto" w:fill="auto"/>
            <w:vAlign w:val="center"/>
          </w:tcPr>
          <w:p w14:paraId="0436CB57">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手动闸阀</w:t>
            </w:r>
          </w:p>
        </w:tc>
        <w:tc>
          <w:tcPr>
            <w:tcW w:w="830" w:type="pct"/>
            <w:shd w:val="clear" w:color="auto" w:fill="auto"/>
            <w:vAlign w:val="center"/>
          </w:tcPr>
          <w:p w14:paraId="5F995C78">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DN150</w:t>
            </w:r>
          </w:p>
        </w:tc>
        <w:tc>
          <w:tcPr>
            <w:tcW w:w="270" w:type="pct"/>
            <w:shd w:val="clear" w:color="auto" w:fill="auto"/>
            <w:vAlign w:val="center"/>
          </w:tcPr>
          <w:p w14:paraId="5B8328A0">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个</w:t>
            </w:r>
          </w:p>
        </w:tc>
        <w:tc>
          <w:tcPr>
            <w:tcW w:w="490" w:type="pct"/>
            <w:shd w:val="clear" w:color="auto" w:fill="auto"/>
            <w:vAlign w:val="center"/>
          </w:tcPr>
          <w:p w14:paraId="554A67AA">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21</w:t>
            </w:r>
          </w:p>
        </w:tc>
        <w:tc>
          <w:tcPr>
            <w:tcW w:w="431" w:type="pct"/>
            <w:shd w:val="clear" w:color="auto" w:fill="auto"/>
            <w:noWrap/>
            <w:vAlign w:val="center"/>
          </w:tcPr>
          <w:p w14:paraId="6C5D0C7D">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32114DAE">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5EA09615">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090EA421">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77028A47">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53C00F0F">
            <w:pPr>
              <w:widowControl/>
              <w:spacing w:line="400" w:lineRule="atLeast"/>
              <w:jc w:val="center"/>
              <w:rPr>
                <w:rFonts w:ascii="仿宋_GB2312" w:hAnsi="仿宋_GB2312" w:eastAsia="仿宋_GB2312" w:cs="仿宋_GB2312"/>
                <w:color w:val="000000" w:themeColor="text1"/>
                <w:sz w:val="18"/>
                <w:szCs w:val="18"/>
                <w:highlight w:val="none"/>
              </w:rPr>
            </w:pPr>
          </w:p>
        </w:tc>
      </w:tr>
      <w:tr w14:paraId="2EDC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70" w:type="pct"/>
            <w:shd w:val="clear" w:color="auto" w:fill="auto"/>
            <w:vAlign w:val="center"/>
          </w:tcPr>
          <w:p w14:paraId="314EEDF7">
            <w:pPr>
              <w:spacing w:line="500" w:lineRule="exact"/>
              <w:jc w:val="center"/>
              <w:rPr>
                <w:rFonts w:hint="default"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10</w:t>
            </w:r>
          </w:p>
        </w:tc>
        <w:tc>
          <w:tcPr>
            <w:tcW w:w="522" w:type="pct"/>
            <w:shd w:val="clear" w:color="auto" w:fill="auto"/>
            <w:vAlign w:val="center"/>
          </w:tcPr>
          <w:p w14:paraId="4937C49E">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电磁流量计</w:t>
            </w:r>
          </w:p>
        </w:tc>
        <w:tc>
          <w:tcPr>
            <w:tcW w:w="830" w:type="pct"/>
            <w:shd w:val="clear" w:color="auto" w:fill="auto"/>
            <w:vAlign w:val="center"/>
          </w:tcPr>
          <w:p w14:paraId="276C9F4F">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DN150</w:t>
            </w:r>
          </w:p>
        </w:tc>
        <w:tc>
          <w:tcPr>
            <w:tcW w:w="270" w:type="pct"/>
            <w:shd w:val="clear" w:color="auto" w:fill="auto"/>
            <w:vAlign w:val="center"/>
          </w:tcPr>
          <w:p w14:paraId="6EAC0048">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个</w:t>
            </w:r>
          </w:p>
        </w:tc>
        <w:tc>
          <w:tcPr>
            <w:tcW w:w="490" w:type="pct"/>
            <w:shd w:val="clear" w:color="auto" w:fill="auto"/>
            <w:vAlign w:val="center"/>
          </w:tcPr>
          <w:p w14:paraId="19E12D99">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21</w:t>
            </w:r>
          </w:p>
        </w:tc>
        <w:tc>
          <w:tcPr>
            <w:tcW w:w="431" w:type="pct"/>
            <w:shd w:val="clear" w:color="auto" w:fill="auto"/>
            <w:noWrap/>
            <w:vAlign w:val="center"/>
          </w:tcPr>
          <w:p w14:paraId="1687DFED">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254DC2A6">
            <w:pPr>
              <w:widowControl/>
              <w:jc w:val="center"/>
              <w:textAlignment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0A146550">
            <w:pPr>
              <w:widowControl/>
              <w:jc w:val="center"/>
              <w:textAlignment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4C392A13">
            <w:pPr>
              <w:widowControl/>
              <w:jc w:val="center"/>
              <w:textAlignment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35518FAD">
            <w:pPr>
              <w:widowControl/>
              <w:jc w:val="center"/>
              <w:textAlignment w:val="center"/>
              <w:rPr>
                <w:rFonts w:ascii="仿宋_GB2312" w:hAnsi="仿宋_GB2312" w:eastAsia="仿宋_GB2312" w:cs="仿宋_GB2312"/>
                <w:color w:val="000000" w:themeColor="text1"/>
                <w:sz w:val="18"/>
                <w:szCs w:val="18"/>
                <w:highlight w:val="none"/>
              </w:rPr>
            </w:pPr>
          </w:p>
        </w:tc>
        <w:tc>
          <w:tcPr>
            <w:tcW w:w="428" w:type="pct"/>
            <w:shd w:val="clear" w:color="auto" w:fill="auto"/>
            <w:vAlign w:val="center"/>
          </w:tcPr>
          <w:p w14:paraId="3BDE9F18">
            <w:pPr>
              <w:widowControl/>
              <w:spacing w:line="400" w:lineRule="atLeast"/>
              <w:jc w:val="center"/>
              <w:rPr>
                <w:rFonts w:ascii="仿宋_GB2312" w:hAnsi="仿宋_GB2312" w:eastAsia="仿宋_GB2312" w:cs="仿宋_GB2312"/>
                <w:color w:val="000000" w:themeColor="text1"/>
                <w:sz w:val="18"/>
                <w:szCs w:val="18"/>
                <w:highlight w:val="none"/>
              </w:rPr>
            </w:pPr>
          </w:p>
        </w:tc>
      </w:tr>
      <w:tr w14:paraId="109D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70" w:type="pct"/>
            <w:shd w:val="clear" w:color="auto" w:fill="auto"/>
            <w:vAlign w:val="center"/>
          </w:tcPr>
          <w:p w14:paraId="7CDE40DB">
            <w:pPr>
              <w:spacing w:line="500" w:lineRule="exact"/>
              <w:jc w:val="center"/>
              <w:rPr>
                <w:rFonts w:hint="default"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11</w:t>
            </w:r>
          </w:p>
        </w:tc>
        <w:tc>
          <w:tcPr>
            <w:tcW w:w="522" w:type="pct"/>
            <w:shd w:val="clear" w:color="auto" w:fill="auto"/>
            <w:vAlign w:val="center"/>
          </w:tcPr>
          <w:p w14:paraId="3F84C9E0">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土工布</w:t>
            </w:r>
          </w:p>
        </w:tc>
        <w:tc>
          <w:tcPr>
            <w:tcW w:w="830" w:type="pct"/>
            <w:shd w:val="clear" w:color="auto" w:fill="auto"/>
            <w:vAlign w:val="center"/>
          </w:tcPr>
          <w:p w14:paraId="510BD563">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两布一膜,无纺布(600g/m2)、PE防渗膜(1.5mm)、无纺布(600g/m2)</w:t>
            </w:r>
          </w:p>
        </w:tc>
        <w:tc>
          <w:tcPr>
            <w:tcW w:w="270" w:type="pct"/>
            <w:shd w:val="clear" w:color="auto" w:fill="auto"/>
            <w:noWrap/>
            <w:vAlign w:val="center"/>
          </w:tcPr>
          <w:p w14:paraId="3A2E95D5">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m2</w:t>
            </w:r>
          </w:p>
        </w:tc>
        <w:tc>
          <w:tcPr>
            <w:tcW w:w="490" w:type="pct"/>
            <w:shd w:val="clear" w:color="auto" w:fill="auto"/>
            <w:vAlign w:val="center"/>
          </w:tcPr>
          <w:p w14:paraId="2757CA04">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28900</w:t>
            </w:r>
          </w:p>
        </w:tc>
        <w:tc>
          <w:tcPr>
            <w:tcW w:w="431" w:type="pct"/>
            <w:shd w:val="clear" w:color="auto" w:fill="auto"/>
            <w:noWrap/>
            <w:vAlign w:val="center"/>
          </w:tcPr>
          <w:p w14:paraId="4055A378">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69A608EA">
            <w:pPr>
              <w:widowControl/>
              <w:spacing w:line="400" w:lineRule="atLeast"/>
              <w:jc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1D9374E7">
            <w:pPr>
              <w:widowControl/>
              <w:spacing w:line="400" w:lineRule="atLeast"/>
              <w:jc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6C591D82">
            <w:pPr>
              <w:widowControl/>
              <w:spacing w:line="400" w:lineRule="atLeast"/>
              <w:jc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6383C9C8">
            <w:pPr>
              <w:widowControl/>
              <w:spacing w:line="400" w:lineRule="atLeast"/>
              <w:jc w:val="center"/>
              <w:rPr>
                <w:rFonts w:ascii="仿宋_GB2312" w:hAnsi="仿宋_GB2312" w:eastAsia="仿宋_GB2312" w:cs="仿宋_GB2312"/>
                <w:color w:val="000000" w:themeColor="text1"/>
                <w:sz w:val="18"/>
                <w:szCs w:val="18"/>
                <w:highlight w:val="none"/>
              </w:rPr>
            </w:pPr>
          </w:p>
        </w:tc>
        <w:tc>
          <w:tcPr>
            <w:tcW w:w="428" w:type="pct"/>
            <w:shd w:val="clear" w:color="auto" w:fill="auto"/>
            <w:noWrap/>
            <w:vAlign w:val="center"/>
          </w:tcPr>
          <w:p w14:paraId="40BBD470">
            <w:pPr>
              <w:widowControl/>
              <w:spacing w:line="400" w:lineRule="atLeast"/>
              <w:jc w:val="center"/>
              <w:rPr>
                <w:rFonts w:ascii="仿宋_GB2312" w:hAnsi="仿宋_GB2312" w:eastAsia="仿宋_GB2312" w:cs="仿宋_GB2312"/>
                <w:color w:val="000000" w:themeColor="text1"/>
                <w:sz w:val="18"/>
                <w:szCs w:val="18"/>
                <w:highlight w:val="none"/>
              </w:rPr>
            </w:pPr>
          </w:p>
        </w:tc>
      </w:tr>
      <w:tr w14:paraId="7A28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70" w:type="pct"/>
            <w:shd w:val="clear" w:color="auto" w:fill="auto"/>
            <w:vAlign w:val="center"/>
          </w:tcPr>
          <w:p w14:paraId="3035C254">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合计</w:t>
            </w:r>
          </w:p>
        </w:tc>
        <w:tc>
          <w:tcPr>
            <w:tcW w:w="522" w:type="pct"/>
            <w:shd w:val="clear" w:color="auto" w:fill="auto"/>
            <w:vAlign w:val="center"/>
          </w:tcPr>
          <w:p w14:paraId="711C8B32">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830" w:type="pct"/>
            <w:shd w:val="clear" w:color="auto" w:fill="auto"/>
            <w:vAlign w:val="center"/>
          </w:tcPr>
          <w:p w14:paraId="37093EB8">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270" w:type="pct"/>
            <w:shd w:val="clear" w:color="auto" w:fill="auto"/>
            <w:noWrap/>
            <w:vAlign w:val="center"/>
          </w:tcPr>
          <w:p w14:paraId="15BD1FF4">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490" w:type="pct"/>
            <w:shd w:val="clear" w:color="auto" w:fill="auto"/>
            <w:vAlign w:val="center"/>
          </w:tcPr>
          <w:p w14:paraId="7C366A3A">
            <w:pPr>
              <w:widowControl/>
              <w:spacing w:line="400" w:lineRule="atLeast"/>
              <w:jc w:val="center"/>
              <w:rPr>
                <w:rFonts w:ascii="仿宋_GB2312" w:hAnsi="仿宋_GB2312" w:eastAsia="仿宋_GB2312" w:cs="仿宋_GB2312"/>
                <w:color w:val="000000" w:themeColor="text1"/>
                <w:sz w:val="18"/>
                <w:szCs w:val="18"/>
                <w:highlight w:val="none"/>
              </w:rPr>
            </w:pPr>
          </w:p>
        </w:tc>
        <w:tc>
          <w:tcPr>
            <w:tcW w:w="431" w:type="pct"/>
            <w:shd w:val="clear" w:color="auto" w:fill="auto"/>
            <w:noWrap/>
            <w:vAlign w:val="center"/>
          </w:tcPr>
          <w:p w14:paraId="044CA924">
            <w:pPr>
              <w:widowControl/>
              <w:spacing w:line="400" w:lineRule="atLeast"/>
              <w:jc w:val="center"/>
              <w:rPr>
                <w:rFonts w:ascii="仿宋_GB2312" w:hAnsi="仿宋_GB2312" w:eastAsia="仿宋_GB2312" w:cs="仿宋_GB2312"/>
                <w:color w:val="000000" w:themeColor="text1"/>
                <w:sz w:val="18"/>
                <w:szCs w:val="18"/>
                <w:highlight w:val="none"/>
              </w:rPr>
            </w:pPr>
          </w:p>
        </w:tc>
        <w:tc>
          <w:tcPr>
            <w:tcW w:w="502" w:type="pct"/>
            <w:shd w:val="clear" w:color="auto" w:fill="auto"/>
            <w:noWrap/>
            <w:vAlign w:val="center"/>
          </w:tcPr>
          <w:p w14:paraId="13844B82">
            <w:pPr>
              <w:widowControl/>
              <w:spacing w:line="400" w:lineRule="atLeast"/>
              <w:jc w:val="center"/>
              <w:rPr>
                <w:rFonts w:ascii="仿宋_GB2312" w:hAnsi="仿宋_GB2312" w:eastAsia="仿宋_GB2312" w:cs="仿宋_GB2312"/>
                <w:color w:val="000000" w:themeColor="text1"/>
                <w:sz w:val="18"/>
                <w:szCs w:val="18"/>
                <w:highlight w:val="none"/>
              </w:rPr>
            </w:pPr>
          </w:p>
        </w:tc>
        <w:tc>
          <w:tcPr>
            <w:tcW w:w="270" w:type="pct"/>
            <w:shd w:val="clear" w:color="auto" w:fill="auto"/>
            <w:noWrap/>
            <w:vAlign w:val="center"/>
          </w:tcPr>
          <w:p w14:paraId="1858D2F4">
            <w:pPr>
              <w:widowControl/>
              <w:spacing w:line="400" w:lineRule="atLeast"/>
              <w:jc w:val="center"/>
              <w:rPr>
                <w:rFonts w:ascii="仿宋_GB2312" w:hAnsi="仿宋_GB2312" w:eastAsia="仿宋_GB2312" w:cs="仿宋_GB2312"/>
                <w:color w:val="000000" w:themeColor="text1"/>
                <w:sz w:val="18"/>
                <w:szCs w:val="18"/>
                <w:highlight w:val="none"/>
              </w:rPr>
            </w:pPr>
          </w:p>
        </w:tc>
        <w:tc>
          <w:tcPr>
            <w:tcW w:w="569" w:type="pct"/>
            <w:shd w:val="clear" w:color="auto" w:fill="auto"/>
            <w:noWrap/>
            <w:vAlign w:val="center"/>
          </w:tcPr>
          <w:p w14:paraId="6DCD8CF4">
            <w:pPr>
              <w:widowControl/>
              <w:spacing w:line="400" w:lineRule="atLeast"/>
              <w:jc w:val="center"/>
              <w:rPr>
                <w:rFonts w:ascii="仿宋_GB2312" w:hAnsi="仿宋_GB2312" w:eastAsia="仿宋_GB2312" w:cs="仿宋_GB2312"/>
                <w:color w:val="000000" w:themeColor="text1"/>
                <w:sz w:val="18"/>
                <w:szCs w:val="18"/>
                <w:highlight w:val="none"/>
              </w:rPr>
            </w:pPr>
          </w:p>
        </w:tc>
        <w:tc>
          <w:tcPr>
            <w:tcW w:w="413" w:type="pct"/>
            <w:shd w:val="clear" w:color="auto" w:fill="auto"/>
            <w:noWrap/>
            <w:vAlign w:val="center"/>
          </w:tcPr>
          <w:p w14:paraId="039B5B6F">
            <w:pPr>
              <w:widowControl/>
              <w:spacing w:line="400" w:lineRule="atLeast"/>
              <w:jc w:val="center"/>
              <w:rPr>
                <w:rFonts w:ascii="仿宋_GB2312" w:hAnsi="仿宋_GB2312" w:eastAsia="仿宋_GB2312" w:cs="仿宋_GB2312"/>
                <w:color w:val="000000" w:themeColor="text1"/>
                <w:sz w:val="18"/>
                <w:szCs w:val="18"/>
                <w:highlight w:val="none"/>
              </w:rPr>
            </w:pPr>
          </w:p>
        </w:tc>
        <w:tc>
          <w:tcPr>
            <w:tcW w:w="428" w:type="pct"/>
            <w:shd w:val="clear" w:color="auto" w:fill="auto"/>
            <w:noWrap/>
            <w:vAlign w:val="center"/>
          </w:tcPr>
          <w:p w14:paraId="02791667">
            <w:pPr>
              <w:widowControl/>
              <w:spacing w:line="400" w:lineRule="atLeast"/>
              <w:jc w:val="center"/>
              <w:rPr>
                <w:rFonts w:ascii="仿宋_GB2312" w:hAnsi="仿宋_GB2312" w:eastAsia="仿宋_GB2312" w:cs="仿宋_GB2312"/>
                <w:color w:val="000000" w:themeColor="text1"/>
                <w:sz w:val="18"/>
                <w:szCs w:val="18"/>
                <w:highlight w:val="none"/>
              </w:rPr>
            </w:pPr>
          </w:p>
        </w:tc>
      </w:tr>
      <w:tr w14:paraId="3509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jc w:val="center"/>
        </w:trPr>
        <w:tc>
          <w:tcPr>
            <w:tcW w:w="5000" w:type="pct"/>
            <w:gridSpan w:val="11"/>
            <w:shd w:val="clear" w:color="auto" w:fill="auto"/>
            <w:vAlign w:val="center"/>
          </w:tcPr>
          <w:p w14:paraId="1AC214E1">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069E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5BD5DEFD">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r w14:paraId="61EC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5DA02AE0">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p w14:paraId="76F76035">
            <w:pPr>
              <w:widowControl/>
              <w:jc w:val="left"/>
              <w:rPr>
                <w:rFonts w:hint="eastAsia" w:ascii="仿宋_GB2312" w:hAnsi="宋体" w:eastAsia="仿宋_GB2312"/>
                <w:b/>
                <w:bCs/>
                <w:color w:val="000000" w:themeColor="text1"/>
                <w:sz w:val="18"/>
                <w:szCs w:val="18"/>
                <w:highlight w:val="none"/>
              </w:rPr>
            </w:pPr>
          </w:p>
        </w:tc>
      </w:tr>
    </w:tbl>
    <w:p w14:paraId="6CDF830C">
      <w:pPr>
        <w:spacing w:line="400" w:lineRule="exact"/>
        <w:jc w:val="center"/>
        <w:rPr>
          <w:rFonts w:hint="eastAsia" w:ascii="仿宋_GB2312" w:eastAsia="仿宋_GB2312" w:cs="宋体" w:hAnsiTheme="minorEastAsia"/>
          <w:b/>
          <w:color w:val="000000" w:themeColor="text1"/>
          <w:sz w:val="21"/>
          <w:szCs w:val="21"/>
          <w:highlight w:val="none"/>
        </w:rPr>
      </w:pPr>
    </w:p>
    <w:p w14:paraId="50FBDC88">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085AAC23">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47769AF7">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3A10EF62">
      <w:pPr>
        <w:spacing w:line="400" w:lineRule="exact"/>
        <w:ind w:firstLine="5880" w:firstLineChars="2800"/>
        <w:jc w:val="left"/>
        <w:rPr>
          <w:rFonts w:hint="eastAsia" w:ascii="仿宋_GB2312" w:eastAsia="仿宋_GB2312" w:cs="宋体" w:hAnsiTheme="minorEastAsia"/>
          <w:kern w:val="0"/>
          <w:sz w:val="21"/>
          <w:szCs w:val="21"/>
          <w:highlight w:val="none"/>
        </w:rPr>
      </w:pPr>
    </w:p>
    <w:p w14:paraId="06D0EB94">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163D1EE0">
      <w:pPr>
        <w:rPr>
          <w:rFonts w:ascii="仿宋_GB2312" w:eastAsia="仿宋_GB2312" w:cs="宋体" w:hAnsiTheme="minorEastAsia"/>
          <w:b/>
          <w:color w:val="000000" w:themeColor="text1"/>
          <w:w w:val="90"/>
          <w:highlight w:val="none"/>
        </w:rPr>
      </w:pPr>
      <w:r>
        <w:rPr>
          <w:rFonts w:hint="eastAsia" w:eastAsiaTheme="minorEastAsia"/>
          <w:highlight w:val="none"/>
          <w:lang w:eastAsia="zh-CN"/>
        </w:rPr>
        <w:br w:type="page"/>
      </w:r>
    </w:p>
    <w:bookmarkEnd w:id="64"/>
    <w:bookmarkEnd w:id="65"/>
    <w:bookmarkEnd w:id="66"/>
    <w:bookmarkEnd w:id="67"/>
    <w:bookmarkEnd w:id="68"/>
    <w:bookmarkEnd w:id="69"/>
    <w:bookmarkEnd w:id="70"/>
    <w:bookmarkEnd w:id="71"/>
    <w:bookmarkEnd w:id="72"/>
    <w:p w14:paraId="403FED24">
      <w:pPr>
        <w:pStyle w:val="311"/>
        <w:numPr>
          <w:ilvl w:val="0"/>
          <w:numId w:val="2"/>
        </w:numPr>
        <w:spacing w:line="276" w:lineRule="auto"/>
        <w:ind w:firstLine="0" w:firstLineChars="0"/>
        <w:rPr>
          <w:rFonts w:hint="default" w:cs="宋体" w:hAnsiTheme="minorEastAsia"/>
          <w:b/>
          <w:bCs/>
          <w:kern w:val="0"/>
          <w:sz w:val="21"/>
          <w:szCs w:val="21"/>
          <w:highlight w:val="none"/>
          <w:lang w:val="en-US" w:eastAsia="zh-CN"/>
        </w:rPr>
      </w:pPr>
      <w:bookmarkStart w:id="73" w:name="_Toc18209295"/>
      <w:r>
        <w:rPr>
          <w:rFonts w:hint="eastAsia" w:cs="宋体" w:hAnsiTheme="minorEastAsia"/>
          <w:b/>
          <w:bCs/>
          <w:kern w:val="0"/>
          <w:sz w:val="21"/>
          <w:szCs w:val="21"/>
          <w:highlight w:val="none"/>
          <w:lang w:val="en-US" w:eastAsia="zh-CN"/>
        </w:rPr>
        <w:t>投标价格组成分析</w:t>
      </w:r>
    </w:p>
    <w:p w14:paraId="28F1AD78">
      <w:pPr>
        <w:pStyle w:val="311"/>
        <w:wordWrap/>
        <w:spacing w:line="276" w:lineRule="auto"/>
        <w:ind w:right="482" w:firstLine="0" w:firstLineChars="0"/>
        <w:jc w:val="both"/>
        <w:rPr>
          <w:rFonts w:hint="default" w:ascii="仿宋" w:hAnsi="仿宋" w:eastAsia="仿宋" w:cs="仿宋_GB2312"/>
          <w:b/>
          <w:bCs/>
          <w:highlight w:val="none"/>
          <w:lang w:val="en-US" w:eastAsia="zh-CN"/>
        </w:rPr>
      </w:pPr>
      <w:r>
        <w:rPr>
          <w:rFonts w:hint="eastAsia" w:ascii="仿宋" w:hAnsi="仿宋" w:eastAsia="仿宋" w:cs="仿宋_GB2312"/>
          <w:b/>
          <w:bCs/>
          <w:highlight w:val="none"/>
          <w:lang w:val="en-US" w:eastAsia="zh-CN"/>
        </w:rPr>
        <w:t>物资一：</w:t>
      </w:r>
    </w:p>
    <w:tbl>
      <w:tblPr>
        <w:tblStyle w:val="34"/>
        <w:tblpPr w:leftFromText="180" w:rightFromText="180" w:vertAnchor="text" w:horzAnchor="page" w:tblpX="308" w:tblpY="352"/>
        <w:tblOverlap w:val="never"/>
        <w:tblW w:w="6531" w:type="pct"/>
        <w:tblInd w:w="0" w:type="dxa"/>
        <w:tblLayout w:type="fixed"/>
        <w:tblCellMar>
          <w:top w:w="0" w:type="dxa"/>
          <w:left w:w="108" w:type="dxa"/>
          <w:bottom w:w="0" w:type="dxa"/>
          <w:right w:w="108" w:type="dxa"/>
        </w:tblCellMar>
      </w:tblPr>
      <w:tblGrid>
        <w:gridCol w:w="474"/>
        <w:gridCol w:w="884"/>
        <w:gridCol w:w="1727"/>
        <w:gridCol w:w="515"/>
        <w:gridCol w:w="695"/>
        <w:gridCol w:w="411"/>
        <w:gridCol w:w="452"/>
        <w:gridCol w:w="463"/>
        <w:gridCol w:w="506"/>
        <w:gridCol w:w="494"/>
        <w:gridCol w:w="1000"/>
        <w:gridCol w:w="516"/>
        <w:gridCol w:w="1716"/>
        <w:gridCol w:w="958"/>
        <w:gridCol w:w="758"/>
      </w:tblGrid>
      <w:tr w14:paraId="5A3258BA">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742ACBF9">
            <w:pPr>
              <w:widowControl/>
              <w:jc w:val="center"/>
              <w:rPr>
                <w:rFonts w:hint="eastAsia" w:ascii="仿宋" w:hAnsi="仿宋" w:eastAsia="仿宋"/>
                <w:b/>
                <w:bCs/>
                <w:color w:val="000000"/>
                <w:kern w:val="0"/>
                <w:sz w:val="21"/>
                <w:szCs w:val="21"/>
                <w:highlight w:val="none"/>
                <w:lang w:eastAsia="zh-CN"/>
              </w:rPr>
            </w:pPr>
            <w:bookmarkStart w:id="74" w:name="RANGE!A1:O13"/>
            <w:r>
              <w:rPr>
                <w:rFonts w:hint="eastAsia" w:ascii="仿宋" w:hAnsi="仿宋" w:eastAsia="仿宋"/>
                <w:b/>
                <w:bCs/>
                <w:color w:val="000000"/>
                <w:kern w:val="0"/>
                <w:sz w:val="21"/>
                <w:szCs w:val="21"/>
                <w:highlight w:val="none"/>
              </w:rPr>
              <w:t>投标单价组成明细表</w:t>
            </w:r>
            <w:bookmarkEnd w:id="74"/>
          </w:p>
        </w:tc>
      </w:tr>
      <w:tr w14:paraId="098DC1EF">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3FE6D214">
            <w:pPr>
              <w:widowControl/>
              <w:jc w:val="left"/>
              <w:rPr>
                <w:rFonts w:ascii="仿宋" w:hAnsi="仿宋" w:eastAsia="仿宋"/>
                <w:b/>
                <w:bCs/>
                <w:color w:val="000000"/>
                <w:kern w:val="0"/>
                <w:sz w:val="21"/>
                <w:szCs w:val="21"/>
                <w:highlight w:val="none"/>
              </w:rPr>
            </w:pPr>
          </w:p>
        </w:tc>
      </w:tr>
      <w:tr w14:paraId="72D3E905">
        <w:tblPrEx>
          <w:tblCellMar>
            <w:top w:w="0" w:type="dxa"/>
            <w:left w:w="108" w:type="dxa"/>
            <w:bottom w:w="0" w:type="dxa"/>
            <w:right w:w="108" w:type="dxa"/>
          </w:tblCellMar>
        </w:tblPrEx>
        <w:trPr>
          <w:trHeight w:val="621" w:hRule="atLeast"/>
        </w:trPr>
        <w:tc>
          <w:tcPr>
            <w:tcW w:w="204" w:type="pct"/>
            <w:vMerge w:val="restart"/>
            <w:tcBorders>
              <w:top w:val="nil"/>
              <w:left w:val="single" w:color="auto" w:sz="8" w:space="0"/>
              <w:bottom w:val="single" w:color="auto" w:sz="4" w:space="0"/>
              <w:right w:val="single" w:color="auto" w:sz="4" w:space="0"/>
            </w:tcBorders>
            <w:shd w:val="clear" w:color="auto" w:fill="auto"/>
            <w:vAlign w:val="center"/>
          </w:tcPr>
          <w:p w14:paraId="7ADF9F1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382" w:type="pct"/>
            <w:vMerge w:val="restart"/>
            <w:tcBorders>
              <w:top w:val="nil"/>
              <w:left w:val="single" w:color="auto" w:sz="4" w:space="0"/>
              <w:bottom w:val="single" w:color="auto" w:sz="4" w:space="0"/>
              <w:right w:val="single" w:color="auto" w:sz="4" w:space="0"/>
            </w:tcBorders>
            <w:shd w:val="clear" w:color="auto" w:fill="auto"/>
            <w:vAlign w:val="center"/>
          </w:tcPr>
          <w:p w14:paraId="38B4D96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746" w:type="pct"/>
            <w:vMerge w:val="restart"/>
            <w:tcBorders>
              <w:top w:val="nil"/>
              <w:left w:val="single" w:color="auto" w:sz="4" w:space="0"/>
              <w:bottom w:val="single" w:color="auto" w:sz="4" w:space="0"/>
              <w:right w:val="single" w:color="auto" w:sz="4" w:space="0"/>
            </w:tcBorders>
            <w:shd w:val="clear" w:color="auto" w:fill="auto"/>
            <w:vAlign w:val="center"/>
          </w:tcPr>
          <w:p w14:paraId="3C9B664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22" w:type="pct"/>
            <w:vMerge w:val="restart"/>
            <w:tcBorders>
              <w:top w:val="nil"/>
              <w:left w:val="single" w:color="auto" w:sz="4" w:space="0"/>
              <w:bottom w:val="single" w:color="auto" w:sz="4" w:space="0"/>
              <w:right w:val="single" w:color="auto" w:sz="4" w:space="0"/>
            </w:tcBorders>
            <w:shd w:val="clear" w:color="auto" w:fill="auto"/>
            <w:vAlign w:val="center"/>
          </w:tcPr>
          <w:p w14:paraId="0B6EE6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300" w:type="pct"/>
            <w:vMerge w:val="restart"/>
            <w:tcBorders>
              <w:top w:val="nil"/>
              <w:left w:val="single" w:color="auto" w:sz="4" w:space="0"/>
              <w:bottom w:val="single" w:color="auto" w:sz="4" w:space="0"/>
              <w:right w:val="single" w:color="auto" w:sz="4" w:space="0"/>
            </w:tcBorders>
            <w:shd w:val="clear" w:color="auto" w:fill="auto"/>
            <w:vAlign w:val="center"/>
          </w:tcPr>
          <w:p w14:paraId="5721EB7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402" w:type="pct"/>
            <w:gridSpan w:val="8"/>
            <w:tcBorders>
              <w:top w:val="single" w:color="auto" w:sz="4" w:space="0"/>
              <w:left w:val="nil"/>
              <w:bottom w:val="single" w:color="auto" w:sz="4" w:space="0"/>
              <w:right w:val="single" w:color="000000" w:sz="4" w:space="0"/>
            </w:tcBorders>
            <w:shd w:val="clear" w:color="auto" w:fill="auto"/>
            <w:vAlign w:val="center"/>
          </w:tcPr>
          <w:p w14:paraId="766A563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414" w:type="pct"/>
            <w:tcBorders>
              <w:top w:val="nil"/>
              <w:left w:val="single" w:color="auto" w:sz="4" w:space="0"/>
              <w:bottom w:val="single" w:color="000000" w:sz="4" w:space="0"/>
              <w:right w:val="single" w:color="auto" w:sz="4" w:space="0"/>
            </w:tcBorders>
            <w:shd w:val="clear" w:color="auto" w:fill="auto"/>
            <w:vAlign w:val="center"/>
          </w:tcPr>
          <w:p w14:paraId="6167B48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327" w:type="pct"/>
            <w:tcBorders>
              <w:top w:val="nil"/>
              <w:left w:val="single" w:color="auto" w:sz="4" w:space="0"/>
              <w:bottom w:val="single" w:color="auto" w:sz="4" w:space="0"/>
              <w:right w:val="single" w:color="auto" w:sz="8" w:space="0"/>
            </w:tcBorders>
            <w:shd w:val="clear" w:color="auto" w:fill="auto"/>
            <w:vAlign w:val="center"/>
          </w:tcPr>
          <w:p w14:paraId="3B13C2B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340A1CC6">
        <w:tblPrEx>
          <w:tblCellMar>
            <w:top w:w="0" w:type="dxa"/>
            <w:left w:w="108" w:type="dxa"/>
            <w:bottom w:w="0" w:type="dxa"/>
            <w:right w:w="108" w:type="dxa"/>
          </w:tblCellMar>
        </w:tblPrEx>
        <w:trPr>
          <w:trHeight w:val="2101" w:hRule="atLeast"/>
        </w:trPr>
        <w:tc>
          <w:tcPr>
            <w:tcW w:w="204" w:type="pct"/>
            <w:vMerge w:val="continue"/>
            <w:tcBorders>
              <w:top w:val="nil"/>
              <w:left w:val="single" w:color="auto" w:sz="8" w:space="0"/>
              <w:bottom w:val="single" w:color="auto" w:sz="4" w:space="0"/>
              <w:right w:val="single" w:color="auto" w:sz="4" w:space="0"/>
            </w:tcBorders>
            <w:vAlign w:val="center"/>
          </w:tcPr>
          <w:p w14:paraId="5A3E2FE7">
            <w:pPr>
              <w:widowControl/>
              <w:jc w:val="left"/>
              <w:rPr>
                <w:rFonts w:ascii="仿宋" w:hAnsi="仿宋" w:eastAsia="仿宋"/>
                <w:color w:val="000000"/>
                <w:kern w:val="0"/>
                <w:sz w:val="21"/>
                <w:szCs w:val="21"/>
                <w:highlight w:val="none"/>
              </w:rPr>
            </w:pPr>
          </w:p>
        </w:tc>
        <w:tc>
          <w:tcPr>
            <w:tcW w:w="382" w:type="pct"/>
            <w:vMerge w:val="continue"/>
            <w:tcBorders>
              <w:top w:val="nil"/>
              <w:left w:val="single" w:color="auto" w:sz="4" w:space="0"/>
              <w:bottom w:val="single" w:color="auto" w:sz="4" w:space="0"/>
              <w:right w:val="single" w:color="auto" w:sz="4" w:space="0"/>
            </w:tcBorders>
            <w:vAlign w:val="center"/>
          </w:tcPr>
          <w:p w14:paraId="1CFF77E0">
            <w:pPr>
              <w:widowControl/>
              <w:jc w:val="left"/>
              <w:rPr>
                <w:rFonts w:ascii="仿宋" w:hAnsi="仿宋" w:eastAsia="仿宋"/>
                <w:color w:val="000000"/>
                <w:kern w:val="0"/>
                <w:sz w:val="21"/>
                <w:szCs w:val="21"/>
                <w:highlight w:val="none"/>
              </w:rPr>
            </w:pPr>
          </w:p>
        </w:tc>
        <w:tc>
          <w:tcPr>
            <w:tcW w:w="746" w:type="pct"/>
            <w:vMerge w:val="continue"/>
            <w:tcBorders>
              <w:top w:val="nil"/>
              <w:left w:val="single" w:color="auto" w:sz="4" w:space="0"/>
              <w:bottom w:val="single" w:color="auto" w:sz="4" w:space="0"/>
              <w:right w:val="single" w:color="auto" w:sz="4" w:space="0"/>
            </w:tcBorders>
            <w:vAlign w:val="center"/>
          </w:tcPr>
          <w:p w14:paraId="7E1AFC92">
            <w:pPr>
              <w:widowControl/>
              <w:jc w:val="left"/>
              <w:rPr>
                <w:rFonts w:ascii="仿宋" w:hAnsi="仿宋" w:eastAsia="仿宋"/>
                <w:color w:val="000000"/>
                <w:kern w:val="0"/>
                <w:sz w:val="21"/>
                <w:szCs w:val="21"/>
                <w:highlight w:val="none"/>
              </w:rPr>
            </w:pPr>
          </w:p>
        </w:tc>
        <w:tc>
          <w:tcPr>
            <w:tcW w:w="222" w:type="pct"/>
            <w:vMerge w:val="continue"/>
            <w:tcBorders>
              <w:top w:val="nil"/>
              <w:left w:val="single" w:color="auto" w:sz="4" w:space="0"/>
              <w:bottom w:val="single" w:color="auto" w:sz="4" w:space="0"/>
              <w:right w:val="single" w:color="auto" w:sz="4" w:space="0"/>
            </w:tcBorders>
            <w:vAlign w:val="center"/>
          </w:tcPr>
          <w:p w14:paraId="1E6079FF">
            <w:pPr>
              <w:widowControl/>
              <w:jc w:val="left"/>
              <w:rPr>
                <w:rFonts w:ascii="仿宋" w:hAnsi="仿宋" w:eastAsia="仿宋"/>
                <w:color w:val="000000"/>
                <w:kern w:val="0"/>
                <w:sz w:val="21"/>
                <w:szCs w:val="21"/>
                <w:highlight w:val="none"/>
              </w:rPr>
            </w:pPr>
          </w:p>
        </w:tc>
        <w:tc>
          <w:tcPr>
            <w:tcW w:w="300" w:type="pct"/>
            <w:vMerge w:val="continue"/>
            <w:tcBorders>
              <w:top w:val="nil"/>
              <w:left w:val="single" w:color="auto" w:sz="4" w:space="0"/>
              <w:bottom w:val="single" w:color="auto" w:sz="4" w:space="0"/>
              <w:right w:val="single" w:color="auto" w:sz="4" w:space="0"/>
            </w:tcBorders>
            <w:vAlign w:val="center"/>
          </w:tcPr>
          <w:p w14:paraId="5462810C">
            <w:pPr>
              <w:widowControl/>
              <w:jc w:val="left"/>
              <w:rPr>
                <w:rFonts w:ascii="仿宋" w:hAnsi="仿宋" w:eastAsia="仿宋"/>
                <w:color w:val="000000"/>
                <w:kern w:val="0"/>
                <w:sz w:val="21"/>
                <w:szCs w:val="21"/>
                <w:highlight w:val="none"/>
              </w:rPr>
            </w:pPr>
          </w:p>
        </w:tc>
        <w:tc>
          <w:tcPr>
            <w:tcW w:w="177" w:type="pct"/>
            <w:tcBorders>
              <w:top w:val="nil"/>
              <w:left w:val="nil"/>
              <w:bottom w:val="single" w:color="auto" w:sz="4" w:space="0"/>
              <w:right w:val="single" w:color="auto" w:sz="4" w:space="0"/>
            </w:tcBorders>
            <w:shd w:val="clear" w:color="auto" w:fill="auto"/>
            <w:vAlign w:val="center"/>
          </w:tcPr>
          <w:p w14:paraId="1064F41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195" w:type="pct"/>
            <w:tcBorders>
              <w:top w:val="nil"/>
              <w:left w:val="nil"/>
              <w:bottom w:val="single" w:color="auto" w:sz="4" w:space="0"/>
              <w:right w:val="single" w:color="auto" w:sz="4" w:space="0"/>
            </w:tcBorders>
            <w:shd w:val="clear" w:color="auto" w:fill="auto"/>
            <w:vAlign w:val="center"/>
          </w:tcPr>
          <w:p w14:paraId="4D46072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00" w:type="pct"/>
            <w:tcBorders>
              <w:top w:val="nil"/>
              <w:left w:val="nil"/>
              <w:bottom w:val="single" w:color="auto" w:sz="4" w:space="0"/>
              <w:right w:val="single" w:color="auto" w:sz="4" w:space="0"/>
            </w:tcBorders>
            <w:shd w:val="clear" w:color="auto" w:fill="auto"/>
            <w:vAlign w:val="center"/>
          </w:tcPr>
          <w:p w14:paraId="5EF13D2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218" w:type="pct"/>
            <w:tcBorders>
              <w:top w:val="nil"/>
              <w:left w:val="nil"/>
              <w:bottom w:val="single" w:color="auto" w:sz="4" w:space="0"/>
              <w:right w:val="single" w:color="auto" w:sz="4" w:space="0"/>
            </w:tcBorders>
            <w:shd w:val="clear" w:color="auto" w:fill="auto"/>
            <w:vAlign w:val="center"/>
          </w:tcPr>
          <w:p w14:paraId="4E64B9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13" w:type="pct"/>
            <w:tcBorders>
              <w:top w:val="nil"/>
              <w:left w:val="nil"/>
              <w:bottom w:val="single" w:color="auto" w:sz="4" w:space="0"/>
              <w:right w:val="single" w:color="auto" w:sz="4" w:space="0"/>
            </w:tcBorders>
            <w:shd w:val="clear" w:color="auto" w:fill="auto"/>
            <w:vAlign w:val="center"/>
          </w:tcPr>
          <w:p w14:paraId="432C398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432" w:type="pct"/>
            <w:tcBorders>
              <w:top w:val="nil"/>
              <w:left w:val="nil"/>
              <w:bottom w:val="single" w:color="auto" w:sz="4" w:space="0"/>
              <w:right w:val="single" w:color="auto" w:sz="4" w:space="0"/>
            </w:tcBorders>
            <w:shd w:val="clear" w:color="auto" w:fill="auto"/>
            <w:vAlign w:val="center"/>
          </w:tcPr>
          <w:p w14:paraId="4941E72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23" w:type="pct"/>
            <w:tcBorders>
              <w:top w:val="nil"/>
              <w:left w:val="nil"/>
              <w:bottom w:val="single" w:color="auto" w:sz="4" w:space="0"/>
              <w:right w:val="single" w:color="auto" w:sz="4" w:space="0"/>
            </w:tcBorders>
            <w:shd w:val="clear" w:color="auto" w:fill="auto"/>
            <w:vAlign w:val="center"/>
          </w:tcPr>
          <w:p w14:paraId="1EF7D7F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741" w:type="pct"/>
            <w:tcBorders>
              <w:top w:val="nil"/>
              <w:left w:val="nil"/>
              <w:bottom w:val="single" w:color="auto" w:sz="4" w:space="0"/>
              <w:right w:val="single" w:color="auto" w:sz="4" w:space="0"/>
            </w:tcBorders>
            <w:shd w:val="clear" w:color="auto" w:fill="auto"/>
            <w:vAlign w:val="center"/>
          </w:tcPr>
          <w:p w14:paraId="428D131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414" w:type="pct"/>
            <w:tcBorders>
              <w:top w:val="nil"/>
              <w:left w:val="single" w:color="auto" w:sz="4" w:space="0"/>
              <w:bottom w:val="single" w:color="000000" w:sz="4" w:space="0"/>
              <w:right w:val="single" w:color="auto" w:sz="4" w:space="0"/>
            </w:tcBorders>
            <w:vAlign w:val="center"/>
          </w:tcPr>
          <w:p w14:paraId="7E635AC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327" w:type="pct"/>
            <w:tcBorders>
              <w:top w:val="nil"/>
              <w:left w:val="single" w:color="auto" w:sz="4" w:space="0"/>
              <w:bottom w:val="single" w:color="auto" w:sz="4" w:space="0"/>
              <w:right w:val="single" w:color="auto" w:sz="8" w:space="0"/>
            </w:tcBorders>
            <w:vAlign w:val="center"/>
          </w:tcPr>
          <w:p w14:paraId="0DCE0160">
            <w:pPr>
              <w:widowControl/>
              <w:jc w:val="center"/>
              <w:rPr>
                <w:rFonts w:ascii="仿宋" w:hAnsi="仿宋" w:eastAsia="仿宋"/>
                <w:color w:val="000000"/>
                <w:kern w:val="0"/>
                <w:sz w:val="21"/>
                <w:szCs w:val="21"/>
                <w:highlight w:val="none"/>
              </w:rPr>
            </w:pPr>
          </w:p>
        </w:tc>
      </w:tr>
      <w:tr w14:paraId="155BE4DA">
        <w:tblPrEx>
          <w:tblCellMar>
            <w:top w:w="0" w:type="dxa"/>
            <w:left w:w="108" w:type="dxa"/>
            <w:bottom w:w="0" w:type="dxa"/>
            <w:right w:w="108" w:type="dxa"/>
          </w:tblCellMar>
        </w:tblPrEx>
        <w:trPr>
          <w:trHeight w:val="621" w:hRule="atLeast"/>
        </w:trPr>
        <w:tc>
          <w:tcPr>
            <w:tcW w:w="204" w:type="pct"/>
            <w:tcBorders>
              <w:top w:val="nil"/>
              <w:left w:val="single" w:color="auto" w:sz="8" w:space="0"/>
              <w:bottom w:val="single" w:color="auto" w:sz="4" w:space="0"/>
              <w:right w:val="single" w:color="auto" w:sz="4" w:space="0"/>
            </w:tcBorders>
            <w:shd w:val="clear" w:color="auto" w:fill="auto"/>
            <w:vAlign w:val="center"/>
          </w:tcPr>
          <w:p w14:paraId="3BF8CD2D">
            <w:pPr>
              <w:widowControl/>
              <w:jc w:val="center"/>
              <w:rPr>
                <w:rFonts w:ascii="仿宋" w:hAnsi="仿宋" w:eastAsia="仿宋"/>
                <w:color w:val="000000"/>
                <w:kern w:val="0"/>
                <w:sz w:val="21"/>
                <w:szCs w:val="21"/>
                <w:highlight w:val="none"/>
              </w:rPr>
            </w:pPr>
          </w:p>
        </w:tc>
        <w:tc>
          <w:tcPr>
            <w:tcW w:w="382" w:type="pct"/>
            <w:tcBorders>
              <w:top w:val="nil"/>
              <w:left w:val="nil"/>
              <w:bottom w:val="single" w:color="auto" w:sz="4" w:space="0"/>
              <w:right w:val="single" w:color="auto" w:sz="4" w:space="0"/>
            </w:tcBorders>
            <w:shd w:val="clear" w:color="auto" w:fill="auto"/>
            <w:vAlign w:val="center"/>
          </w:tcPr>
          <w:p w14:paraId="106769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746" w:type="pct"/>
            <w:tcBorders>
              <w:top w:val="nil"/>
              <w:left w:val="nil"/>
              <w:bottom w:val="single" w:color="auto" w:sz="4" w:space="0"/>
              <w:right w:val="single" w:color="auto" w:sz="4" w:space="0"/>
            </w:tcBorders>
            <w:shd w:val="clear" w:color="auto" w:fill="auto"/>
            <w:vAlign w:val="center"/>
          </w:tcPr>
          <w:p w14:paraId="4040686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22" w:type="pct"/>
            <w:tcBorders>
              <w:top w:val="nil"/>
              <w:left w:val="nil"/>
              <w:bottom w:val="single" w:color="auto" w:sz="4" w:space="0"/>
              <w:right w:val="single" w:color="auto" w:sz="4" w:space="0"/>
            </w:tcBorders>
            <w:shd w:val="clear" w:color="auto" w:fill="auto"/>
            <w:vAlign w:val="center"/>
          </w:tcPr>
          <w:p w14:paraId="1101206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300" w:type="pct"/>
            <w:tcBorders>
              <w:top w:val="nil"/>
              <w:left w:val="nil"/>
              <w:bottom w:val="single" w:color="auto" w:sz="4" w:space="0"/>
              <w:right w:val="single" w:color="auto" w:sz="4" w:space="0"/>
            </w:tcBorders>
            <w:shd w:val="clear" w:color="auto" w:fill="auto"/>
            <w:vAlign w:val="center"/>
          </w:tcPr>
          <w:p w14:paraId="5164F1C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177" w:type="pct"/>
            <w:tcBorders>
              <w:top w:val="nil"/>
              <w:left w:val="nil"/>
              <w:bottom w:val="single" w:color="auto" w:sz="4" w:space="0"/>
              <w:right w:val="single" w:color="auto" w:sz="4" w:space="0"/>
            </w:tcBorders>
            <w:shd w:val="clear" w:color="auto" w:fill="auto"/>
            <w:vAlign w:val="center"/>
          </w:tcPr>
          <w:p w14:paraId="3135548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195" w:type="pct"/>
            <w:tcBorders>
              <w:top w:val="nil"/>
              <w:left w:val="nil"/>
              <w:bottom w:val="single" w:color="auto" w:sz="4" w:space="0"/>
              <w:right w:val="single" w:color="auto" w:sz="4" w:space="0"/>
            </w:tcBorders>
            <w:shd w:val="clear" w:color="auto" w:fill="auto"/>
            <w:vAlign w:val="center"/>
          </w:tcPr>
          <w:p w14:paraId="4DDFD91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00" w:type="pct"/>
            <w:tcBorders>
              <w:top w:val="nil"/>
              <w:left w:val="nil"/>
              <w:bottom w:val="single" w:color="auto" w:sz="4" w:space="0"/>
              <w:right w:val="single" w:color="auto" w:sz="4" w:space="0"/>
            </w:tcBorders>
            <w:shd w:val="clear" w:color="auto" w:fill="auto"/>
            <w:vAlign w:val="center"/>
          </w:tcPr>
          <w:p w14:paraId="1A79B2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218" w:type="pct"/>
            <w:tcBorders>
              <w:top w:val="nil"/>
              <w:left w:val="nil"/>
              <w:bottom w:val="single" w:color="auto" w:sz="4" w:space="0"/>
              <w:right w:val="single" w:color="auto" w:sz="4" w:space="0"/>
            </w:tcBorders>
            <w:shd w:val="clear" w:color="auto" w:fill="auto"/>
            <w:vAlign w:val="center"/>
          </w:tcPr>
          <w:p w14:paraId="237EABB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13" w:type="pct"/>
            <w:tcBorders>
              <w:top w:val="nil"/>
              <w:left w:val="nil"/>
              <w:bottom w:val="single" w:color="auto" w:sz="4" w:space="0"/>
              <w:right w:val="single" w:color="auto" w:sz="4" w:space="0"/>
            </w:tcBorders>
            <w:shd w:val="clear" w:color="auto" w:fill="auto"/>
            <w:vAlign w:val="center"/>
          </w:tcPr>
          <w:p w14:paraId="0BFA58E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432" w:type="pct"/>
            <w:tcBorders>
              <w:top w:val="nil"/>
              <w:left w:val="nil"/>
              <w:bottom w:val="single" w:color="auto" w:sz="4" w:space="0"/>
              <w:right w:val="single" w:color="auto" w:sz="4" w:space="0"/>
            </w:tcBorders>
            <w:shd w:val="clear" w:color="auto" w:fill="auto"/>
            <w:vAlign w:val="center"/>
          </w:tcPr>
          <w:p w14:paraId="163A7954">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23" w:type="pct"/>
            <w:tcBorders>
              <w:top w:val="nil"/>
              <w:left w:val="nil"/>
              <w:bottom w:val="single" w:color="auto" w:sz="4" w:space="0"/>
              <w:right w:val="single" w:color="auto" w:sz="4" w:space="0"/>
            </w:tcBorders>
            <w:shd w:val="clear" w:color="auto" w:fill="auto"/>
            <w:vAlign w:val="center"/>
          </w:tcPr>
          <w:p w14:paraId="29FA573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741" w:type="pct"/>
            <w:tcBorders>
              <w:top w:val="nil"/>
              <w:left w:val="nil"/>
              <w:bottom w:val="single" w:color="auto" w:sz="4" w:space="0"/>
              <w:right w:val="single" w:color="auto" w:sz="4" w:space="0"/>
            </w:tcBorders>
            <w:shd w:val="clear" w:color="auto" w:fill="auto"/>
            <w:vAlign w:val="center"/>
          </w:tcPr>
          <w:p w14:paraId="46A52CD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414" w:type="pct"/>
            <w:tcBorders>
              <w:top w:val="nil"/>
              <w:left w:val="nil"/>
              <w:bottom w:val="single" w:color="auto" w:sz="4" w:space="0"/>
              <w:right w:val="single" w:color="auto" w:sz="4" w:space="0"/>
            </w:tcBorders>
            <w:shd w:val="clear" w:color="auto" w:fill="auto"/>
            <w:vAlign w:val="center"/>
          </w:tcPr>
          <w:p w14:paraId="2AB70877">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327" w:type="pct"/>
            <w:tcBorders>
              <w:top w:val="nil"/>
              <w:left w:val="nil"/>
              <w:bottom w:val="single" w:color="auto" w:sz="4" w:space="0"/>
              <w:right w:val="single" w:color="auto" w:sz="8" w:space="0"/>
            </w:tcBorders>
            <w:shd w:val="clear" w:color="auto" w:fill="auto"/>
            <w:vAlign w:val="center"/>
          </w:tcPr>
          <w:p w14:paraId="05A6CD28">
            <w:pPr>
              <w:widowControl/>
              <w:jc w:val="center"/>
              <w:rPr>
                <w:rFonts w:ascii="仿宋" w:hAnsi="仿宋" w:eastAsia="仿宋"/>
                <w:color w:val="000000"/>
                <w:kern w:val="0"/>
                <w:sz w:val="21"/>
                <w:szCs w:val="21"/>
                <w:highlight w:val="none"/>
              </w:rPr>
            </w:pPr>
          </w:p>
        </w:tc>
      </w:tr>
      <w:tr w14:paraId="00FE6B5D">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075416C8">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rPr>
              <w:t>1</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260597F9">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碎石</w:t>
            </w:r>
          </w:p>
        </w:tc>
        <w:tc>
          <w:tcPr>
            <w:tcW w:w="746" w:type="pct"/>
            <w:tcBorders>
              <w:top w:val="single" w:color="auto" w:sz="4" w:space="0"/>
              <w:left w:val="nil"/>
              <w:bottom w:val="single" w:color="auto" w:sz="4" w:space="0"/>
              <w:right w:val="single" w:color="auto" w:sz="4" w:space="0"/>
            </w:tcBorders>
            <w:shd w:val="clear" w:color="auto" w:fill="auto"/>
            <w:vAlign w:val="center"/>
          </w:tcPr>
          <w:p w14:paraId="24A74B2C">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粒径20-30mm</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5AA4EC48">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t</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1CD47B33">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42E932B5">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2594FDDD">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05E69208">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287D3279">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73208A69">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3256175E">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0C24FCF2">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6AC34252">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7D5417FF">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5515B498">
            <w:pPr>
              <w:widowControl/>
              <w:jc w:val="center"/>
              <w:rPr>
                <w:rFonts w:ascii="仿宋" w:hAnsi="仿宋" w:eastAsia="仿宋"/>
                <w:color w:val="000000"/>
                <w:kern w:val="0"/>
                <w:sz w:val="21"/>
                <w:szCs w:val="21"/>
                <w:highlight w:val="none"/>
              </w:rPr>
            </w:pPr>
          </w:p>
        </w:tc>
      </w:tr>
      <w:tr w14:paraId="7200E408">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21217548">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2</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27DBE494">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砾石</w:t>
            </w:r>
          </w:p>
        </w:tc>
        <w:tc>
          <w:tcPr>
            <w:tcW w:w="746" w:type="pct"/>
            <w:tcBorders>
              <w:top w:val="single" w:color="auto" w:sz="4" w:space="0"/>
              <w:left w:val="nil"/>
              <w:bottom w:val="single" w:color="auto" w:sz="4" w:space="0"/>
              <w:right w:val="single" w:color="auto" w:sz="4" w:space="0"/>
            </w:tcBorders>
            <w:shd w:val="clear" w:color="auto" w:fill="auto"/>
            <w:vAlign w:val="center"/>
          </w:tcPr>
          <w:p w14:paraId="55C1706A">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粒径5-10mm</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368AE299">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t</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7A170B28">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097DA295">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73AC90FE">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343F2DBA">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3EF5E732">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5022809F">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3BCDEA16">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25035430">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35234953">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163D5995">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1F778CC1">
            <w:pPr>
              <w:widowControl/>
              <w:jc w:val="center"/>
              <w:rPr>
                <w:rFonts w:ascii="仿宋" w:hAnsi="仿宋" w:eastAsia="仿宋"/>
                <w:color w:val="000000"/>
                <w:kern w:val="0"/>
                <w:sz w:val="21"/>
                <w:szCs w:val="21"/>
                <w:highlight w:val="none"/>
              </w:rPr>
            </w:pPr>
          </w:p>
        </w:tc>
      </w:tr>
      <w:tr w14:paraId="4A978E21">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4AB62CE6">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3</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7836A49E">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砾石</w:t>
            </w:r>
          </w:p>
        </w:tc>
        <w:tc>
          <w:tcPr>
            <w:tcW w:w="746" w:type="pct"/>
            <w:tcBorders>
              <w:top w:val="single" w:color="auto" w:sz="4" w:space="0"/>
              <w:left w:val="nil"/>
              <w:bottom w:val="single" w:color="auto" w:sz="4" w:space="0"/>
              <w:right w:val="single" w:color="auto" w:sz="4" w:space="0"/>
            </w:tcBorders>
            <w:shd w:val="clear" w:color="auto" w:fill="auto"/>
            <w:vAlign w:val="center"/>
          </w:tcPr>
          <w:p w14:paraId="6B905989">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粒径2-5mm</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4BB71DC1">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t</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781662AB">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1EE9D2ED">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571908B7">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34C95C8F">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4BB40E1D">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5136EF29">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0DD7B43A">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27923297">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657FCC05">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6AD31D61">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39AFDF92">
            <w:pPr>
              <w:widowControl/>
              <w:jc w:val="center"/>
              <w:rPr>
                <w:rFonts w:ascii="仿宋" w:hAnsi="仿宋" w:eastAsia="仿宋"/>
                <w:color w:val="000000"/>
                <w:kern w:val="0"/>
                <w:sz w:val="21"/>
                <w:szCs w:val="21"/>
                <w:highlight w:val="none"/>
              </w:rPr>
            </w:pPr>
          </w:p>
        </w:tc>
      </w:tr>
      <w:tr w14:paraId="31039F3E">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543EEA37">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4</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6D6A2CD7">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砾石</w:t>
            </w:r>
          </w:p>
        </w:tc>
        <w:tc>
          <w:tcPr>
            <w:tcW w:w="746" w:type="pct"/>
            <w:tcBorders>
              <w:top w:val="single" w:color="auto" w:sz="4" w:space="0"/>
              <w:left w:val="nil"/>
              <w:bottom w:val="single" w:color="auto" w:sz="4" w:space="0"/>
              <w:right w:val="single" w:color="auto" w:sz="4" w:space="0"/>
            </w:tcBorders>
            <w:shd w:val="clear" w:color="auto" w:fill="auto"/>
            <w:vAlign w:val="center"/>
          </w:tcPr>
          <w:p w14:paraId="45EB9AC7">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粒径12-16mm</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0536AEDA">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t</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05B5985C">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1205BC46">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23D9F221">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15926286">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7B1A03B9">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0C93B320">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1CE1FD9A">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2A379ABB">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573E0337">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0B7C2160">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5A485CEB">
            <w:pPr>
              <w:widowControl/>
              <w:jc w:val="center"/>
              <w:rPr>
                <w:rFonts w:ascii="仿宋" w:hAnsi="仿宋" w:eastAsia="仿宋"/>
                <w:color w:val="000000"/>
                <w:kern w:val="0"/>
                <w:sz w:val="21"/>
                <w:szCs w:val="21"/>
                <w:highlight w:val="none"/>
              </w:rPr>
            </w:pPr>
          </w:p>
        </w:tc>
      </w:tr>
      <w:tr w14:paraId="2CCEFC77">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45379B39">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5</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49C22773">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级配砂石</w:t>
            </w:r>
          </w:p>
        </w:tc>
        <w:tc>
          <w:tcPr>
            <w:tcW w:w="746" w:type="pct"/>
            <w:tcBorders>
              <w:top w:val="single" w:color="auto" w:sz="4" w:space="0"/>
              <w:left w:val="nil"/>
              <w:bottom w:val="single" w:color="auto" w:sz="4" w:space="0"/>
              <w:right w:val="single" w:color="auto" w:sz="4" w:space="0"/>
            </w:tcBorders>
            <w:shd w:val="clear" w:color="auto" w:fill="auto"/>
            <w:vAlign w:val="center"/>
          </w:tcPr>
          <w:p w14:paraId="3696FBF1">
            <w:pPr>
              <w:spacing w:line="500" w:lineRule="exact"/>
              <w:jc w:val="center"/>
              <w:rPr>
                <w:rFonts w:ascii="仿宋_GB2312" w:eastAsia="仿宋_GB2312" w:hAnsiTheme="minorHAnsi" w:cstheme="minorBidi"/>
                <w:kern w:val="2"/>
                <w:sz w:val="21"/>
                <w:szCs w:val="21"/>
                <w:highlight w:val="none"/>
                <w:lang w:val="en-US" w:eastAsia="zh-CN" w:bidi="ar-SA"/>
              </w:rPr>
            </w:pP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103998AC">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t</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5EC17093">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7E072C94">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141F0907">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0F5B5A7F">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45B340ED">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01453C58">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4CAFE63A">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0E2B4FEE">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4CD48AAC">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37EBE9F6">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15BDACC5">
            <w:pPr>
              <w:widowControl/>
              <w:jc w:val="center"/>
              <w:rPr>
                <w:rFonts w:ascii="仿宋" w:hAnsi="仿宋" w:eastAsia="仿宋"/>
                <w:color w:val="000000"/>
                <w:kern w:val="0"/>
                <w:sz w:val="21"/>
                <w:szCs w:val="21"/>
                <w:highlight w:val="none"/>
              </w:rPr>
            </w:pPr>
          </w:p>
        </w:tc>
      </w:tr>
      <w:tr w14:paraId="337DF8A3">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42E36DC5">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6</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2CC108E3">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细砂</w:t>
            </w:r>
          </w:p>
        </w:tc>
        <w:tc>
          <w:tcPr>
            <w:tcW w:w="746" w:type="pct"/>
            <w:tcBorders>
              <w:top w:val="single" w:color="auto" w:sz="4" w:space="0"/>
              <w:left w:val="nil"/>
              <w:bottom w:val="single" w:color="auto" w:sz="4" w:space="0"/>
              <w:right w:val="single" w:color="auto" w:sz="4" w:space="0"/>
            </w:tcBorders>
            <w:shd w:val="clear" w:color="auto" w:fill="auto"/>
            <w:vAlign w:val="center"/>
          </w:tcPr>
          <w:p w14:paraId="0BB471B9">
            <w:pPr>
              <w:spacing w:line="500" w:lineRule="exact"/>
              <w:jc w:val="center"/>
              <w:rPr>
                <w:rFonts w:ascii="仿宋_GB2312" w:eastAsia="仿宋_GB2312" w:hAnsiTheme="minorHAnsi" w:cstheme="minorBidi"/>
                <w:kern w:val="2"/>
                <w:sz w:val="21"/>
                <w:szCs w:val="21"/>
                <w:highlight w:val="none"/>
                <w:lang w:val="en-US" w:eastAsia="zh-CN" w:bidi="ar-SA"/>
              </w:rPr>
            </w:pP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1D176AFD">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t</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4B8C1089">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120B14FE">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1CCD47F3">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5F8BEB44">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0742A750">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0D862184">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3A997F60">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6402A4CD">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677EB25D">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477A012C">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451C0ACB">
            <w:pPr>
              <w:widowControl/>
              <w:jc w:val="center"/>
              <w:rPr>
                <w:rFonts w:ascii="仿宋" w:hAnsi="仿宋" w:eastAsia="仿宋"/>
                <w:color w:val="000000"/>
                <w:kern w:val="0"/>
                <w:sz w:val="21"/>
                <w:szCs w:val="21"/>
                <w:highlight w:val="none"/>
              </w:rPr>
            </w:pPr>
          </w:p>
        </w:tc>
      </w:tr>
      <w:tr w14:paraId="6D72AF6C">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6F0FBCD6">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7</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6C83BB45">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聚合物水泥混凝土</w:t>
            </w:r>
          </w:p>
        </w:tc>
        <w:tc>
          <w:tcPr>
            <w:tcW w:w="746" w:type="pct"/>
            <w:tcBorders>
              <w:top w:val="single" w:color="auto" w:sz="4" w:space="0"/>
              <w:left w:val="nil"/>
              <w:bottom w:val="single" w:color="auto" w:sz="4" w:space="0"/>
              <w:right w:val="single" w:color="auto" w:sz="4" w:space="0"/>
            </w:tcBorders>
            <w:shd w:val="clear" w:color="auto" w:fill="auto"/>
            <w:vAlign w:val="center"/>
          </w:tcPr>
          <w:p w14:paraId="0EC06FD1">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C20</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3E7E85A6">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m3</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07D946DE">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56971657">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00BB620A">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7846B3A4">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0809C893">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7C42013D">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54C830FB">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03068EF9">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3BFC7C18">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11E0EB80">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611D96CC">
            <w:pPr>
              <w:widowControl/>
              <w:jc w:val="center"/>
              <w:rPr>
                <w:rFonts w:ascii="仿宋" w:hAnsi="仿宋" w:eastAsia="仿宋"/>
                <w:color w:val="000000"/>
                <w:kern w:val="0"/>
                <w:sz w:val="21"/>
                <w:szCs w:val="21"/>
                <w:highlight w:val="none"/>
              </w:rPr>
            </w:pPr>
          </w:p>
        </w:tc>
      </w:tr>
      <w:tr w14:paraId="2C15A89B">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672F8CDD">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8</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23A96B1B">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预拌抗渗混凝土</w:t>
            </w:r>
          </w:p>
        </w:tc>
        <w:tc>
          <w:tcPr>
            <w:tcW w:w="746" w:type="pct"/>
            <w:tcBorders>
              <w:top w:val="single" w:color="auto" w:sz="4" w:space="0"/>
              <w:left w:val="nil"/>
              <w:bottom w:val="single" w:color="auto" w:sz="4" w:space="0"/>
              <w:right w:val="single" w:color="auto" w:sz="4" w:space="0"/>
            </w:tcBorders>
            <w:shd w:val="clear" w:color="auto" w:fill="auto"/>
            <w:vAlign w:val="center"/>
          </w:tcPr>
          <w:p w14:paraId="0B008E43">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P10，C35，F150</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5CEBDBCC">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m3</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2AFF3BBF">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36C95EA2">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2E3D531E">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60D8A4DF">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4BF16FD7">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0AAC5D0F">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7DF0972B">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0429F1AD">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405B71A4">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5197344B">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5340DDDF">
            <w:pPr>
              <w:widowControl/>
              <w:jc w:val="center"/>
              <w:rPr>
                <w:rFonts w:ascii="仿宋" w:hAnsi="仿宋" w:eastAsia="仿宋"/>
                <w:color w:val="000000"/>
                <w:kern w:val="0"/>
                <w:sz w:val="21"/>
                <w:szCs w:val="21"/>
                <w:highlight w:val="none"/>
              </w:rPr>
            </w:pPr>
          </w:p>
        </w:tc>
      </w:tr>
      <w:tr w14:paraId="4AE4AEB2">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271ED3A3">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9</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5624ED33">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素混凝土</w:t>
            </w:r>
          </w:p>
        </w:tc>
        <w:tc>
          <w:tcPr>
            <w:tcW w:w="746" w:type="pct"/>
            <w:tcBorders>
              <w:top w:val="single" w:color="auto" w:sz="4" w:space="0"/>
              <w:left w:val="nil"/>
              <w:bottom w:val="single" w:color="auto" w:sz="4" w:space="0"/>
              <w:right w:val="single" w:color="auto" w:sz="4" w:space="0"/>
            </w:tcBorders>
            <w:shd w:val="clear" w:color="auto" w:fill="auto"/>
            <w:vAlign w:val="center"/>
          </w:tcPr>
          <w:p w14:paraId="250B7754">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C20</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7CFB4B28">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m3</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2AE268BE">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74DA8F1D">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237ECDA3">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6BDA2501">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06E24029">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67FAF686">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6DE155B6">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09A270F0">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20A43084">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3B3DF81D">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4CAA7E14">
            <w:pPr>
              <w:widowControl/>
              <w:jc w:val="center"/>
              <w:rPr>
                <w:rFonts w:ascii="仿宋" w:hAnsi="仿宋" w:eastAsia="仿宋"/>
                <w:color w:val="000000"/>
                <w:kern w:val="0"/>
                <w:sz w:val="21"/>
                <w:szCs w:val="21"/>
                <w:highlight w:val="none"/>
              </w:rPr>
            </w:pPr>
          </w:p>
        </w:tc>
      </w:tr>
    </w:tbl>
    <w:p w14:paraId="5C041203">
      <w:pPr>
        <w:pStyle w:val="311"/>
        <w:spacing w:line="276" w:lineRule="auto"/>
        <w:ind w:firstLine="0" w:firstLineChars="0"/>
        <w:rPr>
          <w:rFonts w:hAnsi="仿宋" w:cs="仿宋_GB2312"/>
          <w:b/>
          <w:bCs/>
          <w:highlight w:val="none"/>
        </w:rPr>
      </w:pPr>
    </w:p>
    <w:p w14:paraId="0349273A">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056FFF78">
      <w:pPr>
        <w:pStyle w:val="311"/>
        <w:spacing w:line="276" w:lineRule="auto"/>
        <w:ind w:firstLine="0" w:firstLineChars="0"/>
        <w:rPr>
          <w:rFonts w:ascii="仿宋" w:hAnsi="仿宋" w:eastAsia="仿宋" w:cs="仿宋_GB2312"/>
          <w:b/>
          <w:bCs/>
          <w:highlight w:val="none"/>
        </w:rPr>
      </w:pPr>
    </w:p>
    <w:p w14:paraId="478A644A">
      <w:pPr>
        <w:pStyle w:val="311"/>
        <w:spacing w:line="276" w:lineRule="auto"/>
        <w:ind w:firstLine="0" w:firstLineChars="0"/>
        <w:rPr>
          <w:rFonts w:ascii="仿宋" w:hAnsi="仿宋" w:eastAsia="仿宋" w:cs="仿宋_GB2312"/>
          <w:b/>
          <w:bCs/>
          <w:highlight w:val="none"/>
        </w:rPr>
      </w:pPr>
    </w:p>
    <w:p w14:paraId="4733EBEE">
      <w:pPr>
        <w:pStyle w:val="311"/>
        <w:spacing w:line="276" w:lineRule="auto"/>
        <w:ind w:firstLine="0" w:firstLineChars="0"/>
        <w:rPr>
          <w:rFonts w:ascii="仿宋" w:hAnsi="仿宋" w:eastAsia="仿宋" w:cs="仿宋_GB2312"/>
          <w:b/>
          <w:bCs/>
          <w:highlight w:val="none"/>
        </w:rPr>
      </w:pPr>
    </w:p>
    <w:p w14:paraId="400C3F69">
      <w:pPr>
        <w:pStyle w:val="311"/>
        <w:spacing w:line="276" w:lineRule="auto"/>
        <w:ind w:right="964" w:firstLine="4578" w:firstLineChars="1900"/>
        <w:jc w:val="right"/>
        <w:rPr>
          <w:rFonts w:ascii="仿宋" w:hAnsi="仿宋" w:eastAsia="仿宋" w:cs="仿宋_GB2312"/>
          <w:b/>
          <w:bCs/>
          <w:highlight w:val="none"/>
        </w:rPr>
      </w:pPr>
      <w:r>
        <w:rPr>
          <w:rFonts w:hint="eastAsia" w:ascii="仿宋" w:hAnsi="仿宋" w:eastAsia="仿宋" w:cs="仿宋_GB2312"/>
          <w:b/>
          <w:bCs/>
          <w:highlight w:val="none"/>
        </w:rPr>
        <w:t>投标人名称：（公章）</w:t>
      </w:r>
    </w:p>
    <w:p w14:paraId="2B9C271C">
      <w:pPr>
        <w:pStyle w:val="311"/>
        <w:spacing w:line="276" w:lineRule="auto"/>
        <w:ind w:firstLine="482"/>
        <w:jc w:val="right"/>
        <w:rPr>
          <w:rFonts w:ascii="仿宋" w:hAnsi="仿宋" w:eastAsia="仿宋" w:cs="仿宋_GB2312"/>
          <w:b/>
          <w:bCs/>
          <w:highlight w:val="none"/>
          <w:u w:val="single"/>
        </w:rPr>
      </w:pPr>
    </w:p>
    <w:p w14:paraId="70DF2E94">
      <w:pPr>
        <w:pStyle w:val="311"/>
        <w:spacing w:line="276" w:lineRule="auto"/>
        <w:ind w:right="1205" w:firstLine="482"/>
        <w:jc w:val="right"/>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4E097FA1">
      <w:pPr>
        <w:pStyle w:val="311"/>
        <w:spacing w:line="276" w:lineRule="auto"/>
        <w:ind w:firstLine="0" w:firstLineChars="0"/>
        <w:rPr>
          <w:rFonts w:ascii="仿宋" w:hAnsi="仿宋" w:eastAsia="仿宋" w:cs="仿宋_GB2312"/>
          <w:b/>
          <w:bCs/>
          <w:highlight w:val="none"/>
        </w:rPr>
      </w:pPr>
    </w:p>
    <w:p w14:paraId="424A7E8F">
      <w:pPr>
        <w:pStyle w:val="311"/>
        <w:spacing w:line="276" w:lineRule="auto"/>
        <w:ind w:firstLine="0" w:firstLineChars="0"/>
        <w:rPr>
          <w:rFonts w:ascii="仿宋" w:hAnsi="仿宋" w:eastAsia="仿宋" w:cs="仿宋_GB2312"/>
          <w:b/>
          <w:bCs/>
          <w:highlight w:val="none"/>
        </w:rPr>
      </w:pPr>
    </w:p>
    <w:p w14:paraId="3FDE5FF8">
      <w:pPr>
        <w:pStyle w:val="311"/>
        <w:wordWrap w:val="0"/>
        <w:spacing w:line="276" w:lineRule="auto"/>
        <w:ind w:right="482" w:firstLine="0" w:firstLineChars="0"/>
        <w:jc w:val="right"/>
        <w:rPr>
          <w:rFonts w:hint="eastAsia" w:ascii="仿宋" w:hAnsi="仿宋" w:eastAsia="仿宋" w:cs="仿宋_GB2312"/>
          <w:b/>
          <w:bCs/>
          <w:highlight w:val="none"/>
        </w:r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5FBCBBAF">
      <w:pPr>
        <w:pStyle w:val="311"/>
        <w:wordWrap/>
        <w:spacing w:line="276" w:lineRule="auto"/>
        <w:ind w:right="482" w:firstLine="0" w:firstLineChars="0"/>
        <w:jc w:val="both"/>
        <w:rPr>
          <w:rFonts w:hint="default" w:ascii="仿宋" w:hAnsi="仿宋" w:eastAsia="仿宋" w:cs="仿宋_GB2312"/>
          <w:b/>
          <w:bCs/>
          <w:highlight w:val="none"/>
          <w:lang w:val="en-US" w:eastAsia="zh-CN"/>
        </w:rPr>
      </w:pPr>
      <w:r>
        <w:rPr>
          <w:rFonts w:hint="eastAsia" w:ascii="仿宋" w:hAnsi="仿宋" w:eastAsia="仿宋" w:cs="仿宋_GB2312"/>
          <w:b/>
          <w:bCs/>
          <w:highlight w:val="none"/>
          <w:lang w:val="en-US" w:eastAsia="zh-CN"/>
        </w:rPr>
        <w:t>物资二：</w:t>
      </w:r>
    </w:p>
    <w:tbl>
      <w:tblPr>
        <w:tblStyle w:val="34"/>
        <w:tblpPr w:leftFromText="180" w:rightFromText="180" w:vertAnchor="text" w:horzAnchor="page" w:tblpX="308" w:tblpY="352"/>
        <w:tblOverlap w:val="never"/>
        <w:tblW w:w="6531" w:type="pct"/>
        <w:tblInd w:w="0" w:type="dxa"/>
        <w:tblLayout w:type="fixed"/>
        <w:tblCellMar>
          <w:top w:w="0" w:type="dxa"/>
          <w:left w:w="108" w:type="dxa"/>
          <w:bottom w:w="0" w:type="dxa"/>
          <w:right w:w="108" w:type="dxa"/>
        </w:tblCellMar>
      </w:tblPr>
      <w:tblGrid>
        <w:gridCol w:w="474"/>
        <w:gridCol w:w="884"/>
        <w:gridCol w:w="1727"/>
        <w:gridCol w:w="515"/>
        <w:gridCol w:w="695"/>
        <w:gridCol w:w="411"/>
        <w:gridCol w:w="452"/>
        <w:gridCol w:w="463"/>
        <w:gridCol w:w="506"/>
        <w:gridCol w:w="494"/>
        <w:gridCol w:w="1000"/>
        <w:gridCol w:w="516"/>
        <w:gridCol w:w="1716"/>
        <w:gridCol w:w="958"/>
        <w:gridCol w:w="758"/>
      </w:tblGrid>
      <w:tr w14:paraId="44D137DD">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6C76D337">
            <w:pPr>
              <w:widowControl/>
              <w:jc w:val="center"/>
              <w:rPr>
                <w:rFonts w:hint="eastAsia" w:ascii="仿宋" w:hAnsi="仿宋" w:eastAsia="仿宋"/>
                <w:b/>
                <w:bCs/>
                <w:color w:val="000000"/>
                <w:kern w:val="0"/>
                <w:sz w:val="21"/>
                <w:szCs w:val="21"/>
                <w:highlight w:val="none"/>
                <w:lang w:eastAsia="zh-CN"/>
              </w:rPr>
            </w:pPr>
            <w:r>
              <w:rPr>
                <w:rFonts w:hint="eastAsia" w:ascii="仿宋" w:hAnsi="仿宋" w:eastAsia="仿宋"/>
                <w:b/>
                <w:bCs/>
                <w:color w:val="000000"/>
                <w:kern w:val="0"/>
                <w:sz w:val="21"/>
                <w:szCs w:val="21"/>
                <w:highlight w:val="none"/>
              </w:rPr>
              <w:t>投标单价组成明细表</w:t>
            </w:r>
          </w:p>
        </w:tc>
      </w:tr>
      <w:tr w14:paraId="4A1729D5">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6E0B81A8">
            <w:pPr>
              <w:widowControl/>
              <w:jc w:val="left"/>
              <w:rPr>
                <w:rFonts w:ascii="仿宋" w:hAnsi="仿宋" w:eastAsia="仿宋"/>
                <w:b/>
                <w:bCs/>
                <w:color w:val="000000"/>
                <w:kern w:val="0"/>
                <w:sz w:val="21"/>
                <w:szCs w:val="21"/>
                <w:highlight w:val="none"/>
              </w:rPr>
            </w:pPr>
          </w:p>
        </w:tc>
      </w:tr>
      <w:tr w14:paraId="6A2EF9E9">
        <w:tblPrEx>
          <w:tblCellMar>
            <w:top w:w="0" w:type="dxa"/>
            <w:left w:w="108" w:type="dxa"/>
            <w:bottom w:w="0" w:type="dxa"/>
            <w:right w:w="108" w:type="dxa"/>
          </w:tblCellMar>
        </w:tblPrEx>
        <w:trPr>
          <w:trHeight w:val="621" w:hRule="atLeast"/>
        </w:trPr>
        <w:tc>
          <w:tcPr>
            <w:tcW w:w="204" w:type="pct"/>
            <w:vMerge w:val="restart"/>
            <w:tcBorders>
              <w:top w:val="nil"/>
              <w:left w:val="single" w:color="auto" w:sz="8" w:space="0"/>
              <w:bottom w:val="single" w:color="auto" w:sz="4" w:space="0"/>
              <w:right w:val="single" w:color="auto" w:sz="4" w:space="0"/>
            </w:tcBorders>
            <w:shd w:val="clear" w:color="auto" w:fill="auto"/>
            <w:vAlign w:val="center"/>
          </w:tcPr>
          <w:p w14:paraId="45DC699A">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382" w:type="pct"/>
            <w:vMerge w:val="restart"/>
            <w:tcBorders>
              <w:top w:val="nil"/>
              <w:left w:val="single" w:color="auto" w:sz="4" w:space="0"/>
              <w:bottom w:val="single" w:color="auto" w:sz="4" w:space="0"/>
              <w:right w:val="single" w:color="auto" w:sz="4" w:space="0"/>
            </w:tcBorders>
            <w:shd w:val="clear" w:color="auto" w:fill="auto"/>
            <w:vAlign w:val="center"/>
          </w:tcPr>
          <w:p w14:paraId="339226F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746" w:type="pct"/>
            <w:vMerge w:val="restart"/>
            <w:tcBorders>
              <w:top w:val="nil"/>
              <w:left w:val="single" w:color="auto" w:sz="4" w:space="0"/>
              <w:bottom w:val="single" w:color="auto" w:sz="4" w:space="0"/>
              <w:right w:val="single" w:color="auto" w:sz="4" w:space="0"/>
            </w:tcBorders>
            <w:shd w:val="clear" w:color="auto" w:fill="auto"/>
            <w:vAlign w:val="center"/>
          </w:tcPr>
          <w:p w14:paraId="134BBAB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22" w:type="pct"/>
            <w:vMerge w:val="restart"/>
            <w:tcBorders>
              <w:top w:val="nil"/>
              <w:left w:val="single" w:color="auto" w:sz="4" w:space="0"/>
              <w:bottom w:val="single" w:color="auto" w:sz="4" w:space="0"/>
              <w:right w:val="single" w:color="auto" w:sz="4" w:space="0"/>
            </w:tcBorders>
            <w:shd w:val="clear" w:color="auto" w:fill="auto"/>
            <w:vAlign w:val="center"/>
          </w:tcPr>
          <w:p w14:paraId="7621BC7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300" w:type="pct"/>
            <w:vMerge w:val="restart"/>
            <w:tcBorders>
              <w:top w:val="nil"/>
              <w:left w:val="single" w:color="auto" w:sz="4" w:space="0"/>
              <w:bottom w:val="single" w:color="auto" w:sz="4" w:space="0"/>
              <w:right w:val="single" w:color="auto" w:sz="4" w:space="0"/>
            </w:tcBorders>
            <w:shd w:val="clear" w:color="auto" w:fill="auto"/>
            <w:vAlign w:val="center"/>
          </w:tcPr>
          <w:p w14:paraId="4189300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402" w:type="pct"/>
            <w:gridSpan w:val="8"/>
            <w:tcBorders>
              <w:top w:val="single" w:color="auto" w:sz="4" w:space="0"/>
              <w:left w:val="nil"/>
              <w:bottom w:val="single" w:color="auto" w:sz="4" w:space="0"/>
              <w:right w:val="single" w:color="000000" w:sz="4" w:space="0"/>
            </w:tcBorders>
            <w:shd w:val="clear" w:color="auto" w:fill="auto"/>
            <w:vAlign w:val="center"/>
          </w:tcPr>
          <w:p w14:paraId="6EE0F43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414" w:type="pct"/>
            <w:tcBorders>
              <w:top w:val="nil"/>
              <w:left w:val="single" w:color="auto" w:sz="4" w:space="0"/>
              <w:bottom w:val="single" w:color="000000" w:sz="4" w:space="0"/>
              <w:right w:val="single" w:color="auto" w:sz="4" w:space="0"/>
            </w:tcBorders>
            <w:shd w:val="clear" w:color="auto" w:fill="auto"/>
            <w:vAlign w:val="center"/>
          </w:tcPr>
          <w:p w14:paraId="5DD030B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327" w:type="pct"/>
            <w:tcBorders>
              <w:top w:val="nil"/>
              <w:left w:val="single" w:color="auto" w:sz="4" w:space="0"/>
              <w:bottom w:val="single" w:color="auto" w:sz="4" w:space="0"/>
              <w:right w:val="single" w:color="auto" w:sz="8" w:space="0"/>
            </w:tcBorders>
            <w:shd w:val="clear" w:color="auto" w:fill="auto"/>
            <w:vAlign w:val="center"/>
          </w:tcPr>
          <w:p w14:paraId="0F3B886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196C66C8">
        <w:tblPrEx>
          <w:tblCellMar>
            <w:top w:w="0" w:type="dxa"/>
            <w:left w:w="108" w:type="dxa"/>
            <w:bottom w:w="0" w:type="dxa"/>
            <w:right w:w="108" w:type="dxa"/>
          </w:tblCellMar>
        </w:tblPrEx>
        <w:trPr>
          <w:trHeight w:val="2101" w:hRule="atLeast"/>
        </w:trPr>
        <w:tc>
          <w:tcPr>
            <w:tcW w:w="204" w:type="pct"/>
            <w:vMerge w:val="continue"/>
            <w:tcBorders>
              <w:top w:val="nil"/>
              <w:left w:val="single" w:color="auto" w:sz="8" w:space="0"/>
              <w:bottom w:val="single" w:color="auto" w:sz="4" w:space="0"/>
              <w:right w:val="single" w:color="auto" w:sz="4" w:space="0"/>
            </w:tcBorders>
            <w:vAlign w:val="center"/>
          </w:tcPr>
          <w:p w14:paraId="121D3674">
            <w:pPr>
              <w:widowControl/>
              <w:jc w:val="left"/>
              <w:rPr>
                <w:rFonts w:ascii="仿宋" w:hAnsi="仿宋" w:eastAsia="仿宋"/>
                <w:color w:val="000000"/>
                <w:kern w:val="0"/>
                <w:sz w:val="21"/>
                <w:szCs w:val="21"/>
                <w:highlight w:val="none"/>
              </w:rPr>
            </w:pPr>
          </w:p>
        </w:tc>
        <w:tc>
          <w:tcPr>
            <w:tcW w:w="382" w:type="pct"/>
            <w:vMerge w:val="continue"/>
            <w:tcBorders>
              <w:top w:val="nil"/>
              <w:left w:val="single" w:color="auto" w:sz="4" w:space="0"/>
              <w:bottom w:val="single" w:color="auto" w:sz="4" w:space="0"/>
              <w:right w:val="single" w:color="auto" w:sz="4" w:space="0"/>
            </w:tcBorders>
            <w:vAlign w:val="center"/>
          </w:tcPr>
          <w:p w14:paraId="26A0E65E">
            <w:pPr>
              <w:widowControl/>
              <w:jc w:val="left"/>
              <w:rPr>
                <w:rFonts w:ascii="仿宋" w:hAnsi="仿宋" w:eastAsia="仿宋"/>
                <w:color w:val="000000"/>
                <w:kern w:val="0"/>
                <w:sz w:val="21"/>
                <w:szCs w:val="21"/>
                <w:highlight w:val="none"/>
              </w:rPr>
            </w:pPr>
          </w:p>
        </w:tc>
        <w:tc>
          <w:tcPr>
            <w:tcW w:w="746" w:type="pct"/>
            <w:vMerge w:val="continue"/>
            <w:tcBorders>
              <w:top w:val="nil"/>
              <w:left w:val="single" w:color="auto" w:sz="4" w:space="0"/>
              <w:bottom w:val="single" w:color="auto" w:sz="4" w:space="0"/>
              <w:right w:val="single" w:color="auto" w:sz="4" w:space="0"/>
            </w:tcBorders>
            <w:vAlign w:val="center"/>
          </w:tcPr>
          <w:p w14:paraId="38CA6E72">
            <w:pPr>
              <w:widowControl/>
              <w:jc w:val="left"/>
              <w:rPr>
                <w:rFonts w:ascii="仿宋" w:hAnsi="仿宋" w:eastAsia="仿宋"/>
                <w:color w:val="000000"/>
                <w:kern w:val="0"/>
                <w:sz w:val="21"/>
                <w:szCs w:val="21"/>
                <w:highlight w:val="none"/>
              </w:rPr>
            </w:pPr>
          </w:p>
        </w:tc>
        <w:tc>
          <w:tcPr>
            <w:tcW w:w="222" w:type="pct"/>
            <w:vMerge w:val="continue"/>
            <w:tcBorders>
              <w:top w:val="nil"/>
              <w:left w:val="single" w:color="auto" w:sz="4" w:space="0"/>
              <w:bottom w:val="single" w:color="auto" w:sz="4" w:space="0"/>
              <w:right w:val="single" w:color="auto" w:sz="4" w:space="0"/>
            </w:tcBorders>
            <w:vAlign w:val="center"/>
          </w:tcPr>
          <w:p w14:paraId="66E5C034">
            <w:pPr>
              <w:widowControl/>
              <w:jc w:val="left"/>
              <w:rPr>
                <w:rFonts w:ascii="仿宋" w:hAnsi="仿宋" w:eastAsia="仿宋"/>
                <w:color w:val="000000"/>
                <w:kern w:val="0"/>
                <w:sz w:val="21"/>
                <w:szCs w:val="21"/>
                <w:highlight w:val="none"/>
              </w:rPr>
            </w:pPr>
          </w:p>
        </w:tc>
        <w:tc>
          <w:tcPr>
            <w:tcW w:w="300" w:type="pct"/>
            <w:vMerge w:val="continue"/>
            <w:tcBorders>
              <w:top w:val="nil"/>
              <w:left w:val="single" w:color="auto" w:sz="4" w:space="0"/>
              <w:bottom w:val="single" w:color="auto" w:sz="4" w:space="0"/>
              <w:right w:val="single" w:color="auto" w:sz="4" w:space="0"/>
            </w:tcBorders>
            <w:vAlign w:val="center"/>
          </w:tcPr>
          <w:p w14:paraId="33E798B1">
            <w:pPr>
              <w:widowControl/>
              <w:jc w:val="left"/>
              <w:rPr>
                <w:rFonts w:ascii="仿宋" w:hAnsi="仿宋" w:eastAsia="仿宋"/>
                <w:color w:val="000000"/>
                <w:kern w:val="0"/>
                <w:sz w:val="21"/>
                <w:szCs w:val="21"/>
                <w:highlight w:val="none"/>
              </w:rPr>
            </w:pPr>
          </w:p>
        </w:tc>
        <w:tc>
          <w:tcPr>
            <w:tcW w:w="177" w:type="pct"/>
            <w:tcBorders>
              <w:top w:val="nil"/>
              <w:left w:val="nil"/>
              <w:bottom w:val="single" w:color="auto" w:sz="4" w:space="0"/>
              <w:right w:val="single" w:color="auto" w:sz="4" w:space="0"/>
            </w:tcBorders>
            <w:shd w:val="clear" w:color="auto" w:fill="auto"/>
            <w:vAlign w:val="center"/>
          </w:tcPr>
          <w:p w14:paraId="509F0BB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195" w:type="pct"/>
            <w:tcBorders>
              <w:top w:val="nil"/>
              <w:left w:val="nil"/>
              <w:bottom w:val="single" w:color="auto" w:sz="4" w:space="0"/>
              <w:right w:val="single" w:color="auto" w:sz="4" w:space="0"/>
            </w:tcBorders>
            <w:shd w:val="clear" w:color="auto" w:fill="auto"/>
            <w:vAlign w:val="center"/>
          </w:tcPr>
          <w:p w14:paraId="775CAFF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00" w:type="pct"/>
            <w:tcBorders>
              <w:top w:val="nil"/>
              <w:left w:val="nil"/>
              <w:bottom w:val="single" w:color="auto" w:sz="4" w:space="0"/>
              <w:right w:val="single" w:color="auto" w:sz="4" w:space="0"/>
            </w:tcBorders>
            <w:shd w:val="clear" w:color="auto" w:fill="auto"/>
            <w:vAlign w:val="center"/>
          </w:tcPr>
          <w:p w14:paraId="5FC0961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218" w:type="pct"/>
            <w:tcBorders>
              <w:top w:val="nil"/>
              <w:left w:val="nil"/>
              <w:bottom w:val="single" w:color="auto" w:sz="4" w:space="0"/>
              <w:right w:val="single" w:color="auto" w:sz="4" w:space="0"/>
            </w:tcBorders>
            <w:shd w:val="clear" w:color="auto" w:fill="auto"/>
            <w:vAlign w:val="center"/>
          </w:tcPr>
          <w:p w14:paraId="09B1508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13" w:type="pct"/>
            <w:tcBorders>
              <w:top w:val="nil"/>
              <w:left w:val="nil"/>
              <w:bottom w:val="single" w:color="auto" w:sz="4" w:space="0"/>
              <w:right w:val="single" w:color="auto" w:sz="4" w:space="0"/>
            </w:tcBorders>
            <w:shd w:val="clear" w:color="auto" w:fill="auto"/>
            <w:vAlign w:val="center"/>
          </w:tcPr>
          <w:p w14:paraId="6D85662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432" w:type="pct"/>
            <w:tcBorders>
              <w:top w:val="nil"/>
              <w:left w:val="nil"/>
              <w:bottom w:val="single" w:color="auto" w:sz="4" w:space="0"/>
              <w:right w:val="single" w:color="auto" w:sz="4" w:space="0"/>
            </w:tcBorders>
            <w:shd w:val="clear" w:color="auto" w:fill="auto"/>
            <w:vAlign w:val="center"/>
          </w:tcPr>
          <w:p w14:paraId="4E75DD1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23" w:type="pct"/>
            <w:tcBorders>
              <w:top w:val="nil"/>
              <w:left w:val="nil"/>
              <w:bottom w:val="single" w:color="auto" w:sz="4" w:space="0"/>
              <w:right w:val="single" w:color="auto" w:sz="4" w:space="0"/>
            </w:tcBorders>
            <w:shd w:val="clear" w:color="auto" w:fill="auto"/>
            <w:vAlign w:val="center"/>
          </w:tcPr>
          <w:p w14:paraId="5FE5AB2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741" w:type="pct"/>
            <w:tcBorders>
              <w:top w:val="nil"/>
              <w:left w:val="nil"/>
              <w:bottom w:val="single" w:color="auto" w:sz="4" w:space="0"/>
              <w:right w:val="single" w:color="auto" w:sz="4" w:space="0"/>
            </w:tcBorders>
            <w:shd w:val="clear" w:color="auto" w:fill="auto"/>
            <w:vAlign w:val="center"/>
          </w:tcPr>
          <w:p w14:paraId="1B3DBF9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414" w:type="pct"/>
            <w:tcBorders>
              <w:top w:val="nil"/>
              <w:left w:val="single" w:color="auto" w:sz="4" w:space="0"/>
              <w:bottom w:val="single" w:color="000000" w:sz="4" w:space="0"/>
              <w:right w:val="single" w:color="auto" w:sz="4" w:space="0"/>
            </w:tcBorders>
            <w:vAlign w:val="center"/>
          </w:tcPr>
          <w:p w14:paraId="106825A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327" w:type="pct"/>
            <w:tcBorders>
              <w:top w:val="nil"/>
              <w:left w:val="single" w:color="auto" w:sz="4" w:space="0"/>
              <w:bottom w:val="single" w:color="auto" w:sz="4" w:space="0"/>
              <w:right w:val="single" w:color="auto" w:sz="8" w:space="0"/>
            </w:tcBorders>
            <w:vAlign w:val="center"/>
          </w:tcPr>
          <w:p w14:paraId="3668393D">
            <w:pPr>
              <w:widowControl/>
              <w:jc w:val="center"/>
              <w:rPr>
                <w:rFonts w:ascii="仿宋" w:hAnsi="仿宋" w:eastAsia="仿宋"/>
                <w:color w:val="000000"/>
                <w:kern w:val="0"/>
                <w:sz w:val="21"/>
                <w:szCs w:val="21"/>
                <w:highlight w:val="none"/>
              </w:rPr>
            </w:pPr>
          </w:p>
        </w:tc>
      </w:tr>
      <w:tr w14:paraId="37C78957">
        <w:tblPrEx>
          <w:tblCellMar>
            <w:top w:w="0" w:type="dxa"/>
            <w:left w:w="108" w:type="dxa"/>
            <w:bottom w:w="0" w:type="dxa"/>
            <w:right w:w="108" w:type="dxa"/>
          </w:tblCellMar>
        </w:tblPrEx>
        <w:trPr>
          <w:trHeight w:val="621" w:hRule="atLeast"/>
        </w:trPr>
        <w:tc>
          <w:tcPr>
            <w:tcW w:w="204" w:type="pct"/>
            <w:tcBorders>
              <w:top w:val="nil"/>
              <w:left w:val="single" w:color="auto" w:sz="8" w:space="0"/>
              <w:bottom w:val="single" w:color="auto" w:sz="4" w:space="0"/>
              <w:right w:val="single" w:color="auto" w:sz="4" w:space="0"/>
            </w:tcBorders>
            <w:shd w:val="clear" w:color="auto" w:fill="auto"/>
            <w:vAlign w:val="center"/>
          </w:tcPr>
          <w:p w14:paraId="2EA97693">
            <w:pPr>
              <w:widowControl/>
              <w:jc w:val="center"/>
              <w:rPr>
                <w:rFonts w:ascii="仿宋" w:hAnsi="仿宋" w:eastAsia="仿宋"/>
                <w:color w:val="000000"/>
                <w:kern w:val="0"/>
                <w:sz w:val="21"/>
                <w:szCs w:val="21"/>
                <w:highlight w:val="none"/>
              </w:rPr>
            </w:pPr>
          </w:p>
        </w:tc>
        <w:tc>
          <w:tcPr>
            <w:tcW w:w="382" w:type="pct"/>
            <w:tcBorders>
              <w:top w:val="nil"/>
              <w:left w:val="nil"/>
              <w:bottom w:val="single" w:color="auto" w:sz="4" w:space="0"/>
              <w:right w:val="single" w:color="auto" w:sz="4" w:space="0"/>
            </w:tcBorders>
            <w:shd w:val="clear" w:color="auto" w:fill="auto"/>
            <w:vAlign w:val="center"/>
          </w:tcPr>
          <w:p w14:paraId="7EE73699">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746" w:type="pct"/>
            <w:tcBorders>
              <w:top w:val="nil"/>
              <w:left w:val="nil"/>
              <w:bottom w:val="single" w:color="auto" w:sz="4" w:space="0"/>
              <w:right w:val="single" w:color="auto" w:sz="4" w:space="0"/>
            </w:tcBorders>
            <w:shd w:val="clear" w:color="auto" w:fill="auto"/>
            <w:vAlign w:val="center"/>
          </w:tcPr>
          <w:p w14:paraId="52C76070">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22" w:type="pct"/>
            <w:tcBorders>
              <w:top w:val="nil"/>
              <w:left w:val="nil"/>
              <w:bottom w:val="single" w:color="auto" w:sz="4" w:space="0"/>
              <w:right w:val="single" w:color="auto" w:sz="4" w:space="0"/>
            </w:tcBorders>
            <w:shd w:val="clear" w:color="auto" w:fill="auto"/>
            <w:vAlign w:val="center"/>
          </w:tcPr>
          <w:p w14:paraId="181DC68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300" w:type="pct"/>
            <w:tcBorders>
              <w:top w:val="nil"/>
              <w:left w:val="nil"/>
              <w:bottom w:val="single" w:color="auto" w:sz="4" w:space="0"/>
              <w:right w:val="single" w:color="auto" w:sz="4" w:space="0"/>
            </w:tcBorders>
            <w:shd w:val="clear" w:color="auto" w:fill="auto"/>
            <w:vAlign w:val="center"/>
          </w:tcPr>
          <w:p w14:paraId="1309C6B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177" w:type="pct"/>
            <w:tcBorders>
              <w:top w:val="nil"/>
              <w:left w:val="nil"/>
              <w:bottom w:val="single" w:color="auto" w:sz="4" w:space="0"/>
              <w:right w:val="single" w:color="auto" w:sz="4" w:space="0"/>
            </w:tcBorders>
            <w:shd w:val="clear" w:color="auto" w:fill="auto"/>
            <w:vAlign w:val="center"/>
          </w:tcPr>
          <w:p w14:paraId="0670541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195" w:type="pct"/>
            <w:tcBorders>
              <w:top w:val="nil"/>
              <w:left w:val="nil"/>
              <w:bottom w:val="single" w:color="auto" w:sz="4" w:space="0"/>
              <w:right w:val="single" w:color="auto" w:sz="4" w:space="0"/>
            </w:tcBorders>
            <w:shd w:val="clear" w:color="auto" w:fill="auto"/>
            <w:vAlign w:val="center"/>
          </w:tcPr>
          <w:p w14:paraId="24CFE5D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00" w:type="pct"/>
            <w:tcBorders>
              <w:top w:val="nil"/>
              <w:left w:val="nil"/>
              <w:bottom w:val="single" w:color="auto" w:sz="4" w:space="0"/>
              <w:right w:val="single" w:color="auto" w:sz="4" w:space="0"/>
            </w:tcBorders>
            <w:shd w:val="clear" w:color="auto" w:fill="auto"/>
            <w:vAlign w:val="center"/>
          </w:tcPr>
          <w:p w14:paraId="01C09F14">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218" w:type="pct"/>
            <w:tcBorders>
              <w:top w:val="nil"/>
              <w:left w:val="nil"/>
              <w:bottom w:val="single" w:color="auto" w:sz="4" w:space="0"/>
              <w:right w:val="single" w:color="auto" w:sz="4" w:space="0"/>
            </w:tcBorders>
            <w:shd w:val="clear" w:color="auto" w:fill="auto"/>
            <w:vAlign w:val="center"/>
          </w:tcPr>
          <w:p w14:paraId="61513E3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13" w:type="pct"/>
            <w:tcBorders>
              <w:top w:val="nil"/>
              <w:left w:val="nil"/>
              <w:bottom w:val="single" w:color="auto" w:sz="4" w:space="0"/>
              <w:right w:val="single" w:color="auto" w:sz="4" w:space="0"/>
            </w:tcBorders>
            <w:shd w:val="clear" w:color="auto" w:fill="auto"/>
            <w:vAlign w:val="center"/>
          </w:tcPr>
          <w:p w14:paraId="03D75DE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432" w:type="pct"/>
            <w:tcBorders>
              <w:top w:val="nil"/>
              <w:left w:val="nil"/>
              <w:bottom w:val="single" w:color="auto" w:sz="4" w:space="0"/>
              <w:right w:val="single" w:color="auto" w:sz="4" w:space="0"/>
            </w:tcBorders>
            <w:shd w:val="clear" w:color="auto" w:fill="auto"/>
            <w:vAlign w:val="center"/>
          </w:tcPr>
          <w:p w14:paraId="4FDBDC0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23" w:type="pct"/>
            <w:tcBorders>
              <w:top w:val="nil"/>
              <w:left w:val="nil"/>
              <w:bottom w:val="single" w:color="auto" w:sz="4" w:space="0"/>
              <w:right w:val="single" w:color="auto" w:sz="4" w:space="0"/>
            </w:tcBorders>
            <w:shd w:val="clear" w:color="auto" w:fill="auto"/>
            <w:vAlign w:val="center"/>
          </w:tcPr>
          <w:p w14:paraId="51590A3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741" w:type="pct"/>
            <w:tcBorders>
              <w:top w:val="nil"/>
              <w:left w:val="nil"/>
              <w:bottom w:val="single" w:color="auto" w:sz="4" w:space="0"/>
              <w:right w:val="single" w:color="auto" w:sz="4" w:space="0"/>
            </w:tcBorders>
            <w:shd w:val="clear" w:color="auto" w:fill="auto"/>
            <w:vAlign w:val="center"/>
          </w:tcPr>
          <w:p w14:paraId="1AFF6F40">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414" w:type="pct"/>
            <w:tcBorders>
              <w:top w:val="nil"/>
              <w:left w:val="nil"/>
              <w:bottom w:val="single" w:color="auto" w:sz="4" w:space="0"/>
              <w:right w:val="single" w:color="auto" w:sz="4" w:space="0"/>
            </w:tcBorders>
            <w:shd w:val="clear" w:color="auto" w:fill="auto"/>
            <w:vAlign w:val="center"/>
          </w:tcPr>
          <w:p w14:paraId="03D70FE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327" w:type="pct"/>
            <w:tcBorders>
              <w:top w:val="nil"/>
              <w:left w:val="nil"/>
              <w:bottom w:val="single" w:color="auto" w:sz="4" w:space="0"/>
              <w:right w:val="single" w:color="auto" w:sz="8" w:space="0"/>
            </w:tcBorders>
            <w:shd w:val="clear" w:color="auto" w:fill="auto"/>
            <w:vAlign w:val="center"/>
          </w:tcPr>
          <w:p w14:paraId="5AB62CB4">
            <w:pPr>
              <w:widowControl/>
              <w:jc w:val="center"/>
              <w:rPr>
                <w:rFonts w:ascii="仿宋" w:hAnsi="仿宋" w:eastAsia="仿宋"/>
                <w:color w:val="000000"/>
                <w:kern w:val="0"/>
                <w:sz w:val="21"/>
                <w:szCs w:val="21"/>
                <w:highlight w:val="none"/>
              </w:rPr>
            </w:pPr>
          </w:p>
        </w:tc>
      </w:tr>
      <w:tr w14:paraId="204495AA">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0E43797A">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1</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54787F67">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PE通气立管及通气帽</w:t>
            </w:r>
          </w:p>
        </w:tc>
        <w:tc>
          <w:tcPr>
            <w:tcW w:w="746" w:type="pct"/>
            <w:tcBorders>
              <w:top w:val="single" w:color="auto" w:sz="4" w:space="0"/>
              <w:left w:val="nil"/>
              <w:bottom w:val="single" w:color="auto" w:sz="4" w:space="0"/>
              <w:right w:val="single" w:color="auto" w:sz="4" w:space="0"/>
            </w:tcBorders>
            <w:shd w:val="clear" w:color="auto" w:fill="auto"/>
            <w:vAlign w:val="center"/>
          </w:tcPr>
          <w:p w14:paraId="65F923B3">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 xml:space="preserve">De225 </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7B0D3A2B">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m</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68823316">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18FDCFCF">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46C8E4C2">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0BD3A120">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73644B94">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7096335D">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1386F224">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7C971B79">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5E1F22B8">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6AC6B89D">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5D8BD6FA">
            <w:pPr>
              <w:widowControl/>
              <w:jc w:val="center"/>
              <w:rPr>
                <w:rFonts w:ascii="仿宋" w:hAnsi="仿宋" w:eastAsia="仿宋"/>
                <w:color w:val="000000"/>
                <w:kern w:val="0"/>
                <w:sz w:val="21"/>
                <w:szCs w:val="21"/>
                <w:highlight w:val="none"/>
              </w:rPr>
            </w:pPr>
          </w:p>
        </w:tc>
      </w:tr>
      <w:tr w14:paraId="2A18A3CF">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18F0E9F1">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2</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0E3CB160">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PE穿孔管</w:t>
            </w:r>
          </w:p>
        </w:tc>
        <w:tc>
          <w:tcPr>
            <w:tcW w:w="746" w:type="pct"/>
            <w:tcBorders>
              <w:top w:val="single" w:color="auto" w:sz="4" w:space="0"/>
              <w:left w:val="nil"/>
              <w:bottom w:val="single" w:color="auto" w:sz="4" w:space="0"/>
              <w:right w:val="single" w:color="auto" w:sz="4" w:space="0"/>
            </w:tcBorders>
            <w:shd w:val="clear" w:color="auto" w:fill="auto"/>
            <w:vAlign w:val="center"/>
          </w:tcPr>
          <w:p w14:paraId="4FB9E927">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 xml:space="preserve">De225 </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0EAD77C1">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m</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1A4FA136">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4B513382">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3F26D46D">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2AC7EF46">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5D34D21D">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2F451274">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333BBC79">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19412830">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19EB922B">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2D78EBE5">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2A38D00A">
            <w:pPr>
              <w:widowControl/>
              <w:jc w:val="center"/>
              <w:rPr>
                <w:rFonts w:ascii="仿宋" w:hAnsi="仿宋" w:eastAsia="仿宋"/>
                <w:color w:val="000000"/>
                <w:kern w:val="0"/>
                <w:sz w:val="21"/>
                <w:szCs w:val="21"/>
                <w:highlight w:val="none"/>
              </w:rPr>
            </w:pPr>
          </w:p>
        </w:tc>
      </w:tr>
      <w:tr w14:paraId="35D673C2">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25CD0D3C">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3</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54D2AE76">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PE管</w:t>
            </w:r>
          </w:p>
        </w:tc>
        <w:tc>
          <w:tcPr>
            <w:tcW w:w="746" w:type="pct"/>
            <w:tcBorders>
              <w:top w:val="single" w:color="auto" w:sz="4" w:space="0"/>
              <w:left w:val="nil"/>
              <w:bottom w:val="single" w:color="auto" w:sz="4" w:space="0"/>
              <w:right w:val="single" w:color="auto" w:sz="4" w:space="0"/>
            </w:tcBorders>
            <w:shd w:val="clear" w:color="auto" w:fill="auto"/>
            <w:vAlign w:val="center"/>
          </w:tcPr>
          <w:p w14:paraId="62001B65">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 xml:space="preserve">De160 </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3588B1E6">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m</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1D64419E">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07D60261">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4F5C6EF9">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5FB228CB">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24E6FF77">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21CCF7F1">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4F05B5D1">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152BC5A5">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45529364">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64DF4102">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5EC54823">
            <w:pPr>
              <w:widowControl/>
              <w:jc w:val="center"/>
              <w:rPr>
                <w:rFonts w:ascii="仿宋" w:hAnsi="仿宋" w:eastAsia="仿宋"/>
                <w:color w:val="000000"/>
                <w:kern w:val="0"/>
                <w:sz w:val="21"/>
                <w:szCs w:val="21"/>
                <w:highlight w:val="none"/>
              </w:rPr>
            </w:pPr>
          </w:p>
        </w:tc>
      </w:tr>
      <w:tr w14:paraId="171C7471">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3E772D38">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4</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4C67D7D0">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PE管</w:t>
            </w:r>
          </w:p>
        </w:tc>
        <w:tc>
          <w:tcPr>
            <w:tcW w:w="746" w:type="pct"/>
            <w:tcBorders>
              <w:top w:val="single" w:color="auto" w:sz="4" w:space="0"/>
              <w:left w:val="nil"/>
              <w:bottom w:val="single" w:color="auto" w:sz="4" w:space="0"/>
              <w:right w:val="single" w:color="auto" w:sz="4" w:space="0"/>
            </w:tcBorders>
            <w:shd w:val="clear" w:color="auto" w:fill="auto"/>
            <w:vAlign w:val="center"/>
          </w:tcPr>
          <w:p w14:paraId="20097791">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De110</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3D03B2CF">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m</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68EE09FB">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45214F87">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0C71D826">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244AE7B4">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18BAC55E">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69CFFAA2">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08FADCC2">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7240F50A">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14B8ECDD">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54EEBAF8">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1214520C">
            <w:pPr>
              <w:widowControl/>
              <w:jc w:val="center"/>
              <w:rPr>
                <w:rFonts w:ascii="仿宋" w:hAnsi="仿宋" w:eastAsia="仿宋"/>
                <w:color w:val="000000"/>
                <w:kern w:val="0"/>
                <w:sz w:val="21"/>
                <w:szCs w:val="21"/>
                <w:highlight w:val="none"/>
              </w:rPr>
            </w:pPr>
          </w:p>
        </w:tc>
      </w:tr>
      <w:tr w14:paraId="30491925">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5345D21E">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5</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79C5968C">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PE管</w:t>
            </w:r>
          </w:p>
        </w:tc>
        <w:tc>
          <w:tcPr>
            <w:tcW w:w="746" w:type="pct"/>
            <w:tcBorders>
              <w:top w:val="single" w:color="auto" w:sz="4" w:space="0"/>
              <w:left w:val="nil"/>
              <w:bottom w:val="single" w:color="auto" w:sz="4" w:space="0"/>
              <w:right w:val="single" w:color="auto" w:sz="4" w:space="0"/>
            </w:tcBorders>
            <w:shd w:val="clear" w:color="auto" w:fill="auto"/>
            <w:vAlign w:val="center"/>
          </w:tcPr>
          <w:p w14:paraId="4D787C62">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De63</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2C5552F2">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m</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1FF1E615">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12B019B9">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04352097">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3FE7A8CF">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1030A4BE">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191F02BE">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0937ACB0">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732A2838">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04CD80C9">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66D85DDD">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106436C7">
            <w:pPr>
              <w:widowControl/>
              <w:jc w:val="center"/>
              <w:rPr>
                <w:rFonts w:ascii="仿宋" w:hAnsi="仿宋" w:eastAsia="仿宋"/>
                <w:color w:val="000000"/>
                <w:kern w:val="0"/>
                <w:sz w:val="21"/>
                <w:szCs w:val="21"/>
                <w:highlight w:val="none"/>
              </w:rPr>
            </w:pPr>
          </w:p>
        </w:tc>
      </w:tr>
      <w:tr w14:paraId="5C0C381C">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390282AF">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6</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01F81396">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PE管</w:t>
            </w:r>
          </w:p>
        </w:tc>
        <w:tc>
          <w:tcPr>
            <w:tcW w:w="746" w:type="pct"/>
            <w:tcBorders>
              <w:top w:val="single" w:color="auto" w:sz="4" w:space="0"/>
              <w:left w:val="nil"/>
              <w:bottom w:val="single" w:color="auto" w:sz="4" w:space="0"/>
              <w:right w:val="single" w:color="auto" w:sz="4" w:space="0"/>
            </w:tcBorders>
            <w:shd w:val="clear" w:color="auto" w:fill="auto"/>
            <w:vAlign w:val="center"/>
          </w:tcPr>
          <w:p w14:paraId="27D69CED">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De50</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21B2E093">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m</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73D1FCF6">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677977BB">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3D3940F4">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76CD836E">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63CE663C">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45906A6D">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1CDD2D7A">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6B8E174F">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64464BBF">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59A03AE4">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62C14012">
            <w:pPr>
              <w:widowControl/>
              <w:jc w:val="center"/>
              <w:rPr>
                <w:rFonts w:ascii="仿宋" w:hAnsi="仿宋" w:eastAsia="仿宋"/>
                <w:color w:val="000000"/>
                <w:kern w:val="0"/>
                <w:sz w:val="21"/>
                <w:szCs w:val="21"/>
                <w:highlight w:val="none"/>
              </w:rPr>
            </w:pPr>
          </w:p>
        </w:tc>
      </w:tr>
      <w:tr w14:paraId="19FF7B9C">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42281BBF">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7</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1A60F6C0">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PE管</w:t>
            </w:r>
          </w:p>
        </w:tc>
        <w:tc>
          <w:tcPr>
            <w:tcW w:w="746" w:type="pct"/>
            <w:tcBorders>
              <w:top w:val="single" w:color="auto" w:sz="4" w:space="0"/>
              <w:left w:val="nil"/>
              <w:bottom w:val="single" w:color="auto" w:sz="4" w:space="0"/>
              <w:right w:val="single" w:color="auto" w:sz="4" w:space="0"/>
            </w:tcBorders>
            <w:shd w:val="clear" w:color="auto" w:fill="auto"/>
            <w:vAlign w:val="center"/>
          </w:tcPr>
          <w:p w14:paraId="650B2FB6">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De32</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2B6AE548">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m</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2467D3BA">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732E5A37">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68502E60">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594F1030">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7AC4D478">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4D3D9CF7">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7F2501F6">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0004328C">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373B7FD6">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48D9183A">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4AB5B43F">
            <w:pPr>
              <w:widowControl/>
              <w:jc w:val="center"/>
              <w:rPr>
                <w:rFonts w:ascii="仿宋" w:hAnsi="仿宋" w:eastAsia="仿宋"/>
                <w:color w:val="000000"/>
                <w:kern w:val="0"/>
                <w:sz w:val="21"/>
                <w:szCs w:val="21"/>
                <w:highlight w:val="none"/>
              </w:rPr>
            </w:pPr>
          </w:p>
        </w:tc>
      </w:tr>
      <w:tr w14:paraId="4AE20052">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0A89D1AF">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8</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1657CE24">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PE穿孔管</w:t>
            </w:r>
          </w:p>
        </w:tc>
        <w:tc>
          <w:tcPr>
            <w:tcW w:w="746" w:type="pct"/>
            <w:tcBorders>
              <w:top w:val="single" w:color="auto" w:sz="4" w:space="0"/>
              <w:left w:val="nil"/>
              <w:bottom w:val="single" w:color="auto" w:sz="4" w:space="0"/>
              <w:right w:val="single" w:color="auto" w:sz="4" w:space="0"/>
            </w:tcBorders>
            <w:shd w:val="clear" w:color="auto" w:fill="auto"/>
            <w:vAlign w:val="center"/>
          </w:tcPr>
          <w:p w14:paraId="5C187FDA">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 xml:space="preserve">De25 </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34761445">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m</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3A3B95C0">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6DE72A25">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3B4E0E35">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540E5DC4">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764E8B2F">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43E7A931">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31E4B148">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4BAA4EDE">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573EDE12">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6BEAAC06">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5C722A36">
            <w:pPr>
              <w:widowControl/>
              <w:jc w:val="center"/>
              <w:rPr>
                <w:rFonts w:ascii="仿宋" w:hAnsi="仿宋" w:eastAsia="仿宋"/>
                <w:color w:val="000000"/>
                <w:kern w:val="0"/>
                <w:sz w:val="21"/>
                <w:szCs w:val="21"/>
                <w:highlight w:val="none"/>
              </w:rPr>
            </w:pPr>
          </w:p>
        </w:tc>
      </w:tr>
      <w:tr w14:paraId="3A8C5CF5">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4661ACCA">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9</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5CAD0493">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手动闸阀</w:t>
            </w:r>
          </w:p>
        </w:tc>
        <w:tc>
          <w:tcPr>
            <w:tcW w:w="746" w:type="pct"/>
            <w:tcBorders>
              <w:top w:val="single" w:color="auto" w:sz="4" w:space="0"/>
              <w:left w:val="nil"/>
              <w:bottom w:val="single" w:color="auto" w:sz="4" w:space="0"/>
              <w:right w:val="single" w:color="auto" w:sz="4" w:space="0"/>
            </w:tcBorders>
            <w:shd w:val="clear" w:color="auto" w:fill="auto"/>
            <w:vAlign w:val="center"/>
          </w:tcPr>
          <w:p w14:paraId="59CE91DA">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DN150</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2B8E7DAD">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个</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0469226A">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296E61A3">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2D7C6733">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6859A605">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3F6BF431">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30A5E5C7">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4FAA82AD">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11804A3D">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136824E4">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2C27F034">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55834F66">
            <w:pPr>
              <w:widowControl/>
              <w:jc w:val="center"/>
              <w:rPr>
                <w:rFonts w:ascii="仿宋" w:hAnsi="仿宋" w:eastAsia="仿宋"/>
                <w:color w:val="000000"/>
                <w:kern w:val="0"/>
                <w:sz w:val="21"/>
                <w:szCs w:val="21"/>
                <w:highlight w:val="none"/>
              </w:rPr>
            </w:pPr>
          </w:p>
        </w:tc>
      </w:tr>
      <w:tr w14:paraId="4519365B">
        <w:tblPrEx>
          <w:tblCellMar>
            <w:top w:w="0" w:type="dxa"/>
            <w:left w:w="108" w:type="dxa"/>
            <w:bottom w:w="0" w:type="dxa"/>
            <w:right w:w="108" w:type="dxa"/>
          </w:tblCellMar>
        </w:tblPrEx>
        <w:trPr>
          <w:trHeight w:val="586"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786B5F17">
            <w:pPr>
              <w:spacing w:line="500" w:lineRule="exact"/>
              <w:jc w:val="center"/>
              <w:rPr>
                <w:rFonts w:hint="default" w:ascii="仿宋" w:hAnsi="仿宋" w:eastAsia="仿宋"/>
                <w:color w:val="000000"/>
                <w:kern w:val="0"/>
                <w:sz w:val="21"/>
                <w:szCs w:val="21"/>
                <w:highlight w:val="none"/>
                <w:lang w:val="en-US"/>
              </w:rPr>
            </w:pPr>
            <w:r>
              <w:rPr>
                <w:rFonts w:hint="eastAsia" w:ascii="仿宋_GB2312" w:eastAsia="仿宋_GB2312"/>
                <w:sz w:val="21"/>
                <w:szCs w:val="21"/>
                <w:highlight w:val="none"/>
                <w:lang w:val="en-US" w:eastAsia="zh-CN"/>
              </w:rPr>
              <w:t>10</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6CA343E4">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电磁流量计</w:t>
            </w:r>
          </w:p>
        </w:tc>
        <w:tc>
          <w:tcPr>
            <w:tcW w:w="746" w:type="pct"/>
            <w:tcBorders>
              <w:top w:val="single" w:color="auto" w:sz="4" w:space="0"/>
              <w:left w:val="nil"/>
              <w:bottom w:val="single" w:color="auto" w:sz="4" w:space="0"/>
              <w:right w:val="single" w:color="auto" w:sz="4" w:space="0"/>
            </w:tcBorders>
            <w:shd w:val="clear" w:color="auto" w:fill="auto"/>
            <w:vAlign w:val="center"/>
          </w:tcPr>
          <w:p w14:paraId="17D08000">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DN150</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772452DC">
            <w:pPr>
              <w:spacing w:line="500" w:lineRule="exact"/>
              <w:jc w:val="center"/>
              <w:rPr>
                <w:rFonts w:hint="eastAsia"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个</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556B8870">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11292C23">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0A1CA8BE">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037799A3">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094A316C">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388D08A4">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0ED16620">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1707FBB5">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3EB58D73">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79F26FD0">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535E7CD8">
            <w:pPr>
              <w:widowControl/>
              <w:jc w:val="center"/>
              <w:rPr>
                <w:rFonts w:ascii="仿宋" w:hAnsi="仿宋" w:eastAsia="仿宋"/>
                <w:color w:val="000000"/>
                <w:kern w:val="0"/>
                <w:sz w:val="21"/>
                <w:szCs w:val="21"/>
                <w:highlight w:val="none"/>
              </w:rPr>
            </w:pPr>
          </w:p>
        </w:tc>
      </w:tr>
      <w:tr w14:paraId="28E46C2B">
        <w:tblPrEx>
          <w:tblCellMar>
            <w:top w:w="0" w:type="dxa"/>
            <w:left w:w="108" w:type="dxa"/>
            <w:bottom w:w="0" w:type="dxa"/>
            <w:right w:w="108" w:type="dxa"/>
          </w:tblCellMar>
        </w:tblPrEx>
        <w:trPr>
          <w:trHeight w:val="649" w:hRule="atLeast"/>
        </w:trPr>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7859DE2C">
            <w:pPr>
              <w:spacing w:line="500" w:lineRule="exact"/>
              <w:jc w:val="center"/>
              <w:rPr>
                <w:rFonts w:hint="default" w:ascii="仿宋" w:hAnsi="仿宋" w:eastAsia="仿宋"/>
                <w:color w:val="000000"/>
                <w:kern w:val="0"/>
                <w:sz w:val="21"/>
                <w:szCs w:val="21"/>
                <w:highlight w:val="none"/>
                <w:lang w:val="en-US"/>
              </w:rPr>
            </w:pPr>
            <w:r>
              <w:rPr>
                <w:rFonts w:hint="eastAsia" w:ascii="仿宋_GB2312" w:eastAsia="仿宋_GB2312"/>
                <w:sz w:val="21"/>
                <w:szCs w:val="21"/>
                <w:highlight w:val="none"/>
                <w:lang w:val="en-US" w:eastAsia="zh-CN"/>
              </w:rPr>
              <w:t>11</w:t>
            </w:r>
          </w:p>
        </w:tc>
        <w:tc>
          <w:tcPr>
            <w:tcW w:w="382" w:type="pct"/>
            <w:tcBorders>
              <w:top w:val="single" w:color="auto" w:sz="4" w:space="0"/>
              <w:left w:val="nil"/>
              <w:bottom w:val="single" w:color="auto" w:sz="4" w:space="0"/>
              <w:right w:val="single" w:color="auto" w:sz="4" w:space="0"/>
            </w:tcBorders>
            <w:shd w:val="clear" w:color="auto" w:fill="auto"/>
            <w:noWrap/>
            <w:vAlign w:val="center"/>
          </w:tcPr>
          <w:p w14:paraId="33BC614B">
            <w:pPr>
              <w:spacing w:line="500" w:lineRule="exact"/>
              <w:jc w:val="center"/>
              <w:rPr>
                <w:rFonts w:ascii="仿宋" w:hAnsi="仿宋" w:eastAsia="仿宋"/>
                <w:color w:val="000000"/>
                <w:kern w:val="0"/>
                <w:sz w:val="21"/>
                <w:szCs w:val="21"/>
                <w:highlight w:val="none"/>
              </w:rPr>
            </w:pPr>
            <w:r>
              <w:rPr>
                <w:rFonts w:hint="eastAsia" w:ascii="仿宋_GB2312" w:hAnsi="仿宋" w:eastAsia="仿宋_GB2312"/>
                <w:bCs/>
                <w:color w:val="000000" w:themeColor="text1"/>
                <w:sz w:val="21"/>
                <w:szCs w:val="21"/>
                <w:highlight w:val="none"/>
                <w:lang w:val="en-US" w:eastAsia="zh-CN"/>
              </w:rPr>
              <w:t>土工布</w:t>
            </w:r>
          </w:p>
        </w:tc>
        <w:tc>
          <w:tcPr>
            <w:tcW w:w="746" w:type="pct"/>
            <w:tcBorders>
              <w:top w:val="single" w:color="auto" w:sz="4" w:space="0"/>
              <w:left w:val="nil"/>
              <w:bottom w:val="single" w:color="auto" w:sz="4" w:space="0"/>
              <w:right w:val="single" w:color="auto" w:sz="4" w:space="0"/>
            </w:tcBorders>
            <w:shd w:val="clear" w:color="auto" w:fill="auto"/>
            <w:vAlign w:val="center"/>
          </w:tcPr>
          <w:p w14:paraId="4D7069EB">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两布一膜,无纺布(600g/m2)、PE防渗膜(1.5mm)、无纺布(600g/m2)</w:t>
            </w:r>
          </w:p>
        </w:tc>
        <w:tc>
          <w:tcPr>
            <w:tcW w:w="222" w:type="pct"/>
            <w:tcBorders>
              <w:top w:val="single" w:color="auto" w:sz="4" w:space="0"/>
              <w:left w:val="nil"/>
              <w:bottom w:val="single" w:color="auto" w:sz="4" w:space="0"/>
              <w:right w:val="single" w:color="auto" w:sz="4" w:space="0"/>
            </w:tcBorders>
            <w:shd w:val="clear" w:color="auto" w:fill="auto"/>
            <w:noWrap/>
            <w:vAlign w:val="center"/>
          </w:tcPr>
          <w:p w14:paraId="2E5541E5">
            <w:pPr>
              <w:spacing w:line="500" w:lineRule="exact"/>
              <w:jc w:val="center"/>
              <w:rPr>
                <w:rFonts w:ascii="仿宋_GB2312" w:eastAsia="仿宋_GB2312" w:hAnsiTheme="minorHAnsi" w:cstheme="minorBidi"/>
                <w:kern w:val="2"/>
                <w:sz w:val="21"/>
                <w:szCs w:val="21"/>
                <w:highlight w:val="none"/>
                <w:lang w:val="en-US" w:eastAsia="zh-CN" w:bidi="ar-SA"/>
              </w:rPr>
            </w:pPr>
            <w:r>
              <w:rPr>
                <w:rFonts w:hint="eastAsia" w:ascii="仿宋_GB2312" w:hAnsi="仿宋" w:eastAsia="仿宋_GB2312"/>
                <w:bCs/>
                <w:color w:val="000000" w:themeColor="text1"/>
                <w:sz w:val="21"/>
                <w:szCs w:val="21"/>
                <w:highlight w:val="none"/>
                <w:lang w:val="en-US" w:eastAsia="zh-CN"/>
              </w:rPr>
              <w:t>m2</w:t>
            </w:r>
          </w:p>
        </w:tc>
        <w:tc>
          <w:tcPr>
            <w:tcW w:w="300" w:type="pct"/>
            <w:tcBorders>
              <w:top w:val="single" w:color="auto" w:sz="4" w:space="0"/>
              <w:left w:val="nil"/>
              <w:bottom w:val="single" w:color="auto" w:sz="4" w:space="0"/>
              <w:right w:val="single" w:color="auto" w:sz="4" w:space="0"/>
            </w:tcBorders>
            <w:shd w:val="clear" w:color="auto" w:fill="auto"/>
            <w:noWrap/>
            <w:vAlign w:val="center"/>
          </w:tcPr>
          <w:p w14:paraId="19531635">
            <w:pPr>
              <w:widowControl/>
              <w:jc w:val="center"/>
              <w:rPr>
                <w:rFonts w:ascii="仿宋" w:hAnsi="仿宋" w:eastAsia="仿宋"/>
                <w:color w:val="000000"/>
                <w:kern w:val="0"/>
                <w:sz w:val="21"/>
                <w:szCs w:val="21"/>
                <w:highlight w:val="none"/>
              </w:rPr>
            </w:pPr>
          </w:p>
        </w:tc>
        <w:tc>
          <w:tcPr>
            <w:tcW w:w="177" w:type="pct"/>
            <w:tcBorders>
              <w:top w:val="single" w:color="auto" w:sz="4" w:space="0"/>
              <w:left w:val="nil"/>
              <w:bottom w:val="single" w:color="auto" w:sz="4" w:space="0"/>
              <w:right w:val="single" w:color="auto" w:sz="4" w:space="0"/>
            </w:tcBorders>
            <w:shd w:val="clear" w:color="auto" w:fill="auto"/>
            <w:vAlign w:val="center"/>
          </w:tcPr>
          <w:p w14:paraId="6CACB010">
            <w:pPr>
              <w:widowControl/>
              <w:jc w:val="center"/>
              <w:rPr>
                <w:rFonts w:ascii="仿宋" w:hAnsi="仿宋" w:eastAsia="仿宋"/>
                <w:color w:val="000000"/>
                <w:kern w:val="0"/>
                <w:sz w:val="21"/>
                <w:szCs w:val="21"/>
                <w:highlight w:val="none"/>
              </w:rPr>
            </w:pPr>
          </w:p>
        </w:tc>
        <w:tc>
          <w:tcPr>
            <w:tcW w:w="195" w:type="pct"/>
            <w:tcBorders>
              <w:top w:val="single" w:color="auto" w:sz="4" w:space="0"/>
              <w:left w:val="nil"/>
              <w:bottom w:val="single" w:color="auto" w:sz="4" w:space="0"/>
              <w:right w:val="single" w:color="auto" w:sz="4" w:space="0"/>
            </w:tcBorders>
            <w:shd w:val="clear" w:color="auto" w:fill="auto"/>
            <w:vAlign w:val="center"/>
          </w:tcPr>
          <w:p w14:paraId="6AFE2B03">
            <w:pPr>
              <w:widowControl/>
              <w:jc w:val="center"/>
              <w:rPr>
                <w:rFonts w:ascii="仿宋" w:hAnsi="仿宋" w:eastAsia="仿宋"/>
                <w:color w:val="000000"/>
                <w:kern w:val="0"/>
                <w:sz w:val="21"/>
                <w:szCs w:val="21"/>
                <w:highlight w:val="none"/>
              </w:rPr>
            </w:pPr>
          </w:p>
        </w:tc>
        <w:tc>
          <w:tcPr>
            <w:tcW w:w="200" w:type="pct"/>
            <w:tcBorders>
              <w:top w:val="single" w:color="auto" w:sz="4" w:space="0"/>
              <w:left w:val="nil"/>
              <w:bottom w:val="single" w:color="auto" w:sz="4" w:space="0"/>
              <w:right w:val="single" w:color="auto" w:sz="4" w:space="0"/>
            </w:tcBorders>
            <w:shd w:val="clear" w:color="auto" w:fill="auto"/>
            <w:vAlign w:val="center"/>
          </w:tcPr>
          <w:p w14:paraId="3ABDE395">
            <w:pPr>
              <w:widowControl/>
              <w:jc w:val="center"/>
              <w:rPr>
                <w:rFonts w:ascii="仿宋" w:hAnsi="仿宋" w:eastAsia="仿宋"/>
                <w:color w:val="000000"/>
                <w:kern w:val="0"/>
                <w:sz w:val="21"/>
                <w:szCs w:val="21"/>
                <w:highlight w:val="none"/>
              </w:rPr>
            </w:pPr>
          </w:p>
        </w:tc>
        <w:tc>
          <w:tcPr>
            <w:tcW w:w="218" w:type="pct"/>
            <w:tcBorders>
              <w:top w:val="single" w:color="auto" w:sz="4" w:space="0"/>
              <w:left w:val="nil"/>
              <w:bottom w:val="single" w:color="auto" w:sz="4" w:space="0"/>
              <w:right w:val="single" w:color="auto" w:sz="4" w:space="0"/>
            </w:tcBorders>
            <w:shd w:val="clear" w:color="auto" w:fill="auto"/>
            <w:vAlign w:val="center"/>
          </w:tcPr>
          <w:p w14:paraId="6BF2F041">
            <w:pPr>
              <w:widowControl/>
              <w:jc w:val="center"/>
              <w:rPr>
                <w:rFonts w:ascii="仿宋" w:hAnsi="仿宋" w:eastAsia="仿宋"/>
                <w:color w:val="000000"/>
                <w:kern w:val="0"/>
                <w:sz w:val="21"/>
                <w:szCs w:val="21"/>
                <w:highlight w:val="none"/>
              </w:rPr>
            </w:pPr>
          </w:p>
        </w:tc>
        <w:tc>
          <w:tcPr>
            <w:tcW w:w="213" w:type="pct"/>
            <w:tcBorders>
              <w:top w:val="single" w:color="auto" w:sz="4" w:space="0"/>
              <w:left w:val="nil"/>
              <w:bottom w:val="single" w:color="auto" w:sz="4" w:space="0"/>
              <w:right w:val="single" w:color="auto" w:sz="4" w:space="0"/>
            </w:tcBorders>
            <w:shd w:val="clear" w:color="auto" w:fill="auto"/>
            <w:vAlign w:val="center"/>
          </w:tcPr>
          <w:p w14:paraId="38D4F1AB">
            <w:pPr>
              <w:widowControl/>
              <w:jc w:val="center"/>
              <w:rPr>
                <w:rFonts w:ascii="仿宋" w:hAnsi="仿宋" w:eastAsia="仿宋"/>
                <w:color w:val="000000"/>
                <w:kern w:val="0"/>
                <w:sz w:val="21"/>
                <w:szCs w:val="21"/>
                <w:highlight w:val="none"/>
              </w:rPr>
            </w:pPr>
          </w:p>
        </w:tc>
        <w:tc>
          <w:tcPr>
            <w:tcW w:w="432" w:type="pct"/>
            <w:tcBorders>
              <w:top w:val="single" w:color="auto" w:sz="4" w:space="0"/>
              <w:left w:val="nil"/>
              <w:bottom w:val="single" w:color="auto" w:sz="4" w:space="0"/>
              <w:right w:val="single" w:color="auto" w:sz="4" w:space="0"/>
            </w:tcBorders>
            <w:shd w:val="clear" w:color="auto" w:fill="auto"/>
            <w:vAlign w:val="center"/>
          </w:tcPr>
          <w:p w14:paraId="61890FD7">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5C3FFEF8">
            <w:pPr>
              <w:widowControl/>
              <w:jc w:val="center"/>
              <w:rPr>
                <w:rFonts w:ascii="仿宋" w:hAnsi="仿宋" w:eastAsia="仿宋"/>
                <w:color w:val="000000"/>
                <w:kern w:val="0"/>
                <w:sz w:val="21"/>
                <w:szCs w:val="21"/>
                <w:highlight w:val="none"/>
              </w:rPr>
            </w:pPr>
          </w:p>
        </w:tc>
        <w:tc>
          <w:tcPr>
            <w:tcW w:w="741" w:type="pct"/>
            <w:tcBorders>
              <w:top w:val="single" w:color="auto" w:sz="4" w:space="0"/>
              <w:left w:val="nil"/>
              <w:bottom w:val="single" w:color="auto" w:sz="4" w:space="0"/>
              <w:right w:val="single" w:color="auto" w:sz="4" w:space="0"/>
            </w:tcBorders>
            <w:shd w:val="clear" w:color="auto" w:fill="auto"/>
            <w:vAlign w:val="center"/>
          </w:tcPr>
          <w:p w14:paraId="54CFD6C5">
            <w:pPr>
              <w:widowControl/>
              <w:jc w:val="center"/>
              <w:rPr>
                <w:rFonts w:ascii="仿宋" w:hAnsi="仿宋" w:eastAsia="仿宋"/>
                <w:color w:val="000000"/>
                <w:kern w:val="0"/>
                <w:sz w:val="21"/>
                <w:szCs w:val="21"/>
                <w:highlight w:val="none"/>
              </w:rPr>
            </w:pPr>
          </w:p>
        </w:tc>
        <w:tc>
          <w:tcPr>
            <w:tcW w:w="414" w:type="pct"/>
            <w:tcBorders>
              <w:top w:val="single" w:color="auto" w:sz="4" w:space="0"/>
              <w:left w:val="nil"/>
              <w:bottom w:val="single" w:color="auto" w:sz="4" w:space="0"/>
              <w:right w:val="single" w:color="auto" w:sz="4" w:space="0"/>
            </w:tcBorders>
            <w:shd w:val="clear" w:color="auto" w:fill="auto"/>
            <w:vAlign w:val="center"/>
          </w:tcPr>
          <w:p w14:paraId="4CA4513F">
            <w:pPr>
              <w:widowControl/>
              <w:jc w:val="center"/>
              <w:rPr>
                <w:rFonts w:ascii="仿宋" w:hAnsi="仿宋" w:eastAsia="仿宋"/>
                <w:color w:val="000000"/>
                <w:kern w:val="0"/>
                <w:sz w:val="21"/>
                <w:szCs w:val="21"/>
                <w:highlight w:val="none"/>
              </w:rPr>
            </w:pPr>
          </w:p>
        </w:tc>
        <w:tc>
          <w:tcPr>
            <w:tcW w:w="327" w:type="pct"/>
            <w:tcBorders>
              <w:top w:val="single" w:color="auto" w:sz="4" w:space="0"/>
              <w:left w:val="nil"/>
              <w:bottom w:val="single" w:color="auto" w:sz="4" w:space="0"/>
              <w:right w:val="single" w:color="auto" w:sz="4" w:space="0"/>
            </w:tcBorders>
            <w:shd w:val="clear" w:color="auto" w:fill="auto"/>
            <w:vAlign w:val="center"/>
          </w:tcPr>
          <w:p w14:paraId="0DB07369">
            <w:pPr>
              <w:widowControl/>
              <w:jc w:val="center"/>
              <w:rPr>
                <w:rFonts w:ascii="仿宋" w:hAnsi="仿宋" w:eastAsia="仿宋"/>
                <w:color w:val="000000"/>
                <w:kern w:val="0"/>
                <w:sz w:val="21"/>
                <w:szCs w:val="21"/>
                <w:highlight w:val="none"/>
              </w:rPr>
            </w:pPr>
          </w:p>
        </w:tc>
      </w:tr>
    </w:tbl>
    <w:p w14:paraId="044FB954">
      <w:pPr>
        <w:pStyle w:val="311"/>
        <w:spacing w:line="276" w:lineRule="auto"/>
        <w:ind w:firstLine="0" w:firstLineChars="0"/>
        <w:rPr>
          <w:rFonts w:hAnsi="仿宋" w:cs="仿宋_GB2312"/>
          <w:b/>
          <w:bCs/>
          <w:highlight w:val="none"/>
        </w:rPr>
      </w:pPr>
    </w:p>
    <w:p w14:paraId="7FD3E006">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4F28E1E8">
      <w:pPr>
        <w:pStyle w:val="311"/>
        <w:spacing w:line="276" w:lineRule="auto"/>
        <w:ind w:firstLine="0" w:firstLineChars="0"/>
        <w:rPr>
          <w:rFonts w:ascii="仿宋" w:hAnsi="仿宋" w:eastAsia="仿宋" w:cs="仿宋_GB2312"/>
          <w:b/>
          <w:bCs/>
          <w:highlight w:val="none"/>
        </w:rPr>
      </w:pPr>
    </w:p>
    <w:p w14:paraId="68E4339C">
      <w:pPr>
        <w:pStyle w:val="311"/>
        <w:spacing w:line="276" w:lineRule="auto"/>
        <w:ind w:firstLine="0" w:firstLineChars="0"/>
        <w:rPr>
          <w:rFonts w:ascii="仿宋" w:hAnsi="仿宋" w:eastAsia="仿宋" w:cs="仿宋_GB2312"/>
          <w:b/>
          <w:bCs/>
          <w:highlight w:val="none"/>
        </w:rPr>
      </w:pPr>
    </w:p>
    <w:p w14:paraId="150404E1">
      <w:pPr>
        <w:pStyle w:val="311"/>
        <w:spacing w:line="276" w:lineRule="auto"/>
        <w:ind w:firstLine="0" w:firstLineChars="0"/>
        <w:rPr>
          <w:rFonts w:ascii="仿宋" w:hAnsi="仿宋" w:eastAsia="仿宋" w:cs="仿宋_GB2312"/>
          <w:b/>
          <w:bCs/>
          <w:highlight w:val="none"/>
        </w:rPr>
      </w:pPr>
    </w:p>
    <w:p w14:paraId="334D999B">
      <w:pPr>
        <w:pStyle w:val="311"/>
        <w:spacing w:line="276" w:lineRule="auto"/>
        <w:ind w:right="964" w:firstLine="4578" w:firstLineChars="1900"/>
        <w:jc w:val="right"/>
        <w:rPr>
          <w:rFonts w:ascii="仿宋" w:hAnsi="仿宋" w:eastAsia="仿宋" w:cs="仿宋_GB2312"/>
          <w:b/>
          <w:bCs/>
          <w:highlight w:val="none"/>
        </w:rPr>
      </w:pPr>
      <w:r>
        <w:rPr>
          <w:rFonts w:hint="eastAsia" w:ascii="仿宋" w:hAnsi="仿宋" w:eastAsia="仿宋" w:cs="仿宋_GB2312"/>
          <w:b/>
          <w:bCs/>
          <w:highlight w:val="none"/>
        </w:rPr>
        <w:t>投标人名称：（公章）</w:t>
      </w:r>
    </w:p>
    <w:p w14:paraId="70222A72">
      <w:pPr>
        <w:pStyle w:val="311"/>
        <w:spacing w:line="276" w:lineRule="auto"/>
        <w:ind w:firstLine="482"/>
        <w:jc w:val="right"/>
        <w:rPr>
          <w:rFonts w:ascii="仿宋" w:hAnsi="仿宋" w:eastAsia="仿宋" w:cs="仿宋_GB2312"/>
          <w:b/>
          <w:bCs/>
          <w:highlight w:val="none"/>
          <w:u w:val="single"/>
        </w:rPr>
      </w:pPr>
    </w:p>
    <w:p w14:paraId="1025F4ED">
      <w:pPr>
        <w:pStyle w:val="311"/>
        <w:spacing w:line="276" w:lineRule="auto"/>
        <w:ind w:right="1205" w:firstLine="482"/>
        <w:jc w:val="right"/>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03FED9F2">
      <w:pPr>
        <w:pStyle w:val="311"/>
        <w:spacing w:line="276" w:lineRule="auto"/>
        <w:ind w:firstLine="0" w:firstLineChars="0"/>
        <w:rPr>
          <w:rFonts w:ascii="仿宋" w:hAnsi="仿宋" w:eastAsia="仿宋" w:cs="仿宋_GB2312"/>
          <w:b/>
          <w:bCs/>
          <w:highlight w:val="none"/>
        </w:rPr>
      </w:pPr>
    </w:p>
    <w:p w14:paraId="4F1F6940">
      <w:pPr>
        <w:pStyle w:val="311"/>
        <w:spacing w:line="276" w:lineRule="auto"/>
        <w:ind w:firstLine="0" w:firstLineChars="0"/>
        <w:rPr>
          <w:rFonts w:ascii="仿宋" w:hAnsi="仿宋" w:eastAsia="仿宋" w:cs="仿宋_GB2312"/>
          <w:b/>
          <w:bCs/>
          <w:highlight w:val="none"/>
        </w:rPr>
      </w:pPr>
    </w:p>
    <w:p w14:paraId="38BF8334">
      <w:pPr>
        <w:pStyle w:val="311"/>
        <w:wordWrap/>
        <w:spacing w:line="276" w:lineRule="auto"/>
        <w:ind w:right="482" w:firstLine="0" w:firstLineChars="0"/>
        <w:jc w:val="right"/>
        <w:rPr>
          <w:rFonts w:hint="eastAsia" w:ascii="仿宋" w:hAnsi="仿宋" w:eastAsia="仿宋" w:cs="仿宋_GB2312"/>
          <w:b/>
          <w:bCs/>
          <w:highlight w:val="none"/>
        </w:rPr>
        <w:sectPr>
          <w:pgSz w:w="12240" w:h="15840"/>
          <w:pgMar w:top="1440" w:right="1800" w:bottom="1440" w:left="1800" w:header="851" w:footer="992" w:gutter="0"/>
          <w:pgNumType w:fmt="decimal"/>
          <w:cols w:space="720" w:num="1"/>
          <w:titlePg/>
          <w:docGrid w:linePitch="381" w:charSpace="0"/>
        </w:sect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5FFF4678">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08C3F636">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4AF92737">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w:t>
      </w:r>
      <w:r>
        <w:rPr>
          <w:rFonts w:hint="eastAsia" w:ascii="仿宋_GB2312" w:eastAsia="仿宋_GB2312" w:cs="宋体" w:hAnsiTheme="minorEastAsia"/>
          <w:sz w:val="21"/>
          <w:szCs w:val="21"/>
          <w:highlight w:val="none"/>
          <w:u w:val="single"/>
          <w:lang w:val="en-US" w:eastAsia="zh-CN"/>
        </w:rPr>
        <w:t>建设发展</w:t>
      </w:r>
      <w:r>
        <w:rPr>
          <w:rFonts w:hint="eastAsia" w:ascii="仿宋_GB2312" w:eastAsia="仿宋_GB2312" w:cs="宋体" w:hAnsiTheme="minorEastAsia"/>
          <w:sz w:val="21"/>
          <w:szCs w:val="21"/>
          <w:highlight w:val="none"/>
          <w:u w:val="single"/>
        </w:rPr>
        <w:t>有限公司</w:t>
      </w:r>
    </w:p>
    <w:p w14:paraId="1FB9390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w:t>
      </w:r>
      <w:r>
        <w:rPr>
          <w:rFonts w:hint="eastAsia" w:ascii="仿宋_GB2312" w:eastAsia="仿宋_GB2312" w:cs="宋体" w:hAnsiTheme="minorEastAsia"/>
          <w:sz w:val="21"/>
          <w:szCs w:val="21"/>
          <w:highlight w:val="none"/>
          <w:u w:val="single"/>
          <w:lang w:val="en-US" w:eastAsia="zh-CN"/>
        </w:rPr>
        <w:t>建设发展</w:t>
      </w:r>
      <w:r>
        <w:rPr>
          <w:rFonts w:hint="eastAsia" w:ascii="仿宋_GB2312" w:eastAsia="仿宋_GB2312" w:cs="宋体" w:hAnsiTheme="minorEastAsia"/>
          <w:sz w:val="21"/>
          <w:szCs w:val="21"/>
          <w:highlight w:val="none"/>
          <w:u w:val="single"/>
        </w:rPr>
        <w:t>有限公司</w:t>
      </w:r>
      <w:r>
        <w:rPr>
          <w:rFonts w:hint="eastAsia" w:ascii="仿宋_GB2312" w:hAnsi="仿宋" w:eastAsia="仿宋_GB2312"/>
          <w:bCs/>
          <w:sz w:val="21"/>
          <w:szCs w:val="21"/>
          <w:highlight w:val="none"/>
          <w:u w:val="single"/>
        </w:rPr>
        <w:t>冀州区冀码渠水生态保护修复及人工湿地水质净化工程设计施工总承包（EPC）</w:t>
      </w:r>
      <w:r>
        <w:rPr>
          <w:rFonts w:hint="eastAsia" w:ascii="仿宋_GB2312" w:eastAsia="仿宋_GB2312" w:cs="宋体" w:hAnsiTheme="minorEastAsia"/>
          <w:sz w:val="21"/>
          <w:szCs w:val="21"/>
          <w:highlight w:val="none"/>
          <w:u w:val="single"/>
        </w:rPr>
        <w:t>项目物资</w:t>
      </w:r>
      <w:r>
        <w:rPr>
          <w:rFonts w:hint="eastAsia" w:ascii="仿宋_GB2312" w:eastAsia="仿宋_GB2312" w:cs="宋体" w:hAnsiTheme="minorEastAsia"/>
          <w:sz w:val="21"/>
          <w:szCs w:val="21"/>
          <w:highlight w:val="none"/>
          <w:u w:val="single"/>
          <w:lang w:val="en-US" w:eastAsia="zh-CN"/>
        </w:rPr>
        <w:t>一/物资二</w:t>
      </w:r>
      <w:r>
        <w:rPr>
          <w:rFonts w:hint="eastAsia" w:ascii="仿宋_GB2312" w:eastAsia="仿宋_GB2312" w:cs="宋体" w:hAnsiTheme="minorEastAsia"/>
          <w:sz w:val="21"/>
          <w:szCs w:val="21"/>
          <w:highlight w:val="none"/>
          <w:u w:val="single"/>
        </w:rPr>
        <w:t>采购招标</w:t>
      </w:r>
      <w:r>
        <w:rPr>
          <w:rFonts w:hint="eastAsia" w:ascii="仿宋_GB2312" w:eastAsia="仿宋_GB2312" w:cs="宋体" w:hAnsiTheme="minorEastAsia"/>
          <w:sz w:val="21"/>
          <w:szCs w:val="21"/>
          <w:highlight w:val="none"/>
        </w:rPr>
        <w:t>（招标文件编号：</w:t>
      </w:r>
      <w:r>
        <w:rPr>
          <w:rFonts w:hint="eastAsia" w:ascii="仿宋_GB2312" w:eastAsia="仿宋_GB2312" w:cs="宋体" w:hAnsiTheme="minorEastAsia"/>
          <w:sz w:val="21"/>
          <w:szCs w:val="21"/>
          <w:highlight w:val="none"/>
          <w:u w:val="single"/>
          <w:lang w:val="en-US" w:eastAsia="zh-CN"/>
        </w:rPr>
        <w:t>JSFZ-FG-冀州项目-2026001</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633CDE39">
      <w:pPr>
        <w:spacing w:line="400" w:lineRule="exact"/>
        <w:ind w:firstLine="420" w:firstLineChars="200"/>
        <w:rPr>
          <w:rFonts w:ascii="仿宋_GB2312" w:hAnsi="仿宋_GB2312" w:eastAsia="仿宋_GB2312" w:cs="仿宋_GB2312"/>
          <w:color w:val="000000" w:themeColor="text1"/>
          <w:sz w:val="21"/>
          <w:szCs w:val="21"/>
          <w:highlight w:val="none"/>
        </w:rPr>
      </w:pPr>
      <w:r>
        <w:rPr>
          <w:rFonts w:hint="eastAsia" w:ascii="仿宋_GB2312" w:hAnsi="仿宋_GB2312" w:eastAsia="仿宋_GB2312" w:cs="仿宋_GB2312"/>
          <w:color w:val="000000" w:themeColor="text1"/>
          <w:sz w:val="21"/>
          <w:szCs w:val="21"/>
          <w:highlight w:val="none"/>
        </w:rPr>
        <w:t>代理人无转委托权。</w:t>
      </w:r>
    </w:p>
    <w:p w14:paraId="0E98A7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rPr>
        <w:t>特此授权。</w:t>
      </w:r>
    </w:p>
    <w:p w14:paraId="62738DF6">
      <w:pPr>
        <w:spacing w:line="400" w:lineRule="exact"/>
        <w:ind w:firstLine="420" w:firstLineChars="200"/>
        <w:jc w:val="left"/>
        <w:outlineLvl w:val="2"/>
        <w:rPr>
          <w:rFonts w:ascii="仿宋_GB2312" w:eastAsia="仿宋_GB2312" w:cs="宋体" w:hAnsiTheme="minorEastAsia"/>
          <w:sz w:val="21"/>
          <w:szCs w:val="21"/>
          <w:highlight w:val="none"/>
        </w:rPr>
      </w:pPr>
    </w:p>
    <w:p w14:paraId="314E1832">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BEA3E93">
      <w:pPr>
        <w:spacing w:line="400" w:lineRule="exact"/>
        <w:ind w:firstLine="420" w:firstLineChars="200"/>
        <w:jc w:val="left"/>
        <w:outlineLvl w:val="2"/>
        <w:rPr>
          <w:rFonts w:ascii="仿宋_GB2312" w:eastAsia="仿宋_GB2312" w:cs="宋体" w:hAnsiTheme="minorEastAsia"/>
          <w:sz w:val="21"/>
          <w:szCs w:val="21"/>
          <w:highlight w:val="none"/>
        </w:rPr>
      </w:pPr>
    </w:p>
    <w:p w14:paraId="1C64D0C9">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D4F1291">
      <w:pPr>
        <w:spacing w:line="400" w:lineRule="exact"/>
        <w:ind w:firstLine="420" w:firstLineChars="200"/>
        <w:jc w:val="left"/>
        <w:outlineLvl w:val="2"/>
        <w:rPr>
          <w:rFonts w:ascii="仿宋_GB2312" w:eastAsia="仿宋_GB2312" w:cs="宋体" w:hAnsiTheme="minorEastAsia"/>
          <w:sz w:val="21"/>
          <w:szCs w:val="21"/>
          <w:highlight w:val="none"/>
        </w:rPr>
      </w:pPr>
    </w:p>
    <w:p w14:paraId="2732E146">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52406221">
      <w:pPr>
        <w:spacing w:line="400" w:lineRule="exact"/>
        <w:ind w:firstLine="420" w:firstLineChars="200"/>
        <w:jc w:val="left"/>
        <w:outlineLvl w:val="2"/>
        <w:rPr>
          <w:rFonts w:ascii="仿宋_GB2312" w:eastAsia="仿宋_GB2312" w:cs="宋体" w:hAnsiTheme="minorEastAsia"/>
          <w:sz w:val="21"/>
          <w:szCs w:val="21"/>
          <w:highlight w:val="none"/>
        </w:rPr>
      </w:pPr>
    </w:p>
    <w:p w14:paraId="672B0D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2A104A9">
      <w:pPr>
        <w:spacing w:line="360" w:lineRule="auto"/>
        <w:jc w:val="center"/>
        <w:rPr>
          <w:rFonts w:ascii="仿宋_GB2312" w:eastAsia="仿宋_GB2312" w:cs="宋体" w:hAnsiTheme="minorEastAsia"/>
          <w:w w:val="90"/>
          <w:szCs w:val="22"/>
          <w:highlight w:val="none"/>
        </w:rPr>
      </w:pPr>
    </w:p>
    <w:p w14:paraId="7961D32B">
      <w:pPr>
        <w:spacing w:line="360" w:lineRule="auto"/>
        <w:jc w:val="center"/>
        <w:rPr>
          <w:rFonts w:ascii="仿宋_GB2312" w:eastAsia="仿宋_GB2312" w:cs="宋体" w:hAnsiTheme="minorEastAsia"/>
          <w:b/>
          <w:w w:val="90"/>
          <w:sz w:val="28"/>
          <w:szCs w:val="28"/>
          <w:highlight w:val="none"/>
        </w:rPr>
      </w:pPr>
    </w:p>
    <w:p w14:paraId="7C62CC52">
      <w:pPr>
        <w:spacing w:line="360" w:lineRule="auto"/>
        <w:jc w:val="both"/>
        <w:rPr>
          <w:rFonts w:ascii="仿宋_GB2312" w:eastAsia="仿宋_GB2312" w:cs="宋体" w:hAnsiTheme="minorEastAsia"/>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9A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66B4991B">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5614057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111B896A">
      <w:pPr>
        <w:rPr>
          <w:rFonts w:ascii="仿宋_GB2312" w:eastAsia="仿宋_GB2312" w:cs="Times New Roman" w:hAnsiTheme="minorEastAsia"/>
          <w:vanish/>
          <w:sz w:val="21"/>
          <w:szCs w:val="22"/>
          <w:highlight w:val="none"/>
        </w:rPr>
      </w:pPr>
    </w:p>
    <w:tbl>
      <w:tblPr>
        <w:tblStyle w:val="34"/>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2F2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37561F3E">
            <w:pPr>
              <w:pStyle w:val="308"/>
              <w:keepNext w:val="0"/>
              <w:keepLines w:val="0"/>
              <w:spacing w:beforeLines="100" w:line="360" w:lineRule="auto"/>
              <w:jc w:val="both"/>
              <w:rPr>
                <w:rFonts w:hAnsiTheme="minorEastAsia"/>
                <w:b w:val="0"/>
                <w:highlight w:val="none"/>
              </w:rPr>
            </w:pPr>
          </w:p>
          <w:p w14:paraId="559F38D1">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6214C46">
      <w:pPr>
        <w:spacing w:line="360" w:lineRule="auto"/>
        <w:jc w:val="center"/>
        <w:rPr>
          <w:rFonts w:ascii="仿宋_GB2312" w:eastAsia="仿宋_GB2312" w:cs="宋体" w:hAnsiTheme="minorEastAsia"/>
          <w:b/>
          <w:sz w:val="32"/>
          <w:szCs w:val="32"/>
          <w:highlight w:val="none"/>
        </w:rPr>
      </w:pPr>
    </w:p>
    <w:p w14:paraId="3540841E">
      <w:pPr>
        <w:spacing w:line="360" w:lineRule="auto"/>
        <w:jc w:val="left"/>
        <w:rPr>
          <w:rFonts w:ascii="仿宋_GB2312" w:eastAsia="仿宋_GB2312" w:cs="宋体" w:hAnsiTheme="minorEastAsia"/>
          <w:b/>
          <w:sz w:val="32"/>
          <w:szCs w:val="32"/>
          <w:highlight w:val="none"/>
        </w:rPr>
      </w:pPr>
    </w:p>
    <w:p w14:paraId="1C57E8EC">
      <w:pPr>
        <w:spacing w:line="360" w:lineRule="auto"/>
        <w:jc w:val="left"/>
        <w:rPr>
          <w:rFonts w:hint="eastAsia" w:ascii="仿宋_GB2312" w:eastAsia="仿宋_GB2312" w:cs="宋体" w:hAnsiTheme="minorEastAsia"/>
          <w:b/>
          <w:w w:val="90"/>
          <w:highlight w:val="none"/>
          <w:lang w:val="en-US" w:eastAsia="zh-CN"/>
        </w:rPr>
      </w:pPr>
    </w:p>
    <w:p w14:paraId="1CE1029B">
      <w:pPr>
        <w:spacing w:line="360" w:lineRule="auto"/>
        <w:jc w:val="left"/>
        <w:rPr>
          <w:rFonts w:hint="eastAsia" w:ascii="仿宋_GB2312" w:eastAsia="仿宋_GB2312" w:cs="宋体" w:hAnsiTheme="minorEastAsia"/>
          <w:b/>
          <w:w w:val="90"/>
          <w:highlight w:val="none"/>
          <w:lang w:val="en-US" w:eastAsia="zh-CN"/>
        </w:rPr>
      </w:pPr>
    </w:p>
    <w:p w14:paraId="2A0AD9F3">
      <w:pPr>
        <w:spacing w:line="360" w:lineRule="auto"/>
        <w:jc w:val="left"/>
        <w:rPr>
          <w:rFonts w:hint="eastAsia" w:ascii="仿宋_GB2312" w:eastAsia="仿宋_GB2312" w:cs="宋体" w:hAnsiTheme="minorEastAsia"/>
          <w:b/>
          <w:w w:val="90"/>
          <w:highlight w:val="none"/>
          <w:lang w:val="en-US" w:eastAsia="zh-CN"/>
        </w:rPr>
      </w:pPr>
    </w:p>
    <w:p w14:paraId="57E2D869">
      <w:pPr>
        <w:spacing w:line="360" w:lineRule="auto"/>
        <w:jc w:val="left"/>
        <w:rPr>
          <w:rFonts w:hint="eastAsia" w:ascii="仿宋_GB2312" w:eastAsia="仿宋_GB2312" w:cs="宋体" w:hAnsiTheme="minorEastAsia"/>
          <w:b/>
          <w:w w:val="90"/>
          <w:highlight w:val="none"/>
          <w:lang w:val="en-US" w:eastAsia="zh-CN"/>
        </w:rPr>
      </w:pPr>
    </w:p>
    <w:p w14:paraId="47A0B8A3">
      <w:pPr>
        <w:spacing w:line="360" w:lineRule="auto"/>
        <w:jc w:val="left"/>
        <w:rPr>
          <w:rFonts w:hint="eastAsia" w:ascii="仿宋_GB2312" w:eastAsia="仿宋_GB2312" w:cs="宋体" w:hAnsiTheme="minorEastAsia"/>
          <w:b/>
          <w:w w:val="90"/>
          <w:highlight w:val="none"/>
          <w:lang w:val="en-US" w:eastAsia="zh-CN"/>
        </w:rPr>
      </w:pPr>
    </w:p>
    <w:p w14:paraId="7573BE12">
      <w:pPr>
        <w:spacing w:line="360" w:lineRule="auto"/>
        <w:jc w:val="left"/>
        <w:rPr>
          <w:rFonts w:hint="eastAsia" w:ascii="仿宋_GB2312" w:eastAsia="仿宋_GB2312" w:cs="宋体" w:hAnsiTheme="minorEastAsia"/>
          <w:b/>
          <w:w w:val="90"/>
          <w:highlight w:val="none"/>
          <w:lang w:val="en-US" w:eastAsia="zh-CN"/>
        </w:rPr>
      </w:pPr>
    </w:p>
    <w:p w14:paraId="197CB942">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1299EAC1">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14570C6A">
      <w:pPr>
        <w:spacing w:line="360" w:lineRule="auto"/>
        <w:jc w:val="left"/>
        <w:rPr>
          <w:rFonts w:ascii="仿宋_GB2312" w:eastAsia="仿宋_GB2312" w:cs="宋体" w:hAnsiTheme="minorEastAsia"/>
          <w:b/>
          <w:sz w:val="28"/>
          <w:szCs w:val="28"/>
          <w:highlight w:val="none"/>
        </w:rPr>
      </w:pPr>
    </w:p>
    <w:p w14:paraId="19C923CB">
      <w:pPr>
        <w:spacing w:line="360" w:lineRule="auto"/>
        <w:jc w:val="left"/>
        <w:rPr>
          <w:rFonts w:ascii="仿宋_GB2312" w:eastAsia="仿宋_GB2312" w:cs="宋体" w:hAnsiTheme="minorEastAsia"/>
          <w:b/>
          <w:sz w:val="28"/>
          <w:szCs w:val="28"/>
          <w:highlight w:val="none"/>
        </w:rPr>
      </w:pPr>
    </w:p>
    <w:p w14:paraId="7FC70A36">
      <w:pPr>
        <w:spacing w:line="360" w:lineRule="auto"/>
        <w:jc w:val="left"/>
        <w:rPr>
          <w:rFonts w:ascii="仿宋_GB2312" w:eastAsia="仿宋_GB2312" w:cs="宋体" w:hAnsiTheme="minorEastAsia"/>
          <w:b/>
          <w:sz w:val="28"/>
          <w:szCs w:val="28"/>
          <w:highlight w:val="none"/>
        </w:rPr>
      </w:pPr>
    </w:p>
    <w:p w14:paraId="5FB46CCC">
      <w:pPr>
        <w:spacing w:line="360" w:lineRule="auto"/>
        <w:jc w:val="left"/>
        <w:rPr>
          <w:rFonts w:ascii="仿宋_GB2312" w:eastAsia="仿宋_GB2312" w:cs="宋体" w:hAnsiTheme="minorEastAsia"/>
          <w:b/>
          <w:sz w:val="28"/>
          <w:szCs w:val="28"/>
          <w:highlight w:val="none"/>
        </w:rPr>
      </w:pPr>
    </w:p>
    <w:p w14:paraId="6E484636">
      <w:pPr>
        <w:spacing w:line="360" w:lineRule="auto"/>
        <w:jc w:val="left"/>
        <w:rPr>
          <w:rFonts w:hint="eastAsia" w:ascii="仿宋_GB2312" w:eastAsia="仿宋_GB2312" w:cs="宋体" w:hAnsiTheme="minorEastAsia"/>
          <w:b/>
          <w:w w:val="90"/>
          <w:highlight w:val="none"/>
          <w:lang w:val="en-US" w:eastAsia="zh-CN"/>
        </w:rPr>
      </w:pPr>
    </w:p>
    <w:p w14:paraId="28367E5D">
      <w:pPr>
        <w:spacing w:line="360" w:lineRule="auto"/>
        <w:jc w:val="left"/>
        <w:rPr>
          <w:rFonts w:hint="eastAsia" w:ascii="仿宋_GB2312" w:eastAsia="仿宋_GB2312" w:cs="宋体" w:hAnsiTheme="minorEastAsia"/>
          <w:b/>
          <w:w w:val="90"/>
          <w:highlight w:val="none"/>
          <w:lang w:val="en-US" w:eastAsia="zh-CN"/>
        </w:rPr>
      </w:pPr>
    </w:p>
    <w:p w14:paraId="04D4AAAE">
      <w:pPr>
        <w:spacing w:line="360" w:lineRule="auto"/>
        <w:jc w:val="left"/>
        <w:rPr>
          <w:rFonts w:hint="eastAsia" w:ascii="仿宋_GB2312" w:eastAsia="仿宋_GB2312" w:cs="宋体" w:hAnsiTheme="minorEastAsia"/>
          <w:b/>
          <w:w w:val="90"/>
          <w:highlight w:val="none"/>
          <w:lang w:val="en-US" w:eastAsia="zh-CN"/>
        </w:rPr>
      </w:pPr>
    </w:p>
    <w:p w14:paraId="79ACAAA5">
      <w:pPr>
        <w:spacing w:line="360" w:lineRule="auto"/>
        <w:jc w:val="left"/>
        <w:rPr>
          <w:rFonts w:hint="eastAsia" w:ascii="仿宋_GB2312" w:eastAsia="仿宋_GB2312" w:cs="宋体" w:hAnsiTheme="minorEastAsia"/>
          <w:b/>
          <w:w w:val="90"/>
          <w:highlight w:val="none"/>
          <w:lang w:val="en-US" w:eastAsia="zh-CN"/>
        </w:rPr>
      </w:pPr>
    </w:p>
    <w:p w14:paraId="71235279">
      <w:pPr>
        <w:spacing w:line="360" w:lineRule="auto"/>
        <w:jc w:val="left"/>
        <w:rPr>
          <w:rFonts w:hint="eastAsia" w:ascii="仿宋_GB2312" w:eastAsia="仿宋_GB2312" w:cs="宋体" w:hAnsiTheme="minorEastAsia"/>
          <w:b/>
          <w:w w:val="90"/>
          <w:highlight w:val="none"/>
          <w:lang w:val="en-US" w:eastAsia="zh-CN"/>
        </w:rPr>
      </w:pPr>
    </w:p>
    <w:p w14:paraId="419AE99B">
      <w:pPr>
        <w:spacing w:line="360" w:lineRule="auto"/>
        <w:jc w:val="left"/>
        <w:rPr>
          <w:rFonts w:hint="eastAsia" w:ascii="仿宋_GB2312" w:eastAsia="仿宋_GB2312" w:cs="宋体" w:hAnsiTheme="minorEastAsia"/>
          <w:b/>
          <w:w w:val="90"/>
          <w:highlight w:val="none"/>
          <w:lang w:val="en-US" w:eastAsia="zh-CN"/>
        </w:rPr>
      </w:pPr>
    </w:p>
    <w:p w14:paraId="12A2711E">
      <w:pPr>
        <w:spacing w:line="360" w:lineRule="auto"/>
        <w:jc w:val="left"/>
        <w:rPr>
          <w:rFonts w:hint="eastAsia" w:ascii="仿宋_GB2312" w:eastAsia="仿宋_GB2312" w:cs="宋体" w:hAnsiTheme="minorEastAsia"/>
          <w:b/>
          <w:w w:val="90"/>
          <w:highlight w:val="none"/>
          <w:lang w:val="en-US" w:eastAsia="zh-CN"/>
        </w:rPr>
      </w:pPr>
    </w:p>
    <w:p w14:paraId="587B27DC">
      <w:pPr>
        <w:spacing w:line="360" w:lineRule="auto"/>
        <w:jc w:val="left"/>
        <w:rPr>
          <w:rFonts w:hint="eastAsia" w:ascii="仿宋_GB2312" w:eastAsia="仿宋_GB2312" w:cs="宋体" w:hAnsiTheme="minorEastAsia"/>
          <w:b/>
          <w:w w:val="90"/>
          <w:highlight w:val="none"/>
          <w:lang w:val="en-US" w:eastAsia="zh-CN"/>
        </w:rPr>
      </w:pPr>
    </w:p>
    <w:p w14:paraId="6C9628F7">
      <w:pPr>
        <w:spacing w:line="360" w:lineRule="auto"/>
        <w:jc w:val="left"/>
        <w:rPr>
          <w:rFonts w:hint="eastAsia" w:ascii="仿宋_GB2312" w:eastAsia="仿宋_GB2312" w:cs="宋体" w:hAnsiTheme="minorEastAsia"/>
          <w:b/>
          <w:w w:val="90"/>
          <w:highlight w:val="none"/>
          <w:lang w:val="en-US" w:eastAsia="zh-CN"/>
        </w:rPr>
      </w:pPr>
    </w:p>
    <w:p w14:paraId="0CE92604">
      <w:pPr>
        <w:spacing w:line="360" w:lineRule="auto"/>
        <w:jc w:val="left"/>
        <w:rPr>
          <w:rFonts w:hint="eastAsia" w:ascii="仿宋_GB2312" w:eastAsia="仿宋_GB2312" w:cs="宋体" w:hAnsiTheme="minorEastAsia"/>
          <w:b/>
          <w:w w:val="90"/>
          <w:highlight w:val="none"/>
          <w:lang w:val="en-US" w:eastAsia="zh-CN"/>
        </w:rPr>
      </w:pPr>
    </w:p>
    <w:p w14:paraId="0F79B023">
      <w:pPr>
        <w:spacing w:line="360" w:lineRule="auto"/>
        <w:jc w:val="left"/>
        <w:rPr>
          <w:rFonts w:hint="eastAsia" w:ascii="仿宋_GB2312" w:eastAsia="仿宋_GB2312" w:cs="宋体" w:hAnsiTheme="minorEastAsia"/>
          <w:b/>
          <w:w w:val="90"/>
          <w:highlight w:val="none"/>
          <w:lang w:val="en-US" w:eastAsia="zh-CN"/>
        </w:rPr>
      </w:pPr>
    </w:p>
    <w:p w14:paraId="7D28437D">
      <w:pPr>
        <w:spacing w:line="360" w:lineRule="auto"/>
        <w:jc w:val="left"/>
        <w:rPr>
          <w:rFonts w:hint="eastAsia" w:ascii="仿宋_GB2312" w:eastAsia="仿宋_GB2312" w:cs="宋体" w:hAnsiTheme="minorEastAsia"/>
          <w:b/>
          <w:w w:val="90"/>
          <w:highlight w:val="none"/>
          <w:lang w:val="en-US" w:eastAsia="zh-CN"/>
        </w:rPr>
      </w:pPr>
    </w:p>
    <w:p w14:paraId="5A5F8B38">
      <w:pPr>
        <w:spacing w:line="360" w:lineRule="auto"/>
        <w:jc w:val="left"/>
        <w:rPr>
          <w:rFonts w:hint="eastAsia" w:ascii="仿宋_GB2312" w:eastAsia="仿宋_GB2312" w:cs="宋体" w:hAnsiTheme="minorEastAsia"/>
          <w:b/>
          <w:w w:val="90"/>
          <w:highlight w:val="none"/>
          <w:lang w:val="en-US" w:eastAsia="zh-CN"/>
        </w:rPr>
      </w:pPr>
    </w:p>
    <w:p w14:paraId="4218F16D">
      <w:pPr>
        <w:spacing w:line="360" w:lineRule="auto"/>
        <w:jc w:val="left"/>
        <w:rPr>
          <w:rFonts w:hint="eastAsia" w:ascii="仿宋_GB2312" w:eastAsia="仿宋_GB2312" w:cs="宋体" w:hAnsiTheme="minorEastAsia"/>
          <w:b/>
          <w:w w:val="90"/>
          <w:highlight w:val="none"/>
          <w:lang w:val="en-US" w:eastAsia="zh-CN"/>
        </w:rPr>
      </w:pPr>
    </w:p>
    <w:p w14:paraId="2F74D41A">
      <w:pPr>
        <w:spacing w:line="360" w:lineRule="auto"/>
        <w:jc w:val="left"/>
        <w:rPr>
          <w:rFonts w:hint="eastAsia" w:ascii="仿宋_GB2312" w:eastAsia="仿宋_GB2312" w:cs="宋体" w:hAnsiTheme="minorEastAsia"/>
          <w:b/>
          <w:w w:val="90"/>
          <w:highlight w:val="none"/>
          <w:lang w:val="en-US" w:eastAsia="zh-CN"/>
        </w:rPr>
      </w:pPr>
    </w:p>
    <w:p w14:paraId="07080F5A">
      <w:pPr>
        <w:spacing w:line="360" w:lineRule="auto"/>
        <w:jc w:val="left"/>
        <w:rPr>
          <w:rFonts w:hint="eastAsia" w:ascii="仿宋_GB2312" w:eastAsia="仿宋_GB2312" w:cs="宋体" w:hAnsiTheme="minorEastAsia"/>
          <w:b/>
          <w:w w:val="90"/>
          <w:highlight w:val="none"/>
          <w:lang w:val="en-US" w:eastAsia="zh-CN"/>
        </w:rPr>
      </w:pPr>
    </w:p>
    <w:p w14:paraId="7CF86744">
      <w:pPr>
        <w:spacing w:line="360" w:lineRule="auto"/>
        <w:jc w:val="left"/>
        <w:rPr>
          <w:rFonts w:hint="eastAsia" w:ascii="仿宋_GB2312" w:eastAsia="仿宋_GB2312" w:cs="宋体" w:hAnsiTheme="minorEastAsia"/>
          <w:b/>
          <w:w w:val="90"/>
          <w:highlight w:val="none"/>
          <w:lang w:val="en-US" w:eastAsia="zh-CN"/>
        </w:rPr>
      </w:pPr>
    </w:p>
    <w:p w14:paraId="7744EBAD">
      <w:pPr>
        <w:spacing w:line="360" w:lineRule="auto"/>
        <w:jc w:val="left"/>
        <w:rPr>
          <w:rFonts w:hint="eastAsia" w:ascii="仿宋_GB2312" w:eastAsia="仿宋_GB2312" w:cs="宋体" w:hAnsiTheme="minorEastAsia"/>
          <w:b/>
          <w:w w:val="90"/>
          <w:highlight w:val="none"/>
          <w:lang w:val="en-US" w:eastAsia="zh-CN"/>
        </w:rPr>
      </w:pPr>
    </w:p>
    <w:p w14:paraId="05A29DDE">
      <w:pPr>
        <w:spacing w:line="360" w:lineRule="auto"/>
        <w:jc w:val="left"/>
        <w:rPr>
          <w:rFonts w:hint="eastAsia" w:ascii="仿宋_GB2312" w:eastAsia="仿宋_GB2312" w:cs="宋体" w:hAnsiTheme="minorEastAsia"/>
          <w:b/>
          <w:w w:val="90"/>
          <w:highlight w:val="none"/>
          <w:lang w:val="en-US" w:eastAsia="zh-CN"/>
        </w:rPr>
      </w:pPr>
    </w:p>
    <w:p w14:paraId="05B7CD2E">
      <w:pPr>
        <w:spacing w:line="360" w:lineRule="auto"/>
        <w:jc w:val="left"/>
        <w:rPr>
          <w:rFonts w:hint="eastAsia" w:ascii="仿宋_GB2312" w:eastAsia="仿宋_GB2312" w:cs="宋体" w:hAnsiTheme="minorEastAsia"/>
          <w:b/>
          <w:w w:val="90"/>
          <w:highlight w:val="none"/>
          <w:lang w:val="en-US" w:eastAsia="zh-CN"/>
        </w:rPr>
      </w:pPr>
    </w:p>
    <w:p w14:paraId="5A7B9D6C">
      <w:pPr>
        <w:spacing w:line="360" w:lineRule="auto"/>
        <w:jc w:val="left"/>
        <w:rPr>
          <w:rFonts w:hint="eastAsia" w:ascii="仿宋_GB2312" w:eastAsia="仿宋_GB2312" w:cs="宋体" w:hAnsiTheme="minorEastAsia"/>
          <w:b/>
          <w:w w:val="90"/>
          <w:highlight w:val="none"/>
          <w:lang w:val="en-US" w:eastAsia="zh-CN"/>
        </w:rPr>
      </w:pPr>
    </w:p>
    <w:p w14:paraId="0FD89DA6">
      <w:pPr>
        <w:spacing w:line="360" w:lineRule="auto"/>
        <w:jc w:val="left"/>
        <w:rPr>
          <w:rFonts w:hint="eastAsia" w:ascii="仿宋_GB2312" w:eastAsia="仿宋_GB2312" w:cs="宋体" w:hAnsiTheme="minorEastAsia"/>
          <w:b/>
          <w:w w:val="90"/>
          <w:highlight w:val="none"/>
          <w:lang w:val="en-US" w:eastAsia="zh-CN"/>
        </w:rPr>
      </w:pPr>
    </w:p>
    <w:p w14:paraId="2D3B722E">
      <w:pPr>
        <w:spacing w:line="360" w:lineRule="auto"/>
        <w:jc w:val="left"/>
        <w:rPr>
          <w:rFonts w:hint="eastAsia" w:ascii="仿宋_GB2312" w:eastAsia="仿宋_GB2312" w:cs="宋体" w:hAnsiTheme="minorEastAsia"/>
          <w:b/>
          <w:w w:val="90"/>
          <w:highlight w:val="none"/>
          <w:lang w:val="en-US" w:eastAsia="zh-CN"/>
        </w:rPr>
      </w:pPr>
    </w:p>
    <w:p w14:paraId="641BAF0E">
      <w:pPr>
        <w:spacing w:line="360" w:lineRule="auto"/>
        <w:jc w:val="left"/>
        <w:rPr>
          <w:rFonts w:hint="eastAsia" w:ascii="仿宋_GB2312" w:eastAsia="仿宋_GB2312" w:cs="宋体" w:hAnsiTheme="minorEastAsia"/>
          <w:b/>
          <w:w w:val="90"/>
          <w:highlight w:val="none"/>
          <w:lang w:val="en-US" w:eastAsia="zh-CN"/>
        </w:rPr>
      </w:pPr>
    </w:p>
    <w:p w14:paraId="753F04B7">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72BE851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36D6C63">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FAB5C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4BB6591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749877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241AB9D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51D7F69B">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2A3BED05">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70481618">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03AA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129A920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12983AB2">
            <w:pPr>
              <w:jc w:val="center"/>
              <w:rPr>
                <w:rFonts w:hint="eastAsia" w:ascii="仿宋_GB2312" w:hAnsi="华文仿宋" w:eastAsia="仿宋_GB2312" w:cs="Times New Roman"/>
                <w:sz w:val="21"/>
                <w:szCs w:val="21"/>
                <w:highlight w:val="none"/>
              </w:rPr>
            </w:pPr>
          </w:p>
        </w:tc>
        <w:tc>
          <w:tcPr>
            <w:tcW w:w="2410" w:type="dxa"/>
            <w:vAlign w:val="center"/>
          </w:tcPr>
          <w:p w14:paraId="71AD6EB3">
            <w:pPr>
              <w:jc w:val="center"/>
              <w:rPr>
                <w:rFonts w:hint="eastAsia" w:ascii="仿宋_GB2312" w:hAnsi="华文仿宋" w:eastAsia="仿宋_GB2312" w:cs="Times New Roman"/>
                <w:sz w:val="21"/>
                <w:szCs w:val="21"/>
                <w:highlight w:val="none"/>
              </w:rPr>
            </w:pPr>
          </w:p>
        </w:tc>
        <w:tc>
          <w:tcPr>
            <w:tcW w:w="2409" w:type="dxa"/>
            <w:vAlign w:val="center"/>
          </w:tcPr>
          <w:p w14:paraId="103C7363">
            <w:pPr>
              <w:jc w:val="center"/>
              <w:rPr>
                <w:rFonts w:hint="eastAsia" w:ascii="仿宋_GB2312" w:hAnsi="华文仿宋" w:eastAsia="仿宋_GB2312" w:cs="Times New Roman"/>
                <w:sz w:val="21"/>
                <w:szCs w:val="21"/>
                <w:highlight w:val="none"/>
              </w:rPr>
            </w:pPr>
          </w:p>
        </w:tc>
        <w:tc>
          <w:tcPr>
            <w:tcW w:w="1910" w:type="dxa"/>
            <w:vAlign w:val="center"/>
          </w:tcPr>
          <w:p w14:paraId="56CAD933">
            <w:pPr>
              <w:jc w:val="center"/>
              <w:rPr>
                <w:rFonts w:hint="eastAsia" w:ascii="仿宋_GB2312" w:hAnsi="华文仿宋" w:eastAsia="仿宋_GB2312" w:cs="Times New Roman"/>
                <w:sz w:val="21"/>
                <w:szCs w:val="21"/>
                <w:highlight w:val="none"/>
              </w:rPr>
            </w:pPr>
          </w:p>
        </w:tc>
      </w:tr>
      <w:tr w14:paraId="591EE2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7FC0BE4E">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2A8CB375">
            <w:pPr>
              <w:jc w:val="center"/>
              <w:rPr>
                <w:rFonts w:hint="eastAsia" w:ascii="仿宋_GB2312" w:hAnsi="华文仿宋" w:eastAsia="仿宋_GB2312" w:cs="Times New Roman"/>
                <w:sz w:val="21"/>
                <w:szCs w:val="21"/>
                <w:highlight w:val="none"/>
              </w:rPr>
            </w:pPr>
          </w:p>
        </w:tc>
        <w:tc>
          <w:tcPr>
            <w:tcW w:w="2410" w:type="dxa"/>
            <w:vAlign w:val="center"/>
          </w:tcPr>
          <w:p w14:paraId="2E39EA67">
            <w:pPr>
              <w:jc w:val="center"/>
              <w:rPr>
                <w:rFonts w:hint="eastAsia" w:ascii="仿宋_GB2312" w:hAnsi="华文仿宋" w:eastAsia="仿宋_GB2312" w:cs="Times New Roman"/>
                <w:sz w:val="21"/>
                <w:szCs w:val="21"/>
                <w:highlight w:val="none"/>
              </w:rPr>
            </w:pPr>
          </w:p>
        </w:tc>
        <w:tc>
          <w:tcPr>
            <w:tcW w:w="2409" w:type="dxa"/>
            <w:vAlign w:val="center"/>
          </w:tcPr>
          <w:p w14:paraId="39400D37">
            <w:pPr>
              <w:jc w:val="center"/>
              <w:rPr>
                <w:rFonts w:hint="eastAsia" w:ascii="仿宋_GB2312" w:hAnsi="华文仿宋" w:eastAsia="仿宋_GB2312" w:cs="Times New Roman"/>
                <w:sz w:val="21"/>
                <w:szCs w:val="21"/>
                <w:highlight w:val="none"/>
              </w:rPr>
            </w:pPr>
          </w:p>
        </w:tc>
        <w:tc>
          <w:tcPr>
            <w:tcW w:w="1910" w:type="dxa"/>
            <w:vAlign w:val="center"/>
          </w:tcPr>
          <w:p w14:paraId="10605B16">
            <w:pPr>
              <w:jc w:val="center"/>
              <w:rPr>
                <w:rFonts w:hint="eastAsia" w:ascii="仿宋_GB2312" w:hAnsi="华文仿宋" w:eastAsia="仿宋_GB2312" w:cs="Times New Roman"/>
                <w:sz w:val="21"/>
                <w:szCs w:val="21"/>
                <w:highlight w:val="none"/>
              </w:rPr>
            </w:pPr>
          </w:p>
        </w:tc>
      </w:tr>
      <w:tr w14:paraId="0E06D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0F4C1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64139C1">
            <w:pPr>
              <w:jc w:val="center"/>
              <w:rPr>
                <w:rFonts w:hint="eastAsia" w:ascii="仿宋_GB2312" w:hAnsi="华文仿宋" w:eastAsia="仿宋_GB2312" w:cs="Times New Roman"/>
                <w:sz w:val="21"/>
                <w:szCs w:val="21"/>
                <w:highlight w:val="none"/>
              </w:rPr>
            </w:pPr>
          </w:p>
        </w:tc>
        <w:tc>
          <w:tcPr>
            <w:tcW w:w="2410" w:type="dxa"/>
            <w:vAlign w:val="center"/>
          </w:tcPr>
          <w:p w14:paraId="4BF688DB">
            <w:pPr>
              <w:jc w:val="center"/>
              <w:rPr>
                <w:rFonts w:hint="eastAsia" w:ascii="仿宋_GB2312" w:hAnsi="华文仿宋" w:eastAsia="仿宋_GB2312" w:cs="Times New Roman"/>
                <w:sz w:val="21"/>
                <w:szCs w:val="21"/>
                <w:highlight w:val="none"/>
              </w:rPr>
            </w:pPr>
          </w:p>
        </w:tc>
        <w:tc>
          <w:tcPr>
            <w:tcW w:w="2409" w:type="dxa"/>
            <w:vAlign w:val="center"/>
          </w:tcPr>
          <w:p w14:paraId="76FEDDE4">
            <w:pPr>
              <w:jc w:val="center"/>
              <w:rPr>
                <w:rFonts w:hint="eastAsia" w:ascii="仿宋_GB2312" w:hAnsi="华文仿宋" w:eastAsia="仿宋_GB2312" w:cs="Times New Roman"/>
                <w:sz w:val="21"/>
                <w:szCs w:val="21"/>
                <w:highlight w:val="none"/>
              </w:rPr>
            </w:pPr>
          </w:p>
        </w:tc>
        <w:tc>
          <w:tcPr>
            <w:tcW w:w="1910" w:type="dxa"/>
            <w:vAlign w:val="center"/>
          </w:tcPr>
          <w:p w14:paraId="64AB697B">
            <w:pPr>
              <w:jc w:val="center"/>
              <w:rPr>
                <w:rFonts w:hint="eastAsia" w:ascii="仿宋_GB2312" w:hAnsi="华文仿宋" w:eastAsia="仿宋_GB2312" w:cs="Times New Roman"/>
                <w:sz w:val="21"/>
                <w:szCs w:val="21"/>
                <w:highlight w:val="none"/>
              </w:rPr>
            </w:pPr>
          </w:p>
        </w:tc>
      </w:tr>
      <w:tr w14:paraId="124C7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3F36421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6CE4BD27">
            <w:pPr>
              <w:jc w:val="center"/>
              <w:rPr>
                <w:rFonts w:hint="eastAsia" w:ascii="仿宋_GB2312" w:hAnsi="华文仿宋" w:eastAsia="仿宋_GB2312" w:cs="Times New Roman"/>
                <w:sz w:val="21"/>
                <w:szCs w:val="21"/>
                <w:highlight w:val="none"/>
              </w:rPr>
            </w:pPr>
          </w:p>
        </w:tc>
        <w:tc>
          <w:tcPr>
            <w:tcW w:w="2410" w:type="dxa"/>
            <w:vAlign w:val="center"/>
          </w:tcPr>
          <w:p w14:paraId="07A7F097">
            <w:pPr>
              <w:jc w:val="center"/>
              <w:rPr>
                <w:rFonts w:hint="eastAsia" w:ascii="仿宋_GB2312" w:hAnsi="华文仿宋" w:eastAsia="仿宋_GB2312" w:cs="Times New Roman"/>
                <w:sz w:val="21"/>
                <w:szCs w:val="21"/>
                <w:highlight w:val="none"/>
              </w:rPr>
            </w:pPr>
          </w:p>
        </w:tc>
        <w:tc>
          <w:tcPr>
            <w:tcW w:w="2409" w:type="dxa"/>
            <w:vAlign w:val="center"/>
          </w:tcPr>
          <w:p w14:paraId="7553E6CD">
            <w:pPr>
              <w:jc w:val="center"/>
              <w:rPr>
                <w:rFonts w:hint="eastAsia" w:ascii="仿宋_GB2312" w:hAnsi="华文仿宋" w:eastAsia="仿宋_GB2312" w:cs="Times New Roman"/>
                <w:sz w:val="21"/>
                <w:szCs w:val="21"/>
                <w:highlight w:val="none"/>
              </w:rPr>
            </w:pPr>
          </w:p>
        </w:tc>
        <w:tc>
          <w:tcPr>
            <w:tcW w:w="1910" w:type="dxa"/>
            <w:vAlign w:val="center"/>
          </w:tcPr>
          <w:p w14:paraId="7145BD8E">
            <w:pPr>
              <w:jc w:val="center"/>
              <w:rPr>
                <w:rFonts w:hint="eastAsia" w:ascii="仿宋_GB2312" w:hAnsi="华文仿宋" w:eastAsia="仿宋_GB2312" w:cs="Times New Roman"/>
                <w:sz w:val="21"/>
                <w:szCs w:val="21"/>
                <w:highlight w:val="none"/>
              </w:rPr>
            </w:pPr>
          </w:p>
        </w:tc>
      </w:tr>
      <w:tr w14:paraId="30B77D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47AD576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64A52DD2">
            <w:pPr>
              <w:jc w:val="center"/>
              <w:rPr>
                <w:rFonts w:hint="eastAsia" w:ascii="仿宋_GB2312" w:hAnsi="华文仿宋" w:eastAsia="仿宋_GB2312" w:cs="Times New Roman"/>
                <w:sz w:val="21"/>
                <w:szCs w:val="21"/>
                <w:highlight w:val="none"/>
              </w:rPr>
            </w:pPr>
          </w:p>
        </w:tc>
        <w:tc>
          <w:tcPr>
            <w:tcW w:w="2410" w:type="dxa"/>
            <w:vAlign w:val="center"/>
          </w:tcPr>
          <w:p w14:paraId="0E502A92">
            <w:pPr>
              <w:jc w:val="center"/>
              <w:rPr>
                <w:rFonts w:hint="eastAsia" w:ascii="仿宋_GB2312" w:hAnsi="华文仿宋" w:eastAsia="仿宋_GB2312" w:cs="Times New Roman"/>
                <w:sz w:val="21"/>
                <w:szCs w:val="21"/>
                <w:highlight w:val="none"/>
              </w:rPr>
            </w:pPr>
          </w:p>
        </w:tc>
        <w:tc>
          <w:tcPr>
            <w:tcW w:w="2409" w:type="dxa"/>
            <w:vAlign w:val="center"/>
          </w:tcPr>
          <w:p w14:paraId="4BFA1ADA">
            <w:pPr>
              <w:jc w:val="center"/>
              <w:rPr>
                <w:rFonts w:hint="eastAsia" w:ascii="仿宋_GB2312" w:hAnsi="华文仿宋" w:eastAsia="仿宋_GB2312" w:cs="Times New Roman"/>
                <w:sz w:val="21"/>
                <w:szCs w:val="21"/>
                <w:highlight w:val="none"/>
              </w:rPr>
            </w:pPr>
          </w:p>
        </w:tc>
        <w:tc>
          <w:tcPr>
            <w:tcW w:w="1910" w:type="dxa"/>
            <w:vAlign w:val="center"/>
          </w:tcPr>
          <w:p w14:paraId="25845962">
            <w:pPr>
              <w:jc w:val="center"/>
              <w:rPr>
                <w:rFonts w:hint="eastAsia" w:ascii="仿宋_GB2312" w:hAnsi="华文仿宋" w:eastAsia="仿宋_GB2312" w:cs="Times New Roman"/>
                <w:sz w:val="21"/>
                <w:szCs w:val="21"/>
                <w:highlight w:val="none"/>
              </w:rPr>
            </w:pPr>
          </w:p>
        </w:tc>
      </w:tr>
    </w:tbl>
    <w:p w14:paraId="3497CEA7">
      <w:pPr>
        <w:outlineLvl w:val="1"/>
        <w:rPr>
          <w:rFonts w:hint="eastAsia" w:ascii="仿宋_GB2312" w:hAnsi="华文仿宋" w:eastAsia="仿宋_GB2312" w:cs="Times New Roman"/>
          <w:highlight w:val="none"/>
        </w:rPr>
      </w:pPr>
    </w:p>
    <w:p w14:paraId="14FE878A">
      <w:pPr>
        <w:jc w:val="both"/>
        <w:rPr>
          <w:rFonts w:hint="eastAsia" w:ascii="仿宋_GB2312" w:hAnsi="华文仿宋" w:eastAsia="仿宋_GB2312"/>
          <w:sz w:val="21"/>
          <w:szCs w:val="21"/>
          <w:highlight w:val="none"/>
        </w:rPr>
      </w:pPr>
    </w:p>
    <w:p w14:paraId="00D39A93">
      <w:pPr>
        <w:jc w:val="center"/>
        <w:rPr>
          <w:rFonts w:hint="eastAsia" w:ascii="仿宋_GB2312" w:hAnsi="华文仿宋" w:eastAsia="仿宋_GB2312"/>
          <w:sz w:val="21"/>
          <w:szCs w:val="21"/>
          <w:highlight w:val="none"/>
        </w:rPr>
      </w:pPr>
    </w:p>
    <w:p w14:paraId="53CD97C1">
      <w:pPr>
        <w:jc w:val="center"/>
        <w:rPr>
          <w:rFonts w:hint="eastAsia" w:ascii="仿宋_GB2312" w:hAnsi="华文仿宋" w:eastAsia="仿宋_GB2312"/>
          <w:sz w:val="21"/>
          <w:szCs w:val="21"/>
          <w:highlight w:val="none"/>
        </w:rPr>
      </w:pPr>
    </w:p>
    <w:p w14:paraId="52D56B03">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61AF0D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777E911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699273A">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70ACA87C">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1DF86C9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4C55DAC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3A9BB927">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2F1E7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01073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7EBCEC18">
            <w:pPr>
              <w:jc w:val="center"/>
              <w:rPr>
                <w:rFonts w:hint="eastAsia" w:ascii="仿宋_GB2312" w:hAnsi="华文仿宋" w:eastAsia="仿宋_GB2312" w:cs="Times New Roman"/>
                <w:sz w:val="21"/>
                <w:szCs w:val="21"/>
                <w:highlight w:val="none"/>
              </w:rPr>
            </w:pPr>
          </w:p>
        </w:tc>
        <w:tc>
          <w:tcPr>
            <w:tcW w:w="1996" w:type="dxa"/>
            <w:vAlign w:val="center"/>
          </w:tcPr>
          <w:p w14:paraId="5E45317B">
            <w:pPr>
              <w:jc w:val="center"/>
              <w:rPr>
                <w:rFonts w:hint="eastAsia" w:ascii="仿宋_GB2312" w:hAnsi="华文仿宋" w:eastAsia="仿宋_GB2312" w:cs="Times New Roman"/>
                <w:sz w:val="21"/>
                <w:szCs w:val="21"/>
                <w:highlight w:val="none"/>
              </w:rPr>
            </w:pPr>
          </w:p>
        </w:tc>
        <w:tc>
          <w:tcPr>
            <w:tcW w:w="2100" w:type="dxa"/>
            <w:vAlign w:val="center"/>
          </w:tcPr>
          <w:p w14:paraId="40669D01">
            <w:pPr>
              <w:jc w:val="center"/>
              <w:rPr>
                <w:rFonts w:hint="eastAsia" w:ascii="仿宋_GB2312" w:hAnsi="华文仿宋" w:eastAsia="仿宋_GB2312" w:cs="Times New Roman"/>
                <w:sz w:val="21"/>
                <w:szCs w:val="21"/>
                <w:highlight w:val="none"/>
              </w:rPr>
            </w:pPr>
          </w:p>
        </w:tc>
        <w:tc>
          <w:tcPr>
            <w:tcW w:w="1540" w:type="dxa"/>
            <w:vAlign w:val="center"/>
          </w:tcPr>
          <w:p w14:paraId="75FB192C">
            <w:pPr>
              <w:jc w:val="center"/>
              <w:rPr>
                <w:rFonts w:hint="eastAsia" w:ascii="仿宋_GB2312" w:hAnsi="华文仿宋" w:eastAsia="仿宋_GB2312" w:cs="Times New Roman"/>
                <w:sz w:val="21"/>
                <w:szCs w:val="21"/>
                <w:highlight w:val="none"/>
              </w:rPr>
            </w:pPr>
          </w:p>
        </w:tc>
        <w:tc>
          <w:tcPr>
            <w:tcW w:w="1120" w:type="dxa"/>
            <w:vAlign w:val="center"/>
          </w:tcPr>
          <w:p w14:paraId="39CD2CD0">
            <w:pPr>
              <w:jc w:val="center"/>
              <w:rPr>
                <w:rFonts w:hint="eastAsia" w:ascii="仿宋_GB2312" w:hAnsi="华文仿宋" w:eastAsia="仿宋_GB2312" w:cs="Times New Roman"/>
                <w:sz w:val="21"/>
                <w:szCs w:val="21"/>
                <w:highlight w:val="none"/>
              </w:rPr>
            </w:pPr>
          </w:p>
        </w:tc>
      </w:tr>
      <w:tr w14:paraId="369861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23CBB0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E9B2DAE">
            <w:pPr>
              <w:jc w:val="center"/>
              <w:rPr>
                <w:rFonts w:hint="eastAsia" w:ascii="仿宋_GB2312" w:hAnsi="华文仿宋" w:eastAsia="仿宋_GB2312" w:cs="Times New Roman"/>
                <w:sz w:val="21"/>
                <w:szCs w:val="21"/>
                <w:highlight w:val="none"/>
              </w:rPr>
            </w:pPr>
          </w:p>
        </w:tc>
        <w:tc>
          <w:tcPr>
            <w:tcW w:w="1996" w:type="dxa"/>
            <w:vAlign w:val="center"/>
          </w:tcPr>
          <w:p w14:paraId="35776A93">
            <w:pPr>
              <w:jc w:val="center"/>
              <w:rPr>
                <w:rFonts w:hint="eastAsia" w:ascii="仿宋_GB2312" w:hAnsi="华文仿宋" w:eastAsia="仿宋_GB2312" w:cs="Times New Roman"/>
                <w:sz w:val="21"/>
                <w:szCs w:val="21"/>
                <w:highlight w:val="none"/>
              </w:rPr>
            </w:pPr>
          </w:p>
        </w:tc>
        <w:tc>
          <w:tcPr>
            <w:tcW w:w="2100" w:type="dxa"/>
            <w:vAlign w:val="center"/>
          </w:tcPr>
          <w:p w14:paraId="7303937C">
            <w:pPr>
              <w:jc w:val="center"/>
              <w:rPr>
                <w:rFonts w:hint="eastAsia" w:ascii="仿宋_GB2312" w:hAnsi="华文仿宋" w:eastAsia="仿宋_GB2312" w:cs="Times New Roman"/>
                <w:sz w:val="21"/>
                <w:szCs w:val="21"/>
                <w:highlight w:val="none"/>
              </w:rPr>
            </w:pPr>
          </w:p>
        </w:tc>
        <w:tc>
          <w:tcPr>
            <w:tcW w:w="1540" w:type="dxa"/>
            <w:vAlign w:val="center"/>
          </w:tcPr>
          <w:p w14:paraId="079A67E5">
            <w:pPr>
              <w:jc w:val="center"/>
              <w:rPr>
                <w:rFonts w:hint="eastAsia" w:ascii="仿宋_GB2312" w:hAnsi="华文仿宋" w:eastAsia="仿宋_GB2312" w:cs="Times New Roman"/>
                <w:sz w:val="21"/>
                <w:szCs w:val="21"/>
                <w:highlight w:val="none"/>
              </w:rPr>
            </w:pPr>
          </w:p>
        </w:tc>
        <w:tc>
          <w:tcPr>
            <w:tcW w:w="1120" w:type="dxa"/>
            <w:vAlign w:val="center"/>
          </w:tcPr>
          <w:p w14:paraId="7C640FE8">
            <w:pPr>
              <w:jc w:val="center"/>
              <w:rPr>
                <w:rFonts w:hint="eastAsia" w:ascii="仿宋_GB2312" w:hAnsi="华文仿宋" w:eastAsia="仿宋_GB2312" w:cs="Times New Roman"/>
                <w:sz w:val="21"/>
                <w:szCs w:val="21"/>
                <w:highlight w:val="none"/>
              </w:rPr>
            </w:pPr>
          </w:p>
        </w:tc>
      </w:tr>
      <w:tr w14:paraId="6E82E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C926C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29DB16BE">
            <w:pPr>
              <w:jc w:val="center"/>
              <w:rPr>
                <w:rFonts w:hint="eastAsia" w:ascii="仿宋_GB2312" w:hAnsi="华文仿宋" w:eastAsia="仿宋_GB2312" w:cs="Times New Roman"/>
                <w:sz w:val="21"/>
                <w:szCs w:val="21"/>
                <w:highlight w:val="none"/>
              </w:rPr>
            </w:pPr>
          </w:p>
        </w:tc>
        <w:tc>
          <w:tcPr>
            <w:tcW w:w="1996" w:type="dxa"/>
            <w:vAlign w:val="center"/>
          </w:tcPr>
          <w:p w14:paraId="0803BA09">
            <w:pPr>
              <w:jc w:val="center"/>
              <w:rPr>
                <w:rFonts w:hint="eastAsia" w:ascii="仿宋_GB2312" w:hAnsi="华文仿宋" w:eastAsia="仿宋_GB2312" w:cs="Times New Roman"/>
                <w:sz w:val="21"/>
                <w:szCs w:val="21"/>
                <w:highlight w:val="none"/>
              </w:rPr>
            </w:pPr>
          </w:p>
        </w:tc>
        <w:tc>
          <w:tcPr>
            <w:tcW w:w="2100" w:type="dxa"/>
            <w:vAlign w:val="center"/>
          </w:tcPr>
          <w:p w14:paraId="21598075">
            <w:pPr>
              <w:jc w:val="center"/>
              <w:rPr>
                <w:rFonts w:hint="eastAsia" w:ascii="仿宋_GB2312" w:hAnsi="华文仿宋" w:eastAsia="仿宋_GB2312" w:cs="Times New Roman"/>
                <w:sz w:val="21"/>
                <w:szCs w:val="21"/>
                <w:highlight w:val="none"/>
              </w:rPr>
            </w:pPr>
          </w:p>
        </w:tc>
        <w:tc>
          <w:tcPr>
            <w:tcW w:w="1540" w:type="dxa"/>
            <w:vAlign w:val="center"/>
          </w:tcPr>
          <w:p w14:paraId="7ACA44A4">
            <w:pPr>
              <w:jc w:val="center"/>
              <w:rPr>
                <w:rFonts w:hint="eastAsia" w:ascii="仿宋_GB2312" w:hAnsi="华文仿宋" w:eastAsia="仿宋_GB2312" w:cs="Times New Roman"/>
                <w:sz w:val="21"/>
                <w:szCs w:val="21"/>
                <w:highlight w:val="none"/>
              </w:rPr>
            </w:pPr>
          </w:p>
        </w:tc>
        <w:tc>
          <w:tcPr>
            <w:tcW w:w="1120" w:type="dxa"/>
            <w:vAlign w:val="center"/>
          </w:tcPr>
          <w:p w14:paraId="36857C8F">
            <w:pPr>
              <w:jc w:val="center"/>
              <w:rPr>
                <w:rFonts w:hint="eastAsia" w:ascii="仿宋_GB2312" w:hAnsi="华文仿宋" w:eastAsia="仿宋_GB2312" w:cs="Times New Roman"/>
                <w:sz w:val="21"/>
                <w:szCs w:val="21"/>
                <w:highlight w:val="none"/>
              </w:rPr>
            </w:pPr>
          </w:p>
        </w:tc>
      </w:tr>
      <w:tr w14:paraId="335A4E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3A2270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2D286D4">
            <w:pPr>
              <w:jc w:val="center"/>
              <w:rPr>
                <w:rFonts w:hint="eastAsia" w:ascii="仿宋_GB2312" w:hAnsi="华文仿宋" w:eastAsia="仿宋_GB2312" w:cs="Times New Roman"/>
                <w:sz w:val="21"/>
                <w:szCs w:val="21"/>
                <w:highlight w:val="none"/>
              </w:rPr>
            </w:pPr>
          </w:p>
        </w:tc>
        <w:tc>
          <w:tcPr>
            <w:tcW w:w="1996" w:type="dxa"/>
            <w:vAlign w:val="center"/>
          </w:tcPr>
          <w:p w14:paraId="6D8D8073">
            <w:pPr>
              <w:jc w:val="center"/>
              <w:rPr>
                <w:rFonts w:hint="eastAsia" w:ascii="仿宋_GB2312" w:hAnsi="华文仿宋" w:eastAsia="仿宋_GB2312" w:cs="Times New Roman"/>
                <w:sz w:val="21"/>
                <w:szCs w:val="21"/>
                <w:highlight w:val="none"/>
              </w:rPr>
            </w:pPr>
          </w:p>
        </w:tc>
        <w:tc>
          <w:tcPr>
            <w:tcW w:w="2100" w:type="dxa"/>
            <w:vAlign w:val="center"/>
          </w:tcPr>
          <w:p w14:paraId="4CE0AF90">
            <w:pPr>
              <w:jc w:val="center"/>
              <w:rPr>
                <w:rFonts w:hint="eastAsia" w:ascii="仿宋_GB2312" w:hAnsi="华文仿宋" w:eastAsia="仿宋_GB2312" w:cs="Times New Roman"/>
                <w:sz w:val="21"/>
                <w:szCs w:val="21"/>
                <w:highlight w:val="none"/>
              </w:rPr>
            </w:pPr>
          </w:p>
        </w:tc>
        <w:tc>
          <w:tcPr>
            <w:tcW w:w="1540" w:type="dxa"/>
            <w:vAlign w:val="center"/>
          </w:tcPr>
          <w:p w14:paraId="12B9BA9D">
            <w:pPr>
              <w:jc w:val="center"/>
              <w:rPr>
                <w:rFonts w:hint="eastAsia" w:ascii="仿宋_GB2312" w:hAnsi="华文仿宋" w:eastAsia="仿宋_GB2312" w:cs="Times New Roman"/>
                <w:sz w:val="21"/>
                <w:szCs w:val="21"/>
                <w:highlight w:val="none"/>
              </w:rPr>
            </w:pPr>
          </w:p>
        </w:tc>
        <w:tc>
          <w:tcPr>
            <w:tcW w:w="1120" w:type="dxa"/>
            <w:vAlign w:val="center"/>
          </w:tcPr>
          <w:p w14:paraId="00C60256">
            <w:pPr>
              <w:jc w:val="center"/>
              <w:rPr>
                <w:rFonts w:hint="eastAsia" w:ascii="仿宋_GB2312" w:hAnsi="华文仿宋" w:eastAsia="仿宋_GB2312" w:cs="Times New Roman"/>
                <w:sz w:val="21"/>
                <w:szCs w:val="21"/>
                <w:highlight w:val="none"/>
              </w:rPr>
            </w:pPr>
          </w:p>
        </w:tc>
      </w:tr>
      <w:tr w14:paraId="0DAC6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493EC67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77B0B49C">
            <w:pPr>
              <w:jc w:val="center"/>
              <w:rPr>
                <w:rFonts w:hint="eastAsia" w:ascii="仿宋_GB2312" w:hAnsi="华文仿宋" w:eastAsia="仿宋_GB2312" w:cs="Times New Roman"/>
                <w:sz w:val="21"/>
                <w:szCs w:val="21"/>
                <w:highlight w:val="none"/>
              </w:rPr>
            </w:pPr>
          </w:p>
        </w:tc>
        <w:tc>
          <w:tcPr>
            <w:tcW w:w="1996" w:type="dxa"/>
            <w:vAlign w:val="center"/>
          </w:tcPr>
          <w:p w14:paraId="2F0E3B23">
            <w:pPr>
              <w:jc w:val="center"/>
              <w:rPr>
                <w:rFonts w:hint="eastAsia" w:ascii="仿宋_GB2312" w:hAnsi="华文仿宋" w:eastAsia="仿宋_GB2312" w:cs="Times New Roman"/>
                <w:sz w:val="21"/>
                <w:szCs w:val="21"/>
                <w:highlight w:val="none"/>
              </w:rPr>
            </w:pPr>
          </w:p>
        </w:tc>
        <w:tc>
          <w:tcPr>
            <w:tcW w:w="2100" w:type="dxa"/>
            <w:vAlign w:val="center"/>
          </w:tcPr>
          <w:p w14:paraId="551EEF13">
            <w:pPr>
              <w:jc w:val="center"/>
              <w:rPr>
                <w:rFonts w:hint="eastAsia" w:ascii="仿宋_GB2312" w:hAnsi="华文仿宋" w:eastAsia="仿宋_GB2312" w:cs="Times New Roman"/>
                <w:sz w:val="21"/>
                <w:szCs w:val="21"/>
                <w:highlight w:val="none"/>
              </w:rPr>
            </w:pPr>
          </w:p>
        </w:tc>
        <w:tc>
          <w:tcPr>
            <w:tcW w:w="1540" w:type="dxa"/>
            <w:vAlign w:val="center"/>
          </w:tcPr>
          <w:p w14:paraId="6F102D55">
            <w:pPr>
              <w:jc w:val="center"/>
              <w:rPr>
                <w:rFonts w:hint="eastAsia" w:ascii="仿宋_GB2312" w:hAnsi="华文仿宋" w:eastAsia="仿宋_GB2312" w:cs="Times New Roman"/>
                <w:sz w:val="21"/>
                <w:szCs w:val="21"/>
                <w:highlight w:val="none"/>
              </w:rPr>
            </w:pPr>
          </w:p>
        </w:tc>
        <w:tc>
          <w:tcPr>
            <w:tcW w:w="1120" w:type="dxa"/>
            <w:vAlign w:val="center"/>
          </w:tcPr>
          <w:p w14:paraId="4011E4AE">
            <w:pPr>
              <w:jc w:val="center"/>
              <w:rPr>
                <w:rFonts w:hint="eastAsia" w:ascii="仿宋_GB2312" w:hAnsi="华文仿宋" w:eastAsia="仿宋_GB2312" w:cs="Times New Roman"/>
                <w:sz w:val="21"/>
                <w:szCs w:val="21"/>
                <w:highlight w:val="none"/>
              </w:rPr>
            </w:pPr>
          </w:p>
        </w:tc>
      </w:tr>
    </w:tbl>
    <w:p w14:paraId="614BB205">
      <w:pPr>
        <w:spacing w:line="240" w:lineRule="exact"/>
        <w:rPr>
          <w:highlight w:val="none"/>
        </w:rPr>
        <w:sectPr>
          <w:pgSz w:w="11906" w:h="16838"/>
          <w:pgMar w:top="1378" w:right="1418" w:bottom="1134" w:left="1418" w:header="1179" w:footer="1094" w:gutter="0"/>
          <w:pgNumType w:fmt="decimal"/>
          <w:cols w:space="720" w:num="1"/>
          <w:docGrid w:linePitch="326" w:charSpace="0"/>
        </w:sectPr>
      </w:pPr>
    </w:p>
    <w:p w14:paraId="36AC338D">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511B4E8C">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66978B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021E6DE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D23E81E">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23DF1C5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20342DC7">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09409F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1F6B0A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7EDDC09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A75AE5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432D2A1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22E753C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6CEEB4B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0120EA6D">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3AF4275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3A8D354D">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6D7C34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63B1683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986BDD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5A233041">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00E518C2">
      <w:pPr>
        <w:spacing w:line="400" w:lineRule="exact"/>
        <w:ind w:firstLine="200"/>
        <w:jc w:val="left"/>
        <w:rPr>
          <w:rFonts w:ascii="仿宋_GB2312" w:eastAsia="仿宋_GB2312" w:cs="宋体" w:hAnsiTheme="minorEastAsia"/>
          <w:highlight w:val="none"/>
        </w:rPr>
      </w:pPr>
    </w:p>
    <w:p w14:paraId="56E6B9CB">
      <w:pPr>
        <w:widowControl/>
        <w:jc w:val="center"/>
        <w:rPr>
          <w:rFonts w:hint="eastAsia" w:ascii="仿宋_GB2312" w:eastAsia="仿宋_GB2312" w:hAnsiTheme="majorEastAsia"/>
          <w:b/>
          <w:bCs/>
          <w:sz w:val="28"/>
          <w:szCs w:val="28"/>
          <w:highlight w:val="none"/>
        </w:rPr>
      </w:pPr>
    </w:p>
    <w:p w14:paraId="67428B21">
      <w:pPr>
        <w:widowControl/>
        <w:jc w:val="center"/>
        <w:rPr>
          <w:rFonts w:hint="eastAsia" w:ascii="仿宋_GB2312" w:eastAsia="仿宋_GB2312" w:hAnsiTheme="majorEastAsia"/>
          <w:b/>
          <w:bCs/>
          <w:sz w:val="28"/>
          <w:szCs w:val="28"/>
          <w:highlight w:val="none"/>
        </w:rPr>
      </w:pPr>
    </w:p>
    <w:p w14:paraId="649B0E93">
      <w:pPr>
        <w:widowControl/>
        <w:jc w:val="center"/>
        <w:rPr>
          <w:rFonts w:hint="eastAsia" w:ascii="仿宋_GB2312" w:eastAsia="仿宋_GB2312" w:hAnsiTheme="majorEastAsia"/>
          <w:b/>
          <w:bCs/>
          <w:sz w:val="28"/>
          <w:szCs w:val="28"/>
          <w:highlight w:val="none"/>
        </w:rPr>
      </w:pPr>
    </w:p>
    <w:p w14:paraId="359C1EA0">
      <w:pPr>
        <w:widowControl/>
        <w:jc w:val="center"/>
        <w:rPr>
          <w:rFonts w:hint="eastAsia" w:ascii="仿宋_GB2312" w:eastAsia="仿宋_GB2312" w:hAnsiTheme="majorEastAsia"/>
          <w:b/>
          <w:bCs/>
          <w:sz w:val="28"/>
          <w:szCs w:val="28"/>
          <w:highlight w:val="none"/>
        </w:rPr>
      </w:pPr>
    </w:p>
    <w:p w14:paraId="32C232AE">
      <w:pPr>
        <w:widowControl/>
        <w:jc w:val="center"/>
        <w:rPr>
          <w:rFonts w:hint="eastAsia" w:ascii="仿宋_GB2312" w:eastAsia="仿宋_GB2312" w:hAnsiTheme="majorEastAsia"/>
          <w:b/>
          <w:bCs/>
          <w:sz w:val="28"/>
          <w:szCs w:val="28"/>
          <w:highlight w:val="none"/>
        </w:rPr>
      </w:pPr>
    </w:p>
    <w:p w14:paraId="748ADDC2">
      <w:pPr>
        <w:widowControl/>
        <w:jc w:val="center"/>
        <w:rPr>
          <w:rFonts w:hint="eastAsia" w:ascii="仿宋_GB2312" w:eastAsia="仿宋_GB2312" w:hAnsiTheme="majorEastAsia"/>
          <w:b/>
          <w:bCs/>
          <w:sz w:val="28"/>
          <w:szCs w:val="28"/>
          <w:highlight w:val="none"/>
        </w:rPr>
      </w:pPr>
    </w:p>
    <w:p w14:paraId="30B88731">
      <w:pPr>
        <w:widowControl/>
        <w:jc w:val="center"/>
        <w:rPr>
          <w:rFonts w:hint="eastAsia" w:ascii="仿宋_GB2312" w:eastAsia="仿宋_GB2312" w:hAnsiTheme="majorEastAsia"/>
          <w:b/>
          <w:bCs/>
          <w:sz w:val="28"/>
          <w:szCs w:val="28"/>
          <w:highlight w:val="none"/>
        </w:rPr>
      </w:pPr>
    </w:p>
    <w:p w14:paraId="26782B69">
      <w:pPr>
        <w:widowControl/>
        <w:jc w:val="center"/>
        <w:rPr>
          <w:rFonts w:hint="eastAsia" w:ascii="仿宋_GB2312" w:eastAsia="仿宋_GB2312" w:hAnsiTheme="majorEastAsia"/>
          <w:b/>
          <w:bCs/>
          <w:sz w:val="28"/>
          <w:szCs w:val="28"/>
          <w:highlight w:val="none"/>
        </w:rPr>
      </w:pPr>
    </w:p>
    <w:p w14:paraId="04A81780">
      <w:pPr>
        <w:widowControl/>
        <w:jc w:val="both"/>
        <w:rPr>
          <w:rFonts w:hint="eastAsia" w:ascii="仿宋_GB2312" w:eastAsia="仿宋_GB2312" w:hAnsiTheme="majorEastAsia"/>
          <w:b/>
          <w:bCs/>
          <w:sz w:val="28"/>
          <w:szCs w:val="28"/>
          <w:highlight w:val="none"/>
        </w:rPr>
      </w:pPr>
    </w:p>
    <w:p w14:paraId="07777649">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3B746BA8">
      <w:pPr>
        <w:spacing w:line="360" w:lineRule="auto"/>
        <w:jc w:val="left"/>
        <w:rPr>
          <w:rFonts w:hint="eastAsia" w:eastAsia="仿宋_GB2312"/>
          <w:bCs/>
          <w:color w:val="000000"/>
          <w:sz w:val="28"/>
          <w:szCs w:val="28"/>
          <w:highlight w:val="none"/>
          <w:u w:val="single"/>
        </w:rPr>
      </w:pPr>
      <w:bookmarkStart w:id="75" w:name="_Hlk126831517"/>
      <w:r>
        <w:rPr>
          <w:rFonts w:hint="eastAsia" w:eastAsia="仿宋_GB2312"/>
          <w:bCs/>
          <w:color w:val="000000"/>
          <w:sz w:val="28"/>
          <w:szCs w:val="28"/>
          <w:highlight w:val="none"/>
        </w:rPr>
        <w:t>合同编号：</w:t>
      </w:r>
      <w:r>
        <w:rPr>
          <w:rFonts w:hint="eastAsia" w:eastAsia="仿宋_GB2312"/>
          <w:bCs/>
          <w:color w:val="000000"/>
          <w:sz w:val="28"/>
          <w:szCs w:val="28"/>
          <w:highlight w:val="none"/>
          <w:u w:val="single"/>
        </w:rPr>
        <w:t xml:space="preserve">  </w:t>
      </w:r>
      <w:r>
        <w:rPr>
          <w:rFonts w:hint="eastAsia" w:ascii="宋体" w:hAnsi="宋体" w:eastAsia="宋体"/>
          <w:highlight w:val="none"/>
          <w:u w:val="single"/>
          <w:lang w:val="en-US" w:eastAsia="zh-CN"/>
        </w:rPr>
        <w:t>JSFZ</w:t>
      </w:r>
      <w:r>
        <w:rPr>
          <w:rFonts w:ascii="宋体" w:hAnsi="宋体" w:eastAsia="宋体"/>
          <w:highlight w:val="none"/>
          <w:u w:val="single"/>
        </w:rPr>
        <w:t>-FG-</w:t>
      </w:r>
      <w:r>
        <w:rPr>
          <w:rFonts w:hint="eastAsia" w:ascii="宋体" w:hAnsi="宋体" w:eastAsia="宋体"/>
          <w:highlight w:val="none"/>
          <w:u w:val="single"/>
          <w:lang w:val="en-US" w:eastAsia="zh-CN"/>
        </w:rPr>
        <w:t>冀州项目</w:t>
      </w:r>
      <w:r>
        <w:rPr>
          <w:rFonts w:hint="eastAsia" w:ascii="宋体" w:hAnsi="宋体" w:eastAsia="宋体"/>
          <w:highlight w:val="none"/>
          <w:u w:val="single"/>
        </w:rPr>
        <w:t>-001</w:t>
      </w:r>
      <w:r>
        <w:rPr>
          <w:rFonts w:hint="eastAsia" w:eastAsia="仿宋_GB2312"/>
          <w:bCs/>
          <w:color w:val="000000"/>
          <w:sz w:val="28"/>
          <w:szCs w:val="28"/>
          <w:highlight w:val="none"/>
          <w:u w:val="single"/>
        </w:rPr>
        <w:t xml:space="preserve">        </w:t>
      </w:r>
    </w:p>
    <w:p w14:paraId="7028E310">
      <w:pPr>
        <w:wordWrap w:val="0"/>
        <w:spacing w:line="640" w:lineRule="exact"/>
        <w:jc w:val="both"/>
        <w:rPr>
          <w:rFonts w:ascii="仿宋_GB2312" w:hAnsi="仿宋" w:eastAsia="仿宋_GB2312" w:cs="仿宋"/>
          <w:color w:val="000000" w:themeColor="text1"/>
          <w:sz w:val="24"/>
          <w:szCs w:val="24"/>
          <w:highlight w:val="none"/>
        </w:rPr>
      </w:pPr>
      <w:r>
        <w:rPr>
          <w:rFonts w:hint="eastAsia" w:eastAsia="仿宋_GB2312"/>
          <w:bCs/>
          <w:color w:val="000000"/>
          <w:sz w:val="28"/>
          <w:szCs w:val="28"/>
          <w:highlight w:val="none"/>
        </w:rPr>
        <w:t>框架协议：</w:t>
      </w:r>
      <w:r>
        <w:rPr>
          <w:rFonts w:hint="eastAsia" w:eastAsia="仿宋_GB2312"/>
          <w:bCs/>
          <w:color w:val="000000"/>
          <w:sz w:val="28"/>
          <w:szCs w:val="28"/>
          <w:highlight w:val="none"/>
          <w:u w:val="single"/>
        </w:rPr>
        <w:t xml:space="preserve">                    </w:t>
      </w:r>
    </w:p>
    <w:p w14:paraId="741C9448">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3360;mso-width-relative:page;mso-height-relative:page;" coordsize="21600,21600">
            <v:path/>
            <v:fill opacity="32768f" focussize="0,0"/>
            <v:stroke/>
            <v:imagedata o:title=""/>
            <o:lock v:ext="edit"/>
            <v:textpath on="t" fitshape="t" fitpath="t" trim="t" xscale="f" string="" style="font-size:36pt;v-text-align:center;"/>
          </v:shape>
        </w:pict>
      </w:r>
    </w:p>
    <w:p w14:paraId="573ED83B">
      <w:pPr>
        <w:pStyle w:val="2"/>
        <w:rPr>
          <w:rFonts w:hint="eastAsia"/>
          <w:highlight w:val="none"/>
        </w:rPr>
      </w:pPr>
    </w:p>
    <w:p w14:paraId="65F20636">
      <w:pPr>
        <w:pStyle w:val="2"/>
        <w:rPr>
          <w:rFonts w:hint="eastAsia"/>
        </w:rPr>
      </w:pPr>
    </w:p>
    <w:p w14:paraId="0032B077">
      <w:pPr>
        <w:pStyle w:val="2"/>
        <w:rPr>
          <w:rFonts w:hint="eastAsia"/>
          <w:highlight w:val="none"/>
        </w:rPr>
      </w:pPr>
    </w:p>
    <w:p w14:paraId="7918AD79">
      <w:pPr>
        <w:spacing w:line="360" w:lineRule="auto"/>
        <w:jc w:val="center"/>
        <w:rPr>
          <w:rFonts w:hint="eastAsia" w:ascii="华文中宋" w:hAnsi="华文中宋" w:eastAsia="华文中宋" w:cs="华文中宋"/>
          <w:b/>
          <w:sz w:val="52"/>
          <w:szCs w:val="52"/>
          <w:highlight w:val="none"/>
        </w:rPr>
      </w:pPr>
      <w:r>
        <w:rPr>
          <w:rFonts w:hint="eastAsia" w:ascii="华文中宋" w:hAnsi="华文中宋" w:eastAsia="华文中宋" w:cs="华文中宋"/>
          <w:b/>
          <w:sz w:val="52"/>
          <w:szCs w:val="52"/>
          <w:highlight w:val="none"/>
        </w:rPr>
        <w:t>采购与供应合同</w:t>
      </w:r>
    </w:p>
    <w:p w14:paraId="03D84E81">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2336" behindDoc="1" locked="0" layoutInCell="1" allowOverlap="1">
            <wp:simplePos x="0" y="0"/>
            <wp:positionH relativeFrom="column">
              <wp:posOffset>1829435</wp:posOffset>
            </wp:positionH>
            <wp:positionV relativeFrom="paragraph">
              <wp:posOffset>245745</wp:posOffset>
            </wp:positionV>
            <wp:extent cx="1685925" cy="2352675"/>
            <wp:effectExtent l="0" t="0" r="571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6">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0A573421">
      <w:pPr>
        <w:spacing w:line="360" w:lineRule="auto"/>
        <w:jc w:val="center"/>
        <w:rPr>
          <w:rFonts w:hint="eastAsia" w:ascii="宋体" w:hAnsi="宋体" w:cs="宋体"/>
          <w:b/>
          <w:sz w:val="28"/>
          <w:szCs w:val="28"/>
          <w:highlight w:val="none"/>
        </w:rPr>
      </w:pPr>
    </w:p>
    <w:p w14:paraId="2F6CBB18">
      <w:pPr>
        <w:spacing w:line="360" w:lineRule="auto"/>
        <w:jc w:val="center"/>
        <w:rPr>
          <w:rFonts w:hint="eastAsia" w:ascii="宋体" w:hAnsi="宋体" w:cs="宋体"/>
          <w:b/>
          <w:sz w:val="28"/>
          <w:szCs w:val="28"/>
          <w:highlight w:val="none"/>
        </w:rPr>
      </w:pPr>
    </w:p>
    <w:p w14:paraId="5DB9B7DA">
      <w:pPr>
        <w:spacing w:line="360" w:lineRule="auto"/>
        <w:jc w:val="center"/>
        <w:rPr>
          <w:rFonts w:hint="eastAsia" w:ascii="宋体" w:hAnsi="宋体" w:cs="宋体"/>
          <w:b/>
          <w:sz w:val="28"/>
          <w:szCs w:val="28"/>
          <w:highlight w:val="none"/>
        </w:rPr>
      </w:pPr>
    </w:p>
    <w:p w14:paraId="6A9A5699">
      <w:pPr>
        <w:spacing w:line="360" w:lineRule="auto"/>
        <w:jc w:val="center"/>
        <w:rPr>
          <w:rFonts w:hint="eastAsia" w:ascii="宋体" w:hAnsi="宋体" w:cs="宋体"/>
          <w:b/>
          <w:sz w:val="28"/>
          <w:szCs w:val="28"/>
          <w:highlight w:val="none"/>
        </w:rPr>
      </w:pPr>
    </w:p>
    <w:p w14:paraId="7DDEE88A">
      <w:pPr>
        <w:spacing w:line="360" w:lineRule="auto"/>
        <w:rPr>
          <w:rFonts w:hint="eastAsia" w:ascii="宋体" w:hAnsi="宋体" w:cs="宋体"/>
          <w:b/>
          <w:sz w:val="28"/>
          <w:szCs w:val="28"/>
          <w:highlight w:val="none"/>
        </w:rPr>
      </w:pPr>
    </w:p>
    <w:p w14:paraId="2491A3A2">
      <w:pPr>
        <w:pStyle w:val="17"/>
        <w:spacing w:after="120"/>
        <w:ind w:firstLine="560"/>
        <w:rPr>
          <w:rFonts w:hint="eastAsia" w:ascii="宋体" w:hAnsi="宋体" w:cs="宋体"/>
          <w:b/>
          <w:sz w:val="28"/>
          <w:szCs w:val="28"/>
          <w:highlight w:val="none"/>
        </w:rPr>
      </w:pPr>
    </w:p>
    <w:p w14:paraId="3C3CC732">
      <w:pPr>
        <w:pStyle w:val="17"/>
        <w:spacing w:after="120"/>
        <w:ind w:firstLine="560"/>
        <w:rPr>
          <w:rFonts w:hint="eastAsia" w:ascii="宋体" w:hAnsi="宋体" w:cs="宋体"/>
          <w:b/>
          <w:sz w:val="28"/>
          <w:szCs w:val="28"/>
          <w:highlight w:val="none"/>
        </w:rPr>
      </w:pPr>
    </w:p>
    <w:p w14:paraId="46389760">
      <w:pPr>
        <w:spacing w:line="360" w:lineRule="auto"/>
        <w:rPr>
          <w:rFonts w:hint="eastAsia" w:ascii="仿宋_GB2312" w:hAnsi="仿宋_GB2312" w:eastAsia="仿宋_GB2312" w:cs="仿宋_GB2312"/>
          <w:b/>
          <w:bCs/>
          <w:sz w:val="28"/>
          <w:szCs w:val="28"/>
          <w:highlight w:val="none"/>
        </w:rPr>
      </w:pPr>
    </w:p>
    <w:p w14:paraId="1D98EF13">
      <w:pPr>
        <w:pStyle w:val="2"/>
        <w:rPr>
          <w:rFonts w:hint="eastAsia"/>
        </w:rPr>
      </w:pPr>
    </w:p>
    <w:p w14:paraId="3CD1102E">
      <w:pPr>
        <w:spacing w:line="360" w:lineRule="auto"/>
        <w:ind w:firstLine="562" w:firstLineChars="20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color w:val="000000"/>
          <w:sz w:val="28"/>
          <w:szCs w:val="28"/>
          <w:highlight w:val="none"/>
        </w:rPr>
        <w:t>【冀州区冀码渠水生态保护修复及人工湿地水质净化工程设计施工总承包（EPC）】</w:t>
      </w:r>
    </w:p>
    <w:p w14:paraId="3B453B7D">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中建路桥集团</w:t>
      </w:r>
      <w:r>
        <w:rPr>
          <w:rFonts w:hint="eastAsia" w:ascii="仿宋_GB2312" w:hAnsi="仿宋_GB2312" w:eastAsia="仿宋_GB2312" w:cs="仿宋_GB2312"/>
          <w:b/>
          <w:bCs/>
          <w:sz w:val="28"/>
          <w:szCs w:val="28"/>
          <w:highlight w:val="none"/>
          <w:lang w:val="en-US" w:eastAsia="zh-CN"/>
        </w:rPr>
        <w:t>建设发展</w:t>
      </w:r>
      <w:r>
        <w:rPr>
          <w:rFonts w:hint="eastAsia" w:ascii="仿宋_GB2312" w:hAnsi="仿宋_GB2312" w:eastAsia="仿宋_GB2312" w:cs="仿宋_GB2312"/>
          <w:b/>
          <w:bCs/>
          <w:sz w:val="28"/>
          <w:szCs w:val="28"/>
          <w:highlight w:val="none"/>
        </w:rPr>
        <w:t xml:space="preserve">有限公司 </w:t>
      </w:r>
      <w:r>
        <w:rPr>
          <w:rFonts w:hint="eastAsia" w:ascii="仿宋_GB2312" w:hAnsi="仿宋_GB2312" w:eastAsia="仿宋_GB2312" w:cs="仿宋_GB2312"/>
          <w:b/>
          <w:color w:val="000000"/>
          <w:sz w:val="28"/>
          <w:szCs w:val="28"/>
          <w:highlight w:val="none"/>
        </w:rPr>
        <w:t xml:space="preserve">  】</w:t>
      </w:r>
    </w:p>
    <w:p w14:paraId="451AF158">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w:t>
      </w:r>
    </w:p>
    <w:p w14:paraId="5CED8AF2">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bCs/>
          <w:sz w:val="28"/>
          <w:szCs w:val="28"/>
          <w:highlight w:val="none"/>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06B47A95">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b/>
          <w:color w:val="000000"/>
          <w:sz w:val="28"/>
          <w:szCs w:val="28"/>
          <w:highlight w:val="none"/>
          <w:lang w:val="en-US" w:eastAsia="zh-CN"/>
        </w:rPr>
        <w:t xml:space="preserve">          石家庄市桥西区       </w:t>
      </w:r>
      <w:r>
        <w:rPr>
          <w:rFonts w:hint="eastAsia" w:ascii="仿宋_GB2312" w:hAnsi="仿宋_GB2312" w:eastAsia="仿宋_GB2312" w:cs="仿宋_GB2312"/>
          <w:b/>
          <w:color w:val="000000"/>
          <w:sz w:val="28"/>
          <w:szCs w:val="28"/>
          <w:highlight w:val="none"/>
        </w:rPr>
        <w:t xml:space="preserve">   】</w:t>
      </w:r>
    </w:p>
    <w:p w14:paraId="179FE471">
      <w:pPr>
        <w:spacing w:line="480" w:lineRule="auto"/>
        <w:ind w:firstLine="1120" w:firstLineChars="400"/>
        <w:jc w:val="left"/>
        <w:textAlignment w:val="baseline"/>
        <w:rPr>
          <w:rFonts w:ascii="仿宋_GB2312" w:hAnsi="仿宋" w:eastAsia="仿宋_GB2312" w:cs="仿宋"/>
          <w:bCs/>
          <w:color w:val="000000" w:themeColor="text1"/>
          <w:sz w:val="32"/>
          <w:szCs w:val="24"/>
          <w:highlight w:val="none"/>
          <w:u w:val="single"/>
        </w:rPr>
        <w:sectPr>
          <w:headerReference r:id="rId4" w:type="first"/>
          <w:footerReference r:id="rId6" w:type="first"/>
          <w:headerReference r:id="rId3" w:type="default"/>
          <w:footerReference r:id="rId5" w:type="default"/>
          <w:pgSz w:w="11906" w:h="16838"/>
          <w:pgMar w:top="1440" w:right="1800" w:bottom="1440" w:left="1800" w:header="850" w:footer="975" w:gutter="0"/>
          <w:pgNumType w:fmt="decimal" w:start="1"/>
          <w:cols w:space="0" w:num="1"/>
          <w:titlePg/>
          <w:docGrid w:linePitch="312" w:charSpace="0"/>
        </w:sectPr>
      </w:pPr>
      <w:r>
        <w:rPr>
          <w:rFonts w:hint="eastAsia" w:ascii="仿宋_GB2312" w:hAnsi="仿宋_GB2312" w:eastAsia="仿宋_GB2312" w:cs="仿宋_GB2312"/>
          <w:color w:val="C00000"/>
          <w:sz w:val="28"/>
          <w:szCs w:val="28"/>
          <w:highlight w:val="none"/>
        </w:rPr>
        <w:t>（条款说明：上述内容可根据实际情况进行增减）</w:t>
      </w:r>
      <w:bookmarkEnd w:id="75"/>
    </w:p>
    <w:sdt>
      <w:sdtPr>
        <w:rPr>
          <w:rFonts w:asciiTheme="minorHAnsi" w:hAnsiTheme="minorHAnsi" w:eastAsiaTheme="minorEastAsia" w:cstheme="minorBidi"/>
          <w:szCs w:val="22"/>
          <w:highlight w:val="none"/>
        </w:rPr>
        <w:id w:val="147479450"/>
        <w15:color w:val="DBDBDB"/>
        <w:docPartObj>
          <w:docPartGallery w:val="Table of Contents"/>
          <w:docPartUnique/>
        </w:docPartObj>
      </w:sdtPr>
      <w:sdtEndPr>
        <w:rPr>
          <w:rFonts w:ascii="仿宋" w:hAnsi="仿宋" w:eastAsia="仿宋" w:cs="仿宋"/>
          <w:color w:val="000000" w:themeColor="text1"/>
          <w:szCs w:val="22"/>
          <w:highlight w:val="none"/>
        </w:rPr>
      </w:sdtEndPr>
      <w:sdtContent>
        <w:p w14:paraId="03F68A4F">
          <w:pPr>
            <w:pStyle w:val="17"/>
            <w:rPr>
              <w:highlight w:val="none"/>
            </w:rPr>
          </w:pPr>
        </w:p>
        <w:p w14:paraId="48D61705">
          <w:pPr>
            <w:jc w:val="center"/>
            <w:rPr>
              <w:rFonts w:ascii="黑体" w:hAnsi="黑体" w:eastAsia="黑体" w:cs="黑体"/>
              <w:b/>
              <w:bCs/>
              <w:color w:val="000000" w:themeColor="text1"/>
              <w:sz w:val="36"/>
              <w:szCs w:val="36"/>
              <w:highlight w:val="none"/>
            </w:rPr>
          </w:pPr>
          <w:r>
            <w:rPr>
              <w:rFonts w:hint="eastAsia" w:ascii="黑体" w:hAnsi="黑体" w:eastAsia="黑体" w:cs="黑体"/>
              <w:b/>
              <w:bCs/>
              <w:color w:val="000000" w:themeColor="text1"/>
              <w:sz w:val="36"/>
              <w:szCs w:val="36"/>
              <w:highlight w:val="none"/>
            </w:rPr>
            <w:t>目</w:t>
          </w:r>
          <w:r>
            <w:rPr>
              <w:rFonts w:ascii="黑体" w:hAnsi="黑体" w:eastAsia="黑体" w:cs="黑体"/>
              <w:b/>
              <w:bCs/>
              <w:color w:val="000000" w:themeColor="text1"/>
              <w:sz w:val="36"/>
              <w:szCs w:val="36"/>
              <w:highlight w:val="none"/>
            </w:rPr>
            <w:t xml:space="preserve">  </w:t>
          </w:r>
          <w:r>
            <w:rPr>
              <w:rFonts w:hint="eastAsia" w:ascii="黑体" w:hAnsi="黑体" w:eastAsia="黑体" w:cs="黑体"/>
              <w:b/>
              <w:bCs/>
              <w:color w:val="000000" w:themeColor="text1"/>
              <w:sz w:val="36"/>
              <w:szCs w:val="36"/>
              <w:highlight w:val="none"/>
            </w:rPr>
            <w:t>录</w:t>
          </w:r>
        </w:p>
        <w:p w14:paraId="7052BA17">
          <w:pPr>
            <w:pStyle w:val="17"/>
            <w:rPr>
              <w:highlight w:val="none"/>
            </w:rPr>
          </w:pPr>
        </w:p>
        <w:p w14:paraId="28E2A186">
          <w:pPr>
            <w:pStyle w:val="24"/>
            <w:tabs>
              <w:tab w:val="right" w:leader="dot" w:pos="8306"/>
            </w:tabs>
            <w:spacing w:line="312" w:lineRule="auto"/>
            <w:rPr>
              <w:highlight w:val="none"/>
            </w:rPr>
          </w:pPr>
          <w:r>
            <w:rPr>
              <w:rFonts w:hint="eastAsia" w:ascii="仿宋" w:hAnsi="仿宋" w:eastAsia="仿宋" w:cs="仿宋"/>
              <w:color w:val="000000" w:themeColor="text1"/>
              <w:highlight w:val="none"/>
            </w:rPr>
            <w:fldChar w:fldCharType="begin"/>
          </w:r>
          <w:r>
            <w:rPr>
              <w:rFonts w:hint="eastAsia" w:ascii="仿宋" w:hAnsi="仿宋" w:eastAsia="仿宋" w:cs="仿宋"/>
              <w:color w:val="000000" w:themeColor="text1"/>
              <w:highlight w:val="none"/>
            </w:rPr>
            <w:instrText xml:space="preserve">TOC \o "1-1" \h \u </w:instrText>
          </w:r>
          <w:r>
            <w:rPr>
              <w:rFonts w:hint="eastAsia" w:ascii="仿宋" w:hAnsi="仿宋" w:eastAsia="仿宋" w:cs="仿宋"/>
              <w:color w:val="000000" w:themeColor="text1"/>
              <w:highlight w:val="none"/>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56AFCCED">
          <w:pPr>
            <w:pStyle w:val="24"/>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20F260C1">
          <w:pPr>
            <w:pStyle w:val="24"/>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highlight w:val="none"/>
            </w:rPr>
            <w:fldChar w:fldCharType="begin"/>
          </w:r>
          <w:r>
            <w:rPr>
              <w:highlight w:val="none"/>
            </w:rPr>
            <w:instrText xml:space="preserve"> PAGEREF _Toc6010 \h </w:instrText>
          </w:r>
          <w:r>
            <w:rPr>
              <w:highlight w:val="none"/>
            </w:rPr>
            <w:fldChar w:fldCharType="separate"/>
          </w:r>
          <w:r>
            <w:rPr>
              <w:highlight w:val="none"/>
            </w:rPr>
            <w:t>1</w:t>
          </w:r>
          <w:r>
            <w:rPr>
              <w:highlight w:val="none"/>
            </w:rPr>
            <w:fldChar w:fldCharType="end"/>
          </w:r>
          <w:r>
            <w:rPr>
              <w:highlight w:val="none"/>
            </w:rPr>
            <w:fldChar w:fldCharType="end"/>
          </w:r>
        </w:p>
        <w:p w14:paraId="7FD2BD9B">
          <w:pPr>
            <w:pStyle w:val="24"/>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4</w:t>
          </w:r>
          <w:r>
            <w:rPr>
              <w:highlight w:val="none"/>
            </w:rPr>
            <w:fldChar w:fldCharType="end"/>
          </w:r>
          <w:r>
            <w:rPr>
              <w:highlight w:val="none"/>
            </w:rPr>
            <w:fldChar w:fldCharType="end"/>
          </w:r>
        </w:p>
        <w:p w14:paraId="658A5717">
          <w:pPr>
            <w:pStyle w:val="24"/>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6</w:t>
          </w:r>
          <w:r>
            <w:rPr>
              <w:highlight w:val="none"/>
            </w:rPr>
            <w:fldChar w:fldCharType="end"/>
          </w:r>
          <w:r>
            <w:rPr>
              <w:highlight w:val="none"/>
            </w:rPr>
            <w:fldChar w:fldCharType="end"/>
          </w:r>
        </w:p>
        <w:p w14:paraId="1563E5A1">
          <w:pPr>
            <w:pStyle w:val="24"/>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7</w:t>
          </w:r>
          <w:r>
            <w:rPr>
              <w:highlight w:val="none"/>
            </w:rPr>
            <w:fldChar w:fldCharType="end"/>
          </w:r>
          <w:r>
            <w:rPr>
              <w:highlight w:val="none"/>
            </w:rPr>
            <w:fldChar w:fldCharType="end"/>
          </w:r>
        </w:p>
        <w:p w14:paraId="3ABE9CB6">
          <w:pPr>
            <w:pStyle w:val="24"/>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9</w:t>
          </w:r>
          <w:r>
            <w:rPr>
              <w:highlight w:val="none"/>
            </w:rPr>
            <w:fldChar w:fldCharType="end"/>
          </w:r>
          <w:r>
            <w:rPr>
              <w:highlight w:val="none"/>
            </w:rPr>
            <w:fldChar w:fldCharType="end"/>
          </w:r>
        </w:p>
        <w:p w14:paraId="3A871502">
          <w:pPr>
            <w:pStyle w:val="24"/>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11</w:t>
          </w:r>
          <w:r>
            <w:rPr>
              <w:highlight w:val="none"/>
            </w:rPr>
            <w:fldChar w:fldCharType="end"/>
          </w:r>
          <w:r>
            <w:rPr>
              <w:highlight w:val="none"/>
            </w:rPr>
            <w:fldChar w:fldCharType="end"/>
          </w:r>
        </w:p>
        <w:p w14:paraId="7ED59223">
          <w:pPr>
            <w:pStyle w:val="24"/>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12</w:t>
          </w:r>
          <w:r>
            <w:rPr>
              <w:highlight w:val="none"/>
            </w:rPr>
            <w:fldChar w:fldCharType="end"/>
          </w:r>
          <w:r>
            <w:rPr>
              <w:highlight w:val="none"/>
            </w:rPr>
            <w:fldChar w:fldCharType="end"/>
          </w:r>
        </w:p>
        <w:p w14:paraId="381B1BF0">
          <w:pPr>
            <w:pStyle w:val="24"/>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13</w:t>
          </w:r>
          <w:r>
            <w:rPr>
              <w:highlight w:val="none"/>
            </w:rPr>
            <w:fldChar w:fldCharType="end"/>
          </w:r>
          <w:r>
            <w:rPr>
              <w:highlight w:val="none"/>
            </w:rPr>
            <w:fldChar w:fldCharType="end"/>
          </w:r>
        </w:p>
        <w:p w14:paraId="1894A767">
          <w:pPr>
            <w:pStyle w:val="24"/>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15</w:t>
          </w:r>
          <w:r>
            <w:rPr>
              <w:highlight w:val="none"/>
            </w:rPr>
            <w:fldChar w:fldCharType="end"/>
          </w:r>
          <w:r>
            <w:rPr>
              <w:highlight w:val="none"/>
            </w:rPr>
            <w:fldChar w:fldCharType="end"/>
          </w:r>
        </w:p>
        <w:p w14:paraId="40785E24">
          <w:pPr>
            <w:pStyle w:val="24"/>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16</w:t>
          </w:r>
          <w:r>
            <w:rPr>
              <w:highlight w:val="none"/>
            </w:rPr>
            <w:fldChar w:fldCharType="end"/>
          </w:r>
          <w:r>
            <w:rPr>
              <w:highlight w:val="none"/>
            </w:rPr>
            <w:fldChar w:fldCharType="end"/>
          </w:r>
        </w:p>
        <w:p w14:paraId="534609AB">
          <w:pPr>
            <w:pStyle w:val="24"/>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19</w:t>
          </w:r>
          <w:r>
            <w:rPr>
              <w:highlight w:val="none"/>
            </w:rPr>
            <w:fldChar w:fldCharType="end"/>
          </w:r>
          <w:r>
            <w:rPr>
              <w:highlight w:val="none"/>
            </w:rPr>
            <w:fldChar w:fldCharType="end"/>
          </w:r>
        </w:p>
        <w:p w14:paraId="32CD1E93">
          <w:pPr>
            <w:pStyle w:val="24"/>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23</w:t>
          </w:r>
          <w:r>
            <w:rPr>
              <w:highlight w:val="none"/>
            </w:rPr>
            <w:fldChar w:fldCharType="end"/>
          </w:r>
          <w:r>
            <w:rPr>
              <w:highlight w:val="none"/>
            </w:rPr>
            <w:fldChar w:fldCharType="end"/>
          </w:r>
        </w:p>
        <w:p w14:paraId="78BA12A7">
          <w:pPr>
            <w:pStyle w:val="24"/>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26</w:t>
          </w:r>
          <w:r>
            <w:rPr>
              <w:highlight w:val="none"/>
            </w:rPr>
            <w:fldChar w:fldCharType="end"/>
          </w:r>
          <w:r>
            <w:rPr>
              <w:highlight w:val="none"/>
            </w:rPr>
            <w:fldChar w:fldCharType="end"/>
          </w:r>
        </w:p>
        <w:p w14:paraId="561753E6">
          <w:pPr>
            <w:pStyle w:val="24"/>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26</w:t>
          </w:r>
          <w:r>
            <w:rPr>
              <w:highlight w:val="none"/>
            </w:rPr>
            <w:fldChar w:fldCharType="end"/>
          </w:r>
          <w:r>
            <w:rPr>
              <w:highlight w:val="none"/>
            </w:rPr>
            <w:fldChar w:fldCharType="end"/>
          </w:r>
        </w:p>
        <w:p w14:paraId="4AC02A40">
          <w:pPr>
            <w:pStyle w:val="24"/>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27</w:t>
          </w:r>
          <w:r>
            <w:rPr>
              <w:highlight w:val="none"/>
            </w:rPr>
            <w:fldChar w:fldCharType="end"/>
          </w:r>
          <w:r>
            <w:rPr>
              <w:highlight w:val="none"/>
            </w:rPr>
            <w:fldChar w:fldCharType="end"/>
          </w:r>
        </w:p>
        <w:p w14:paraId="6EF212C1">
          <w:pPr>
            <w:pStyle w:val="24"/>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28</w:t>
          </w:r>
          <w:r>
            <w:rPr>
              <w:highlight w:val="none"/>
            </w:rPr>
            <w:fldChar w:fldCharType="end"/>
          </w:r>
          <w:r>
            <w:rPr>
              <w:highlight w:val="none"/>
            </w:rPr>
            <w:fldChar w:fldCharType="end"/>
          </w:r>
        </w:p>
        <w:p w14:paraId="1839E864">
          <w:pPr>
            <w:pStyle w:val="24"/>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29</w:t>
          </w:r>
          <w:r>
            <w:rPr>
              <w:highlight w:val="none"/>
            </w:rPr>
            <w:fldChar w:fldCharType="end"/>
          </w:r>
          <w:r>
            <w:rPr>
              <w:highlight w:val="none"/>
            </w:rPr>
            <w:fldChar w:fldCharType="end"/>
          </w:r>
        </w:p>
        <w:p w14:paraId="0DC7F411">
          <w:pPr>
            <w:pStyle w:val="24"/>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30</w:t>
          </w:r>
          <w:r>
            <w:rPr>
              <w:highlight w:val="none"/>
            </w:rPr>
            <w:fldChar w:fldCharType="end"/>
          </w:r>
          <w:r>
            <w:rPr>
              <w:highlight w:val="none"/>
            </w:rPr>
            <w:fldChar w:fldCharType="end"/>
          </w:r>
        </w:p>
        <w:p w14:paraId="6D24CBF2">
          <w:pPr>
            <w:pStyle w:val="24"/>
            <w:tabs>
              <w:tab w:val="right" w:leader="dot" w:pos="8306"/>
            </w:tabs>
            <w:spacing w:line="312" w:lineRule="auto"/>
            <w:rPr>
              <w:highlight w:val="none"/>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31</w:t>
          </w:r>
          <w:r>
            <w:rPr>
              <w:highlight w:val="none"/>
            </w:rPr>
            <w:fldChar w:fldCharType="end"/>
          </w:r>
          <w:r>
            <w:rPr>
              <w:highlight w:val="none"/>
            </w:rPr>
            <w:fldChar w:fldCharType="end"/>
          </w:r>
        </w:p>
        <w:p w14:paraId="5A2FC7B8">
          <w:pPr>
            <w:pStyle w:val="24"/>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31</w:t>
          </w:r>
          <w:r>
            <w:rPr>
              <w:highlight w:val="none"/>
            </w:rPr>
            <w:fldChar w:fldCharType="end"/>
          </w:r>
          <w:r>
            <w:rPr>
              <w:highlight w:val="none"/>
            </w:rPr>
            <w:fldChar w:fldCharType="end"/>
          </w:r>
        </w:p>
        <w:p w14:paraId="6AD1E87B">
          <w:pPr>
            <w:pStyle w:val="24"/>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32</w:t>
          </w:r>
          <w:r>
            <w:rPr>
              <w:highlight w:val="none"/>
            </w:rPr>
            <w:fldChar w:fldCharType="end"/>
          </w:r>
          <w:r>
            <w:rPr>
              <w:highlight w:val="none"/>
            </w:rPr>
            <w:fldChar w:fldCharType="end"/>
          </w:r>
        </w:p>
        <w:p w14:paraId="1FC31133">
          <w:pPr>
            <w:pStyle w:val="24"/>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32</w:t>
          </w:r>
          <w:r>
            <w:rPr>
              <w:highlight w:val="none"/>
            </w:rPr>
            <w:fldChar w:fldCharType="end"/>
          </w:r>
          <w:r>
            <w:rPr>
              <w:highlight w:val="none"/>
            </w:rPr>
            <w:fldChar w:fldCharType="end"/>
          </w:r>
        </w:p>
        <w:p w14:paraId="39E26888">
          <w:pPr>
            <w:spacing w:line="312" w:lineRule="auto"/>
            <w:jc w:val="center"/>
            <w:rPr>
              <w:rFonts w:ascii="仿宋" w:hAnsi="仿宋" w:eastAsia="仿宋" w:cs="仿宋"/>
              <w:color w:val="000000" w:themeColor="text1"/>
              <w:highlight w:val="none"/>
            </w:rPr>
            <w:sectPr>
              <w:headerReference r:id="rId7" w:type="first"/>
              <w:footerReference r:id="rId9" w:type="first"/>
              <w:footerReference r:id="rId8" w:type="default"/>
              <w:pgSz w:w="11906" w:h="16838"/>
              <w:pgMar w:top="1440" w:right="1800" w:bottom="1440" w:left="1800" w:header="850" w:footer="975" w:gutter="0"/>
              <w:pgNumType w:fmt="decimal" w:start="1"/>
              <w:cols w:space="0" w:num="1"/>
              <w:titlePg/>
              <w:docGrid w:linePitch="312" w:charSpace="0"/>
            </w:sectPr>
          </w:pPr>
          <w:r>
            <w:rPr>
              <w:rFonts w:hint="eastAsia" w:ascii="仿宋" w:hAnsi="仿宋" w:eastAsia="仿宋" w:cs="仿宋"/>
              <w:color w:val="000000" w:themeColor="text1"/>
              <w:highlight w:val="none"/>
            </w:rPr>
            <w:fldChar w:fldCharType="end"/>
          </w:r>
        </w:p>
      </w:sdtContent>
    </w:sdt>
    <w:p w14:paraId="24B58658">
      <w:pPr>
        <w:pStyle w:val="41"/>
        <w:jc w:val="center"/>
        <w:outlineLvl w:val="0"/>
        <w:rPr>
          <w:rFonts w:ascii="仿宋" w:hAnsi="仿宋" w:eastAsia="仿宋" w:cs="仿宋"/>
          <w:b/>
          <w:bCs/>
          <w:color w:val="000000" w:themeColor="text1"/>
          <w:sz w:val="32"/>
          <w:szCs w:val="32"/>
          <w:highlight w:val="none"/>
        </w:rPr>
      </w:pPr>
      <w:bookmarkStart w:id="76" w:name="_Toc22574"/>
      <w:bookmarkStart w:id="77" w:name="_Toc31405"/>
      <w:bookmarkStart w:id="78" w:name="_Toc5953"/>
      <w:r>
        <w:rPr>
          <w:rFonts w:hint="eastAsia" w:ascii="黑体" w:hAnsi="黑体" w:eastAsia="黑体" w:cs="黑体"/>
          <w:b/>
          <w:bCs/>
          <w:color w:val="000000" w:themeColor="text1"/>
          <w:sz w:val="32"/>
          <w:szCs w:val="32"/>
          <w:highlight w:val="none"/>
        </w:rPr>
        <w:t>第一部分</w:t>
      </w:r>
      <w:bookmarkEnd w:id="76"/>
      <w:r>
        <w:rPr>
          <w:rFonts w:hint="eastAsia" w:ascii="黑体" w:hAnsi="黑体" w:eastAsia="黑体" w:cs="黑体"/>
          <w:b/>
          <w:bCs/>
          <w:color w:val="000000" w:themeColor="text1"/>
          <w:sz w:val="32"/>
          <w:szCs w:val="32"/>
          <w:highlight w:val="none"/>
        </w:rPr>
        <w:t xml:space="preserve"> 专用条款</w:t>
      </w:r>
      <w:bookmarkEnd w:id="77"/>
      <w:bookmarkEnd w:id="78"/>
    </w:p>
    <w:p w14:paraId="05632326">
      <w:pPr>
        <w:pStyle w:val="41"/>
        <w:spacing w:before="240" w:beforeLines="100" w:line="400" w:lineRule="atLeast"/>
        <w:rPr>
          <w:rFonts w:hint="default" w:ascii="仿宋_GB2312" w:hAnsi="仿宋_GB2312" w:eastAsia="仿宋_GB2312" w:cs="仿宋_GB2312"/>
          <w:color w:val="000000" w:themeColor="text1"/>
          <w:highlight w:val="none"/>
          <w:lang w:val="en-US" w:eastAsia="zh-CN"/>
        </w:rPr>
      </w:pPr>
      <w:r>
        <w:rPr>
          <w:rFonts w:hint="eastAsia" w:ascii="仿宋_GB2312" w:hAnsi="仿宋_GB2312" w:eastAsia="仿宋_GB2312" w:cs="仿宋_GB2312"/>
          <w:color w:val="000000" w:themeColor="text1"/>
          <w:highlight w:val="none"/>
        </w:rPr>
        <w:t xml:space="preserve">甲方（买方）： </w:t>
      </w:r>
      <w:r>
        <w:rPr>
          <w:rFonts w:hint="eastAsia" w:ascii="仿宋_GB2312" w:hAnsi="仿宋_GB2312" w:eastAsia="仿宋_GB2312" w:cs="仿宋_GB2312"/>
          <w:color w:val="000000" w:themeColor="text1"/>
          <w:highlight w:val="none"/>
          <w:u w:val="single"/>
        </w:rPr>
        <w:t xml:space="preserve"> 中建</w:t>
      </w:r>
      <w:r>
        <w:rPr>
          <w:rFonts w:hint="eastAsia" w:ascii="仿宋_GB2312" w:hAnsi="仿宋_GB2312" w:eastAsia="仿宋_GB2312" w:cs="仿宋_GB2312"/>
          <w:color w:val="000000" w:themeColor="text1"/>
          <w:highlight w:val="none"/>
          <w:u w:val="single"/>
          <w:lang w:val="en-US" w:eastAsia="zh-CN"/>
        </w:rPr>
        <w:t>路桥</w:t>
      </w:r>
      <w:r>
        <w:rPr>
          <w:rFonts w:hint="eastAsia" w:ascii="仿宋_GB2312" w:hAnsi="仿宋_GB2312" w:eastAsia="仿宋_GB2312" w:cs="仿宋_GB2312"/>
          <w:color w:val="000000" w:themeColor="text1"/>
          <w:highlight w:val="none"/>
          <w:u w:val="single"/>
        </w:rPr>
        <w:t>集团</w:t>
      </w:r>
      <w:r>
        <w:rPr>
          <w:rFonts w:hint="eastAsia" w:ascii="仿宋_GB2312" w:hAnsi="仿宋_GB2312" w:eastAsia="仿宋_GB2312" w:cs="仿宋_GB2312"/>
          <w:color w:val="000000" w:themeColor="text1"/>
          <w:highlight w:val="none"/>
          <w:u w:val="single"/>
          <w:lang w:val="en-US" w:eastAsia="zh-CN"/>
        </w:rPr>
        <w:t>建设发展</w:t>
      </w:r>
      <w:r>
        <w:rPr>
          <w:rFonts w:hint="eastAsia" w:ascii="仿宋_GB2312" w:hAnsi="仿宋_GB2312" w:eastAsia="仿宋_GB2312" w:cs="仿宋_GB2312"/>
          <w:color w:val="000000" w:themeColor="text1"/>
          <w:highlight w:val="none"/>
          <w:u w:val="single"/>
        </w:rPr>
        <w:t xml:space="preserve">有限公司  </w:t>
      </w:r>
      <w:r>
        <w:rPr>
          <w:rFonts w:hint="eastAsia" w:ascii="仿宋_GB2312" w:hAnsi="仿宋_GB2312" w:eastAsia="仿宋_GB2312" w:cs="仿宋_GB2312"/>
          <w:color w:val="000000" w:themeColor="text1"/>
          <w:highlight w:val="none"/>
          <w:u w:val="single"/>
          <w:lang w:val="en-US" w:eastAsia="zh-CN"/>
        </w:rPr>
        <w:t xml:space="preserve">    </w:t>
      </w:r>
    </w:p>
    <w:p w14:paraId="3BAE9A44">
      <w:pPr>
        <w:pStyle w:val="41"/>
        <w:spacing w:line="400" w:lineRule="atLeast"/>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 xml:space="preserve">乙方（卖方）： </w:t>
      </w:r>
      <w:r>
        <w:rPr>
          <w:rFonts w:hint="eastAsia" w:ascii="仿宋_GB2312" w:hAnsi="仿宋_GB2312" w:eastAsia="仿宋_GB2312" w:cs="仿宋_GB2312"/>
          <w:color w:val="000000" w:themeColor="text1"/>
          <w:highlight w:val="none"/>
          <w:u w:val="single"/>
        </w:rPr>
        <w:t xml:space="preserve">   </w:t>
      </w:r>
      <w:r>
        <w:rPr>
          <w:rFonts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rPr>
        <w:t xml:space="preserve">  </w:t>
      </w:r>
    </w:p>
    <w:p w14:paraId="633853ED">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根据《中华人民共和国民法典》及有关法律规定，遵循平等、自愿、公平和诚实信用的原则，在对本合同进行充分理解的基础上，双方经友好协商一致，订立本合同并共同遵守。</w:t>
      </w:r>
    </w:p>
    <w:p w14:paraId="79F5B57B">
      <w:pPr>
        <w:pStyle w:val="41"/>
        <w:numPr>
          <w:ilvl w:val="0"/>
          <w:numId w:val="3"/>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79" w:name="_Toc640"/>
      <w:bookmarkStart w:id="80" w:name="_Toc29946"/>
      <w:bookmarkStart w:id="81" w:name="_Toc17203"/>
      <w:r>
        <w:rPr>
          <w:rFonts w:hint="eastAsia" w:ascii="仿宋_GB2312" w:hAnsi="仿宋_GB2312" w:eastAsia="仿宋_GB2312" w:cs="仿宋_GB2312"/>
          <w:b/>
          <w:bCs/>
          <w:color w:val="000000" w:themeColor="text1"/>
          <w:highlight w:val="none"/>
        </w:rPr>
        <w:t>工程概况</w:t>
      </w:r>
      <w:bookmarkEnd w:id="79"/>
      <w:bookmarkEnd w:id="80"/>
      <w:bookmarkEnd w:id="81"/>
    </w:p>
    <w:p w14:paraId="17E0D9A2">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1、工程名称：</w:t>
      </w:r>
      <w:r>
        <w:rPr>
          <w:rFonts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5B976016">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2、工程地点：</w:t>
      </w:r>
      <w:r>
        <w:rPr>
          <w:rFonts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408E2A27">
      <w:pPr>
        <w:pStyle w:val="41"/>
        <w:numPr>
          <w:ilvl w:val="0"/>
          <w:numId w:val="3"/>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none"/>
          <w:u w:val="single"/>
          <w:lang w:val="en-US" w:eastAsia="zh-CN"/>
        </w:rPr>
      </w:pPr>
      <w:bookmarkStart w:id="82" w:name="_Toc2931"/>
      <w:bookmarkStart w:id="83" w:name="_Toc23103"/>
      <w:bookmarkStart w:id="84" w:name="_Toc6010"/>
      <w:r>
        <w:rPr>
          <w:rFonts w:hint="eastAsia" w:ascii="仿宋_GB2312" w:hAnsi="仿宋_GB2312" w:eastAsia="仿宋_GB2312" w:cs="仿宋_GB2312"/>
          <w:b/>
          <w:bCs/>
          <w:color w:val="000000" w:themeColor="text1"/>
          <w:highlight w:val="none"/>
        </w:rPr>
        <w:t>货物清单</w:t>
      </w:r>
      <w:bookmarkEnd w:id="82"/>
      <w:bookmarkEnd w:id="83"/>
      <w:bookmarkEnd w:id="84"/>
      <w:r>
        <w:rPr>
          <w:rFonts w:hint="eastAsia" w:ascii="仿宋_GB2312" w:hAnsi="仿宋_GB2312" w:eastAsia="仿宋_GB2312" w:cs="仿宋_GB2312"/>
          <w:b/>
          <w:bCs/>
          <w:color w:val="000000" w:themeColor="text1"/>
          <w:highlight w:val="none"/>
          <w:lang w:eastAsia="zh-CN"/>
        </w:rPr>
        <w:t>、</w:t>
      </w:r>
      <w:r>
        <w:rPr>
          <w:rFonts w:hint="eastAsia" w:ascii="仿宋_GB2312" w:hAnsi="仿宋_GB2312" w:eastAsia="仿宋_GB2312" w:cs="仿宋_GB2312"/>
          <w:b/>
          <w:bCs/>
          <w:color w:val="000000" w:themeColor="text1"/>
          <w:highlight w:val="none"/>
          <w:lang w:val="en-US" w:eastAsia="zh-CN"/>
        </w:rPr>
        <w:t>价款、计价方式</w:t>
      </w:r>
    </w:p>
    <w:p w14:paraId="25459E1C">
      <w:pPr>
        <w:pStyle w:val="41"/>
        <w:numPr>
          <w:ilvl w:val="0"/>
          <w:numId w:val="0"/>
        </w:numPr>
        <w:spacing w:before="120" w:beforeLines="50" w:after="120" w:afterLines="50" w:line="400" w:lineRule="atLeast"/>
        <w:outlineLvl w:val="0"/>
        <w:rPr>
          <w:rFonts w:hint="default" w:ascii="仿宋_GB2312" w:hAnsi="仿宋_GB2312" w:eastAsia="仿宋_GB2312" w:cs="仿宋_GB2312"/>
          <w:color w:val="000000" w:themeColor="text1"/>
          <w:highlight w:val="none"/>
          <w:u w:val="none"/>
          <w:lang w:val="en-US" w:eastAsia="zh-CN"/>
        </w:rPr>
      </w:pPr>
      <w:r>
        <w:rPr>
          <w:rFonts w:hint="eastAsia" w:ascii="仿宋_GB2312" w:hAnsi="仿宋_GB2312" w:eastAsia="仿宋_GB2312" w:cs="仿宋_GB2312"/>
          <w:color w:val="000000" w:themeColor="text1"/>
          <w:highlight w:val="none"/>
          <w:u w:val="none"/>
          <w:lang w:val="en-US" w:eastAsia="zh-CN"/>
        </w:rPr>
        <w:t>物资一：</w:t>
      </w:r>
    </w:p>
    <w:tbl>
      <w:tblPr>
        <w:tblStyle w:val="34"/>
        <w:tblW w:w="5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242"/>
        <w:gridCol w:w="2389"/>
        <w:gridCol w:w="403"/>
        <w:gridCol w:w="1019"/>
        <w:gridCol w:w="687"/>
        <w:gridCol w:w="934"/>
        <w:gridCol w:w="505"/>
        <w:gridCol w:w="1042"/>
        <w:gridCol w:w="755"/>
        <w:gridCol w:w="697"/>
      </w:tblGrid>
      <w:tr w14:paraId="2FB6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8" w:type="pct"/>
            <w:shd w:val="clear" w:color="auto" w:fill="auto"/>
            <w:vAlign w:val="center"/>
          </w:tcPr>
          <w:p w14:paraId="22BF11B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610" w:type="pct"/>
            <w:shd w:val="clear" w:color="auto" w:fill="auto"/>
            <w:vAlign w:val="center"/>
          </w:tcPr>
          <w:p w14:paraId="792FE889">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1173" w:type="pct"/>
            <w:shd w:val="clear" w:color="auto" w:fill="auto"/>
            <w:vAlign w:val="center"/>
          </w:tcPr>
          <w:p w14:paraId="58DE95F0">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197" w:type="pct"/>
            <w:shd w:val="clear" w:color="auto" w:fill="auto"/>
            <w:vAlign w:val="center"/>
          </w:tcPr>
          <w:p w14:paraId="58F68DA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71AEF3E2">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500" w:type="pct"/>
            <w:shd w:val="clear" w:color="auto" w:fill="auto"/>
            <w:vAlign w:val="center"/>
          </w:tcPr>
          <w:p w14:paraId="4DE361A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10AD443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337" w:type="pct"/>
            <w:shd w:val="clear" w:color="auto" w:fill="auto"/>
            <w:vAlign w:val="center"/>
          </w:tcPr>
          <w:p w14:paraId="791BC45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39E763B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01058936">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458" w:type="pct"/>
            <w:shd w:val="clear" w:color="auto" w:fill="auto"/>
            <w:vAlign w:val="center"/>
          </w:tcPr>
          <w:p w14:paraId="0787AAA2">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443877D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75C3F8D9">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248" w:type="pct"/>
            <w:shd w:val="clear" w:color="auto" w:fill="auto"/>
            <w:vAlign w:val="center"/>
          </w:tcPr>
          <w:p w14:paraId="07B7669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01378405">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511" w:type="pct"/>
            <w:shd w:val="clear" w:color="auto" w:fill="auto"/>
            <w:vAlign w:val="center"/>
          </w:tcPr>
          <w:p w14:paraId="7B42921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04F4F020">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7F21D93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370" w:type="pct"/>
            <w:shd w:val="clear" w:color="auto" w:fill="auto"/>
            <w:vAlign w:val="center"/>
          </w:tcPr>
          <w:p w14:paraId="39261B1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11A8751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38FD320E">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342" w:type="pct"/>
            <w:shd w:val="clear" w:color="auto" w:fill="auto"/>
            <w:vAlign w:val="center"/>
          </w:tcPr>
          <w:p w14:paraId="2689611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65BD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51D64664">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rPr>
              <w:t>1</w:t>
            </w:r>
          </w:p>
        </w:tc>
        <w:tc>
          <w:tcPr>
            <w:tcW w:w="610" w:type="pct"/>
            <w:shd w:val="clear" w:color="auto" w:fill="auto"/>
            <w:vAlign w:val="center"/>
          </w:tcPr>
          <w:p w14:paraId="4E8168AD">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碎石</w:t>
            </w:r>
          </w:p>
        </w:tc>
        <w:tc>
          <w:tcPr>
            <w:tcW w:w="1173" w:type="pct"/>
            <w:shd w:val="clear" w:color="auto" w:fill="auto"/>
            <w:vAlign w:val="center"/>
          </w:tcPr>
          <w:p w14:paraId="37C28BEC">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粒径20-30mm</w:t>
            </w:r>
          </w:p>
        </w:tc>
        <w:tc>
          <w:tcPr>
            <w:tcW w:w="197" w:type="pct"/>
            <w:shd w:val="clear" w:color="auto" w:fill="auto"/>
            <w:vAlign w:val="center"/>
          </w:tcPr>
          <w:p w14:paraId="4F7B56FE">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t</w:t>
            </w:r>
          </w:p>
        </w:tc>
        <w:tc>
          <w:tcPr>
            <w:tcW w:w="500" w:type="pct"/>
            <w:shd w:val="clear" w:color="auto" w:fill="auto"/>
            <w:vAlign w:val="center"/>
          </w:tcPr>
          <w:p w14:paraId="7007E61A">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8190.26</w:t>
            </w:r>
          </w:p>
        </w:tc>
        <w:tc>
          <w:tcPr>
            <w:tcW w:w="337" w:type="pct"/>
            <w:shd w:val="clear" w:color="auto" w:fill="auto"/>
            <w:noWrap/>
            <w:vAlign w:val="center"/>
          </w:tcPr>
          <w:p w14:paraId="3798B66A">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2A1AA7CC">
            <w:pPr>
              <w:widowControl/>
              <w:jc w:val="center"/>
              <w:textAlignment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30955475">
            <w:pPr>
              <w:widowControl/>
              <w:jc w:val="center"/>
              <w:textAlignment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1DA8ED4D">
            <w:pPr>
              <w:widowControl/>
              <w:jc w:val="center"/>
              <w:textAlignment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697DBC38">
            <w:pPr>
              <w:widowControl/>
              <w:jc w:val="center"/>
              <w:textAlignment w:val="center"/>
              <w:rPr>
                <w:rFonts w:ascii="仿宋_GB2312" w:hAnsi="仿宋_GB2312" w:eastAsia="仿宋_GB2312" w:cs="仿宋_GB2312"/>
                <w:color w:val="000000" w:themeColor="text1"/>
                <w:sz w:val="18"/>
                <w:szCs w:val="18"/>
                <w:highlight w:val="none"/>
              </w:rPr>
            </w:pPr>
          </w:p>
        </w:tc>
        <w:tc>
          <w:tcPr>
            <w:tcW w:w="342" w:type="pct"/>
            <w:shd w:val="clear" w:color="auto" w:fill="auto"/>
            <w:vAlign w:val="center"/>
          </w:tcPr>
          <w:p w14:paraId="74D0C355">
            <w:pPr>
              <w:widowControl/>
              <w:spacing w:line="400" w:lineRule="atLeast"/>
              <w:jc w:val="center"/>
              <w:rPr>
                <w:rFonts w:ascii="仿宋_GB2312" w:hAnsi="仿宋_GB2312" w:eastAsia="仿宋_GB2312" w:cs="仿宋_GB2312"/>
                <w:color w:val="000000" w:themeColor="text1"/>
                <w:sz w:val="18"/>
                <w:szCs w:val="18"/>
                <w:highlight w:val="none"/>
              </w:rPr>
            </w:pPr>
          </w:p>
        </w:tc>
      </w:tr>
      <w:tr w14:paraId="68E5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7A4ED33D">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2</w:t>
            </w:r>
          </w:p>
        </w:tc>
        <w:tc>
          <w:tcPr>
            <w:tcW w:w="610" w:type="pct"/>
            <w:shd w:val="clear" w:color="auto" w:fill="auto"/>
            <w:vAlign w:val="center"/>
          </w:tcPr>
          <w:p w14:paraId="72876EB1">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砾石</w:t>
            </w:r>
          </w:p>
        </w:tc>
        <w:tc>
          <w:tcPr>
            <w:tcW w:w="1173" w:type="pct"/>
            <w:shd w:val="clear" w:color="auto" w:fill="auto"/>
            <w:vAlign w:val="center"/>
          </w:tcPr>
          <w:p w14:paraId="3DD975D7">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粒径5-10mm</w:t>
            </w:r>
          </w:p>
        </w:tc>
        <w:tc>
          <w:tcPr>
            <w:tcW w:w="197" w:type="pct"/>
            <w:shd w:val="clear" w:color="auto" w:fill="auto"/>
            <w:noWrap/>
            <w:vAlign w:val="center"/>
          </w:tcPr>
          <w:p w14:paraId="4912A09F">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t</w:t>
            </w:r>
          </w:p>
        </w:tc>
        <w:tc>
          <w:tcPr>
            <w:tcW w:w="500" w:type="pct"/>
            <w:shd w:val="clear" w:color="auto" w:fill="auto"/>
            <w:vAlign w:val="center"/>
          </w:tcPr>
          <w:p w14:paraId="70A6E44C">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8190.26</w:t>
            </w:r>
          </w:p>
        </w:tc>
        <w:tc>
          <w:tcPr>
            <w:tcW w:w="337" w:type="pct"/>
            <w:shd w:val="clear" w:color="auto" w:fill="auto"/>
            <w:noWrap/>
            <w:vAlign w:val="center"/>
          </w:tcPr>
          <w:p w14:paraId="32267101">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5C9A7123">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36F5C52E">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45BC1A60">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787767AD">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704A2789">
            <w:pPr>
              <w:widowControl/>
              <w:spacing w:line="400" w:lineRule="atLeast"/>
              <w:jc w:val="center"/>
              <w:rPr>
                <w:rFonts w:ascii="仿宋_GB2312" w:hAnsi="仿宋_GB2312" w:eastAsia="仿宋_GB2312" w:cs="仿宋_GB2312"/>
                <w:color w:val="000000" w:themeColor="text1"/>
                <w:sz w:val="18"/>
                <w:szCs w:val="18"/>
                <w:highlight w:val="none"/>
              </w:rPr>
            </w:pPr>
          </w:p>
        </w:tc>
      </w:tr>
      <w:tr w14:paraId="3844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6D484248">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3</w:t>
            </w:r>
          </w:p>
        </w:tc>
        <w:tc>
          <w:tcPr>
            <w:tcW w:w="610" w:type="pct"/>
            <w:shd w:val="clear" w:color="auto" w:fill="auto"/>
            <w:vAlign w:val="center"/>
          </w:tcPr>
          <w:p w14:paraId="3392F7E0">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砾石</w:t>
            </w:r>
          </w:p>
        </w:tc>
        <w:tc>
          <w:tcPr>
            <w:tcW w:w="1173" w:type="pct"/>
            <w:shd w:val="clear" w:color="auto" w:fill="auto"/>
            <w:vAlign w:val="center"/>
          </w:tcPr>
          <w:p w14:paraId="473C4A22">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粒径2-5mm</w:t>
            </w:r>
          </w:p>
        </w:tc>
        <w:tc>
          <w:tcPr>
            <w:tcW w:w="197" w:type="pct"/>
            <w:shd w:val="clear" w:color="auto" w:fill="auto"/>
            <w:noWrap/>
            <w:vAlign w:val="center"/>
          </w:tcPr>
          <w:p w14:paraId="0A987A4E">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t</w:t>
            </w:r>
          </w:p>
        </w:tc>
        <w:tc>
          <w:tcPr>
            <w:tcW w:w="500" w:type="pct"/>
            <w:shd w:val="clear" w:color="auto" w:fill="auto"/>
            <w:vAlign w:val="center"/>
          </w:tcPr>
          <w:p w14:paraId="40BE0B28">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20475.65</w:t>
            </w:r>
          </w:p>
        </w:tc>
        <w:tc>
          <w:tcPr>
            <w:tcW w:w="337" w:type="pct"/>
            <w:shd w:val="clear" w:color="auto" w:fill="auto"/>
            <w:noWrap/>
            <w:vAlign w:val="center"/>
          </w:tcPr>
          <w:p w14:paraId="24B20E2A">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6058F9F6">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4D59CD66">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215D9933">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71127CB6">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3D0D7B6E">
            <w:pPr>
              <w:widowControl/>
              <w:spacing w:line="400" w:lineRule="atLeast"/>
              <w:jc w:val="center"/>
              <w:rPr>
                <w:rFonts w:ascii="仿宋_GB2312" w:hAnsi="仿宋_GB2312" w:eastAsia="仿宋_GB2312" w:cs="仿宋_GB2312"/>
                <w:color w:val="000000" w:themeColor="text1"/>
                <w:sz w:val="18"/>
                <w:szCs w:val="18"/>
                <w:highlight w:val="none"/>
              </w:rPr>
            </w:pPr>
          </w:p>
        </w:tc>
      </w:tr>
      <w:tr w14:paraId="0443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41B4CDA6">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4</w:t>
            </w:r>
          </w:p>
        </w:tc>
        <w:tc>
          <w:tcPr>
            <w:tcW w:w="610" w:type="pct"/>
            <w:shd w:val="clear" w:color="auto" w:fill="auto"/>
            <w:vAlign w:val="center"/>
          </w:tcPr>
          <w:p w14:paraId="7A7F1401">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砾石</w:t>
            </w:r>
          </w:p>
        </w:tc>
        <w:tc>
          <w:tcPr>
            <w:tcW w:w="1173" w:type="pct"/>
            <w:shd w:val="clear" w:color="auto" w:fill="auto"/>
            <w:vAlign w:val="center"/>
          </w:tcPr>
          <w:p w14:paraId="17281945">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粒径12-16mm</w:t>
            </w:r>
          </w:p>
        </w:tc>
        <w:tc>
          <w:tcPr>
            <w:tcW w:w="197" w:type="pct"/>
            <w:shd w:val="clear" w:color="auto" w:fill="auto"/>
            <w:noWrap/>
            <w:vAlign w:val="center"/>
          </w:tcPr>
          <w:p w14:paraId="41170543">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t</w:t>
            </w:r>
          </w:p>
        </w:tc>
        <w:tc>
          <w:tcPr>
            <w:tcW w:w="500" w:type="pct"/>
            <w:shd w:val="clear" w:color="auto" w:fill="auto"/>
            <w:vAlign w:val="center"/>
          </w:tcPr>
          <w:p w14:paraId="0177CC12">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12285.39</w:t>
            </w:r>
          </w:p>
        </w:tc>
        <w:tc>
          <w:tcPr>
            <w:tcW w:w="337" w:type="pct"/>
            <w:shd w:val="clear" w:color="auto" w:fill="auto"/>
            <w:noWrap/>
            <w:vAlign w:val="center"/>
          </w:tcPr>
          <w:p w14:paraId="269F676C">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1C622C77">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79C26F05">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07308AB3">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4D47954F">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13C8B069">
            <w:pPr>
              <w:widowControl/>
              <w:spacing w:line="400" w:lineRule="atLeast"/>
              <w:jc w:val="center"/>
              <w:rPr>
                <w:rFonts w:ascii="仿宋_GB2312" w:hAnsi="仿宋_GB2312" w:eastAsia="仿宋_GB2312" w:cs="仿宋_GB2312"/>
                <w:color w:val="000000" w:themeColor="text1"/>
                <w:sz w:val="18"/>
                <w:szCs w:val="18"/>
                <w:highlight w:val="none"/>
              </w:rPr>
            </w:pPr>
          </w:p>
        </w:tc>
      </w:tr>
      <w:tr w14:paraId="3B25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05D64C7E">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5</w:t>
            </w:r>
          </w:p>
        </w:tc>
        <w:tc>
          <w:tcPr>
            <w:tcW w:w="610" w:type="pct"/>
            <w:shd w:val="clear" w:color="auto" w:fill="auto"/>
            <w:vAlign w:val="center"/>
          </w:tcPr>
          <w:p w14:paraId="50F3A6E7">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级配砂石</w:t>
            </w:r>
          </w:p>
        </w:tc>
        <w:tc>
          <w:tcPr>
            <w:tcW w:w="1173" w:type="pct"/>
            <w:shd w:val="clear" w:color="auto" w:fill="auto"/>
            <w:vAlign w:val="center"/>
          </w:tcPr>
          <w:p w14:paraId="76A48CA8">
            <w:pPr>
              <w:spacing w:line="500" w:lineRule="exact"/>
              <w:jc w:val="center"/>
              <w:rPr>
                <w:rFonts w:ascii="仿宋_GB2312" w:eastAsia="仿宋_GB2312" w:hAnsiTheme="minorHAnsi" w:cstheme="minorBidi"/>
                <w:kern w:val="2"/>
                <w:sz w:val="18"/>
                <w:szCs w:val="18"/>
                <w:highlight w:val="none"/>
                <w:lang w:val="en-US" w:eastAsia="zh-CN" w:bidi="ar-SA"/>
              </w:rPr>
            </w:pPr>
          </w:p>
        </w:tc>
        <w:tc>
          <w:tcPr>
            <w:tcW w:w="197" w:type="pct"/>
            <w:shd w:val="clear" w:color="auto" w:fill="auto"/>
            <w:noWrap/>
            <w:vAlign w:val="center"/>
          </w:tcPr>
          <w:p w14:paraId="3B379DED">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t</w:t>
            </w:r>
          </w:p>
        </w:tc>
        <w:tc>
          <w:tcPr>
            <w:tcW w:w="500" w:type="pct"/>
            <w:shd w:val="clear" w:color="auto" w:fill="auto"/>
            <w:vAlign w:val="center"/>
          </w:tcPr>
          <w:p w14:paraId="56A0E438">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18558.05</w:t>
            </w:r>
          </w:p>
        </w:tc>
        <w:tc>
          <w:tcPr>
            <w:tcW w:w="337" w:type="pct"/>
            <w:shd w:val="clear" w:color="auto" w:fill="auto"/>
            <w:noWrap/>
            <w:vAlign w:val="center"/>
          </w:tcPr>
          <w:p w14:paraId="4DD1D7BD">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63FCAA8A">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4D047C17">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6873B6DF">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739BCC3D">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6B4E1F70">
            <w:pPr>
              <w:widowControl/>
              <w:spacing w:line="400" w:lineRule="atLeast"/>
              <w:jc w:val="center"/>
              <w:rPr>
                <w:rFonts w:ascii="仿宋_GB2312" w:hAnsi="仿宋_GB2312" w:eastAsia="仿宋_GB2312" w:cs="仿宋_GB2312"/>
                <w:color w:val="000000" w:themeColor="text1"/>
                <w:sz w:val="18"/>
                <w:szCs w:val="18"/>
                <w:highlight w:val="none"/>
              </w:rPr>
            </w:pPr>
          </w:p>
        </w:tc>
      </w:tr>
      <w:tr w14:paraId="3EEA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11A8A8E3">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6</w:t>
            </w:r>
          </w:p>
        </w:tc>
        <w:tc>
          <w:tcPr>
            <w:tcW w:w="610" w:type="pct"/>
            <w:shd w:val="clear" w:color="auto" w:fill="auto"/>
            <w:vAlign w:val="center"/>
          </w:tcPr>
          <w:p w14:paraId="27020E7B">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细砂</w:t>
            </w:r>
          </w:p>
        </w:tc>
        <w:tc>
          <w:tcPr>
            <w:tcW w:w="1173" w:type="pct"/>
            <w:shd w:val="clear" w:color="auto" w:fill="auto"/>
            <w:vAlign w:val="center"/>
          </w:tcPr>
          <w:p w14:paraId="1B68FEC3">
            <w:pPr>
              <w:spacing w:line="500" w:lineRule="exact"/>
              <w:jc w:val="center"/>
              <w:rPr>
                <w:rFonts w:ascii="仿宋_GB2312" w:eastAsia="仿宋_GB2312" w:hAnsiTheme="minorHAnsi" w:cstheme="minorBidi"/>
                <w:kern w:val="2"/>
                <w:sz w:val="18"/>
                <w:szCs w:val="18"/>
                <w:highlight w:val="none"/>
                <w:lang w:val="en-US" w:eastAsia="zh-CN" w:bidi="ar-SA"/>
              </w:rPr>
            </w:pPr>
          </w:p>
        </w:tc>
        <w:tc>
          <w:tcPr>
            <w:tcW w:w="197" w:type="pct"/>
            <w:shd w:val="clear" w:color="auto" w:fill="auto"/>
            <w:noWrap/>
            <w:vAlign w:val="center"/>
          </w:tcPr>
          <w:p w14:paraId="2551D6DD">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t</w:t>
            </w:r>
          </w:p>
        </w:tc>
        <w:tc>
          <w:tcPr>
            <w:tcW w:w="500" w:type="pct"/>
            <w:shd w:val="clear" w:color="auto" w:fill="auto"/>
            <w:vAlign w:val="center"/>
          </w:tcPr>
          <w:p w14:paraId="44D8267E">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5470.05</w:t>
            </w:r>
          </w:p>
        </w:tc>
        <w:tc>
          <w:tcPr>
            <w:tcW w:w="337" w:type="pct"/>
            <w:shd w:val="clear" w:color="auto" w:fill="auto"/>
            <w:noWrap/>
            <w:vAlign w:val="center"/>
          </w:tcPr>
          <w:p w14:paraId="31CA64ED">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6DC718E8">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4D064DE7">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1BBF9AFD">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36EDC9B8">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24225D5D">
            <w:pPr>
              <w:widowControl/>
              <w:spacing w:line="400" w:lineRule="atLeast"/>
              <w:jc w:val="center"/>
              <w:rPr>
                <w:rFonts w:ascii="仿宋_GB2312" w:hAnsi="仿宋_GB2312" w:eastAsia="仿宋_GB2312" w:cs="仿宋_GB2312"/>
                <w:color w:val="000000" w:themeColor="text1"/>
                <w:sz w:val="18"/>
                <w:szCs w:val="18"/>
                <w:highlight w:val="none"/>
              </w:rPr>
            </w:pPr>
          </w:p>
        </w:tc>
      </w:tr>
      <w:tr w14:paraId="274D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6B6818F1">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7</w:t>
            </w:r>
          </w:p>
        </w:tc>
        <w:tc>
          <w:tcPr>
            <w:tcW w:w="610" w:type="pct"/>
            <w:shd w:val="clear" w:color="auto" w:fill="auto"/>
            <w:vAlign w:val="center"/>
          </w:tcPr>
          <w:p w14:paraId="19F0776C">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聚合物水泥混凝土</w:t>
            </w:r>
          </w:p>
        </w:tc>
        <w:tc>
          <w:tcPr>
            <w:tcW w:w="1173" w:type="pct"/>
            <w:shd w:val="clear" w:color="auto" w:fill="auto"/>
            <w:vAlign w:val="center"/>
          </w:tcPr>
          <w:p w14:paraId="6FC8BA16">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C20</w:t>
            </w:r>
          </w:p>
        </w:tc>
        <w:tc>
          <w:tcPr>
            <w:tcW w:w="197" w:type="pct"/>
            <w:shd w:val="clear" w:color="auto" w:fill="auto"/>
            <w:noWrap/>
            <w:vAlign w:val="center"/>
          </w:tcPr>
          <w:p w14:paraId="4DEDEF2D">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m3</w:t>
            </w:r>
          </w:p>
        </w:tc>
        <w:tc>
          <w:tcPr>
            <w:tcW w:w="500" w:type="pct"/>
            <w:shd w:val="clear" w:color="auto" w:fill="auto"/>
            <w:vAlign w:val="center"/>
          </w:tcPr>
          <w:p w14:paraId="513EA915">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701.5</w:t>
            </w:r>
          </w:p>
        </w:tc>
        <w:tc>
          <w:tcPr>
            <w:tcW w:w="337" w:type="pct"/>
            <w:shd w:val="clear" w:color="auto" w:fill="auto"/>
            <w:noWrap/>
            <w:vAlign w:val="center"/>
          </w:tcPr>
          <w:p w14:paraId="11E67358">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24D578D8">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412F746C">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2BE7490B">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6036F4C0">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18C98099">
            <w:pPr>
              <w:widowControl/>
              <w:spacing w:line="400" w:lineRule="atLeast"/>
              <w:jc w:val="center"/>
              <w:rPr>
                <w:rFonts w:ascii="仿宋_GB2312" w:hAnsi="仿宋_GB2312" w:eastAsia="仿宋_GB2312" w:cs="仿宋_GB2312"/>
                <w:color w:val="000000" w:themeColor="text1"/>
                <w:sz w:val="18"/>
                <w:szCs w:val="18"/>
                <w:highlight w:val="none"/>
              </w:rPr>
            </w:pPr>
          </w:p>
        </w:tc>
      </w:tr>
      <w:tr w14:paraId="1DD6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30CEA22A">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8</w:t>
            </w:r>
          </w:p>
        </w:tc>
        <w:tc>
          <w:tcPr>
            <w:tcW w:w="610" w:type="pct"/>
            <w:shd w:val="clear" w:color="auto" w:fill="auto"/>
            <w:vAlign w:val="center"/>
          </w:tcPr>
          <w:p w14:paraId="60C1E219">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预拌抗渗混凝土</w:t>
            </w:r>
          </w:p>
        </w:tc>
        <w:tc>
          <w:tcPr>
            <w:tcW w:w="1173" w:type="pct"/>
            <w:shd w:val="clear" w:color="auto" w:fill="auto"/>
            <w:vAlign w:val="center"/>
          </w:tcPr>
          <w:p w14:paraId="0C6F99F9">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P10，C35，F150</w:t>
            </w:r>
          </w:p>
        </w:tc>
        <w:tc>
          <w:tcPr>
            <w:tcW w:w="197" w:type="pct"/>
            <w:shd w:val="clear" w:color="auto" w:fill="auto"/>
            <w:noWrap/>
            <w:vAlign w:val="center"/>
          </w:tcPr>
          <w:p w14:paraId="20D4B8A6">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m3</w:t>
            </w:r>
          </w:p>
        </w:tc>
        <w:tc>
          <w:tcPr>
            <w:tcW w:w="500" w:type="pct"/>
            <w:shd w:val="clear" w:color="auto" w:fill="auto"/>
            <w:vAlign w:val="center"/>
          </w:tcPr>
          <w:p w14:paraId="7CFFC138">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5858.26</w:t>
            </w:r>
          </w:p>
        </w:tc>
        <w:tc>
          <w:tcPr>
            <w:tcW w:w="337" w:type="pct"/>
            <w:shd w:val="clear" w:color="auto" w:fill="auto"/>
            <w:noWrap/>
            <w:vAlign w:val="center"/>
          </w:tcPr>
          <w:p w14:paraId="0D821130">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6E3088A4">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6E9D7F51">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35E550A9">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2779DDC8">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3C730D16">
            <w:pPr>
              <w:widowControl/>
              <w:spacing w:line="400" w:lineRule="atLeast"/>
              <w:jc w:val="center"/>
              <w:rPr>
                <w:rFonts w:ascii="仿宋_GB2312" w:hAnsi="仿宋_GB2312" w:eastAsia="仿宋_GB2312" w:cs="仿宋_GB2312"/>
                <w:color w:val="000000" w:themeColor="text1"/>
                <w:sz w:val="18"/>
                <w:szCs w:val="18"/>
                <w:highlight w:val="none"/>
              </w:rPr>
            </w:pPr>
          </w:p>
        </w:tc>
      </w:tr>
      <w:tr w14:paraId="3A6E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613BAC9B">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9</w:t>
            </w:r>
          </w:p>
        </w:tc>
        <w:tc>
          <w:tcPr>
            <w:tcW w:w="610" w:type="pct"/>
            <w:shd w:val="clear" w:color="auto" w:fill="auto"/>
            <w:vAlign w:val="center"/>
          </w:tcPr>
          <w:p w14:paraId="5835B32E">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素混凝土</w:t>
            </w:r>
          </w:p>
        </w:tc>
        <w:tc>
          <w:tcPr>
            <w:tcW w:w="1173" w:type="pct"/>
            <w:shd w:val="clear" w:color="auto" w:fill="auto"/>
            <w:vAlign w:val="center"/>
          </w:tcPr>
          <w:p w14:paraId="397F1010">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C20</w:t>
            </w:r>
          </w:p>
        </w:tc>
        <w:tc>
          <w:tcPr>
            <w:tcW w:w="197" w:type="pct"/>
            <w:shd w:val="clear" w:color="auto" w:fill="auto"/>
            <w:noWrap/>
            <w:vAlign w:val="center"/>
          </w:tcPr>
          <w:p w14:paraId="1C63967E">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m3</w:t>
            </w:r>
          </w:p>
        </w:tc>
        <w:tc>
          <w:tcPr>
            <w:tcW w:w="500" w:type="pct"/>
            <w:shd w:val="clear" w:color="auto" w:fill="auto"/>
            <w:vAlign w:val="center"/>
          </w:tcPr>
          <w:p w14:paraId="30BA115B">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29.29</w:t>
            </w:r>
          </w:p>
        </w:tc>
        <w:tc>
          <w:tcPr>
            <w:tcW w:w="337" w:type="pct"/>
            <w:shd w:val="clear" w:color="auto" w:fill="auto"/>
            <w:noWrap/>
            <w:vAlign w:val="center"/>
          </w:tcPr>
          <w:p w14:paraId="50D1F4C7">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52A5DE0F">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64A049F1">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028177B2">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7601D01E">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65619B39">
            <w:pPr>
              <w:widowControl/>
              <w:spacing w:line="400" w:lineRule="atLeast"/>
              <w:jc w:val="center"/>
              <w:rPr>
                <w:rFonts w:ascii="仿宋_GB2312" w:hAnsi="仿宋_GB2312" w:eastAsia="仿宋_GB2312" w:cs="仿宋_GB2312"/>
                <w:color w:val="000000" w:themeColor="text1"/>
                <w:sz w:val="18"/>
                <w:szCs w:val="18"/>
                <w:highlight w:val="none"/>
              </w:rPr>
            </w:pPr>
          </w:p>
        </w:tc>
      </w:tr>
      <w:tr w14:paraId="2D0C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67F0D9D9">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合计</w:t>
            </w:r>
          </w:p>
        </w:tc>
        <w:tc>
          <w:tcPr>
            <w:tcW w:w="610" w:type="pct"/>
            <w:shd w:val="clear" w:color="auto" w:fill="auto"/>
            <w:vAlign w:val="center"/>
          </w:tcPr>
          <w:p w14:paraId="3625C004">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1173" w:type="pct"/>
            <w:shd w:val="clear" w:color="auto" w:fill="auto"/>
            <w:vAlign w:val="center"/>
          </w:tcPr>
          <w:p w14:paraId="3B26CE7E">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197" w:type="pct"/>
            <w:shd w:val="clear" w:color="auto" w:fill="auto"/>
            <w:noWrap/>
            <w:vAlign w:val="center"/>
          </w:tcPr>
          <w:p w14:paraId="67BA0F85">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500" w:type="pct"/>
            <w:shd w:val="clear" w:color="auto" w:fill="auto"/>
            <w:vAlign w:val="center"/>
          </w:tcPr>
          <w:p w14:paraId="4842269E">
            <w:pPr>
              <w:widowControl/>
              <w:spacing w:line="400" w:lineRule="atLeast"/>
              <w:jc w:val="center"/>
              <w:rPr>
                <w:rFonts w:ascii="仿宋_GB2312" w:hAnsi="仿宋_GB2312" w:eastAsia="仿宋_GB2312" w:cs="仿宋_GB2312"/>
                <w:color w:val="000000" w:themeColor="text1"/>
                <w:sz w:val="18"/>
                <w:szCs w:val="18"/>
                <w:highlight w:val="none"/>
              </w:rPr>
            </w:pPr>
          </w:p>
        </w:tc>
        <w:tc>
          <w:tcPr>
            <w:tcW w:w="337" w:type="pct"/>
            <w:shd w:val="clear" w:color="auto" w:fill="auto"/>
            <w:noWrap/>
            <w:vAlign w:val="center"/>
          </w:tcPr>
          <w:p w14:paraId="52C3D1BE">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75AF42ED">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46711734">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4FADCFF0">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7F962559">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3DCAEE05">
            <w:pPr>
              <w:widowControl/>
              <w:spacing w:line="400" w:lineRule="atLeast"/>
              <w:jc w:val="center"/>
              <w:rPr>
                <w:rFonts w:ascii="仿宋_GB2312" w:hAnsi="仿宋_GB2312" w:eastAsia="仿宋_GB2312" w:cs="仿宋_GB2312"/>
                <w:color w:val="000000" w:themeColor="text1"/>
                <w:sz w:val="18"/>
                <w:szCs w:val="18"/>
                <w:highlight w:val="none"/>
              </w:rPr>
            </w:pPr>
          </w:p>
        </w:tc>
      </w:tr>
      <w:tr w14:paraId="2661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6A6B8C0">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38C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6E37E7C7">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bl>
    <w:p w14:paraId="41DB60CB">
      <w:pPr>
        <w:pStyle w:val="41"/>
        <w:spacing w:line="400" w:lineRule="atLeast"/>
        <w:rPr>
          <w:rFonts w:hint="eastAsia" w:ascii="仿宋_GB2312" w:hAnsi="仿宋_GB2312" w:eastAsia="仿宋_GB2312" w:cs="仿宋_GB2312"/>
          <w:color w:val="000000" w:themeColor="text1"/>
          <w:highlight w:val="none"/>
          <w:lang w:val="en-US" w:eastAsia="zh-CN"/>
        </w:rPr>
      </w:pPr>
    </w:p>
    <w:p w14:paraId="6FEA76C1">
      <w:pPr>
        <w:pStyle w:val="41"/>
        <w:spacing w:line="400" w:lineRule="atLeast"/>
        <w:rPr>
          <w:rFonts w:hint="default" w:ascii="仿宋_GB2312" w:hAnsi="仿宋_GB2312" w:eastAsia="仿宋_GB2312" w:cs="仿宋_GB2312"/>
          <w:color w:val="000000" w:themeColor="text1"/>
          <w:highlight w:val="none"/>
          <w:lang w:val="en-US" w:eastAsia="zh-CN"/>
        </w:rPr>
      </w:pPr>
      <w:r>
        <w:rPr>
          <w:rFonts w:hint="eastAsia" w:ascii="仿宋_GB2312" w:hAnsi="仿宋_GB2312" w:eastAsia="仿宋_GB2312" w:cs="仿宋_GB2312"/>
          <w:color w:val="000000" w:themeColor="text1"/>
          <w:highlight w:val="none"/>
          <w:lang w:val="en-US" w:eastAsia="zh-CN"/>
        </w:rPr>
        <w:t>物资二：</w:t>
      </w:r>
    </w:p>
    <w:tbl>
      <w:tblPr>
        <w:tblStyle w:val="34"/>
        <w:tblW w:w="5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242"/>
        <w:gridCol w:w="2389"/>
        <w:gridCol w:w="403"/>
        <w:gridCol w:w="1019"/>
        <w:gridCol w:w="687"/>
        <w:gridCol w:w="934"/>
        <w:gridCol w:w="505"/>
        <w:gridCol w:w="1042"/>
        <w:gridCol w:w="755"/>
        <w:gridCol w:w="697"/>
      </w:tblGrid>
      <w:tr w14:paraId="2AAC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248" w:type="pct"/>
            <w:shd w:val="clear" w:color="auto" w:fill="auto"/>
            <w:vAlign w:val="center"/>
          </w:tcPr>
          <w:p w14:paraId="00CD30FF">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610" w:type="pct"/>
            <w:shd w:val="clear" w:color="auto" w:fill="auto"/>
            <w:vAlign w:val="center"/>
          </w:tcPr>
          <w:p w14:paraId="4D283D77">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1173" w:type="pct"/>
            <w:shd w:val="clear" w:color="auto" w:fill="auto"/>
            <w:vAlign w:val="center"/>
          </w:tcPr>
          <w:p w14:paraId="72FA319B">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197" w:type="pct"/>
            <w:shd w:val="clear" w:color="auto" w:fill="auto"/>
            <w:vAlign w:val="center"/>
          </w:tcPr>
          <w:p w14:paraId="62CA5244">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28C445C0">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500" w:type="pct"/>
            <w:shd w:val="clear" w:color="auto" w:fill="auto"/>
            <w:vAlign w:val="center"/>
          </w:tcPr>
          <w:p w14:paraId="591DE00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244ED00E">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337" w:type="pct"/>
            <w:shd w:val="clear" w:color="auto" w:fill="auto"/>
            <w:vAlign w:val="center"/>
          </w:tcPr>
          <w:p w14:paraId="486F60F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6F0EFC5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5F81041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458" w:type="pct"/>
            <w:shd w:val="clear" w:color="auto" w:fill="auto"/>
            <w:vAlign w:val="center"/>
          </w:tcPr>
          <w:p w14:paraId="28C1F07C">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7D805BAB">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6DBFFE90">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248" w:type="pct"/>
            <w:shd w:val="clear" w:color="auto" w:fill="auto"/>
            <w:vAlign w:val="center"/>
          </w:tcPr>
          <w:p w14:paraId="71156829">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05588F81">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511" w:type="pct"/>
            <w:shd w:val="clear" w:color="auto" w:fill="auto"/>
            <w:vAlign w:val="center"/>
          </w:tcPr>
          <w:p w14:paraId="488A1C58">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0F35F8D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5665CA90">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370" w:type="pct"/>
            <w:shd w:val="clear" w:color="auto" w:fill="auto"/>
            <w:vAlign w:val="center"/>
          </w:tcPr>
          <w:p w14:paraId="7E5F3EA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6F72A8BD">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6C665F7C">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342" w:type="pct"/>
            <w:shd w:val="clear" w:color="auto" w:fill="auto"/>
            <w:vAlign w:val="center"/>
          </w:tcPr>
          <w:p w14:paraId="0A976594">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511D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3F1937E3">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1</w:t>
            </w:r>
          </w:p>
        </w:tc>
        <w:tc>
          <w:tcPr>
            <w:tcW w:w="610" w:type="pct"/>
            <w:shd w:val="clear" w:color="auto" w:fill="auto"/>
            <w:vAlign w:val="center"/>
          </w:tcPr>
          <w:p w14:paraId="21041E3E">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PE通气立管及通气帽</w:t>
            </w:r>
          </w:p>
        </w:tc>
        <w:tc>
          <w:tcPr>
            <w:tcW w:w="1173" w:type="pct"/>
            <w:shd w:val="clear" w:color="auto" w:fill="auto"/>
            <w:vAlign w:val="center"/>
          </w:tcPr>
          <w:p w14:paraId="7F8A671D">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 xml:space="preserve">De225 </w:t>
            </w:r>
          </w:p>
        </w:tc>
        <w:tc>
          <w:tcPr>
            <w:tcW w:w="197" w:type="pct"/>
            <w:shd w:val="clear" w:color="auto" w:fill="auto"/>
            <w:noWrap/>
            <w:vAlign w:val="center"/>
          </w:tcPr>
          <w:p w14:paraId="11882393">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w:t>
            </w:r>
          </w:p>
        </w:tc>
        <w:tc>
          <w:tcPr>
            <w:tcW w:w="500" w:type="pct"/>
            <w:shd w:val="clear" w:color="auto" w:fill="auto"/>
            <w:vAlign w:val="center"/>
          </w:tcPr>
          <w:p w14:paraId="62375DD2">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38</w:t>
            </w:r>
          </w:p>
        </w:tc>
        <w:tc>
          <w:tcPr>
            <w:tcW w:w="337" w:type="pct"/>
            <w:shd w:val="clear" w:color="auto" w:fill="auto"/>
            <w:noWrap/>
            <w:vAlign w:val="center"/>
          </w:tcPr>
          <w:p w14:paraId="0CB6C269">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2340E05B">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1FFDE6A3">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10859313">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4B8BBD32">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18CC3C3E">
            <w:pPr>
              <w:widowControl/>
              <w:spacing w:line="400" w:lineRule="atLeast"/>
              <w:jc w:val="center"/>
              <w:rPr>
                <w:rFonts w:ascii="仿宋_GB2312" w:hAnsi="仿宋_GB2312" w:eastAsia="仿宋_GB2312" w:cs="仿宋_GB2312"/>
                <w:color w:val="000000" w:themeColor="text1"/>
                <w:sz w:val="18"/>
                <w:szCs w:val="18"/>
                <w:highlight w:val="none"/>
              </w:rPr>
            </w:pPr>
          </w:p>
        </w:tc>
      </w:tr>
      <w:tr w14:paraId="13C4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jc w:val="center"/>
        </w:trPr>
        <w:tc>
          <w:tcPr>
            <w:tcW w:w="248" w:type="pct"/>
            <w:shd w:val="clear" w:color="auto" w:fill="auto"/>
            <w:vAlign w:val="center"/>
          </w:tcPr>
          <w:p w14:paraId="3FC225FA">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2</w:t>
            </w:r>
          </w:p>
        </w:tc>
        <w:tc>
          <w:tcPr>
            <w:tcW w:w="610" w:type="pct"/>
            <w:shd w:val="clear" w:color="auto" w:fill="auto"/>
            <w:vAlign w:val="center"/>
          </w:tcPr>
          <w:p w14:paraId="28E1FDAB">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PE穿孔管</w:t>
            </w:r>
          </w:p>
        </w:tc>
        <w:tc>
          <w:tcPr>
            <w:tcW w:w="1173" w:type="pct"/>
            <w:shd w:val="clear" w:color="auto" w:fill="auto"/>
            <w:vAlign w:val="center"/>
          </w:tcPr>
          <w:p w14:paraId="65B01D75">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 xml:space="preserve">De225 </w:t>
            </w:r>
          </w:p>
        </w:tc>
        <w:tc>
          <w:tcPr>
            <w:tcW w:w="197" w:type="pct"/>
            <w:shd w:val="clear" w:color="auto" w:fill="auto"/>
            <w:noWrap/>
            <w:vAlign w:val="center"/>
          </w:tcPr>
          <w:p w14:paraId="391222ED">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w:t>
            </w:r>
          </w:p>
        </w:tc>
        <w:tc>
          <w:tcPr>
            <w:tcW w:w="500" w:type="pct"/>
            <w:shd w:val="clear" w:color="auto" w:fill="auto"/>
            <w:vAlign w:val="center"/>
          </w:tcPr>
          <w:p w14:paraId="6027701E">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980</w:t>
            </w:r>
          </w:p>
        </w:tc>
        <w:tc>
          <w:tcPr>
            <w:tcW w:w="337" w:type="pct"/>
            <w:shd w:val="clear" w:color="auto" w:fill="auto"/>
            <w:noWrap/>
            <w:vAlign w:val="center"/>
          </w:tcPr>
          <w:p w14:paraId="5BDC48DC">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2410FCD5">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51788311">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3DE50EAE">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5403EE61">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15E02567">
            <w:pPr>
              <w:widowControl/>
              <w:spacing w:line="400" w:lineRule="atLeast"/>
              <w:jc w:val="center"/>
              <w:rPr>
                <w:rFonts w:ascii="仿宋_GB2312" w:hAnsi="仿宋_GB2312" w:eastAsia="仿宋_GB2312" w:cs="仿宋_GB2312"/>
                <w:color w:val="000000" w:themeColor="text1"/>
                <w:sz w:val="18"/>
                <w:szCs w:val="18"/>
                <w:highlight w:val="none"/>
              </w:rPr>
            </w:pPr>
          </w:p>
        </w:tc>
      </w:tr>
      <w:tr w14:paraId="4234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jc w:val="center"/>
        </w:trPr>
        <w:tc>
          <w:tcPr>
            <w:tcW w:w="248" w:type="pct"/>
            <w:shd w:val="clear" w:color="auto" w:fill="auto"/>
            <w:vAlign w:val="center"/>
          </w:tcPr>
          <w:p w14:paraId="6068E820">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3</w:t>
            </w:r>
          </w:p>
        </w:tc>
        <w:tc>
          <w:tcPr>
            <w:tcW w:w="610" w:type="pct"/>
            <w:shd w:val="clear" w:color="auto" w:fill="auto"/>
            <w:vAlign w:val="center"/>
          </w:tcPr>
          <w:p w14:paraId="7E2AFFD4">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PE管</w:t>
            </w:r>
          </w:p>
        </w:tc>
        <w:tc>
          <w:tcPr>
            <w:tcW w:w="1173" w:type="pct"/>
            <w:shd w:val="clear" w:color="auto" w:fill="auto"/>
            <w:vAlign w:val="center"/>
          </w:tcPr>
          <w:p w14:paraId="720EF678">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 xml:space="preserve">De160 </w:t>
            </w:r>
          </w:p>
        </w:tc>
        <w:tc>
          <w:tcPr>
            <w:tcW w:w="197" w:type="pct"/>
            <w:shd w:val="clear" w:color="auto" w:fill="auto"/>
            <w:noWrap/>
            <w:vAlign w:val="center"/>
          </w:tcPr>
          <w:p w14:paraId="07BB9F62">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w:t>
            </w:r>
          </w:p>
        </w:tc>
        <w:tc>
          <w:tcPr>
            <w:tcW w:w="500" w:type="pct"/>
            <w:shd w:val="clear" w:color="auto" w:fill="auto"/>
            <w:vAlign w:val="center"/>
          </w:tcPr>
          <w:p w14:paraId="3A2E2B1F">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500</w:t>
            </w:r>
          </w:p>
        </w:tc>
        <w:tc>
          <w:tcPr>
            <w:tcW w:w="337" w:type="pct"/>
            <w:shd w:val="clear" w:color="auto" w:fill="auto"/>
            <w:noWrap/>
            <w:vAlign w:val="center"/>
          </w:tcPr>
          <w:p w14:paraId="2CA4B568">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79623304">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40A0CDFC">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0B4A59E8">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1BA725D6">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131A6676">
            <w:pPr>
              <w:widowControl/>
              <w:spacing w:line="400" w:lineRule="atLeast"/>
              <w:jc w:val="center"/>
              <w:rPr>
                <w:rFonts w:ascii="仿宋_GB2312" w:hAnsi="仿宋_GB2312" w:eastAsia="仿宋_GB2312" w:cs="仿宋_GB2312"/>
                <w:color w:val="000000" w:themeColor="text1"/>
                <w:sz w:val="18"/>
                <w:szCs w:val="18"/>
                <w:highlight w:val="none"/>
              </w:rPr>
            </w:pPr>
          </w:p>
        </w:tc>
      </w:tr>
      <w:tr w14:paraId="51A8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1FBFA25C">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4</w:t>
            </w:r>
          </w:p>
        </w:tc>
        <w:tc>
          <w:tcPr>
            <w:tcW w:w="610" w:type="pct"/>
            <w:shd w:val="clear" w:color="auto" w:fill="auto"/>
            <w:vAlign w:val="center"/>
          </w:tcPr>
          <w:p w14:paraId="17B82938">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PE管</w:t>
            </w:r>
          </w:p>
        </w:tc>
        <w:tc>
          <w:tcPr>
            <w:tcW w:w="1173" w:type="pct"/>
            <w:shd w:val="clear" w:color="auto" w:fill="auto"/>
            <w:vAlign w:val="center"/>
          </w:tcPr>
          <w:p w14:paraId="5A5AA2EF">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De110</w:t>
            </w:r>
          </w:p>
        </w:tc>
        <w:tc>
          <w:tcPr>
            <w:tcW w:w="197" w:type="pct"/>
            <w:shd w:val="clear" w:color="auto" w:fill="auto"/>
            <w:noWrap/>
            <w:vAlign w:val="center"/>
          </w:tcPr>
          <w:p w14:paraId="339A6F87">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w:t>
            </w:r>
          </w:p>
        </w:tc>
        <w:tc>
          <w:tcPr>
            <w:tcW w:w="500" w:type="pct"/>
            <w:shd w:val="clear" w:color="auto" w:fill="auto"/>
            <w:vAlign w:val="center"/>
          </w:tcPr>
          <w:p w14:paraId="473DEAFA">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424</w:t>
            </w:r>
          </w:p>
        </w:tc>
        <w:tc>
          <w:tcPr>
            <w:tcW w:w="337" w:type="pct"/>
            <w:shd w:val="clear" w:color="auto" w:fill="auto"/>
            <w:noWrap/>
            <w:vAlign w:val="center"/>
          </w:tcPr>
          <w:p w14:paraId="700B8460">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7EA864A2">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35941057">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03013BC3">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337FC71C">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4A2CE882">
            <w:pPr>
              <w:widowControl/>
              <w:spacing w:line="400" w:lineRule="atLeast"/>
              <w:jc w:val="center"/>
              <w:rPr>
                <w:rFonts w:ascii="仿宋_GB2312" w:hAnsi="仿宋_GB2312" w:eastAsia="仿宋_GB2312" w:cs="仿宋_GB2312"/>
                <w:color w:val="000000" w:themeColor="text1"/>
                <w:sz w:val="18"/>
                <w:szCs w:val="18"/>
                <w:highlight w:val="none"/>
              </w:rPr>
            </w:pPr>
          </w:p>
        </w:tc>
      </w:tr>
      <w:tr w14:paraId="6419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2B8B19A4">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5</w:t>
            </w:r>
          </w:p>
        </w:tc>
        <w:tc>
          <w:tcPr>
            <w:tcW w:w="610" w:type="pct"/>
            <w:shd w:val="clear" w:color="auto" w:fill="auto"/>
            <w:vAlign w:val="center"/>
          </w:tcPr>
          <w:p w14:paraId="28BDF0A2">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PE管</w:t>
            </w:r>
          </w:p>
        </w:tc>
        <w:tc>
          <w:tcPr>
            <w:tcW w:w="1173" w:type="pct"/>
            <w:shd w:val="clear" w:color="auto" w:fill="auto"/>
            <w:vAlign w:val="center"/>
          </w:tcPr>
          <w:p w14:paraId="20C2BAF6">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De63</w:t>
            </w:r>
          </w:p>
        </w:tc>
        <w:tc>
          <w:tcPr>
            <w:tcW w:w="197" w:type="pct"/>
            <w:shd w:val="clear" w:color="auto" w:fill="auto"/>
            <w:noWrap/>
            <w:vAlign w:val="center"/>
          </w:tcPr>
          <w:p w14:paraId="4D999CB6">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w:t>
            </w:r>
          </w:p>
        </w:tc>
        <w:tc>
          <w:tcPr>
            <w:tcW w:w="500" w:type="pct"/>
            <w:shd w:val="clear" w:color="auto" w:fill="auto"/>
            <w:vAlign w:val="center"/>
          </w:tcPr>
          <w:p w14:paraId="1F3EF029">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598</w:t>
            </w:r>
          </w:p>
        </w:tc>
        <w:tc>
          <w:tcPr>
            <w:tcW w:w="337" w:type="pct"/>
            <w:shd w:val="clear" w:color="auto" w:fill="auto"/>
            <w:noWrap/>
            <w:vAlign w:val="center"/>
          </w:tcPr>
          <w:p w14:paraId="1C93DD0C">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0A4EDF94">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0D2C6360">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4AED2663">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5BC8B993">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0AC3ADDD">
            <w:pPr>
              <w:widowControl/>
              <w:spacing w:line="400" w:lineRule="atLeast"/>
              <w:jc w:val="center"/>
              <w:rPr>
                <w:rFonts w:ascii="仿宋_GB2312" w:hAnsi="仿宋_GB2312" w:eastAsia="仿宋_GB2312" w:cs="仿宋_GB2312"/>
                <w:color w:val="000000" w:themeColor="text1"/>
                <w:sz w:val="18"/>
                <w:szCs w:val="18"/>
                <w:highlight w:val="none"/>
              </w:rPr>
            </w:pPr>
          </w:p>
        </w:tc>
      </w:tr>
      <w:tr w14:paraId="570D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707C772D">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6</w:t>
            </w:r>
          </w:p>
        </w:tc>
        <w:tc>
          <w:tcPr>
            <w:tcW w:w="610" w:type="pct"/>
            <w:shd w:val="clear" w:color="auto" w:fill="auto"/>
            <w:vAlign w:val="center"/>
          </w:tcPr>
          <w:p w14:paraId="6D42FB8F">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PE管</w:t>
            </w:r>
          </w:p>
        </w:tc>
        <w:tc>
          <w:tcPr>
            <w:tcW w:w="1173" w:type="pct"/>
            <w:shd w:val="clear" w:color="auto" w:fill="auto"/>
            <w:vAlign w:val="center"/>
          </w:tcPr>
          <w:p w14:paraId="5A591B05">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De50</w:t>
            </w:r>
          </w:p>
        </w:tc>
        <w:tc>
          <w:tcPr>
            <w:tcW w:w="197" w:type="pct"/>
            <w:shd w:val="clear" w:color="auto" w:fill="auto"/>
            <w:noWrap/>
            <w:vAlign w:val="center"/>
          </w:tcPr>
          <w:p w14:paraId="2680B089">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w:t>
            </w:r>
          </w:p>
        </w:tc>
        <w:tc>
          <w:tcPr>
            <w:tcW w:w="500" w:type="pct"/>
            <w:shd w:val="clear" w:color="auto" w:fill="auto"/>
            <w:vAlign w:val="center"/>
          </w:tcPr>
          <w:p w14:paraId="5DFC224F">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847</w:t>
            </w:r>
          </w:p>
        </w:tc>
        <w:tc>
          <w:tcPr>
            <w:tcW w:w="337" w:type="pct"/>
            <w:shd w:val="clear" w:color="auto" w:fill="auto"/>
            <w:noWrap/>
            <w:vAlign w:val="center"/>
          </w:tcPr>
          <w:p w14:paraId="20EF5555">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18E01612">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15D3274A">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5629A618">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67B2FD4F">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4DB0CCB5">
            <w:pPr>
              <w:widowControl/>
              <w:spacing w:line="400" w:lineRule="atLeast"/>
              <w:jc w:val="center"/>
              <w:rPr>
                <w:rFonts w:ascii="仿宋_GB2312" w:hAnsi="仿宋_GB2312" w:eastAsia="仿宋_GB2312" w:cs="仿宋_GB2312"/>
                <w:color w:val="000000" w:themeColor="text1"/>
                <w:sz w:val="18"/>
                <w:szCs w:val="18"/>
                <w:highlight w:val="none"/>
              </w:rPr>
            </w:pPr>
          </w:p>
        </w:tc>
      </w:tr>
      <w:tr w14:paraId="4AE5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jc w:val="center"/>
        </w:trPr>
        <w:tc>
          <w:tcPr>
            <w:tcW w:w="248" w:type="pct"/>
            <w:shd w:val="clear" w:color="auto" w:fill="auto"/>
            <w:vAlign w:val="center"/>
          </w:tcPr>
          <w:p w14:paraId="049905E2">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7</w:t>
            </w:r>
          </w:p>
        </w:tc>
        <w:tc>
          <w:tcPr>
            <w:tcW w:w="610" w:type="pct"/>
            <w:shd w:val="clear" w:color="auto" w:fill="auto"/>
            <w:vAlign w:val="center"/>
          </w:tcPr>
          <w:p w14:paraId="7E4D629D">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PE管</w:t>
            </w:r>
          </w:p>
        </w:tc>
        <w:tc>
          <w:tcPr>
            <w:tcW w:w="1173" w:type="pct"/>
            <w:shd w:val="clear" w:color="auto" w:fill="auto"/>
            <w:vAlign w:val="center"/>
          </w:tcPr>
          <w:p w14:paraId="40213A2E">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De32</w:t>
            </w:r>
          </w:p>
        </w:tc>
        <w:tc>
          <w:tcPr>
            <w:tcW w:w="197" w:type="pct"/>
            <w:shd w:val="clear" w:color="auto" w:fill="auto"/>
            <w:noWrap/>
            <w:vAlign w:val="center"/>
          </w:tcPr>
          <w:p w14:paraId="6A659D46">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w:t>
            </w:r>
          </w:p>
        </w:tc>
        <w:tc>
          <w:tcPr>
            <w:tcW w:w="500" w:type="pct"/>
            <w:shd w:val="clear" w:color="auto" w:fill="auto"/>
            <w:vAlign w:val="center"/>
          </w:tcPr>
          <w:p w14:paraId="5999315B">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2259</w:t>
            </w:r>
          </w:p>
        </w:tc>
        <w:tc>
          <w:tcPr>
            <w:tcW w:w="337" w:type="pct"/>
            <w:shd w:val="clear" w:color="auto" w:fill="auto"/>
            <w:noWrap/>
            <w:vAlign w:val="center"/>
          </w:tcPr>
          <w:p w14:paraId="4660BBE4">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1A9CD983">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407F2BC3">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427393E2">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6C6FA570">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6ADE2CEB">
            <w:pPr>
              <w:widowControl/>
              <w:spacing w:line="400" w:lineRule="atLeast"/>
              <w:jc w:val="center"/>
              <w:rPr>
                <w:rFonts w:ascii="仿宋_GB2312" w:hAnsi="仿宋_GB2312" w:eastAsia="仿宋_GB2312" w:cs="仿宋_GB2312"/>
                <w:color w:val="000000" w:themeColor="text1"/>
                <w:sz w:val="18"/>
                <w:szCs w:val="18"/>
                <w:highlight w:val="none"/>
              </w:rPr>
            </w:pPr>
          </w:p>
        </w:tc>
      </w:tr>
      <w:tr w14:paraId="5D72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296AE276">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8</w:t>
            </w:r>
          </w:p>
        </w:tc>
        <w:tc>
          <w:tcPr>
            <w:tcW w:w="610" w:type="pct"/>
            <w:shd w:val="clear" w:color="auto" w:fill="auto"/>
            <w:vAlign w:val="center"/>
          </w:tcPr>
          <w:p w14:paraId="0CA0E3B4">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PE穿孔管</w:t>
            </w:r>
          </w:p>
        </w:tc>
        <w:tc>
          <w:tcPr>
            <w:tcW w:w="1173" w:type="pct"/>
            <w:shd w:val="clear" w:color="auto" w:fill="auto"/>
            <w:vAlign w:val="center"/>
          </w:tcPr>
          <w:p w14:paraId="406964CB">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 xml:space="preserve">De25 </w:t>
            </w:r>
          </w:p>
        </w:tc>
        <w:tc>
          <w:tcPr>
            <w:tcW w:w="197" w:type="pct"/>
            <w:shd w:val="clear" w:color="auto" w:fill="auto"/>
            <w:noWrap/>
            <w:vAlign w:val="center"/>
          </w:tcPr>
          <w:p w14:paraId="4C186A80">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w:t>
            </w:r>
          </w:p>
        </w:tc>
        <w:tc>
          <w:tcPr>
            <w:tcW w:w="500" w:type="pct"/>
            <w:shd w:val="clear" w:color="auto" w:fill="auto"/>
            <w:vAlign w:val="center"/>
          </w:tcPr>
          <w:p w14:paraId="17745674">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12000</w:t>
            </w:r>
          </w:p>
        </w:tc>
        <w:tc>
          <w:tcPr>
            <w:tcW w:w="337" w:type="pct"/>
            <w:shd w:val="clear" w:color="auto" w:fill="auto"/>
            <w:noWrap/>
            <w:vAlign w:val="center"/>
          </w:tcPr>
          <w:p w14:paraId="76D0FF1B">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020E4079">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5334546A">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73AA7B3C">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0D8EC965">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3DA84C17">
            <w:pPr>
              <w:widowControl/>
              <w:spacing w:line="400" w:lineRule="atLeast"/>
              <w:jc w:val="center"/>
              <w:rPr>
                <w:rFonts w:ascii="仿宋_GB2312" w:hAnsi="仿宋_GB2312" w:eastAsia="仿宋_GB2312" w:cs="仿宋_GB2312"/>
                <w:color w:val="000000" w:themeColor="text1"/>
                <w:sz w:val="18"/>
                <w:szCs w:val="18"/>
                <w:highlight w:val="none"/>
              </w:rPr>
            </w:pPr>
          </w:p>
        </w:tc>
      </w:tr>
      <w:tr w14:paraId="06B8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jc w:val="center"/>
        </w:trPr>
        <w:tc>
          <w:tcPr>
            <w:tcW w:w="248" w:type="pct"/>
            <w:shd w:val="clear" w:color="auto" w:fill="auto"/>
            <w:vAlign w:val="center"/>
          </w:tcPr>
          <w:p w14:paraId="069D12D5">
            <w:pPr>
              <w:spacing w:line="500" w:lineRule="exact"/>
              <w:jc w:val="center"/>
              <w:rPr>
                <w:rFonts w:hint="eastAsia"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9</w:t>
            </w:r>
          </w:p>
        </w:tc>
        <w:tc>
          <w:tcPr>
            <w:tcW w:w="610" w:type="pct"/>
            <w:shd w:val="clear" w:color="auto" w:fill="auto"/>
            <w:vAlign w:val="center"/>
          </w:tcPr>
          <w:p w14:paraId="760CD5C3">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手动闸阀</w:t>
            </w:r>
          </w:p>
        </w:tc>
        <w:tc>
          <w:tcPr>
            <w:tcW w:w="1173" w:type="pct"/>
            <w:shd w:val="clear" w:color="auto" w:fill="auto"/>
            <w:vAlign w:val="center"/>
          </w:tcPr>
          <w:p w14:paraId="7AF34DF3">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DN150</w:t>
            </w:r>
          </w:p>
        </w:tc>
        <w:tc>
          <w:tcPr>
            <w:tcW w:w="197" w:type="pct"/>
            <w:shd w:val="clear" w:color="auto" w:fill="auto"/>
            <w:noWrap/>
            <w:vAlign w:val="center"/>
          </w:tcPr>
          <w:p w14:paraId="06E360B9">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个</w:t>
            </w:r>
          </w:p>
        </w:tc>
        <w:tc>
          <w:tcPr>
            <w:tcW w:w="500" w:type="pct"/>
            <w:shd w:val="clear" w:color="auto" w:fill="auto"/>
            <w:vAlign w:val="center"/>
          </w:tcPr>
          <w:p w14:paraId="0FAEF6CB">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21</w:t>
            </w:r>
          </w:p>
        </w:tc>
        <w:tc>
          <w:tcPr>
            <w:tcW w:w="337" w:type="pct"/>
            <w:shd w:val="clear" w:color="auto" w:fill="auto"/>
            <w:noWrap/>
            <w:vAlign w:val="center"/>
          </w:tcPr>
          <w:p w14:paraId="4A4161BF">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1F449D0C">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65F7DD2E">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638E2A8B">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09571EEB">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73A4E4EC">
            <w:pPr>
              <w:widowControl/>
              <w:spacing w:line="400" w:lineRule="atLeast"/>
              <w:jc w:val="center"/>
              <w:rPr>
                <w:rFonts w:ascii="仿宋_GB2312" w:hAnsi="仿宋_GB2312" w:eastAsia="仿宋_GB2312" w:cs="仿宋_GB2312"/>
                <w:color w:val="000000" w:themeColor="text1"/>
                <w:sz w:val="18"/>
                <w:szCs w:val="18"/>
                <w:highlight w:val="none"/>
              </w:rPr>
            </w:pPr>
          </w:p>
        </w:tc>
      </w:tr>
      <w:tr w14:paraId="7206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098EFB39">
            <w:pPr>
              <w:spacing w:line="500" w:lineRule="exact"/>
              <w:jc w:val="center"/>
              <w:rPr>
                <w:rFonts w:hint="default"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10</w:t>
            </w:r>
          </w:p>
        </w:tc>
        <w:tc>
          <w:tcPr>
            <w:tcW w:w="610" w:type="pct"/>
            <w:shd w:val="clear" w:color="auto" w:fill="auto"/>
            <w:vAlign w:val="center"/>
          </w:tcPr>
          <w:p w14:paraId="69374A77">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电磁流量计</w:t>
            </w:r>
          </w:p>
        </w:tc>
        <w:tc>
          <w:tcPr>
            <w:tcW w:w="1173" w:type="pct"/>
            <w:shd w:val="clear" w:color="auto" w:fill="auto"/>
            <w:vAlign w:val="center"/>
          </w:tcPr>
          <w:p w14:paraId="1E0E5800">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DN150</w:t>
            </w:r>
          </w:p>
        </w:tc>
        <w:tc>
          <w:tcPr>
            <w:tcW w:w="197" w:type="pct"/>
            <w:shd w:val="clear" w:color="auto" w:fill="auto"/>
            <w:noWrap/>
            <w:vAlign w:val="center"/>
          </w:tcPr>
          <w:p w14:paraId="16811179">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个</w:t>
            </w:r>
          </w:p>
        </w:tc>
        <w:tc>
          <w:tcPr>
            <w:tcW w:w="500" w:type="pct"/>
            <w:shd w:val="clear" w:color="auto" w:fill="auto"/>
            <w:vAlign w:val="center"/>
          </w:tcPr>
          <w:p w14:paraId="2326C795">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21</w:t>
            </w:r>
          </w:p>
        </w:tc>
        <w:tc>
          <w:tcPr>
            <w:tcW w:w="337" w:type="pct"/>
            <w:shd w:val="clear" w:color="auto" w:fill="auto"/>
            <w:noWrap/>
            <w:vAlign w:val="center"/>
          </w:tcPr>
          <w:p w14:paraId="4BC6F87D">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2FD2149F">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556A6C71">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230D4CA3">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5567B5AC">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64B4E658">
            <w:pPr>
              <w:widowControl/>
              <w:spacing w:line="400" w:lineRule="atLeast"/>
              <w:jc w:val="center"/>
              <w:rPr>
                <w:rFonts w:ascii="仿宋_GB2312" w:hAnsi="仿宋_GB2312" w:eastAsia="仿宋_GB2312" w:cs="仿宋_GB2312"/>
                <w:color w:val="000000" w:themeColor="text1"/>
                <w:sz w:val="18"/>
                <w:szCs w:val="18"/>
                <w:highlight w:val="none"/>
              </w:rPr>
            </w:pPr>
          </w:p>
        </w:tc>
      </w:tr>
      <w:tr w14:paraId="7E42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449D89FC">
            <w:pPr>
              <w:spacing w:line="500" w:lineRule="exact"/>
              <w:jc w:val="center"/>
              <w:rPr>
                <w:rFonts w:hint="default" w:ascii="仿宋_GB2312" w:eastAsia="仿宋_GB2312" w:hAnsiTheme="minorHAnsi" w:cstheme="minorBidi"/>
                <w:kern w:val="2"/>
                <w:sz w:val="18"/>
                <w:szCs w:val="18"/>
                <w:highlight w:val="none"/>
                <w:lang w:val="en-US" w:eastAsia="zh-CN" w:bidi="ar-SA"/>
              </w:rPr>
            </w:pPr>
            <w:r>
              <w:rPr>
                <w:rFonts w:hint="eastAsia" w:ascii="仿宋_GB2312" w:eastAsia="仿宋_GB2312"/>
                <w:sz w:val="18"/>
                <w:szCs w:val="18"/>
                <w:highlight w:val="none"/>
                <w:lang w:val="en-US" w:eastAsia="zh-CN"/>
              </w:rPr>
              <w:t>11</w:t>
            </w:r>
          </w:p>
        </w:tc>
        <w:tc>
          <w:tcPr>
            <w:tcW w:w="610" w:type="pct"/>
            <w:shd w:val="clear" w:color="auto" w:fill="auto"/>
            <w:vAlign w:val="center"/>
          </w:tcPr>
          <w:p w14:paraId="00F8BAB5">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土工布</w:t>
            </w:r>
          </w:p>
        </w:tc>
        <w:tc>
          <w:tcPr>
            <w:tcW w:w="1173" w:type="pct"/>
            <w:shd w:val="clear" w:color="auto" w:fill="auto"/>
            <w:vAlign w:val="center"/>
          </w:tcPr>
          <w:p w14:paraId="254CAC35">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两布一膜,无纺布(600g/m2)、PE防渗膜(1.5mm)、无纺布(600g/m2)</w:t>
            </w:r>
          </w:p>
        </w:tc>
        <w:tc>
          <w:tcPr>
            <w:tcW w:w="197" w:type="pct"/>
            <w:shd w:val="clear" w:color="auto" w:fill="auto"/>
            <w:noWrap/>
            <w:vAlign w:val="center"/>
          </w:tcPr>
          <w:p w14:paraId="0E9F2E26">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m2</w:t>
            </w:r>
          </w:p>
        </w:tc>
        <w:tc>
          <w:tcPr>
            <w:tcW w:w="500" w:type="pct"/>
            <w:shd w:val="clear" w:color="auto" w:fill="auto"/>
            <w:vAlign w:val="center"/>
          </w:tcPr>
          <w:p w14:paraId="54CE8465">
            <w:pPr>
              <w:spacing w:line="500" w:lineRule="exact"/>
              <w:jc w:val="center"/>
              <w:rPr>
                <w:rFonts w:ascii="仿宋_GB2312" w:eastAsia="仿宋_GB2312" w:hAnsiTheme="minorHAnsi" w:cstheme="minorBidi"/>
                <w:kern w:val="2"/>
                <w:sz w:val="18"/>
                <w:szCs w:val="18"/>
                <w:highlight w:val="none"/>
                <w:lang w:val="en-US" w:eastAsia="zh-CN" w:bidi="ar-SA"/>
              </w:rPr>
            </w:pPr>
            <w:r>
              <w:rPr>
                <w:rFonts w:hint="eastAsia" w:ascii="仿宋_GB2312" w:hAnsi="仿宋" w:eastAsia="仿宋_GB2312"/>
                <w:bCs/>
                <w:color w:val="000000" w:themeColor="text1"/>
                <w:sz w:val="18"/>
                <w:szCs w:val="18"/>
                <w:highlight w:val="none"/>
                <w:lang w:val="en-US" w:eastAsia="zh-CN"/>
              </w:rPr>
              <w:t>28900</w:t>
            </w:r>
          </w:p>
        </w:tc>
        <w:tc>
          <w:tcPr>
            <w:tcW w:w="337" w:type="pct"/>
            <w:shd w:val="clear" w:color="auto" w:fill="auto"/>
            <w:noWrap/>
            <w:vAlign w:val="center"/>
          </w:tcPr>
          <w:p w14:paraId="7E01A194">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730DC312">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2E9F70B5">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3E882488">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45745A2E">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326820D4">
            <w:pPr>
              <w:widowControl/>
              <w:spacing w:line="400" w:lineRule="atLeast"/>
              <w:jc w:val="center"/>
              <w:rPr>
                <w:rFonts w:ascii="仿宋_GB2312" w:hAnsi="仿宋_GB2312" w:eastAsia="仿宋_GB2312" w:cs="仿宋_GB2312"/>
                <w:color w:val="000000" w:themeColor="text1"/>
                <w:sz w:val="18"/>
                <w:szCs w:val="18"/>
                <w:highlight w:val="none"/>
              </w:rPr>
            </w:pPr>
          </w:p>
        </w:tc>
      </w:tr>
      <w:tr w14:paraId="5C8D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48" w:type="pct"/>
            <w:shd w:val="clear" w:color="auto" w:fill="auto"/>
            <w:vAlign w:val="center"/>
          </w:tcPr>
          <w:p w14:paraId="06A6F442">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合计</w:t>
            </w:r>
          </w:p>
        </w:tc>
        <w:tc>
          <w:tcPr>
            <w:tcW w:w="610" w:type="pct"/>
            <w:shd w:val="clear" w:color="auto" w:fill="auto"/>
            <w:vAlign w:val="center"/>
          </w:tcPr>
          <w:p w14:paraId="70217D80">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1173" w:type="pct"/>
            <w:shd w:val="clear" w:color="auto" w:fill="auto"/>
            <w:vAlign w:val="center"/>
          </w:tcPr>
          <w:p w14:paraId="774BD4AE">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197" w:type="pct"/>
            <w:shd w:val="clear" w:color="auto" w:fill="auto"/>
            <w:noWrap/>
            <w:vAlign w:val="center"/>
          </w:tcPr>
          <w:p w14:paraId="17B20672">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500" w:type="pct"/>
            <w:shd w:val="clear" w:color="auto" w:fill="auto"/>
            <w:vAlign w:val="center"/>
          </w:tcPr>
          <w:p w14:paraId="0D95265D">
            <w:pPr>
              <w:widowControl/>
              <w:spacing w:line="400" w:lineRule="atLeast"/>
              <w:jc w:val="center"/>
              <w:rPr>
                <w:rFonts w:ascii="仿宋_GB2312" w:hAnsi="仿宋_GB2312" w:eastAsia="仿宋_GB2312" w:cs="仿宋_GB2312"/>
                <w:color w:val="000000" w:themeColor="text1"/>
                <w:sz w:val="18"/>
                <w:szCs w:val="18"/>
                <w:highlight w:val="none"/>
              </w:rPr>
            </w:pPr>
          </w:p>
        </w:tc>
        <w:tc>
          <w:tcPr>
            <w:tcW w:w="337" w:type="pct"/>
            <w:shd w:val="clear" w:color="auto" w:fill="auto"/>
            <w:noWrap/>
            <w:vAlign w:val="center"/>
          </w:tcPr>
          <w:p w14:paraId="13672EFF">
            <w:pPr>
              <w:widowControl/>
              <w:spacing w:line="400" w:lineRule="atLeast"/>
              <w:jc w:val="center"/>
              <w:rPr>
                <w:rFonts w:ascii="仿宋_GB2312" w:hAnsi="仿宋_GB2312" w:eastAsia="仿宋_GB2312" w:cs="仿宋_GB2312"/>
                <w:color w:val="000000" w:themeColor="text1"/>
                <w:sz w:val="18"/>
                <w:szCs w:val="18"/>
                <w:highlight w:val="none"/>
              </w:rPr>
            </w:pPr>
          </w:p>
        </w:tc>
        <w:tc>
          <w:tcPr>
            <w:tcW w:w="458" w:type="pct"/>
            <w:shd w:val="clear" w:color="auto" w:fill="auto"/>
            <w:noWrap/>
            <w:vAlign w:val="center"/>
          </w:tcPr>
          <w:p w14:paraId="4EB661B9">
            <w:pPr>
              <w:widowControl/>
              <w:spacing w:line="400" w:lineRule="atLeast"/>
              <w:jc w:val="center"/>
              <w:rPr>
                <w:rFonts w:ascii="仿宋_GB2312" w:hAnsi="仿宋_GB2312" w:eastAsia="仿宋_GB2312" w:cs="仿宋_GB2312"/>
                <w:color w:val="000000" w:themeColor="text1"/>
                <w:sz w:val="18"/>
                <w:szCs w:val="18"/>
                <w:highlight w:val="none"/>
              </w:rPr>
            </w:pPr>
          </w:p>
        </w:tc>
        <w:tc>
          <w:tcPr>
            <w:tcW w:w="248" w:type="pct"/>
            <w:shd w:val="clear" w:color="auto" w:fill="auto"/>
            <w:noWrap/>
            <w:vAlign w:val="center"/>
          </w:tcPr>
          <w:p w14:paraId="4D178629">
            <w:pPr>
              <w:widowControl/>
              <w:spacing w:line="400" w:lineRule="atLeast"/>
              <w:jc w:val="center"/>
              <w:rPr>
                <w:rFonts w:ascii="仿宋_GB2312" w:hAnsi="仿宋_GB2312" w:eastAsia="仿宋_GB2312" w:cs="仿宋_GB2312"/>
                <w:color w:val="000000" w:themeColor="text1"/>
                <w:sz w:val="18"/>
                <w:szCs w:val="18"/>
                <w:highlight w:val="none"/>
              </w:rPr>
            </w:pPr>
          </w:p>
        </w:tc>
        <w:tc>
          <w:tcPr>
            <w:tcW w:w="511" w:type="pct"/>
            <w:shd w:val="clear" w:color="auto" w:fill="auto"/>
            <w:noWrap/>
            <w:vAlign w:val="center"/>
          </w:tcPr>
          <w:p w14:paraId="7BD11330">
            <w:pPr>
              <w:widowControl/>
              <w:spacing w:line="400" w:lineRule="atLeast"/>
              <w:jc w:val="center"/>
              <w:rPr>
                <w:rFonts w:ascii="仿宋_GB2312" w:hAnsi="仿宋_GB2312" w:eastAsia="仿宋_GB2312" w:cs="仿宋_GB2312"/>
                <w:color w:val="000000" w:themeColor="text1"/>
                <w:sz w:val="18"/>
                <w:szCs w:val="18"/>
                <w:highlight w:val="none"/>
              </w:rPr>
            </w:pPr>
          </w:p>
        </w:tc>
        <w:tc>
          <w:tcPr>
            <w:tcW w:w="370" w:type="pct"/>
            <w:shd w:val="clear" w:color="auto" w:fill="auto"/>
            <w:noWrap/>
            <w:vAlign w:val="center"/>
          </w:tcPr>
          <w:p w14:paraId="18D81BAA">
            <w:pPr>
              <w:widowControl/>
              <w:spacing w:line="400" w:lineRule="atLeast"/>
              <w:jc w:val="center"/>
              <w:rPr>
                <w:rFonts w:ascii="仿宋_GB2312" w:hAnsi="仿宋_GB2312" w:eastAsia="仿宋_GB2312" w:cs="仿宋_GB2312"/>
                <w:color w:val="000000" w:themeColor="text1"/>
                <w:sz w:val="18"/>
                <w:szCs w:val="18"/>
                <w:highlight w:val="none"/>
              </w:rPr>
            </w:pPr>
          </w:p>
        </w:tc>
        <w:tc>
          <w:tcPr>
            <w:tcW w:w="342" w:type="pct"/>
            <w:shd w:val="clear" w:color="auto" w:fill="auto"/>
            <w:noWrap/>
            <w:vAlign w:val="center"/>
          </w:tcPr>
          <w:p w14:paraId="1CB0EF23">
            <w:pPr>
              <w:widowControl/>
              <w:spacing w:line="400" w:lineRule="atLeast"/>
              <w:jc w:val="center"/>
              <w:rPr>
                <w:rFonts w:ascii="仿宋_GB2312" w:hAnsi="仿宋_GB2312" w:eastAsia="仿宋_GB2312" w:cs="仿宋_GB2312"/>
                <w:color w:val="000000" w:themeColor="text1"/>
                <w:sz w:val="18"/>
                <w:szCs w:val="18"/>
                <w:highlight w:val="none"/>
              </w:rPr>
            </w:pPr>
          </w:p>
        </w:tc>
      </w:tr>
      <w:tr w14:paraId="5755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721CD8C7">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709B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359F635B">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bl>
    <w:p w14:paraId="12EEDC63">
      <w:pPr>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br w:type="page"/>
      </w:r>
    </w:p>
    <w:p w14:paraId="748A5529">
      <w:pPr>
        <w:pStyle w:val="41"/>
        <w:spacing w:line="400" w:lineRule="atLeast"/>
        <w:ind w:left="547" w:leftChars="228"/>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说明：</w:t>
      </w:r>
    </w:p>
    <w:p w14:paraId="4C42371A">
      <w:pPr>
        <w:pStyle w:val="41"/>
        <w:numPr>
          <w:ilvl w:val="0"/>
          <w:numId w:val="4"/>
        </w:numPr>
        <w:spacing w:line="400" w:lineRule="atLeast"/>
        <w:ind w:firstLine="482" w:firstLineChars="200"/>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合同单价：</w:t>
      </w:r>
      <w:r>
        <w:rPr>
          <w:rFonts w:hint="eastAsia" w:ascii="仿宋_GB2312" w:hAnsi="仿宋_GB2312" w:eastAsia="仿宋_GB2312" w:cs="仿宋_GB2312"/>
          <w:color w:val="000000" w:themeColor="text1"/>
          <w:highlight w:val="none"/>
        </w:rPr>
        <w:t>本合同综合单价适用第</w:t>
      </w:r>
      <w:r>
        <w:rPr>
          <w:rFonts w:hint="eastAsia" w:ascii="仿宋_GB2312" w:hAnsi="仿宋_GB2312" w:eastAsia="仿宋_GB2312" w:cs="仿宋_GB2312"/>
          <w:color w:val="000000" w:themeColor="text1"/>
          <w:highlight w:val="none"/>
          <w:u w:val="single"/>
        </w:rPr>
        <w:t xml:space="preserve">   1.1  </w:t>
      </w:r>
      <w:r>
        <w:rPr>
          <w:rFonts w:hint="eastAsia" w:ascii="仿宋_GB2312" w:hAnsi="仿宋_GB2312" w:eastAsia="仿宋_GB2312" w:cs="仿宋_GB2312"/>
          <w:color w:val="000000" w:themeColor="text1"/>
          <w:highlight w:val="none"/>
        </w:rPr>
        <w:t>条</w:t>
      </w:r>
    </w:p>
    <w:p w14:paraId="7B9BC213">
      <w:pPr>
        <w:pStyle w:val="41"/>
        <w:numPr>
          <w:ilvl w:val="255"/>
          <w:numId w:val="0"/>
        </w:numPr>
        <w:spacing w:line="400" w:lineRule="atLeast"/>
        <w:ind w:firstLine="482" w:firstLineChars="200"/>
        <w:outlineLvl w:val="2"/>
        <w:rPr>
          <w:rFonts w:hint="eastAsia" w:ascii="仿宋_GB2312" w:hAnsi="仿宋_GB2312" w:eastAsia="仿宋_GB2312" w:cs="仿宋_GB2312"/>
          <w:b/>
          <w:bCs/>
          <w:color w:val="000000" w:themeColor="text1"/>
          <w:highlight w:val="none"/>
          <w:u w:val="single"/>
        </w:rPr>
      </w:pPr>
      <w:r>
        <w:rPr>
          <w:rFonts w:hint="eastAsia" w:ascii="仿宋_GB2312" w:hAnsi="仿宋_GB2312" w:eastAsia="仿宋_GB2312" w:cs="仿宋_GB2312"/>
          <w:b/>
          <w:bCs/>
          <w:color w:val="000000" w:themeColor="text1"/>
          <w:highlight w:val="none"/>
        </w:rPr>
        <w:t>1.</w:t>
      </w:r>
      <w:r>
        <w:rPr>
          <w:rFonts w:hint="eastAsia" w:ascii="仿宋_GB2312" w:hAnsi="仿宋_GB2312" w:eastAsia="仿宋_GB2312" w:cs="仿宋_GB2312"/>
          <w:b/>
          <w:bCs/>
          <w:color w:val="000000" w:themeColor="text1"/>
          <w:highlight w:val="none"/>
          <w:lang w:val="en-US" w:eastAsia="zh-CN"/>
        </w:rPr>
        <w:t>1</w:t>
      </w:r>
      <w:r>
        <w:rPr>
          <w:rFonts w:hint="eastAsia" w:ascii="仿宋_GB2312" w:hAnsi="仿宋_GB2312" w:eastAsia="仿宋_GB2312" w:cs="仿宋_GB2312"/>
          <w:b/>
          <w:bCs/>
          <w:color w:val="000000" w:themeColor="text1"/>
          <w:highlight w:val="none"/>
        </w:rPr>
        <w:t>本合同为</w:t>
      </w:r>
      <w:r>
        <w:rPr>
          <w:rFonts w:hint="eastAsia" w:ascii="仿宋_GB2312" w:hAnsi="仿宋_GB2312" w:eastAsia="仿宋_GB2312" w:cs="仿宋_GB2312"/>
          <w:b/>
          <w:bCs/>
          <w:color w:val="000000" w:themeColor="text1"/>
          <w:highlight w:val="none"/>
          <w:lang w:eastAsia="zh-Hans"/>
        </w:rPr>
        <w:t>固定</w:t>
      </w:r>
      <w:r>
        <w:rPr>
          <w:rFonts w:hint="eastAsia" w:ascii="仿宋_GB2312" w:hAnsi="仿宋_GB2312" w:eastAsia="仿宋_GB2312" w:cs="仿宋_GB2312"/>
          <w:b/>
          <w:bCs/>
          <w:color w:val="000000" w:themeColor="text1"/>
          <w:highlight w:val="none"/>
        </w:rPr>
        <w:t>单价合同；</w:t>
      </w:r>
      <w:r>
        <w:rPr>
          <w:rFonts w:hint="eastAsia" w:ascii="仿宋_GB2312" w:hAnsi="仿宋_GB2312" w:eastAsia="仿宋_GB2312" w:cs="仿宋_GB2312"/>
          <w:b/>
          <w:bCs/>
          <w:color w:val="000000" w:themeColor="text1"/>
          <w:highlight w:val="none"/>
          <w:u w:val="single"/>
        </w:rPr>
        <w:t>不</w:t>
      </w:r>
      <w:bookmarkStart w:id="85" w:name="_Hlk127188815"/>
      <w:r>
        <w:rPr>
          <w:rFonts w:hint="eastAsia" w:ascii="仿宋_GB2312" w:hAnsi="仿宋_GB2312" w:eastAsia="仿宋_GB2312" w:cs="仿宋_GB2312"/>
          <w:b/>
          <w:bCs/>
          <w:color w:val="000000" w:themeColor="text1"/>
          <w:highlight w:val="none"/>
          <w:u w:val="single"/>
        </w:rPr>
        <w:t>含增值税综合单价为物资运至工地的单价包括</w:t>
      </w:r>
      <w:r>
        <w:rPr>
          <w:rFonts w:hint="eastAsia" w:ascii="仿宋_GB2312" w:hAnsi="仿宋_GB2312" w:eastAsia="仿宋_GB2312" w:cs="仿宋_GB2312"/>
          <w:b/>
          <w:bCs/>
          <w:color w:val="000000" w:themeColor="text1"/>
          <w:highlight w:val="none"/>
          <w:u w:val="single"/>
          <w:lang w:val="en-US" w:eastAsia="zh-CN"/>
        </w:rPr>
        <w:t>但不限于</w:t>
      </w:r>
      <w:r>
        <w:rPr>
          <w:rFonts w:hint="eastAsia" w:ascii="仿宋_GB2312" w:hAnsi="仿宋_GB2312" w:eastAsia="仿宋_GB2312" w:cs="仿宋_GB2312"/>
          <w:b/>
          <w:bCs/>
          <w:color w:val="000000" w:themeColor="text1"/>
          <w:highlight w:val="none"/>
          <w:u w:val="single"/>
        </w:rPr>
        <w:t>材料费（或设备费）、包装回收费、卸货前损耗费、安装指导费、调试费、测试费（如有）、卸货前保管费（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rPr>
        <w:t>、码放费、保险费、</w:t>
      </w:r>
      <w:r>
        <w:rPr>
          <w:rFonts w:hint="eastAsia" w:ascii="仿宋_GB2312" w:hAnsi="仿宋_GB2312" w:eastAsia="仿宋_GB2312" w:cs="仿宋_GB2312"/>
          <w:b/>
          <w:bCs/>
          <w:color w:val="000000" w:themeColor="text1"/>
          <w:highlight w:val="none"/>
          <w:u w:val="single"/>
          <w:lang w:val="en-US" w:eastAsia="zh-CN"/>
        </w:rPr>
        <w:t>中转</w:t>
      </w:r>
      <w:r>
        <w:rPr>
          <w:rFonts w:hint="eastAsia" w:ascii="仿宋_GB2312" w:hAnsi="仿宋_GB2312" w:eastAsia="仿宋_GB2312" w:cs="仿宋_GB2312"/>
          <w:b/>
          <w:bCs/>
          <w:color w:val="000000" w:themeColor="text1"/>
          <w:highlight w:val="none"/>
          <w:u w:val="single"/>
          <w:lang w:eastAsia="zh-CN"/>
        </w:rPr>
        <w:t>仓储费、驻厂监造费、运输造成的道路污染的清理及维修费用、</w:t>
      </w:r>
      <w:r>
        <w:rPr>
          <w:rFonts w:hint="eastAsia" w:ascii="仿宋_GB2312" w:hAnsi="仿宋_GB2312" w:eastAsia="仿宋_GB2312" w:cs="仿宋_GB2312"/>
          <w:b/>
          <w:bCs/>
          <w:color w:val="000000" w:themeColor="text1"/>
          <w:highlight w:val="none"/>
          <w:u w:val="single"/>
        </w:rPr>
        <w:t>出库吊装费、运输费、过江过桥费、高速公路费等，含工地卸货挂钩卸车人工费</w:t>
      </w:r>
      <w:r>
        <w:rPr>
          <w:rFonts w:hint="eastAsia" w:ascii="仿宋_GB2312" w:hAnsi="仿宋_GB2312" w:eastAsia="仿宋_GB2312" w:cs="仿宋_GB2312"/>
          <w:b/>
          <w:bCs/>
          <w:color w:val="000000" w:themeColor="text1"/>
          <w:highlight w:val="none"/>
          <w:u w:val="single"/>
          <w:lang w:eastAsia="zh-CN"/>
        </w:rPr>
        <w:t>、</w:t>
      </w:r>
      <w:r>
        <w:rPr>
          <w:rFonts w:hint="eastAsia" w:ascii="仿宋_GB2312" w:hAnsi="仿宋_GB2312" w:eastAsia="仿宋_GB2312" w:cs="仿宋_GB2312"/>
          <w:b/>
          <w:bCs/>
          <w:color w:val="000000" w:themeColor="text1"/>
          <w:highlight w:val="none"/>
          <w:u w:val="single"/>
          <w:lang w:val="en-US" w:eastAsia="zh-CN"/>
        </w:rPr>
        <w:t>资料费、财务费、</w:t>
      </w:r>
      <w:r>
        <w:rPr>
          <w:rFonts w:hint="eastAsia" w:ascii="仿宋_GB2312" w:hAnsi="仿宋_GB2312" w:eastAsia="仿宋_GB2312" w:cs="仿宋_GB2312"/>
          <w:b/>
          <w:bCs/>
          <w:color w:val="000000" w:themeColor="text1"/>
          <w:highlight w:val="none"/>
          <w:u w:val="single"/>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rPr>
        <w:t>等一切费用</w:t>
      </w:r>
      <w:r>
        <w:rPr>
          <w:rFonts w:hint="eastAsia" w:ascii="仿宋_GB2312" w:hAnsi="仿宋_GB2312" w:eastAsia="仿宋_GB2312" w:cs="仿宋_GB2312"/>
          <w:b/>
          <w:bCs/>
          <w:color w:val="000000" w:themeColor="text1"/>
          <w:highlight w:val="none"/>
          <w:u w:val="single"/>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5C6FE3C3">
      <w:pPr>
        <w:pStyle w:val="41"/>
        <w:numPr>
          <w:ilvl w:val="255"/>
          <w:numId w:val="0"/>
        </w:numPr>
        <w:spacing w:line="400" w:lineRule="atLeast"/>
        <w:ind w:firstLine="482" w:firstLineChars="200"/>
        <w:outlineLvl w:val="2"/>
        <w:rPr>
          <w:highlight w:val="none"/>
        </w:rPr>
      </w:pPr>
      <w:r>
        <w:rPr>
          <w:rFonts w:hint="eastAsia" w:ascii="仿宋_GB2312" w:hAnsi="仿宋_GB2312" w:eastAsia="仿宋_GB2312" w:cs="仿宋_GB2312"/>
          <w:b/>
          <w:bCs/>
          <w:color w:val="000000" w:themeColor="text1"/>
          <w:highlight w:val="none"/>
          <w:lang w:val="en-US" w:eastAsia="zh-CN"/>
        </w:rPr>
        <w:t>1.2</w:t>
      </w:r>
      <w:r>
        <w:rPr>
          <w:rFonts w:hint="eastAsia" w:ascii="仿宋_GB2312" w:hAnsi="仿宋_GB2312" w:eastAsia="仿宋_GB2312" w:cs="仿宋_GB2312"/>
          <w:b/>
          <w:bCs/>
          <w:color w:val="000000" w:themeColor="text1"/>
          <w:highlight w:val="none"/>
        </w:rPr>
        <w:t>本合同约定的“</w:t>
      </w:r>
      <w:r>
        <w:rPr>
          <w:rFonts w:hint="eastAsia" w:ascii="仿宋_GB2312" w:hAnsi="仿宋_GB2312" w:eastAsia="仿宋_GB2312" w:cs="仿宋_GB2312"/>
          <w:b/>
          <w:bCs/>
          <w:color w:val="000000" w:themeColor="text1"/>
          <w:highlight w:val="none"/>
          <w:lang w:val="en-US" w:eastAsia="zh-CN"/>
        </w:rPr>
        <w:t>不含税</w:t>
      </w:r>
      <w:r>
        <w:rPr>
          <w:rFonts w:hint="eastAsia" w:ascii="仿宋_GB2312" w:hAnsi="仿宋_GB2312" w:eastAsia="仿宋_GB2312" w:cs="仿宋_GB2312"/>
          <w:b/>
          <w:bCs/>
          <w:color w:val="000000" w:themeColor="text1"/>
          <w:highlight w:val="none"/>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rPr>
        <w:t>。</w:t>
      </w:r>
    </w:p>
    <w:p w14:paraId="7809F5FA">
      <w:pPr>
        <w:pStyle w:val="41"/>
        <w:numPr>
          <w:ilvl w:val="0"/>
          <w:numId w:val="0"/>
        </w:numPr>
        <w:spacing w:before="120" w:beforeLines="50" w:after="120" w:afterLines="50" w:line="400" w:lineRule="atLeast"/>
        <w:ind w:firstLine="482" w:firstLineChars="200"/>
        <w:outlineLvl w:val="0"/>
        <w:rPr>
          <w:rFonts w:hint="default" w:ascii="仿宋_GB2312" w:hAnsi="仿宋_GB2312" w:eastAsia="仿宋_GB2312" w:cs="仿宋_GB2312"/>
          <w:b/>
          <w:bCs/>
          <w:color w:val="000000" w:themeColor="text1"/>
          <w:highlight w:val="none"/>
          <w:u w:val="single"/>
          <w:lang w:val="en-US" w:eastAsia="zh-CN"/>
        </w:rPr>
      </w:pPr>
      <w:r>
        <w:rPr>
          <w:rFonts w:hint="eastAsia" w:ascii="仿宋_GB2312" w:hAnsi="仿宋_GB2312" w:eastAsia="仿宋_GB2312" w:cs="仿宋_GB2312"/>
          <w:b/>
          <w:bCs/>
          <w:color w:val="000000" w:themeColor="text1"/>
          <w:kern w:val="0"/>
          <w:sz w:val="24"/>
          <w:szCs w:val="24"/>
          <w:highlight w:val="none"/>
          <w:lang w:val="en-US" w:eastAsia="zh-CN"/>
        </w:rPr>
        <w:t>1.3</w:t>
      </w:r>
      <w:r>
        <w:rPr>
          <w:rFonts w:hint="eastAsia" w:ascii="仿宋_GB2312" w:hAnsi="仿宋_GB2312" w:eastAsia="仿宋_GB2312" w:cs="仿宋_GB2312"/>
          <w:b/>
          <w:bCs/>
          <w:color w:val="000000" w:themeColor="text1"/>
          <w:kern w:val="0"/>
          <w:sz w:val="24"/>
          <w:szCs w:val="24"/>
          <w:highlight w:val="none"/>
        </w:rPr>
        <w:t>其他：</w:t>
      </w:r>
      <w:r>
        <w:rPr>
          <w:rFonts w:hint="eastAsia" w:ascii="仿宋_GB2312" w:hAnsi="仿宋_GB2312" w:eastAsia="仿宋_GB2312" w:cs="仿宋_GB2312"/>
          <w:b/>
          <w:bCs/>
          <w:color w:val="000000" w:themeColor="text1"/>
          <w:kern w:val="0"/>
          <w:sz w:val="24"/>
          <w:szCs w:val="24"/>
          <w:highlight w:val="none"/>
          <w:u w:val="single"/>
          <w:lang w:val="en-US" w:eastAsia="zh-CN"/>
        </w:rPr>
        <w:t xml:space="preserve">                                                   </w:t>
      </w:r>
    </w:p>
    <w:p w14:paraId="4F20F2F5">
      <w:pPr>
        <w:pStyle w:val="41"/>
        <w:numPr>
          <w:ilvl w:val="0"/>
          <w:numId w:val="4"/>
        </w:numPr>
        <w:spacing w:line="400" w:lineRule="atLeast"/>
        <w:ind w:firstLine="482" w:firstLineChars="200"/>
        <w:rPr>
          <w:rFonts w:hint="eastAsia"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lang w:val="en-US" w:eastAsia="zh-CN"/>
        </w:rPr>
        <w:t>乙方所供物资必须为</w:t>
      </w:r>
      <w:r>
        <w:rPr>
          <w:rFonts w:hint="eastAsia" w:ascii="仿宋_GB2312" w:hAnsi="仿宋_GB2312" w:eastAsia="仿宋_GB2312" w:cs="仿宋_GB2312"/>
          <w:b/>
          <w:bCs/>
          <w:color w:val="000000" w:themeColor="text1"/>
          <w:highlight w:val="none"/>
          <w:u w:val="single"/>
          <w:lang w:val="en-US" w:eastAsia="zh-CN"/>
        </w:rPr>
        <w:t xml:space="preserve">                     </w:t>
      </w:r>
      <w:r>
        <w:rPr>
          <w:rFonts w:hint="eastAsia" w:ascii="仿宋_GB2312" w:hAnsi="仿宋_GB2312" w:eastAsia="仿宋_GB2312" w:cs="仿宋_GB2312"/>
          <w:b/>
          <w:bCs/>
          <w:color w:val="000000" w:themeColor="text1"/>
          <w:highlight w:val="none"/>
          <w:lang w:val="en-US" w:eastAsia="zh-CN"/>
        </w:rPr>
        <w:t>公司生产产品。</w:t>
      </w:r>
    </w:p>
    <w:p w14:paraId="4AAF5B27">
      <w:pPr>
        <w:pStyle w:val="41"/>
        <w:numPr>
          <w:ilvl w:val="0"/>
          <w:numId w:val="4"/>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合同工程量：</w:t>
      </w:r>
    </w:p>
    <w:p w14:paraId="47DCD1C2">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lang w:val="en-US" w:eastAsia="zh-CN"/>
        </w:rPr>
        <w:t>3.1</w:t>
      </w:r>
      <w:r>
        <w:rPr>
          <w:rFonts w:hint="eastAsia" w:ascii="仿宋_GB2312" w:hAnsi="仿宋_GB2312" w:eastAsia="仿宋_GB2312" w:cs="仿宋_GB2312"/>
          <w:color w:val="000000" w:themeColor="text1"/>
          <w:highlight w:val="none"/>
        </w:rPr>
        <w:t>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rPr>
        <w:t>乙方不得以合同暂定数量或合同暂定总金额为依据要求甲方支付任何款项，否则按合同第二部分第二条违约条款承担违约责任。</w:t>
      </w:r>
      <w:bookmarkEnd w:id="85"/>
      <w:r>
        <w:rPr>
          <w:rFonts w:hint="eastAsia" w:ascii="仿宋_GB2312" w:hAnsi="仿宋_GB2312" w:eastAsia="仿宋_GB2312" w:cs="仿宋_GB2312"/>
          <w:b/>
          <w:bCs/>
          <w:color w:val="000000" w:themeColor="text1"/>
          <w:highlight w:val="none"/>
        </w:rPr>
        <w:t xml:space="preserve">   </w:t>
      </w:r>
    </w:p>
    <w:p w14:paraId="7655C09B">
      <w:pPr>
        <w:pStyle w:val="41"/>
        <w:numPr>
          <w:ilvl w:val="0"/>
          <w:numId w:val="3"/>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86" w:name="_Toc15703"/>
      <w:bookmarkStart w:id="87" w:name="_Toc23444"/>
      <w:bookmarkStart w:id="88" w:name="_Toc13168"/>
      <w:r>
        <w:rPr>
          <w:rFonts w:hint="eastAsia" w:ascii="仿宋_GB2312" w:hAnsi="仿宋_GB2312" w:eastAsia="仿宋_GB2312" w:cs="仿宋_GB2312"/>
          <w:b/>
          <w:bCs/>
          <w:color w:val="000000" w:themeColor="text1"/>
          <w:highlight w:val="none"/>
        </w:rPr>
        <w:t>货物供应</w:t>
      </w:r>
      <w:bookmarkEnd w:id="86"/>
      <w:bookmarkEnd w:id="87"/>
      <w:bookmarkEnd w:id="88"/>
    </w:p>
    <w:p w14:paraId="1E8E635C">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1、交货方式：</w:t>
      </w:r>
      <w:r>
        <w:rPr>
          <w:rFonts w:hint="eastAsia" w:ascii="仿宋_GB2312" w:hAnsi="仿宋_GB2312" w:eastAsia="仿宋_GB2312" w:cs="仿宋_GB2312"/>
          <w:color w:val="000000" w:themeColor="text1"/>
          <w:highlight w:val="none"/>
        </w:rPr>
        <w:t>双方协商一致，执行第</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 xml:space="preserve">   </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种交货方式；</w:t>
      </w:r>
    </w:p>
    <w:p w14:paraId="3AAFC54C">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1.1送货卸车：</w:t>
      </w:r>
      <w:r>
        <w:rPr>
          <w:rFonts w:hint="eastAsia" w:ascii="仿宋_GB2312" w:hAnsi="仿宋_GB2312" w:eastAsia="仿宋_GB2312" w:cs="仿宋_GB2312"/>
          <w:color w:val="000000" w:themeColor="text1"/>
          <w:highlight w:val="none"/>
        </w:rPr>
        <w:t>乙方送货至甲方指定地点；合同综合单价已含卸车费用，卸车工作由乙方负责，若由甲方负责卸车，发生的相应费用结算款中扣除。</w:t>
      </w:r>
    </w:p>
    <w:p w14:paraId="69087D49">
      <w:pPr>
        <w:pStyle w:val="41"/>
        <w:spacing w:line="400" w:lineRule="atLeast"/>
        <w:ind w:firstLine="482" w:firstLineChars="200"/>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1.2送货不卸车：</w:t>
      </w:r>
      <w:r>
        <w:rPr>
          <w:rFonts w:hint="eastAsia" w:ascii="仿宋_GB2312" w:hAnsi="仿宋_GB2312" w:eastAsia="仿宋_GB2312" w:cs="仿宋_GB2312"/>
          <w:color w:val="000000" w:themeColor="text1"/>
          <w:highlight w:val="none"/>
        </w:rPr>
        <w:t>合同综合单价不含卸车费用，卸车工作由甲方组织。</w:t>
      </w:r>
    </w:p>
    <w:p w14:paraId="1AA75640">
      <w:pPr>
        <w:pStyle w:val="41"/>
        <w:spacing w:line="400" w:lineRule="atLeast"/>
        <w:ind w:firstLine="482" w:firstLineChars="200"/>
        <w:rPr>
          <w:rFonts w:hint="default" w:ascii="仿宋_GB2312" w:hAnsi="仿宋_GB2312" w:eastAsia="仿宋_GB2312" w:cs="仿宋_GB2312"/>
          <w:b/>
          <w:bCs/>
          <w:color w:val="000000" w:themeColor="text1"/>
          <w:highlight w:val="none"/>
          <w:u w:val="single"/>
          <w:lang w:val="en-US" w:eastAsia="zh-CN"/>
        </w:rPr>
      </w:pPr>
      <w:r>
        <w:rPr>
          <w:rFonts w:hint="eastAsia" w:ascii="仿宋_GB2312" w:hAnsi="仿宋_GB2312" w:eastAsia="仿宋_GB2312" w:cs="仿宋_GB2312"/>
          <w:b/>
          <w:bCs/>
          <w:color w:val="000000" w:themeColor="text1"/>
          <w:highlight w:val="none"/>
        </w:rPr>
        <w:t>1.3其他</w:t>
      </w:r>
      <w:r>
        <w:rPr>
          <w:rFonts w:hint="eastAsia" w:ascii="仿宋_GB2312" w:hAnsi="仿宋_GB2312" w:eastAsia="仿宋_GB2312" w:cs="仿宋_GB2312"/>
          <w:b/>
          <w:bCs/>
          <w:color w:val="000000" w:themeColor="text1"/>
          <w:highlight w:val="none"/>
          <w:u w:val="single"/>
          <w:lang w:val="en-US" w:eastAsia="zh-CN"/>
        </w:rPr>
        <w:t xml:space="preserve">                   </w:t>
      </w:r>
    </w:p>
    <w:p w14:paraId="165EDFFB">
      <w:pPr>
        <w:pStyle w:val="41"/>
        <w:spacing w:line="400" w:lineRule="atLeast"/>
        <w:ind w:firstLine="482" w:firstLineChars="200"/>
        <w:outlineLvl w:val="1"/>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2、交货时间：</w:t>
      </w:r>
      <w:r>
        <w:rPr>
          <w:rFonts w:hint="eastAsia" w:ascii="仿宋_GB2312" w:hAnsi="仿宋_GB2312" w:eastAsia="仿宋_GB2312" w:cs="仿宋_GB2312"/>
          <w:color w:val="000000" w:themeColor="text1"/>
          <w:highlight w:val="none"/>
        </w:rPr>
        <w:t>甲方施工现场材料负责人提前</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rPr>
        <w:t>乙方延期供货次数不超过2次，否则乙方按合同第二部分第二条违约条款承担违约责任。乙方不得因甲方更改需用计划及要求乙方延期交货而向甲方提出索赔</w:t>
      </w:r>
      <w:r>
        <w:rPr>
          <w:rFonts w:hint="eastAsia" w:ascii="仿宋_GB2312" w:hAnsi="仿宋_GB2312" w:eastAsia="仿宋_GB2312" w:cs="仿宋_GB2312"/>
          <w:color w:val="000000" w:themeColor="text1"/>
          <w:highlight w:val="none"/>
        </w:rPr>
        <w:t>。</w:t>
      </w:r>
      <w:r>
        <w:rPr>
          <w:rFonts w:hint="eastAsia" w:ascii="仿宋_GB2312" w:hAnsi="仿宋_GB2312" w:eastAsia="仿宋_GB2312" w:cs="仿宋_GB2312"/>
          <w:b/>
          <w:bCs/>
          <w:color w:val="000000" w:themeColor="text1"/>
          <w:highlight w:val="none"/>
        </w:rPr>
        <w:t>根据工程项目施工需要，甲方对所采购物资的数量和送货时间如有变更，及时书面通知乙方，乙方按变更后的数量和送货时间供货，新增或减少的物资价格不变。</w:t>
      </w:r>
    </w:p>
    <w:p w14:paraId="427A5FC5">
      <w:pPr>
        <w:pStyle w:val="41"/>
        <w:spacing w:line="400" w:lineRule="atLeast"/>
        <w:ind w:firstLine="482" w:firstLineChars="200"/>
        <w:outlineLvl w:val="1"/>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3、交货地点：</w:t>
      </w:r>
      <w:r>
        <w:rPr>
          <w:rFonts w:hint="eastAsia" w:ascii="仿宋_GB2312" w:hAnsi="仿宋_GB2312" w:eastAsia="仿宋_GB2312" w:cs="仿宋_GB2312"/>
          <w:color w:val="000000" w:themeColor="text1"/>
          <w:highlight w:val="none"/>
          <w:u w:val="single"/>
        </w:rPr>
        <w:t xml:space="preserve"> （工程所在地或甲方指定的其他地点）。</w:t>
      </w:r>
    </w:p>
    <w:p w14:paraId="769A0C3E">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4、交货内容：</w:t>
      </w:r>
      <w:r>
        <w:rPr>
          <w:rFonts w:hint="eastAsia" w:ascii="仿宋_GB2312" w:hAnsi="仿宋_GB2312" w:eastAsia="仿宋_GB2312" w:cs="仿宋_GB2312"/>
          <w:b/>
          <w:bCs/>
          <w:color w:val="000000" w:themeColor="text1"/>
          <w:highlight w:val="none"/>
          <w:u w:val="single"/>
          <w:lang w:eastAsia="zh-CN"/>
        </w:rPr>
        <w:t>（</w:t>
      </w:r>
      <w:r>
        <w:rPr>
          <w:rFonts w:hint="eastAsia" w:ascii="仿宋_GB2312" w:hAnsi="仿宋_GB2312" w:eastAsia="仿宋_GB2312" w:cs="仿宋_GB2312"/>
          <w:color w:val="000000" w:themeColor="text1"/>
          <w:highlight w:val="none"/>
          <w:u w:val="single"/>
        </w:rPr>
        <w:t>交货产品、配套产品及配套服务如下</w:t>
      </w:r>
      <w:r>
        <w:rPr>
          <w:rFonts w:hint="eastAsia" w:ascii="仿宋_GB2312" w:hAnsi="仿宋_GB2312" w:eastAsia="仿宋_GB2312" w:cs="仿宋_GB2312"/>
          <w:color w:val="000000" w:themeColor="text1"/>
          <w:highlight w:val="none"/>
          <w:u w:val="single"/>
          <w:lang w:eastAsia="zh-CN"/>
        </w:rPr>
        <w:t>）</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0D5784B2">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5、双方代表：</w:t>
      </w:r>
    </w:p>
    <w:p w14:paraId="622E74A9">
      <w:pPr>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甲方指定收货联系人：</w:t>
      </w:r>
      <w:r>
        <w:rPr>
          <w:rFonts w:hint="eastAsia" w:ascii="仿宋_GB2312" w:hAnsi="仿宋_GB2312" w:eastAsia="仿宋_GB2312" w:cs="仿宋_GB2312"/>
          <w:color w:val="000000" w:themeColor="text1"/>
          <w:kern w:val="0"/>
          <w:sz w:val="24"/>
          <w:szCs w:val="24"/>
          <w:highlight w:val="none"/>
          <w:u w:val="single"/>
        </w:rPr>
        <w:t xml:space="preserve">     </w:t>
      </w:r>
      <w:r>
        <w:rPr>
          <w:rFonts w:hint="eastAsia" w:ascii="仿宋_GB2312" w:hAnsi="仿宋_GB2312" w:eastAsia="仿宋_GB2312" w:cs="仿宋_GB2312"/>
          <w:color w:val="000000" w:themeColor="text1"/>
          <w:kern w:val="0"/>
          <w:sz w:val="24"/>
          <w:szCs w:val="24"/>
          <w:highlight w:val="none"/>
        </w:rPr>
        <w:t>，电话：</w:t>
      </w:r>
      <w:r>
        <w:rPr>
          <w:rFonts w:hint="eastAsia" w:ascii="仿宋_GB2312" w:hAnsi="仿宋_GB2312" w:eastAsia="仿宋_GB2312" w:cs="仿宋_GB2312"/>
          <w:color w:val="000000" w:themeColor="text1"/>
          <w:kern w:val="0"/>
          <w:sz w:val="24"/>
          <w:szCs w:val="24"/>
          <w:highlight w:val="none"/>
          <w:u w:val="single"/>
        </w:rPr>
        <w:t xml:space="preserve">    </w:t>
      </w:r>
      <w:r>
        <w:rPr>
          <w:rFonts w:hint="eastAsia" w:ascii="仿宋_GB2312" w:hAnsi="仿宋_GB2312" w:eastAsia="仿宋_GB2312" w:cs="仿宋_GB2312"/>
          <w:color w:val="000000" w:themeColor="text1"/>
          <w:kern w:val="0"/>
          <w:sz w:val="24"/>
          <w:szCs w:val="24"/>
          <w:highlight w:val="none"/>
        </w:rPr>
        <w:t>，电子邮箱：</w:t>
      </w:r>
      <w:r>
        <w:rPr>
          <w:rFonts w:hint="eastAsia" w:ascii="仿宋_GB2312" w:hAnsi="仿宋_GB2312" w:eastAsia="仿宋_GB2312" w:cs="仿宋_GB2312"/>
          <w:color w:val="000000" w:themeColor="text1"/>
          <w:kern w:val="0"/>
          <w:sz w:val="24"/>
          <w:szCs w:val="24"/>
          <w:highlight w:val="none"/>
          <w:u w:val="single"/>
        </w:rPr>
        <w:t xml:space="preserve">    </w:t>
      </w:r>
      <w:r>
        <w:rPr>
          <w:rFonts w:hint="eastAsia" w:ascii="仿宋_GB2312" w:hAnsi="仿宋_GB2312" w:eastAsia="仿宋_GB2312" w:cs="仿宋_GB2312"/>
          <w:color w:val="000000" w:themeColor="text1"/>
          <w:kern w:val="0"/>
          <w:sz w:val="24"/>
          <w:szCs w:val="24"/>
          <w:highlight w:val="none"/>
        </w:rPr>
        <w:t>。</w:t>
      </w:r>
    </w:p>
    <w:p w14:paraId="2E89F966">
      <w:pPr>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乙方指定发货联系人：</w:t>
      </w:r>
      <w:r>
        <w:rPr>
          <w:rFonts w:hint="eastAsia" w:ascii="仿宋_GB2312" w:hAnsi="仿宋_GB2312" w:eastAsia="仿宋_GB2312" w:cs="仿宋_GB2312"/>
          <w:color w:val="000000" w:themeColor="text1"/>
          <w:kern w:val="0"/>
          <w:sz w:val="24"/>
          <w:szCs w:val="24"/>
          <w:highlight w:val="none"/>
          <w:u w:val="single"/>
        </w:rPr>
        <w:t xml:space="preserve">     </w:t>
      </w:r>
      <w:r>
        <w:rPr>
          <w:rFonts w:hint="eastAsia" w:ascii="仿宋_GB2312" w:hAnsi="仿宋_GB2312" w:eastAsia="仿宋_GB2312" w:cs="仿宋_GB2312"/>
          <w:color w:val="000000" w:themeColor="text1"/>
          <w:kern w:val="0"/>
          <w:sz w:val="24"/>
          <w:szCs w:val="24"/>
          <w:highlight w:val="none"/>
        </w:rPr>
        <w:t>，电话：</w:t>
      </w:r>
      <w:r>
        <w:rPr>
          <w:rFonts w:hint="eastAsia" w:ascii="仿宋_GB2312" w:hAnsi="仿宋_GB2312" w:eastAsia="仿宋_GB2312" w:cs="仿宋_GB2312"/>
          <w:color w:val="000000" w:themeColor="text1"/>
          <w:kern w:val="0"/>
          <w:sz w:val="24"/>
          <w:szCs w:val="24"/>
          <w:highlight w:val="none"/>
          <w:u w:val="single"/>
        </w:rPr>
        <w:t xml:space="preserve">    </w:t>
      </w:r>
      <w:r>
        <w:rPr>
          <w:rFonts w:hint="eastAsia" w:ascii="仿宋_GB2312" w:hAnsi="仿宋_GB2312" w:eastAsia="仿宋_GB2312" w:cs="仿宋_GB2312"/>
          <w:color w:val="000000" w:themeColor="text1"/>
          <w:kern w:val="0"/>
          <w:sz w:val="24"/>
          <w:szCs w:val="24"/>
          <w:highlight w:val="none"/>
        </w:rPr>
        <w:t>，电子邮箱：</w:t>
      </w:r>
      <w:r>
        <w:rPr>
          <w:rFonts w:hint="eastAsia" w:ascii="仿宋_GB2312" w:hAnsi="仿宋_GB2312" w:eastAsia="仿宋_GB2312" w:cs="仿宋_GB2312"/>
          <w:color w:val="000000" w:themeColor="text1"/>
          <w:kern w:val="0"/>
          <w:sz w:val="24"/>
          <w:szCs w:val="24"/>
          <w:highlight w:val="none"/>
          <w:u w:val="single"/>
        </w:rPr>
        <w:t xml:space="preserve">    </w:t>
      </w:r>
      <w:r>
        <w:rPr>
          <w:rFonts w:hint="eastAsia" w:ascii="仿宋_GB2312" w:hAnsi="仿宋_GB2312" w:eastAsia="仿宋_GB2312" w:cs="仿宋_GB2312"/>
          <w:color w:val="000000" w:themeColor="text1"/>
          <w:kern w:val="0"/>
          <w:sz w:val="24"/>
          <w:szCs w:val="24"/>
          <w:highlight w:val="none"/>
        </w:rPr>
        <w:t>。</w:t>
      </w:r>
    </w:p>
    <w:p w14:paraId="4DB93353">
      <w:pPr>
        <w:pStyle w:val="41"/>
        <w:spacing w:line="400" w:lineRule="atLeast"/>
        <w:ind w:firstLine="480" w:firstLineChars="200"/>
        <w:rPr>
          <w:rFonts w:ascii="仿宋_GB2312" w:hAnsi="仿宋_GB2312" w:eastAsia="仿宋_GB2312" w:cs="仿宋_GB2312"/>
          <w:color w:val="000000" w:themeColor="text1"/>
          <w:highlight w:val="none"/>
        </w:rPr>
      </w:pPr>
      <w:bookmarkStart w:id="89" w:name="_Hlk126833838"/>
      <w:r>
        <w:rPr>
          <w:rFonts w:hint="eastAsia" w:ascii="仿宋_GB2312" w:hAnsi="仿宋_GB2312" w:eastAsia="仿宋_GB2312" w:cs="仿宋_GB2312"/>
          <w:color w:val="000000" w:themeColor="text1"/>
          <w:highlight w:val="none"/>
        </w:rPr>
        <w:t>合同双方更换代表时应及时书面通知对方，保证货物交接顺利。</w:t>
      </w:r>
      <w:r>
        <w:rPr>
          <w:rFonts w:hint="eastAsia" w:ascii="仿宋_GB2312" w:hAnsi="仿宋_GB2312" w:eastAsia="仿宋_GB2312" w:cs="仿宋_GB2312"/>
          <w:b/>
          <w:bCs/>
          <w:color w:val="000000" w:themeColor="text1"/>
          <w:highlight w:val="none"/>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rPr>
        <w:t>为避免货物供应争议，甲方保留拒绝乙方非指定联系人供货的权利，由此产生的费用由乙方承担。甲乙双方授权内容详见附件一、附件二</w:t>
      </w:r>
      <w:bookmarkEnd w:id="89"/>
      <w:r>
        <w:rPr>
          <w:rFonts w:hint="eastAsia" w:ascii="仿宋_GB2312" w:hAnsi="仿宋_GB2312" w:eastAsia="仿宋_GB2312" w:cs="仿宋_GB2312"/>
          <w:color w:val="000000" w:themeColor="text1"/>
          <w:highlight w:val="none"/>
        </w:rPr>
        <w:t>。</w:t>
      </w:r>
    </w:p>
    <w:p w14:paraId="6C99587B">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6、运输要求：</w:t>
      </w:r>
    </w:p>
    <w:p w14:paraId="77798E79">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6.1运输形式：</w:t>
      </w:r>
      <w:r>
        <w:rPr>
          <w:rFonts w:hint="eastAsia" w:ascii="仿宋_GB2312" w:hAnsi="仿宋_GB2312" w:eastAsia="仿宋_GB2312" w:cs="仿宋_GB2312"/>
          <w:color w:val="000000" w:themeColor="text1"/>
          <w:highlight w:val="none"/>
        </w:rPr>
        <w:t>乙方须组织专用的运输工具将货物运至甲方指定的地点（工程所在地或甲方指定的其他地点），并应当和甲方共同协商，合理安排送货路线、停车地点。</w:t>
      </w:r>
    </w:p>
    <w:p w14:paraId="09369747">
      <w:pPr>
        <w:pStyle w:val="41"/>
        <w:spacing w:line="400" w:lineRule="atLeast"/>
        <w:ind w:firstLine="482" w:firstLineChars="200"/>
        <w:rPr>
          <w:rFonts w:hint="eastAsia"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6.2注意事项：</w:t>
      </w:r>
      <w:r>
        <w:rPr>
          <w:rFonts w:hint="eastAsia" w:ascii="仿宋_GB2312" w:hAnsi="仿宋_GB2312" w:eastAsia="仿宋_GB2312" w:cs="仿宋_GB2312"/>
          <w:color w:val="000000" w:themeColor="text1"/>
          <w:highlight w:val="none"/>
        </w:rPr>
        <w:t>乙方应自行勘察现场，熟悉施工现场位置和周围环境，货物运输过程中，要遵守工程所在地政府的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90" w:name="_Hlk127189046"/>
      <w:r>
        <w:rPr>
          <w:rFonts w:hint="eastAsia" w:ascii="仿宋_GB2312" w:hAnsi="仿宋_GB2312" w:eastAsia="仿宋_GB2312" w:cs="仿宋_GB2312"/>
          <w:b/>
          <w:bCs/>
          <w:color w:val="000000" w:themeColor="text1"/>
          <w:highlight w:val="none"/>
        </w:rPr>
        <w:t>乙方无法按甲方要求将产品送到指定地点卸货的，甲方有权不予验收，由此给甲方造成的损失由乙方承担</w:t>
      </w:r>
      <w:bookmarkEnd w:id="90"/>
      <w:r>
        <w:rPr>
          <w:rFonts w:hint="eastAsia" w:ascii="仿宋_GB2312" w:hAnsi="仿宋_GB2312" w:eastAsia="仿宋_GB2312" w:cs="仿宋_GB2312"/>
          <w:b/>
          <w:bCs/>
          <w:color w:val="000000" w:themeColor="text1"/>
          <w:highlight w:val="none"/>
        </w:rPr>
        <w:t>。</w:t>
      </w:r>
    </w:p>
    <w:p w14:paraId="08F39C42">
      <w:pPr>
        <w:pStyle w:val="4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rPr>
      </w:pPr>
      <w:r>
        <w:rPr>
          <w:rFonts w:hint="eastAsia" w:ascii="仿宋_GB2312" w:hAnsi="仿宋_GB2312" w:eastAsia="仿宋_GB2312" w:cs="仿宋_GB2312"/>
          <w:b w:val="0"/>
          <w:bCs w:val="0"/>
          <w:color w:val="000000" w:themeColor="text1"/>
          <w:highlight w:val="none"/>
          <w:lang w:val="en-US" w:eastAsia="zh-CN"/>
        </w:rPr>
        <w:t>6.3货物的装车、运输、车辆返回全过程出现的安全事故或其它任何意外均由乙方承担责任。装车和运输途中的物资品质发生变化或丢失由乙方负责，由此造成的损失由乙方承担。</w:t>
      </w:r>
    </w:p>
    <w:p w14:paraId="34204581">
      <w:pPr>
        <w:pStyle w:val="4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rPr>
      </w:pPr>
      <w:r>
        <w:rPr>
          <w:rFonts w:hint="eastAsia" w:ascii="仿宋_GB2312" w:hAnsi="仿宋_GB2312" w:eastAsia="仿宋_GB2312" w:cs="仿宋_GB2312"/>
          <w:b w:val="0"/>
          <w:bCs w:val="0"/>
          <w:color w:val="000000" w:themeColor="text1"/>
          <w:highlight w:val="none"/>
          <w:lang w:val="en-US" w:eastAsia="zh-CN"/>
        </w:rPr>
        <w:t>6.4乙方应对运输人员进行安全管理和安全教育，运输人员遵守交通法规。</w:t>
      </w:r>
    </w:p>
    <w:p w14:paraId="52453B0F">
      <w:pPr>
        <w:pStyle w:val="41"/>
        <w:spacing w:line="400" w:lineRule="atLeast"/>
        <w:rPr>
          <w:rFonts w:hint="eastAsia" w:ascii="仿宋_GB2312" w:hAnsi="仿宋_GB2312" w:eastAsia="仿宋_GB2312" w:cs="仿宋_GB2312"/>
          <w:b w:val="0"/>
          <w:bCs w:val="0"/>
          <w:color w:val="000000" w:themeColor="text1"/>
          <w:highlight w:val="none"/>
          <w:lang w:val="en-US" w:eastAsia="zh-CN"/>
        </w:rPr>
      </w:pPr>
      <w:r>
        <w:rPr>
          <w:rFonts w:hint="eastAsia" w:ascii="仿宋_GB2312" w:hAnsi="仿宋_GB2312" w:eastAsia="仿宋_GB2312" w:cs="仿宋_GB2312"/>
          <w:b w:val="0"/>
          <w:bCs w:val="0"/>
          <w:color w:val="000000" w:themeColor="text1"/>
          <w:highlight w:val="none"/>
          <w:lang w:val="en-US" w:eastAsia="zh-CN"/>
        </w:rPr>
        <w:t>应当给负责运送货物的车辆办理交强险及商业保险。如因运载车辆事故、卸货等</w:t>
      </w:r>
    </w:p>
    <w:p w14:paraId="1DD67A31">
      <w:pPr>
        <w:pStyle w:val="41"/>
        <w:spacing w:line="400" w:lineRule="atLeast"/>
        <w:rPr>
          <w:rFonts w:hint="eastAsia" w:ascii="仿宋_GB2312" w:hAnsi="仿宋_GB2312" w:eastAsia="仿宋_GB2312" w:cs="仿宋_GB2312"/>
          <w:b w:val="0"/>
          <w:bCs w:val="0"/>
          <w:color w:val="000000" w:themeColor="text1"/>
          <w:highlight w:val="none"/>
          <w:lang w:val="en-US" w:eastAsia="zh-CN"/>
        </w:rPr>
      </w:pPr>
      <w:r>
        <w:rPr>
          <w:rFonts w:hint="eastAsia" w:ascii="仿宋_GB2312" w:hAnsi="仿宋_GB2312" w:eastAsia="仿宋_GB2312" w:cs="仿宋_GB2312"/>
          <w:b w:val="0"/>
          <w:bCs w:val="0"/>
          <w:color w:val="000000" w:themeColor="text1"/>
          <w:highlight w:val="none"/>
          <w:lang w:val="en-US" w:eastAsia="zh-CN"/>
        </w:rPr>
        <w:t>原因导致的乙方及任何第三方的人身伤害及经济损失均由乙方负责，并补偿甲方</w:t>
      </w:r>
    </w:p>
    <w:p w14:paraId="211DB85F">
      <w:pPr>
        <w:pStyle w:val="41"/>
        <w:spacing w:line="400" w:lineRule="atLeast"/>
        <w:rPr>
          <w:rFonts w:hint="eastAsia" w:ascii="仿宋_GB2312" w:hAnsi="仿宋_GB2312" w:eastAsia="仿宋_GB2312" w:cs="仿宋_GB2312"/>
          <w:b w:val="0"/>
          <w:bCs w:val="0"/>
          <w:color w:val="000000" w:themeColor="text1"/>
          <w:highlight w:val="none"/>
          <w:lang w:val="en-US" w:eastAsia="zh-CN"/>
        </w:rPr>
      </w:pPr>
      <w:r>
        <w:rPr>
          <w:rFonts w:hint="eastAsia" w:ascii="仿宋_GB2312" w:hAnsi="仿宋_GB2312" w:eastAsia="仿宋_GB2312" w:cs="仿宋_GB2312"/>
          <w:b w:val="0"/>
          <w:bCs w:val="0"/>
          <w:color w:val="000000" w:themeColor="text1"/>
          <w:highlight w:val="none"/>
          <w:lang w:val="en-US" w:eastAsia="zh-CN"/>
        </w:rPr>
        <w:t>及其他方因此造成的损失。</w:t>
      </w:r>
    </w:p>
    <w:p w14:paraId="2E7EAD02">
      <w:pPr>
        <w:pStyle w:val="4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rPr>
      </w:pPr>
      <w:r>
        <w:rPr>
          <w:rFonts w:hint="eastAsia" w:ascii="仿宋_GB2312" w:hAnsi="仿宋_GB2312" w:eastAsia="仿宋_GB2312" w:cs="仿宋_GB2312"/>
          <w:b w:val="0"/>
          <w:bCs w:val="0"/>
          <w:color w:val="000000" w:themeColor="text1"/>
          <w:highlight w:val="none"/>
          <w:lang w:val="en-US" w:eastAsia="zh-CN"/>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0EAD72BD">
      <w:pPr>
        <w:pStyle w:val="41"/>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rPr>
      </w:pPr>
      <w:r>
        <w:rPr>
          <w:rFonts w:hint="eastAsia" w:ascii="仿宋_GB2312" w:hAnsi="仿宋_GB2312" w:eastAsia="仿宋_GB2312" w:cs="仿宋_GB2312"/>
          <w:b w:val="0"/>
          <w:bCs w:val="0"/>
          <w:color w:val="000000" w:themeColor="text1"/>
          <w:highlight w:val="none"/>
          <w:lang w:val="en-US" w:eastAsia="zh-CN"/>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4F8F9E84">
      <w:pPr>
        <w:pStyle w:val="41"/>
        <w:spacing w:line="400" w:lineRule="atLeast"/>
        <w:ind w:firstLine="480" w:firstLineChars="200"/>
        <w:rPr>
          <w:rFonts w:hint="eastAsia" w:ascii="仿宋_GB2312" w:hAnsi="仿宋_GB2312" w:eastAsia="仿宋_GB2312" w:cs="仿宋_GB2312"/>
          <w:b w:val="0"/>
          <w:bCs w:val="0"/>
          <w:color w:val="000000" w:themeColor="text1"/>
          <w:highlight w:val="none"/>
        </w:rPr>
      </w:pPr>
      <w:r>
        <w:rPr>
          <w:rFonts w:hint="eastAsia" w:ascii="仿宋_GB2312" w:hAnsi="仿宋_GB2312" w:eastAsia="仿宋_GB2312" w:cs="仿宋_GB2312"/>
          <w:b w:val="0"/>
          <w:bCs w:val="0"/>
          <w:color w:val="000000" w:themeColor="text1"/>
          <w:highlight w:val="none"/>
          <w:lang w:val="en-US" w:eastAsia="zh-CN"/>
        </w:rPr>
        <w:t>6.7</w:t>
      </w:r>
      <w:r>
        <w:rPr>
          <w:rFonts w:hint="eastAsia" w:ascii="仿宋_GB2312" w:hAnsi="仿宋_GB2312" w:eastAsia="仿宋_GB2312" w:cs="仿宋_GB2312"/>
          <w:b w:val="0"/>
          <w:bCs w:val="0"/>
          <w:color w:val="000000" w:themeColor="text1"/>
          <w:highlight w:val="none"/>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none"/>
          <w:lang w:val="en-US" w:eastAsia="zh-CN"/>
        </w:rPr>
        <w:t>85</w:t>
      </w:r>
      <w:r>
        <w:rPr>
          <w:rFonts w:hint="eastAsia" w:ascii="仿宋_GB2312" w:hAnsi="仿宋_GB2312" w:eastAsia="仿宋_GB2312" w:cs="仿宋_GB2312"/>
          <w:b w:val="0"/>
          <w:bCs w:val="0"/>
          <w:color w:val="000000" w:themeColor="text1"/>
          <w:highlight w:val="none"/>
        </w:rPr>
        <w:t>dB、夜间小于或等于</w:t>
      </w:r>
      <w:r>
        <w:rPr>
          <w:rFonts w:hint="eastAsia" w:ascii="仿宋_GB2312" w:hAnsi="仿宋_GB2312" w:eastAsia="仿宋_GB2312" w:cs="仿宋_GB2312"/>
          <w:color w:val="000000" w:themeColor="text1"/>
          <w:kern w:val="0"/>
          <w:sz w:val="24"/>
          <w:szCs w:val="24"/>
          <w:highlight w:val="none"/>
          <w:u w:val="none"/>
          <w:lang w:val="en-US" w:eastAsia="zh-CN"/>
        </w:rPr>
        <w:t>55</w:t>
      </w:r>
      <w:r>
        <w:rPr>
          <w:rFonts w:hint="eastAsia" w:ascii="仿宋_GB2312" w:hAnsi="仿宋_GB2312" w:eastAsia="仿宋_GB2312" w:cs="仿宋_GB2312"/>
          <w:b w:val="0"/>
          <w:bCs w:val="0"/>
          <w:color w:val="000000" w:themeColor="text1"/>
          <w:highlight w:val="none"/>
        </w:rPr>
        <w:t>dB。乙方保证乙方人员以及车辆进入本工地现场，应遵守现场的一切卫生环保、文明施工的规定，因违反环保要求所造成的一切罚款由乙方承担。</w:t>
      </w:r>
    </w:p>
    <w:p w14:paraId="70A80171">
      <w:pPr>
        <w:pStyle w:val="41"/>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7、货物包装：</w:t>
      </w:r>
    </w:p>
    <w:p w14:paraId="518D1973">
      <w:pPr>
        <w:spacing w:line="400" w:lineRule="atLeast"/>
        <w:ind w:firstLine="482"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7.1包装标准：</w:t>
      </w:r>
      <w:r>
        <w:rPr>
          <w:rFonts w:hint="eastAsia" w:ascii="仿宋_GB2312" w:hAnsi="仿宋_GB2312" w:eastAsia="仿宋_GB2312" w:cs="仿宋_GB2312"/>
          <w:color w:val="auto"/>
          <w:sz w:val="24"/>
          <w:szCs w:val="24"/>
          <w:highlight w:val="none"/>
        </w:rPr>
        <w:t>乙方按照国家或业务主管部门的技术规定执行（标准代号、标准编号及标准名称为</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）；没有上述标准的，或虽有上述标准，但甲方对包装有特殊要求，按如下约定执行：</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w:t>
      </w:r>
    </w:p>
    <w:p w14:paraId="21370332">
      <w:pPr>
        <w:pStyle w:val="41"/>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7.2包装回收：</w:t>
      </w:r>
      <w:r>
        <w:rPr>
          <w:rFonts w:hint="eastAsia" w:ascii="仿宋_GB2312" w:hAnsi="仿宋_GB2312" w:eastAsia="仿宋_GB2312" w:cs="仿宋_GB2312"/>
          <w:color w:val="auto"/>
          <w:highlight w:val="none"/>
          <w:u w:val="single"/>
        </w:rPr>
        <w:t>乙方无特别注明视为无包装物回收，有包装物回收时乙方应在收到甲方通知7天内完成包装回收。</w:t>
      </w:r>
    </w:p>
    <w:p w14:paraId="534D54E4">
      <w:pPr>
        <w:pStyle w:val="4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r>
        <w:rPr>
          <w:rFonts w:hint="eastAsia" w:ascii="仿宋_GB2312" w:hAnsi="仿宋_GB2312" w:eastAsia="仿宋_GB2312" w:cs="仿宋_GB2312"/>
          <w:color w:val="auto"/>
          <w:highlight w:val="none"/>
          <w:u w:val="single"/>
        </w:rPr>
        <w:t xml:space="preserve">   /   </w:t>
      </w:r>
      <w:r>
        <w:rPr>
          <w:rFonts w:hint="eastAsia" w:ascii="仿宋_GB2312" w:hAnsi="仿宋_GB2312" w:eastAsia="仿宋_GB2312" w:cs="仿宋_GB2312"/>
          <w:color w:val="auto"/>
          <w:highlight w:val="none"/>
        </w:rPr>
        <w:t>。</w:t>
      </w:r>
    </w:p>
    <w:p w14:paraId="64ACC81B">
      <w:pPr>
        <w:pStyle w:val="4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9、货物意外灭失风险：</w:t>
      </w:r>
      <w:r>
        <w:rPr>
          <w:rFonts w:hint="eastAsia" w:ascii="仿宋_GB2312" w:hAnsi="仿宋_GB2312" w:eastAsia="仿宋_GB2312" w:cs="仿宋_GB2312"/>
          <w:color w:val="auto"/>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p>
    <w:p w14:paraId="2B453DA7">
      <w:pPr>
        <w:pStyle w:val="41"/>
        <w:numPr>
          <w:ilvl w:val="0"/>
          <w:numId w:val="3"/>
        </w:numPr>
        <w:spacing w:before="120" w:beforeLines="50" w:after="120" w:afterLines="50" w:line="400" w:lineRule="atLeast"/>
        <w:ind w:firstLine="482" w:firstLineChars="200"/>
        <w:outlineLvl w:val="0"/>
        <w:rPr>
          <w:rFonts w:ascii="仿宋_GB2312" w:hAnsi="仿宋_GB2312" w:eastAsia="仿宋_GB2312" w:cs="仿宋_GB2312"/>
          <w:b/>
          <w:bCs/>
          <w:color w:val="auto"/>
          <w:highlight w:val="none"/>
        </w:rPr>
      </w:pPr>
      <w:bookmarkStart w:id="91" w:name="_Toc15437"/>
      <w:bookmarkStart w:id="92" w:name="_Toc12447"/>
      <w:bookmarkStart w:id="93" w:name="_Toc29361"/>
      <w:r>
        <w:rPr>
          <w:rFonts w:hint="eastAsia" w:ascii="仿宋_GB2312" w:hAnsi="仿宋_GB2312" w:eastAsia="仿宋_GB2312" w:cs="仿宋_GB2312"/>
          <w:b/>
          <w:bCs/>
          <w:color w:val="auto"/>
          <w:highlight w:val="none"/>
        </w:rPr>
        <w:t>货物质量</w:t>
      </w:r>
      <w:bookmarkEnd w:id="91"/>
      <w:bookmarkEnd w:id="92"/>
      <w:bookmarkEnd w:id="93"/>
    </w:p>
    <w:p w14:paraId="15B7A066">
      <w:pPr>
        <w:pStyle w:val="41"/>
        <w:spacing w:line="400" w:lineRule="atLeast"/>
        <w:ind w:firstLine="48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1、质量要求及技术标准：</w:t>
      </w:r>
    </w:p>
    <w:p w14:paraId="406E5DEB">
      <w:pPr>
        <w:pStyle w:val="4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1.1按照国家标准执行（标准代号、标准编号及标准名称为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0AAD8622">
      <w:pPr>
        <w:pStyle w:val="4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1.2无国家标准而有部颁标准的，按部颁标准执行。</w:t>
      </w:r>
    </w:p>
    <w:p w14:paraId="440C241D">
      <w:pPr>
        <w:pStyle w:val="4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1.3无国家和部颁标准的，按企业标准执行。</w:t>
      </w:r>
    </w:p>
    <w:p w14:paraId="194071B3">
      <w:pPr>
        <w:pStyle w:val="4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1.4没有上述标准的，或虽有上述标准，但甲方有特殊要求的，按甲乙双方在合同中商定的技术条件、样品或补充的技术要求执行（具体要求</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(详细质量要求按照项目施工总承包合同及图纸由项目填写)</w:t>
      </w:r>
      <w:r>
        <w:rPr>
          <w:rFonts w:hint="eastAsia" w:ascii="仿宋_GB2312" w:hAnsi="仿宋_GB2312" w:eastAsia="仿宋_GB2312" w:cs="仿宋_GB2312"/>
          <w:color w:val="auto"/>
          <w:highlight w:val="none"/>
        </w:rPr>
        <w:t xml:space="preserve"> ）。</w:t>
      </w:r>
    </w:p>
    <w:p w14:paraId="3D9F0FF1">
      <w:pPr>
        <w:pStyle w:val="41"/>
        <w:spacing w:line="400" w:lineRule="atLeast"/>
        <w:ind w:firstLine="480" w:firstLineChars="200"/>
        <w:outlineLvl w:val="1"/>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仿宋_GB2312" w:eastAsia="仿宋_GB2312" w:cs="仿宋_GB2312"/>
          <w:color w:val="auto"/>
          <w:highlight w:val="none"/>
          <w:lang w:eastAsia="zh-CN"/>
        </w:rPr>
        <w:t>。</w:t>
      </w:r>
    </w:p>
    <w:p w14:paraId="78CEA718">
      <w:pPr>
        <w:pStyle w:val="41"/>
        <w:spacing w:line="400" w:lineRule="atLeast"/>
        <w:ind w:firstLine="480" w:firstLineChars="200"/>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1.6其他：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14:paraId="0D5661AB">
      <w:pPr>
        <w:pStyle w:val="4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2、货物附件清单：</w:t>
      </w:r>
      <w:r>
        <w:rPr>
          <w:rFonts w:hint="eastAsia" w:ascii="仿宋_GB2312" w:hAnsi="仿宋_GB2312" w:eastAsia="仿宋_GB2312" w:cs="仿宋_GB2312"/>
          <w:color w:val="auto"/>
          <w:highlight w:val="none"/>
        </w:rPr>
        <w:t>乙方应按甲方要求在交货时提供货物附件清单：</w:t>
      </w:r>
      <w:r>
        <w:rPr>
          <w:rFonts w:hint="eastAsia" w:ascii="仿宋_GB2312" w:hAnsi="仿宋_GB2312" w:eastAsia="仿宋_GB2312" w:cs="仿宋_GB2312"/>
          <w:color w:val="auto"/>
          <w:highlight w:val="none"/>
          <w:u w:val="single"/>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r>
        <w:rPr>
          <w:rFonts w:hint="eastAsia" w:ascii="仿宋_GB2312" w:hAnsi="仿宋_GB2312" w:eastAsia="仿宋_GB2312" w:cs="仿宋_GB2312"/>
          <w:color w:val="auto"/>
          <w:highlight w:val="none"/>
        </w:rPr>
        <w:t>附件清单明确附件内容及份数同时加印乙方签章于收货时一并交由甲方核验，否则甲方不予办理收料手续。</w:t>
      </w:r>
    </w:p>
    <w:p w14:paraId="4833F580">
      <w:pPr>
        <w:pStyle w:val="41"/>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3、货物质量保修期：</w:t>
      </w:r>
      <w:r>
        <w:rPr>
          <w:rFonts w:hint="eastAsia" w:ascii="仿宋_GB2312" w:hAnsi="仿宋_GB2312" w:eastAsia="仿宋_GB2312" w:cs="仿宋_GB2312"/>
          <w:color w:val="auto"/>
          <w:highlight w:val="none"/>
        </w:rPr>
        <w:t>按下列第</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项执行（如货物明示或设计的质量保修期/缺陷责任期较长的，以较长者为准）：</w:t>
      </w:r>
    </w:p>
    <w:p w14:paraId="722EC853">
      <w:pPr>
        <w:pStyle w:val="4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3.1质量保修期无</w:t>
      </w:r>
    </w:p>
    <w:p w14:paraId="6D5A36AF">
      <w:pPr>
        <w:pStyle w:val="4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3.2质量保修期为</w:t>
      </w:r>
      <w:r>
        <w:rPr>
          <w:rFonts w:hint="eastAsia" w:ascii="仿宋_GB2312" w:hAnsi="仿宋_GB2312" w:eastAsia="仿宋_GB2312" w:cs="仿宋_GB2312"/>
          <w:color w:val="auto"/>
          <w:highlight w:val="none"/>
          <w:u w:val="single"/>
        </w:rPr>
        <w:t xml:space="preserve">  /   </w:t>
      </w:r>
      <w:r>
        <w:rPr>
          <w:rFonts w:hint="eastAsia" w:ascii="仿宋_GB2312" w:hAnsi="仿宋_GB2312" w:eastAsia="仿宋_GB2312" w:cs="仿宋_GB2312"/>
          <w:color w:val="auto"/>
          <w:highlight w:val="none"/>
        </w:rPr>
        <w:t>个月，自货物进场验收合格之日起算；</w:t>
      </w:r>
    </w:p>
    <w:p w14:paraId="25ACB3C3">
      <w:pPr>
        <w:pStyle w:val="4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3.3质量保修期为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4AFA9E3B">
      <w:pPr>
        <w:pStyle w:val="41"/>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52CA03F6">
      <w:pPr>
        <w:pStyle w:val="41"/>
        <w:numPr>
          <w:ilvl w:val="0"/>
          <w:numId w:val="3"/>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94" w:name="_Toc22036"/>
      <w:bookmarkStart w:id="95" w:name="_Toc12481"/>
      <w:bookmarkStart w:id="96" w:name="_Toc3621"/>
      <w:r>
        <w:rPr>
          <w:rFonts w:hint="eastAsia" w:ascii="仿宋_GB2312" w:hAnsi="仿宋_GB2312" w:eastAsia="仿宋_GB2312" w:cs="仿宋_GB2312"/>
          <w:b/>
          <w:bCs/>
          <w:color w:val="000000" w:themeColor="text1"/>
          <w:highlight w:val="none"/>
        </w:rPr>
        <w:t>货物验收</w:t>
      </w:r>
      <w:bookmarkEnd w:id="94"/>
      <w:bookmarkEnd w:id="95"/>
      <w:bookmarkEnd w:id="96"/>
    </w:p>
    <w:p w14:paraId="47107D5D">
      <w:pPr>
        <w:pStyle w:val="41"/>
        <w:numPr>
          <w:ilvl w:val="0"/>
          <w:numId w:val="5"/>
        </w:numPr>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验收人员：</w:t>
      </w:r>
      <w:r>
        <w:rPr>
          <w:rFonts w:hint="eastAsia" w:ascii="仿宋_GB2312" w:hAnsi="仿宋_GB2312" w:eastAsia="仿宋_GB2312" w:cs="仿宋_GB2312"/>
          <w:color w:val="auto"/>
          <w:highlight w:val="none"/>
        </w:rPr>
        <w:t>货物进场需由甲方物资管理人员</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不少于2人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bookmarkStart w:id="97" w:name="_Hlk127189311"/>
      <w:r>
        <w:rPr>
          <w:rFonts w:hint="eastAsia" w:ascii="仿宋_GB2312" w:hAnsi="仿宋_GB2312" w:eastAsia="仿宋_GB2312" w:cs="仿宋_GB2312"/>
          <w:color w:val="auto"/>
          <w:highlight w:val="none"/>
        </w:rPr>
        <w:t>现场责任</w:t>
      </w:r>
      <w:bookmarkEnd w:id="97"/>
      <w:r>
        <w:rPr>
          <w:rFonts w:hint="eastAsia" w:ascii="仿宋_GB2312" w:hAnsi="仿宋_GB2312" w:eastAsia="仿宋_GB2312" w:cs="仿宋_GB2312"/>
          <w:color w:val="auto"/>
          <w:highlight w:val="none"/>
        </w:rPr>
        <w:t>工程师、分包单位和乙方发货联系人共同完成现场验收，现场验收不代表货物质量合格，质量是否合格需要进一步复核确定。</w:t>
      </w:r>
    </w:p>
    <w:p w14:paraId="6D07D633">
      <w:pPr>
        <w:pStyle w:val="41"/>
        <w:numPr>
          <w:ilvl w:val="0"/>
          <w:numId w:val="5"/>
        </w:numPr>
        <w:spacing w:line="400" w:lineRule="atLeast"/>
        <w:ind w:firstLine="482" w:firstLineChars="200"/>
        <w:jc w:val="both"/>
        <w:outlineLvl w:val="1"/>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验收方式：</w:t>
      </w:r>
      <w:r>
        <w:rPr>
          <w:rFonts w:hint="eastAsia" w:ascii="仿宋_GB2312" w:hAnsi="仿宋_GB2312" w:eastAsia="仿宋_GB2312" w:cs="仿宋_GB2312"/>
          <w:color w:val="000000" w:themeColor="text1"/>
          <w:highlight w:val="none"/>
          <w:u w:val="single"/>
        </w:rPr>
        <w:t>以智能地磅、云筑收验货系统为主要载体，结合视频监控系统，完成核对凭证、外观质量验收、数量验收和检测报告四步验收，甲方收货联系人出具</w:t>
      </w:r>
      <w:r>
        <w:rPr>
          <w:rFonts w:hint="eastAsia" w:ascii="仿宋_GB2312" w:hAnsi="仿宋_GB2312" w:eastAsia="仿宋_GB2312" w:cs="仿宋_GB2312"/>
          <w:color w:val="000000" w:themeColor="text1"/>
          <w:highlight w:val="none"/>
          <w:u w:val="single"/>
          <w:lang w:val="en-US" w:eastAsia="zh-CN"/>
        </w:rPr>
        <w:t>过磅单、</w:t>
      </w:r>
      <w:r>
        <w:rPr>
          <w:rFonts w:hint="eastAsia" w:ascii="仿宋_GB2312" w:hAnsi="仿宋_GB2312" w:eastAsia="仿宋_GB2312" w:cs="仿宋_GB2312"/>
          <w:color w:val="000000" w:themeColor="text1"/>
          <w:highlight w:val="none"/>
          <w:u w:val="single"/>
        </w:rPr>
        <w:t>收料单，甲方收货联系人及乙方发货联系人双方签字后视为验收完成。</w:t>
      </w:r>
    </w:p>
    <w:p w14:paraId="43FFA877">
      <w:pPr>
        <w:pStyle w:val="41"/>
        <w:numPr>
          <w:ilvl w:val="0"/>
          <w:numId w:val="5"/>
        </w:numPr>
        <w:spacing w:line="400" w:lineRule="atLeast"/>
        <w:ind w:firstLine="482" w:firstLineChars="200"/>
        <w:outlineLvl w:val="1"/>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数量验收：</w:t>
      </w:r>
    </w:p>
    <w:p w14:paraId="35D57DD7">
      <w:pPr>
        <w:pStyle w:val="41"/>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rPr>
        <w:t>3.1数量验收方式：</w:t>
      </w:r>
      <w:r>
        <w:rPr>
          <w:rFonts w:hint="eastAsia" w:ascii="仿宋_GB2312" w:hAnsi="仿宋_GB2312" w:eastAsia="仿宋_GB2312" w:cs="仿宋_GB2312"/>
          <w:highlight w:val="none"/>
        </w:rPr>
        <w:t>甲乙双方在交货现场以</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 计件</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 检尺</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rPr>
        <w:t>□ 其他计量方式</w:t>
      </w:r>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rPr>
        <w:t>进行数量验收，乙方应对在甲方工地现场的数量验收数据进行确认。</w:t>
      </w:r>
    </w:p>
    <w:p w14:paraId="27997F8B">
      <w:pPr>
        <w:pStyle w:val="41"/>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non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标的物进场的依据，乙方对甲方签字人员权限负有审查义务</w:t>
      </w:r>
      <w:r>
        <w:rPr>
          <w:rFonts w:hint="eastAsia" w:ascii="仿宋_GB2312" w:hAnsi="仿宋_GB2312" w:eastAsia="仿宋_GB2312" w:cs="仿宋_GB2312"/>
          <w:highlight w:val="none"/>
          <w:u w:val="none"/>
          <w:lang w:val="en-US" w:eastAsia="zh-CN"/>
        </w:rPr>
        <w:t>。</w:t>
      </w:r>
    </w:p>
    <w:p w14:paraId="42AEEA02">
      <w:pPr>
        <w:pStyle w:val="41"/>
        <w:spacing w:line="400" w:lineRule="atLeast"/>
        <w:ind w:firstLine="482" w:firstLineChars="200"/>
        <w:rPr>
          <w:rFonts w:ascii="仿宋_GB2312" w:hAnsi="仿宋_GB2312" w:eastAsia="仿宋_GB2312" w:cs="仿宋_GB2312"/>
          <w:color w:val="000000" w:themeColor="text1"/>
          <w:highlight w:val="none"/>
          <w:u w:val="single"/>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rPr>
        <w:t>甲方如有数量异议，应在收货后7天内提出，</w:t>
      </w:r>
      <w:r>
        <w:rPr>
          <w:rFonts w:hint="eastAsia" w:ascii="仿宋_GB2312" w:hAnsi="仿宋_GB2312" w:eastAsia="仿宋_GB2312" w:cs="仿宋_GB2312"/>
          <w:b/>
          <w:bCs/>
          <w:color w:val="000000" w:themeColor="text1"/>
          <w:highlight w:val="none"/>
        </w:rPr>
        <w:t>乙方应在3天内作出答复，未回复视为认可甲方验收数量</w:t>
      </w:r>
      <w:r>
        <w:rPr>
          <w:rFonts w:hint="eastAsia" w:ascii="仿宋_GB2312" w:hAnsi="仿宋_GB2312" w:eastAsia="仿宋_GB2312" w:cs="仿宋_GB2312"/>
          <w:color w:val="000000" w:themeColor="text1"/>
          <w:highlight w:val="none"/>
        </w:rPr>
        <w:t>。</w:t>
      </w:r>
    </w:p>
    <w:p w14:paraId="07ECBFC3">
      <w:pPr>
        <w:pStyle w:val="41"/>
        <w:numPr>
          <w:ilvl w:val="0"/>
          <w:numId w:val="5"/>
        </w:numPr>
        <w:spacing w:line="400" w:lineRule="atLeast"/>
        <w:ind w:firstLine="482" w:firstLineChars="200"/>
        <w:outlineLvl w:val="1"/>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质量验收：</w:t>
      </w:r>
    </w:p>
    <w:p w14:paraId="14A6286B">
      <w:pPr>
        <w:pStyle w:val="41"/>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rPr>
        <w:t>4.1外观验收：</w:t>
      </w:r>
      <w:r>
        <w:rPr>
          <w:rFonts w:hint="eastAsia" w:ascii="仿宋_GB2312" w:hAnsi="仿宋_GB2312" w:eastAsia="仿宋_GB2312" w:cs="仿宋_GB2312"/>
          <w:color w:val="000000" w:themeColor="text1"/>
          <w:highlight w:val="none"/>
        </w:rPr>
        <w:t>甲方按照本合同约定的标准及乙方提交的货物附件清单中产品质量证明书等资料作为外观验收标准,外观质量符合合同要求方可卸车,否则不得卸车。</w:t>
      </w:r>
    </w:p>
    <w:p w14:paraId="197DAE15">
      <w:pPr>
        <w:spacing w:line="400" w:lineRule="exact"/>
        <w:ind w:firstLine="482" w:firstLineChars="200"/>
        <w:rPr>
          <w:rFonts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4.2送样要求：</w:t>
      </w:r>
      <w:r>
        <w:rPr>
          <w:rFonts w:hint="eastAsia" w:ascii="仿宋_GB2312" w:hAnsi="仿宋_GB2312" w:eastAsia="仿宋_GB2312" w:cs="仿宋_GB2312"/>
          <w:sz w:val="24"/>
          <w:szCs w:val="24"/>
          <w:highlight w:val="none"/>
        </w:rPr>
        <w:t>对于甲方要求提前送样的货物,乙方应按照甲方要求送审材料样品，样品送审内容包括但不限于材料样品本身，还包括提供样品材料的</w:t>
      </w:r>
      <w:r>
        <w:rPr>
          <w:rFonts w:hint="eastAsia" w:ascii="仿宋_GB2312" w:hAnsi="仿宋_GB2312" w:eastAsia="仿宋_GB2312" w:cs="仿宋_GB2312"/>
          <w:sz w:val="24"/>
          <w:szCs w:val="24"/>
          <w:highlight w:val="none"/>
          <w:u w:val="single"/>
        </w:rPr>
        <w:t>质量、外观、品牌、商标、规格、型号、花色、标识、生产厂家、产品生产许可证、产品质量证明书、出厂合格证、产品检验报告</w:t>
      </w:r>
      <w:r>
        <w:rPr>
          <w:rFonts w:hint="eastAsia" w:ascii="仿宋_GB2312" w:hAnsi="仿宋_GB2312" w:eastAsia="仿宋_GB2312" w:cs="仿宋_GB2312"/>
          <w:sz w:val="24"/>
          <w:szCs w:val="24"/>
          <w:highlight w:val="none"/>
        </w:rPr>
        <w:t>等相关的技术质量资料。一旦甲、乙双方签约后且材料的样品得到甲方、业主及监理认可并且封存样品后，未经甲方、业主及监理同意，乙方不得作任何变更。</w:t>
      </w:r>
    </w:p>
    <w:p w14:paraId="2C84D289">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highlight w:val="none"/>
        </w:rPr>
        <w:t>正式交货时材料的相关技术质量资料应保持和样品一致，如所进材料和样品不一致，属乙方违约，</w:t>
      </w:r>
      <w:bookmarkStart w:id="98" w:name="_Hlk126833969"/>
      <w:r>
        <w:rPr>
          <w:rFonts w:hint="eastAsia" w:ascii="仿宋_GB2312" w:hAnsi="仿宋_GB2312" w:eastAsia="仿宋_GB2312" w:cs="仿宋_GB2312"/>
          <w:b/>
          <w:bCs/>
          <w:highlight w:val="none"/>
        </w:rPr>
        <w:t>乙方</w:t>
      </w:r>
      <w:r>
        <w:rPr>
          <w:rFonts w:hint="eastAsia" w:ascii="仿宋_GB2312" w:hAnsi="仿宋_GB2312" w:eastAsia="仿宋_GB2312" w:cs="仿宋_GB2312"/>
          <w:b/>
          <w:bCs/>
          <w:color w:val="auto"/>
          <w:highlight w:val="none"/>
        </w:rPr>
        <w:t>按合同第二部分第二条违约条款</w:t>
      </w:r>
      <w:r>
        <w:rPr>
          <w:rFonts w:hint="eastAsia" w:ascii="仿宋_GB2312" w:hAnsi="仿宋_GB2312" w:eastAsia="仿宋_GB2312" w:cs="仿宋_GB2312"/>
          <w:b/>
          <w:bCs/>
          <w:highlight w:val="none"/>
        </w:rPr>
        <w:t>承担违约责任，并赔偿由此给甲方带来的全部经济损失</w:t>
      </w:r>
      <w:bookmarkEnd w:id="98"/>
      <w:r>
        <w:rPr>
          <w:rFonts w:hint="eastAsia" w:ascii="仿宋_GB2312" w:hAnsi="仿宋_GB2312" w:eastAsia="仿宋_GB2312" w:cs="仿宋_GB2312"/>
          <w:color w:val="000000" w:themeColor="text1"/>
          <w:highlight w:val="none"/>
        </w:rPr>
        <w:t>。</w:t>
      </w:r>
    </w:p>
    <w:p w14:paraId="0B026F63">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4.3质量检测：</w:t>
      </w:r>
      <w:r>
        <w:rPr>
          <w:rFonts w:hint="eastAsia" w:ascii="仿宋_GB2312" w:hAnsi="仿宋_GB2312" w:eastAsia="仿宋_GB2312" w:cs="仿宋_GB2312"/>
          <w:color w:val="000000" w:themeColor="text1"/>
          <w:highlight w:val="none"/>
        </w:rPr>
        <w:t>货物应在产品使用前进行检测，待检测合格后方可使用；如检测不合格，由乙方负责在48小时内包退包换，并承担往来运输费、上下车的力资费及相应工期损失、经济损失。</w:t>
      </w:r>
    </w:p>
    <w:p w14:paraId="53F96043">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业主、监理、设计单位及甲方均有权随机抽样对货物进行第三方检测或测试，乙方有责任协助甲方完成相关测试工作，若供货材料抽样检测不合格，乙方应承担相应费用和损失。</w:t>
      </w:r>
    </w:p>
    <w:p w14:paraId="4C5F670D">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4.4质量争议：</w:t>
      </w:r>
      <w:r>
        <w:rPr>
          <w:rFonts w:hint="eastAsia" w:ascii="仿宋_GB2312" w:hAnsi="仿宋_GB2312" w:eastAsia="仿宋_GB2312" w:cs="仿宋_GB2312"/>
          <w:color w:val="000000" w:themeColor="text1"/>
          <w:highlight w:val="none"/>
        </w:rPr>
        <w:t>货物如有质量异议，应在收货后7天向对方提出，乙方应在3天内作出答复，未回复视为认可货物质量瑕疵或缺陷。因质量发生争议，双方同意共同取样并送交</w:t>
      </w:r>
      <w:r>
        <w:rPr>
          <w:rFonts w:hint="eastAsia" w:ascii="仿宋_GB2312" w:hAnsi="仿宋_GB2312" w:eastAsia="仿宋_GB2312" w:cs="仿宋_GB2312"/>
          <w:color w:val="000000" w:themeColor="text1"/>
          <w:highlight w:val="none"/>
          <w:u w:val="single"/>
        </w:rPr>
        <w:t xml:space="preserve">   /  </w:t>
      </w:r>
      <w:r>
        <w:rPr>
          <w:rFonts w:hint="eastAsia" w:ascii="仿宋_GB2312" w:hAnsi="仿宋_GB2312" w:eastAsia="仿宋_GB2312" w:cs="仿宋_GB2312"/>
          <w:color w:val="000000" w:themeColor="text1"/>
          <w:highlight w:val="none"/>
        </w:rPr>
        <w:t>检测站进行检验，并以该机构的检验结果为准，因此而发生的费用由责任方承担。如出现不合格品，乙方应在甲方规定时间内包退包换，所发生的费用由乙方承担。</w:t>
      </w:r>
    </w:p>
    <w:p w14:paraId="49289FF3">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5F89A94D">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4.5更换原则：</w:t>
      </w:r>
      <w:r>
        <w:rPr>
          <w:rFonts w:hint="eastAsia" w:ascii="仿宋_GB2312" w:hAnsi="仿宋_GB2312" w:eastAsia="仿宋_GB2312" w:cs="仿宋_GB2312"/>
          <w:color w:val="000000" w:themeColor="text1"/>
          <w:highlight w:val="none"/>
        </w:rPr>
        <w:t>由于任何一方原因引起产品更换或补发的时间延长,均以不影响工程进度为原则，如造成影响，则由责任方承担由此导致的后果。</w:t>
      </w:r>
    </w:p>
    <w:p w14:paraId="12674762">
      <w:pPr>
        <w:pStyle w:val="41"/>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rPr>
        <w:t>4.6验收责任：</w:t>
      </w:r>
      <w:r>
        <w:rPr>
          <w:rFonts w:hint="eastAsia" w:ascii="仿宋_GB2312" w:hAnsi="仿宋_GB2312" w:eastAsia="仿宋_GB2312" w:cs="仿宋_GB2312"/>
          <w:color w:val="000000" w:themeColor="text1"/>
          <w:highlight w:val="none"/>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rPr>
        <w:t>所造成的经济损失，甲方可直接从应付款中扣除，乙方对此不持异议。</w:t>
      </w:r>
      <w:r>
        <w:rPr>
          <w:rFonts w:hint="eastAsia" w:ascii="仿宋_GB2312" w:hAnsi="仿宋_GB2312" w:eastAsia="仿宋_GB2312" w:cs="仿宋_GB2312"/>
          <w:color w:val="000000" w:themeColor="text1"/>
          <w:highlight w:val="none"/>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rPr>
        <w:t>若由甲方先行承担的，甲方可在任何一笔</w:t>
      </w:r>
      <w:r>
        <w:rPr>
          <w:rFonts w:hint="eastAsia" w:ascii="仿宋_GB2312" w:hAnsi="仿宋_GB2312" w:eastAsia="仿宋_GB2312" w:cs="仿宋_GB2312"/>
          <w:b/>
          <w:bCs/>
          <w:color w:val="000000" w:themeColor="text1"/>
          <w:highlight w:val="none"/>
          <w:lang w:val="en-US" w:eastAsia="zh-CN"/>
        </w:rPr>
        <w:t>货款</w:t>
      </w:r>
      <w:r>
        <w:rPr>
          <w:rFonts w:hint="eastAsia" w:ascii="仿宋_GB2312" w:hAnsi="仿宋_GB2312" w:eastAsia="仿宋_GB2312" w:cs="仿宋_GB2312"/>
          <w:b/>
          <w:bCs/>
          <w:color w:val="000000" w:themeColor="text1"/>
          <w:highlight w:val="none"/>
        </w:rPr>
        <w:t>支付中予以扣除，乙方对此不持</w:t>
      </w:r>
      <w:r>
        <w:rPr>
          <w:rFonts w:hint="eastAsia" w:ascii="仿宋_GB2312" w:hAnsi="仿宋_GB2312" w:eastAsia="仿宋_GB2312" w:cs="仿宋_GB2312"/>
          <w:b/>
          <w:bCs/>
          <w:highlight w:val="none"/>
        </w:rPr>
        <w:t>异议。</w:t>
      </w:r>
    </w:p>
    <w:p w14:paraId="4798FBDA">
      <w:pPr>
        <w:pStyle w:val="41"/>
        <w:spacing w:line="400" w:lineRule="atLeast"/>
        <w:ind w:firstLine="480" w:firstLineChars="200"/>
        <w:rPr>
          <w:rFonts w:hint="eastAsia" w:ascii="仿宋_GB2312" w:hAnsi="仿宋_GB2312" w:eastAsia="仿宋_GB2312" w:cs="仿宋_GB2312"/>
          <w:b w:val="0"/>
          <w:bCs w:val="0"/>
          <w:color w:val="000000" w:themeColor="text1"/>
          <w:highlight w:val="none"/>
        </w:rPr>
      </w:pPr>
      <w:bookmarkStart w:id="99" w:name="_Toc23953"/>
      <w:bookmarkStart w:id="100" w:name="_Toc24231"/>
      <w:bookmarkStart w:id="101" w:name="_Toc22166"/>
      <w:r>
        <w:rPr>
          <w:rFonts w:hint="eastAsia" w:ascii="仿宋_GB2312" w:hAnsi="仿宋_GB2312" w:eastAsia="仿宋_GB2312" w:cs="仿宋_GB2312"/>
          <w:b w:val="0"/>
          <w:bCs w:val="0"/>
          <w:color w:val="000000" w:themeColor="text1"/>
          <w:highlight w:val="none"/>
          <w:lang w:val="en-US" w:eastAsia="zh-CN"/>
        </w:rPr>
        <w:t>4.7</w:t>
      </w:r>
      <w:r>
        <w:rPr>
          <w:rFonts w:hint="eastAsia" w:ascii="仿宋_GB2312" w:hAnsi="仿宋_GB2312" w:eastAsia="仿宋_GB2312" w:cs="仿宋_GB2312"/>
          <w:b w:val="0"/>
          <w:bCs w:val="0"/>
          <w:color w:val="000000" w:themeColor="text1"/>
          <w:highlight w:val="none"/>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val="en-US" w:eastAsia="zh-CN"/>
        </w:rPr>
        <w:t>合同含税单价的</w:t>
      </w:r>
      <w:r>
        <w:rPr>
          <w:rFonts w:hint="eastAsia" w:ascii="仿宋_GB2312" w:hAnsi="仿宋_GB2312" w:eastAsia="仿宋_GB2312" w:cs="仿宋_GB2312"/>
          <w:b/>
          <w:bCs/>
          <w:color w:val="000000" w:themeColor="text1"/>
          <w:highlight w:val="none"/>
          <w:u w:val="single"/>
        </w:rPr>
        <w:t xml:space="preserve"> </w:t>
      </w:r>
      <w:r>
        <w:rPr>
          <w:rFonts w:hint="eastAsia" w:ascii="仿宋_GB2312" w:hAnsi="仿宋_GB2312" w:eastAsia="仿宋_GB2312" w:cs="仿宋_GB2312"/>
          <w:b/>
          <w:bCs/>
          <w:color w:val="000000" w:themeColor="text1"/>
          <w:highlight w:val="none"/>
          <w:u w:val="single"/>
          <w:lang w:val="en-US" w:eastAsia="zh-CN"/>
        </w:rPr>
        <w:t xml:space="preserve"> </w:t>
      </w:r>
      <w:r>
        <w:rPr>
          <w:rFonts w:hint="eastAsia" w:ascii="仿宋_GB2312" w:hAnsi="仿宋_GB2312" w:eastAsia="仿宋_GB2312" w:cs="仿宋_GB2312"/>
          <w:b/>
          <w:bCs/>
          <w:color w:val="000000" w:themeColor="text1"/>
          <w:highlight w:val="none"/>
          <w:u w:val="single"/>
        </w:rPr>
        <w:t xml:space="preserve"> </w:t>
      </w:r>
      <w:r>
        <w:rPr>
          <w:rFonts w:hint="eastAsia" w:ascii="仿宋_GB2312" w:hAnsi="仿宋_GB2312" w:eastAsia="仿宋_GB2312" w:cs="仿宋_GB2312"/>
          <w:b w:val="0"/>
          <w:bCs w:val="0"/>
          <w:color w:val="000000" w:themeColor="text1"/>
          <w:highlight w:val="none"/>
        </w:rPr>
        <w:t>%退货，退货数量以实际数量为准。</w:t>
      </w:r>
    </w:p>
    <w:p w14:paraId="2AB0BA59">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w:t>
      </w:r>
      <w:r>
        <w:rPr>
          <w:rFonts w:hint="eastAsia" w:ascii="仿宋_GB2312" w:hAnsi="仿宋_GB2312" w:eastAsia="仿宋_GB2312" w:cs="仿宋_GB2312"/>
          <w:color w:val="000000" w:themeColor="text1"/>
          <w:highlight w:val="none"/>
          <w:lang w:val="en-US" w:eastAsia="zh-CN"/>
        </w:rPr>
        <w:t>8</w:t>
      </w:r>
      <w:r>
        <w:rPr>
          <w:rFonts w:hint="eastAsia" w:ascii="仿宋_GB2312" w:hAnsi="仿宋_GB2312" w:eastAsia="仿宋_GB2312" w:cs="仿宋_GB2312"/>
          <w:color w:val="000000" w:themeColor="text1"/>
          <w:highlight w:val="none"/>
        </w:rPr>
        <w:t>其他：</w:t>
      </w:r>
      <w:r>
        <w:rPr>
          <w:rFonts w:hint="eastAsia" w:ascii="仿宋_GB2312" w:hAnsi="仿宋_GB2312" w:eastAsia="仿宋_GB2312" w:cs="仿宋_GB2312"/>
          <w:b/>
          <w:bCs/>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rPr>
        <w:t>/</w:t>
      </w:r>
      <w:r>
        <w:rPr>
          <w:rFonts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216EA48E">
      <w:pPr>
        <w:pStyle w:val="41"/>
        <w:numPr>
          <w:ilvl w:val="0"/>
          <w:numId w:val="3"/>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货物结算</w:t>
      </w:r>
      <w:bookmarkEnd w:id="99"/>
      <w:bookmarkEnd w:id="100"/>
      <w:bookmarkEnd w:id="101"/>
    </w:p>
    <w:p w14:paraId="259F3E1D">
      <w:pPr>
        <w:pStyle w:val="41"/>
        <w:numPr>
          <w:ilvl w:val="0"/>
          <w:numId w:val="6"/>
        </w:numPr>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结算周期：</w:t>
      </w:r>
    </w:p>
    <w:p w14:paraId="08645ACA">
      <w:pPr>
        <w:pStyle w:val="41"/>
        <w:spacing w:line="400" w:lineRule="atLeast"/>
        <w:ind w:firstLine="480"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color w:val="000000" w:themeColor="text1"/>
          <w:highlight w:val="none"/>
        </w:rPr>
        <w:t>乙方每月</w:t>
      </w:r>
      <w:r>
        <w:rPr>
          <w:rFonts w:hint="eastAsia" w:ascii="仿宋_GB2312" w:hAnsi="仿宋_GB2312" w:eastAsia="仿宋_GB2312" w:cs="仿宋_GB2312"/>
          <w:color w:val="000000" w:themeColor="text1"/>
          <w:highlight w:val="none"/>
          <w:u w:val="single"/>
        </w:rPr>
        <w:t>16日</w:t>
      </w:r>
      <w:r>
        <w:rPr>
          <w:rFonts w:hint="eastAsia" w:ascii="仿宋_GB2312" w:hAnsi="仿宋_GB2312" w:eastAsia="仿宋_GB2312" w:cs="仿宋_GB2312"/>
          <w:color w:val="000000" w:themeColor="text1"/>
          <w:highlight w:val="none"/>
        </w:rPr>
        <w:t>与甲方核对上月</w:t>
      </w:r>
      <w:r>
        <w:rPr>
          <w:rFonts w:hint="eastAsia" w:ascii="仿宋_GB2312" w:hAnsi="仿宋_GB2312" w:eastAsia="仿宋_GB2312" w:cs="仿宋_GB2312"/>
          <w:color w:val="000000" w:themeColor="text1"/>
          <w:highlight w:val="none"/>
          <w:u w:val="single"/>
        </w:rPr>
        <w:t>16日</w:t>
      </w:r>
      <w:r>
        <w:rPr>
          <w:rFonts w:hint="eastAsia" w:ascii="仿宋_GB2312" w:hAnsi="仿宋_GB2312" w:eastAsia="仿宋_GB2312" w:cs="仿宋_GB2312"/>
          <w:color w:val="000000" w:themeColor="text1"/>
          <w:highlight w:val="none"/>
        </w:rPr>
        <w:t>至本月</w:t>
      </w:r>
      <w:r>
        <w:rPr>
          <w:rFonts w:hint="eastAsia" w:ascii="仿宋_GB2312" w:hAnsi="仿宋_GB2312" w:eastAsia="仿宋_GB2312" w:cs="仿宋_GB2312"/>
          <w:color w:val="000000" w:themeColor="text1"/>
          <w:highlight w:val="none"/>
          <w:u w:val="single"/>
        </w:rPr>
        <w:t>15日</w:t>
      </w:r>
      <w:r>
        <w:rPr>
          <w:rFonts w:hint="eastAsia" w:ascii="仿宋_GB2312" w:hAnsi="仿宋_GB2312" w:eastAsia="仿宋_GB2312" w:cs="仿宋_GB2312"/>
          <w:color w:val="000000" w:themeColor="text1"/>
          <w:highlight w:val="none"/>
        </w:rPr>
        <w:t>所供材料数量，并办理完结算手续。</w:t>
      </w:r>
      <w:r>
        <w:rPr>
          <w:rFonts w:hint="eastAsia" w:ascii="仿宋_GB2312" w:hAnsi="仿宋_GB2312" w:eastAsia="仿宋_GB2312" w:cs="仿宋_GB2312"/>
          <w:b/>
          <w:bCs/>
          <w:color w:val="000000" w:themeColor="text1"/>
          <w:highlight w:val="none"/>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7C90100D">
      <w:pPr>
        <w:pStyle w:val="41"/>
        <w:numPr>
          <w:ilvl w:val="0"/>
          <w:numId w:val="6"/>
        </w:numPr>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结算流程：</w:t>
      </w:r>
    </w:p>
    <w:p w14:paraId="029C33F1">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双方结算分为过程结算及最终结算。过程结算按下表流程进行。最终结算于供货完成、验收合格且未出现任何质量问题后一个月内办理，最终结算需附物资买卖合同结算协议书。</w:t>
      </w:r>
    </w:p>
    <w:p w14:paraId="596FF6BC">
      <w:pPr>
        <w:pStyle w:val="41"/>
        <w:numPr>
          <w:ilvl w:val="0"/>
          <w:numId w:val="6"/>
        </w:numPr>
        <w:spacing w:line="400" w:lineRule="atLeast"/>
        <w:ind w:firstLine="482"/>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color w:val="000000" w:themeColor="text1"/>
          <w:highlight w:val="none"/>
        </w:rPr>
        <w:pict>
          <v:group id="组合 10" o:spid="_x0000_s1035" o:spt="203" style="position:absolute;left:0pt;margin-left:-0.95pt;margin-top:8pt;height:95.3pt;width:400pt;mso-wrap-distance-bottom:0pt;mso-wrap-distance-top:0pt;z-index:251659264;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IbS2IT0BAAAzhYAAA4AAABkcnMvZTJvRG9jLnhtbO1Y&#10;z2/kNBS+I/E/WLlvJ8kkM5Oo01VptwtSYSsVxNmTOD8gsY3t6Uw5IgScECeEBEICAaeF094Q4q9p&#10;d/8Mnu0kM52ZLt2iVloxUyl1/Jxn+/Pn5+959+G8rtAZEbJkdOx4O66DCE1YWtJ87Hzw/tGDkYOk&#10;wjTFFaNk7JwT6Tzce/ON3RmPic8KVqVEIHBCZTzjY6dQise9nkwKUmO5wzihYMyYqLGCV5H3UoFn&#10;4L2uer7rDnozJlIuWEKkhNpDa3Qaj+ImDlmWlQk5ZMm0JlRZr4JUWMGUZFFy6eyZ0WYZSdSTLJNE&#10;oWrswEyVeUInUJ7oZ29vF8e5wLwok2YI+CZDWJlTjUsKnXauDrHCaCrKNVd1mQgmWaZ2Elb37EQM&#10;IjALz13B5rFgU27mkseznHegw0KtoH5rt8l7ZycClSkwASChuIYVf/7n5xfffIWgAtCZ8TyGRo8F&#10;P+UnoqnI7Zue8DwTtf4PU0Fzg+t5hyuZK5RAZeiOXPg5KAGb53tu3/rGcVLA8ujvfHcQOEibAz8I&#10;PbsuSfGo8aC/bz6P3IG29tque3qE3YC6l7sFy1/BKrwFVBun3EJ2ZcLDFo4GrGDQh01qwAqiYdBa&#10;18HyPW/0UrBgC8sFr+R/49VpgTkxdJWaMg2vYFktrS6//fLyh6eXP32B+hYt00qzCqn5WwxIYJZ9&#10;xmUsoXIDuYJBGK7Nu0WsH0SwKppho4FZjo4hOOZCqseE1UgXxo6AsGB2Kz47lsqSqW2iu5WsKtOj&#10;sqrMi8gnB5VAZxhCyJH5NZBeaVZRNBs7g37oGs9XbNp352JS4eTjdQ8w2ooCrRfT1yU1n8zNnpPx&#10;hKXnAJVgNoZJnhyV4PcYS3WCBQQt2CAQ1tUTeGQVg8GwpuSggolPN9Xr9rDmYHXQDILg2JGfTLEg&#10;DqreocCGyAsCcKvMSxAOfXgRy5bJsoVO6wMGIHlwgPDEFHV7VbXFTLD6Q4j++7pXMGGaQN9jR7XF&#10;A2VDM5weCdnfN40gTnKsjukpT7RrvSSU7U8Vy0qzdBomi02DHjBah617oHa0Tm0Tm3TnsAFehdqj&#10;oQZ6ZUt31B5FsN8Ntf0ttbfUvgdqexvCtjlKbsHtpeMqHIWRjn047rgdusNWGPTNwbCN29u43am3&#10;O5EkHqiIVU3ideLjlSM3CFIbuYHdZo8ssTvyO3avSLGtKvn/qZJFrnJPCkULNsv0F599d/HXzy/+&#10;/vHy61+fP/0N+Usa/IA2md1V5Y2yquRvt6KrSfA814UQ3mRqg6jJoNtoDhtLy5Ro+C+RfAJ5+wGj&#10;FIQ4E/2FFtcnQ542Q8bpRyAls7oCcQvqGz0YhjqNNF3CIWHEu0kEl7U7ZVq4myPGSvIoBM2EEi1u&#10;M7gigGLNUxC6NAfVWeVwB5Iosa7Z5RXZHx3Bn21U4JTYZCDSw7GnmcTqXZbaas9t62GQjRszzLWc&#10;4BDLwn5jTNZVQXD6iKZInXPIxbEQbAbifOzUJAVZTmC8umQmqHBZ3ajp5uTCqmbwZJKO+5PNPqxq&#10;c9Pw/TNNxz9+v/jl2YKaJqFtdMY11NQ8aQgZhkC2lo+jFXURRmAztw4aseuVhVQCl3mx4KRNNK7J&#10;D197jr2uxFlcu2wkjrkneTlxNsY0oBBQ0iRf/cHAhK7FER4OwKYpZLxvKXRnscccjnDNafZpcyWr&#10;71GX302sWlxD7/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soSYmNkAAAAJAQAADwAAAAAAAAAB&#10;ACAAAAAiAAAAZHJzL2Rvd25yZXYueG1sUEsBAhQAFAAAAAgAh07iQIbS2IT0BAAAzhYAAA4AAAAA&#10;AAAAAQAgAAAAKAEAAGRycy9lMm9Eb2MueG1sUEsFBgAAAAAGAAYAWQEAAI4IAAAAAA==&#10;">
            <o:lock v:ext="edit" aspectratio="f"/>
            <v:group id="组合 5" o:spid="_x0000_s1031" o:spt="203" style="position:absolute;left:2064;top:142451;height:1907;width:8000;" coordorigin="4638,144974" coordsize="8000,211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_x0000_s1027" o:spid="_x0000_s1027" o:spt="202" type="#_x0000_t202" style="position:absolute;left:4655;top:144974;height:865;width:3492;" fillcolor="#FFFFFF"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path/>
                <v:fill on="t" focussize="0,0"/>
                <v:stroke weight="0.5pt" color="#000000" joinstyle="round"/>
                <v:imagedata o:title=""/>
                <o:lock v:ext="edit" aspectratio="f"/>
                <v:textbox>
                  <w:txbxContent>
                    <w:p w14:paraId="052864A6">
                      <w:pPr>
                        <w:pStyle w:val="41"/>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8" o:spt="202" type="#_x0000_t202" style="position:absolute;left:8740;top:144974;height:825;width:3898;" fillcolor="#FFFFFF"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path/>
                <v:fill on="t" focussize="0,0"/>
                <v:stroke weight="0.5pt" color="#000000" joinstyle="round"/>
                <v:imagedata o:title=""/>
                <o:lock v:ext="edit" aspectratio="f"/>
                <v:textbox>
                  <w:txbxContent>
                    <w:p w14:paraId="234C6CFC">
                      <w:pPr>
                        <w:pStyle w:val="41"/>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5DE7932B">
                      <w:pPr>
                        <w:pStyle w:val="41"/>
                        <w:outlineLvl w:val="0"/>
                        <w:rPr>
                          <w:rFonts w:ascii="仿宋_GB2312" w:hAnsi="仿宋_GB2312" w:eastAsia="仿宋_GB2312" w:cs="仿宋_GB2312"/>
                        </w:rPr>
                      </w:pPr>
                    </w:p>
                  </w:txbxContent>
                </v:textbox>
              </v:shape>
              <v:shape id="文本框 8" o:spid="_x0000_s1029" o:spt="202" type="#_x0000_t202" style="position:absolute;left:4638;top:145859;height:1233;width:3507;" fillcolor="#FFFFFF"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path/>
                <v:fill on="t" focussize="0,0"/>
                <v:stroke weight="0.5pt" color="#000000" joinstyle="round"/>
                <v:imagedata o:title=""/>
                <o:lock v:ext="edit" aspectratio="f"/>
                <v:textbox>
                  <w:txbxContent>
                    <w:p w14:paraId="1D1B69BD">
                      <w:pPr>
                        <w:pStyle w:val="41"/>
                        <w:outlineLvl w:val="0"/>
                        <w:rPr>
                          <w:rFonts w:ascii="仿宋_GB2312" w:hAnsi="仿宋_GB2312" w:eastAsia="仿宋_GB2312" w:cs="仿宋_GB2312"/>
                          <w:highlight w:val="none"/>
                        </w:rPr>
                      </w:pPr>
                      <w:r>
                        <w:rPr>
                          <w:rFonts w:hint="eastAsia" w:ascii="仿宋_GB2312" w:hAnsi="仿宋_GB2312" w:eastAsia="仿宋_GB2312" w:cs="仿宋_GB2312"/>
                          <w:highlight w:val="none"/>
                        </w:rPr>
                        <w:t>4.甲方公司复核结算，复核完成后按比例支付结算款</w:t>
                      </w:r>
                    </w:p>
                  </w:txbxContent>
                </v:textbox>
              </v:shape>
              <v:shape id="文本框 11" o:spid="_x0000_s1030" o:spt="202" type="#_x0000_t202" style="position:absolute;left:8706;top:145858;height:1218;width:3927;" fillcolor="#FFFFFF"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path/>
                <v:fill on="t" focussize="0,0"/>
                <v:stroke weight="0.5pt" color="#000000" joinstyle="round"/>
                <v:imagedata o:title=""/>
                <o:lock v:ext="edit" aspectratio="f"/>
                <v:textbox>
                  <w:txbxContent>
                    <w:p w14:paraId="115458AA">
                      <w:pPr>
                        <w:pStyle w:val="41"/>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32" o:spt="34" type="#_x0000_t34" style="position:absolute;left:10059;top:142690;flip:x;height:973;width:5;" filled="f" stroked="t" coordsize="21600,21600" o:gfxdata="UEsDBAoAAAAAAIdO4kAAAAAAAAAAAAAAAAAEAAAAZHJzL1BLAwQUAAAACACHTuJAWzDTc7sAAADb&#10;AAAADwAAAGRycy9kb3ducmV2LnhtbEVPz2vCMBS+D/wfwhN2KTbVjSHVKGyw4kWYduD10TzbYvNS&#10;ksx0/705DHb8+H5v95MZxJ2c7y0rWOYFCOLG6p5bBd/152INwgdkjYNlUvBLHva72dMWS20jn+h+&#10;Dq1IIexLVNCFMJZS+qYjgz63I3HirtYZDAm6VmqHMYWbQa6K4k0a7Dk1dDjSR0fN7fxjFGQv71+x&#10;Pp4O8YKvbTXGzFVZptTzfFlsQASawr/4z33QClZpffqSfoD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DTc7sAAADb&#10;AAAADwAAAAAAAAABACAAAAAiAAAAZHJzL2Rvd25yZXYueG1sUEsBAhQAFAAAAAgAh07iQDMvBZ47&#10;AAAAOQAAABAAAAAAAAAAAQAgAAAACgEAAGRycy9zaGFwZXhtbC54bWxQSwUGAAAAAAYABgBbAQAA&#10;tAMAAAAA&#10;" adj="-1620000">
              <v:path arrowok="t"/>
              <v:fill on="f" focussize="0,0"/>
              <v:stroke color="#000000" joinstyle="round" startarrow="open" endarrow="open"/>
              <v:imagedata o:title=""/>
              <o:lock v:ext="edit" aspectratio="f"/>
            </v:shape>
            <v:shape id="直接箭头连接符 4" o:spid="_x0000_s1033" o:spt="32" type="#_x0000_t32" style="position:absolute;left:5573;top:142689;height:1;width:593;" filled="f" stroked="t" coordsize="21600,21600" o:gfxdata="UEsDBAoAAAAAAIdO4kAAAAAAAAAAAAAAAAAEAAAAZHJzL1BLAwQUAAAACACHTuJAbXvHR7sAAADb&#10;AAAADwAAAGRycy9kb3ducmV2LnhtbEWPUWvCQBCE3wv+h2MF3+olwYpETx8EwYClaPsDltyaBHN7&#10;MbdG/fdeodDHYeabYVabh2vVQH1oPBtIpwko4tLbhisDP9+79wWoIMgWW89k4EkBNuvR2wpz6+98&#10;pOEklYolHHI0UIt0udahrMlhmPqOOHpn3zuUKPtK2x7vsdy1OkuSuXbYcFyosaNtTeXldHMGsuIq&#10;z92hkOFLPj6vLjvMiq40ZjJOkyUooYf8h//ovY1cCr9f4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XvHR7sAAADb&#10;AAAADwAAAAAAAAABACAAAAAiAAAAZHJzL2Rvd25yZXYueG1sUEsBAhQAFAAAAAgAh07iQDMvBZ47&#10;AAAAOQAAABAAAAAAAAAAAQAgAAAACgEAAGRycy9zaGFwZXhtbC54bWxQSwUGAAAAAAYABgBbAQAA&#10;tAMAAAAA&#10;">
              <v:path arrowok="t"/>
              <v:fill on="f" focussize="0,0"/>
              <v:stroke color="#000000" joinstyle="round" endarrow="open"/>
              <v:imagedata o:title=""/>
              <o:lock v:ext="edit" aspectratio="f"/>
            </v:shape>
            <v:shape id="直接箭头连接符 7" o:spid="_x0000_s1034" o:spt="32" type="#_x0000_t32" style="position:absolute;left:5571;top:143663;flip:x;height:7;width:561;" filled="f" stroked="t" coordsize="21600,21600" o:gfxdata="UEsDBAoAAAAAAIdO4kAAAAAAAAAAAAAAAAAEAAAAZHJzL1BLAwQUAAAACACHTuJALEJYL70AAADb&#10;AAAADwAAAGRycy9kb3ducmV2LnhtbEWPQWsCMRSE7wX/Q3hCbzVxaaWsRg9KodBeqgXx9tg8N6ub&#10;lzVJ3e2/bwqCx2FmvmEWq8G14kohNp41TCcKBHHlTcO1hu/d29MriJiQDbaeScMvRVgtRw8LLI3v&#10;+Yuu21SLDOFYogabUldKGStLDuPEd8TZO/rgMGUZamkC9hnuWlkoNZMOG84LFjtaW6rO2x+nYf+p&#10;Di+DD/Z0uDzbj2ZT70+u1/pxPFVzEImGdA/f2u9GQ1HA/5f8A+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QlgvvQAA&#10;ANsAAAAPAAAAAAAAAAEAIAAAACIAAABkcnMvZG93bnJldi54bWxQSwECFAAUAAAACACHTuJAMy8F&#10;njsAAAA5AAAAEAAAAAAAAAABACAAAAAMAQAAZHJzL3NoYXBleG1sLnhtbFBLBQYAAAAABgAGAFsB&#10;AAC2AwAAAAA=&#10;">
              <v:path arrowok="t"/>
              <v:fill on="f" focussize="0,0"/>
              <v:stroke color="#000000" joinstyle="round" endarrow="open"/>
              <v:imagedata o:title=""/>
              <o:lock v:ext="edit" aspectratio="f"/>
            </v:shape>
            <w10:wrap type="topAndBottom"/>
          </v:group>
        </w:pict>
      </w:r>
      <w:r>
        <w:rPr>
          <w:rFonts w:hint="eastAsia" w:ascii="仿宋_GB2312" w:hAnsi="仿宋_GB2312" w:eastAsia="仿宋_GB2312" w:cs="仿宋_GB2312"/>
          <w:b/>
          <w:bCs/>
          <w:color w:val="000000" w:themeColor="text1"/>
          <w:highlight w:val="none"/>
        </w:rPr>
        <w:t>增值税专用发票：</w:t>
      </w:r>
    </w:p>
    <w:p w14:paraId="187B5A46">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3.1增值税票要求：</w:t>
      </w:r>
    </w:p>
    <w:p w14:paraId="0598ED16">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3.1.1税票信息：</w:t>
      </w:r>
      <w:r>
        <w:rPr>
          <w:rFonts w:hint="eastAsia" w:ascii="仿宋_GB2312" w:hAnsi="仿宋_GB2312" w:eastAsia="仿宋_GB2312" w:cs="仿宋_GB2312"/>
          <w:color w:val="000000" w:themeColor="text1"/>
          <w:highlight w:val="none"/>
        </w:rPr>
        <w:t>乙方应按甲方要求提供以其本单位名义开具，适用</w:t>
      </w:r>
      <w:r>
        <w:rPr>
          <w:rFonts w:hint="eastAsia" w:ascii="仿宋_GB2312" w:hAnsi="仿宋_GB2312" w:eastAsia="仿宋_GB2312" w:cs="仿宋_GB2312"/>
          <w:color w:val="000000" w:themeColor="text1"/>
          <w:highlight w:val="none"/>
          <w:u w:val="single"/>
        </w:rPr>
        <w:t xml:space="preserve"> 3％/13 ％</w:t>
      </w:r>
      <w:r>
        <w:rPr>
          <w:rFonts w:hint="eastAsia" w:ascii="仿宋_GB2312" w:hAnsi="仿宋_GB2312" w:eastAsia="仿宋_GB2312" w:cs="仿宋_GB2312"/>
          <w:color w:val="000000" w:themeColor="text1"/>
          <w:highlight w:val="none"/>
        </w:rPr>
        <w:t>税率的增值税专用发票，开具金额需与结算金额一致，并加盖与本合同中乙方名称一致的发票专用章（如税务部门要求合同、发票等备案登记的，乙方承担相关费用并办理相关手续）。</w:t>
      </w:r>
    </w:p>
    <w:p w14:paraId="16BD8404">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3.1.2计税方式：</w:t>
      </w:r>
      <w:r>
        <w:rPr>
          <w:rFonts w:hint="eastAsia" w:ascii="仿宋_GB2312" w:hAnsi="仿宋_GB2312" w:eastAsia="仿宋_GB2312" w:cs="仿宋_GB2312"/>
          <w:color w:val="000000" w:themeColor="text1"/>
          <w:highlight w:val="none"/>
        </w:rPr>
        <w:t>本合同所涉应税行为计税方法为</w:t>
      </w:r>
      <w:r>
        <w:rPr>
          <w:rFonts w:hint="eastAsia" w:ascii="仿宋_GB2312" w:hAnsi="仿宋_GB2312" w:eastAsia="仿宋_GB2312" w:cs="仿宋_GB2312"/>
          <w:color w:val="000000" w:themeColor="text1"/>
          <w:highlight w:val="none"/>
          <w:u w:val="single"/>
        </w:rPr>
        <w:t xml:space="preserve"> 一般计税方法 </w:t>
      </w:r>
      <w:r>
        <w:rPr>
          <w:rFonts w:hint="eastAsia" w:ascii="仿宋_GB2312" w:hAnsi="仿宋_GB2312" w:eastAsia="仿宋_GB2312" w:cs="仿宋_GB2312"/>
          <w:color w:val="000000" w:themeColor="text1"/>
          <w:highlight w:val="none"/>
        </w:rPr>
        <w:t>。</w:t>
      </w:r>
    </w:p>
    <w:p w14:paraId="2C77A87B">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3.1.3税票金额：</w:t>
      </w:r>
      <w:r>
        <w:rPr>
          <w:rFonts w:hint="eastAsia" w:ascii="仿宋_GB2312" w:hAnsi="仿宋_GB2312" w:eastAsia="仿宋_GB2312" w:cs="仿宋_GB2312"/>
          <w:color w:val="000000" w:themeColor="text1"/>
          <w:highlight w:val="none"/>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102" w:name="_Hlk126834051"/>
      <w:r>
        <w:rPr>
          <w:rFonts w:hint="eastAsia" w:ascii="仿宋_GB2312" w:hAnsi="仿宋_GB2312" w:eastAsia="仿宋_GB2312" w:cs="仿宋_GB2312"/>
          <w:b/>
          <w:bCs/>
          <w:color w:val="000000" w:themeColor="text1"/>
          <w:highlight w:val="none"/>
        </w:rPr>
        <w:t>如乙方未提供发票或提供发票不合规、不及时、无法认证，甲方有权拒绝付款，且不视为甲方付款逾期，乙方无权要求甲方支付利息、违约金或赔偿损失。</w:t>
      </w:r>
    </w:p>
    <w:bookmarkEnd w:id="102"/>
    <w:p w14:paraId="54ED20E0">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3.1.4税率变化：</w:t>
      </w:r>
      <w:r>
        <w:rPr>
          <w:rFonts w:hint="eastAsia" w:ascii="仿宋_GB2312" w:hAnsi="仿宋_GB2312" w:eastAsia="仿宋_GB2312" w:cs="仿宋_GB2312"/>
          <w:color w:val="000000" w:themeColor="text1"/>
          <w:highlight w:val="none"/>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4C4409E9">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3.2 税票丢失：</w:t>
      </w:r>
      <w:r>
        <w:rPr>
          <w:rFonts w:hint="eastAsia" w:ascii="仿宋_GB2312" w:hAnsi="仿宋_GB2312" w:eastAsia="仿宋_GB2312" w:cs="仿宋_GB2312"/>
          <w:color w:val="000000" w:themeColor="text1"/>
          <w:highlight w:val="none"/>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79C79ED2">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3.3税务信息：</w:t>
      </w:r>
    </w:p>
    <w:tbl>
      <w:tblPr>
        <w:tblStyle w:val="3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0980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71086F35">
            <w:pPr>
              <w:snapToGrid w:val="0"/>
              <w:spacing w:line="400" w:lineRule="atLeast"/>
              <w:contextualSpacing/>
              <w:jc w:val="center"/>
              <w:rPr>
                <w:rFonts w:ascii="仿宋_GB2312" w:hAnsi="仿宋_GB2312" w:eastAsia="仿宋_GB2312" w:cs="仿宋_GB2312"/>
                <w:b/>
                <w:color w:val="000000" w:themeColor="text1"/>
                <w:sz w:val="24"/>
                <w:szCs w:val="24"/>
                <w:highlight w:val="none"/>
              </w:rPr>
            </w:pPr>
            <w:r>
              <w:rPr>
                <w:rFonts w:hint="eastAsia" w:ascii="仿宋_GB2312" w:hAnsi="仿宋_GB2312" w:eastAsia="仿宋_GB2312" w:cs="仿宋_GB2312"/>
                <w:b/>
                <w:color w:val="000000" w:themeColor="text1"/>
                <w:sz w:val="24"/>
                <w:szCs w:val="24"/>
                <w:highlight w:val="none"/>
              </w:rPr>
              <w:t>甲方</w:t>
            </w:r>
          </w:p>
        </w:tc>
        <w:tc>
          <w:tcPr>
            <w:tcW w:w="1845" w:type="dxa"/>
            <w:tcBorders>
              <w:top w:val="single" w:color="auto" w:sz="12" w:space="0"/>
            </w:tcBorders>
            <w:vAlign w:val="bottom"/>
          </w:tcPr>
          <w:p w14:paraId="3FF5E2FE">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名      称</w:t>
            </w:r>
          </w:p>
        </w:tc>
        <w:tc>
          <w:tcPr>
            <w:tcW w:w="6143" w:type="dxa"/>
            <w:tcBorders>
              <w:top w:val="single" w:color="auto" w:sz="12" w:space="0"/>
              <w:right w:val="single" w:color="auto" w:sz="12" w:space="0"/>
            </w:tcBorders>
          </w:tcPr>
          <w:p w14:paraId="2A00FE24">
            <w:pPr>
              <w:spacing w:line="5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中建路桥集团</w:t>
            </w:r>
            <w:r>
              <w:rPr>
                <w:rFonts w:hint="eastAsia" w:ascii="仿宋_GB2312" w:hAnsi="仿宋_GB2312" w:eastAsia="仿宋_GB2312" w:cs="仿宋_GB2312"/>
                <w:color w:val="000000" w:themeColor="text1"/>
                <w:sz w:val="24"/>
                <w:szCs w:val="24"/>
                <w:highlight w:val="none"/>
                <w:lang w:val="en-US" w:eastAsia="zh-CN"/>
              </w:rPr>
              <w:t>建设发展</w:t>
            </w:r>
            <w:r>
              <w:rPr>
                <w:rFonts w:hint="eastAsia" w:ascii="仿宋_GB2312" w:hAnsi="仿宋_GB2312" w:eastAsia="仿宋_GB2312" w:cs="仿宋_GB2312"/>
                <w:color w:val="000000" w:themeColor="text1"/>
                <w:sz w:val="24"/>
                <w:szCs w:val="24"/>
                <w:highlight w:val="none"/>
              </w:rPr>
              <w:t>有限公司</w:t>
            </w:r>
          </w:p>
        </w:tc>
      </w:tr>
      <w:tr w14:paraId="2A9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F6F0D2E">
            <w:pPr>
              <w:snapToGrid w:val="0"/>
              <w:spacing w:line="400" w:lineRule="atLeast"/>
              <w:contextualSpacing/>
              <w:jc w:val="center"/>
              <w:rPr>
                <w:rFonts w:ascii="仿宋_GB2312" w:hAnsi="仿宋_GB2312" w:eastAsia="仿宋_GB2312" w:cs="仿宋_GB2312"/>
                <w:b/>
                <w:color w:val="000000" w:themeColor="text1"/>
                <w:sz w:val="24"/>
                <w:szCs w:val="24"/>
                <w:highlight w:val="none"/>
              </w:rPr>
            </w:pPr>
          </w:p>
        </w:tc>
        <w:tc>
          <w:tcPr>
            <w:tcW w:w="1845" w:type="dxa"/>
            <w:vAlign w:val="bottom"/>
          </w:tcPr>
          <w:p w14:paraId="000A12D0">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纳税人身份</w:t>
            </w:r>
          </w:p>
        </w:tc>
        <w:tc>
          <w:tcPr>
            <w:tcW w:w="6143" w:type="dxa"/>
            <w:tcBorders>
              <w:right w:val="single" w:color="auto" w:sz="12" w:space="0"/>
            </w:tcBorders>
          </w:tcPr>
          <w:p w14:paraId="38F98A7A">
            <w:pPr>
              <w:spacing w:line="5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一般纳税人</w:t>
            </w:r>
          </w:p>
        </w:tc>
      </w:tr>
      <w:tr w14:paraId="6709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4D73A623">
            <w:pPr>
              <w:snapToGrid w:val="0"/>
              <w:spacing w:line="400" w:lineRule="atLeast"/>
              <w:contextualSpacing/>
              <w:jc w:val="center"/>
              <w:rPr>
                <w:rFonts w:ascii="仿宋_GB2312" w:hAnsi="仿宋_GB2312" w:eastAsia="仿宋_GB2312" w:cs="仿宋_GB2312"/>
                <w:b/>
                <w:color w:val="000000" w:themeColor="text1"/>
                <w:sz w:val="24"/>
                <w:szCs w:val="24"/>
                <w:highlight w:val="none"/>
              </w:rPr>
            </w:pPr>
          </w:p>
        </w:tc>
        <w:tc>
          <w:tcPr>
            <w:tcW w:w="1845" w:type="dxa"/>
            <w:vAlign w:val="bottom"/>
          </w:tcPr>
          <w:p w14:paraId="6E259BAA">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纳税人识别号</w:t>
            </w:r>
          </w:p>
        </w:tc>
        <w:tc>
          <w:tcPr>
            <w:tcW w:w="6143" w:type="dxa"/>
            <w:tcBorders>
              <w:right w:val="single" w:color="auto" w:sz="12" w:space="0"/>
            </w:tcBorders>
          </w:tcPr>
          <w:p w14:paraId="006E988D">
            <w:pPr>
              <w:spacing w:line="5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91130100699210510L</w:t>
            </w:r>
          </w:p>
        </w:tc>
      </w:tr>
      <w:tr w14:paraId="334F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070711D1">
            <w:pPr>
              <w:snapToGrid w:val="0"/>
              <w:spacing w:line="400" w:lineRule="atLeast"/>
              <w:contextualSpacing/>
              <w:jc w:val="center"/>
              <w:rPr>
                <w:rFonts w:ascii="仿宋_GB2312" w:hAnsi="仿宋_GB2312" w:eastAsia="仿宋_GB2312" w:cs="仿宋_GB2312"/>
                <w:b/>
                <w:color w:val="000000" w:themeColor="text1"/>
                <w:sz w:val="24"/>
                <w:szCs w:val="24"/>
                <w:highlight w:val="none"/>
              </w:rPr>
            </w:pPr>
          </w:p>
        </w:tc>
        <w:tc>
          <w:tcPr>
            <w:tcW w:w="1845" w:type="dxa"/>
            <w:vAlign w:val="bottom"/>
          </w:tcPr>
          <w:p w14:paraId="21400DFA">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地 址、电 话</w:t>
            </w:r>
          </w:p>
        </w:tc>
        <w:tc>
          <w:tcPr>
            <w:tcW w:w="6143" w:type="dxa"/>
            <w:tcBorders>
              <w:right w:val="single" w:color="auto" w:sz="12" w:space="0"/>
            </w:tcBorders>
          </w:tcPr>
          <w:p w14:paraId="31985EB4">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bCs/>
                <w:color w:val="000000" w:themeColor="text1"/>
                <w:sz w:val="24"/>
                <w:szCs w:val="24"/>
                <w:highlight w:val="none"/>
              </w:rPr>
              <w:t>河北省石家庄市裕华区石栾路2-1号</w:t>
            </w:r>
            <w:r>
              <w:rPr>
                <w:rFonts w:hint="eastAsia" w:ascii="仿宋_GB2312" w:hAnsi="仿宋_GB2312" w:eastAsia="仿宋_GB2312" w:cs="仿宋_GB2312"/>
                <w:color w:val="000000" w:themeColor="text1"/>
                <w:sz w:val="24"/>
                <w:szCs w:val="24"/>
                <w:highlight w:val="none"/>
              </w:rPr>
              <w:t>、0311-</w:t>
            </w:r>
            <w:r>
              <w:rPr>
                <w:rFonts w:hint="eastAsia" w:ascii="仿宋_GB2312" w:hAnsi="仿宋_GB2312" w:eastAsia="仿宋_GB2312" w:cs="仿宋_GB2312"/>
                <w:color w:val="000000" w:themeColor="text1"/>
                <w:sz w:val="24"/>
                <w:szCs w:val="24"/>
                <w:highlight w:val="none"/>
                <w:lang w:val="en-US" w:eastAsia="zh-CN"/>
              </w:rPr>
              <w:t>66537383</w:t>
            </w:r>
          </w:p>
        </w:tc>
      </w:tr>
      <w:tr w14:paraId="3BA5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CB2F5AE">
            <w:pPr>
              <w:snapToGrid w:val="0"/>
              <w:spacing w:line="400" w:lineRule="atLeast"/>
              <w:contextualSpacing/>
              <w:jc w:val="center"/>
              <w:rPr>
                <w:rFonts w:ascii="仿宋_GB2312" w:hAnsi="仿宋_GB2312" w:eastAsia="仿宋_GB2312" w:cs="仿宋_GB2312"/>
                <w:b/>
                <w:color w:val="000000" w:themeColor="text1"/>
                <w:sz w:val="24"/>
                <w:szCs w:val="24"/>
                <w:highlight w:val="none"/>
              </w:rPr>
            </w:pPr>
          </w:p>
        </w:tc>
        <w:tc>
          <w:tcPr>
            <w:tcW w:w="1845" w:type="dxa"/>
            <w:vAlign w:val="bottom"/>
          </w:tcPr>
          <w:p w14:paraId="1BE0DF1D">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rPr>
            </w:pPr>
            <w:r>
              <w:rPr>
                <w:rFonts w:hint="eastAsia" w:ascii="仿宋_GB2312" w:hAnsi="仿宋_GB2312" w:eastAsia="仿宋_GB2312" w:cs="仿宋_GB2312"/>
                <w:color w:val="000000" w:themeColor="text1"/>
                <w:sz w:val="24"/>
                <w:szCs w:val="24"/>
                <w:highlight w:val="none"/>
              </w:rPr>
              <w:t>开户行及账号</w:t>
            </w:r>
          </w:p>
        </w:tc>
        <w:tc>
          <w:tcPr>
            <w:tcW w:w="6143" w:type="dxa"/>
            <w:tcBorders>
              <w:right w:val="single" w:color="auto" w:sz="12" w:space="0"/>
            </w:tcBorders>
            <w:vAlign w:val="top"/>
          </w:tcPr>
          <w:p w14:paraId="77C01D58">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rPr>
            </w:pPr>
            <w:r>
              <w:rPr>
                <w:rFonts w:hint="eastAsia" w:ascii="仿宋_GB2312" w:hAnsi="仿宋_GB2312" w:eastAsia="仿宋_GB2312" w:cs="仿宋_GB2312"/>
                <w:color w:val="000000" w:themeColor="text1"/>
                <w:sz w:val="24"/>
                <w:szCs w:val="24"/>
                <w:highlight w:val="none"/>
              </w:rPr>
              <w:t>河北银行槐安路支行</w:t>
            </w:r>
            <w:r>
              <w:rPr>
                <w:rFonts w:hint="eastAsia" w:ascii="仿宋_GB2312" w:hAnsi="仿宋_GB2312" w:eastAsia="仿宋_GB2312" w:cs="仿宋_GB2312"/>
                <w:bCs/>
                <w:color w:val="000000" w:themeColor="text1"/>
                <w:sz w:val="24"/>
                <w:szCs w:val="24"/>
                <w:highlight w:val="none"/>
              </w:rPr>
              <w:t>622012013000000258</w:t>
            </w:r>
          </w:p>
        </w:tc>
      </w:tr>
      <w:tr w14:paraId="131B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73764FE5">
            <w:pPr>
              <w:snapToGrid w:val="0"/>
              <w:spacing w:line="400" w:lineRule="atLeast"/>
              <w:contextualSpacing/>
              <w:jc w:val="center"/>
              <w:rPr>
                <w:rFonts w:ascii="仿宋_GB2312" w:hAnsi="仿宋_GB2312" w:eastAsia="仿宋_GB2312" w:cs="仿宋_GB2312"/>
                <w:b/>
                <w:color w:val="000000" w:themeColor="text1"/>
                <w:sz w:val="24"/>
                <w:szCs w:val="24"/>
                <w:highlight w:val="none"/>
              </w:rPr>
            </w:pPr>
          </w:p>
        </w:tc>
        <w:tc>
          <w:tcPr>
            <w:tcW w:w="1845" w:type="dxa"/>
            <w:tcBorders>
              <w:bottom w:val="double" w:color="auto" w:sz="4" w:space="0"/>
            </w:tcBorders>
            <w:vAlign w:val="bottom"/>
          </w:tcPr>
          <w:p w14:paraId="748ED551">
            <w:pPr>
              <w:snapToGrid w:val="0"/>
              <w:spacing w:line="400" w:lineRule="atLeast"/>
              <w:contextualSpacing/>
              <w:rPr>
                <w:rFonts w:hint="eastAsia" w:ascii="仿宋_GB2312" w:hAnsi="仿宋_GB2312" w:eastAsia="仿宋_GB2312" w:cs="仿宋_GB2312"/>
                <w:color w:val="000000" w:themeColor="text1"/>
                <w:sz w:val="24"/>
                <w:szCs w:val="24"/>
                <w:highlight w:val="none"/>
                <w:lang w:val="en-US" w:eastAsia="zh-CN"/>
              </w:rPr>
            </w:pPr>
            <w:r>
              <w:rPr>
                <w:rFonts w:hint="eastAsia" w:ascii="仿宋_GB2312" w:hAnsi="仿宋_GB2312" w:eastAsia="仿宋_GB2312" w:cs="仿宋_GB2312"/>
                <w:color w:val="000000" w:themeColor="text1"/>
                <w:sz w:val="24"/>
                <w:szCs w:val="24"/>
                <w:highlight w:val="none"/>
                <w:lang w:val="en-US" w:eastAsia="zh-CN"/>
              </w:rPr>
              <w:t>备      注</w:t>
            </w:r>
          </w:p>
          <w:p w14:paraId="29CE57BE">
            <w:pPr>
              <w:rPr>
                <w:highlight w:val="none"/>
              </w:rPr>
            </w:pPr>
          </w:p>
        </w:tc>
        <w:tc>
          <w:tcPr>
            <w:tcW w:w="6143" w:type="dxa"/>
            <w:tcBorders>
              <w:bottom w:val="double" w:color="auto" w:sz="4" w:space="0"/>
              <w:right w:val="single" w:color="auto" w:sz="12" w:space="0"/>
            </w:tcBorders>
          </w:tcPr>
          <w:p w14:paraId="2F011191">
            <w:pPr>
              <w:snapToGrid w:val="0"/>
              <w:spacing w:line="400" w:lineRule="atLeast"/>
              <w:contextualSpacing/>
              <w:rPr>
                <w:rFonts w:ascii="仿宋_GB2312" w:hAnsi="仿宋_GB2312" w:eastAsia="仿宋_GB2312" w:cs="仿宋_GB2312"/>
                <w:color w:val="000000" w:themeColor="text1"/>
                <w:sz w:val="24"/>
                <w:szCs w:val="24"/>
                <w:highlight w:val="none"/>
              </w:rPr>
            </w:pPr>
          </w:p>
        </w:tc>
      </w:tr>
      <w:tr w14:paraId="1E39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7E2F39CE">
            <w:pPr>
              <w:snapToGrid w:val="0"/>
              <w:spacing w:line="400" w:lineRule="atLeast"/>
              <w:contextualSpacing/>
              <w:jc w:val="center"/>
              <w:rPr>
                <w:rFonts w:ascii="仿宋_GB2312" w:hAnsi="仿宋_GB2312" w:eastAsia="仿宋_GB2312" w:cs="仿宋_GB2312"/>
                <w:b/>
                <w:color w:val="000000" w:themeColor="text1"/>
                <w:sz w:val="24"/>
                <w:szCs w:val="24"/>
                <w:highlight w:val="none"/>
              </w:rPr>
            </w:pPr>
            <w:r>
              <w:rPr>
                <w:rFonts w:hint="eastAsia" w:ascii="仿宋_GB2312" w:hAnsi="仿宋_GB2312" w:eastAsia="仿宋_GB2312" w:cs="仿宋_GB2312"/>
                <w:b/>
                <w:color w:val="000000" w:themeColor="text1"/>
                <w:sz w:val="24"/>
                <w:szCs w:val="24"/>
                <w:highlight w:val="none"/>
              </w:rPr>
              <w:t>乙方</w:t>
            </w:r>
          </w:p>
        </w:tc>
        <w:tc>
          <w:tcPr>
            <w:tcW w:w="1845" w:type="dxa"/>
            <w:tcBorders>
              <w:top w:val="double" w:color="auto" w:sz="4" w:space="0"/>
            </w:tcBorders>
            <w:vAlign w:val="bottom"/>
          </w:tcPr>
          <w:p w14:paraId="644A34E2">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名      称</w:t>
            </w:r>
          </w:p>
        </w:tc>
        <w:tc>
          <w:tcPr>
            <w:tcW w:w="6143" w:type="dxa"/>
            <w:tcBorders>
              <w:top w:val="double" w:color="auto" w:sz="4" w:space="0"/>
              <w:right w:val="single" w:color="auto" w:sz="12" w:space="0"/>
            </w:tcBorders>
          </w:tcPr>
          <w:p w14:paraId="187B41F8">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u w:val="single"/>
              </w:rPr>
              <w:t xml:space="preserve">                  </w:t>
            </w:r>
          </w:p>
        </w:tc>
      </w:tr>
      <w:tr w14:paraId="1B81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B1B57E7">
            <w:pPr>
              <w:snapToGrid w:val="0"/>
              <w:spacing w:line="400" w:lineRule="atLeast"/>
              <w:contextualSpacing/>
              <w:rPr>
                <w:rFonts w:ascii="仿宋_GB2312" w:hAnsi="仿宋_GB2312" w:eastAsia="仿宋_GB2312" w:cs="仿宋_GB2312"/>
                <w:color w:val="000000" w:themeColor="text1"/>
                <w:sz w:val="24"/>
                <w:szCs w:val="24"/>
                <w:highlight w:val="none"/>
              </w:rPr>
            </w:pPr>
          </w:p>
        </w:tc>
        <w:tc>
          <w:tcPr>
            <w:tcW w:w="1845" w:type="dxa"/>
            <w:vAlign w:val="bottom"/>
          </w:tcPr>
          <w:p w14:paraId="23147720">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纳税人身份</w:t>
            </w:r>
          </w:p>
        </w:tc>
        <w:tc>
          <w:tcPr>
            <w:tcW w:w="6143" w:type="dxa"/>
            <w:tcBorders>
              <w:right w:val="single" w:color="auto" w:sz="12" w:space="0"/>
            </w:tcBorders>
          </w:tcPr>
          <w:p w14:paraId="21EFC6B7">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u w:val="single"/>
              </w:rPr>
              <w:t xml:space="preserve">                  </w:t>
            </w:r>
          </w:p>
        </w:tc>
      </w:tr>
      <w:tr w14:paraId="15D5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12B3762">
            <w:pPr>
              <w:snapToGrid w:val="0"/>
              <w:spacing w:line="400" w:lineRule="atLeast"/>
              <w:contextualSpacing/>
              <w:rPr>
                <w:rFonts w:ascii="仿宋_GB2312" w:hAnsi="仿宋_GB2312" w:eastAsia="仿宋_GB2312" w:cs="仿宋_GB2312"/>
                <w:color w:val="000000" w:themeColor="text1"/>
                <w:sz w:val="24"/>
                <w:szCs w:val="24"/>
                <w:highlight w:val="none"/>
              </w:rPr>
            </w:pPr>
          </w:p>
        </w:tc>
        <w:tc>
          <w:tcPr>
            <w:tcW w:w="1845" w:type="dxa"/>
            <w:vAlign w:val="bottom"/>
          </w:tcPr>
          <w:p w14:paraId="2198F387">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纳税人识别号</w:t>
            </w:r>
          </w:p>
        </w:tc>
        <w:tc>
          <w:tcPr>
            <w:tcW w:w="6143" w:type="dxa"/>
            <w:tcBorders>
              <w:right w:val="single" w:color="auto" w:sz="12" w:space="0"/>
            </w:tcBorders>
          </w:tcPr>
          <w:p w14:paraId="480AD485">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u w:val="single"/>
              </w:rPr>
              <w:t xml:space="preserve">                  </w:t>
            </w:r>
          </w:p>
        </w:tc>
      </w:tr>
      <w:tr w14:paraId="0EC5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5088B253">
            <w:pPr>
              <w:snapToGrid w:val="0"/>
              <w:spacing w:line="400" w:lineRule="atLeast"/>
              <w:contextualSpacing/>
              <w:rPr>
                <w:rFonts w:ascii="仿宋_GB2312" w:hAnsi="仿宋_GB2312" w:eastAsia="仿宋_GB2312" w:cs="仿宋_GB2312"/>
                <w:color w:val="000000" w:themeColor="text1"/>
                <w:sz w:val="24"/>
                <w:szCs w:val="24"/>
                <w:highlight w:val="none"/>
              </w:rPr>
            </w:pPr>
          </w:p>
        </w:tc>
        <w:tc>
          <w:tcPr>
            <w:tcW w:w="1845" w:type="dxa"/>
            <w:vAlign w:val="bottom"/>
          </w:tcPr>
          <w:p w14:paraId="713EF1C7">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地 址、电 话</w:t>
            </w:r>
          </w:p>
        </w:tc>
        <w:tc>
          <w:tcPr>
            <w:tcW w:w="6143" w:type="dxa"/>
            <w:tcBorders>
              <w:right w:val="single" w:color="auto" w:sz="12" w:space="0"/>
            </w:tcBorders>
            <w:vAlign w:val="bottom"/>
          </w:tcPr>
          <w:p w14:paraId="490AF41A">
            <w:pPr>
              <w:pStyle w:val="41"/>
              <w:jc w:val="both"/>
              <w:rPr>
                <w:rFonts w:ascii="仿宋_GB2312" w:hAnsi="仿宋_GB2312" w:eastAsia="仿宋_GB2312" w:cs="仿宋_GB2312"/>
                <w:bCs/>
                <w:color w:val="000000" w:themeColor="text1"/>
                <w:kern w:val="2"/>
                <w:highlight w:val="none"/>
                <w:u w:val="single"/>
              </w:rPr>
            </w:pPr>
            <w:r>
              <w:rPr>
                <w:rFonts w:hint="eastAsia" w:ascii="仿宋_GB2312" w:hAnsi="仿宋_GB2312" w:eastAsia="仿宋_GB2312" w:cs="仿宋_GB2312"/>
                <w:color w:val="000000" w:themeColor="text1"/>
                <w:highlight w:val="none"/>
                <w:u w:val="single"/>
              </w:rPr>
              <w:t xml:space="preserve">                  </w:t>
            </w:r>
          </w:p>
        </w:tc>
      </w:tr>
      <w:tr w14:paraId="1AC6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1F4030F1">
            <w:pPr>
              <w:snapToGrid w:val="0"/>
              <w:spacing w:line="400" w:lineRule="atLeast"/>
              <w:contextualSpacing/>
              <w:rPr>
                <w:rFonts w:ascii="仿宋_GB2312" w:hAnsi="仿宋_GB2312" w:eastAsia="仿宋_GB2312" w:cs="仿宋_GB2312"/>
                <w:color w:val="000000" w:themeColor="text1"/>
                <w:sz w:val="24"/>
                <w:szCs w:val="24"/>
                <w:highlight w:val="none"/>
              </w:rPr>
            </w:pPr>
          </w:p>
        </w:tc>
        <w:tc>
          <w:tcPr>
            <w:tcW w:w="1845" w:type="dxa"/>
            <w:tcBorders>
              <w:bottom w:val="single" w:color="auto" w:sz="12" w:space="0"/>
            </w:tcBorders>
            <w:vAlign w:val="bottom"/>
          </w:tcPr>
          <w:p w14:paraId="1DD13636">
            <w:pPr>
              <w:snapToGrid w:val="0"/>
              <w:spacing w:line="400" w:lineRule="atLeast"/>
              <w:contextualSpacing/>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开户行及账号</w:t>
            </w:r>
          </w:p>
        </w:tc>
        <w:tc>
          <w:tcPr>
            <w:tcW w:w="6143" w:type="dxa"/>
            <w:tcBorders>
              <w:bottom w:val="single" w:color="auto" w:sz="12" w:space="0"/>
              <w:right w:val="single" w:color="auto" w:sz="12" w:space="0"/>
            </w:tcBorders>
          </w:tcPr>
          <w:p w14:paraId="4D4D6B2D">
            <w:pPr>
              <w:snapToGrid w:val="0"/>
              <w:spacing w:line="400" w:lineRule="atLeast"/>
              <w:contextualSpacing/>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sz w:val="24"/>
                <w:szCs w:val="24"/>
                <w:highlight w:val="none"/>
                <w:u w:val="single"/>
              </w:rPr>
              <w:t xml:space="preserve">                  </w:t>
            </w:r>
          </w:p>
        </w:tc>
      </w:tr>
    </w:tbl>
    <w:p w14:paraId="32EA42D1">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任何一方如上述信息发生变更，应提前10日以书面方式通知另一方。如一方未按本合同规定通知而使另一方遭受损失的，应予以赔偿。</w:t>
      </w:r>
    </w:p>
    <w:p w14:paraId="4EED526E">
      <w:pPr>
        <w:pStyle w:val="41"/>
        <w:numPr>
          <w:ilvl w:val="0"/>
          <w:numId w:val="3"/>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103" w:name="_Toc32138"/>
      <w:bookmarkStart w:id="104" w:name="_Toc21859"/>
      <w:bookmarkStart w:id="105" w:name="_Toc27325"/>
      <w:r>
        <w:rPr>
          <w:rFonts w:hint="eastAsia" w:ascii="仿宋_GB2312" w:hAnsi="仿宋_GB2312" w:eastAsia="仿宋_GB2312" w:cs="仿宋_GB2312"/>
          <w:b/>
          <w:bCs/>
          <w:color w:val="000000" w:themeColor="text1"/>
          <w:highlight w:val="none"/>
        </w:rPr>
        <w:t>货物付款</w:t>
      </w:r>
      <w:bookmarkEnd w:id="103"/>
      <w:bookmarkEnd w:id="104"/>
      <w:bookmarkEnd w:id="105"/>
    </w:p>
    <w:p w14:paraId="1A1E0861">
      <w:pPr>
        <w:pStyle w:val="41"/>
        <w:spacing w:line="400" w:lineRule="atLeast"/>
        <w:ind w:firstLine="482" w:firstLineChars="200"/>
        <w:jc w:val="both"/>
        <w:outlineLvl w:val="1"/>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1、支付周期及支付比例：</w:t>
      </w:r>
      <w:r>
        <w:rPr>
          <w:rFonts w:hint="eastAsia" w:ascii="仿宋_GB2312" w:hAnsi="仿宋_GB2312" w:eastAsia="仿宋_GB2312" w:cs="仿宋_GB2312"/>
          <w:color w:val="000000" w:themeColor="text1"/>
          <w:highlight w:val="none"/>
        </w:rPr>
        <w:t>双方办理完结算后，适用第</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1.1</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条付款条件：</w:t>
      </w:r>
    </w:p>
    <w:p w14:paraId="5C01F295">
      <w:pPr>
        <w:pStyle w:val="41"/>
        <w:spacing w:line="400" w:lineRule="atLeast"/>
        <w:ind w:firstLine="480" w:firstLineChars="200"/>
        <w:jc w:val="both"/>
        <w:rPr>
          <w:rFonts w:ascii="仿宋_GB2312" w:hAnsi="仿宋_GB2312" w:eastAsia="仿宋_GB2312" w:cs="仿宋_GB2312"/>
          <w:color w:val="000000" w:themeColor="text1"/>
          <w:highlight w:val="none"/>
          <w:u w:val="single"/>
        </w:rPr>
      </w:pPr>
      <w:r>
        <w:rPr>
          <w:rFonts w:hint="eastAsia" w:ascii="仿宋_GB2312" w:hAnsi="仿宋_GB2312" w:eastAsia="仿宋_GB2312" w:cs="仿宋_GB2312"/>
          <w:color w:val="000000" w:themeColor="text1"/>
          <w:highlight w:val="none"/>
        </w:rPr>
        <w:t>1.</w:t>
      </w:r>
      <w:r>
        <w:rPr>
          <w:rFonts w:hint="eastAsia" w:ascii="仿宋_GB2312" w:hAnsi="仿宋_GB2312" w:eastAsia="仿宋_GB2312" w:cs="仿宋_GB2312"/>
          <w:color w:val="000000" w:themeColor="text1"/>
          <w:highlight w:val="none"/>
          <w:lang w:val="en-US" w:eastAsia="zh-CN"/>
        </w:rPr>
        <w:t>1</w:t>
      </w:r>
      <w:r>
        <w:rPr>
          <w:rFonts w:hint="eastAsia" w:ascii="仿宋_GB2312" w:hAnsi="仿宋_GB2312" w:eastAsia="仿宋_GB2312" w:cs="仿宋_GB2312"/>
          <w:color w:val="000000" w:themeColor="text1"/>
          <w:highlight w:val="none"/>
        </w:rPr>
        <w:t>本合同无预付款，货款来源于项目工程结算款。</w:t>
      </w:r>
      <w:r>
        <w:rPr>
          <w:rFonts w:hint="eastAsia" w:ascii="仿宋_GB2312" w:hAnsi="仿宋_GB2312" w:eastAsia="仿宋_GB2312" w:cs="仿宋_GB2312"/>
          <w:b w:val="0"/>
          <w:bCs w:val="0"/>
          <w:color w:val="000000" w:themeColor="text1"/>
          <w:highlight w:val="none"/>
        </w:rPr>
        <w:t>按月支付当期结算货款额的50%，乙方完成全部物资供货后，累计支付物资货款额的80%。项目结算经审计完成后，甲方向乙方支付至货款审结额的97%，剩余3%为质量保证金，自项目缺陷责任期满之日起30日内，经甲方确认无质量问题后，一次性无息付清。</w:t>
      </w:r>
    </w:p>
    <w:p w14:paraId="10C99033">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1.</w:t>
      </w:r>
      <w:r>
        <w:rPr>
          <w:rFonts w:hint="eastAsia" w:ascii="仿宋_GB2312" w:hAnsi="仿宋_GB2312" w:eastAsia="仿宋_GB2312" w:cs="仿宋_GB2312"/>
          <w:color w:val="000000" w:themeColor="text1"/>
          <w:highlight w:val="none"/>
          <w:lang w:val="en-US" w:eastAsia="zh-CN"/>
        </w:rPr>
        <w:t>2</w:t>
      </w:r>
      <w:r>
        <w:rPr>
          <w:rFonts w:hint="eastAsia" w:ascii="仿宋_GB2312" w:hAnsi="仿宋_GB2312" w:eastAsia="仿宋_GB2312" w:cs="仿宋_GB2312"/>
          <w:color w:val="000000" w:themeColor="text1"/>
          <w:highlight w:val="none"/>
        </w:rPr>
        <w:t>其他：</w:t>
      </w:r>
      <w:r>
        <w:rPr>
          <w:rFonts w:hint="eastAsia" w:ascii="仿宋_GB2312" w:hAnsi="仿宋_GB2312" w:eastAsia="仿宋_GB2312" w:cs="仿宋_GB2312"/>
          <w:color w:val="000000" w:themeColor="text1"/>
          <w:highlight w:val="none"/>
          <w:u w:val="single"/>
        </w:rPr>
        <w:t xml:space="preserve"> /</w:t>
      </w:r>
    </w:p>
    <w:p w14:paraId="5C948782">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2、支付形式：</w:t>
      </w:r>
      <w:r>
        <w:rPr>
          <w:rFonts w:hint="eastAsia" w:ascii="仿宋_GB2312" w:hAnsi="仿宋_GB2312" w:eastAsia="仿宋_GB2312" w:cs="仿宋_GB2312"/>
          <w:color w:val="000000" w:themeColor="text1"/>
          <w:highlight w:val="none"/>
        </w:rPr>
        <w:t>本合同付款形式适用第</w:t>
      </w:r>
      <w:r>
        <w:rPr>
          <w:rFonts w:hint="eastAsia" w:ascii="仿宋_GB2312" w:hAnsi="仿宋_GB2312" w:eastAsia="仿宋_GB2312" w:cs="仿宋_GB2312"/>
          <w:color w:val="000000" w:themeColor="text1"/>
          <w:highlight w:val="none"/>
          <w:u w:val="single"/>
        </w:rPr>
        <w:t xml:space="preserve">   2.2  </w:t>
      </w:r>
      <w:r>
        <w:rPr>
          <w:rFonts w:hint="eastAsia" w:ascii="仿宋_GB2312" w:hAnsi="仿宋_GB2312" w:eastAsia="仿宋_GB2312" w:cs="仿宋_GB2312"/>
          <w:color w:val="000000" w:themeColor="text1"/>
          <w:highlight w:val="none"/>
        </w:rPr>
        <w:t>条；</w:t>
      </w:r>
    </w:p>
    <w:p w14:paraId="61146FC2">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2.1货币付款。</w:t>
      </w:r>
    </w:p>
    <w:p w14:paraId="7A57583E">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2.2货币及其他的形式（包括且不限于支票、电汇、银行承兑汇票、商业承兑汇票、保理、信用证、供应链融资等）向乙方付款。（其中非现金付款方式不低于合同总价的</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30</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%，期限为六个月，因此产生的相关贴现成本由乙方承担。乙方须保证资金往来账户与本合同所约定账户一致，开票单位名称与合同约定名称一致。）</w:t>
      </w:r>
    </w:p>
    <w:p w14:paraId="5BA91023">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3、付款条件：乙方向甲方申请付款时，应先行满足以下条件：</w:t>
      </w:r>
    </w:p>
    <w:p w14:paraId="67B7C19D">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3.1所供产品无质量缺陷，乙方无违约记录，产品出厂合格证明以及检测报告完整无误。</w:t>
      </w:r>
    </w:p>
    <w:p w14:paraId="3CDBC06C">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3.2乙方申请付款依据的结算单已由甲方最终有效确认，付款期限已经届满。</w:t>
      </w:r>
    </w:p>
    <w:p w14:paraId="3AB09F6C">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3.3乙方已向甲方提供与结算等额增值税专用发票，且甲方已完成发票认证。</w:t>
      </w:r>
    </w:p>
    <w:p w14:paraId="28A83A73">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在支付条件达成的基础上，甲方按以上方式向乙方付款，预付款不适用上述条件。</w:t>
      </w:r>
    </w:p>
    <w:p w14:paraId="4FB83803">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4、乙方收款账户：</w:t>
      </w:r>
      <w:r>
        <w:rPr>
          <w:rFonts w:hint="eastAsia" w:ascii="仿宋_GB2312" w:hAnsi="仿宋_GB2312" w:eastAsia="仿宋_GB2312" w:cs="仿宋_GB2312"/>
          <w:color w:val="000000" w:themeColor="text1"/>
          <w:highlight w:val="none"/>
          <w:u w:val="single"/>
        </w:rPr>
        <w:t xml:space="preserve">             </w:t>
      </w:r>
    </w:p>
    <w:p w14:paraId="0DE78CBB">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开户银行：</w:t>
      </w:r>
      <w:r>
        <w:rPr>
          <w:rFonts w:hint="eastAsia" w:ascii="仿宋_GB2312" w:hAnsi="仿宋_GB2312" w:eastAsia="仿宋_GB2312" w:cs="仿宋_GB2312"/>
          <w:color w:val="000000" w:themeColor="text1"/>
          <w:highlight w:val="none"/>
          <w:u w:val="single"/>
        </w:rPr>
        <w:t xml:space="preserve">             </w:t>
      </w:r>
    </w:p>
    <w:p w14:paraId="00BE2190">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银行帐号：</w:t>
      </w:r>
      <w:r>
        <w:rPr>
          <w:rFonts w:hint="eastAsia" w:ascii="仿宋_GB2312" w:hAnsi="仿宋_GB2312" w:eastAsia="仿宋_GB2312" w:cs="仿宋_GB2312"/>
          <w:color w:val="000000" w:themeColor="text1"/>
          <w:highlight w:val="none"/>
          <w:u w:val="single"/>
        </w:rPr>
        <w:t xml:space="preserve">             </w:t>
      </w:r>
    </w:p>
    <w:p w14:paraId="077A6733">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乙方指定</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（身份证号：</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）作为收款经办人，同甲方相关人员沟通洽商付款具体事宜。</w:t>
      </w:r>
    </w:p>
    <w:p w14:paraId="582D9433">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甲方仅向乙方本单位名下银行账户支付价款，未经甲方同意，乙方不得委托任何第三方代为收款，否则甲方有权拒绝付款。</w:t>
      </w:r>
    </w:p>
    <w:p w14:paraId="589A300C">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5、账户变动：</w:t>
      </w:r>
      <w:r>
        <w:rPr>
          <w:rFonts w:hint="eastAsia" w:ascii="仿宋_GB2312" w:hAnsi="仿宋_GB2312" w:eastAsia="仿宋_GB2312" w:cs="仿宋_GB2312"/>
          <w:color w:val="000000" w:themeColor="text1"/>
          <w:highlight w:val="none"/>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14BBAEA7">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6、履约保证金缴纳及退还：</w:t>
      </w:r>
    </w:p>
    <w:p w14:paraId="06031B20">
      <w:pPr>
        <w:spacing w:line="400" w:lineRule="atLeast"/>
        <w:ind w:firstLine="482" w:firstLineChars="200"/>
        <w:rPr>
          <w:rFonts w:ascii="仿宋_GB2312" w:hAnsi="仿宋_GB2312" w:eastAsia="仿宋_GB2312" w:cs="仿宋_GB2312"/>
          <w:color w:val="000000" w:themeColor="text1"/>
          <w:sz w:val="24"/>
          <w:szCs w:val="24"/>
          <w:highlight w:val="none"/>
          <w:u w:val="single"/>
        </w:rPr>
      </w:pPr>
      <w:r>
        <w:rPr>
          <w:rFonts w:hint="eastAsia" w:ascii="仿宋_GB2312" w:hAnsi="仿宋_GB2312" w:eastAsia="仿宋_GB2312" w:cs="仿宋_GB2312"/>
          <w:b/>
          <w:bCs/>
          <w:color w:val="000000" w:themeColor="text1"/>
          <w:sz w:val="24"/>
          <w:szCs w:val="24"/>
          <w:highlight w:val="none"/>
        </w:rPr>
        <w:t>6.1履约保证金缴纳形式：</w:t>
      </w:r>
      <w:r>
        <w:rPr>
          <w:rFonts w:hint="eastAsia" w:ascii="仿宋_GB2312" w:hAnsi="仿宋_GB2312" w:eastAsia="仿宋_GB2312" w:cs="仿宋_GB2312"/>
          <w:color w:val="000000" w:themeColor="text1"/>
          <w:sz w:val="24"/>
          <w:szCs w:val="24"/>
          <w:highlight w:val="none"/>
        </w:rPr>
        <w:t>乙方在签订合同前应向甲方缴纳合同额的</w:t>
      </w:r>
      <w:r>
        <w:rPr>
          <w:rFonts w:hint="eastAsia" w:ascii="仿宋_GB2312" w:hAnsi="仿宋_GB2312" w:eastAsia="仿宋_GB2312" w:cs="仿宋_GB2312"/>
          <w:color w:val="000000" w:themeColor="text1"/>
          <w:sz w:val="24"/>
          <w:szCs w:val="24"/>
          <w:highlight w:val="none"/>
          <w:u w:val="single"/>
        </w:rPr>
        <w:t xml:space="preserve">   </w:t>
      </w:r>
    </w:p>
    <w:p w14:paraId="225555E6">
      <w:pPr>
        <w:spacing w:line="400" w:lineRule="atLeas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u w:val="single"/>
        </w:rPr>
        <w:t xml:space="preserve"> / </w:t>
      </w:r>
      <w:r>
        <w:rPr>
          <w:rFonts w:hint="eastAsia" w:ascii="仿宋_GB2312" w:hAnsi="仿宋_GB2312" w:eastAsia="仿宋_GB2312" w:cs="仿宋_GB2312"/>
          <w:color w:val="000000" w:themeColor="text1"/>
          <w:sz w:val="24"/>
          <w:szCs w:val="24"/>
          <w:highlight w:val="none"/>
        </w:rPr>
        <w:t>％或</w:t>
      </w:r>
      <w:r>
        <w:rPr>
          <w:rFonts w:hint="eastAsia" w:ascii="仿宋_GB2312" w:hAnsi="仿宋_GB2312" w:eastAsia="仿宋_GB2312" w:cs="仿宋_GB2312"/>
          <w:color w:val="000000" w:themeColor="text1"/>
          <w:sz w:val="24"/>
          <w:szCs w:val="24"/>
          <w:highlight w:val="none"/>
          <w:u w:val="single"/>
        </w:rPr>
        <w:t xml:space="preserve"> / </w:t>
      </w:r>
      <w:r>
        <w:rPr>
          <w:rFonts w:hint="eastAsia" w:ascii="仿宋_GB2312" w:hAnsi="仿宋_GB2312" w:eastAsia="仿宋_GB2312" w:cs="仿宋_GB2312"/>
          <w:color w:val="000000" w:themeColor="text1"/>
          <w:sz w:val="24"/>
          <w:szCs w:val="24"/>
          <w:highlight w:val="none"/>
        </w:rPr>
        <w:t>元的履约保证金，具体缴纳形式采用第</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 xml:space="preserve">    </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种：</w:t>
      </w:r>
    </w:p>
    <w:p w14:paraId="5470C74E">
      <w:pPr>
        <w:spacing w:line="400" w:lineRule="atLeas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6.1.1无需缴纳履约保证金。</w:t>
      </w:r>
    </w:p>
    <w:p w14:paraId="4115C8E9">
      <w:pPr>
        <w:spacing w:line="400" w:lineRule="atLeas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6.1.2银行转账：乙方未参与甲方其他在建项目，采用银行转账方式缴纳履约保证金，并由项目相应会计根据财务部规定办理相应流程，开具证明件。</w:t>
      </w:r>
    </w:p>
    <w:p w14:paraId="34371AFD">
      <w:pPr>
        <w:spacing w:line="400" w:lineRule="atLeas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6.1.3应付款抵扣：乙方参与甲方其他在建项目，履约保证金从其他项目应付款中抵扣，并由项目相应会计根据财务部规定办理相应流程，开具证明件。</w:t>
      </w:r>
    </w:p>
    <w:p w14:paraId="74802C19">
      <w:pPr>
        <w:spacing w:line="400" w:lineRule="atLeas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6.1.4履约保函（只接受银行保函，不接受商业保函）。</w:t>
      </w:r>
    </w:p>
    <w:p w14:paraId="26031602">
      <w:pPr>
        <w:spacing w:line="400" w:lineRule="atLeast"/>
        <w:ind w:firstLine="480" w:firstLineChars="200"/>
        <w:rPr>
          <w:rFonts w:ascii="仿宋_GB2312" w:hAnsi="仿宋_GB2312" w:eastAsia="仿宋_GB2312" w:cs="仿宋_GB2312"/>
          <w:color w:val="000000" w:themeColor="text1"/>
          <w:sz w:val="24"/>
          <w:szCs w:val="24"/>
          <w:highlight w:val="none"/>
          <w:u w:val="single"/>
        </w:rPr>
      </w:pPr>
      <w:r>
        <w:rPr>
          <w:rFonts w:hint="eastAsia" w:ascii="仿宋_GB2312" w:hAnsi="仿宋_GB2312" w:eastAsia="仿宋_GB2312" w:cs="仿宋_GB2312"/>
          <w:color w:val="000000" w:themeColor="text1"/>
          <w:sz w:val="24"/>
          <w:szCs w:val="24"/>
          <w:highlight w:val="none"/>
        </w:rPr>
        <w:t>6.1.5其他</w:t>
      </w:r>
      <w:r>
        <w:rPr>
          <w:rFonts w:hint="eastAsia" w:ascii="仿宋_GB2312" w:hAnsi="仿宋_GB2312" w:eastAsia="仿宋_GB2312" w:cs="仿宋_GB2312"/>
          <w:b/>
          <w:bCs/>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w:t>
      </w:r>
    </w:p>
    <w:p w14:paraId="3F7FA654">
      <w:pPr>
        <w:spacing w:line="400" w:lineRule="atLeas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6.1.6履约保证金缴纳账户：</w:t>
      </w:r>
    </w:p>
    <w:p w14:paraId="268492D6">
      <w:pPr>
        <w:spacing w:line="400" w:lineRule="atLeast"/>
        <w:ind w:left="120"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户名：</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 xml:space="preserve"> </w:t>
      </w:r>
    </w:p>
    <w:p w14:paraId="05DE2BB6">
      <w:pPr>
        <w:spacing w:line="400" w:lineRule="atLeast"/>
        <w:ind w:left="120"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帐号：</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 xml:space="preserve"> </w:t>
      </w:r>
    </w:p>
    <w:p w14:paraId="5F6729B4">
      <w:pPr>
        <w:spacing w:line="400" w:lineRule="atLeast"/>
        <w:ind w:left="120"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开户行：</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 xml:space="preserve"> </w:t>
      </w:r>
    </w:p>
    <w:p w14:paraId="4EB286FE">
      <w:pPr>
        <w:pStyle w:val="41"/>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rPr>
        <w:t>6.2.履约保证金退还：</w:t>
      </w:r>
      <w:r>
        <w:rPr>
          <w:rFonts w:hint="eastAsia" w:ascii="仿宋_GB2312" w:hAnsi="仿宋_GB2312" w:eastAsia="仿宋_GB2312" w:cs="仿宋_GB2312"/>
          <w:color w:val="000000" w:themeColor="text1"/>
          <w:kern w:val="2"/>
          <w:sz w:val="24"/>
          <w:szCs w:val="24"/>
          <w:highlight w:val="none"/>
          <w:lang w:val="en-US" w:eastAsia="zh-CN" w:bidi="ar-SA"/>
        </w:rPr>
        <w:t>在合同完成后</w:t>
      </w:r>
      <w:r>
        <w:rPr>
          <w:rFonts w:hint="eastAsia" w:ascii="仿宋_GB2312" w:hAnsi="仿宋_GB2312" w:eastAsia="仿宋_GB2312" w:cs="仿宋_GB2312"/>
          <w:color w:val="000000" w:themeColor="text1"/>
          <w:kern w:val="2"/>
          <w:sz w:val="24"/>
          <w:szCs w:val="24"/>
          <w:highlight w:val="none"/>
          <w:u w:val="single"/>
          <w:lang w:val="en-US" w:eastAsia="zh-CN" w:bidi="ar-SA"/>
        </w:rPr>
        <w:t xml:space="preserve">    </w:t>
      </w:r>
      <w:r>
        <w:rPr>
          <w:rFonts w:hint="eastAsia" w:ascii="仿宋_GB2312" w:hAnsi="仿宋_GB2312" w:eastAsia="仿宋_GB2312" w:cs="仿宋_GB2312"/>
          <w:color w:val="000000" w:themeColor="text1"/>
          <w:kern w:val="2"/>
          <w:sz w:val="24"/>
          <w:szCs w:val="24"/>
          <w:highlight w:val="none"/>
          <w:lang w:val="en-US" w:eastAsia="zh-CN" w:bidi="ar-SA"/>
        </w:rPr>
        <w:t>工作日内甲方无息退还乙方履约保证金（扣除违约金及应扣除款项）</w:t>
      </w:r>
      <w:r>
        <w:rPr>
          <w:rFonts w:hint="eastAsia" w:ascii="仿宋_GB2312" w:hAnsi="仿宋_GB2312" w:eastAsia="仿宋_GB2312" w:cs="仿宋_GB2312"/>
          <w:color w:val="000000" w:themeColor="text1"/>
          <w:highlight w:val="none"/>
        </w:rPr>
        <w:t>。</w:t>
      </w:r>
    </w:p>
    <w:p w14:paraId="319692C4">
      <w:pPr>
        <w:spacing w:line="400" w:lineRule="atLeast"/>
        <w:ind w:firstLine="482" w:firstLineChars="200"/>
        <w:rPr>
          <w:rFonts w:hint="eastAsia"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lang w:val="en-US" w:eastAsia="zh-CN"/>
        </w:rPr>
        <w:t>6.3</w:t>
      </w:r>
      <w:r>
        <w:rPr>
          <w:rFonts w:hint="eastAsia" w:ascii="仿宋_GB2312" w:hAnsi="仿宋_GB2312" w:eastAsia="仿宋_GB2312" w:cs="仿宋_GB2312"/>
          <w:b/>
          <w:bCs/>
          <w:color w:val="000000" w:themeColor="text1"/>
          <w:sz w:val="24"/>
          <w:szCs w:val="24"/>
          <w:highlight w:val="none"/>
        </w:rPr>
        <w:t>已缴纳履约保证金的，如发生以下任何一种情况履约保证金不予退还：</w:t>
      </w:r>
    </w:p>
    <w:p w14:paraId="5BF83DFF">
      <w:pPr>
        <w:spacing w:line="400" w:lineRule="atLeast"/>
        <w:ind w:firstLine="480" w:firstLineChars="200"/>
        <w:rPr>
          <w:rFonts w:hint="eastAsia"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lang w:val="en-US" w:eastAsia="zh-CN"/>
        </w:rPr>
        <w:t>6.3</w:t>
      </w:r>
      <w:r>
        <w:rPr>
          <w:rFonts w:hint="eastAsia" w:ascii="仿宋_GB2312" w:hAnsi="仿宋_GB2312" w:eastAsia="仿宋_GB2312" w:cs="仿宋_GB2312"/>
          <w:color w:val="000000" w:themeColor="text1"/>
          <w:sz w:val="24"/>
          <w:szCs w:val="24"/>
          <w:highlight w:val="none"/>
        </w:rPr>
        <w:t>.1无法正常供货的情况，包括任何原因的不供货或连续5日历天未能按甲方要求的数量供货。</w:t>
      </w:r>
    </w:p>
    <w:p w14:paraId="7E53E143">
      <w:pPr>
        <w:spacing w:line="400" w:lineRule="atLeast"/>
        <w:ind w:firstLine="480" w:firstLineChars="200"/>
        <w:rPr>
          <w:rFonts w:hint="eastAsia"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lang w:val="en-US" w:eastAsia="zh-CN"/>
        </w:rPr>
        <w:t>6.3</w:t>
      </w:r>
      <w:r>
        <w:rPr>
          <w:rFonts w:hint="eastAsia" w:ascii="仿宋_GB2312" w:hAnsi="仿宋_GB2312" w:eastAsia="仿宋_GB2312" w:cs="仿宋_GB2312"/>
          <w:color w:val="000000" w:themeColor="text1"/>
          <w:sz w:val="24"/>
          <w:szCs w:val="24"/>
          <w:highlight w:val="none"/>
        </w:rPr>
        <w:t>.2供应的物资不符合国家、甲方、业主和监理相关标准和要求，且在规定时间内不予调换、处理的情况。</w:t>
      </w:r>
    </w:p>
    <w:p w14:paraId="694F78F7">
      <w:pPr>
        <w:spacing w:line="400" w:lineRule="atLeast"/>
        <w:ind w:firstLine="480" w:firstLineChars="200"/>
        <w:rPr>
          <w:rFonts w:hint="eastAsia"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lang w:val="en-US" w:eastAsia="zh-CN"/>
        </w:rPr>
        <w:t>6.3</w:t>
      </w:r>
      <w:r>
        <w:rPr>
          <w:rFonts w:hint="eastAsia" w:ascii="仿宋_GB2312" w:hAnsi="仿宋_GB2312" w:eastAsia="仿宋_GB2312" w:cs="仿宋_GB2312"/>
          <w:color w:val="000000" w:themeColor="text1"/>
          <w:sz w:val="24"/>
          <w:szCs w:val="24"/>
          <w:highlight w:val="none"/>
        </w:rPr>
        <w:t>.3不服从甲方管理的。</w:t>
      </w:r>
    </w:p>
    <w:p w14:paraId="6D886EC1">
      <w:pPr>
        <w:spacing w:line="400" w:lineRule="atLeast"/>
        <w:ind w:firstLine="480" w:firstLineChars="200"/>
        <w:rPr>
          <w:rFonts w:hint="eastAsia"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lang w:val="en-US" w:eastAsia="zh-CN"/>
        </w:rPr>
        <w:t>6.3</w:t>
      </w:r>
      <w:r>
        <w:rPr>
          <w:rFonts w:hint="eastAsia" w:ascii="仿宋_GB2312" w:hAnsi="仿宋_GB2312" w:eastAsia="仿宋_GB2312" w:cs="仿宋_GB2312"/>
          <w:color w:val="000000" w:themeColor="text1"/>
          <w:sz w:val="24"/>
          <w:szCs w:val="24"/>
          <w:highlight w:val="none"/>
        </w:rPr>
        <w:t>.4因乙方原因给甲方造成损失的。</w:t>
      </w:r>
    </w:p>
    <w:p w14:paraId="1169D14E">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rPr>
        <w:t>6.3</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val="en-US" w:eastAsia="zh-CN"/>
        </w:rPr>
        <w:t>5</w:t>
      </w:r>
      <w:r>
        <w:rPr>
          <w:rFonts w:hint="eastAsia" w:ascii="仿宋_GB2312" w:hAnsi="仿宋_GB2312" w:eastAsia="仿宋_GB2312" w:cs="仿宋_GB2312"/>
          <w:color w:val="000000" w:themeColor="text1"/>
          <w:sz w:val="24"/>
          <w:szCs w:val="24"/>
          <w:highlight w:val="none"/>
        </w:rPr>
        <w:t>如履约保证金不足以弥补甲方损失，甲方有权要求相应补偿。</w:t>
      </w:r>
    </w:p>
    <w:p w14:paraId="3C0A2894">
      <w:pPr>
        <w:pStyle w:val="41"/>
        <w:spacing w:line="400" w:lineRule="atLeast"/>
        <w:ind w:firstLine="482" w:firstLineChars="200"/>
        <w:rPr>
          <w:rFonts w:ascii="仿宋_GB2312" w:hAnsi="仿宋_GB2312" w:eastAsia="仿宋_GB2312" w:cs="仿宋_GB2312"/>
          <w:b/>
          <w:bCs/>
          <w:color w:val="000000" w:themeColor="text1"/>
          <w:highlight w:val="none"/>
        </w:rPr>
      </w:pPr>
      <w:bookmarkStart w:id="106" w:name="_Toc10245"/>
      <w:r>
        <w:rPr>
          <w:rFonts w:hint="eastAsia" w:ascii="仿宋_GB2312" w:hAnsi="仿宋_GB2312" w:eastAsia="仿宋_GB2312" w:cs="仿宋_GB2312"/>
          <w:b/>
          <w:bCs/>
          <w:color w:val="000000" w:themeColor="text1"/>
          <w:highlight w:val="none"/>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5A90A0F0">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rPr>
      </w:pPr>
      <w:bookmarkStart w:id="107" w:name="_Toc24664"/>
      <w:bookmarkStart w:id="108" w:name="_Toc12208"/>
      <w:r>
        <w:rPr>
          <w:rFonts w:hint="eastAsia" w:ascii="仿宋_GB2312" w:hAnsi="仿宋_GB2312" w:eastAsia="仿宋_GB2312" w:cs="仿宋_GB2312"/>
          <w:b/>
          <w:bCs/>
          <w:color w:val="000000" w:themeColor="text1"/>
          <w:sz w:val="24"/>
          <w:szCs w:val="24"/>
          <w:highlight w:val="none"/>
          <w:lang w:val="en-US" w:eastAsia="zh-CN"/>
        </w:rPr>
        <w:t>8、如双方因货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w:t>
      </w:r>
    </w:p>
    <w:p w14:paraId="3A6D3229">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rPr>
      </w:pPr>
      <w:r>
        <w:rPr>
          <w:rFonts w:hint="eastAsia" w:ascii="仿宋_GB2312" w:hAnsi="仿宋_GB2312" w:eastAsia="仿宋_GB2312" w:cs="仿宋_GB2312"/>
          <w:b/>
          <w:bCs/>
          <w:color w:val="000000" w:themeColor="text1"/>
          <w:sz w:val="24"/>
          <w:szCs w:val="24"/>
          <w:highlight w:val="none"/>
          <w:lang w:val="en-US" w:eastAsia="zh-CN"/>
        </w:rPr>
        <w:t>9、甲方拖欠线索受理联系人：</w:t>
      </w:r>
    </w:p>
    <w:p w14:paraId="73EDCB42">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rPr>
      </w:pPr>
      <w:r>
        <w:rPr>
          <w:rFonts w:hint="eastAsia" w:ascii="仿宋_GB2312" w:hAnsi="仿宋_GB2312" w:eastAsia="仿宋_GB2312" w:cs="仿宋_GB2312"/>
          <w:b/>
          <w:bCs/>
          <w:color w:val="000000" w:themeColor="text1"/>
          <w:sz w:val="24"/>
          <w:szCs w:val="24"/>
          <w:highlight w:val="none"/>
          <w:lang w:val="en-US" w:eastAsia="zh-CN"/>
        </w:rPr>
        <w:t>项目部联系人：</w:t>
      </w:r>
      <w:r>
        <w:rPr>
          <w:rFonts w:hint="eastAsia" w:ascii="仿宋_GB2312" w:hAnsi="仿宋_GB2312" w:eastAsia="仿宋_GB2312" w:cs="仿宋_GB2312"/>
          <w:b/>
          <w:bCs/>
          <w:color w:val="000000" w:themeColor="text1"/>
          <w:sz w:val="24"/>
          <w:szCs w:val="24"/>
          <w:highlight w:val="none"/>
          <w:u w:val="single"/>
          <w:lang w:val="en-US" w:eastAsia="zh-CN"/>
        </w:rPr>
        <w:t xml:space="preserve">   薛子豪  </w:t>
      </w:r>
      <w:r>
        <w:rPr>
          <w:rFonts w:hint="eastAsia" w:ascii="仿宋_GB2312" w:hAnsi="仿宋_GB2312" w:eastAsia="仿宋_GB2312" w:cs="仿宋_GB2312"/>
          <w:b/>
          <w:bCs/>
          <w:color w:val="000000" w:themeColor="text1"/>
          <w:sz w:val="24"/>
          <w:szCs w:val="24"/>
          <w:highlight w:val="none"/>
          <w:lang w:val="en-US" w:eastAsia="zh-CN"/>
        </w:rPr>
        <w:t>，联系电话：</w:t>
      </w:r>
      <w:r>
        <w:rPr>
          <w:rFonts w:hint="eastAsia" w:ascii="仿宋_GB2312" w:hAnsi="仿宋_GB2312" w:eastAsia="仿宋_GB2312" w:cs="仿宋_GB2312"/>
          <w:b/>
          <w:bCs/>
          <w:color w:val="000000" w:themeColor="text1"/>
          <w:sz w:val="24"/>
          <w:szCs w:val="24"/>
          <w:highlight w:val="none"/>
          <w:u w:val="single"/>
          <w:lang w:val="en-US" w:eastAsia="zh-CN"/>
        </w:rPr>
        <w:t xml:space="preserve">  15031133531  </w:t>
      </w:r>
      <w:r>
        <w:rPr>
          <w:rFonts w:hint="eastAsia" w:ascii="仿宋_GB2312" w:hAnsi="仿宋_GB2312" w:eastAsia="仿宋_GB2312" w:cs="仿宋_GB2312"/>
          <w:b/>
          <w:bCs/>
          <w:color w:val="000000" w:themeColor="text1"/>
          <w:sz w:val="24"/>
          <w:szCs w:val="24"/>
          <w:highlight w:val="none"/>
          <w:lang w:val="en-US" w:eastAsia="zh-CN"/>
        </w:rPr>
        <w:t xml:space="preserve">； </w:t>
      </w:r>
    </w:p>
    <w:p w14:paraId="01D343B1">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rPr>
      </w:pPr>
      <w:r>
        <w:rPr>
          <w:rFonts w:hint="eastAsia" w:ascii="仿宋_GB2312" w:hAnsi="仿宋_GB2312" w:eastAsia="仿宋_GB2312" w:cs="仿宋_GB2312"/>
          <w:b/>
          <w:bCs/>
          <w:color w:val="000000" w:themeColor="text1"/>
          <w:sz w:val="24"/>
          <w:szCs w:val="24"/>
          <w:highlight w:val="none"/>
          <w:lang w:val="en-US" w:eastAsia="zh-CN"/>
        </w:rPr>
        <w:t>公司联系人：</w:t>
      </w:r>
      <w:r>
        <w:rPr>
          <w:rFonts w:hint="eastAsia" w:ascii="仿宋_GB2312" w:hAnsi="仿宋_GB2312" w:eastAsia="仿宋_GB2312" w:cs="仿宋_GB2312"/>
          <w:b/>
          <w:bCs/>
          <w:color w:val="000000" w:themeColor="text1"/>
          <w:sz w:val="24"/>
          <w:szCs w:val="24"/>
          <w:highlight w:val="none"/>
          <w:u w:val="single"/>
          <w:lang w:val="en-US" w:eastAsia="zh-CN"/>
        </w:rPr>
        <w:t xml:space="preserve">   侯双全    </w:t>
      </w:r>
      <w:r>
        <w:rPr>
          <w:rFonts w:hint="eastAsia" w:ascii="仿宋_GB2312" w:hAnsi="仿宋_GB2312" w:eastAsia="仿宋_GB2312" w:cs="仿宋_GB2312"/>
          <w:b/>
          <w:bCs/>
          <w:color w:val="000000" w:themeColor="text1"/>
          <w:sz w:val="24"/>
          <w:szCs w:val="24"/>
          <w:highlight w:val="none"/>
          <w:lang w:val="en-US" w:eastAsia="zh-CN"/>
        </w:rPr>
        <w:t>，联系电话：</w:t>
      </w:r>
      <w:r>
        <w:rPr>
          <w:rFonts w:hint="eastAsia" w:ascii="仿宋_GB2312" w:hAnsi="仿宋_GB2312" w:eastAsia="仿宋_GB2312" w:cs="仿宋_GB2312"/>
          <w:b/>
          <w:bCs/>
          <w:color w:val="000000" w:themeColor="text1"/>
          <w:sz w:val="24"/>
          <w:szCs w:val="24"/>
          <w:highlight w:val="none"/>
          <w:u w:val="single"/>
          <w:lang w:val="en-US" w:eastAsia="zh-CN"/>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rPr>
        <w:t>（0311-89915065）</w:t>
      </w:r>
    </w:p>
    <w:p w14:paraId="54335B34">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rPr>
      </w:pPr>
      <w:r>
        <w:rPr>
          <w:rFonts w:hint="eastAsia" w:ascii="仿宋_GB2312" w:hAnsi="仿宋_GB2312" w:eastAsia="仿宋_GB2312" w:cs="仿宋_GB2312"/>
          <w:b/>
          <w:bCs/>
          <w:color w:val="000000" w:themeColor="text1"/>
          <w:sz w:val="24"/>
          <w:szCs w:val="24"/>
          <w:highlight w:val="none"/>
          <w:lang w:val="en-US" w:eastAsia="zh-CN"/>
        </w:rPr>
        <w:t>公司信访投诉电话：</w:t>
      </w:r>
      <w:r>
        <w:rPr>
          <w:rFonts w:hint="eastAsia" w:ascii="仿宋_GB2312" w:hAnsi="仿宋_GB2312" w:eastAsia="仿宋_GB2312" w:cs="仿宋_GB2312"/>
          <w:b/>
          <w:bCs/>
          <w:color w:val="000000" w:themeColor="text1"/>
          <w:sz w:val="24"/>
          <w:szCs w:val="24"/>
          <w:highlight w:val="none"/>
          <w:u w:val="single"/>
          <w:lang w:val="en-US" w:eastAsia="zh-CN"/>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rPr>
        <w:t>0311-89915059</w:t>
      </w:r>
    </w:p>
    <w:p w14:paraId="0467C2FB">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rPr>
      </w:pPr>
      <w:r>
        <w:rPr>
          <w:rFonts w:hint="eastAsia" w:ascii="仿宋_GB2312" w:hAnsi="仿宋_GB2312" w:eastAsia="仿宋_GB2312" w:cs="仿宋_GB2312"/>
          <w:b/>
          <w:bCs/>
          <w:color w:val="000000" w:themeColor="text1"/>
          <w:sz w:val="24"/>
          <w:szCs w:val="24"/>
          <w:highlight w:val="none"/>
          <w:lang w:val="en-US" w:eastAsia="zh-CN"/>
        </w:rPr>
        <w:t>信访投诉邮箱：</w:t>
      </w:r>
      <w:r>
        <w:rPr>
          <w:rFonts w:hint="eastAsia" w:ascii="仿宋_GB2312" w:hAnsi="仿宋_GB2312" w:eastAsia="仿宋_GB2312" w:cs="仿宋_GB2312"/>
          <w:b/>
          <w:bCs/>
          <w:color w:val="000000" w:themeColor="text1"/>
          <w:sz w:val="24"/>
          <w:szCs w:val="24"/>
          <w:highlight w:val="none"/>
          <w:u w:val="single"/>
          <w:lang w:val="en-US" w:eastAsia="zh-CN"/>
        </w:rPr>
        <w:t xml:space="preserve"> </w:t>
      </w:r>
      <w:r>
        <w:rPr>
          <w:rFonts w:hint="eastAsia" w:ascii="仿宋_GB2312" w:hAnsi="仿宋_GB2312" w:eastAsia="仿宋_GB2312" w:cs="仿宋_GB2312"/>
          <w:b/>
          <w:bCs/>
          <w:i/>
          <w:iCs/>
          <w:color w:val="000000" w:themeColor="text1"/>
          <w:sz w:val="24"/>
          <w:szCs w:val="24"/>
          <w:highlight w:val="none"/>
          <w:u w:val="single"/>
          <w:lang w:val="en-US" w:eastAsia="zh-CN"/>
        </w:rPr>
        <w:t>jsfzgsjw@163.com</w:t>
      </w:r>
    </w:p>
    <w:p w14:paraId="325C55DC">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rPr>
      </w:pPr>
      <w:r>
        <w:rPr>
          <w:rFonts w:hint="eastAsia" w:ascii="仿宋_GB2312" w:hAnsi="仿宋_GB2312" w:eastAsia="仿宋_GB2312" w:cs="仿宋_GB2312"/>
          <w:b/>
          <w:bCs/>
          <w:color w:val="000000" w:themeColor="text1"/>
          <w:sz w:val="24"/>
          <w:szCs w:val="24"/>
          <w:highlight w:val="none"/>
          <w:lang w:val="en-US" w:eastAsia="zh-CN"/>
        </w:rPr>
        <w:t>云筑网中建系统账款投诉平台信访投诉邮箱：https://ts.yzw.cn</w:t>
      </w:r>
    </w:p>
    <w:p w14:paraId="200A400A">
      <w:pPr>
        <w:pStyle w:val="41"/>
        <w:spacing w:line="400" w:lineRule="atLeast"/>
        <w:ind w:firstLine="482" w:firstLineChars="200"/>
        <w:rPr>
          <w:rFonts w:ascii="仿宋_GB2312" w:hAnsi="仿宋_GB2312" w:eastAsia="仿宋_GB2312" w:cs="仿宋_GB2312"/>
          <w:b/>
          <w:bCs/>
          <w:color w:val="000000" w:themeColor="text1"/>
          <w:highlight w:val="none"/>
          <w:u w:val="single"/>
        </w:rPr>
      </w:pPr>
      <w:r>
        <w:rPr>
          <w:rFonts w:hint="eastAsia" w:ascii="仿宋_GB2312" w:hAnsi="仿宋_GB2312" w:eastAsia="仿宋_GB2312" w:cs="仿宋_GB2312"/>
          <w:b/>
          <w:bCs/>
          <w:color w:val="000000" w:themeColor="text1"/>
          <w:highlight w:val="none"/>
          <w:lang w:val="en-US" w:eastAsia="zh-CN"/>
        </w:rPr>
        <w:t>10</w:t>
      </w:r>
      <w:r>
        <w:rPr>
          <w:rFonts w:hint="eastAsia" w:ascii="仿宋_GB2312" w:hAnsi="仿宋_GB2312" w:eastAsia="仿宋_GB2312" w:cs="仿宋_GB2312"/>
          <w:b/>
          <w:bCs/>
          <w:color w:val="000000" w:themeColor="text1"/>
          <w:highlight w:val="none"/>
        </w:rPr>
        <w:t>、其他：</w:t>
      </w:r>
      <w:r>
        <w:rPr>
          <w:rFonts w:hint="eastAsia" w:ascii="仿宋_GB2312" w:hAnsi="仿宋_GB2312" w:eastAsia="仿宋_GB2312" w:cs="仿宋_GB2312"/>
          <w:b/>
          <w:bCs/>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4AC043B0">
      <w:pPr>
        <w:pStyle w:val="41"/>
        <w:numPr>
          <w:ilvl w:val="0"/>
          <w:numId w:val="3"/>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通知与送达</w:t>
      </w:r>
      <w:bookmarkEnd w:id="106"/>
      <w:bookmarkEnd w:id="107"/>
      <w:bookmarkEnd w:id="108"/>
    </w:p>
    <w:p w14:paraId="4B8451AC">
      <w:pPr>
        <w:pStyle w:val="41"/>
        <w:numPr>
          <w:ilvl w:val="0"/>
          <w:numId w:val="7"/>
        </w:numPr>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本合同中涉及合同、文件、律师函、诉讼文书的送达地址或邮箱及法律后果作如下约定：</w:t>
      </w:r>
    </w:p>
    <w:p w14:paraId="75BE6E7A">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1.1甲方确认其有效的送达地址为：</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衡水市冀州区</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6104C108">
      <w:pPr>
        <w:pStyle w:val="41"/>
        <w:spacing w:line="400" w:lineRule="atLeast"/>
        <w:ind w:firstLine="720" w:firstLineChars="3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联系人及电话：</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薛子豪15031133531</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；邮箱：</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476980313@qq.com</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0738D054">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1.2乙方确认其有效的送达地址为：</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0D0B70A8">
      <w:pPr>
        <w:pStyle w:val="41"/>
        <w:spacing w:line="400" w:lineRule="atLeast"/>
        <w:ind w:firstLine="720" w:firstLineChars="3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联系人及电话：</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；邮箱：</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w:t>
      </w:r>
    </w:p>
    <w:p w14:paraId="462D0592">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2、双方该送达地址或邮箱适用范围包括双方就合同发生纠纷时的律师函和法律文书的送达，同时包括在争议进入民事诉讼程序（如有）后的一审、二审、再审和执行程序。</w:t>
      </w:r>
    </w:p>
    <w:p w14:paraId="5FC7124D">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0FBA1299">
      <w:pPr>
        <w:pStyle w:val="41"/>
        <w:numPr>
          <w:ilvl w:val="0"/>
          <w:numId w:val="3"/>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109" w:name="_Toc26478"/>
      <w:bookmarkStart w:id="110" w:name="_Toc4701"/>
      <w:bookmarkStart w:id="111" w:name="_Toc21843"/>
      <w:r>
        <w:rPr>
          <w:rFonts w:hint="eastAsia" w:ascii="仿宋_GB2312" w:hAnsi="仿宋_GB2312" w:eastAsia="仿宋_GB2312" w:cs="仿宋_GB2312"/>
          <w:b/>
          <w:bCs/>
          <w:color w:val="000000" w:themeColor="text1"/>
          <w:highlight w:val="none"/>
        </w:rPr>
        <w:t>合同生效</w:t>
      </w:r>
      <w:bookmarkEnd w:id="109"/>
      <w:bookmarkEnd w:id="110"/>
      <w:bookmarkEnd w:id="111"/>
    </w:p>
    <w:p w14:paraId="09D5058E">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1、本合同签约形式适用第</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u w:val="single"/>
          <w:lang w:val="en-US" w:eastAsia="zh-CN"/>
        </w:rPr>
        <w:t>1.2</w:t>
      </w:r>
      <w:r>
        <w:rPr>
          <w:rFonts w:hint="eastAsia" w:ascii="仿宋_GB2312" w:hAnsi="仿宋_GB2312" w:eastAsia="仿宋_GB2312" w:cs="仿宋_GB2312"/>
          <w:color w:val="000000" w:themeColor="text1"/>
          <w:highlight w:val="none"/>
          <w:u w:val="single"/>
        </w:rPr>
        <w:t xml:space="preserve"> </w:t>
      </w:r>
      <w:r>
        <w:rPr>
          <w:rFonts w:hint="eastAsia" w:ascii="仿宋_GB2312" w:hAnsi="仿宋_GB2312" w:eastAsia="仿宋_GB2312" w:cs="仿宋_GB2312"/>
          <w:color w:val="000000" w:themeColor="text1"/>
          <w:highlight w:val="none"/>
        </w:rPr>
        <w:t>条；</w:t>
      </w:r>
    </w:p>
    <w:p w14:paraId="494C227F">
      <w:pPr>
        <w:pStyle w:val="41"/>
        <w:numPr>
          <w:ilvl w:val="255"/>
          <w:numId w:val="0"/>
        </w:numPr>
        <w:spacing w:line="400" w:lineRule="atLeast"/>
        <w:ind w:firstLine="480" w:firstLineChars="200"/>
        <w:jc w:val="both"/>
        <w:rPr>
          <w:rFonts w:ascii="仿宋_GB2312" w:hAnsi="仿宋_GB2312" w:eastAsia="仿宋_GB2312" w:cs="仿宋_GB2312"/>
          <w:color w:val="000000" w:themeColor="text1"/>
          <w:highlight w:val="none"/>
        </w:rPr>
      </w:pPr>
      <w:bookmarkStart w:id="112" w:name="_Toc31827_WPSOffice_Level1"/>
      <w:bookmarkStart w:id="113" w:name="_Toc6851_WPSOffice_Level1"/>
      <w:bookmarkStart w:id="114" w:name="_Toc7989"/>
      <w:bookmarkStart w:id="115" w:name="_Toc21939"/>
      <w:bookmarkStart w:id="116" w:name="_Toc15785_WPSOffice_Level1"/>
      <w:r>
        <w:rPr>
          <w:rFonts w:hint="eastAsia" w:ascii="仿宋_GB2312" w:hAnsi="仿宋_GB2312" w:eastAsia="仿宋_GB2312" w:cs="仿宋_GB2312"/>
          <w:color w:val="000000" w:themeColor="text1"/>
          <w:highlight w:val="none"/>
        </w:rPr>
        <w:t>1.1双方同意通过云筑网以电子签章的方式签署本合同，本合同自双方加盖电子签章之日起生效。合同生效后，双方均可对本合同进行查阅、下载、打印。下载、打印后的合同可以与云筑网中的电子合同进行比对，如有不同，以云筑网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4E1F31F4">
      <w:pPr>
        <w:pStyle w:val="41"/>
        <w:numPr>
          <w:ilvl w:val="0"/>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1.2双方同意通过加盖物理印章的方式签署本合同，合同自双方盖章后生效，完成合同约定的全部内容且保修期满后即告终止。合同壹式</w:t>
      </w:r>
      <w:r>
        <w:rPr>
          <w:rFonts w:hint="eastAsia" w:ascii="仿宋_GB2312" w:hAnsi="仿宋_GB2312" w:eastAsia="仿宋_GB2312" w:cs="仿宋_GB2312"/>
          <w:color w:val="000000" w:themeColor="text1"/>
          <w:highlight w:val="none"/>
          <w:lang w:val="en-US" w:eastAsia="zh-CN"/>
        </w:rPr>
        <w:t>捌</w:t>
      </w:r>
      <w:r>
        <w:rPr>
          <w:rFonts w:hint="eastAsia" w:ascii="仿宋_GB2312" w:hAnsi="仿宋_GB2312" w:eastAsia="仿宋_GB2312" w:cs="仿宋_GB2312"/>
          <w:color w:val="000000" w:themeColor="text1"/>
          <w:highlight w:val="none"/>
        </w:rPr>
        <w:t>份，甲方执</w:t>
      </w:r>
      <w:r>
        <w:rPr>
          <w:rFonts w:hint="eastAsia" w:ascii="仿宋_GB2312" w:hAnsi="仿宋_GB2312" w:eastAsia="仿宋_GB2312" w:cs="仿宋_GB2312"/>
          <w:color w:val="000000" w:themeColor="text1"/>
          <w:highlight w:val="none"/>
          <w:lang w:val="en-US" w:eastAsia="zh-CN"/>
        </w:rPr>
        <w:t>陆</w:t>
      </w:r>
      <w:r>
        <w:rPr>
          <w:rFonts w:hint="eastAsia" w:ascii="仿宋_GB2312" w:hAnsi="仿宋_GB2312" w:eastAsia="仿宋_GB2312" w:cs="仿宋_GB2312"/>
          <w:color w:val="000000" w:themeColor="text1"/>
          <w:highlight w:val="none"/>
        </w:rPr>
        <w:t>份，乙方执</w:t>
      </w:r>
      <w:r>
        <w:rPr>
          <w:rFonts w:hint="eastAsia" w:ascii="仿宋_GB2312" w:hAnsi="仿宋_GB2312" w:eastAsia="仿宋_GB2312" w:cs="仿宋_GB2312"/>
          <w:color w:val="000000" w:themeColor="text1"/>
          <w:highlight w:val="none"/>
          <w:lang w:val="en-US" w:eastAsia="zh-CN"/>
        </w:rPr>
        <w:t>贰</w:t>
      </w:r>
      <w:r>
        <w:rPr>
          <w:rFonts w:hint="eastAsia" w:ascii="仿宋_GB2312" w:hAnsi="仿宋_GB2312" w:eastAsia="仿宋_GB2312" w:cs="仿宋_GB2312"/>
          <w:color w:val="000000" w:themeColor="text1"/>
          <w:highlight w:val="none"/>
        </w:rPr>
        <w:t>份。</w:t>
      </w:r>
    </w:p>
    <w:p w14:paraId="30468C57">
      <w:pPr>
        <w:spacing w:line="400" w:lineRule="atLeast"/>
        <w:ind w:firstLine="504" w:firstLineChars="200"/>
        <w:jc w:val="left"/>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bCs/>
          <w:color w:val="000000" w:themeColor="text1"/>
          <w:spacing w:val="6"/>
          <w:sz w:val="24"/>
          <w:szCs w:val="24"/>
          <w:highlight w:val="none"/>
        </w:rPr>
        <w:t>以下无正文</w:t>
      </w:r>
      <w:bookmarkEnd w:id="112"/>
      <w:bookmarkEnd w:id="113"/>
      <w:bookmarkEnd w:id="114"/>
      <w:bookmarkEnd w:id="115"/>
      <w:bookmarkEnd w:id="116"/>
      <w:bookmarkStart w:id="117" w:name="_Toc8898_WPSOffice_Level1"/>
      <w:bookmarkStart w:id="118" w:name="_Toc6163_WPSOffice_Level1"/>
      <w:bookmarkStart w:id="119" w:name="_Toc19595_WPSOffice_Level1"/>
    </w:p>
    <w:p w14:paraId="51E53A87">
      <w:pPr>
        <w:spacing w:line="400" w:lineRule="atLeast"/>
        <w:ind w:firstLine="480" w:firstLineChars="200"/>
        <w:rPr>
          <w:rFonts w:ascii="仿宋_GB2312" w:hAnsi="仿宋_GB2312" w:eastAsia="仿宋_GB2312" w:cs="仿宋_GB2312"/>
          <w:color w:val="000000" w:themeColor="text1"/>
          <w:kern w:val="0"/>
          <w:sz w:val="24"/>
          <w:szCs w:val="24"/>
          <w:highlight w:val="none"/>
        </w:rPr>
      </w:pPr>
      <w:bookmarkStart w:id="120" w:name="_Toc23374"/>
      <w:bookmarkStart w:id="121" w:name="_Toc31108"/>
      <w:bookmarkStart w:id="122" w:name="_Toc23779"/>
      <w:r>
        <w:rPr>
          <w:rFonts w:hint="eastAsia" w:ascii="仿宋_GB2312" w:hAnsi="仿宋_GB2312" w:eastAsia="仿宋_GB2312" w:cs="仿宋_GB2312"/>
          <w:color w:val="000000" w:themeColor="text1"/>
          <w:kern w:val="0"/>
          <w:sz w:val="24"/>
          <w:szCs w:val="24"/>
          <w:highlight w:val="none"/>
        </w:rPr>
        <w:t>附件一 授权委托书</w:t>
      </w:r>
      <w:bookmarkEnd w:id="117"/>
      <w:bookmarkEnd w:id="118"/>
      <w:bookmarkEnd w:id="119"/>
      <w:bookmarkEnd w:id="120"/>
      <w:bookmarkEnd w:id="121"/>
      <w:bookmarkEnd w:id="122"/>
    </w:p>
    <w:p w14:paraId="5C3D72FB">
      <w:pPr>
        <w:spacing w:line="400" w:lineRule="atLeast"/>
        <w:ind w:firstLine="480" w:firstLineChars="200"/>
        <w:rPr>
          <w:rFonts w:ascii="仿宋_GB2312" w:hAnsi="仿宋_GB2312" w:eastAsia="仿宋_GB2312" w:cs="仿宋_GB2312"/>
          <w:color w:val="000000" w:themeColor="text1"/>
          <w:kern w:val="0"/>
          <w:sz w:val="24"/>
          <w:szCs w:val="24"/>
          <w:highlight w:val="none"/>
        </w:rPr>
      </w:pPr>
      <w:bookmarkStart w:id="123" w:name="_Toc16133_WPSOffice_Level1"/>
      <w:bookmarkStart w:id="124" w:name="_Toc27542"/>
      <w:bookmarkStart w:id="125" w:name="_Toc5250_WPSOffice_Level1"/>
      <w:bookmarkStart w:id="126" w:name="_Toc3383_WPSOffice_Level1"/>
      <w:bookmarkStart w:id="127" w:name="_Toc14040"/>
      <w:bookmarkStart w:id="128" w:name="_Toc6903"/>
      <w:r>
        <w:rPr>
          <w:rFonts w:hint="eastAsia" w:ascii="仿宋_GB2312" w:hAnsi="仿宋_GB2312" w:eastAsia="仿宋_GB2312" w:cs="仿宋_GB2312"/>
          <w:color w:val="000000" w:themeColor="text1"/>
          <w:kern w:val="0"/>
          <w:sz w:val="24"/>
          <w:szCs w:val="24"/>
          <w:highlight w:val="none"/>
        </w:rPr>
        <w:t xml:space="preserve">附件二 </w:t>
      </w:r>
      <w:bookmarkEnd w:id="123"/>
      <w:bookmarkEnd w:id="124"/>
      <w:bookmarkEnd w:id="125"/>
      <w:bookmarkEnd w:id="126"/>
      <w:bookmarkEnd w:id="127"/>
      <w:r>
        <w:rPr>
          <w:rFonts w:hint="eastAsia" w:ascii="仿宋_GB2312" w:hAnsi="仿宋_GB2312" w:eastAsia="仿宋_GB2312" w:cs="仿宋_GB2312"/>
          <w:color w:val="000000" w:themeColor="text1"/>
          <w:kern w:val="0"/>
          <w:sz w:val="24"/>
          <w:szCs w:val="24"/>
          <w:highlight w:val="none"/>
        </w:rPr>
        <w:t>项目部合规权限告知书</w:t>
      </w:r>
      <w:bookmarkEnd w:id="128"/>
    </w:p>
    <w:p w14:paraId="610E4D93">
      <w:pPr>
        <w:spacing w:line="400" w:lineRule="atLeast"/>
        <w:ind w:firstLine="480" w:firstLineChars="200"/>
        <w:rPr>
          <w:rFonts w:ascii="仿宋_GB2312" w:hAnsi="仿宋_GB2312" w:eastAsia="仿宋_GB2312" w:cs="仿宋_GB2312"/>
          <w:color w:val="000000" w:themeColor="text1"/>
          <w:kern w:val="0"/>
          <w:sz w:val="24"/>
          <w:szCs w:val="24"/>
          <w:highlight w:val="none"/>
        </w:rPr>
      </w:pPr>
      <w:bookmarkStart w:id="129" w:name="_Toc19768_WPSOffice_Level1"/>
      <w:bookmarkStart w:id="130" w:name="_Toc22730_WPSOffice_Level1"/>
      <w:bookmarkStart w:id="131" w:name="_Toc641_WPSOffice_Level1"/>
      <w:bookmarkStart w:id="132" w:name="_Toc26596"/>
      <w:bookmarkStart w:id="133" w:name="_Toc3486"/>
      <w:bookmarkStart w:id="134" w:name="_Toc660"/>
      <w:r>
        <w:rPr>
          <w:rFonts w:hint="eastAsia" w:ascii="仿宋_GB2312" w:hAnsi="仿宋_GB2312" w:eastAsia="仿宋_GB2312" w:cs="仿宋_GB2312"/>
          <w:color w:val="000000" w:themeColor="text1"/>
          <w:kern w:val="0"/>
          <w:sz w:val="24"/>
          <w:szCs w:val="24"/>
          <w:highlight w:val="none"/>
        </w:rPr>
        <w:t xml:space="preserve">附件三 </w:t>
      </w:r>
      <w:bookmarkEnd w:id="129"/>
      <w:bookmarkEnd w:id="130"/>
      <w:bookmarkEnd w:id="131"/>
      <w:r>
        <w:rPr>
          <w:rFonts w:hint="eastAsia" w:ascii="仿宋_GB2312" w:hAnsi="仿宋_GB2312" w:eastAsia="仿宋_GB2312" w:cs="仿宋_GB2312"/>
          <w:color w:val="000000" w:themeColor="text1"/>
          <w:kern w:val="0"/>
          <w:sz w:val="24"/>
          <w:szCs w:val="24"/>
          <w:highlight w:val="none"/>
        </w:rPr>
        <w:t>安全管理协议书</w:t>
      </w:r>
      <w:bookmarkEnd w:id="132"/>
      <w:bookmarkEnd w:id="133"/>
      <w:bookmarkEnd w:id="134"/>
    </w:p>
    <w:p w14:paraId="0732E351">
      <w:pPr>
        <w:pStyle w:val="41"/>
        <w:spacing w:line="400" w:lineRule="atLeast"/>
        <w:ind w:firstLine="480" w:firstLineChars="200"/>
        <w:rPr>
          <w:rFonts w:ascii="仿宋_GB2312" w:hAnsi="仿宋_GB2312" w:eastAsia="仿宋_GB2312" w:cs="仿宋_GB2312"/>
          <w:color w:val="000000" w:themeColor="text1"/>
          <w:highlight w:val="none"/>
        </w:rPr>
      </w:pPr>
      <w:bookmarkStart w:id="135" w:name="_Toc19161_WPSOffice_Level1"/>
      <w:bookmarkStart w:id="136" w:name="_Toc8260_WPSOffice_Level1"/>
      <w:bookmarkStart w:id="137" w:name="_Toc24584_WPSOffice_Level1"/>
      <w:bookmarkStart w:id="138" w:name="_Toc6994"/>
      <w:bookmarkStart w:id="139" w:name="_Toc459"/>
      <w:bookmarkStart w:id="140" w:name="_Toc25961"/>
      <w:r>
        <w:rPr>
          <w:rFonts w:hint="eastAsia" w:ascii="仿宋_GB2312" w:hAnsi="仿宋_GB2312" w:eastAsia="仿宋_GB2312" w:cs="仿宋_GB2312"/>
          <w:color w:val="000000" w:themeColor="text1"/>
          <w:highlight w:val="none"/>
        </w:rPr>
        <w:t xml:space="preserve">附件四 </w:t>
      </w:r>
      <w:bookmarkEnd w:id="135"/>
      <w:bookmarkEnd w:id="136"/>
      <w:bookmarkEnd w:id="137"/>
      <w:r>
        <w:rPr>
          <w:rFonts w:hint="eastAsia" w:ascii="仿宋_GB2312" w:hAnsi="仿宋_GB2312" w:eastAsia="仿宋_GB2312" w:cs="仿宋_GB2312"/>
          <w:color w:val="000000" w:themeColor="text1"/>
          <w:highlight w:val="none"/>
        </w:rPr>
        <w:t>廉洁从业共建协议</w:t>
      </w:r>
      <w:bookmarkEnd w:id="138"/>
      <w:bookmarkEnd w:id="139"/>
      <w:bookmarkEnd w:id="140"/>
    </w:p>
    <w:p w14:paraId="0D4F77DC">
      <w:pPr>
        <w:pStyle w:val="41"/>
        <w:spacing w:line="400" w:lineRule="atLeast"/>
        <w:ind w:firstLine="480" w:firstLineChars="200"/>
        <w:rPr>
          <w:rFonts w:ascii="仿宋_GB2312" w:hAnsi="仿宋_GB2312" w:eastAsia="仿宋_GB2312" w:cs="仿宋_GB2312"/>
          <w:color w:val="000000" w:themeColor="text1"/>
          <w:highlight w:val="none"/>
        </w:rPr>
      </w:pPr>
    </w:p>
    <w:p w14:paraId="1BC49BB8">
      <w:pPr>
        <w:pStyle w:val="41"/>
        <w:spacing w:line="400" w:lineRule="atLeast"/>
        <w:ind w:firstLine="480" w:firstLineChars="200"/>
        <w:rPr>
          <w:rFonts w:ascii="仿宋_GB2312" w:hAnsi="仿宋_GB2312" w:eastAsia="仿宋_GB2312" w:cs="仿宋_GB2312"/>
          <w:color w:val="000000" w:themeColor="text1"/>
          <w:highlight w:val="none"/>
        </w:rPr>
      </w:pPr>
    </w:p>
    <w:p w14:paraId="711F15D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甲方（盖章）：                        乙方（公章）：             </w:t>
      </w:r>
    </w:p>
    <w:p w14:paraId="53159D93">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rPr>
      </w:pPr>
      <w:r>
        <w:rPr>
          <w:rFonts w:hint="eastAsia" w:ascii="仿宋_GB2312" w:hAnsi="仿宋_GB2312" w:eastAsia="仿宋_GB2312" w:cs="仿宋_GB2312"/>
          <w:color w:val="000000" w:themeColor="text1"/>
          <w:kern w:val="0"/>
          <w:sz w:val="24"/>
          <w:szCs w:val="24"/>
          <w:highlight w:val="none"/>
        </w:rPr>
        <w:t xml:space="preserve">  </w:t>
      </w:r>
      <w:r>
        <w:rPr>
          <w:rFonts w:hint="eastAsia" w:ascii="仿宋_GB2312" w:hAnsi="仿宋_GB2312" w:eastAsia="仿宋_GB2312" w:cs="仿宋_GB2312"/>
          <w:color w:val="000000" w:themeColor="text1"/>
          <w:kern w:val="0"/>
          <w:sz w:val="24"/>
          <w:szCs w:val="24"/>
          <w:highlight w:val="none"/>
          <w:lang w:val="en-US" w:eastAsia="zh-CN"/>
        </w:rPr>
        <w:t xml:space="preserve">  </w:t>
      </w:r>
    </w:p>
    <w:p w14:paraId="63F3CB92">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法定代表人：                           法定代表人：</w:t>
      </w:r>
    </w:p>
    <w:p w14:paraId="2F501C3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    或                                   </w:t>
      </w:r>
      <w:r>
        <w:rPr>
          <w:rFonts w:hint="eastAsia" w:ascii="仿宋_GB2312" w:hAnsi="仿宋_GB2312" w:eastAsia="仿宋_GB2312" w:cs="仿宋_GB2312"/>
          <w:color w:val="000000" w:themeColor="text1"/>
          <w:kern w:val="0"/>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 xml:space="preserve"> 或</w:t>
      </w:r>
    </w:p>
    <w:p w14:paraId="01238BA8">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lang w:val="en-US" w:eastAsia="zh-CN"/>
        </w:rPr>
        <w:t>被委托</w:t>
      </w:r>
      <w:r>
        <w:rPr>
          <w:rFonts w:hint="eastAsia" w:ascii="仿宋_GB2312" w:hAnsi="仿宋_GB2312" w:eastAsia="仿宋_GB2312" w:cs="仿宋_GB2312"/>
          <w:color w:val="000000" w:themeColor="text1"/>
          <w:kern w:val="0"/>
          <w:sz w:val="24"/>
          <w:szCs w:val="24"/>
          <w:highlight w:val="none"/>
        </w:rPr>
        <w:t xml:space="preserve">人：                           </w:t>
      </w:r>
      <w:r>
        <w:rPr>
          <w:rFonts w:hint="eastAsia" w:ascii="仿宋_GB2312" w:hAnsi="仿宋_GB2312" w:eastAsia="仿宋_GB2312" w:cs="仿宋_GB2312"/>
          <w:color w:val="000000" w:themeColor="text1"/>
          <w:kern w:val="0"/>
          <w:sz w:val="24"/>
          <w:szCs w:val="24"/>
          <w:highlight w:val="none"/>
          <w:lang w:val="en-US" w:eastAsia="zh-CN"/>
        </w:rPr>
        <w:t>被委托</w:t>
      </w:r>
      <w:r>
        <w:rPr>
          <w:rFonts w:hint="eastAsia" w:ascii="仿宋_GB2312" w:hAnsi="仿宋_GB2312" w:eastAsia="仿宋_GB2312" w:cs="仿宋_GB2312"/>
          <w:color w:val="000000" w:themeColor="text1"/>
          <w:kern w:val="0"/>
          <w:sz w:val="24"/>
          <w:szCs w:val="24"/>
          <w:highlight w:val="none"/>
        </w:rPr>
        <w:t>人：</w:t>
      </w:r>
    </w:p>
    <w:p w14:paraId="6C3D7439">
      <w:pPr>
        <w:pStyle w:val="41"/>
        <w:spacing w:line="400" w:lineRule="atLeast"/>
        <w:rPr>
          <w:rFonts w:ascii="仿宋_GB2312" w:hAnsi="仿宋_GB2312" w:eastAsia="仿宋_GB2312" w:cs="仿宋_GB2312"/>
          <w:color w:val="000000" w:themeColor="text1"/>
          <w:highlight w:val="none"/>
        </w:rPr>
      </w:pPr>
    </w:p>
    <w:p w14:paraId="6FDACB7A">
      <w:pPr>
        <w:pStyle w:val="41"/>
        <w:spacing w:line="400" w:lineRule="exac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 xml:space="preserve">        </w:t>
      </w:r>
      <w:r>
        <w:rPr>
          <w:rFonts w:hint="eastAsia" w:ascii="仿宋_GB2312" w:hAnsi="仿宋_GB2312" w:eastAsia="仿宋_GB2312" w:cs="仿宋_GB2312"/>
          <w:color w:val="000000" w:themeColor="text1"/>
          <w:highlight w:val="none"/>
          <w:lang w:val="zh-CN"/>
        </w:rPr>
        <w:t>年</w:t>
      </w:r>
      <w:r>
        <w:rPr>
          <w:rFonts w:hint="eastAsia" w:ascii="仿宋_GB2312" w:hAnsi="仿宋_GB2312" w:eastAsia="仿宋_GB2312" w:cs="仿宋_GB2312"/>
          <w:color w:val="000000" w:themeColor="text1"/>
          <w:highlight w:val="none"/>
        </w:rPr>
        <w:t xml:space="preserve">   </w:t>
      </w:r>
      <w:r>
        <w:rPr>
          <w:rFonts w:hint="eastAsia" w:ascii="仿宋_GB2312" w:hAnsi="仿宋_GB2312" w:eastAsia="仿宋_GB2312" w:cs="仿宋_GB2312"/>
          <w:color w:val="000000" w:themeColor="text1"/>
          <w:highlight w:val="none"/>
          <w:lang w:val="zh-CN"/>
        </w:rPr>
        <w:t>月</w:t>
      </w:r>
      <w:r>
        <w:rPr>
          <w:rFonts w:hint="eastAsia" w:ascii="仿宋_GB2312" w:hAnsi="仿宋_GB2312" w:eastAsia="仿宋_GB2312" w:cs="仿宋_GB2312"/>
          <w:color w:val="000000" w:themeColor="text1"/>
          <w:highlight w:val="none"/>
        </w:rPr>
        <w:t xml:space="preserve">   </w:t>
      </w:r>
      <w:r>
        <w:rPr>
          <w:rFonts w:hint="eastAsia" w:ascii="仿宋_GB2312" w:hAnsi="仿宋_GB2312" w:eastAsia="仿宋_GB2312" w:cs="仿宋_GB2312"/>
          <w:color w:val="000000" w:themeColor="text1"/>
          <w:highlight w:val="none"/>
          <w:lang w:val="zh-CN"/>
        </w:rPr>
        <w:t>日</w:t>
      </w:r>
      <w:r>
        <w:rPr>
          <w:rFonts w:hint="eastAsia" w:ascii="仿宋_GB2312" w:hAnsi="仿宋_GB2312" w:eastAsia="仿宋_GB2312" w:cs="仿宋_GB2312"/>
          <w:color w:val="000000" w:themeColor="text1"/>
          <w:highlight w:val="none"/>
        </w:rPr>
        <w:t xml:space="preserve">                          </w:t>
      </w:r>
      <w:r>
        <w:rPr>
          <w:rFonts w:hint="eastAsia" w:ascii="仿宋_GB2312" w:hAnsi="仿宋_GB2312" w:eastAsia="仿宋_GB2312" w:cs="仿宋_GB2312"/>
          <w:color w:val="000000" w:themeColor="text1"/>
          <w:highlight w:val="none"/>
          <w:lang w:val="zh-CN"/>
        </w:rPr>
        <w:t>年</w:t>
      </w:r>
      <w:r>
        <w:rPr>
          <w:rFonts w:hint="eastAsia" w:ascii="仿宋_GB2312" w:hAnsi="仿宋_GB2312" w:eastAsia="仿宋_GB2312" w:cs="仿宋_GB2312"/>
          <w:color w:val="000000" w:themeColor="text1"/>
          <w:highlight w:val="none"/>
        </w:rPr>
        <w:t xml:space="preserve">   </w:t>
      </w:r>
      <w:r>
        <w:rPr>
          <w:rFonts w:hint="eastAsia" w:ascii="仿宋_GB2312" w:hAnsi="仿宋_GB2312" w:eastAsia="仿宋_GB2312" w:cs="仿宋_GB2312"/>
          <w:color w:val="000000" w:themeColor="text1"/>
          <w:highlight w:val="none"/>
          <w:lang w:val="zh-CN"/>
        </w:rPr>
        <w:t>月</w:t>
      </w:r>
      <w:r>
        <w:rPr>
          <w:rFonts w:hint="eastAsia" w:ascii="仿宋_GB2312" w:hAnsi="仿宋_GB2312" w:eastAsia="仿宋_GB2312" w:cs="仿宋_GB2312"/>
          <w:color w:val="000000" w:themeColor="text1"/>
          <w:highlight w:val="none"/>
        </w:rPr>
        <w:t xml:space="preserve">   </w:t>
      </w:r>
      <w:r>
        <w:rPr>
          <w:rFonts w:hint="eastAsia" w:ascii="仿宋_GB2312" w:hAnsi="仿宋_GB2312" w:eastAsia="仿宋_GB2312" w:cs="仿宋_GB2312"/>
          <w:color w:val="000000" w:themeColor="text1"/>
          <w:highlight w:val="none"/>
          <w:lang w:val="zh-CN"/>
        </w:rPr>
        <w:t>日</w:t>
      </w:r>
    </w:p>
    <w:p w14:paraId="101ADC2D">
      <w:pPr>
        <w:pStyle w:val="41"/>
        <w:spacing w:line="400" w:lineRule="exact"/>
        <w:ind w:firstLine="480" w:firstLineChars="200"/>
        <w:rPr>
          <w:rFonts w:ascii="仿宋_GB2312" w:hAnsi="仿宋_GB2312" w:eastAsia="仿宋_GB2312" w:cs="仿宋_GB2312"/>
          <w:color w:val="000000" w:themeColor="text1"/>
          <w:highlight w:val="none"/>
        </w:rPr>
        <w:sectPr>
          <w:headerReference r:id="rId10" w:type="default"/>
          <w:footerReference r:id="rId11" w:type="default"/>
          <w:pgSz w:w="11906" w:h="16838"/>
          <w:pgMar w:top="1440" w:right="1800" w:bottom="1440" w:left="1800" w:header="850" w:footer="975" w:gutter="0"/>
          <w:pgNumType w:fmt="decimal" w:start="1"/>
          <w:cols w:space="0" w:num="1"/>
          <w:docGrid w:linePitch="312" w:charSpace="0"/>
        </w:sectPr>
      </w:pPr>
    </w:p>
    <w:p w14:paraId="2C1BEA80">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rPr>
      </w:pPr>
      <w:bookmarkStart w:id="141" w:name="_Toc7321"/>
      <w:bookmarkStart w:id="142" w:name="_Toc31445"/>
      <w:bookmarkStart w:id="143" w:name="_Toc25426"/>
      <w:r>
        <w:rPr>
          <w:rFonts w:hint="eastAsia" w:ascii="仿宋_GB2312" w:hAnsi="仿宋_GB2312" w:eastAsia="仿宋_GB2312" w:cs="仿宋_GB2312"/>
          <w:color w:val="000000" w:themeColor="text1"/>
          <w:kern w:val="0"/>
          <w:sz w:val="30"/>
          <w:szCs w:val="30"/>
          <w:highlight w:val="none"/>
        </w:rPr>
        <w:t>附件一：</w:t>
      </w:r>
      <w:bookmarkEnd w:id="141"/>
      <w:bookmarkEnd w:id="142"/>
      <w:bookmarkEnd w:id="143"/>
    </w:p>
    <w:p w14:paraId="22A8DD24">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rPr>
      </w:pPr>
      <w:r>
        <w:rPr>
          <w:rFonts w:hint="eastAsia" w:ascii="仿宋_GB2312" w:hAnsi="仿宋_GB2312" w:eastAsia="仿宋_GB2312" w:cs="仿宋_GB2312"/>
          <w:b/>
          <w:color w:val="000000" w:themeColor="text1"/>
          <w:sz w:val="30"/>
          <w:szCs w:val="30"/>
          <w:highlight w:val="none"/>
        </w:rPr>
        <w:t>授权委托书</w:t>
      </w:r>
    </w:p>
    <w:p w14:paraId="7EF0B586">
      <w:pPr>
        <w:autoSpaceDE w:val="0"/>
        <w:autoSpaceDN w:val="0"/>
        <w:adjustRightInd w:val="0"/>
        <w:spacing w:line="400" w:lineRule="exact"/>
        <w:rPr>
          <w:rFonts w:ascii="仿宋_GB2312" w:hAnsi="仿宋_GB2312" w:eastAsia="仿宋_GB2312" w:cs="仿宋_GB2312"/>
          <w:b/>
          <w:color w:val="000000" w:themeColor="text1"/>
          <w:sz w:val="24"/>
          <w:szCs w:val="24"/>
          <w:highlight w:val="none"/>
        </w:rPr>
      </w:pPr>
    </w:p>
    <w:p w14:paraId="4D5633C0">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b/>
          <w:color w:val="000000" w:themeColor="text1"/>
          <w:sz w:val="24"/>
          <w:szCs w:val="24"/>
          <w:highlight w:val="none"/>
        </w:rPr>
        <w:t>本授权委托书声明：</w:t>
      </w:r>
      <w:r>
        <w:rPr>
          <w:rFonts w:hint="eastAsia" w:ascii="仿宋_GB2312" w:hAnsi="仿宋_GB2312" w:eastAsia="仿宋_GB2312" w:cs="仿宋_GB2312"/>
          <w:color w:val="000000" w:themeColor="text1"/>
          <w:sz w:val="24"/>
          <w:szCs w:val="24"/>
          <w:highlight w:val="none"/>
        </w:rPr>
        <w:t>我</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（身份证号：</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）系</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公司（乙方）的法定代表人，现授权委托</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（身份证号：</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）为我公司合法的代理人。以本公司的名义负责</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项目招投标、合同签署及合同履行等事宜。</w:t>
      </w:r>
    </w:p>
    <w:p w14:paraId="199108A4">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rPr>
        <w:t>货</w:t>
      </w:r>
      <w:r>
        <w:rPr>
          <w:rFonts w:hint="eastAsia" w:ascii="仿宋_GB2312" w:hAnsi="仿宋_GB2312" w:eastAsia="仿宋_GB2312" w:cs="仿宋_GB2312"/>
          <w:color w:val="000000" w:themeColor="text1"/>
          <w:sz w:val="24"/>
          <w:szCs w:val="24"/>
          <w:highlight w:val="none"/>
        </w:rPr>
        <w:t>款的收取、发票开具等均具有法律效力，授权人均予以认可。</w:t>
      </w:r>
    </w:p>
    <w:p w14:paraId="4CB806F8">
      <w:pPr>
        <w:keepNext/>
        <w:keepLines/>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本授权委托的期限为自</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年</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月</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日至</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年</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月</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日。</w:t>
      </w:r>
    </w:p>
    <w:p w14:paraId="70268024">
      <w:pPr>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代理人无转委托权。</w:t>
      </w:r>
    </w:p>
    <w:p w14:paraId="37CE0930">
      <w:pPr>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特此授权。</w:t>
      </w:r>
    </w:p>
    <w:p w14:paraId="63EB6D37">
      <w:pPr>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委托单位全称（公章）：          </w:t>
      </w:r>
    </w:p>
    <w:p w14:paraId="28996E1C">
      <w:pPr>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法定代表人：</w:t>
      </w:r>
    </w:p>
    <w:p w14:paraId="651633DD">
      <w:pPr>
        <w:spacing w:line="400" w:lineRule="exact"/>
        <w:ind w:firstLine="480" w:firstLineChars="200"/>
        <w:jc w:val="right"/>
        <w:rPr>
          <w:rFonts w:ascii="仿宋_GB2312" w:hAnsi="仿宋_GB2312" w:eastAsia="仿宋_GB2312" w:cs="仿宋_GB2312"/>
          <w:b/>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年</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月</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 xml:space="preserve">日     </w:t>
      </w:r>
      <w:r>
        <w:rPr>
          <w:rFonts w:hint="eastAsia" w:ascii="仿宋_GB2312" w:hAnsi="仿宋_GB2312" w:eastAsia="仿宋_GB2312" w:cs="仿宋_GB2312"/>
          <w:b/>
          <w:color w:val="000000" w:themeColor="text1"/>
          <w:sz w:val="24"/>
          <w:szCs w:val="24"/>
          <w:highlight w:val="none"/>
        </w:rPr>
        <w:t xml:space="preserve"> </w:t>
      </w:r>
    </w:p>
    <w:p w14:paraId="36D111C6">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b/>
          <w:color w:val="000000" w:themeColor="text1"/>
          <w:sz w:val="24"/>
          <w:szCs w:val="24"/>
          <w:highlight w:val="none"/>
        </w:rPr>
        <w:t>代理人声明</w:t>
      </w:r>
      <w:r>
        <w:rPr>
          <w:rFonts w:hint="eastAsia" w:ascii="仿宋_GB2312" w:hAnsi="仿宋_GB2312" w:eastAsia="仿宋_GB2312" w:cs="仿宋_GB2312"/>
          <w:color w:val="000000" w:themeColor="text1"/>
          <w:sz w:val="24"/>
          <w:szCs w:val="24"/>
          <w:highlight w:val="none"/>
        </w:rPr>
        <w:t>：我对以上授权委托事项完全接受，自愿履行。</w:t>
      </w:r>
    </w:p>
    <w:p w14:paraId="0D03E0F3">
      <w:pPr>
        <w:spacing w:line="400" w:lineRule="exact"/>
        <w:ind w:firstLine="480" w:firstLineChars="200"/>
        <w:jc w:val="center"/>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代理人（本人签字）：</w:t>
      </w:r>
    </w:p>
    <w:p w14:paraId="0DA4503C">
      <w:pPr>
        <w:spacing w:line="400" w:lineRule="exact"/>
        <w:ind w:firstLine="480" w:firstLineChars="200"/>
        <w:jc w:val="righ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年</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月</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日</w:t>
      </w:r>
    </w:p>
    <w:tbl>
      <w:tblPr>
        <w:tblStyle w:val="34"/>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615A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30641724">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rPr>
            </w:pPr>
          </w:p>
        </w:tc>
        <w:tc>
          <w:tcPr>
            <w:tcW w:w="4560" w:type="dxa"/>
            <w:tcBorders>
              <w:left w:val="single" w:color="000000" w:sz="4" w:space="0"/>
            </w:tcBorders>
            <w:vAlign w:val="center"/>
          </w:tcPr>
          <w:p w14:paraId="2A64513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p>
        </w:tc>
      </w:tr>
    </w:tbl>
    <w:p w14:paraId="3A3D4E58">
      <w:pPr>
        <w:spacing w:line="400" w:lineRule="exact"/>
        <w:ind w:firstLine="482" w:firstLineChars="200"/>
        <w:rPr>
          <w:rFonts w:ascii="仿宋_GB2312" w:hAnsi="仿宋_GB2312" w:eastAsia="仿宋_GB2312" w:cs="仿宋_GB2312"/>
          <w:b/>
          <w:color w:val="000000" w:themeColor="text1"/>
          <w:sz w:val="24"/>
          <w:szCs w:val="24"/>
          <w:highlight w:val="none"/>
        </w:rPr>
      </w:pPr>
      <w:r>
        <w:rPr>
          <w:rFonts w:hint="eastAsia" w:ascii="仿宋_GB2312" w:hAnsi="仿宋_GB2312" w:eastAsia="仿宋_GB2312" w:cs="仿宋_GB2312"/>
          <w:b/>
          <w:color w:val="000000" w:themeColor="text1"/>
          <w:sz w:val="24"/>
          <w:szCs w:val="24"/>
          <w:highlight w:val="none"/>
          <w:u w:val="dash"/>
        </w:rPr>
        <w:t>代理人身份证复印件粘贴处</w:t>
      </w:r>
      <w:r>
        <w:rPr>
          <w:rFonts w:hint="eastAsia" w:ascii="仿宋_GB2312" w:hAnsi="仿宋_GB2312" w:eastAsia="仿宋_GB2312" w:cs="仿宋_GB2312"/>
          <w:b/>
          <w:color w:val="000000" w:themeColor="text1"/>
          <w:sz w:val="24"/>
          <w:szCs w:val="24"/>
          <w:highlight w:val="none"/>
        </w:rPr>
        <w:t>：</w:t>
      </w:r>
    </w:p>
    <w:tbl>
      <w:tblPr>
        <w:tblStyle w:val="34"/>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492F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4ABFA87A">
            <w:pPr>
              <w:autoSpaceDE w:val="0"/>
              <w:autoSpaceDN w:val="0"/>
              <w:adjustRightInd w:val="0"/>
              <w:spacing w:line="400" w:lineRule="exact"/>
              <w:jc w:val="center"/>
              <w:rPr>
                <w:rFonts w:ascii="仿宋_GB2312" w:hAnsi="仿宋_GB2312" w:eastAsia="仿宋_GB2312" w:cs="仿宋_GB2312"/>
                <w:color w:val="000000" w:themeColor="text1"/>
                <w:sz w:val="24"/>
                <w:szCs w:val="24"/>
                <w:highlight w:val="none"/>
              </w:rPr>
            </w:pPr>
          </w:p>
        </w:tc>
        <w:tc>
          <w:tcPr>
            <w:tcW w:w="4530" w:type="dxa"/>
            <w:tcBorders>
              <w:left w:val="single" w:color="000000" w:sz="4" w:space="0"/>
            </w:tcBorders>
            <w:vAlign w:val="center"/>
          </w:tcPr>
          <w:p w14:paraId="6619FC2E">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p>
        </w:tc>
      </w:tr>
    </w:tbl>
    <w:p w14:paraId="0325FF7E">
      <w:pPr>
        <w:spacing w:line="400" w:lineRule="exact"/>
        <w:ind w:firstLine="482" w:firstLineChars="200"/>
        <w:rPr>
          <w:rFonts w:ascii="仿宋_GB2312" w:hAnsi="仿宋_GB2312" w:eastAsia="仿宋_GB2312" w:cs="仿宋_GB2312"/>
          <w:b/>
          <w:color w:val="000000" w:themeColor="text1"/>
          <w:sz w:val="24"/>
          <w:szCs w:val="24"/>
          <w:highlight w:val="none"/>
          <w:u w:val="dash"/>
        </w:rPr>
      </w:pPr>
      <w:r>
        <w:rPr>
          <w:rFonts w:hint="eastAsia" w:ascii="仿宋_GB2312" w:hAnsi="仿宋_GB2312" w:eastAsia="仿宋_GB2312" w:cs="仿宋_GB2312"/>
          <w:b/>
          <w:color w:val="000000" w:themeColor="text1"/>
          <w:sz w:val="24"/>
          <w:szCs w:val="24"/>
          <w:highlight w:val="none"/>
          <w:u w:val="dash"/>
        </w:rPr>
        <w:t>法定代表人身份证复印件粘贴处：</w:t>
      </w:r>
    </w:p>
    <w:p w14:paraId="4998D7A9">
      <w:pPr>
        <w:pStyle w:val="41"/>
        <w:spacing w:line="400" w:lineRule="exact"/>
        <w:ind w:firstLine="480" w:firstLineChars="200"/>
        <w:rPr>
          <w:rFonts w:ascii="仿宋_GB2312" w:hAnsi="仿宋_GB2312" w:eastAsia="仿宋_GB2312" w:cs="仿宋_GB2312"/>
          <w:color w:val="000000" w:themeColor="text1"/>
          <w:highlight w:val="none"/>
        </w:rPr>
        <w:sectPr>
          <w:pgSz w:w="11906" w:h="16838"/>
          <w:pgMar w:top="1440" w:right="1800" w:bottom="1440" w:left="1800" w:header="850" w:footer="975" w:gutter="0"/>
          <w:pgNumType w:fmt="decimal"/>
          <w:cols w:space="0" w:num="1"/>
          <w:docGrid w:linePitch="312" w:charSpace="0"/>
        </w:sectPr>
      </w:pPr>
    </w:p>
    <w:p w14:paraId="5AF9C604">
      <w:pPr>
        <w:spacing w:line="400" w:lineRule="exact"/>
        <w:ind w:right="240" w:rightChars="100"/>
        <w:outlineLvl w:val="0"/>
        <w:rPr>
          <w:rFonts w:ascii="仿宋_GB2312" w:hAnsi="仿宋_GB2312" w:eastAsia="仿宋_GB2312" w:cs="仿宋_GB2312"/>
          <w:color w:val="000000" w:themeColor="text1"/>
          <w:sz w:val="30"/>
          <w:szCs w:val="30"/>
          <w:highlight w:val="none"/>
        </w:rPr>
      </w:pPr>
      <w:bookmarkStart w:id="144" w:name="_Toc16973"/>
      <w:bookmarkStart w:id="145" w:name="_Toc4519"/>
      <w:bookmarkStart w:id="146" w:name="_Toc21254"/>
      <w:r>
        <w:rPr>
          <w:rFonts w:hint="eastAsia" w:ascii="仿宋_GB2312" w:hAnsi="仿宋_GB2312" w:eastAsia="仿宋_GB2312" w:cs="仿宋_GB2312"/>
          <w:color w:val="000000" w:themeColor="text1"/>
          <w:sz w:val="30"/>
          <w:szCs w:val="30"/>
          <w:highlight w:val="none"/>
        </w:rPr>
        <w:t>附件二：</w:t>
      </w:r>
      <w:bookmarkEnd w:id="144"/>
      <w:bookmarkEnd w:id="145"/>
      <w:bookmarkEnd w:id="146"/>
    </w:p>
    <w:p w14:paraId="60A16B4E">
      <w:pPr>
        <w:spacing w:line="400" w:lineRule="exact"/>
        <w:jc w:val="center"/>
        <w:rPr>
          <w:rFonts w:ascii="仿宋_GB2312" w:hAnsi="仿宋_GB2312" w:eastAsia="仿宋_GB2312" w:cs="仿宋_GB2312"/>
          <w:b/>
          <w:bCs/>
          <w:color w:val="000000" w:themeColor="text1"/>
          <w:sz w:val="30"/>
          <w:szCs w:val="30"/>
          <w:highlight w:val="none"/>
        </w:rPr>
      </w:pPr>
      <w:r>
        <w:rPr>
          <w:rFonts w:hint="eastAsia" w:ascii="仿宋_GB2312" w:hAnsi="仿宋_GB2312" w:eastAsia="仿宋_GB2312" w:cs="仿宋_GB2312"/>
          <w:b/>
          <w:bCs/>
          <w:color w:val="000000" w:themeColor="text1"/>
          <w:sz w:val="30"/>
          <w:szCs w:val="30"/>
          <w:highlight w:val="none"/>
        </w:rPr>
        <w:t>项目部合规权限告知书</w:t>
      </w:r>
    </w:p>
    <w:p w14:paraId="77B3FC36">
      <w:pPr>
        <w:autoSpaceDE w:val="0"/>
        <w:autoSpaceDN w:val="0"/>
        <w:adjustRightInd w:val="0"/>
        <w:spacing w:before="240" w:beforeLines="100"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lang w:val="zh-CN"/>
        </w:rPr>
        <w:t>致：</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（乙方全称）</w:t>
      </w:r>
    </w:p>
    <w:p w14:paraId="2B06E6C4">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u w:val="single"/>
        </w:rPr>
        <w:t xml:space="preserve"> </w:t>
      </w:r>
      <w:bookmarkStart w:id="147" w:name="_Hlk126830603"/>
      <w:r>
        <w:rPr>
          <w:rFonts w:hint="eastAsia" w:ascii="仿宋_GB2312" w:hAnsi="仿宋_GB2312" w:eastAsia="仿宋_GB2312" w:cs="仿宋_GB2312"/>
          <w:color w:val="000000" w:themeColor="text1"/>
          <w:sz w:val="24"/>
          <w:szCs w:val="24"/>
          <w:highlight w:val="none"/>
          <w:u w:val="single"/>
        </w:rPr>
        <w:t>中建</w:t>
      </w:r>
      <w:r>
        <w:rPr>
          <w:rFonts w:hint="eastAsia" w:ascii="仿宋_GB2312" w:hAnsi="仿宋_GB2312" w:eastAsia="仿宋_GB2312" w:cs="仿宋_GB2312"/>
          <w:color w:val="000000" w:themeColor="text1"/>
          <w:sz w:val="24"/>
          <w:szCs w:val="24"/>
          <w:highlight w:val="none"/>
          <w:u w:val="single"/>
          <w:lang w:val="en-US" w:eastAsia="zh-CN"/>
        </w:rPr>
        <w:t>路桥</w:t>
      </w:r>
      <w:r>
        <w:rPr>
          <w:rFonts w:hint="eastAsia" w:ascii="仿宋_GB2312" w:hAnsi="仿宋_GB2312" w:eastAsia="仿宋_GB2312" w:cs="仿宋_GB2312"/>
          <w:color w:val="000000" w:themeColor="text1"/>
          <w:sz w:val="24"/>
          <w:szCs w:val="24"/>
          <w:highlight w:val="none"/>
          <w:u w:val="single"/>
        </w:rPr>
        <w:t>集团</w:t>
      </w:r>
      <w:r>
        <w:rPr>
          <w:rFonts w:hint="eastAsia" w:ascii="仿宋_GB2312" w:hAnsi="仿宋_GB2312" w:eastAsia="仿宋_GB2312" w:cs="仿宋_GB2312"/>
          <w:color w:val="000000" w:themeColor="text1"/>
          <w:sz w:val="24"/>
          <w:szCs w:val="24"/>
          <w:highlight w:val="none"/>
          <w:u w:val="single"/>
          <w:lang w:val="en-US" w:eastAsia="zh-CN"/>
        </w:rPr>
        <w:t>建设发展</w:t>
      </w:r>
      <w:r>
        <w:rPr>
          <w:rFonts w:hint="eastAsia" w:ascii="仿宋_GB2312" w:hAnsi="仿宋_GB2312" w:eastAsia="仿宋_GB2312" w:cs="仿宋_GB2312"/>
          <w:color w:val="000000" w:themeColor="text1"/>
          <w:sz w:val="24"/>
          <w:szCs w:val="24"/>
          <w:highlight w:val="none"/>
          <w:u w:val="single"/>
        </w:rPr>
        <w:t>有限公司</w:t>
      </w:r>
      <w:bookmarkEnd w:id="147"/>
      <w:r>
        <w:rPr>
          <w:rFonts w:hint="eastAsia" w:ascii="仿宋_GB2312" w:hAnsi="仿宋_GB2312" w:eastAsia="仿宋_GB2312" w:cs="仿宋_GB2312"/>
          <w:color w:val="000000" w:themeColor="text1"/>
          <w:sz w:val="24"/>
          <w:szCs w:val="24"/>
          <w:highlight w:val="none"/>
          <w:lang w:val="zh-CN"/>
        </w:rPr>
        <w:t>（</w:t>
      </w:r>
      <w:r>
        <w:rPr>
          <w:rFonts w:hint="eastAsia" w:ascii="仿宋_GB2312" w:hAnsi="仿宋_GB2312" w:eastAsia="仿宋_GB2312" w:cs="仿宋_GB2312"/>
          <w:color w:val="000000" w:themeColor="text1"/>
          <w:sz w:val="24"/>
          <w:szCs w:val="24"/>
          <w:highlight w:val="none"/>
        </w:rPr>
        <w:t>采购方</w:t>
      </w:r>
      <w:r>
        <w:rPr>
          <w:rFonts w:hint="eastAsia" w:ascii="仿宋_GB2312" w:hAnsi="仿宋_GB2312" w:eastAsia="仿宋_GB2312" w:cs="仿宋_GB2312"/>
          <w:color w:val="000000" w:themeColor="text1"/>
          <w:sz w:val="24"/>
          <w:szCs w:val="24"/>
          <w:highlight w:val="none"/>
          <w:lang w:val="zh-CN"/>
        </w:rPr>
        <w:t>全称，以下简称本公司），系依法成立并有效存续的公司。现向本公司</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b/>
          <w:bCs/>
          <w:color w:val="000000" w:themeColor="text1"/>
          <w:sz w:val="24"/>
          <w:szCs w:val="24"/>
          <w:highlight w:val="none"/>
          <w:u w:val="single"/>
          <w:lang w:val="en-US" w:eastAsia="zh-CN"/>
        </w:rPr>
        <w:t>冀州区冀码渠水生态保护修复及人工湿地水质净化工程设计施工总承包（EPC）</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lang w:val="zh-CN"/>
        </w:rPr>
        <w:t>项目部(以下简称项目部)签发项目部合规权限告知书（以下简称本</w:t>
      </w:r>
      <w:r>
        <w:rPr>
          <w:rFonts w:hint="eastAsia" w:ascii="仿宋_GB2312" w:hAnsi="仿宋_GB2312" w:eastAsia="仿宋_GB2312" w:cs="仿宋_GB2312"/>
          <w:color w:val="000000" w:themeColor="text1"/>
          <w:sz w:val="24"/>
          <w:szCs w:val="24"/>
          <w:highlight w:val="none"/>
        </w:rPr>
        <w:t>告知</w:t>
      </w:r>
      <w:r>
        <w:rPr>
          <w:rFonts w:hint="eastAsia" w:ascii="仿宋_GB2312" w:hAnsi="仿宋_GB2312" w:eastAsia="仿宋_GB2312" w:cs="仿宋_GB2312"/>
          <w:color w:val="000000" w:themeColor="text1"/>
          <w:sz w:val="24"/>
          <w:szCs w:val="24"/>
          <w:highlight w:val="none"/>
          <w:lang w:val="zh-CN"/>
        </w:rPr>
        <w:t>书），项目经理</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b/>
          <w:bCs/>
          <w:color w:val="000000" w:themeColor="text1"/>
          <w:sz w:val="24"/>
          <w:szCs w:val="24"/>
          <w:highlight w:val="none"/>
          <w:u w:val="single"/>
          <w:lang w:val="en-US" w:eastAsia="zh-CN"/>
        </w:rPr>
        <w:t>王刚</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（身份证号：</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b/>
          <w:bCs/>
          <w:color w:val="000000" w:themeColor="text1"/>
          <w:sz w:val="24"/>
          <w:szCs w:val="24"/>
          <w:highlight w:val="none"/>
          <w:u w:val="single"/>
        </w:rPr>
        <w:t>130</w:t>
      </w:r>
      <w:r>
        <w:rPr>
          <w:rFonts w:hint="eastAsia" w:ascii="仿宋_GB2312" w:hAnsi="仿宋_GB2312" w:eastAsia="仿宋_GB2312" w:cs="仿宋_GB2312"/>
          <w:b/>
          <w:bCs/>
          <w:color w:val="000000" w:themeColor="text1"/>
          <w:sz w:val="24"/>
          <w:szCs w:val="24"/>
          <w:highlight w:val="none"/>
          <w:u w:val="single"/>
          <w:lang w:val="en-US" w:eastAsia="zh-CN"/>
        </w:rPr>
        <w:t>105198602171512</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val="zh-CN"/>
        </w:rPr>
        <w:t xml:space="preserve">代表本公司行使权限。 </w:t>
      </w:r>
    </w:p>
    <w:p w14:paraId="6DEC5EC7">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rPr>
        <w:t xml:space="preserve">    一、</w:t>
      </w:r>
      <w:r>
        <w:rPr>
          <w:rFonts w:hint="eastAsia" w:ascii="仿宋_GB2312" w:hAnsi="仿宋_GB2312" w:eastAsia="仿宋_GB2312" w:cs="仿宋_GB2312"/>
          <w:color w:val="000000" w:themeColor="text1"/>
          <w:sz w:val="24"/>
          <w:szCs w:val="24"/>
          <w:highlight w:val="none"/>
          <w:lang w:val="zh-CN"/>
        </w:rPr>
        <w:t>项目部须严格按合同约定行使权利，履行义务。本授权书规定与合同约定相冲突的，以合同约定为准。</w:t>
      </w:r>
    </w:p>
    <w:p w14:paraId="79A5A57A">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二、项目部行使权限，须由项目经理签字并加盖项目部公章，否则本公司不予认可，亦不承担任何责任。</w:t>
      </w:r>
    </w:p>
    <w:p w14:paraId="232BF992">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三、项目经理</w:t>
      </w:r>
      <w:r>
        <w:rPr>
          <w:rFonts w:hint="eastAsia" w:ascii="仿宋_GB2312" w:hAnsi="仿宋_GB2312" w:eastAsia="仿宋_GB2312" w:cs="仿宋_GB2312"/>
          <w:color w:val="000000" w:themeColor="text1"/>
          <w:sz w:val="24"/>
          <w:szCs w:val="24"/>
          <w:highlight w:val="none"/>
        </w:rPr>
        <w:t>不</w:t>
      </w:r>
      <w:r>
        <w:rPr>
          <w:rFonts w:hint="eastAsia" w:ascii="仿宋_GB2312" w:hAnsi="仿宋_GB2312" w:eastAsia="仿宋_GB2312" w:cs="仿宋_GB2312"/>
          <w:color w:val="000000" w:themeColor="text1"/>
          <w:sz w:val="24"/>
          <w:szCs w:val="24"/>
          <w:highlight w:val="none"/>
          <w:lang w:val="zh-CN"/>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highlight w:val="none"/>
        </w:rPr>
        <w:t>擅自</w:t>
      </w:r>
      <w:r>
        <w:rPr>
          <w:rFonts w:hint="eastAsia" w:ascii="仿宋_GB2312" w:hAnsi="仿宋_GB2312" w:eastAsia="仿宋_GB2312" w:cs="仿宋_GB2312"/>
          <w:color w:val="000000" w:themeColor="text1"/>
          <w:sz w:val="24"/>
          <w:szCs w:val="24"/>
          <w:highlight w:val="none"/>
          <w:lang w:val="zh-CN"/>
        </w:rPr>
        <w:t>转授权人员以任何形式签字、盖章本公司均不予认可，亦不承担任何责任。</w:t>
      </w:r>
    </w:p>
    <w:p w14:paraId="56BAB447">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四、未经</w:t>
      </w:r>
      <w:r>
        <w:rPr>
          <w:rFonts w:hint="eastAsia" w:ascii="仿宋_GB2312" w:hAnsi="仿宋_GB2312" w:eastAsia="仿宋_GB2312" w:cs="仿宋_GB2312"/>
          <w:color w:val="000000" w:themeColor="text1"/>
          <w:sz w:val="24"/>
          <w:szCs w:val="24"/>
          <w:highlight w:val="none"/>
          <w:lang w:val="en-US" w:eastAsia="zh-CN"/>
        </w:rPr>
        <w:t>甲方</w:t>
      </w:r>
      <w:r>
        <w:rPr>
          <w:rFonts w:hint="eastAsia" w:ascii="仿宋_GB2312" w:hAnsi="仿宋_GB2312" w:eastAsia="仿宋_GB2312" w:cs="仿宋_GB2312"/>
          <w:color w:val="000000" w:themeColor="text1"/>
          <w:sz w:val="24"/>
          <w:szCs w:val="24"/>
          <w:highlight w:val="none"/>
          <w:lang w:val="zh-CN"/>
        </w:rPr>
        <w:t>授权的</w:t>
      </w:r>
      <w:r>
        <w:rPr>
          <w:rFonts w:hint="eastAsia" w:ascii="仿宋_GB2312" w:hAnsi="仿宋_GB2312" w:eastAsia="仿宋_GB2312" w:cs="仿宋_GB2312"/>
          <w:color w:val="000000" w:themeColor="text1"/>
          <w:sz w:val="24"/>
          <w:szCs w:val="24"/>
          <w:highlight w:val="none"/>
          <w:lang w:val="en-US" w:eastAsia="zh-CN"/>
        </w:rPr>
        <w:t>项目经理、</w:t>
      </w:r>
      <w:r>
        <w:rPr>
          <w:rFonts w:hint="eastAsia" w:ascii="仿宋_GB2312" w:hAnsi="仿宋_GB2312" w:eastAsia="仿宋_GB2312" w:cs="仿宋_GB2312"/>
          <w:color w:val="000000" w:themeColor="text1"/>
          <w:sz w:val="24"/>
          <w:szCs w:val="24"/>
          <w:highlight w:val="none"/>
          <w:lang w:val="zh-CN"/>
        </w:rPr>
        <w:t>任何</w:t>
      </w:r>
      <w:r>
        <w:rPr>
          <w:rFonts w:hint="eastAsia" w:ascii="仿宋_GB2312" w:hAnsi="仿宋_GB2312" w:eastAsia="仿宋_GB2312" w:cs="仿宋_GB2312"/>
          <w:color w:val="000000" w:themeColor="text1"/>
          <w:sz w:val="24"/>
          <w:szCs w:val="24"/>
          <w:highlight w:val="none"/>
          <w:lang w:val="en-US" w:eastAsia="zh-CN"/>
        </w:rPr>
        <w:t>项目部</w:t>
      </w:r>
      <w:r>
        <w:rPr>
          <w:rFonts w:hint="eastAsia" w:ascii="仿宋_GB2312" w:hAnsi="仿宋_GB2312" w:eastAsia="仿宋_GB2312" w:cs="仿宋_GB2312"/>
          <w:color w:val="000000" w:themeColor="text1"/>
          <w:sz w:val="24"/>
          <w:szCs w:val="24"/>
          <w:highlight w:val="none"/>
          <w:lang w:val="zh-CN"/>
        </w:rPr>
        <w:t>人员和项目印章均无权从事下列行为：（1）签订本合同的补充协议或签署其他合同类文件，包括但不限于采购合同、分包合同、租赁合同；（2）签署任何借贷、担保性质的文件，包括但不限于借条、保函、保证书、承诺书；（3）签署代他人清偿债务的文件，签署任何放弃债权的文件；（4）签署任何对总承包合同进行修改和补充的文件;（5）收取现金及任何款项；（6）签署合同价款的变更、结算及支付确认文件；（7）签署任何劳动关系确认文件、工资发放承诺文件。项目所有合同、协议等具有权利义务性质的文件均需加盖合同专用章，否则本公司不予认可，亦不承担任何责任。</w:t>
      </w:r>
    </w:p>
    <w:p w14:paraId="6EB93D48">
      <w:pPr>
        <w:autoSpaceDE w:val="0"/>
        <w:autoSpaceDN w:val="0"/>
        <w:adjustRightInd w:val="0"/>
        <w:spacing w:line="400" w:lineRule="exact"/>
        <w:ind w:firstLine="480"/>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lang w:val="zh-CN"/>
        </w:rPr>
        <w:t>五、凡涉及项目经济性事项，项目部须严格在本授权书规定的权限范围内行使，否则，即使经项目部加盖公章、项目经理签字，本公司亦不予认可，不承担任何责任。</w:t>
      </w:r>
    </w:p>
    <w:p w14:paraId="7B3A7A79">
      <w:pPr>
        <w:autoSpaceDE w:val="0"/>
        <w:autoSpaceDN w:val="0"/>
        <w:adjustRightInd w:val="0"/>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1.项目部有权审批如下事项：</w:t>
      </w:r>
    </w:p>
    <w:tbl>
      <w:tblPr>
        <w:tblStyle w:val="34"/>
        <w:tblpPr w:leftFromText="180" w:rightFromText="180" w:vertAnchor="text" w:horzAnchor="margin" w:tblpXSpec="center" w:tblpY="87"/>
        <w:tblOverlap w:val="never"/>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8818"/>
      </w:tblGrid>
      <w:tr w14:paraId="4AEB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dxa"/>
            <w:vAlign w:val="center"/>
          </w:tcPr>
          <w:p w14:paraId="4496F99A">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lang w:val="zh-CN"/>
              </w:rPr>
            </w:pPr>
            <w:r>
              <w:rPr>
                <w:rFonts w:hint="eastAsia" w:ascii="仿宋_GB2312" w:hAnsi="仿宋_GB2312" w:eastAsia="仿宋_GB2312" w:cs="仿宋_GB2312"/>
                <w:b/>
                <w:bCs/>
                <w:color w:val="000000" w:themeColor="text1"/>
                <w:sz w:val="24"/>
                <w:szCs w:val="24"/>
                <w:highlight w:val="none"/>
                <w:lang w:val="zh-CN"/>
              </w:rPr>
              <w:t>序号</w:t>
            </w:r>
          </w:p>
        </w:tc>
        <w:tc>
          <w:tcPr>
            <w:tcW w:w="8818" w:type="dxa"/>
            <w:vAlign w:val="center"/>
          </w:tcPr>
          <w:p w14:paraId="265538D8">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lang w:val="zh-CN"/>
              </w:rPr>
            </w:pPr>
            <w:r>
              <w:rPr>
                <w:rFonts w:hint="eastAsia" w:ascii="仿宋_GB2312" w:hAnsi="仿宋_GB2312" w:eastAsia="仿宋_GB2312" w:cs="仿宋_GB2312"/>
                <w:b/>
                <w:bCs/>
                <w:color w:val="000000" w:themeColor="text1"/>
                <w:sz w:val="24"/>
                <w:szCs w:val="24"/>
                <w:highlight w:val="none"/>
                <w:lang w:val="zh-CN"/>
              </w:rPr>
              <w:t>授权性事项</w:t>
            </w:r>
          </w:p>
        </w:tc>
      </w:tr>
      <w:tr w14:paraId="2F16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3C1D7955">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1</w:t>
            </w:r>
          </w:p>
        </w:tc>
        <w:tc>
          <w:tcPr>
            <w:tcW w:w="8818" w:type="dxa"/>
            <w:shd w:val="clear" w:color="auto" w:fill="auto"/>
            <w:vAlign w:val="center"/>
          </w:tcPr>
          <w:p w14:paraId="5A7AE56D">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kern w:val="0"/>
                <w:sz w:val="24"/>
                <w:szCs w:val="24"/>
                <w:highlight w:val="none"/>
              </w:rPr>
              <w:t>向乙方发送物资进退场联系单</w:t>
            </w:r>
          </w:p>
        </w:tc>
      </w:tr>
      <w:tr w14:paraId="2ED7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55F624AC">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2</w:t>
            </w:r>
          </w:p>
        </w:tc>
        <w:tc>
          <w:tcPr>
            <w:tcW w:w="8818" w:type="dxa"/>
            <w:shd w:val="clear" w:color="auto" w:fill="auto"/>
            <w:vAlign w:val="center"/>
          </w:tcPr>
          <w:p w14:paraId="2360FEDD">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kern w:val="0"/>
                <w:sz w:val="24"/>
                <w:szCs w:val="24"/>
                <w:highlight w:val="none"/>
              </w:rPr>
              <w:t>对乙方进场物资进行外观检测，出具进场物资登记验收单，确认进场物资外观检测和进场登记</w:t>
            </w:r>
          </w:p>
        </w:tc>
      </w:tr>
      <w:tr w14:paraId="257A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5278E0A0">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3</w:t>
            </w:r>
          </w:p>
        </w:tc>
        <w:tc>
          <w:tcPr>
            <w:tcW w:w="8818" w:type="dxa"/>
            <w:shd w:val="clear" w:color="auto" w:fill="auto"/>
            <w:vAlign w:val="center"/>
          </w:tcPr>
          <w:p w14:paraId="2736948F">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lang w:val="zh-CN"/>
              </w:rPr>
            </w:pPr>
            <w:r>
              <w:rPr>
                <w:rFonts w:hint="eastAsia" w:ascii="仿宋_GB2312" w:hAnsi="仿宋_GB2312" w:eastAsia="仿宋_GB2312" w:cs="仿宋_GB2312"/>
                <w:b/>
                <w:bCs/>
                <w:color w:val="000000" w:themeColor="text1"/>
                <w:kern w:val="0"/>
                <w:sz w:val="24"/>
                <w:szCs w:val="24"/>
                <w:highlight w:val="none"/>
              </w:rPr>
              <w:t>办理物资收料单、初步编制物资采购结算单提交甲方公司确认</w:t>
            </w:r>
          </w:p>
        </w:tc>
      </w:tr>
      <w:tr w14:paraId="1F15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718C4460">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4</w:t>
            </w:r>
          </w:p>
        </w:tc>
        <w:tc>
          <w:tcPr>
            <w:tcW w:w="8818" w:type="dxa"/>
            <w:shd w:val="clear" w:color="auto" w:fill="auto"/>
            <w:vAlign w:val="center"/>
          </w:tcPr>
          <w:p w14:paraId="0B4D3262">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lang w:val="zh-CN"/>
              </w:rPr>
            </w:pPr>
            <w:r>
              <w:rPr>
                <w:rFonts w:hint="eastAsia" w:ascii="仿宋_GB2312" w:hAnsi="仿宋_GB2312" w:eastAsia="仿宋_GB2312" w:cs="仿宋_GB2312"/>
                <w:b/>
                <w:bCs/>
                <w:color w:val="000000" w:themeColor="text1"/>
                <w:kern w:val="0"/>
                <w:sz w:val="24"/>
                <w:szCs w:val="24"/>
                <w:highlight w:val="none"/>
              </w:rPr>
              <w:t>对乙方物资进行检验、试验、检测与计量，联系乙方退货或更换，出具进场物资不合格记录</w:t>
            </w:r>
          </w:p>
        </w:tc>
      </w:tr>
      <w:tr w14:paraId="31E5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6B4A084E">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5</w:t>
            </w:r>
          </w:p>
        </w:tc>
        <w:tc>
          <w:tcPr>
            <w:tcW w:w="8818" w:type="dxa"/>
            <w:shd w:val="clear" w:color="auto" w:fill="auto"/>
            <w:vAlign w:val="center"/>
          </w:tcPr>
          <w:p w14:paraId="132EC109">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lang w:val="zh-CN"/>
              </w:rPr>
            </w:pPr>
            <w:r>
              <w:rPr>
                <w:rFonts w:hint="eastAsia" w:ascii="仿宋_GB2312" w:hAnsi="仿宋_GB2312" w:eastAsia="仿宋_GB2312" w:cs="仿宋_GB2312"/>
                <w:b/>
                <w:bCs/>
                <w:color w:val="000000" w:themeColor="text1"/>
                <w:kern w:val="0"/>
                <w:sz w:val="24"/>
                <w:szCs w:val="24"/>
                <w:highlight w:val="none"/>
              </w:rPr>
              <w:t>确认物资领料单、退货单、混凝土浇灌申请表</w:t>
            </w:r>
          </w:p>
        </w:tc>
      </w:tr>
      <w:tr w14:paraId="4AD0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7E39B36A">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6</w:t>
            </w:r>
          </w:p>
        </w:tc>
        <w:tc>
          <w:tcPr>
            <w:tcW w:w="8818" w:type="dxa"/>
            <w:shd w:val="clear" w:color="auto" w:fill="auto"/>
            <w:vAlign w:val="center"/>
          </w:tcPr>
          <w:p w14:paraId="2647DC80">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kern w:val="0"/>
                <w:sz w:val="24"/>
                <w:szCs w:val="24"/>
                <w:highlight w:val="none"/>
              </w:rPr>
              <w:t>出具料具进退场签收单（无审批权）</w:t>
            </w:r>
          </w:p>
        </w:tc>
      </w:tr>
      <w:tr w14:paraId="3DFE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5E604957">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7</w:t>
            </w:r>
          </w:p>
        </w:tc>
        <w:tc>
          <w:tcPr>
            <w:tcW w:w="8818" w:type="dxa"/>
            <w:shd w:val="clear" w:color="auto" w:fill="auto"/>
            <w:vAlign w:val="center"/>
          </w:tcPr>
          <w:p w14:paraId="400049B2">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kern w:val="0"/>
                <w:sz w:val="24"/>
                <w:szCs w:val="24"/>
                <w:highlight w:val="none"/>
              </w:rPr>
              <w:t>编制、审核料具结算单</w:t>
            </w:r>
          </w:p>
        </w:tc>
      </w:tr>
      <w:tr w14:paraId="38DF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2E630F99">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8</w:t>
            </w:r>
          </w:p>
        </w:tc>
        <w:tc>
          <w:tcPr>
            <w:tcW w:w="8818" w:type="dxa"/>
            <w:shd w:val="clear" w:color="auto" w:fill="auto"/>
            <w:vAlign w:val="center"/>
          </w:tcPr>
          <w:p w14:paraId="628F3BE7">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lang w:val="zh-CN"/>
              </w:rPr>
            </w:pPr>
            <w:r>
              <w:rPr>
                <w:rFonts w:hint="eastAsia" w:ascii="仿宋_GB2312" w:hAnsi="仿宋_GB2312" w:eastAsia="仿宋_GB2312" w:cs="仿宋_GB2312"/>
                <w:b/>
                <w:bCs/>
                <w:color w:val="000000" w:themeColor="text1"/>
                <w:kern w:val="0"/>
                <w:sz w:val="24"/>
                <w:szCs w:val="24"/>
                <w:highlight w:val="none"/>
              </w:rPr>
              <w:t>对不服从指挥的材料供应商作出处罚（追究违约责任）的决定</w:t>
            </w:r>
          </w:p>
        </w:tc>
      </w:tr>
      <w:tr w14:paraId="054F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228E9723">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9</w:t>
            </w:r>
          </w:p>
        </w:tc>
        <w:tc>
          <w:tcPr>
            <w:tcW w:w="8818" w:type="dxa"/>
            <w:shd w:val="clear" w:color="auto" w:fill="auto"/>
            <w:vAlign w:val="center"/>
          </w:tcPr>
          <w:p w14:paraId="6A056F37">
            <w:pPr>
              <w:widowControl/>
              <w:jc w:val="left"/>
              <w:rPr>
                <w:rFonts w:ascii="仿宋_GB2312" w:hAnsi="仿宋_GB2312" w:eastAsia="仿宋_GB2312" w:cs="仿宋_GB2312"/>
                <w:b/>
                <w:bCs/>
                <w:color w:val="000000" w:themeColor="text1"/>
                <w:kern w:val="0"/>
                <w:sz w:val="24"/>
                <w:szCs w:val="24"/>
                <w:highlight w:val="none"/>
              </w:rPr>
            </w:pPr>
            <w:r>
              <w:rPr>
                <w:rFonts w:hint="eastAsia" w:ascii="仿宋_GB2312" w:hAnsi="仿宋_GB2312" w:eastAsia="仿宋_GB2312" w:cs="仿宋_GB2312"/>
                <w:b/>
                <w:bCs/>
                <w:color w:val="000000" w:themeColor="text1"/>
                <w:kern w:val="0"/>
                <w:sz w:val="24"/>
                <w:szCs w:val="24"/>
                <w:highlight w:val="none"/>
              </w:rPr>
              <w:t>对乙方工程项目的履约情况进行监控和核查；发现问题后，通知要求乙方进行整改或调整</w:t>
            </w:r>
          </w:p>
        </w:tc>
      </w:tr>
      <w:tr w14:paraId="1127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0B776947">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10</w:t>
            </w:r>
          </w:p>
        </w:tc>
        <w:tc>
          <w:tcPr>
            <w:tcW w:w="8818" w:type="dxa"/>
            <w:shd w:val="clear" w:color="auto" w:fill="auto"/>
            <w:vAlign w:val="center"/>
          </w:tcPr>
          <w:p w14:paraId="2B138FEA">
            <w:pPr>
              <w:widowControl/>
              <w:jc w:val="left"/>
              <w:rPr>
                <w:rFonts w:ascii="仿宋_GB2312" w:hAnsi="仿宋_GB2312" w:eastAsia="仿宋_GB2312" w:cs="仿宋_GB2312"/>
                <w:b/>
                <w:bCs/>
                <w:color w:val="000000" w:themeColor="text1"/>
                <w:kern w:val="0"/>
                <w:sz w:val="24"/>
                <w:szCs w:val="24"/>
                <w:highlight w:val="none"/>
              </w:rPr>
            </w:pPr>
            <w:r>
              <w:rPr>
                <w:rFonts w:hint="eastAsia" w:ascii="仿宋_GB2312" w:hAnsi="仿宋_GB2312" w:eastAsia="仿宋_GB2312" w:cs="仿宋_GB2312"/>
                <w:b/>
                <w:bCs/>
                <w:color w:val="000000" w:themeColor="text1"/>
                <w:kern w:val="0"/>
                <w:sz w:val="24"/>
                <w:szCs w:val="24"/>
                <w:highlight w:val="none"/>
              </w:rPr>
              <w:t>组织实施质量验收工作</w:t>
            </w:r>
          </w:p>
        </w:tc>
      </w:tr>
      <w:tr w14:paraId="5658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5F96B449">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11</w:t>
            </w:r>
          </w:p>
        </w:tc>
        <w:tc>
          <w:tcPr>
            <w:tcW w:w="8818" w:type="dxa"/>
            <w:shd w:val="clear" w:color="auto" w:fill="auto"/>
            <w:vAlign w:val="center"/>
          </w:tcPr>
          <w:p w14:paraId="6AAB1E43">
            <w:pPr>
              <w:widowControl/>
              <w:jc w:val="left"/>
              <w:rPr>
                <w:rFonts w:ascii="仿宋_GB2312" w:hAnsi="仿宋_GB2312" w:eastAsia="仿宋_GB2312" w:cs="仿宋_GB2312"/>
                <w:b/>
                <w:bCs/>
                <w:color w:val="000000" w:themeColor="text1"/>
                <w:kern w:val="0"/>
                <w:sz w:val="24"/>
                <w:szCs w:val="24"/>
                <w:highlight w:val="none"/>
              </w:rPr>
            </w:pPr>
            <w:r>
              <w:rPr>
                <w:rFonts w:hint="eastAsia" w:ascii="仿宋_GB2312" w:hAnsi="仿宋_GB2312" w:eastAsia="仿宋_GB2312" w:cs="仿宋_GB2312"/>
                <w:b/>
                <w:bCs/>
                <w:color w:val="000000" w:themeColor="text1"/>
                <w:kern w:val="0"/>
                <w:sz w:val="24"/>
                <w:szCs w:val="24"/>
                <w:highlight w:val="none"/>
              </w:rPr>
              <w:t>向乙方发送维修整改通知</w:t>
            </w:r>
          </w:p>
        </w:tc>
      </w:tr>
      <w:tr w14:paraId="0753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5E38FB2C">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12</w:t>
            </w:r>
          </w:p>
        </w:tc>
        <w:tc>
          <w:tcPr>
            <w:tcW w:w="8818" w:type="dxa"/>
            <w:shd w:val="clear" w:color="auto" w:fill="auto"/>
            <w:vAlign w:val="center"/>
          </w:tcPr>
          <w:p w14:paraId="59DA635E">
            <w:pPr>
              <w:widowControl/>
              <w:jc w:val="left"/>
              <w:rPr>
                <w:rFonts w:ascii="仿宋_GB2312" w:hAnsi="仿宋_GB2312" w:eastAsia="仿宋_GB2312" w:cs="仿宋_GB2312"/>
                <w:b/>
                <w:bCs/>
                <w:color w:val="000000" w:themeColor="text1"/>
                <w:kern w:val="0"/>
                <w:sz w:val="24"/>
                <w:szCs w:val="24"/>
                <w:highlight w:val="none"/>
              </w:rPr>
            </w:pPr>
            <w:r>
              <w:rPr>
                <w:rFonts w:hint="eastAsia" w:ascii="仿宋_GB2312" w:hAnsi="仿宋_GB2312" w:eastAsia="仿宋_GB2312" w:cs="仿宋_GB2312"/>
                <w:b/>
                <w:bCs/>
                <w:color w:val="000000" w:themeColor="text1"/>
                <w:kern w:val="0"/>
                <w:sz w:val="24"/>
                <w:szCs w:val="24"/>
                <w:highlight w:val="none"/>
              </w:rPr>
              <w:t>根据合同约定或公司规定扣除乙方质保金</w:t>
            </w:r>
          </w:p>
        </w:tc>
      </w:tr>
      <w:tr w14:paraId="5B74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7674F32C">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13</w:t>
            </w:r>
          </w:p>
        </w:tc>
        <w:tc>
          <w:tcPr>
            <w:tcW w:w="8818" w:type="dxa"/>
            <w:shd w:val="clear" w:color="auto" w:fill="auto"/>
            <w:vAlign w:val="center"/>
          </w:tcPr>
          <w:p w14:paraId="7EA75B25">
            <w:pPr>
              <w:widowControl/>
              <w:jc w:val="left"/>
              <w:rPr>
                <w:rFonts w:ascii="仿宋_GB2312" w:hAnsi="仿宋_GB2312" w:eastAsia="仿宋_GB2312" w:cs="仿宋_GB2312"/>
                <w:b/>
                <w:bCs/>
                <w:color w:val="000000" w:themeColor="text1"/>
                <w:kern w:val="0"/>
                <w:sz w:val="24"/>
                <w:szCs w:val="24"/>
                <w:highlight w:val="none"/>
              </w:rPr>
            </w:pPr>
            <w:r>
              <w:rPr>
                <w:rFonts w:hint="eastAsia" w:ascii="仿宋_GB2312" w:hAnsi="仿宋_GB2312" w:eastAsia="仿宋_GB2312" w:cs="仿宋_GB2312"/>
                <w:b/>
                <w:bCs/>
                <w:color w:val="000000" w:themeColor="text1"/>
                <w:kern w:val="0"/>
                <w:sz w:val="24"/>
                <w:szCs w:val="24"/>
                <w:highlight w:val="none"/>
              </w:rPr>
              <w:t>对存在的安全生产隐患，下达《安全隐患整改通知书》，对存在重大安全生产隐患，下达《安全隐患局部停工整改令》</w:t>
            </w:r>
          </w:p>
        </w:tc>
      </w:tr>
      <w:tr w14:paraId="25D2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3985FB57">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14</w:t>
            </w:r>
          </w:p>
        </w:tc>
        <w:tc>
          <w:tcPr>
            <w:tcW w:w="8818" w:type="dxa"/>
            <w:shd w:val="clear" w:color="auto" w:fill="auto"/>
            <w:vAlign w:val="center"/>
          </w:tcPr>
          <w:p w14:paraId="6F909100">
            <w:pPr>
              <w:widowControl/>
              <w:jc w:val="left"/>
              <w:rPr>
                <w:rFonts w:ascii="仿宋_GB2312" w:hAnsi="仿宋_GB2312" w:eastAsia="仿宋_GB2312" w:cs="仿宋_GB2312"/>
                <w:b/>
                <w:bCs/>
                <w:color w:val="000000" w:themeColor="text1"/>
                <w:kern w:val="0"/>
                <w:sz w:val="24"/>
                <w:szCs w:val="24"/>
                <w:highlight w:val="none"/>
              </w:rPr>
            </w:pPr>
            <w:r>
              <w:rPr>
                <w:rFonts w:hint="eastAsia" w:ascii="仿宋_GB2312" w:hAnsi="仿宋_GB2312" w:eastAsia="仿宋_GB2312" w:cs="仿宋_GB2312"/>
                <w:b/>
                <w:bCs/>
                <w:color w:val="000000" w:themeColor="text1"/>
                <w:kern w:val="0"/>
                <w:sz w:val="24"/>
                <w:szCs w:val="24"/>
                <w:highlight w:val="none"/>
              </w:rPr>
              <w:t>对检查中发现的不符合合同约定或国家规定标准的，要求乙方进行整改</w:t>
            </w:r>
          </w:p>
        </w:tc>
      </w:tr>
      <w:tr w14:paraId="5BDC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19B1442B">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15</w:t>
            </w:r>
          </w:p>
        </w:tc>
        <w:tc>
          <w:tcPr>
            <w:tcW w:w="8818" w:type="dxa"/>
            <w:shd w:val="clear" w:color="auto" w:fill="auto"/>
            <w:vAlign w:val="center"/>
          </w:tcPr>
          <w:p w14:paraId="5C6D60C2">
            <w:pPr>
              <w:widowControl/>
              <w:jc w:val="left"/>
              <w:rPr>
                <w:rFonts w:ascii="仿宋_GB2312" w:hAnsi="仿宋_GB2312" w:eastAsia="仿宋_GB2312" w:cs="仿宋_GB2312"/>
                <w:b/>
                <w:bCs/>
                <w:color w:val="000000" w:themeColor="text1"/>
                <w:kern w:val="0"/>
                <w:sz w:val="24"/>
                <w:szCs w:val="24"/>
                <w:highlight w:val="none"/>
              </w:rPr>
            </w:pPr>
            <w:r>
              <w:rPr>
                <w:rFonts w:hint="eastAsia" w:ascii="仿宋_GB2312" w:hAnsi="仿宋_GB2312" w:eastAsia="仿宋_GB2312" w:cs="仿宋_GB2312"/>
                <w:b/>
                <w:bCs/>
                <w:color w:val="000000" w:themeColor="text1"/>
                <w:kern w:val="0"/>
                <w:sz w:val="24"/>
                <w:szCs w:val="24"/>
                <w:highlight w:val="none"/>
              </w:rPr>
              <w:t>报送或接收工程履约相关的工作联系函</w:t>
            </w:r>
          </w:p>
        </w:tc>
      </w:tr>
    </w:tbl>
    <w:p w14:paraId="04D240D1">
      <w:pPr>
        <w:numPr>
          <w:ilvl w:val="0"/>
          <w:numId w:val="8"/>
        </w:numPr>
        <w:autoSpaceDE w:val="0"/>
        <w:autoSpaceDN w:val="0"/>
        <w:adjustRightInd w:val="0"/>
        <w:spacing w:line="400" w:lineRule="exact"/>
        <w:rPr>
          <w:rFonts w:ascii="仿宋_GB2312" w:hAnsi="仿宋_GB2312" w:eastAsia="仿宋_GB2312" w:cs="仿宋_GB2312"/>
          <w:color w:val="000000" w:themeColor="text1"/>
          <w:sz w:val="24"/>
          <w:szCs w:val="24"/>
          <w:highlight w:val="none"/>
        </w:rPr>
      </w:pPr>
      <w:bookmarkStart w:id="148" w:name="_Hlk126826460"/>
      <w:r>
        <w:rPr>
          <w:rFonts w:hint="eastAsia" w:ascii="仿宋_GB2312" w:hAnsi="仿宋_GB2312" w:eastAsia="仿宋_GB2312" w:cs="仿宋_GB2312"/>
          <w:color w:val="000000" w:themeColor="text1"/>
          <w:sz w:val="24"/>
          <w:szCs w:val="24"/>
          <w:highlight w:val="none"/>
        </w:rPr>
        <w:t>项目部无权审批以下事项：</w:t>
      </w:r>
    </w:p>
    <w:bookmarkEnd w:id="148"/>
    <w:tbl>
      <w:tblPr>
        <w:tblStyle w:val="34"/>
        <w:tblW w:w="9542"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809"/>
      </w:tblGrid>
      <w:tr w14:paraId="5C65BD31">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1F77EEEC">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lang w:val="zh-CN"/>
              </w:rPr>
            </w:pPr>
            <w:bookmarkStart w:id="149" w:name="_Hlk127195047"/>
            <w:r>
              <w:rPr>
                <w:rFonts w:hint="eastAsia" w:ascii="仿宋_GB2312" w:hAnsi="仿宋_GB2312" w:eastAsia="仿宋_GB2312" w:cs="仿宋_GB2312"/>
                <w:b/>
                <w:bCs/>
                <w:color w:val="000000" w:themeColor="text1"/>
                <w:sz w:val="24"/>
                <w:szCs w:val="24"/>
                <w:highlight w:val="none"/>
                <w:lang w:val="zh-CN"/>
              </w:rPr>
              <w:t>序号</w:t>
            </w:r>
          </w:p>
        </w:tc>
        <w:tc>
          <w:tcPr>
            <w:tcW w:w="8809" w:type="dxa"/>
            <w:tcBorders>
              <w:top w:val="single" w:color="auto" w:sz="4" w:space="0"/>
              <w:left w:val="single" w:color="auto" w:sz="4" w:space="0"/>
              <w:bottom w:val="single" w:color="auto" w:sz="4" w:space="0"/>
              <w:right w:val="single" w:color="auto" w:sz="4" w:space="0"/>
            </w:tcBorders>
            <w:vAlign w:val="center"/>
          </w:tcPr>
          <w:p w14:paraId="49A9F5EF">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lang w:val="zh-CN"/>
              </w:rPr>
            </w:pPr>
            <w:r>
              <w:rPr>
                <w:rFonts w:hint="eastAsia" w:ascii="仿宋_GB2312" w:hAnsi="仿宋_GB2312" w:eastAsia="仿宋_GB2312" w:cs="仿宋_GB2312"/>
                <w:b/>
                <w:bCs/>
                <w:color w:val="000000" w:themeColor="text1"/>
                <w:sz w:val="24"/>
                <w:szCs w:val="24"/>
                <w:highlight w:val="none"/>
                <w:lang w:val="zh-CN"/>
              </w:rPr>
              <w:t>禁止性事项</w:t>
            </w:r>
          </w:p>
        </w:tc>
      </w:tr>
      <w:tr w14:paraId="3E120CF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27A633B">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1</w:t>
            </w:r>
          </w:p>
        </w:tc>
        <w:tc>
          <w:tcPr>
            <w:tcW w:w="8809" w:type="dxa"/>
            <w:tcBorders>
              <w:top w:val="single" w:color="auto" w:sz="4" w:space="0"/>
              <w:left w:val="single" w:color="auto" w:sz="4" w:space="0"/>
              <w:bottom w:val="single" w:color="auto" w:sz="4" w:space="0"/>
              <w:right w:val="single" w:color="auto" w:sz="4" w:space="0"/>
            </w:tcBorders>
            <w:shd w:val="clear" w:color="auto" w:fill="auto"/>
            <w:vAlign w:val="center"/>
          </w:tcPr>
          <w:p w14:paraId="2DBEFB47">
            <w:pPr>
              <w:widowControl/>
              <w:jc w:val="left"/>
              <w:rPr>
                <w:rFonts w:ascii="仿宋_GB2312" w:hAnsi="仿宋_GB2312" w:eastAsia="仿宋_GB2312" w:cs="仿宋_GB2312"/>
                <w:b/>
                <w:bCs/>
                <w:color w:val="000000" w:themeColor="text1"/>
                <w:sz w:val="24"/>
                <w:szCs w:val="24"/>
                <w:highlight w:val="none"/>
                <w:lang w:val="zh-CN"/>
              </w:rPr>
            </w:pPr>
            <w:r>
              <w:rPr>
                <w:rFonts w:hint="eastAsia" w:ascii="仿宋_GB2312" w:hAnsi="仿宋_GB2312" w:eastAsia="仿宋_GB2312" w:cs="仿宋_GB2312"/>
                <w:b/>
                <w:bCs/>
                <w:color w:val="000000" w:themeColor="text1"/>
                <w:kern w:val="0"/>
                <w:sz w:val="24"/>
                <w:szCs w:val="24"/>
                <w:highlight w:val="none"/>
              </w:rPr>
              <w:t>进行银行贷款等融资活动</w:t>
            </w:r>
          </w:p>
        </w:tc>
      </w:tr>
      <w:tr w14:paraId="2356EA56">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E9B61D3">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2</w:t>
            </w:r>
          </w:p>
        </w:tc>
        <w:tc>
          <w:tcPr>
            <w:tcW w:w="8809" w:type="dxa"/>
            <w:tcBorders>
              <w:top w:val="single" w:color="auto" w:sz="4" w:space="0"/>
              <w:left w:val="single" w:color="auto" w:sz="4" w:space="0"/>
              <w:bottom w:val="single" w:color="auto" w:sz="4" w:space="0"/>
              <w:right w:val="single" w:color="auto" w:sz="4" w:space="0"/>
            </w:tcBorders>
            <w:shd w:val="clear" w:color="auto" w:fill="auto"/>
            <w:vAlign w:val="center"/>
          </w:tcPr>
          <w:p w14:paraId="31E4675D">
            <w:pPr>
              <w:widowControl/>
              <w:jc w:val="lef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kern w:val="0"/>
                <w:sz w:val="24"/>
                <w:szCs w:val="24"/>
                <w:highlight w:val="none"/>
              </w:rPr>
              <w:t>对外提供担保</w:t>
            </w:r>
          </w:p>
        </w:tc>
      </w:tr>
      <w:tr w14:paraId="4E353CB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DA6D839">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3</w:t>
            </w:r>
          </w:p>
        </w:tc>
        <w:tc>
          <w:tcPr>
            <w:tcW w:w="8809" w:type="dxa"/>
            <w:tcBorders>
              <w:top w:val="single" w:color="auto" w:sz="4" w:space="0"/>
              <w:left w:val="single" w:color="auto" w:sz="4" w:space="0"/>
              <w:bottom w:val="single" w:color="auto" w:sz="4" w:space="0"/>
              <w:right w:val="single" w:color="auto" w:sz="4" w:space="0"/>
            </w:tcBorders>
            <w:shd w:val="clear" w:color="auto" w:fill="auto"/>
            <w:vAlign w:val="center"/>
          </w:tcPr>
          <w:p w14:paraId="66B5BC2F">
            <w:pPr>
              <w:widowControl/>
              <w:jc w:val="lef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kern w:val="0"/>
                <w:sz w:val="24"/>
                <w:szCs w:val="24"/>
                <w:highlight w:val="none"/>
              </w:rPr>
              <w:t>对外开立各类保函</w:t>
            </w:r>
          </w:p>
        </w:tc>
      </w:tr>
      <w:tr w14:paraId="635612B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6F1DF553">
            <w:pPr>
              <w:tabs>
                <w:tab w:val="left" w:pos="534"/>
              </w:tabs>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4</w:t>
            </w:r>
          </w:p>
        </w:tc>
        <w:tc>
          <w:tcPr>
            <w:tcW w:w="8809" w:type="dxa"/>
            <w:tcBorders>
              <w:top w:val="single" w:color="auto" w:sz="4" w:space="0"/>
              <w:left w:val="single" w:color="auto" w:sz="4" w:space="0"/>
              <w:bottom w:val="single" w:color="auto" w:sz="4" w:space="0"/>
              <w:right w:val="single" w:color="auto" w:sz="4" w:space="0"/>
            </w:tcBorders>
            <w:shd w:val="clear" w:color="auto" w:fill="auto"/>
            <w:vAlign w:val="center"/>
          </w:tcPr>
          <w:p w14:paraId="5D5CA072">
            <w:pPr>
              <w:widowControl/>
              <w:jc w:val="lef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kern w:val="0"/>
                <w:sz w:val="24"/>
                <w:szCs w:val="24"/>
                <w:highlight w:val="none"/>
              </w:rPr>
              <w:t>对外拆借资金</w:t>
            </w:r>
          </w:p>
        </w:tc>
      </w:tr>
      <w:tr w14:paraId="36F0537A">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E381E83">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5</w:t>
            </w:r>
          </w:p>
        </w:tc>
        <w:tc>
          <w:tcPr>
            <w:tcW w:w="8809" w:type="dxa"/>
            <w:tcBorders>
              <w:top w:val="single" w:color="auto" w:sz="4" w:space="0"/>
              <w:left w:val="single" w:color="auto" w:sz="4" w:space="0"/>
              <w:bottom w:val="single" w:color="auto" w:sz="4" w:space="0"/>
              <w:right w:val="single" w:color="auto" w:sz="4" w:space="0"/>
            </w:tcBorders>
            <w:shd w:val="clear" w:color="auto" w:fill="auto"/>
            <w:vAlign w:val="center"/>
          </w:tcPr>
          <w:p w14:paraId="34BD655B">
            <w:pPr>
              <w:widowControl/>
              <w:jc w:val="lef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kern w:val="0"/>
                <w:sz w:val="24"/>
                <w:szCs w:val="24"/>
                <w:highlight w:val="none"/>
              </w:rPr>
              <w:t>设立或变更劳动关系（包括签订劳动合同、确认劳动关系等）</w:t>
            </w:r>
          </w:p>
        </w:tc>
      </w:tr>
      <w:bookmarkEnd w:id="149"/>
    </w:tbl>
    <w:p w14:paraId="086C6AE1">
      <w:pPr>
        <w:numPr>
          <w:ilvl w:val="0"/>
          <w:numId w:val="9"/>
        </w:num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lang w:val="zh-CN"/>
        </w:rPr>
        <w:t>若项目经理发生变更，则由新委任的项目经理承继。</w:t>
      </w:r>
    </w:p>
    <w:p w14:paraId="050B119D">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rPr>
      </w:pPr>
    </w:p>
    <w:p w14:paraId="4C02EB62">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rPr>
      </w:pPr>
    </w:p>
    <w:p w14:paraId="7C222CCA">
      <w:pPr>
        <w:autoSpaceDE w:val="0"/>
        <w:autoSpaceDN w:val="0"/>
        <w:adjustRightInd w:val="0"/>
        <w:spacing w:line="400" w:lineRule="exact"/>
        <w:ind w:firstLine="48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w:t>
      </w:r>
    </w:p>
    <w:p w14:paraId="74F690AB">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授权单位（盖章）：</w:t>
      </w:r>
    </w:p>
    <w:p w14:paraId="79F7DD0C">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bCs/>
          <w:color w:val="000000" w:themeColor="text1"/>
          <w:sz w:val="24"/>
          <w:szCs w:val="24"/>
          <w:highlight w:val="none"/>
        </w:rPr>
        <w:t xml:space="preserve"> </w:t>
      </w:r>
      <w:r>
        <w:rPr>
          <w:rFonts w:hint="eastAsia" w:ascii="仿宋_GB2312" w:hAnsi="仿宋_GB2312" w:eastAsia="仿宋_GB2312" w:cs="仿宋_GB2312"/>
          <w:bCs/>
          <w:color w:val="000000" w:themeColor="text1"/>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 xml:space="preserve">                          法定代表人：</w:t>
      </w:r>
    </w:p>
    <w:p w14:paraId="0DC57D0C">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    </w:t>
      </w:r>
      <w:r>
        <w:rPr>
          <w:rFonts w:hint="eastAsia" w:ascii="仿宋_GB2312" w:hAnsi="仿宋_GB2312" w:eastAsia="仿宋_GB2312" w:cs="仿宋_GB2312"/>
          <w:color w:val="000000" w:themeColor="text1"/>
          <w:kern w:val="0"/>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 xml:space="preserve">                               </w:t>
      </w:r>
      <w:r>
        <w:rPr>
          <w:rFonts w:hint="eastAsia" w:ascii="仿宋_GB2312" w:hAnsi="仿宋_GB2312" w:eastAsia="仿宋_GB2312" w:cs="仿宋_GB2312"/>
          <w:color w:val="000000" w:themeColor="text1"/>
          <w:kern w:val="0"/>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或</w:t>
      </w:r>
    </w:p>
    <w:p w14:paraId="5636E469">
      <w:pPr>
        <w:autoSpaceDE w:val="0"/>
        <w:autoSpaceDN w:val="0"/>
        <w:adjustRightInd w:val="0"/>
        <w:spacing w:line="400" w:lineRule="atLeast"/>
        <w:ind w:firstLine="6000" w:firstLineChars="2500"/>
        <w:rPr>
          <w:rFonts w:ascii="仿宋_GB2312" w:hAnsi="仿宋_GB2312" w:eastAsia="仿宋_GB2312" w:cs="仿宋_GB2312"/>
          <w:bCs/>
          <w:color w:val="000000" w:themeColor="text1"/>
          <w:sz w:val="24"/>
          <w:szCs w:val="24"/>
          <w:highlight w:val="none"/>
        </w:rPr>
      </w:pPr>
      <w:r>
        <w:rPr>
          <w:rFonts w:hint="eastAsia" w:ascii="仿宋_GB2312" w:hAnsi="仿宋_GB2312" w:eastAsia="仿宋_GB2312" w:cs="仿宋_GB2312"/>
          <w:color w:val="000000" w:themeColor="text1"/>
          <w:kern w:val="0"/>
          <w:sz w:val="24"/>
          <w:szCs w:val="24"/>
          <w:highlight w:val="none"/>
          <w:lang w:val="en-US" w:eastAsia="zh-CN"/>
        </w:rPr>
        <w:t>被委托</w:t>
      </w:r>
      <w:r>
        <w:rPr>
          <w:rFonts w:hint="eastAsia" w:ascii="仿宋_GB2312" w:hAnsi="仿宋_GB2312" w:eastAsia="仿宋_GB2312" w:cs="仿宋_GB2312"/>
          <w:color w:val="000000" w:themeColor="text1"/>
          <w:kern w:val="0"/>
          <w:sz w:val="24"/>
          <w:szCs w:val="24"/>
          <w:highlight w:val="none"/>
        </w:rPr>
        <w:t>人：</w:t>
      </w:r>
      <w:r>
        <w:rPr>
          <w:rFonts w:hint="eastAsia" w:ascii="仿宋_GB2312" w:hAnsi="仿宋_GB2312" w:eastAsia="仿宋_GB2312" w:cs="仿宋_GB2312"/>
          <w:bCs/>
          <w:color w:val="000000" w:themeColor="text1"/>
          <w:sz w:val="24"/>
          <w:szCs w:val="24"/>
          <w:highlight w:val="none"/>
        </w:rPr>
        <w:t xml:space="preserve">           </w:t>
      </w:r>
    </w:p>
    <w:p w14:paraId="5A013F90">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签署日期：</w:t>
      </w: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年</w:t>
      </w: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月</w:t>
      </w: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日</w:t>
      </w:r>
    </w:p>
    <w:p w14:paraId="7EC425FB">
      <w:pPr>
        <w:autoSpaceDE w:val="0"/>
        <w:autoSpaceDN w:val="0"/>
        <w:adjustRightInd w:val="0"/>
        <w:spacing w:line="400" w:lineRule="exact"/>
        <w:ind w:firstLine="48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乙方</w:t>
      </w:r>
      <w:r>
        <w:rPr>
          <w:rFonts w:hint="eastAsia" w:ascii="仿宋_GB2312" w:hAnsi="仿宋_GB2312" w:eastAsia="仿宋_GB2312" w:cs="仿宋_GB2312"/>
          <w:color w:val="000000" w:themeColor="text1"/>
          <w:sz w:val="24"/>
          <w:szCs w:val="24"/>
          <w:highlight w:val="none"/>
          <w:lang w:val="zh-CN"/>
        </w:rPr>
        <w:t>确认：我司已完全理解并清楚贵司对</w:t>
      </w:r>
      <w:bookmarkStart w:id="150" w:name="_Hlk48924799"/>
      <w:r>
        <w:rPr>
          <w:rFonts w:hint="eastAsia" w:ascii="仿宋_GB2312" w:hAnsi="仿宋_GB2312" w:eastAsia="仿宋_GB2312" w:cs="仿宋_GB2312"/>
          <w:color w:val="000000" w:themeColor="text1"/>
          <w:sz w:val="24"/>
          <w:szCs w:val="24"/>
          <w:highlight w:val="none"/>
        </w:rPr>
        <w:t>项目部及项目经理的授权范围，并严格遵照执行。</w:t>
      </w:r>
      <w:bookmarkEnd w:id="150"/>
      <w:r>
        <w:rPr>
          <w:rFonts w:hint="eastAsia" w:ascii="仿宋_GB2312" w:hAnsi="仿宋_GB2312" w:eastAsia="仿宋_GB2312" w:cs="仿宋_GB2312"/>
          <w:color w:val="000000" w:themeColor="text1"/>
          <w:sz w:val="24"/>
          <w:szCs w:val="24"/>
          <w:highlight w:val="none"/>
        </w:rPr>
        <w:t>超出</w:t>
      </w:r>
      <w:r>
        <w:rPr>
          <w:rFonts w:hint="eastAsia" w:ascii="仿宋_GB2312" w:hAnsi="仿宋_GB2312" w:eastAsia="仿宋_GB2312" w:cs="仿宋_GB2312"/>
          <w:color w:val="000000" w:themeColor="text1"/>
          <w:sz w:val="24"/>
          <w:szCs w:val="24"/>
          <w:highlight w:val="none"/>
          <w:lang w:val="en-US" w:eastAsia="zh-CN"/>
        </w:rPr>
        <w:t>贵司</w:t>
      </w:r>
      <w:r>
        <w:rPr>
          <w:rFonts w:hint="eastAsia" w:ascii="仿宋_GB2312" w:hAnsi="仿宋_GB2312" w:eastAsia="仿宋_GB2312" w:cs="仿宋_GB2312"/>
          <w:color w:val="000000" w:themeColor="text1"/>
          <w:sz w:val="24"/>
          <w:szCs w:val="24"/>
          <w:highlight w:val="none"/>
        </w:rPr>
        <w:t>授权范围的行为属于无权代理行为，对</w:t>
      </w:r>
      <w:r>
        <w:rPr>
          <w:rFonts w:hint="eastAsia" w:ascii="仿宋_GB2312" w:hAnsi="仿宋_GB2312" w:eastAsia="仿宋_GB2312" w:cs="仿宋_GB2312"/>
          <w:color w:val="000000" w:themeColor="text1"/>
          <w:sz w:val="24"/>
          <w:szCs w:val="24"/>
          <w:highlight w:val="none"/>
          <w:lang w:val="en-US" w:eastAsia="zh-CN"/>
        </w:rPr>
        <w:t>贵司</w:t>
      </w:r>
      <w:r>
        <w:rPr>
          <w:rFonts w:hint="eastAsia" w:ascii="仿宋_GB2312" w:hAnsi="仿宋_GB2312" w:eastAsia="仿宋_GB2312" w:cs="仿宋_GB2312"/>
          <w:color w:val="000000" w:themeColor="text1"/>
          <w:sz w:val="24"/>
          <w:szCs w:val="24"/>
          <w:highlight w:val="none"/>
        </w:rPr>
        <w:t>无效，</w:t>
      </w:r>
      <w:r>
        <w:rPr>
          <w:rFonts w:hint="eastAsia" w:ascii="仿宋_GB2312" w:hAnsi="仿宋_GB2312" w:eastAsia="仿宋_GB2312" w:cs="仿宋_GB2312"/>
          <w:color w:val="000000" w:themeColor="text1"/>
          <w:sz w:val="24"/>
          <w:szCs w:val="24"/>
          <w:highlight w:val="none"/>
          <w:lang w:val="en-US" w:eastAsia="zh-CN"/>
        </w:rPr>
        <w:t>贵司</w:t>
      </w:r>
      <w:r>
        <w:rPr>
          <w:rFonts w:hint="eastAsia" w:ascii="仿宋_GB2312" w:hAnsi="仿宋_GB2312" w:eastAsia="仿宋_GB2312" w:cs="仿宋_GB2312"/>
          <w:color w:val="000000" w:themeColor="text1"/>
          <w:sz w:val="24"/>
          <w:szCs w:val="24"/>
          <w:highlight w:val="none"/>
        </w:rPr>
        <w:t>不承担任何法律责任。</w:t>
      </w:r>
      <w:r>
        <w:rPr>
          <w:rFonts w:hint="eastAsia" w:ascii="仿宋_GB2312" w:hAnsi="仿宋_GB2312" w:eastAsia="仿宋_GB2312" w:cs="仿宋_GB2312"/>
          <w:color w:val="000000" w:themeColor="text1"/>
          <w:sz w:val="24"/>
          <w:szCs w:val="24"/>
          <w:highlight w:val="none"/>
          <w:lang w:eastAsia="zh-CN"/>
        </w:rPr>
        <w:t>我</w:t>
      </w:r>
      <w:r>
        <w:rPr>
          <w:rFonts w:hint="eastAsia" w:ascii="仿宋_GB2312" w:hAnsi="仿宋_GB2312" w:eastAsia="仿宋_GB2312" w:cs="仿宋_GB2312"/>
          <w:color w:val="000000" w:themeColor="text1"/>
          <w:sz w:val="24"/>
          <w:szCs w:val="24"/>
          <w:highlight w:val="none"/>
          <w:lang w:val="en-US" w:eastAsia="zh-CN"/>
        </w:rPr>
        <w:t>司将</w:t>
      </w:r>
      <w:r>
        <w:rPr>
          <w:rFonts w:hint="eastAsia" w:ascii="仿宋_GB2312" w:hAnsi="仿宋_GB2312" w:eastAsia="仿宋_GB2312" w:cs="仿宋_GB2312"/>
          <w:color w:val="000000" w:themeColor="text1"/>
          <w:sz w:val="24"/>
          <w:szCs w:val="24"/>
          <w:highlight w:val="none"/>
        </w:rPr>
        <w:t>谨慎审查相关文件的签署主体资格和权限，对于无权代理人签署的相关文件，应及时与</w:t>
      </w:r>
      <w:r>
        <w:rPr>
          <w:rFonts w:hint="eastAsia" w:ascii="仿宋_GB2312" w:hAnsi="仿宋_GB2312" w:eastAsia="仿宋_GB2312" w:cs="仿宋_GB2312"/>
          <w:color w:val="000000" w:themeColor="text1"/>
          <w:sz w:val="24"/>
          <w:szCs w:val="24"/>
          <w:highlight w:val="none"/>
          <w:lang w:val="en-US" w:eastAsia="zh-CN"/>
        </w:rPr>
        <w:t>贵司</w:t>
      </w:r>
      <w:r>
        <w:rPr>
          <w:rFonts w:hint="eastAsia" w:ascii="仿宋_GB2312" w:hAnsi="仿宋_GB2312" w:eastAsia="仿宋_GB2312" w:cs="仿宋_GB2312"/>
          <w:color w:val="000000" w:themeColor="text1"/>
          <w:sz w:val="24"/>
          <w:szCs w:val="24"/>
          <w:highlight w:val="none"/>
        </w:rPr>
        <w:t xml:space="preserve">核实。      </w:t>
      </w:r>
    </w:p>
    <w:p w14:paraId="5612C644">
      <w:pPr>
        <w:spacing w:line="400" w:lineRule="exact"/>
        <w:ind w:right="240" w:rightChars="1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乙方（公章）：           </w:t>
      </w:r>
    </w:p>
    <w:p w14:paraId="4D164431">
      <w:pPr>
        <w:autoSpaceDE w:val="0"/>
        <w:autoSpaceDN w:val="0"/>
        <w:adjustRightInd w:val="0"/>
        <w:spacing w:line="400" w:lineRule="atLeast"/>
        <w:ind w:firstLine="1680" w:firstLineChars="7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                             法定代表人：</w:t>
      </w:r>
    </w:p>
    <w:p w14:paraId="5786C69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                                          或</w:t>
      </w:r>
    </w:p>
    <w:p w14:paraId="475011FA">
      <w:pPr>
        <w:autoSpaceDE w:val="0"/>
        <w:autoSpaceDN w:val="0"/>
        <w:adjustRightInd w:val="0"/>
        <w:spacing w:line="400" w:lineRule="atLeast"/>
        <w:ind w:firstLine="1920" w:firstLineChars="8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                          </w:t>
      </w:r>
      <w:r>
        <w:rPr>
          <w:rFonts w:hint="eastAsia" w:ascii="仿宋_GB2312" w:hAnsi="仿宋_GB2312" w:eastAsia="仿宋_GB2312" w:cs="仿宋_GB2312"/>
          <w:color w:val="000000" w:themeColor="text1"/>
          <w:kern w:val="0"/>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 xml:space="preserve"> </w:t>
      </w:r>
      <w:r>
        <w:rPr>
          <w:rFonts w:hint="eastAsia" w:ascii="仿宋_GB2312" w:hAnsi="仿宋_GB2312" w:eastAsia="仿宋_GB2312" w:cs="仿宋_GB2312"/>
          <w:color w:val="000000" w:themeColor="text1"/>
          <w:kern w:val="0"/>
          <w:sz w:val="24"/>
          <w:szCs w:val="24"/>
          <w:highlight w:val="none"/>
          <w:lang w:val="en-US" w:eastAsia="zh-CN"/>
        </w:rPr>
        <w:t>被委托</w:t>
      </w:r>
      <w:r>
        <w:rPr>
          <w:rFonts w:hint="eastAsia" w:ascii="仿宋_GB2312" w:hAnsi="仿宋_GB2312" w:eastAsia="仿宋_GB2312" w:cs="仿宋_GB2312"/>
          <w:color w:val="000000" w:themeColor="text1"/>
          <w:kern w:val="0"/>
          <w:sz w:val="24"/>
          <w:szCs w:val="24"/>
          <w:highlight w:val="none"/>
        </w:rPr>
        <w:t>人：</w:t>
      </w:r>
    </w:p>
    <w:p w14:paraId="32F14ADD">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签署日期：</w:t>
      </w: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年</w:t>
      </w: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月</w:t>
      </w: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zh-CN"/>
        </w:rPr>
        <w:t>日</w:t>
      </w:r>
    </w:p>
    <w:p w14:paraId="7841EE35">
      <w:pPr>
        <w:spacing w:line="400" w:lineRule="exact"/>
        <w:ind w:right="240" w:rightChars="100"/>
        <w:outlineLvl w:val="0"/>
        <w:rPr>
          <w:rFonts w:hint="eastAsia" w:ascii="仿宋_GB2312" w:hAnsi="仿宋_GB2312" w:eastAsia="仿宋_GB2312" w:cs="仿宋_GB2312"/>
          <w:color w:val="000000" w:themeColor="text1"/>
          <w:sz w:val="30"/>
          <w:szCs w:val="30"/>
          <w:highlight w:val="none"/>
        </w:rPr>
        <w:sectPr>
          <w:footerReference r:id="rId12" w:type="default"/>
          <w:pgSz w:w="11906" w:h="16838"/>
          <w:pgMar w:top="1440" w:right="1800" w:bottom="1440" w:left="1800" w:header="850" w:footer="975" w:gutter="0"/>
          <w:pgNumType w:fmt="decimal"/>
          <w:cols w:space="0" w:num="1"/>
          <w:docGrid w:linePitch="312" w:charSpace="0"/>
        </w:sectPr>
      </w:pPr>
      <w:bookmarkStart w:id="151" w:name="_Toc15118"/>
      <w:bookmarkStart w:id="152" w:name="_Toc20069"/>
      <w:bookmarkStart w:id="153" w:name="_Toc11293"/>
    </w:p>
    <w:p w14:paraId="0FD1CB49">
      <w:pPr>
        <w:spacing w:line="400" w:lineRule="exact"/>
        <w:ind w:right="240" w:rightChars="100"/>
        <w:outlineLvl w:val="0"/>
        <w:rPr>
          <w:rFonts w:ascii="仿宋_GB2312" w:hAnsi="仿宋_GB2312" w:eastAsia="仿宋_GB2312" w:cs="仿宋_GB2312"/>
          <w:color w:val="000000" w:themeColor="text1"/>
          <w:sz w:val="30"/>
          <w:szCs w:val="30"/>
          <w:highlight w:val="none"/>
        </w:rPr>
      </w:pPr>
      <w:r>
        <w:rPr>
          <w:rFonts w:hint="eastAsia" w:ascii="仿宋_GB2312" w:hAnsi="仿宋_GB2312" w:eastAsia="仿宋_GB2312" w:cs="仿宋_GB2312"/>
          <w:color w:val="000000" w:themeColor="text1"/>
          <w:sz w:val="30"/>
          <w:szCs w:val="30"/>
          <w:highlight w:val="none"/>
        </w:rPr>
        <w:t>附件三：</w:t>
      </w:r>
      <w:bookmarkEnd w:id="151"/>
      <w:bookmarkEnd w:id="152"/>
      <w:bookmarkEnd w:id="153"/>
    </w:p>
    <w:p w14:paraId="1C0C1D2C">
      <w:pPr>
        <w:spacing w:line="400" w:lineRule="exact"/>
        <w:jc w:val="center"/>
        <w:rPr>
          <w:rFonts w:ascii="仿宋_GB2312" w:hAnsi="仿宋_GB2312" w:eastAsia="仿宋_GB2312" w:cs="仿宋_GB2312"/>
          <w:b/>
          <w:color w:val="000000" w:themeColor="text1"/>
          <w:sz w:val="30"/>
          <w:szCs w:val="30"/>
          <w:highlight w:val="none"/>
        </w:rPr>
      </w:pPr>
      <w:r>
        <w:rPr>
          <w:rFonts w:hint="eastAsia" w:ascii="仿宋_GB2312" w:hAnsi="仿宋_GB2312" w:eastAsia="仿宋_GB2312" w:cs="仿宋_GB2312"/>
          <w:b/>
          <w:color w:val="000000" w:themeColor="text1"/>
          <w:sz w:val="30"/>
          <w:szCs w:val="30"/>
          <w:highlight w:val="none"/>
        </w:rPr>
        <w:t>安全管理协议书</w:t>
      </w:r>
    </w:p>
    <w:p w14:paraId="342A1882">
      <w:pPr>
        <w:wordWrap w:val="0"/>
        <w:spacing w:line="400" w:lineRule="exact"/>
        <w:jc w:val="righ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w:t>
      </w:r>
    </w:p>
    <w:p w14:paraId="24C16FFB">
      <w:pPr>
        <w:spacing w:line="400" w:lineRule="exact"/>
        <w:rPr>
          <w:rFonts w:ascii="仿宋_GB2312" w:hAnsi="仿宋_GB2312" w:eastAsia="仿宋_GB2312" w:cs="仿宋_GB2312"/>
          <w:b/>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甲方：</w:t>
      </w:r>
      <w:bookmarkStart w:id="154" w:name="_Hlk126826529"/>
      <w:r>
        <w:rPr>
          <w:rFonts w:hint="eastAsia" w:ascii="仿宋_GB2312" w:hAnsi="仿宋_GB2312" w:eastAsia="仿宋_GB2312" w:cs="仿宋_GB2312"/>
          <w:color w:val="000000" w:themeColor="text1"/>
          <w:sz w:val="24"/>
          <w:szCs w:val="24"/>
          <w:highlight w:val="none"/>
          <w:u w:val="single"/>
        </w:rPr>
        <w:t>中建</w:t>
      </w:r>
      <w:r>
        <w:rPr>
          <w:rFonts w:hint="eastAsia" w:ascii="仿宋_GB2312" w:hAnsi="仿宋_GB2312" w:eastAsia="仿宋_GB2312" w:cs="仿宋_GB2312"/>
          <w:color w:val="000000" w:themeColor="text1"/>
          <w:sz w:val="24"/>
          <w:szCs w:val="24"/>
          <w:highlight w:val="none"/>
          <w:u w:val="single"/>
          <w:lang w:val="en-US" w:eastAsia="zh-CN"/>
        </w:rPr>
        <w:t>路桥</w:t>
      </w:r>
      <w:r>
        <w:rPr>
          <w:rFonts w:hint="eastAsia" w:ascii="仿宋_GB2312" w:hAnsi="仿宋_GB2312" w:eastAsia="仿宋_GB2312" w:cs="仿宋_GB2312"/>
          <w:color w:val="000000" w:themeColor="text1"/>
          <w:sz w:val="24"/>
          <w:szCs w:val="24"/>
          <w:highlight w:val="none"/>
          <w:u w:val="single"/>
        </w:rPr>
        <w:t>集团</w:t>
      </w:r>
      <w:r>
        <w:rPr>
          <w:rFonts w:hint="eastAsia" w:ascii="仿宋_GB2312" w:hAnsi="仿宋_GB2312" w:eastAsia="仿宋_GB2312" w:cs="仿宋_GB2312"/>
          <w:color w:val="000000" w:themeColor="text1"/>
          <w:sz w:val="24"/>
          <w:szCs w:val="24"/>
          <w:highlight w:val="none"/>
          <w:u w:val="single"/>
          <w:lang w:val="en-US" w:eastAsia="zh-CN"/>
        </w:rPr>
        <w:t>建设发展</w:t>
      </w:r>
      <w:r>
        <w:rPr>
          <w:rFonts w:hint="eastAsia" w:ascii="仿宋_GB2312" w:hAnsi="仿宋_GB2312" w:eastAsia="仿宋_GB2312" w:cs="仿宋_GB2312"/>
          <w:color w:val="000000" w:themeColor="text1"/>
          <w:sz w:val="24"/>
          <w:szCs w:val="24"/>
          <w:highlight w:val="none"/>
          <w:u w:val="single"/>
        </w:rPr>
        <w:t>有限公司</w:t>
      </w:r>
      <w:bookmarkEnd w:id="154"/>
      <w:r>
        <w:rPr>
          <w:rFonts w:hint="eastAsia" w:ascii="仿宋_GB2312" w:hAnsi="仿宋_GB2312" w:eastAsia="仿宋_GB2312" w:cs="仿宋_GB2312"/>
          <w:color w:val="000000" w:themeColor="text1"/>
          <w:sz w:val="24"/>
          <w:szCs w:val="24"/>
          <w:highlight w:val="none"/>
          <w:u w:val="single"/>
          <w:lang w:val="en-US" w:eastAsia="zh-CN"/>
        </w:rPr>
        <w:t xml:space="preserve">    </w:t>
      </w:r>
      <w:r>
        <w:rPr>
          <w:rFonts w:hint="eastAsia" w:ascii="仿宋_GB2312" w:hAnsi="仿宋_GB2312" w:eastAsia="仿宋_GB2312" w:cs="仿宋_GB2312"/>
          <w:b/>
          <w:color w:val="000000" w:themeColor="text1"/>
          <w:sz w:val="24"/>
          <w:szCs w:val="24"/>
          <w:highlight w:val="none"/>
        </w:rPr>
        <w:t xml:space="preserve"> </w:t>
      </w:r>
    </w:p>
    <w:p w14:paraId="1401B419">
      <w:pPr>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乙方：</w:t>
      </w:r>
      <w:r>
        <w:rPr>
          <w:rFonts w:hint="eastAsia" w:ascii="仿宋_GB2312" w:hAnsi="仿宋_GB2312" w:eastAsia="仿宋_GB2312" w:cs="仿宋_GB2312"/>
          <w:b/>
          <w:color w:val="000000" w:themeColor="text1"/>
          <w:sz w:val="24"/>
          <w:szCs w:val="24"/>
          <w:highlight w:val="none"/>
          <w:u w:val="single"/>
        </w:rPr>
        <w:t xml:space="preserve">                        </w:t>
      </w:r>
    </w:p>
    <w:p w14:paraId="30E75F9D">
      <w:pPr>
        <w:pStyle w:val="20"/>
        <w:tabs>
          <w:tab w:val="left" w:pos="2100"/>
        </w:tabs>
        <w:spacing w:line="400" w:lineRule="exact"/>
        <w:ind w:right="240" w:rightChars="100" w:firstLine="432"/>
        <w:rPr>
          <w:rFonts w:hAnsi="仿宋_GB2312" w:cs="仿宋_GB2312"/>
          <w:color w:val="000000" w:themeColor="text1"/>
          <w:sz w:val="24"/>
          <w:highlight w:val="none"/>
        </w:rPr>
      </w:pPr>
      <w:r>
        <w:rPr>
          <w:rFonts w:hint="eastAsia" w:hAnsi="仿宋_GB2312" w:cs="仿宋_GB2312"/>
          <w:color w:val="000000" w:themeColor="text1"/>
          <w:sz w:val="24"/>
          <w:highlight w:val="none"/>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16E69F79">
      <w:pPr>
        <w:snapToGrid w:val="0"/>
        <w:spacing w:line="400" w:lineRule="exact"/>
        <w:ind w:firstLine="555"/>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 xml:space="preserve">第一条 共同约定  </w:t>
      </w:r>
    </w:p>
    <w:p w14:paraId="1650C0E5">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1、双方应共同遵守《安全生产法》、《中华人民共和国建筑法》、《建设工程安全生产管理条例》、《房屋建筑和市政基础设施工程分包管理办法》《安全生产许可证条例》等一系列有关安全生产的法律法规，严格执行建设部标准JGJ59—2011《建筑安全施工检查标准》等一系列标准规程及</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u w:val="single"/>
          <w:lang w:val="en-US" w:eastAsia="zh-CN"/>
        </w:rPr>
        <w:t>衡水</w:t>
      </w:r>
      <w:r>
        <w:rPr>
          <w:rFonts w:hint="eastAsia" w:ascii="仿宋_GB2312" w:hAnsi="仿宋_GB2312" w:eastAsia="仿宋_GB2312" w:cs="仿宋_GB2312"/>
          <w:color w:val="000000" w:themeColor="text1"/>
          <w:sz w:val="24"/>
          <w:szCs w:val="24"/>
          <w:highlight w:val="none"/>
          <w:u w:val="single"/>
        </w:rPr>
        <w:t xml:space="preserve"> </w:t>
      </w:r>
      <w:r>
        <w:rPr>
          <w:rFonts w:hint="eastAsia" w:ascii="仿宋_GB2312" w:hAnsi="仿宋_GB2312" w:eastAsia="仿宋_GB2312" w:cs="仿宋_GB2312"/>
          <w:color w:val="000000" w:themeColor="text1"/>
          <w:sz w:val="24"/>
          <w:szCs w:val="24"/>
          <w:highlight w:val="none"/>
        </w:rPr>
        <w:t>市有关安全生产的规章制度。</w:t>
      </w:r>
    </w:p>
    <w:p w14:paraId="2C0778B6">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2、双方应共同遵守</w:t>
      </w:r>
      <w:r>
        <w:rPr>
          <w:rFonts w:hint="eastAsia" w:ascii="仿宋_GB2312" w:hAnsi="仿宋_GB2312" w:eastAsia="仿宋_GB2312" w:cs="仿宋_GB2312"/>
          <w:color w:val="000000" w:themeColor="text1"/>
          <w:sz w:val="24"/>
          <w:szCs w:val="24"/>
          <w:highlight w:val="none"/>
          <w:u w:val="single"/>
        </w:rPr>
        <w:t>中建总公司、中建交通</w:t>
      </w:r>
      <w:r>
        <w:rPr>
          <w:rFonts w:hint="eastAsia" w:ascii="仿宋_GB2312" w:hAnsi="仿宋_GB2312" w:eastAsia="仿宋_GB2312" w:cs="仿宋_GB2312"/>
          <w:color w:val="000000" w:themeColor="text1"/>
          <w:sz w:val="24"/>
          <w:szCs w:val="24"/>
          <w:highlight w:val="none"/>
          <w:u w:val="single"/>
          <w:lang w:eastAsia="zh-CN"/>
        </w:rPr>
        <w:t>、</w:t>
      </w:r>
      <w:r>
        <w:rPr>
          <w:rFonts w:hint="eastAsia" w:ascii="仿宋_GB2312" w:hAnsi="仿宋_GB2312" w:eastAsia="仿宋_GB2312" w:cs="仿宋_GB2312"/>
          <w:color w:val="000000" w:themeColor="text1"/>
          <w:sz w:val="24"/>
          <w:szCs w:val="24"/>
          <w:highlight w:val="none"/>
          <w:u w:val="single"/>
          <w:lang w:val="en-US" w:eastAsia="zh-CN"/>
        </w:rPr>
        <w:t>中建路桥</w:t>
      </w:r>
      <w:r>
        <w:rPr>
          <w:rFonts w:hint="eastAsia" w:ascii="仿宋_GB2312" w:hAnsi="仿宋_GB2312" w:eastAsia="仿宋_GB2312" w:cs="仿宋_GB2312"/>
          <w:color w:val="000000" w:themeColor="text1"/>
          <w:sz w:val="24"/>
          <w:szCs w:val="24"/>
          <w:highlight w:val="none"/>
        </w:rPr>
        <w:t>等系列安全生产规章制度。贯彻执行项目职业健康安全和环境管理体系的各项要求。</w:t>
      </w:r>
    </w:p>
    <w:p w14:paraId="74B8FAC9">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3、安全文明施工管理目标、指标：以项目部总包单位制定的为准。</w:t>
      </w:r>
    </w:p>
    <w:p w14:paraId="72B3478A">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4、在甲方施工区域以外场所安全工作及发生的不良后果由乙方自行承担。</w:t>
      </w:r>
    </w:p>
    <w:p w14:paraId="547D1BAC">
      <w:pPr>
        <w:pStyle w:val="41"/>
        <w:spacing w:line="400" w:lineRule="exact"/>
        <w:ind w:firstLine="482" w:firstLineChars="200"/>
        <w:rPr>
          <w:rFonts w:ascii="仿宋_GB2312" w:hAnsi="仿宋_GB2312" w:eastAsia="仿宋_GB2312" w:cs="仿宋_GB2312"/>
          <w:b/>
          <w:bCs/>
          <w:color w:val="000000" w:themeColor="text1"/>
          <w:kern w:val="2"/>
          <w:highlight w:val="none"/>
        </w:rPr>
      </w:pPr>
      <w:r>
        <w:rPr>
          <w:rFonts w:hint="eastAsia" w:ascii="仿宋_GB2312" w:hAnsi="仿宋_GB2312" w:eastAsia="仿宋_GB2312" w:cs="仿宋_GB2312"/>
          <w:b/>
          <w:bCs/>
          <w:color w:val="000000" w:themeColor="text1"/>
          <w:kern w:val="2"/>
          <w:highlight w:val="none"/>
        </w:rPr>
        <w:t>第二条 环境与职业健康安全</w:t>
      </w:r>
    </w:p>
    <w:p w14:paraId="40A5BFF2">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1、乙方车辆及材料在运输途中及到达甲方现场后应遵守国家和地方现行的有关环境保护、职业健康安全的法律、法规和其他要求。</w:t>
      </w:r>
    </w:p>
    <w:p w14:paraId="7BA53031">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2、乙方需遵守《道路交通安全法》，应当给负责运送货物的车辆办理交强险及商业保险，否则发生的人员伤亡事故或货物毁损由责任方承担，与甲方无关。</w:t>
      </w:r>
    </w:p>
    <w:p w14:paraId="40C91CC9">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14217AD8">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4、乙方到施工现场的人员必须佩戴安全帽，穿戴整洁，严禁吸烟和大声喧哗，遵守需方项目的规章制度，否则将按需方有关制度处罚。</w:t>
      </w:r>
    </w:p>
    <w:p w14:paraId="1BBBFEEB">
      <w:pPr>
        <w:snapToGrid w:val="0"/>
        <w:spacing w:line="400" w:lineRule="exact"/>
        <w:ind w:firstLine="556"/>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5、由于非甲方的任何第三方原因导致乙方人员伤亡及财产损害均由乙方承担相应损失。</w:t>
      </w:r>
    </w:p>
    <w:p w14:paraId="6E0B0FEA">
      <w:pPr>
        <w:spacing w:line="400" w:lineRule="exact"/>
        <w:jc w:val="lef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 xml:space="preserve">    第三条 甲方的安全责任、权利和义务  </w:t>
      </w:r>
    </w:p>
    <w:p w14:paraId="226141DA">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1、甲方在现场履行管理、监督职责，认真履行第一条共同约定的内容，对乙方在进入总包施工现场的施工安全进行监督、指导、检查。 </w:t>
      </w:r>
    </w:p>
    <w:p w14:paraId="7FECDCF9">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2、对乙方安排生产、运输任务的同时，对按照规定程序审批的施工组织设计进行书面安全技术交底，并办理交底双方签字手续（如有）。 </w:t>
      </w:r>
    </w:p>
    <w:p w14:paraId="28045711">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3、在合同中约定由甲方向使用单位提供的安全防护设施，应完整齐全，并且符合安全要求，并整改乙方提出的不安全问题。</w:t>
      </w:r>
    </w:p>
    <w:p w14:paraId="09DCC275">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58AC6198">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5、对安全素质差、不服从安全生产管理的人员责令其限期退场，造成的工期损失、经济损失由乙方承担。对不执行规章制度的人员，可视情节轻重，按照项目奖罚制度进行安全违约处罚。</w:t>
      </w:r>
    </w:p>
    <w:p w14:paraId="2AFB16EE">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6、对达不到规定的安全生产条件、存在重大安全隐患或发生安全事故，可要求乙方限期退场，或者中止合同，造成项目工期损失、经济损失由乙方承担。</w:t>
      </w:r>
    </w:p>
    <w:p w14:paraId="2A50B8C0">
      <w:pPr>
        <w:snapToGrid w:val="0"/>
        <w:spacing w:line="400" w:lineRule="exact"/>
        <w:ind w:firstLine="555"/>
        <w:rPr>
          <w:rFonts w:hint="eastAsia"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7、按照规定要求对乙方自有的材料和自带（含租赁）施工机具、起重 吊装设备、运输车辆等进行安全生产监督检查，有权拒绝乙方不合格产品进场（已进场的限期退场）。</w:t>
      </w:r>
    </w:p>
    <w:p w14:paraId="62E8096E">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lang w:val="en-US" w:eastAsia="zh-CN"/>
        </w:rPr>
        <w:t>8、</w:t>
      </w:r>
      <w:r>
        <w:rPr>
          <w:rFonts w:hint="eastAsia" w:ascii="仿宋_GB2312" w:hAnsi="仿宋_GB2312" w:eastAsia="仿宋_GB2312" w:cs="仿宋_GB2312"/>
          <w:color w:val="000000" w:themeColor="text1"/>
          <w:sz w:val="24"/>
          <w:szCs w:val="24"/>
          <w:highlight w:val="none"/>
        </w:rPr>
        <w:t>与安全生产关系直接的大型设备、特种设备、安全设施设备、防护用品进场时，项目安全生产监督管理部门应参与验收，验收合格签字后方可进场。</w:t>
      </w:r>
    </w:p>
    <w:p w14:paraId="68F64B2F">
      <w:pPr>
        <w:spacing w:line="400" w:lineRule="exact"/>
        <w:jc w:val="lef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 xml:space="preserve">    第四条 乙方的安全责任、权利和义务  </w:t>
      </w:r>
    </w:p>
    <w:p w14:paraId="1228DAF3">
      <w:pPr>
        <w:snapToGrid w:val="0"/>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1、乙方应认真履行第一条共同约定的内容，接受甲方的监督、检查工作。</w:t>
      </w:r>
    </w:p>
    <w:p w14:paraId="0A8F26E1">
      <w:pPr>
        <w:snapToGrid w:val="0"/>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2、乙方应具备所供货物的运输资质或证照，不得跨资质承运相应货物。若乙方委托第三方单位承运相应货物，不解除乙方应承担本合同项下的义务和责任。</w:t>
      </w:r>
    </w:p>
    <w:p w14:paraId="189D0483">
      <w:pPr>
        <w:snapToGrid w:val="0"/>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7296DCDA">
      <w:pPr>
        <w:snapToGrid w:val="0"/>
        <w:spacing w:line="400" w:lineRule="exact"/>
        <w:ind w:firstLine="480" w:firstLineChars="2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3484F4D6">
      <w:pPr>
        <w:snapToGrid w:val="0"/>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31B38162">
      <w:pPr>
        <w:snapToGrid w:val="0"/>
        <w:spacing w:line="400" w:lineRule="exact"/>
        <w:ind w:firstLine="453"/>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76338E74">
      <w:pPr>
        <w:snapToGrid w:val="0"/>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7、对甲方所提供的安全设施不能保证安全施工时，应及时提出，也可拒绝施工；在施工中不得未经甲方现场负责人同意私自拆除安全防护设施。 </w:t>
      </w:r>
    </w:p>
    <w:p w14:paraId="5FD733E0">
      <w:pPr>
        <w:spacing w:line="400" w:lineRule="exact"/>
        <w:ind w:firstLine="480" w:firstLineChars="200"/>
        <w:jc w:val="lef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8、乙方自备的设备及工具必须保证环保、性能良好、各安全装置齐全灵敏有效。进工地前必须报项目监督试机，验收并填写验收表，达不到环保和《JGJ59—2011》标准的设备及工具严禁在工地使用。</w:t>
      </w:r>
    </w:p>
    <w:p w14:paraId="71E79B3A">
      <w:pPr>
        <w:spacing w:line="400" w:lineRule="exact"/>
        <w:ind w:firstLine="480" w:firstLineChars="200"/>
        <w:jc w:val="lef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9、乙方自带设备或工具必须相匹配的质量合格的电缆线，并自备符合当地主管部门要求的末级标准配电箱。</w:t>
      </w:r>
    </w:p>
    <w:p w14:paraId="44822394">
      <w:pPr>
        <w:snapToGrid w:val="0"/>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10、必须按规定提取和使用安全技术措施经费，为作业人员提供符合国家标准或行业标准的劳动防护用品，并督促、教育作业人员按照使用规则佩戴、使用。 </w:t>
      </w:r>
    </w:p>
    <w:p w14:paraId="16A1245F">
      <w:pPr>
        <w:snapToGrid w:val="0"/>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11、对甲方人员违章指挥或者可能危及人身安全、财产损失的指挥，乙方有权拒绝。 </w:t>
      </w:r>
    </w:p>
    <w:p w14:paraId="30EBCDBF">
      <w:pPr>
        <w:snapToGrid w:val="0"/>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12、不得进行违反安全法律和其他、安全生产规章制度的行为。</w:t>
      </w:r>
    </w:p>
    <w:p w14:paraId="5D7557E0">
      <w:pPr>
        <w:snapToGrid w:val="0"/>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13、乙方对供应的材料在甲方施工场地外运输过程发生的安全事故承担全部责任，不得向甲方提出索赔要求。</w:t>
      </w:r>
    </w:p>
    <w:p w14:paraId="2C206D47">
      <w:pPr>
        <w:spacing w:line="400" w:lineRule="exact"/>
        <w:jc w:val="left"/>
        <w:rPr>
          <w:rFonts w:ascii="仿宋_GB2312" w:hAnsi="仿宋_GB2312" w:eastAsia="仿宋_GB2312" w:cs="仿宋_GB2312"/>
          <w:color w:val="000000" w:themeColor="text1"/>
          <w:sz w:val="24"/>
          <w:szCs w:val="24"/>
          <w:highlight w:val="none"/>
          <w:shd w:val="clear" w:color="auto" w:fill="FF0000"/>
        </w:rPr>
      </w:pPr>
      <w:r>
        <w:rPr>
          <w:rFonts w:hint="eastAsia" w:ascii="仿宋_GB2312" w:hAnsi="仿宋_GB2312" w:eastAsia="仿宋_GB2312" w:cs="仿宋_GB2312"/>
          <w:color w:val="000000" w:themeColor="text1"/>
          <w:sz w:val="24"/>
          <w:szCs w:val="24"/>
          <w:highlight w:val="none"/>
        </w:rPr>
        <w:t xml:space="preserve">    14、乙方对因自身原因发生的安全事故承担全部责任。由于乙方原因而引发的被当地有关部门处罚的各类事件，乙方承担相应罚款、工期损失及经济损失；</w:t>
      </w:r>
    </w:p>
    <w:p w14:paraId="2D849072">
      <w:pPr>
        <w:spacing w:line="400" w:lineRule="exact"/>
        <w:jc w:val="lef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15、在施工现场发生事故时，应积极抢救伤员，保护事故现场，防止事故扩大，按甲方要求提供事故有关资料，并配合调查。</w:t>
      </w:r>
    </w:p>
    <w:p w14:paraId="6B90B02B">
      <w:pPr>
        <w:spacing w:line="400" w:lineRule="exact"/>
        <w:jc w:val="left"/>
        <w:rPr>
          <w:rFonts w:ascii="仿宋_GB2312" w:hAnsi="仿宋_GB2312" w:eastAsia="仿宋_GB2312" w:cs="仿宋_GB2312"/>
          <w:b/>
          <w:bCs/>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 xml:space="preserve">    第五条 事故处理 </w:t>
      </w:r>
    </w:p>
    <w:p w14:paraId="38B4BECE">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1、若发生事故应立即启动事故应急预案，采取有效措施组织抢救，防止事故扩大，减少人员伤亡和财产损失，同时应按《生产安全事故报告和调查处理条例》(493号令)的规定进行事故处理及上报。乙方应及时将事故情况向甲方上报，不得迟报、漏报、谎报或瞒报。</w:t>
      </w:r>
    </w:p>
    <w:p w14:paraId="02740776">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2、在施工现场内发生重伤或死亡事故，由甲方主管部门牵头，乙方为主，甲乙双方共同参加，按照规定报告有关部门进行调查，查清事故原因，分清事故责任，提出对事故责任者的处理意见。 </w:t>
      </w:r>
    </w:p>
    <w:p w14:paraId="74652E02">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3、由于没有认真履行安全责任，造成重大伤亡事故，情节严重的主要直接责任者，已触及国家刑律，应提请有关部门进行调查处理。 </w:t>
      </w:r>
    </w:p>
    <w:p w14:paraId="0055BEEA">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175069CD">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5、由于甲方主要责任造成的伤亡事故，乙方有权要求甲方进行经济赔偿。由于乙方主要责任造成的伤亡事故，甲方有权要求乙方承担违约责任。</w:t>
      </w:r>
    </w:p>
    <w:p w14:paraId="6B6972C8">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6、由于第三方责任导致乙方人员伤亡，及由于乙方责任导致第三方人员伤亡，由乙方负责并处理。</w:t>
      </w:r>
    </w:p>
    <w:p w14:paraId="35D2DE9A">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0C923EFA">
      <w:pPr>
        <w:snapToGrid w:val="0"/>
        <w:spacing w:line="400" w:lineRule="exact"/>
        <w:ind w:firstLine="555"/>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4B1A286C">
      <w:pPr>
        <w:spacing w:line="400" w:lineRule="exact"/>
        <w:ind w:firstLine="516" w:firstLineChars="214"/>
        <w:jc w:val="lef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b/>
          <w:bCs/>
          <w:color w:val="000000" w:themeColor="text1"/>
          <w:sz w:val="24"/>
          <w:szCs w:val="24"/>
          <w:highlight w:val="none"/>
        </w:rPr>
        <w:t>第六条</w:t>
      </w:r>
      <w:r>
        <w:rPr>
          <w:rFonts w:hint="eastAsia" w:ascii="仿宋_GB2312" w:hAnsi="仿宋_GB2312" w:eastAsia="仿宋_GB2312" w:cs="仿宋_GB2312"/>
          <w:color w:val="000000" w:themeColor="text1"/>
          <w:sz w:val="24"/>
          <w:szCs w:val="24"/>
          <w:highlight w:val="none"/>
        </w:rPr>
        <w:t xml:space="preserve"> 本合同生效条件与主合同相同。</w:t>
      </w:r>
    </w:p>
    <w:p w14:paraId="1E0C37E8">
      <w:pPr>
        <w:spacing w:line="400" w:lineRule="exact"/>
        <w:rPr>
          <w:rFonts w:ascii="仿宋_GB2312" w:hAnsi="仿宋_GB2312" w:eastAsia="仿宋_GB2312" w:cs="仿宋_GB2312"/>
          <w:color w:val="000000" w:themeColor="text1"/>
          <w:sz w:val="24"/>
          <w:szCs w:val="24"/>
          <w:highlight w:val="none"/>
        </w:rPr>
      </w:pPr>
    </w:p>
    <w:p w14:paraId="18DCAF51">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bookmarkStart w:id="155" w:name="_Hlk127203185"/>
      <w:r>
        <w:rPr>
          <w:rFonts w:hint="eastAsia" w:ascii="仿宋_GB2312" w:hAnsi="仿宋_GB2312" w:eastAsia="仿宋_GB2312" w:cs="仿宋_GB2312"/>
          <w:color w:val="000000" w:themeColor="text1"/>
          <w:kern w:val="0"/>
          <w:sz w:val="24"/>
          <w:szCs w:val="24"/>
          <w:highlight w:val="none"/>
        </w:rPr>
        <w:t xml:space="preserve">甲方（盖章）：                        乙方（公章）：             </w:t>
      </w:r>
    </w:p>
    <w:p w14:paraId="028659DF">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rPr>
      </w:pPr>
      <w:r>
        <w:rPr>
          <w:rFonts w:hint="eastAsia" w:ascii="仿宋_GB2312" w:hAnsi="仿宋_GB2312" w:eastAsia="仿宋_GB2312" w:cs="仿宋_GB2312"/>
          <w:color w:val="000000" w:themeColor="text1"/>
          <w:kern w:val="0"/>
          <w:sz w:val="24"/>
          <w:szCs w:val="24"/>
          <w:highlight w:val="none"/>
        </w:rPr>
        <w:t xml:space="preserve">  </w:t>
      </w:r>
      <w:r>
        <w:rPr>
          <w:rFonts w:hint="eastAsia" w:ascii="仿宋_GB2312" w:hAnsi="仿宋_GB2312" w:eastAsia="仿宋_GB2312" w:cs="仿宋_GB2312"/>
          <w:color w:val="000000" w:themeColor="text1"/>
          <w:kern w:val="0"/>
          <w:sz w:val="24"/>
          <w:szCs w:val="24"/>
          <w:highlight w:val="none"/>
          <w:lang w:val="en-US" w:eastAsia="zh-CN"/>
        </w:rPr>
        <w:t xml:space="preserve">  </w:t>
      </w:r>
    </w:p>
    <w:p w14:paraId="2FF1507B">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法定代表人：                           法定代表人：</w:t>
      </w:r>
    </w:p>
    <w:p w14:paraId="015837B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    或                                   </w:t>
      </w:r>
      <w:r>
        <w:rPr>
          <w:rFonts w:hint="eastAsia" w:ascii="仿宋_GB2312" w:hAnsi="仿宋_GB2312" w:eastAsia="仿宋_GB2312" w:cs="仿宋_GB2312"/>
          <w:color w:val="000000" w:themeColor="text1"/>
          <w:kern w:val="0"/>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 xml:space="preserve"> 或</w:t>
      </w:r>
    </w:p>
    <w:p w14:paraId="5C835E27">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lang w:val="en-US" w:eastAsia="zh-CN"/>
        </w:rPr>
        <w:t>被委托</w:t>
      </w:r>
      <w:r>
        <w:rPr>
          <w:rFonts w:hint="eastAsia" w:ascii="仿宋_GB2312" w:hAnsi="仿宋_GB2312" w:eastAsia="仿宋_GB2312" w:cs="仿宋_GB2312"/>
          <w:color w:val="000000" w:themeColor="text1"/>
          <w:kern w:val="0"/>
          <w:sz w:val="24"/>
          <w:szCs w:val="24"/>
          <w:highlight w:val="none"/>
        </w:rPr>
        <w:t xml:space="preserve">人：                           </w:t>
      </w:r>
      <w:r>
        <w:rPr>
          <w:rFonts w:hint="eastAsia" w:ascii="仿宋_GB2312" w:hAnsi="仿宋_GB2312" w:eastAsia="仿宋_GB2312" w:cs="仿宋_GB2312"/>
          <w:color w:val="000000" w:themeColor="text1"/>
          <w:kern w:val="0"/>
          <w:sz w:val="24"/>
          <w:szCs w:val="24"/>
          <w:highlight w:val="none"/>
          <w:lang w:val="en-US" w:eastAsia="zh-CN"/>
        </w:rPr>
        <w:t>被委托</w:t>
      </w:r>
      <w:r>
        <w:rPr>
          <w:rFonts w:hint="eastAsia" w:ascii="仿宋_GB2312" w:hAnsi="仿宋_GB2312" w:eastAsia="仿宋_GB2312" w:cs="仿宋_GB2312"/>
          <w:color w:val="000000" w:themeColor="text1"/>
          <w:kern w:val="0"/>
          <w:sz w:val="24"/>
          <w:szCs w:val="24"/>
          <w:highlight w:val="none"/>
        </w:rPr>
        <w:t>人：</w:t>
      </w:r>
    </w:p>
    <w:p w14:paraId="47D1ADEA">
      <w:pPr>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en-US" w:eastAsia="zh-CN"/>
        </w:rPr>
        <w:t xml:space="preserve">             </w:t>
      </w:r>
      <w:r>
        <w:rPr>
          <w:rFonts w:hint="eastAsia" w:ascii="仿宋_GB2312" w:hAnsi="仿宋_GB2312" w:eastAsia="仿宋_GB2312" w:cs="仿宋_GB2312"/>
          <w:color w:val="000000" w:themeColor="text1"/>
          <w:sz w:val="24"/>
          <w:szCs w:val="24"/>
          <w:highlight w:val="none"/>
        </w:rPr>
        <w:t xml:space="preserve">年  月  日    </w:t>
      </w:r>
      <w:r>
        <w:rPr>
          <w:rFonts w:hint="eastAsia" w:ascii="仿宋_GB2312" w:hAnsi="仿宋_GB2312" w:eastAsia="仿宋_GB2312" w:cs="仿宋_GB2312"/>
          <w:color w:val="000000" w:themeColor="text1"/>
          <w:sz w:val="24"/>
          <w:szCs w:val="24"/>
          <w:highlight w:val="none"/>
          <w:lang w:val="en-US" w:eastAsia="zh-CN"/>
        </w:rPr>
        <w:t xml:space="preserve">                    </w:t>
      </w:r>
      <w:r>
        <w:rPr>
          <w:rFonts w:hint="eastAsia" w:ascii="仿宋_GB2312" w:hAnsi="仿宋_GB2312" w:eastAsia="仿宋_GB2312" w:cs="仿宋_GB2312"/>
          <w:color w:val="000000" w:themeColor="text1"/>
          <w:sz w:val="24"/>
          <w:szCs w:val="24"/>
          <w:highlight w:val="none"/>
        </w:rPr>
        <w:t xml:space="preserve">  年  月  日 </w:t>
      </w:r>
    </w:p>
    <w:p w14:paraId="08659568">
      <w:pPr>
        <w:spacing w:line="400" w:lineRule="exact"/>
        <w:ind w:firstLine="5040" w:firstLineChars="21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w:t>
      </w:r>
      <w:bookmarkEnd w:id="155"/>
    </w:p>
    <w:p w14:paraId="207D32A9">
      <w:pPr>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br w:type="page"/>
      </w:r>
    </w:p>
    <w:p w14:paraId="2E40EAA0">
      <w:pPr>
        <w:spacing w:line="400" w:lineRule="exact"/>
        <w:ind w:right="240" w:rightChars="100"/>
        <w:outlineLvl w:val="0"/>
        <w:rPr>
          <w:rFonts w:ascii="仿宋_GB2312" w:hAnsi="仿宋_GB2312" w:eastAsia="仿宋_GB2312" w:cs="仿宋_GB2312"/>
          <w:color w:val="000000" w:themeColor="text1"/>
          <w:sz w:val="30"/>
          <w:szCs w:val="30"/>
          <w:highlight w:val="none"/>
        </w:rPr>
      </w:pPr>
      <w:bookmarkStart w:id="156" w:name="_Toc24322"/>
      <w:bookmarkStart w:id="157" w:name="_Toc9726"/>
      <w:bookmarkStart w:id="158" w:name="_Toc776"/>
      <w:r>
        <w:rPr>
          <w:rFonts w:hint="eastAsia" w:ascii="仿宋_GB2312" w:hAnsi="仿宋_GB2312" w:eastAsia="仿宋_GB2312" w:cs="仿宋_GB2312"/>
          <w:color w:val="000000" w:themeColor="text1"/>
          <w:sz w:val="30"/>
          <w:szCs w:val="30"/>
          <w:highlight w:val="none"/>
        </w:rPr>
        <w:t>附件四：</w:t>
      </w:r>
      <w:bookmarkEnd w:id="156"/>
      <w:bookmarkEnd w:id="157"/>
      <w:bookmarkEnd w:id="158"/>
    </w:p>
    <w:p w14:paraId="79298B74">
      <w:pPr>
        <w:spacing w:line="400" w:lineRule="exact"/>
        <w:jc w:val="center"/>
        <w:rPr>
          <w:rFonts w:ascii="仿宋_GB2312" w:hAnsi="仿宋_GB2312" w:eastAsia="仿宋_GB2312" w:cs="仿宋_GB2312"/>
          <w:color w:val="000000" w:themeColor="text1"/>
          <w:sz w:val="30"/>
          <w:szCs w:val="30"/>
          <w:highlight w:val="none"/>
        </w:rPr>
      </w:pPr>
      <w:bookmarkStart w:id="159" w:name="_Toc16461"/>
      <w:r>
        <w:rPr>
          <w:rFonts w:hint="eastAsia" w:ascii="仿宋_GB2312" w:hAnsi="仿宋_GB2312" w:eastAsia="仿宋_GB2312" w:cs="仿宋_GB2312"/>
          <w:b/>
          <w:color w:val="000000" w:themeColor="text1"/>
          <w:sz w:val="30"/>
          <w:szCs w:val="30"/>
          <w:highlight w:val="none"/>
        </w:rPr>
        <w:t>廉洁从业共建协议</w:t>
      </w:r>
      <w:bookmarkEnd w:id="159"/>
    </w:p>
    <w:p w14:paraId="32566F91">
      <w:pPr>
        <w:spacing w:line="460" w:lineRule="exact"/>
        <w:ind w:firstLine="480" w:firstLineChars="200"/>
        <w:rPr>
          <w:rFonts w:ascii="仿宋_GB2312" w:hAnsi="宋体" w:eastAsia="仿宋_GB2312"/>
          <w:color w:val="000000" w:themeColor="text1"/>
          <w:sz w:val="24"/>
          <w:szCs w:val="24"/>
          <w:highlight w:val="none"/>
        </w:rPr>
      </w:pPr>
      <w:r>
        <w:rPr>
          <w:rFonts w:hint="eastAsia" w:ascii="仿宋_GB2312" w:hAnsi="宋体" w:eastAsia="仿宋_GB2312"/>
          <w:color w:val="000000" w:themeColor="text1"/>
          <w:sz w:val="24"/>
          <w:szCs w:val="24"/>
          <w:highlight w:val="none"/>
        </w:rPr>
        <w:t>甲方：</w:t>
      </w:r>
      <w:bookmarkStart w:id="160" w:name="_Hlk127190139"/>
      <w:r>
        <w:rPr>
          <w:rFonts w:hint="eastAsia" w:ascii="仿宋_GB2312" w:hAnsi="宋体" w:eastAsia="仿宋_GB2312"/>
          <w:color w:val="000000" w:themeColor="text1"/>
          <w:sz w:val="24"/>
          <w:szCs w:val="24"/>
          <w:highlight w:val="none"/>
          <w:u w:val="single"/>
        </w:rPr>
        <w:t>中建</w:t>
      </w:r>
      <w:r>
        <w:rPr>
          <w:rFonts w:hint="eastAsia" w:ascii="仿宋_GB2312" w:hAnsi="宋体" w:eastAsia="仿宋_GB2312"/>
          <w:color w:val="000000" w:themeColor="text1"/>
          <w:sz w:val="24"/>
          <w:szCs w:val="24"/>
          <w:highlight w:val="none"/>
          <w:u w:val="single"/>
          <w:lang w:val="en-US" w:eastAsia="zh-CN"/>
        </w:rPr>
        <w:t>路桥</w:t>
      </w:r>
      <w:r>
        <w:rPr>
          <w:rFonts w:hint="eastAsia" w:ascii="仿宋_GB2312" w:hAnsi="宋体" w:eastAsia="仿宋_GB2312"/>
          <w:color w:val="000000" w:themeColor="text1"/>
          <w:sz w:val="24"/>
          <w:szCs w:val="24"/>
          <w:highlight w:val="none"/>
          <w:u w:val="single"/>
        </w:rPr>
        <w:t>集团</w:t>
      </w:r>
      <w:r>
        <w:rPr>
          <w:rFonts w:hint="eastAsia" w:ascii="仿宋_GB2312" w:hAnsi="宋体" w:eastAsia="仿宋_GB2312"/>
          <w:color w:val="000000" w:themeColor="text1"/>
          <w:sz w:val="24"/>
          <w:szCs w:val="24"/>
          <w:highlight w:val="none"/>
          <w:u w:val="single"/>
          <w:lang w:val="en-US" w:eastAsia="zh-CN"/>
        </w:rPr>
        <w:t>建设发展</w:t>
      </w:r>
      <w:r>
        <w:rPr>
          <w:rFonts w:hint="eastAsia" w:ascii="仿宋_GB2312" w:hAnsi="宋体" w:eastAsia="仿宋_GB2312"/>
          <w:color w:val="000000" w:themeColor="text1"/>
          <w:sz w:val="24"/>
          <w:szCs w:val="24"/>
          <w:highlight w:val="none"/>
          <w:u w:val="single"/>
        </w:rPr>
        <w:t>有限公司</w:t>
      </w:r>
      <w:bookmarkEnd w:id="160"/>
      <w:r>
        <w:rPr>
          <w:rFonts w:hint="eastAsia" w:ascii="仿宋_GB2312" w:hAnsi="宋体" w:eastAsia="仿宋_GB2312"/>
          <w:color w:val="000000" w:themeColor="text1"/>
          <w:sz w:val="24"/>
          <w:szCs w:val="24"/>
          <w:highlight w:val="none"/>
          <w:u w:val="single"/>
          <w:lang w:val="en-US" w:eastAsia="zh-CN"/>
        </w:rPr>
        <w:t xml:space="preserve">    </w:t>
      </w:r>
      <w:r>
        <w:rPr>
          <w:rFonts w:hint="eastAsia" w:ascii="仿宋_GB2312" w:hAnsi="宋体" w:eastAsia="仿宋_GB2312"/>
          <w:color w:val="000000" w:themeColor="text1"/>
          <w:sz w:val="24"/>
          <w:szCs w:val="24"/>
          <w:highlight w:val="none"/>
          <w:u w:val="single"/>
        </w:rPr>
        <w:t xml:space="preserve"> </w:t>
      </w:r>
    </w:p>
    <w:p w14:paraId="46693D82">
      <w:pPr>
        <w:spacing w:line="460" w:lineRule="exact"/>
        <w:ind w:firstLine="480" w:firstLineChars="200"/>
        <w:rPr>
          <w:rFonts w:ascii="仿宋_GB2312" w:hAnsi="宋体" w:eastAsia="仿宋_GB2312"/>
          <w:color w:val="000000" w:themeColor="text1"/>
          <w:sz w:val="24"/>
          <w:szCs w:val="24"/>
          <w:highlight w:val="none"/>
        </w:rPr>
      </w:pPr>
      <w:r>
        <w:rPr>
          <w:rFonts w:hint="eastAsia" w:ascii="仿宋_GB2312" w:hAnsi="宋体" w:eastAsia="仿宋_GB2312"/>
          <w:color w:val="000000" w:themeColor="text1"/>
          <w:sz w:val="24"/>
          <w:szCs w:val="24"/>
          <w:highlight w:val="none"/>
        </w:rPr>
        <w:t>乙方：</w:t>
      </w:r>
      <w:r>
        <w:rPr>
          <w:rFonts w:hint="eastAsia" w:ascii="仿宋_GB2312" w:hAnsi="宋体" w:eastAsia="仿宋_GB2312"/>
          <w:color w:val="000000" w:themeColor="text1"/>
          <w:sz w:val="24"/>
          <w:szCs w:val="24"/>
          <w:highlight w:val="none"/>
          <w:u w:val="single"/>
        </w:rPr>
        <w:t xml:space="preserve">            </w:t>
      </w:r>
      <w:r>
        <w:rPr>
          <w:rFonts w:ascii="仿宋_GB2312" w:hAnsi="宋体" w:eastAsia="仿宋_GB2312"/>
          <w:color w:val="000000" w:themeColor="text1"/>
          <w:sz w:val="24"/>
          <w:szCs w:val="24"/>
          <w:highlight w:val="none"/>
          <w:u w:val="single"/>
        </w:rPr>
        <w:t xml:space="preserve">   </w:t>
      </w:r>
      <w:r>
        <w:rPr>
          <w:rFonts w:hint="eastAsia" w:ascii="仿宋_GB2312" w:hAnsi="宋体" w:eastAsia="仿宋_GB2312"/>
          <w:color w:val="000000" w:themeColor="text1"/>
          <w:sz w:val="24"/>
          <w:szCs w:val="24"/>
          <w:highlight w:val="none"/>
          <w:u w:val="single"/>
        </w:rPr>
        <w:t xml:space="preserve">          </w:t>
      </w:r>
    </w:p>
    <w:p w14:paraId="0C05924F">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7DF99753">
      <w:pPr>
        <w:widowControl/>
        <w:spacing w:line="400" w:lineRule="exact"/>
        <w:ind w:firstLine="480" w:firstLineChars="200"/>
        <w:rPr>
          <w:rFonts w:ascii="仿宋_GB2312" w:hAnsi="宋体" w:eastAsia="仿宋_GB2312" w:cs="宋体"/>
          <w:color w:val="000000" w:themeColor="text1"/>
          <w:kern w:val="0"/>
          <w:sz w:val="24"/>
          <w:szCs w:val="24"/>
          <w:highlight w:val="none"/>
        </w:rPr>
      </w:pPr>
      <w:bookmarkStart w:id="161" w:name="_Toc300671949"/>
      <w:r>
        <w:rPr>
          <w:rFonts w:hint="eastAsia" w:ascii="仿宋_GB2312" w:hAnsi="宋体" w:eastAsia="仿宋_GB2312" w:cs="宋体"/>
          <w:color w:val="000000" w:themeColor="text1"/>
          <w:kern w:val="0"/>
          <w:sz w:val="24"/>
          <w:szCs w:val="24"/>
          <w:highlight w:val="none"/>
        </w:rPr>
        <w:t>一、双方的责任</w:t>
      </w:r>
      <w:bookmarkEnd w:id="161"/>
    </w:p>
    <w:p w14:paraId="55CBB7DD">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1.1应严格遵守国家关于建设工程的有关法律、法规，相关政策，以及廉政建设的各项规定。</w:t>
      </w:r>
    </w:p>
    <w:p w14:paraId="66F9F1CC">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1.2严格执行建设工程合同文件，自觉按合同办事。</w:t>
      </w:r>
    </w:p>
    <w:p w14:paraId="31F59E70">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1.3各项活动必须坚持公开、公平、公正、诚信、透明的原则(除法律法规另有规定者外)，不得为获取不正当的利益，损害国家、集体和对方利益，不得违反建设工程管理的规章制度。</w:t>
      </w:r>
    </w:p>
    <w:p w14:paraId="1155A178">
      <w:pPr>
        <w:widowControl/>
        <w:spacing w:line="400" w:lineRule="exact"/>
        <w:ind w:firstLine="480" w:firstLineChars="200"/>
        <w:rPr>
          <w:rFonts w:ascii="仿宋_GB2312" w:hAnsi="宋体" w:eastAsia="仿宋_GB2312" w:cs="宋体"/>
          <w:color w:val="000000" w:themeColor="text1"/>
          <w:kern w:val="0"/>
          <w:sz w:val="24"/>
          <w:szCs w:val="24"/>
          <w:highlight w:val="none"/>
        </w:rPr>
      </w:pPr>
      <w:bookmarkStart w:id="162" w:name="_Hlk127535665"/>
      <w:r>
        <w:rPr>
          <w:rFonts w:hint="eastAsia" w:ascii="仿宋_GB2312" w:hAnsi="宋体" w:eastAsia="仿宋_GB2312" w:cs="宋体"/>
          <w:color w:val="000000" w:themeColor="text1"/>
          <w:kern w:val="0"/>
          <w:sz w:val="24"/>
          <w:szCs w:val="24"/>
          <w:highlight w:val="none"/>
        </w:rPr>
        <w:t>1.4发现双方在业务活动中有违规、违纪、违法行为的，应及时提醒对方，情节严重的，如实进行举报，一经查实，严肃处理。</w:t>
      </w:r>
    </w:p>
    <w:bookmarkEnd w:id="162"/>
    <w:p w14:paraId="0A1BD26C">
      <w:pPr>
        <w:widowControl/>
        <w:spacing w:line="400" w:lineRule="exact"/>
        <w:ind w:firstLine="480" w:firstLineChars="200"/>
        <w:rPr>
          <w:rFonts w:ascii="仿宋_GB2312" w:hAnsi="宋体" w:eastAsia="仿宋_GB2312" w:cs="宋体"/>
          <w:color w:val="000000" w:themeColor="text1"/>
          <w:kern w:val="0"/>
          <w:sz w:val="24"/>
          <w:szCs w:val="24"/>
          <w:highlight w:val="none"/>
        </w:rPr>
      </w:pPr>
      <w:bookmarkStart w:id="163" w:name="_Toc300671950"/>
      <w:r>
        <w:rPr>
          <w:rFonts w:hint="eastAsia" w:ascii="仿宋_GB2312" w:hAnsi="宋体" w:eastAsia="仿宋_GB2312" w:cs="宋体"/>
          <w:color w:val="000000" w:themeColor="text1"/>
          <w:kern w:val="0"/>
          <w:sz w:val="24"/>
          <w:szCs w:val="24"/>
          <w:highlight w:val="none"/>
        </w:rPr>
        <w:t>二、甲方责任</w:t>
      </w:r>
      <w:bookmarkEnd w:id="163"/>
    </w:p>
    <w:p w14:paraId="319CB69B">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甲方相关人员和从事该建设工程项目的工作人员，在工程建设的事前、事中、事后应遵守以下规定：</w:t>
      </w:r>
    </w:p>
    <w:p w14:paraId="3964D916">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2.1按照甲方的招（议）标程序确定供应商，确保公正、公平对待所有合作方；不得在招标文件中有针对性地故意设定条件，以不公正的方法确定供应商；</w:t>
      </w:r>
    </w:p>
    <w:p w14:paraId="7479B45D">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2.2</w:t>
      </w:r>
      <w:r>
        <w:rPr>
          <w:rFonts w:hint="eastAsia" w:ascii="仿宋_GB2312" w:hAnsi="宋体" w:eastAsia="仿宋_GB2312"/>
          <w:color w:val="000000" w:themeColor="text1"/>
          <w:sz w:val="24"/>
          <w:szCs w:val="24"/>
          <w:highlight w:val="none"/>
        </w:rPr>
        <w:t>按照甲方的项目管理流程办理乙方的各项业务（现场签证、验收、结算、付款等），对乙方员工的吃拿卡要行为坚决制止，如甲方员工出现上述情况以索贿论；</w:t>
      </w:r>
    </w:p>
    <w:p w14:paraId="755D0238">
      <w:pPr>
        <w:widowControl/>
        <w:spacing w:line="400" w:lineRule="exact"/>
        <w:ind w:firstLine="480" w:firstLineChars="200"/>
        <w:rPr>
          <w:rFonts w:ascii="仿宋_GB2312" w:hAnsi="宋体" w:eastAsia="仿宋_GB2312"/>
          <w:color w:val="000000" w:themeColor="text1"/>
          <w:sz w:val="24"/>
          <w:szCs w:val="24"/>
          <w:highlight w:val="none"/>
        </w:rPr>
      </w:pPr>
      <w:r>
        <w:rPr>
          <w:rFonts w:hint="eastAsia" w:ascii="仿宋_GB2312" w:hAnsi="宋体" w:eastAsia="仿宋_GB2312" w:cs="宋体"/>
          <w:color w:val="000000" w:themeColor="text1"/>
          <w:kern w:val="0"/>
          <w:sz w:val="24"/>
          <w:szCs w:val="24"/>
          <w:highlight w:val="none"/>
        </w:rPr>
        <w:t>2.3</w:t>
      </w:r>
      <w:r>
        <w:rPr>
          <w:rFonts w:hint="eastAsia" w:ascii="仿宋_GB2312" w:hAnsi="宋体" w:eastAsia="仿宋_GB2312"/>
          <w:color w:val="000000" w:themeColor="text1"/>
          <w:sz w:val="24"/>
          <w:szCs w:val="24"/>
          <w:highlight w:val="none"/>
        </w:rPr>
        <w:t>不安排己方员工的亲友在乙方工作；</w:t>
      </w:r>
    </w:p>
    <w:p w14:paraId="1E9E53B4">
      <w:pPr>
        <w:widowControl/>
        <w:spacing w:line="400" w:lineRule="exact"/>
        <w:ind w:firstLine="480" w:firstLineChars="200"/>
        <w:rPr>
          <w:color w:val="000000" w:themeColor="text1"/>
          <w:sz w:val="24"/>
          <w:szCs w:val="24"/>
          <w:highlight w:val="none"/>
        </w:rPr>
      </w:pPr>
      <w:r>
        <w:rPr>
          <w:rFonts w:hint="eastAsia" w:ascii="仿宋_GB2312" w:hAnsi="宋体" w:eastAsia="仿宋_GB2312" w:cs="宋体"/>
          <w:color w:val="000000" w:themeColor="text1"/>
          <w:kern w:val="0"/>
          <w:sz w:val="24"/>
          <w:szCs w:val="24"/>
          <w:highlight w:val="none"/>
        </w:rPr>
        <w:t>2.4</w:t>
      </w:r>
      <w:r>
        <w:rPr>
          <w:rFonts w:hint="eastAsia" w:ascii="仿宋_GB2312" w:hAnsi="宋体" w:eastAsia="仿宋_GB2312"/>
          <w:color w:val="000000" w:themeColor="text1"/>
          <w:sz w:val="24"/>
          <w:szCs w:val="24"/>
          <w:highlight w:val="none"/>
        </w:rPr>
        <w:t>不得以任何理由向乙方推荐分包单位，不得要求乙方购买合同规定外的材料和设备；</w:t>
      </w:r>
    </w:p>
    <w:p w14:paraId="11333E31">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2.5不得向乙方和相关单位索要或接受回扣、礼金、有价证券、贵重物品和好处费、感谢费等。</w:t>
      </w:r>
    </w:p>
    <w:p w14:paraId="3E76F09A">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2.6不得在乙方和相关单位报销任何应由业主方或个人支付的费用。</w:t>
      </w:r>
    </w:p>
    <w:p w14:paraId="53763CF3">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2.7不得要求、暗示或接受乙方和相关单位为个人装修住房、婚丧嫁娶、配偶子女的工作安排以及出国(境)、旅游等提供方便。</w:t>
      </w:r>
    </w:p>
    <w:p w14:paraId="76905EB7">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2.8不得参加有可能影响公正执行公务的乙方和相关单位的宴请、健身、娱乐等活动。</w:t>
      </w:r>
    </w:p>
    <w:p w14:paraId="3B5990FC">
      <w:pPr>
        <w:widowControl/>
        <w:spacing w:line="400" w:lineRule="exact"/>
        <w:ind w:firstLine="480" w:firstLineChars="200"/>
        <w:rPr>
          <w:rFonts w:ascii="仿宋_GB2312" w:hAnsi="宋体" w:eastAsia="仿宋_GB2312" w:cs="宋体"/>
          <w:color w:val="000000" w:themeColor="text1"/>
          <w:kern w:val="0"/>
          <w:sz w:val="24"/>
          <w:szCs w:val="24"/>
          <w:highlight w:val="none"/>
        </w:rPr>
      </w:pPr>
      <w:bookmarkStart w:id="164" w:name="_Toc300671951"/>
      <w:r>
        <w:rPr>
          <w:rFonts w:hint="eastAsia" w:ascii="仿宋_GB2312" w:hAnsi="宋体" w:eastAsia="仿宋_GB2312" w:cs="宋体"/>
          <w:color w:val="000000" w:themeColor="text1"/>
          <w:kern w:val="0"/>
          <w:sz w:val="24"/>
          <w:szCs w:val="24"/>
          <w:highlight w:val="none"/>
        </w:rPr>
        <w:t>三、乙方责任</w:t>
      </w:r>
      <w:bookmarkEnd w:id="164"/>
    </w:p>
    <w:p w14:paraId="39AB8F2C">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应与甲方保持正常的业务交往，按照有关法律法规和程序开展业务工作，严格执行工程建设的有关方针、政策，执行工程建设强制性标准，并遵守以下规定：</w:t>
      </w:r>
    </w:p>
    <w:p w14:paraId="41417CE8">
      <w:pPr>
        <w:spacing w:line="400" w:lineRule="exact"/>
        <w:ind w:firstLine="480" w:firstLineChars="200"/>
        <w:rPr>
          <w:rFonts w:ascii="仿宋_GB2312" w:hAnsi="宋体" w:eastAsia="仿宋_GB2312"/>
          <w:color w:val="000000" w:themeColor="text1"/>
          <w:sz w:val="24"/>
          <w:szCs w:val="24"/>
          <w:highlight w:val="none"/>
        </w:rPr>
      </w:pPr>
      <w:r>
        <w:rPr>
          <w:rFonts w:hint="eastAsia" w:ascii="仿宋_GB2312" w:eastAsia="仿宋_GB2312" w:cs="宋体"/>
          <w:color w:val="000000" w:themeColor="text1"/>
          <w:kern w:val="0"/>
          <w:sz w:val="24"/>
          <w:szCs w:val="24"/>
          <w:highlight w:val="none"/>
        </w:rPr>
        <w:t>3.1</w:t>
      </w:r>
      <w:r>
        <w:rPr>
          <w:rFonts w:hint="eastAsia" w:ascii="仿宋_GB2312" w:hAnsi="宋体" w:eastAsia="仿宋_GB2312"/>
          <w:color w:val="000000" w:themeColor="text1"/>
          <w:sz w:val="24"/>
          <w:szCs w:val="24"/>
          <w:highlight w:val="none"/>
        </w:rPr>
        <w:t>根据自己的实力参与甲方的招（议）标，遵守甲方的管理制度；不得在招标之前或过程中，以不正当手段谋求中标。</w:t>
      </w:r>
    </w:p>
    <w:p w14:paraId="3CD71C55">
      <w:pPr>
        <w:spacing w:line="400" w:lineRule="exact"/>
        <w:ind w:firstLine="480" w:firstLineChars="200"/>
        <w:rPr>
          <w:rFonts w:ascii="仿宋_GB2312" w:eastAsia="仿宋_GB2312" w:cs="宋体"/>
          <w:color w:val="000000" w:themeColor="text1"/>
          <w:kern w:val="0"/>
          <w:sz w:val="24"/>
          <w:szCs w:val="24"/>
          <w:highlight w:val="none"/>
        </w:rPr>
      </w:pPr>
      <w:r>
        <w:rPr>
          <w:rFonts w:hint="eastAsia" w:ascii="仿宋_GB2312" w:eastAsia="仿宋_GB2312" w:cs="宋体"/>
          <w:color w:val="000000" w:themeColor="text1"/>
          <w:kern w:val="0"/>
          <w:sz w:val="24"/>
          <w:szCs w:val="24"/>
          <w:highlight w:val="none"/>
        </w:rPr>
        <w:t>3.2不得向甲方员工及其亲属输送任何个人利益以寻求合作机会，不得为甲方人员配偶、子女及特定关系人安排工作、谋取不正当利益或提供各类方便。</w:t>
      </w:r>
    </w:p>
    <w:p w14:paraId="3518DAE3">
      <w:pPr>
        <w:spacing w:line="400" w:lineRule="exact"/>
        <w:ind w:firstLine="480" w:firstLineChars="200"/>
        <w:rPr>
          <w:rFonts w:ascii="仿宋_GB2312" w:eastAsia="仿宋_GB2312" w:cs="宋体"/>
          <w:color w:val="000000" w:themeColor="text1"/>
          <w:kern w:val="0"/>
          <w:sz w:val="24"/>
          <w:szCs w:val="24"/>
          <w:highlight w:val="none"/>
        </w:rPr>
      </w:pPr>
      <w:r>
        <w:rPr>
          <w:rFonts w:hint="eastAsia" w:ascii="仿宋_GB2312" w:eastAsia="仿宋_GB2312" w:cs="宋体"/>
          <w:color w:val="000000" w:themeColor="text1"/>
          <w:kern w:val="0"/>
          <w:sz w:val="24"/>
          <w:szCs w:val="24"/>
          <w:highlight w:val="none"/>
        </w:rPr>
        <w:t>3.3不得以任何理由为甲方和相关单位报销应由对方或个人支付的费用，包括出差期间的交通费和住宿费等。</w:t>
      </w:r>
    </w:p>
    <w:p w14:paraId="7DADFAEC">
      <w:pPr>
        <w:spacing w:line="400" w:lineRule="exact"/>
        <w:ind w:firstLine="480" w:firstLineChars="200"/>
        <w:rPr>
          <w:rFonts w:ascii="仿宋_GB2312" w:eastAsia="仿宋_GB2312" w:cs="宋体"/>
          <w:color w:val="000000" w:themeColor="text1"/>
          <w:kern w:val="0"/>
          <w:sz w:val="24"/>
          <w:szCs w:val="24"/>
          <w:highlight w:val="none"/>
        </w:rPr>
      </w:pPr>
      <w:r>
        <w:rPr>
          <w:rFonts w:hint="eastAsia" w:ascii="仿宋_GB2312" w:eastAsia="仿宋_GB2312" w:cs="宋体"/>
          <w:color w:val="000000" w:themeColor="text1"/>
          <w:kern w:val="0"/>
          <w:sz w:val="24"/>
          <w:szCs w:val="24"/>
          <w:highlight w:val="none"/>
        </w:rPr>
        <w:t>3.4不得以甲方员工及其亲属的家庭装修、婚丧嫁娶、出国留学等事宜为由进行提供资金及物资资助等行贿行为。</w:t>
      </w:r>
    </w:p>
    <w:p w14:paraId="3684617C">
      <w:pPr>
        <w:spacing w:line="400" w:lineRule="exact"/>
        <w:ind w:firstLine="480" w:firstLineChars="200"/>
        <w:rPr>
          <w:rFonts w:ascii="仿宋_GB2312" w:eastAsia="仿宋_GB2312" w:cs="宋体"/>
          <w:color w:val="000000" w:themeColor="text1"/>
          <w:kern w:val="0"/>
          <w:sz w:val="24"/>
          <w:szCs w:val="24"/>
          <w:highlight w:val="none"/>
        </w:rPr>
      </w:pPr>
      <w:r>
        <w:rPr>
          <w:rFonts w:ascii="仿宋_GB2312" w:eastAsia="仿宋_GB2312" w:cs="宋体"/>
          <w:color w:val="000000" w:themeColor="text1"/>
          <w:kern w:val="0"/>
          <w:sz w:val="24"/>
          <w:szCs w:val="24"/>
          <w:highlight w:val="none"/>
        </w:rPr>
        <w:t>3.5</w:t>
      </w:r>
      <w:r>
        <w:rPr>
          <w:rFonts w:hint="eastAsia" w:ascii="仿宋_GB2312" w:eastAsia="仿宋_GB2312" w:cs="宋体"/>
          <w:color w:val="000000" w:themeColor="text1"/>
          <w:kern w:val="0"/>
          <w:sz w:val="24"/>
          <w:szCs w:val="24"/>
          <w:highlight w:val="none"/>
        </w:rPr>
        <w:t>不得向甲方员工提供礼品、礼金、贵重物品或消费卡、会员卡、礼品券等虚拟电子礼品，严禁快递送礼。</w:t>
      </w:r>
    </w:p>
    <w:p w14:paraId="1997802C">
      <w:pPr>
        <w:spacing w:line="400" w:lineRule="exact"/>
        <w:ind w:firstLine="480" w:firstLineChars="200"/>
        <w:rPr>
          <w:rFonts w:ascii="仿宋_GB2312" w:eastAsia="仿宋_GB2312" w:cs="宋体"/>
          <w:color w:val="000000" w:themeColor="text1"/>
          <w:kern w:val="0"/>
          <w:sz w:val="24"/>
          <w:szCs w:val="24"/>
          <w:highlight w:val="none"/>
        </w:rPr>
      </w:pPr>
      <w:r>
        <w:rPr>
          <w:rFonts w:hint="eastAsia" w:ascii="仿宋_GB2312" w:eastAsia="仿宋_GB2312" w:cs="宋体"/>
          <w:color w:val="000000" w:themeColor="text1"/>
          <w:kern w:val="0"/>
          <w:sz w:val="24"/>
          <w:szCs w:val="24"/>
          <w:highlight w:val="none"/>
        </w:rPr>
        <w:t>3.</w:t>
      </w:r>
      <w:r>
        <w:rPr>
          <w:rFonts w:ascii="仿宋_GB2312" w:eastAsia="仿宋_GB2312" w:cs="宋体"/>
          <w:color w:val="000000" w:themeColor="text1"/>
          <w:kern w:val="0"/>
          <w:sz w:val="24"/>
          <w:szCs w:val="24"/>
          <w:highlight w:val="none"/>
        </w:rPr>
        <w:t>6</w:t>
      </w:r>
      <w:r>
        <w:rPr>
          <w:rFonts w:hint="eastAsia" w:ascii="仿宋_GB2312" w:eastAsia="仿宋_GB2312" w:cs="宋体"/>
          <w:color w:val="000000" w:themeColor="text1"/>
          <w:kern w:val="0"/>
          <w:sz w:val="24"/>
          <w:szCs w:val="24"/>
          <w:highlight w:val="none"/>
        </w:rPr>
        <w:t>不得以任何理由为甲方、相关单位或个人组织有可能影响公正执行公务的宴请、健身、娱乐等活动。</w:t>
      </w:r>
    </w:p>
    <w:p w14:paraId="7FEBD967">
      <w:pPr>
        <w:spacing w:line="400" w:lineRule="exact"/>
        <w:ind w:firstLine="480" w:firstLineChars="200"/>
        <w:rPr>
          <w:rFonts w:ascii="仿宋_GB2312" w:eastAsia="仿宋_GB2312" w:cs="宋体"/>
          <w:color w:val="000000" w:themeColor="text1"/>
          <w:kern w:val="0"/>
          <w:sz w:val="24"/>
          <w:szCs w:val="24"/>
          <w:highlight w:val="none"/>
        </w:rPr>
      </w:pPr>
      <w:r>
        <w:rPr>
          <w:rFonts w:ascii="仿宋_GB2312" w:eastAsia="仿宋_GB2312" w:cs="宋体"/>
          <w:color w:val="000000" w:themeColor="text1"/>
          <w:kern w:val="0"/>
          <w:sz w:val="24"/>
          <w:szCs w:val="24"/>
          <w:highlight w:val="none"/>
        </w:rPr>
        <w:t>3.7</w:t>
      </w:r>
      <w:r>
        <w:rPr>
          <w:rFonts w:hint="eastAsia" w:ascii="仿宋_GB2312" w:eastAsia="仿宋_GB2312" w:cs="宋体"/>
          <w:color w:val="000000" w:themeColor="text1"/>
          <w:kern w:val="0"/>
          <w:sz w:val="24"/>
          <w:szCs w:val="24"/>
          <w:highlight w:val="none"/>
        </w:rPr>
        <w:t>不得与甲方员工就标书合同条款中的利益条款进行私下协商或达成默契。</w:t>
      </w:r>
    </w:p>
    <w:p w14:paraId="0BD66E1F">
      <w:pPr>
        <w:spacing w:line="400" w:lineRule="exact"/>
        <w:ind w:firstLine="480" w:firstLineChars="200"/>
        <w:rPr>
          <w:rFonts w:ascii="仿宋_GB2312" w:eastAsia="仿宋_GB2312" w:cs="宋体"/>
          <w:color w:val="000000" w:themeColor="text1"/>
          <w:kern w:val="0"/>
          <w:sz w:val="24"/>
          <w:szCs w:val="24"/>
          <w:highlight w:val="none"/>
        </w:rPr>
      </w:pPr>
      <w:r>
        <w:rPr>
          <w:rFonts w:hint="eastAsia" w:ascii="仿宋_GB2312" w:eastAsia="仿宋_GB2312" w:cs="宋体"/>
          <w:color w:val="000000" w:themeColor="text1"/>
          <w:kern w:val="0"/>
          <w:sz w:val="24"/>
          <w:szCs w:val="24"/>
          <w:highlight w:val="none"/>
        </w:rPr>
        <w:t>3</w:t>
      </w:r>
      <w:r>
        <w:rPr>
          <w:rFonts w:ascii="仿宋_GB2312" w:eastAsia="仿宋_GB2312" w:cs="宋体"/>
          <w:color w:val="000000" w:themeColor="text1"/>
          <w:kern w:val="0"/>
          <w:sz w:val="24"/>
          <w:szCs w:val="24"/>
          <w:highlight w:val="none"/>
        </w:rPr>
        <w:t>.8</w:t>
      </w:r>
      <w:r>
        <w:rPr>
          <w:rFonts w:hint="eastAsia" w:ascii="仿宋_GB2312" w:eastAsia="仿宋_GB2312" w:cs="宋体"/>
          <w:color w:val="000000" w:themeColor="text1"/>
          <w:kern w:val="0"/>
          <w:sz w:val="24"/>
          <w:szCs w:val="24"/>
          <w:highlight w:val="none"/>
        </w:rPr>
        <w:t>不得安排甲方员工及其亲属从事合资或合股经营行为，不向甲方打探商业秘密或提供兼职报酬。</w:t>
      </w:r>
    </w:p>
    <w:p w14:paraId="63E6838E">
      <w:pPr>
        <w:spacing w:line="400" w:lineRule="exact"/>
        <w:ind w:firstLine="480" w:firstLineChars="200"/>
        <w:rPr>
          <w:rFonts w:ascii="仿宋_GB2312" w:eastAsia="仿宋_GB2312" w:cs="宋体"/>
          <w:color w:val="000000" w:themeColor="text1"/>
          <w:kern w:val="0"/>
          <w:sz w:val="24"/>
          <w:szCs w:val="24"/>
          <w:highlight w:val="none"/>
        </w:rPr>
      </w:pPr>
      <w:r>
        <w:rPr>
          <w:rFonts w:ascii="仿宋_GB2312" w:eastAsia="仿宋_GB2312" w:cs="宋体"/>
          <w:color w:val="000000" w:themeColor="text1"/>
          <w:kern w:val="0"/>
          <w:sz w:val="24"/>
          <w:szCs w:val="24"/>
          <w:highlight w:val="none"/>
        </w:rPr>
        <w:t>3.9</w:t>
      </w:r>
      <w:r>
        <w:rPr>
          <w:rFonts w:hint="eastAsia" w:ascii="仿宋_GB2312" w:eastAsia="仿宋_GB2312" w:cs="宋体"/>
          <w:color w:val="000000" w:themeColor="text1"/>
          <w:kern w:val="0"/>
          <w:sz w:val="24"/>
          <w:szCs w:val="24"/>
          <w:highlight w:val="none"/>
        </w:rPr>
        <w:t>不在甲方人员进行市场调研、商务洽谈等期间违规提供公务接待。</w:t>
      </w:r>
    </w:p>
    <w:p w14:paraId="467ED2D6">
      <w:pPr>
        <w:spacing w:line="400" w:lineRule="exact"/>
        <w:ind w:firstLine="480" w:firstLineChars="200"/>
        <w:rPr>
          <w:rFonts w:ascii="仿宋_GB2312" w:eastAsia="仿宋_GB2312" w:cs="宋体"/>
          <w:color w:val="000000" w:themeColor="text1"/>
          <w:kern w:val="0"/>
          <w:sz w:val="24"/>
          <w:szCs w:val="24"/>
          <w:highlight w:val="none"/>
        </w:rPr>
      </w:pPr>
      <w:r>
        <w:rPr>
          <w:rFonts w:ascii="仿宋_GB2312" w:eastAsia="仿宋_GB2312" w:cs="宋体"/>
          <w:color w:val="000000" w:themeColor="text1"/>
          <w:kern w:val="0"/>
          <w:sz w:val="24"/>
          <w:szCs w:val="24"/>
          <w:highlight w:val="none"/>
        </w:rPr>
        <w:t>3.10</w:t>
      </w:r>
      <w:r>
        <w:rPr>
          <w:rFonts w:hint="eastAsia" w:ascii="仿宋_GB2312" w:eastAsia="仿宋_GB2312" w:cs="宋体"/>
          <w:color w:val="000000" w:themeColor="text1"/>
          <w:kern w:val="0"/>
          <w:sz w:val="24"/>
          <w:szCs w:val="24"/>
          <w:highlight w:val="none"/>
        </w:rPr>
        <w:t>对甲方员工违反本协议的行为及时向甲方的上级监督部门报告。</w:t>
      </w:r>
    </w:p>
    <w:p w14:paraId="0E7ECAE4">
      <w:pPr>
        <w:widowControl/>
        <w:spacing w:line="400" w:lineRule="exact"/>
        <w:ind w:firstLine="480" w:firstLineChars="200"/>
        <w:rPr>
          <w:rFonts w:ascii="仿宋_GB2312" w:hAnsi="宋体" w:eastAsia="仿宋_GB2312" w:cs="宋体"/>
          <w:color w:val="000000" w:themeColor="text1"/>
          <w:kern w:val="0"/>
          <w:sz w:val="24"/>
          <w:szCs w:val="24"/>
          <w:highlight w:val="none"/>
        </w:rPr>
      </w:pPr>
      <w:bookmarkStart w:id="165" w:name="_Toc300671952"/>
      <w:r>
        <w:rPr>
          <w:rFonts w:hint="eastAsia" w:ascii="仿宋_GB2312" w:hAnsi="宋体" w:eastAsia="仿宋_GB2312" w:cs="宋体"/>
          <w:color w:val="000000" w:themeColor="text1"/>
          <w:kern w:val="0"/>
          <w:sz w:val="24"/>
          <w:szCs w:val="24"/>
          <w:highlight w:val="none"/>
        </w:rPr>
        <w:t>四、违约责任</w:t>
      </w:r>
      <w:bookmarkEnd w:id="165"/>
    </w:p>
    <w:p w14:paraId="55FFC9B1">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4.1甲方工作人员有违反本责任书第一、二条责任行为的，依据有关法律及甲方《员工守则》，提交甲方纪检部门进行处理。</w:t>
      </w:r>
    </w:p>
    <w:p w14:paraId="302DAB8E">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rPr>
        <w:t>罚款。</w:t>
      </w:r>
    </w:p>
    <w:p w14:paraId="2D9EBB7C">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4.3甲方工作人员不得接受可能影响公正执行公务的礼金（包括各种有价证券）、礼品馈赠。因各种原因未能拒收的，一律上交所属部门并登记。</w:t>
      </w:r>
    </w:p>
    <w:p w14:paraId="501773FD">
      <w:pPr>
        <w:spacing w:line="400" w:lineRule="exact"/>
        <w:ind w:firstLine="480" w:firstLineChars="200"/>
        <w:rPr>
          <w:rFonts w:ascii="仿宋_GB2312" w:hAnsi="宋体" w:eastAsia="仿宋_GB2312"/>
          <w:color w:val="000000" w:themeColor="text1"/>
          <w:sz w:val="24"/>
          <w:szCs w:val="24"/>
          <w:highlight w:val="none"/>
        </w:rPr>
      </w:pPr>
      <w:r>
        <w:rPr>
          <w:rFonts w:hint="eastAsia" w:ascii="仿宋_GB2312" w:hAnsi="宋体" w:eastAsia="仿宋_GB2312"/>
          <w:color w:val="000000" w:themeColor="text1"/>
          <w:sz w:val="24"/>
          <w:szCs w:val="24"/>
          <w:highlight w:val="none"/>
        </w:rPr>
        <w:t>4.4</w:t>
      </w:r>
      <w:r>
        <w:rPr>
          <w:rFonts w:hint="eastAsia" w:ascii="仿宋_GB2312" w:hAnsi="宋体" w:eastAsia="仿宋_GB2312" w:cs="宋体"/>
          <w:color w:val="000000" w:themeColor="text1"/>
          <w:kern w:val="0"/>
          <w:sz w:val="24"/>
          <w:szCs w:val="24"/>
          <w:highlight w:val="none"/>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rPr>
        <w:t>触犯刑律的，移交司法机关处理。</w:t>
      </w:r>
    </w:p>
    <w:p w14:paraId="367916A4">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4.5本责任书作为主合同的组成部分，与本合同具有同等法律效力。生效条件与主合同相同。</w:t>
      </w:r>
    </w:p>
    <w:p w14:paraId="7DB55BF6">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五、监督举报渠道</w:t>
      </w:r>
    </w:p>
    <w:p w14:paraId="68229878">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5.1信访办公室</w:t>
      </w:r>
    </w:p>
    <w:p w14:paraId="6DEB5C96">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来信地址：石家庄市建设南大街38号中建路桥集团有限公司信访办公室（收）</w:t>
      </w:r>
    </w:p>
    <w:p w14:paraId="651C8BAE">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邮编：050011</w:t>
      </w:r>
    </w:p>
    <w:p w14:paraId="156F4C67">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电话：0311-66538159</w:t>
      </w:r>
    </w:p>
    <w:p w14:paraId="79F90D21">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电子邮箱：sinorbbg@cscec.com</w:t>
      </w:r>
    </w:p>
    <w:p w14:paraId="3372FB7D">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5.2纪检监督工作部</w:t>
      </w:r>
    </w:p>
    <w:p w14:paraId="48712F79">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来信地址：石家庄市建设南大街38号中建路桥集团有限公司纪检监督工作部（收）</w:t>
      </w:r>
    </w:p>
    <w:p w14:paraId="21774485">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邮编：050011</w:t>
      </w:r>
    </w:p>
    <w:p w14:paraId="006CAAF7">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电话：0311-66538173</w:t>
      </w:r>
    </w:p>
    <w:p w14:paraId="417A90BF">
      <w:pPr>
        <w:widowControl/>
        <w:spacing w:line="400" w:lineRule="exact"/>
        <w:ind w:firstLine="480" w:firstLineChars="200"/>
        <w:rPr>
          <w:rFonts w:hint="eastAsia"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rPr>
        <w:t>电子邮箱：sinorbjc@cscec.com</w:t>
      </w:r>
    </w:p>
    <w:p w14:paraId="7072F1C9">
      <w:pPr>
        <w:widowControl/>
        <w:spacing w:line="400" w:lineRule="exact"/>
        <w:ind w:firstLine="480" w:firstLineChars="200"/>
        <w:rPr>
          <w:rFonts w:ascii="仿宋_GB2312" w:hAnsi="宋体" w:eastAsia="仿宋_GB2312" w:cs="宋体"/>
          <w:color w:val="000000" w:themeColor="text1"/>
          <w:kern w:val="0"/>
          <w:sz w:val="24"/>
          <w:szCs w:val="24"/>
          <w:highlight w:val="none"/>
        </w:rPr>
      </w:pPr>
      <w:r>
        <w:rPr>
          <w:rFonts w:hint="eastAsia" w:ascii="仿宋_GB2312" w:hAnsi="宋体" w:eastAsia="仿宋_GB2312" w:cs="宋体"/>
          <w:color w:val="000000" w:themeColor="text1"/>
          <w:kern w:val="0"/>
          <w:sz w:val="24"/>
          <w:szCs w:val="24"/>
          <w:highlight w:val="none"/>
          <w:lang w:val="en-US" w:eastAsia="zh-CN"/>
        </w:rPr>
        <w:t>六</w:t>
      </w:r>
      <w:r>
        <w:rPr>
          <w:rFonts w:hint="eastAsia" w:ascii="仿宋_GB2312" w:hAnsi="宋体" w:eastAsia="仿宋_GB2312" w:cs="宋体"/>
          <w:color w:val="000000" w:themeColor="text1"/>
          <w:kern w:val="0"/>
          <w:sz w:val="24"/>
          <w:szCs w:val="24"/>
          <w:highlight w:val="none"/>
        </w:rPr>
        <w:t>、责任书有效期</w:t>
      </w:r>
    </w:p>
    <w:p w14:paraId="79CD07B7">
      <w:pPr>
        <w:widowControl/>
        <w:spacing w:line="400" w:lineRule="exact"/>
        <w:ind w:firstLine="480" w:firstLineChars="200"/>
        <w:rPr>
          <w:rFonts w:ascii="仿宋_GB2312" w:hAnsi="仿宋_GB2312" w:eastAsia="仿宋_GB2312" w:cs="仿宋_GB2312"/>
          <w:bCs/>
          <w:color w:val="000000" w:themeColor="text1"/>
          <w:sz w:val="24"/>
          <w:szCs w:val="24"/>
          <w:highlight w:val="none"/>
        </w:rPr>
      </w:pPr>
      <w:r>
        <w:rPr>
          <w:rFonts w:hint="eastAsia" w:ascii="仿宋_GB2312" w:hAnsi="宋体" w:eastAsia="仿宋_GB2312" w:cs="宋体"/>
          <w:color w:val="000000" w:themeColor="text1"/>
          <w:kern w:val="0"/>
          <w:sz w:val="24"/>
          <w:szCs w:val="24"/>
          <w:highlight w:val="none"/>
        </w:rPr>
        <w:t>本责任书的有效期为双方签署之日起至该工程项目竣工验收合格时止。</w:t>
      </w:r>
    </w:p>
    <w:p w14:paraId="02E12388">
      <w:pPr>
        <w:pStyle w:val="41"/>
        <w:spacing w:line="400" w:lineRule="exact"/>
        <w:ind w:firstLine="480" w:firstLineChars="200"/>
        <w:rPr>
          <w:rFonts w:hint="eastAsia" w:ascii="仿宋_GB2312" w:hAnsi="仿宋_GB2312" w:eastAsia="仿宋_GB2312" w:cs="仿宋_GB2312"/>
          <w:color w:val="000000" w:themeColor="text1"/>
          <w:sz w:val="24"/>
          <w:szCs w:val="24"/>
          <w:highlight w:val="none"/>
        </w:rPr>
      </w:pPr>
    </w:p>
    <w:p w14:paraId="238D7658">
      <w:pPr>
        <w:pStyle w:val="41"/>
        <w:spacing w:line="400" w:lineRule="exact"/>
        <w:ind w:firstLine="480" w:firstLineChars="200"/>
        <w:rPr>
          <w:rFonts w:hint="eastAsia" w:ascii="仿宋_GB2312" w:hAnsi="仿宋_GB2312" w:eastAsia="仿宋_GB2312" w:cs="仿宋_GB2312"/>
          <w:color w:val="000000" w:themeColor="text1"/>
          <w:sz w:val="24"/>
          <w:szCs w:val="24"/>
          <w:highlight w:val="none"/>
        </w:rPr>
      </w:pPr>
    </w:p>
    <w:p w14:paraId="5BB5FA55">
      <w:pPr>
        <w:pStyle w:val="41"/>
        <w:spacing w:line="400" w:lineRule="exact"/>
        <w:ind w:firstLine="480" w:firstLineChars="200"/>
        <w:rPr>
          <w:rFonts w:ascii="仿宋_GB2312" w:hAnsi="仿宋_GB2312" w:eastAsia="仿宋_GB2312" w:cs="仿宋_GB2312"/>
          <w:bCs/>
          <w:color w:val="000000" w:themeColor="text1"/>
          <w:highlight w:val="none"/>
        </w:rPr>
      </w:pPr>
      <w:r>
        <w:rPr>
          <w:rFonts w:hint="eastAsia" w:ascii="仿宋_GB2312" w:hAnsi="仿宋_GB2312" w:eastAsia="仿宋_GB2312" w:cs="仿宋_GB2312"/>
          <w:color w:val="000000" w:themeColor="text1"/>
          <w:sz w:val="24"/>
          <w:szCs w:val="24"/>
          <w:highlight w:val="none"/>
        </w:rPr>
        <w:t xml:space="preserve"> 甲方（盖章）：                        乙方（公章）：</w:t>
      </w:r>
    </w:p>
    <w:p w14:paraId="52D60A99">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法定代表人：                           法定代表人：</w:t>
      </w:r>
    </w:p>
    <w:p w14:paraId="29F6BED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   </w:t>
      </w:r>
      <w:r>
        <w:rPr>
          <w:rFonts w:hint="eastAsia" w:ascii="仿宋_GB2312" w:hAnsi="仿宋_GB2312" w:eastAsia="仿宋_GB2312" w:cs="仿宋_GB2312"/>
          <w:color w:val="000000" w:themeColor="text1"/>
          <w:kern w:val="0"/>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 xml:space="preserve"> 或                                   </w:t>
      </w:r>
      <w:r>
        <w:rPr>
          <w:rFonts w:hint="eastAsia" w:ascii="仿宋_GB2312" w:hAnsi="仿宋_GB2312" w:eastAsia="仿宋_GB2312" w:cs="仿宋_GB2312"/>
          <w:color w:val="000000" w:themeColor="text1"/>
          <w:kern w:val="0"/>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 xml:space="preserve"> 或</w:t>
      </w:r>
    </w:p>
    <w:p w14:paraId="60CC9CAA">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lang w:val="en-US" w:eastAsia="zh-CN"/>
        </w:rPr>
        <w:t>被委托</w:t>
      </w:r>
      <w:r>
        <w:rPr>
          <w:rFonts w:hint="eastAsia" w:ascii="仿宋_GB2312" w:hAnsi="仿宋_GB2312" w:eastAsia="仿宋_GB2312" w:cs="仿宋_GB2312"/>
          <w:color w:val="000000" w:themeColor="text1"/>
          <w:kern w:val="0"/>
          <w:sz w:val="24"/>
          <w:szCs w:val="24"/>
          <w:highlight w:val="none"/>
        </w:rPr>
        <w:t xml:space="preserve">人：                           </w:t>
      </w:r>
      <w:r>
        <w:rPr>
          <w:rFonts w:hint="eastAsia" w:ascii="仿宋_GB2312" w:hAnsi="仿宋_GB2312" w:eastAsia="仿宋_GB2312" w:cs="仿宋_GB2312"/>
          <w:color w:val="000000" w:themeColor="text1"/>
          <w:kern w:val="0"/>
          <w:sz w:val="24"/>
          <w:szCs w:val="24"/>
          <w:highlight w:val="none"/>
          <w:lang w:val="en-US" w:eastAsia="zh-CN"/>
        </w:rPr>
        <w:t>被</w:t>
      </w:r>
      <w:r>
        <w:rPr>
          <w:rFonts w:hint="eastAsia" w:ascii="仿宋_GB2312" w:hAnsi="仿宋_GB2312" w:eastAsia="仿宋_GB2312" w:cs="仿宋_GB2312"/>
          <w:color w:val="000000" w:themeColor="text1"/>
          <w:kern w:val="0"/>
          <w:sz w:val="24"/>
          <w:szCs w:val="24"/>
          <w:highlight w:val="none"/>
        </w:rPr>
        <w:t>委托人：</w:t>
      </w:r>
    </w:p>
    <w:p w14:paraId="4A35B870">
      <w:pPr>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en-US" w:eastAsia="zh-CN"/>
        </w:rPr>
        <w:t xml:space="preserve">             </w:t>
      </w:r>
      <w:r>
        <w:rPr>
          <w:rFonts w:hint="eastAsia" w:ascii="仿宋_GB2312" w:hAnsi="仿宋_GB2312" w:eastAsia="仿宋_GB2312" w:cs="仿宋_GB2312"/>
          <w:color w:val="000000" w:themeColor="text1"/>
          <w:sz w:val="24"/>
          <w:szCs w:val="24"/>
          <w:highlight w:val="none"/>
        </w:rPr>
        <w:t xml:space="preserve">年  月  日    </w:t>
      </w:r>
      <w:r>
        <w:rPr>
          <w:rFonts w:hint="eastAsia" w:ascii="仿宋_GB2312" w:hAnsi="仿宋_GB2312" w:eastAsia="仿宋_GB2312" w:cs="仿宋_GB2312"/>
          <w:color w:val="000000" w:themeColor="text1"/>
          <w:sz w:val="24"/>
          <w:szCs w:val="24"/>
          <w:highlight w:val="none"/>
          <w:lang w:val="en-US" w:eastAsia="zh-CN"/>
        </w:rPr>
        <w:t xml:space="preserve">                    </w:t>
      </w:r>
      <w:r>
        <w:rPr>
          <w:rFonts w:hint="eastAsia" w:ascii="仿宋_GB2312" w:hAnsi="仿宋_GB2312" w:eastAsia="仿宋_GB2312" w:cs="仿宋_GB2312"/>
          <w:color w:val="000000" w:themeColor="text1"/>
          <w:sz w:val="24"/>
          <w:szCs w:val="24"/>
          <w:highlight w:val="none"/>
        </w:rPr>
        <w:t xml:space="preserve">  年  月  日 </w:t>
      </w:r>
    </w:p>
    <w:p w14:paraId="1EABFBF1">
      <w:pPr>
        <w:spacing w:line="400" w:lineRule="exact"/>
        <w:ind w:firstLine="5040" w:firstLineChars="2100"/>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w:t>
      </w:r>
    </w:p>
    <w:p w14:paraId="56DB7284">
      <w:pPr>
        <w:rPr>
          <w:rFonts w:ascii="仿宋_GB2312" w:hAnsi="宋体" w:eastAsia="仿宋_GB2312"/>
          <w:color w:val="000000" w:themeColor="text1"/>
          <w:sz w:val="24"/>
          <w:highlight w:val="none"/>
        </w:rPr>
      </w:pPr>
      <w:r>
        <w:rPr>
          <w:rFonts w:ascii="仿宋_GB2312" w:hAnsi="宋体" w:eastAsia="仿宋_GB2312"/>
          <w:color w:val="000000" w:themeColor="text1"/>
          <w:sz w:val="24"/>
          <w:highlight w:val="none"/>
        </w:rPr>
        <w:br w:type="page"/>
      </w:r>
    </w:p>
    <w:p w14:paraId="6725C40D">
      <w:pPr>
        <w:pStyle w:val="41"/>
        <w:jc w:val="center"/>
        <w:outlineLvl w:val="0"/>
        <w:rPr>
          <w:rFonts w:ascii="仿宋" w:hAnsi="仿宋" w:eastAsia="仿宋" w:cs="仿宋"/>
          <w:b/>
          <w:bCs/>
          <w:color w:val="000000" w:themeColor="text1"/>
          <w:sz w:val="32"/>
          <w:szCs w:val="32"/>
          <w:highlight w:val="none"/>
        </w:rPr>
      </w:pPr>
      <w:bookmarkStart w:id="166" w:name="_Toc1869"/>
      <w:bookmarkStart w:id="167" w:name="_Toc18674"/>
      <w:bookmarkStart w:id="168" w:name="_Hlk127794870"/>
      <w:bookmarkStart w:id="169" w:name="_Toc1495"/>
      <w:r>
        <w:rPr>
          <w:rFonts w:hint="eastAsia" w:ascii="黑体" w:hAnsi="黑体" w:eastAsia="黑体" w:cs="黑体"/>
          <w:b/>
          <w:bCs/>
          <w:color w:val="000000" w:themeColor="text1"/>
          <w:sz w:val="32"/>
          <w:szCs w:val="32"/>
          <w:highlight w:val="none"/>
        </w:rPr>
        <w:t>第二部分 通用条款</w:t>
      </w:r>
      <w:bookmarkEnd w:id="166"/>
      <w:bookmarkEnd w:id="167"/>
      <w:bookmarkEnd w:id="168"/>
    </w:p>
    <w:p w14:paraId="7919CF64">
      <w:pPr>
        <w:pStyle w:val="41"/>
        <w:numPr>
          <w:ilvl w:val="0"/>
          <w:numId w:val="10"/>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rPr>
      </w:pPr>
      <w:bookmarkStart w:id="170" w:name="_Toc3066"/>
      <w:bookmarkStart w:id="171" w:name="_Toc11168"/>
      <w:r>
        <w:rPr>
          <w:rFonts w:hint="eastAsia" w:ascii="仿宋_GB2312" w:hAnsi="仿宋_GB2312" w:eastAsia="仿宋_GB2312" w:cs="仿宋_GB2312"/>
          <w:b/>
          <w:bCs/>
          <w:color w:val="000000" w:themeColor="text1"/>
          <w:highlight w:val="none"/>
        </w:rPr>
        <w:t>货物合同附随义务</w:t>
      </w:r>
      <w:bookmarkEnd w:id="169"/>
      <w:bookmarkEnd w:id="170"/>
      <w:bookmarkEnd w:id="171"/>
    </w:p>
    <w:p w14:paraId="22BE5DF0">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1.乙方义务</w:t>
      </w:r>
    </w:p>
    <w:p w14:paraId="2DC07B3B">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1.1乙方合规义务</w:t>
      </w:r>
    </w:p>
    <w:p w14:paraId="76EDB5C5">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1.1.1合规开展行业竞争：</w:t>
      </w:r>
      <w:r>
        <w:rPr>
          <w:rFonts w:hint="eastAsia" w:ascii="仿宋_GB2312" w:hAnsi="仿宋_GB2312" w:eastAsia="仿宋_GB2312" w:cs="仿宋_GB2312"/>
          <w:color w:val="000000" w:themeColor="text1"/>
          <w:highlight w:val="none"/>
        </w:rPr>
        <w:t>积极防范和制止垄断行为，不实施任何市场排除、限制竞争行为；不组织经营者集中等违法垄断行为，不实施不正当竞争行为和不正当价格行为，不从事商誉诋毁等违法违规竞争行为。</w:t>
      </w:r>
    </w:p>
    <w:p w14:paraId="615E8F33">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1.1.2合规保障服务生产：</w:t>
      </w:r>
      <w:r>
        <w:rPr>
          <w:rFonts w:hint="eastAsia" w:ascii="仿宋_GB2312" w:hAnsi="仿宋_GB2312" w:eastAsia="仿宋_GB2312" w:cs="仿宋_GB2312"/>
          <w:color w:val="000000" w:themeColor="text1"/>
          <w:highlight w:val="none"/>
        </w:rPr>
        <w:t>恪守契约精神，严格按照合同约定时间和地点完成货物交付，全力保障项目物资设备供应需求。</w:t>
      </w:r>
    </w:p>
    <w:p w14:paraId="6656A45C">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1.1.3合规履行安全管控职责：</w:t>
      </w:r>
      <w:r>
        <w:rPr>
          <w:rFonts w:hint="eastAsia" w:ascii="仿宋_GB2312" w:hAnsi="仿宋_GB2312" w:eastAsia="仿宋_GB2312" w:cs="仿宋_GB2312"/>
          <w:color w:val="000000" w:themeColor="text1"/>
          <w:highlight w:val="none"/>
        </w:rPr>
        <w:t>自觉遵守甲方施工现场有关安全文明施工、环境和职业健康安全方面的要求，绝不出现违反安全法律和其他安全生产规章制度的行为，具体要求详见合同附件三。</w:t>
      </w:r>
    </w:p>
    <w:p w14:paraId="1107FDC5">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1.1.4合规履行质量管控职责：</w:t>
      </w:r>
      <w:r>
        <w:rPr>
          <w:rFonts w:hint="eastAsia" w:ascii="仿宋_GB2312" w:hAnsi="仿宋_GB2312" w:eastAsia="仿宋_GB2312" w:cs="仿宋_GB2312"/>
          <w:color w:val="000000" w:themeColor="text1"/>
          <w:highlight w:val="none"/>
        </w:rPr>
        <w:t>绝不供应质量不合格货物，加强自身各环节质量管理，绝不出现任何质量或数量瑕疵，严控假冒伪劣货物流通，严格按本合同约定质量标准和数量要求履约生产。</w:t>
      </w:r>
    </w:p>
    <w:p w14:paraId="09CB2BEE">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1.1.5合规依法纳税职责：</w:t>
      </w:r>
      <w:r>
        <w:rPr>
          <w:rFonts w:hint="eastAsia" w:ascii="仿宋_GB2312" w:hAnsi="仿宋_GB2312" w:eastAsia="仿宋_GB2312" w:cs="仿宋_GB2312"/>
          <w:color w:val="000000" w:themeColor="text1"/>
          <w:highlight w:val="none"/>
        </w:rPr>
        <w:t>严格按照国家税法规定，履行合法合规纳税义务，绝不虚开或伪造增值税专用发票。</w:t>
      </w:r>
    </w:p>
    <w:p w14:paraId="3A33BFCD">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1.1.6合规拥有货物所有权：</w:t>
      </w:r>
      <w:r>
        <w:rPr>
          <w:rFonts w:hint="eastAsia" w:ascii="仿宋_GB2312" w:hAnsi="仿宋_GB2312" w:eastAsia="仿宋_GB2312" w:cs="仿宋_GB2312"/>
          <w:color w:val="000000" w:themeColor="text1"/>
          <w:highlight w:val="none"/>
        </w:rPr>
        <w:t>保证对货物具有所有权或受委托代理销售权，并向甲方出具相关凭证。保证交付的货物不附有任何担保权、留置权或设定其他权利负担。</w:t>
      </w:r>
    </w:p>
    <w:p w14:paraId="0015A497">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1.1.7合规拥有</w:t>
      </w:r>
      <w:r>
        <w:rPr>
          <w:rFonts w:ascii="仿宋_GB2312" w:hAnsi="仿宋_GB2312" w:eastAsia="仿宋_GB2312" w:cs="仿宋_GB2312"/>
          <w:b/>
          <w:bCs/>
          <w:color w:val="000000" w:themeColor="text1"/>
          <w:highlight w:val="none"/>
        </w:rPr>
        <w:t>货物知识产权：</w:t>
      </w:r>
      <w:r>
        <w:rPr>
          <w:rFonts w:ascii="仿宋_GB2312" w:hAnsi="仿宋_GB2312" w:eastAsia="仿宋_GB2312" w:cs="仿宋_GB2312"/>
          <w:color w:val="000000" w:themeColor="text1"/>
          <w:highlight w:val="none"/>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3CEDFEE9">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1.1.8合规开展廉洁共建职责：</w:t>
      </w:r>
      <w:r>
        <w:rPr>
          <w:rFonts w:hint="eastAsia" w:ascii="仿宋_GB2312" w:hAnsi="仿宋_GB2312" w:eastAsia="仿宋_GB2312" w:cs="仿宋_GB2312"/>
          <w:color w:val="000000" w:themeColor="text1"/>
          <w:highlight w:val="none"/>
        </w:rPr>
        <w:t xml:space="preserve">绝不从事任何形式的商业贿赂、利益输送及其他不正当交易；绝不以任何理由为甲方、相关单位或个人组织有可能影响公正执行公务的宴请、娱乐等活动，具体要求详见合同附件四。 </w:t>
      </w:r>
    </w:p>
    <w:p w14:paraId="1DDD6368">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1.2乙方其他义务</w:t>
      </w:r>
    </w:p>
    <w:p w14:paraId="3DBAC1D8">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1.2.1增值服务：</w:t>
      </w:r>
      <w:r>
        <w:rPr>
          <w:rFonts w:hint="eastAsia" w:ascii="仿宋_GB2312" w:hAnsi="仿宋_GB2312" w:eastAsia="仿宋_GB2312" w:cs="仿宋_GB2312"/>
          <w:color w:val="000000" w:themeColor="text1"/>
          <w:highlight w:val="none"/>
        </w:rPr>
        <w:t>乙方应提供与货物配套的增值服务；包括但不限于技术支持、深化设计、现场培训及货物安装指导等工作，相应费用已在综合单价考虑。</w:t>
      </w:r>
    </w:p>
    <w:p w14:paraId="34AC8898">
      <w:pPr>
        <w:pStyle w:val="41"/>
        <w:spacing w:line="400" w:lineRule="atLeast"/>
        <w:ind w:firstLine="482"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1.2.2货物退货与置换：</w:t>
      </w:r>
      <w:r>
        <w:rPr>
          <w:rFonts w:hint="eastAsia" w:ascii="仿宋_GB2312" w:hAnsi="仿宋_GB2312" w:eastAsia="仿宋_GB2312" w:cs="仿宋_GB2312"/>
          <w:color w:val="000000" w:themeColor="text1"/>
          <w:highlight w:val="none"/>
        </w:rPr>
        <w:t>乙方供应的货物，根据不同情况甲方可选择直接向乙方退货或向乙方置换，乙方同意按甲方选择的方式办理：</w:t>
      </w:r>
    </w:p>
    <w:p w14:paraId="53E5DD8C">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（1）对于未使用且不影响二次销售的材料，若甲方选择退货，则双方按甲方退货后实际收到合格货物数量办理结算。</w:t>
      </w:r>
    </w:p>
    <w:p w14:paraId="01C65612">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（2）对于已使用的材料，若甲方选择置换，则双方协商估算原材料残值并置换等价值新材料。</w:t>
      </w:r>
    </w:p>
    <w:p w14:paraId="1A4BA0A4">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（3）甲方原因产生的退货或者置换产生的运输费用由</w:t>
      </w:r>
      <w:r>
        <w:rPr>
          <w:rFonts w:hint="eastAsia" w:ascii="仿宋_GB2312" w:hAnsi="仿宋_GB2312" w:eastAsia="仿宋_GB2312" w:cs="仿宋_GB2312"/>
          <w:color w:val="000000" w:themeColor="text1"/>
          <w:highlight w:val="none"/>
          <w:u w:val="single"/>
        </w:rPr>
        <w:t xml:space="preserve"> 甲方 </w:t>
      </w:r>
      <w:r>
        <w:rPr>
          <w:rFonts w:hint="eastAsia" w:ascii="仿宋_GB2312" w:hAnsi="仿宋_GB2312" w:eastAsia="仿宋_GB2312" w:cs="仿宋_GB2312"/>
          <w:color w:val="000000" w:themeColor="text1"/>
          <w:highlight w:val="none"/>
        </w:rPr>
        <w:t>承担，装卸费用由</w:t>
      </w:r>
      <w:r>
        <w:rPr>
          <w:rFonts w:hint="eastAsia" w:ascii="仿宋_GB2312" w:hAnsi="仿宋_GB2312" w:eastAsia="仿宋_GB2312" w:cs="仿宋_GB2312"/>
          <w:color w:val="000000" w:themeColor="text1"/>
          <w:highlight w:val="none"/>
          <w:u w:val="single"/>
        </w:rPr>
        <w:t xml:space="preserve"> 甲方 </w:t>
      </w:r>
      <w:r>
        <w:rPr>
          <w:rFonts w:hint="eastAsia" w:ascii="仿宋_GB2312" w:hAnsi="仿宋_GB2312" w:eastAsia="仿宋_GB2312" w:cs="仿宋_GB2312"/>
          <w:color w:val="000000" w:themeColor="text1"/>
          <w:highlight w:val="none"/>
        </w:rPr>
        <w:t>承担。</w:t>
      </w:r>
    </w:p>
    <w:p w14:paraId="0EEB862C">
      <w:pPr>
        <w:pStyle w:val="41"/>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2.甲方义务</w:t>
      </w:r>
    </w:p>
    <w:p w14:paraId="085EEE3F">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2.1材料需用计划：</w:t>
      </w:r>
      <w:r>
        <w:rPr>
          <w:rFonts w:hint="eastAsia" w:ascii="仿宋_GB2312" w:hAnsi="仿宋_GB2312" w:eastAsia="仿宋_GB2312" w:cs="仿宋_GB2312"/>
          <w:color w:val="000000" w:themeColor="text1"/>
          <w:highlight w:val="none"/>
        </w:rPr>
        <w:t>甲方合理制定材料总需用计划及日常需用计划，并按照合同约定提前通知乙方，给予乙方充足备货期。</w:t>
      </w:r>
    </w:p>
    <w:p w14:paraId="4645F5C0">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2.2配合材料卸货：</w:t>
      </w:r>
      <w:r>
        <w:rPr>
          <w:rFonts w:hint="eastAsia" w:ascii="仿宋_GB2312" w:hAnsi="仿宋_GB2312" w:eastAsia="仿宋_GB2312" w:cs="仿宋_GB2312"/>
          <w:color w:val="000000" w:themeColor="text1"/>
          <w:highlight w:val="none"/>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rPr>
        <w:t>配合乙方材料卸货</w:t>
      </w:r>
      <w:r>
        <w:rPr>
          <w:rFonts w:hint="eastAsia" w:ascii="仿宋_GB2312" w:hAnsi="仿宋_GB2312" w:eastAsia="仿宋_GB2312" w:cs="仿宋_GB2312"/>
          <w:color w:val="000000" w:themeColor="text1"/>
          <w:highlight w:val="none"/>
        </w:rPr>
        <w:t>。</w:t>
      </w:r>
    </w:p>
    <w:p w14:paraId="1AD9E98C">
      <w:pPr>
        <w:pStyle w:val="41"/>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172" w:name="_Toc965"/>
      <w:bookmarkStart w:id="173" w:name="_Toc1717"/>
      <w:bookmarkStart w:id="174" w:name="_Toc13486"/>
      <w:r>
        <w:rPr>
          <w:rFonts w:hint="eastAsia" w:ascii="仿宋_GB2312" w:hAnsi="仿宋_GB2312" w:eastAsia="仿宋_GB2312" w:cs="仿宋_GB2312"/>
          <w:b/>
          <w:bCs/>
          <w:color w:val="000000" w:themeColor="text1"/>
          <w:highlight w:val="none"/>
        </w:rPr>
        <w:t>货物违约责任</w:t>
      </w:r>
      <w:bookmarkEnd w:id="172"/>
      <w:bookmarkEnd w:id="173"/>
      <w:bookmarkEnd w:id="174"/>
    </w:p>
    <w:p w14:paraId="2DB8285B">
      <w:pPr>
        <w:pStyle w:val="41"/>
        <w:numPr>
          <w:ilvl w:val="0"/>
          <w:numId w:val="11"/>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未按计划时间供应：</w:t>
      </w:r>
    </w:p>
    <w:p w14:paraId="5D58E301">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rPr>
        <w:t xml:space="preserve"> 2 次</w:t>
      </w:r>
      <w:r>
        <w:rPr>
          <w:rFonts w:hint="eastAsia" w:ascii="仿宋_GB2312" w:hAnsi="仿宋_GB2312" w:eastAsia="仿宋_GB2312" w:cs="仿宋_GB2312"/>
          <w:color w:val="000000" w:themeColor="text1"/>
          <w:highlight w:val="none"/>
        </w:rPr>
        <w:t>，乙方须向甲方支付违约金，</w:t>
      </w:r>
      <w:r>
        <w:rPr>
          <w:rFonts w:hint="eastAsia" w:ascii="仿宋_GB2312" w:hAnsi="仿宋_GB2312" w:eastAsia="仿宋_GB2312" w:cs="仿宋_GB2312"/>
          <w:b/>
          <w:bCs/>
          <w:color w:val="000000" w:themeColor="text1"/>
          <w:highlight w:val="none"/>
        </w:rPr>
        <w:t>违约金按照5000元每次计，且除违约金外乙方必须承担甲方项目实际工期损失及经济损失。</w:t>
      </w:r>
      <w:r>
        <w:rPr>
          <w:rFonts w:hint="eastAsia" w:ascii="仿宋_GB2312" w:hAnsi="仿宋_GB2312" w:eastAsia="仿宋_GB2312" w:cs="仿宋_GB2312"/>
          <w:color w:val="000000" w:themeColor="text1"/>
          <w:highlight w:val="none"/>
        </w:rPr>
        <w:t>乙方延迟交付超</w:t>
      </w:r>
      <w:r>
        <w:rPr>
          <w:rFonts w:hint="eastAsia" w:ascii="仿宋_GB2312" w:hAnsi="仿宋_GB2312" w:eastAsia="仿宋_GB2312" w:cs="仿宋_GB2312"/>
          <w:color w:val="000000" w:themeColor="text1"/>
          <w:highlight w:val="none"/>
          <w:u w:val="single"/>
        </w:rPr>
        <w:t xml:space="preserve"> 7 </w:t>
      </w:r>
      <w:r>
        <w:rPr>
          <w:rFonts w:hint="eastAsia" w:ascii="仿宋_GB2312" w:hAnsi="仿宋_GB2312" w:eastAsia="仿宋_GB2312" w:cs="仿宋_GB2312"/>
          <w:color w:val="000000" w:themeColor="text1"/>
          <w:highlight w:val="none"/>
        </w:rPr>
        <w:t>日的，甲方有权单方解除本合同。</w:t>
      </w:r>
    </w:p>
    <w:p w14:paraId="00DB2726">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乙方应全力保障项目的供应，因乙方资源组织问题引起的供应困难，乙方不能或不愿解决的，甲方可寻找其他供应单位代为解决，因此引起的甲方成本增加等相关费用在结算中扣除。</w:t>
      </w:r>
    </w:p>
    <w:p w14:paraId="4B46DFD0">
      <w:pPr>
        <w:pStyle w:val="41"/>
        <w:numPr>
          <w:ilvl w:val="0"/>
          <w:numId w:val="11"/>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未按指定地点或方式供应：</w:t>
      </w:r>
    </w:p>
    <w:p w14:paraId="01D1DF02">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rPr>
        <w:t>否则按照5000元每次承担违约金，且除违约金外乙方必须承担甲方项目实际工期损失及经济损失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rPr>
        <w:t>；经甲方书面要求整改一次仍无法达到合同要求时，甲方有权单方解除合同。</w:t>
      </w:r>
    </w:p>
    <w:p w14:paraId="38A3D360">
      <w:pPr>
        <w:pStyle w:val="41"/>
        <w:numPr>
          <w:ilvl w:val="0"/>
          <w:numId w:val="11"/>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不符合约定货物质量标准：</w:t>
      </w:r>
    </w:p>
    <w:p w14:paraId="718ACBA8">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rPr>
        <w:t>；经甲方书面要求整改一次仍无法达到合同要求时，甲方有权单方解除合同。</w:t>
      </w:r>
    </w:p>
    <w:p w14:paraId="5A41672A">
      <w:pPr>
        <w:pStyle w:val="41"/>
        <w:spacing w:line="400" w:lineRule="atLeast"/>
        <w:ind w:firstLine="480" w:firstLineChars="200"/>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rPr>
        <w:t>并按照5000元每次承担违约金，且除违约金外乙方必须承担甲方项目实际工期损失及经济损失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rPr>
        <w:t>。</w:t>
      </w:r>
    </w:p>
    <w:p w14:paraId="2798DACE">
      <w:pPr>
        <w:spacing w:line="400" w:lineRule="exact"/>
        <w:ind w:firstLine="480" w:firstLineChars="200"/>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kern w:val="0"/>
          <w:sz w:val="24"/>
          <w:szCs w:val="24"/>
          <w:highlight w:val="none"/>
          <w:lang w:val="en-US" w:eastAsia="zh-CN" w:bidi="ar-SA"/>
        </w:rPr>
        <w:t>3.3如果由于物资质量问题，引起工程事故，导致甲方人员或财产损失的，乙方应承担相应的法律责任和经济责任，因此所导致的一切损失由乙方承担，该责任不因合同的终止而减小或解除。</w:t>
      </w:r>
    </w:p>
    <w:p w14:paraId="55385297">
      <w:pPr>
        <w:pStyle w:val="41"/>
        <w:numPr>
          <w:ilvl w:val="0"/>
          <w:numId w:val="11"/>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未履行开具增值税发票义务：</w:t>
      </w:r>
    </w:p>
    <w:p w14:paraId="10BF4E9B">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乙方存在下列情形之一的，甲方有权单方解除合同，并有权直接从乙方应付款项中双倍扣除甲方未能抵扣的税金（扣除金额=不含税结算金额×</w:t>
      </w:r>
      <w:r>
        <w:rPr>
          <w:rFonts w:hint="eastAsia" w:ascii="仿宋_GB2312" w:hAnsi="仿宋_GB2312" w:eastAsia="仿宋_GB2312" w:cs="仿宋_GB2312"/>
          <w:color w:val="000000" w:themeColor="text1"/>
          <w:highlight w:val="none"/>
          <w:u w:val="single"/>
        </w:rPr>
        <w:t xml:space="preserve"> 13 </w:t>
      </w:r>
      <w:r>
        <w:rPr>
          <w:rFonts w:hint="eastAsia" w:ascii="仿宋_GB2312" w:hAnsi="仿宋_GB2312" w:eastAsia="仿宋_GB2312" w:cs="仿宋_GB2312"/>
          <w:color w:val="000000" w:themeColor="text1"/>
          <w:highlight w:val="none"/>
        </w:rPr>
        <w:t>％增值税税率×2）作为违约金：</w:t>
      </w:r>
    </w:p>
    <w:p w14:paraId="3ABE4967">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4.1不具有开具增值税专用发票的纳税人资格。</w:t>
      </w:r>
    </w:p>
    <w:p w14:paraId="005E5C13">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4.2未能按本合同约定的税率开具增值税专用发票。</w:t>
      </w:r>
    </w:p>
    <w:p w14:paraId="01A7CFC3">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4.3提供的增值税专用发票是乙方以外的主体开具。</w:t>
      </w:r>
    </w:p>
    <w:p w14:paraId="1D39F114">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4.4拖欠增值税专用发票金额累计达100万元以上。</w:t>
      </w:r>
    </w:p>
    <w:p w14:paraId="55E819E7">
      <w:pPr>
        <w:pStyle w:val="41"/>
        <w:spacing w:line="400" w:lineRule="atLeast"/>
        <w:ind w:firstLine="480" w:firstLineChars="200"/>
        <w:rPr>
          <w:rFonts w:ascii="仿宋_GB2312" w:hAnsi="仿宋_GB2312" w:eastAsia="仿宋_GB2312" w:cs="仿宋_GB2312"/>
          <w:strike w:val="0"/>
          <w:dstrike w:val="0"/>
          <w:color w:val="000000" w:themeColor="text1"/>
          <w:highlight w:val="none"/>
        </w:rPr>
      </w:pPr>
      <w:r>
        <w:rPr>
          <w:rFonts w:hint="eastAsia" w:ascii="仿宋_GB2312" w:hAnsi="仿宋_GB2312" w:eastAsia="仿宋_GB2312" w:cs="仿宋_GB2312"/>
          <w:strike w:val="0"/>
          <w:dstrike w:val="0"/>
          <w:color w:val="000000" w:themeColor="text1"/>
          <w:highlight w:val="none"/>
        </w:rPr>
        <w:t xml:space="preserve">4.5如乙方未在税务机关要求的期限内缴纳税款，导致甲方无法抵扣进项税的，甲方有权拒绝付款，如已经支付的，甲方有权追回已支付的款项，并要求乙方支付违约金或赔偿损失。 </w:t>
      </w:r>
    </w:p>
    <w:p w14:paraId="3A899642">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4.6提供伪造的增值税专用发票。</w:t>
      </w:r>
    </w:p>
    <w:p w14:paraId="3CC9C686">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4.7虚开增值税专用发票。</w:t>
      </w:r>
    </w:p>
    <w:p w14:paraId="2FF4623F">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4.8其它导致甲方无法进行增值税抵扣的情形。</w:t>
      </w:r>
    </w:p>
    <w:p w14:paraId="3A038434">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乙方存在以上情形的，除承担相应违约责任外，还应赔偿甲方因此所受损失，同时不免除乙方开具合法合规增值税专用发票的义务。</w:t>
      </w:r>
    </w:p>
    <w:p w14:paraId="124BB440">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若乙方开具或提供的增值税专用发票发生本条第4款情形超过3次的或给甲方造成重大损失的，则乙方除按本款前述约定承担责任外，甲方有权单方解除本合同。</w:t>
      </w:r>
    </w:p>
    <w:p w14:paraId="14EBCC7E">
      <w:pPr>
        <w:pStyle w:val="41"/>
        <w:numPr>
          <w:ilvl w:val="0"/>
          <w:numId w:val="11"/>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未履行安全责任及义务：</w:t>
      </w:r>
    </w:p>
    <w:p w14:paraId="2B0BBFAC">
      <w:pPr>
        <w:pStyle w:val="41"/>
        <w:spacing w:line="400" w:lineRule="atLeast"/>
        <w:ind w:firstLine="480" w:firstLineChars="200"/>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lang w:val="en-US" w:eastAsia="zh-CN"/>
        </w:rPr>
        <w:t>5.1</w:t>
      </w:r>
      <w:r>
        <w:rPr>
          <w:rFonts w:hint="eastAsia" w:ascii="仿宋_GB2312" w:hAnsi="仿宋_GB2312" w:eastAsia="仿宋_GB2312" w:cs="仿宋_GB2312"/>
          <w:color w:val="000000" w:themeColor="text1"/>
          <w:highlight w:val="none"/>
        </w:rPr>
        <w:t>乙方不能满足甲方有关安全文明施工措施、环境和职业健康安全方面的要求时，乙方按照项目实际工期损失、经济损失承担违约金。</w:t>
      </w:r>
    </w:p>
    <w:p w14:paraId="351BFE4E">
      <w:pPr>
        <w:spacing w:line="400" w:lineRule="exact"/>
        <w:ind w:firstLine="480" w:firstLineChars="200"/>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kern w:val="0"/>
          <w:sz w:val="24"/>
          <w:szCs w:val="24"/>
          <w:highlight w:val="none"/>
          <w:lang w:val="en-US" w:eastAsia="zh-CN" w:bidi="ar-SA"/>
        </w:rPr>
        <w:t>5.2由于乙方原因造成甲方人员人身伤害，乙方应立即采取补救措施，并全额赔偿甲方相关人员损失。</w:t>
      </w:r>
    </w:p>
    <w:p w14:paraId="26F9D6DF">
      <w:pPr>
        <w:pStyle w:val="41"/>
        <w:numPr>
          <w:ilvl w:val="0"/>
          <w:numId w:val="11"/>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未经同意转让权利及义务：</w:t>
      </w:r>
    </w:p>
    <w:p w14:paraId="79906B32">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未经甲方书面同意，乙方不得以对甲方享有之任何债权向其他第三方进行转让或提供任何形式之担保或保证等。经甲方同意转让合同权利，不解除乙方应承担本合同项下的义务和责任。</w:t>
      </w:r>
    </w:p>
    <w:p w14:paraId="3E599476">
      <w:pPr>
        <w:pStyle w:val="41"/>
        <w:spacing w:line="400" w:lineRule="atLeast"/>
        <w:ind w:firstLine="482" w:firstLineChars="200"/>
        <w:jc w:val="both"/>
        <w:rPr>
          <w:rFonts w:ascii="仿宋_GB2312" w:hAnsi="仿宋_GB2312" w:eastAsia="仿宋_GB2312" w:cs="仿宋_GB2312"/>
          <w:b/>
          <w:bCs/>
          <w:color w:val="000000" w:themeColor="text1"/>
          <w:highlight w:val="none"/>
        </w:rPr>
      </w:pPr>
      <w:bookmarkStart w:id="175" w:name="_Hlk126834115"/>
      <w:bookmarkStart w:id="176" w:name="_Hlk127191104"/>
      <w:r>
        <w:rPr>
          <w:rFonts w:hint="eastAsia" w:ascii="仿宋_GB2312" w:hAnsi="仿宋_GB2312" w:eastAsia="仿宋_GB2312" w:cs="仿宋_GB2312"/>
          <w:b/>
          <w:bCs/>
          <w:color w:val="000000" w:themeColor="text1"/>
          <w:highlight w:val="none"/>
        </w:rPr>
        <w:t>7、</w:t>
      </w:r>
      <w:bookmarkStart w:id="177" w:name="_Hlk126829881"/>
      <w:r>
        <w:rPr>
          <w:rFonts w:hint="eastAsia" w:ascii="仿宋_GB2312" w:hAnsi="仿宋_GB2312" w:eastAsia="仿宋_GB2312" w:cs="仿宋_GB2312"/>
          <w:b/>
          <w:bCs/>
          <w:color w:val="000000" w:themeColor="text1"/>
          <w:highlight w:val="none"/>
        </w:rPr>
        <w:t>未履行结算义务：</w:t>
      </w:r>
    </w:p>
    <w:p w14:paraId="760F2D46">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若发现乙方存在以下行为，视为违约并处以相应的罚款，在当期结算款中扣除（当期结算款额度不够的在下期结算款中扣除），并保留追究相应责任的权利。</w:t>
      </w:r>
    </w:p>
    <w:p w14:paraId="4D98E07E">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（1）伪造或虚开</w:t>
      </w:r>
      <w:r>
        <w:rPr>
          <w:rFonts w:hint="eastAsia" w:ascii="仿宋_GB2312" w:hAnsi="仿宋_GB2312" w:eastAsia="仿宋_GB2312" w:cs="仿宋_GB2312"/>
          <w:color w:val="000000" w:themeColor="text1"/>
          <w:highlight w:val="none"/>
          <w:lang w:val="en-US" w:eastAsia="zh-CN"/>
        </w:rPr>
        <w:t>货款</w:t>
      </w:r>
      <w:r>
        <w:rPr>
          <w:rFonts w:hint="eastAsia" w:ascii="仿宋_GB2312" w:hAnsi="仿宋_GB2312" w:eastAsia="仿宋_GB2312" w:cs="仿宋_GB2312"/>
          <w:color w:val="000000" w:themeColor="text1"/>
          <w:highlight w:val="none"/>
        </w:rPr>
        <w:t>数据，一经发现处以罚款2万元/次。</w:t>
      </w:r>
    </w:p>
    <w:p w14:paraId="72ABF8A2">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（2）伪造甲方管理人员签字盖章，一经发现处以罚款5万元/次。</w:t>
      </w:r>
    </w:p>
    <w:p w14:paraId="0D119DCC">
      <w:pPr>
        <w:pStyle w:val="41"/>
        <w:spacing w:line="400" w:lineRule="atLeast"/>
        <w:ind w:firstLine="480"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color w:val="000000" w:themeColor="text1"/>
          <w:highlight w:val="none"/>
        </w:rPr>
        <w:t>（3）伪造结算书或其他结算相关材料，一经发现处以罚款10万元/次</w:t>
      </w:r>
      <w:bookmarkEnd w:id="175"/>
      <w:r>
        <w:rPr>
          <w:rFonts w:hint="eastAsia" w:ascii="仿宋_GB2312" w:hAnsi="仿宋_GB2312" w:eastAsia="仿宋_GB2312" w:cs="仿宋_GB2312"/>
          <w:color w:val="000000" w:themeColor="text1"/>
          <w:highlight w:val="none"/>
        </w:rPr>
        <w:t>。</w:t>
      </w:r>
      <w:bookmarkEnd w:id="176"/>
      <w:bookmarkEnd w:id="177"/>
    </w:p>
    <w:p w14:paraId="3C815497">
      <w:pPr>
        <w:pStyle w:val="41"/>
        <w:spacing w:line="400" w:lineRule="atLeast"/>
        <w:ind w:firstLine="482" w:firstLineChars="200"/>
        <w:jc w:val="both"/>
        <w:rPr>
          <w:rFonts w:ascii="仿宋_GB2312" w:hAnsi="仿宋_GB2312" w:eastAsia="仿宋_GB2312" w:cs="仿宋_GB2312"/>
          <w:b/>
          <w:bCs/>
          <w:color w:val="000000" w:themeColor="text1"/>
          <w:highlight w:val="none"/>
        </w:rPr>
      </w:pPr>
      <w:bookmarkStart w:id="178" w:name="_Toc19191"/>
      <w:bookmarkStart w:id="179" w:name="_Toc20335"/>
      <w:bookmarkStart w:id="180" w:name="_Toc11521"/>
      <w:r>
        <w:rPr>
          <w:rFonts w:hint="eastAsia" w:ascii="仿宋_GB2312" w:hAnsi="仿宋_GB2312" w:eastAsia="仿宋_GB2312" w:cs="仿宋_GB2312"/>
          <w:b/>
          <w:bCs/>
          <w:color w:val="000000" w:themeColor="text1"/>
          <w:highlight w:val="none"/>
          <w:lang w:val="en-US" w:eastAsia="zh-CN"/>
        </w:rPr>
        <w:t>8</w:t>
      </w:r>
      <w:r>
        <w:rPr>
          <w:rFonts w:hint="eastAsia" w:ascii="仿宋_GB2312" w:hAnsi="仿宋_GB2312" w:eastAsia="仿宋_GB2312" w:cs="仿宋_GB2312"/>
          <w:b/>
          <w:bCs/>
          <w:color w:val="000000" w:themeColor="text1"/>
          <w:highlight w:val="none"/>
        </w:rPr>
        <w:t>、</w:t>
      </w:r>
      <w:r>
        <w:rPr>
          <w:rFonts w:hint="eastAsia" w:ascii="仿宋_GB2312" w:hAnsi="仿宋_GB2312" w:eastAsia="仿宋_GB2312" w:cs="仿宋_GB2312"/>
          <w:b/>
          <w:bCs/>
          <w:color w:val="000000" w:themeColor="text1"/>
          <w:highlight w:val="none"/>
          <w:lang w:val="en-US" w:eastAsia="zh-CN"/>
        </w:rPr>
        <w:t>供货知识产权存在瑕疵</w:t>
      </w:r>
      <w:r>
        <w:rPr>
          <w:rFonts w:hint="eastAsia" w:ascii="仿宋_GB2312" w:hAnsi="仿宋_GB2312" w:eastAsia="仿宋_GB2312" w:cs="仿宋_GB2312"/>
          <w:b/>
          <w:bCs/>
          <w:color w:val="000000" w:themeColor="text1"/>
          <w:highlight w:val="none"/>
        </w:rPr>
        <w:t>：</w:t>
      </w:r>
    </w:p>
    <w:p w14:paraId="62A560EC">
      <w:pPr>
        <w:pStyle w:val="41"/>
        <w:spacing w:line="400" w:lineRule="atLeast"/>
        <w:ind w:firstLine="480" w:firstLineChars="200"/>
        <w:jc w:val="both"/>
        <w:rPr>
          <w:rFonts w:hint="eastAsia"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none"/>
          <w:lang w:val="en-US" w:eastAsia="zh-CN"/>
        </w:rPr>
        <w:t>20</w:t>
      </w:r>
      <w:r>
        <w:rPr>
          <w:rFonts w:hint="eastAsia" w:ascii="仿宋_GB2312" w:hAnsi="仿宋_GB2312" w:eastAsia="仿宋_GB2312" w:cs="仿宋_GB2312"/>
          <w:color w:val="000000" w:themeColor="text1"/>
          <w:highlight w:val="none"/>
        </w:rPr>
        <w:t>％的违约金。甲方针对上述一切损失有权从乙方结算货款中扣除或依法追索。</w:t>
      </w:r>
    </w:p>
    <w:p w14:paraId="10540F9F">
      <w:pPr>
        <w:pStyle w:val="41"/>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rPr>
      </w:pPr>
      <w:r>
        <w:rPr>
          <w:rFonts w:hint="eastAsia" w:ascii="仿宋_GB2312" w:hAnsi="仿宋_GB2312" w:eastAsia="仿宋_GB2312" w:cs="仿宋_GB2312"/>
          <w:b/>
          <w:bCs/>
          <w:color w:val="000000" w:themeColor="text1"/>
          <w:highlight w:val="none"/>
          <w:lang w:val="en-US" w:eastAsia="zh-CN"/>
        </w:rPr>
        <w:t>9、私运项目物资</w:t>
      </w:r>
    </w:p>
    <w:p w14:paraId="75D918CC">
      <w:pPr>
        <w:pStyle w:val="41"/>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rPr>
      </w:pPr>
      <w:r>
        <w:rPr>
          <w:rFonts w:hint="eastAsia" w:ascii="仿宋_GB2312" w:hAnsi="仿宋_GB2312" w:eastAsia="仿宋_GB2312" w:cs="仿宋_GB2312"/>
          <w:b w:val="0"/>
          <w:bCs w:val="0"/>
          <w:color w:val="000000" w:themeColor="text1"/>
          <w:highlight w:val="none"/>
          <w:lang w:val="en-US" w:eastAsia="zh-CN"/>
        </w:rPr>
        <w:t>若乙方私自运送甲方现场物资出场，乙方需向甲方支付所涉及物资原值【2】倍的违约金，情节严重的交由司法机关处理。</w:t>
      </w:r>
    </w:p>
    <w:p w14:paraId="532B1437">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lang w:val="en-US" w:eastAsia="zh-CN"/>
        </w:rPr>
        <w:t>10</w:t>
      </w:r>
      <w:r>
        <w:rPr>
          <w:rFonts w:hint="eastAsia" w:ascii="仿宋_GB2312" w:hAnsi="仿宋_GB2312" w:eastAsia="仿宋_GB2312" w:cs="仿宋_GB2312"/>
          <w:b/>
          <w:bCs/>
          <w:color w:val="000000" w:themeColor="text1"/>
          <w:highlight w:val="none"/>
        </w:rPr>
        <w:t>、未履行本协议约定义务：</w:t>
      </w:r>
    </w:p>
    <w:p w14:paraId="168BA802">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乙方不履行本协议约定义务或中途终止履行合同（符合本合同约定的调价和合同解除条件除外）的，乙方按照项目实际工期损失、经济损失承担违约金。</w:t>
      </w:r>
    </w:p>
    <w:p w14:paraId="534E8C1F">
      <w:pPr>
        <w:pStyle w:val="41"/>
        <w:spacing w:line="400" w:lineRule="atLeast"/>
        <w:ind w:firstLine="482" w:firstLineChars="200"/>
        <w:jc w:val="both"/>
        <w:rPr>
          <w:rFonts w:hint="eastAsia"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lang w:val="en-US" w:eastAsia="zh-CN"/>
        </w:rPr>
        <w:t>11</w:t>
      </w:r>
      <w:r>
        <w:rPr>
          <w:rFonts w:hint="eastAsia" w:ascii="仿宋_GB2312" w:hAnsi="仿宋_GB2312" w:eastAsia="仿宋_GB2312" w:cs="仿宋_GB2312"/>
          <w:b/>
          <w:bCs/>
          <w:color w:val="000000" w:themeColor="text1"/>
          <w:highlight w:val="none"/>
        </w:rPr>
        <w:t>、违约后的处置方式：</w:t>
      </w:r>
    </w:p>
    <w:p w14:paraId="63A31437">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乙方违约后，甲方有权直接从乙方结算款或应付款中扣除违约金；甲方决定合同继续履行的，乙方除承担上述违约责任，仍应继续履行合同。</w:t>
      </w:r>
    </w:p>
    <w:p w14:paraId="03450768">
      <w:pPr>
        <w:pStyle w:val="41"/>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货物缺陷索赔</w:t>
      </w:r>
      <w:bookmarkEnd w:id="178"/>
      <w:bookmarkEnd w:id="179"/>
      <w:bookmarkEnd w:id="180"/>
    </w:p>
    <w:p w14:paraId="1274F4EF">
      <w:pPr>
        <w:pStyle w:val="312"/>
        <w:spacing w:after="24" w:afterLines="10" w:line="400" w:lineRule="atLeast"/>
        <w:ind w:right="0" w:firstLine="482" w:firstLineChars="200"/>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b/>
          <w:bCs/>
          <w:color w:val="000000" w:themeColor="text1"/>
          <w:sz w:val="24"/>
          <w:highlight w:val="none"/>
        </w:rPr>
        <w:t>1、质量缺陷索赔：</w:t>
      </w:r>
      <w:r>
        <w:rPr>
          <w:rFonts w:hint="eastAsia" w:ascii="仿宋_GB2312" w:hAnsi="仿宋_GB2312" w:eastAsia="仿宋_GB2312" w:cs="仿宋_GB2312"/>
          <w:color w:val="000000" w:themeColor="text1"/>
          <w:sz w:val="24"/>
          <w:highlight w:val="none"/>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2E0AA980">
      <w:pPr>
        <w:pStyle w:val="312"/>
        <w:spacing w:after="24" w:afterLines="10" w:line="400" w:lineRule="atLeast"/>
        <w:ind w:right="0" w:firstLine="482" w:firstLineChars="200"/>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b/>
          <w:bCs/>
          <w:color w:val="000000" w:themeColor="text1"/>
          <w:sz w:val="24"/>
          <w:highlight w:val="none"/>
        </w:rPr>
        <w:t>2、缺陷索赔解决方式：</w:t>
      </w:r>
      <w:r>
        <w:rPr>
          <w:rFonts w:hint="eastAsia" w:ascii="仿宋_GB2312" w:hAnsi="仿宋_GB2312" w:eastAsia="仿宋_GB2312" w:cs="仿宋_GB2312"/>
          <w:color w:val="000000" w:themeColor="text1"/>
          <w:sz w:val="24"/>
          <w:highlight w:val="none"/>
        </w:rPr>
        <w:t>对甲方在规定的检验、安装、调试和验收测试期限内和质量保修期内发现缺陷提出的索赔，乙方应按甲方同意的下述一种或多种方法解决索赔事宜：</w:t>
      </w:r>
    </w:p>
    <w:p w14:paraId="30D5E5C0">
      <w:pPr>
        <w:pStyle w:val="312"/>
        <w:spacing w:after="24" w:afterLines="10" w:line="400" w:lineRule="atLeast"/>
        <w:ind w:right="0" w:firstLine="480" w:firstLineChars="200"/>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color w:val="000000" w:themeColor="text1"/>
          <w:sz w:val="24"/>
          <w:highlight w:val="none"/>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37415E89">
      <w:pPr>
        <w:pStyle w:val="312"/>
        <w:spacing w:after="24" w:afterLines="10" w:line="400" w:lineRule="atLeast"/>
        <w:ind w:right="0" w:firstLine="480" w:firstLineChars="200"/>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color w:val="000000" w:themeColor="text1"/>
          <w:sz w:val="24"/>
          <w:highlight w:val="none"/>
        </w:rPr>
        <w:t>2.2根据货物的质量缺陷和受损程度以及甲方遭受损失的程度，经双方协商同意降低货物价格。</w:t>
      </w:r>
    </w:p>
    <w:p w14:paraId="559276BD">
      <w:pPr>
        <w:pStyle w:val="312"/>
        <w:spacing w:after="24" w:afterLines="10" w:line="400" w:lineRule="atLeast"/>
        <w:ind w:right="0" w:firstLine="480" w:firstLineChars="200"/>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color w:val="000000" w:themeColor="text1"/>
          <w:sz w:val="24"/>
          <w:highlight w:val="none"/>
        </w:rPr>
        <w:t>2.3更换有缺陷的部分货物、零件、部件和设备，或修理缺陷部分，以达到合同规定的规格、质量和性能，乙方承担一切费用和风险，并负担甲方遭受的损失。</w:t>
      </w:r>
    </w:p>
    <w:p w14:paraId="09BF745C">
      <w:pPr>
        <w:pStyle w:val="312"/>
        <w:spacing w:after="24" w:afterLines="10" w:line="400" w:lineRule="atLeast"/>
        <w:ind w:right="0" w:firstLine="482" w:firstLineChars="200"/>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b/>
          <w:bCs/>
          <w:color w:val="000000" w:themeColor="text1"/>
          <w:sz w:val="24"/>
          <w:highlight w:val="none"/>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rPr>
        <w:t>，甲方有权从乙方货款中扣除索赔金额，不足部分，甲方有权向乙方追偿。</w:t>
      </w:r>
    </w:p>
    <w:p w14:paraId="16DC955B">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4、其他缺陷索赔：</w:t>
      </w:r>
      <w:r>
        <w:rPr>
          <w:rFonts w:hint="eastAsia" w:ascii="仿宋_GB2312" w:hAnsi="仿宋_GB2312" w:eastAsia="仿宋_GB2312" w:cs="仿宋_GB2312"/>
          <w:color w:val="000000" w:themeColor="text1"/>
          <w:highlight w:val="none"/>
        </w:rPr>
        <w:t>对于甲方提出的非质量缺陷的其他索赔通知，参照适用缺陷索赔规则。</w:t>
      </w:r>
    </w:p>
    <w:p w14:paraId="7A62D39F">
      <w:pPr>
        <w:pStyle w:val="41"/>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181" w:name="_Toc13562"/>
      <w:bookmarkStart w:id="182" w:name="_Toc12864"/>
      <w:bookmarkStart w:id="183" w:name="_Toc13471"/>
      <w:r>
        <w:rPr>
          <w:rFonts w:hint="eastAsia" w:ascii="仿宋_GB2312" w:hAnsi="仿宋_GB2312" w:eastAsia="仿宋_GB2312" w:cs="仿宋_GB2312"/>
          <w:b/>
          <w:bCs/>
          <w:color w:val="000000" w:themeColor="text1"/>
          <w:highlight w:val="none"/>
        </w:rPr>
        <w:t>合同变更</w:t>
      </w:r>
      <w:bookmarkEnd w:id="181"/>
      <w:bookmarkEnd w:id="182"/>
      <w:bookmarkEnd w:id="183"/>
    </w:p>
    <w:p w14:paraId="48F24F33">
      <w:pPr>
        <w:pStyle w:val="41"/>
        <w:numPr>
          <w:ilvl w:val="0"/>
          <w:numId w:val="12"/>
        </w:numPr>
        <w:spacing w:line="400" w:lineRule="atLeast"/>
        <w:ind w:firstLine="480" w:firstLineChars="200"/>
        <w:jc w:val="both"/>
        <w:rPr>
          <w:rFonts w:hint="eastAsia" w:ascii="宋体" w:hAnsi="宋体"/>
          <w:szCs w:val="21"/>
          <w:highlight w:val="none"/>
        </w:rPr>
      </w:pPr>
      <w:r>
        <w:rPr>
          <w:rFonts w:hint="eastAsia" w:ascii="仿宋_GB2312" w:hAnsi="仿宋_GB2312" w:eastAsia="仿宋_GB2312" w:cs="仿宋_GB2312"/>
          <w:color w:val="000000" w:themeColor="text1"/>
          <w:highlight w:val="none"/>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rPr>
        <w:t>，此类补充文件需按本合同约定的生效条件加盖与本合同相同的印章才可视为成立并生效，具有同等法律效力。</w:t>
      </w:r>
    </w:p>
    <w:p w14:paraId="4F37E915">
      <w:pPr>
        <w:pStyle w:val="41"/>
        <w:numPr>
          <w:ilvl w:val="0"/>
          <w:numId w:val="12"/>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rPr>
      </w:pPr>
      <w:bookmarkStart w:id="184" w:name="_Toc28560"/>
      <w:bookmarkStart w:id="185" w:name="_Toc29083"/>
      <w:bookmarkStart w:id="186" w:name="_Toc23441"/>
      <w:r>
        <w:rPr>
          <w:rFonts w:hint="eastAsia" w:ascii="仿宋_GB2312" w:hAnsi="仿宋_GB2312" w:eastAsia="仿宋_GB2312" w:cs="仿宋_GB2312"/>
          <w:color w:val="000000" w:themeColor="text1"/>
          <w:highlight w:val="none"/>
          <w:lang w:val="en-US" w:eastAsia="zh-CN"/>
        </w:rPr>
        <w:t>当乙方所供物资超出分供合同标的物的金额不超过原合同金额的10%（含），正常办理结算；分供合同标的物的金额超过原合同金额的10%但不超过30%（含），甲乙双方签订补充协议；分供合同标的物的金额超过原合同金额的30%，则对原合同外的物资重新组织招标。</w:t>
      </w:r>
    </w:p>
    <w:p w14:paraId="670CDD6E">
      <w:pPr>
        <w:pStyle w:val="41"/>
        <w:numPr>
          <w:ilvl w:val="0"/>
          <w:numId w:val="12"/>
        </w:numPr>
        <w:spacing w:line="400" w:lineRule="atLeast"/>
        <w:ind w:firstLine="480" w:firstLineChars="200"/>
        <w:jc w:val="both"/>
        <w:rPr>
          <w:rFonts w:hint="default" w:ascii="仿宋_GB2312" w:hAnsi="仿宋_GB2312" w:eastAsia="仿宋_GB2312" w:cs="仿宋_GB2312"/>
          <w:b/>
          <w:bCs/>
          <w:color w:val="000000" w:themeColor="text1"/>
          <w:highlight w:val="none"/>
          <w:lang w:val="en-US" w:eastAsia="zh-CN"/>
        </w:rPr>
      </w:pPr>
      <w:r>
        <w:rPr>
          <w:rFonts w:hint="eastAsia" w:ascii="仿宋_GB2312" w:hAnsi="仿宋_GB2312" w:eastAsia="仿宋_GB2312" w:cs="仿宋_GB2312"/>
          <w:color w:val="000000" w:themeColor="text1"/>
          <w:highlight w:val="none"/>
          <w:lang w:val="en-US" w:eastAsia="zh-CN"/>
        </w:rPr>
        <w:t>工程建设单位、监理单位及相关部门出台的相关规定文件、市场准入制度造成合同不能执行，甲方不承担任何责任。</w:t>
      </w:r>
    </w:p>
    <w:p w14:paraId="5369AECF">
      <w:pPr>
        <w:pStyle w:val="41"/>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合同解除</w:t>
      </w:r>
      <w:bookmarkEnd w:id="184"/>
      <w:bookmarkEnd w:id="185"/>
      <w:bookmarkEnd w:id="186"/>
    </w:p>
    <w:p w14:paraId="7B54A7FD">
      <w:pPr>
        <w:pStyle w:val="41"/>
        <w:numPr>
          <w:ilvl w:val="0"/>
          <w:numId w:val="13"/>
        </w:numPr>
        <w:spacing w:line="400" w:lineRule="atLeast"/>
        <w:ind w:firstLine="480" w:firstLineChars="200"/>
        <w:jc w:val="both"/>
        <w:rPr>
          <w:rFonts w:ascii="仿宋_GB2312" w:hAnsi="仿宋_GB2312" w:eastAsia="仿宋_GB2312" w:cs="仿宋_GB2312"/>
          <w:color w:val="000000" w:themeColor="text1"/>
          <w:highlight w:val="none"/>
        </w:rPr>
      </w:pPr>
      <w:bookmarkStart w:id="187" w:name="_Hlk126831282"/>
      <w:r>
        <w:rPr>
          <w:rFonts w:hint="eastAsia" w:ascii="仿宋_GB2312" w:hAnsi="仿宋_GB2312" w:eastAsia="仿宋_GB2312" w:cs="仿宋_GB2312"/>
          <w:color w:val="000000" w:themeColor="text1"/>
          <w:highlight w:val="none"/>
        </w:rPr>
        <w:t>因不可抗力致使不能实现合同目的等原因，经甲、乙双方协商一致同意可解除合同。</w:t>
      </w:r>
    </w:p>
    <w:p w14:paraId="24B5CD61">
      <w:pPr>
        <w:pStyle w:val="41"/>
        <w:numPr>
          <w:ilvl w:val="0"/>
          <w:numId w:val="13"/>
        </w:numPr>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如甲方与业主签订的总承包合同解除或终止，或因业主变更导致甲方无需采购约定材料，则甲方以书面形式通知乙方终止本合同。</w:t>
      </w:r>
    </w:p>
    <w:p w14:paraId="77A604AB">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3、乙方具有下列事由之一的，甲方可以单方全部解除合同或部分解除合同或终止合同，乙方已收款项全部无条件返还：</w:t>
      </w:r>
    </w:p>
    <w:p w14:paraId="06E212FC">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3.1乙方所提供的产品无法通过相关部门（如质监、监理、设计方、甲方及当地相关政府部门等）验收合格；</w:t>
      </w:r>
    </w:p>
    <w:p w14:paraId="074BCC5E">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3.2在产品使用后发生因产品质量问题造成人员、财产受到损害的；</w:t>
      </w:r>
    </w:p>
    <w:p w14:paraId="7C7009D8">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3.3乙方将本合同项下权利义务全部或部分转让的；</w:t>
      </w:r>
    </w:p>
    <w:p w14:paraId="3FBAC3CA">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3.4未按本合同约定时间交货累计延误达10日历天；</w:t>
      </w:r>
    </w:p>
    <w:p w14:paraId="5F07BBAD">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3.5因产品质量未达到本合同专用条款第四条技术标准及质量要求和国家、地方政府相关部门的相关规范和要求，在甲方要求时间内无法更换或补充至甲方要求；</w:t>
      </w:r>
    </w:p>
    <w:p w14:paraId="0AA848DC">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3.6甲方发现产品不能满足本合同约定的质量标准时，或在本合同履行过程中，乙方未按甲方的要求及时进行整改的；</w:t>
      </w:r>
    </w:p>
    <w:p w14:paraId="12B19807">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3.7在本合同履行过程中乙方漠视甲方、设计方指令的或未按甲方、设计方指令执行的；</w:t>
      </w:r>
    </w:p>
    <w:p w14:paraId="39ACA74B">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3.9其他法律规定可解除合同的事由。</w:t>
      </w:r>
    </w:p>
    <w:p w14:paraId="2032456B">
      <w:pPr>
        <w:pStyle w:val="41"/>
        <w:spacing w:line="400" w:lineRule="atLeast"/>
        <w:ind w:firstLine="480" w:firstLineChars="200"/>
        <w:jc w:val="both"/>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23CF8C8E">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4、合同解除或终止后，乙方应当积极配合甲方及时办理合同结算及支付手续，否则甲方有权单方办理结算，视为乙方认可甲方审定的结算额</w:t>
      </w:r>
      <w:bookmarkEnd w:id="187"/>
      <w:r>
        <w:rPr>
          <w:rFonts w:hint="eastAsia" w:ascii="仿宋_GB2312" w:hAnsi="仿宋_GB2312" w:eastAsia="仿宋_GB2312" w:cs="仿宋_GB2312"/>
          <w:b/>
          <w:bCs/>
          <w:color w:val="000000" w:themeColor="text1"/>
          <w:highlight w:val="none"/>
        </w:rPr>
        <w:t>。</w:t>
      </w:r>
    </w:p>
    <w:p w14:paraId="22DBC04B">
      <w:pPr>
        <w:pStyle w:val="41"/>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188" w:name="_Toc16580"/>
      <w:bookmarkStart w:id="189" w:name="_Toc17777"/>
      <w:bookmarkStart w:id="190" w:name="_Toc24603"/>
      <w:r>
        <w:rPr>
          <w:rFonts w:hint="eastAsia" w:ascii="仿宋_GB2312" w:hAnsi="仿宋_GB2312" w:eastAsia="仿宋_GB2312" w:cs="仿宋_GB2312"/>
          <w:b/>
          <w:bCs/>
          <w:color w:val="000000" w:themeColor="text1"/>
          <w:highlight w:val="none"/>
        </w:rPr>
        <w:t>不可抗力</w:t>
      </w:r>
      <w:bookmarkEnd w:id="188"/>
      <w:bookmarkEnd w:id="189"/>
      <w:bookmarkEnd w:id="190"/>
    </w:p>
    <w:p w14:paraId="3B25D2A9">
      <w:pPr>
        <w:pStyle w:val="41"/>
        <w:numPr>
          <w:ilvl w:val="0"/>
          <w:numId w:val="14"/>
        </w:numPr>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不可抗力的确认和通知</w:t>
      </w:r>
    </w:p>
    <w:p w14:paraId="0F8C3D7E">
      <w:pPr>
        <w:pStyle w:val="41"/>
        <w:numPr>
          <w:ilvl w:val="255"/>
          <w:numId w:val="0"/>
        </w:numPr>
        <w:spacing w:line="400" w:lineRule="atLeast"/>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lang w:eastAsia="zh-Hans"/>
        </w:rPr>
        <w:t xml:space="preserve">    </w:t>
      </w:r>
      <w:r>
        <w:rPr>
          <w:rFonts w:hint="eastAsia" w:ascii="仿宋_GB2312" w:hAnsi="仿宋_GB2312" w:eastAsia="仿宋_GB2312" w:cs="仿宋_GB2312"/>
          <w:color w:val="000000" w:themeColor="text1"/>
          <w:highlight w:val="none"/>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5D74ACE7">
      <w:pPr>
        <w:pStyle w:val="41"/>
        <w:numPr>
          <w:ilvl w:val="0"/>
          <w:numId w:val="14"/>
        </w:numPr>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不可抗力的通知</w:t>
      </w:r>
    </w:p>
    <w:p w14:paraId="46AD6D07">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2.1 不可抗力事件发生后，</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应立即通知</w:t>
      </w:r>
      <w:r>
        <w:rPr>
          <w:rFonts w:hint="eastAsia" w:ascii="仿宋_GB2312" w:hAnsi="仿宋_GB2312" w:eastAsia="仿宋_GB2312" w:cs="仿宋_GB2312"/>
          <w:color w:val="000000" w:themeColor="text1"/>
          <w:highlight w:val="none"/>
          <w:lang w:eastAsia="zh-CN"/>
        </w:rPr>
        <w:t>甲方</w:t>
      </w:r>
      <w:r>
        <w:rPr>
          <w:rFonts w:hint="eastAsia" w:ascii="仿宋_GB2312" w:hAnsi="仿宋_GB2312" w:eastAsia="仿宋_GB2312" w:cs="仿宋_GB2312"/>
          <w:color w:val="000000" w:themeColor="text1"/>
          <w:highlight w:val="none"/>
        </w:rPr>
        <w:t>，并在力所能及的条件下迅速采取措施，尽力减少损失，</w:t>
      </w:r>
      <w:r>
        <w:rPr>
          <w:rFonts w:hint="eastAsia" w:ascii="仿宋_GB2312" w:hAnsi="仿宋_GB2312" w:eastAsia="仿宋_GB2312" w:cs="仿宋_GB2312"/>
          <w:color w:val="000000" w:themeColor="text1"/>
          <w:highlight w:val="none"/>
          <w:lang w:eastAsia="zh-CN"/>
        </w:rPr>
        <w:t>甲方</w:t>
      </w:r>
      <w:r>
        <w:rPr>
          <w:rFonts w:hint="eastAsia" w:ascii="仿宋_GB2312" w:hAnsi="仿宋_GB2312" w:eastAsia="仿宋_GB2312" w:cs="仿宋_GB2312"/>
          <w:color w:val="000000" w:themeColor="text1"/>
          <w:highlight w:val="none"/>
        </w:rPr>
        <w:t>应协助</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采取措施。若因</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未能尽力挽救，导致损失扩大的，由</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承担全部责任。</w:t>
      </w:r>
    </w:p>
    <w:p w14:paraId="50ECE559">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2.2 不可抗力事件结束后14天内，</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应向</w:t>
      </w:r>
      <w:r>
        <w:rPr>
          <w:rFonts w:hint="eastAsia" w:ascii="仿宋_GB2312" w:hAnsi="仿宋_GB2312" w:eastAsia="仿宋_GB2312" w:cs="仿宋_GB2312"/>
          <w:color w:val="000000" w:themeColor="text1"/>
          <w:highlight w:val="none"/>
          <w:lang w:eastAsia="zh-CN"/>
        </w:rPr>
        <w:t>甲方</w:t>
      </w:r>
      <w:r>
        <w:rPr>
          <w:rFonts w:hint="eastAsia" w:ascii="仿宋_GB2312" w:hAnsi="仿宋_GB2312" w:eastAsia="仿宋_GB2312" w:cs="仿宋_GB2312"/>
          <w:color w:val="000000" w:themeColor="text1"/>
          <w:highlight w:val="none"/>
        </w:rPr>
        <w:t>提交清理和修复费用的正式报告及有关资料。</w:t>
      </w:r>
    </w:p>
    <w:p w14:paraId="67CD9729">
      <w:pPr>
        <w:pStyle w:val="41"/>
        <w:numPr>
          <w:ilvl w:val="0"/>
          <w:numId w:val="14"/>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不可抗力风险的承担</w:t>
      </w:r>
    </w:p>
    <w:p w14:paraId="742F1815">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3.1 不可抗力导致的人员伤亡、财产损失、费用增加和（或）作业期限延误等后果，由合同当事人按以下原则承担：</w:t>
      </w:r>
    </w:p>
    <w:p w14:paraId="7B09741C">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（1）</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施工设备的损坏由</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承担；</w:t>
      </w:r>
    </w:p>
    <w:p w14:paraId="6868AC1A">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w:t>
      </w:r>
      <w:r>
        <w:rPr>
          <w:rFonts w:hint="eastAsia" w:ascii="仿宋_GB2312" w:hAnsi="仿宋_GB2312" w:eastAsia="仿宋_GB2312" w:cs="仿宋_GB2312"/>
          <w:color w:val="000000" w:themeColor="text1"/>
          <w:highlight w:val="none"/>
          <w:lang w:eastAsia="zh-CN"/>
        </w:rPr>
        <w:t>甲方</w:t>
      </w:r>
      <w:r>
        <w:rPr>
          <w:rFonts w:hint="eastAsia" w:ascii="仿宋_GB2312" w:hAnsi="仿宋_GB2312" w:eastAsia="仿宋_GB2312" w:cs="仿宋_GB2312"/>
          <w:color w:val="000000" w:themeColor="text1"/>
          <w:highlight w:val="none"/>
        </w:rPr>
        <w:t>和</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承担各自人员伤亡和财产的损失；</w:t>
      </w:r>
    </w:p>
    <w:p w14:paraId="4DBC6AC5">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（3）因不可抗力影响</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履行合同约定的义务，已经引起或将引起工期延误的，应当顺延工期，由此导致</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停工的费用损失由</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承担；</w:t>
      </w:r>
    </w:p>
    <w:p w14:paraId="306E1EEB">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（4）因不可抗力引起或将引起工期延误，</w:t>
      </w:r>
      <w:r>
        <w:rPr>
          <w:rFonts w:hint="eastAsia" w:ascii="仿宋_GB2312" w:hAnsi="仿宋_GB2312" w:eastAsia="仿宋_GB2312" w:cs="仿宋_GB2312"/>
          <w:color w:val="000000" w:themeColor="text1"/>
          <w:highlight w:val="none"/>
          <w:lang w:eastAsia="zh-CN"/>
        </w:rPr>
        <w:t>甲方</w:t>
      </w:r>
      <w:r>
        <w:rPr>
          <w:rFonts w:hint="eastAsia" w:ascii="仿宋_GB2312" w:hAnsi="仿宋_GB2312" w:eastAsia="仿宋_GB2312" w:cs="仿宋_GB2312"/>
          <w:color w:val="000000" w:themeColor="text1"/>
          <w:highlight w:val="none"/>
        </w:rPr>
        <w:t>要求赶工的，由此增加的赶工费用由</w:t>
      </w:r>
      <w:r>
        <w:rPr>
          <w:rFonts w:hint="eastAsia" w:ascii="仿宋_GB2312" w:hAnsi="仿宋_GB2312" w:eastAsia="仿宋_GB2312" w:cs="仿宋_GB2312"/>
          <w:color w:val="000000" w:themeColor="text1"/>
          <w:highlight w:val="none"/>
          <w:lang w:eastAsia="zh-CN"/>
        </w:rPr>
        <w:t>甲方</w:t>
      </w:r>
      <w:r>
        <w:rPr>
          <w:rFonts w:hint="eastAsia" w:ascii="仿宋_GB2312" w:hAnsi="仿宋_GB2312" w:eastAsia="仿宋_GB2312" w:cs="仿宋_GB2312"/>
          <w:color w:val="000000" w:themeColor="text1"/>
          <w:highlight w:val="none"/>
        </w:rPr>
        <w:t>承担；</w:t>
      </w:r>
    </w:p>
    <w:p w14:paraId="09D09F34">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（5）</w:t>
      </w:r>
      <w:r>
        <w:rPr>
          <w:rFonts w:hint="eastAsia" w:ascii="仿宋_GB2312" w:hAnsi="仿宋_GB2312" w:eastAsia="仿宋_GB2312" w:cs="仿宋_GB2312"/>
          <w:color w:val="000000" w:themeColor="text1"/>
          <w:highlight w:val="none"/>
          <w:lang w:eastAsia="zh-CN"/>
        </w:rPr>
        <w:t>乙方</w:t>
      </w:r>
      <w:r>
        <w:rPr>
          <w:rFonts w:hint="eastAsia" w:ascii="仿宋_GB2312" w:hAnsi="仿宋_GB2312" w:eastAsia="仿宋_GB2312" w:cs="仿宋_GB2312"/>
          <w:color w:val="000000" w:themeColor="text1"/>
          <w:highlight w:val="none"/>
        </w:rPr>
        <w:t>在停工期间按照</w:t>
      </w:r>
      <w:r>
        <w:rPr>
          <w:rFonts w:hint="eastAsia" w:ascii="仿宋_GB2312" w:hAnsi="仿宋_GB2312" w:eastAsia="仿宋_GB2312" w:cs="仿宋_GB2312"/>
          <w:color w:val="000000" w:themeColor="text1"/>
          <w:highlight w:val="none"/>
          <w:lang w:eastAsia="zh-CN"/>
        </w:rPr>
        <w:t>甲方</w:t>
      </w:r>
      <w:r>
        <w:rPr>
          <w:rFonts w:hint="eastAsia" w:ascii="仿宋_GB2312" w:hAnsi="仿宋_GB2312" w:eastAsia="仿宋_GB2312" w:cs="仿宋_GB2312"/>
          <w:color w:val="000000" w:themeColor="text1"/>
          <w:highlight w:val="none"/>
        </w:rPr>
        <w:t>要求照管和清理</w:t>
      </w:r>
      <w:r>
        <w:rPr>
          <w:rFonts w:hint="eastAsia" w:ascii="仿宋_GB2312" w:hAnsi="仿宋_GB2312" w:eastAsia="仿宋_GB2312" w:cs="仿宋_GB2312"/>
          <w:color w:val="000000" w:themeColor="text1"/>
          <w:highlight w:val="none"/>
          <w:lang w:val="en-US" w:eastAsia="zh-CN"/>
        </w:rPr>
        <w:t>甲方</w:t>
      </w:r>
      <w:r>
        <w:rPr>
          <w:rFonts w:hint="eastAsia" w:ascii="仿宋_GB2312" w:hAnsi="仿宋_GB2312" w:eastAsia="仿宋_GB2312" w:cs="仿宋_GB2312"/>
          <w:color w:val="000000" w:themeColor="text1"/>
          <w:highlight w:val="none"/>
        </w:rPr>
        <w:t>工程的费用由</w:t>
      </w:r>
      <w:r>
        <w:rPr>
          <w:rFonts w:hint="eastAsia" w:ascii="仿宋_GB2312" w:hAnsi="仿宋_GB2312" w:eastAsia="仿宋_GB2312" w:cs="仿宋_GB2312"/>
          <w:color w:val="000000" w:themeColor="text1"/>
          <w:highlight w:val="none"/>
          <w:lang w:eastAsia="zh-CN"/>
        </w:rPr>
        <w:t>甲方</w:t>
      </w:r>
      <w:r>
        <w:rPr>
          <w:rFonts w:hint="eastAsia" w:ascii="仿宋_GB2312" w:hAnsi="仿宋_GB2312" w:eastAsia="仿宋_GB2312" w:cs="仿宋_GB2312"/>
          <w:color w:val="000000" w:themeColor="text1"/>
          <w:highlight w:val="none"/>
        </w:rPr>
        <w:t>承担。</w:t>
      </w:r>
    </w:p>
    <w:p w14:paraId="6B595DA7">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不可抗力发生后，合同当事人均应采取措施尽量避免和减少损失的扩大，任何一方当事人没有采取有效措施导致损失扩大的，应对扩大的损失承担责任。</w:t>
      </w:r>
    </w:p>
    <w:p w14:paraId="7355F74C">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3.2 因合同一方迟延履行合同义务，在迟延履行期间遭遇不可抗力的，不免除其违约责任。</w:t>
      </w:r>
    </w:p>
    <w:p w14:paraId="140200E8">
      <w:pPr>
        <w:pStyle w:val="41"/>
        <w:numPr>
          <w:ilvl w:val="0"/>
          <w:numId w:val="14"/>
        </w:numPr>
        <w:spacing w:line="400" w:lineRule="atLeast"/>
        <w:ind w:firstLine="482" w:firstLineChars="20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因不可抗力解除合同</w:t>
      </w:r>
    </w:p>
    <w:p w14:paraId="65C380D5">
      <w:pPr>
        <w:pStyle w:val="41"/>
        <w:numPr>
          <w:ilvl w:val="255"/>
          <w:numId w:val="0"/>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因不可抗力导致本合同无法履行连续超过84天或累计超过140天的，甲方和乙方均有权解除本合同。本合同解除后，甲方有权暂停对乙方的付款，直到双方就退场达成一致。</w:t>
      </w:r>
    </w:p>
    <w:p w14:paraId="67B052E0">
      <w:pPr>
        <w:pStyle w:val="41"/>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191" w:name="_Toc9310"/>
      <w:bookmarkStart w:id="192" w:name="_Toc10852"/>
      <w:bookmarkStart w:id="193" w:name="_Toc18501"/>
      <w:r>
        <w:rPr>
          <w:rFonts w:hint="eastAsia" w:ascii="仿宋_GB2312" w:hAnsi="仿宋_GB2312" w:eastAsia="仿宋_GB2312" w:cs="仿宋_GB2312"/>
          <w:b/>
          <w:bCs/>
          <w:color w:val="000000" w:themeColor="text1"/>
          <w:highlight w:val="none"/>
        </w:rPr>
        <w:t>争议解决</w:t>
      </w:r>
      <w:bookmarkEnd w:id="191"/>
      <w:bookmarkEnd w:id="192"/>
      <w:bookmarkEnd w:id="193"/>
    </w:p>
    <w:p w14:paraId="5E4690C1">
      <w:pPr>
        <w:pStyle w:val="41"/>
        <w:spacing w:line="400" w:lineRule="atLeast"/>
        <w:ind w:firstLine="482"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b/>
          <w:bCs/>
          <w:color w:val="000000" w:themeColor="text1"/>
          <w:highlight w:val="none"/>
        </w:rPr>
        <w:t>1、争议和解：</w:t>
      </w:r>
      <w:r>
        <w:rPr>
          <w:rFonts w:hint="eastAsia" w:ascii="仿宋_GB2312" w:hAnsi="仿宋_GB2312" w:eastAsia="仿宋_GB2312" w:cs="仿宋_GB2312"/>
          <w:color w:val="000000" w:themeColor="text1"/>
          <w:highlight w:val="none"/>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1A0C7F5B">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在对方收到上述通知之日起</w:t>
      </w:r>
      <w:r>
        <w:rPr>
          <w:rFonts w:hint="eastAsia" w:ascii="仿宋_GB2312" w:hAnsi="仿宋_GB2312" w:eastAsia="仿宋_GB2312" w:cs="仿宋_GB2312"/>
          <w:color w:val="000000" w:themeColor="text1"/>
          <w:highlight w:val="none"/>
          <w:u w:val="single"/>
        </w:rPr>
        <w:t>3个月</w:t>
      </w:r>
      <w:r>
        <w:rPr>
          <w:rFonts w:hint="eastAsia" w:ascii="仿宋_GB2312" w:hAnsi="仿宋_GB2312" w:eastAsia="仿宋_GB2312" w:cs="仿宋_GB2312"/>
          <w:color w:val="000000" w:themeColor="text1"/>
          <w:highlight w:val="none"/>
        </w:rPr>
        <w:t>为双方和解期限。在和解期限内，若双方达成和解协议的，双方的权利义务按照和解协议履行；若未达成和解协议的，任何一方可采取本条第2款约定的争议解决方式。</w:t>
      </w:r>
    </w:p>
    <w:p w14:paraId="085A2B7B">
      <w:pPr>
        <w:spacing w:line="400" w:lineRule="exact"/>
        <w:ind w:firstLine="482" w:firstLineChars="200"/>
        <w:jc w:val="left"/>
        <w:rPr>
          <w:rFonts w:hint="default" w:ascii="仿宋_GB2312" w:hAnsi="仿宋_GB2312" w:eastAsia="仿宋_GB2312" w:cs="仿宋_GB2312"/>
          <w:color w:val="000000" w:themeColor="text1"/>
          <w:kern w:val="0"/>
          <w:sz w:val="24"/>
          <w:szCs w:val="24"/>
          <w:highlight w:val="none"/>
          <w:lang w:val="en-US" w:eastAsia="zh-CN" w:bidi="ar-SA"/>
        </w:rPr>
      </w:pPr>
      <w:bookmarkStart w:id="194" w:name="_Hlk126830485"/>
      <w:bookmarkStart w:id="195" w:name="_Hlk126770481"/>
      <w:bookmarkStart w:id="196" w:name="_Toc18393"/>
      <w:bookmarkStart w:id="197" w:name="_Toc11207"/>
      <w:bookmarkStart w:id="198" w:name="_Toc31739"/>
      <w:r>
        <w:rPr>
          <w:rFonts w:hint="eastAsia" w:ascii="仿宋_GB2312" w:hAnsi="仿宋_GB2312" w:eastAsia="仿宋_GB2312" w:cs="仿宋_GB2312"/>
          <w:b/>
          <w:bCs/>
          <w:color w:val="000000" w:themeColor="text1"/>
          <w:highlight w:val="none"/>
        </w:rPr>
        <w:t>2、</w:t>
      </w:r>
      <w:bookmarkStart w:id="199" w:name="_Hlk127194929"/>
      <w:r>
        <w:rPr>
          <w:rFonts w:hint="eastAsia" w:ascii="仿宋_GB2312" w:hAnsi="仿宋_GB2312" w:eastAsia="仿宋_GB2312" w:cs="仿宋_GB2312"/>
          <w:b/>
          <w:bCs/>
          <w:color w:val="000000" w:themeColor="text1"/>
          <w:kern w:val="0"/>
          <w:sz w:val="24"/>
          <w:szCs w:val="24"/>
          <w:highlight w:val="none"/>
          <w:lang w:val="en-US" w:eastAsia="zh-CN" w:bidi="ar-SA"/>
        </w:rPr>
        <w:t>争议仲裁或诉讼：</w:t>
      </w:r>
      <w:r>
        <w:rPr>
          <w:rFonts w:hint="eastAsia" w:ascii="仿宋_GB2312" w:hAnsi="仿宋_GB2312" w:eastAsia="仿宋_GB2312" w:cs="仿宋_GB2312"/>
          <w:color w:val="000000" w:themeColor="text1"/>
          <w:kern w:val="0"/>
          <w:sz w:val="24"/>
          <w:szCs w:val="24"/>
          <w:highlight w:val="none"/>
          <w:lang w:val="en-US" w:eastAsia="zh-CN" w:bidi="ar-SA"/>
        </w:rPr>
        <w:t>因本合同引起或与之相关任何争议、纠纷或权利主张，和解不成且已超过和解期的,按以下第 2.1.1种方式解决。</w:t>
      </w:r>
    </w:p>
    <w:p w14:paraId="37CE4397">
      <w:pPr>
        <w:pStyle w:val="41"/>
        <w:spacing w:line="400" w:lineRule="atLeast"/>
        <w:ind w:firstLine="480" w:firstLineChars="200"/>
        <w:rPr>
          <w:rFonts w:hint="eastAsia" w:ascii="仿宋_GB2312" w:hAnsi="仿宋_GB2312" w:eastAsia="仿宋_GB2312" w:cs="仿宋_GB2312"/>
          <w:color w:val="000000" w:themeColor="text1"/>
          <w:highlight w:val="none"/>
          <w:lang w:val="en-US" w:eastAsia="zh-CN"/>
        </w:rPr>
      </w:pPr>
      <w:r>
        <w:rPr>
          <w:rFonts w:hint="eastAsia" w:ascii="仿宋_GB2312" w:hAnsi="仿宋_GB2312" w:eastAsia="仿宋_GB2312" w:cs="仿宋_GB2312"/>
          <w:color w:val="000000" w:themeColor="text1"/>
          <w:highlight w:val="none"/>
          <w:lang w:val="en-US" w:eastAsia="zh-CN"/>
        </w:rPr>
        <w:t>2.1.1双方约定向甲方住所地有管辖权的人民法院提起诉讼。</w:t>
      </w:r>
    </w:p>
    <w:p w14:paraId="674D5DA9">
      <w:pPr>
        <w:pStyle w:val="41"/>
        <w:spacing w:line="400" w:lineRule="atLeast"/>
        <w:ind w:firstLine="480" w:firstLineChars="200"/>
        <w:rPr>
          <w:rFonts w:hint="eastAsia" w:ascii="仿宋_GB2312" w:hAnsi="仿宋_GB2312" w:eastAsia="仿宋_GB2312" w:cs="仿宋_GB2312"/>
          <w:color w:val="000000" w:themeColor="text1"/>
          <w:highlight w:val="none"/>
          <w:lang w:val="en-US" w:eastAsia="zh-CN"/>
        </w:rPr>
      </w:pPr>
      <w:r>
        <w:rPr>
          <w:rFonts w:hint="eastAsia" w:ascii="仿宋_GB2312" w:hAnsi="仿宋_GB2312" w:eastAsia="仿宋_GB2312" w:cs="仿宋_GB2312"/>
          <w:color w:val="000000" w:themeColor="text1"/>
          <w:highlight w:val="none"/>
          <w:lang w:val="en-US" w:eastAsia="zh-CN"/>
        </w:rPr>
        <w:t>2.1.2双方约定向合同签订地人民法院提起诉讼。</w:t>
      </w:r>
    </w:p>
    <w:p w14:paraId="1BBAB1AE">
      <w:pPr>
        <w:pStyle w:val="41"/>
        <w:spacing w:line="400" w:lineRule="atLeast"/>
        <w:ind w:firstLine="480" w:firstLineChars="200"/>
        <w:rPr>
          <w:rFonts w:hint="eastAsia" w:ascii="仿宋_GB2312" w:hAnsi="仿宋_GB2312" w:eastAsia="仿宋_GB2312" w:cs="仿宋_GB2312"/>
          <w:color w:val="000000" w:themeColor="text1"/>
          <w:highlight w:val="none"/>
          <w:lang w:val="en-US" w:eastAsia="zh-CN"/>
        </w:rPr>
      </w:pPr>
      <w:r>
        <w:rPr>
          <w:rFonts w:hint="eastAsia" w:ascii="仿宋_GB2312" w:hAnsi="仿宋_GB2312" w:eastAsia="仿宋_GB2312" w:cs="仿宋_GB2312"/>
          <w:color w:val="000000" w:themeColor="text1"/>
          <w:highlight w:val="none"/>
          <w:lang w:val="en-US" w:eastAsia="zh-CN"/>
        </w:rPr>
        <w:t>2.2.3提交河北省石家庄市仲裁委员会裁决。</w:t>
      </w:r>
    </w:p>
    <w:p w14:paraId="1C5F0D7C">
      <w:pPr>
        <w:pStyle w:val="41"/>
        <w:spacing w:line="400" w:lineRule="atLeast"/>
        <w:ind w:firstLine="482" w:firstLineChars="200"/>
        <w:jc w:val="both"/>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2.</w:t>
      </w:r>
      <w:r>
        <w:rPr>
          <w:rFonts w:hint="eastAsia" w:ascii="仿宋_GB2312" w:hAnsi="仿宋_GB2312" w:eastAsia="仿宋_GB2312" w:cs="仿宋_GB2312"/>
          <w:b/>
          <w:bCs/>
          <w:color w:val="000000" w:themeColor="text1"/>
          <w:highlight w:val="none"/>
          <w:lang w:val="en-US" w:eastAsia="zh-CN"/>
        </w:rPr>
        <w:t>2</w:t>
      </w:r>
      <w:r>
        <w:rPr>
          <w:rFonts w:hint="eastAsia" w:ascii="仿宋_GB2312" w:hAnsi="仿宋_GB2312" w:eastAsia="仿宋_GB2312" w:cs="仿宋_GB2312"/>
          <w:b/>
          <w:bCs/>
          <w:color w:val="000000" w:themeColor="text1"/>
          <w:highlight w:val="none"/>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94"/>
      <w:bookmarkEnd w:id="199"/>
      <w:r>
        <w:rPr>
          <w:rFonts w:hint="eastAsia" w:ascii="仿宋_GB2312" w:hAnsi="仿宋_GB2312" w:eastAsia="仿宋_GB2312" w:cs="仿宋_GB2312"/>
          <w:b/>
          <w:bCs/>
          <w:color w:val="000000" w:themeColor="text1"/>
          <w:highlight w:val="none"/>
        </w:rPr>
        <w:t>。</w:t>
      </w:r>
      <w:bookmarkEnd w:id="195"/>
    </w:p>
    <w:p w14:paraId="25E8EDD5">
      <w:pPr>
        <w:pStyle w:val="41"/>
        <w:spacing w:line="400" w:lineRule="atLeast"/>
        <w:ind w:firstLine="482" w:firstLineChars="200"/>
        <w:jc w:val="both"/>
        <w:rPr>
          <w:rFonts w:ascii="仿宋_GB2312" w:hAnsi="仿宋_GB2312" w:eastAsia="仿宋_GB2312" w:cs="仿宋_GB2312"/>
          <w:b/>
          <w:bCs/>
          <w:color w:val="000000" w:themeColor="text1"/>
          <w:highlight w:val="yellow"/>
        </w:rPr>
      </w:pPr>
      <w:r>
        <w:rPr>
          <w:rFonts w:hint="eastAsia" w:ascii="仿宋_GB2312" w:hAnsi="仿宋_GB2312" w:eastAsia="仿宋_GB2312" w:cs="仿宋_GB2312"/>
          <w:b/>
          <w:bCs/>
          <w:color w:val="000000" w:themeColor="text1"/>
          <w:highlight w:val="none"/>
        </w:rPr>
        <w:t>2.</w:t>
      </w:r>
      <w:r>
        <w:rPr>
          <w:rFonts w:hint="eastAsia" w:ascii="仿宋_GB2312" w:hAnsi="仿宋_GB2312" w:eastAsia="仿宋_GB2312" w:cs="仿宋_GB2312"/>
          <w:b/>
          <w:bCs/>
          <w:color w:val="000000" w:themeColor="text1"/>
          <w:highlight w:val="none"/>
          <w:lang w:val="en-US" w:eastAsia="zh-CN"/>
        </w:rPr>
        <w:t>3</w:t>
      </w:r>
      <w:r>
        <w:rPr>
          <w:rFonts w:hint="eastAsia" w:ascii="仿宋_GB2312" w:hAnsi="仿宋_GB2312" w:eastAsia="仿宋_GB2312" w:cs="仿宋_GB2312"/>
          <w:b/>
          <w:bCs/>
          <w:color w:val="000000" w:themeColor="text1"/>
          <w:highlight w:val="none"/>
        </w:rPr>
        <w:t>因仲裁</w:t>
      </w:r>
      <w:r>
        <w:rPr>
          <w:rFonts w:hint="eastAsia" w:ascii="仿宋_GB2312" w:hAnsi="仿宋_GB2312" w:eastAsia="仿宋_GB2312" w:cs="仿宋_GB2312"/>
          <w:b/>
          <w:bCs/>
          <w:color w:val="000000" w:themeColor="text1"/>
          <w:highlight w:val="none"/>
          <w:lang w:val="en-US" w:eastAsia="zh-CN"/>
        </w:rPr>
        <w:t>或诉讼</w:t>
      </w:r>
      <w:r>
        <w:rPr>
          <w:rFonts w:hint="eastAsia" w:ascii="仿宋_GB2312" w:hAnsi="仿宋_GB2312" w:eastAsia="仿宋_GB2312" w:cs="仿宋_GB2312"/>
          <w:b/>
          <w:bCs/>
          <w:color w:val="000000" w:themeColor="text1"/>
          <w:highlight w:val="none"/>
        </w:rPr>
        <w:t>产生的各项</w:t>
      </w:r>
      <w:r>
        <w:rPr>
          <w:rFonts w:hint="eastAsia" w:ascii="仿宋_GB2312" w:hAnsi="仿宋_GB2312" w:eastAsia="仿宋_GB2312" w:cs="仿宋_GB2312"/>
          <w:b/>
          <w:bCs/>
          <w:color w:val="000000" w:themeColor="text1"/>
          <w:highlight w:val="none"/>
          <w:lang w:val="en-US" w:eastAsia="zh-CN"/>
        </w:rPr>
        <w:t>合理</w:t>
      </w:r>
      <w:r>
        <w:rPr>
          <w:rFonts w:hint="eastAsia" w:ascii="仿宋_GB2312" w:hAnsi="仿宋_GB2312" w:eastAsia="仿宋_GB2312" w:cs="仿宋_GB2312"/>
          <w:b/>
          <w:bCs/>
          <w:color w:val="000000" w:themeColor="text1"/>
          <w:highlight w:val="none"/>
        </w:rPr>
        <w:t>费用由双方自行承担，包括但不限于</w:t>
      </w:r>
      <w:r>
        <w:rPr>
          <w:rFonts w:hint="eastAsia" w:ascii="仿宋_GB2312" w:hAnsi="仿宋_GB2312" w:eastAsia="仿宋_GB2312" w:cs="仿宋_GB2312"/>
          <w:b/>
          <w:bCs/>
          <w:color w:val="000000" w:themeColor="text1"/>
          <w:highlight w:val="none"/>
          <w:lang w:val="en-US" w:eastAsia="zh-CN"/>
        </w:rPr>
        <w:t>案件受理费、</w:t>
      </w:r>
      <w:r>
        <w:rPr>
          <w:rFonts w:hint="eastAsia" w:ascii="仿宋_GB2312" w:hAnsi="仿宋_GB2312" w:eastAsia="仿宋_GB2312" w:cs="仿宋_GB2312"/>
          <w:b/>
          <w:bCs/>
          <w:color w:val="000000" w:themeColor="text1"/>
          <w:highlight w:val="none"/>
        </w:rPr>
        <w:t>律师费、仲裁费、保全费、保全保险费、差旅费、公证费及鉴定费等因仲裁</w:t>
      </w:r>
      <w:r>
        <w:rPr>
          <w:rFonts w:hint="eastAsia" w:ascii="仿宋_GB2312" w:hAnsi="仿宋_GB2312" w:eastAsia="仿宋_GB2312" w:cs="仿宋_GB2312"/>
          <w:b/>
          <w:bCs/>
          <w:color w:val="000000" w:themeColor="text1"/>
          <w:highlight w:val="none"/>
          <w:lang w:val="en-US" w:eastAsia="zh-CN"/>
        </w:rPr>
        <w:t>或诉讼</w:t>
      </w:r>
      <w:r>
        <w:rPr>
          <w:rFonts w:hint="eastAsia" w:ascii="仿宋_GB2312" w:hAnsi="仿宋_GB2312" w:eastAsia="仿宋_GB2312" w:cs="仿宋_GB2312"/>
          <w:b/>
          <w:bCs/>
          <w:color w:val="000000" w:themeColor="text1"/>
          <w:highlight w:val="none"/>
        </w:rPr>
        <w:t>引发的费用。</w:t>
      </w:r>
    </w:p>
    <w:p w14:paraId="06CD15DC">
      <w:pPr>
        <w:pStyle w:val="41"/>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r>
        <w:rPr>
          <w:rFonts w:hint="eastAsia" w:ascii="仿宋_GB2312" w:hAnsi="仿宋_GB2312" w:eastAsia="仿宋_GB2312" w:cs="仿宋_GB2312"/>
          <w:b/>
          <w:bCs/>
          <w:color w:val="000000" w:themeColor="text1"/>
          <w:highlight w:val="none"/>
        </w:rPr>
        <w:t>保密义务</w:t>
      </w:r>
      <w:bookmarkEnd w:id="196"/>
      <w:bookmarkEnd w:id="197"/>
      <w:bookmarkEnd w:id="198"/>
    </w:p>
    <w:p w14:paraId="068C82C2">
      <w:pPr>
        <w:pStyle w:val="41"/>
        <w:spacing w:line="400" w:lineRule="atLeast"/>
        <w:ind w:firstLine="480" w:firstLineChars="200"/>
        <w:rPr>
          <w:rFonts w:ascii="仿宋_GB2312" w:hAnsi="仿宋_GB2312" w:eastAsia="仿宋_GB2312" w:cs="仿宋_GB2312"/>
          <w:color w:val="000000" w:themeColor="text1"/>
          <w:highlight w:val="none"/>
        </w:rPr>
      </w:pPr>
      <w:bookmarkStart w:id="200" w:name="_Toc12970"/>
      <w:r>
        <w:rPr>
          <w:rFonts w:hint="eastAsia" w:ascii="仿宋_GB2312" w:hAnsi="仿宋_GB2312" w:eastAsia="仿宋_GB2312" w:cs="仿宋_GB2312"/>
          <w:color w:val="000000" w:themeColor="text1"/>
          <w:highlight w:val="none"/>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323EF5DE">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2、除合同另有约定以外，本合同列明的所有资料始终为甲方财产，若甲方要求，乙方应于其合同义务履行完毕以后退还甲方相应资料（包括所有副本）。</w:t>
      </w:r>
    </w:p>
    <w:p w14:paraId="71633CCD">
      <w:pPr>
        <w:pStyle w:val="41"/>
        <w:numPr>
          <w:ilvl w:val="0"/>
          <w:numId w:val="10"/>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rPr>
      </w:pPr>
      <w:bookmarkStart w:id="201" w:name="_Toc3848"/>
      <w:bookmarkStart w:id="202" w:name="_Toc14038"/>
      <w:r>
        <w:rPr>
          <w:rFonts w:hint="eastAsia" w:ascii="仿宋_GB2312" w:hAnsi="仿宋_GB2312" w:eastAsia="仿宋_GB2312" w:cs="仿宋_GB2312"/>
          <w:b/>
          <w:bCs/>
          <w:color w:val="000000" w:themeColor="text1"/>
          <w:highlight w:val="none"/>
        </w:rPr>
        <w:t>其他条款</w:t>
      </w:r>
      <w:bookmarkEnd w:id="200"/>
      <w:bookmarkEnd w:id="201"/>
      <w:bookmarkEnd w:id="202"/>
    </w:p>
    <w:p w14:paraId="7381ED03">
      <w:pPr>
        <w:pStyle w:val="41"/>
        <w:numPr>
          <w:ilvl w:val="0"/>
          <w:numId w:val="15"/>
        </w:numPr>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本合同与甲方招标文件、乙方投标文件有相抵触之处，均以本合同条款为准。</w:t>
      </w:r>
    </w:p>
    <w:p w14:paraId="0D394E66">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2、本合同附件是本合同有效组成部分，与本合同具有同等效力。</w:t>
      </w:r>
    </w:p>
    <w:p w14:paraId="41512C47">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3、本合同未尽事宜，按《中华人民共和国民法典》有关规定执行。</w:t>
      </w:r>
    </w:p>
    <w:p w14:paraId="5E32DC3A">
      <w:pPr>
        <w:pStyle w:val="41"/>
        <w:spacing w:line="400" w:lineRule="atLeast"/>
        <w:ind w:firstLine="480" w:firstLineChars="200"/>
        <w:rPr>
          <w:rFonts w:ascii="仿宋_GB2312" w:hAnsi="仿宋_GB2312" w:eastAsia="仿宋_GB2312" w:cs="仿宋_GB2312"/>
          <w:color w:val="000000" w:themeColor="text1"/>
          <w:highlight w:val="none"/>
        </w:rPr>
      </w:pPr>
      <w:r>
        <w:rPr>
          <w:rFonts w:hint="eastAsia" w:ascii="仿宋_GB2312" w:hAnsi="仿宋_GB2312" w:eastAsia="仿宋_GB2312" w:cs="仿宋_GB2312"/>
          <w:color w:val="000000" w:themeColor="text1"/>
          <w:highlight w:val="none"/>
        </w:rPr>
        <w:t>4、其他约定</w:t>
      </w:r>
      <w:r>
        <w:rPr>
          <w:rFonts w:hint="eastAsia" w:ascii="仿宋_GB2312" w:hAnsi="仿宋_GB2312" w:eastAsia="仿宋_GB2312" w:cs="仿宋_GB2312"/>
          <w:color w:val="000000" w:themeColor="text1"/>
          <w:highlight w:val="none"/>
          <w:u w:val="single"/>
        </w:rPr>
        <w:t xml:space="preserve">  /  </w:t>
      </w:r>
      <w:r>
        <w:rPr>
          <w:rFonts w:hint="eastAsia" w:ascii="仿宋_GB2312" w:hAnsi="仿宋_GB2312" w:eastAsia="仿宋_GB2312" w:cs="仿宋_GB2312"/>
          <w:color w:val="000000" w:themeColor="text1"/>
          <w:highlight w:val="none"/>
        </w:rPr>
        <w:t>。</w:t>
      </w:r>
    </w:p>
    <w:p w14:paraId="02CC4D01">
      <w:pPr>
        <w:pStyle w:val="41"/>
        <w:spacing w:line="400" w:lineRule="atLeast"/>
        <w:ind w:firstLine="480" w:firstLineChars="200"/>
        <w:jc w:val="both"/>
        <w:rPr>
          <w:rFonts w:hint="eastAsia" w:ascii="仿宋_GB2312" w:hAnsi="仿宋_GB2312" w:eastAsia="仿宋_GB2312" w:cs="仿宋_GB2312"/>
          <w:color w:val="000000" w:themeColor="text1"/>
          <w:highlight w:val="none"/>
        </w:rPr>
      </w:pPr>
      <w:bookmarkStart w:id="203" w:name="_Toc20230"/>
      <w:r>
        <w:rPr>
          <w:rFonts w:hint="eastAsia" w:ascii="仿宋_GB2312" w:hAnsi="仿宋_GB2312" w:eastAsia="仿宋_GB2312" w:cs="仿宋_GB2312"/>
          <w:color w:val="000000" w:themeColor="text1"/>
          <w:highlight w:val="none"/>
        </w:rPr>
        <w:t>以下无正文</w:t>
      </w:r>
      <w:bookmarkEnd w:id="203"/>
    </w:p>
    <w:p w14:paraId="3622F8E4">
      <w:pPr>
        <w:pStyle w:val="41"/>
        <w:spacing w:line="400" w:lineRule="atLeast"/>
        <w:ind w:firstLine="480" w:firstLineChars="200"/>
        <w:jc w:val="both"/>
        <w:rPr>
          <w:rFonts w:hint="eastAsia" w:ascii="仿宋_GB2312" w:hAnsi="仿宋_GB2312" w:eastAsia="仿宋_GB2312" w:cs="仿宋_GB2312"/>
          <w:color w:val="000000" w:themeColor="text1"/>
          <w:highlight w:val="none"/>
        </w:rPr>
      </w:pPr>
    </w:p>
    <w:p w14:paraId="47AE43FE">
      <w:pPr>
        <w:pStyle w:val="41"/>
        <w:spacing w:line="400" w:lineRule="atLeast"/>
        <w:ind w:firstLine="480" w:firstLineChars="200"/>
        <w:jc w:val="both"/>
        <w:rPr>
          <w:rFonts w:hint="default" w:ascii="仿宋_GB2312" w:hAnsi="仿宋_GB2312" w:eastAsia="仿宋_GB2312" w:cs="仿宋_GB2312"/>
          <w:color w:val="000000" w:themeColor="text1"/>
          <w:highlight w:val="none"/>
          <w:lang w:val="en-US" w:eastAsia="zh-CN"/>
        </w:rPr>
      </w:pPr>
      <w:r>
        <w:rPr>
          <w:rFonts w:hint="eastAsia" w:ascii="仿宋_GB2312" w:hAnsi="仿宋_GB2312" w:eastAsia="仿宋_GB2312" w:cs="仿宋_GB2312"/>
          <w:color w:val="000000" w:themeColor="text1"/>
          <w:highlight w:val="none"/>
          <w:lang w:val="en-US" w:eastAsia="zh-CN"/>
        </w:rPr>
        <w:t xml:space="preserve">    甲  方：                               乙  方：</w:t>
      </w:r>
    </w:p>
    <w:p w14:paraId="404CBB75">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法定代表人：                           法定代表人：</w:t>
      </w:r>
    </w:p>
    <w:p w14:paraId="4266642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rPr>
        <w:t xml:space="preserve">    或                                   </w:t>
      </w:r>
      <w:r>
        <w:rPr>
          <w:rFonts w:hint="eastAsia" w:ascii="仿宋_GB2312" w:hAnsi="仿宋_GB2312" w:eastAsia="仿宋_GB2312" w:cs="仿宋_GB2312"/>
          <w:color w:val="000000" w:themeColor="text1"/>
          <w:kern w:val="0"/>
          <w:sz w:val="24"/>
          <w:szCs w:val="24"/>
          <w:highlight w:val="none"/>
          <w:lang w:val="en-US" w:eastAsia="zh-CN"/>
        </w:rPr>
        <w:t xml:space="preserve"> </w:t>
      </w:r>
      <w:r>
        <w:rPr>
          <w:rFonts w:hint="eastAsia" w:ascii="仿宋_GB2312" w:hAnsi="仿宋_GB2312" w:eastAsia="仿宋_GB2312" w:cs="仿宋_GB2312"/>
          <w:color w:val="000000" w:themeColor="text1"/>
          <w:kern w:val="0"/>
          <w:sz w:val="24"/>
          <w:szCs w:val="24"/>
          <w:highlight w:val="none"/>
        </w:rPr>
        <w:t xml:space="preserve"> 或</w:t>
      </w:r>
    </w:p>
    <w:p w14:paraId="02C6BDEA">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rPr>
      </w:pPr>
      <w:r>
        <w:rPr>
          <w:rFonts w:hint="eastAsia" w:ascii="仿宋_GB2312" w:hAnsi="仿宋_GB2312" w:eastAsia="仿宋_GB2312" w:cs="仿宋_GB2312"/>
          <w:color w:val="000000" w:themeColor="text1"/>
          <w:kern w:val="0"/>
          <w:sz w:val="24"/>
          <w:szCs w:val="24"/>
          <w:highlight w:val="none"/>
          <w:lang w:val="en-US" w:eastAsia="zh-CN"/>
        </w:rPr>
        <w:t>被委托</w:t>
      </w:r>
      <w:r>
        <w:rPr>
          <w:rFonts w:hint="eastAsia" w:ascii="仿宋_GB2312" w:hAnsi="仿宋_GB2312" w:eastAsia="仿宋_GB2312" w:cs="仿宋_GB2312"/>
          <w:color w:val="000000" w:themeColor="text1"/>
          <w:kern w:val="0"/>
          <w:sz w:val="24"/>
          <w:szCs w:val="24"/>
          <w:highlight w:val="none"/>
        </w:rPr>
        <w:t xml:space="preserve">人：                           </w:t>
      </w:r>
      <w:r>
        <w:rPr>
          <w:rFonts w:hint="eastAsia" w:ascii="仿宋_GB2312" w:hAnsi="仿宋_GB2312" w:eastAsia="仿宋_GB2312" w:cs="仿宋_GB2312"/>
          <w:color w:val="000000" w:themeColor="text1"/>
          <w:kern w:val="0"/>
          <w:sz w:val="24"/>
          <w:szCs w:val="24"/>
          <w:highlight w:val="none"/>
          <w:lang w:val="en-US" w:eastAsia="zh-CN"/>
        </w:rPr>
        <w:t>被</w:t>
      </w:r>
      <w:r>
        <w:rPr>
          <w:rFonts w:hint="eastAsia" w:ascii="仿宋_GB2312" w:hAnsi="仿宋_GB2312" w:eastAsia="仿宋_GB2312" w:cs="仿宋_GB2312"/>
          <w:color w:val="000000" w:themeColor="text1"/>
          <w:kern w:val="0"/>
          <w:sz w:val="24"/>
          <w:szCs w:val="24"/>
          <w:highlight w:val="none"/>
        </w:rPr>
        <w:t>委托人：</w:t>
      </w:r>
    </w:p>
    <w:p w14:paraId="49F594FF">
      <w:pPr>
        <w:spacing w:line="400" w:lineRule="exact"/>
        <w:rPr>
          <w:rFonts w:ascii="仿宋_GB2312" w:hAnsi="仿宋_GB2312" w:eastAsia="仿宋_GB2312" w:cs="仿宋_GB2312"/>
          <w:color w:val="000000" w:themeColor="text1"/>
          <w:sz w:val="24"/>
          <w:szCs w:val="24"/>
          <w:highlight w:val="none"/>
        </w:rPr>
      </w:pPr>
      <w:r>
        <w:rPr>
          <w:rFonts w:hint="eastAsia" w:ascii="仿宋_GB2312" w:hAnsi="仿宋_GB2312" w:eastAsia="仿宋_GB2312" w:cs="仿宋_GB2312"/>
          <w:color w:val="000000" w:themeColor="text1"/>
          <w:sz w:val="24"/>
          <w:szCs w:val="24"/>
          <w:highlight w:val="none"/>
        </w:rPr>
        <w:t xml:space="preserve">  </w:t>
      </w:r>
      <w:r>
        <w:rPr>
          <w:rFonts w:hint="eastAsia" w:ascii="仿宋_GB2312" w:hAnsi="仿宋_GB2312" w:eastAsia="仿宋_GB2312" w:cs="仿宋_GB2312"/>
          <w:color w:val="000000" w:themeColor="text1"/>
          <w:sz w:val="24"/>
          <w:szCs w:val="24"/>
          <w:highlight w:val="none"/>
          <w:lang w:val="en-US" w:eastAsia="zh-CN"/>
        </w:rPr>
        <w:t xml:space="preserve">             </w:t>
      </w:r>
      <w:r>
        <w:rPr>
          <w:rFonts w:hint="eastAsia" w:ascii="仿宋_GB2312" w:hAnsi="仿宋_GB2312" w:eastAsia="仿宋_GB2312" w:cs="仿宋_GB2312"/>
          <w:color w:val="000000" w:themeColor="text1"/>
          <w:sz w:val="24"/>
          <w:szCs w:val="24"/>
          <w:highlight w:val="none"/>
        </w:rPr>
        <w:t xml:space="preserve">年  月  日    </w:t>
      </w:r>
      <w:r>
        <w:rPr>
          <w:rFonts w:hint="eastAsia" w:ascii="仿宋_GB2312" w:hAnsi="仿宋_GB2312" w:eastAsia="仿宋_GB2312" w:cs="仿宋_GB2312"/>
          <w:color w:val="000000" w:themeColor="text1"/>
          <w:sz w:val="24"/>
          <w:szCs w:val="24"/>
          <w:highlight w:val="none"/>
          <w:lang w:val="en-US" w:eastAsia="zh-CN"/>
        </w:rPr>
        <w:t xml:space="preserve">                    </w:t>
      </w:r>
      <w:r>
        <w:rPr>
          <w:rFonts w:hint="eastAsia" w:ascii="仿宋_GB2312" w:hAnsi="仿宋_GB2312" w:eastAsia="仿宋_GB2312" w:cs="仿宋_GB2312"/>
          <w:color w:val="000000" w:themeColor="text1"/>
          <w:sz w:val="24"/>
          <w:szCs w:val="24"/>
          <w:highlight w:val="none"/>
        </w:rPr>
        <w:t xml:space="preserve">  年  月  日 </w:t>
      </w:r>
    </w:p>
    <w:p w14:paraId="5A6F3AFB">
      <w:pPr>
        <w:widowControl/>
        <w:spacing w:line="480" w:lineRule="auto"/>
        <w:rPr>
          <w:rFonts w:ascii="宋体" w:hAnsi="宋体"/>
          <w:sz w:val="21"/>
          <w:szCs w:val="21"/>
          <w:highlight w:val="none"/>
        </w:rPr>
      </w:pPr>
    </w:p>
    <w:sectPr>
      <w:headerReference r:id="rId13" w:type="default"/>
      <w:footerReference r:id="rId14" w:type="default"/>
      <w:pgSz w:w="11906" w:h="16838"/>
      <w:pgMar w:top="1378" w:right="1418" w:bottom="1134" w:left="1418" w:header="1181" w:footer="1093"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entury Schoolbook">
    <w:altName w:val="Cambria"/>
    <w:panose1 w:val="02040604050505020304"/>
    <w:charset w:val="00"/>
    <w:family w:val="roman"/>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172FE">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FFDE">
    <w:pPr>
      <w:pStyle w:val="22"/>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1094">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82EB">
    <w:pPr>
      <w:pStyle w:val="22"/>
      <w:jc w:val="center"/>
      <w:rPr>
        <w:rFonts w:ascii="仿宋" w:hAnsi="仿宋" w:eastAsia="仿宋" w:cs="仿宋"/>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DD177">
    <w:pPr>
      <w:pStyle w:val="22"/>
      <w:jc w:val="center"/>
    </w:pPr>
    <w:r>
      <w:pict>
        <v:shape id="文本框 5"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14:paraId="7F903820">
                <w:pPr>
                  <w:pStyle w:val="22"/>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080C">
    <w:pPr>
      <w:pStyle w:val="22"/>
      <w:jc w:val="center"/>
    </w:pPr>
    <w:r>
      <w:pict>
        <v:shape id="文本框 6"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14:paraId="11C7FDCF">
                <w:pPr>
                  <w:pStyle w:val="22"/>
                </w:pPr>
                <w:r>
                  <w:fldChar w:fldCharType="begin"/>
                </w:r>
                <w:r>
                  <w:instrText xml:space="preserve"> PAGE  \* MERGEFORMAT </w:instrText>
                </w:r>
                <w:r>
                  <w:fldChar w:fldCharType="separate"/>
                </w:r>
                <w:r>
                  <w:t>12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093F">
    <w:pPr>
      <w:pStyle w:val="22"/>
      <w:jc w:val="center"/>
      <w:rPr>
        <w:rFonts w:cs="Times New Roman"/>
      </w:rPr>
    </w:pPr>
    <w:r>
      <w:rPr>
        <w:sz w:val="18"/>
      </w:rPr>
      <w:pict>
        <v:shape id="_x0000_s2051" o:spid="_x0000_s2051"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5A51DA5F">
                <w:pPr>
                  <w:pStyle w:val="22"/>
                  <w:jc w:val="center"/>
                </w:pPr>
                <w:r>
                  <w:fldChar w:fldCharType="begin"/>
                </w:r>
                <w:r>
                  <w:rPr>
                    <w:rStyle w:val="38"/>
                    <w:rFonts w:cs="宋体"/>
                  </w:rPr>
                  <w:instrText xml:space="preserve"> PAGE </w:instrText>
                </w:r>
                <w:r>
                  <w:fldChar w:fldCharType="separate"/>
                </w:r>
                <w:r>
                  <w:rPr>
                    <w:rStyle w:val="38"/>
                    <w:rFonts w:cs="宋体"/>
                  </w:rPr>
                  <w:t>- 24 -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3D2A">
    <w:pPr>
      <w:pStyle w:val="2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938B">
    <w:pPr>
      <w:pStyle w:val="23"/>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CC21">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F7CA813">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08B4">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 name="图片 8"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E51BD73">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E6A8">
    <w:pPr>
      <w:tabs>
        <w:tab w:val="center" w:pos="4535"/>
        <w:tab w:val="left" w:pos="8960"/>
        <w:tab w:val="right" w:pos="9070"/>
      </w:tabs>
      <w:spacing w:line="360" w:lineRule="auto"/>
      <w:ind w:right="146"/>
      <w:jc w:val="lef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EA348"/>
    <w:multiLevelType w:val="singleLevel"/>
    <w:tmpl w:val="86DEA348"/>
    <w:lvl w:ilvl="0" w:tentative="0">
      <w:start w:val="2"/>
      <w:numFmt w:val="decimal"/>
      <w:lvlText w:val="%1."/>
      <w:lvlJc w:val="left"/>
      <w:pPr>
        <w:tabs>
          <w:tab w:val="left" w:pos="312"/>
        </w:tabs>
      </w:pPr>
    </w:lvl>
  </w:abstractNum>
  <w:abstractNum w:abstractNumId="1">
    <w:nsid w:val="9C525A6D"/>
    <w:multiLevelType w:val="singleLevel"/>
    <w:tmpl w:val="9C525A6D"/>
    <w:lvl w:ilvl="0" w:tentative="0">
      <w:start w:val="1"/>
      <w:numFmt w:val="decimal"/>
      <w:suff w:val="nothing"/>
      <w:lvlText w:val="%1、"/>
      <w:lvlJc w:val="left"/>
    </w:lvl>
  </w:abstractNum>
  <w:abstractNum w:abstractNumId="2">
    <w:nsid w:val="CDF988A0"/>
    <w:multiLevelType w:val="singleLevel"/>
    <w:tmpl w:val="CDF988A0"/>
    <w:lvl w:ilvl="0" w:tentative="0">
      <w:start w:val="1"/>
      <w:numFmt w:val="decimal"/>
      <w:suff w:val="nothing"/>
      <w:lvlText w:val="%1、"/>
      <w:lvlJc w:val="left"/>
    </w:lvl>
  </w:abstractNum>
  <w:abstractNum w:abstractNumId="3">
    <w:nsid w:val="D6CC21DA"/>
    <w:multiLevelType w:val="singleLevel"/>
    <w:tmpl w:val="D6CC21DA"/>
    <w:lvl w:ilvl="0" w:tentative="0">
      <w:start w:val="1"/>
      <w:numFmt w:val="decimal"/>
      <w:suff w:val="nothing"/>
      <w:lvlText w:val="%1、"/>
      <w:lvlJc w:val="left"/>
    </w:lvl>
  </w:abstractNum>
  <w:abstractNum w:abstractNumId="4">
    <w:nsid w:val="DA2CD928"/>
    <w:multiLevelType w:val="singleLevel"/>
    <w:tmpl w:val="DA2CD928"/>
    <w:lvl w:ilvl="0" w:tentative="0">
      <w:start w:val="1"/>
      <w:numFmt w:val="decimal"/>
      <w:suff w:val="nothing"/>
      <w:lvlText w:val="%1、"/>
      <w:lvlJc w:val="left"/>
    </w:lvl>
  </w:abstractNum>
  <w:abstractNum w:abstractNumId="5">
    <w:nsid w:val="E0133784"/>
    <w:multiLevelType w:val="singleLevel"/>
    <w:tmpl w:val="E0133784"/>
    <w:lvl w:ilvl="0" w:tentative="0">
      <w:start w:val="1"/>
      <w:numFmt w:val="decimal"/>
      <w:suff w:val="nothing"/>
      <w:lvlText w:val="%1、"/>
      <w:lvlJc w:val="left"/>
    </w:lvl>
  </w:abstractNum>
  <w:abstractNum w:abstractNumId="6">
    <w:nsid w:val="EAD22DAA"/>
    <w:multiLevelType w:val="singleLevel"/>
    <w:tmpl w:val="EAD22DAA"/>
    <w:lvl w:ilvl="0" w:tentative="0">
      <w:start w:val="3"/>
      <w:numFmt w:val="decimal"/>
      <w:lvlText w:val="%1."/>
      <w:lvlJc w:val="left"/>
      <w:pPr>
        <w:tabs>
          <w:tab w:val="left" w:pos="312"/>
        </w:tabs>
      </w:pPr>
    </w:lvl>
  </w:abstractNum>
  <w:abstractNum w:abstractNumId="7">
    <w:nsid w:val="EEFD7662"/>
    <w:multiLevelType w:val="singleLevel"/>
    <w:tmpl w:val="EEFD7662"/>
    <w:lvl w:ilvl="0" w:tentative="0">
      <w:start w:val="1"/>
      <w:numFmt w:val="decimal"/>
      <w:suff w:val="nothing"/>
      <w:lvlText w:val="%1、"/>
      <w:lvlJc w:val="left"/>
    </w:lvl>
  </w:abstractNum>
  <w:abstractNum w:abstractNumId="8">
    <w:nsid w:val="EFACCE70"/>
    <w:multiLevelType w:val="singleLevel"/>
    <w:tmpl w:val="EFACCE70"/>
    <w:lvl w:ilvl="0" w:tentative="0">
      <w:start w:val="1"/>
      <w:numFmt w:val="chineseCounting"/>
      <w:suff w:val="nothing"/>
      <w:lvlText w:val="%1、"/>
      <w:lvlJc w:val="left"/>
      <w:rPr>
        <w:rFonts w:hint="eastAsia"/>
      </w:rPr>
    </w:lvl>
  </w:abstractNum>
  <w:abstractNum w:abstractNumId="9">
    <w:nsid w:val="F4B4D53B"/>
    <w:multiLevelType w:val="singleLevel"/>
    <w:tmpl w:val="F4B4D53B"/>
    <w:lvl w:ilvl="0" w:tentative="0">
      <w:start w:val="1"/>
      <w:numFmt w:val="decimal"/>
      <w:suff w:val="nothing"/>
      <w:lvlText w:val="%1、"/>
      <w:lvlJc w:val="left"/>
    </w:lvl>
  </w:abstractNum>
  <w:abstractNum w:abstractNumId="10">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11">
    <w:nsid w:val="1C870535"/>
    <w:multiLevelType w:val="singleLevel"/>
    <w:tmpl w:val="1C870535"/>
    <w:lvl w:ilvl="0" w:tentative="0">
      <w:start w:val="1"/>
      <w:numFmt w:val="decimal"/>
      <w:suff w:val="nothing"/>
      <w:lvlText w:val="%1、"/>
      <w:lvlJc w:val="left"/>
      <w:rPr>
        <w:rFonts w:hint="default"/>
        <w:b/>
        <w:bCs/>
      </w:rPr>
    </w:lvl>
  </w:abstractNum>
  <w:abstractNum w:abstractNumId="12">
    <w:nsid w:val="1D9874AA"/>
    <w:multiLevelType w:val="singleLevel"/>
    <w:tmpl w:val="1D9874AA"/>
    <w:lvl w:ilvl="0" w:tentative="0">
      <w:start w:val="1"/>
      <w:numFmt w:val="chineseCounting"/>
      <w:suff w:val="nothing"/>
      <w:lvlText w:val="%1、"/>
      <w:lvlJc w:val="left"/>
      <w:rPr>
        <w:rFonts w:hint="eastAsia"/>
      </w:rPr>
    </w:lvl>
  </w:abstractNum>
  <w:abstractNum w:abstractNumId="13">
    <w:nsid w:val="567023B9"/>
    <w:multiLevelType w:val="singleLevel"/>
    <w:tmpl w:val="567023B9"/>
    <w:lvl w:ilvl="0" w:tentative="0">
      <w:start w:val="1"/>
      <w:numFmt w:val="decimal"/>
      <w:suff w:val="nothing"/>
      <w:lvlText w:val="%1、"/>
      <w:lvlJc w:val="left"/>
    </w:lvl>
  </w:abstractNum>
  <w:abstractNum w:abstractNumId="14">
    <w:nsid w:val="5A99D076"/>
    <w:multiLevelType w:val="singleLevel"/>
    <w:tmpl w:val="5A99D076"/>
    <w:lvl w:ilvl="0" w:tentative="0">
      <w:start w:val="2"/>
      <w:numFmt w:val="decimal"/>
      <w:lvlText w:val="%1."/>
      <w:lvlJc w:val="left"/>
      <w:pPr>
        <w:tabs>
          <w:tab w:val="left" w:pos="312"/>
        </w:tabs>
        <w:ind w:left="480" w:firstLine="0"/>
      </w:pPr>
    </w:lvl>
  </w:abstractNum>
  <w:num w:numId="1">
    <w:abstractNumId w:val="0"/>
  </w:num>
  <w:num w:numId="2">
    <w:abstractNumId w:val="6"/>
  </w:num>
  <w:num w:numId="3">
    <w:abstractNumId w:val="8"/>
  </w:num>
  <w:num w:numId="4">
    <w:abstractNumId w:val="4"/>
  </w:num>
  <w:num w:numId="5">
    <w:abstractNumId w:val="11"/>
  </w:num>
  <w:num w:numId="6">
    <w:abstractNumId w:val="7"/>
  </w:num>
  <w:num w:numId="7">
    <w:abstractNumId w:val="9"/>
  </w:num>
  <w:num w:numId="8">
    <w:abstractNumId w:val="14"/>
  </w:num>
  <w:num w:numId="9">
    <w:abstractNumId w:val="10"/>
  </w:num>
  <w:num w:numId="10">
    <w:abstractNumId w:val="12"/>
  </w:num>
  <w:num w:numId="11">
    <w:abstractNumId w:val="13"/>
  </w:num>
  <w:num w:numId="12">
    <w:abstractNumId w:val="3"/>
  </w:num>
  <w:num w:numId="13">
    <w:abstractNumId w:val="5"/>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2994DB8"/>
    <w:rsid w:val="03C541FC"/>
    <w:rsid w:val="056045B0"/>
    <w:rsid w:val="05B9677F"/>
    <w:rsid w:val="0714751A"/>
    <w:rsid w:val="07996868"/>
    <w:rsid w:val="079F22F4"/>
    <w:rsid w:val="082931CB"/>
    <w:rsid w:val="08B25FC8"/>
    <w:rsid w:val="09E102F2"/>
    <w:rsid w:val="0AE10B06"/>
    <w:rsid w:val="0B4E1717"/>
    <w:rsid w:val="0C6B0A2B"/>
    <w:rsid w:val="0E100F06"/>
    <w:rsid w:val="0E1529C0"/>
    <w:rsid w:val="0F827BE2"/>
    <w:rsid w:val="10E2481B"/>
    <w:rsid w:val="114876A1"/>
    <w:rsid w:val="117711C9"/>
    <w:rsid w:val="16BC60CF"/>
    <w:rsid w:val="1866047C"/>
    <w:rsid w:val="1F804282"/>
    <w:rsid w:val="1FEF2E06"/>
    <w:rsid w:val="20C8798E"/>
    <w:rsid w:val="24F00B4F"/>
    <w:rsid w:val="25844CA4"/>
    <w:rsid w:val="27414953"/>
    <w:rsid w:val="2AC854F7"/>
    <w:rsid w:val="2E9871FD"/>
    <w:rsid w:val="3145400B"/>
    <w:rsid w:val="33C466F0"/>
    <w:rsid w:val="36A24542"/>
    <w:rsid w:val="38E86C8C"/>
    <w:rsid w:val="397E2222"/>
    <w:rsid w:val="39B316EF"/>
    <w:rsid w:val="3AF256F4"/>
    <w:rsid w:val="3B9F6BA4"/>
    <w:rsid w:val="3E4E1ADC"/>
    <w:rsid w:val="3F6F0185"/>
    <w:rsid w:val="44EF609E"/>
    <w:rsid w:val="4552446E"/>
    <w:rsid w:val="472114B3"/>
    <w:rsid w:val="47D01AB3"/>
    <w:rsid w:val="48313792"/>
    <w:rsid w:val="48F52D7E"/>
    <w:rsid w:val="4A8C758B"/>
    <w:rsid w:val="4AA24345"/>
    <w:rsid w:val="4C8E75EA"/>
    <w:rsid w:val="52C754D9"/>
    <w:rsid w:val="561A543D"/>
    <w:rsid w:val="571712AE"/>
    <w:rsid w:val="5A9A5B7F"/>
    <w:rsid w:val="5B8D172C"/>
    <w:rsid w:val="5DE62550"/>
    <w:rsid w:val="5ED66091"/>
    <w:rsid w:val="5F5243F7"/>
    <w:rsid w:val="60DB1620"/>
    <w:rsid w:val="63574974"/>
    <w:rsid w:val="64824AEB"/>
    <w:rsid w:val="673B5B7F"/>
    <w:rsid w:val="6746382A"/>
    <w:rsid w:val="6A136F29"/>
    <w:rsid w:val="6AA33E09"/>
    <w:rsid w:val="6AB477DC"/>
    <w:rsid w:val="6BD2489F"/>
    <w:rsid w:val="725373AF"/>
    <w:rsid w:val="7B302ED7"/>
    <w:rsid w:val="7BA07691"/>
    <w:rsid w:val="7BBD0AA3"/>
    <w:rsid w:val="7D00325D"/>
    <w:rsid w:val="7F3E1EFB"/>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肘形连接符 2"/>
        <o:r id="V:Rule2" type="connector" idref="#直接箭头连接符 4"/>
        <o:r id="V:Rule3" type="connector" idref="#直接箭头连接符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1"/>
    <w:autoRedefine/>
    <w:qFormat/>
    <w:uiPriority w:val="0"/>
    <w:pPr>
      <w:spacing w:after="120"/>
    </w:pPr>
    <w:rPr>
      <w:rFonts w:ascii="宋体" w:hAnsi="宋体" w:eastAsia="宋体" w:cs="宋体"/>
      <w:kern w:val="44"/>
      <w:sz w:val="28"/>
      <w:szCs w:val="28"/>
    </w:rPr>
  </w:style>
  <w:style w:type="paragraph" w:styleId="8">
    <w:name w:val="toc 7"/>
    <w:basedOn w:val="1"/>
    <w:next w:val="1"/>
    <w:autoRedefine/>
    <w:qFormat/>
    <w:uiPriority w:val="0"/>
    <w:pPr>
      <w:ind w:left="1680"/>
      <w:jc w:val="left"/>
    </w:pPr>
    <w:rPr>
      <w:rFonts w:ascii="宋体" w:hAnsi="宋体" w:eastAsia="宋体" w:cs="宋体"/>
      <w:kern w:val="44"/>
      <w:sz w:val="18"/>
      <w:szCs w:val="18"/>
    </w:rPr>
  </w:style>
  <w:style w:type="paragraph" w:styleId="9">
    <w:name w:val="Normal Indent"/>
    <w:basedOn w:val="1"/>
    <w:autoRedefine/>
    <w:qFormat/>
    <w:uiPriority w:val="0"/>
    <w:pPr>
      <w:ind w:firstLine="420"/>
    </w:pPr>
    <w:rPr>
      <w:rFonts w:ascii="宋体" w:hAnsi="宋体" w:eastAsia="宋体" w:cs="宋体"/>
      <w:kern w:val="44"/>
      <w:sz w:val="21"/>
      <w:szCs w:val="21"/>
    </w:rPr>
  </w:style>
  <w:style w:type="paragraph" w:styleId="10">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1">
    <w:name w:val="annotation text"/>
    <w:basedOn w:val="1"/>
    <w:link w:val="64"/>
    <w:semiHidden/>
    <w:unhideWhenUsed/>
    <w:qFormat/>
    <w:uiPriority w:val="0"/>
    <w:pPr>
      <w:jc w:val="left"/>
    </w:pPr>
  </w:style>
  <w:style w:type="paragraph" w:styleId="12">
    <w:name w:val="Salutation"/>
    <w:basedOn w:val="1"/>
    <w:next w:val="1"/>
    <w:link w:val="57"/>
    <w:autoRedefine/>
    <w:qFormat/>
    <w:uiPriority w:val="0"/>
    <w:rPr>
      <w:rFonts w:ascii="宋体" w:hAnsi="宋体" w:eastAsia="宋体" w:cs="宋体"/>
      <w:kern w:val="44"/>
      <w:sz w:val="32"/>
      <w:szCs w:val="32"/>
    </w:rPr>
  </w:style>
  <w:style w:type="paragraph" w:styleId="13">
    <w:name w:val="Body Text 3"/>
    <w:basedOn w:val="1"/>
    <w:link w:val="305"/>
    <w:autoRedefine/>
    <w:semiHidden/>
    <w:unhideWhenUsed/>
    <w:qFormat/>
    <w:uiPriority w:val="99"/>
    <w:pPr>
      <w:spacing w:after="120"/>
    </w:pPr>
    <w:rPr>
      <w:sz w:val="16"/>
      <w:szCs w:val="16"/>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autoRedefine/>
    <w:qFormat/>
    <w:uiPriority w:val="0"/>
    <w:rPr>
      <w:rFonts w:ascii="宋体" w:hAnsi="Courier New" w:eastAsia="宋体" w:cs="宋体"/>
      <w:kern w:val="44"/>
      <w:sz w:val="21"/>
      <w:szCs w:val="21"/>
    </w:rPr>
  </w:style>
  <w:style w:type="paragraph" w:styleId="18">
    <w:name w:val="toc 8"/>
    <w:basedOn w:val="1"/>
    <w:next w:val="1"/>
    <w:autoRedefine/>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autoRedefine/>
    <w:qFormat/>
    <w:uiPriority w:val="0"/>
    <w:pPr>
      <w:ind w:left="840"/>
      <w:jc w:val="left"/>
    </w:pPr>
    <w:rPr>
      <w:rFonts w:ascii="宋体" w:hAnsi="宋体" w:eastAsia="宋体" w:cs="宋体"/>
      <w:kern w:val="44"/>
      <w:sz w:val="18"/>
      <w:szCs w:val="18"/>
    </w:rPr>
  </w:style>
  <w:style w:type="paragraph" w:styleId="26">
    <w:name w:val="toc 6"/>
    <w:basedOn w:val="1"/>
    <w:next w:val="1"/>
    <w:autoRedefine/>
    <w:qFormat/>
    <w:uiPriority w:val="0"/>
    <w:pPr>
      <w:ind w:left="1400"/>
      <w:jc w:val="left"/>
    </w:pPr>
    <w:rPr>
      <w:rFonts w:ascii="宋体" w:hAnsi="宋体" w:eastAsia="宋体" w:cs="宋体"/>
      <w:kern w:val="44"/>
      <w:sz w:val="18"/>
      <w:szCs w:val="18"/>
    </w:rPr>
  </w:style>
  <w:style w:type="paragraph" w:styleId="27">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8">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autoRedefine/>
    <w:qFormat/>
    <w:uiPriority w:val="0"/>
    <w:pPr>
      <w:ind w:left="2240"/>
      <w:jc w:val="left"/>
    </w:pPr>
    <w:rPr>
      <w:rFonts w:ascii="宋体" w:hAnsi="宋体" w:eastAsia="宋体" w:cs="宋体"/>
      <w:kern w:val="44"/>
      <w:sz w:val="18"/>
      <w:szCs w:val="18"/>
    </w:rPr>
  </w:style>
  <w:style w:type="paragraph" w:styleId="30">
    <w:name w:val="Normal (Web)"/>
    <w:basedOn w:val="1"/>
    <w:autoRedefine/>
    <w:qFormat/>
    <w:uiPriority w:val="0"/>
    <w:pPr>
      <w:widowControl/>
      <w:spacing w:before="300" w:after="300"/>
      <w:jc w:val="left"/>
    </w:pPr>
    <w:rPr>
      <w:rFonts w:ascii="宋体" w:hAnsi="宋体" w:eastAsia="宋体" w:cs="宋体"/>
      <w:kern w:val="0"/>
    </w:rPr>
  </w:style>
  <w:style w:type="paragraph" w:styleId="31">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1"/>
    <w:next w:val="11"/>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rFonts w:cs="Times New Roman"/>
      <w:b/>
      <w:bCs/>
    </w:rPr>
  </w:style>
  <w:style w:type="character" w:styleId="38">
    <w:name w:val="page number"/>
    <w:basedOn w:val="36"/>
    <w:autoRedefine/>
    <w:qFormat/>
    <w:uiPriority w:val="0"/>
    <w:rPr>
      <w:rFonts w:cs="Times New Roman"/>
    </w:rPr>
  </w:style>
  <w:style w:type="character" w:styleId="39">
    <w:name w:val="FollowedHyperlink"/>
    <w:basedOn w:val="36"/>
    <w:autoRedefine/>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3"/>
    <w:autoRedefine/>
    <w:qFormat/>
    <w:uiPriority w:val="0"/>
    <w:rPr>
      <w:rFonts w:ascii="宋体" w:hAnsi="宋体" w:eastAsia="宋体" w:cs="宋体"/>
      <w:b/>
      <w:bCs/>
      <w:kern w:val="44"/>
      <w:sz w:val="44"/>
      <w:szCs w:val="44"/>
    </w:rPr>
  </w:style>
  <w:style w:type="character" w:customStyle="1" w:styleId="43">
    <w:name w:val="标题 2 Char"/>
    <w:basedOn w:val="36"/>
    <w:link w:val="4"/>
    <w:autoRedefine/>
    <w:qFormat/>
    <w:uiPriority w:val="0"/>
    <w:rPr>
      <w:rFonts w:ascii="Arial" w:hAnsi="Arial" w:eastAsia="黑体" w:cs="Arial"/>
      <w:b/>
      <w:bCs/>
      <w:kern w:val="44"/>
      <w:sz w:val="32"/>
      <w:szCs w:val="32"/>
    </w:rPr>
  </w:style>
  <w:style w:type="character" w:customStyle="1" w:styleId="44">
    <w:name w:val="标题 3 Char"/>
    <w:basedOn w:val="36"/>
    <w:link w:val="5"/>
    <w:autoRedefine/>
    <w:qFormat/>
    <w:uiPriority w:val="0"/>
    <w:rPr>
      <w:rFonts w:ascii="宋体" w:hAnsi="宋体" w:eastAsia="宋体" w:cs="宋体"/>
      <w:b/>
      <w:bCs/>
      <w:kern w:val="44"/>
      <w:sz w:val="32"/>
      <w:szCs w:val="32"/>
    </w:rPr>
  </w:style>
  <w:style w:type="character" w:customStyle="1" w:styleId="45">
    <w:name w:val="标题 4 Char"/>
    <w:basedOn w:val="36"/>
    <w:link w:val="6"/>
    <w:autoRedefine/>
    <w:qFormat/>
    <w:uiPriority w:val="0"/>
    <w:rPr>
      <w:rFonts w:ascii="Arial" w:hAnsi="Arial" w:eastAsia="黑体" w:cs="Arial"/>
      <w:b/>
      <w:bCs/>
      <w:kern w:val="44"/>
      <w:sz w:val="28"/>
      <w:szCs w:val="28"/>
    </w:rPr>
  </w:style>
  <w:style w:type="character" w:customStyle="1" w:styleId="46">
    <w:name w:val="标题 9 Char"/>
    <w:basedOn w:val="36"/>
    <w:link w:val="7"/>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autoRedefine/>
    <w:qFormat/>
    <w:uiPriority w:val="0"/>
    <w:rPr>
      <w:sz w:val="18"/>
      <w:szCs w:val="18"/>
    </w:rPr>
  </w:style>
  <w:style w:type="character" w:customStyle="1" w:styleId="49">
    <w:name w:val="Char Char11"/>
    <w:basedOn w:val="36"/>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2"/>
    <w:autoRedefine/>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6"/>
    <w:autoRedefine/>
    <w:qFormat/>
    <w:uiPriority w:val="0"/>
  </w:style>
  <w:style w:type="character" w:customStyle="1" w:styleId="55">
    <w:name w:val="文档结构图 Char"/>
    <w:basedOn w:val="36"/>
    <w:link w:val="10"/>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2"/>
    <w:autoRedefine/>
    <w:qFormat/>
    <w:locked/>
    <w:uiPriority w:val="0"/>
    <w:rPr>
      <w:rFonts w:ascii="宋体" w:hAnsi="宋体" w:eastAsia="宋体" w:cs="宋体"/>
      <w:kern w:val="44"/>
      <w:sz w:val="32"/>
      <w:szCs w:val="32"/>
    </w:rPr>
  </w:style>
  <w:style w:type="character" w:customStyle="1" w:styleId="58">
    <w:name w:val="批注框文本 Char"/>
    <w:basedOn w:val="36"/>
    <w:link w:val="21"/>
    <w:autoRedefine/>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1"/>
    <w:autoRedefine/>
    <w:semiHidden/>
    <w:qFormat/>
    <w:uiPriority w:val="99"/>
  </w:style>
  <w:style w:type="character" w:customStyle="1" w:styleId="65">
    <w:name w:val="Char Char9"/>
    <w:basedOn w:val="36"/>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autoRedefine/>
    <w:qFormat/>
    <w:uiPriority w:val="0"/>
    <w:rPr>
      <w:rFonts w:ascii="Arial" w:hAnsi="Arial" w:eastAsia="黑体" w:cs="Arial"/>
      <w:b/>
      <w:bCs/>
      <w:kern w:val="2"/>
      <w:sz w:val="32"/>
      <w:szCs w:val="32"/>
      <w:lang w:val="en-US" w:eastAsia="zh-CN"/>
    </w:rPr>
  </w:style>
  <w:style w:type="character" w:customStyle="1" w:styleId="68">
    <w:name w:val="Char Char6"/>
    <w:basedOn w:val="36"/>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autoRedefine/>
    <w:qFormat/>
    <w:locked/>
    <w:uiPriority w:val="0"/>
    <w:rPr>
      <w:rFonts w:ascii="宋体" w:hAnsi="宋体" w:eastAsia="宋体" w:cs="宋体"/>
      <w:kern w:val="44"/>
      <w:sz w:val="16"/>
      <w:szCs w:val="16"/>
    </w:rPr>
  </w:style>
  <w:style w:type="character" w:customStyle="1" w:styleId="70">
    <w:name w:val="纯文本 Char"/>
    <w:basedOn w:val="36"/>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autoRedefine/>
    <w:qFormat/>
    <w:uiPriority w:val="0"/>
    <w:rPr>
      <w:rFonts w:ascii="Arial" w:hAnsi="Arial" w:eastAsia="黑体" w:cs="Arial"/>
      <w:b/>
      <w:bCs/>
      <w:kern w:val="2"/>
      <w:sz w:val="32"/>
      <w:szCs w:val="32"/>
      <w:lang w:val="en-US" w:eastAsia="zh-CN"/>
    </w:rPr>
  </w:style>
  <w:style w:type="character" w:customStyle="1" w:styleId="74">
    <w:name w:val="纯文本 Char1"/>
    <w:basedOn w:val="36"/>
    <w:link w:val="17"/>
    <w:autoRedefine/>
    <w:qFormat/>
    <w:locked/>
    <w:uiPriority w:val="0"/>
    <w:rPr>
      <w:rFonts w:ascii="宋体" w:hAnsi="Courier New" w:eastAsia="宋体" w:cs="宋体"/>
      <w:kern w:val="44"/>
      <w:sz w:val="21"/>
      <w:szCs w:val="21"/>
    </w:rPr>
  </w:style>
  <w:style w:type="character" w:customStyle="1" w:styleId="75">
    <w:name w:val="Char Char Char12"/>
    <w:basedOn w:val="36"/>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10"/>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10"/>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10"/>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10"/>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10"/>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10"/>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10"/>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10"/>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3"/>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 w:type="paragraph" w:customStyle="1" w:styleId="312">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2051" textRotate="1"/>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63</Pages>
  <Words>947</Words>
  <Characters>987</Characters>
  <Lines>92</Lines>
  <Paragraphs>26</Paragraphs>
  <TotalTime>4</TotalTime>
  <ScaleCrop>false</ScaleCrop>
  <LinksUpToDate>false</LinksUpToDate>
  <CharactersWithSpaces>1040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干干净净的才好</cp:lastModifiedBy>
  <cp:lastPrinted>2020-05-07T01:04:00Z</cp:lastPrinted>
  <dcterms:modified xsi:type="dcterms:W3CDTF">2026-03-16T02:23:51Z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FBA7B7A0FA794D6898E6D549F9FCF6C5_12</vt:lpwstr>
  </property>
  <property fmtid="{D5CDD505-2E9C-101B-9397-08002B2CF9AE}" pid="4" name="KSOTemplateDocerSaveRecord">
    <vt:lpwstr>eyJoZGlkIjoiZjllZDI1ZDljMGE3MzA5NDQyZGY3MDhlMmQzNjhiNGQiLCJ1c2VySWQiOiI4MzQ5MzU4ODQifQ==</vt:lpwstr>
  </property>
</Properties>
</file>